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1"/>
        <w:jc w:val="both"/>
        <w:rPr>
          <w:rFonts w:ascii="黑体" w:hAnsi="宋体" w:eastAsia="黑体"/>
          <w:b/>
          <w:color w:val="auto"/>
          <w:sz w:val="48"/>
          <w:szCs w:val="48"/>
        </w:rPr>
      </w:pPr>
    </w:p>
    <w:p>
      <w:pPr>
        <w:pStyle w:val="31"/>
        <w:jc w:val="center"/>
        <w:rPr>
          <w:rFonts w:hint="eastAsia" w:ascii="宋体" w:hAnsi="宋体" w:cs="宋体"/>
          <w:b/>
          <w:sz w:val="48"/>
          <w:szCs w:val="48"/>
          <w:lang w:eastAsia="zh-CN"/>
        </w:rPr>
      </w:pPr>
      <w:r>
        <w:rPr>
          <w:rFonts w:hint="eastAsia" w:ascii="宋体" w:hAnsi="宋体" w:cs="宋体"/>
          <w:b/>
          <w:sz w:val="48"/>
          <w:szCs w:val="48"/>
          <w:lang w:eastAsia="zh-CN"/>
        </w:rPr>
        <w:t>昌吉州州人民医院胰岛素泵（进口）</w:t>
      </w:r>
    </w:p>
    <w:p>
      <w:pPr>
        <w:pStyle w:val="31"/>
        <w:jc w:val="center"/>
        <w:rPr>
          <w:rFonts w:ascii="宋体" w:hAnsi="宋体"/>
          <w:color w:val="auto"/>
          <w:sz w:val="32"/>
        </w:rPr>
      </w:pPr>
      <w:r>
        <w:rPr>
          <w:rFonts w:hint="eastAsia" w:ascii="宋体" w:hAnsi="宋体" w:cs="宋体"/>
          <w:b/>
          <w:sz w:val="48"/>
          <w:szCs w:val="48"/>
          <w:lang w:eastAsia="zh-CN"/>
        </w:rPr>
        <w:t>等</w:t>
      </w:r>
      <w:r>
        <w:rPr>
          <w:rFonts w:hint="eastAsia" w:ascii="宋体" w:hAnsi="宋体" w:cs="宋体"/>
          <w:b/>
          <w:sz w:val="48"/>
          <w:szCs w:val="48"/>
          <w:lang w:val="en-US" w:eastAsia="zh-CN"/>
        </w:rPr>
        <w:t>7类16台医疗设备采购项目</w:t>
      </w:r>
      <w:r>
        <w:rPr>
          <w:rFonts w:hint="eastAsia" w:ascii="宋体" w:hAnsi="宋体" w:cs="宋体"/>
          <w:b/>
          <w:sz w:val="48"/>
          <w:szCs w:val="48"/>
          <w:lang w:eastAsia="zh-CN"/>
        </w:rPr>
        <w:t>（二包）</w:t>
      </w:r>
    </w:p>
    <w:p>
      <w:pPr>
        <w:pStyle w:val="31"/>
        <w:rPr>
          <w:rFonts w:ascii="宋体" w:hAnsi="宋体"/>
          <w:color w:val="auto"/>
          <w:sz w:val="32"/>
        </w:rPr>
      </w:pPr>
    </w:p>
    <w:p>
      <w:pPr>
        <w:pStyle w:val="31"/>
        <w:jc w:val="both"/>
        <w:rPr>
          <w:rFonts w:hint="eastAsia" w:ascii="黑体" w:hAnsi="华文中宋" w:eastAsia="黑体"/>
          <w:color w:val="auto"/>
          <w:sz w:val="96"/>
          <w:szCs w:val="112"/>
        </w:rPr>
      </w:pPr>
    </w:p>
    <w:p>
      <w:pPr>
        <w:pStyle w:val="31"/>
        <w:jc w:val="center"/>
        <w:rPr>
          <w:rFonts w:hint="eastAsia" w:ascii="黑体" w:hAnsi="华文中宋" w:eastAsia="黑体"/>
          <w:color w:val="auto"/>
          <w:sz w:val="96"/>
          <w:szCs w:val="112"/>
        </w:rPr>
      </w:pPr>
    </w:p>
    <w:p>
      <w:pPr>
        <w:pStyle w:val="31"/>
        <w:ind w:firstLine="1920" w:firstLineChars="200"/>
        <w:jc w:val="both"/>
        <w:rPr>
          <w:rFonts w:ascii="黑体" w:hAnsi="华文中宋" w:eastAsia="黑体"/>
          <w:color w:val="auto"/>
          <w:sz w:val="96"/>
        </w:rPr>
      </w:pPr>
      <w:r>
        <w:rPr>
          <w:rFonts w:hint="eastAsia" w:ascii="黑体" w:hAnsi="华文中宋" w:eastAsia="黑体"/>
          <w:color w:val="auto"/>
          <w:sz w:val="96"/>
          <w:szCs w:val="112"/>
        </w:rPr>
        <w:t>公开招标文件</w:t>
      </w:r>
    </w:p>
    <w:p>
      <w:pPr>
        <w:pStyle w:val="31"/>
        <w:ind w:firstLine="1920" w:firstLineChars="600"/>
        <w:jc w:val="both"/>
        <w:rPr>
          <w:rFonts w:ascii="黑体" w:hAnsi="宋体" w:eastAsia="黑体"/>
          <w:color w:val="auto"/>
          <w:sz w:val="32"/>
        </w:rPr>
      </w:pPr>
    </w:p>
    <w:p>
      <w:pPr>
        <w:pStyle w:val="31"/>
        <w:ind w:firstLine="1920" w:firstLineChars="600"/>
        <w:jc w:val="both"/>
        <w:rPr>
          <w:rFonts w:ascii="黑体" w:hAnsi="宋体" w:eastAsia="黑体"/>
          <w:color w:val="auto"/>
          <w:sz w:val="32"/>
        </w:rPr>
      </w:pPr>
    </w:p>
    <w:p>
      <w:pPr>
        <w:pStyle w:val="31"/>
        <w:ind w:firstLine="1920" w:firstLineChars="600"/>
        <w:jc w:val="both"/>
        <w:rPr>
          <w:rFonts w:ascii="黑体" w:hAnsi="宋体" w:eastAsia="黑体"/>
          <w:color w:val="auto"/>
          <w:sz w:val="32"/>
        </w:rPr>
      </w:pPr>
    </w:p>
    <w:p>
      <w:pPr>
        <w:pStyle w:val="31"/>
        <w:ind w:firstLine="1928" w:firstLineChars="600"/>
        <w:jc w:val="both"/>
        <w:rPr>
          <w:rFonts w:ascii="仿宋_GB2312" w:hAnsi="宋体" w:eastAsia="仿宋_GB2312"/>
          <w:b/>
          <w:color w:val="auto"/>
          <w:sz w:val="32"/>
          <w:szCs w:val="31"/>
        </w:rPr>
      </w:pPr>
    </w:p>
    <w:p>
      <w:pPr>
        <w:pStyle w:val="31"/>
        <w:ind w:firstLine="1928" w:firstLineChars="600"/>
        <w:jc w:val="both"/>
        <w:rPr>
          <w:rFonts w:ascii="仿宋_GB2312" w:hAnsi="宋体" w:eastAsia="仿宋_GB2312"/>
          <w:b/>
          <w:color w:val="auto"/>
          <w:sz w:val="32"/>
          <w:szCs w:val="31"/>
        </w:rPr>
      </w:pPr>
    </w:p>
    <w:p>
      <w:pPr>
        <w:pStyle w:val="31"/>
        <w:ind w:firstLine="1928" w:firstLineChars="600"/>
        <w:jc w:val="both"/>
        <w:rPr>
          <w:rFonts w:hint="default" w:ascii="仿宋_GB2312" w:hAnsi="宋体" w:eastAsia="仿宋_GB2312"/>
          <w:b/>
          <w:color w:val="auto"/>
          <w:sz w:val="32"/>
          <w:szCs w:val="31"/>
          <w:lang w:val="en-US" w:eastAsia="zh-CN"/>
        </w:rPr>
      </w:pPr>
      <w:r>
        <w:rPr>
          <w:rFonts w:hint="eastAsia" w:ascii="仿宋_GB2312" w:hAnsi="宋体" w:eastAsia="仿宋_GB2312"/>
          <w:b/>
          <w:color w:val="auto"/>
          <w:sz w:val="32"/>
          <w:szCs w:val="31"/>
        </w:rPr>
        <w:t>文件编号：</w:t>
      </w:r>
      <w:r>
        <w:rPr>
          <w:rFonts w:hint="eastAsia" w:ascii="楷体_GB2312" w:hAnsi="宋体" w:eastAsia="楷体_GB2312"/>
          <w:b/>
          <w:color w:val="auto"/>
          <w:sz w:val="32"/>
          <w:szCs w:val="31"/>
          <w:u w:val="single"/>
          <w:lang w:eastAsia="zh-CN"/>
        </w:rPr>
        <w:t>XJTQ2021ZB97-CG</w:t>
      </w:r>
      <w:r>
        <w:rPr>
          <w:rFonts w:hint="eastAsia" w:ascii="楷体_GB2312" w:hAnsi="宋体" w:eastAsia="楷体_GB2312"/>
          <w:b/>
          <w:color w:val="auto"/>
          <w:sz w:val="32"/>
          <w:szCs w:val="31"/>
          <w:u w:val="single"/>
          <w:lang w:val="en-US" w:eastAsia="zh-CN"/>
        </w:rPr>
        <w:t>002</w:t>
      </w:r>
    </w:p>
    <w:p>
      <w:pPr>
        <w:pStyle w:val="31"/>
        <w:ind w:firstLine="1928" w:firstLineChars="600"/>
        <w:jc w:val="both"/>
        <w:rPr>
          <w:rFonts w:hint="eastAsia" w:ascii="仿宋_GB2312" w:hAnsi="宋体" w:eastAsia="仿宋_GB2312"/>
          <w:b/>
          <w:color w:val="auto"/>
          <w:sz w:val="32"/>
          <w:szCs w:val="31"/>
        </w:rPr>
      </w:pPr>
    </w:p>
    <w:p>
      <w:pPr>
        <w:pStyle w:val="31"/>
        <w:ind w:firstLine="1928" w:firstLineChars="600"/>
        <w:jc w:val="both"/>
        <w:rPr>
          <w:rFonts w:hint="eastAsia" w:ascii="仿宋_GB2312" w:hAnsi="宋体" w:eastAsia="仿宋_GB2312"/>
          <w:b/>
          <w:color w:val="auto"/>
          <w:sz w:val="32"/>
          <w:szCs w:val="31"/>
        </w:rPr>
      </w:pPr>
    </w:p>
    <w:p>
      <w:pPr>
        <w:pStyle w:val="31"/>
        <w:jc w:val="both"/>
        <w:rPr>
          <w:rFonts w:hint="default" w:ascii="楷体_GB2312" w:hAnsi="宋体" w:eastAsia="楷体_GB2312"/>
          <w:b/>
          <w:color w:val="auto"/>
          <w:sz w:val="32"/>
          <w:szCs w:val="31"/>
          <w:u w:val="single"/>
          <w:lang w:val="en-US" w:eastAsia="zh-CN"/>
        </w:rPr>
      </w:pPr>
      <w:r>
        <w:rPr>
          <w:rFonts w:hint="eastAsia" w:ascii="仿宋_GB2312" w:hAnsi="宋体" w:eastAsia="仿宋_GB2312"/>
          <w:b/>
          <w:color w:val="auto"/>
          <w:sz w:val="32"/>
          <w:szCs w:val="31"/>
        </w:rPr>
        <w:t>采购人</w:t>
      </w:r>
      <w:r>
        <w:rPr>
          <w:rFonts w:hint="eastAsia" w:ascii="黑体" w:hAnsi="宋体" w:eastAsia="黑体"/>
          <w:b/>
          <w:color w:val="auto"/>
          <w:sz w:val="32"/>
          <w:szCs w:val="31"/>
        </w:rPr>
        <w:t>：</w:t>
      </w:r>
      <w:r>
        <w:rPr>
          <w:rFonts w:hint="eastAsia" w:ascii="楷体_GB2312" w:hAnsi="宋体" w:eastAsia="楷体_GB2312"/>
          <w:b/>
          <w:color w:val="auto"/>
          <w:sz w:val="32"/>
          <w:szCs w:val="31"/>
          <w:u w:val="single"/>
          <w:lang w:eastAsia="zh-CN"/>
        </w:rPr>
        <w:t>昌吉州州人民医院（本项目由昌吉回族自治州卫生健康委员会组织部门集中采购）。</w:t>
      </w:r>
    </w:p>
    <w:p>
      <w:pPr>
        <w:pStyle w:val="31"/>
        <w:ind w:firstLine="1928" w:firstLineChars="600"/>
        <w:jc w:val="both"/>
        <w:rPr>
          <w:rFonts w:hint="default" w:ascii="楷体_GB2312" w:hAnsi="宋体" w:eastAsia="楷体_GB2312"/>
          <w:b/>
          <w:color w:val="auto"/>
          <w:sz w:val="32"/>
          <w:szCs w:val="31"/>
          <w:u w:val="single"/>
          <w:lang w:val="en-US" w:eastAsia="zh-CN"/>
        </w:rPr>
      </w:pPr>
    </w:p>
    <w:p>
      <w:pPr>
        <w:pStyle w:val="31"/>
        <w:jc w:val="both"/>
        <w:rPr>
          <w:rFonts w:hint="eastAsia" w:ascii="楷体_GB2312" w:hAnsi="宋体" w:eastAsia="楷体_GB2312"/>
          <w:b/>
          <w:color w:val="auto"/>
          <w:sz w:val="32"/>
          <w:szCs w:val="31"/>
          <w:lang w:eastAsia="zh-CN"/>
        </w:rPr>
      </w:pPr>
      <w:r>
        <w:rPr>
          <w:rFonts w:hint="eastAsia" w:ascii="楷体_GB2312" w:hAnsi="宋体" w:eastAsia="楷体_GB2312"/>
          <w:b/>
          <w:color w:val="auto"/>
          <w:sz w:val="32"/>
          <w:szCs w:val="31"/>
        </w:rPr>
        <w:t>采购代理机构：</w:t>
      </w:r>
      <w:r>
        <w:rPr>
          <w:rFonts w:hint="eastAsia" w:ascii="楷体_GB2312" w:hAnsi="宋体" w:eastAsia="楷体_GB2312"/>
          <w:b/>
          <w:color w:val="auto"/>
          <w:sz w:val="32"/>
          <w:szCs w:val="31"/>
          <w:u w:val="single"/>
          <w:lang w:eastAsia="zh-CN"/>
        </w:rPr>
        <w:t>新疆天麒工程项目管理咨询有限责任公司</w:t>
      </w:r>
    </w:p>
    <w:p>
      <w:pPr>
        <w:pStyle w:val="31"/>
        <w:ind w:firstLine="1928" w:firstLineChars="600"/>
        <w:jc w:val="both"/>
        <w:rPr>
          <w:rFonts w:hint="eastAsia" w:ascii="楷体_GB2312" w:hAnsi="宋体" w:eastAsia="楷体_GB2312"/>
          <w:b/>
          <w:color w:val="auto"/>
          <w:sz w:val="32"/>
          <w:szCs w:val="31"/>
        </w:rPr>
      </w:pPr>
    </w:p>
    <w:p>
      <w:pPr>
        <w:pStyle w:val="31"/>
        <w:ind w:firstLine="1928" w:firstLineChars="600"/>
        <w:jc w:val="both"/>
        <w:rPr>
          <w:rFonts w:hint="eastAsia" w:ascii="楷体_GB2312" w:hAnsi="宋体" w:eastAsia="楷体_GB2312"/>
          <w:b/>
          <w:color w:val="auto"/>
          <w:sz w:val="32"/>
          <w:szCs w:val="31"/>
        </w:rPr>
      </w:pPr>
    </w:p>
    <w:p>
      <w:pPr>
        <w:pStyle w:val="31"/>
        <w:jc w:val="both"/>
        <w:rPr>
          <w:rFonts w:hint="eastAsia" w:ascii="楷体_GB2312" w:hAnsi="宋体" w:eastAsia="楷体_GB2312"/>
          <w:b/>
          <w:color w:val="auto"/>
          <w:sz w:val="32"/>
          <w:szCs w:val="31"/>
        </w:rPr>
      </w:pPr>
    </w:p>
    <w:p>
      <w:pPr>
        <w:pStyle w:val="31"/>
        <w:ind w:firstLine="2570" w:firstLineChars="800"/>
        <w:jc w:val="both"/>
        <w:rPr>
          <w:rFonts w:hint="eastAsia" w:ascii="宋体" w:hAnsi="宋体" w:eastAsia="宋体" w:cs="Times New Roman"/>
          <w:b/>
          <w:bCs/>
          <w:kern w:val="0"/>
          <w:sz w:val="36"/>
          <w:szCs w:val="36"/>
          <w:lang w:val="en-US" w:eastAsia="zh-CN"/>
        </w:rPr>
      </w:pPr>
      <w:r>
        <w:rPr>
          <w:rFonts w:hint="eastAsia" w:ascii="楷体_GB2312" w:hAnsi="宋体" w:eastAsia="楷体_GB2312"/>
          <w:b/>
          <w:color w:val="auto"/>
          <w:sz w:val="32"/>
          <w:szCs w:val="31"/>
        </w:rPr>
        <w:t>编制日期：</w:t>
      </w:r>
      <w:r>
        <w:rPr>
          <w:rFonts w:hint="eastAsia" w:ascii="楷体_GB2312" w:hAnsi="宋体" w:eastAsia="楷体_GB2312"/>
          <w:b/>
          <w:color w:val="auto"/>
          <w:sz w:val="32"/>
          <w:szCs w:val="31"/>
          <w:u w:val="single"/>
        </w:rPr>
        <w:t>2021年</w:t>
      </w:r>
      <w:r>
        <w:rPr>
          <w:rFonts w:hint="eastAsia" w:ascii="楷体_GB2312" w:hAnsi="宋体" w:eastAsia="楷体_GB2312"/>
          <w:b/>
          <w:color w:val="auto"/>
          <w:sz w:val="32"/>
          <w:szCs w:val="31"/>
          <w:u w:val="single"/>
          <w:lang w:val="en-US" w:eastAsia="zh-CN"/>
        </w:rPr>
        <w:t>11</w:t>
      </w:r>
      <w:r>
        <w:rPr>
          <w:rFonts w:hint="eastAsia" w:ascii="楷体_GB2312" w:hAnsi="宋体" w:eastAsia="楷体_GB2312"/>
          <w:b/>
          <w:color w:val="auto"/>
          <w:sz w:val="32"/>
          <w:szCs w:val="31"/>
          <w:u w:val="single"/>
        </w:rPr>
        <w:t>月</w:t>
      </w:r>
    </w:p>
    <w:p>
      <w:pPr>
        <w:jc w:val="center"/>
        <w:outlineLvl w:val="1"/>
        <w:rPr>
          <w:rFonts w:hint="eastAsia" w:ascii="宋体" w:hAnsi="宋体" w:cs="Times New Roman"/>
          <w:b/>
          <w:bCs/>
          <w:kern w:val="0"/>
          <w:sz w:val="36"/>
          <w:szCs w:val="36"/>
          <w:lang w:val="en-US" w:eastAsia="zh-CN"/>
        </w:rPr>
      </w:pPr>
    </w:p>
    <w:p>
      <w:pPr>
        <w:jc w:val="center"/>
        <w:outlineLvl w:val="1"/>
        <w:rPr>
          <w:rFonts w:hint="eastAsia"/>
          <w:lang w:val="en-US" w:eastAsia="zh-CN"/>
        </w:rPr>
      </w:pPr>
      <w:r>
        <w:rPr>
          <w:rFonts w:hint="eastAsia" w:ascii="宋体" w:hAnsi="宋体" w:eastAsia="宋体" w:cs="Times New Roman"/>
          <w:b/>
          <w:bCs/>
          <w:kern w:val="0"/>
          <w:sz w:val="36"/>
          <w:szCs w:val="36"/>
          <w:lang w:val="en-US" w:eastAsia="zh-CN"/>
        </w:rPr>
        <w:t>防疫须知</w:t>
      </w:r>
    </w:p>
    <w:p>
      <w:pPr>
        <w:keepNext w:val="0"/>
        <w:keepLines w:val="0"/>
        <w:widowControl/>
        <w:suppressLineNumbers w:val="0"/>
        <w:adjustRightInd w:val="0"/>
        <w:snapToGrid w:val="0"/>
        <w:spacing w:before="0" w:beforeAutospacing="0" w:after="0" w:afterAutospacing="0" w:line="240" w:lineRule="auto"/>
        <w:ind w:left="0" w:right="0"/>
        <w:jc w:val="left"/>
        <w:rPr>
          <w:rFonts w:hint="eastAsia" w:ascii="宋体" w:hAnsi="宋体" w:eastAsia="宋体" w:cs="宋体"/>
          <w:sz w:val="28"/>
          <w:szCs w:val="28"/>
        </w:rPr>
      </w:pPr>
      <w:r>
        <w:rPr>
          <w:rFonts w:hint="eastAsia" w:ascii="宋体" w:hAnsi="宋体" w:eastAsia="宋体" w:cs="宋体"/>
          <w:b/>
          <w:bCs w:val="0"/>
          <w:color w:val="000000"/>
          <w:kern w:val="0"/>
          <w:sz w:val="28"/>
          <w:szCs w:val="28"/>
          <w:u w:val="none"/>
          <w:lang w:val="en-US" w:eastAsia="zh-CN" w:bidi="ar"/>
        </w:rPr>
        <w:t>各潜在投标人：</w:t>
      </w:r>
    </w:p>
    <w:p>
      <w:pPr>
        <w:pStyle w:val="19"/>
        <w:keepNext w:val="0"/>
        <w:keepLines w:val="0"/>
        <w:widowControl/>
        <w:suppressLineNumbers w:val="0"/>
        <w:spacing w:before="0" w:beforeAutospacing="0" w:after="98" w:afterAutospacing="0" w:line="240" w:lineRule="auto"/>
        <w:ind w:right="0" w:firstLine="560" w:firstLineChars="200"/>
        <w:jc w:val="both"/>
        <w:rPr>
          <w:rFonts w:hint="eastAsia" w:ascii="宋体" w:hAnsi="宋体" w:eastAsia="宋体" w:cs="宋体"/>
          <w:color w:val="333333"/>
          <w:sz w:val="28"/>
          <w:szCs w:val="28"/>
          <w:shd w:val="clear" w:color="auto" w:fill="FFFFFF"/>
        </w:rPr>
      </w:pPr>
      <w:r>
        <w:rPr>
          <w:rFonts w:hint="eastAsia" w:ascii="宋体" w:hAnsi="宋体" w:eastAsia="宋体" w:cs="宋体"/>
          <w:color w:val="333333"/>
          <w:sz w:val="28"/>
          <w:szCs w:val="28"/>
          <w:shd w:val="clear" w:color="auto" w:fill="FFFFFF"/>
        </w:rPr>
        <w:t>本项目投标、开标、评标工作严格执行关于新型冠状病毒感染的肺炎疫情防控工作要求，具体内容如下：</w:t>
      </w:r>
    </w:p>
    <w:p>
      <w:pPr>
        <w:pStyle w:val="19"/>
        <w:keepNext w:val="0"/>
        <w:keepLines w:val="0"/>
        <w:widowControl/>
        <w:numPr>
          <w:ilvl w:val="0"/>
          <w:numId w:val="3"/>
        </w:numPr>
        <w:suppressLineNumbers w:val="0"/>
        <w:spacing w:before="0" w:beforeAutospacing="0" w:after="98" w:afterAutospacing="0" w:line="240" w:lineRule="auto"/>
        <w:ind w:left="0" w:right="0" w:firstLine="570"/>
        <w:jc w:val="both"/>
        <w:rPr>
          <w:rFonts w:hint="eastAsia" w:ascii="宋体" w:hAnsi="宋体" w:eastAsia="宋体" w:cs="宋体"/>
          <w:color w:val="333333"/>
          <w:sz w:val="28"/>
          <w:szCs w:val="28"/>
          <w:shd w:val="clear" w:color="auto" w:fill="FFFFFF"/>
        </w:rPr>
      </w:pPr>
      <w:r>
        <w:rPr>
          <w:rFonts w:hint="eastAsia" w:ascii="宋体" w:hAnsi="宋体" w:eastAsia="宋体" w:cs="宋体"/>
          <w:color w:val="333333"/>
          <w:sz w:val="28"/>
          <w:szCs w:val="28"/>
          <w:shd w:val="clear" w:color="auto" w:fill="FFFFFF"/>
          <w:lang w:eastAsia="zh-CN"/>
        </w:rPr>
        <w:t>投标供应商</w:t>
      </w:r>
      <w:r>
        <w:rPr>
          <w:rFonts w:hint="eastAsia" w:ascii="宋体" w:hAnsi="宋体" w:eastAsia="宋体" w:cs="宋体"/>
          <w:color w:val="333333"/>
          <w:sz w:val="28"/>
          <w:szCs w:val="28"/>
          <w:shd w:val="clear" w:color="auto" w:fill="FFFFFF"/>
        </w:rPr>
        <w:t>应指派无疫情接触史、身体健康且符合防疫要求的人员参加现场投标活动，并递交符合防疫要求的《投标人承诺书》（</w:t>
      </w:r>
      <w:r>
        <w:rPr>
          <w:rFonts w:hint="eastAsia" w:ascii="宋体" w:hAnsi="宋体" w:eastAsia="宋体" w:cs="宋体"/>
          <w:color w:val="333333"/>
          <w:sz w:val="28"/>
          <w:szCs w:val="28"/>
          <w:shd w:val="clear" w:color="auto" w:fill="FFFFFF"/>
          <w:lang w:eastAsia="zh-CN"/>
        </w:rPr>
        <w:t>承诺书附后</w:t>
      </w:r>
      <w:r>
        <w:rPr>
          <w:rFonts w:hint="eastAsia" w:ascii="宋体" w:hAnsi="宋体" w:eastAsia="宋体" w:cs="宋体"/>
          <w:color w:val="333333"/>
          <w:sz w:val="28"/>
          <w:szCs w:val="28"/>
          <w:shd w:val="clear" w:color="auto" w:fill="FFFFFF"/>
        </w:rPr>
        <w:t>）</w:t>
      </w:r>
      <w:r>
        <w:rPr>
          <w:rFonts w:hint="eastAsia" w:ascii="宋体" w:hAnsi="宋体" w:eastAsia="宋体" w:cs="宋体"/>
          <w:color w:val="333333"/>
          <w:sz w:val="28"/>
          <w:szCs w:val="28"/>
          <w:shd w:val="clear" w:color="auto" w:fill="FFFFFF"/>
          <w:lang w:eastAsia="zh-CN"/>
        </w:rPr>
        <w:t>。</w:t>
      </w:r>
      <w:r>
        <w:rPr>
          <w:rFonts w:hint="eastAsia" w:ascii="宋体" w:hAnsi="宋体" w:eastAsia="宋体" w:cs="宋体"/>
          <w:color w:val="333333"/>
          <w:sz w:val="28"/>
          <w:szCs w:val="28"/>
          <w:shd w:val="clear" w:color="auto" w:fill="FFFFFF"/>
        </w:rPr>
        <w:t>《投标人承诺书》随投标文件单独递交，不需封装，无承诺书或承诺书不符合要求的，其投标文件将被拒收。</w:t>
      </w:r>
    </w:p>
    <w:p>
      <w:pPr>
        <w:pStyle w:val="19"/>
        <w:keepNext w:val="0"/>
        <w:keepLines w:val="0"/>
        <w:widowControl/>
        <w:numPr>
          <w:ilvl w:val="0"/>
          <w:numId w:val="3"/>
        </w:numPr>
        <w:suppressLineNumbers w:val="0"/>
        <w:spacing w:before="0" w:beforeAutospacing="0" w:after="98" w:afterAutospacing="0" w:line="240" w:lineRule="auto"/>
        <w:ind w:left="0" w:leftChars="0" w:right="0" w:firstLine="570" w:firstLineChars="0"/>
        <w:jc w:val="both"/>
        <w:rPr>
          <w:rFonts w:hint="eastAsia" w:ascii="宋体" w:hAnsi="宋体" w:eastAsia="宋体" w:cs="宋体"/>
          <w:color w:val="333333"/>
          <w:sz w:val="28"/>
          <w:szCs w:val="28"/>
          <w:shd w:val="clear" w:color="auto" w:fill="FFFFFF"/>
        </w:rPr>
      </w:pPr>
      <w:r>
        <w:rPr>
          <w:rFonts w:hint="eastAsia" w:ascii="宋体" w:hAnsi="宋体" w:eastAsia="宋体" w:cs="宋体"/>
          <w:color w:val="333333"/>
          <w:sz w:val="28"/>
          <w:szCs w:val="28"/>
          <w:shd w:val="clear" w:color="auto" w:fill="FFFFFF"/>
          <w:lang w:eastAsia="zh-CN"/>
        </w:rPr>
        <w:t>投标供应商</w:t>
      </w:r>
      <w:r>
        <w:rPr>
          <w:rFonts w:hint="eastAsia" w:ascii="宋体" w:hAnsi="宋体" w:eastAsia="宋体" w:cs="宋体"/>
          <w:color w:val="333333"/>
          <w:sz w:val="28"/>
          <w:szCs w:val="28"/>
          <w:shd w:val="clear" w:color="auto" w:fill="FFFFFF"/>
        </w:rPr>
        <w:t>代表防护要求：入场前，</w:t>
      </w:r>
      <w:r>
        <w:rPr>
          <w:rFonts w:hint="eastAsia" w:ascii="宋体" w:hAnsi="宋体" w:eastAsia="宋体" w:cs="宋体"/>
          <w:color w:val="333333"/>
          <w:sz w:val="28"/>
          <w:szCs w:val="28"/>
          <w:shd w:val="clear" w:color="auto" w:fill="FFFFFF"/>
          <w:lang w:eastAsia="zh-CN"/>
        </w:rPr>
        <w:t>投标供应商</w:t>
      </w:r>
      <w:r>
        <w:rPr>
          <w:rFonts w:hint="eastAsia" w:ascii="宋体" w:hAnsi="宋体" w:eastAsia="宋体" w:cs="宋体"/>
          <w:color w:val="333333"/>
          <w:sz w:val="28"/>
          <w:szCs w:val="28"/>
          <w:shd w:val="clear" w:color="auto" w:fill="FFFFFF"/>
        </w:rPr>
        <w:t>代表应做好个人防护，正确佩戴无呼吸气阀的合格口罩，主动配合做好实名登记、体温检测等防控工作。未正确佩戴合格口罩、体温超过37.2℃、有疫情接触史且医学观察未满14天者将被劝返，不得入场，对不遵守疫情防控管理规定的将被驱逐出场，由此导致的后果由</w:t>
      </w:r>
      <w:r>
        <w:rPr>
          <w:rFonts w:hint="eastAsia" w:ascii="宋体" w:hAnsi="宋体" w:eastAsia="宋体" w:cs="宋体"/>
          <w:color w:val="333333"/>
          <w:sz w:val="28"/>
          <w:szCs w:val="28"/>
          <w:shd w:val="clear" w:color="auto" w:fill="FFFFFF"/>
          <w:lang w:eastAsia="zh-CN"/>
        </w:rPr>
        <w:t>投标供应商</w:t>
      </w:r>
      <w:r>
        <w:rPr>
          <w:rFonts w:hint="eastAsia" w:ascii="宋体" w:hAnsi="宋体" w:eastAsia="宋体" w:cs="宋体"/>
          <w:color w:val="333333"/>
          <w:sz w:val="28"/>
          <w:szCs w:val="28"/>
          <w:shd w:val="clear" w:color="auto" w:fill="FFFFFF"/>
        </w:rPr>
        <w:t>自行承担。</w:t>
      </w:r>
    </w:p>
    <w:p>
      <w:pPr>
        <w:pStyle w:val="19"/>
        <w:keepNext w:val="0"/>
        <w:keepLines w:val="0"/>
        <w:widowControl/>
        <w:suppressLineNumbers w:val="0"/>
        <w:spacing w:before="0" w:beforeAutospacing="0" w:after="98" w:afterAutospacing="0" w:line="240" w:lineRule="auto"/>
        <w:ind w:left="0" w:right="0" w:firstLine="570"/>
        <w:jc w:val="both"/>
        <w:rPr>
          <w:rFonts w:hint="eastAsia" w:ascii="宋体" w:hAnsi="宋体" w:eastAsia="宋体" w:cs="宋体"/>
          <w:color w:val="333333"/>
          <w:sz w:val="28"/>
          <w:szCs w:val="28"/>
          <w:shd w:val="clear" w:color="auto" w:fill="FFFFFF"/>
        </w:rPr>
      </w:pPr>
      <w:r>
        <w:rPr>
          <w:rFonts w:hint="eastAsia" w:ascii="宋体" w:hAnsi="宋体" w:eastAsia="宋体" w:cs="宋体"/>
          <w:color w:val="333333"/>
          <w:sz w:val="28"/>
          <w:szCs w:val="28"/>
          <w:shd w:val="clear" w:color="auto" w:fill="FFFFFF"/>
        </w:rPr>
        <w:t>（</w:t>
      </w:r>
      <w:r>
        <w:rPr>
          <w:rFonts w:hint="eastAsia" w:ascii="宋体" w:hAnsi="宋体" w:eastAsia="宋体" w:cs="宋体"/>
          <w:color w:val="333333"/>
          <w:sz w:val="28"/>
          <w:szCs w:val="28"/>
          <w:shd w:val="clear" w:color="auto" w:fill="FFFFFF"/>
          <w:lang w:eastAsia="zh-CN"/>
        </w:rPr>
        <w:t>三</w:t>
      </w:r>
      <w:r>
        <w:rPr>
          <w:rFonts w:hint="eastAsia" w:ascii="宋体" w:hAnsi="宋体" w:eastAsia="宋体" w:cs="宋体"/>
          <w:color w:val="333333"/>
          <w:sz w:val="28"/>
          <w:szCs w:val="28"/>
          <w:shd w:val="clear" w:color="auto" w:fill="FFFFFF"/>
        </w:rPr>
        <w:t>）</w:t>
      </w:r>
      <w:r>
        <w:rPr>
          <w:rFonts w:hint="eastAsia" w:ascii="宋体" w:hAnsi="宋体" w:eastAsia="宋体" w:cs="宋体"/>
          <w:color w:val="333333"/>
          <w:sz w:val="28"/>
          <w:szCs w:val="28"/>
          <w:shd w:val="clear" w:color="auto" w:fill="FFFFFF"/>
          <w:lang w:eastAsia="zh-CN"/>
        </w:rPr>
        <w:t>投标供应商</w:t>
      </w:r>
      <w:r>
        <w:rPr>
          <w:rFonts w:hint="eastAsia" w:ascii="宋体" w:hAnsi="宋体" w:eastAsia="宋体" w:cs="宋体"/>
          <w:color w:val="333333"/>
          <w:sz w:val="28"/>
          <w:szCs w:val="28"/>
          <w:shd w:val="clear" w:color="auto" w:fill="FFFFFF"/>
        </w:rPr>
        <w:t>代表人数要求：</w:t>
      </w:r>
      <w:r>
        <w:rPr>
          <w:rFonts w:hint="eastAsia" w:ascii="宋体" w:hAnsi="宋体" w:eastAsia="宋体" w:cs="宋体"/>
          <w:color w:val="333333"/>
          <w:sz w:val="28"/>
          <w:szCs w:val="28"/>
          <w:shd w:val="clear" w:color="auto" w:fill="FFFFFF"/>
          <w:lang w:eastAsia="zh-CN"/>
        </w:rPr>
        <w:t>投标供应商</w:t>
      </w:r>
      <w:r>
        <w:rPr>
          <w:rFonts w:hint="eastAsia" w:ascii="宋体" w:hAnsi="宋体" w:eastAsia="宋体" w:cs="宋体"/>
          <w:color w:val="333333"/>
          <w:sz w:val="28"/>
          <w:szCs w:val="28"/>
          <w:shd w:val="clear" w:color="auto" w:fill="FFFFFF"/>
        </w:rPr>
        <w:t>限派</w:t>
      </w:r>
      <w:r>
        <w:rPr>
          <w:rFonts w:hint="eastAsia" w:ascii="宋体" w:hAnsi="宋体" w:eastAsia="宋体" w:cs="宋体"/>
          <w:color w:val="333333"/>
          <w:sz w:val="28"/>
          <w:szCs w:val="28"/>
          <w:shd w:val="clear" w:color="auto" w:fill="FFFFFF"/>
          <w:lang w:val="en-US" w:eastAsia="zh-CN"/>
        </w:rPr>
        <w:t>1</w:t>
      </w:r>
      <w:r>
        <w:rPr>
          <w:rFonts w:hint="eastAsia" w:ascii="宋体" w:hAnsi="宋体" w:eastAsia="宋体" w:cs="宋体"/>
          <w:color w:val="333333"/>
          <w:sz w:val="28"/>
          <w:szCs w:val="28"/>
          <w:shd w:val="clear" w:color="auto" w:fill="FFFFFF"/>
        </w:rPr>
        <w:t>名代表参加投标和开标会。但应做好投标代表人员储备，避免因既定人员现场不符合防控要求无法进场影响正常投标，因</w:t>
      </w:r>
      <w:r>
        <w:rPr>
          <w:rFonts w:hint="eastAsia" w:ascii="宋体" w:hAnsi="宋体" w:eastAsia="宋体" w:cs="宋体"/>
          <w:color w:val="333333"/>
          <w:sz w:val="28"/>
          <w:szCs w:val="28"/>
          <w:shd w:val="clear" w:color="auto" w:fill="FFFFFF"/>
          <w:lang w:eastAsia="zh-CN"/>
        </w:rPr>
        <w:t>投标供应商</w:t>
      </w:r>
      <w:r>
        <w:rPr>
          <w:rFonts w:hint="eastAsia" w:ascii="宋体" w:hAnsi="宋体" w:eastAsia="宋体" w:cs="宋体"/>
          <w:color w:val="333333"/>
          <w:sz w:val="28"/>
          <w:szCs w:val="28"/>
          <w:shd w:val="clear" w:color="auto" w:fill="FFFFFF"/>
        </w:rPr>
        <w:t>代表不符合疫情防控要求无法进场投标的后果，由</w:t>
      </w:r>
      <w:r>
        <w:rPr>
          <w:rFonts w:hint="eastAsia" w:ascii="宋体" w:hAnsi="宋体" w:eastAsia="宋体" w:cs="宋体"/>
          <w:color w:val="333333"/>
          <w:sz w:val="28"/>
          <w:szCs w:val="28"/>
          <w:shd w:val="clear" w:color="auto" w:fill="FFFFFF"/>
          <w:lang w:eastAsia="zh-CN"/>
        </w:rPr>
        <w:t>投标供应商</w:t>
      </w:r>
      <w:r>
        <w:rPr>
          <w:rFonts w:hint="eastAsia" w:ascii="宋体" w:hAnsi="宋体" w:eastAsia="宋体" w:cs="宋体"/>
          <w:color w:val="333333"/>
          <w:sz w:val="28"/>
          <w:szCs w:val="28"/>
          <w:shd w:val="clear" w:color="auto" w:fill="FFFFFF"/>
        </w:rPr>
        <w:t>自行承担。</w:t>
      </w:r>
    </w:p>
    <w:p>
      <w:pPr>
        <w:pStyle w:val="19"/>
        <w:keepNext w:val="0"/>
        <w:keepLines w:val="0"/>
        <w:widowControl/>
        <w:suppressLineNumbers w:val="0"/>
        <w:spacing w:before="0" w:beforeAutospacing="0" w:after="98" w:afterAutospacing="0" w:line="240" w:lineRule="auto"/>
        <w:ind w:left="0" w:right="0" w:firstLine="570"/>
        <w:jc w:val="both"/>
        <w:rPr>
          <w:rFonts w:hint="eastAsia" w:ascii="宋体" w:hAnsi="宋体" w:eastAsia="宋体" w:cs="宋体"/>
          <w:color w:val="333333"/>
          <w:sz w:val="28"/>
          <w:szCs w:val="28"/>
          <w:shd w:val="clear" w:color="auto" w:fill="FFFFFF"/>
        </w:rPr>
      </w:pPr>
      <w:r>
        <w:rPr>
          <w:rFonts w:hint="eastAsia" w:ascii="宋体" w:hAnsi="宋体" w:eastAsia="宋体" w:cs="宋体"/>
          <w:color w:val="333333"/>
          <w:sz w:val="28"/>
          <w:szCs w:val="28"/>
          <w:shd w:val="clear" w:color="auto" w:fill="FFFFFF"/>
        </w:rPr>
        <w:t>（</w:t>
      </w:r>
      <w:r>
        <w:rPr>
          <w:rFonts w:hint="eastAsia" w:ascii="宋体" w:hAnsi="宋体" w:eastAsia="宋体" w:cs="宋体"/>
          <w:color w:val="333333"/>
          <w:sz w:val="28"/>
          <w:szCs w:val="28"/>
          <w:shd w:val="clear" w:color="auto" w:fill="FFFFFF"/>
          <w:lang w:eastAsia="zh-CN"/>
        </w:rPr>
        <w:t>四</w:t>
      </w:r>
      <w:r>
        <w:rPr>
          <w:rFonts w:hint="eastAsia" w:ascii="宋体" w:hAnsi="宋体" w:eastAsia="宋体" w:cs="宋体"/>
          <w:color w:val="333333"/>
          <w:sz w:val="28"/>
          <w:szCs w:val="28"/>
          <w:shd w:val="clear" w:color="auto" w:fill="FFFFFF"/>
        </w:rPr>
        <w:t>）保持安全距离。交易当天，各</w:t>
      </w:r>
      <w:r>
        <w:rPr>
          <w:rFonts w:hint="eastAsia" w:ascii="宋体" w:hAnsi="宋体" w:eastAsia="宋体" w:cs="宋体"/>
          <w:color w:val="333333"/>
          <w:sz w:val="28"/>
          <w:szCs w:val="28"/>
          <w:shd w:val="clear" w:color="auto" w:fill="FFFFFF"/>
          <w:lang w:eastAsia="zh-CN"/>
        </w:rPr>
        <w:t>投标供应商</w:t>
      </w:r>
      <w:r>
        <w:rPr>
          <w:rFonts w:hint="eastAsia" w:ascii="宋体" w:hAnsi="宋体" w:eastAsia="宋体" w:cs="宋体"/>
          <w:color w:val="333333"/>
          <w:sz w:val="28"/>
          <w:szCs w:val="28"/>
          <w:shd w:val="clear" w:color="auto" w:fill="FFFFFF"/>
        </w:rPr>
        <w:t>在场内等候或工作期间，应全程佩戴口罩，尽可能独立乘坐电梯，自觉保持1</w:t>
      </w:r>
      <w:r>
        <w:rPr>
          <w:rFonts w:hint="eastAsia" w:ascii="宋体" w:hAnsi="宋体" w:eastAsia="宋体" w:cs="宋体"/>
          <w:color w:val="333333"/>
          <w:sz w:val="28"/>
          <w:szCs w:val="28"/>
          <w:shd w:val="clear" w:color="auto" w:fill="FFFFFF"/>
          <w:lang w:val="en-US" w:eastAsia="zh-CN"/>
        </w:rPr>
        <w:t>.5</w:t>
      </w:r>
      <w:r>
        <w:rPr>
          <w:rFonts w:hint="eastAsia" w:ascii="宋体" w:hAnsi="宋体" w:eastAsia="宋体" w:cs="宋体"/>
          <w:color w:val="333333"/>
          <w:sz w:val="28"/>
          <w:szCs w:val="28"/>
          <w:shd w:val="clear" w:color="auto" w:fill="FFFFFF"/>
        </w:rPr>
        <w:t>米以上间隔距离，座位隔空就座，不扎堆聚集，不喧哗闲聊，不随意走动，废弃口罩定点投放。</w:t>
      </w:r>
    </w:p>
    <w:p>
      <w:pPr>
        <w:pStyle w:val="19"/>
        <w:keepNext w:val="0"/>
        <w:keepLines w:val="0"/>
        <w:widowControl/>
        <w:suppressLineNumbers w:val="0"/>
        <w:spacing w:before="0" w:beforeAutospacing="0" w:after="98" w:afterAutospacing="0" w:line="240" w:lineRule="auto"/>
        <w:ind w:left="0" w:right="0" w:firstLine="570"/>
        <w:jc w:val="both"/>
        <w:rPr>
          <w:rFonts w:hint="eastAsia" w:ascii="宋体" w:hAnsi="宋体" w:eastAsia="宋体" w:cs="宋体"/>
          <w:color w:val="333333"/>
          <w:sz w:val="28"/>
          <w:szCs w:val="28"/>
          <w:shd w:val="clear" w:color="auto" w:fill="FFFFFF"/>
        </w:rPr>
      </w:pPr>
      <w:r>
        <w:rPr>
          <w:rFonts w:hint="eastAsia" w:ascii="宋体" w:hAnsi="宋体" w:eastAsia="宋体" w:cs="宋体"/>
          <w:color w:val="333333"/>
          <w:sz w:val="28"/>
          <w:szCs w:val="28"/>
          <w:shd w:val="clear" w:color="auto" w:fill="FFFFFF"/>
        </w:rPr>
        <w:t>（</w:t>
      </w:r>
      <w:r>
        <w:rPr>
          <w:rFonts w:hint="eastAsia" w:ascii="宋体" w:hAnsi="宋体" w:eastAsia="宋体" w:cs="宋体"/>
          <w:color w:val="333333"/>
          <w:sz w:val="28"/>
          <w:szCs w:val="28"/>
          <w:shd w:val="clear" w:color="auto" w:fill="FFFFFF"/>
          <w:lang w:eastAsia="zh-CN"/>
        </w:rPr>
        <w:t>五</w:t>
      </w:r>
      <w:r>
        <w:rPr>
          <w:rFonts w:hint="eastAsia" w:ascii="宋体" w:hAnsi="宋体" w:eastAsia="宋体" w:cs="宋体"/>
          <w:color w:val="333333"/>
          <w:sz w:val="28"/>
          <w:szCs w:val="28"/>
          <w:shd w:val="clear" w:color="auto" w:fill="FFFFFF"/>
        </w:rPr>
        <w:t>）控制活动时间。</w:t>
      </w:r>
      <w:r>
        <w:rPr>
          <w:rFonts w:hint="eastAsia" w:ascii="宋体" w:hAnsi="宋体" w:eastAsia="宋体" w:cs="宋体"/>
          <w:color w:val="333333"/>
          <w:sz w:val="28"/>
          <w:szCs w:val="28"/>
          <w:shd w:val="clear" w:color="auto" w:fill="FFFFFF"/>
          <w:lang w:eastAsia="zh-CN"/>
        </w:rPr>
        <w:t>投标供应商</w:t>
      </w:r>
      <w:r>
        <w:rPr>
          <w:rFonts w:hint="eastAsia" w:ascii="宋体" w:hAnsi="宋体" w:eastAsia="宋体" w:cs="宋体"/>
          <w:color w:val="333333"/>
          <w:sz w:val="28"/>
          <w:szCs w:val="28"/>
          <w:shd w:val="clear" w:color="auto" w:fill="FFFFFF"/>
        </w:rPr>
        <w:t>办理业务时应提前准备好所需材料，一次办结，即办即走不逗留；交易活动结束后应立即离开现场，不得滞留。</w:t>
      </w:r>
    </w:p>
    <w:p>
      <w:pPr>
        <w:pStyle w:val="21"/>
        <w:rPr>
          <w:rFonts w:hint="eastAsia" w:ascii="宋体" w:hAnsi="宋体" w:eastAsia="宋体" w:cs="Times New Roman"/>
          <w:b/>
          <w:bCs/>
          <w:kern w:val="0"/>
          <w:sz w:val="28"/>
          <w:szCs w:val="28"/>
          <w:lang w:val="en-US" w:eastAsia="zh-CN"/>
        </w:rPr>
      </w:pPr>
      <w:r>
        <w:rPr>
          <w:rFonts w:hint="eastAsia" w:ascii="宋体" w:hAnsi="宋体" w:eastAsia="宋体" w:cs="宋体"/>
          <w:color w:val="333333"/>
          <w:kern w:val="0"/>
          <w:sz w:val="28"/>
          <w:szCs w:val="28"/>
          <w:shd w:val="clear" w:color="auto" w:fill="FFFFFF"/>
          <w:lang w:val="en-US" w:eastAsia="zh-CN" w:bidi="ar"/>
        </w:rPr>
        <w:t>附件：1.《投标人承诺书</w:t>
      </w:r>
      <w:r>
        <w:rPr>
          <w:rFonts w:hint="eastAsia" w:ascii="宋体" w:hAnsi="宋体" w:cs="宋体"/>
          <w:color w:val="333333"/>
          <w:kern w:val="0"/>
          <w:sz w:val="28"/>
          <w:szCs w:val="28"/>
          <w:shd w:val="clear" w:color="auto" w:fill="FFFFFF"/>
          <w:lang w:val="en-US" w:eastAsia="zh-CN" w:bidi="ar"/>
        </w:rPr>
        <w:t>》</w:t>
      </w:r>
    </w:p>
    <w:p>
      <w:pPr>
        <w:jc w:val="both"/>
        <w:outlineLvl w:val="1"/>
        <w:rPr>
          <w:rFonts w:hint="eastAsia" w:ascii="宋体" w:hAnsi="宋体" w:eastAsia="宋体" w:cs="Times New Roman"/>
          <w:b/>
          <w:bCs/>
          <w:kern w:val="0"/>
          <w:sz w:val="32"/>
          <w:szCs w:val="32"/>
          <w:lang w:val="en-US" w:eastAsia="zh-CN"/>
        </w:rPr>
      </w:pPr>
    </w:p>
    <w:p>
      <w:pPr>
        <w:pStyle w:val="2"/>
        <w:rPr>
          <w:rFonts w:hint="eastAsia"/>
          <w:lang w:val="en-US" w:eastAsia="zh-CN"/>
        </w:rPr>
      </w:pPr>
    </w:p>
    <w:p>
      <w:pPr>
        <w:rPr>
          <w:rFonts w:hint="eastAsia"/>
          <w:lang w:val="en-US" w:eastAsia="zh-CN"/>
        </w:rPr>
      </w:pPr>
    </w:p>
    <w:p>
      <w:pPr>
        <w:pStyle w:val="7"/>
        <w:rPr>
          <w:rFonts w:hint="eastAsia"/>
          <w:lang w:val="en-US" w:eastAsia="zh-CN"/>
        </w:rPr>
      </w:pPr>
    </w:p>
    <w:p>
      <w:pPr>
        <w:rPr>
          <w:rFonts w:hint="eastAsia"/>
          <w:lang w:val="en-US" w:eastAsia="zh-CN"/>
        </w:rPr>
      </w:pPr>
    </w:p>
    <w:p>
      <w:pPr>
        <w:jc w:val="center"/>
        <w:outlineLvl w:val="1"/>
        <w:rPr>
          <w:rFonts w:hint="eastAsia" w:ascii="宋体" w:hAnsi="宋体" w:eastAsia="宋体" w:cs="Times New Roman"/>
          <w:b/>
          <w:bCs/>
          <w:kern w:val="0"/>
          <w:sz w:val="32"/>
          <w:szCs w:val="32"/>
          <w:lang w:val="en-US" w:eastAsia="zh-CN"/>
        </w:rPr>
      </w:pPr>
      <w:r>
        <w:rPr>
          <w:rFonts w:hint="eastAsia" w:ascii="宋体" w:hAnsi="宋体" w:eastAsia="宋体" w:cs="Times New Roman"/>
          <w:b/>
          <w:bCs/>
          <w:kern w:val="0"/>
          <w:sz w:val="40"/>
          <w:szCs w:val="40"/>
          <w:lang w:val="en-US" w:eastAsia="zh-CN"/>
        </w:rPr>
        <w:t>投标人承诺书</w:t>
      </w:r>
    </w:p>
    <w:p>
      <w:pPr>
        <w:widowControl/>
        <w:snapToGrid w:val="0"/>
        <w:spacing w:line="500" w:lineRule="exact"/>
        <w:jc w:val="center"/>
        <w:rPr>
          <w:rFonts w:ascii="黑体" w:hAnsi="黑体" w:eastAsia="黑体" w:cs="宋体"/>
          <w:bCs/>
          <w:kern w:val="0"/>
          <w:sz w:val="44"/>
          <w:szCs w:val="44"/>
        </w:rPr>
      </w:pPr>
    </w:p>
    <w:p>
      <w:pPr>
        <w:snapToGrid w:val="0"/>
        <w:spacing w:line="500" w:lineRule="exact"/>
        <w:ind w:firstLine="560" w:firstLineChars="200"/>
        <w:rPr>
          <w:rFonts w:hint="eastAsia" w:ascii="宋体" w:hAnsi="宋体" w:eastAsia="宋体" w:cs="宋体"/>
          <w:kern w:val="0"/>
          <w:sz w:val="28"/>
          <w:szCs w:val="32"/>
        </w:rPr>
      </w:pPr>
      <w:r>
        <w:rPr>
          <w:rFonts w:hint="eastAsia" w:ascii="宋体" w:hAnsi="宋体" w:eastAsia="宋体" w:cs="宋体"/>
          <w:kern w:val="0"/>
          <w:sz w:val="28"/>
          <w:szCs w:val="32"/>
        </w:rPr>
        <w:t>本单位____________________承诺严格遵守《中华人民共和国传染病防治法》及相关要求。本单位于</w:t>
      </w:r>
      <w:r>
        <w:rPr>
          <w:rFonts w:hint="eastAsia" w:ascii="宋体" w:hAnsi="宋体" w:eastAsia="宋体" w:cs="宋体"/>
          <w:kern w:val="0"/>
          <w:sz w:val="28"/>
          <w:szCs w:val="32"/>
          <w:u w:val="single"/>
        </w:rPr>
        <w:t xml:space="preserve">   </w:t>
      </w:r>
      <w:r>
        <w:rPr>
          <w:rFonts w:hint="eastAsia" w:ascii="宋体" w:hAnsi="宋体" w:eastAsia="宋体" w:cs="宋体"/>
          <w:kern w:val="0"/>
          <w:sz w:val="28"/>
          <w:szCs w:val="32"/>
        </w:rPr>
        <w:t>年</w:t>
      </w:r>
      <w:r>
        <w:rPr>
          <w:rFonts w:hint="eastAsia" w:ascii="宋体" w:hAnsi="宋体" w:eastAsia="宋体" w:cs="宋体"/>
          <w:kern w:val="0"/>
          <w:sz w:val="28"/>
          <w:szCs w:val="32"/>
          <w:u w:val="single"/>
        </w:rPr>
        <w:t xml:space="preserve">   </w:t>
      </w:r>
      <w:r>
        <w:rPr>
          <w:rFonts w:hint="eastAsia" w:ascii="宋体" w:hAnsi="宋体" w:eastAsia="宋体" w:cs="宋体"/>
          <w:kern w:val="0"/>
          <w:sz w:val="28"/>
          <w:szCs w:val="32"/>
        </w:rPr>
        <w:t>月</w:t>
      </w:r>
      <w:r>
        <w:rPr>
          <w:rFonts w:hint="eastAsia" w:ascii="宋体" w:hAnsi="宋体" w:eastAsia="宋体" w:cs="宋体"/>
          <w:kern w:val="0"/>
          <w:sz w:val="28"/>
          <w:szCs w:val="32"/>
          <w:u w:val="single"/>
        </w:rPr>
        <w:t xml:space="preserve">   </w:t>
      </w:r>
      <w:r>
        <w:rPr>
          <w:rFonts w:hint="eastAsia" w:ascii="宋体" w:hAnsi="宋体" w:eastAsia="宋体" w:cs="宋体"/>
          <w:kern w:val="0"/>
          <w:sz w:val="28"/>
          <w:szCs w:val="32"/>
        </w:rPr>
        <w:t>日参加_________________ 项目的开标活动。本单位承诺在开标过程中做到以下几点：</w:t>
      </w:r>
    </w:p>
    <w:p>
      <w:pPr>
        <w:snapToGrid w:val="0"/>
        <w:spacing w:line="500" w:lineRule="exact"/>
        <w:ind w:firstLine="560" w:firstLineChars="200"/>
        <w:rPr>
          <w:rFonts w:hint="eastAsia" w:ascii="宋体" w:hAnsi="宋体" w:eastAsia="宋体" w:cs="宋体"/>
          <w:kern w:val="0"/>
          <w:sz w:val="28"/>
          <w:szCs w:val="32"/>
        </w:rPr>
      </w:pPr>
      <w:r>
        <w:rPr>
          <w:rFonts w:hint="eastAsia" w:ascii="宋体" w:hAnsi="宋体" w:eastAsia="宋体" w:cs="宋体"/>
          <w:kern w:val="0"/>
          <w:sz w:val="28"/>
          <w:szCs w:val="32"/>
        </w:rPr>
        <w:t>1．参与投标人员积极配合交易场所工作人员进行体温检测和人员信息登记。不符合防控管理要求的人员，不进入开标场所。</w:t>
      </w:r>
    </w:p>
    <w:p>
      <w:pPr>
        <w:snapToGrid w:val="0"/>
        <w:spacing w:line="500" w:lineRule="exact"/>
        <w:ind w:firstLine="560" w:firstLineChars="200"/>
        <w:rPr>
          <w:rFonts w:hint="eastAsia" w:ascii="宋体" w:hAnsi="宋体" w:eastAsia="宋体" w:cs="宋体"/>
          <w:kern w:val="0"/>
          <w:sz w:val="28"/>
          <w:szCs w:val="32"/>
        </w:rPr>
      </w:pPr>
      <w:r>
        <w:rPr>
          <w:rFonts w:hint="eastAsia" w:ascii="宋体" w:hAnsi="宋体" w:eastAsia="宋体" w:cs="宋体"/>
          <w:kern w:val="0"/>
          <w:sz w:val="28"/>
          <w:szCs w:val="32"/>
        </w:rPr>
        <w:t>2．参加投标人员自觉做好个人防护，全程佩戴口罩，听从交易场所工作人员的引导。</w:t>
      </w:r>
    </w:p>
    <w:p>
      <w:pPr>
        <w:snapToGrid w:val="0"/>
        <w:spacing w:line="500" w:lineRule="exact"/>
        <w:ind w:firstLine="560" w:firstLineChars="200"/>
        <w:rPr>
          <w:rFonts w:hint="eastAsia" w:ascii="宋体" w:hAnsi="宋体" w:eastAsia="宋体" w:cs="宋体"/>
          <w:kern w:val="0"/>
          <w:sz w:val="28"/>
          <w:szCs w:val="32"/>
        </w:rPr>
      </w:pPr>
      <w:r>
        <w:rPr>
          <w:rFonts w:hint="eastAsia" w:ascii="宋体" w:hAnsi="宋体" w:eastAsia="宋体" w:cs="宋体"/>
          <w:kern w:val="0"/>
          <w:sz w:val="28"/>
          <w:szCs w:val="32"/>
        </w:rPr>
        <w:t>3．本单位所派投标人员</w:t>
      </w:r>
      <w:r>
        <w:rPr>
          <w:rFonts w:hint="eastAsia" w:ascii="宋体" w:hAnsi="宋体" w:eastAsia="宋体" w:cs="宋体"/>
          <w:kern w:val="0"/>
          <w:sz w:val="28"/>
          <w:szCs w:val="32"/>
          <w:u w:val="single"/>
        </w:rPr>
        <w:t xml:space="preserve">       </w:t>
      </w:r>
      <w:r>
        <w:rPr>
          <w:rFonts w:hint="eastAsia" w:ascii="宋体" w:hAnsi="宋体" w:eastAsia="宋体" w:cs="宋体"/>
          <w:kern w:val="0"/>
          <w:sz w:val="28"/>
          <w:szCs w:val="32"/>
        </w:rPr>
        <w:t>（姓名），</w:t>
      </w:r>
      <w:r>
        <w:rPr>
          <w:rFonts w:hint="eastAsia" w:ascii="宋体" w:hAnsi="宋体" w:eastAsia="宋体" w:cs="宋体"/>
          <w:kern w:val="0"/>
          <w:sz w:val="28"/>
          <w:szCs w:val="32"/>
          <w:u w:val="single"/>
        </w:rPr>
        <w:t xml:space="preserve">          </w:t>
      </w:r>
      <w:r>
        <w:rPr>
          <w:rFonts w:hint="eastAsia" w:ascii="宋体" w:hAnsi="宋体" w:eastAsia="宋体" w:cs="宋体"/>
          <w:kern w:val="0"/>
          <w:sz w:val="28"/>
          <w:szCs w:val="32"/>
        </w:rPr>
        <w:t>（身份证号码），</w:t>
      </w:r>
      <w:r>
        <w:rPr>
          <w:rFonts w:hint="eastAsia" w:ascii="宋体" w:hAnsi="宋体" w:eastAsia="宋体" w:cs="宋体"/>
          <w:kern w:val="0"/>
          <w:sz w:val="28"/>
          <w:szCs w:val="32"/>
          <w:u w:val="single"/>
        </w:rPr>
        <w:t xml:space="preserve">           </w:t>
      </w:r>
      <w:r>
        <w:rPr>
          <w:rFonts w:hint="eastAsia" w:ascii="宋体" w:hAnsi="宋体" w:eastAsia="宋体" w:cs="宋体"/>
          <w:kern w:val="0"/>
          <w:sz w:val="28"/>
          <w:szCs w:val="32"/>
        </w:rPr>
        <w:t>（联系电话），在</w:t>
      </w:r>
      <w:r>
        <w:rPr>
          <w:rFonts w:hint="eastAsia" w:ascii="宋体" w:hAnsi="宋体" w:eastAsia="宋体" w:cs="宋体"/>
          <w:kern w:val="0"/>
          <w:sz w:val="28"/>
          <w:szCs w:val="32"/>
          <w:u w:val="single"/>
        </w:rPr>
        <w:t>        </w:t>
      </w:r>
      <w:r>
        <w:rPr>
          <w:rFonts w:hint="eastAsia" w:ascii="宋体" w:hAnsi="宋体" w:eastAsia="宋体" w:cs="宋体"/>
          <w:kern w:val="0"/>
          <w:sz w:val="28"/>
          <w:szCs w:val="32"/>
        </w:rPr>
        <w:t>（省、市）居住，目前身体状况良好</w:t>
      </w:r>
      <w:r>
        <w:rPr>
          <w:rFonts w:hint="eastAsia" w:ascii="宋体" w:hAnsi="宋体" w:eastAsia="宋体" w:cs="宋体"/>
          <w:kern w:val="0"/>
          <w:sz w:val="28"/>
          <w:szCs w:val="32"/>
          <w:lang w:val="en-US" w:eastAsia="zh-CN"/>
        </w:rPr>
        <w:t>，无疫情接触史,不存在发热、咳嗽等可疑症状。</w:t>
      </w:r>
    </w:p>
    <w:p>
      <w:pPr>
        <w:snapToGrid w:val="0"/>
        <w:spacing w:line="500" w:lineRule="exact"/>
        <w:ind w:firstLine="560" w:firstLineChars="200"/>
        <w:rPr>
          <w:rFonts w:hint="eastAsia" w:ascii="宋体" w:hAnsi="宋体" w:eastAsia="宋体" w:cs="宋体"/>
          <w:kern w:val="0"/>
          <w:sz w:val="28"/>
          <w:szCs w:val="32"/>
        </w:rPr>
      </w:pPr>
      <w:r>
        <w:rPr>
          <w:rFonts w:hint="eastAsia" w:ascii="宋体" w:hAnsi="宋体" w:eastAsia="宋体" w:cs="宋体"/>
          <w:kern w:val="0"/>
          <w:sz w:val="28"/>
          <w:szCs w:val="32"/>
        </w:rPr>
        <w:t>4．本单位保证做好投标前期的各项准备工作，提前到达开标区域，避免因工作疏忽导致时间拖延，造成人员聚集。</w:t>
      </w:r>
    </w:p>
    <w:p>
      <w:pPr>
        <w:snapToGrid w:val="0"/>
        <w:spacing w:line="500" w:lineRule="exact"/>
        <w:ind w:firstLine="560" w:firstLineChars="200"/>
        <w:rPr>
          <w:rFonts w:hint="eastAsia" w:ascii="宋体" w:hAnsi="宋体" w:eastAsia="宋体" w:cs="宋体"/>
          <w:kern w:val="0"/>
          <w:sz w:val="28"/>
          <w:szCs w:val="32"/>
        </w:rPr>
      </w:pPr>
      <w:r>
        <w:rPr>
          <w:rFonts w:hint="eastAsia" w:ascii="宋体" w:hAnsi="宋体" w:eastAsia="宋体" w:cs="宋体"/>
          <w:kern w:val="0"/>
          <w:sz w:val="28"/>
          <w:szCs w:val="32"/>
        </w:rPr>
        <w:t>5．开标活动结束后，本单位人员迅速离场，不在公共区域内停留。</w:t>
      </w:r>
    </w:p>
    <w:p>
      <w:pPr>
        <w:snapToGrid w:val="0"/>
        <w:spacing w:line="500" w:lineRule="exact"/>
        <w:ind w:firstLine="560" w:firstLineChars="200"/>
        <w:rPr>
          <w:rFonts w:hint="eastAsia" w:ascii="宋体" w:hAnsi="宋体" w:eastAsia="宋体" w:cs="宋体"/>
          <w:kern w:val="0"/>
          <w:sz w:val="28"/>
          <w:szCs w:val="32"/>
        </w:rPr>
      </w:pPr>
      <w:r>
        <w:rPr>
          <w:rFonts w:hint="eastAsia" w:ascii="宋体" w:hAnsi="宋体" w:eastAsia="宋体" w:cs="宋体"/>
          <w:kern w:val="0"/>
          <w:sz w:val="28"/>
          <w:szCs w:val="32"/>
        </w:rPr>
        <w:t>6.</w:t>
      </w:r>
      <w:r>
        <w:rPr>
          <w:rFonts w:hint="eastAsia" w:ascii="宋体" w:hAnsi="宋体" w:eastAsia="宋体" w:cs="宋体"/>
          <w:sz w:val="28"/>
          <w:szCs w:val="32"/>
        </w:rPr>
        <w:t xml:space="preserve"> 如果所派人员出现疫情防控要求需留观、隔离的，由</w:t>
      </w:r>
      <w:r>
        <w:rPr>
          <w:rFonts w:hint="eastAsia" w:ascii="宋体" w:hAnsi="宋体" w:eastAsia="宋体" w:cs="宋体"/>
          <w:sz w:val="28"/>
          <w:szCs w:val="32"/>
          <w:lang w:eastAsia="zh-CN"/>
        </w:rPr>
        <w:t>投标供应商</w:t>
      </w:r>
      <w:r>
        <w:rPr>
          <w:rFonts w:hint="eastAsia" w:ascii="宋体" w:hAnsi="宋体" w:eastAsia="宋体" w:cs="宋体"/>
          <w:sz w:val="28"/>
          <w:szCs w:val="32"/>
        </w:rPr>
        <w:t>自行负责，视为放弃派员参加</w:t>
      </w:r>
      <w:r>
        <w:rPr>
          <w:rFonts w:hint="eastAsia" w:ascii="宋体" w:hAnsi="宋体" w:eastAsia="宋体" w:cs="宋体"/>
          <w:kern w:val="0"/>
          <w:sz w:val="28"/>
          <w:szCs w:val="32"/>
        </w:rPr>
        <w:t>。</w:t>
      </w:r>
    </w:p>
    <w:p>
      <w:pPr>
        <w:snapToGrid w:val="0"/>
        <w:spacing w:line="500" w:lineRule="exact"/>
        <w:rPr>
          <w:rFonts w:hint="eastAsia" w:ascii="宋体" w:hAnsi="宋体" w:eastAsia="宋体" w:cs="宋体"/>
          <w:kern w:val="0"/>
          <w:sz w:val="28"/>
          <w:szCs w:val="32"/>
        </w:rPr>
      </w:pPr>
    </w:p>
    <w:p>
      <w:pPr>
        <w:pStyle w:val="2"/>
        <w:rPr>
          <w:rFonts w:hint="eastAsia"/>
        </w:rPr>
      </w:pPr>
    </w:p>
    <w:p>
      <w:pPr>
        <w:snapToGrid w:val="0"/>
        <w:spacing w:line="500" w:lineRule="exact"/>
        <w:ind w:firstLine="5320" w:firstLineChars="1900"/>
        <w:rPr>
          <w:rFonts w:hint="eastAsia"/>
          <w:sz w:val="24"/>
          <w:szCs w:val="22"/>
        </w:rPr>
        <w:sectPr>
          <w:footerReference r:id="rId3" w:type="default"/>
          <w:pgSz w:w="11907" w:h="16840"/>
          <w:pgMar w:top="2041" w:right="1531" w:bottom="2041" w:left="1531" w:header="1701" w:footer="1474" w:gutter="0"/>
          <w:paperSrc w:first="534" w:other="534"/>
          <w:pgBorders>
            <w:top w:val="none" w:sz="0" w:space="0"/>
            <w:left w:val="none" w:sz="0" w:space="0"/>
            <w:bottom w:val="none" w:sz="0" w:space="0"/>
            <w:right w:val="none" w:sz="0" w:space="0"/>
          </w:pgBorders>
          <w:pgNumType w:start="1"/>
          <w:cols w:space="720" w:num="1"/>
          <w:docGrid w:linePitch="523" w:charSpace="0"/>
        </w:sectPr>
      </w:pPr>
      <w:r>
        <w:rPr>
          <w:rFonts w:hint="eastAsia" w:ascii="宋体" w:hAnsi="宋体" w:eastAsia="宋体" w:cs="宋体"/>
          <w:kern w:val="0"/>
          <w:sz w:val="28"/>
          <w:szCs w:val="32"/>
        </w:rPr>
        <w:t>承诺人（公章）：</w:t>
      </w:r>
      <w:r>
        <w:rPr>
          <w:rFonts w:hint="eastAsia" w:ascii="宋体" w:hAnsi="宋体" w:eastAsia="宋体" w:cs="宋体"/>
          <w:kern w:val="0"/>
          <w:sz w:val="28"/>
          <w:szCs w:val="32"/>
        </w:rPr>
        <w:br w:type="textWrapping"/>
      </w:r>
      <w:r>
        <w:rPr>
          <w:rFonts w:hint="eastAsia" w:ascii="宋体" w:hAnsi="宋体" w:eastAsia="宋体" w:cs="宋体"/>
          <w:kern w:val="0"/>
          <w:sz w:val="28"/>
          <w:szCs w:val="32"/>
        </w:rPr>
        <w:t>                                    年   月   日</w:t>
      </w:r>
    </w:p>
    <w:p>
      <w:pPr>
        <w:adjustRightInd w:val="0"/>
        <w:snapToGrid w:val="0"/>
        <w:spacing w:line="360" w:lineRule="auto"/>
        <w:ind w:firstLine="4859" w:firstLineChars="1100"/>
        <w:jc w:val="both"/>
        <w:rPr>
          <w:rFonts w:ascii="宋体" w:hAnsi="宋体" w:cs="宋体"/>
          <w:b/>
          <w:sz w:val="44"/>
          <w:szCs w:val="44"/>
        </w:rPr>
      </w:pPr>
      <w:r>
        <w:rPr>
          <w:rFonts w:hint="eastAsia" w:ascii="宋体" w:hAnsi="宋体" w:cs="宋体"/>
          <w:b/>
          <w:sz w:val="44"/>
          <w:szCs w:val="44"/>
        </w:rPr>
        <w:t>目录</w:t>
      </w:r>
      <w:bookmarkStart w:id="0" w:name="OLE_LINK1"/>
      <w:bookmarkStart w:id="1" w:name="OLE_LINK4"/>
      <w:bookmarkStart w:id="2" w:name="OLE_LINK2"/>
      <w:bookmarkStart w:id="3" w:name="OLE_LINK3"/>
    </w:p>
    <w:p>
      <w:pPr>
        <w:adjustRightInd w:val="0"/>
        <w:snapToGrid w:val="0"/>
        <w:spacing w:line="360" w:lineRule="auto"/>
        <w:jc w:val="center"/>
        <w:rPr>
          <w:rFonts w:ascii="宋体" w:hAnsi="宋体" w:cs="宋体"/>
          <w:b/>
          <w:sz w:val="44"/>
          <w:szCs w:val="44"/>
        </w:rPr>
      </w:pPr>
      <w:r>
        <w:rPr>
          <w:rFonts w:hint="eastAsia" w:ascii="宋体" w:hAnsi="宋体" w:cs="宋体"/>
          <w:caps/>
          <w:sz w:val="24"/>
          <w:szCs w:val="24"/>
        </w:rPr>
        <w:fldChar w:fldCharType="begin"/>
      </w:r>
      <w:r>
        <w:rPr>
          <w:rFonts w:hint="eastAsia" w:ascii="宋体" w:hAnsi="宋体" w:cs="宋体"/>
          <w:caps/>
          <w:sz w:val="24"/>
          <w:szCs w:val="24"/>
        </w:rPr>
        <w:instrText xml:space="preserve"> TOC \o "1-3" \h \z \u </w:instrText>
      </w:r>
      <w:r>
        <w:rPr>
          <w:rFonts w:hint="eastAsia" w:ascii="宋体" w:hAnsi="宋体" w:cs="宋体"/>
          <w:caps/>
          <w:sz w:val="24"/>
          <w:szCs w:val="24"/>
        </w:rPr>
        <w:fldChar w:fldCharType="separate"/>
      </w:r>
    </w:p>
    <w:p>
      <w:pPr>
        <w:widowControl/>
        <w:tabs>
          <w:tab w:val="right" w:leader="dot" w:pos="9354"/>
        </w:tabs>
        <w:spacing w:line="400" w:lineRule="exact"/>
        <w:jc w:val="left"/>
        <w:rPr>
          <w:rFonts w:ascii="宋体" w:hAnsi="宋体" w:cs="Times New Roman"/>
          <w:b/>
          <w:bCs/>
          <w:kern w:val="0"/>
          <w:sz w:val="24"/>
          <w:szCs w:val="24"/>
        </w:rPr>
      </w:pPr>
      <w:r>
        <w:fldChar w:fldCharType="begin"/>
      </w:r>
      <w:r>
        <w:instrText xml:space="preserve"> HYPERLINK \l "_Toc7897_WPSOffice_Level1" </w:instrText>
      </w:r>
      <w:r>
        <w:fldChar w:fldCharType="separate"/>
      </w:r>
      <w:r>
        <w:rPr>
          <w:rFonts w:hint="eastAsia" w:ascii="宋体" w:hAnsi="宋体" w:cs="Times New Roman"/>
          <w:b/>
          <w:bCs/>
          <w:kern w:val="0"/>
          <w:sz w:val="24"/>
          <w:szCs w:val="24"/>
        </w:rPr>
        <w:t>第一部分  投标邀请</w:t>
      </w:r>
      <w:r>
        <w:rPr>
          <w:rFonts w:ascii="宋体" w:hAnsi="宋体" w:cs="Times New Roman"/>
          <w:b/>
          <w:bCs/>
          <w:kern w:val="0"/>
          <w:sz w:val="24"/>
          <w:szCs w:val="24"/>
        </w:rPr>
        <w:tab/>
      </w:r>
      <w:r>
        <w:rPr>
          <w:rFonts w:hint="eastAsia" w:ascii="宋体" w:hAnsi="宋体" w:cs="Times New Roman"/>
          <w:b/>
          <w:bCs/>
          <w:kern w:val="0"/>
          <w:sz w:val="24"/>
          <w:szCs w:val="24"/>
        </w:rPr>
        <w:t>2</w:t>
      </w:r>
      <w:r>
        <w:rPr>
          <w:rFonts w:hint="eastAsia" w:ascii="宋体" w:hAnsi="宋体" w:cs="Times New Roman"/>
          <w:b/>
          <w:bCs/>
          <w:kern w:val="0"/>
          <w:sz w:val="24"/>
          <w:szCs w:val="24"/>
        </w:rPr>
        <w:fldChar w:fldCharType="end"/>
      </w:r>
    </w:p>
    <w:p>
      <w:pPr>
        <w:widowControl/>
        <w:tabs>
          <w:tab w:val="right" w:leader="dot" w:pos="9354"/>
        </w:tabs>
        <w:spacing w:line="400" w:lineRule="exact"/>
        <w:jc w:val="left"/>
        <w:rPr>
          <w:rFonts w:ascii="宋体" w:hAnsi="宋体" w:cs="Times New Roman"/>
          <w:b/>
          <w:bCs/>
          <w:kern w:val="0"/>
          <w:sz w:val="24"/>
          <w:szCs w:val="24"/>
        </w:rPr>
      </w:pPr>
      <w:r>
        <w:rPr>
          <w:rFonts w:hint="eastAsia" w:ascii="宋体" w:hAnsi="宋体" w:cs="Times New Roman"/>
          <w:b/>
          <w:bCs/>
          <w:kern w:val="0"/>
          <w:sz w:val="24"/>
          <w:szCs w:val="24"/>
        </w:rPr>
        <w:t>第二部分  投标人须知</w:t>
      </w:r>
      <w:r>
        <w:rPr>
          <w:rFonts w:ascii="宋体" w:hAnsi="宋体" w:cs="Times New Roman"/>
          <w:b/>
          <w:bCs/>
          <w:kern w:val="0"/>
          <w:sz w:val="24"/>
          <w:szCs w:val="24"/>
        </w:rPr>
        <w:tab/>
      </w:r>
      <w:r>
        <w:rPr>
          <w:rFonts w:hint="eastAsia" w:ascii="宋体" w:hAnsi="宋体" w:cs="Times New Roman"/>
          <w:b/>
          <w:bCs/>
          <w:kern w:val="0"/>
          <w:sz w:val="24"/>
          <w:szCs w:val="24"/>
        </w:rPr>
        <w:t>3</w:t>
      </w:r>
    </w:p>
    <w:p>
      <w:pPr>
        <w:widowControl/>
        <w:tabs>
          <w:tab w:val="right" w:leader="dot" w:pos="9354"/>
        </w:tabs>
        <w:spacing w:line="400" w:lineRule="exact"/>
        <w:ind w:firstLine="411" w:firstLineChars="196"/>
        <w:jc w:val="left"/>
        <w:rPr>
          <w:rFonts w:ascii="宋体" w:hAnsi="宋体" w:cs="Times New Roman"/>
          <w:kern w:val="0"/>
          <w:sz w:val="24"/>
          <w:szCs w:val="24"/>
        </w:rPr>
      </w:pPr>
      <w:r>
        <w:fldChar w:fldCharType="begin"/>
      </w:r>
      <w:r>
        <w:instrText xml:space="preserve"> HYPERLINK \l "_Toc30699_WPSOffice_Level2" </w:instrText>
      </w:r>
      <w:r>
        <w:fldChar w:fldCharType="separate"/>
      </w:r>
      <w:r>
        <w:rPr>
          <w:rFonts w:hint="eastAsia" w:ascii="宋体" w:hAnsi="宋体" w:cs="Times New Roman"/>
          <w:kern w:val="0"/>
          <w:sz w:val="24"/>
          <w:szCs w:val="24"/>
        </w:rPr>
        <w:t>第一章 招标说明</w:t>
      </w:r>
      <w:r>
        <w:rPr>
          <w:rFonts w:ascii="宋体" w:hAnsi="宋体" w:cs="Times New Roman"/>
          <w:kern w:val="0"/>
          <w:sz w:val="24"/>
          <w:szCs w:val="24"/>
        </w:rPr>
        <w:tab/>
      </w:r>
      <w:r>
        <w:rPr>
          <w:rFonts w:hint="eastAsia" w:ascii="宋体" w:hAnsi="宋体" w:cs="Times New Roman"/>
          <w:kern w:val="0"/>
          <w:sz w:val="24"/>
          <w:szCs w:val="24"/>
        </w:rPr>
        <w:t>3</w:t>
      </w:r>
      <w:r>
        <w:rPr>
          <w:rFonts w:hint="eastAsia" w:ascii="宋体" w:hAnsi="宋体" w:cs="Times New Roman"/>
          <w:kern w:val="0"/>
          <w:sz w:val="24"/>
          <w:szCs w:val="24"/>
        </w:rPr>
        <w:fldChar w:fldCharType="end"/>
      </w:r>
    </w:p>
    <w:p>
      <w:pPr>
        <w:widowControl/>
        <w:tabs>
          <w:tab w:val="right" w:leader="dot" w:pos="9354"/>
        </w:tabs>
        <w:spacing w:line="400" w:lineRule="exact"/>
        <w:ind w:left="420" w:leftChars="200"/>
        <w:jc w:val="left"/>
        <w:rPr>
          <w:rFonts w:ascii="宋体" w:hAnsi="宋体" w:cs="Times New Roman"/>
          <w:kern w:val="0"/>
          <w:sz w:val="24"/>
          <w:szCs w:val="24"/>
        </w:rPr>
      </w:pPr>
      <w:r>
        <w:fldChar w:fldCharType="begin"/>
      </w:r>
      <w:r>
        <w:instrText xml:space="preserve"> HYPERLINK \l "_Toc27879_WPSOffice_Level2" </w:instrText>
      </w:r>
      <w:r>
        <w:fldChar w:fldCharType="separate"/>
      </w:r>
      <w:r>
        <w:rPr>
          <w:rFonts w:hint="eastAsia" w:ascii="宋体" w:hAnsi="宋体" w:cs="Times New Roman"/>
          <w:kern w:val="0"/>
          <w:sz w:val="24"/>
          <w:szCs w:val="24"/>
        </w:rPr>
        <w:t xml:space="preserve">第二章 </w:t>
      </w:r>
      <w:r>
        <w:rPr>
          <w:rFonts w:hint="eastAsia" w:ascii="宋体" w:hAnsi="宋体" w:cs="仿宋"/>
          <w:kern w:val="0"/>
          <w:sz w:val="24"/>
          <w:szCs w:val="24"/>
        </w:rPr>
        <w:t>对投标人的资质要求</w:t>
      </w:r>
      <w:r>
        <w:rPr>
          <w:rFonts w:ascii="宋体" w:hAnsi="宋体" w:cs="Times New Roman"/>
          <w:kern w:val="0"/>
          <w:sz w:val="24"/>
          <w:szCs w:val="24"/>
        </w:rPr>
        <w:tab/>
      </w:r>
      <w:r>
        <w:rPr>
          <w:rFonts w:hint="eastAsia" w:ascii="宋体" w:hAnsi="宋体" w:cs="Times New Roman"/>
          <w:kern w:val="0"/>
          <w:sz w:val="24"/>
          <w:szCs w:val="24"/>
        </w:rPr>
        <w:t>4</w:t>
      </w:r>
      <w:r>
        <w:rPr>
          <w:rFonts w:hint="eastAsia" w:ascii="宋体" w:hAnsi="宋体" w:cs="Times New Roman"/>
          <w:kern w:val="0"/>
          <w:sz w:val="24"/>
          <w:szCs w:val="24"/>
        </w:rPr>
        <w:fldChar w:fldCharType="end"/>
      </w:r>
    </w:p>
    <w:p>
      <w:pPr>
        <w:widowControl/>
        <w:tabs>
          <w:tab w:val="right" w:leader="dot" w:pos="9354"/>
        </w:tabs>
        <w:spacing w:line="400" w:lineRule="exact"/>
        <w:ind w:left="420" w:leftChars="200"/>
        <w:jc w:val="left"/>
        <w:rPr>
          <w:rFonts w:ascii="宋体" w:hAnsi="宋体" w:cs="Times New Roman"/>
          <w:kern w:val="0"/>
          <w:sz w:val="24"/>
          <w:szCs w:val="24"/>
        </w:rPr>
      </w:pPr>
      <w:r>
        <w:fldChar w:fldCharType="begin"/>
      </w:r>
      <w:r>
        <w:instrText xml:space="preserve"> HYPERLINK \l "_Toc11149_WPSOffice_Level2" </w:instrText>
      </w:r>
      <w:r>
        <w:fldChar w:fldCharType="separate"/>
      </w:r>
      <w:r>
        <w:rPr>
          <w:rFonts w:hint="eastAsia" w:ascii="宋体" w:hAnsi="宋体" w:cs="Times New Roman"/>
          <w:kern w:val="0"/>
          <w:sz w:val="24"/>
          <w:szCs w:val="24"/>
        </w:rPr>
        <w:t>第三章 投标文件的编写</w:t>
      </w:r>
      <w:r>
        <w:rPr>
          <w:rFonts w:ascii="宋体" w:hAnsi="宋体" w:cs="Times New Roman"/>
          <w:kern w:val="0"/>
          <w:sz w:val="24"/>
          <w:szCs w:val="24"/>
        </w:rPr>
        <w:tab/>
      </w:r>
      <w:r>
        <w:rPr>
          <w:rFonts w:hint="eastAsia" w:ascii="宋体" w:hAnsi="宋体" w:cs="Times New Roman"/>
          <w:kern w:val="0"/>
          <w:sz w:val="24"/>
          <w:szCs w:val="24"/>
        </w:rPr>
        <w:t>4</w:t>
      </w:r>
      <w:r>
        <w:rPr>
          <w:rFonts w:hint="eastAsia" w:ascii="宋体" w:hAnsi="宋体" w:cs="Times New Roman"/>
          <w:kern w:val="0"/>
          <w:sz w:val="24"/>
          <w:szCs w:val="24"/>
        </w:rPr>
        <w:fldChar w:fldCharType="end"/>
      </w:r>
    </w:p>
    <w:p>
      <w:pPr>
        <w:widowControl/>
        <w:tabs>
          <w:tab w:val="right" w:leader="dot" w:pos="9354"/>
        </w:tabs>
        <w:spacing w:line="400" w:lineRule="exact"/>
        <w:ind w:left="420" w:leftChars="200"/>
        <w:jc w:val="left"/>
        <w:rPr>
          <w:rFonts w:ascii="宋体" w:hAnsi="宋体" w:cs="Times New Roman"/>
          <w:kern w:val="0"/>
          <w:sz w:val="24"/>
          <w:szCs w:val="24"/>
        </w:rPr>
      </w:pPr>
      <w:r>
        <w:fldChar w:fldCharType="begin"/>
      </w:r>
      <w:r>
        <w:instrText xml:space="preserve"> HYPERLINK \l "_Toc31802_WPSOffice_Level2" </w:instrText>
      </w:r>
      <w:r>
        <w:fldChar w:fldCharType="separate"/>
      </w:r>
      <w:r>
        <w:rPr>
          <w:rFonts w:hint="eastAsia" w:ascii="宋体" w:hAnsi="宋体" w:cs="Times New Roman"/>
          <w:kern w:val="0"/>
          <w:sz w:val="24"/>
          <w:szCs w:val="24"/>
        </w:rPr>
        <w:t>第四章 投标文件的装订及递交</w:t>
      </w:r>
      <w:r>
        <w:rPr>
          <w:rFonts w:ascii="宋体" w:hAnsi="宋体" w:cs="Times New Roman"/>
          <w:kern w:val="0"/>
          <w:sz w:val="24"/>
          <w:szCs w:val="24"/>
        </w:rPr>
        <w:tab/>
      </w:r>
      <w:r>
        <w:rPr>
          <w:rFonts w:hint="eastAsia" w:ascii="宋体" w:hAnsi="宋体" w:cs="Times New Roman"/>
          <w:kern w:val="0"/>
          <w:sz w:val="24"/>
          <w:szCs w:val="24"/>
        </w:rPr>
        <w:t>5</w:t>
      </w:r>
      <w:r>
        <w:rPr>
          <w:rFonts w:hint="eastAsia" w:ascii="宋体" w:hAnsi="宋体" w:cs="Times New Roman"/>
          <w:kern w:val="0"/>
          <w:sz w:val="24"/>
          <w:szCs w:val="24"/>
        </w:rPr>
        <w:fldChar w:fldCharType="end"/>
      </w:r>
    </w:p>
    <w:p>
      <w:pPr>
        <w:widowControl/>
        <w:tabs>
          <w:tab w:val="right" w:leader="dot" w:pos="9354"/>
        </w:tabs>
        <w:spacing w:line="400" w:lineRule="exact"/>
        <w:ind w:left="420" w:leftChars="200"/>
        <w:jc w:val="left"/>
        <w:rPr>
          <w:rFonts w:ascii="宋体" w:hAnsi="宋体" w:cs="Times New Roman"/>
          <w:kern w:val="0"/>
          <w:sz w:val="24"/>
          <w:szCs w:val="24"/>
        </w:rPr>
      </w:pPr>
      <w:r>
        <w:fldChar w:fldCharType="begin"/>
      </w:r>
      <w:r>
        <w:instrText xml:space="preserve"> HYPERLINK \l "_Toc29699_WPSOffice_Level2" </w:instrText>
      </w:r>
      <w:r>
        <w:fldChar w:fldCharType="separate"/>
      </w:r>
      <w:r>
        <w:rPr>
          <w:rFonts w:hint="eastAsia" w:ascii="宋体" w:hAnsi="宋体" w:cs="Times New Roman"/>
          <w:kern w:val="0"/>
          <w:sz w:val="24"/>
          <w:szCs w:val="24"/>
        </w:rPr>
        <w:t>第五章 投标报价及保证金</w:t>
      </w:r>
      <w:r>
        <w:rPr>
          <w:rFonts w:ascii="宋体" w:hAnsi="宋体" w:cs="Times New Roman"/>
          <w:kern w:val="0"/>
          <w:sz w:val="24"/>
          <w:szCs w:val="24"/>
        </w:rPr>
        <w:tab/>
      </w:r>
      <w:r>
        <w:rPr>
          <w:rFonts w:hint="eastAsia" w:ascii="宋体" w:hAnsi="宋体" w:cs="Times New Roman"/>
          <w:kern w:val="0"/>
          <w:sz w:val="24"/>
          <w:szCs w:val="24"/>
        </w:rPr>
        <w:t>6</w:t>
      </w:r>
      <w:r>
        <w:rPr>
          <w:rFonts w:hint="eastAsia" w:ascii="宋体" w:hAnsi="宋体" w:cs="Times New Roman"/>
          <w:kern w:val="0"/>
          <w:sz w:val="24"/>
          <w:szCs w:val="24"/>
        </w:rPr>
        <w:fldChar w:fldCharType="end"/>
      </w:r>
    </w:p>
    <w:p>
      <w:pPr>
        <w:widowControl/>
        <w:tabs>
          <w:tab w:val="right" w:leader="dot" w:pos="9354"/>
        </w:tabs>
        <w:spacing w:line="400" w:lineRule="exact"/>
        <w:jc w:val="left"/>
        <w:rPr>
          <w:rFonts w:ascii="宋体" w:hAnsi="宋体" w:cs="Times New Roman"/>
          <w:kern w:val="0"/>
          <w:sz w:val="24"/>
          <w:szCs w:val="24"/>
        </w:rPr>
      </w:pPr>
      <w:r>
        <w:fldChar w:fldCharType="begin"/>
      </w:r>
      <w:r>
        <w:instrText xml:space="preserve"> HYPERLINK \l "_Toc24618_WPSOffice_Level1" </w:instrText>
      </w:r>
      <w:r>
        <w:fldChar w:fldCharType="separate"/>
      </w:r>
      <w:r>
        <w:rPr>
          <w:rFonts w:hint="eastAsia" w:ascii="宋体" w:hAnsi="宋体" w:cs="Times New Roman"/>
          <w:b/>
          <w:bCs/>
          <w:kern w:val="0"/>
          <w:sz w:val="24"/>
          <w:szCs w:val="24"/>
        </w:rPr>
        <w:t>第三部分  采购需求及技术说明</w:t>
      </w:r>
      <w:r>
        <w:rPr>
          <w:rFonts w:ascii="宋体" w:hAnsi="宋体" w:cs="Times New Roman"/>
          <w:b/>
          <w:bCs/>
          <w:kern w:val="0"/>
          <w:sz w:val="24"/>
          <w:szCs w:val="24"/>
        </w:rPr>
        <w:tab/>
      </w:r>
      <w:r>
        <w:rPr>
          <w:rFonts w:hint="eastAsia" w:ascii="宋体" w:hAnsi="宋体" w:cs="Times New Roman"/>
          <w:b/>
          <w:bCs/>
          <w:kern w:val="0"/>
          <w:sz w:val="24"/>
          <w:szCs w:val="24"/>
        </w:rPr>
        <w:t>7</w:t>
      </w:r>
      <w:r>
        <w:rPr>
          <w:rFonts w:hint="eastAsia" w:ascii="宋体" w:hAnsi="宋体" w:cs="Times New Roman"/>
          <w:b/>
          <w:bCs/>
          <w:kern w:val="0"/>
          <w:sz w:val="24"/>
          <w:szCs w:val="24"/>
        </w:rPr>
        <w:fldChar w:fldCharType="end"/>
      </w:r>
    </w:p>
    <w:p>
      <w:pPr>
        <w:widowControl/>
        <w:tabs>
          <w:tab w:val="right" w:leader="dot" w:pos="9354"/>
        </w:tabs>
        <w:spacing w:line="400" w:lineRule="exact"/>
        <w:ind w:left="420" w:leftChars="200"/>
        <w:jc w:val="left"/>
        <w:rPr>
          <w:rFonts w:ascii="宋体" w:hAnsi="宋体" w:cs="Times New Roman"/>
          <w:kern w:val="0"/>
          <w:sz w:val="24"/>
          <w:szCs w:val="24"/>
        </w:rPr>
      </w:pPr>
      <w:r>
        <w:fldChar w:fldCharType="begin"/>
      </w:r>
      <w:r>
        <w:instrText xml:space="preserve"> HYPERLINK \l "_Toc11873_WPSOffice_Level2" </w:instrText>
      </w:r>
      <w:r>
        <w:fldChar w:fldCharType="separate"/>
      </w:r>
      <w:r>
        <w:rPr>
          <w:rFonts w:hint="eastAsia" w:ascii="宋体" w:hAnsi="宋体" w:cs="Times New Roman"/>
          <w:kern w:val="0"/>
          <w:sz w:val="24"/>
          <w:szCs w:val="24"/>
        </w:rPr>
        <w:t>第一章 采购项目内容及要求</w:t>
      </w:r>
      <w:r>
        <w:rPr>
          <w:rFonts w:ascii="宋体" w:hAnsi="宋体" w:cs="Times New Roman"/>
          <w:kern w:val="0"/>
          <w:sz w:val="24"/>
          <w:szCs w:val="24"/>
        </w:rPr>
        <w:tab/>
      </w:r>
      <w:r>
        <w:rPr>
          <w:rFonts w:hint="eastAsia" w:ascii="宋体" w:hAnsi="宋体" w:cs="Times New Roman"/>
          <w:kern w:val="0"/>
          <w:sz w:val="24"/>
          <w:szCs w:val="24"/>
        </w:rPr>
        <w:t>7</w:t>
      </w:r>
      <w:r>
        <w:rPr>
          <w:rFonts w:hint="eastAsia" w:ascii="宋体" w:hAnsi="宋体" w:cs="Times New Roman"/>
          <w:kern w:val="0"/>
          <w:sz w:val="24"/>
          <w:szCs w:val="24"/>
        </w:rPr>
        <w:fldChar w:fldCharType="end"/>
      </w:r>
    </w:p>
    <w:p>
      <w:pPr>
        <w:widowControl/>
        <w:tabs>
          <w:tab w:val="right" w:leader="dot" w:pos="9354"/>
        </w:tabs>
        <w:spacing w:line="400" w:lineRule="exact"/>
        <w:jc w:val="left"/>
        <w:rPr>
          <w:rFonts w:hint="default" w:ascii="宋体" w:hAnsi="宋体" w:eastAsia="宋体" w:cs="Times New Roman"/>
          <w:kern w:val="0"/>
          <w:sz w:val="24"/>
          <w:szCs w:val="24"/>
          <w:lang w:val="en-US" w:eastAsia="zh-CN"/>
        </w:rPr>
      </w:pPr>
      <w:r>
        <w:fldChar w:fldCharType="begin"/>
      </w:r>
      <w:r>
        <w:instrText xml:space="preserve"> HYPERLINK \l "_Toc6085_WPSOffice_Level1" </w:instrText>
      </w:r>
      <w:r>
        <w:fldChar w:fldCharType="separate"/>
      </w:r>
      <w:r>
        <w:rPr>
          <w:rFonts w:hint="eastAsia" w:ascii="宋体" w:hAnsi="宋体" w:cs="Times New Roman"/>
          <w:b/>
          <w:bCs/>
          <w:kern w:val="0"/>
          <w:sz w:val="24"/>
          <w:szCs w:val="24"/>
        </w:rPr>
        <w:t>第四部分  商务部分</w:t>
      </w:r>
      <w:r>
        <w:rPr>
          <w:rFonts w:ascii="宋体" w:hAnsi="宋体" w:cs="Times New Roman"/>
          <w:b/>
          <w:bCs/>
          <w:kern w:val="0"/>
          <w:sz w:val="24"/>
          <w:szCs w:val="24"/>
        </w:rPr>
        <w:tab/>
      </w:r>
      <w:r>
        <w:rPr>
          <w:rFonts w:ascii="宋体" w:hAnsi="宋体" w:cs="Times New Roman"/>
          <w:b/>
          <w:bCs/>
          <w:kern w:val="0"/>
          <w:sz w:val="24"/>
          <w:szCs w:val="24"/>
        </w:rPr>
        <w:fldChar w:fldCharType="end"/>
      </w:r>
      <w:r>
        <w:rPr>
          <w:rFonts w:hint="eastAsia" w:ascii="宋体" w:hAnsi="宋体" w:cs="Times New Roman"/>
          <w:b/>
          <w:bCs/>
          <w:kern w:val="0"/>
          <w:sz w:val="24"/>
          <w:szCs w:val="24"/>
          <w:lang w:val="en-US" w:eastAsia="zh-CN"/>
        </w:rPr>
        <w:t>19</w:t>
      </w:r>
    </w:p>
    <w:p>
      <w:pPr>
        <w:widowControl/>
        <w:tabs>
          <w:tab w:val="right" w:leader="dot" w:pos="9354"/>
        </w:tabs>
        <w:spacing w:line="400" w:lineRule="exact"/>
        <w:ind w:left="420" w:leftChars="200"/>
        <w:jc w:val="left"/>
        <w:rPr>
          <w:rFonts w:hint="default" w:ascii="宋体" w:hAnsi="宋体" w:eastAsia="宋体" w:cs="Times New Roman"/>
          <w:kern w:val="0"/>
          <w:sz w:val="24"/>
          <w:szCs w:val="24"/>
          <w:lang w:val="en-US" w:eastAsia="zh-CN"/>
        </w:rPr>
      </w:pPr>
      <w:r>
        <w:fldChar w:fldCharType="begin"/>
      </w:r>
      <w:r>
        <w:instrText xml:space="preserve"> HYPERLINK \l "_Toc9257_WPSOffice_Level2" </w:instrText>
      </w:r>
      <w:r>
        <w:fldChar w:fldCharType="separate"/>
      </w:r>
      <w:r>
        <w:rPr>
          <w:rFonts w:hint="eastAsia" w:ascii="宋体" w:hAnsi="宋体" w:cs="Times New Roman"/>
          <w:kern w:val="0"/>
          <w:sz w:val="24"/>
          <w:szCs w:val="24"/>
        </w:rPr>
        <w:t>第一章 付款方式及程序</w:t>
      </w:r>
      <w:r>
        <w:rPr>
          <w:rFonts w:ascii="宋体" w:hAnsi="宋体" w:cs="Times New Roman"/>
          <w:kern w:val="0"/>
          <w:sz w:val="24"/>
          <w:szCs w:val="24"/>
        </w:rPr>
        <w:tab/>
      </w:r>
      <w:r>
        <w:rPr>
          <w:rFonts w:ascii="宋体" w:hAnsi="宋体" w:cs="Times New Roman"/>
          <w:kern w:val="0"/>
          <w:sz w:val="24"/>
          <w:szCs w:val="24"/>
        </w:rPr>
        <w:fldChar w:fldCharType="end"/>
      </w:r>
      <w:r>
        <w:rPr>
          <w:rFonts w:hint="eastAsia" w:ascii="宋体" w:hAnsi="宋体" w:cs="Times New Roman"/>
          <w:kern w:val="0"/>
          <w:sz w:val="24"/>
          <w:szCs w:val="24"/>
          <w:lang w:val="en-US" w:eastAsia="zh-CN"/>
        </w:rPr>
        <w:t>19</w:t>
      </w:r>
    </w:p>
    <w:p>
      <w:pPr>
        <w:widowControl/>
        <w:tabs>
          <w:tab w:val="right" w:leader="dot" w:pos="9354"/>
        </w:tabs>
        <w:spacing w:line="400" w:lineRule="exact"/>
        <w:ind w:left="420" w:leftChars="200"/>
        <w:jc w:val="left"/>
        <w:rPr>
          <w:rFonts w:hint="default" w:ascii="宋体" w:hAnsi="宋体" w:eastAsia="宋体" w:cs="Times New Roman"/>
          <w:kern w:val="0"/>
          <w:sz w:val="24"/>
          <w:szCs w:val="24"/>
          <w:lang w:val="en-US" w:eastAsia="zh-CN"/>
        </w:rPr>
      </w:pPr>
      <w:r>
        <w:fldChar w:fldCharType="begin"/>
      </w:r>
      <w:r>
        <w:instrText xml:space="preserve"> HYPERLINK \l "_Toc9257_WPSOffice_Level2" </w:instrText>
      </w:r>
      <w:r>
        <w:fldChar w:fldCharType="separate"/>
      </w:r>
      <w:r>
        <w:rPr>
          <w:rFonts w:hint="eastAsia" w:ascii="宋体" w:hAnsi="宋体" w:cs="Times New Roman"/>
          <w:kern w:val="0"/>
          <w:sz w:val="24"/>
          <w:szCs w:val="24"/>
        </w:rPr>
        <w:t>第二章 售后服务要求</w:t>
      </w:r>
      <w:r>
        <w:rPr>
          <w:rFonts w:ascii="宋体" w:hAnsi="宋体" w:cs="Times New Roman"/>
          <w:kern w:val="0"/>
          <w:sz w:val="24"/>
          <w:szCs w:val="24"/>
        </w:rPr>
        <w:tab/>
      </w:r>
      <w:r>
        <w:rPr>
          <w:rFonts w:ascii="宋体" w:hAnsi="宋体" w:cs="Times New Roman"/>
          <w:kern w:val="0"/>
          <w:sz w:val="24"/>
          <w:szCs w:val="24"/>
        </w:rPr>
        <w:fldChar w:fldCharType="end"/>
      </w:r>
      <w:r>
        <w:rPr>
          <w:rFonts w:hint="eastAsia" w:ascii="宋体" w:hAnsi="宋体" w:cs="Times New Roman"/>
          <w:kern w:val="0"/>
          <w:sz w:val="24"/>
          <w:szCs w:val="24"/>
          <w:lang w:val="en-US" w:eastAsia="zh-CN"/>
        </w:rPr>
        <w:t>19</w:t>
      </w:r>
    </w:p>
    <w:p>
      <w:pPr>
        <w:widowControl/>
        <w:tabs>
          <w:tab w:val="right" w:leader="dot" w:pos="9354"/>
        </w:tabs>
        <w:spacing w:line="400" w:lineRule="exact"/>
        <w:jc w:val="left"/>
        <w:rPr>
          <w:rFonts w:hint="default" w:ascii="宋体" w:hAnsi="宋体" w:eastAsia="宋体" w:cs="Times New Roman"/>
          <w:kern w:val="0"/>
          <w:sz w:val="24"/>
          <w:szCs w:val="24"/>
          <w:lang w:val="en-US" w:eastAsia="zh-CN"/>
        </w:rPr>
      </w:pPr>
      <w:r>
        <w:fldChar w:fldCharType="begin"/>
      </w:r>
      <w:r>
        <w:instrText xml:space="preserve"> HYPERLINK \l "_Toc6085_WPSOffice_Level1" </w:instrText>
      </w:r>
      <w:r>
        <w:fldChar w:fldCharType="separate"/>
      </w:r>
      <w:r>
        <w:rPr>
          <w:rFonts w:hint="eastAsia" w:ascii="宋体" w:hAnsi="宋体" w:cs="Times New Roman"/>
          <w:b/>
          <w:bCs/>
          <w:kern w:val="0"/>
          <w:sz w:val="24"/>
          <w:szCs w:val="24"/>
        </w:rPr>
        <w:t>第五部分  招标组织程序</w:t>
      </w:r>
      <w:r>
        <w:rPr>
          <w:rFonts w:ascii="宋体" w:hAnsi="宋体" w:cs="Times New Roman"/>
          <w:b/>
          <w:bCs/>
          <w:kern w:val="0"/>
          <w:sz w:val="24"/>
          <w:szCs w:val="24"/>
        </w:rPr>
        <w:tab/>
      </w:r>
      <w:r>
        <w:rPr>
          <w:rFonts w:ascii="宋体" w:hAnsi="宋体" w:cs="Times New Roman"/>
          <w:b/>
          <w:bCs/>
          <w:kern w:val="0"/>
          <w:sz w:val="24"/>
          <w:szCs w:val="24"/>
        </w:rPr>
        <w:fldChar w:fldCharType="end"/>
      </w:r>
      <w:r>
        <w:rPr>
          <w:rFonts w:hint="eastAsia" w:ascii="宋体" w:hAnsi="宋体" w:cs="Times New Roman"/>
          <w:b/>
          <w:bCs/>
          <w:kern w:val="0"/>
          <w:sz w:val="24"/>
          <w:szCs w:val="24"/>
          <w:lang w:val="en-US" w:eastAsia="zh-CN"/>
        </w:rPr>
        <w:t>20</w:t>
      </w:r>
    </w:p>
    <w:p>
      <w:pPr>
        <w:widowControl/>
        <w:tabs>
          <w:tab w:val="right" w:leader="dot" w:pos="9354"/>
        </w:tabs>
        <w:spacing w:line="400" w:lineRule="exact"/>
        <w:ind w:left="420" w:leftChars="200"/>
        <w:jc w:val="left"/>
        <w:rPr>
          <w:rFonts w:hint="default" w:ascii="宋体" w:hAnsi="宋体" w:eastAsia="宋体" w:cs="Times New Roman"/>
          <w:kern w:val="0"/>
          <w:sz w:val="24"/>
          <w:szCs w:val="24"/>
          <w:lang w:val="en-US" w:eastAsia="zh-CN"/>
        </w:rPr>
      </w:pPr>
      <w:r>
        <w:fldChar w:fldCharType="begin"/>
      </w:r>
      <w:r>
        <w:instrText xml:space="preserve"> HYPERLINK \l "_Toc12824_WPSOffice_Level2" </w:instrText>
      </w:r>
      <w:r>
        <w:fldChar w:fldCharType="separate"/>
      </w:r>
      <w:r>
        <w:rPr>
          <w:rFonts w:hint="eastAsia" w:ascii="宋体" w:hAnsi="宋体" w:cs="Times New Roman"/>
          <w:kern w:val="0"/>
          <w:sz w:val="24"/>
          <w:szCs w:val="24"/>
        </w:rPr>
        <w:t>第一章 评标委员会</w:t>
      </w:r>
      <w:r>
        <w:rPr>
          <w:rFonts w:ascii="宋体" w:hAnsi="宋体" w:cs="Times New Roman"/>
          <w:kern w:val="0"/>
          <w:sz w:val="24"/>
          <w:szCs w:val="24"/>
        </w:rPr>
        <w:tab/>
      </w:r>
      <w:r>
        <w:rPr>
          <w:rFonts w:ascii="宋体" w:hAnsi="宋体" w:cs="Times New Roman"/>
          <w:kern w:val="0"/>
          <w:sz w:val="24"/>
          <w:szCs w:val="24"/>
        </w:rPr>
        <w:fldChar w:fldCharType="end"/>
      </w:r>
      <w:r>
        <w:rPr>
          <w:rFonts w:hint="eastAsia" w:ascii="宋体" w:hAnsi="宋体" w:cs="Times New Roman"/>
          <w:kern w:val="0"/>
          <w:sz w:val="24"/>
          <w:szCs w:val="24"/>
          <w:lang w:val="en-US" w:eastAsia="zh-CN"/>
        </w:rPr>
        <w:t>20</w:t>
      </w:r>
    </w:p>
    <w:p>
      <w:pPr>
        <w:widowControl/>
        <w:tabs>
          <w:tab w:val="right" w:leader="dot" w:pos="9354"/>
        </w:tabs>
        <w:spacing w:line="400" w:lineRule="exact"/>
        <w:ind w:left="420" w:leftChars="200"/>
        <w:jc w:val="left"/>
        <w:rPr>
          <w:rFonts w:hint="eastAsia" w:ascii="宋体" w:hAnsi="宋体" w:eastAsia="宋体" w:cs="Times New Roman"/>
          <w:kern w:val="0"/>
          <w:sz w:val="24"/>
          <w:szCs w:val="24"/>
          <w:lang w:val="en-US" w:eastAsia="zh-CN"/>
        </w:rPr>
      </w:pPr>
      <w:r>
        <w:fldChar w:fldCharType="begin"/>
      </w:r>
      <w:r>
        <w:instrText xml:space="preserve"> HYPERLINK \l "_Toc21414_WPSOffice_Level2" </w:instrText>
      </w:r>
      <w:r>
        <w:fldChar w:fldCharType="separate"/>
      </w:r>
      <w:r>
        <w:rPr>
          <w:rFonts w:hint="eastAsia" w:ascii="宋体" w:hAnsi="宋体" w:cs="Times New Roman"/>
          <w:kern w:val="0"/>
          <w:sz w:val="24"/>
          <w:szCs w:val="24"/>
        </w:rPr>
        <w:t>第二章 开标 评标和中标</w:t>
      </w:r>
      <w:r>
        <w:rPr>
          <w:rFonts w:ascii="宋体" w:hAnsi="宋体" w:cs="Times New Roman"/>
          <w:kern w:val="0"/>
          <w:sz w:val="24"/>
          <w:szCs w:val="24"/>
        </w:rPr>
        <w:tab/>
      </w:r>
      <w:r>
        <w:rPr>
          <w:rFonts w:hint="eastAsia" w:ascii="宋体" w:hAnsi="宋体" w:cs="Times New Roman"/>
          <w:kern w:val="0"/>
          <w:sz w:val="24"/>
          <w:szCs w:val="24"/>
          <w:lang w:val="en-US" w:eastAsia="zh-CN"/>
        </w:rPr>
        <w:t>2</w:t>
      </w:r>
      <w:r>
        <w:rPr>
          <w:rFonts w:hint="eastAsia" w:ascii="宋体" w:hAnsi="宋体" w:cs="Times New Roman"/>
          <w:kern w:val="0"/>
          <w:sz w:val="24"/>
          <w:szCs w:val="24"/>
        </w:rPr>
        <w:fldChar w:fldCharType="end"/>
      </w:r>
      <w:r>
        <w:rPr>
          <w:rFonts w:hint="eastAsia" w:ascii="宋体" w:hAnsi="宋体" w:cs="Times New Roman"/>
          <w:kern w:val="0"/>
          <w:sz w:val="24"/>
          <w:szCs w:val="24"/>
          <w:lang w:val="en-US" w:eastAsia="zh-CN"/>
        </w:rPr>
        <w:t>1</w:t>
      </w:r>
    </w:p>
    <w:p>
      <w:pPr>
        <w:widowControl/>
        <w:tabs>
          <w:tab w:val="right" w:leader="dot" w:pos="9354"/>
        </w:tabs>
        <w:spacing w:line="400" w:lineRule="exact"/>
        <w:ind w:left="420" w:leftChars="200"/>
        <w:jc w:val="left"/>
        <w:rPr>
          <w:rFonts w:ascii="宋体" w:hAnsi="宋体" w:cs="Times New Roman"/>
          <w:kern w:val="0"/>
          <w:sz w:val="24"/>
          <w:szCs w:val="24"/>
        </w:rPr>
      </w:pPr>
      <w:r>
        <w:fldChar w:fldCharType="begin"/>
      </w:r>
      <w:r>
        <w:instrText xml:space="preserve"> HYPERLINK \l "_Toc11030_WPSOffice_Level2" </w:instrText>
      </w:r>
      <w:r>
        <w:fldChar w:fldCharType="separate"/>
      </w:r>
      <w:r>
        <w:rPr>
          <w:rFonts w:hint="eastAsia" w:ascii="宋体" w:hAnsi="宋体" w:cs="Times New Roman"/>
          <w:kern w:val="0"/>
          <w:sz w:val="24"/>
          <w:szCs w:val="24"/>
        </w:rPr>
        <w:t>第三章 无效投标及废标</w:t>
      </w:r>
      <w:r>
        <w:rPr>
          <w:rFonts w:ascii="宋体" w:hAnsi="宋体" w:cs="Times New Roman"/>
          <w:kern w:val="0"/>
          <w:sz w:val="24"/>
          <w:szCs w:val="24"/>
        </w:rPr>
        <w:tab/>
      </w:r>
      <w:r>
        <w:rPr>
          <w:rFonts w:hint="eastAsia" w:ascii="宋体" w:hAnsi="宋体" w:cs="Times New Roman"/>
          <w:kern w:val="0"/>
          <w:sz w:val="24"/>
          <w:szCs w:val="24"/>
        </w:rPr>
        <w:t>2</w:t>
      </w:r>
      <w:r>
        <w:rPr>
          <w:rFonts w:hint="eastAsia" w:ascii="宋体" w:hAnsi="宋体" w:cs="Times New Roman"/>
          <w:kern w:val="0"/>
          <w:sz w:val="24"/>
          <w:szCs w:val="24"/>
        </w:rPr>
        <w:fldChar w:fldCharType="end"/>
      </w:r>
      <w:r>
        <w:rPr>
          <w:rFonts w:hint="eastAsia" w:ascii="宋体" w:hAnsi="宋体" w:cs="Times New Roman"/>
          <w:kern w:val="0"/>
          <w:sz w:val="24"/>
          <w:szCs w:val="24"/>
        </w:rPr>
        <w:t>2</w:t>
      </w:r>
    </w:p>
    <w:p>
      <w:pPr>
        <w:widowControl/>
        <w:tabs>
          <w:tab w:val="right" w:leader="dot" w:pos="9354"/>
        </w:tabs>
        <w:spacing w:line="400" w:lineRule="exact"/>
        <w:jc w:val="left"/>
        <w:rPr>
          <w:rFonts w:hint="eastAsia" w:ascii="宋体" w:hAnsi="宋体" w:eastAsia="宋体" w:cs="Times New Roman"/>
          <w:kern w:val="0"/>
          <w:sz w:val="24"/>
          <w:szCs w:val="24"/>
          <w:lang w:eastAsia="zh-CN"/>
        </w:rPr>
      </w:pPr>
      <w:r>
        <w:fldChar w:fldCharType="begin"/>
      </w:r>
      <w:r>
        <w:instrText xml:space="preserve"> HYPERLINK \l "_Toc1900_WPSOffice_Level1" </w:instrText>
      </w:r>
      <w:r>
        <w:fldChar w:fldCharType="separate"/>
      </w:r>
      <w:r>
        <w:rPr>
          <w:rFonts w:hint="eastAsia" w:ascii="宋体" w:hAnsi="宋体" w:cs="Times New Roman"/>
          <w:b/>
          <w:bCs/>
          <w:kern w:val="0"/>
          <w:sz w:val="24"/>
          <w:szCs w:val="24"/>
        </w:rPr>
        <w:t>第六部分  招标结束后注意事项</w:t>
      </w:r>
      <w:r>
        <w:rPr>
          <w:rFonts w:ascii="宋体" w:hAnsi="宋体" w:cs="Times New Roman"/>
          <w:b/>
          <w:bCs/>
          <w:kern w:val="0"/>
          <w:sz w:val="24"/>
          <w:szCs w:val="24"/>
        </w:rPr>
        <w:tab/>
      </w:r>
      <w:r>
        <w:rPr>
          <w:rFonts w:hint="eastAsia" w:ascii="宋体" w:hAnsi="宋体" w:cs="Times New Roman"/>
          <w:b/>
          <w:bCs/>
          <w:kern w:val="0"/>
          <w:sz w:val="24"/>
          <w:szCs w:val="24"/>
        </w:rPr>
        <w:t>2</w:t>
      </w:r>
      <w:r>
        <w:rPr>
          <w:rFonts w:hint="eastAsia" w:ascii="宋体" w:hAnsi="宋体" w:cs="Times New Roman"/>
          <w:b/>
          <w:bCs/>
          <w:kern w:val="0"/>
          <w:sz w:val="24"/>
          <w:szCs w:val="24"/>
        </w:rPr>
        <w:fldChar w:fldCharType="end"/>
      </w:r>
      <w:r>
        <w:rPr>
          <w:rFonts w:hint="eastAsia" w:ascii="宋体" w:hAnsi="宋体" w:cs="Times New Roman"/>
          <w:b/>
          <w:bCs/>
          <w:kern w:val="0"/>
          <w:sz w:val="24"/>
          <w:szCs w:val="24"/>
          <w:lang w:val="en-US" w:eastAsia="zh-CN"/>
        </w:rPr>
        <w:t>5</w:t>
      </w:r>
    </w:p>
    <w:p>
      <w:pPr>
        <w:widowControl/>
        <w:tabs>
          <w:tab w:val="right" w:leader="dot" w:pos="9354"/>
        </w:tabs>
        <w:spacing w:line="400" w:lineRule="exact"/>
        <w:ind w:left="420" w:leftChars="200"/>
        <w:jc w:val="left"/>
        <w:rPr>
          <w:rFonts w:hint="eastAsia" w:ascii="宋体" w:hAnsi="宋体" w:eastAsia="宋体" w:cs="Times New Roman"/>
          <w:kern w:val="0"/>
          <w:sz w:val="24"/>
          <w:szCs w:val="24"/>
          <w:lang w:eastAsia="zh-CN"/>
        </w:rPr>
      </w:pPr>
      <w:r>
        <w:fldChar w:fldCharType="begin"/>
      </w:r>
      <w:r>
        <w:instrText xml:space="preserve"> HYPERLINK \l "_Toc17833_WPSOffice_Level2" </w:instrText>
      </w:r>
      <w:r>
        <w:fldChar w:fldCharType="separate"/>
      </w:r>
      <w:r>
        <w:rPr>
          <w:rFonts w:hint="eastAsia" w:ascii="宋体" w:hAnsi="宋体" w:cs="Times New Roman"/>
          <w:kern w:val="0"/>
          <w:sz w:val="24"/>
          <w:szCs w:val="24"/>
        </w:rPr>
        <w:t>第一章 质疑处理</w:t>
      </w:r>
      <w:r>
        <w:rPr>
          <w:rFonts w:ascii="宋体" w:hAnsi="宋体" w:cs="Times New Roman"/>
          <w:kern w:val="0"/>
          <w:sz w:val="24"/>
          <w:szCs w:val="24"/>
        </w:rPr>
        <w:tab/>
      </w:r>
      <w:r>
        <w:rPr>
          <w:rFonts w:hint="eastAsia" w:ascii="宋体" w:hAnsi="宋体" w:cs="Times New Roman"/>
          <w:kern w:val="0"/>
          <w:sz w:val="24"/>
          <w:szCs w:val="24"/>
        </w:rPr>
        <w:t>2</w:t>
      </w:r>
      <w:r>
        <w:rPr>
          <w:rFonts w:hint="eastAsia" w:ascii="宋体" w:hAnsi="宋体" w:cs="Times New Roman"/>
          <w:kern w:val="0"/>
          <w:sz w:val="24"/>
          <w:szCs w:val="24"/>
        </w:rPr>
        <w:fldChar w:fldCharType="end"/>
      </w:r>
      <w:r>
        <w:rPr>
          <w:rFonts w:hint="eastAsia" w:ascii="宋体" w:hAnsi="宋体" w:cs="Times New Roman"/>
          <w:kern w:val="0"/>
          <w:sz w:val="24"/>
          <w:szCs w:val="24"/>
          <w:lang w:val="en-US" w:eastAsia="zh-CN"/>
        </w:rPr>
        <w:t>5</w:t>
      </w:r>
    </w:p>
    <w:p>
      <w:pPr>
        <w:widowControl/>
        <w:tabs>
          <w:tab w:val="right" w:leader="dot" w:pos="9354"/>
        </w:tabs>
        <w:spacing w:line="400" w:lineRule="exact"/>
        <w:ind w:left="420" w:leftChars="200"/>
        <w:jc w:val="left"/>
        <w:rPr>
          <w:rFonts w:hint="eastAsia" w:ascii="宋体" w:hAnsi="宋体" w:eastAsia="宋体" w:cs="Times New Roman"/>
          <w:kern w:val="0"/>
          <w:sz w:val="24"/>
          <w:szCs w:val="24"/>
          <w:lang w:eastAsia="zh-CN"/>
        </w:rPr>
      </w:pPr>
      <w:r>
        <w:fldChar w:fldCharType="begin"/>
      </w:r>
      <w:r>
        <w:instrText xml:space="preserve"> HYPERLINK \l "_Toc24481_WPSOffice_Level2" </w:instrText>
      </w:r>
      <w:r>
        <w:fldChar w:fldCharType="separate"/>
      </w:r>
      <w:r>
        <w:rPr>
          <w:rFonts w:hint="eastAsia" w:ascii="宋体" w:hAnsi="宋体" w:cs="Times New Roman"/>
          <w:kern w:val="0"/>
          <w:sz w:val="24"/>
          <w:szCs w:val="24"/>
        </w:rPr>
        <w:t>第二章 签订合同</w:t>
      </w:r>
      <w:r>
        <w:rPr>
          <w:rFonts w:ascii="宋体" w:hAnsi="宋体" w:cs="Times New Roman"/>
          <w:kern w:val="0"/>
          <w:sz w:val="24"/>
          <w:szCs w:val="24"/>
        </w:rPr>
        <w:tab/>
      </w:r>
      <w:r>
        <w:rPr>
          <w:rFonts w:hint="eastAsia" w:ascii="宋体" w:hAnsi="宋体" w:cs="Times New Roman"/>
          <w:kern w:val="0"/>
          <w:sz w:val="24"/>
          <w:szCs w:val="24"/>
        </w:rPr>
        <w:t>2</w:t>
      </w:r>
      <w:r>
        <w:rPr>
          <w:rFonts w:hint="eastAsia" w:ascii="宋体" w:hAnsi="宋体" w:cs="Times New Roman"/>
          <w:kern w:val="0"/>
          <w:sz w:val="24"/>
          <w:szCs w:val="24"/>
        </w:rPr>
        <w:fldChar w:fldCharType="end"/>
      </w:r>
      <w:r>
        <w:rPr>
          <w:rFonts w:hint="eastAsia" w:ascii="宋体" w:hAnsi="宋体" w:cs="Times New Roman"/>
          <w:kern w:val="0"/>
          <w:sz w:val="24"/>
          <w:szCs w:val="24"/>
          <w:lang w:val="en-US" w:eastAsia="zh-CN"/>
        </w:rPr>
        <w:t>6</w:t>
      </w:r>
    </w:p>
    <w:p>
      <w:pPr>
        <w:widowControl/>
        <w:tabs>
          <w:tab w:val="right" w:leader="dot" w:pos="9354"/>
        </w:tabs>
        <w:spacing w:line="400" w:lineRule="exact"/>
        <w:ind w:left="420" w:leftChars="200"/>
        <w:jc w:val="left"/>
        <w:rPr>
          <w:rFonts w:hint="eastAsia" w:ascii="宋体" w:hAnsi="宋体" w:eastAsia="宋体" w:cs="Times New Roman"/>
          <w:kern w:val="0"/>
          <w:sz w:val="24"/>
          <w:szCs w:val="24"/>
          <w:lang w:eastAsia="zh-CN"/>
        </w:rPr>
      </w:pPr>
      <w:r>
        <w:fldChar w:fldCharType="begin"/>
      </w:r>
      <w:r>
        <w:instrText xml:space="preserve"> HYPERLINK \l "_Toc26721_WPSOffice_Level2" </w:instrText>
      </w:r>
      <w:r>
        <w:fldChar w:fldCharType="separate"/>
      </w:r>
      <w:r>
        <w:rPr>
          <w:rFonts w:hint="eastAsia" w:ascii="宋体" w:hAnsi="宋体" w:cs="Times New Roman"/>
          <w:kern w:val="0"/>
          <w:sz w:val="24"/>
          <w:szCs w:val="24"/>
        </w:rPr>
        <w:t>第三章 项目验收</w:t>
      </w:r>
      <w:r>
        <w:rPr>
          <w:rFonts w:ascii="宋体" w:hAnsi="宋体" w:cs="Times New Roman"/>
          <w:kern w:val="0"/>
          <w:sz w:val="24"/>
          <w:szCs w:val="24"/>
        </w:rPr>
        <w:tab/>
      </w:r>
      <w:r>
        <w:rPr>
          <w:rFonts w:hint="eastAsia" w:ascii="宋体" w:hAnsi="宋体" w:cs="Times New Roman"/>
          <w:kern w:val="0"/>
          <w:sz w:val="24"/>
          <w:szCs w:val="24"/>
        </w:rPr>
        <w:t>2</w:t>
      </w:r>
      <w:r>
        <w:rPr>
          <w:rFonts w:hint="eastAsia" w:ascii="宋体" w:hAnsi="宋体" w:cs="Times New Roman"/>
          <w:kern w:val="0"/>
          <w:sz w:val="24"/>
          <w:szCs w:val="24"/>
        </w:rPr>
        <w:fldChar w:fldCharType="end"/>
      </w:r>
      <w:r>
        <w:rPr>
          <w:rFonts w:hint="eastAsia" w:ascii="宋体" w:hAnsi="宋体" w:cs="Times New Roman"/>
          <w:kern w:val="0"/>
          <w:sz w:val="24"/>
          <w:szCs w:val="24"/>
          <w:lang w:val="en-US" w:eastAsia="zh-CN"/>
        </w:rPr>
        <w:t>6</w:t>
      </w:r>
    </w:p>
    <w:p>
      <w:pPr>
        <w:widowControl/>
        <w:tabs>
          <w:tab w:val="right" w:leader="dot" w:pos="9354"/>
        </w:tabs>
        <w:spacing w:line="400" w:lineRule="exact"/>
        <w:jc w:val="left"/>
        <w:rPr>
          <w:rFonts w:hint="eastAsia" w:ascii="宋体" w:hAnsi="宋体" w:eastAsia="宋体" w:cs="Times New Roman"/>
          <w:kern w:val="0"/>
          <w:sz w:val="24"/>
          <w:szCs w:val="24"/>
          <w:lang w:eastAsia="zh-CN"/>
        </w:rPr>
      </w:pPr>
      <w:r>
        <w:fldChar w:fldCharType="begin"/>
      </w:r>
      <w:r>
        <w:instrText xml:space="preserve"> HYPERLINK \l "_Toc3096_WPSOffice_Level1" </w:instrText>
      </w:r>
      <w:r>
        <w:fldChar w:fldCharType="separate"/>
      </w:r>
      <w:r>
        <w:rPr>
          <w:rFonts w:hint="eastAsia" w:ascii="宋体" w:hAnsi="宋体" w:cs="Times New Roman"/>
          <w:b/>
          <w:bCs/>
          <w:kern w:val="0"/>
          <w:sz w:val="24"/>
          <w:szCs w:val="24"/>
        </w:rPr>
        <w:t>第七部分 投标文件格式范本</w:t>
      </w:r>
      <w:r>
        <w:rPr>
          <w:rFonts w:ascii="宋体" w:hAnsi="宋体" w:cs="Times New Roman"/>
          <w:b/>
          <w:bCs/>
          <w:kern w:val="0"/>
          <w:sz w:val="24"/>
          <w:szCs w:val="24"/>
        </w:rPr>
        <w:tab/>
      </w:r>
      <w:r>
        <w:rPr>
          <w:rFonts w:hint="eastAsia" w:ascii="宋体" w:hAnsi="宋体" w:cs="Times New Roman"/>
          <w:b/>
          <w:bCs/>
          <w:kern w:val="0"/>
          <w:sz w:val="24"/>
          <w:szCs w:val="24"/>
        </w:rPr>
        <w:t>2</w:t>
      </w:r>
      <w:r>
        <w:rPr>
          <w:rFonts w:hint="eastAsia" w:ascii="宋体" w:hAnsi="宋体" w:cs="Times New Roman"/>
          <w:b/>
          <w:bCs/>
          <w:kern w:val="0"/>
          <w:sz w:val="24"/>
          <w:szCs w:val="24"/>
        </w:rPr>
        <w:fldChar w:fldCharType="end"/>
      </w:r>
      <w:r>
        <w:rPr>
          <w:rFonts w:hint="eastAsia" w:ascii="宋体" w:hAnsi="宋体" w:cs="Times New Roman"/>
          <w:b/>
          <w:bCs/>
          <w:kern w:val="0"/>
          <w:sz w:val="24"/>
          <w:szCs w:val="24"/>
          <w:lang w:val="en-US" w:eastAsia="zh-CN"/>
        </w:rPr>
        <w:t>7</w:t>
      </w:r>
    </w:p>
    <w:p>
      <w:pPr>
        <w:rPr>
          <w:rFonts w:ascii="宋体" w:hAnsi="宋体" w:cs="宋体"/>
          <w:szCs w:val="24"/>
        </w:rPr>
      </w:pPr>
      <w:r>
        <w:rPr>
          <w:rFonts w:hint="eastAsia" w:ascii="宋体" w:hAnsi="宋体" w:cs="宋体"/>
          <w:szCs w:val="24"/>
        </w:rPr>
        <w:fldChar w:fldCharType="end"/>
      </w:r>
    </w:p>
    <w:p>
      <w:pPr>
        <w:rPr>
          <w:rFonts w:ascii="Times New Roman" w:hAnsi="Times New Roman" w:cs="Times New Roman"/>
          <w:szCs w:val="24"/>
        </w:rPr>
      </w:pPr>
    </w:p>
    <w:p>
      <w:pPr>
        <w:pStyle w:val="29"/>
        <w:ind w:firstLine="420"/>
      </w:pPr>
    </w:p>
    <w:p>
      <w:pPr>
        <w:rPr>
          <w:rFonts w:ascii="Times New Roman" w:hAnsi="Times New Roman" w:cs="Times New Roman"/>
          <w:szCs w:val="24"/>
          <w:shd w:val="clear" w:color="FFFFFF" w:fill="D9D9D9"/>
        </w:rPr>
      </w:pPr>
    </w:p>
    <w:bookmarkEnd w:id="0"/>
    <w:bookmarkEnd w:id="1"/>
    <w:bookmarkEnd w:id="2"/>
    <w:bookmarkEnd w:id="3"/>
    <w:p>
      <w:pPr>
        <w:spacing w:line="360" w:lineRule="exact"/>
        <w:jc w:val="center"/>
        <w:outlineLvl w:val="0"/>
        <w:rPr>
          <w:rFonts w:ascii="宋体" w:hAnsi="宋体" w:cs="Times New Roman"/>
          <w:b/>
          <w:sz w:val="32"/>
          <w:szCs w:val="32"/>
          <w:shd w:val="clear" w:color="FFFFFF" w:fill="D9D9D9"/>
        </w:rPr>
      </w:pPr>
      <w:bookmarkStart w:id="4" w:name="_Toc21251_WPSOffice_Level1"/>
    </w:p>
    <w:p>
      <w:pPr>
        <w:spacing w:line="360" w:lineRule="exact"/>
        <w:jc w:val="center"/>
        <w:outlineLvl w:val="0"/>
        <w:rPr>
          <w:rFonts w:ascii="宋体" w:hAnsi="宋体" w:cs="Times New Roman"/>
          <w:b/>
          <w:sz w:val="32"/>
          <w:szCs w:val="32"/>
          <w:shd w:val="clear" w:color="FFFFFF" w:fill="D9D9D9"/>
        </w:rPr>
      </w:pPr>
    </w:p>
    <w:p>
      <w:pPr>
        <w:spacing w:line="360" w:lineRule="exact"/>
        <w:outlineLvl w:val="0"/>
        <w:rPr>
          <w:rFonts w:ascii="宋体" w:hAnsi="宋体" w:cs="Times New Roman"/>
          <w:b/>
          <w:sz w:val="32"/>
          <w:szCs w:val="32"/>
          <w:shd w:val="clear" w:color="FFFFFF" w:fill="D9D9D9"/>
        </w:rPr>
      </w:pPr>
    </w:p>
    <w:p>
      <w:pPr>
        <w:spacing w:line="360" w:lineRule="exact"/>
        <w:outlineLvl w:val="0"/>
        <w:rPr>
          <w:rFonts w:ascii="宋体" w:hAnsi="宋体" w:cs="Times New Roman"/>
          <w:b/>
          <w:sz w:val="32"/>
          <w:szCs w:val="32"/>
          <w:shd w:val="clear" w:color="FFFFFF" w:fill="D9D9D9"/>
        </w:rPr>
      </w:pPr>
    </w:p>
    <w:p>
      <w:pPr>
        <w:spacing w:line="360" w:lineRule="exact"/>
        <w:outlineLvl w:val="0"/>
        <w:rPr>
          <w:rFonts w:ascii="宋体" w:hAnsi="宋体" w:cs="Times New Roman"/>
          <w:b/>
          <w:sz w:val="32"/>
          <w:szCs w:val="32"/>
          <w:shd w:val="clear" w:color="FFFFFF" w:fill="D9D9D9"/>
        </w:rPr>
        <w:sectPr>
          <w:footerReference r:id="rId5" w:type="first"/>
          <w:footerReference r:id="rId4" w:type="default"/>
          <w:pgSz w:w="11906" w:h="16838"/>
          <w:pgMar w:top="851" w:right="851" w:bottom="851" w:left="851" w:header="851" w:footer="992" w:gutter="0"/>
          <w:pgNumType w:fmt="numberInDash" w:start="0"/>
          <w:cols w:space="720" w:num="1"/>
          <w:docGrid w:type="lines" w:linePitch="312" w:charSpace="0"/>
        </w:sectPr>
      </w:pPr>
    </w:p>
    <w:p>
      <w:pPr>
        <w:spacing w:line="360" w:lineRule="exact"/>
        <w:jc w:val="center"/>
        <w:outlineLvl w:val="0"/>
        <w:rPr>
          <w:rFonts w:ascii="宋体" w:hAnsi="宋体" w:cs="Times New Roman"/>
          <w:b/>
          <w:sz w:val="32"/>
          <w:szCs w:val="32"/>
        </w:rPr>
      </w:pPr>
      <w:bookmarkStart w:id="5" w:name="_Toc9486"/>
    </w:p>
    <w:p>
      <w:pPr>
        <w:spacing w:line="360" w:lineRule="exact"/>
        <w:jc w:val="center"/>
        <w:outlineLvl w:val="0"/>
        <w:rPr>
          <w:rFonts w:ascii="宋体" w:hAnsi="宋体" w:cs="Times New Roman"/>
          <w:b/>
          <w:sz w:val="32"/>
          <w:szCs w:val="32"/>
        </w:rPr>
      </w:pPr>
      <w:r>
        <w:rPr>
          <w:rFonts w:hint="eastAsia" w:ascii="宋体" w:hAnsi="宋体" w:cs="Times New Roman"/>
          <w:b/>
          <w:sz w:val="32"/>
          <w:szCs w:val="32"/>
        </w:rPr>
        <w:t>第一部分</w:t>
      </w:r>
      <w:r>
        <w:rPr>
          <w:rFonts w:hint="eastAsia" w:ascii="宋体" w:hAnsi="宋体" w:cs="Times New Roman"/>
          <w:b/>
          <w:sz w:val="32"/>
          <w:szCs w:val="32"/>
          <w:lang w:val="en-US" w:eastAsia="zh-CN"/>
        </w:rPr>
        <w:t xml:space="preserve"> </w:t>
      </w:r>
      <w:r>
        <w:rPr>
          <w:rFonts w:hint="eastAsia" w:ascii="宋体" w:hAnsi="宋体" w:cs="Times New Roman"/>
          <w:b/>
          <w:sz w:val="32"/>
          <w:szCs w:val="32"/>
        </w:rPr>
        <w:t>投标邀请</w:t>
      </w:r>
      <w:bookmarkEnd w:id="4"/>
      <w:bookmarkEnd w:id="5"/>
    </w:p>
    <w:p>
      <w:pPr>
        <w:spacing w:line="360" w:lineRule="exact"/>
        <w:jc w:val="center"/>
        <w:outlineLvl w:val="0"/>
        <w:rPr>
          <w:rFonts w:ascii="宋体" w:hAnsi="宋体" w:cs="Times New Roman"/>
          <w:b/>
          <w:szCs w:val="21"/>
        </w:rPr>
      </w:pPr>
      <w:bookmarkStart w:id="6" w:name="_Toc10559"/>
      <w:r>
        <w:rPr>
          <w:rFonts w:hint="eastAsia" w:ascii="宋体" w:hAnsi="宋体" w:cs="宋体"/>
          <w:b/>
          <w:bCs/>
          <w:szCs w:val="21"/>
          <w:lang w:eastAsia="zh-CN"/>
        </w:rPr>
        <w:t>新疆天麒工程项目管理咨询有限责任公司</w:t>
      </w:r>
      <w:r>
        <w:rPr>
          <w:rFonts w:hint="eastAsia" w:ascii="宋体" w:hAnsi="宋体" w:cs="宋体"/>
          <w:b/>
          <w:bCs/>
          <w:szCs w:val="21"/>
        </w:rPr>
        <w:t>拟对以下项目进行政府采购，欢迎符合条件的供应商前来投标</w:t>
      </w:r>
      <w:r>
        <w:rPr>
          <w:rFonts w:hint="eastAsia" w:ascii="方正仿宋_GBK" w:hAnsi="宋体" w:eastAsia="方正仿宋_GBK" w:cs="Times New Roman"/>
          <w:b/>
          <w:szCs w:val="21"/>
        </w:rPr>
        <w:t>。</w:t>
      </w:r>
      <w:bookmarkEnd w:id="6"/>
    </w:p>
    <w:tbl>
      <w:tblPr>
        <w:tblStyle w:val="23"/>
        <w:tblW w:w="1065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29"/>
        <w:gridCol w:w="1827"/>
        <w:gridCol w:w="471"/>
        <w:gridCol w:w="650"/>
        <w:gridCol w:w="3856"/>
        <w:gridCol w:w="1387"/>
        <w:gridCol w:w="193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0" w:hRule="atLeast"/>
        </w:trPr>
        <w:tc>
          <w:tcPr>
            <w:tcW w:w="529" w:type="dxa"/>
            <w:vMerge w:val="restart"/>
            <w:tcBorders>
              <w:top w:val="single" w:color="auto" w:sz="4" w:space="0"/>
              <w:left w:val="single" w:color="auto" w:sz="4" w:space="0"/>
              <w:right w:val="single" w:color="auto" w:sz="4" w:space="0"/>
            </w:tcBorders>
            <w:vAlign w:val="center"/>
          </w:tcPr>
          <w:p>
            <w:pPr>
              <w:snapToGrid w:val="0"/>
              <w:spacing w:line="40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1</w:t>
            </w:r>
          </w:p>
        </w:tc>
        <w:tc>
          <w:tcPr>
            <w:tcW w:w="1827" w:type="dxa"/>
            <w:vMerge w:val="restart"/>
            <w:tcBorders>
              <w:top w:val="single" w:color="auto" w:sz="4" w:space="0"/>
              <w:left w:val="single" w:color="auto" w:sz="4" w:space="0"/>
              <w:right w:val="single" w:color="auto" w:sz="4" w:space="0"/>
            </w:tcBorders>
            <w:vAlign w:val="center"/>
          </w:tcPr>
          <w:p>
            <w:pPr>
              <w:snapToGrid w:val="0"/>
              <w:spacing w:line="400" w:lineRule="exact"/>
              <w:rPr>
                <w:rFonts w:ascii="仿宋" w:hAnsi="仿宋" w:eastAsia="仿宋" w:cs="仿宋"/>
                <w:b/>
                <w:color w:val="000000"/>
                <w:sz w:val="24"/>
                <w:szCs w:val="24"/>
              </w:rPr>
            </w:pPr>
            <w:r>
              <w:rPr>
                <w:rFonts w:hint="eastAsia" w:ascii="仿宋" w:hAnsi="仿宋" w:eastAsia="仿宋" w:cs="仿宋"/>
                <w:b/>
                <w:color w:val="000000"/>
                <w:sz w:val="24"/>
                <w:szCs w:val="24"/>
              </w:rPr>
              <w:t>招标项目</w:t>
            </w:r>
          </w:p>
        </w:tc>
        <w:tc>
          <w:tcPr>
            <w:tcW w:w="1121" w:type="dxa"/>
            <w:gridSpan w:val="2"/>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ascii="仿宋" w:hAnsi="仿宋" w:eastAsia="仿宋" w:cs="仿宋"/>
                <w:b/>
                <w:color w:val="000000"/>
                <w:sz w:val="24"/>
                <w:szCs w:val="24"/>
              </w:rPr>
            </w:pPr>
            <w:r>
              <w:rPr>
                <w:rFonts w:hint="eastAsia" w:ascii="仿宋" w:hAnsi="仿宋" w:eastAsia="仿宋" w:cs="仿宋"/>
                <w:b/>
                <w:color w:val="000000"/>
                <w:sz w:val="24"/>
                <w:szCs w:val="24"/>
              </w:rPr>
              <w:t>名  称</w:t>
            </w:r>
          </w:p>
        </w:tc>
        <w:tc>
          <w:tcPr>
            <w:tcW w:w="7181" w:type="dxa"/>
            <w:gridSpan w:val="3"/>
            <w:tcBorders>
              <w:top w:val="single" w:color="auto" w:sz="4" w:space="0"/>
              <w:left w:val="single" w:color="auto" w:sz="4" w:space="0"/>
              <w:bottom w:val="single" w:color="auto" w:sz="4" w:space="0"/>
              <w:right w:val="single" w:color="auto" w:sz="4" w:space="0"/>
            </w:tcBorders>
            <w:vAlign w:val="center"/>
          </w:tcPr>
          <w:p>
            <w:pPr>
              <w:pStyle w:val="31"/>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昌吉州州人民医院胰岛素泵（进口）等7类16台医疗设备采购项目</w:t>
            </w:r>
          </w:p>
          <w:p>
            <w:pPr>
              <w:pStyle w:val="31"/>
              <w:jc w:val="both"/>
              <w:rPr>
                <w:rFonts w:hint="default" w:ascii="仿宋" w:hAnsi="仿宋" w:eastAsia="仿宋" w:cs="仿宋"/>
                <w:lang w:val="en-US"/>
              </w:rPr>
            </w:pPr>
            <w:r>
              <w:rPr>
                <w:rFonts w:hint="eastAsia" w:ascii="仿宋" w:hAnsi="仿宋" w:eastAsia="仿宋" w:cs="仿宋"/>
                <w:color w:val="auto"/>
                <w:kern w:val="2"/>
                <w:sz w:val="24"/>
                <w:szCs w:val="24"/>
                <w:lang w:val="en-US" w:eastAsia="zh-CN" w:bidi="ar-SA"/>
              </w:rPr>
              <w:t>（二包）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9" w:hRule="atLeast"/>
        </w:trPr>
        <w:tc>
          <w:tcPr>
            <w:tcW w:w="529" w:type="dxa"/>
            <w:vMerge w:val="continue"/>
            <w:tcBorders>
              <w:left w:val="single" w:color="auto" w:sz="4" w:space="0"/>
              <w:bottom w:val="single" w:color="auto" w:sz="4" w:space="0"/>
              <w:right w:val="single" w:color="auto" w:sz="4" w:space="0"/>
            </w:tcBorders>
            <w:vAlign w:val="center"/>
          </w:tcPr>
          <w:p>
            <w:pPr>
              <w:snapToGrid w:val="0"/>
              <w:spacing w:line="400" w:lineRule="exact"/>
              <w:jc w:val="center"/>
              <w:rPr>
                <w:rFonts w:ascii="仿宋" w:hAnsi="仿宋" w:eastAsia="仿宋" w:cs="仿宋"/>
                <w:color w:val="000000"/>
                <w:sz w:val="24"/>
                <w:szCs w:val="24"/>
              </w:rPr>
            </w:pPr>
          </w:p>
        </w:tc>
        <w:tc>
          <w:tcPr>
            <w:tcW w:w="1827" w:type="dxa"/>
            <w:vMerge w:val="continue"/>
            <w:tcBorders>
              <w:left w:val="single" w:color="auto" w:sz="4" w:space="0"/>
              <w:bottom w:val="single" w:color="auto" w:sz="4" w:space="0"/>
              <w:right w:val="single" w:color="auto" w:sz="4" w:space="0"/>
            </w:tcBorders>
            <w:vAlign w:val="center"/>
          </w:tcPr>
          <w:p>
            <w:pPr>
              <w:snapToGrid w:val="0"/>
              <w:spacing w:line="400" w:lineRule="exact"/>
              <w:rPr>
                <w:rFonts w:ascii="仿宋" w:hAnsi="仿宋" w:eastAsia="仿宋" w:cs="仿宋"/>
                <w:b/>
                <w:color w:val="000000"/>
                <w:sz w:val="24"/>
                <w:szCs w:val="24"/>
              </w:rPr>
            </w:pPr>
          </w:p>
        </w:tc>
        <w:tc>
          <w:tcPr>
            <w:tcW w:w="1121" w:type="dxa"/>
            <w:gridSpan w:val="2"/>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ascii="仿宋" w:hAnsi="仿宋" w:eastAsia="仿宋" w:cs="仿宋"/>
                <w:b/>
                <w:color w:val="000000"/>
                <w:sz w:val="24"/>
                <w:szCs w:val="24"/>
              </w:rPr>
            </w:pPr>
            <w:r>
              <w:rPr>
                <w:rFonts w:hint="eastAsia" w:ascii="仿宋" w:hAnsi="仿宋" w:eastAsia="仿宋" w:cs="仿宋"/>
                <w:b/>
                <w:color w:val="000000"/>
                <w:sz w:val="24"/>
                <w:szCs w:val="24"/>
              </w:rPr>
              <w:t>编  号</w:t>
            </w:r>
          </w:p>
        </w:tc>
        <w:tc>
          <w:tcPr>
            <w:tcW w:w="7181" w:type="dxa"/>
            <w:gridSpan w:val="3"/>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hint="eastAsia" w:ascii="仿宋" w:hAnsi="仿宋" w:eastAsia="仿宋" w:cs="仿宋"/>
                <w:b/>
                <w:color w:val="000000"/>
                <w:sz w:val="24"/>
                <w:szCs w:val="24"/>
                <w:lang w:eastAsia="zh-CN"/>
              </w:rPr>
            </w:pPr>
            <w:r>
              <w:rPr>
                <w:rFonts w:hint="eastAsia" w:ascii="仿宋" w:hAnsi="仿宋" w:eastAsia="仿宋" w:cs="仿宋"/>
                <w:sz w:val="24"/>
                <w:szCs w:val="24"/>
                <w:lang w:eastAsia="zh-CN"/>
              </w:rPr>
              <w:t>XJTQ2021ZB97-CG002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8" w:hRule="atLeast"/>
        </w:trPr>
        <w:tc>
          <w:tcPr>
            <w:tcW w:w="529" w:type="dxa"/>
            <w:vMerge w:val="restart"/>
            <w:tcBorders>
              <w:top w:val="single" w:color="auto" w:sz="4" w:space="0"/>
              <w:left w:val="single" w:color="auto" w:sz="4" w:space="0"/>
              <w:right w:val="single" w:color="auto" w:sz="4" w:space="0"/>
            </w:tcBorders>
            <w:vAlign w:val="center"/>
          </w:tcPr>
          <w:p>
            <w:pPr>
              <w:snapToGrid w:val="0"/>
              <w:spacing w:line="40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2</w:t>
            </w:r>
          </w:p>
        </w:tc>
        <w:tc>
          <w:tcPr>
            <w:tcW w:w="1827" w:type="dxa"/>
            <w:vMerge w:val="restart"/>
            <w:tcBorders>
              <w:top w:val="single" w:color="auto" w:sz="4" w:space="0"/>
              <w:left w:val="single" w:color="auto" w:sz="4" w:space="0"/>
              <w:right w:val="single" w:color="auto" w:sz="4" w:space="0"/>
            </w:tcBorders>
            <w:vAlign w:val="center"/>
          </w:tcPr>
          <w:p>
            <w:pPr>
              <w:spacing w:line="400" w:lineRule="exact"/>
              <w:rPr>
                <w:rFonts w:ascii="仿宋" w:hAnsi="仿宋" w:eastAsia="仿宋" w:cs="仿宋"/>
                <w:b/>
                <w:sz w:val="24"/>
                <w:szCs w:val="24"/>
              </w:rPr>
            </w:pPr>
            <w:r>
              <w:rPr>
                <w:rFonts w:hint="eastAsia" w:ascii="仿宋" w:hAnsi="仿宋" w:eastAsia="仿宋" w:cs="仿宋"/>
                <w:b/>
                <w:sz w:val="24"/>
                <w:szCs w:val="24"/>
              </w:rPr>
              <w:t xml:space="preserve">采 购 人                                   </w:t>
            </w:r>
          </w:p>
        </w:tc>
        <w:tc>
          <w:tcPr>
            <w:tcW w:w="1121"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 w:hAnsi="仿宋" w:eastAsia="仿宋" w:cs="仿宋"/>
                <w:b/>
                <w:sz w:val="24"/>
                <w:szCs w:val="24"/>
              </w:rPr>
            </w:pPr>
            <w:r>
              <w:rPr>
                <w:rFonts w:hint="eastAsia" w:ascii="仿宋" w:hAnsi="仿宋" w:eastAsia="仿宋" w:cs="仿宋"/>
                <w:b/>
                <w:bCs/>
                <w:sz w:val="24"/>
                <w:szCs w:val="24"/>
              </w:rPr>
              <w:t>名  称</w:t>
            </w:r>
          </w:p>
        </w:tc>
        <w:tc>
          <w:tcPr>
            <w:tcW w:w="7181"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仿宋" w:hAnsi="仿宋" w:eastAsia="仿宋" w:cs="仿宋"/>
                <w:b/>
                <w:bCs/>
                <w:sz w:val="24"/>
                <w:szCs w:val="24"/>
                <w:lang w:eastAsia="zh-CN"/>
              </w:rPr>
            </w:pPr>
            <w:r>
              <w:rPr>
                <w:rFonts w:hint="eastAsia" w:ascii="仿宋" w:hAnsi="仿宋" w:eastAsia="仿宋" w:cs="仿宋"/>
                <w:b w:val="0"/>
                <w:bCs w:val="0"/>
                <w:sz w:val="24"/>
                <w:szCs w:val="24"/>
                <w:lang w:eastAsia="zh-CN"/>
              </w:rPr>
              <w:t>昌吉州州人民医院（本项目由昌吉回族自治州卫生健康委员会组织部门集中采购）。</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2" w:hRule="atLeast"/>
        </w:trPr>
        <w:tc>
          <w:tcPr>
            <w:tcW w:w="529" w:type="dxa"/>
            <w:vMerge w:val="continue"/>
            <w:tcBorders>
              <w:left w:val="single" w:color="auto" w:sz="4" w:space="0"/>
              <w:bottom w:val="single" w:color="auto" w:sz="4" w:space="0"/>
              <w:right w:val="single" w:color="auto" w:sz="4" w:space="0"/>
            </w:tcBorders>
            <w:vAlign w:val="center"/>
          </w:tcPr>
          <w:p>
            <w:pPr>
              <w:snapToGrid w:val="0"/>
              <w:spacing w:line="400" w:lineRule="exact"/>
              <w:jc w:val="center"/>
              <w:rPr>
                <w:rFonts w:ascii="仿宋" w:hAnsi="仿宋" w:eastAsia="仿宋" w:cs="仿宋"/>
                <w:color w:val="000000"/>
                <w:sz w:val="24"/>
                <w:szCs w:val="24"/>
              </w:rPr>
            </w:pPr>
          </w:p>
        </w:tc>
        <w:tc>
          <w:tcPr>
            <w:tcW w:w="1827" w:type="dxa"/>
            <w:vMerge w:val="continue"/>
            <w:tcBorders>
              <w:left w:val="single" w:color="auto" w:sz="4" w:space="0"/>
              <w:bottom w:val="single" w:color="auto" w:sz="4" w:space="0"/>
              <w:right w:val="single" w:color="auto" w:sz="4" w:space="0"/>
            </w:tcBorders>
            <w:vAlign w:val="center"/>
          </w:tcPr>
          <w:p>
            <w:pPr>
              <w:spacing w:line="400" w:lineRule="exact"/>
              <w:rPr>
                <w:rFonts w:ascii="仿宋" w:hAnsi="仿宋" w:eastAsia="仿宋" w:cs="仿宋"/>
                <w:b/>
                <w:sz w:val="24"/>
                <w:szCs w:val="24"/>
              </w:rPr>
            </w:pPr>
          </w:p>
        </w:tc>
        <w:tc>
          <w:tcPr>
            <w:tcW w:w="1121"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 w:hAnsi="仿宋" w:eastAsia="仿宋" w:cs="仿宋"/>
                <w:b/>
                <w:sz w:val="24"/>
                <w:szCs w:val="24"/>
              </w:rPr>
            </w:pPr>
            <w:r>
              <w:rPr>
                <w:rFonts w:hint="eastAsia" w:ascii="仿宋" w:hAnsi="仿宋" w:eastAsia="仿宋" w:cs="仿宋"/>
                <w:b/>
                <w:sz w:val="24"/>
                <w:szCs w:val="24"/>
              </w:rPr>
              <w:t>联系人</w:t>
            </w:r>
          </w:p>
        </w:tc>
        <w:tc>
          <w:tcPr>
            <w:tcW w:w="3856"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仿宋" w:hAnsi="仿宋" w:eastAsia="仿宋" w:cs="仿宋"/>
                <w:sz w:val="24"/>
                <w:szCs w:val="24"/>
                <w:lang w:eastAsia="zh-CN"/>
              </w:rPr>
            </w:pPr>
            <w:r>
              <w:rPr>
                <w:rFonts w:hint="eastAsia" w:ascii="仿宋" w:hAnsi="仿宋" w:eastAsia="仿宋" w:cs="仿宋"/>
                <w:sz w:val="24"/>
                <w:szCs w:val="24"/>
                <w:lang w:eastAsia="zh-CN"/>
              </w:rPr>
              <w:t>潘存智</w:t>
            </w:r>
          </w:p>
        </w:tc>
        <w:tc>
          <w:tcPr>
            <w:tcW w:w="1387"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 w:hAnsi="仿宋" w:eastAsia="仿宋" w:cs="仿宋"/>
                <w:b/>
                <w:color w:val="auto"/>
                <w:sz w:val="24"/>
                <w:szCs w:val="24"/>
              </w:rPr>
            </w:pPr>
            <w:r>
              <w:rPr>
                <w:rFonts w:hint="eastAsia" w:ascii="仿宋" w:hAnsi="仿宋" w:eastAsia="仿宋" w:cs="仿宋"/>
                <w:b/>
                <w:color w:val="auto"/>
                <w:sz w:val="24"/>
                <w:szCs w:val="24"/>
              </w:rPr>
              <w:t>联系电话</w:t>
            </w:r>
          </w:p>
        </w:tc>
        <w:tc>
          <w:tcPr>
            <w:tcW w:w="1938"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仿宋" w:hAnsi="仿宋" w:eastAsia="仿宋" w:cs="仿宋"/>
                <w:color w:val="auto"/>
                <w:sz w:val="24"/>
                <w:szCs w:val="24"/>
              </w:rPr>
            </w:pPr>
            <w:r>
              <w:rPr>
                <w:rFonts w:hint="eastAsia" w:ascii="仿宋" w:hAnsi="仿宋" w:eastAsia="仿宋" w:cs="仿宋"/>
                <w:color w:val="auto"/>
                <w:sz w:val="24"/>
                <w:szCs w:val="24"/>
                <w:lang w:val="en-US" w:eastAsia="zh-CN"/>
              </w:rPr>
              <w:t>0994-2215851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50" w:hRule="atLeast"/>
        </w:trPr>
        <w:tc>
          <w:tcPr>
            <w:tcW w:w="529" w:type="dxa"/>
            <w:vMerge w:val="restart"/>
            <w:tcBorders>
              <w:top w:val="single" w:color="auto" w:sz="4" w:space="0"/>
              <w:left w:val="single" w:color="auto" w:sz="4" w:space="0"/>
              <w:right w:val="single" w:color="auto" w:sz="4" w:space="0"/>
            </w:tcBorders>
            <w:vAlign w:val="center"/>
          </w:tcPr>
          <w:p>
            <w:pPr>
              <w:snapToGrid w:val="0"/>
              <w:spacing w:line="40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3</w:t>
            </w:r>
          </w:p>
        </w:tc>
        <w:tc>
          <w:tcPr>
            <w:tcW w:w="1827" w:type="dxa"/>
            <w:vMerge w:val="restart"/>
            <w:tcBorders>
              <w:top w:val="single" w:color="auto" w:sz="4" w:space="0"/>
              <w:left w:val="single" w:color="auto" w:sz="4" w:space="0"/>
              <w:right w:val="single" w:color="auto" w:sz="4" w:space="0"/>
            </w:tcBorders>
            <w:vAlign w:val="center"/>
          </w:tcPr>
          <w:p>
            <w:pPr>
              <w:snapToGrid w:val="0"/>
              <w:spacing w:line="400" w:lineRule="exact"/>
              <w:rPr>
                <w:rFonts w:ascii="仿宋" w:hAnsi="仿宋" w:eastAsia="仿宋" w:cs="仿宋"/>
                <w:b/>
                <w:color w:val="000000"/>
                <w:sz w:val="24"/>
                <w:szCs w:val="24"/>
              </w:rPr>
            </w:pPr>
            <w:r>
              <w:rPr>
                <w:rFonts w:hint="eastAsia" w:ascii="仿宋" w:hAnsi="仿宋" w:eastAsia="仿宋" w:cs="仿宋"/>
                <w:b/>
                <w:color w:val="000000"/>
                <w:sz w:val="24"/>
                <w:szCs w:val="24"/>
              </w:rPr>
              <w:t>采购代理机构</w:t>
            </w:r>
          </w:p>
        </w:tc>
        <w:tc>
          <w:tcPr>
            <w:tcW w:w="1121" w:type="dxa"/>
            <w:gridSpan w:val="2"/>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ascii="仿宋" w:hAnsi="仿宋" w:eastAsia="仿宋" w:cs="仿宋"/>
                <w:b/>
                <w:color w:val="000000"/>
                <w:sz w:val="24"/>
                <w:szCs w:val="24"/>
              </w:rPr>
            </w:pPr>
            <w:r>
              <w:rPr>
                <w:rFonts w:hint="eastAsia" w:ascii="仿宋" w:hAnsi="仿宋" w:eastAsia="仿宋" w:cs="仿宋"/>
                <w:b/>
                <w:color w:val="000000"/>
                <w:sz w:val="24"/>
                <w:szCs w:val="24"/>
              </w:rPr>
              <w:t>名  称</w:t>
            </w:r>
          </w:p>
        </w:tc>
        <w:tc>
          <w:tcPr>
            <w:tcW w:w="7181" w:type="dxa"/>
            <w:gridSpan w:val="3"/>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hint="eastAsia" w:ascii="仿宋" w:hAnsi="仿宋" w:eastAsia="仿宋" w:cs="仿宋"/>
                <w:b/>
                <w:color w:val="000000"/>
                <w:sz w:val="24"/>
                <w:szCs w:val="24"/>
                <w:lang w:eastAsia="zh-CN"/>
              </w:rPr>
            </w:pPr>
            <w:r>
              <w:rPr>
                <w:rFonts w:hint="eastAsia" w:ascii="仿宋" w:hAnsi="仿宋" w:eastAsia="仿宋" w:cs="仿宋"/>
                <w:bCs/>
                <w:color w:val="000000"/>
                <w:sz w:val="24"/>
                <w:szCs w:val="24"/>
                <w:lang w:eastAsia="zh-CN"/>
              </w:rPr>
              <w:t>新疆天麒工程项目管理咨询有限责任公司</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5" w:hRule="atLeast"/>
        </w:trPr>
        <w:tc>
          <w:tcPr>
            <w:tcW w:w="529" w:type="dxa"/>
            <w:vMerge w:val="continue"/>
            <w:tcBorders>
              <w:left w:val="single" w:color="auto" w:sz="4" w:space="0"/>
              <w:bottom w:val="single" w:color="auto" w:sz="4" w:space="0"/>
              <w:right w:val="single" w:color="auto" w:sz="4" w:space="0"/>
            </w:tcBorders>
            <w:vAlign w:val="center"/>
          </w:tcPr>
          <w:p>
            <w:pPr>
              <w:snapToGrid w:val="0"/>
              <w:spacing w:line="400" w:lineRule="exact"/>
              <w:jc w:val="center"/>
              <w:rPr>
                <w:rFonts w:ascii="仿宋" w:hAnsi="仿宋" w:eastAsia="仿宋" w:cs="仿宋"/>
                <w:color w:val="000000"/>
                <w:sz w:val="24"/>
                <w:szCs w:val="24"/>
              </w:rPr>
            </w:pPr>
          </w:p>
        </w:tc>
        <w:tc>
          <w:tcPr>
            <w:tcW w:w="1827" w:type="dxa"/>
            <w:vMerge w:val="continue"/>
            <w:tcBorders>
              <w:left w:val="single" w:color="auto" w:sz="4" w:space="0"/>
              <w:bottom w:val="single" w:color="auto" w:sz="4" w:space="0"/>
              <w:right w:val="single" w:color="auto" w:sz="4" w:space="0"/>
            </w:tcBorders>
            <w:vAlign w:val="center"/>
          </w:tcPr>
          <w:p>
            <w:pPr>
              <w:snapToGrid w:val="0"/>
              <w:spacing w:line="400" w:lineRule="exact"/>
              <w:rPr>
                <w:rFonts w:ascii="仿宋" w:hAnsi="仿宋" w:eastAsia="仿宋" w:cs="仿宋"/>
                <w:b/>
                <w:color w:val="000000"/>
                <w:sz w:val="24"/>
                <w:szCs w:val="24"/>
              </w:rPr>
            </w:pPr>
          </w:p>
        </w:tc>
        <w:tc>
          <w:tcPr>
            <w:tcW w:w="1121" w:type="dxa"/>
            <w:gridSpan w:val="2"/>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ascii="仿宋" w:hAnsi="仿宋" w:eastAsia="仿宋" w:cs="仿宋"/>
                <w:b/>
                <w:color w:val="000000"/>
                <w:sz w:val="24"/>
                <w:szCs w:val="24"/>
              </w:rPr>
            </w:pPr>
            <w:r>
              <w:rPr>
                <w:rFonts w:hint="eastAsia" w:ascii="仿宋" w:hAnsi="仿宋" w:eastAsia="仿宋" w:cs="仿宋"/>
                <w:b/>
                <w:color w:val="000000"/>
                <w:sz w:val="24"/>
                <w:szCs w:val="24"/>
              </w:rPr>
              <w:t>地  址</w:t>
            </w:r>
          </w:p>
        </w:tc>
        <w:tc>
          <w:tcPr>
            <w:tcW w:w="7181" w:type="dxa"/>
            <w:gridSpan w:val="3"/>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hint="eastAsia" w:ascii="仿宋" w:hAnsi="仿宋" w:eastAsia="仿宋" w:cs="仿宋"/>
                <w:b/>
                <w:color w:val="000000"/>
                <w:sz w:val="24"/>
                <w:szCs w:val="24"/>
                <w:lang w:eastAsia="zh-CN"/>
              </w:rPr>
            </w:pPr>
            <w:r>
              <w:rPr>
                <w:rFonts w:hint="eastAsia" w:ascii="仿宋" w:hAnsi="仿宋" w:eastAsia="仿宋" w:cs="仿宋"/>
                <w:bCs/>
                <w:sz w:val="24"/>
                <w:szCs w:val="24"/>
                <w:lang w:eastAsia="zh-CN"/>
              </w:rPr>
              <w:t>新疆维吾尔自治区昌吉市屯河北路新天地商务港815室</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529" w:type="dxa"/>
            <w:tcBorders>
              <w:top w:val="single" w:color="auto" w:sz="4" w:space="0"/>
              <w:left w:val="single" w:color="auto" w:sz="4" w:space="0"/>
              <w:right w:val="single" w:color="auto" w:sz="4" w:space="0"/>
            </w:tcBorders>
            <w:vAlign w:val="center"/>
          </w:tcPr>
          <w:p>
            <w:pPr>
              <w:snapToGrid w:val="0"/>
              <w:spacing w:line="400" w:lineRule="exact"/>
              <w:jc w:val="center"/>
              <w:rPr>
                <w:rFonts w:ascii="仿宋" w:hAnsi="仿宋" w:eastAsia="仿宋" w:cs="仿宋"/>
                <w:sz w:val="24"/>
                <w:szCs w:val="24"/>
              </w:rPr>
            </w:pPr>
            <w:r>
              <w:rPr>
                <w:rFonts w:hint="eastAsia" w:ascii="仿宋" w:hAnsi="仿宋" w:eastAsia="仿宋" w:cs="仿宋"/>
                <w:sz w:val="24"/>
                <w:szCs w:val="24"/>
              </w:rPr>
              <w:t>4</w:t>
            </w:r>
          </w:p>
        </w:tc>
        <w:tc>
          <w:tcPr>
            <w:tcW w:w="1827" w:type="dxa"/>
            <w:tcBorders>
              <w:top w:val="single" w:color="auto" w:sz="4" w:space="0"/>
              <w:left w:val="single" w:color="auto" w:sz="4" w:space="0"/>
              <w:right w:val="single" w:color="auto" w:sz="4" w:space="0"/>
            </w:tcBorders>
            <w:vAlign w:val="center"/>
          </w:tcPr>
          <w:p>
            <w:pPr>
              <w:snapToGrid w:val="0"/>
              <w:spacing w:line="400" w:lineRule="exact"/>
              <w:rPr>
                <w:rFonts w:ascii="仿宋" w:hAnsi="仿宋" w:eastAsia="仿宋" w:cs="仿宋"/>
                <w:b/>
                <w:sz w:val="24"/>
                <w:szCs w:val="24"/>
              </w:rPr>
            </w:pPr>
            <w:r>
              <w:rPr>
                <w:rFonts w:hint="eastAsia" w:ascii="仿宋" w:hAnsi="仿宋" w:eastAsia="仿宋" w:cs="仿宋"/>
                <w:b/>
                <w:sz w:val="24"/>
                <w:szCs w:val="24"/>
              </w:rPr>
              <w:t>招标内容</w:t>
            </w:r>
          </w:p>
        </w:tc>
        <w:tc>
          <w:tcPr>
            <w:tcW w:w="8302" w:type="dxa"/>
            <w:gridSpan w:val="5"/>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sz w:val="24"/>
                <w:szCs w:val="24"/>
                <w:lang w:eastAsia="zh-CN"/>
              </w:rPr>
            </w:pPr>
            <w:r>
              <w:rPr>
                <w:rFonts w:hint="eastAsia" w:ascii="仿宋" w:hAnsi="仿宋" w:eastAsia="仿宋" w:cs="仿宋"/>
                <w:sz w:val="24"/>
                <w:szCs w:val="24"/>
                <w:lang w:eastAsia="zh-CN"/>
              </w:rPr>
              <w:t>采购术中神经监护仪</w:t>
            </w:r>
            <w:r>
              <w:rPr>
                <w:rFonts w:hint="eastAsia" w:ascii="仿宋" w:hAnsi="仿宋" w:eastAsia="仿宋" w:cs="仿宋"/>
                <w:sz w:val="24"/>
                <w:szCs w:val="24"/>
                <w:lang w:val="en-US" w:eastAsia="zh-CN"/>
              </w:rPr>
              <w:t>1</w:t>
            </w:r>
            <w:r>
              <w:rPr>
                <w:rFonts w:hint="eastAsia" w:ascii="仿宋" w:hAnsi="仿宋" w:eastAsia="仿宋" w:cs="仿宋"/>
                <w:sz w:val="24"/>
                <w:szCs w:val="24"/>
                <w:lang w:eastAsia="zh-CN"/>
              </w:rPr>
              <w:t>套</w:t>
            </w:r>
            <w:r>
              <w:rPr>
                <w:rFonts w:hint="eastAsia" w:ascii="仿宋" w:hAnsi="仿宋" w:eastAsia="仿宋" w:cs="仿宋"/>
                <w:sz w:val="24"/>
                <w:szCs w:val="24"/>
                <w:lang w:val="en-US" w:eastAsia="zh-CN"/>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8" w:hRule="atLeast"/>
        </w:trPr>
        <w:tc>
          <w:tcPr>
            <w:tcW w:w="529" w:type="dxa"/>
            <w:tcBorders>
              <w:top w:val="single" w:color="auto" w:sz="4" w:space="0"/>
              <w:left w:val="single" w:color="auto" w:sz="4" w:space="0"/>
              <w:right w:val="single" w:color="auto" w:sz="4" w:space="0"/>
            </w:tcBorders>
            <w:vAlign w:val="center"/>
          </w:tcPr>
          <w:p>
            <w:pPr>
              <w:jc w:val="center"/>
              <w:rPr>
                <w:rFonts w:ascii="仿宋" w:hAnsi="仿宋" w:eastAsia="仿宋"/>
                <w:b/>
                <w:bCs/>
                <w:sz w:val="24"/>
                <w:szCs w:val="24"/>
              </w:rPr>
            </w:pPr>
            <w:r>
              <w:rPr>
                <w:rFonts w:hint="eastAsia" w:ascii="仿宋" w:hAnsi="仿宋" w:eastAsia="仿宋"/>
                <w:b/>
                <w:bCs/>
                <w:sz w:val="24"/>
                <w:szCs w:val="24"/>
              </w:rPr>
              <w:t>5</w:t>
            </w:r>
          </w:p>
        </w:tc>
        <w:tc>
          <w:tcPr>
            <w:tcW w:w="1827" w:type="dxa"/>
            <w:tcBorders>
              <w:top w:val="single" w:color="auto" w:sz="4" w:space="0"/>
              <w:left w:val="single" w:color="auto" w:sz="4" w:space="0"/>
              <w:right w:val="single" w:color="auto" w:sz="4" w:space="0"/>
            </w:tcBorders>
            <w:vAlign w:val="center"/>
          </w:tcPr>
          <w:p>
            <w:pPr>
              <w:jc w:val="left"/>
              <w:rPr>
                <w:rFonts w:ascii="仿宋" w:hAnsi="仿宋" w:eastAsia="仿宋"/>
                <w:b/>
                <w:bCs/>
                <w:sz w:val="24"/>
                <w:szCs w:val="24"/>
              </w:rPr>
            </w:pPr>
            <w:r>
              <w:rPr>
                <w:rFonts w:hint="eastAsia" w:ascii="仿宋" w:hAnsi="仿宋" w:eastAsia="仿宋"/>
                <w:b/>
                <w:bCs/>
                <w:sz w:val="24"/>
                <w:szCs w:val="24"/>
              </w:rPr>
              <w:t>质保期限</w:t>
            </w:r>
          </w:p>
        </w:tc>
        <w:tc>
          <w:tcPr>
            <w:tcW w:w="8302" w:type="dxa"/>
            <w:gridSpan w:val="5"/>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cs="仿宋"/>
                <w:color w:val="FF0000"/>
                <w:sz w:val="24"/>
                <w:szCs w:val="24"/>
              </w:rPr>
            </w:pPr>
            <w:r>
              <w:rPr>
                <w:rFonts w:hint="eastAsia" w:ascii="仿宋" w:hAnsi="仿宋" w:eastAsia="仿宋" w:cs="仿宋"/>
                <w:bCs/>
                <w:sz w:val="24"/>
                <w:szCs w:val="24"/>
                <w:lang w:eastAsia="zh-CN"/>
              </w:rPr>
              <w:t>验收合格后</w:t>
            </w:r>
            <w:r>
              <w:rPr>
                <w:rFonts w:hint="eastAsia" w:ascii="仿宋" w:hAnsi="仿宋" w:eastAsia="仿宋" w:cs="仿宋"/>
                <w:bCs/>
                <w:sz w:val="24"/>
                <w:szCs w:val="24"/>
                <w:lang w:val="en-US" w:eastAsia="zh-CN"/>
              </w:rPr>
              <w:t>整机及配件</w:t>
            </w:r>
            <w:r>
              <w:rPr>
                <w:rFonts w:hint="eastAsia" w:ascii="仿宋" w:hAnsi="仿宋" w:eastAsia="仿宋" w:cs="仿宋"/>
                <w:bCs/>
                <w:sz w:val="24"/>
                <w:szCs w:val="24"/>
                <w:lang w:eastAsia="zh-CN"/>
              </w:rPr>
              <w:t>免费保修</w:t>
            </w:r>
            <w:r>
              <w:rPr>
                <w:rFonts w:hint="eastAsia" w:ascii="仿宋" w:hAnsi="仿宋" w:eastAsia="仿宋" w:cs="仿宋"/>
                <w:bCs/>
                <w:sz w:val="24"/>
                <w:szCs w:val="24"/>
                <w:lang w:val="en-US" w:eastAsia="zh-CN"/>
              </w:rPr>
              <w:t>3</w:t>
            </w:r>
            <w:r>
              <w:rPr>
                <w:rFonts w:hint="eastAsia" w:ascii="仿宋" w:hAnsi="仿宋" w:eastAsia="仿宋" w:cs="仿宋"/>
                <w:bCs/>
                <w:sz w:val="24"/>
                <w:szCs w:val="24"/>
                <w:lang w:eastAsia="zh-CN"/>
              </w:rPr>
              <w:t>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1" w:hRule="atLeast"/>
        </w:trPr>
        <w:tc>
          <w:tcPr>
            <w:tcW w:w="529" w:type="dxa"/>
            <w:tcBorders>
              <w:top w:val="single" w:color="auto" w:sz="4" w:space="0"/>
              <w:left w:val="single" w:color="auto" w:sz="4" w:space="0"/>
              <w:right w:val="single" w:color="auto" w:sz="4" w:space="0"/>
            </w:tcBorders>
            <w:vAlign w:val="center"/>
          </w:tcPr>
          <w:p>
            <w:pPr>
              <w:snapToGrid w:val="0"/>
              <w:spacing w:line="40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6</w:t>
            </w:r>
          </w:p>
        </w:tc>
        <w:tc>
          <w:tcPr>
            <w:tcW w:w="1827" w:type="dxa"/>
            <w:tcBorders>
              <w:top w:val="single" w:color="auto" w:sz="4" w:space="0"/>
              <w:left w:val="single" w:color="auto" w:sz="4" w:space="0"/>
              <w:right w:val="single" w:color="auto" w:sz="4" w:space="0"/>
            </w:tcBorders>
            <w:vAlign w:val="center"/>
          </w:tcPr>
          <w:p>
            <w:pPr>
              <w:snapToGrid w:val="0"/>
              <w:spacing w:line="400" w:lineRule="exact"/>
              <w:rPr>
                <w:rFonts w:ascii="仿宋" w:hAnsi="仿宋" w:eastAsia="仿宋" w:cs="仿宋"/>
                <w:b/>
                <w:color w:val="000000"/>
                <w:sz w:val="24"/>
                <w:szCs w:val="24"/>
              </w:rPr>
            </w:pPr>
            <w:r>
              <w:rPr>
                <w:rFonts w:hint="eastAsia" w:ascii="仿宋" w:hAnsi="仿宋" w:eastAsia="仿宋" w:cs="仿宋"/>
                <w:b/>
                <w:color w:val="000000"/>
                <w:sz w:val="24"/>
                <w:szCs w:val="24"/>
              </w:rPr>
              <w:t>质量标准</w:t>
            </w:r>
          </w:p>
        </w:tc>
        <w:tc>
          <w:tcPr>
            <w:tcW w:w="8302" w:type="dxa"/>
            <w:gridSpan w:val="5"/>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仿宋"/>
                <w:sz w:val="24"/>
                <w:szCs w:val="24"/>
              </w:rPr>
            </w:pPr>
            <w:r>
              <w:rPr>
                <w:rFonts w:hint="eastAsia" w:ascii="仿宋" w:hAnsi="仿宋" w:eastAsia="仿宋" w:cs="仿宋"/>
                <w:sz w:val="24"/>
                <w:szCs w:val="24"/>
              </w:rPr>
              <w:t>合格（并通过采购人组织的项目验收）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7" w:hRule="atLeast"/>
        </w:trPr>
        <w:tc>
          <w:tcPr>
            <w:tcW w:w="529" w:type="dxa"/>
            <w:tcBorders>
              <w:top w:val="single" w:color="auto" w:sz="4" w:space="0"/>
              <w:left w:val="single" w:color="auto" w:sz="4" w:space="0"/>
              <w:right w:val="single" w:color="auto" w:sz="4" w:space="0"/>
            </w:tcBorders>
            <w:vAlign w:val="center"/>
          </w:tcPr>
          <w:p>
            <w:pPr>
              <w:snapToGrid w:val="0"/>
              <w:spacing w:line="40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7</w:t>
            </w:r>
          </w:p>
        </w:tc>
        <w:tc>
          <w:tcPr>
            <w:tcW w:w="1827" w:type="dxa"/>
            <w:tcBorders>
              <w:top w:val="single" w:color="auto" w:sz="4" w:space="0"/>
              <w:left w:val="single" w:color="auto" w:sz="4" w:space="0"/>
              <w:right w:val="single" w:color="auto" w:sz="4" w:space="0"/>
            </w:tcBorders>
            <w:vAlign w:val="center"/>
          </w:tcPr>
          <w:p>
            <w:pPr>
              <w:snapToGrid w:val="0"/>
              <w:spacing w:line="400" w:lineRule="exact"/>
              <w:rPr>
                <w:rFonts w:ascii="仿宋" w:hAnsi="仿宋" w:eastAsia="仿宋" w:cs="仿宋"/>
                <w:b/>
                <w:sz w:val="24"/>
                <w:szCs w:val="24"/>
              </w:rPr>
            </w:pPr>
            <w:r>
              <w:rPr>
                <w:rFonts w:hint="eastAsia" w:ascii="仿宋" w:hAnsi="仿宋" w:eastAsia="仿宋" w:cs="仿宋"/>
                <w:b/>
                <w:sz w:val="24"/>
                <w:szCs w:val="24"/>
              </w:rPr>
              <w:t>采购预算</w:t>
            </w:r>
          </w:p>
        </w:tc>
        <w:tc>
          <w:tcPr>
            <w:tcW w:w="8302" w:type="dxa"/>
            <w:gridSpan w:val="5"/>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sz w:val="24"/>
                <w:szCs w:val="24"/>
                <w:lang w:eastAsia="zh-CN"/>
              </w:rPr>
            </w:pPr>
            <w:r>
              <w:rPr>
                <w:rFonts w:hint="eastAsia" w:ascii="仿宋" w:hAnsi="仿宋" w:eastAsia="仿宋" w:cs="仿宋"/>
                <w:sz w:val="24"/>
                <w:szCs w:val="24"/>
              </w:rPr>
              <w:t>人民币（大写）：</w:t>
            </w:r>
            <w:r>
              <w:rPr>
                <w:rFonts w:hint="eastAsia" w:ascii="仿宋" w:hAnsi="仿宋" w:eastAsia="仿宋" w:cs="仿宋"/>
                <w:sz w:val="24"/>
                <w:szCs w:val="24"/>
                <w:lang w:val="en-US" w:eastAsia="zh-CN"/>
              </w:rPr>
              <w:t>伍拾伍万</w:t>
            </w:r>
            <w:r>
              <w:rPr>
                <w:rFonts w:hint="eastAsia" w:ascii="仿宋" w:hAnsi="仿宋" w:eastAsia="仿宋" w:cs="仿宋"/>
                <w:sz w:val="24"/>
                <w:szCs w:val="24"/>
                <w:lang w:eastAsia="zh-CN"/>
              </w:rPr>
              <w:t>元</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55万元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529"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8</w:t>
            </w:r>
          </w:p>
        </w:tc>
        <w:tc>
          <w:tcPr>
            <w:tcW w:w="1827"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ascii="仿宋" w:hAnsi="仿宋" w:eastAsia="仿宋" w:cs="仿宋"/>
                <w:b/>
                <w:color w:val="000000"/>
                <w:sz w:val="24"/>
                <w:szCs w:val="24"/>
              </w:rPr>
            </w:pPr>
            <w:r>
              <w:rPr>
                <w:rFonts w:hint="eastAsia" w:ascii="仿宋" w:hAnsi="仿宋" w:eastAsia="仿宋" w:cs="仿宋"/>
                <w:b/>
                <w:color w:val="000000"/>
                <w:sz w:val="24"/>
                <w:szCs w:val="24"/>
              </w:rPr>
              <w:t>资金来源</w:t>
            </w:r>
          </w:p>
        </w:tc>
        <w:tc>
          <w:tcPr>
            <w:tcW w:w="8302" w:type="dxa"/>
            <w:gridSpan w:val="5"/>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hint="eastAsia" w:ascii="仿宋" w:hAnsi="仿宋" w:eastAsia="仿宋" w:cs="仿宋"/>
                <w:sz w:val="24"/>
                <w:szCs w:val="24"/>
                <w:lang w:eastAsia="zh-CN"/>
              </w:rPr>
            </w:pPr>
            <w:r>
              <w:rPr>
                <w:rFonts w:hint="eastAsia" w:ascii="仿宋" w:hAnsi="仿宋" w:eastAsia="仿宋" w:cs="仿宋"/>
                <w:color w:val="auto"/>
                <w:sz w:val="24"/>
                <w:szCs w:val="24"/>
                <w:lang w:eastAsia="zh-CN"/>
              </w:rPr>
              <w:t>自筹资金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29"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9</w:t>
            </w:r>
          </w:p>
        </w:tc>
        <w:tc>
          <w:tcPr>
            <w:tcW w:w="1827"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ascii="仿宋" w:hAnsi="仿宋" w:eastAsia="仿宋" w:cs="仿宋"/>
                <w:b/>
                <w:color w:val="000000"/>
                <w:sz w:val="24"/>
                <w:szCs w:val="24"/>
              </w:rPr>
            </w:pPr>
            <w:r>
              <w:rPr>
                <w:rFonts w:hint="eastAsia" w:ascii="仿宋" w:hAnsi="仿宋" w:eastAsia="仿宋" w:cs="仿宋"/>
                <w:b/>
                <w:color w:val="000000"/>
                <w:sz w:val="24"/>
                <w:szCs w:val="24"/>
              </w:rPr>
              <w:t>招标方式</w:t>
            </w:r>
          </w:p>
        </w:tc>
        <w:tc>
          <w:tcPr>
            <w:tcW w:w="8302" w:type="dxa"/>
            <w:gridSpan w:val="5"/>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ascii="仿宋" w:hAnsi="仿宋" w:eastAsia="仿宋" w:cs="仿宋"/>
                <w:sz w:val="24"/>
                <w:szCs w:val="24"/>
              </w:rPr>
            </w:pPr>
            <w:r>
              <w:rPr>
                <w:rFonts w:hint="eastAsia" w:ascii="仿宋" w:hAnsi="仿宋" w:eastAsia="仿宋" w:cs="仿宋"/>
                <w:sz w:val="24"/>
                <w:szCs w:val="24"/>
              </w:rPr>
              <w:t>公开招标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529"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10</w:t>
            </w:r>
          </w:p>
        </w:tc>
        <w:tc>
          <w:tcPr>
            <w:tcW w:w="1827"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ascii="仿宋" w:hAnsi="仿宋" w:eastAsia="仿宋" w:cs="仿宋"/>
                <w:color w:val="000000"/>
                <w:sz w:val="24"/>
                <w:szCs w:val="24"/>
              </w:rPr>
            </w:pPr>
            <w:r>
              <w:rPr>
                <w:rFonts w:hint="eastAsia" w:ascii="仿宋" w:hAnsi="仿宋" w:eastAsia="仿宋" w:cs="仿宋"/>
                <w:b/>
                <w:color w:val="000000"/>
                <w:sz w:val="24"/>
                <w:szCs w:val="24"/>
              </w:rPr>
              <w:t>评标办法</w:t>
            </w:r>
          </w:p>
        </w:tc>
        <w:tc>
          <w:tcPr>
            <w:tcW w:w="8302" w:type="dxa"/>
            <w:gridSpan w:val="5"/>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ascii="仿宋" w:hAnsi="仿宋" w:eastAsia="仿宋" w:cs="仿宋"/>
                <w:sz w:val="24"/>
                <w:szCs w:val="24"/>
              </w:rPr>
            </w:pPr>
            <w:r>
              <w:rPr>
                <w:rFonts w:hint="eastAsia" w:ascii="仿宋" w:hAnsi="仿宋" w:eastAsia="仿宋" w:cs="仿宋"/>
                <w:color w:val="000000" w:themeColor="text1"/>
                <w:sz w:val="24"/>
                <w:szCs w:val="24"/>
                <w14:textFill>
                  <w14:solidFill>
                    <w14:schemeClr w14:val="tx1"/>
                  </w14:solidFill>
                </w14:textFill>
              </w:rPr>
              <w:t>综合评分法</w:t>
            </w:r>
            <w:r>
              <w:rPr>
                <w:rFonts w:hint="eastAsia" w:ascii="仿宋" w:hAnsi="仿宋" w:eastAsia="仿宋" w:cs="仿宋"/>
                <w:color w:val="000000" w:themeColor="text1"/>
                <w:sz w:val="24"/>
                <w:szCs w:val="24"/>
                <w14:textFill>
                  <w14:solidFill>
                    <w14:schemeClr w14:val="tx1"/>
                  </w14:solidFill>
                </w14:textFill>
              </w:rPr>
              <w:t>（其中技术和商务分</w:t>
            </w:r>
            <w:r>
              <w:rPr>
                <w:rFonts w:hint="eastAsia" w:ascii="仿宋" w:hAnsi="仿宋" w:eastAsia="仿宋" w:cs="仿宋"/>
                <w:color w:val="000000" w:themeColor="text1"/>
                <w:sz w:val="24"/>
                <w:szCs w:val="24"/>
                <w:lang w:val="en-US" w:eastAsia="zh-CN"/>
                <w14:textFill>
                  <w14:solidFill>
                    <w14:schemeClr w14:val="tx1"/>
                  </w14:solidFill>
                </w14:textFill>
              </w:rPr>
              <w:t>6</w:t>
            </w:r>
            <w:r>
              <w:rPr>
                <w:rFonts w:hint="eastAsia" w:ascii="仿宋" w:hAnsi="仿宋" w:eastAsia="仿宋" w:cs="仿宋"/>
                <w:color w:val="000000" w:themeColor="text1"/>
                <w:sz w:val="24"/>
                <w:szCs w:val="24"/>
                <w14:textFill>
                  <w14:solidFill>
                    <w14:schemeClr w14:val="tx1"/>
                  </w14:solidFill>
                </w14:textFill>
              </w:rPr>
              <w:t>0分，报价分</w:t>
            </w:r>
            <w:r>
              <w:rPr>
                <w:rFonts w:hint="eastAsia" w:ascii="仿宋" w:hAnsi="仿宋" w:eastAsia="仿宋" w:cs="仿宋"/>
                <w:color w:val="000000" w:themeColor="text1"/>
                <w:sz w:val="24"/>
                <w:szCs w:val="24"/>
                <w:lang w:val="en-US" w:eastAsia="zh-CN"/>
                <w14:textFill>
                  <w14:solidFill>
                    <w14:schemeClr w14:val="tx1"/>
                  </w14:solidFill>
                </w14:textFill>
              </w:rPr>
              <w:t>4</w:t>
            </w:r>
            <w:r>
              <w:rPr>
                <w:rFonts w:hint="eastAsia" w:ascii="仿宋" w:hAnsi="仿宋" w:eastAsia="仿宋" w:cs="仿宋"/>
                <w:color w:val="000000" w:themeColor="text1"/>
                <w:sz w:val="24"/>
                <w:szCs w:val="24"/>
                <w14:textFill>
                  <w14:solidFill>
                    <w14:schemeClr w14:val="tx1"/>
                  </w14:solidFill>
                </w14:textFill>
              </w:rPr>
              <w:t>0分）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3" w:hRule="atLeast"/>
        </w:trPr>
        <w:tc>
          <w:tcPr>
            <w:tcW w:w="529" w:type="dxa"/>
            <w:tcBorders>
              <w:top w:val="single" w:color="auto" w:sz="4" w:space="0"/>
              <w:left w:val="single" w:color="auto" w:sz="4" w:space="0"/>
              <w:right w:val="single" w:color="auto" w:sz="4" w:space="0"/>
            </w:tcBorders>
            <w:vAlign w:val="center"/>
          </w:tcPr>
          <w:p>
            <w:pPr>
              <w:snapToGrid w:val="0"/>
              <w:spacing w:line="40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11</w:t>
            </w:r>
          </w:p>
        </w:tc>
        <w:tc>
          <w:tcPr>
            <w:tcW w:w="1827" w:type="dxa"/>
            <w:tcBorders>
              <w:top w:val="single" w:color="auto" w:sz="4" w:space="0"/>
              <w:left w:val="single" w:color="auto" w:sz="4" w:space="0"/>
              <w:right w:val="single" w:color="auto" w:sz="4" w:space="0"/>
            </w:tcBorders>
            <w:vAlign w:val="center"/>
          </w:tcPr>
          <w:p>
            <w:pPr>
              <w:snapToGrid w:val="0"/>
              <w:spacing w:line="400" w:lineRule="exact"/>
              <w:rPr>
                <w:rFonts w:ascii="仿宋" w:hAnsi="仿宋" w:eastAsia="仿宋" w:cs="仿宋"/>
                <w:color w:val="000000"/>
                <w:sz w:val="24"/>
                <w:szCs w:val="24"/>
              </w:rPr>
            </w:pPr>
            <w:r>
              <w:rPr>
                <w:rFonts w:hint="eastAsia" w:ascii="仿宋" w:hAnsi="仿宋" w:eastAsia="仿宋" w:cs="仿宋"/>
                <w:b/>
                <w:color w:val="000000"/>
                <w:sz w:val="24"/>
                <w:szCs w:val="24"/>
              </w:rPr>
              <w:t>投标保证金</w:t>
            </w:r>
          </w:p>
        </w:tc>
        <w:tc>
          <w:tcPr>
            <w:tcW w:w="8302" w:type="dxa"/>
            <w:gridSpan w:val="5"/>
            <w:tcBorders>
              <w:top w:val="single" w:color="auto" w:sz="4" w:space="0"/>
              <w:left w:val="single" w:color="auto" w:sz="4" w:space="0"/>
              <w:bottom w:val="single" w:color="auto" w:sz="4" w:space="0"/>
              <w:right w:val="single" w:color="auto" w:sz="4" w:space="0"/>
            </w:tcBorders>
            <w:vAlign w:val="center"/>
          </w:tcPr>
          <w:p>
            <w:pPr>
              <w:rPr>
                <w:rFonts w:hint="default" w:ascii="仿宋" w:hAnsi="仿宋" w:eastAsia="仿宋" w:cs="仿宋"/>
                <w:sz w:val="24"/>
                <w:szCs w:val="24"/>
                <w:lang w:val="en-US" w:eastAsia="zh-CN"/>
              </w:rPr>
            </w:pPr>
            <w:r>
              <w:rPr>
                <w:rFonts w:hint="eastAsia" w:ascii="仿宋" w:hAnsi="仿宋" w:eastAsia="仿宋" w:cs="仿宋"/>
                <w:sz w:val="24"/>
                <w:szCs w:val="24"/>
              </w:rPr>
              <w:t>人民币（大写）</w:t>
            </w:r>
            <w:r>
              <w:rPr>
                <w:rFonts w:hint="eastAsia" w:ascii="仿宋" w:hAnsi="仿宋" w:eastAsia="仿宋" w:cs="仿宋"/>
                <w:color w:val="000000" w:themeColor="text1"/>
                <w:sz w:val="24"/>
                <w:szCs w:val="24"/>
              </w:rPr>
              <w:t>：</w:t>
            </w:r>
            <w:r>
              <w:rPr>
                <w:rFonts w:hint="eastAsia" w:ascii="仿宋" w:hAnsi="仿宋" w:eastAsia="仿宋" w:cs="仿宋"/>
                <w:color w:val="000000" w:themeColor="text1"/>
                <w:sz w:val="24"/>
                <w:szCs w:val="24"/>
                <w:lang w:eastAsia="zh-CN"/>
              </w:rPr>
              <w:t>壹万</w:t>
            </w:r>
            <w:r>
              <w:rPr>
                <w:rFonts w:hint="eastAsia" w:ascii="仿宋" w:hAnsi="仿宋" w:eastAsia="仿宋" w:cs="仿宋"/>
                <w:color w:val="000000" w:themeColor="text1"/>
                <w:sz w:val="24"/>
                <w:szCs w:val="24"/>
                <w:lang w:val="en-US" w:eastAsia="zh-CN"/>
              </w:rPr>
              <w:t xml:space="preserve">元整 </w:t>
            </w:r>
            <w:r>
              <w:rPr>
                <w:rFonts w:hint="eastAsia" w:ascii="仿宋" w:hAnsi="仿宋" w:eastAsia="仿宋" w:cs="仿宋"/>
                <w:color w:val="000000" w:themeColor="text1"/>
                <w:sz w:val="24"/>
                <w:szCs w:val="24"/>
              </w:rPr>
              <w:t xml:space="preserve"> ¥：</w:t>
            </w:r>
            <w:r>
              <w:rPr>
                <w:rFonts w:hint="eastAsia" w:ascii="仿宋" w:hAnsi="仿宋" w:eastAsia="仿宋" w:cs="仿宋"/>
                <w:color w:val="000000" w:themeColor="text1"/>
                <w:sz w:val="24"/>
                <w:szCs w:val="24"/>
                <w:lang w:val="en-US" w:eastAsia="zh-CN"/>
              </w:rPr>
              <w:t>10000.00元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3" w:hRule="atLeast"/>
        </w:trPr>
        <w:tc>
          <w:tcPr>
            <w:tcW w:w="529"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12</w:t>
            </w:r>
          </w:p>
        </w:tc>
        <w:tc>
          <w:tcPr>
            <w:tcW w:w="1827"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ascii="仿宋" w:hAnsi="仿宋" w:eastAsia="仿宋" w:cs="仿宋"/>
                <w:color w:val="000000"/>
                <w:sz w:val="24"/>
                <w:szCs w:val="24"/>
              </w:rPr>
            </w:pPr>
            <w:r>
              <w:rPr>
                <w:rFonts w:hint="eastAsia" w:ascii="仿宋" w:hAnsi="仿宋" w:eastAsia="仿宋" w:cs="仿宋"/>
                <w:b/>
                <w:color w:val="000000"/>
                <w:sz w:val="24"/>
                <w:szCs w:val="24"/>
              </w:rPr>
              <w:t>投标文件组成</w:t>
            </w:r>
          </w:p>
        </w:tc>
        <w:tc>
          <w:tcPr>
            <w:tcW w:w="8302" w:type="dxa"/>
            <w:gridSpan w:val="5"/>
            <w:tcBorders>
              <w:top w:val="single" w:color="auto" w:sz="4" w:space="0"/>
              <w:left w:val="single" w:color="auto" w:sz="4" w:space="0"/>
              <w:bottom w:val="single" w:color="auto" w:sz="4" w:space="0"/>
              <w:right w:val="single" w:color="auto" w:sz="4" w:space="0"/>
            </w:tcBorders>
            <w:vAlign w:val="center"/>
          </w:tcPr>
          <w:p>
            <w:pPr>
              <w:spacing w:line="240" w:lineRule="exact"/>
              <w:rPr>
                <w:rFonts w:ascii="仿宋" w:hAnsi="仿宋" w:eastAsia="仿宋" w:cs="仿宋"/>
                <w:b/>
                <w:color w:val="000000"/>
                <w:sz w:val="24"/>
                <w:szCs w:val="24"/>
              </w:rPr>
            </w:pPr>
            <w:r>
              <w:rPr>
                <w:rFonts w:hint="eastAsia" w:ascii="仿宋" w:hAnsi="仿宋" w:eastAsia="仿宋" w:cs="仿宋"/>
                <w:sz w:val="24"/>
                <w:szCs w:val="24"/>
              </w:rPr>
              <w:t>《开标一览表》</w:t>
            </w:r>
            <w:r>
              <w:rPr>
                <w:rFonts w:hint="eastAsia" w:ascii="仿宋" w:hAnsi="仿宋" w:eastAsia="仿宋" w:cs="仿宋"/>
                <w:color w:val="000000" w:themeColor="text1"/>
                <w:sz w:val="24"/>
                <w:szCs w:val="24"/>
                <w14:textFill>
                  <w14:solidFill>
                    <w14:schemeClr w14:val="tx1"/>
                  </w14:solidFill>
                </w14:textFill>
              </w:rPr>
              <w:t>1份、正本 1 份、副本</w:t>
            </w:r>
            <w:r>
              <w:rPr>
                <w:rFonts w:hint="eastAsia" w:ascii="仿宋" w:hAnsi="仿宋" w:eastAsia="仿宋" w:cs="仿宋"/>
                <w:color w:val="000000" w:themeColor="text1"/>
                <w:sz w:val="24"/>
                <w:szCs w:val="24"/>
                <w:lang w:val="en-US" w:eastAsia="zh-CN"/>
                <w14:textFill>
                  <w14:solidFill>
                    <w14:schemeClr w14:val="tx1"/>
                  </w14:solidFill>
                </w14:textFill>
              </w:rPr>
              <w:t>4</w:t>
            </w:r>
            <w:r>
              <w:rPr>
                <w:rFonts w:hint="eastAsia" w:ascii="仿宋" w:hAnsi="仿宋" w:eastAsia="仿宋" w:cs="仿宋"/>
                <w:color w:val="000000" w:themeColor="text1"/>
                <w:sz w:val="24"/>
                <w:szCs w:val="24"/>
                <w14:textFill>
                  <w14:solidFill>
                    <w14:schemeClr w14:val="tx1"/>
                  </w14:solidFill>
                </w14:textFill>
              </w:rPr>
              <w:t>份</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2" w:hRule="atLeast"/>
        </w:trPr>
        <w:tc>
          <w:tcPr>
            <w:tcW w:w="529"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13</w:t>
            </w:r>
          </w:p>
        </w:tc>
        <w:tc>
          <w:tcPr>
            <w:tcW w:w="2948" w:type="dxa"/>
            <w:gridSpan w:val="3"/>
            <w:tcBorders>
              <w:top w:val="single" w:color="auto" w:sz="4" w:space="0"/>
              <w:left w:val="single" w:color="auto" w:sz="4" w:space="0"/>
              <w:bottom w:val="single" w:color="auto" w:sz="4" w:space="0"/>
              <w:right w:val="single" w:color="auto" w:sz="4" w:space="0"/>
            </w:tcBorders>
          </w:tcPr>
          <w:p>
            <w:pPr>
              <w:snapToGrid w:val="0"/>
              <w:spacing w:line="400" w:lineRule="exact"/>
              <w:jc w:val="left"/>
              <w:rPr>
                <w:rFonts w:ascii="仿宋" w:hAnsi="仿宋" w:eastAsia="仿宋" w:cs="仿宋"/>
                <w:b/>
                <w:color w:val="000000"/>
                <w:sz w:val="24"/>
                <w:szCs w:val="24"/>
              </w:rPr>
            </w:pPr>
            <w:r>
              <w:rPr>
                <w:rFonts w:hint="eastAsia" w:ascii="仿宋" w:hAnsi="仿宋" w:eastAsia="仿宋" w:cs="仿宋"/>
                <w:b/>
                <w:color w:val="000000"/>
                <w:sz w:val="24"/>
                <w:szCs w:val="24"/>
              </w:rPr>
              <w:t>投标文件有效期</w:t>
            </w:r>
          </w:p>
        </w:tc>
        <w:tc>
          <w:tcPr>
            <w:tcW w:w="7181" w:type="dxa"/>
            <w:gridSpan w:val="3"/>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ascii="仿宋" w:hAnsi="仿宋" w:eastAsia="仿宋" w:cs="仿宋"/>
                <w:b/>
                <w:color w:val="000000"/>
                <w:sz w:val="24"/>
                <w:szCs w:val="24"/>
              </w:rPr>
            </w:pPr>
            <w:r>
              <w:rPr>
                <w:rFonts w:hint="eastAsia" w:ascii="仿宋" w:hAnsi="仿宋" w:eastAsia="仿宋" w:cs="仿宋"/>
                <w:color w:val="000000"/>
                <w:sz w:val="24"/>
                <w:szCs w:val="24"/>
              </w:rPr>
              <w:t>自开标之日起90日内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3" w:hRule="atLeast"/>
        </w:trPr>
        <w:tc>
          <w:tcPr>
            <w:tcW w:w="529" w:type="dxa"/>
            <w:tcBorders>
              <w:top w:val="single" w:color="auto" w:sz="4" w:space="0"/>
              <w:left w:val="single" w:color="auto" w:sz="4" w:space="0"/>
              <w:right w:val="single" w:color="auto" w:sz="4" w:space="0"/>
            </w:tcBorders>
            <w:vAlign w:val="center"/>
          </w:tcPr>
          <w:p>
            <w:pPr>
              <w:snapToGrid w:val="0"/>
              <w:spacing w:line="40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14</w:t>
            </w:r>
          </w:p>
        </w:tc>
        <w:tc>
          <w:tcPr>
            <w:tcW w:w="2948"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 w:hAnsi="仿宋" w:eastAsia="仿宋" w:cs="仿宋"/>
                <w:b/>
                <w:color w:val="000000"/>
                <w:sz w:val="24"/>
                <w:szCs w:val="24"/>
              </w:rPr>
            </w:pPr>
            <w:r>
              <w:rPr>
                <w:rFonts w:hint="eastAsia" w:ascii="仿宋" w:hAnsi="仿宋" w:eastAsia="仿宋" w:cs="仿宋"/>
                <w:b/>
                <w:bCs/>
                <w:color w:val="000000"/>
                <w:spacing w:val="-17"/>
                <w:sz w:val="24"/>
                <w:szCs w:val="24"/>
              </w:rPr>
              <w:t>招标文件发放日期</w:t>
            </w:r>
          </w:p>
        </w:tc>
        <w:tc>
          <w:tcPr>
            <w:tcW w:w="7181"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仿宋" w:hAnsi="仿宋" w:eastAsia="仿宋" w:cs="仿宋"/>
                <w:b/>
                <w:bCs/>
                <w:color w:val="000000" w:themeColor="text1"/>
                <w:sz w:val="24"/>
                <w:szCs w:val="24"/>
                <w:lang w:val="en-US" w:eastAsia="zh-CN"/>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2021年</w:t>
            </w:r>
            <w:r>
              <w:rPr>
                <w:rFonts w:hint="eastAsia" w:ascii="仿宋" w:hAnsi="仿宋" w:eastAsia="仿宋" w:cs="仿宋"/>
                <w:b/>
                <w:bCs/>
                <w:color w:val="000000" w:themeColor="text1"/>
                <w:sz w:val="24"/>
                <w:szCs w:val="24"/>
                <w:lang w:val="en-US" w:eastAsia="zh-CN"/>
                <w14:textFill>
                  <w14:solidFill>
                    <w14:schemeClr w14:val="tx1"/>
                  </w14:solidFill>
                </w14:textFill>
              </w:rPr>
              <w:t>12</w:t>
            </w:r>
            <w:r>
              <w:rPr>
                <w:rFonts w:hint="eastAsia" w:ascii="仿宋" w:hAnsi="仿宋" w:eastAsia="仿宋" w:cs="仿宋"/>
                <w:b/>
                <w:bCs/>
                <w:color w:val="000000" w:themeColor="text1"/>
                <w:sz w:val="24"/>
                <w:szCs w:val="24"/>
                <w14:textFill>
                  <w14:solidFill>
                    <w14:schemeClr w14:val="tx1"/>
                  </w14:solidFill>
                </w14:textFill>
              </w:rPr>
              <w:t>月</w:t>
            </w:r>
            <w:r>
              <w:rPr>
                <w:rFonts w:hint="eastAsia" w:ascii="仿宋" w:hAnsi="仿宋" w:eastAsia="仿宋" w:cs="仿宋"/>
                <w:b/>
                <w:bCs/>
                <w:color w:val="000000" w:themeColor="text1"/>
                <w:sz w:val="24"/>
                <w:szCs w:val="24"/>
                <w:lang w:val="en-US" w:eastAsia="zh-CN"/>
                <w14:textFill>
                  <w14:solidFill>
                    <w14:schemeClr w14:val="tx1"/>
                  </w14:solidFill>
                </w14:textFill>
              </w:rPr>
              <w:t>1</w:t>
            </w:r>
            <w:r>
              <w:rPr>
                <w:rFonts w:hint="eastAsia" w:ascii="仿宋" w:hAnsi="仿宋" w:eastAsia="仿宋" w:cs="仿宋"/>
                <w:b/>
                <w:bCs/>
                <w:color w:val="000000" w:themeColor="text1"/>
                <w:sz w:val="24"/>
                <w:szCs w:val="24"/>
                <w14:textFill>
                  <w14:solidFill>
                    <w14:schemeClr w14:val="tx1"/>
                  </w14:solidFill>
                </w14:textFill>
              </w:rPr>
              <w:t>日至2021年</w:t>
            </w:r>
            <w:r>
              <w:rPr>
                <w:rFonts w:hint="eastAsia" w:ascii="仿宋" w:hAnsi="仿宋" w:eastAsia="仿宋" w:cs="仿宋"/>
                <w:b/>
                <w:bCs/>
                <w:color w:val="000000" w:themeColor="text1"/>
                <w:sz w:val="24"/>
                <w:szCs w:val="24"/>
                <w:lang w:val="en-US" w:eastAsia="zh-CN"/>
                <w14:textFill>
                  <w14:solidFill>
                    <w14:schemeClr w14:val="tx1"/>
                  </w14:solidFill>
                </w14:textFill>
              </w:rPr>
              <w:t>12</w:t>
            </w:r>
            <w:r>
              <w:rPr>
                <w:rFonts w:hint="eastAsia" w:ascii="仿宋" w:hAnsi="仿宋" w:eastAsia="仿宋" w:cs="仿宋"/>
                <w:b/>
                <w:bCs/>
                <w:color w:val="000000" w:themeColor="text1"/>
                <w:sz w:val="24"/>
                <w:szCs w:val="24"/>
                <w14:textFill>
                  <w14:solidFill>
                    <w14:schemeClr w14:val="tx1"/>
                  </w14:solidFill>
                </w14:textFill>
              </w:rPr>
              <w:t>月</w:t>
            </w:r>
            <w:r>
              <w:rPr>
                <w:rFonts w:hint="eastAsia" w:ascii="仿宋" w:hAnsi="仿宋" w:eastAsia="仿宋" w:cs="仿宋"/>
                <w:b/>
                <w:bCs/>
                <w:color w:val="000000" w:themeColor="text1"/>
                <w:sz w:val="24"/>
                <w:szCs w:val="24"/>
                <w:lang w:val="en-US" w:eastAsia="zh-CN"/>
                <w14:textFill>
                  <w14:solidFill>
                    <w14:schemeClr w14:val="tx1"/>
                  </w14:solidFill>
                </w14:textFill>
              </w:rPr>
              <w:t>7</w:t>
            </w:r>
            <w:r>
              <w:rPr>
                <w:rFonts w:hint="eastAsia" w:ascii="仿宋" w:hAnsi="仿宋" w:eastAsia="仿宋" w:cs="仿宋"/>
                <w:b/>
                <w:bCs/>
                <w:color w:val="000000" w:themeColor="text1"/>
                <w:sz w:val="24"/>
                <w:szCs w:val="24"/>
                <w14:textFill>
                  <w14:solidFill>
                    <w14:schemeClr w14:val="tx1"/>
                  </w14:solidFill>
                </w14:textFill>
              </w:rPr>
              <w:t>日下午</w:t>
            </w:r>
            <w:r>
              <w:rPr>
                <w:rFonts w:hint="eastAsia" w:ascii="仿宋" w:hAnsi="仿宋" w:eastAsia="仿宋" w:cs="仿宋"/>
                <w:b/>
                <w:bCs/>
                <w:color w:val="000000" w:themeColor="text1"/>
                <w:sz w:val="24"/>
                <w:szCs w:val="24"/>
                <w:lang w:eastAsia="zh-CN"/>
                <w14:textFill>
                  <w14:solidFill>
                    <w14:schemeClr w14:val="tx1"/>
                  </w14:solidFill>
                </w14:textFill>
              </w:rPr>
              <w:t>北京时间</w:t>
            </w:r>
            <w:r>
              <w:rPr>
                <w:rFonts w:hint="eastAsia" w:ascii="仿宋" w:hAnsi="仿宋" w:eastAsia="仿宋" w:cs="仿宋"/>
                <w:b/>
                <w:bCs/>
                <w:color w:val="000000" w:themeColor="text1"/>
                <w:sz w:val="24"/>
                <w:szCs w:val="24"/>
                <w:lang w:val="en-US" w:eastAsia="zh-CN"/>
                <w14:textFill>
                  <w14:solidFill>
                    <w14:schemeClr w14:val="tx1"/>
                  </w14:solidFill>
                </w14:textFill>
              </w:rPr>
              <w:t>19时30分</w:t>
            </w:r>
          </w:p>
          <w:p>
            <w:pPr>
              <w:spacing w:line="400" w:lineRule="exact"/>
              <w:rPr>
                <w:rFonts w:ascii="仿宋" w:hAnsi="仿宋" w:eastAsia="仿宋" w:cs="仿宋"/>
                <w:b/>
                <w:bCs/>
                <w:color w:val="FF0000"/>
                <w:sz w:val="24"/>
                <w:szCs w:val="24"/>
              </w:rPr>
            </w:pPr>
            <w:r>
              <w:rPr>
                <w:rFonts w:hint="eastAsia" w:ascii="仿宋" w:hAnsi="仿宋" w:eastAsia="仿宋" w:cs="仿宋"/>
                <w:b/>
                <w:bCs/>
                <w:color w:val="000000" w:themeColor="text1"/>
                <w:sz w:val="24"/>
                <w:szCs w:val="24"/>
                <w:lang w:val="en-US" w:eastAsia="zh-CN"/>
                <w14:textFill>
                  <w14:solidFill>
                    <w14:schemeClr w14:val="tx1"/>
                  </w14:solidFill>
                </w14:textFill>
              </w:rPr>
              <w:t>（节假日除外）</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3" w:hRule="atLeast"/>
        </w:trPr>
        <w:tc>
          <w:tcPr>
            <w:tcW w:w="529" w:type="dxa"/>
            <w:tcBorders>
              <w:top w:val="single" w:color="auto" w:sz="4" w:space="0"/>
              <w:left w:val="single" w:color="auto" w:sz="4" w:space="0"/>
              <w:right w:val="single" w:color="auto" w:sz="4" w:space="0"/>
            </w:tcBorders>
            <w:vAlign w:val="center"/>
          </w:tcPr>
          <w:p>
            <w:pPr>
              <w:snapToGrid w:val="0"/>
              <w:spacing w:line="400" w:lineRule="exact"/>
              <w:jc w:val="center"/>
              <w:rPr>
                <w:rFonts w:ascii="宋体" w:hAnsi="宋体" w:cs="Times New Roman"/>
                <w:sz w:val="24"/>
                <w:szCs w:val="20"/>
              </w:rPr>
            </w:pPr>
            <w:r>
              <w:rPr>
                <w:rFonts w:hint="eastAsia" w:ascii="宋体" w:hAnsi="宋体" w:cs="Times New Roman"/>
                <w:sz w:val="24"/>
                <w:szCs w:val="20"/>
              </w:rPr>
              <w:t>15</w:t>
            </w:r>
          </w:p>
        </w:tc>
        <w:tc>
          <w:tcPr>
            <w:tcW w:w="2948" w:type="dxa"/>
            <w:gridSpan w:val="3"/>
            <w:tcBorders>
              <w:top w:val="single" w:color="auto" w:sz="4" w:space="0"/>
              <w:left w:val="single" w:color="auto" w:sz="4" w:space="0"/>
              <w:right w:val="single" w:color="auto" w:sz="4" w:space="0"/>
            </w:tcBorders>
            <w:vAlign w:val="center"/>
          </w:tcPr>
          <w:p>
            <w:pPr>
              <w:spacing w:line="400" w:lineRule="exact"/>
              <w:rPr>
                <w:rFonts w:ascii="仿宋_GB2312" w:hAnsi="宋体" w:eastAsia="仿宋_GB2312" w:cs="Times New Roman"/>
                <w:b/>
                <w:color w:val="000000"/>
                <w:sz w:val="24"/>
                <w:szCs w:val="24"/>
              </w:rPr>
            </w:pPr>
            <w:r>
              <w:rPr>
                <w:rFonts w:hint="eastAsia" w:ascii="仿宋_GB2312" w:hAnsi="宋体" w:eastAsia="仿宋_GB2312" w:cs="Times New Roman"/>
                <w:b/>
                <w:color w:val="000000"/>
                <w:spacing w:val="-20"/>
                <w:sz w:val="24"/>
                <w:szCs w:val="24"/>
              </w:rPr>
              <w:t>投标截止及开标时间</w:t>
            </w:r>
          </w:p>
        </w:tc>
        <w:tc>
          <w:tcPr>
            <w:tcW w:w="7181"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_GB2312" w:hAnsi="宋体" w:eastAsia="仿宋_GB2312" w:cs="Times New Roman"/>
                <w:b/>
                <w:color w:val="000000" w:themeColor="text1"/>
                <w:sz w:val="24"/>
                <w:szCs w:val="24"/>
                <w14:textFill>
                  <w14:solidFill>
                    <w14:schemeClr w14:val="tx1"/>
                  </w14:solidFill>
                </w14:textFill>
              </w:rPr>
            </w:pPr>
            <w:r>
              <w:rPr>
                <w:rFonts w:hint="eastAsia" w:ascii="仿宋_GB2312" w:hAnsi="宋体" w:eastAsia="仿宋_GB2312" w:cs="Times New Roman"/>
                <w:b/>
                <w:color w:val="000000" w:themeColor="text1"/>
                <w:sz w:val="24"/>
                <w:szCs w:val="24"/>
                <w14:textFill>
                  <w14:solidFill>
                    <w14:schemeClr w14:val="tx1"/>
                  </w14:solidFill>
                </w14:textFill>
              </w:rPr>
              <w:t>2021年</w:t>
            </w:r>
            <w:r>
              <w:rPr>
                <w:rFonts w:hint="eastAsia" w:ascii="仿宋_GB2312" w:hAnsi="宋体" w:eastAsia="仿宋_GB2312" w:cs="Times New Roman"/>
                <w:b/>
                <w:color w:val="000000" w:themeColor="text1"/>
                <w:sz w:val="24"/>
                <w:szCs w:val="24"/>
                <w:lang w:val="en-US" w:eastAsia="zh-CN"/>
                <w14:textFill>
                  <w14:solidFill>
                    <w14:schemeClr w14:val="tx1"/>
                  </w14:solidFill>
                </w14:textFill>
              </w:rPr>
              <w:t>12</w:t>
            </w:r>
            <w:r>
              <w:rPr>
                <w:rFonts w:hint="eastAsia" w:ascii="仿宋_GB2312" w:hAnsi="宋体" w:eastAsia="仿宋_GB2312" w:cs="Times New Roman"/>
                <w:b/>
                <w:color w:val="000000" w:themeColor="text1"/>
                <w:sz w:val="24"/>
                <w:szCs w:val="24"/>
                <w14:textFill>
                  <w14:solidFill>
                    <w14:schemeClr w14:val="tx1"/>
                  </w14:solidFill>
                </w14:textFill>
              </w:rPr>
              <w:t>月</w:t>
            </w:r>
            <w:r>
              <w:rPr>
                <w:rFonts w:hint="eastAsia" w:ascii="仿宋_GB2312" w:hAnsi="宋体" w:eastAsia="仿宋_GB2312" w:cs="Times New Roman"/>
                <w:b/>
                <w:color w:val="000000" w:themeColor="text1"/>
                <w:sz w:val="24"/>
                <w:szCs w:val="24"/>
                <w:lang w:val="en-US" w:eastAsia="zh-CN"/>
                <w14:textFill>
                  <w14:solidFill>
                    <w14:schemeClr w14:val="tx1"/>
                  </w14:solidFill>
                </w14:textFill>
              </w:rPr>
              <w:t>21</w:t>
            </w:r>
            <w:r>
              <w:rPr>
                <w:rFonts w:hint="eastAsia" w:ascii="仿宋_GB2312" w:hAnsi="宋体" w:eastAsia="仿宋_GB2312" w:cs="Times New Roman"/>
                <w:b/>
                <w:color w:val="000000" w:themeColor="text1"/>
                <w:sz w:val="24"/>
                <w:szCs w:val="24"/>
                <w14:textFill>
                  <w14:solidFill>
                    <w14:schemeClr w14:val="tx1"/>
                  </w14:solidFill>
                </w14:textFill>
              </w:rPr>
              <w:t>日</w:t>
            </w:r>
            <w:r>
              <w:rPr>
                <w:rFonts w:hint="eastAsia" w:ascii="仿宋_GB2312" w:hAnsi="宋体" w:eastAsia="仿宋_GB2312" w:cs="Times New Roman"/>
                <w:b/>
                <w:color w:val="000000" w:themeColor="text1"/>
                <w:sz w:val="24"/>
                <w:szCs w:val="24"/>
                <w:lang w:eastAsia="zh-CN"/>
                <w14:textFill>
                  <w14:solidFill>
                    <w14:schemeClr w14:val="tx1"/>
                  </w14:solidFill>
                </w14:textFill>
              </w:rPr>
              <w:t>（上午）</w:t>
            </w:r>
            <w:r>
              <w:rPr>
                <w:rFonts w:hint="eastAsia" w:ascii="仿宋_GB2312" w:hAnsi="宋体" w:eastAsia="仿宋_GB2312" w:cs="Times New Roman"/>
                <w:b/>
                <w:color w:val="000000" w:themeColor="text1"/>
                <w:sz w:val="24"/>
                <w:szCs w:val="24"/>
                <w14:textFill>
                  <w14:solidFill>
                    <w14:schemeClr w14:val="tx1"/>
                  </w14:solidFill>
                </w14:textFill>
              </w:rPr>
              <w:t>北京时间11</w:t>
            </w:r>
            <w:r>
              <w:rPr>
                <w:rFonts w:hint="eastAsia" w:ascii="仿宋_GB2312" w:hAnsi="宋体" w:eastAsia="仿宋_GB2312" w:cs="Times New Roman"/>
                <w:b/>
                <w:color w:val="000000" w:themeColor="text1"/>
                <w:sz w:val="24"/>
                <w:szCs w:val="24"/>
                <w:lang w:eastAsia="zh-CN"/>
                <w14:textFill>
                  <w14:solidFill>
                    <w14:schemeClr w14:val="tx1"/>
                  </w14:solidFill>
                </w14:textFill>
              </w:rPr>
              <w:t>时</w:t>
            </w:r>
            <w:r>
              <w:rPr>
                <w:rFonts w:hint="eastAsia" w:ascii="仿宋_GB2312" w:hAnsi="宋体" w:eastAsia="仿宋_GB2312" w:cs="Times New Roman"/>
                <w:b/>
                <w:color w:val="000000" w:themeColor="text1"/>
                <w:sz w:val="24"/>
                <w:szCs w:val="24"/>
                <w14:textFill>
                  <w14:solidFill>
                    <w14:schemeClr w14:val="tx1"/>
                  </w14:solidFill>
                </w14:textFill>
              </w:rPr>
              <w:t>00分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3" w:hRule="atLeast"/>
        </w:trPr>
        <w:tc>
          <w:tcPr>
            <w:tcW w:w="529" w:type="dxa"/>
            <w:tcBorders>
              <w:top w:val="single" w:color="auto" w:sz="4" w:space="0"/>
              <w:left w:val="single" w:color="auto" w:sz="4" w:space="0"/>
              <w:right w:val="single" w:color="auto" w:sz="4" w:space="0"/>
            </w:tcBorders>
            <w:vAlign w:val="center"/>
          </w:tcPr>
          <w:p>
            <w:pPr>
              <w:snapToGrid w:val="0"/>
              <w:spacing w:line="400" w:lineRule="exact"/>
              <w:jc w:val="center"/>
              <w:rPr>
                <w:rFonts w:ascii="宋体" w:hAnsi="宋体" w:cs="Times New Roman"/>
                <w:sz w:val="24"/>
                <w:szCs w:val="20"/>
              </w:rPr>
            </w:pPr>
            <w:r>
              <w:rPr>
                <w:rFonts w:hint="eastAsia" w:ascii="宋体" w:hAnsi="宋体" w:cs="Times New Roman"/>
                <w:sz w:val="24"/>
                <w:szCs w:val="20"/>
              </w:rPr>
              <w:t>16</w:t>
            </w:r>
          </w:p>
        </w:tc>
        <w:tc>
          <w:tcPr>
            <w:tcW w:w="2948" w:type="dxa"/>
            <w:gridSpan w:val="3"/>
            <w:tcBorders>
              <w:top w:val="single" w:color="auto" w:sz="4" w:space="0"/>
              <w:left w:val="single" w:color="auto" w:sz="4" w:space="0"/>
              <w:right w:val="single" w:color="auto" w:sz="4" w:space="0"/>
            </w:tcBorders>
            <w:vAlign w:val="center"/>
          </w:tcPr>
          <w:p>
            <w:pPr>
              <w:spacing w:line="400" w:lineRule="exact"/>
              <w:rPr>
                <w:rFonts w:ascii="仿宋_GB2312" w:hAnsi="Courier New" w:eastAsia="仿宋_GB2312" w:cs="Times New Roman"/>
                <w:color w:val="000000"/>
                <w:sz w:val="24"/>
                <w:szCs w:val="24"/>
              </w:rPr>
            </w:pPr>
            <w:r>
              <w:rPr>
                <w:rFonts w:hint="eastAsia" w:ascii="仿宋_GB2312" w:hAnsi="宋体" w:eastAsia="仿宋_GB2312" w:cs="Times New Roman"/>
                <w:b/>
                <w:color w:val="000000"/>
                <w:spacing w:val="-20"/>
                <w:sz w:val="24"/>
                <w:szCs w:val="24"/>
              </w:rPr>
              <w:t>投标人资质审查时间</w:t>
            </w:r>
          </w:p>
        </w:tc>
        <w:tc>
          <w:tcPr>
            <w:tcW w:w="7181"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_GB2312" w:hAnsi="宋体" w:eastAsia="仿宋_GB2312" w:cs="Times New Roman"/>
                <w:b/>
                <w:color w:val="000000" w:themeColor="text1"/>
                <w:sz w:val="24"/>
                <w:szCs w:val="24"/>
                <w14:textFill>
                  <w14:solidFill>
                    <w14:schemeClr w14:val="tx1"/>
                  </w14:solidFill>
                </w14:textFill>
              </w:rPr>
            </w:pPr>
            <w:r>
              <w:rPr>
                <w:rFonts w:hint="eastAsia" w:ascii="仿宋_GB2312" w:hAnsi="宋体" w:eastAsia="仿宋_GB2312" w:cs="Times New Roman"/>
                <w:b/>
                <w:color w:val="000000" w:themeColor="text1"/>
                <w:sz w:val="24"/>
                <w:szCs w:val="24"/>
                <w14:textFill>
                  <w14:solidFill>
                    <w14:schemeClr w14:val="tx1"/>
                  </w14:solidFill>
                </w14:textFill>
              </w:rPr>
              <w:t>2021年</w:t>
            </w:r>
            <w:r>
              <w:rPr>
                <w:rFonts w:hint="eastAsia" w:ascii="仿宋_GB2312" w:hAnsi="宋体" w:eastAsia="仿宋_GB2312" w:cs="Times New Roman"/>
                <w:b/>
                <w:color w:val="000000" w:themeColor="text1"/>
                <w:sz w:val="24"/>
                <w:szCs w:val="24"/>
                <w:lang w:val="en-US" w:eastAsia="zh-CN"/>
                <w14:textFill>
                  <w14:solidFill>
                    <w14:schemeClr w14:val="tx1"/>
                  </w14:solidFill>
                </w14:textFill>
              </w:rPr>
              <w:t>12</w:t>
            </w:r>
            <w:r>
              <w:rPr>
                <w:rFonts w:hint="eastAsia" w:ascii="仿宋_GB2312" w:hAnsi="宋体" w:eastAsia="仿宋_GB2312" w:cs="Times New Roman"/>
                <w:b/>
                <w:color w:val="000000" w:themeColor="text1"/>
                <w:sz w:val="24"/>
                <w:szCs w:val="24"/>
                <w14:textFill>
                  <w14:solidFill>
                    <w14:schemeClr w14:val="tx1"/>
                  </w14:solidFill>
                </w14:textFill>
              </w:rPr>
              <w:t>月</w:t>
            </w:r>
            <w:r>
              <w:rPr>
                <w:rFonts w:hint="eastAsia" w:ascii="仿宋_GB2312" w:hAnsi="宋体" w:eastAsia="仿宋_GB2312" w:cs="Times New Roman"/>
                <w:b/>
                <w:color w:val="000000" w:themeColor="text1"/>
                <w:sz w:val="24"/>
                <w:szCs w:val="24"/>
                <w:lang w:val="en-US" w:eastAsia="zh-CN"/>
                <w14:textFill>
                  <w14:solidFill>
                    <w14:schemeClr w14:val="tx1"/>
                  </w14:solidFill>
                </w14:textFill>
              </w:rPr>
              <w:t>21</w:t>
            </w:r>
            <w:r>
              <w:rPr>
                <w:rFonts w:hint="eastAsia" w:ascii="仿宋_GB2312" w:hAnsi="宋体" w:eastAsia="仿宋_GB2312" w:cs="Times New Roman"/>
                <w:b/>
                <w:color w:val="000000" w:themeColor="text1"/>
                <w:sz w:val="24"/>
                <w:szCs w:val="24"/>
                <w14:textFill>
                  <w14:solidFill>
                    <w14:schemeClr w14:val="tx1"/>
                  </w14:solidFill>
                </w14:textFill>
              </w:rPr>
              <w:t>日</w:t>
            </w:r>
            <w:r>
              <w:rPr>
                <w:rFonts w:hint="eastAsia" w:ascii="仿宋_GB2312" w:hAnsi="宋体" w:eastAsia="仿宋_GB2312" w:cs="Times New Roman"/>
                <w:b/>
                <w:color w:val="000000" w:themeColor="text1"/>
                <w:sz w:val="24"/>
                <w:szCs w:val="24"/>
                <w:lang w:eastAsia="zh-CN"/>
                <w14:textFill>
                  <w14:solidFill>
                    <w14:schemeClr w14:val="tx1"/>
                  </w14:solidFill>
                </w14:textFill>
              </w:rPr>
              <w:t>（上午）</w:t>
            </w:r>
            <w:r>
              <w:rPr>
                <w:rFonts w:hint="eastAsia" w:ascii="仿宋_GB2312" w:hAnsi="宋体" w:eastAsia="仿宋_GB2312" w:cs="Times New Roman"/>
                <w:b/>
                <w:color w:val="000000" w:themeColor="text1"/>
                <w:sz w:val="24"/>
                <w:szCs w:val="24"/>
                <w14:textFill>
                  <w14:solidFill>
                    <w14:schemeClr w14:val="tx1"/>
                  </w14:solidFill>
                </w14:textFill>
              </w:rPr>
              <w:t>北京时间11</w:t>
            </w:r>
            <w:r>
              <w:rPr>
                <w:rFonts w:hint="eastAsia" w:ascii="仿宋_GB2312" w:hAnsi="宋体" w:eastAsia="仿宋_GB2312" w:cs="Times New Roman"/>
                <w:b/>
                <w:color w:val="000000" w:themeColor="text1"/>
                <w:sz w:val="24"/>
                <w:szCs w:val="24"/>
                <w:lang w:eastAsia="zh-CN"/>
                <w14:textFill>
                  <w14:solidFill>
                    <w14:schemeClr w14:val="tx1"/>
                  </w14:solidFill>
                </w14:textFill>
              </w:rPr>
              <w:t>时</w:t>
            </w:r>
            <w:r>
              <w:rPr>
                <w:rFonts w:hint="eastAsia" w:ascii="仿宋_GB2312" w:hAnsi="宋体" w:eastAsia="仿宋_GB2312" w:cs="Times New Roman"/>
                <w:b/>
                <w:color w:val="000000" w:themeColor="text1"/>
                <w:sz w:val="24"/>
                <w:szCs w:val="24"/>
                <w14:textFill>
                  <w14:solidFill>
                    <w14:schemeClr w14:val="tx1"/>
                  </w14:solidFill>
                </w14:textFill>
              </w:rPr>
              <w:t>00分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3" w:hRule="atLeast"/>
        </w:trPr>
        <w:tc>
          <w:tcPr>
            <w:tcW w:w="529"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s="Times New Roman"/>
                <w:sz w:val="24"/>
                <w:szCs w:val="20"/>
              </w:rPr>
            </w:pPr>
            <w:r>
              <w:rPr>
                <w:rFonts w:hint="eastAsia" w:ascii="宋体" w:hAnsi="宋体" w:cs="Times New Roman"/>
                <w:sz w:val="24"/>
                <w:szCs w:val="20"/>
              </w:rPr>
              <w:t>17</w:t>
            </w:r>
          </w:p>
        </w:tc>
        <w:tc>
          <w:tcPr>
            <w:tcW w:w="2298" w:type="dxa"/>
            <w:gridSpan w:val="2"/>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ascii="仿宋_GB2312" w:hAnsi="宋体" w:eastAsia="仿宋_GB2312" w:cs="Times New Roman"/>
                <w:b/>
                <w:color w:val="000000"/>
                <w:sz w:val="24"/>
                <w:szCs w:val="24"/>
              </w:rPr>
            </w:pPr>
            <w:r>
              <w:rPr>
                <w:rFonts w:hint="eastAsia" w:ascii="仿宋_GB2312" w:hAnsi="宋体" w:eastAsia="仿宋_GB2312" w:cs="Times New Roman"/>
                <w:b/>
                <w:color w:val="000000"/>
                <w:sz w:val="24"/>
                <w:szCs w:val="24"/>
              </w:rPr>
              <w:t>开 标 地 点</w:t>
            </w:r>
          </w:p>
        </w:tc>
        <w:tc>
          <w:tcPr>
            <w:tcW w:w="7831" w:type="dxa"/>
            <w:gridSpan w:val="4"/>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ascii="仿宋_GB2312" w:hAnsi="宋体" w:eastAsia="仿宋_GB2312" w:cs="Times New Roman"/>
                <w:b/>
                <w:color w:val="000000"/>
                <w:sz w:val="24"/>
                <w:szCs w:val="24"/>
              </w:rPr>
            </w:pPr>
            <w:r>
              <w:rPr>
                <w:rFonts w:hint="eastAsia" w:ascii="仿宋_GB2312" w:hAnsi="宋体" w:eastAsia="仿宋_GB2312" w:cs="Times New Roman"/>
                <w:b/>
                <w:color w:val="000000"/>
                <w:sz w:val="24"/>
                <w:szCs w:val="24"/>
              </w:rPr>
              <w:t>新疆天麒工程项目管理咨询有限责任公司（昌吉市屯河北路新天地商务港821室）</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529"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s="Times New Roman"/>
                <w:sz w:val="24"/>
                <w:szCs w:val="20"/>
              </w:rPr>
            </w:pPr>
            <w:r>
              <w:rPr>
                <w:rFonts w:hint="eastAsia" w:ascii="宋体" w:hAnsi="宋体" w:cs="Times New Roman"/>
                <w:sz w:val="24"/>
                <w:szCs w:val="20"/>
              </w:rPr>
              <w:t>18</w:t>
            </w:r>
          </w:p>
        </w:tc>
        <w:tc>
          <w:tcPr>
            <w:tcW w:w="2298"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400" w:lineRule="exact"/>
              <w:textAlignment w:val="bottom"/>
              <w:rPr>
                <w:rFonts w:ascii="仿宋_GB2312" w:hAnsi="宋体" w:eastAsia="仿宋_GB2312" w:cs="Times New Roman"/>
                <w:color w:val="000000"/>
                <w:sz w:val="24"/>
                <w:szCs w:val="24"/>
              </w:rPr>
            </w:pPr>
            <w:r>
              <w:rPr>
                <w:rFonts w:hint="eastAsia" w:ascii="仿宋_GB2312" w:hAnsi="宋体" w:eastAsia="仿宋_GB2312" w:cs="Times New Roman"/>
                <w:b/>
                <w:color w:val="000000"/>
                <w:sz w:val="24"/>
                <w:szCs w:val="24"/>
              </w:rPr>
              <w:t>公告发布媒体</w:t>
            </w:r>
          </w:p>
        </w:tc>
        <w:tc>
          <w:tcPr>
            <w:tcW w:w="7831" w:type="dxa"/>
            <w:gridSpan w:val="4"/>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400" w:lineRule="exact"/>
              <w:textAlignment w:val="bottom"/>
              <w:rPr>
                <w:rFonts w:hint="eastAsia" w:ascii="仿宋_GB2312" w:hAnsi="宋体" w:eastAsia="仿宋_GB2312" w:cs="Times New Roman"/>
                <w:b/>
                <w:color w:val="000000"/>
                <w:sz w:val="24"/>
                <w:szCs w:val="24"/>
                <w:lang w:eastAsia="zh-CN"/>
              </w:rPr>
            </w:pPr>
            <w:r>
              <w:rPr>
                <w:rFonts w:hint="eastAsia" w:ascii="仿宋" w:hAnsi="仿宋" w:eastAsia="仿宋" w:cs="仿宋"/>
                <w:b w:val="0"/>
                <w:bCs w:val="0"/>
                <w:color w:val="000000" w:themeColor="text1"/>
                <w:sz w:val="24"/>
                <w:szCs w:val="24"/>
                <w:lang w:val="en-US" w:eastAsia="zh-CN"/>
                <w14:textFill>
                  <w14:solidFill>
                    <w14:schemeClr w14:val="tx1"/>
                  </w14:solidFill>
                </w14:textFill>
              </w:rPr>
              <w:t>《新疆政府采购网》《昌吉州公共资源交易网》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3" w:hRule="atLeast"/>
        </w:trPr>
        <w:tc>
          <w:tcPr>
            <w:tcW w:w="529"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s="Times New Roman"/>
                <w:sz w:val="24"/>
                <w:szCs w:val="20"/>
              </w:rPr>
            </w:pPr>
            <w:r>
              <w:rPr>
                <w:rFonts w:hint="eastAsia" w:ascii="宋体" w:hAnsi="宋体" w:cs="Times New Roman"/>
                <w:sz w:val="24"/>
                <w:szCs w:val="20"/>
              </w:rPr>
              <w:t>19</w:t>
            </w:r>
          </w:p>
        </w:tc>
        <w:tc>
          <w:tcPr>
            <w:tcW w:w="2298"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400" w:lineRule="exact"/>
              <w:textAlignment w:val="bottom"/>
              <w:rPr>
                <w:rFonts w:ascii="仿宋_GB2312" w:hAnsi="宋体" w:eastAsia="仿宋_GB2312" w:cs="Times New Roman"/>
                <w:color w:val="000000"/>
                <w:sz w:val="24"/>
                <w:szCs w:val="24"/>
              </w:rPr>
            </w:pPr>
            <w:r>
              <w:rPr>
                <w:rFonts w:hint="eastAsia" w:ascii="仿宋_GB2312" w:hAnsi="宋体" w:eastAsia="仿宋_GB2312" w:cs="Times New Roman"/>
                <w:b/>
                <w:color w:val="000000"/>
                <w:spacing w:val="20"/>
                <w:sz w:val="24"/>
                <w:szCs w:val="24"/>
              </w:rPr>
              <w:t>中标通知书</w:t>
            </w:r>
          </w:p>
        </w:tc>
        <w:tc>
          <w:tcPr>
            <w:tcW w:w="7831" w:type="dxa"/>
            <w:gridSpan w:val="4"/>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400" w:lineRule="exact"/>
              <w:textAlignment w:val="bottom"/>
              <w:rPr>
                <w:rFonts w:ascii="仿宋_GB2312" w:hAnsi="宋体" w:eastAsia="仿宋_GB2312" w:cs="Times New Roman"/>
                <w:b/>
                <w:color w:val="000000"/>
                <w:sz w:val="24"/>
                <w:szCs w:val="24"/>
              </w:rPr>
            </w:pPr>
            <w:r>
              <w:rPr>
                <w:rFonts w:hint="eastAsia" w:ascii="仿宋_GB2312" w:hAnsi="宋体" w:eastAsia="仿宋_GB2312" w:cs="Times New Roman"/>
                <w:color w:val="000000"/>
                <w:sz w:val="24"/>
                <w:szCs w:val="24"/>
              </w:rPr>
              <w:t>中标公告发布后发放</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3" w:hRule="atLeast"/>
        </w:trPr>
        <w:tc>
          <w:tcPr>
            <w:tcW w:w="529"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hint="eastAsia" w:ascii="宋体" w:hAnsi="宋体" w:eastAsia="宋体" w:cs="Times New Roman"/>
                <w:color w:val="auto"/>
                <w:sz w:val="24"/>
                <w:szCs w:val="20"/>
                <w:lang w:val="en-US" w:eastAsia="zh-CN"/>
              </w:rPr>
            </w:pPr>
            <w:r>
              <w:rPr>
                <w:rFonts w:hint="eastAsia" w:ascii="宋体" w:hAnsi="宋体" w:cs="Times New Roman"/>
                <w:color w:val="auto"/>
                <w:sz w:val="24"/>
                <w:szCs w:val="20"/>
              </w:rPr>
              <w:t>2</w:t>
            </w:r>
            <w:r>
              <w:rPr>
                <w:rFonts w:hint="eastAsia" w:ascii="宋体" w:hAnsi="宋体" w:cs="Times New Roman"/>
                <w:color w:val="auto"/>
                <w:sz w:val="24"/>
                <w:szCs w:val="20"/>
                <w:lang w:val="en-US" w:eastAsia="zh-CN"/>
              </w:rPr>
              <w:t>0</w:t>
            </w:r>
          </w:p>
        </w:tc>
        <w:tc>
          <w:tcPr>
            <w:tcW w:w="2298"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400" w:lineRule="exact"/>
              <w:textAlignment w:val="bottom"/>
              <w:rPr>
                <w:rFonts w:ascii="仿宋_GB2312" w:hAnsi="宋体" w:eastAsia="仿宋_GB2312" w:cs="Times New Roman"/>
                <w:b/>
                <w:color w:val="auto"/>
                <w:sz w:val="24"/>
                <w:szCs w:val="24"/>
              </w:rPr>
            </w:pPr>
            <w:r>
              <w:rPr>
                <w:rFonts w:hint="eastAsia" w:ascii="仿宋_GB2312" w:hAnsi="宋体" w:eastAsia="仿宋_GB2312" w:cs="Times New Roman"/>
                <w:b/>
                <w:color w:val="000000" w:themeColor="text1"/>
                <w:sz w:val="24"/>
                <w:szCs w:val="24"/>
                <w:lang w:eastAsia="zh-CN"/>
              </w:rPr>
              <w:t>到</w:t>
            </w:r>
            <w:r>
              <w:rPr>
                <w:rFonts w:hint="eastAsia" w:ascii="仿宋_GB2312" w:hAnsi="宋体" w:eastAsia="仿宋_GB2312" w:cs="Times New Roman"/>
                <w:b/>
                <w:color w:val="000000" w:themeColor="text1"/>
                <w:sz w:val="24"/>
                <w:szCs w:val="24"/>
              </w:rPr>
              <w:t>货</w:t>
            </w:r>
            <w:r>
              <w:rPr>
                <w:rFonts w:hint="eastAsia" w:ascii="仿宋_GB2312" w:hAnsi="宋体" w:eastAsia="仿宋_GB2312" w:cs="Times New Roman"/>
                <w:b/>
                <w:color w:val="000000" w:themeColor="text1"/>
                <w:sz w:val="24"/>
                <w:szCs w:val="24"/>
                <w:lang w:eastAsia="zh-CN"/>
              </w:rPr>
              <w:t>时间</w:t>
            </w:r>
          </w:p>
        </w:tc>
        <w:tc>
          <w:tcPr>
            <w:tcW w:w="7831" w:type="dxa"/>
            <w:gridSpan w:val="4"/>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Times New Roman"/>
                <w:color w:val="auto"/>
                <w:sz w:val="24"/>
                <w:szCs w:val="24"/>
              </w:rPr>
            </w:pPr>
            <w:r>
              <w:rPr>
                <w:rFonts w:hint="eastAsia" w:ascii="仿宋_GB2312" w:hAnsi="宋体" w:eastAsia="仿宋_GB2312" w:cs="Times New Roman"/>
                <w:color w:val="auto"/>
                <w:sz w:val="24"/>
                <w:szCs w:val="24"/>
              </w:rPr>
              <w:t>进口设备90个日历日。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529"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hint="eastAsia" w:ascii="宋体" w:hAnsi="宋体" w:eastAsia="宋体" w:cs="Times New Roman"/>
                <w:sz w:val="24"/>
                <w:szCs w:val="20"/>
                <w:lang w:val="en-US" w:eastAsia="zh-CN"/>
              </w:rPr>
            </w:pPr>
            <w:r>
              <w:rPr>
                <w:rFonts w:hint="eastAsia" w:ascii="宋体" w:hAnsi="宋体" w:cs="Times New Roman"/>
                <w:sz w:val="24"/>
                <w:szCs w:val="20"/>
              </w:rPr>
              <w:t>2</w:t>
            </w:r>
            <w:r>
              <w:rPr>
                <w:rFonts w:hint="eastAsia" w:ascii="宋体" w:hAnsi="宋体" w:cs="Times New Roman"/>
                <w:sz w:val="24"/>
                <w:szCs w:val="20"/>
                <w:lang w:val="en-US" w:eastAsia="zh-CN"/>
              </w:rPr>
              <w:t>1</w:t>
            </w:r>
          </w:p>
        </w:tc>
        <w:tc>
          <w:tcPr>
            <w:tcW w:w="1827"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400" w:lineRule="exact"/>
              <w:textAlignment w:val="bottom"/>
              <w:rPr>
                <w:rFonts w:ascii="仿宋_GB2312" w:hAnsi="宋体" w:eastAsia="仿宋_GB2312" w:cs="Times New Roman"/>
                <w:b/>
                <w:sz w:val="24"/>
                <w:szCs w:val="24"/>
              </w:rPr>
            </w:pPr>
            <w:r>
              <w:rPr>
                <w:rFonts w:hint="eastAsia" w:ascii="仿宋_GB2312" w:hAnsi="宋体" w:eastAsia="仿宋_GB2312" w:cs="Times New Roman"/>
                <w:b/>
                <w:sz w:val="24"/>
                <w:szCs w:val="24"/>
              </w:rPr>
              <w:t>交货安装地点</w:t>
            </w:r>
          </w:p>
        </w:tc>
        <w:tc>
          <w:tcPr>
            <w:tcW w:w="8302" w:type="dxa"/>
            <w:gridSpan w:val="5"/>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400" w:lineRule="exact"/>
              <w:textAlignment w:val="bottom"/>
              <w:rPr>
                <w:rFonts w:hint="eastAsia" w:ascii="仿宋_GB2312" w:hAnsi="宋体" w:eastAsia="仿宋_GB2312" w:cs="Times New Roman"/>
                <w:color w:val="000000"/>
                <w:sz w:val="24"/>
                <w:szCs w:val="24"/>
                <w:lang w:eastAsia="zh-CN"/>
              </w:rPr>
            </w:pPr>
            <w:r>
              <w:rPr>
                <w:rFonts w:hint="eastAsia" w:ascii="仿宋_GB2312" w:hAnsi="宋体" w:eastAsia="仿宋_GB2312" w:cs="Times New Roman"/>
                <w:color w:val="000000" w:themeColor="text1"/>
                <w:sz w:val="24"/>
                <w:szCs w:val="24"/>
                <w:lang w:eastAsia="zh-CN"/>
              </w:rPr>
              <w:t>昌吉州州人民医院</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529"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hint="eastAsia" w:ascii="宋体" w:hAnsi="宋体" w:eastAsia="宋体" w:cs="Times New Roman"/>
                <w:sz w:val="24"/>
                <w:szCs w:val="20"/>
                <w:lang w:val="en-US" w:eastAsia="zh-CN"/>
              </w:rPr>
            </w:pPr>
            <w:r>
              <w:rPr>
                <w:rFonts w:hint="eastAsia" w:ascii="宋体" w:hAnsi="宋体" w:cs="Times New Roman"/>
                <w:sz w:val="24"/>
                <w:szCs w:val="20"/>
              </w:rPr>
              <w:t>2</w:t>
            </w:r>
            <w:r>
              <w:rPr>
                <w:rFonts w:hint="eastAsia" w:ascii="宋体" w:hAnsi="宋体" w:cs="Times New Roman"/>
                <w:sz w:val="24"/>
                <w:szCs w:val="20"/>
                <w:lang w:val="en-US" w:eastAsia="zh-CN"/>
              </w:rPr>
              <w:t>2</w:t>
            </w:r>
          </w:p>
        </w:tc>
        <w:tc>
          <w:tcPr>
            <w:tcW w:w="1827"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400" w:lineRule="exact"/>
              <w:textAlignment w:val="bottom"/>
              <w:rPr>
                <w:rFonts w:ascii="仿宋_GB2312" w:hAnsi="宋体" w:eastAsia="仿宋_GB2312" w:cs="Times New Roman"/>
                <w:b/>
                <w:sz w:val="24"/>
                <w:szCs w:val="24"/>
              </w:rPr>
            </w:pPr>
            <w:r>
              <w:rPr>
                <w:rFonts w:hint="eastAsia" w:ascii="仿宋_GB2312" w:hAnsi="宋体" w:eastAsia="仿宋_GB2312" w:cs="Times New Roman"/>
                <w:b/>
                <w:sz w:val="24"/>
                <w:szCs w:val="24"/>
              </w:rPr>
              <w:t>招标文件售价</w:t>
            </w:r>
          </w:p>
        </w:tc>
        <w:tc>
          <w:tcPr>
            <w:tcW w:w="8302" w:type="dxa"/>
            <w:gridSpan w:val="5"/>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400" w:lineRule="exact"/>
              <w:textAlignment w:val="bottom"/>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招标文件售价200元（售后不退）</w:t>
            </w:r>
          </w:p>
        </w:tc>
      </w:tr>
    </w:tbl>
    <w:p>
      <w:pPr>
        <w:spacing w:line="420" w:lineRule="exact"/>
        <w:jc w:val="both"/>
        <w:rPr>
          <w:rFonts w:hint="eastAsia"/>
          <w:b/>
          <w:sz w:val="32"/>
          <w:szCs w:val="32"/>
        </w:rPr>
      </w:pPr>
    </w:p>
    <w:p>
      <w:pPr>
        <w:spacing w:line="420" w:lineRule="exact"/>
        <w:jc w:val="center"/>
        <w:rPr>
          <w:b/>
          <w:sz w:val="32"/>
          <w:szCs w:val="32"/>
        </w:rPr>
      </w:pPr>
      <w:r>
        <w:rPr>
          <w:rFonts w:hint="eastAsia"/>
          <w:b/>
          <w:sz w:val="32"/>
          <w:szCs w:val="32"/>
        </w:rPr>
        <w:t>第二部分投标须知</w:t>
      </w:r>
    </w:p>
    <w:p>
      <w:pPr>
        <w:autoSpaceDE w:val="0"/>
        <w:autoSpaceDN w:val="0"/>
        <w:adjustRightInd w:val="0"/>
        <w:jc w:val="center"/>
        <w:outlineLvl w:val="1"/>
        <w:rPr>
          <w:rFonts w:ascii="仿宋_GB2312" w:hAnsi="宋体" w:eastAsia="仿宋_GB2312" w:cs="Times New Roman"/>
          <w:b/>
          <w:sz w:val="32"/>
          <w:szCs w:val="32"/>
        </w:rPr>
      </w:pPr>
      <w:bookmarkStart w:id="7" w:name="_Toc25060"/>
      <w:bookmarkStart w:id="8" w:name="_Toc1790"/>
      <w:bookmarkStart w:id="9" w:name="_Toc2122"/>
      <w:bookmarkStart w:id="10" w:name="_Toc30588"/>
      <w:bookmarkStart w:id="11" w:name="_Toc22129"/>
      <w:bookmarkStart w:id="12" w:name="_Toc32082"/>
      <w:bookmarkStart w:id="13" w:name="_Toc12713"/>
      <w:bookmarkStart w:id="14" w:name="_Toc7066"/>
      <w:bookmarkStart w:id="15" w:name="_Toc31446"/>
      <w:bookmarkStart w:id="16" w:name="_Toc13562"/>
      <w:bookmarkStart w:id="17" w:name="_Toc3376"/>
      <w:bookmarkStart w:id="18" w:name="_Toc19821"/>
      <w:bookmarkStart w:id="19" w:name="_Toc18253"/>
      <w:bookmarkStart w:id="20" w:name="_Toc4609"/>
      <w:bookmarkStart w:id="21" w:name="_Toc2340"/>
      <w:bookmarkStart w:id="22" w:name="_Toc10828"/>
      <w:r>
        <w:rPr>
          <w:rFonts w:hint="eastAsia" w:ascii="仿宋_GB2312" w:hAnsi="Arial" w:eastAsia="仿宋_GB2312" w:cs="Times New Roman"/>
          <w:b/>
          <w:color w:val="000000"/>
          <w:kern w:val="0"/>
          <w:sz w:val="32"/>
          <w:szCs w:val="24"/>
        </w:rPr>
        <w:t xml:space="preserve">第一章 </w:t>
      </w:r>
      <w:r>
        <w:rPr>
          <w:rFonts w:hint="eastAsia" w:ascii="仿宋_GB2312" w:hAnsi="宋体" w:eastAsia="仿宋_GB2312" w:cs="Times New Roman"/>
          <w:b/>
          <w:sz w:val="32"/>
          <w:szCs w:val="32"/>
        </w:rPr>
        <w:t>招标说明</w:t>
      </w:r>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p>
      <w:pPr>
        <w:ind w:firstLine="482" w:firstLineChars="200"/>
        <w:rPr>
          <w:rFonts w:ascii="宋体" w:hAnsi="宋体" w:cs="宋体"/>
          <w:b/>
          <w:sz w:val="24"/>
          <w:szCs w:val="20"/>
        </w:rPr>
      </w:pPr>
      <w:r>
        <w:rPr>
          <w:rFonts w:hint="eastAsia" w:ascii="宋体" w:hAnsi="宋体" w:cs="宋体"/>
          <w:b/>
          <w:sz w:val="24"/>
          <w:szCs w:val="20"/>
        </w:rPr>
        <w:t>1、 适用范围</w:t>
      </w:r>
    </w:p>
    <w:p>
      <w:pPr>
        <w:ind w:firstLine="480" w:firstLineChars="200"/>
        <w:rPr>
          <w:rFonts w:ascii="仿宋" w:hAnsi="仿宋" w:eastAsia="仿宋" w:cs="仿宋"/>
          <w:sz w:val="24"/>
          <w:szCs w:val="20"/>
        </w:rPr>
      </w:pPr>
      <w:r>
        <w:rPr>
          <w:rFonts w:hint="eastAsia" w:ascii="仿宋" w:hAnsi="仿宋" w:eastAsia="仿宋" w:cs="仿宋"/>
          <w:sz w:val="24"/>
          <w:szCs w:val="20"/>
        </w:rPr>
        <w:t>本招标文件仅适用于参加</w:t>
      </w:r>
      <w:r>
        <w:rPr>
          <w:rFonts w:hint="eastAsia" w:ascii="仿宋" w:hAnsi="仿宋" w:eastAsia="仿宋" w:cs="仿宋"/>
          <w:b/>
          <w:bCs/>
          <w:color w:val="auto"/>
          <w:kern w:val="2"/>
          <w:sz w:val="24"/>
          <w:szCs w:val="24"/>
          <w:u w:val="single"/>
          <w:lang w:val="en-US" w:eastAsia="zh-CN" w:bidi="ar-SA"/>
        </w:rPr>
        <w:t>昌吉州州人民医院胰岛素泵（进口）等7类16台医疗设备采购项目（二包）</w:t>
      </w:r>
      <w:r>
        <w:rPr>
          <w:rFonts w:hint="eastAsia" w:ascii="仿宋" w:hAnsi="仿宋" w:eastAsia="仿宋" w:cs="仿宋"/>
          <w:sz w:val="24"/>
          <w:szCs w:val="20"/>
        </w:rPr>
        <w:t>的合格投标人。</w:t>
      </w:r>
    </w:p>
    <w:p>
      <w:pPr>
        <w:tabs>
          <w:tab w:val="left" w:pos="1185"/>
        </w:tabs>
        <w:ind w:firstLine="482" w:firstLineChars="200"/>
        <w:rPr>
          <w:rFonts w:ascii="宋体" w:hAnsi="宋体" w:cs="宋体"/>
          <w:b/>
          <w:sz w:val="24"/>
          <w:szCs w:val="20"/>
        </w:rPr>
      </w:pPr>
      <w:r>
        <w:rPr>
          <w:rFonts w:hint="eastAsia" w:ascii="宋体" w:hAnsi="宋体" w:cs="宋体"/>
          <w:b/>
          <w:sz w:val="24"/>
          <w:szCs w:val="20"/>
        </w:rPr>
        <w:t>2、名词定义</w:t>
      </w:r>
    </w:p>
    <w:p>
      <w:pPr>
        <w:ind w:firstLine="482"/>
        <w:rPr>
          <w:rFonts w:ascii="仿宋" w:hAnsi="仿宋" w:eastAsia="仿宋" w:cs="Times New Roman"/>
          <w:sz w:val="24"/>
          <w:szCs w:val="20"/>
        </w:rPr>
      </w:pPr>
      <w:r>
        <w:rPr>
          <w:rFonts w:hint="eastAsia" w:ascii="仿宋" w:hAnsi="仿宋" w:eastAsia="仿宋" w:cs="Times New Roman"/>
          <w:sz w:val="24"/>
          <w:szCs w:val="20"/>
        </w:rPr>
        <w:t xml:space="preserve">下列术语和缩写的定义为： </w:t>
      </w:r>
    </w:p>
    <w:p>
      <w:pPr>
        <w:ind w:firstLine="482"/>
        <w:rPr>
          <w:rFonts w:ascii="仿宋_GB2312" w:eastAsia="仿宋_GB2312" w:cs="Times New Roman"/>
          <w:b w:val="0"/>
          <w:bCs w:val="0"/>
          <w:color w:val="auto"/>
          <w:sz w:val="24"/>
          <w:szCs w:val="24"/>
          <w:u w:val="single"/>
        </w:rPr>
      </w:pPr>
      <w:r>
        <w:rPr>
          <w:rFonts w:hint="eastAsia" w:ascii="仿宋" w:hAnsi="仿宋" w:eastAsia="仿宋" w:cs="Times New Roman"/>
          <w:sz w:val="24"/>
          <w:szCs w:val="20"/>
        </w:rPr>
        <w:t>2.1 “采购人”是指依法进行政府采购的国家机关、</w:t>
      </w:r>
      <w:r>
        <w:rPr>
          <w:rFonts w:hint="eastAsia" w:ascii="仿宋" w:hAnsi="仿宋" w:eastAsia="仿宋" w:cs="宋体"/>
          <w:sz w:val="24"/>
          <w:szCs w:val="20"/>
        </w:rPr>
        <w:t>事业单位和社会团体组织。即</w:t>
      </w:r>
      <w:r>
        <w:rPr>
          <w:rFonts w:hint="eastAsia" w:ascii="仿宋_GB2312" w:hAnsi="宋体" w:eastAsia="仿宋_GB2312" w:cs="Times New Roman"/>
          <w:color w:val="000000" w:themeColor="text1"/>
          <w:sz w:val="24"/>
          <w:szCs w:val="24"/>
          <w:u w:val="single"/>
          <w:lang w:eastAsia="zh-CN"/>
        </w:rPr>
        <w:t>昌吉州州人民医院</w:t>
      </w:r>
      <w:r>
        <w:rPr>
          <w:rFonts w:hint="eastAsia" w:ascii="仿宋_GB2312" w:eastAsia="仿宋_GB2312" w:cs="Times New Roman"/>
          <w:b w:val="0"/>
          <w:bCs w:val="0"/>
          <w:color w:val="auto"/>
          <w:sz w:val="24"/>
          <w:szCs w:val="24"/>
          <w:u w:val="single"/>
          <w:lang w:eastAsia="zh-CN"/>
        </w:rPr>
        <w:t>（本项目由昌吉回族自治州卫生健康委员会组织部门集中采购）</w:t>
      </w:r>
      <w:r>
        <w:rPr>
          <w:rFonts w:hint="eastAsia" w:ascii="仿宋_GB2312" w:eastAsia="仿宋_GB2312" w:cs="Times New Roman"/>
          <w:b w:val="0"/>
          <w:bCs w:val="0"/>
          <w:color w:val="auto"/>
          <w:sz w:val="24"/>
          <w:szCs w:val="24"/>
          <w:u w:val="single"/>
        </w:rPr>
        <w:t>。</w:t>
      </w:r>
    </w:p>
    <w:p>
      <w:pPr>
        <w:ind w:firstLine="482"/>
        <w:rPr>
          <w:rFonts w:ascii="仿宋" w:hAnsi="仿宋" w:eastAsia="仿宋" w:cs="宋体"/>
          <w:sz w:val="24"/>
          <w:szCs w:val="20"/>
        </w:rPr>
      </w:pPr>
      <w:r>
        <w:rPr>
          <w:rFonts w:hint="eastAsia" w:ascii="仿宋" w:hAnsi="仿宋" w:eastAsia="仿宋" w:cs="宋体"/>
          <w:sz w:val="24"/>
          <w:szCs w:val="20"/>
        </w:rPr>
        <w:t>2.2 “采购代理机构”是指依法成立的独立组织招标的机构。即</w:t>
      </w:r>
      <w:r>
        <w:rPr>
          <w:rFonts w:hint="eastAsia" w:ascii="仿宋" w:hAnsi="仿宋" w:eastAsia="仿宋" w:cs="宋体"/>
          <w:b/>
          <w:bCs/>
          <w:sz w:val="24"/>
          <w:szCs w:val="20"/>
          <w:u w:val="single"/>
          <w:lang w:eastAsia="zh-CN"/>
        </w:rPr>
        <w:t>新疆天麒工程项目管理咨询有限责任公司</w:t>
      </w:r>
      <w:r>
        <w:rPr>
          <w:rFonts w:hint="eastAsia" w:ascii="仿宋" w:hAnsi="仿宋" w:eastAsia="仿宋" w:cs="宋体"/>
          <w:sz w:val="24"/>
          <w:szCs w:val="20"/>
        </w:rPr>
        <w:t>。</w:t>
      </w:r>
    </w:p>
    <w:p>
      <w:pPr>
        <w:tabs>
          <w:tab w:val="left" w:pos="1185"/>
        </w:tabs>
        <w:ind w:firstLine="480" w:firstLineChars="200"/>
        <w:rPr>
          <w:rFonts w:ascii="仿宋" w:hAnsi="仿宋" w:eastAsia="仿宋" w:cs="Times New Roman"/>
          <w:sz w:val="24"/>
          <w:szCs w:val="20"/>
        </w:rPr>
      </w:pPr>
      <w:r>
        <w:rPr>
          <w:rFonts w:hint="eastAsia" w:ascii="仿宋" w:hAnsi="仿宋" w:eastAsia="仿宋" w:cs="Times New Roman"/>
          <w:sz w:val="24"/>
          <w:szCs w:val="20"/>
        </w:rPr>
        <w:t>2.3 “投标人”系指有资格的供应商（制造商或代理商）及投标表现人。</w:t>
      </w:r>
    </w:p>
    <w:p>
      <w:pPr>
        <w:tabs>
          <w:tab w:val="left" w:pos="1185"/>
        </w:tabs>
        <w:ind w:firstLine="480" w:firstLineChars="200"/>
        <w:rPr>
          <w:rFonts w:ascii="仿宋" w:hAnsi="仿宋" w:eastAsia="仿宋" w:cs="Times New Roman"/>
          <w:sz w:val="24"/>
          <w:szCs w:val="20"/>
        </w:rPr>
      </w:pPr>
      <w:r>
        <w:rPr>
          <w:rFonts w:hint="eastAsia" w:ascii="仿宋" w:hAnsi="仿宋" w:eastAsia="仿宋" w:cs="Times New Roman"/>
          <w:sz w:val="24"/>
          <w:szCs w:val="20"/>
        </w:rPr>
        <w:t>2.4 “货物”系指招标文件规定的，投标人须向</w:t>
      </w:r>
      <w:r>
        <w:rPr>
          <w:rFonts w:hint="eastAsia" w:ascii="仿宋" w:hAnsi="仿宋" w:eastAsia="仿宋" w:cs="Times New Roman"/>
          <w:bCs/>
          <w:sz w:val="24"/>
          <w:szCs w:val="20"/>
        </w:rPr>
        <w:t>采购代理机构</w:t>
      </w:r>
      <w:r>
        <w:rPr>
          <w:rFonts w:hint="eastAsia" w:ascii="仿宋" w:hAnsi="仿宋" w:eastAsia="仿宋" w:cs="Times New Roman"/>
          <w:sz w:val="24"/>
          <w:szCs w:val="20"/>
        </w:rPr>
        <w:t>提供的一切设备、附件、备品备件、工具、手册及其它有关资料和材料。</w:t>
      </w:r>
    </w:p>
    <w:p>
      <w:pPr>
        <w:ind w:firstLine="480" w:firstLineChars="200"/>
        <w:rPr>
          <w:rFonts w:ascii="仿宋" w:hAnsi="仿宋" w:eastAsia="仿宋" w:cs="Times New Roman"/>
          <w:sz w:val="24"/>
          <w:szCs w:val="20"/>
        </w:rPr>
      </w:pPr>
      <w:r>
        <w:rPr>
          <w:rFonts w:hint="eastAsia" w:ascii="仿宋" w:hAnsi="仿宋" w:eastAsia="仿宋" w:cs="Times New Roman"/>
          <w:sz w:val="24"/>
          <w:szCs w:val="20"/>
        </w:rPr>
        <w:t>2.5 “服务”系指招标文件规定投标人必须承担的保修、技术协助、培训及其他类似的责任。</w:t>
      </w:r>
    </w:p>
    <w:p>
      <w:pPr>
        <w:ind w:firstLine="482" w:firstLineChars="200"/>
        <w:rPr>
          <w:rFonts w:ascii="宋体" w:hAnsi="宋体" w:cs="宋体"/>
          <w:b/>
          <w:sz w:val="24"/>
          <w:szCs w:val="20"/>
        </w:rPr>
      </w:pPr>
      <w:r>
        <w:rPr>
          <w:rFonts w:hint="eastAsia" w:ascii="宋体" w:hAnsi="宋体" w:cs="宋体"/>
          <w:b/>
          <w:sz w:val="24"/>
          <w:szCs w:val="20"/>
        </w:rPr>
        <w:t>3.投标费用</w:t>
      </w:r>
    </w:p>
    <w:p>
      <w:pPr>
        <w:ind w:firstLine="482"/>
        <w:rPr>
          <w:rFonts w:ascii="仿宋" w:hAnsi="仿宋" w:eastAsia="仿宋" w:cs="Times New Roman"/>
          <w:sz w:val="24"/>
          <w:szCs w:val="20"/>
        </w:rPr>
      </w:pPr>
      <w:r>
        <w:rPr>
          <w:rFonts w:hint="eastAsia" w:ascii="仿宋" w:hAnsi="仿宋" w:eastAsia="仿宋" w:cs="Times New Roman"/>
          <w:sz w:val="24"/>
          <w:szCs w:val="20"/>
        </w:rPr>
        <w:t>3.1　无论投标结果如何，凡参与招标、投标活动有关的所有费用将由投标人自行承担。</w:t>
      </w:r>
    </w:p>
    <w:p>
      <w:pPr>
        <w:ind w:firstLine="480" w:firstLineChars="200"/>
        <w:rPr>
          <w:rFonts w:ascii="仿宋" w:hAnsi="仿宋" w:eastAsia="仿宋" w:cs="Times New Roman"/>
          <w:sz w:val="24"/>
          <w:szCs w:val="20"/>
        </w:rPr>
      </w:pPr>
      <w:r>
        <w:rPr>
          <w:rFonts w:hint="eastAsia" w:ascii="仿宋" w:hAnsi="仿宋" w:eastAsia="仿宋" w:cs="Times New Roman"/>
          <w:sz w:val="24"/>
          <w:szCs w:val="20"/>
        </w:rPr>
        <w:t>3.2　投标人被视为熟悉本招标项目的各种情况以及与履行合同有关的一切情况。</w:t>
      </w:r>
    </w:p>
    <w:p>
      <w:pPr>
        <w:tabs>
          <w:tab w:val="left" w:pos="1185"/>
        </w:tabs>
        <w:ind w:firstLine="482" w:firstLineChars="200"/>
        <w:rPr>
          <w:rFonts w:ascii="仿宋" w:hAnsi="仿宋" w:eastAsia="仿宋" w:cs="Times New Roman"/>
          <w:sz w:val="24"/>
          <w:szCs w:val="20"/>
        </w:rPr>
      </w:pPr>
      <w:r>
        <w:rPr>
          <w:rFonts w:hint="eastAsia" w:ascii="宋体" w:hAnsi="宋体" w:cs="宋体"/>
          <w:b/>
          <w:sz w:val="24"/>
          <w:szCs w:val="20"/>
        </w:rPr>
        <w:t>4. 招标文件的构成</w:t>
      </w:r>
    </w:p>
    <w:p>
      <w:pPr>
        <w:ind w:firstLine="720" w:firstLineChars="300"/>
        <w:rPr>
          <w:rFonts w:ascii="仿宋" w:hAnsi="仿宋" w:eastAsia="仿宋" w:cs="Times New Roman"/>
          <w:sz w:val="24"/>
          <w:szCs w:val="20"/>
        </w:rPr>
      </w:pPr>
      <w:r>
        <w:rPr>
          <w:rFonts w:hint="eastAsia" w:ascii="仿宋" w:hAnsi="仿宋" w:eastAsia="仿宋" w:cs="Times New Roman"/>
          <w:sz w:val="24"/>
          <w:szCs w:val="20"/>
        </w:rPr>
        <w:t>第一部分 投标邀请</w:t>
      </w:r>
    </w:p>
    <w:p>
      <w:pPr>
        <w:ind w:firstLine="720" w:firstLineChars="300"/>
        <w:rPr>
          <w:rFonts w:ascii="仿宋" w:hAnsi="仿宋" w:eastAsia="仿宋" w:cs="Times New Roman"/>
          <w:sz w:val="24"/>
          <w:szCs w:val="20"/>
        </w:rPr>
      </w:pPr>
      <w:r>
        <w:rPr>
          <w:rFonts w:hint="eastAsia" w:ascii="仿宋" w:hAnsi="仿宋" w:eastAsia="仿宋" w:cs="Times New Roman"/>
          <w:sz w:val="24"/>
          <w:szCs w:val="20"/>
        </w:rPr>
        <w:t>第二部分 投标人须知</w:t>
      </w:r>
    </w:p>
    <w:p>
      <w:pPr>
        <w:ind w:firstLine="720" w:firstLineChars="300"/>
        <w:rPr>
          <w:rFonts w:ascii="仿宋" w:hAnsi="仿宋" w:eastAsia="仿宋" w:cs="Times New Roman"/>
          <w:sz w:val="24"/>
          <w:szCs w:val="20"/>
        </w:rPr>
      </w:pPr>
      <w:r>
        <w:rPr>
          <w:rFonts w:hint="eastAsia" w:ascii="仿宋" w:hAnsi="仿宋" w:eastAsia="仿宋" w:cs="Times New Roman"/>
          <w:sz w:val="24"/>
          <w:szCs w:val="20"/>
        </w:rPr>
        <w:t>第三部分 技术需求及商务要求</w:t>
      </w:r>
    </w:p>
    <w:p>
      <w:pPr>
        <w:ind w:firstLine="720" w:firstLineChars="300"/>
        <w:rPr>
          <w:rFonts w:ascii="仿宋" w:hAnsi="仿宋" w:eastAsia="仿宋" w:cs="Times New Roman"/>
          <w:sz w:val="24"/>
          <w:szCs w:val="20"/>
        </w:rPr>
      </w:pPr>
      <w:r>
        <w:rPr>
          <w:rFonts w:hint="eastAsia" w:ascii="仿宋" w:hAnsi="仿宋" w:eastAsia="仿宋" w:cs="Times New Roman"/>
          <w:sz w:val="24"/>
          <w:szCs w:val="20"/>
        </w:rPr>
        <w:t xml:space="preserve">第四部分 商务部分 </w:t>
      </w:r>
    </w:p>
    <w:p>
      <w:pPr>
        <w:ind w:firstLine="720" w:firstLineChars="300"/>
        <w:rPr>
          <w:rFonts w:ascii="仿宋" w:hAnsi="仿宋" w:eastAsia="仿宋" w:cs="Times New Roman"/>
          <w:sz w:val="24"/>
          <w:szCs w:val="20"/>
        </w:rPr>
      </w:pPr>
      <w:r>
        <w:rPr>
          <w:rFonts w:hint="eastAsia" w:ascii="仿宋" w:hAnsi="仿宋" w:eastAsia="仿宋" w:cs="Times New Roman"/>
          <w:sz w:val="24"/>
          <w:szCs w:val="20"/>
        </w:rPr>
        <w:t>第五部分 招标组织程序</w:t>
      </w:r>
    </w:p>
    <w:p>
      <w:pPr>
        <w:ind w:firstLine="720" w:firstLineChars="300"/>
        <w:rPr>
          <w:rFonts w:ascii="仿宋" w:hAnsi="仿宋" w:eastAsia="仿宋" w:cs="Times New Roman"/>
          <w:sz w:val="24"/>
          <w:szCs w:val="20"/>
        </w:rPr>
      </w:pPr>
      <w:r>
        <w:rPr>
          <w:rFonts w:hint="eastAsia" w:ascii="仿宋" w:hAnsi="仿宋" w:eastAsia="仿宋" w:cs="Times New Roman"/>
          <w:sz w:val="24"/>
          <w:szCs w:val="20"/>
        </w:rPr>
        <w:t>第六部分 招标结束后注意事项</w:t>
      </w:r>
    </w:p>
    <w:p>
      <w:pPr>
        <w:ind w:firstLine="720" w:firstLineChars="300"/>
        <w:rPr>
          <w:rFonts w:ascii="仿宋" w:hAnsi="仿宋" w:eastAsia="仿宋" w:cs="Times New Roman"/>
          <w:sz w:val="24"/>
          <w:szCs w:val="20"/>
        </w:rPr>
      </w:pPr>
      <w:r>
        <w:rPr>
          <w:rFonts w:hint="eastAsia" w:ascii="仿宋" w:hAnsi="仿宋" w:eastAsia="仿宋" w:cs="Times New Roman"/>
          <w:sz w:val="24"/>
          <w:szCs w:val="20"/>
        </w:rPr>
        <w:t>第七部分 投标范本格式</w:t>
      </w:r>
    </w:p>
    <w:p>
      <w:pPr>
        <w:ind w:firstLine="482" w:firstLineChars="200"/>
        <w:jc w:val="left"/>
        <w:rPr>
          <w:rFonts w:ascii="宋体" w:hAnsi="宋体" w:cs="宋体"/>
          <w:b/>
          <w:color w:val="000000"/>
          <w:sz w:val="24"/>
          <w:szCs w:val="24"/>
        </w:rPr>
      </w:pPr>
      <w:r>
        <w:rPr>
          <w:rFonts w:hint="eastAsia" w:ascii="宋体" w:hAnsi="宋体" w:cs="宋体"/>
          <w:b/>
          <w:sz w:val="24"/>
          <w:szCs w:val="20"/>
        </w:rPr>
        <w:t>5.</w:t>
      </w:r>
      <w:r>
        <w:rPr>
          <w:rFonts w:hint="eastAsia" w:ascii="宋体" w:hAnsi="宋体" w:cs="宋体"/>
          <w:b/>
          <w:color w:val="000000"/>
          <w:sz w:val="24"/>
          <w:szCs w:val="24"/>
        </w:rPr>
        <w:t>对招标文件质疑与答复</w:t>
      </w:r>
    </w:p>
    <w:p>
      <w:pPr>
        <w:spacing w:line="360" w:lineRule="exact"/>
        <w:ind w:firstLine="480" w:firstLineChars="200"/>
        <w:rPr>
          <w:rFonts w:ascii="仿宋" w:hAnsi="仿宋" w:eastAsia="仿宋" w:cs="Times New Roman"/>
          <w:bCs/>
          <w:sz w:val="24"/>
          <w:szCs w:val="20"/>
        </w:rPr>
      </w:pPr>
      <w:r>
        <w:rPr>
          <w:rFonts w:hint="eastAsia" w:ascii="仿宋_GB2312" w:hAnsi="宋体" w:eastAsia="仿宋_GB2312" w:cs="Times New Roman"/>
          <w:bCs/>
          <w:color w:val="000000"/>
          <w:sz w:val="24"/>
          <w:szCs w:val="24"/>
        </w:rPr>
        <w:t>5.1供应商</w:t>
      </w:r>
      <w:r>
        <w:rPr>
          <w:rFonts w:hint="eastAsia" w:ascii="仿宋" w:hAnsi="仿宋" w:eastAsia="仿宋" w:cs="Times New Roman"/>
          <w:bCs/>
          <w:sz w:val="24"/>
          <w:szCs w:val="20"/>
        </w:rPr>
        <w:t>对招标文件中的采购需求（资质要求、采购技术参数、付款方式、交货期限、售后服务和质保期）有异议的，应当自合法渠道获取招标文件之日起7个工作日内，以书面方式向采购人或采购代理机构提出。</w:t>
      </w:r>
    </w:p>
    <w:p>
      <w:pPr>
        <w:spacing w:line="360" w:lineRule="exact"/>
        <w:ind w:firstLine="480" w:firstLineChars="200"/>
        <w:rPr>
          <w:rFonts w:ascii="仿宋" w:hAnsi="仿宋" w:eastAsia="仿宋" w:cs="Times New Roman"/>
          <w:bCs/>
          <w:sz w:val="24"/>
          <w:szCs w:val="20"/>
        </w:rPr>
      </w:pPr>
      <w:r>
        <w:rPr>
          <w:rFonts w:hint="eastAsia" w:ascii="仿宋" w:hAnsi="仿宋" w:eastAsia="仿宋" w:cs="Times New Roman"/>
          <w:bCs/>
          <w:sz w:val="24"/>
          <w:szCs w:val="20"/>
        </w:rPr>
        <w:t>5.2采购人或采购代理机构在收到供应商的质疑函后7个工作日内予以答复，并以书面形式通知质疑供应商。</w:t>
      </w:r>
    </w:p>
    <w:p>
      <w:pPr>
        <w:ind w:firstLine="480" w:firstLineChars="200"/>
        <w:jc w:val="left"/>
        <w:rPr>
          <w:rFonts w:ascii="仿宋" w:hAnsi="仿宋" w:eastAsia="仿宋" w:cs="Times New Roman"/>
          <w:bCs/>
          <w:sz w:val="24"/>
          <w:szCs w:val="20"/>
        </w:rPr>
      </w:pPr>
      <w:r>
        <w:rPr>
          <w:rFonts w:hint="eastAsia" w:ascii="仿宋" w:hAnsi="仿宋" w:eastAsia="仿宋" w:cs="Times New Roman"/>
          <w:bCs/>
          <w:sz w:val="24"/>
          <w:szCs w:val="20"/>
        </w:rPr>
        <w:t>5.3供应商在法定质疑期内针对招标文件的质疑必须一次性提出，投标人在规定时间内，未对招标文件提出质疑的，则视为投标人完全同意招标文件的所有内容。</w:t>
      </w:r>
    </w:p>
    <w:p>
      <w:pPr>
        <w:ind w:firstLine="480" w:firstLineChars="200"/>
        <w:jc w:val="left"/>
        <w:rPr>
          <w:rFonts w:ascii="仿宋" w:hAnsi="仿宋" w:eastAsia="仿宋" w:cs="Times New Roman"/>
          <w:bCs/>
          <w:sz w:val="24"/>
          <w:szCs w:val="20"/>
        </w:rPr>
      </w:pPr>
      <w:r>
        <w:rPr>
          <w:rFonts w:hint="eastAsia" w:ascii="仿宋" w:hAnsi="仿宋" w:eastAsia="仿宋" w:cs="Times New Roman"/>
          <w:bCs/>
          <w:sz w:val="24"/>
          <w:szCs w:val="20"/>
        </w:rPr>
        <w:t>5.4提出质疑的供应商应当是参与所质疑项目采购活动的供应商。</w:t>
      </w:r>
    </w:p>
    <w:p>
      <w:pPr>
        <w:ind w:firstLine="482" w:firstLineChars="200"/>
        <w:jc w:val="left"/>
        <w:rPr>
          <w:rFonts w:ascii="宋体" w:hAnsi="宋体" w:cs="宋体"/>
          <w:b/>
          <w:sz w:val="24"/>
          <w:szCs w:val="20"/>
        </w:rPr>
      </w:pPr>
      <w:r>
        <w:rPr>
          <w:rFonts w:hint="eastAsia" w:ascii="宋体" w:hAnsi="宋体" w:cs="宋体"/>
          <w:b/>
          <w:sz w:val="24"/>
          <w:szCs w:val="20"/>
        </w:rPr>
        <w:t>6.招标文件的澄清或修改</w:t>
      </w:r>
    </w:p>
    <w:p>
      <w:pPr>
        <w:spacing w:line="360" w:lineRule="exact"/>
        <w:ind w:firstLine="480" w:firstLineChars="200"/>
        <w:rPr>
          <w:rFonts w:ascii="仿宋" w:hAnsi="仿宋" w:eastAsia="仿宋" w:cs="Times New Roman"/>
          <w:bCs/>
          <w:sz w:val="24"/>
          <w:szCs w:val="20"/>
        </w:rPr>
      </w:pPr>
      <w:r>
        <w:rPr>
          <w:rFonts w:hint="eastAsia" w:ascii="仿宋" w:hAnsi="仿宋" w:eastAsia="仿宋" w:cs="Times New Roman"/>
          <w:bCs/>
          <w:sz w:val="24"/>
          <w:szCs w:val="20"/>
        </w:rPr>
        <w:t>6.1采购人或者采购代理机构可以对已发出的招标文件进行必要的澄清或者修改。澄清或者修改的内容可能影响投标文件编制的，采购人或者采购代理机构应当在投标截止时间至少15日前，以公告形式通知所有获取招标文件的潜在投标人；不足15日的，采购人或者采购代理机构应当顺延提交投标文件的截止时间。投标人在收到该通知后应立即以电报或传真的形式予以确认。</w:t>
      </w:r>
    </w:p>
    <w:p>
      <w:pPr>
        <w:ind w:firstLine="480" w:firstLineChars="200"/>
        <w:rPr>
          <w:rFonts w:hint="eastAsia"/>
        </w:rPr>
      </w:pPr>
      <w:r>
        <w:rPr>
          <w:rFonts w:hint="eastAsia" w:ascii="仿宋" w:hAnsi="仿宋" w:eastAsia="仿宋" w:cs="Times New Roman"/>
          <w:sz w:val="24"/>
          <w:szCs w:val="20"/>
        </w:rPr>
        <w:t>6</w:t>
      </w:r>
      <w:r>
        <w:rPr>
          <w:rFonts w:ascii="仿宋" w:hAnsi="仿宋" w:eastAsia="仿宋" w:cs="Times New Roman"/>
          <w:sz w:val="24"/>
          <w:szCs w:val="20"/>
        </w:rPr>
        <w:t>.</w:t>
      </w:r>
      <w:r>
        <w:rPr>
          <w:rFonts w:hint="eastAsia" w:ascii="仿宋" w:hAnsi="仿宋" w:eastAsia="仿宋" w:cs="Times New Roman"/>
          <w:sz w:val="24"/>
          <w:szCs w:val="20"/>
        </w:rPr>
        <w:t>2</w:t>
      </w:r>
      <w:r>
        <w:rPr>
          <w:rFonts w:hint="eastAsia" w:ascii="仿宋" w:hAnsi="仿宋" w:eastAsia="仿宋" w:cs="Times New Roman"/>
          <w:sz w:val="24"/>
          <w:szCs w:val="24"/>
        </w:rPr>
        <w:t>招标文件的修改和补充文件将构成招标文件的一部分，并且对投标人具有优先约束力。</w:t>
      </w:r>
    </w:p>
    <w:p>
      <w:pPr>
        <w:ind w:firstLine="482" w:firstLineChars="200"/>
        <w:rPr>
          <w:rFonts w:ascii="宋体" w:hAnsi="宋体" w:cs="宋体"/>
          <w:b/>
          <w:bCs/>
          <w:sz w:val="24"/>
          <w:szCs w:val="20"/>
        </w:rPr>
      </w:pPr>
      <w:r>
        <w:rPr>
          <w:rFonts w:hint="eastAsia" w:ascii="宋体" w:hAnsi="宋体" w:cs="宋体"/>
          <w:b/>
          <w:bCs/>
          <w:sz w:val="24"/>
          <w:szCs w:val="20"/>
        </w:rPr>
        <w:t>7. 招标文件的解释权</w:t>
      </w:r>
    </w:p>
    <w:p>
      <w:pPr>
        <w:ind w:firstLine="480" w:firstLineChars="200"/>
        <w:rPr>
          <w:rFonts w:hint="eastAsia" w:ascii="仿宋_GB2312" w:hAnsi="宋体" w:eastAsia="仿宋_GB2312" w:cs="Times New Roman"/>
          <w:b/>
          <w:sz w:val="32"/>
          <w:szCs w:val="32"/>
        </w:rPr>
      </w:pPr>
      <w:r>
        <w:rPr>
          <w:rFonts w:hint="eastAsia" w:ascii="仿宋" w:hAnsi="仿宋" w:eastAsia="仿宋" w:cs="Times New Roman"/>
          <w:sz w:val="24"/>
          <w:szCs w:val="20"/>
        </w:rPr>
        <w:t>7.1本招标文件的解释权归</w:t>
      </w:r>
      <w:r>
        <w:rPr>
          <w:rFonts w:hint="eastAsia" w:ascii="仿宋" w:hAnsi="仿宋" w:eastAsia="仿宋" w:cs="Times New Roman"/>
          <w:bCs/>
          <w:sz w:val="24"/>
          <w:szCs w:val="20"/>
        </w:rPr>
        <w:t>采购代理机构</w:t>
      </w:r>
      <w:r>
        <w:rPr>
          <w:rFonts w:hint="eastAsia" w:ascii="仿宋" w:hAnsi="仿宋" w:eastAsia="仿宋" w:cs="Times New Roman"/>
          <w:sz w:val="24"/>
          <w:szCs w:val="20"/>
          <w:lang w:eastAsia="zh-CN"/>
        </w:rPr>
        <w:t>新疆天麒工程项目管理咨询有限责任公司</w:t>
      </w:r>
      <w:r>
        <w:rPr>
          <w:rFonts w:hint="eastAsia" w:ascii="仿宋" w:hAnsi="仿宋" w:eastAsia="仿宋" w:cs="Times New Roman"/>
          <w:sz w:val="24"/>
          <w:szCs w:val="20"/>
        </w:rPr>
        <w:t>。</w:t>
      </w:r>
      <w:bookmarkStart w:id="23" w:name="_Toc17436"/>
      <w:bookmarkStart w:id="24" w:name="_Toc4244"/>
      <w:bookmarkStart w:id="25" w:name="_Toc25732"/>
      <w:bookmarkStart w:id="26" w:name="_Toc14958"/>
      <w:bookmarkStart w:id="27" w:name="_Toc23877"/>
      <w:bookmarkStart w:id="28" w:name="_Toc15920"/>
      <w:bookmarkStart w:id="29" w:name="_Toc21110"/>
      <w:bookmarkStart w:id="30" w:name="_Toc22600"/>
      <w:bookmarkStart w:id="31" w:name="_Toc9247"/>
      <w:bookmarkStart w:id="32" w:name="_Toc1839"/>
      <w:bookmarkStart w:id="33" w:name="_Toc25097"/>
      <w:bookmarkStart w:id="34" w:name="_Toc2594"/>
      <w:bookmarkStart w:id="35" w:name="_Toc30637"/>
      <w:bookmarkStart w:id="36" w:name="_Toc8278"/>
      <w:bookmarkStart w:id="37" w:name="_Toc22946"/>
      <w:bookmarkStart w:id="38" w:name="_Toc27476"/>
    </w:p>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p>
      <w:pPr>
        <w:jc w:val="center"/>
        <w:outlineLvl w:val="1"/>
        <w:rPr>
          <w:rFonts w:ascii="仿宋" w:hAnsi="仿宋" w:eastAsia="仿宋" w:cs="仿宋"/>
          <w:color w:val="auto"/>
          <w:szCs w:val="20"/>
        </w:rPr>
      </w:pPr>
      <w:bookmarkStart w:id="39" w:name="_Toc25475"/>
      <w:bookmarkStart w:id="40" w:name="_Toc11677"/>
      <w:bookmarkStart w:id="41" w:name="_Toc19997"/>
      <w:bookmarkStart w:id="42" w:name="_Toc7999"/>
      <w:bookmarkStart w:id="43" w:name="_Toc16339"/>
      <w:bookmarkStart w:id="44" w:name="_Toc16095"/>
      <w:bookmarkStart w:id="45" w:name="_Toc2056"/>
      <w:bookmarkStart w:id="46" w:name="_Toc23609"/>
      <w:bookmarkStart w:id="47" w:name="_Toc21696"/>
      <w:bookmarkStart w:id="48" w:name="_Toc19309"/>
      <w:bookmarkStart w:id="49" w:name="_Toc29361"/>
      <w:bookmarkStart w:id="50" w:name="_Toc31206"/>
      <w:bookmarkStart w:id="51" w:name="_Toc28050"/>
      <w:bookmarkStart w:id="52" w:name="_Toc15431"/>
      <w:bookmarkStart w:id="53" w:name="_Toc7896"/>
      <w:bookmarkStart w:id="54" w:name="_Toc3882"/>
      <w:r>
        <w:rPr>
          <w:rFonts w:hint="eastAsia" w:ascii="仿宋_GB2312" w:hAnsi="宋体" w:eastAsia="仿宋_GB2312" w:cs="Times New Roman"/>
          <w:b/>
          <w:color w:val="auto"/>
          <w:sz w:val="32"/>
          <w:szCs w:val="32"/>
        </w:rPr>
        <w:t xml:space="preserve">第二章 </w:t>
      </w:r>
      <w:r>
        <w:rPr>
          <w:rFonts w:hint="eastAsia" w:ascii="仿宋" w:hAnsi="仿宋" w:eastAsia="仿宋" w:cs="仿宋"/>
          <w:b/>
          <w:bCs/>
          <w:color w:val="auto"/>
          <w:sz w:val="32"/>
          <w:szCs w:val="32"/>
        </w:rPr>
        <w:t>对投标人的资质要求</w:t>
      </w:r>
    </w:p>
    <w:p>
      <w:pPr>
        <w:ind w:firstLine="482" w:firstLineChars="200"/>
        <w:rPr>
          <w:rFonts w:ascii="宋体" w:hAnsi="宋体" w:cs="宋体"/>
          <w:b/>
          <w:color w:val="auto"/>
          <w:sz w:val="24"/>
          <w:szCs w:val="20"/>
        </w:rPr>
      </w:pPr>
      <w:r>
        <w:rPr>
          <w:rFonts w:hint="eastAsia" w:ascii="宋体" w:hAnsi="宋体" w:cs="宋体"/>
          <w:b/>
          <w:color w:val="auto"/>
          <w:sz w:val="24"/>
          <w:szCs w:val="20"/>
        </w:rPr>
        <w:t>1、投标资质要求</w:t>
      </w:r>
    </w:p>
    <w:p>
      <w:pPr>
        <w:pStyle w:val="19"/>
        <w:keepNext w:val="0"/>
        <w:keepLines w:val="0"/>
        <w:widowControl/>
        <w:suppressLineNumbers w:val="0"/>
        <w:spacing w:before="75" w:beforeAutospacing="0" w:after="75" w:afterAutospacing="0" w:line="300" w:lineRule="atLeast"/>
        <w:ind w:right="0" w:firstLine="220" w:firstLineChars="100"/>
        <w:jc w:val="left"/>
        <w:rPr>
          <w:rFonts w:hint="eastAsia" w:ascii="仿宋" w:hAnsi="仿宋" w:eastAsia="仿宋" w:cs="仿宋"/>
          <w:i w:val="0"/>
          <w:iCs w:val="0"/>
          <w:caps w:val="0"/>
          <w:color w:val="auto"/>
          <w:spacing w:val="0"/>
          <w:sz w:val="22"/>
          <w:szCs w:val="22"/>
          <w:vertAlign w:val="baseline"/>
          <w:lang w:val="en-US" w:eastAsia="zh-CN"/>
        </w:rPr>
      </w:pPr>
      <w:r>
        <w:rPr>
          <w:rFonts w:hint="eastAsia" w:ascii="仿宋" w:hAnsi="仿宋" w:eastAsia="仿宋" w:cs="仿宋"/>
          <w:i w:val="0"/>
          <w:iCs w:val="0"/>
          <w:caps w:val="0"/>
          <w:color w:val="auto"/>
          <w:spacing w:val="0"/>
          <w:sz w:val="22"/>
          <w:szCs w:val="22"/>
          <w:vertAlign w:val="baseline"/>
          <w:lang w:val="en-US" w:eastAsia="zh-CN"/>
        </w:rPr>
        <w:t>1、须符合《中华人民共和国政府采购法》第22条规定：</w:t>
      </w:r>
    </w:p>
    <w:p>
      <w:pPr>
        <w:pStyle w:val="19"/>
        <w:keepNext w:val="0"/>
        <w:keepLines w:val="0"/>
        <w:widowControl/>
        <w:suppressLineNumbers w:val="0"/>
        <w:spacing w:before="75" w:beforeAutospacing="0" w:after="75" w:afterAutospacing="0" w:line="300" w:lineRule="atLeast"/>
        <w:ind w:right="0"/>
        <w:jc w:val="left"/>
        <w:rPr>
          <w:rFonts w:hint="eastAsia" w:ascii="仿宋" w:hAnsi="仿宋" w:eastAsia="仿宋" w:cs="仿宋"/>
          <w:i w:val="0"/>
          <w:iCs w:val="0"/>
          <w:caps w:val="0"/>
          <w:color w:val="auto"/>
          <w:spacing w:val="0"/>
          <w:sz w:val="22"/>
          <w:szCs w:val="22"/>
          <w:vertAlign w:val="baseline"/>
          <w:lang w:val="en-US" w:eastAsia="zh-CN"/>
        </w:rPr>
      </w:pPr>
      <w:r>
        <w:rPr>
          <w:rFonts w:hint="eastAsia" w:ascii="仿宋" w:hAnsi="仿宋" w:eastAsia="仿宋" w:cs="仿宋"/>
          <w:i w:val="0"/>
          <w:iCs w:val="0"/>
          <w:caps w:val="0"/>
          <w:color w:val="auto"/>
          <w:spacing w:val="0"/>
          <w:sz w:val="22"/>
          <w:szCs w:val="22"/>
          <w:vertAlign w:val="baseline"/>
          <w:lang w:val="en-US" w:eastAsia="zh-CN"/>
        </w:rPr>
        <w:t> （1）具有独立承担民事责任的能力的供应商；</w:t>
      </w:r>
    </w:p>
    <w:p>
      <w:pPr>
        <w:pStyle w:val="19"/>
        <w:keepNext w:val="0"/>
        <w:keepLines w:val="0"/>
        <w:widowControl/>
        <w:suppressLineNumbers w:val="0"/>
        <w:spacing w:before="75" w:beforeAutospacing="0" w:after="75" w:afterAutospacing="0" w:line="300" w:lineRule="atLeast"/>
        <w:ind w:right="0"/>
        <w:jc w:val="left"/>
        <w:rPr>
          <w:rFonts w:hint="eastAsia" w:ascii="仿宋" w:hAnsi="仿宋" w:eastAsia="仿宋" w:cs="仿宋"/>
          <w:i w:val="0"/>
          <w:iCs w:val="0"/>
          <w:caps w:val="0"/>
          <w:color w:val="auto"/>
          <w:spacing w:val="0"/>
          <w:sz w:val="22"/>
          <w:szCs w:val="22"/>
          <w:vertAlign w:val="baseline"/>
          <w:lang w:val="en-US" w:eastAsia="zh-CN"/>
        </w:rPr>
      </w:pPr>
      <w:r>
        <w:rPr>
          <w:rFonts w:hint="eastAsia" w:ascii="仿宋" w:hAnsi="仿宋" w:eastAsia="仿宋" w:cs="仿宋"/>
          <w:i w:val="0"/>
          <w:iCs w:val="0"/>
          <w:caps w:val="0"/>
          <w:color w:val="auto"/>
          <w:spacing w:val="0"/>
          <w:sz w:val="22"/>
          <w:szCs w:val="22"/>
          <w:vertAlign w:val="baseline"/>
          <w:lang w:val="en-US" w:eastAsia="zh-CN"/>
        </w:rPr>
        <w:t> （2）具有良好的商业信誉和健全的财务会计制度(成立年限满1年及以上的投标人，提供经审计的上一年度的年度财务报告，成立年限满半年但不足1年的投标人，提供该半年度中任一季度的季度财务报告或该半年度的半年度财务报告；或者提供企业资信证明(提供开户许可证或开户银行出具的基本存款账户信息))；</w:t>
      </w:r>
    </w:p>
    <w:p>
      <w:pPr>
        <w:pStyle w:val="19"/>
        <w:keepNext w:val="0"/>
        <w:keepLines w:val="0"/>
        <w:widowControl/>
        <w:suppressLineNumbers w:val="0"/>
        <w:spacing w:before="75" w:beforeAutospacing="0" w:after="75" w:afterAutospacing="0" w:line="300" w:lineRule="atLeast"/>
        <w:ind w:right="0"/>
        <w:jc w:val="left"/>
        <w:rPr>
          <w:rFonts w:hint="eastAsia" w:ascii="仿宋" w:hAnsi="仿宋" w:eastAsia="仿宋" w:cs="仿宋"/>
          <w:i w:val="0"/>
          <w:iCs w:val="0"/>
          <w:caps w:val="0"/>
          <w:color w:val="auto"/>
          <w:spacing w:val="0"/>
          <w:sz w:val="22"/>
          <w:szCs w:val="22"/>
          <w:vertAlign w:val="baseline"/>
          <w:lang w:val="en-US" w:eastAsia="zh-CN"/>
        </w:rPr>
      </w:pPr>
      <w:r>
        <w:rPr>
          <w:rFonts w:hint="eastAsia" w:ascii="仿宋" w:hAnsi="仿宋" w:eastAsia="仿宋" w:cs="仿宋"/>
          <w:i w:val="0"/>
          <w:iCs w:val="0"/>
          <w:caps w:val="0"/>
          <w:color w:val="auto"/>
          <w:spacing w:val="0"/>
          <w:sz w:val="22"/>
          <w:szCs w:val="22"/>
          <w:vertAlign w:val="baseline"/>
          <w:lang w:val="en-US" w:eastAsia="zh-CN"/>
        </w:rPr>
        <w:t> （3）具有履行合同所必需的设备和专业技术能力(具备履行合同所必需设备和专业技术能力的声明函)；</w:t>
      </w:r>
    </w:p>
    <w:p>
      <w:pPr>
        <w:pStyle w:val="19"/>
        <w:keepNext w:val="0"/>
        <w:keepLines w:val="0"/>
        <w:widowControl/>
        <w:suppressLineNumbers w:val="0"/>
        <w:spacing w:before="75" w:beforeAutospacing="0" w:after="75" w:afterAutospacing="0" w:line="300" w:lineRule="atLeast"/>
        <w:ind w:right="0"/>
        <w:jc w:val="left"/>
        <w:rPr>
          <w:rFonts w:hint="eastAsia" w:ascii="仿宋" w:hAnsi="仿宋" w:eastAsia="仿宋" w:cs="仿宋"/>
          <w:i w:val="0"/>
          <w:iCs w:val="0"/>
          <w:caps w:val="0"/>
          <w:color w:val="auto"/>
          <w:spacing w:val="0"/>
          <w:sz w:val="22"/>
          <w:szCs w:val="22"/>
          <w:vertAlign w:val="baseline"/>
          <w:lang w:val="en-US" w:eastAsia="zh-CN"/>
        </w:rPr>
      </w:pPr>
      <w:r>
        <w:rPr>
          <w:rFonts w:hint="eastAsia" w:ascii="仿宋" w:hAnsi="仿宋" w:eastAsia="仿宋" w:cs="仿宋"/>
          <w:i w:val="0"/>
          <w:iCs w:val="0"/>
          <w:caps w:val="0"/>
          <w:color w:val="auto"/>
          <w:spacing w:val="0"/>
          <w:sz w:val="22"/>
          <w:szCs w:val="22"/>
          <w:vertAlign w:val="baseline"/>
          <w:lang w:val="en-US" w:eastAsia="zh-CN"/>
        </w:rPr>
        <w:t> （4）有依法缴纳税收和社会保障资金的良好记录(纳税人证明材料和企业人员基本信息后附人员社保证明)；</w:t>
      </w:r>
    </w:p>
    <w:p>
      <w:pPr>
        <w:pStyle w:val="19"/>
        <w:keepNext w:val="0"/>
        <w:keepLines w:val="0"/>
        <w:widowControl/>
        <w:suppressLineNumbers w:val="0"/>
        <w:spacing w:before="75" w:beforeAutospacing="0" w:after="75" w:afterAutospacing="0" w:line="300" w:lineRule="atLeast"/>
        <w:ind w:right="0"/>
        <w:jc w:val="left"/>
        <w:rPr>
          <w:rFonts w:hint="eastAsia" w:ascii="仿宋" w:hAnsi="仿宋" w:eastAsia="仿宋" w:cs="仿宋"/>
          <w:i w:val="0"/>
          <w:iCs w:val="0"/>
          <w:caps w:val="0"/>
          <w:color w:val="auto"/>
          <w:spacing w:val="0"/>
          <w:sz w:val="22"/>
          <w:szCs w:val="22"/>
          <w:vertAlign w:val="baseline"/>
          <w:lang w:val="en-US" w:eastAsia="zh-CN"/>
        </w:rPr>
      </w:pPr>
      <w:r>
        <w:rPr>
          <w:rFonts w:hint="eastAsia" w:ascii="仿宋" w:hAnsi="仿宋" w:eastAsia="仿宋" w:cs="仿宋"/>
          <w:i w:val="0"/>
          <w:iCs w:val="0"/>
          <w:caps w:val="0"/>
          <w:color w:val="auto"/>
          <w:spacing w:val="0"/>
          <w:sz w:val="22"/>
          <w:szCs w:val="22"/>
          <w:vertAlign w:val="baseline"/>
          <w:lang w:val="en-US" w:eastAsia="zh-CN"/>
        </w:rPr>
        <w:t> （5）参加本次采购活动前三年内，在经营活动中没有重大违法记录；</w:t>
      </w:r>
    </w:p>
    <w:p>
      <w:pPr>
        <w:pStyle w:val="19"/>
        <w:keepNext w:val="0"/>
        <w:keepLines w:val="0"/>
        <w:widowControl/>
        <w:suppressLineNumbers w:val="0"/>
        <w:spacing w:before="75" w:beforeAutospacing="0" w:after="75" w:afterAutospacing="0" w:line="300" w:lineRule="atLeast"/>
        <w:ind w:right="0"/>
        <w:jc w:val="left"/>
        <w:rPr>
          <w:rFonts w:hint="eastAsia" w:ascii="仿宋" w:hAnsi="仿宋" w:eastAsia="仿宋" w:cs="仿宋"/>
          <w:i w:val="0"/>
          <w:iCs w:val="0"/>
          <w:caps w:val="0"/>
          <w:color w:val="auto"/>
          <w:spacing w:val="0"/>
          <w:sz w:val="22"/>
          <w:szCs w:val="22"/>
          <w:vertAlign w:val="baseline"/>
          <w:lang w:val="en-US" w:eastAsia="zh-CN"/>
        </w:rPr>
      </w:pPr>
      <w:r>
        <w:rPr>
          <w:rFonts w:hint="eastAsia" w:ascii="仿宋" w:hAnsi="仿宋" w:eastAsia="仿宋" w:cs="仿宋"/>
          <w:i w:val="0"/>
          <w:iCs w:val="0"/>
          <w:caps w:val="0"/>
          <w:color w:val="auto"/>
          <w:spacing w:val="0"/>
          <w:sz w:val="22"/>
          <w:szCs w:val="22"/>
          <w:vertAlign w:val="baseline"/>
          <w:lang w:val="en-US" w:eastAsia="zh-CN"/>
        </w:rPr>
        <w:t> （6）法律、行政法规规定的其他条件。 </w:t>
      </w:r>
    </w:p>
    <w:p>
      <w:pPr>
        <w:pStyle w:val="19"/>
        <w:keepNext w:val="0"/>
        <w:keepLines w:val="0"/>
        <w:widowControl/>
        <w:suppressLineNumbers w:val="0"/>
        <w:spacing w:before="75" w:beforeAutospacing="0" w:after="75" w:afterAutospacing="0" w:line="300" w:lineRule="atLeast"/>
        <w:ind w:right="0" w:firstLine="220" w:firstLineChars="100"/>
        <w:jc w:val="left"/>
        <w:rPr>
          <w:rFonts w:hint="eastAsia" w:ascii="仿宋" w:hAnsi="仿宋" w:eastAsia="仿宋" w:cs="仿宋"/>
          <w:i w:val="0"/>
          <w:iCs w:val="0"/>
          <w:caps w:val="0"/>
          <w:color w:val="auto"/>
          <w:spacing w:val="0"/>
          <w:sz w:val="22"/>
          <w:szCs w:val="22"/>
          <w:vertAlign w:val="baseline"/>
          <w:lang w:val="en-US" w:eastAsia="zh-CN"/>
        </w:rPr>
      </w:pPr>
      <w:r>
        <w:rPr>
          <w:rFonts w:hint="eastAsia" w:ascii="仿宋" w:hAnsi="仿宋" w:eastAsia="仿宋" w:cs="仿宋"/>
          <w:i w:val="0"/>
          <w:iCs w:val="0"/>
          <w:caps w:val="0"/>
          <w:color w:val="auto"/>
          <w:spacing w:val="0"/>
          <w:sz w:val="22"/>
          <w:szCs w:val="22"/>
          <w:vertAlign w:val="baseline"/>
          <w:lang w:val="en-US" w:eastAsia="zh-CN"/>
        </w:rPr>
        <w:t>2、投标人必须是所投产品的制造商或经销商，需提供有效的工商营业执照副本原件或当地公证处出具的的前述证书的公证书（营业执照需包含本次项目的相关经营权）；</w:t>
      </w:r>
    </w:p>
    <w:p>
      <w:pPr>
        <w:pStyle w:val="19"/>
        <w:keepNext w:val="0"/>
        <w:keepLines w:val="0"/>
        <w:widowControl/>
        <w:suppressLineNumbers w:val="0"/>
        <w:spacing w:before="75" w:beforeAutospacing="0" w:after="75" w:afterAutospacing="0" w:line="300" w:lineRule="atLeast"/>
        <w:ind w:right="0" w:firstLine="220" w:firstLineChars="100"/>
        <w:jc w:val="left"/>
        <w:rPr>
          <w:rFonts w:hint="eastAsia" w:ascii="仿宋" w:hAnsi="仿宋" w:eastAsia="仿宋" w:cs="仿宋"/>
          <w:i w:val="0"/>
          <w:iCs w:val="0"/>
          <w:caps w:val="0"/>
          <w:color w:val="auto"/>
          <w:spacing w:val="0"/>
          <w:sz w:val="22"/>
          <w:szCs w:val="22"/>
          <w:vertAlign w:val="baseline"/>
          <w:lang w:val="en-US" w:eastAsia="zh-CN"/>
        </w:rPr>
      </w:pPr>
      <w:r>
        <w:rPr>
          <w:rFonts w:hint="eastAsia" w:ascii="仿宋" w:hAnsi="仿宋" w:eastAsia="仿宋" w:cs="仿宋"/>
          <w:i w:val="0"/>
          <w:iCs w:val="0"/>
          <w:caps w:val="0"/>
          <w:color w:val="auto"/>
          <w:spacing w:val="0"/>
          <w:sz w:val="22"/>
          <w:szCs w:val="22"/>
          <w:vertAlign w:val="baseline"/>
          <w:lang w:val="en-US" w:eastAsia="zh-CN"/>
        </w:rPr>
        <w:t>3、投标人若为生产厂家的需提供《医疗器械生产许可证》及其他资质（原件或当地公证处出具的的前述证书的公证书）；若为经销商需提供《医疗器械经营许可证》和《医疗器械经营备案凭证》（原件或当地公证处出具的的前述证书的公证书）；</w:t>
      </w:r>
    </w:p>
    <w:p>
      <w:pPr>
        <w:pStyle w:val="19"/>
        <w:keepNext w:val="0"/>
        <w:keepLines w:val="0"/>
        <w:widowControl/>
        <w:suppressLineNumbers w:val="0"/>
        <w:spacing w:before="75" w:beforeAutospacing="0" w:after="75" w:afterAutospacing="0" w:line="300" w:lineRule="atLeast"/>
        <w:ind w:right="0" w:firstLine="220" w:firstLineChars="100"/>
        <w:jc w:val="left"/>
        <w:rPr>
          <w:rFonts w:hint="eastAsia" w:ascii="仿宋" w:hAnsi="仿宋" w:eastAsia="仿宋" w:cs="仿宋"/>
          <w:i w:val="0"/>
          <w:iCs w:val="0"/>
          <w:caps w:val="0"/>
          <w:color w:val="auto"/>
          <w:spacing w:val="0"/>
          <w:sz w:val="22"/>
          <w:szCs w:val="22"/>
          <w:vertAlign w:val="baseline"/>
          <w:lang w:val="en-US" w:eastAsia="zh-CN"/>
        </w:rPr>
      </w:pPr>
      <w:r>
        <w:rPr>
          <w:rFonts w:hint="eastAsia" w:ascii="仿宋" w:hAnsi="仿宋" w:eastAsia="仿宋" w:cs="仿宋"/>
          <w:i w:val="0"/>
          <w:iCs w:val="0"/>
          <w:caps w:val="0"/>
          <w:color w:val="auto"/>
          <w:spacing w:val="0"/>
          <w:sz w:val="22"/>
          <w:szCs w:val="22"/>
          <w:vertAlign w:val="baseline"/>
          <w:lang w:val="en-US" w:eastAsia="zh-CN"/>
        </w:rPr>
        <w:t>4、医疗器械产品，须根据《医疗器械监督管理条例》（国务院令第680号）有关内容办理医疗器械产品注册与备案，需提供所投产品的《医疗器械注册证》，所有证件均应在有效期内；</w:t>
      </w:r>
    </w:p>
    <w:p>
      <w:pPr>
        <w:pStyle w:val="19"/>
        <w:keepNext w:val="0"/>
        <w:keepLines w:val="0"/>
        <w:widowControl/>
        <w:suppressLineNumbers w:val="0"/>
        <w:spacing w:before="75" w:beforeAutospacing="0" w:after="75" w:afterAutospacing="0" w:line="300" w:lineRule="atLeast"/>
        <w:ind w:right="0" w:firstLine="220" w:firstLineChars="100"/>
        <w:jc w:val="left"/>
        <w:rPr>
          <w:rFonts w:hint="default" w:ascii="仿宋" w:hAnsi="仿宋" w:eastAsia="仿宋" w:cs="仿宋"/>
          <w:i w:val="0"/>
          <w:iCs w:val="0"/>
          <w:caps w:val="0"/>
          <w:color w:val="auto"/>
          <w:spacing w:val="0"/>
          <w:sz w:val="22"/>
          <w:szCs w:val="22"/>
          <w:vertAlign w:val="baseline"/>
          <w:lang w:val="en-US" w:eastAsia="zh-CN"/>
        </w:rPr>
      </w:pPr>
      <w:r>
        <w:rPr>
          <w:rFonts w:hint="eastAsia" w:ascii="仿宋" w:hAnsi="仿宋" w:eastAsia="仿宋" w:cs="仿宋"/>
          <w:i w:val="0"/>
          <w:iCs w:val="0"/>
          <w:caps w:val="0"/>
          <w:color w:val="auto"/>
          <w:spacing w:val="0"/>
          <w:sz w:val="22"/>
          <w:szCs w:val="22"/>
          <w:vertAlign w:val="baseline"/>
          <w:lang w:val="en-US" w:eastAsia="zh-CN"/>
        </w:rPr>
        <w:t>5、提供进口产品生产厂家授权书原件。</w:t>
      </w:r>
    </w:p>
    <w:p>
      <w:pPr>
        <w:pStyle w:val="19"/>
        <w:keepNext w:val="0"/>
        <w:keepLines w:val="0"/>
        <w:widowControl/>
        <w:suppressLineNumbers w:val="0"/>
        <w:spacing w:before="75" w:beforeAutospacing="0" w:after="75" w:afterAutospacing="0" w:line="300" w:lineRule="atLeast"/>
        <w:ind w:right="0" w:firstLine="220" w:firstLineChars="100"/>
        <w:jc w:val="left"/>
        <w:rPr>
          <w:rFonts w:hint="eastAsia" w:ascii="仿宋" w:hAnsi="仿宋" w:eastAsia="仿宋" w:cs="仿宋"/>
          <w:i w:val="0"/>
          <w:iCs w:val="0"/>
          <w:caps w:val="0"/>
          <w:color w:val="000000"/>
          <w:spacing w:val="0"/>
          <w:sz w:val="22"/>
          <w:szCs w:val="22"/>
          <w:vertAlign w:val="baseline"/>
          <w:lang w:val="en-US" w:eastAsia="zh-CN"/>
        </w:rPr>
      </w:pPr>
      <w:r>
        <w:rPr>
          <w:rFonts w:hint="eastAsia" w:ascii="仿宋" w:hAnsi="仿宋" w:eastAsia="仿宋" w:cs="仿宋"/>
          <w:i w:val="0"/>
          <w:iCs w:val="0"/>
          <w:caps w:val="0"/>
          <w:color w:val="000000"/>
          <w:spacing w:val="0"/>
          <w:sz w:val="22"/>
          <w:szCs w:val="22"/>
          <w:vertAlign w:val="baseline"/>
          <w:lang w:val="en-US" w:eastAsia="zh-CN"/>
        </w:rPr>
        <w:t>6、投标人前三年内，在经营活动中没有重大违法记录；未被列入信用中国网站(www.creditchina.gov.cn)、中国政府采购网(www.ccgp.gov.cn)渠道信用记录失信被执行人、重大税收违法案件当事人名单、政府采购严重违法失信行为记录名单的投标人；</w:t>
      </w:r>
    </w:p>
    <w:p>
      <w:pPr>
        <w:pStyle w:val="19"/>
        <w:keepNext w:val="0"/>
        <w:keepLines w:val="0"/>
        <w:widowControl/>
        <w:suppressLineNumbers w:val="0"/>
        <w:spacing w:before="75" w:beforeAutospacing="0" w:after="75" w:afterAutospacing="0" w:line="300" w:lineRule="atLeast"/>
        <w:ind w:right="0" w:firstLine="220" w:firstLineChars="100"/>
        <w:jc w:val="left"/>
        <w:rPr>
          <w:rFonts w:hint="eastAsia" w:ascii="仿宋" w:hAnsi="仿宋" w:eastAsia="仿宋" w:cs="仿宋"/>
          <w:i w:val="0"/>
          <w:iCs w:val="0"/>
          <w:caps w:val="0"/>
          <w:color w:val="000000"/>
          <w:spacing w:val="0"/>
          <w:sz w:val="22"/>
          <w:szCs w:val="22"/>
          <w:vertAlign w:val="baseline"/>
          <w:lang w:val="en-US" w:eastAsia="zh-CN"/>
        </w:rPr>
      </w:pPr>
      <w:r>
        <w:rPr>
          <w:rFonts w:hint="eastAsia" w:ascii="仿宋" w:hAnsi="仿宋" w:eastAsia="仿宋" w:cs="仿宋"/>
          <w:i w:val="0"/>
          <w:iCs w:val="0"/>
          <w:caps w:val="0"/>
          <w:color w:val="000000"/>
          <w:spacing w:val="0"/>
          <w:sz w:val="22"/>
          <w:szCs w:val="22"/>
          <w:vertAlign w:val="baseline"/>
          <w:lang w:val="en-US" w:eastAsia="zh-CN"/>
        </w:rPr>
        <w:t>7、参与采购的法人应携带《法定代表人身份证明》及身份证原件，委托代理人应携带《法人代表授权委托书》及委托人社保证明。</w:t>
      </w:r>
    </w:p>
    <w:p>
      <w:pPr>
        <w:pStyle w:val="19"/>
        <w:keepNext w:val="0"/>
        <w:keepLines w:val="0"/>
        <w:widowControl/>
        <w:suppressLineNumbers w:val="0"/>
        <w:spacing w:before="75" w:beforeAutospacing="0" w:after="75" w:afterAutospacing="0" w:line="300" w:lineRule="atLeast"/>
        <w:ind w:right="0" w:firstLine="220" w:firstLineChars="100"/>
        <w:jc w:val="left"/>
        <w:rPr>
          <w:rFonts w:hint="eastAsia" w:ascii="仿宋" w:hAnsi="仿宋" w:eastAsia="仿宋" w:cs="仿宋"/>
          <w:i w:val="0"/>
          <w:iCs w:val="0"/>
          <w:caps w:val="0"/>
          <w:color w:val="000000"/>
          <w:spacing w:val="0"/>
          <w:sz w:val="22"/>
          <w:szCs w:val="22"/>
          <w:vertAlign w:val="baseline"/>
          <w:lang w:val="en-US" w:eastAsia="zh-CN"/>
        </w:rPr>
      </w:pPr>
      <w:r>
        <w:rPr>
          <w:rFonts w:hint="eastAsia" w:ascii="仿宋" w:hAnsi="仿宋" w:eastAsia="仿宋" w:cs="仿宋"/>
          <w:i w:val="0"/>
          <w:iCs w:val="0"/>
          <w:caps w:val="0"/>
          <w:color w:val="000000"/>
          <w:spacing w:val="0"/>
          <w:sz w:val="22"/>
          <w:szCs w:val="22"/>
          <w:vertAlign w:val="baseline"/>
          <w:lang w:val="en-US" w:eastAsia="zh-CN"/>
        </w:rPr>
        <w:t>8、不接受联合体投标，不允许转包或分包。</w:t>
      </w:r>
    </w:p>
    <w:p>
      <w:pPr>
        <w:jc w:val="center"/>
        <w:outlineLvl w:val="1"/>
        <w:rPr>
          <w:rFonts w:hint="eastAsia" w:ascii="仿宋_GB2312" w:hAnsi="Arial" w:eastAsia="仿宋_GB2312" w:cs="Times New Roman"/>
          <w:b/>
          <w:sz w:val="32"/>
          <w:szCs w:val="32"/>
        </w:rPr>
      </w:pPr>
    </w:p>
    <w:p>
      <w:pPr>
        <w:pStyle w:val="8"/>
        <w:rPr>
          <w:rFonts w:hint="eastAsia" w:ascii="仿宋_GB2312" w:hAnsi="Arial" w:eastAsia="仿宋_GB2312" w:cs="Times New Roman"/>
          <w:b/>
          <w:sz w:val="32"/>
          <w:szCs w:val="32"/>
        </w:rPr>
      </w:pPr>
    </w:p>
    <w:p>
      <w:pPr>
        <w:pStyle w:val="9"/>
        <w:rPr>
          <w:rFonts w:hint="eastAsia" w:ascii="仿宋_GB2312" w:hAnsi="Arial" w:eastAsia="仿宋_GB2312" w:cs="Times New Roman"/>
          <w:b/>
          <w:sz w:val="32"/>
          <w:szCs w:val="32"/>
        </w:rPr>
      </w:pPr>
    </w:p>
    <w:p>
      <w:pPr>
        <w:rPr>
          <w:rFonts w:hint="eastAsia"/>
        </w:rPr>
      </w:pPr>
    </w:p>
    <w:p>
      <w:pPr>
        <w:jc w:val="center"/>
        <w:outlineLvl w:val="1"/>
        <w:rPr>
          <w:rFonts w:hint="eastAsia" w:ascii="仿宋_GB2312" w:hAnsi="Arial" w:eastAsia="仿宋_GB2312" w:cs="Times New Roman"/>
          <w:b/>
          <w:sz w:val="32"/>
          <w:szCs w:val="32"/>
        </w:rPr>
      </w:pPr>
    </w:p>
    <w:p>
      <w:pPr>
        <w:jc w:val="center"/>
        <w:outlineLvl w:val="1"/>
        <w:rPr>
          <w:rFonts w:hint="eastAsia" w:ascii="仿宋_GB2312" w:hAnsi="Arial" w:eastAsia="仿宋_GB2312" w:cs="Times New Roman"/>
          <w:b/>
          <w:sz w:val="32"/>
          <w:szCs w:val="32"/>
        </w:rPr>
      </w:pPr>
    </w:p>
    <w:p>
      <w:pPr>
        <w:jc w:val="center"/>
        <w:outlineLvl w:val="1"/>
        <w:rPr>
          <w:rFonts w:hint="eastAsia" w:ascii="仿宋_GB2312" w:hAnsi="Arial" w:eastAsia="仿宋_GB2312" w:cs="Times New Roman"/>
          <w:b/>
          <w:sz w:val="32"/>
          <w:szCs w:val="32"/>
        </w:rPr>
      </w:pPr>
    </w:p>
    <w:p>
      <w:pPr>
        <w:jc w:val="center"/>
        <w:outlineLvl w:val="1"/>
        <w:rPr>
          <w:rFonts w:hint="eastAsia" w:ascii="仿宋_GB2312" w:hAnsi="Arial" w:eastAsia="仿宋_GB2312" w:cs="Times New Roman"/>
          <w:b/>
          <w:sz w:val="32"/>
          <w:szCs w:val="32"/>
        </w:rPr>
      </w:pPr>
    </w:p>
    <w:p>
      <w:pPr>
        <w:jc w:val="center"/>
        <w:outlineLvl w:val="1"/>
        <w:rPr>
          <w:rFonts w:hint="eastAsia" w:ascii="仿宋_GB2312" w:hAnsi="Arial" w:eastAsia="仿宋_GB2312" w:cs="Times New Roman"/>
          <w:b/>
          <w:sz w:val="32"/>
          <w:szCs w:val="32"/>
        </w:rPr>
      </w:pPr>
    </w:p>
    <w:p>
      <w:pPr>
        <w:jc w:val="center"/>
        <w:outlineLvl w:val="1"/>
        <w:rPr>
          <w:rFonts w:hint="eastAsia" w:ascii="仿宋_GB2312" w:hAnsi="Arial" w:eastAsia="仿宋_GB2312" w:cs="Times New Roman"/>
          <w:b/>
          <w:sz w:val="32"/>
          <w:szCs w:val="32"/>
        </w:rPr>
      </w:pPr>
    </w:p>
    <w:p>
      <w:pPr>
        <w:pStyle w:val="7"/>
        <w:rPr>
          <w:rFonts w:hint="eastAsia"/>
        </w:rPr>
      </w:pPr>
    </w:p>
    <w:p>
      <w:pPr>
        <w:jc w:val="both"/>
        <w:outlineLvl w:val="1"/>
        <w:rPr>
          <w:rFonts w:hint="eastAsia" w:ascii="仿宋_GB2312" w:hAnsi="Arial" w:eastAsia="仿宋_GB2312" w:cs="Times New Roman"/>
          <w:b/>
          <w:sz w:val="32"/>
          <w:szCs w:val="32"/>
        </w:rPr>
      </w:pPr>
    </w:p>
    <w:p>
      <w:pPr>
        <w:jc w:val="center"/>
        <w:outlineLvl w:val="1"/>
        <w:rPr>
          <w:rFonts w:ascii="仿宋_GB2312" w:hAnsi="Arial" w:eastAsia="仿宋_GB2312" w:cs="Times New Roman"/>
          <w:b/>
          <w:sz w:val="32"/>
          <w:szCs w:val="32"/>
        </w:rPr>
      </w:pPr>
      <w:r>
        <w:rPr>
          <w:rFonts w:hint="eastAsia" w:ascii="仿宋_GB2312" w:hAnsi="Arial" w:eastAsia="仿宋_GB2312" w:cs="Times New Roman"/>
          <w:b/>
          <w:sz w:val="32"/>
          <w:szCs w:val="32"/>
        </w:rPr>
        <w:t>第三章 投标文件的编写</w:t>
      </w:r>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pPr>
        <w:ind w:firstLine="482" w:firstLineChars="200"/>
        <w:rPr>
          <w:rFonts w:ascii="宋体" w:hAnsi="宋体" w:cs="宋体"/>
          <w:b/>
          <w:sz w:val="24"/>
          <w:szCs w:val="20"/>
        </w:rPr>
      </w:pPr>
      <w:r>
        <w:rPr>
          <w:rFonts w:hint="eastAsia" w:ascii="宋体" w:hAnsi="宋体" w:cs="宋体"/>
          <w:b/>
          <w:sz w:val="24"/>
          <w:szCs w:val="20"/>
        </w:rPr>
        <w:t>1、 投标文件要求</w:t>
      </w:r>
    </w:p>
    <w:p>
      <w:pPr>
        <w:ind w:firstLine="480" w:firstLineChars="200"/>
        <w:rPr>
          <w:rFonts w:ascii="仿宋" w:hAnsi="仿宋" w:eastAsia="仿宋" w:cs="Times New Roman"/>
          <w:sz w:val="24"/>
          <w:szCs w:val="20"/>
        </w:rPr>
      </w:pPr>
      <w:r>
        <w:rPr>
          <w:rFonts w:hint="eastAsia" w:ascii="仿宋" w:hAnsi="仿宋" w:eastAsia="仿宋" w:cs="Times New Roman"/>
          <w:sz w:val="24"/>
          <w:szCs w:val="20"/>
        </w:rPr>
        <w:t>1</w:t>
      </w:r>
      <w:r>
        <w:rPr>
          <w:rFonts w:ascii="仿宋" w:hAnsi="仿宋" w:eastAsia="仿宋" w:cs="Times New Roman"/>
          <w:sz w:val="24"/>
          <w:szCs w:val="20"/>
        </w:rPr>
        <w:t xml:space="preserve">.1 </w:t>
      </w:r>
      <w:r>
        <w:rPr>
          <w:rFonts w:hint="eastAsia" w:ascii="仿宋" w:hAnsi="仿宋" w:eastAsia="仿宋" w:cs="Times New Roman"/>
          <w:sz w:val="24"/>
          <w:szCs w:val="20"/>
        </w:rPr>
        <w:t>投标文件以及投标人和采购人或</w:t>
      </w:r>
      <w:r>
        <w:rPr>
          <w:rFonts w:hint="eastAsia" w:ascii="仿宋" w:hAnsi="仿宋" w:eastAsia="仿宋" w:cs="Times New Roman"/>
          <w:bCs/>
          <w:sz w:val="24"/>
          <w:szCs w:val="20"/>
        </w:rPr>
        <w:t>采购代理机构</w:t>
      </w:r>
      <w:r>
        <w:rPr>
          <w:rFonts w:hint="eastAsia" w:ascii="仿宋" w:hAnsi="仿宋" w:eastAsia="仿宋" w:cs="Times New Roman"/>
          <w:sz w:val="24"/>
          <w:szCs w:val="20"/>
        </w:rPr>
        <w:t>就招标、投标交换的文件和往来信件，须以中文书写。</w:t>
      </w:r>
    </w:p>
    <w:p>
      <w:pPr>
        <w:ind w:firstLine="480" w:firstLineChars="200"/>
        <w:rPr>
          <w:rFonts w:ascii="仿宋" w:hAnsi="仿宋" w:eastAsia="仿宋" w:cs="Times New Roman"/>
          <w:sz w:val="24"/>
          <w:szCs w:val="20"/>
        </w:rPr>
      </w:pPr>
      <w:r>
        <w:rPr>
          <w:rFonts w:hint="eastAsia" w:ascii="仿宋" w:hAnsi="仿宋" w:eastAsia="仿宋" w:cs="Times New Roman"/>
          <w:sz w:val="24"/>
          <w:szCs w:val="20"/>
        </w:rPr>
        <w:t>1</w:t>
      </w:r>
      <w:r>
        <w:rPr>
          <w:rFonts w:ascii="仿宋" w:hAnsi="仿宋" w:eastAsia="仿宋" w:cs="Times New Roman"/>
          <w:sz w:val="24"/>
          <w:szCs w:val="20"/>
        </w:rPr>
        <w:t xml:space="preserve">.2 </w:t>
      </w:r>
      <w:r>
        <w:rPr>
          <w:rFonts w:hint="eastAsia" w:ascii="仿宋" w:hAnsi="仿宋" w:eastAsia="仿宋" w:cs="Times New Roman"/>
          <w:sz w:val="24"/>
          <w:szCs w:val="20"/>
        </w:rPr>
        <w:t>除在招标书的技术规格中另有规定外，计量单位应使用中华人民共和国法定计量单位。</w:t>
      </w:r>
    </w:p>
    <w:p>
      <w:pPr>
        <w:ind w:firstLine="480" w:firstLineChars="200"/>
        <w:rPr>
          <w:rFonts w:ascii="仿宋" w:hAnsi="仿宋" w:eastAsia="仿宋" w:cs="Times New Roman"/>
          <w:sz w:val="24"/>
          <w:szCs w:val="20"/>
        </w:rPr>
      </w:pPr>
      <w:r>
        <w:rPr>
          <w:rFonts w:hint="eastAsia" w:ascii="仿宋" w:hAnsi="仿宋" w:eastAsia="仿宋" w:cs="Times New Roman"/>
          <w:sz w:val="24"/>
          <w:szCs w:val="20"/>
        </w:rPr>
        <w:t>1.3投标人应详细阅读招标文件中的条款、规范、表示、条件和格式等所有内容，按招标文件的要求份数提供投标文件，并保证所提供全部材料的真实性，以使其投标对招标文件做出实质性响应。</w:t>
      </w:r>
    </w:p>
    <w:p>
      <w:pPr>
        <w:ind w:firstLine="480" w:firstLineChars="200"/>
        <w:rPr>
          <w:rFonts w:ascii="仿宋" w:hAnsi="仿宋" w:eastAsia="仿宋" w:cs="Times New Roman"/>
          <w:sz w:val="24"/>
          <w:szCs w:val="20"/>
        </w:rPr>
      </w:pPr>
      <w:r>
        <w:rPr>
          <w:rFonts w:hint="eastAsia" w:ascii="仿宋" w:hAnsi="仿宋" w:eastAsia="仿宋" w:cs="Times New Roman"/>
          <w:sz w:val="24"/>
          <w:szCs w:val="20"/>
        </w:rPr>
        <w:t>1.4投标人应按招标文件的范本格式中提供的投标文件格式认真填写投标书、开标一览表等。</w:t>
      </w:r>
      <w:r>
        <w:rPr>
          <w:rFonts w:hint="eastAsia" w:ascii="黑体" w:hAnsi="黑体" w:eastAsia="黑体"/>
          <w:b/>
          <w:sz w:val="24"/>
          <w:szCs w:val="20"/>
          <w:u w:val="single"/>
        </w:rPr>
        <w:t>为便于评委审阅，投标文件必须编写目录和页码</w:t>
      </w:r>
      <w:r>
        <w:rPr>
          <w:rFonts w:hint="eastAsia" w:ascii="仿宋" w:hAnsi="仿宋" w:eastAsia="仿宋" w:cs="Times New Roman"/>
          <w:b/>
          <w:sz w:val="24"/>
          <w:szCs w:val="20"/>
        </w:rPr>
        <w:t>。</w:t>
      </w:r>
    </w:p>
    <w:p>
      <w:pPr>
        <w:ind w:firstLine="482" w:firstLineChars="200"/>
        <w:rPr>
          <w:rFonts w:ascii="宋体" w:hAnsi="宋体" w:cs="宋体"/>
          <w:b/>
          <w:sz w:val="24"/>
          <w:szCs w:val="20"/>
        </w:rPr>
      </w:pPr>
      <w:r>
        <w:rPr>
          <w:rFonts w:hint="eastAsia" w:ascii="宋体" w:hAnsi="宋体" w:cs="宋体"/>
          <w:b/>
          <w:sz w:val="24"/>
          <w:szCs w:val="20"/>
        </w:rPr>
        <w:t>2、投标文件的组成和编制顺序</w:t>
      </w:r>
    </w:p>
    <w:p>
      <w:pPr>
        <w:rPr>
          <w:rFonts w:ascii="仿宋" w:hAnsi="仿宋" w:eastAsia="仿宋" w:cs="Times New Roman"/>
          <w:b/>
          <w:color w:val="000000"/>
          <w:sz w:val="24"/>
          <w:szCs w:val="24"/>
        </w:rPr>
      </w:pPr>
      <w:r>
        <w:rPr>
          <w:rFonts w:hint="eastAsia" w:ascii="仿宋" w:hAnsi="仿宋" w:eastAsia="仿宋" w:cs="Times New Roman"/>
          <w:b/>
          <w:color w:val="000000"/>
          <w:sz w:val="24"/>
          <w:szCs w:val="24"/>
        </w:rPr>
        <w:t>（请各投标人严格按照以下顺序编制投标文件，如未按要求编制投标无效）</w:t>
      </w:r>
    </w:p>
    <w:p>
      <w:pPr>
        <w:ind w:firstLine="480" w:firstLineChars="200"/>
        <w:rPr>
          <w:rFonts w:ascii="仿宋" w:hAnsi="仿宋" w:eastAsia="仿宋" w:cs="Times New Roman"/>
          <w:sz w:val="24"/>
          <w:szCs w:val="20"/>
        </w:rPr>
      </w:pPr>
      <w:r>
        <w:rPr>
          <w:rFonts w:hint="eastAsia" w:ascii="仿宋" w:hAnsi="仿宋" w:eastAsia="仿宋" w:cs="Times New Roman"/>
          <w:sz w:val="24"/>
          <w:szCs w:val="20"/>
        </w:rPr>
        <w:t>2.1  投标函【格式详见本招标文件第七部分】</w:t>
      </w:r>
    </w:p>
    <w:p>
      <w:pPr>
        <w:ind w:firstLine="480" w:firstLineChars="200"/>
        <w:rPr>
          <w:rFonts w:ascii="仿宋" w:hAnsi="仿宋" w:eastAsia="仿宋" w:cs="Times New Roman"/>
          <w:sz w:val="24"/>
          <w:szCs w:val="20"/>
        </w:rPr>
      </w:pPr>
      <w:r>
        <w:rPr>
          <w:rFonts w:hint="eastAsia" w:ascii="仿宋" w:hAnsi="仿宋" w:eastAsia="仿宋" w:cs="Times New Roman"/>
          <w:sz w:val="24"/>
          <w:szCs w:val="20"/>
        </w:rPr>
        <w:t>2.2  投标声明函【格式详见本招标文件第七部分】</w:t>
      </w:r>
    </w:p>
    <w:p>
      <w:pPr>
        <w:ind w:firstLine="480" w:firstLineChars="200"/>
        <w:rPr>
          <w:rFonts w:ascii="仿宋" w:hAnsi="仿宋" w:eastAsia="仿宋" w:cs="Times New Roman"/>
          <w:sz w:val="24"/>
          <w:szCs w:val="20"/>
        </w:rPr>
      </w:pPr>
      <w:r>
        <w:rPr>
          <w:rFonts w:hint="eastAsia" w:ascii="仿宋" w:hAnsi="仿宋" w:eastAsia="仿宋" w:cs="Times New Roman"/>
          <w:sz w:val="24"/>
          <w:szCs w:val="20"/>
        </w:rPr>
        <w:t>2.3  法人代表授权委托书（法定代表人参加提供法定代表人身份证明书）【格式详见本招标文件第七部分】</w:t>
      </w:r>
    </w:p>
    <w:p>
      <w:pPr>
        <w:ind w:firstLine="480"/>
        <w:rPr>
          <w:rFonts w:ascii="仿宋" w:hAnsi="仿宋" w:eastAsia="仿宋" w:cs="Times New Roman"/>
          <w:sz w:val="24"/>
          <w:szCs w:val="20"/>
        </w:rPr>
      </w:pPr>
      <w:r>
        <w:rPr>
          <w:rFonts w:hint="eastAsia" w:ascii="仿宋" w:hAnsi="仿宋" w:eastAsia="仿宋" w:cs="Times New Roman"/>
          <w:sz w:val="24"/>
          <w:szCs w:val="20"/>
        </w:rPr>
        <w:t>2.4  开标一览表【</w:t>
      </w:r>
      <w:r>
        <w:rPr>
          <w:rFonts w:hint="eastAsia" w:ascii="仿宋" w:hAnsi="仿宋" w:eastAsia="仿宋" w:cs="Times New Roman"/>
          <w:b/>
          <w:bCs/>
          <w:sz w:val="24"/>
          <w:szCs w:val="20"/>
        </w:rPr>
        <w:t>一式两份，一份小信封单独密封供唱标时用，另一份装订于标书中，格式详见本招标文件第七部分</w:t>
      </w:r>
      <w:r>
        <w:rPr>
          <w:rFonts w:hint="eastAsia" w:ascii="仿宋" w:hAnsi="仿宋" w:eastAsia="仿宋" w:cs="Times New Roman"/>
          <w:sz w:val="24"/>
          <w:szCs w:val="20"/>
        </w:rPr>
        <w:t>】</w:t>
      </w:r>
    </w:p>
    <w:p>
      <w:pPr>
        <w:ind w:left="479" w:leftChars="228"/>
        <w:rPr>
          <w:rFonts w:ascii="仿宋" w:hAnsi="仿宋" w:eastAsia="仿宋" w:cs="Times New Roman"/>
          <w:sz w:val="24"/>
          <w:szCs w:val="20"/>
        </w:rPr>
      </w:pPr>
      <w:r>
        <w:rPr>
          <w:rFonts w:hint="eastAsia" w:ascii="仿宋" w:hAnsi="仿宋" w:eastAsia="仿宋" w:cs="Times New Roman"/>
          <w:sz w:val="24"/>
          <w:szCs w:val="20"/>
        </w:rPr>
        <w:t>2.5  投标报价明细表（设备、材料、系统费用及其他费用）【格式详见本招标文件第七部分】</w:t>
      </w:r>
    </w:p>
    <w:p>
      <w:pPr>
        <w:ind w:left="479" w:leftChars="228"/>
        <w:rPr>
          <w:rFonts w:ascii="仿宋" w:hAnsi="仿宋" w:eastAsia="仿宋" w:cs="Times New Roman"/>
          <w:sz w:val="24"/>
          <w:szCs w:val="20"/>
        </w:rPr>
      </w:pPr>
      <w:r>
        <w:rPr>
          <w:rFonts w:hint="eastAsia" w:ascii="仿宋" w:hAnsi="仿宋" w:eastAsia="仿宋" w:cs="Times New Roman"/>
          <w:sz w:val="24"/>
          <w:szCs w:val="20"/>
        </w:rPr>
        <w:t>2.6  备品、备件清单及维保期期满后相关维修配件清单一览表【格式详见本招标文件第七部分】</w:t>
      </w:r>
    </w:p>
    <w:p>
      <w:pPr>
        <w:ind w:firstLine="480" w:firstLineChars="200"/>
        <w:rPr>
          <w:rFonts w:hint="eastAsia" w:ascii="仿宋" w:hAnsi="仿宋" w:eastAsia="仿宋" w:cs="Times New Roman"/>
          <w:sz w:val="24"/>
          <w:szCs w:val="20"/>
        </w:rPr>
      </w:pPr>
      <w:r>
        <w:rPr>
          <w:rFonts w:hint="eastAsia" w:ascii="仿宋" w:hAnsi="仿宋" w:eastAsia="仿宋" w:cs="Times New Roman"/>
          <w:sz w:val="24"/>
          <w:szCs w:val="20"/>
        </w:rPr>
        <w:t>2.7  技术参数、功能偏离表【格式详见本招标文件第七部分】</w:t>
      </w:r>
    </w:p>
    <w:p>
      <w:pPr>
        <w:ind w:left="479" w:leftChars="228"/>
        <w:rPr>
          <w:rFonts w:hint="default" w:ascii="仿宋" w:hAnsi="仿宋" w:eastAsia="仿宋" w:cs="Times New Roman"/>
          <w:sz w:val="24"/>
          <w:szCs w:val="20"/>
          <w:lang w:val="en-US" w:eastAsia="zh-CN"/>
        </w:rPr>
      </w:pPr>
      <w:r>
        <w:rPr>
          <w:rFonts w:hint="eastAsia" w:ascii="仿宋" w:hAnsi="仿宋" w:eastAsia="仿宋" w:cs="Times New Roman"/>
          <w:sz w:val="24"/>
          <w:szCs w:val="20"/>
          <w:lang w:val="en-US" w:eastAsia="zh-CN"/>
        </w:rPr>
        <w:t>2.8  所供产品官方宣传彩页和产品说明书等。</w:t>
      </w:r>
    </w:p>
    <w:p>
      <w:pPr>
        <w:ind w:left="479" w:leftChars="228"/>
        <w:rPr>
          <w:rFonts w:hint="eastAsia" w:ascii="仿宋" w:hAnsi="仿宋" w:eastAsia="仿宋" w:cs="Times New Roman"/>
          <w:sz w:val="24"/>
          <w:szCs w:val="20"/>
        </w:rPr>
      </w:pPr>
      <w:r>
        <w:rPr>
          <w:rFonts w:hint="eastAsia" w:ascii="仿宋" w:hAnsi="仿宋" w:eastAsia="仿宋" w:cs="Times New Roman"/>
          <w:sz w:val="24"/>
          <w:szCs w:val="20"/>
        </w:rPr>
        <w:t>2.</w:t>
      </w:r>
      <w:r>
        <w:rPr>
          <w:rFonts w:hint="eastAsia" w:ascii="仿宋" w:hAnsi="仿宋" w:eastAsia="仿宋" w:cs="Times New Roman"/>
          <w:sz w:val="24"/>
          <w:szCs w:val="20"/>
          <w:lang w:val="en-US" w:eastAsia="zh-CN"/>
        </w:rPr>
        <w:t>9</w:t>
      </w:r>
      <w:r>
        <w:rPr>
          <w:rFonts w:hint="eastAsia" w:ascii="仿宋" w:hAnsi="仿宋" w:eastAsia="仿宋" w:cs="Times New Roman"/>
          <w:sz w:val="24"/>
          <w:szCs w:val="20"/>
        </w:rPr>
        <w:t xml:space="preserve">  本次项目售后服务详述、维修、培训以及售后服务联系人、联系方式等详述方案和售后服务承诺书。</w:t>
      </w:r>
    </w:p>
    <w:p>
      <w:pPr>
        <w:ind w:firstLine="480" w:firstLineChars="200"/>
        <w:rPr>
          <w:rFonts w:ascii="仿宋" w:hAnsi="仿宋" w:eastAsia="仿宋" w:cs="Times New Roman"/>
          <w:sz w:val="24"/>
          <w:szCs w:val="20"/>
        </w:rPr>
      </w:pPr>
      <w:r>
        <w:rPr>
          <w:rFonts w:hint="eastAsia" w:ascii="仿宋" w:hAnsi="仿宋" w:eastAsia="仿宋" w:cs="Times New Roman"/>
          <w:sz w:val="24"/>
          <w:szCs w:val="20"/>
        </w:rPr>
        <w:t>2.</w:t>
      </w:r>
      <w:r>
        <w:rPr>
          <w:rFonts w:hint="eastAsia" w:ascii="仿宋" w:hAnsi="仿宋" w:eastAsia="仿宋" w:cs="Times New Roman"/>
          <w:sz w:val="24"/>
          <w:szCs w:val="20"/>
          <w:lang w:val="en-US" w:eastAsia="zh-CN"/>
        </w:rPr>
        <w:t>10</w:t>
      </w:r>
      <w:r>
        <w:rPr>
          <w:rFonts w:hint="eastAsia" w:ascii="仿宋" w:hAnsi="仿宋" w:eastAsia="仿宋" w:cs="Times New Roman"/>
          <w:sz w:val="24"/>
          <w:szCs w:val="20"/>
        </w:rPr>
        <w:t xml:space="preserve">  近三年的类似业绩（必须附中标通知书或合同复印件加盖企业公章）。【格式详见本招标文件第七部分】</w:t>
      </w:r>
    </w:p>
    <w:p>
      <w:pPr>
        <w:ind w:firstLine="480" w:firstLineChars="200"/>
        <w:rPr>
          <w:rFonts w:ascii="仿宋" w:hAnsi="仿宋" w:eastAsia="仿宋" w:cs="Times New Roman"/>
          <w:sz w:val="24"/>
          <w:szCs w:val="24"/>
        </w:rPr>
      </w:pPr>
      <w:r>
        <w:rPr>
          <w:rFonts w:hint="eastAsia" w:ascii="仿宋" w:hAnsi="仿宋" w:eastAsia="仿宋" w:cs="Times New Roman"/>
          <w:sz w:val="24"/>
          <w:szCs w:val="20"/>
        </w:rPr>
        <w:t>2.1</w:t>
      </w:r>
      <w:r>
        <w:rPr>
          <w:rFonts w:hint="eastAsia" w:ascii="仿宋" w:hAnsi="仿宋" w:eastAsia="仿宋" w:cs="Times New Roman"/>
          <w:sz w:val="24"/>
          <w:szCs w:val="20"/>
          <w:lang w:val="en-US" w:eastAsia="zh-CN"/>
        </w:rPr>
        <w:t>1</w:t>
      </w:r>
      <w:r>
        <w:rPr>
          <w:rFonts w:hint="eastAsia" w:ascii="仿宋" w:hAnsi="仿宋" w:eastAsia="仿宋" w:cs="Times New Roman"/>
          <w:sz w:val="24"/>
          <w:szCs w:val="20"/>
        </w:rPr>
        <w:t xml:space="preserve"> 投标资质</w:t>
      </w:r>
      <w:r>
        <w:rPr>
          <w:rFonts w:hint="eastAsia" w:ascii="仿宋" w:hAnsi="仿宋" w:eastAsia="仿宋" w:cs="Times New Roman"/>
          <w:color w:val="7030A0"/>
          <w:sz w:val="24"/>
          <w:szCs w:val="20"/>
          <w:lang w:val="en-US" w:eastAsia="zh-CN"/>
        </w:rPr>
        <w:t>2</w:t>
      </w:r>
      <w:r>
        <w:rPr>
          <w:rFonts w:hint="eastAsia" w:ascii="仿宋" w:hAnsi="仿宋" w:eastAsia="仿宋" w:cs="Times New Roman"/>
          <w:color w:val="7030A0"/>
          <w:sz w:val="24"/>
          <w:szCs w:val="20"/>
        </w:rPr>
        <w:t>-</w:t>
      </w:r>
      <w:r>
        <w:rPr>
          <w:rFonts w:hint="eastAsia" w:ascii="仿宋" w:hAnsi="仿宋" w:eastAsia="仿宋" w:cs="Times New Roman"/>
          <w:color w:val="7030A0"/>
          <w:sz w:val="24"/>
          <w:szCs w:val="20"/>
          <w:lang w:val="en-US" w:eastAsia="zh-CN"/>
        </w:rPr>
        <w:t>4</w:t>
      </w:r>
      <w:r>
        <w:rPr>
          <w:rFonts w:hint="eastAsia" w:ascii="仿宋" w:hAnsi="仿宋" w:eastAsia="仿宋" w:cs="Times New Roman"/>
          <w:sz w:val="24"/>
          <w:szCs w:val="20"/>
        </w:rPr>
        <w:t>项资料复印件加盖公章</w:t>
      </w:r>
    </w:p>
    <w:p>
      <w:pPr>
        <w:ind w:firstLine="480" w:firstLineChars="200"/>
        <w:rPr>
          <w:rFonts w:ascii="仿宋" w:hAnsi="仿宋" w:eastAsia="仿宋" w:cs="Times New Roman"/>
          <w:sz w:val="24"/>
          <w:szCs w:val="20"/>
        </w:rPr>
      </w:pPr>
      <w:r>
        <w:rPr>
          <w:rFonts w:hint="eastAsia" w:ascii="仿宋" w:hAnsi="仿宋" w:eastAsia="仿宋" w:cs="Times New Roman"/>
          <w:sz w:val="24"/>
          <w:szCs w:val="20"/>
        </w:rPr>
        <w:t>2.1</w:t>
      </w:r>
      <w:r>
        <w:rPr>
          <w:rFonts w:hint="eastAsia" w:ascii="仿宋" w:hAnsi="仿宋" w:eastAsia="仿宋" w:cs="Times New Roman"/>
          <w:sz w:val="24"/>
          <w:szCs w:val="20"/>
          <w:lang w:val="en-US" w:eastAsia="zh-CN"/>
        </w:rPr>
        <w:t>2</w:t>
      </w:r>
      <w:r>
        <w:rPr>
          <w:rFonts w:ascii="仿宋_GB2312" w:eastAsia="仿宋_GB2312"/>
          <w:sz w:val="24"/>
        </w:rPr>
        <w:t>投标人企业</w:t>
      </w:r>
      <w:r>
        <w:rPr>
          <w:rFonts w:hint="eastAsia" w:ascii="仿宋_GB2312" w:eastAsia="仿宋_GB2312"/>
          <w:sz w:val="24"/>
        </w:rPr>
        <w:t>（单位）</w:t>
      </w:r>
      <w:r>
        <w:rPr>
          <w:rFonts w:ascii="仿宋_GB2312" w:eastAsia="仿宋_GB2312"/>
          <w:sz w:val="24"/>
        </w:rPr>
        <w:t>类型声明函</w:t>
      </w:r>
      <w:r>
        <w:rPr>
          <w:rFonts w:hint="eastAsia" w:ascii="仿宋_GB2312" w:eastAsia="仿宋_GB2312"/>
          <w:sz w:val="24"/>
        </w:rPr>
        <w:t>（若有请如实填写）</w:t>
      </w:r>
      <w:r>
        <w:rPr>
          <w:rFonts w:hint="eastAsia" w:ascii="仿宋" w:hAnsi="仿宋" w:eastAsia="仿宋" w:cs="Times New Roman"/>
          <w:sz w:val="24"/>
          <w:szCs w:val="20"/>
        </w:rPr>
        <w:t>【格式详见本招标文件第七部分】</w:t>
      </w:r>
    </w:p>
    <w:p>
      <w:pPr>
        <w:ind w:firstLine="480" w:firstLineChars="200"/>
        <w:rPr>
          <w:rFonts w:ascii="仿宋_GB2312" w:eastAsia="仿宋_GB2312"/>
          <w:sz w:val="24"/>
        </w:rPr>
      </w:pPr>
      <w:r>
        <w:rPr>
          <w:rFonts w:hint="eastAsia" w:ascii="仿宋" w:hAnsi="仿宋" w:eastAsia="仿宋" w:cs="Times New Roman"/>
          <w:sz w:val="24"/>
          <w:szCs w:val="24"/>
        </w:rPr>
        <w:t>2.1</w:t>
      </w:r>
      <w:r>
        <w:rPr>
          <w:rFonts w:hint="eastAsia" w:ascii="仿宋" w:hAnsi="仿宋" w:eastAsia="仿宋" w:cs="Times New Roman"/>
          <w:sz w:val="24"/>
          <w:szCs w:val="24"/>
          <w:lang w:val="en-US" w:eastAsia="zh-CN"/>
        </w:rPr>
        <w:t>3</w:t>
      </w:r>
      <w:r>
        <w:rPr>
          <w:rFonts w:hint="eastAsia" w:ascii="仿宋" w:hAnsi="仿宋" w:eastAsia="仿宋" w:cs="Times New Roman"/>
          <w:sz w:val="24"/>
          <w:szCs w:val="24"/>
        </w:rPr>
        <w:t xml:space="preserve"> </w:t>
      </w:r>
      <w:r>
        <w:rPr>
          <w:rFonts w:hint="eastAsia" w:ascii="仿宋_GB2312" w:eastAsia="仿宋_GB2312"/>
          <w:sz w:val="24"/>
        </w:rPr>
        <w:t>制造商</w:t>
      </w:r>
      <w:r>
        <w:rPr>
          <w:rFonts w:ascii="仿宋_GB2312" w:eastAsia="仿宋_GB2312"/>
          <w:sz w:val="24"/>
        </w:rPr>
        <w:t>企业</w:t>
      </w:r>
      <w:r>
        <w:rPr>
          <w:rFonts w:hint="eastAsia" w:ascii="仿宋_GB2312" w:eastAsia="仿宋_GB2312"/>
          <w:sz w:val="24"/>
        </w:rPr>
        <w:t>（单位）</w:t>
      </w:r>
      <w:r>
        <w:rPr>
          <w:rFonts w:ascii="仿宋_GB2312" w:eastAsia="仿宋_GB2312"/>
          <w:sz w:val="24"/>
        </w:rPr>
        <w:t>类型声明函</w:t>
      </w:r>
      <w:r>
        <w:rPr>
          <w:rFonts w:hint="eastAsia" w:ascii="仿宋_GB2312" w:eastAsia="仿宋_GB2312"/>
          <w:sz w:val="24"/>
        </w:rPr>
        <w:t>（若有请如实填写）</w:t>
      </w:r>
      <w:r>
        <w:rPr>
          <w:rFonts w:hint="eastAsia" w:ascii="仿宋" w:hAnsi="仿宋" w:eastAsia="仿宋" w:cs="Times New Roman"/>
          <w:sz w:val="24"/>
          <w:szCs w:val="20"/>
        </w:rPr>
        <w:t>【格式详见本招标文件第七部分】</w:t>
      </w:r>
    </w:p>
    <w:p>
      <w:pPr>
        <w:ind w:firstLine="480" w:firstLineChars="200"/>
        <w:rPr>
          <w:rFonts w:ascii="仿宋_GB2312" w:eastAsia="仿宋_GB2312"/>
          <w:sz w:val="24"/>
        </w:rPr>
      </w:pPr>
      <w:r>
        <w:rPr>
          <w:rFonts w:hint="eastAsia" w:ascii="仿宋_GB2312" w:eastAsia="仿宋_GB2312"/>
          <w:sz w:val="24"/>
        </w:rPr>
        <w:t>2.1</w:t>
      </w:r>
      <w:r>
        <w:rPr>
          <w:rFonts w:hint="eastAsia" w:ascii="仿宋_GB2312" w:eastAsia="仿宋_GB2312"/>
          <w:sz w:val="24"/>
          <w:lang w:val="en-US" w:eastAsia="zh-CN"/>
        </w:rPr>
        <w:t>4</w:t>
      </w:r>
      <w:r>
        <w:rPr>
          <w:rFonts w:hint="eastAsia" w:ascii="仿宋_GB2312" w:eastAsia="仿宋_GB2312"/>
          <w:sz w:val="24"/>
        </w:rPr>
        <w:t xml:space="preserve"> 残疾人福利性单位声明函（若有如实填写）</w:t>
      </w:r>
      <w:r>
        <w:rPr>
          <w:rFonts w:hint="eastAsia" w:ascii="仿宋" w:hAnsi="仿宋" w:eastAsia="仿宋" w:cs="Times New Roman"/>
          <w:sz w:val="24"/>
          <w:szCs w:val="20"/>
        </w:rPr>
        <w:t>【格式详见本招标文件第七部分】</w:t>
      </w:r>
    </w:p>
    <w:p>
      <w:pPr>
        <w:ind w:firstLine="480" w:firstLineChars="200"/>
        <w:rPr>
          <w:rFonts w:ascii="仿宋" w:hAnsi="仿宋" w:eastAsia="仿宋" w:cs="Times New Roman"/>
          <w:sz w:val="24"/>
          <w:szCs w:val="20"/>
        </w:rPr>
      </w:pPr>
      <w:r>
        <w:rPr>
          <w:rFonts w:hint="eastAsia" w:ascii="仿宋" w:hAnsi="仿宋" w:eastAsia="仿宋" w:cs="Times New Roman"/>
          <w:sz w:val="24"/>
          <w:szCs w:val="20"/>
        </w:rPr>
        <w:t>2.1</w:t>
      </w:r>
      <w:r>
        <w:rPr>
          <w:rFonts w:hint="eastAsia" w:ascii="仿宋" w:hAnsi="仿宋" w:eastAsia="仿宋" w:cs="Times New Roman"/>
          <w:sz w:val="24"/>
          <w:szCs w:val="20"/>
          <w:lang w:val="en-US" w:eastAsia="zh-CN"/>
        </w:rPr>
        <w:t>5</w:t>
      </w:r>
      <w:r>
        <w:rPr>
          <w:rFonts w:hint="eastAsia" w:ascii="仿宋" w:hAnsi="仿宋" w:eastAsia="仿宋" w:cs="Times New Roman"/>
          <w:sz w:val="24"/>
          <w:szCs w:val="20"/>
        </w:rPr>
        <w:t xml:space="preserve"> 其它有利于投标的资料</w:t>
      </w:r>
    </w:p>
    <w:p>
      <w:pPr>
        <w:ind w:firstLine="482" w:firstLineChars="200"/>
        <w:rPr>
          <w:rFonts w:ascii="宋体" w:hAnsi="宋体" w:cs="宋体"/>
          <w:b/>
          <w:sz w:val="24"/>
          <w:szCs w:val="20"/>
        </w:rPr>
      </w:pPr>
      <w:r>
        <w:rPr>
          <w:rFonts w:hint="eastAsia" w:ascii="宋体" w:hAnsi="宋体" w:cs="宋体"/>
          <w:b/>
          <w:sz w:val="24"/>
          <w:szCs w:val="20"/>
        </w:rPr>
        <w:t>3、投标有效期</w:t>
      </w:r>
    </w:p>
    <w:p>
      <w:pPr>
        <w:ind w:firstLine="480" w:firstLineChars="200"/>
        <w:rPr>
          <w:rFonts w:ascii="仿宋" w:hAnsi="仿宋" w:eastAsia="仿宋" w:cs="Times New Roman"/>
          <w:sz w:val="24"/>
          <w:szCs w:val="20"/>
        </w:rPr>
      </w:pPr>
      <w:r>
        <w:rPr>
          <w:rFonts w:hint="eastAsia" w:ascii="仿宋" w:hAnsi="仿宋" w:eastAsia="仿宋" w:cs="Times New Roman"/>
          <w:sz w:val="24"/>
          <w:szCs w:val="20"/>
        </w:rPr>
        <w:t>3.1　投标文件从开标之日起，投标有效期为90天（如不满足将被确定为无效投标）。</w:t>
      </w:r>
    </w:p>
    <w:p>
      <w:pPr>
        <w:ind w:firstLine="480" w:firstLineChars="200"/>
        <w:rPr>
          <w:rFonts w:ascii="仿宋" w:hAnsi="仿宋" w:eastAsia="仿宋" w:cs="Times New Roman"/>
          <w:sz w:val="24"/>
          <w:szCs w:val="20"/>
        </w:rPr>
      </w:pPr>
      <w:r>
        <w:rPr>
          <w:rFonts w:hint="eastAsia" w:ascii="仿宋" w:hAnsi="仿宋" w:eastAsia="仿宋" w:cs="Times New Roman"/>
          <w:sz w:val="24"/>
          <w:szCs w:val="20"/>
        </w:rPr>
        <w:t>3</w:t>
      </w:r>
      <w:r>
        <w:rPr>
          <w:rFonts w:ascii="仿宋" w:hAnsi="仿宋" w:eastAsia="仿宋" w:cs="Times New Roman"/>
          <w:sz w:val="24"/>
          <w:szCs w:val="20"/>
        </w:rPr>
        <w:t>.</w:t>
      </w:r>
      <w:r>
        <w:rPr>
          <w:rFonts w:hint="eastAsia" w:ascii="仿宋" w:hAnsi="仿宋" w:eastAsia="仿宋" w:cs="Times New Roman"/>
          <w:sz w:val="24"/>
          <w:szCs w:val="20"/>
        </w:rPr>
        <w:t>2　在特殊情况下，</w:t>
      </w:r>
      <w:r>
        <w:rPr>
          <w:rFonts w:hint="eastAsia" w:ascii="仿宋" w:hAnsi="仿宋" w:eastAsia="仿宋" w:cs="Times New Roman"/>
          <w:bCs/>
          <w:sz w:val="24"/>
          <w:szCs w:val="20"/>
        </w:rPr>
        <w:t>采购代理机构</w:t>
      </w:r>
      <w:r>
        <w:rPr>
          <w:rFonts w:hint="eastAsia" w:ascii="仿宋" w:hAnsi="仿宋" w:eastAsia="仿宋" w:cs="Times New Roman"/>
          <w:sz w:val="24"/>
          <w:szCs w:val="20"/>
        </w:rPr>
        <w:t>可与投标人协商延长投标文件的有效期。</w:t>
      </w:r>
    </w:p>
    <w:p>
      <w:pPr>
        <w:outlineLvl w:val="1"/>
        <w:rPr>
          <w:rFonts w:ascii="仿宋_GB2312" w:hAnsi="Arial" w:eastAsia="仿宋_GB2312" w:cs="Times New Roman"/>
          <w:sz w:val="24"/>
          <w:szCs w:val="20"/>
          <w:highlight w:val="yellow"/>
        </w:rPr>
      </w:pPr>
    </w:p>
    <w:p>
      <w:pPr>
        <w:jc w:val="center"/>
        <w:outlineLvl w:val="1"/>
        <w:rPr>
          <w:rFonts w:hint="eastAsia" w:ascii="仿宋_GB2312" w:hAnsi="Arial" w:eastAsia="仿宋_GB2312" w:cs="Times New Roman"/>
          <w:b/>
          <w:sz w:val="32"/>
          <w:szCs w:val="32"/>
        </w:rPr>
      </w:pPr>
      <w:bookmarkStart w:id="55" w:name="_Toc28868"/>
      <w:bookmarkStart w:id="56" w:name="_Toc13247"/>
      <w:bookmarkStart w:id="57" w:name="_Toc2902"/>
      <w:bookmarkStart w:id="58" w:name="_Toc11243"/>
      <w:bookmarkStart w:id="59" w:name="_Toc31157"/>
      <w:bookmarkStart w:id="60" w:name="_Toc2819"/>
      <w:bookmarkStart w:id="61" w:name="_Toc10249"/>
      <w:bookmarkStart w:id="62" w:name="_Toc7952"/>
      <w:bookmarkStart w:id="63" w:name="_Toc9207"/>
      <w:bookmarkStart w:id="64" w:name="_Toc20622"/>
      <w:bookmarkStart w:id="65" w:name="_Toc6422"/>
      <w:bookmarkStart w:id="66" w:name="_Toc24384"/>
      <w:bookmarkStart w:id="67" w:name="_Toc25337"/>
      <w:bookmarkStart w:id="68" w:name="_Toc20956"/>
      <w:bookmarkStart w:id="69" w:name="_Toc22942"/>
      <w:bookmarkStart w:id="70" w:name="_Toc32591"/>
      <w:bookmarkStart w:id="71" w:name="_Toc3845"/>
      <w:bookmarkStart w:id="72" w:name="_Toc24445"/>
      <w:bookmarkStart w:id="73" w:name="_Toc7949"/>
      <w:bookmarkStart w:id="74" w:name="_Toc906"/>
      <w:bookmarkStart w:id="75" w:name="_Toc6330"/>
      <w:bookmarkStart w:id="76" w:name="_Toc29272"/>
      <w:bookmarkStart w:id="77" w:name="_Toc31108"/>
      <w:bookmarkStart w:id="78" w:name="_Toc15827"/>
      <w:bookmarkStart w:id="79" w:name="_Toc16595"/>
      <w:bookmarkStart w:id="80" w:name="_Toc10911"/>
      <w:bookmarkStart w:id="81" w:name="_Toc12570"/>
      <w:bookmarkStart w:id="82" w:name="_Toc19011"/>
    </w:p>
    <w:p>
      <w:pPr>
        <w:jc w:val="center"/>
        <w:outlineLvl w:val="1"/>
        <w:rPr>
          <w:rFonts w:hint="eastAsia" w:ascii="仿宋_GB2312" w:hAnsi="Arial" w:eastAsia="仿宋_GB2312" w:cs="Times New Roman"/>
          <w:b/>
          <w:sz w:val="32"/>
          <w:szCs w:val="32"/>
        </w:rPr>
      </w:pPr>
    </w:p>
    <w:p>
      <w:pPr>
        <w:jc w:val="center"/>
        <w:outlineLvl w:val="1"/>
        <w:rPr>
          <w:rFonts w:hint="eastAsia" w:ascii="仿宋_GB2312" w:hAnsi="Arial" w:eastAsia="仿宋_GB2312" w:cs="Times New Roman"/>
          <w:b/>
          <w:sz w:val="32"/>
          <w:szCs w:val="32"/>
        </w:rPr>
      </w:pPr>
    </w:p>
    <w:p>
      <w:pPr>
        <w:jc w:val="center"/>
        <w:outlineLvl w:val="1"/>
        <w:rPr>
          <w:rFonts w:hint="eastAsia" w:ascii="仿宋_GB2312" w:hAnsi="Arial" w:eastAsia="仿宋_GB2312" w:cs="Times New Roman"/>
          <w:b/>
          <w:sz w:val="32"/>
          <w:szCs w:val="32"/>
        </w:rPr>
      </w:pPr>
    </w:p>
    <w:p>
      <w:pPr>
        <w:pStyle w:val="2"/>
        <w:rPr>
          <w:rFonts w:hint="eastAsia"/>
        </w:rPr>
      </w:pPr>
    </w:p>
    <w:p>
      <w:pPr>
        <w:jc w:val="center"/>
        <w:outlineLvl w:val="1"/>
        <w:rPr>
          <w:rFonts w:hint="eastAsia" w:ascii="仿宋_GB2312" w:hAnsi="Arial" w:eastAsia="仿宋_GB2312" w:cs="Times New Roman"/>
          <w:b/>
          <w:sz w:val="32"/>
          <w:szCs w:val="32"/>
        </w:rPr>
      </w:pPr>
    </w:p>
    <w:p>
      <w:pPr>
        <w:jc w:val="center"/>
        <w:outlineLvl w:val="1"/>
        <w:rPr>
          <w:rFonts w:hint="eastAsia" w:ascii="宋体" w:hAnsi="宋体" w:cs="宋体"/>
          <w:b/>
          <w:sz w:val="24"/>
          <w:szCs w:val="20"/>
        </w:rPr>
      </w:pPr>
      <w:r>
        <w:rPr>
          <w:rFonts w:hint="eastAsia" w:ascii="仿宋_GB2312" w:hAnsi="Arial" w:eastAsia="仿宋_GB2312" w:cs="Times New Roman"/>
          <w:b/>
          <w:sz w:val="32"/>
          <w:szCs w:val="32"/>
        </w:rPr>
        <w:t>第四章 投标文件的装订及递交</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p>
    <w:p>
      <w:pPr>
        <w:ind w:firstLine="472" w:firstLineChars="196"/>
        <w:rPr>
          <w:rFonts w:ascii="宋体" w:hAnsi="宋体" w:cs="宋体"/>
          <w:b/>
          <w:sz w:val="24"/>
          <w:szCs w:val="20"/>
        </w:rPr>
      </w:pPr>
      <w:r>
        <w:rPr>
          <w:rFonts w:hint="eastAsia" w:ascii="宋体" w:hAnsi="宋体" w:cs="宋体"/>
          <w:b/>
          <w:sz w:val="24"/>
          <w:szCs w:val="20"/>
        </w:rPr>
        <w:t>1、投标文件的装订与签署</w:t>
      </w:r>
    </w:p>
    <w:p>
      <w:pPr>
        <w:ind w:firstLine="480" w:firstLineChars="200"/>
        <w:rPr>
          <w:rFonts w:ascii="仿宋" w:hAnsi="仿宋" w:eastAsia="仿宋" w:cs="Times New Roman"/>
          <w:sz w:val="24"/>
          <w:szCs w:val="20"/>
        </w:rPr>
      </w:pPr>
      <w:r>
        <w:rPr>
          <w:rFonts w:hint="eastAsia" w:ascii="仿宋" w:hAnsi="仿宋" w:eastAsia="仿宋" w:cs="Times New Roman"/>
          <w:sz w:val="24"/>
          <w:szCs w:val="20"/>
        </w:rPr>
        <w:t>1.1　投标文件的页面必须用</w:t>
      </w:r>
      <w:r>
        <w:rPr>
          <w:rFonts w:hint="eastAsia" w:ascii="黑体" w:hAnsi="黑体" w:eastAsia="黑体"/>
          <w:b/>
          <w:bCs/>
          <w:sz w:val="24"/>
          <w:szCs w:val="20"/>
          <w:u w:val="single"/>
        </w:rPr>
        <w:t>A4纸印刷体双面打印，胶粘装订</w:t>
      </w:r>
      <w:r>
        <w:rPr>
          <w:rFonts w:hint="eastAsia" w:ascii="黑体" w:hAnsi="黑体" w:eastAsia="黑体"/>
          <w:sz w:val="24"/>
          <w:szCs w:val="20"/>
        </w:rPr>
        <w:t>。</w:t>
      </w:r>
    </w:p>
    <w:p>
      <w:pPr>
        <w:ind w:firstLine="480" w:firstLineChars="200"/>
        <w:rPr>
          <w:rFonts w:ascii="仿宋" w:hAnsi="仿宋" w:eastAsia="仿宋" w:cs="Times New Roman"/>
          <w:sz w:val="24"/>
          <w:szCs w:val="20"/>
        </w:rPr>
      </w:pPr>
      <w:r>
        <w:rPr>
          <w:rFonts w:hint="eastAsia" w:ascii="仿宋" w:hAnsi="仿宋" w:eastAsia="仿宋" w:cs="Times New Roman"/>
          <w:sz w:val="24"/>
          <w:szCs w:val="20"/>
        </w:rPr>
        <w:t>1</w:t>
      </w:r>
      <w:r>
        <w:rPr>
          <w:rFonts w:ascii="仿宋" w:hAnsi="仿宋" w:eastAsia="仿宋" w:cs="Times New Roman"/>
          <w:sz w:val="24"/>
          <w:szCs w:val="20"/>
        </w:rPr>
        <w:t>.</w:t>
      </w:r>
      <w:r>
        <w:rPr>
          <w:rFonts w:hint="eastAsia" w:ascii="仿宋" w:hAnsi="仿宋" w:eastAsia="仿宋" w:cs="Times New Roman"/>
          <w:sz w:val="24"/>
          <w:szCs w:val="20"/>
        </w:rPr>
        <w:t>2  投标文件应清楚工整，一般不准修改。个别非实质性修改之处应由投标人的被授权人或法人代表签章。</w:t>
      </w:r>
    </w:p>
    <w:p>
      <w:pPr>
        <w:ind w:firstLine="480" w:firstLineChars="200"/>
        <w:rPr>
          <w:rFonts w:ascii="仿宋" w:hAnsi="仿宋" w:eastAsia="仿宋" w:cs="Times New Roman"/>
          <w:color w:val="FF0000"/>
          <w:sz w:val="24"/>
          <w:szCs w:val="20"/>
        </w:rPr>
      </w:pPr>
      <w:r>
        <w:rPr>
          <w:rFonts w:hint="eastAsia" w:ascii="仿宋" w:hAnsi="仿宋" w:eastAsia="仿宋" w:cs="Times New Roman"/>
          <w:sz w:val="24"/>
          <w:szCs w:val="20"/>
        </w:rPr>
        <w:t>1</w:t>
      </w:r>
      <w:r>
        <w:rPr>
          <w:rFonts w:ascii="仿宋" w:hAnsi="仿宋" w:eastAsia="仿宋" w:cs="Times New Roman"/>
          <w:sz w:val="24"/>
          <w:szCs w:val="20"/>
        </w:rPr>
        <w:t>.</w:t>
      </w:r>
      <w:r>
        <w:rPr>
          <w:rFonts w:hint="eastAsia" w:ascii="仿宋" w:hAnsi="仿宋" w:eastAsia="仿宋" w:cs="Times New Roman"/>
          <w:sz w:val="24"/>
          <w:szCs w:val="20"/>
        </w:rPr>
        <w:t>3　投标文件应由法人代表或法人授权代表在规定签章处逐一签署并加盖单位公章。</w:t>
      </w:r>
      <w:r>
        <w:rPr>
          <w:rFonts w:hint="eastAsia" w:ascii="仿宋" w:hAnsi="仿宋" w:eastAsia="仿宋" w:cs="Times New Roman"/>
          <w:bCs/>
          <w:sz w:val="24"/>
          <w:szCs w:val="20"/>
        </w:rPr>
        <w:t>所有投标人签字、法人代表签字、法人代表授权人签字和其它签字处必须加盖具有法律效力的投标人的印章后，投标文件方为有效。</w:t>
      </w:r>
    </w:p>
    <w:p>
      <w:pPr>
        <w:ind w:firstLine="480" w:firstLineChars="200"/>
        <w:rPr>
          <w:rFonts w:ascii="仿宋" w:hAnsi="仿宋" w:eastAsia="仿宋" w:cs="Times New Roman"/>
          <w:sz w:val="24"/>
          <w:szCs w:val="20"/>
        </w:rPr>
      </w:pPr>
      <w:r>
        <w:rPr>
          <w:rFonts w:hint="eastAsia" w:ascii="仿宋" w:hAnsi="仿宋" w:eastAsia="仿宋" w:cs="Times New Roman"/>
          <w:color w:val="auto"/>
          <w:sz w:val="24"/>
          <w:szCs w:val="20"/>
        </w:rPr>
        <w:t>1.4　所有投标文件必须提交</w:t>
      </w:r>
      <w:r>
        <w:rPr>
          <w:rFonts w:hint="eastAsia" w:ascii="黑体" w:hAnsi="黑体" w:eastAsia="黑体"/>
          <w:b/>
          <w:color w:val="auto"/>
          <w:sz w:val="24"/>
          <w:szCs w:val="20"/>
          <w:u w:val="single"/>
        </w:rPr>
        <w:t>开标一览表1份、正本1套和副本</w:t>
      </w:r>
      <w:r>
        <w:rPr>
          <w:rFonts w:hint="eastAsia" w:ascii="黑体" w:hAnsi="黑体" w:eastAsia="黑体"/>
          <w:b/>
          <w:color w:val="auto"/>
          <w:sz w:val="24"/>
          <w:szCs w:val="20"/>
          <w:u w:val="single"/>
          <w:lang w:val="en-US" w:eastAsia="zh-CN"/>
        </w:rPr>
        <w:t>4</w:t>
      </w:r>
      <w:r>
        <w:rPr>
          <w:rFonts w:hint="eastAsia" w:ascii="黑体" w:hAnsi="黑体" w:eastAsia="黑体"/>
          <w:b/>
          <w:color w:val="auto"/>
          <w:sz w:val="24"/>
          <w:szCs w:val="20"/>
          <w:u w:val="single"/>
        </w:rPr>
        <w:t>套</w:t>
      </w:r>
      <w:r>
        <w:rPr>
          <w:rFonts w:hint="eastAsia" w:ascii="仿宋" w:hAnsi="仿宋" w:eastAsia="仿宋" w:cs="Times New Roman"/>
          <w:b/>
          <w:color w:val="auto"/>
          <w:sz w:val="24"/>
          <w:szCs w:val="20"/>
          <w:u w:val="single"/>
        </w:rPr>
        <w:t>，</w:t>
      </w:r>
      <w:r>
        <w:rPr>
          <w:rFonts w:hint="eastAsia" w:ascii="仿宋" w:hAnsi="仿宋" w:eastAsia="仿宋" w:cs="Times New Roman"/>
          <w:color w:val="auto"/>
          <w:sz w:val="24"/>
          <w:szCs w:val="20"/>
        </w:rPr>
        <w:t>并</w:t>
      </w:r>
      <w:r>
        <w:rPr>
          <w:rFonts w:hint="eastAsia" w:ascii="仿宋" w:hAnsi="仿宋" w:eastAsia="仿宋" w:cs="Times New Roman"/>
          <w:sz w:val="24"/>
          <w:szCs w:val="20"/>
        </w:rPr>
        <w:t>在封面上标记“正本”和“副本”。投标文件正本一律不退。</w:t>
      </w:r>
    </w:p>
    <w:p>
      <w:pPr>
        <w:ind w:firstLine="480" w:firstLineChars="200"/>
        <w:rPr>
          <w:rFonts w:ascii="仿宋" w:hAnsi="仿宋" w:eastAsia="仿宋" w:cs="Times New Roman"/>
          <w:sz w:val="24"/>
          <w:szCs w:val="20"/>
        </w:rPr>
      </w:pPr>
      <w:r>
        <w:rPr>
          <w:rFonts w:hint="eastAsia" w:ascii="仿宋" w:hAnsi="仿宋" w:eastAsia="仿宋" w:cs="Times New Roman"/>
          <w:sz w:val="24"/>
          <w:szCs w:val="20"/>
        </w:rPr>
        <w:t>1.5  投标文件的正本与副本应当完全一致。当正本和副本之间出现差异时，以正本为准。</w:t>
      </w:r>
    </w:p>
    <w:p>
      <w:pPr>
        <w:ind w:firstLine="480" w:firstLineChars="200"/>
        <w:rPr>
          <w:rFonts w:ascii="仿宋_GB2312" w:hAnsi="Arial" w:eastAsia="仿宋_GB2312" w:cs="Times New Roman"/>
          <w:sz w:val="24"/>
          <w:szCs w:val="20"/>
        </w:rPr>
      </w:pPr>
      <w:r>
        <w:rPr>
          <w:rFonts w:hint="eastAsia" w:ascii="仿宋" w:hAnsi="仿宋" w:eastAsia="仿宋" w:cs="Times New Roman"/>
          <w:sz w:val="24"/>
          <w:szCs w:val="20"/>
        </w:rPr>
        <w:t>1.6  电报、电话、传真、电子邮件等形式的投标概不接受。</w:t>
      </w:r>
    </w:p>
    <w:p>
      <w:pPr>
        <w:ind w:firstLine="482" w:firstLineChars="200"/>
        <w:rPr>
          <w:rFonts w:ascii="宋体" w:hAnsi="宋体" w:cs="宋体"/>
          <w:b/>
          <w:sz w:val="24"/>
          <w:szCs w:val="20"/>
        </w:rPr>
      </w:pPr>
      <w:r>
        <w:rPr>
          <w:rFonts w:hint="eastAsia" w:ascii="宋体" w:hAnsi="宋体" w:cs="宋体"/>
          <w:b/>
          <w:sz w:val="24"/>
          <w:szCs w:val="20"/>
        </w:rPr>
        <w:t>2、投标文件的密封与标记</w:t>
      </w:r>
    </w:p>
    <w:p>
      <w:pPr>
        <w:ind w:firstLine="480" w:firstLineChars="200"/>
        <w:rPr>
          <w:rFonts w:ascii="仿宋" w:hAnsi="仿宋" w:eastAsia="仿宋" w:cs="Times New Roman"/>
          <w:sz w:val="24"/>
          <w:szCs w:val="20"/>
        </w:rPr>
      </w:pPr>
      <w:r>
        <w:rPr>
          <w:rFonts w:hint="eastAsia" w:ascii="仿宋" w:hAnsi="仿宋" w:eastAsia="仿宋" w:cs="Times New Roman"/>
          <w:sz w:val="24"/>
          <w:szCs w:val="20"/>
        </w:rPr>
        <w:t>2.1　投标人应</w:t>
      </w:r>
      <w:r>
        <w:rPr>
          <w:rFonts w:hint="eastAsia" w:ascii="仿宋" w:hAnsi="仿宋" w:eastAsia="仿宋" w:cs="Times New Roman"/>
          <w:b/>
          <w:color w:val="000000"/>
          <w:sz w:val="24"/>
          <w:szCs w:val="20"/>
        </w:rPr>
        <w:t>将投标文件的正本和副本分别密封</w:t>
      </w:r>
      <w:r>
        <w:rPr>
          <w:rFonts w:hint="eastAsia" w:ascii="仿宋" w:hAnsi="仿宋" w:eastAsia="仿宋" w:cs="Times New Roman"/>
          <w:sz w:val="24"/>
          <w:szCs w:val="20"/>
        </w:rPr>
        <w:t>，在每个密封件的封面上标明招标编号、投标人名称、法定代表人、单位公章、“正本”或“副本”字样、投标人地址、联系电话。</w:t>
      </w:r>
    </w:p>
    <w:p>
      <w:pPr>
        <w:ind w:firstLine="480" w:firstLineChars="200"/>
        <w:rPr>
          <w:rFonts w:ascii="仿宋" w:hAnsi="仿宋" w:eastAsia="仿宋" w:cs="Times New Roman"/>
          <w:sz w:val="24"/>
          <w:szCs w:val="20"/>
        </w:rPr>
      </w:pPr>
      <w:r>
        <w:rPr>
          <w:rFonts w:hint="eastAsia" w:ascii="仿宋" w:hAnsi="仿宋" w:eastAsia="仿宋" w:cs="Times New Roman"/>
          <w:sz w:val="24"/>
          <w:szCs w:val="20"/>
        </w:rPr>
        <w:t>2.2 　投标文件袋上应写明：</w:t>
      </w:r>
    </w:p>
    <w:p>
      <w:pPr>
        <w:ind w:firstLine="480" w:firstLineChars="200"/>
        <w:rPr>
          <w:rFonts w:ascii="仿宋" w:hAnsi="仿宋" w:eastAsia="仿宋" w:cs="Times New Roman"/>
          <w:sz w:val="24"/>
          <w:szCs w:val="20"/>
          <w:u w:val="single"/>
        </w:rPr>
      </w:pPr>
      <w:r>
        <w:rPr>
          <w:rFonts w:hint="eastAsia" w:ascii="仿宋" w:hAnsi="仿宋" w:eastAsia="仿宋" w:cs="Times New Roman"/>
          <w:sz w:val="24"/>
          <w:szCs w:val="20"/>
        </w:rPr>
        <w:t>项目名称：</w:t>
      </w:r>
      <w:r>
        <w:rPr>
          <w:rFonts w:hint="eastAsia" w:ascii="仿宋" w:hAnsi="仿宋" w:eastAsia="仿宋" w:cs="Times New Roman"/>
          <w:sz w:val="24"/>
          <w:szCs w:val="20"/>
          <w:u w:val="single"/>
        </w:rPr>
        <w:t xml:space="preserve">     　　　　        </w:t>
      </w:r>
    </w:p>
    <w:p>
      <w:pPr>
        <w:ind w:firstLine="480" w:firstLineChars="200"/>
        <w:rPr>
          <w:rFonts w:ascii="仿宋" w:hAnsi="仿宋" w:eastAsia="仿宋" w:cs="Times New Roman"/>
          <w:sz w:val="24"/>
          <w:szCs w:val="20"/>
          <w:u w:val="single"/>
        </w:rPr>
      </w:pPr>
      <w:r>
        <w:rPr>
          <w:rFonts w:hint="eastAsia" w:ascii="仿宋" w:hAnsi="仿宋" w:eastAsia="仿宋" w:cs="Times New Roman"/>
          <w:sz w:val="24"/>
          <w:szCs w:val="20"/>
        </w:rPr>
        <w:t>项目编号：</w:t>
      </w:r>
      <w:r>
        <w:rPr>
          <w:rFonts w:hint="eastAsia" w:ascii="仿宋" w:hAnsi="仿宋" w:eastAsia="仿宋" w:cs="Times New Roman"/>
          <w:sz w:val="24"/>
          <w:szCs w:val="20"/>
          <w:u w:val="single"/>
        </w:rPr>
        <w:t xml:space="preserve">      　　           </w:t>
      </w:r>
    </w:p>
    <w:p>
      <w:pPr>
        <w:ind w:firstLine="480" w:firstLineChars="200"/>
        <w:rPr>
          <w:rFonts w:ascii="仿宋" w:hAnsi="仿宋" w:eastAsia="仿宋" w:cs="Times New Roman"/>
          <w:sz w:val="24"/>
          <w:szCs w:val="20"/>
          <w:u w:val="single"/>
        </w:rPr>
      </w:pPr>
      <w:r>
        <w:rPr>
          <w:rFonts w:hint="eastAsia" w:ascii="仿宋" w:hAnsi="仿宋" w:eastAsia="仿宋" w:cs="Times New Roman"/>
          <w:sz w:val="24"/>
          <w:szCs w:val="20"/>
        </w:rPr>
        <w:t>采购人：</w:t>
      </w:r>
    </w:p>
    <w:p>
      <w:pPr>
        <w:ind w:firstLine="480" w:firstLineChars="200"/>
        <w:rPr>
          <w:rFonts w:hint="eastAsia" w:ascii="仿宋" w:hAnsi="仿宋" w:eastAsia="仿宋" w:cs="Times New Roman"/>
          <w:sz w:val="24"/>
          <w:szCs w:val="20"/>
          <w:u w:val="single"/>
          <w:lang w:eastAsia="zh-CN"/>
        </w:rPr>
      </w:pPr>
      <w:r>
        <w:rPr>
          <w:rFonts w:hint="eastAsia" w:ascii="仿宋" w:hAnsi="仿宋" w:eastAsia="仿宋" w:cs="Times New Roman"/>
          <w:bCs/>
          <w:sz w:val="24"/>
          <w:szCs w:val="20"/>
        </w:rPr>
        <w:t>采购代理机构</w:t>
      </w:r>
      <w:r>
        <w:rPr>
          <w:rFonts w:hint="eastAsia" w:ascii="仿宋" w:hAnsi="仿宋" w:eastAsia="仿宋" w:cs="Times New Roman"/>
          <w:sz w:val="24"/>
          <w:szCs w:val="20"/>
        </w:rPr>
        <w:t>：</w:t>
      </w:r>
      <w:r>
        <w:rPr>
          <w:rFonts w:hint="eastAsia" w:ascii="仿宋" w:hAnsi="仿宋" w:eastAsia="仿宋" w:cs="Times New Roman"/>
          <w:sz w:val="24"/>
          <w:szCs w:val="20"/>
          <w:u w:val="single"/>
          <w:lang w:eastAsia="zh-CN"/>
        </w:rPr>
        <w:t>新疆天麒工程项目管理咨询有限责任公司</w:t>
      </w:r>
    </w:p>
    <w:p>
      <w:pPr>
        <w:ind w:firstLine="480" w:firstLineChars="200"/>
        <w:rPr>
          <w:rFonts w:ascii="仿宋" w:hAnsi="仿宋" w:eastAsia="仿宋" w:cs="Times New Roman"/>
          <w:sz w:val="24"/>
          <w:szCs w:val="20"/>
          <w:u w:val="single"/>
        </w:rPr>
      </w:pPr>
      <w:r>
        <w:rPr>
          <w:rFonts w:hint="eastAsia" w:ascii="仿宋" w:hAnsi="仿宋" w:eastAsia="仿宋" w:cs="Times New Roman"/>
          <w:sz w:val="24"/>
          <w:szCs w:val="20"/>
        </w:rPr>
        <w:t>投标人名称：</w:t>
      </w:r>
      <w:r>
        <w:rPr>
          <w:rFonts w:hint="eastAsia" w:ascii="仿宋" w:hAnsi="仿宋" w:eastAsia="仿宋" w:cs="Times New Roman"/>
          <w:sz w:val="24"/>
          <w:szCs w:val="20"/>
          <w:u w:val="single"/>
        </w:rPr>
        <w:t xml:space="preserve">       　　　      </w:t>
      </w:r>
    </w:p>
    <w:p>
      <w:pPr>
        <w:ind w:firstLine="480" w:firstLineChars="200"/>
        <w:rPr>
          <w:rFonts w:ascii="仿宋" w:hAnsi="仿宋" w:eastAsia="仿宋" w:cs="Times New Roman"/>
          <w:sz w:val="24"/>
          <w:szCs w:val="20"/>
          <w:u w:val="single"/>
        </w:rPr>
      </w:pPr>
      <w:r>
        <w:rPr>
          <w:rFonts w:hint="eastAsia" w:ascii="仿宋" w:hAnsi="仿宋" w:eastAsia="仿宋" w:cs="Times New Roman"/>
          <w:sz w:val="24"/>
          <w:szCs w:val="20"/>
        </w:rPr>
        <w:t>联系人</w:t>
      </w:r>
      <w:r>
        <w:rPr>
          <w:rFonts w:hint="eastAsia" w:ascii="仿宋" w:hAnsi="仿宋" w:eastAsia="仿宋" w:cs="Times New Roman"/>
          <w:sz w:val="24"/>
          <w:szCs w:val="20"/>
          <w:u w:val="single"/>
        </w:rPr>
        <w:t xml:space="preserve">：                       </w:t>
      </w:r>
    </w:p>
    <w:p>
      <w:pPr>
        <w:ind w:firstLine="480" w:firstLineChars="200"/>
        <w:rPr>
          <w:rFonts w:ascii="仿宋" w:hAnsi="仿宋" w:eastAsia="仿宋" w:cs="Times New Roman"/>
          <w:sz w:val="24"/>
          <w:szCs w:val="20"/>
          <w:u w:val="single"/>
        </w:rPr>
      </w:pPr>
      <w:r>
        <w:rPr>
          <w:rFonts w:hint="eastAsia" w:ascii="仿宋" w:hAnsi="仿宋" w:eastAsia="仿宋" w:cs="Times New Roman"/>
          <w:sz w:val="24"/>
          <w:szCs w:val="20"/>
        </w:rPr>
        <w:t>地址：</w:t>
      </w:r>
    </w:p>
    <w:p>
      <w:pPr>
        <w:ind w:firstLine="480" w:firstLineChars="200"/>
        <w:rPr>
          <w:rFonts w:ascii="仿宋" w:hAnsi="仿宋" w:eastAsia="仿宋" w:cs="Times New Roman"/>
          <w:sz w:val="24"/>
          <w:szCs w:val="20"/>
          <w:u w:val="single"/>
        </w:rPr>
      </w:pPr>
      <w:r>
        <w:rPr>
          <w:rFonts w:hint="eastAsia" w:ascii="仿宋" w:hAnsi="仿宋" w:eastAsia="仿宋" w:cs="Times New Roman"/>
          <w:sz w:val="24"/>
          <w:szCs w:val="20"/>
        </w:rPr>
        <w:t>电话：</w:t>
      </w:r>
    </w:p>
    <w:p>
      <w:pPr>
        <w:ind w:firstLine="480" w:firstLineChars="200"/>
        <w:rPr>
          <w:rFonts w:ascii="仿宋" w:hAnsi="仿宋" w:eastAsia="仿宋" w:cs="Times New Roman"/>
          <w:sz w:val="24"/>
          <w:szCs w:val="20"/>
        </w:rPr>
      </w:pPr>
      <w:r>
        <w:rPr>
          <w:rFonts w:hint="eastAsia" w:ascii="仿宋" w:hAnsi="仿宋" w:eastAsia="仿宋" w:cs="Times New Roman"/>
          <w:sz w:val="24"/>
          <w:szCs w:val="20"/>
        </w:rPr>
        <w:t>注明“开标时才能启封”字样等</w:t>
      </w:r>
    </w:p>
    <w:p>
      <w:pPr>
        <w:ind w:firstLine="480" w:firstLineChars="200"/>
        <w:rPr>
          <w:rFonts w:ascii="黑体" w:hAnsi="黑体" w:eastAsia="黑体"/>
          <w:b/>
          <w:bCs/>
          <w:sz w:val="24"/>
          <w:szCs w:val="20"/>
        </w:rPr>
      </w:pPr>
      <w:r>
        <w:rPr>
          <w:rFonts w:hint="eastAsia" w:ascii="仿宋" w:hAnsi="仿宋" w:eastAsia="仿宋" w:cs="Times New Roman"/>
          <w:sz w:val="24"/>
          <w:szCs w:val="20"/>
        </w:rPr>
        <w:t>2</w:t>
      </w:r>
      <w:r>
        <w:rPr>
          <w:rFonts w:ascii="仿宋" w:hAnsi="仿宋" w:eastAsia="仿宋" w:cs="Times New Roman"/>
          <w:sz w:val="24"/>
          <w:szCs w:val="20"/>
        </w:rPr>
        <w:t>.</w:t>
      </w:r>
      <w:r>
        <w:rPr>
          <w:rFonts w:hint="eastAsia" w:ascii="仿宋" w:hAnsi="仿宋" w:eastAsia="仿宋" w:cs="Times New Roman"/>
          <w:sz w:val="24"/>
          <w:szCs w:val="20"/>
        </w:rPr>
        <w:t>3</w:t>
      </w:r>
      <w:r>
        <w:rPr>
          <w:rFonts w:hint="eastAsia" w:ascii="黑体" w:hAnsi="黑体" w:eastAsia="黑体"/>
          <w:b/>
          <w:bCs/>
          <w:sz w:val="22"/>
          <w:szCs w:val="18"/>
        </w:rPr>
        <w:t>投标人必须提供《开标一览表》将其单独用小信封密封</w:t>
      </w:r>
      <w:r>
        <w:rPr>
          <w:rFonts w:hint="eastAsia" w:ascii="仿宋" w:hAnsi="仿宋" w:eastAsia="仿宋" w:cs="Times New Roman"/>
          <w:sz w:val="22"/>
          <w:szCs w:val="18"/>
        </w:rPr>
        <w:t>，</w:t>
      </w:r>
      <w:r>
        <w:rPr>
          <w:rFonts w:hint="eastAsia" w:ascii="黑体" w:hAnsi="黑体" w:eastAsia="黑体"/>
          <w:b/>
          <w:bCs/>
          <w:sz w:val="22"/>
          <w:szCs w:val="18"/>
        </w:rPr>
        <w:t>并在信封上标明“开标一览表”字样。</w:t>
      </w:r>
    </w:p>
    <w:p>
      <w:pPr>
        <w:ind w:firstLine="480" w:firstLineChars="200"/>
        <w:rPr>
          <w:rFonts w:ascii="仿宋" w:hAnsi="仿宋" w:eastAsia="仿宋" w:cs="Times New Roman"/>
          <w:sz w:val="24"/>
          <w:szCs w:val="20"/>
        </w:rPr>
      </w:pPr>
      <w:r>
        <w:rPr>
          <w:rFonts w:hint="eastAsia" w:ascii="仿宋" w:hAnsi="仿宋" w:eastAsia="仿宋" w:cs="Times New Roman"/>
          <w:sz w:val="24"/>
          <w:szCs w:val="20"/>
        </w:rPr>
        <w:t>2</w:t>
      </w:r>
      <w:r>
        <w:rPr>
          <w:rFonts w:ascii="仿宋" w:hAnsi="仿宋" w:eastAsia="仿宋" w:cs="Times New Roman"/>
          <w:sz w:val="24"/>
          <w:szCs w:val="20"/>
        </w:rPr>
        <w:t>.</w:t>
      </w:r>
      <w:r>
        <w:rPr>
          <w:rFonts w:hint="eastAsia" w:ascii="仿宋" w:hAnsi="仿宋" w:eastAsia="仿宋" w:cs="Times New Roman"/>
          <w:sz w:val="24"/>
          <w:szCs w:val="20"/>
        </w:rPr>
        <w:t>4任何不完整或不满足招标文件要求的投标书将被拒绝。</w:t>
      </w:r>
    </w:p>
    <w:p>
      <w:pPr>
        <w:ind w:firstLine="480" w:firstLineChars="200"/>
        <w:rPr>
          <w:rFonts w:ascii="仿宋" w:hAnsi="仿宋" w:eastAsia="仿宋" w:cs="Times New Roman"/>
          <w:sz w:val="24"/>
          <w:szCs w:val="20"/>
        </w:rPr>
      </w:pPr>
      <w:r>
        <w:rPr>
          <w:rFonts w:hint="eastAsia" w:ascii="仿宋" w:hAnsi="仿宋" w:eastAsia="仿宋" w:cs="Times New Roman"/>
          <w:sz w:val="24"/>
          <w:szCs w:val="20"/>
        </w:rPr>
        <w:t>2</w:t>
      </w:r>
      <w:r>
        <w:rPr>
          <w:rFonts w:ascii="仿宋" w:hAnsi="仿宋" w:eastAsia="仿宋" w:cs="Times New Roman"/>
          <w:sz w:val="24"/>
          <w:szCs w:val="20"/>
        </w:rPr>
        <w:t>.</w:t>
      </w:r>
      <w:r>
        <w:rPr>
          <w:rFonts w:hint="eastAsia" w:ascii="仿宋" w:hAnsi="仿宋" w:eastAsia="仿宋" w:cs="Times New Roman"/>
          <w:sz w:val="24"/>
          <w:szCs w:val="20"/>
        </w:rPr>
        <w:t>5由于不可抗拒原因或无法控制的事件而导致的丢失或损坏投标包装体内的投标书时，</w:t>
      </w:r>
      <w:r>
        <w:rPr>
          <w:rFonts w:hint="eastAsia" w:ascii="仿宋" w:hAnsi="仿宋" w:eastAsia="仿宋" w:cs="Times New Roman"/>
          <w:bCs/>
          <w:sz w:val="24"/>
          <w:szCs w:val="20"/>
        </w:rPr>
        <w:t>采购代理机构</w:t>
      </w:r>
      <w:r>
        <w:rPr>
          <w:rFonts w:hint="eastAsia" w:ascii="仿宋" w:hAnsi="仿宋" w:eastAsia="仿宋" w:cs="Times New Roman"/>
          <w:sz w:val="24"/>
          <w:szCs w:val="20"/>
        </w:rPr>
        <w:t>将不负责任。</w:t>
      </w:r>
    </w:p>
    <w:p>
      <w:pPr>
        <w:ind w:firstLine="482" w:firstLineChars="200"/>
        <w:rPr>
          <w:rFonts w:ascii="宋体" w:hAnsi="宋体" w:cs="宋体"/>
          <w:b/>
          <w:sz w:val="24"/>
          <w:szCs w:val="20"/>
        </w:rPr>
      </w:pPr>
      <w:r>
        <w:rPr>
          <w:rFonts w:hint="eastAsia" w:ascii="宋体" w:hAnsi="宋体" w:cs="宋体"/>
          <w:b/>
          <w:sz w:val="24"/>
          <w:szCs w:val="20"/>
        </w:rPr>
        <w:t>3、投标截止时间</w:t>
      </w:r>
    </w:p>
    <w:p>
      <w:pPr>
        <w:ind w:firstLine="480" w:firstLineChars="200"/>
        <w:rPr>
          <w:rFonts w:ascii="仿宋" w:hAnsi="仿宋" w:eastAsia="仿宋" w:cs="Times New Roman"/>
          <w:sz w:val="24"/>
          <w:szCs w:val="20"/>
        </w:rPr>
      </w:pPr>
      <w:r>
        <w:rPr>
          <w:rFonts w:hint="eastAsia" w:ascii="仿宋" w:hAnsi="仿宋" w:eastAsia="仿宋" w:cs="Times New Roman"/>
          <w:sz w:val="24"/>
          <w:szCs w:val="20"/>
        </w:rPr>
        <w:t xml:space="preserve">3.1 </w:t>
      </w:r>
      <w:r>
        <w:rPr>
          <w:rFonts w:hint="eastAsia" w:ascii="仿宋" w:hAnsi="仿宋" w:eastAsia="仿宋" w:cs="Times New Roman"/>
          <w:color w:val="000000"/>
          <w:sz w:val="24"/>
          <w:szCs w:val="20"/>
        </w:rPr>
        <w:t>投标文件</w:t>
      </w:r>
      <w:r>
        <w:rPr>
          <w:rFonts w:hint="eastAsia" w:ascii="仿宋" w:hAnsi="仿宋" w:eastAsia="仿宋" w:cs="Times New Roman"/>
          <w:color w:val="auto"/>
          <w:sz w:val="24"/>
          <w:szCs w:val="20"/>
        </w:rPr>
        <w:t>标应在2021年</w:t>
      </w:r>
      <w:r>
        <w:rPr>
          <w:rFonts w:hint="eastAsia" w:ascii="仿宋" w:hAnsi="仿宋" w:eastAsia="仿宋" w:cs="Times New Roman"/>
          <w:color w:val="auto"/>
          <w:sz w:val="24"/>
          <w:szCs w:val="20"/>
          <w:u w:val="single"/>
        </w:rPr>
        <w:t xml:space="preserve"> </w:t>
      </w:r>
      <w:r>
        <w:rPr>
          <w:rFonts w:hint="eastAsia" w:ascii="仿宋" w:hAnsi="仿宋" w:eastAsia="仿宋" w:cs="Times New Roman"/>
          <w:color w:val="auto"/>
          <w:sz w:val="24"/>
          <w:szCs w:val="20"/>
          <w:u w:val="single"/>
          <w:lang w:val="en-US" w:eastAsia="zh-CN"/>
        </w:rPr>
        <w:t>12</w:t>
      </w:r>
      <w:r>
        <w:rPr>
          <w:rFonts w:hint="eastAsia" w:ascii="仿宋" w:hAnsi="仿宋" w:eastAsia="仿宋" w:cs="Times New Roman"/>
          <w:color w:val="auto"/>
          <w:sz w:val="24"/>
          <w:szCs w:val="20"/>
        </w:rPr>
        <w:t>月</w:t>
      </w:r>
      <w:r>
        <w:rPr>
          <w:rFonts w:hint="eastAsia" w:ascii="仿宋" w:hAnsi="仿宋" w:eastAsia="仿宋" w:cs="Times New Roman"/>
          <w:color w:val="auto"/>
          <w:sz w:val="24"/>
          <w:szCs w:val="20"/>
          <w:u w:val="single"/>
        </w:rPr>
        <w:t xml:space="preserve"> </w:t>
      </w:r>
      <w:r>
        <w:rPr>
          <w:rFonts w:hint="eastAsia" w:ascii="仿宋" w:hAnsi="仿宋" w:eastAsia="仿宋" w:cs="Times New Roman"/>
          <w:color w:val="auto"/>
          <w:sz w:val="24"/>
          <w:szCs w:val="20"/>
          <w:u w:val="single"/>
          <w:lang w:val="en-US" w:eastAsia="zh-CN"/>
        </w:rPr>
        <w:t>21</w:t>
      </w:r>
      <w:r>
        <w:rPr>
          <w:rFonts w:hint="eastAsia" w:ascii="仿宋" w:hAnsi="仿宋" w:eastAsia="仿宋" w:cs="Times New Roman"/>
          <w:color w:val="auto"/>
          <w:sz w:val="24"/>
          <w:szCs w:val="20"/>
          <w:u w:val="single"/>
        </w:rPr>
        <w:t xml:space="preserve"> </w:t>
      </w:r>
      <w:r>
        <w:rPr>
          <w:rFonts w:hint="eastAsia" w:ascii="仿宋" w:hAnsi="仿宋" w:eastAsia="仿宋" w:cs="Times New Roman"/>
          <w:color w:val="auto"/>
          <w:sz w:val="24"/>
          <w:szCs w:val="20"/>
        </w:rPr>
        <w:t>日</w:t>
      </w:r>
      <w:r>
        <w:rPr>
          <w:rFonts w:hint="eastAsia" w:ascii="仿宋" w:hAnsi="仿宋" w:eastAsia="仿宋" w:cs="Times New Roman"/>
          <w:color w:val="auto"/>
          <w:sz w:val="24"/>
          <w:szCs w:val="20"/>
          <w:lang w:eastAsia="zh-CN"/>
        </w:rPr>
        <w:t>上午</w:t>
      </w:r>
      <w:r>
        <w:rPr>
          <w:rFonts w:hint="eastAsia" w:ascii="仿宋" w:hAnsi="仿宋" w:eastAsia="仿宋" w:cs="Times New Roman"/>
          <w:color w:val="auto"/>
          <w:sz w:val="24"/>
          <w:szCs w:val="20"/>
          <w:lang w:val="en-US" w:eastAsia="zh-CN"/>
        </w:rPr>
        <w:t>11：00</w:t>
      </w:r>
      <w:r>
        <w:rPr>
          <w:rFonts w:hint="eastAsia" w:ascii="仿宋" w:hAnsi="仿宋" w:eastAsia="仿宋" w:cs="Times New Roman"/>
          <w:color w:val="auto"/>
          <w:sz w:val="24"/>
          <w:szCs w:val="20"/>
        </w:rPr>
        <w:t>（北京时间）之</w:t>
      </w:r>
      <w:r>
        <w:rPr>
          <w:rFonts w:hint="eastAsia" w:ascii="仿宋" w:hAnsi="仿宋" w:eastAsia="仿宋" w:cs="Times New Roman"/>
          <w:sz w:val="24"/>
          <w:szCs w:val="20"/>
        </w:rPr>
        <w:t>前递交。投标文件以密封形式递交至</w:t>
      </w:r>
      <w:r>
        <w:rPr>
          <w:rFonts w:hint="eastAsia" w:ascii="仿宋" w:hAnsi="仿宋" w:eastAsia="仿宋" w:cs="Times New Roman"/>
          <w:bCs/>
          <w:sz w:val="24"/>
          <w:szCs w:val="20"/>
        </w:rPr>
        <w:t>采购代理机构</w:t>
      </w:r>
      <w:r>
        <w:rPr>
          <w:rFonts w:hint="eastAsia" w:ascii="仿宋" w:hAnsi="仿宋" w:eastAsia="仿宋" w:cs="Times New Roman"/>
          <w:sz w:val="24"/>
          <w:szCs w:val="20"/>
        </w:rPr>
        <w:t>指定开标地点。并在《投标供应商登记表》上进行登记，在开标时间之前不做登记的，视为自动放弃投标。</w:t>
      </w:r>
    </w:p>
    <w:p>
      <w:pPr>
        <w:ind w:firstLine="480" w:firstLineChars="200"/>
        <w:rPr>
          <w:rFonts w:ascii="仿宋" w:hAnsi="仿宋" w:eastAsia="仿宋" w:cs="Times New Roman"/>
          <w:sz w:val="24"/>
          <w:szCs w:val="20"/>
        </w:rPr>
      </w:pPr>
      <w:r>
        <w:rPr>
          <w:rFonts w:hint="eastAsia" w:ascii="仿宋" w:hAnsi="仿宋" w:eastAsia="仿宋" w:cs="Times New Roman"/>
          <w:sz w:val="24"/>
          <w:szCs w:val="20"/>
        </w:rPr>
        <w:t>3</w:t>
      </w:r>
      <w:r>
        <w:rPr>
          <w:rFonts w:ascii="仿宋" w:hAnsi="仿宋" w:eastAsia="仿宋" w:cs="Times New Roman"/>
          <w:sz w:val="24"/>
          <w:szCs w:val="20"/>
        </w:rPr>
        <w:t>.</w:t>
      </w:r>
      <w:r>
        <w:rPr>
          <w:rFonts w:hint="eastAsia" w:ascii="仿宋" w:hAnsi="仿宋" w:eastAsia="仿宋" w:cs="Times New Roman"/>
          <w:sz w:val="24"/>
          <w:szCs w:val="20"/>
        </w:rPr>
        <w:t>2 所有投标文件都必须在</w:t>
      </w:r>
      <w:r>
        <w:rPr>
          <w:rFonts w:hint="eastAsia" w:ascii="仿宋" w:hAnsi="仿宋" w:eastAsia="仿宋" w:cs="Times New Roman"/>
          <w:bCs/>
          <w:sz w:val="24"/>
          <w:szCs w:val="20"/>
        </w:rPr>
        <w:t>采购代理机构</w:t>
      </w:r>
      <w:r>
        <w:rPr>
          <w:rFonts w:hint="eastAsia" w:ascii="仿宋" w:hAnsi="仿宋" w:eastAsia="仿宋" w:cs="Times New Roman"/>
          <w:sz w:val="24"/>
          <w:szCs w:val="20"/>
        </w:rPr>
        <w:t>规定的投标截止时间之前送达招标文件指定的地点。</w:t>
      </w:r>
    </w:p>
    <w:p>
      <w:pPr>
        <w:ind w:firstLine="480" w:firstLineChars="200"/>
        <w:rPr>
          <w:rFonts w:ascii="仿宋" w:hAnsi="仿宋" w:eastAsia="仿宋" w:cs="Times New Roman"/>
          <w:sz w:val="24"/>
          <w:szCs w:val="20"/>
        </w:rPr>
      </w:pPr>
      <w:r>
        <w:rPr>
          <w:rFonts w:hint="eastAsia" w:ascii="仿宋" w:hAnsi="仿宋" w:eastAsia="仿宋" w:cs="Times New Roman"/>
          <w:sz w:val="24"/>
          <w:szCs w:val="20"/>
        </w:rPr>
        <w:t>3</w:t>
      </w:r>
      <w:r>
        <w:rPr>
          <w:rFonts w:ascii="仿宋" w:hAnsi="仿宋" w:eastAsia="仿宋" w:cs="Times New Roman"/>
          <w:sz w:val="24"/>
          <w:szCs w:val="20"/>
        </w:rPr>
        <w:t>.</w:t>
      </w:r>
      <w:r>
        <w:rPr>
          <w:rFonts w:hint="eastAsia" w:ascii="仿宋" w:hAnsi="仿宋" w:eastAsia="仿宋" w:cs="Times New Roman"/>
          <w:sz w:val="24"/>
          <w:szCs w:val="20"/>
        </w:rPr>
        <w:t>3 出现因招标文件的修改而推迟投标截止时间的情况时，投标人则须按</w:t>
      </w:r>
      <w:r>
        <w:rPr>
          <w:rFonts w:hint="eastAsia" w:ascii="仿宋" w:hAnsi="仿宋" w:eastAsia="仿宋" w:cs="Times New Roman"/>
          <w:bCs/>
          <w:sz w:val="24"/>
          <w:szCs w:val="20"/>
        </w:rPr>
        <w:t>采购代理机构</w:t>
      </w:r>
      <w:r>
        <w:rPr>
          <w:rFonts w:hint="eastAsia" w:ascii="仿宋" w:hAnsi="仿宋" w:eastAsia="仿宋" w:cs="Times New Roman"/>
          <w:sz w:val="24"/>
          <w:szCs w:val="20"/>
        </w:rPr>
        <w:t>的书面修改通知重新规定的投标截止时间之前递交。</w:t>
      </w:r>
    </w:p>
    <w:p>
      <w:pPr>
        <w:ind w:firstLine="482" w:firstLineChars="200"/>
        <w:rPr>
          <w:rFonts w:ascii="宋体" w:hAnsi="宋体" w:cs="宋体"/>
          <w:b/>
          <w:sz w:val="24"/>
          <w:szCs w:val="20"/>
        </w:rPr>
      </w:pPr>
      <w:r>
        <w:rPr>
          <w:rFonts w:hint="eastAsia" w:ascii="宋体" w:hAnsi="宋体" w:cs="宋体"/>
          <w:b/>
          <w:sz w:val="24"/>
          <w:szCs w:val="20"/>
        </w:rPr>
        <w:t>4、投标文件的修改和撤销</w:t>
      </w:r>
    </w:p>
    <w:p>
      <w:pPr>
        <w:ind w:firstLine="480" w:firstLineChars="200"/>
        <w:rPr>
          <w:rFonts w:ascii="仿宋" w:hAnsi="仿宋" w:eastAsia="仿宋" w:cs="Times New Roman"/>
          <w:sz w:val="24"/>
          <w:szCs w:val="20"/>
        </w:rPr>
      </w:pPr>
      <w:r>
        <w:rPr>
          <w:rFonts w:hint="eastAsia" w:ascii="仿宋" w:hAnsi="仿宋" w:eastAsia="仿宋" w:cs="Times New Roman"/>
          <w:sz w:val="24"/>
          <w:szCs w:val="20"/>
        </w:rPr>
        <w:t>4</w:t>
      </w:r>
      <w:r>
        <w:rPr>
          <w:rFonts w:ascii="仿宋" w:hAnsi="仿宋" w:eastAsia="仿宋" w:cs="Times New Roman"/>
          <w:sz w:val="24"/>
          <w:szCs w:val="20"/>
        </w:rPr>
        <w:t>.</w:t>
      </w:r>
      <w:r>
        <w:rPr>
          <w:rFonts w:hint="eastAsia" w:ascii="仿宋" w:hAnsi="仿宋" w:eastAsia="仿宋" w:cs="Times New Roman"/>
          <w:sz w:val="24"/>
          <w:szCs w:val="20"/>
        </w:rPr>
        <w:t>1投标人在递交投标文件后，可在规定的投标截止时间之前，对其投标文件以书面通知的形式进行修改或撤销。该通知须有投标代理人的签字，并得到</w:t>
      </w:r>
      <w:r>
        <w:rPr>
          <w:rFonts w:hint="eastAsia" w:ascii="仿宋" w:hAnsi="仿宋" w:eastAsia="仿宋" w:cs="Times New Roman"/>
          <w:bCs/>
          <w:sz w:val="24"/>
          <w:szCs w:val="20"/>
        </w:rPr>
        <w:t>采购代理机构</w:t>
      </w:r>
      <w:r>
        <w:rPr>
          <w:rFonts w:hint="eastAsia" w:ascii="仿宋" w:hAnsi="仿宋" w:eastAsia="仿宋" w:cs="Times New Roman"/>
          <w:sz w:val="24"/>
          <w:szCs w:val="20"/>
        </w:rPr>
        <w:t>的确认。</w:t>
      </w:r>
    </w:p>
    <w:p>
      <w:pPr>
        <w:ind w:firstLine="480" w:firstLineChars="200"/>
        <w:rPr>
          <w:rFonts w:ascii="仿宋" w:hAnsi="仿宋" w:eastAsia="仿宋" w:cs="Times New Roman"/>
          <w:sz w:val="24"/>
          <w:szCs w:val="20"/>
        </w:rPr>
      </w:pPr>
      <w:r>
        <w:rPr>
          <w:rFonts w:hint="eastAsia" w:ascii="仿宋" w:hAnsi="仿宋" w:eastAsia="仿宋" w:cs="Times New Roman"/>
          <w:sz w:val="24"/>
          <w:szCs w:val="20"/>
        </w:rPr>
        <w:t>4.2投标人对投标文件修改的书面材料或撤销通知应按招标文件要求进行密封、标注和递交，并注明“修改投标文件”或“撤销投标”字样，修改或撤销的内容须按招标文件的要求签署、盖章，并作为投标文件的组成部分。</w:t>
      </w:r>
    </w:p>
    <w:p>
      <w:pPr>
        <w:ind w:firstLine="480" w:firstLineChars="200"/>
        <w:rPr>
          <w:rFonts w:ascii="仿宋" w:hAnsi="仿宋" w:eastAsia="仿宋" w:cs="Times New Roman"/>
          <w:sz w:val="24"/>
          <w:szCs w:val="20"/>
        </w:rPr>
      </w:pPr>
      <w:r>
        <w:rPr>
          <w:rFonts w:hint="eastAsia" w:ascii="仿宋" w:hAnsi="仿宋" w:eastAsia="仿宋" w:cs="Times New Roman"/>
          <w:sz w:val="24"/>
          <w:szCs w:val="20"/>
        </w:rPr>
        <w:t>4</w:t>
      </w:r>
      <w:r>
        <w:rPr>
          <w:rFonts w:ascii="仿宋" w:hAnsi="仿宋" w:eastAsia="仿宋" w:cs="Times New Roman"/>
          <w:sz w:val="24"/>
          <w:szCs w:val="20"/>
        </w:rPr>
        <w:t>.</w:t>
      </w:r>
      <w:r>
        <w:rPr>
          <w:rFonts w:hint="eastAsia" w:ascii="仿宋" w:hAnsi="仿宋" w:eastAsia="仿宋" w:cs="Times New Roman"/>
          <w:sz w:val="24"/>
          <w:szCs w:val="20"/>
        </w:rPr>
        <w:t>3对投标文件修改的书面材料应于投标截止日前送达</w:t>
      </w:r>
      <w:r>
        <w:rPr>
          <w:rFonts w:hint="eastAsia" w:ascii="仿宋" w:hAnsi="仿宋" w:eastAsia="仿宋" w:cs="Times New Roman"/>
          <w:bCs/>
          <w:sz w:val="24"/>
          <w:szCs w:val="20"/>
        </w:rPr>
        <w:t>采购代理机构</w:t>
      </w:r>
      <w:r>
        <w:rPr>
          <w:rFonts w:hint="eastAsia" w:ascii="仿宋" w:hAnsi="仿宋" w:eastAsia="仿宋" w:cs="Times New Roman"/>
          <w:sz w:val="24"/>
          <w:szCs w:val="20"/>
        </w:rPr>
        <w:t>，投标截止时间以后不得修改投标文件。</w:t>
      </w:r>
    </w:p>
    <w:p>
      <w:pPr>
        <w:ind w:firstLine="480" w:firstLineChars="200"/>
        <w:rPr>
          <w:rFonts w:ascii="仿宋_GB2312" w:hAnsi="Arial" w:eastAsia="仿宋_GB2312" w:cs="Times New Roman"/>
          <w:b/>
          <w:sz w:val="32"/>
          <w:szCs w:val="32"/>
        </w:rPr>
      </w:pPr>
      <w:r>
        <w:rPr>
          <w:rFonts w:hint="eastAsia" w:ascii="仿宋" w:hAnsi="仿宋" w:eastAsia="仿宋" w:cs="Times New Roman"/>
          <w:sz w:val="24"/>
          <w:szCs w:val="20"/>
        </w:rPr>
        <w:t>4</w:t>
      </w:r>
      <w:r>
        <w:rPr>
          <w:rFonts w:ascii="仿宋" w:hAnsi="仿宋" w:eastAsia="仿宋" w:cs="Times New Roman"/>
          <w:sz w:val="24"/>
          <w:szCs w:val="20"/>
        </w:rPr>
        <w:t>.</w:t>
      </w:r>
      <w:r>
        <w:rPr>
          <w:rFonts w:hint="eastAsia" w:ascii="仿宋" w:hAnsi="仿宋" w:eastAsia="仿宋" w:cs="Times New Roman"/>
          <w:sz w:val="24"/>
          <w:szCs w:val="20"/>
        </w:rPr>
        <w:t>4 投标人不得在开标后至投标有效期期满前撤销投标文件。</w:t>
      </w:r>
      <w:bookmarkStart w:id="83" w:name="_Toc4955"/>
      <w:bookmarkStart w:id="84" w:name="_Toc17190"/>
      <w:bookmarkStart w:id="85" w:name="_Toc11645"/>
    </w:p>
    <w:p>
      <w:pPr>
        <w:ind w:firstLine="3534" w:firstLineChars="1100"/>
        <w:rPr>
          <w:rFonts w:ascii="仿宋_GB2312" w:hAnsi="Arial" w:eastAsia="仿宋_GB2312" w:cs="Times New Roman"/>
          <w:b/>
          <w:sz w:val="32"/>
          <w:szCs w:val="32"/>
        </w:rPr>
      </w:pPr>
      <w:r>
        <w:rPr>
          <w:rFonts w:hint="eastAsia" w:ascii="仿宋_GB2312" w:hAnsi="Arial" w:eastAsia="仿宋_GB2312" w:cs="Times New Roman"/>
          <w:b/>
          <w:sz w:val="32"/>
          <w:szCs w:val="32"/>
        </w:rPr>
        <w:t>第五章 投标报价及保证金</w:t>
      </w:r>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p>
    <w:p>
      <w:pPr>
        <w:ind w:firstLine="482" w:firstLineChars="200"/>
        <w:rPr>
          <w:rFonts w:ascii="宋体" w:hAnsi="宋体" w:cs="Times New Roman"/>
          <w:b/>
          <w:sz w:val="24"/>
          <w:szCs w:val="24"/>
        </w:rPr>
      </w:pPr>
      <w:r>
        <w:rPr>
          <w:rFonts w:hint="eastAsia" w:ascii="宋体" w:hAnsi="宋体" w:cs="Times New Roman"/>
          <w:b/>
          <w:sz w:val="24"/>
          <w:szCs w:val="24"/>
        </w:rPr>
        <w:t>1、投标报价</w:t>
      </w:r>
    </w:p>
    <w:p>
      <w:pPr>
        <w:ind w:firstLine="480" w:firstLineChars="200"/>
        <w:rPr>
          <w:rFonts w:ascii="仿宋" w:hAnsi="仿宋" w:eastAsia="仿宋" w:cs="Times New Roman"/>
          <w:sz w:val="24"/>
          <w:szCs w:val="20"/>
        </w:rPr>
      </w:pPr>
      <w:r>
        <w:rPr>
          <w:rFonts w:hint="eastAsia" w:ascii="仿宋" w:hAnsi="仿宋" w:eastAsia="仿宋" w:cs="Times New Roman"/>
          <w:sz w:val="24"/>
          <w:szCs w:val="20"/>
        </w:rPr>
        <w:t>1.1应包括制造本项目所需货物所使用的加工改造费、原材料及包装费已付的全部关税、销售税和其他税以及货物运达指定地点的运输、装卸、安装、检验、保修、保险等附加的所有费用。采购人、采购代理机构不接受除交货价之外，还需另外支付任何税费的投标报价。</w:t>
      </w:r>
    </w:p>
    <w:p>
      <w:pPr>
        <w:ind w:firstLine="480" w:firstLineChars="200"/>
        <w:rPr>
          <w:rFonts w:ascii="仿宋" w:hAnsi="仿宋" w:eastAsia="仿宋" w:cs="Times New Roman"/>
          <w:sz w:val="24"/>
          <w:szCs w:val="20"/>
        </w:rPr>
      </w:pPr>
      <w:r>
        <w:rPr>
          <w:rFonts w:hint="eastAsia" w:ascii="仿宋" w:hAnsi="仿宋" w:eastAsia="仿宋" w:cs="Times New Roman"/>
          <w:sz w:val="24"/>
          <w:szCs w:val="20"/>
        </w:rPr>
        <w:t>1.2 采购人、</w:t>
      </w:r>
      <w:r>
        <w:rPr>
          <w:rFonts w:hint="eastAsia" w:ascii="仿宋" w:hAnsi="仿宋" w:eastAsia="仿宋" w:cs="Times New Roman"/>
          <w:bCs/>
          <w:sz w:val="24"/>
          <w:szCs w:val="20"/>
        </w:rPr>
        <w:t>采购代理机构</w:t>
      </w:r>
      <w:r>
        <w:rPr>
          <w:rFonts w:hint="eastAsia" w:ascii="仿宋" w:hAnsi="仿宋" w:eastAsia="仿宋" w:cs="Times New Roman"/>
          <w:sz w:val="24"/>
          <w:szCs w:val="20"/>
        </w:rPr>
        <w:t>不接受任何有选择性的报价，只允许一次性报价。</w:t>
      </w:r>
    </w:p>
    <w:p>
      <w:pPr>
        <w:ind w:firstLine="480" w:firstLineChars="200"/>
        <w:rPr>
          <w:rFonts w:eastAsia="仿宋"/>
        </w:rPr>
      </w:pPr>
      <w:r>
        <w:rPr>
          <w:rFonts w:hint="eastAsia" w:ascii="仿宋" w:hAnsi="仿宋" w:eastAsia="仿宋" w:cs="Times New Roman"/>
          <w:sz w:val="24"/>
          <w:szCs w:val="20"/>
        </w:rPr>
        <w:t xml:space="preserve">1.3投标报价超预算金额的，其报价无效，不进入评标阶段。 </w:t>
      </w:r>
    </w:p>
    <w:p>
      <w:pPr>
        <w:ind w:firstLine="482" w:firstLineChars="200"/>
        <w:rPr>
          <w:rFonts w:ascii="仿宋" w:hAnsi="仿宋" w:eastAsia="仿宋" w:cs="Times New Roman"/>
          <w:b/>
          <w:bCs/>
          <w:color w:val="000000"/>
          <w:sz w:val="24"/>
          <w:szCs w:val="20"/>
        </w:rPr>
      </w:pPr>
      <w:r>
        <w:rPr>
          <w:rFonts w:hint="eastAsia" w:ascii="仿宋" w:hAnsi="仿宋" w:eastAsia="仿宋" w:cs="Times New Roman"/>
          <w:b/>
          <w:bCs/>
          <w:color w:val="000000"/>
          <w:sz w:val="24"/>
          <w:szCs w:val="20"/>
        </w:rPr>
        <w:t>1.4投标人必须提供《开标一览表》，当与投标文件报价出现不一致的，按下列规定修正：</w:t>
      </w:r>
    </w:p>
    <w:p>
      <w:pPr>
        <w:ind w:firstLine="480" w:firstLineChars="200"/>
        <w:rPr>
          <w:rFonts w:ascii="仿宋" w:hAnsi="仿宋" w:eastAsia="仿宋" w:cs="Times New Roman"/>
          <w:sz w:val="24"/>
          <w:szCs w:val="20"/>
        </w:rPr>
      </w:pPr>
      <w:r>
        <w:rPr>
          <w:rFonts w:hint="eastAsia" w:ascii="仿宋" w:hAnsi="仿宋" w:eastAsia="仿宋" w:cs="Times New Roman"/>
          <w:sz w:val="24"/>
          <w:szCs w:val="20"/>
        </w:rPr>
        <w:t>(一)投标文件中《开标一览表》内容与投标文件中相应内容不一致的,以《开标一览表》为准;</w:t>
      </w:r>
    </w:p>
    <w:p>
      <w:pPr>
        <w:ind w:firstLine="480" w:firstLineChars="200"/>
        <w:rPr>
          <w:rFonts w:ascii="仿宋" w:hAnsi="仿宋" w:eastAsia="仿宋" w:cs="Times New Roman"/>
          <w:sz w:val="24"/>
          <w:szCs w:val="20"/>
        </w:rPr>
      </w:pPr>
      <w:r>
        <w:rPr>
          <w:rFonts w:hint="eastAsia" w:ascii="仿宋" w:hAnsi="仿宋" w:eastAsia="仿宋" w:cs="Times New Roman"/>
          <w:sz w:val="24"/>
          <w:szCs w:val="20"/>
        </w:rPr>
        <w:t>(二)大写金额和小写金额不一致的,以大写金额为准;</w:t>
      </w:r>
    </w:p>
    <w:p>
      <w:pPr>
        <w:ind w:firstLine="480" w:firstLineChars="200"/>
        <w:rPr>
          <w:rFonts w:ascii="仿宋" w:hAnsi="仿宋" w:eastAsia="仿宋" w:cs="Times New Roman"/>
          <w:sz w:val="24"/>
          <w:szCs w:val="20"/>
        </w:rPr>
      </w:pPr>
      <w:r>
        <w:rPr>
          <w:rFonts w:hint="eastAsia" w:ascii="仿宋" w:hAnsi="仿宋" w:eastAsia="仿宋" w:cs="Times New Roman"/>
          <w:sz w:val="24"/>
          <w:szCs w:val="20"/>
        </w:rPr>
        <w:t>(三)单价金额小数点或者百分比有明显错位的,以《开标一览表》的总价为准并修改单价；</w:t>
      </w:r>
    </w:p>
    <w:p>
      <w:pPr>
        <w:ind w:firstLine="480" w:firstLineChars="200"/>
        <w:rPr>
          <w:rFonts w:ascii="仿宋" w:hAnsi="仿宋" w:eastAsia="仿宋" w:cs="Times New Roman"/>
          <w:sz w:val="24"/>
          <w:szCs w:val="20"/>
        </w:rPr>
      </w:pPr>
      <w:r>
        <w:rPr>
          <w:rFonts w:hint="eastAsia" w:ascii="仿宋" w:hAnsi="仿宋" w:eastAsia="仿宋" w:cs="Times New Roman"/>
          <w:sz w:val="24"/>
          <w:szCs w:val="20"/>
        </w:rPr>
        <w:t>(四)总价金额与按单价汇总金额不一致的,以单价金额计算结果为准。</w:t>
      </w:r>
    </w:p>
    <w:p>
      <w:pPr>
        <w:ind w:firstLine="480" w:firstLineChars="200"/>
        <w:rPr>
          <w:rFonts w:ascii="仿宋" w:hAnsi="仿宋" w:eastAsia="仿宋" w:cs="Times New Roman"/>
          <w:sz w:val="24"/>
          <w:szCs w:val="20"/>
        </w:rPr>
      </w:pPr>
      <w:r>
        <w:rPr>
          <w:rFonts w:hint="eastAsia" w:ascii="仿宋" w:hAnsi="仿宋" w:eastAsia="仿宋" w:cs="Times New Roman"/>
          <w:sz w:val="24"/>
          <w:szCs w:val="20"/>
        </w:rPr>
        <w:t>同时出现两种以上不一致的,按照前款规定的顺序修正。修正后的报价经投标人确认后产生约束力,投标人不确认的，其投标无效。</w:t>
      </w:r>
    </w:p>
    <w:p>
      <w:pPr>
        <w:ind w:firstLine="480" w:firstLineChars="200"/>
        <w:rPr>
          <w:rFonts w:ascii="仿宋" w:hAnsi="仿宋" w:eastAsia="仿宋" w:cs="Times New Roman"/>
          <w:sz w:val="24"/>
          <w:szCs w:val="20"/>
        </w:rPr>
      </w:pPr>
      <w:r>
        <w:rPr>
          <w:rFonts w:hint="eastAsia" w:ascii="仿宋" w:hAnsi="仿宋" w:eastAsia="仿宋" w:cs="Times New Roman"/>
          <w:sz w:val="24"/>
          <w:szCs w:val="20"/>
        </w:rPr>
        <w:t>1.5　投标报价单位为人民币元。</w:t>
      </w:r>
    </w:p>
    <w:p>
      <w:pPr>
        <w:ind w:firstLine="482" w:firstLineChars="200"/>
        <w:rPr>
          <w:rFonts w:ascii="Arial" w:hAnsi="Arial" w:cs="Times New Roman"/>
          <w:b/>
          <w:sz w:val="24"/>
          <w:szCs w:val="20"/>
        </w:rPr>
      </w:pPr>
      <w:r>
        <w:rPr>
          <w:rFonts w:hint="eastAsia" w:ascii="Arial" w:hAnsi="Arial" w:cs="Times New Roman"/>
          <w:b/>
          <w:sz w:val="24"/>
          <w:szCs w:val="20"/>
        </w:rPr>
        <w:t>2、投标保证金</w:t>
      </w:r>
    </w:p>
    <w:p>
      <w:pPr>
        <w:pStyle w:val="29"/>
        <w:ind w:firstLine="480"/>
        <w:rPr>
          <w:rFonts w:ascii="仿宋" w:hAnsi="仿宋" w:eastAsia="仿宋" w:cs="仿宋"/>
          <w:color w:val="000000" w:themeColor="text1"/>
          <w:kern w:val="2"/>
          <w:sz w:val="24"/>
          <w:szCs w:val="24"/>
        </w:rPr>
      </w:pPr>
      <w:r>
        <w:rPr>
          <w:rFonts w:hint="eastAsia" w:ascii="仿宋" w:hAnsi="仿宋" w:eastAsia="仿宋" w:cs="仿宋"/>
          <w:color w:val="000000" w:themeColor="text1"/>
          <w:sz w:val="24"/>
          <w:szCs w:val="24"/>
        </w:rPr>
        <w:t>2.1投标保证金：</w:t>
      </w:r>
      <w:r>
        <w:rPr>
          <w:rFonts w:hint="eastAsia" w:ascii="仿宋" w:hAnsi="仿宋" w:eastAsia="仿宋" w:cs="仿宋"/>
          <w:color w:val="000000" w:themeColor="text1"/>
          <w:kern w:val="2"/>
          <w:sz w:val="24"/>
          <w:szCs w:val="24"/>
        </w:rPr>
        <w:t>人民币（大写）</w:t>
      </w:r>
      <w:r>
        <w:rPr>
          <w:rFonts w:hint="eastAsia" w:ascii="仿宋" w:hAnsi="仿宋" w:eastAsia="仿宋" w:cs="仿宋"/>
          <w:color w:val="auto"/>
          <w:kern w:val="2"/>
          <w:sz w:val="24"/>
          <w:szCs w:val="24"/>
        </w:rPr>
        <w:t>：</w:t>
      </w:r>
      <w:r>
        <w:rPr>
          <w:rFonts w:hint="eastAsia" w:ascii="仿宋" w:hAnsi="仿宋" w:eastAsia="仿宋" w:cs="仿宋"/>
          <w:color w:val="auto"/>
          <w:kern w:val="2"/>
          <w:sz w:val="24"/>
          <w:szCs w:val="24"/>
          <w:lang w:eastAsia="zh-CN"/>
        </w:rPr>
        <w:t>壹万</w:t>
      </w:r>
      <w:r>
        <w:rPr>
          <w:rFonts w:hint="eastAsia" w:ascii="仿宋" w:hAnsi="仿宋" w:eastAsia="仿宋" w:cs="仿宋"/>
          <w:color w:val="auto"/>
          <w:kern w:val="2"/>
          <w:sz w:val="24"/>
          <w:szCs w:val="24"/>
          <w:lang w:val="en-US" w:eastAsia="zh-CN"/>
        </w:rPr>
        <w:t>元</w:t>
      </w:r>
      <w:r>
        <w:rPr>
          <w:rFonts w:hint="eastAsia" w:ascii="仿宋" w:hAnsi="仿宋" w:eastAsia="仿宋" w:cs="仿宋"/>
          <w:color w:val="auto"/>
          <w:kern w:val="2"/>
          <w:sz w:val="24"/>
          <w:szCs w:val="24"/>
        </w:rPr>
        <w:t>整 ¥：</w:t>
      </w:r>
      <w:r>
        <w:rPr>
          <w:rFonts w:hint="eastAsia" w:ascii="仿宋" w:hAnsi="仿宋" w:eastAsia="仿宋" w:cs="仿宋"/>
          <w:color w:val="auto"/>
          <w:kern w:val="2"/>
          <w:sz w:val="24"/>
          <w:szCs w:val="24"/>
          <w:lang w:val="en-US" w:eastAsia="zh-CN"/>
        </w:rPr>
        <w:t>10000.00元整</w:t>
      </w:r>
      <w:r>
        <w:rPr>
          <w:rFonts w:hint="eastAsia" w:ascii="仿宋" w:hAnsi="仿宋" w:eastAsia="仿宋" w:cs="仿宋"/>
          <w:color w:val="auto"/>
          <w:kern w:val="2"/>
          <w:sz w:val="24"/>
          <w:szCs w:val="24"/>
        </w:rPr>
        <w:t xml:space="preserve"> </w:t>
      </w:r>
    </w:p>
    <w:p>
      <w:pPr>
        <w:ind w:firstLine="480" w:firstLineChars="200"/>
        <w:rPr>
          <w:rFonts w:ascii="仿宋" w:hAnsi="仿宋" w:eastAsia="仿宋" w:cs="仿宋"/>
          <w:color w:val="000000" w:themeColor="text1"/>
          <w:kern w:val="0"/>
          <w:sz w:val="24"/>
          <w:szCs w:val="24"/>
        </w:rPr>
      </w:pPr>
      <w:r>
        <w:rPr>
          <w:rFonts w:hint="eastAsia" w:ascii="仿宋" w:hAnsi="仿宋" w:eastAsia="仿宋" w:cs="仿宋"/>
          <w:color w:val="000000" w:themeColor="text1"/>
          <w:kern w:val="0"/>
          <w:sz w:val="24"/>
          <w:szCs w:val="24"/>
        </w:rPr>
        <w:t>2.2形式：网银转账或银行转账</w:t>
      </w:r>
    </w:p>
    <w:p>
      <w:pPr>
        <w:ind w:left="479" w:leftChars="228"/>
        <w:rPr>
          <w:rFonts w:hint="eastAsia" w:ascii="仿宋" w:hAnsi="仿宋" w:eastAsia="仿宋" w:cs="仿宋"/>
          <w:color w:val="FF0000"/>
          <w:kern w:val="0"/>
          <w:sz w:val="24"/>
          <w:szCs w:val="24"/>
        </w:rPr>
      </w:pPr>
      <w:r>
        <w:rPr>
          <w:rFonts w:hint="eastAsia" w:ascii="仿宋" w:hAnsi="仿宋" w:eastAsia="仿宋" w:cs="仿宋"/>
          <w:kern w:val="0"/>
          <w:sz w:val="24"/>
          <w:szCs w:val="24"/>
        </w:rPr>
        <w:t>2.3递交时</w:t>
      </w:r>
      <w:r>
        <w:rPr>
          <w:rFonts w:hint="eastAsia" w:ascii="仿宋" w:hAnsi="仿宋" w:eastAsia="仿宋" w:cs="仿宋"/>
          <w:color w:val="000000" w:themeColor="text1"/>
          <w:kern w:val="0"/>
          <w:sz w:val="24"/>
          <w:szCs w:val="24"/>
        </w:rPr>
        <w:t>间：</w:t>
      </w:r>
      <w:r>
        <w:rPr>
          <w:rFonts w:hint="eastAsia" w:ascii="仿宋" w:hAnsi="仿宋" w:eastAsia="仿宋" w:cs="仿宋"/>
          <w:color w:val="auto"/>
          <w:kern w:val="0"/>
          <w:sz w:val="24"/>
          <w:szCs w:val="24"/>
          <w:lang w:eastAsia="zh-CN"/>
        </w:rPr>
        <w:t>在</w:t>
      </w:r>
      <w:r>
        <w:rPr>
          <w:rFonts w:hint="eastAsia" w:ascii="仿宋" w:hAnsi="仿宋" w:eastAsia="仿宋" w:cs="Times New Roman"/>
          <w:color w:val="auto"/>
          <w:sz w:val="24"/>
          <w:szCs w:val="20"/>
        </w:rPr>
        <w:t>2021年</w:t>
      </w:r>
      <w:r>
        <w:rPr>
          <w:rFonts w:hint="eastAsia" w:ascii="仿宋" w:hAnsi="仿宋" w:eastAsia="仿宋" w:cs="Times New Roman"/>
          <w:color w:val="auto"/>
          <w:sz w:val="24"/>
          <w:szCs w:val="20"/>
          <w:u w:val="single"/>
        </w:rPr>
        <w:t xml:space="preserve"> </w:t>
      </w:r>
      <w:r>
        <w:rPr>
          <w:rFonts w:hint="eastAsia" w:ascii="仿宋" w:hAnsi="仿宋" w:eastAsia="仿宋" w:cs="Times New Roman"/>
          <w:color w:val="auto"/>
          <w:sz w:val="24"/>
          <w:szCs w:val="20"/>
          <w:u w:val="single"/>
          <w:lang w:val="en-US" w:eastAsia="zh-CN"/>
        </w:rPr>
        <w:t>12</w:t>
      </w:r>
      <w:r>
        <w:rPr>
          <w:rFonts w:hint="eastAsia" w:ascii="仿宋" w:hAnsi="仿宋" w:eastAsia="仿宋" w:cs="Times New Roman"/>
          <w:color w:val="auto"/>
          <w:sz w:val="24"/>
          <w:szCs w:val="20"/>
        </w:rPr>
        <w:t>月</w:t>
      </w:r>
      <w:r>
        <w:rPr>
          <w:rFonts w:hint="eastAsia" w:ascii="仿宋" w:hAnsi="仿宋" w:eastAsia="仿宋" w:cs="Times New Roman"/>
          <w:color w:val="auto"/>
          <w:sz w:val="24"/>
          <w:szCs w:val="20"/>
          <w:u w:val="single"/>
        </w:rPr>
        <w:t xml:space="preserve"> </w:t>
      </w:r>
      <w:r>
        <w:rPr>
          <w:rFonts w:hint="eastAsia" w:ascii="仿宋" w:hAnsi="仿宋" w:eastAsia="仿宋" w:cs="Times New Roman"/>
          <w:color w:val="auto"/>
          <w:sz w:val="24"/>
          <w:szCs w:val="20"/>
          <w:u w:val="single"/>
          <w:lang w:val="en-US" w:eastAsia="zh-CN"/>
        </w:rPr>
        <w:t>20</w:t>
      </w:r>
      <w:r>
        <w:rPr>
          <w:rFonts w:hint="eastAsia" w:ascii="仿宋" w:hAnsi="仿宋" w:eastAsia="仿宋" w:cs="Times New Roman"/>
          <w:color w:val="auto"/>
          <w:sz w:val="24"/>
          <w:szCs w:val="20"/>
        </w:rPr>
        <w:t>日</w:t>
      </w:r>
      <w:r>
        <w:rPr>
          <w:rFonts w:hint="eastAsia" w:ascii="仿宋" w:hAnsi="仿宋" w:eastAsia="仿宋" w:cs="Times New Roman"/>
          <w:color w:val="auto"/>
          <w:sz w:val="24"/>
          <w:szCs w:val="20"/>
          <w:lang w:eastAsia="zh-CN"/>
        </w:rPr>
        <w:t>下午</w:t>
      </w:r>
      <w:r>
        <w:rPr>
          <w:rFonts w:hint="eastAsia" w:ascii="仿宋" w:hAnsi="仿宋" w:eastAsia="仿宋" w:cs="Times New Roman"/>
          <w:color w:val="auto"/>
          <w:sz w:val="24"/>
          <w:szCs w:val="20"/>
          <w:lang w:val="en-US" w:eastAsia="zh-CN"/>
        </w:rPr>
        <w:t>19：30</w:t>
      </w:r>
      <w:r>
        <w:rPr>
          <w:rFonts w:hint="eastAsia" w:ascii="仿宋" w:hAnsi="仿宋" w:eastAsia="仿宋" w:cs="仿宋"/>
          <w:color w:val="auto"/>
          <w:kern w:val="0"/>
          <w:sz w:val="24"/>
          <w:szCs w:val="24"/>
        </w:rPr>
        <w:t>前到账（以到账时间为准）</w:t>
      </w:r>
    </w:p>
    <w:p>
      <w:pPr>
        <w:ind w:left="479" w:leftChars="228"/>
        <w:rPr>
          <w:rFonts w:ascii="仿宋" w:hAnsi="仿宋" w:eastAsia="仿宋" w:cs="仿宋"/>
          <w:color w:val="000000"/>
          <w:kern w:val="0"/>
          <w:sz w:val="24"/>
          <w:szCs w:val="24"/>
        </w:rPr>
      </w:pPr>
      <w:r>
        <w:rPr>
          <w:rFonts w:hint="eastAsia" w:ascii="仿宋" w:hAnsi="仿宋" w:eastAsia="仿宋" w:cs="仿宋"/>
          <w:kern w:val="0"/>
          <w:sz w:val="24"/>
          <w:szCs w:val="24"/>
        </w:rPr>
        <w:t>2.4投标人递交保证金后，需至</w:t>
      </w:r>
      <w:r>
        <w:rPr>
          <w:rFonts w:hint="eastAsia" w:ascii="仿宋" w:hAnsi="仿宋" w:eastAsia="仿宋" w:cs="仿宋"/>
          <w:kern w:val="0"/>
          <w:sz w:val="24"/>
          <w:szCs w:val="24"/>
          <w:lang w:eastAsia="zh-CN"/>
        </w:rPr>
        <w:t>新疆天麒工程项目管理咨询有限责任公司</w:t>
      </w:r>
      <w:r>
        <w:rPr>
          <w:rFonts w:hint="eastAsia" w:ascii="仿宋" w:hAnsi="仿宋" w:eastAsia="仿宋" w:cs="仿宋"/>
          <w:kern w:val="0"/>
          <w:sz w:val="24"/>
          <w:szCs w:val="24"/>
        </w:rPr>
        <w:t>领取投标保证金收据。</w:t>
      </w:r>
      <w:r>
        <w:rPr>
          <w:rFonts w:hint="eastAsia" w:ascii="仿宋" w:hAnsi="仿宋" w:eastAsia="仿宋" w:cs="仿宋"/>
          <w:color w:val="000000"/>
          <w:kern w:val="0"/>
          <w:sz w:val="24"/>
          <w:szCs w:val="24"/>
        </w:rPr>
        <w:t xml:space="preserve"> 招标结束后，投标人持《</w:t>
      </w:r>
      <w:r>
        <w:rPr>
          <w:rFonts w:hint="eastAsia" w:ascii="仿宋_GB2312" w:eastAsia="仿宋_GB2312" w:cs="Times New Roman"/>
          <w:color w:val="000000"/>
          <w:sz w:val="24"/>
          <w:szCs w:val="24"/>
        </w:rPr>
        <w:t>投标保证金收据》</w:t>
      </w:r>
      <w:r>
        <w:rPr>
          <w:rFonts w:hint="eastAsia" w:ascii="仿宋" w:hAnsi="仿宋" w:eastAsia="仿宋" w:cs="仿宋"/>
          <w:color w:val="000000"/>
          <w:kern w:val="0"/>
          <w:sz w:val="24"/>
          <w:szCs w:val="24"/>
        </w:rPr>
        <w:t>到</w:t>
      </w:r>
      <w:r>
        <w:rPr>
          <w:rFonts w:hint="eastAsia" w:ascii="仿宋" w:hAnsi="仿宋" w:eastAsia="仿宋" w:cs="Times New Roman"/>
          <w:bCs/>
          <w:sz w:val="24"/>
          <w:szCs w:val="20"/>
        </w:rPr>
        <w:t>采购代理机构</w:t>
      </w:r>
      <w:r>
        <w:rPr>
          <w:rFonts w:hint="eastAsia" w:ascii="仿宋" w:hAnsi="仿宋" w:eastAsia="仿宋" w:cs="仿宋"/>
          <w:color w:val="000000"/>
          <w:kern w:val="0"/>
          <w:sz w:val="24"/>
          <w:szCs w:val="24"/>
        </w:rPr>
        <w:t>直接退还。</w:t>
      </w:r>
    </w:p>
    <w:p>
      <w:pPr>
        <w:ind w:firstLine="480" w:firstLineChars="200"/>
        <w:rPr>
          <w:rFonts w:ascii="仿宋" w:hAnsi="仿宋" w:eastAsia="仿宋" w:cs="仿宋"/>
          <w:kern w:val="0"/>
          <w:sz w:val="24"/>
          <w:szCs w:val="24"/>
        </w:rPr>
      </w:pPr>
      <w:r>
        <w:rPr>
          <w:rFonts w:hint="eastAsia" w:ascii="仿宋" w:hAnsi="仿宋" w:eastAsia="仿宋" w:cs="仿宋"/>
          <w:kern w:val="0"/>
          <w:sz w:val="24"/>
          <w:szCs w:val="24"/>
        </w:rPr>
        <w:t>2.5账户信息：</w:t>
      </w:r>
    </w:p>
    <w:p>
      <w:pP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投标保证金由投标单位基本帐户汇至新疆天麒工程项目管理咨询有限责任公司（单位名称：新疆天麒工程项目管理咨询有限责任公司阜康分公司</w:t>
      </w:r>
    </w:p>
    <w:p>
      <w:pP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开户银行：新疆阜康农村商业银行股份有限公司营业部</w:t>
      </w:r>
    </w:p>
    <w:p>
      <w:pP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开户账号：</w:t>
      </w:r>
      <w:bookmarkStart w:id="411" w:name="_GoBack"/>
      <w:r>
        <w:rPr>
          <w:rFonts w:hint="eastAsia" w:ascii="仿宋" w:hAnsi="仿宋" w:eastAsia="仿宋" w:cs="仿宋"/>
          <w:color w:val="000000"/>
          <w:kern w:val="0"/>
          <w:sz w:val="24"/>
          <w:szCs w:val="24"/>
        </w:rPr>
        <w:t>808010012010107666982</w:t>
      </w:r>
      <w:bookmarkEnd w:id="411"/>
    </w:p>
    <w:p>
      <w:pPr>
        <w:rPr>
          <w:rFonts w:ascii="仿宋" w:hAnsi="仿宋" w:eastAsia="仿宋" w:cs="仿宋"/>
          <w:color w:val="000000"/>
          <w:kern w:val="0"/>
          <w:sz w:val="24"/>
          <w:szCs w:val="24"/>
        </w:rPr>
      </w:pPr>
      <w:r>
        <w:rPr>
          <w:rFonts w:hint="eastAsia" w:ascii="仿宋" w:hAnsi="仿宋" w:eastAsia="仿宋" w:cs="仿宋"/>
          <w:color w:val="000000"/>
          <w:kern w:val="0"/>
          <w:sz w:val="24"/>
          <w:szCs w:val="24"/>
        </w:rPr>
        <w:t>开户行行号：（402885600012）</w:t>
      </w:r>
    </w:p>
    <w:p>
      <w:pPr>
        <w:ind w:firstLine="480" w:firstLineChars="200"/>
        <w:rPr>
          <w:rFonts w:ascii="仿宋" w:hAnsi="仿宋" w:eastAsia="仿宋" w:cs="仿宋"/>
          <w:kern w:val="0"/>
          <w:sz w:val="24"/>
          <w:szCs w:val="24"/>
        </w:rPr>
      </w:pPr>
      <w:r>
        <w:rPr>
          <w:rFonts w:hint="eastAsia" w:ascii="仿宋" w:hAnsi="仿宋" w:eastAsia="仿宋" w:cs="仿宋"/>
          <w:kern w:val="0"/>
          <w:sz w:val="24"/>
          <w:szCs w:val="24"/>
        </w:rPr>
        <w:t>2.6下列任何情况发生时，投标保证金将被没收：</w:t>
      </w:r>
      <w:r>
        <w:rPr>
          <w:rFonts w:hint="eastAsia" w:ascii="仿宋" w:hAnsi="仿宋" w:eastAsia="仿宋" w:cs="仿宋"/>
          <w:kern w:val="0"/>
          <w:sz w:val="24"/>
          <w:szCs w:val="24"/>
        </w:rPr>
        <w:br w:type="textWrapping"/>
      </w:r>
      <w:r>
        <w:rPr>
          <w:rFonts w:hint="eastAsia" w:ascii="仿宋" w:hAnsi="仿宋" w:eastAsia="仿宋" w:cs="仿宋"/>
          <w:kern w:val="0"/>
          <w:sz w:val="24"/>
          <w:szCs w:val="24"/>
        </w:rPr>
        <w:t xml:space="preserve">  （1）投标人在招标文件规定的投标有效期内撤回其投标的；</w:t>
      </w:r>
      <w:r>
        <w:rPr>
          <w:rFonts w:hint="eastAsia" w:ascii="宋体" w:hAnsi="宋体" w:cs="宋体"/>
          <w:kern w:val="0"/>
          <w:sz w:val="24"/>
          <w:szCs w:val="24"/>
        </w:rPr>
        <w:t> </w:t>
      </w:r>
    </w:p>
    <w:p>
      <w:pPr>
        <w:rPr>
          <w:rFonts w:ascii="仿宋" w:hAnsi="仿宋" w:eastAsia="仿宋" w:cs="仿宋"/>
          <w:kern w:val="0"/>
          <w:sz w:val="24"/>
          <w:szCs w:val="24"/>
        </w:rPr>
      </w:pPr>
      <w:r>
        <w:rPr>
          <w:rFonts w:hint="eastAsia" w:ascii="仿宋" w:hAnsi="仿宋" w:eastAsia="仿宋" w:cs="仿宋"/>
          <w:kern w:val="0"/>
          <w:sz w:val="24"/>
          <w:szCs w:val="24"/>
        </w:rPr>
        <w:t xml:space="preserve">  （2）投标供应商投标文件中提供虚假材料；</w:t>
      </w:r>
    </w:p>
    <w:p>
      <w:pPr>
        <w:rPr>
          <w:rFonts w:ascii="仿宋" w:hAnsi="仿宋" w:eastAsia="仿宋" w:cs="仿宋"/>
          <w:kern w:val="0"/>
          <w:sz w:val="24"/>
          <w:szCs w:val="24"/>
        </w:rPr>
      </w:pPr>
      <w:r>
        <w:rPr>
          <w:rFonts w:hint="eastAsia" w:ascii="仿宋" w:hAnsi="仿宋" w:eastAsia="仿宋" w:cs="仿宋"/>
          <w:kern w:val="0"/>
          <w:sz w:val="24"/>
          <w:szCs w:val="24"/>
        </w:rPr>
        <w:t xml:space="preserve">  （3）供应商与采购人、其他供应商恶意串通的；</w:t>
      </w:r>
    </w:p>
    <w:p>
      <w:pPr>
        <w:ind w:firstLine="240" w:firstLineChars="100"/>
        <w:rPr>
          <w:rFonts w:ascii="仿宋" w:hAnsi="仿宋" w:eastAsia="仿宋" w:cs="仿宋"/>
          <w:kern w:val="0"/>
          <w:sz w:val="24"/>
          <w:szCs w:val="24"/>
        </w:rPr>
      </w:pPr>
      <w:r>
        <w:rPr>
          <w:rFonts w:hint="eastAsia" w:ascii="仿宋" w:hAnsi="仿宋" w:eastAsia="仿宋" w:cs="仿宋"/>
          <w:kern w:val="0"/>
          <w:sz w:val="24"/>
          <w:szCs w:val="24"/>
        </w:rPr>
        <w:t>（4）除因不可抗力或招标文件认可的情形外，中标供应商不与采购人签订合同的。</w:t>
      </w:r>
    </w:p>
    <w:p>
      <w:pPr>
        <w:ind w:firstLine="482" w:firstLineChars="200"/>
        <w:rPr>
          <w:rFonts w:ascii="宋体" w:hAnsi="宋体" w:cs="仿宋"/>
          <w:b/>
          <w:kern w:val="0"/>
          <w:sz w:val="24"/>
          <w:szCs w:val="24"/>
        </w:rPr>
      </w:pPr>
      <w:r>
        <w:rPr>
          <w:rFonts w:hint="eastAsia" w:ascii="宋体" w:hAnsi="宋体" w:cs="仿宋"/>
          <w:b/>
          <w:kern w:val="0"/>
          <w:sz w:val="24"/>
          <w:szCs w:val="24"/>
        </w:rPr>
        <w:t>3、履约保证金</w:t>
      </w:r>
    </w:p>
    <w:p>
      <w:pPr>
        <w:ind w:firstLine="480" w:firstLineChars="200"/>
        <w:rPr>
          <w:rFonts w:hint="eastAsia" w:ascii="仿宋" w:hAnsi="仿宋" w:eastAsia="仿宋" w:cs="仿宋"/>
          <w:color w:val="auto"/>
          <w:kern w:val="0"/>
          <w:sz w:val="24"/>
          <w:szCs w:val="24"/>
        </w:rPr>
      </w:pPr>
      <w:r>
        <w:rPr>
          <w:rFonts w:hint="eastAsia" w:ascii="仿宋" w:hAnsi="仿宋" w:eastAsia="仿宋" w:cs="仿宋"/>
          <w:kern w:val="0"/>
          <w:sz w:val="24"/>
          <w:szCs w:val="24"/>
        </w:rPr>
        <w:t xml:space="preserve">3.1  </w:t>
      </w:r>
      <w:r>
        <w:rPr>
          <w:rFonts w:hint="eastAsia" w:ascii="仿宋" w:hAnsi="仿宋" w:eastAsia="仿宋" w:cs="仿宋"/>
          <w:color w:val="auto"/>
          <w:kern w:val="0"/>
          <w:sz w:val="24"/>
          <w:szCs w:val="24"/>
        </w:rPr>
        <w:t>中标供应商必须以支票、汇票、本票或者金融机构、担保机构出具的保函等非现金形式</w:t>
      </w:r>
      <w:r>
        <w:rPr>
          <w:rFonts w:hint="eastAsia" w:ascii="仿宋" w:hAnsi="仿宋" w:eastAsia="仿宋" w:cs="仿宋"/>
          <w:color w:val="auto"/>
          <w:kern w:val="0"/>
          <w:sz w:val="24"/>
          <w:szCs w:val="24"/>
          <w:lang w:val="en-US" w:eastAsia="zh-CN"/>
        </w:rPr>
        <w:t>按</w:t>
      </w:r>
      <w:r>
        <w:rPr>
          <w:rFonts w:hint="eastAsia" w:ascii="仿宋" w:hAnsi="仿宋" w:eastAsia="仿宋" w:cs="仿宋"/>
          <w:color w:val="auto"/>
          <w:kern w:val="0"/>
          <w:sz w:val="24"/>
          <w:szCs w:val="24"/>
        </w:rPr>
        <w:t>中标金额的</w:t>
      </w:r>
      <w:r>
        <w:rPr>
          <w:rFonts w:hint="eastAsia" w:ascii="仿宋" w:hAnsi="仿宋" w:eastAsia="仿宋" w:cs="仿宋"/>
          <w:color w:val="auto"/>
          <w:kern w:val="0"/>
          <w:sz w:val="24"/>
          <w:szCs w:val="24"/>
          <w:lang w:val="en-US" w:eastAsia="zh-CN"/>
        </w:rPr>
        <w:t>3</w:t>
      </w:r>
      <w:r>
        <w:rPr>
          <w:rFonts w:hint="eastAsia" w:ascii="仿宋" w:hAnsi="仿宋" w:eastAsia="仿宋" w:cs="仿宋"/>
          <w:color w:val="auto"/>
          <w:kern w:val="0"/>
          <w:sz w:val="24"/>
          <w:szCs w:val="24"/>
        </w:rPr>
        <w:t>%向采购方交纳履约保证金；</w:t>
      </w:r>
    </w:p>
    <w:p>
      <w:pPr>
        <w:ind w:firstLine="480" w:firstLineChars="200"/>
        <w:rPr>
          <w:rFonts w:ascii="仿宋" w:hAnsi="仿宋" w:eastAsia="仿宋" w:cs="仿宋"/>
          <w:kern w:val="0"/>
          <w:sz w:val="24"/>
          <w:szCs w:val="24"/>
        </w:rPr>
      </w:pPr>
      <w:r>
        <w:rPr>
          <w:rFonts w:hint="eastAsia" w:ascii="仿宋" w:hAnsi="仿宋" w:eastAsia="仿宋" w:cs="仿宋"/>
          <w:kern w:val="0"/>
          <w:sz w:val="24"/>
          <w:szCs w:val="24"/>
        </w:rPr>
        <w:t>3.2  履约保证金待货到验收合格后无息退还，退还保证金，只退投标公司账户，不退个人账户。【见第七部分附表二格式范本】</w:t>
      </w:r>
    </w:p>
    <w:p>
      <w:pPr>
        <w:ind w:firstLine="480" w:firstLineChars="200"/>
        <w:rPr>
          <w:rFonts w:ascii="仿宋" w:hAnsi="仿宋" w:eastAsia="仿宋" w:cs="仿宋"/>
          <w:kern w:val="0"/>
          <w:sz w:val="24"/>
          <w:szCs w:val="24"/>
        </w:rPr>
      </w:pPr>
      <w:r>
        <w:rPr>
          <w:rFonts w:hint="eastAsia" w:ascii="仿宋" w:hAnsi="仿宋" w:eastAsia="仿宋" w:cs="仿宋"/>
          <w:kern w:val="0"/>
          <w:sz w:val="24"/>
          <w:szCs w:val="24"/>
        </w:rPr>
        <w:t>3.3  未履行或完全履行采购合同，则没收履约保证金。</w:t>
      </w:r>
    </w:p>
    <w:p>
      <w:pPr>
        <w:adjustRightInd w:val="0"/>
        <w:snapToGrid w:val="0"/>
        <w:spacing w:line="420" w:lineRule="exact"/>
        <w:ind w:firstLine="482" w:firstLineChars="200"/>
        <w:jc w:val="left"/>
        <w:rPr>
          <w:rFonts w:ascii="宋体" w:hAnsi="宋体" w:cs="宋体"/>
          <w:b/>
          <w:sz w:val="24"/>
          <w:szCs w:val="24"/>
        </w:rPr>
      </w:pPr>
      <w:r>
        <w:rPr>
          <w:rFonts w:hint="eastAsia" w:ascii="宋体" w:hAnsi="宋体" w:cs="宋体"/>
          <w:b/>
          <w:sz w:val="24"/>
          <w:szCs w:val="24"/>
        </w:rPr>
        <w:t>4、采购代理服务费</w:t>
      </w:r>
    </w:p>
    <w:p>
      <w:pPr>
        <w:adjustRightInd w:val="0"/>
        <w:snapToGrid w:val="0"/>
        <w:spacing w:line="420" w:lineRule="exact"/>
        <w:ind w:firstLine="480" w:firstLineChars="200"/>
        <w:jc w:val="left"/>
        <w:rPr>
          <w:rFonts w:ascii="仿宋" w:hAnsi="仿宋" w:eastAsia="仿宋" w:cs="宋体"/>
          <w:sz w:val="28"/>
          <w:szCs w:val="28"/>
        </w:rPr>
      </w:pPr>
      <w:r>
        <w:rPr>
          <w:rFonts w:hint="eastAsia" w:ascii="仿宋" w:hAnsi="仿宋" w:eastAsia="仿宋" w:cs="宋体"/>
          <w:sz w:val="24"/>
          <w:szCs w:val="24"/>
        </w:rPr>
        <w:t xml:space="preserve">4.1  </w:t>
      </w:r>
      <w:r>
        <w:rPr>
          <w:rFonts w:hint="eastAsia" w:ascii="仿宋" w:hAnsi="仿宋" w:eastAsia="仿宋" w:cs="宋体"/>
          <w:sz w:val="24"/>
          <w:szCs w:val="24"/>
        </w:rPr>
        <w:t>中标人在收到中标通知书后，须向</w:t>
      </w:r>
      <w:r>
        <w:rPr>
          <w:rFonts w:hint="eastAsia" w:ascii="仿宋" w:hAnsi="仿宋" w:eastAsia="仿宋" w:cs="宋体"/>
          <w:sz w:val="24"/>
          <w:szCs w:val="24"/>
          <w:lang w:eastAsia="zh-CN"/>
        </w:rPr>
        <w:t>新疆天麒工程项目管理咨询有限责任公司</w:t>
      </w:r>
      <w:r>
        <w:rPr>
          <w:rFonts w:hint="eastAsia" w:ascii="仿宋" w:hAnsi="仿宋" w:eastAsia="仿宋" w:cs="宋体"/>
          <w:sz w:val="24"/>
          <w:szCs w:val="24"/>
        </w:rPr>
        <w:t>支付采购代理服务费。</w:t>
      </w:r>
    </w:p>
    <w:p>
      <w:pPr>
        <w:ind w:firstLine="480" w:firstLineChars="200"/>
        <w:rPr>
          <w:rFonts w:hint="eastAsia" w:ascii="仿宋" w:hAnsi="仿宋" w:eastAsia="仿宋" w:cs="宋体"/>
          <w:sz w:val="24"/>
          <w:szCs w:val="24"/>
        </w:rPr>
      </w:pPr>
      <w:r>
        <w:rPr>
          <w:rFonts w:hint="eastAsia" w:ascii="仿宋" w:hAnsi="仿宋" w:eastAsia="仿宋" w:cs="宋体"/>
          <w:sz w:val="24"/>
          <w:szCs w:val="24"/>
        </w:rPr>
        <w:t xml:space="preserve">4.2  </w:t>
      </w:r>
      <w:bookmarkStart w:id="86" w:name="_Toc30111"/>
      <w:bookmarkStart w:id="87" w:name="_Toc21930"/>
      <w:bookmarkStart w:id="88" w:name="_Toc25430"/>
      <w:bookmarkStart w:id="89" w:name="_Toc6049"/>
      <w:bookmarkStart w:id="90" w:name="_Toc11833"/>
      <w:bookmarkStart w:id="91" w:name="_Toc15099"/>
      <w:bookmarkStart w:id="92" w:name="_Toc31817"/>
      <w:bookmarkStart w:id="93" w:name="_Toc13449"/>
      <w:bookmarkStart w:id="94" w:name="_Toc25363"/>
      <w:bookmarkStart w:id="95" w:name="_Toc6093"/>
      <w:bookmarkStart w:id="96" w:name="_Toc16920"/>
      <w:bookmarkStart w:id="97" w:name="_Toc4359"/>
      <w:bookmarkStart w:id="98" w:name="_Toc32201"/>
      <w:bookmarkStart w:id="99" w:name="_Toc23932"/>
      <w:bookmarkStart w:id="100" w:name="_Toc6143"/>
      <w:r>
        <w:rPr>
          <w:rFonts w:hint="eastAsia" w:ascii="仿宋" w:hAnsi="仿宋" w:eastAsia="仿宋" w:cs="宋体"/>
          <w:color w:val="auto"/>
          <w:sz w:val="24"/>
          <w:szCs w:val="24"/>
        </w:rPr>
        <w:t>参照原《国家计委关于印发〈招标代理服务收费管理暂行办法〉的通知》（计价格[2002] 1980号文）和《国家发展改革委办公厅关于招标代理服务收费有关问题的通知》（发改办价格[2003] 857号文）的收费标准计算招标代理服务费，并按收费标准额度下浮50%后收取费用。</w:t>
      </w:r>
    </w:p>
    <w:tbl>
      <w:tblPr>
        <w:tblStyle w:val="23"/>
        <w:tblpPr w:leftFromText="180" w:rightFromText="180" w:vertAnchor="text" w:horzAnchor="page" w:tblpX="1117" w:tblpY="603"/>
        <w:tblOverlap w:val="never"/>
        <w:tblW w:w="97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29"/>
        <w:gridCol w:w="2249"/>
        <w:gridCol w:w="2440"/>
        <w:gridCol w:w="2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9" w:hRule="atLeast"/>
        </w:trPr>
        <w:tc>
          <w:tcPr>
            <w:tcW w:w="2629" w:type="dxa"/>
            <w:noWrap w:val="0"/>
            <w:vAlign w:val="top"/>
          </w:tcPr>
          <w:p>
            <w:pPr>
              <w:snapToGrid w:val="0"/>
              <w:spacing w:line="380" w:lineRule="exact"/>
              <w:rPr>
                <w:rFonts w:ascii="仿宋" w:hAnsi="仿宋" w:eastAsia="仿宋" w:cs="仿宋"/>
                <w:szCs w:val="21"/>
              </w:rPr>
            </w:pPr>
            <w:bookmarkStart w:id="101" w:name="_Toc3878"/>
            <w:r>
              <w:rPr>
                <w:rFonts w:ascii="仿宋" w:hAnsi="仿宋" w:eastAsia="仿宋" w:cs="仿宋"/>
                <w:szCs w:val="21"/>
              </w:rPr>
              <w:pict>
                <v:shape id="直接箭头连接符 2" o:spid="_x0000_s2050" o:spt="32" type="#_x0000_t32" style="position:absolute;left:0pt;margin-left:60pt;margin-top:0.75pt;height:54.75pt;width:43.5pt;z-index:251660288;mso-width-relative:page;mso-height-relative:page;" fillcolor="#FFFFFF" filled="t" stroked="t" coordsize="21600,21600">
                  <v:path arrowok="t"/>
                  <v:fill on="t" focussize="0,0"/>
                  <v:stroke weight="1.25pt" color="#739CC3" miterlimit="2"/>
                  <v:imagedata o:title=""/>
                  <o:lock v:ext="edit" grouping="f" rotation="f" text="f" aspectratio="f"/>
                </v:shape>
              </w:pict>
            </w:r>
            <w:r>
              <w:rPr>
                <w:rFonts w:hint="eastAsia" w:ascii="仿宋" w:hAnsi="仿宋" w:eastAsia="仿宋" w:cs="仿宋"/>
                <w:szCs w:val="21"/>
              </w:rPr>
              <w:t>代理费标准     类别</w:t>
            </w:r>
          </w:p>
          <w:p>
            <w:pPr>
              <w:snapToGrid w:val="0"/>
              <w:spacing w:line="380" w:lineRule="exact"/>
              <w:rPr>
                <w:rFonts w:ascii="仿宋" w:hAnsi="仿宋" w:eastAsia="仿宋" w:cs="仿宋"/>
                <w:szCs w:val="21"/>
              </w:rPr>
            </w:pPr>
            <w:r>
              <w:rPr>
                <w:rFonts w:ascii="仿宋" w:hAnsi="仿宋" w:eastAsia="仿宋" w:cs="仿宋"/>
                <w:szCs w:val="21"/>
              </w:rPr>
              <w:pict>
                <v:shape id="直接箭头连接符 1" o:spid="_x0000_s2051" o:spt="32" type="#_x0000_t32" style="position:absolute;left:0pt;margin-left:-4.5pt;margin-top:0.5pt;height:36pt;width:108pt;z-index:251659264;mso-width-relative:page;mso-height-relative:page;" fillcolor="#FFFFFF" filled="t" stroked="t" coordsize="21600,21600">
                  <v:path arrowok="t"/>
                  <v:fill on="t" focussize="0,0"/>
                  <v:stroke weight="1.25pt" color="#739CC3" miterlimit="2"/>
                  <v:imagedata o:title=""/>
                  <o:lock v:ext="edit" grouping="f" rotation="f" text="f" aspectratio="f"/>
                </v:shape>
              </w:pict>
            </w:r>
          </w:p>
          <w:p>
            <w:pPr>
              <w:snapToGrid w:val="0"/>
              <w:spacing w:line="380" w:lineRule="exact"/>
              <w:rPr>
                <w:rFonts w:ascii="仿宋" w:hAnsi="仿宋" w:eastAsia="仿宋" w:cs="仿宋"/>
                <w:szCs w:val="21"/>
              </w:rPr>
            </w:pPr>
            <w:r>
              <w:rPr>
                <w:rFonts w:hint="eastAsia" w:ascii="仿宋" w:hAnsi="仿宋" w:eastAsia="仿宋" w:cs="仿宋"/>
                <w:szCs w:val="21"/>
              </w:rPr>
              <w:t>采购额度（万元）</w:t>
            </w:r>
          </w:p>
        </w:tc>
        <w:tc>
          <w:tcPr>
            <w:tcW w:w="2249" w:type="dxa"/>
            <w:noWrap w:val="0"/>
            <w:vAlign w:val="center"/>
          </w:tcPr>
          <w:p>
            <w:pPr>
              <w:spacing w:line="380" w:lineRule="exact"/>
              <w:jc w:val="center"/>
              <w:rPr>
                <w:rFonts w:ascii="仿宋" w:hAnsi="仿宋" w:eastAsia="仿宋" w:cs="仿宋"/>
                <w:szCs w:val="21"/>
              </w:rPr>
            </w:pPr>
            <w:r>
              <w:rPr>
                <w:rFonts w:hint="eastAsia" w:ascii="仿宋" w:hAnsi="仿宋" w:eastAsia="仿宋" w:cs="仿宋"/>
                <w:szCs w:val="21"/>
              </w:rPr>
              <w:t>货物采购</w:t>
            </w:r>
          </w:p>
        </w:tc>
        <w:tc>
          <w:tcPr>
            <w:tcW w:w="2440" w:type="dxa"/>
            <w:noWrap w:val="0"/>
            <w:vAlign w:val="center"/>
          </w:tcPr>
          <w:p>
            <w:pPr>
              <w:spacing w:line="380" w:lineRule="exact"/>
              <w:jc w:val="center"/>
              <w:rPr>
                <w:rFonts w:ascii="仿宋" w:hAnsi="仿宋" w:eastAsia="仿宋" w:cs="仿宋"/>
                <w:bCs/>
                <w:szCs w:val="21"/>
              </w:rPr>
            </w:pPr>
            <w:r>
              <w:rPr>
                <w:rFonts w:hint="eastAsia" w:ascii="仿宋" w:hAnsi="仿宋" w:eastAsia="仿宋" w:cs="仿宋"/>
                <w:bCs/>
                <w:szCs w:val="21"/>
              </w:rPr>
              <w:t>服务采购</w:t>
            </w:r>
          </w:p>
        </w:tc>
        <w:tc>
          <w:tcPr>
            <w:tcW w:w="2440" w:type="dxa"/>
            <w:noWrap w:val="0"/>
            <w:vAlign w:val="center"/>
          </w:tcPr>
          <w:p>
            <w:pPr>
              <w:spacing w:line="380" w:lineRule="exact"/>
              <w:jc w:val="center"/>
              <w:rPr>
                <w:rFonts w:ascii="仿宋" w:hAnsi="仿宋" w:eastAsia="仿宋" w:cs="仿宋"/>
                <w:szCs w:val="21"/>
              </w:rPr>
            </w:pPr>
            <w:r>
              <w:rPr>
                <w:rFonts w:hint="eastAsia" w:ascii="仿宋" w:hAnsi="仿宋" w:eastAsia="仿宋" w:cs="仿宋"/>
                <w:szCs w:val="21"/>
              </w:rPr>
              <w:t>工程采购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629" w:type="dxa"/>
            <w:noWrap w:val="0"/>
            <w:vAlign w:val="top"/>
          </w:tcPr>
          <w:p>
            <w:pPr>
              <w:spacing w:line="380" w:lineRule="exact"/>
              <w:jc w:val="center"/>
              <w:rPr>
                <w:rFonts w:ascii="仿宋" w:hAnsi="仿宋" w:eastAsia="仿宋" w:cs="仿宋"/>
                <w:szCs w:val="21"/>
              </w:rPr>
            </w:pPr>
            <w:r>
              <w:rPr>
                <w:rFonts w:hint="eastAsia" w:ascii="仿宋" w:hAnsi="仿宋" w:eastAsia="仿宋" w:cs="仿宋"/>
                <w:szCs w:val="21"/>
              </w:rPr>
              <w:t>100以下</w:t>
            </w:r>
          </w:p>
        </w:tc>
        <w:tc>
          <w:tcPr>
            <w:tcW w:w="2249" w:type="dxa"/>
            <w:noWrap w:val="0"/>
            <w:vAlign w:val="top"/>
          </w:tcPr>
          <w:p>
            <w:pPr>
              <w:spacing w:line="380" w:lineRule="exact"/>
              <w:jc w:val="center"/>
              <w:rPr>
                <w:rFonts w:ascii="仿宋" w:hAnsi="仿宋" w:eastAsia="仿宋" w:cs="仿宋"/>
                <w:szCs w:val="21"/>
              </w:rPr>
            </w:pPr>
            <w:r>
              <w:rPr>
                <w:rFonts w:hint="eastAsia" w:ascii="仿宋" w:hAnsi="仿宋" w:eastAsia="仿宋" w:cs="仿宋"/>
                <w:szCs w:val="21"/>
              </w:rPr>
              <w:t>1.5%</w:t>
            </w:r>
          </w:p>
        </w:tc>
        <w:tc>
          <w:tcPr>
            <w:tcW w:w="2440" w:type="dxa"/>
            <w:noWrap w:val="0"/>
            <w:vAlign w:val="top"/>
          </w:tcPr>
          <w:p>
            <w:pPr>
              <w:spacing w:line="380" w:lineRule="exact"/>
              <w:jc w:val="center"/>
              <w:rPr>
                <w:rFonts w:ascii="仿宋" w:hAnsi="仿宋" w:eastAsia="仿宋" w:cs="仿宋"/>
                <w:bCs/>
                <w:szCs w:val="21"/>
              </w:rPr>
            </w:pPr>
            <w:r>
              <w:rPr>
                <w:rFonts w:hint="eastAsia" w:ascii="仿宋" w:hAnsi="仿宋" w:eastAsia="仿宋" w:cs="仿宋"/>
                <w:bCs/>
                <w:szCs w:val="21"/>
              </w:rPr>
              <w:t>1.5%</w:t>
            </w:r>
          </w:p>
        </w:tc>
        <w:tc>
          <w:tcPr>
            <w:tcW w:w="2440" w:type="dxa"/>
            <w:noWrap w:val="0"/>
            <w:vAlign w:val="top"/>
          </w:tcPr>
          <w:p>
            <w:pPr>
              <w:spacing w:line="380" w:lineRule="exact"/>
              <w:jc w:val="center"/>
              <w:rPr>
                <w:rFonts w:ascii="仿宋" w:hAnsi="仿宋" w:eastAsia="仿宋" w:cs="仿宋"/>
                <w:szCs w:val="21"/>
              </w:rPr>
            </w:pPr>
            <w:r>
              <w:rPr>
                <w:rFonts w:hint="eastAsia" w:ascii="仿宋" w:hAnsi="仿宋" w:eastAsia="仿宋" w:cs="仿宋"/>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629" w:type="dxa"/>
            <w:noWrap w:val="0"/>
            <w:vAlign w:val="top"/>
          </w:tcPr>
          <w:p>
            <w:pPr>
              <w:spacing w:line="380" w:lineRule="exact"/>
              <w:jc w:val="center"/>
              <w:rPr>
                <w:rFonts w:ascii="仿宋" w:hAnsi="仿宋" w:eastAsia="仿宋" w:cs="仿宋"/>
                <w:szCs w:val="21"/>
              </w:rPr>
            </w:pPr>
            <w:r>
              <w:rPr>
                <w:rFonts w:hint="eastAsia" w:ascii="仿宋" w:hAnsi="仿宋" w:eastAsia="仿宋" w:cs="仿宋"/>
                <w:szCs w:val="21"/>
              </w:rPr>
              <w:t>100～500</w:t>
            </w:r>
          </w:p>
        </w:tc>
        <w:tc>
          <w:tcPr>
            <w:tcW w:w="2249" w:type="dxa"/>
            <w:noWrap w:val="0"/>
            <w:vAlign w:val="top"/>
          </w:tcPr>
          <w:p>
            <w:pPr>
              <w:spacing w:line="380" w:lineRule="exact"/>
              <w:jc w:val="center"/>
              <w:rPr>
                <w:rFonts w:ascii="仿宋" w:hAnsi="仿宋" w:eastAsia="仿宋" w:cs="仿宋"/>
                <w:szCs w:val="21"/>
              </w:rPr>
            </w:pPr>
            <w:r>
              <w:rPr>
                <w:rFonts w:hint="eastAsia" w:ascii="仿宋" w:hAnsi="仿宋" w:eastAsia="仿宋" w:cs="仿宋"/>
                <w:szCs w:val="21"/>
              </w:rPr>
              <w:t>1.1%</w:t>
            </w:r>
          </w:p>
        </w:tc>
        <w:tc>
          <w:tcPr>
            <w:tcW w:w="2440" w:type="dxa"/>
            <w:noWrap w:val="0"/>
            <w:vAlign w:val="top"/>
          </w:tcPr>
          <w:p>
            <w:pPr>
              <w:spacing w:line="380" w:lineRule="exact"/>
              <w:jc w:val="center"/>
              <w:rPr>
                <w:rFonts w:ascii="仿宋" w:hAnsi="仿宋" w:eastAsia="仿宋" w:cs="仿宋"/>
                <w:bCs/>
                <w:szCs w:val="21"/>
              </w:rPr>
            </w:pPr>
            <w:r>
              <w:rPr>
                <w:rFonts w:hint="eastAsia" w:ascii="仿宋" w:hAnsi="仿宋" w:eastAsia="仿宋" w:cs="仿宋"/>
                <w:bCs/>
                <w:szCs w:val="21"/>
              </w:rPr>
              <w:t>0.8%</w:t>
            </w:r>
          </w:p>
        </w:tc>
        <w:tc>
          <w:tcPr>
            <w:tcW w:w="2440" w:type="dxa"/>
            <w:noWrap w:val="0"/>
            <w:vAlign w:val="top"/>
          </w:tcPr>
          <w:p>
            <w:pPr>
              <w:spacing w:line="380" w:lineRule="exact"/>
              <w:jc w:val="center"/>
              <w:rPr>
                <w:rFonts w:ascii="仿宋" w:hAnsi="仿宋" w:eastAsia="仿宋" w:cs="仿宋"/>
                <w:szCs w:val="21"/>
              </w:rPr>
            </w:pPr>
            <w:r>
              <w:rPr>
                <w:rFonts w:hint="eastAsia" w:ascii="仿宋" w:hAnsi="仿宋" w:eastAsia="仿宋" w:cs="仿宋"/>
                <w:szCs w:val="21"/>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629" w:type="dxa"/>
            <w:noWrap w:val="0"/>
            <w:vAlign w:val="top"/>
          </w:tcPr>
          <w:p>
            <w:pPr>
              <w:spacing w:line="380" w:lineRule="exact"/>
              <w:jc w:val="center"/>
              <w:rPr>
                <w:rFonts w:ascii="仿宋" w:hAnsi="仿宋" w:eastAsia="仿宋" w:cs="仿宋"/>
                <w:szCs w:val="21"/>
              </w:rPr>
            </w:pPr>
            <w:r>
              <w:rPr>
                <w:rFonts w:hint="eastAsia" w:ascii="仿宋" w:hAnsi="仿宋" w:eastAsia="仿宋" w:cs="仿宋"/>
                <w:szCs w:val="21"/>
              </w:rPr>
              <w:t>500～1000</w:t>
            </w:r>
          </w:p>
        </w:tc>
        <w:tc>
          <w:tcPr>
            <w:tcW w:w="2249" w:type="dxa"/>
            <w:noWrap w:val="0"/>
            <w:vAlign w:val="top"/>
          </w:tcPr>
          <w:p>
            <w:pPr>
              <w:spacing w:line="380" w:lineRule="exact"/>
              <w:jc w:val="center"/>
              <w:rPr>
                <w:rFonts w:ascii="仿宋" w:hAnsi="仿宋" w:eastAsia="仿宋" w:cs="仿宋"/>
                <w:szCs w:val="21"/>
              </w:rPr>
            </w:pPr>
            <w:r>
              <w:rPr>
                <w:rFonts w:hint="eastAsia" w:ascii="仿宋" w:hAnsi="仿宋" w:eastAsia="仿宋" w:cs="仿宋"/>
                <w:szCs w:val="21"/>
              </w:rPr>
              <w:t>0.8%</w:t>
            </w:r>
          </w:p>
        </w:tc>
        <w:tc>
          <w:tcPr>
            <w:tcW w:w="2440" w:type="dxa"/>
            <w:noWrap w:val="0"/>
            <w:vAlign w:val="top"/>
          </w:tcPr>
          <w:p>
            <w:pPr>
              <w:spacing w:line="380" w:lineRule="exact"/>
              <w:jc w:val="center"/>
              <w:rPr>
                <w:rFonts w:ascii="仿宋" w:hAnsi="仿宋" w:eastAsia="仿宋" w:cs="仿宋"/>
                <w:bCs/>
                <w:szCs w:val="21"/>
              </w:rPr>
            </w:pPr>
            <w:r>
              <w:rPr>
                <w:rFonts w:hint="eastAsia" w:ascii="仿宋" w:hAnsi="仿宋" w:eastAsia="仿宋" w:cs="仿宋"/>
                <w:bCs/>
                <w:szCs w:val="21"/>
              </w:rPr>
              <w:t>0.45%</w:t>
            </w:r>
          </w:p>
        </w:tc>
        <w:tc>
          <w:tcPr>
            <w:tcW w:w="2440" w:type="dxa"/>
            <w:noWrap w:val="0"/>
            <w:vAlign w:val="top"/>
          </w:tcPr>
          <w:p>
            <w:pPr>
              <w:spacing w:line="380" w:lineRule="exact"/>
              <w:jc w:val="center"/>
              <w:rPr>
                <w:rFonts w:ascii="仿宋" w:hAnsi="仿宋" w:eastAsia="仿宋" w:cs="仿宋"/>
                <w:szCs w:val="21"/>
              </w:rPr>
            </w:pPr>
            <w:r>
              <w:rPr>
                <w:rFonts w:hint="eastAsia" w:ascii="仿宋" w:hAnsi="仿宋" w:eastAsia="仿宋" w:cs="仿宋"/>
                <w:szCs w:val="21"/>
              </w:rPr>
              <w:t>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629" w:type="dxa"/>
            <w:noWrap w:val="0"/>
            <w:vAlign w:val="top"/>
          </w:tcPr>
          <w:p>
            <w:pPr>
              <w:spacing w:line="380" w:lineRule="exact"/>
              <w:jc w:val="center"/>
              <w:rPr>
                <w:rFonts w:ascii="仿宋" w:hAnsi="仿宋" w:eastAsia="仿宋" w:cs="仿宋"/>
                <w:szCs w:val="21"/>
              </w:rPr>
            </w:pPr>
            <w:r>
              <w:rPr>
                <w:rFonts w:hint="eastAsia" w:ascii="仿宋" w:hAnsi="仿宋" w:eastAsia="仿宋" w:cs="仿宋"/>
                <w:szCs w:val="21"/>
              </w:rPr>
              <w:t>1000～5000</w:t>
            </w:r>
          </w:p>
        </w:tc>
        <w:tc>
          <w:tcPr>
            <w:tcW w:w="2249" w:type="dxa"/>
            <w:noWrap w:val="0"/>
            <w:vAlign w:val="top"/>
          </w:tcPr>
          <w:p>
            <w:pPr>
              <w:spacing w:line="380" w:lineRule="exact"/>
              <w:jc w:val="center"/>
              <w:rPr>
                <w:rFonts w:ascii="仿宋" w:hAnsi="仿宋" w:eastAsia="仿宋" w:cs="仿宋"/>
                <w:szCs w:val="21"/>
              </w:rPr>
            </w:pPr>
            <w:r>
              <w:rPr>
                <w:rFonts w:hint="eastAsia" w:ascii="仿宋" w:hAnsi="仿宋" w:eastAsia="仿宋" w:cs="仿宋"/>
                <w:szCs w:val="21"/>
              </w:rPr>
              <w:t>0.5%</w:t>
            </w:r>
          </w:p>
        </w:tc>
        <w:tc>
          <w:tcPr>
            <w:tcW w:w="2440" w:type="dxa"/>
            <w:noWrap w:val="0"/>
            <w:vAlign w:val="top"/>
          </w:tcPr>
          <w:p>
            <w:pPr>
              <w:spacing w:line="380" w:lineRule="exact"/>
              <w:jc w:val="center"/>
              <w:rPr>
                <w:rFonts w:ascii="仿宋" w:hAnsi="仿宋" w:eastAsia="仿宋" w:cs="仿宋"/>
                <w:bCs/>
                <w:szCs w:val="21"/>
              </w:rPr>
            </w:pPr>
            <w:r>
              <w:rPr>
                <w:rFonts w:hint="eastAsia" w:ascii="仿宋" w:hAnsi="仿宋" w:eastAsia="仿宋" w:cs="仿宋"/>
                <w:bCs/>
                <w:szCs w:val="21"/>
              </w:rPr>
              <w:t>0.25%</w:t>
            </w:r>
          </w:p>
        </w:tc>
        <w:tc>
          <w:tcPr>
            <w:tcW w:w="2440" w:type="dxa"/>
            <w:noWrap w:val="0"/>
            <w:vAlign w:val="top"/>
          </w:tcPr>
          <w:p>
            <w:pPr>
              <w:spacing w:line="380" w:lineRule="exact"/>
              <w:jc w:val="center"/>
              <w:rPr>
                <w:rFonts w:ascii="仿宋" w:hAnsi="仿宋" w:eastAsia="仿宋" w:cs="仿宋"/>
                <w:szCs w:val="21"/>
              </w:rPr>
            </w:pPr>
            <w:r>
              <w:rPr>
                <w:rFonts w:hint="eastAsia" w:ascii="仿宋" w:hAnsi="仿宋" w:eastAsia="仿宋" w:cs="仿宋"/>
                <w:szCs w:val="21"/>
              </w:rPr>
              <w:t>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629" w:type="dxa"/>
            <w:noWrap w:val="0"/>
            <w:vAlign w:val="top"/>
          </w:tcPr>
          <w:p>
            <w:pPr>
              <w:spacing w:line="380" w:lineRule="exact"/>
              <w:jc w:val="center"/>
              <w:rPr>
                <w:rFonts w:ascii="仿宋" w:hAnsi="仿宋" w:eastAsia="仿宋" w:cs="仿宋"/>
                <w:szCs w:val="21"/>
              </w:rPr>
            </w:pPr>
            <w:r>
              <w:rPr>
                <w:rFonts w:hint="eastAsia" w:ascii="仿宋" w:hAnsi="仿宋" w:eastAsia="仿宋" w:cs="仿宋"/>
                <w:szCs w:val="21"/>
              </w:rPr>
              <w:t>5000～10000</w:t>
            </w:r>
          </w:p>
        </w:tc>
        <w:tc>
          <w:tcPr>
            <w:tcW w:w="2249" w:type="dxa"/>
            <w:noWrap w:val="0"/>
            <w:vAlign w:val="top"/>
          </w:tcPr>
          <w:p>
            <w:pPr>
              <w:spacing w:line="380" w:lineRule="exact"/>
              <w:jc w:val="center"/>
              <w:rPr>
                <w:rFonts w:ascii="仿宋" w:hAnsi="仿宋" w:eastAsia="仿宋" w:cs="仿宋"/>
                <w:szCs w:val="21"/>
              </w:rPr>
            </w:pPr>
            <w:r>
              <w:rPr>
                <w:rFonts w:hint="eastAsia" w:ascii="仿宋" w:hAnsi="仿宋" w:eastAsia="仿宋" w:cs="仿宋"/>
                <w:szCs w:val="21"/>
              </w:rPr>
              <w:t>0.25%</w:t>
            </w:r>
          </w:p>
        </w:tc>
        <w:tc>
          <w:tcPr>
            <w:tcW w:w="2440" w:type="dxa"/>
            <w:noWrap w:val="0"/>
            <w:vAlign w:val="top"/>
          </w:tcPr>
          <w:p>
            <w:pPr>
              <w:spacing w:line="380" w:lineRule="exact"/>
              <w:jc w:val="center"/>
              <w:rPr>
                <w:rFonts w:ascii="仿宋" w:hAnsi="仿宋" w:eastAsia="仿宋" w:cs="仿宋"/>
                <w:bCs/>
                <w:szCs w:val="21"/>
              </w:rPr>
            </w:pPr>
            <w:r>
              <w:rPr>
                <w:rFonts w:hint="eastAsia" w:ascii="仿宋" w:hAnsi="仿宋" w:eastAsia="仿宋" w:cs="仿宋"/>
                <w:bCs/>
                <w:szCs w:val="21"/>
              </w:rPr>
              <w:t>0.1%</w:t>
            </w:r>
          </w:p>
        </w:tc>
        <w:tc>
          <w:tcPr>
            <w:tcW w:w="2440" w:type="dxa"/>
            <w:noWrap w:val="0"/>
            <w:vAlign w:val="top"/>
          </w:tcPr>
          <w:p>
            <w:pPr>
              <w:spacing w:line="380" w:lineRule="exact"/>
              <w:jc w:val="center"/>
              <w:rPr>
                <w:rFonts w:ascii="仿宋" w:hAnsi="仿宋" w:eastAsia="仿宋" w:cs="仿宋"/>
                <w:szCs w:val="21"/>
              </w:rPr>
            </w:pPr>
            <w:r>
              <w:rPr>
                <w:rFonts w:hint="eastAsia" w:ascii="仿宋" w:hAnsi="仿宋" w:eastAsia="仿宋" w:cs="仿宋"/>
                <w:szCs w:val="21"/>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629" w:type="dxa"/>
            <w:noWrap w:val="0"/>
            <w:vAlign w:val="top"/>
          </w:tcPr>
          <w:p>
            <w:pPr>
              <w:spacing w:line="380" w:lineRule="exact"/>
              <w:jc w:val="center"/>
              <w:rPr>
                <w:rFonts w:ascii="仿宋" w:hAnsi="仿宋" w:eastAsia="仿宋" w:cs="仿宋"/>
                <w:szCs w:val="21"/>
              </w:rPr>
            </w:pPr>
            <w:r>
              <w:rPr>
                <w:rFonts w:hint="eastAsia" w:ascii="仿宋" w:hAnsi="仿宋" w:eastAsia="仿宋" w:cs="仿宋"/>
                <w:szCs w:val="21"/>
              </w:rPr>
              <w:t>10000～100000</w:t>
            </w:r>
          </w:p>
        </w:tc>
        <w:tc>
          <w:tcPr>
            <w:tcW w:w="2249" w:type="dxa"/>
            <w:noWrap w:val="0"/>
            <w:vAlign w:val="top"/>
          </w:tcPr>
          <w:p>
            <w:pPr>
              <w:spacing w:line="380" w:lineRule="exact"/>
              <w:jc w:val="center"/>
              <w:rPr>
                <w:rFonts w:ascii="仿宋" w:hAnsi="仿宋" w:eastAsia="仿宋" w:cs="仿宋"/>
                <w:szCs w:val="21"/>
              </w:rPr>
            </w:pPr>
            <w:r>
              <w:rPr>
                <w:rFonts w:hint="eastAsia" w:ascii="仿宋" w:hAnsi="仿宋" w:eastAsia="仿宋" w:cs="仿宋"/>
                <w:szCs w:val="21"/>
              </w:rPr>
              <w:t>0.05%</w:t>
            </w:r>
          </w:p>
        </w:tc>
        <w:tc>
          <w:tcPr>
            <w:tcW w:w="2440" w:type="dxa"/>
            <w:noWrap w:val="0"/>
            <w:vAlign w:val="top"/>
          </w:tcPr>
          <w:p>
            <w:pPr>
              <w:spacing w:line="380" w:lineRule="exact"/>
              <w:jc w:val="center"/>
              <w:rPr>
                <w:rFonts w:ascii="仿宋" w:hAnsi="仿宋" w:eastAsia="仿宋" w:cs="仿宋"/>
                <w:bCs/>
                <w:szCs w:val="21"/>
              </w:rPr>
            </w:pPr>
            <w:r>
              <w:rPr>
                <w:rFonts w:hint="eastAsia" w:ascii="仿宋" w:hAnsi="仿宋" w:eastAsia="仿宋" w:cs="仿宋"/>
                <w:bCs/>
                <w:szCs w:val="21"/>
              </w:rPr>
              <w:t>0.05%</w:t>
            </w:r>
          </w:p>
        </w:tc>
        <w:tc>
          <w:tcPr>
            <w:tcW w:w="2440" w:type="dxa"/>
            <w:noWrap w:val="0"/>
            <w:vAlign w:val="top"/>
          </w:tcPr>
          <w:p>
            <w:pPr>
              <w:spacing w:line="380" w:lineRule="exact"/>
              <w:jc w:val="center"/>
              <w:rPr>
                <w:rFonts w:ascii="仿宋" w:hAnsi="仿宋" w:eastAsia="仿宋" w:cs="仿宋"/>
                <w:szCs w:val="21"/>
              </w:rPr>
            </w:pPr>
            <w:r>
              <w:rPr>
                <w:rFonts w:hint="eastAsia" w:ascii="仿宋" w:hAnsi="仿宋" w:eastAsia="仿宋" w:cs="仿宋"/>
                <w:szCs w:val="21"/>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2629" w:type="dxa"/>
            <w:noWrap w:val="0"/>
            <w:vAlign w:val="top"/>
          </w:tcPr>
          <w:p>
            <w:pPr>
              <w:spacing w:line="380" w:lineRule="exact"/>
              <w:jc w:val="center"/>
              <w:rPr>
                <w:rFonts w:ascii="仿宋" w:hAnsi="仿宋" w:eastAsia="仿宋" w:cs="仿宋"/>
                <w:szCs w:val="21"/>
              </w:rPr>
            </w:pPr>
            <w:r>
              <w:rPr>
                <w:rFonts w:hint="eastAsia" w:ascii="仿宋" w:hAnsi="仿宋" w:eastAsia="仿宋" w:cs="仿宋"/>
                <w:szCs w:val="21"/>
              </w:rPr>
              <w:t>100000以上</w:t>
            </w:r>
          </w:p>
        </w:tc>
        <w:tc>
          <w:tcPr>
            <w:tcW w:w="2249" w:type="dxa"/>
            <w:noWrap w:val="0"/>
            <w:vAlign w:val="top"/>
          </w:tcPr>
          <w:p>
            <w:pPr>
              <w:spacing w:line="380" w:lineRule="exact"/>
              <w:jc w:val="center"/>
              <w:rPr>
                <w:rFonts w:ascii="仿宋" w:hAnsi="仿宋" w:eastAsia="仿宋" w:cs="仿宋"/>
                <w:szCs w:val="21"/>
              </w:rPr>
            </w:pPr>
            <w:r>
              <w:rPr>
                <w:rFonts w:hint="eastAsia" w:ascii="仿宋" w:hAnsi="仿宋" w:eastAsia="仿宋" w:cs="仿宋"/>
                <w:szCs w:val="21"/>
              </w:rPr>
              <w:t>0.01%</w:t>
            </w:r>
          </w:p>
        </w:tc>
        <w:tc>
          <w:tcPr>
            <w:tcW w:w="2440" w:type="dxa"/>
            <w:noWrap w:val="0"/>
            <w:vAlign w:val="top"/>
          </w:tcPr>
          <w:p>
            <w:pPr>
              <w:spacing w:line="380" w:lineRule="exact"/>
              <w:jc w:val="center"/>
              <w:rPr>
                <w:rFonts w:ascii="仿宋" w:hAnsi="仿宋" w:eastAsia="仿宋" w:cs="仿宋"/>
                <w:bCs/>
                <w:szCs w:val="21"/>
              </w:rPr>
            </w:pPr>
            <w:r>
              <w:rPr>
                <w:rFonts w:hint="eastAsia" w:ascii="仿宋" w:hAnsi="仿宋" w:eastAsia="仿宋" w:cs="仿宋"/>
                <w:bCs/>
                <w:szCs w:val="21"/>
              </w:rPr>
              <w:t>0.01%</w:t>
            </w:r>
          </w:p>
        </w:tc>
        <w:tc>
          <w:tcPr>
            <w:tcW w:w="2440" w:type="dxa"/>
            <w:noWrap w:val="0"/>
            <w:vAlign w:val="top"/>
          </w:tcPr>
          <w:p>
            <w:pPr>
              <w:spacing w:line="380" w:lineRule="exact"/>
              <w:jc w:val="center"/>
              <w:rPr>
                <w:rFonts w:ascii="仿宋" w:hAnsi="仿宋" w:eastAsia="仿宋" w:cs="仿宋"/>
                <w:szCs w:val="21"/>
              </w:rPr>
            </w:pPr>
            <w:r>
              <w:rPr>
                <w:rFonts w:hint="eastAsia" w:ascii="仿宋" w:hAnsi="仿宋" w:eastAsia="仿宋" w:cs="仿宋"/>
                <w:szCs w:val="21"/>
              </w:rPr>
              <w:t>0.01%</w:t>
            </w:r>
          </w:p>
        </w:tc>
      </w:tr>
    </w:tbl>
    <w:p>
      <w:pPr>
        <w:outlineLvl w:val="0"/>
        <w:rPr>
          <w:rFonts w:ascii="宋体" w:hAnsi="宋体" w:cs="Times New Roman"/>
          <w:b/>
          <w:color w:val="7030A0"/>
          <w:sz w:val="36"/>
          <w:szCs w:val="24"/>
        </w:rPr>
      </w:pPr>
    </w:p>
    <w:p>
      <w:pPr>
        <w:ind w:firstLine="2530" w:firstLineChars="700"/>
        <w:outlineLvl w:val="0"/>
        <w:rPr>
          <w:rFonts w:ascii="宋体" w:hAnsi="宋体" w:cs="Times New Roman"/>
          <w:b/>
          <w:color w:val="7030A0"/>
          <w:sz w:val="36"/>
          <w:szCs w:val="24"/>
        </w:rPr>
      </w:pPr>
    </w:p>
    <w:p>
      <w:pPr>
        <w:ind w:firstLine="2530" w:firstLineChars="700"/>
        <w:outlineLvl w:val="0"/>
        <w:rPr>
          <w:rFonts w:hint="eastAsia" w:ascii="宋体" w:hAnsi="宋体" w:cs="Times New Roman"/>
          <w:b/>
          <w:sz w:val="36"/>
          <w:szCs w:val="24"/>
        </w:rPr>
      </w:pPr>
    </w:p>
    <w:p>
      <w:pPr>
        <w:ind w:firstLine="2530" w:firstLineChars="700"/>
        <w:outlineLvl w:val="0"/>
        <w:rPr>
          <w:rFonts w:hint="eastAsia" w:ascii="宋体" w:hAnsi="宋体" w:cs="Times New Roman"/>
          <w:b/>
          <w:sz w:val="36"/>
          <w:szCs w:val="24"/>
        </w:rPr>
      </w:pPr>
    </w:p>
    <w:p>
      <w:pPr>
        <w:ind w:firstLine="2530" w:firstLineChars="700"/>
        <w:outlineLvl w:val="0"/>
        <w:rPr>
          <w:rFonts w:hint="eastAsia" w:ascii="宋体" w:hAnsi="宋体" w:cs="Times New Roman"/>
          <w:b/>
          <w:sz w:val="36"/>
          <w:szCs w:val="24"/>
        </w:rPr>
      </w:pPr>
    </w:p>
    <w:p>
      <w:pPr>
        <w:ind w:firstLine="2530" w:firstLineChars="700"/>
        <w:outlineLvl w:val="0"/>
        <w:rPr>
          <w:rFonts w:hint="eastAsia" w:ascii="宋体" w:hAnsi="宋体" w:cs="Times New Roman"/>
          <w:b/>
          <w:sz w:val="36"/>
          <w:szCs w:val="24"/>
        </w:rPr>
      </w:pPr>
    </w:p>
    <w:p>
      <w:pPr>
        <w:ind w:firstLine="2530" w:firstLineChars="700"/>
        <w:outlineLvl w:val="0"/>
        <w:rPr>
          <w:rFonts w:hint="eastAsia" w:ascii="宋体" w:hAnsi="宋体" w:cs="Times New Roman"/>
          <w:b/>
          <w:sz w:val="36"/>
          <w:szCs w:val="24"/>
        </w:rPr>
      </w:pPr>
    </w:p>
    <w:p>
      <w:pPr>
        <w:ind w:firstLine="2530" w:firstLineChars="700"/>
        <w:outlineLvl w:val="0"/>
        <w:rPr>
          <w:rFonts w:hint="eastAsia" w:ascii="宋体" w:hAnsi="宋体" w:cs="Times New Roman"/>
          <w:b/>
          <w:sz w:val="36"/>
          <w:szCs w:val="24"/>
        </w:rPr>
      </w:pPr>
    </w:p>
    <w:p>
      <w:pPr>
        <w:ind w:firstLine="2530" w:firstLineChars="700"/>
        <w:outlineLvl w:val="0"/>
        <w:rPr>
          <w:rFonts w:hint="eastAsia" w:ascii="宋体" w:hAnsi="宋体" w:cs="Times New Roman"/>
          <w:b/>
          <w:sz w:val="36"/>
          <w:szCs w:val="24"/>
        </w:rPr>
      </w:pPr>
    </w:p>
    <w:p>
      <w:pPr>
        <w:ind w:firstLine="2530" w:firstLineChars="700"/>
        <w:outlineLvl w:val="0"/>
        <w:rPr>
          <w:rFonts w:hint="eastAsia" w:ascii="宋体" w:hAnsi="宋体" w:cs="Times New Roman"/>
          <w:b/>
          <w:sz w:val="36"/>
          <w:szCs w:val="24"/>
        </w:rPr>
      </w:pPr>
    </w:p>
    <w:p>
      <w:pPr>
        <w:ind w:firstLine="2530" w:firstLineChars="700"/>
        <w:outlineLvl w:val="0"/>
        <w:rPr>
          <w:rFonts w:hint="eastAsia" w:ascii="宋体" w:hAnsi="宋体" w:cs="Times New Roman"/>
          <w:b/>
          <w:sz w:val="36"/>
          <w:szCs w:val="24"/>
        </w:rPr>
      </w:pPr>
    </w:p>
    <w:p>
      <w:pPr>
        <w:ind w:firstLine="2530" w:firstLineChars="700"/>
        <w:outlineLvl w:val="0"/>
        <w:rPr>
          <w:rFonts w:hint="eastAsia" w:ascii="宋体" w:hAnsi="宋体" w:cs="Times New Roman"/>
          <w:b/>
          <w:sz w:val="36"/>
          <w:szCs w:val="24"/>
        </w:rPr>
      </w:pPr>
    </w:p>
    <w:p>
      <w:pPr>
        <w:ind w:firstLine="2530" w:firstLineChars="700"/>
        <w:outlineLvl w:val="0"/>
        <w:rPr>
          <w:rFonts w:hint="eastAsia" w:ascii="宋体" w:hAnsi="宋体" w:cs="Times New Roman"/>
          <w:b/>
          <w:sz w:val="36"/>
          <w:szCs w:val="24"/>
        </w:rPr>
      </w:pPr>
    </w:p>
    <w:p>
      <w:pPr>
        <w:ind w:firstLine="2530" w:firstLineChars="700"/>
        <w:outlineLvl w:val="0"/>
        <w:rPr>
          <w:rFonts w:hint="eastAsia" w:ascii="宋体" w:hAnsi="宋体" w:cs="Times New Roman"/>
          <w:b/>
          <w:sz w:val="36"/>
          <w:szCs w:val="24"/>
        </w:rPr>
      </w:pPr>
    </w:p>
    <w:p>
      <w:pPr>
        <w:ind w:firstLine="2530" w:firstLineChars="700"/>
        <w:outlineLvl w:val="0"/>
        <w:rPr>
          <w:rFonts w:hint="eastAsia" w:ascii="宋体" w:hAnsi="宋体" w:cs="Times New Roman"/>
          <w:b/>
          <w:sz w:val="36"/>
          <w:szCs w:val="24"/>
        </w:rPr>
      </w:pPr>
    </w:p>
    <w:p>
      <w:pPr>
        <w:ind w:firstLine="2530" w:firstLineChars="700"/>
        <w:outlineLvl w:val="0"/>
        <w:rPr>
          <w:rFonts w:hint="eastAsia" w:ascii="宋体" w:hAnsi="宋体" w:cs="Times New Roman"/>
          <w:b/>
          <w:sz w:val="36"/>
          <w:szCs w:val="24"/>
        </w:rPr>
      </w:pPr>
    </w:p>
    <w:p>
      <w:pPr>
        <w:ind w:firstLine="2530" w:firstLineChars="700"/>
        <w:outlineLvl w:val="0"/>
        <w:rPr>
          <w:rFonts w:hint="eastAsia" w:ascii="宋体" w:hAnsi="宋体" w:cs="Times New Roman"/>
          <w:b/>
          <w:sz w:val="36"/>
          <w:szCs w:val="24"/>
        </w:rPr>
      </w:pPr>
    </w:p>
    <w:p>
      <w:pPr>
        <w:ind w:firstLine="2530" w:firstLineChars="700"/>
        <w:outlineLvl w:val="0"/>
        <w:rPr>
          <w:rFonts w:hint="eastAsia" w:ascii="宋体" w:hAnsi="宋体" w:cs="Times New Roman"/>
          <w:b/>
          <w:sz w:val="36"/>
          <w:szCs w:val="24"/>
        </w:rPr>
      </w:pPr>
    </w:p>
    <w:p>
      <w:pPr>
        <w:pStyle w:val="8"/>
        <w:rPr>
          <w:rFonts w:hint="eastAsia" w:ascii="宋体" w:hAnsi="宋体" w:cs="Times New Roman"/>
          <w:b/>
          <w:sz w:val="36"/>
          <w:szCs w:val="24"/>
        </w:rPr>
      </w:pPr>
    </w:p>
    <w:p>
      <w:pPr>
        <w:pStyle w:val="9"/>
        <w:rPr>
          <w:rFonts w:hint="eastAsia"/>
        </w:rPr>
      </w:pPr>
    </w:p>
    <w:p>
      <w:pPr>
        <w:pStyle w:val="9"/>
        <w:rPr>
          <w:rFonts w:hint="eastAsia"/>
          <w:lang w:eastAsia="zh-CN"/>
        </w:rPr>
      </w:pPr>
    </w:p>
    <w:p>
      <w:pPr>
        <w:ind w:firstLine="2530" w:firstLineChars="700"/>
        <w:outlineLvl w:val="0"/>
        <w:rPr>
          <w:rFonts w:ascii="宋体" w:hAnsi="宋体" w:cs="Times New Roman"/>
          <w:b/>
          <w:sz w:val="18"/>
          <w:szCs w:val="18"/>
        </w:rPr>
      </w:pPr>
      <w:r>
        <w:rPr>
          <w:rFonts w:hint="eastAsia" w:ascii="宋体" w:hAnsi="宋体" w:cs="Times New Roman"/>
          <w:b/>
          <w:sz w:val="36"/>
          <w:szCs w:val="24"/>
        </w:rPr>
        <w:t>第三部分  采购需求及</w:t>
      </w:r>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r>
        <w:rPr>
          <w:rFonts w:hint="eastAsia" w:ascii="宋体" w:hAnsi="宋体" w:cs="Times New Roman"/>
          <w:b/>
          <w:sz w:val="36"/>
          <w:szCs w:val="24"/>
        </w:rPr>
        <w:t>技术说明</w:t>
      </w:r>
      <w:bookmarkEnd w:id="101"/>
    </w:p>
    <w:p>
      <w:pPr>
        <w:jc w:val="center"/>
        <w:rPr>
          <w:rFonts w:ascii="仿宋" w:hAnsi="仿宋" w:eastAsia="仿宋" w:cs="Times New Roman"/>
          <w:b/>
          <w:sz w:val="32"/>
          <w:szCs w:val="32"/>
        </w:rPr>
      </w:pPr>
      <w:r>
        <w:rPr>
          <w:rFonts w:hint="eastAsia" w:ascii="仿宋" w:hAnsi="仿宋" w:eastAsia="仿宋" w:cs="Times New Roman"/>
          <w:b/>
          <w:sz w:val="32"/>
          <w:szCs w:val="32"/>
        </w:rPr>
        <w:t>第一章采购项目内容及要求</w:t>
      </w:r>
    </w:p>
    <w:p>
      <w:pPr>
        <w:pStyle w:val="5"/>
        <w:numPr>
          <w:ilvl w:val="0"/>
          <w:numId w:val="4"/>
        </w:numPr>
        <w:rPr>
          <w:rFonts w:ascii="仿宋" w:hAnsi="仿宋" w:eastAsia="仿宋" w:cs="Times New Roman"/>
          <w:b/>
          <w:sz w:val="32"/>
          <w:szCs w:val="32"/>
        </w:rPr>
      </w:pPr>
      <w:r>
        <w:rPr>
          <w:rFonts w:hint="eastAsia" w:ascii="仿宋" w:hAnsi="仿宋" w:eastAsia="仿宋" w:cs="Times New Roman"/>
          <w:b/>
          <w:sz w:val="32"/>
          <w:szCs w:val="32"/>
        </w:rPr>
        <w:t>采购需求：</w:t>
      </w:r>
    </w:p>
    <w:p>
      <w:pPr>
        <w:spacing w:line="420" w:lineRule="exact"/>
        <w:ind w:firstLine="480" w:firstLineChars="200"/>
        <w:rPr>
          <w:rFonts w:ascii="仿宋" w:hAnsi="仿宋" w:eastAsia="仿宋" w:cs="仿宋"/>
          <w:bCs/>
          <w:color w:val="FF0000"/>
          <w:kern w:val="1"/>
          <w:sz w:val="24"/>
        </w:rPr>
      </w:pPr>
      <w:r>
        <w:rPr>
          <w:rFonts w:hint="eastAsia" w:ascii="仿宋" w:hAnsi="仿宋" w:eastAsia="仿宋" w:cs="仿宋"/>
          <w:bCs/>
          <w:color w:val="000000"/>
          <w:kern w:val="1"/>
          <w:sz w:val="24"/>
        </w:rPr>
        <w:t>1</w:t>
      </w:r>
      <w:r>
        <w:rPr>
          <w:rFonts w:hint="eastAsia" w:ascii="仿宋" w:hAnsi="仿宋" w:eastAsia="仿宋" w:cs="仿宋"/>
          <w:bCs/>
          <w:color w:val="auto"/>
          <w:kern w:val="1"/>
          <w:sz w:val="24"/>
        </w:rPr>
        <w:t>、产品必须是全新</w:t>
      </w:r>
      <w:r>
        <w:rPr>
          <w:rFonts w:hint="eastAsia" w:ascii="仿宋" w:hAnsi="仿宋" w:eastAsia="仿宋" w:cs="仿宋"/>
          <w:bCs/>
          <w:color w:val="auto"/>
          <w:kern w:val="1"/>
          <w:sz w:val="24"/>
          <w:lang w:val="en-US" w:eastAsia="zh-CN"/>
        </w:rPr>
        <w:t>进口</w:t>
      </w:r>
      <w:r>
        <w:rPr>
          <w:rFonts w:hint="eastAsia" w:ascii="仿宋" w:hAnsi="仿宋" w:eastAsia="仿宋" w:cs="仿宋"/>
          <w:bCs/>
          <w:color w:val="auto"/>
          <w:kern w:val="1"/>
          <w:sz w:val="24"/>
        </w:rPr>
        <w:t>、包装完好，且各项技术指标完全符合国家有关质量检测、环保标准及产品出厂的标准，需提供提供相关产品说明书、合格证及产品检测报告等相关资料。</w:t>
      </w:r>
    </w:p>
    <w:p>
      <w:pPr>
        <w:spacing w:line="420" w:lineRule="exact"/>
        <w:ind w:firstLine="480" w:firstLineChars="200"/>
      </w:pPr>
      <w:r>
        <w:rPr>
          <w:rFonts w:hint="eastAsia" w:ascii="仿宋" w:hAnsi="仿宋" w:eastAsia="仿宋" w:cs="仿宋"/>
          <w:bCs/>
          <w:color w:val="000000"/>
          <w:kern w:val="1"/>
          <w:sz w:val="24"/>
        </w:rPr>
        <w:t>2</w:t>
      </w:r>
      <w:r>
        <w:rPr>
          <w:rFonts w:hint="eastAsia" w:ascii="仿宋" w:hAnsi="仿宋" w:eastAsia="仿宋" w:cs="仿宋"/>
          <w:bCs/>
          <w:color w:val="auto"/>
          <w:kern w:val="1"/>
          <w:sz w:val="24"/>
        </w:rPr>
        <w:t>、中标供应商需按照采购人要求对</w:t>
      </w:r>
      <w:r>
        <w:rPr>
          <w:rFonts w:hint="eastAsia" w:ascii="仿宋" w:hAnsi="仿宋" w:eastAsia="仿宋" w:cs="仿宋"/>
          <w:bCs/>
          <w:color w:val="auto"/>
          <w:kern w:val="1"/>
          <w:sz w:val="24"/>
          <w:lang w:eastAsia="zh-CN"/>
        </w:rPr>
        <w:t>产品</w:t>
      </w:r>
      <w:r>
        <w:rPr>
          <w:rFonts w:hint="eastAsia" w:ascii="仿宋" w:hAnsi="仿宋" w:eastAsia="仿宋" w:cs="仿宋"/>
          <w:bCs/>
          <w:color w:val="auto"/>
          <w:kern w:val="1"/>
          <w:sz w:val="24"/>
        </w:rPr>
        <w:t>进行文字及图案印</w:t>
      </w:r>
      <w:r>
        <w:rPr>
          <w:rFonts w:hint="eastAsia" w:ascii="仿宋" w:hAnsi="仿宋" w:eastAsia="仿宋" w:cs="仿宋"/>
          <w:bCs/>
          <w:color w:val="000000"/>
          <w:kern w:val="1"/>
          <w:sz w:val="24"/>
        </w:rPr>
        <w:t>刷。</w:t>
      </w:r>
    </w:p>
    <w:p>
      <w:pPr>
        <w:jc w:val="both"/>
        <w:rPr>
          <w:rFonts w:ascii="仿宋" w:hAnsi="仿宋" w:eastAsia="仿宋" w:cs="Times New Roman"/>
          <w:b/>
          <w:kern w:val="0"/>
          <w:sz w:val="32"/>
          <w:szCs w:val="32"/>
        </w:rPr>
      </w:pPr>
      <w:r>
        <w:rPr>
          <w:rFonts w:hint="eastAsia" w:ascii="仿宋" w:hAnsi="仿宋" w:eastAsia="仿宋" w:cs="Times New Roman"/>
          <w:b/>
          <w:kern w:val="0"/>
          <w:sz w:val="32"/>
          <w:szCs w:val="32"/>
        </w:rPr>
        <w:t>二、技术参数：</w:t>
      </w:r>
    </w:p>
    <w:p>
      <w:pPr>
        <w:pStyle w:val="75"/>
        <w:ind w:firstLine="0" w:firstLineChars="0"/>
        <w:jc w:val="center"/>
        <w:rPr>
          <w:rFonts w:hint="eastAsia" w:ascii="宋体" w:hAnsi="宋体"/>
          <w:b/>
          <w:color w:val="auto"/>
          <w:sz w:val="40"/>
          <w:szCs w:val="40"/>
        </w:rPr>
      </w:pPr>
      <w:bookmarkStart w:id="102" w:name="_Toc562"/>
      <w:r>
        <w:rPr>
          <w:rFonts w:hint="eastAsia" w:ascii="宋体" w:hAnsi="宋体"/>
          <w:b/>
          <w:color w:val="auto"/>
          <w:sz w:val="40"/>
          <w:szCs w:val="40"/>
        </w:rPr>
        <w:t>术中神经监护仪</w:t>
      </w:r>
    </w:p>
    <w:p>
      <w:pPr>
        <w:pStyle w:val="75"/>
        <w:ind w:firstLine="0" w:firstLineChars="0"/>
        <w:jc w:val="left"/>
        <w:rPr>
          <w:rFonts w:hint="default" w:ascii="宋体" w:hAnsi="宋体" w:eastAsia="宋体"/>
          <w:b/>
          <w:color w:val="auto"/>
          <w:sz w:val="28"/>
          <w:szCs w:val="28"/>
          <w:lang w:val="en-US" w:eastAsia="zh-CN"/>
        </w:rPr>
      </w:pPr>
      <w:r>
        <w:rPr>
          <w:rFonts w:hint="eastAsia" w:ascii="宋体" w:hAnsi="宋体"/>
          <w:b/>
          <w:color w:val="auto"/>
          <w:sz w:val="28"/>
          <w:szCs w:val="28"/>
        </w:rPr>
        <w:t>设备选型：术中神经监护仪</w:t>
      </w:r>
      <w:r>
        <w:rPr>
          <w:rFonts w:hint="eastAsia" w:ascii="宋体" w:hAnsi="宋体"/>
          <w:b/>
          <w:color w:val="auto"/>
          <w:sz w:val="28"/>
          <w:szCs w:val="28"/>
          <w:lang w:val="en-US" w:eastAsia="zh-CN"/>
        </w:rPr>
        <w:t xml:space="preserve">    </w:t>
      </w:r>
      <w:r>
        <w:rPr>
          <w:rFonts w:hint="eastAsia" w:ascii="宋体" w:hAnsi="宋体" w:cs="宋体"/>
          <w:b/>
          <w:color w:val="auto"/>
          <w:kern w:val="0"/>
          <w:sz w:val="28"/>
          <w:szCs w:val="28"/>
        </w:rPr>
        <w:t>产地：</w:t>
      </w:r>
      <w:r>
        <w:rPr>
          <w:rFonts w:hint="eastAsia" w:ascii="宋体" w:hAnsi="宋体" w:cs="宋体"/>
          <w:b/>
          <w:color w:val="auto"/>
          <w:kern w:val="0"/>
          <w:sz w:val="28"/>
          <w:szCs w:val="28"/>
          <w:lang w:eastAsia="zh-CN"/>
        </w:rPr>
        <w:t>进口</w:t>
      </w:r>
      <w:r>
        <w:rPr>
          <w:rFonts w:hint="eastAsia" w:ascii="宋体" w:hAnsi="宋体" w:cs="宋体"/>
          <w:b/>
          <w:color w:val="auto"/>
          <w:kern w:val="0"/>
          <w:sz w:val="28"/>
          <w:szCs w:val="28"/>
        </w:rPr>
        <w:t xml:space="preserve"> </w:t>
      </w:r>
      <w:r>
        <w:rPr>
          <w:rFonts w:hint="eastAsia" w:ascii="宋体" w:hAnsi="宋体" w:cs="宋体"/>
          <w:b/>
          <w:color w:val="auto"/>
          <w:kern w:val="0"/>
          <w:sz w:val="28"/>
          <w:szCs w:val="28"/>
          <w:lang w:val="en-US" w:eastAsia="zh-CN"/>
        </w:rPr>
        <w:t xml:space="preserve">   </w:t>
      </w:r>
      <w:r>
        <w:rPr>
          <w:rFonts w:hint="eastAsia" w:ascii="宋体" w:hAnsi="宋体" w:cs="宋体"/>
          <w:b/>
          <w:color w:val="auto"/>
          <w:kern w:val="0"/>
          <w:sz w:val="28"/>
          <w:szCs w:val="28"/>
        </w:rPr>
        <w:t>数量</w:t>
      </w:r>
      <w:r>
        <w:rPr>
          <w:rFonts w:hint="eastAsia" w:ascii="宋体" w:hAnsi="宋体" w:cs="宋体"/>
          <w:b/>
          <w:color w:val="auto"/>
          <w:kern w:val="0"/>
          <w:sz w:val="28"/>
          <w:szCs w:val="28"/>
          <w:lang w:val="en-US" w:eastAsia="zh-CN"/>
        </w:rPr>
        <w:t>1</w:t>
      </w:r>
      <w:r>
        <w:rPr>
          <w:rFonts w:hint="eastAsia" w:ascii="宋体" w:hAnsi="宋体" w:cs="宋体"/>
          <w:b/>
          <w:color w:val="auto"/>
          <w:kern w:val="0"/>
          <w:sz w:val="28"/>
          <w:szCs w:val="28"/>
        </w:rPr>
        <w:t>套</w:t>
      </w:r>
      <w:r>
        <w:rPr>
          <w:rFonts w:hint="eastAsia" w:ascii="宋体" w:hAnsi="宋体" w:cs="宋体"/>
          <w:b/>
          <w:color w:val="auto"/>
          <w:kern w:val="0"/>
          <w:sz w:val="28"/>
          <w:szCs w:val="28"/>
          <w:lang w:val="en-US" w:eastAsia="zh-CN"/>
        </w:rPr>
        <w:t xml:space="preserve"> </w:t>
      </w:r>
    </w:p>
    <w:p>
      <w:pPr>
        <w:numPr>
          <w:ilvl w:val="0"/>
          <w:numId w:val="5"/>
        </w:numPr>
        <w:tabs>
          <w:tab w:val="left" w:pos="360"/>
        </w:tabs>
        <w:spacing w:line="160" w:lineRule="atLeast"/>
        <w:rPr>
          <w:rFonts w:hint="eastAsia" w:ascii="宋体" w:hAnsi="宋体"/>
          <w:b/>
          <w:color w:val="auto"/>
          <w:sz w:val="28"/>
          <w:szCs w:val="28"/>
        </w:rPr>
      </w:pPr>
      <w:r>
        <w:rPr>
          <w:rFonts w:hint="eastAsia" w:ascii="宋体" w:hAnsi="宋体"/>
          <w:b/>
          <w:color w:val="auto"/>
          <w:sz w:val="28"/>
          <w:szCs w:val="28"/>
        </w:rPr>
        <w:t>设备的技术性能要求及配置（主要技术参数）：</w:t>
      </w:r>
    </w:p>
    <w:p>
      <w:pPr>
        <w:numPr>
          <w:ilvl w:val="0"/>
          <w:numId w:val="6"/>
        </w:numPr>
        <w:spacing w:line="60" w:lineRule="atLeast"/>
        <w:rPr>
          <w:rFonts w:hint="eastAsia" w:ascii="幼圆" w:hAnsi="华文细黑" w:eastAsia="幼圆"/>
          <w:b/>
          <w:bCs/>
          <w:sz w:val="22"/>
        </w:rPr>
      </w:pPr>
      <w:r>
        <w:rPr>
          <w:rFonts w:hint="eastAsia" w:ascii="幼圆" w:hAnsi="华文细黑" w:eastAsia="幼圆"/>
          <w:b/>
          <w:bCs/>
          <w:sz w:val="22"/>
        </w:rPr>
        <w:t>主机</w:t>
      </w:r>
    </w:p>
    <w:p>
      <w:pPr>
        <w:spacing w:line="60" w:lineRule="atLeast"/>
        <w:ind w:firstLine="330" w:firstLineChars="150"/>
        <w:rPr>
          <w:rFonts w:hint="eastAsia" w:ascii="幼圆" w:hAnsi="华文细黑" w:eastAsia="幼圆"/>
          <w:sz w:val="22"/>
        </w:rPr>
      </w:pPr>
      <w:r>
        <w:rPr>
          <w:rFonts w:hint="eastAsia" w:ascii="幼圆" w:hAnsi="华文细黑" w:eastAsia="幼圆"/>
          <w:sz w:val="22"/>
        </w:rPr>
        <w:t xml:space="preserve">1.1通道数量：      4通道，可任意单独选择或同时选择 </w:t>
      </w:r>
    </w:p>
    <w:p>
      <w:pPr>
        <w:spacing w:line="60" w:lineRule="atLeast"/>
        <w:ind w:firstLine="330" w:firstLineChars="150"/>
        <w:rPr>
          <w:rFonts w:hint="eastAsia" w:ascii="幼圆" w:hAnsi="华文细黑" w:eastAsia="幼圆"/>
          <w:sz w:val="22"/>
        </w:rPr>
      </w:pPr>
      <w:r>
        <w:rPr>
          <w:rFonts w:hint="eastAsia" w:ascii="幼圆" w:hAnsi="华文细黑" w:eastAsia="幼圆"/>
          <w:sz w:val="22"/>
        </w:rPr>
        <w:t>1.2頻道控制键：    高清显示触摸屏，有调节旋钮</w:t>
      </w:r>
    </w:p>
    <w:p>
      <w:pPr>
        <w:spacing w:line="60" w:lineRule="atLeast"/>
        <w:ind w:firstLine="330" w:firstLineChars="150"/>
        <w:rPr>
          <w:rFonts w:hint="eastAsia" w:ascii="幼圆" w:hAnsi="华文细黑" w:eastAsia="幼圆"/>
          <w:sz w:val="22"/>
          <w:lang w:eastAsia="zh-CN"/>
        </w:rPr>
      </w:pPr>
      <w:r>
        <w:rPr>
          <w:rFonts w:hint="eastAsia" w:ascii="幼圆" w:hAnsi="华文细黑" w:eastAsia="幼圆"/>
          <w:sz w:val="22"/>
        </w:rPr>
        <w:t>1.3屏幕：          触摸屏，肌电图和肌电信号值显示在同一屏幕上</w:t>
      </w:r>
      <w:r>
        <w:rPr>
          <w:rFonts w:hint="eastAsia" w:ascii="幼圆" w:hAnsi="华文细黑" w:eastAsia="幼圆"/>
          <w:sz w:val="22"/>
          <w:lang w:eastAsia="zh-CN"/>
        </w:rPr>
        <w:t>。</w:t>
      </w:r>
    </w:p>
    <w:p>
      <w:pPr>
        <w:spacing w:line="60" w:lineRule="atLeast"/>
        <w:ind w:firstLine="330" w:firstLineChars="150"/>
        <w:rPr>
          <w:rFonts w:hint="eastAsia" w:ascii="幼圆" w:hAnsi="华文细黑" w:eastAsia="幼圆"/>
          <w:color w:val="000000"/>
          <w:sz w:val="22"/>
        </w:rPr>
      </w:pPr>
      <w:r>
        <w:rPr>
          <w:rFonts w:hint="eastAsia" w:ascii="幼圆" w:hAnsi="华文细黑" w:eastAsia="幼圆"/>
          <w:bCs/>
          <w:color w:val="000000"/>
          <w:sz w:val="22"/>
        </w:rPr>
        <w:t>1.4迷你显示屏：    同步主机屏幕，多角度观察肌电信号</w:t>
      </w:r>
    </w:p>
    <w:p>
      <w:pPr>
        <w:spacing w:line="60" w:lineRule="atLeast"/>
        <w:ind w:firstLine="330" w:firstLineChars="150"/>
        <w:rPr>
          <w:rFonts w:hint="eastAsia" w:ascii="幼圆" w:hAnsi="华文细黑" w:eastAsia="幼圆" w:cs="Times New Roman"/>
          <w:sz w:val="22"/>
        </w:rPr>
      </w:pPr>
      <w:r>
        <w:rPr>
          <w:rFonts w:hint="eastAsia" w:ascii="幼圆" w:hAnsi="华文细黑" w:eastAsia="幼圆" w:cs="Times New Roman"/>
          <w:sz w:val="22"/>
        </w:rPr>
        <w:t>★1.5监测技术：      同时支持间歇性监测技术与持续性动态监测技术</w:t>
      </w:r>
    </w:p>
    <w:p>
      <w:pPr>
        <w:spacing w:line="60" w:lineRule="atLeast"/>
        <w:ind w:firstLine="330" w:firstLineChars="150"/>
        <w:rPr>
          <w:rFonts w:hint="eastAsia" w:ascii="幼圆" w:hAnsi="华文细黑" w:eastAsia="幼圆" w:cs="Times New Roman"/>
          <w:sz w:val="22"/>
        </w:rPr>
      </w:pPr>
      <w:r>
        <w:rPr>
          <w:rFonts w:hint="eastAsia" w:ascii="幼圆" w:hAnsi="华文细黑" w:eastAsia="幼圆" w:cs="Times New Roman"/>
          <w:sz w:val="22"/>
        </w:rPr>
        <w:t xml:space="preserve"> 1.6 操作性：        声音及图形化提示，无需专人操作</w:t>
      </w:r>
    </w:p>
    <w:p>
      <w:pPr>
        <w:numPr>
          <w:ilvl w:val="0"/>
          <w:numId w:val="6"/>
        </w:numPr>
        <w:spacing w:line="60" w:lineRule="atLeast"/>
        <w:rPr>
          <w:rFonts w:hint="eastAsia" w:ascii="幼圆" w:hAnsi="华文细黑" w:eastAsia="幼圆"/>
          <w:b/>
          <w:bCs/>
          <w:color w:val="000000"/>
          <w:sz w:val="22"/>
        </w:rPr>
      </w:pPr>
      <w:r>
        <w:rPr>
          <w:rFonts w:hint="eastAsia" w:ascii="幼圆" w:hAnsi="华文细黑" w:eastAsia="幼圆"/>
          <w:b/>
          <w:bCs/>
          <w:color w:val="000000"/>
          <w:sz w:val="22"/>
        </w:rPr>
        <w:t>软件</w:t>
      </w:r>
    </w:p>
    <w:p>
      <w:pPr>
        <w:spacing w:line="60" w:lineRule="atLeast"/>
        <w:ind w:left="2515" w:leftChars="150" w:hanging="2200" w:hangingChars="1000"/>
        <w:rPr>
          <w:rFonts w:hint="eastAsia" w:ascii="幼圆" w:hAnsi="华文细黑" w:eastAsia="幼圆"/>
          <w:color w:val="000000"/>
          <w:sz w:val="22"/>
        </w:rPr>
      </w:pPr>
      <w:r>
        <w:rPr>
          <w:rFonts w:hint="eastAsia" w:ascii="幼圆" w:hAnsi="华文细黑" w:eastAsia="幼圆"/>
          <w:color w:val="000000"/>
          <w:sz w:val="22"/>
        </w:rPr>
        <w:t>2.1图示化提示：    图片形式清晰指示系统连接步骤，明确肌肉刺激电极安放位置及患者界面盒连接顺序</w:t>
      </w:r>
    </w:p>
    <w:p>
      <w:pPr>
        <w:spacing w:line="60" w:lineRule="atLeast"/>
        <w:ind w:firstLine="330" w:firstLineChars="150"/>
        <w:rPr>
          <w:rFonts w:hint="eastAsia" w:ascii="幼圆" w:hAnsi="华文细黑" w:eastAsia="幼圆"/>
          <w:color w:val="000000"/>
          <w:sz w:val="22"/>
        </w:rPr>
      </w:pPr>
      <w:r>
        <w:rPr>
          <w:rFonts w:hint="eastAsia" w:ascii="幼圆" w:hAnsi="华文细黑" w:eastAsia="幼圆"/>
          <w:color w:val="000000"/>
          <w:sz w:val="22"/>
        </w:rPr>
        <w:t>2.2自检功能：</w:t>
      </w:r>
      <w:r>
        <w:rPr>
          <w:rFonts w:hint="eastAsia" w:ascii="幼圆" w:hAnsi="华文细黑" w:eastAsia="幼圆"/>
          <w:color w:val="000000"/>
          <w:sz w:val="22"/>
        </w:rPr>
        <w:tab/>
      </w:r>
      <w:r>
        <w:rPr>
          <w:rFonts w:hint="eastAsia" w:ascii="幼圆" w:hAnsi="华文细黑" w:eastAsia="幼圆"/>
          <w:color w:val="000000"/>
          <w:sz w:val="22"/>
        </w:rPr>
        <w:t xml:space="preserve">   自动检测功能，</w:t>
      </w:r>
      <w:r>
        <w:rPr>
          <w:rFonts w:hint="eastAsia" w:ascii="幼圆" w:hAnsi="华文细黑" w:eastAsia="幼圆"/>
          <w:color w:val="000000"/>
          <w:sz w:val="22"/>
          <w:lang w:val="en-US" w:eastAsia="zh-CN"/>
        </w:rPr>
        <w:t>有</w:t>
      </w:r>
      <w:r>
        <w:rPr>
          <w:rFonts w:hint="eastAsia" w:ascii="幼圆" w:hAnsi="华文细黑" w:eastAsia="幼圆"/>
          <w:color w:val="000000"/>
          <w:sz w:val="22"/>
        </w:rPr>
        <w:t>明确标识系统连接成功与否</w:t>
      </w:r>
    </w:p>
    <w:p>
      <w:pPr>
        <w:spacing w:line="60" w:lineRule="atLeast"/>
        <w:ind w:left="2405" w:leftChars="150" w:hanging="2090" w:hangingChars="950"/>
        <w:rPr>
          <w:rFonts w:hint="eastAsia" w:ascii="幼圆" w:hAnsi="华文细黑" w:eastAsia="幼圆"/>
          <w:color w:val="000000"/>
          <w:sz w:val="22"/>
        </w:rPr>
      </w:pPr>
      <w:r>
        <w:rPr>
          <w:rFonts w:hint="eastAsia" w:ascii="幼圆" w:hAnsi="华文细黑" w:eastAsia="幼圆"/>
          <w:color w:val="000000"/>
          <w:sz w:val="22"/>
        </w:rPr>
        <w:t>2.3声音提示：      刺激探针接触神经有清晰提示音，报警提示</w:t>
      </w:r>
    </w:p>
    <w:p>
      <w:pPr>
        <w:spacing w:line="60" w:lineRule="atLeast"/>
        <w:ind w:firstLine="330" w:firstLineChars="150"/>
        <w:rPr>
          <w:rFonts w:hint="eastAsia" w:ascii="幼圆" w:hAnsi="华文细黑" w:eastAsia="幼圆"/>
          <w:color w:val="FF0000"/>
          <w:sz w:val="22"/>
        </w:rPr>
      </w:pPr>
      <w:r>
        <w:rPr>
          <w:rFonts w:hint="eastAsia" w:ascii="幼圆" w:hAnsi="华文细黑" w:eastAsia="幼圆"/>
          <w:color w:val="000000"/>
          <w:sz w:val="22"/>
        </w:rPr>
        <w:t>2.4软件更新：       厂家负责更新系统软件，无需更换硬件</w:t>
      </w:r>
    </w:p>
    <w:p>
      <w:pPr>
        <w:numPr>
          <w:ilvl w:val="0"/>
          <w:numId w:val="6"/>
        </w:numPr>
        <w:spacing w:line="60" w:lineRule="atLeast"/>
        <w:rPr>
          <w:rFonts w:hint="eastAsia" w:ascii="幼圆" w:hAnsi="华文细黑" w:eastAsia="幼圆"/>
          <w:b/>
          <w:sz w:val="22"/>
        </w:rPr>
      </w:pPr>
      <w:r>
        <w:rPr>
          <w:rFonts w:hint="eastAsia" w:ascii="幼圆" w:hAnsi="华文细黑" w:eastAsia="幼圆"/>
          <w:b/>
          <w:sz w:val="22"/>
        </w:rPr>
        <w:t>记录电极</w:t>
      </w:r>
    </w:p>
    <w:p>
      <w:pPr>
        <w:spacing w:line="60" w:lineRule="atLeast"/>
        <w:ind w:left="2405" w:leftChars="150" w:hanging="2090" w:hangingChars="950"/>
        <w:rPr>
          <w:rFonts w:hint="eastAsia" w:ascii="幼圆" w:hAnsi="华文细黑" w:eastAsia="幼圆" w:cs="Times New Roman"/>
          <w:color w:val="000000"/>
          <w:sz w:val="22"/>
        </w:rPr>
      </w:pPr>
      <w:r>
        <w:rPr>
          <w:rFonts w:hint="eastAsia" w:ascii="幼圆" w:hAnsi="华文细黑" w:eastAsia="幼圆" w:cs="Times New Roman"/>
          <w:color w:val="000000"/>
          <w:sz w:val="22"/>
        </w:rPr>
        <w:t>★3.1声带记录电极：   同厂生产, 一体化神经监护专用插管式电极，与同厂主机连接，信号稳定，不受医源性损伤</w:t>
      </w:r>
    </w:p>
    <w:p>
      <w:pPr>
        <w:spacing w:line="60" w:lineRule="atLeast"/>
        <w:ind w:left="2405" w:leftChars="150" w:hanging="2090" w:hangingChars="950"/>
        <w:rPr>
          <w:rFonts w:hint="eastAsia" w:ascii="幼圆" w:hAnsi="华文细黑" w:eastAsia="幼圆" w:cs="Times New Roman"/>
          <w:color w:val="000000"/>
          <w:sz w:val="22"/>
        </w:rPr>
      </w:pPr>
      <w:r>
        <w:rPr>
          <w:rFonts w:hint="eastAsia" w:ascii="幼圆" w:hAnsi="华文细黑" w:eastAsia="幼圆" w:cs="Times New Roman"/>
          <w:color w:val="000000"/>
          <w:sz w:val="22"/>
        </w:rPr>
        <w:t>★3.2持续刺激电极：   同厂生产APS（自动周期性刺激电极），放置在迷走神经，用于术中持续监测神经功能。</w:t>
      </w:r>
    </w:p>
    <w:p>
      <w:pPr>
        <w:numPr>
          <w:ilvl w:val="0"/>
          <w:numId w:val="6"/>
        </w:numPr>
        <w:spacing w:line="60" w:lineRule="atLeast"/>
        <w:rPr>
          <w:rFonts w:hint="eastAsia" w:ascii="幼圆" w:hAnsi="华文细黑" w:eastAsia="幼圆"/>
          <w:b/>
          <w:bCs/>
          <w:sz w:val="22"/>
        </w:rPr>
      </w:pPr>
      <w:r>
        <w:rPr>
          <w:rFonts w:hint="eastAsia" w:ascii="幼圆" w:hAnsi="华文细黑" w:eastAsia="幼圆"/>
          <w:b/>
          <w:bCs/>
          <w:sz w:val="22"/>
        </w:rPr>
        <w:t>阻抗测量</w:t>
      </w:r>
    </w:p>
    <w:p>
      <w:pPr>
        <w:spacing w:line="60" w:lineRule="atLeast"/>
        <w:ind w:firstLine="330" w:firstLineChars="150"/>
        <w:rPr>
          <w:rFonts w:hint="eastAsia" w:ascii="幼圆" w:hAnsi="华文细黑" w:eastAsia="幼圆"/>
          <w:sz w:val="22"/>
        </w:rPr>
      </w:pPr>
      <w:r>
        <w:rPr>
          <w:rFonts w:hint="eastAsia" w:ascii="幼圆" w:hAnsi="华文细黑" w:eastAsia="幼圆"/>
          <w:sz w:val="22"/>
        </w:rPr>
        <w:t>4.1控制：           自动“检查电极”特性</w:t>
      </w:r>
    </w:p>
    <w:p>
      <w:pPr>
        <w:spacing w:line="60" w:lineRule="atLeast"/>
        <w:ind w:firstLine="330" w:firstLineChars="150"/>
        <w:rPr>
          <w:rFonts w:hint="eastAsia" w:ascii="幼圆" w:hAnsi="华文细黑" w:eastAsia="幼圆"/>
          <w:b/>
          <w:bCs/>
          <w:sz w:val="22"/>
        </w:rPr>
      </w:pPr>
      <w:r>
        <w:rPr>
          <w:rFonts w:hint="eastAsia" w:ascii="幼圆" w:hAnsi="华文细黑" w:eastAsia="幼圆"/>
          <w:sz w:val="22"/>
        </w:rPr>
        <w:t>4.2测量范围：       0-200千欧姆±20％或±100欧姆</w:t>
      </w:r>
    </w:p>
    <w:p>
      <w:pPr>
        <w:numPr>
          <w:ilvl w:val="0"/>
          <w:numId w:val="6"/>
        </w:numPr>
        <w:spacing w:line="60" w:lineRule="atLeast"/>
        <w:rPr>
          <w:rFonts w:hint="eastAsia" w:ascii="幼圆" w:hAnsi="华文细黑" w:eastAsia="幼圆"/>
          <w:b/>
          <w:bCs/>
          <w:sz w:val="22"/>
        </w:rPr>
      </w:pPr>
      <w:r>
        <w:rPr>
          <w:rFonts w:hint="eastAsia" w:ascii="幼圆" w:hAnsi="华文细黑" w:eastAsia="幼圆"/>
          <w:b/>
          <w:bCs/>
          <w:sz w:val="22"/>
        </w:rPr>
        <w:t>假象检出和排斥</w:t>
      </w:r>
    </w:p>
    <w:p>
      <w:pPr>
        <w:spacing w:line="60" w:lineRule="atLeast"/>
        <w:ind w:firstLine="440" w:firstLineChars="200"/>
        <w:rPr>
          <w:rFonts w:hint="eastAsia" w:ascii="幼圆" w:hAnsi="华文细黑" w:eastAsia="幼圆"/>
          <w:sz w:val="22"/>
          <w:szCs w:val="22"/>
        </w:rPr>
      </w:pPr>
      <w:r>
        <w:rPr>
          <w:rFonts w:hint="eastAsia" w:ascii="幼圆" w:hAnsi="华文细黑" w:eastAsia="幼圆"/>
          <w:sz w:val="22"/>
        </w:rPr>
        <w:t>5.1假象排除：      自动通过中性组织</w:t>
      </w:r>
      <w:r>
        <w:rPr>
          <w:rFonts w:hint="eastAsia" w:ascii="幼圆" w:hAnsi="华文细黑" w:eastAsia="幼圆"/>
          <w:sz w:val="22"/>
          <w:szCs w:val="22"/>
        </w:rPr>
        <w:t>中的参考电极检出，排除假信号</w:t>
      </w:r>
    </w:p>
    <w:p>
      <w:pPr>
        <w:spacing w:line="60" w:lineRule="atLeast"/>
        <w:ind w:firstLine="440" w:firstLineChars="200"/>
        <w:rPr>
          <w:rFonts w:hint="eastAsia" w:ascii="幼圆" w:hAnsi="华文细黑" w:eastAsia="幼圆"/>
          <w:sz w:val="22"/>
          <w:szCs w:val="22"/>
        </w:rPr>
      </w:pPr>
      <w:r>
        <w:rPr>
          <w:rFonts w:hint="eastAsia" w:ascii="幼圆" w:hAnsi="华文细黑" w:eastAsia="幼圆"/>
          <w:sz w:val="22"/>
          <w:szCs w:val="22"/>
        </w:rPr>
        <w:t xml:space="preserve">5.2抗干扰电夹：    增强了抗干扰能力，自动测量电凝和电刀的输出，1个静音接口，方便操作                 </w:t>
      </w:r>
    </w:p>
    <w:p>
      <w:pPr>
        <w:spacing w:line="60" w:lineRule="atLeast"/>
        <w:ind w:firstLine="440" w:firstLineChars="200"/>
        <w:rPr>
          <w:rFonts w:hint="eastAsia" w:ascii="幼圆" w:hAnsi="华文细黑" w:eastAsia="幼圆"/>
          <w:sz w:val="22"/>
          <w:szCs w:val="22"/>
        </w:rPr>
      </w:pPr>
      <w:r>
        <w:rPr>
          <w:rFonts w:hint="eastAsia" w:ascii="幼圆" w:hAnsi="华文细黑" w:eastAsia="幼圆"/>
          <w:sz w:val="22"/>
          <w:szCs w:val="22"/>
        </w:rPr>
        <w:t>5.3ESU干扰：       自动监测并静音</w:t>
      </w:r>
    </w:p>
    <w:p>
      <w:pPr>
        <w:spacing w:line="60" w:lineRule="atLeast"/>
        <w:ind w:firstLine="440" w:firstLineChars="200"/>
        <w:rPr>
          <w:rFonts w:hint="eastAsia" w:ascii="幼圆" w:hAnsi="华文细黑" w:eastAsia="幼圆"/>
          <w:b/>
          <w:bCs/>
          <w:sz w:val="22"/>
        </w:rPr>
      </w:pPr>
      <w:r>
        <w:rPr>
          <w:rFonts w:hint="eastAsia" w:ascii="幼圆" w:hAnsi="华文细黑" w:eastAsia="幼圆"/>
          <w:sz w:val="22"/>
          <w:szCs w:val="22"/>
        </w:rPr>
        <w:t>★5.4失真检测功能：  可区分失真信号和肌电图信号，同时过滤了大多数的失真信号，减少噪</w:t>
      </w:r>
      <w:r>
        <w:rPr>
          <w:rFonts w:hint="eastAsia" w:ascii="幼圆" w:hAnsi="华文细黑" w:eastAsia="幼圆"/>
          <w:sz w:val="22"/>
        </w:rPr>
        <w:t>音</w:t>
      </w:r>
    </w:p>
    <w:p>
      <w:pPr>
        <w:numPr>
          <w:ilvl w:val="0"/>
          <w:numId w:val="6"/>
        </w:numPr>
        <w:spacing w:line="60" w:lineRule="atLeast"/>
        <w:rPr>
          <w:rFonts w:hint="eastAsia" w:ascii="幼圆" w:hAnsi="华文细黑" w:eastAsia="幼圆"/>
          <w:b/>
          <w:bCs/>
          <w:sz w:val="22"/>
        </w:rPr>
      </w:pPr>
      <w:r>
        <w:rPr>
          <w:rFonts w:hint="eastAsia" w:ascii="幼圆" w:hAnsi="华文细黑" w:eastAsia="幼圆"/>
          <w:b/>
          <w:bCs/>
          <w:sz w:val="22"/>
        </w:rPr>
        <w:t>显示/触摸屏</w:t>
      </w:r>
    </w:p>
    <w:p>
      <w:pPr>
        <w:keepNext w:val="0"/>
        <w:keepLines w:val="0"/>
        <w:pageBreakBefore w:val="0"/>
        <w:widowControl w:val="0"/>
        <w:kinsoku/>
        <w:wordWrap/>
        <w:overflowPunct/>
        <w:topLinePunct w:val="0"/>
        <w:autoSpaceDE/>
        <w:autoSpaceDN/>
        <w:bidi w:val="0"/>
        <w:adjustRightInd/>
        <w:snapToGrid/>
        <w:spacing w:line="240" w:lineRule="auto"/>
        <w:ind w:firstLine="440" w:firstLineChars="200"/>
        <w:textAlignment w:val="auto"/>
        <w:rPr>
          <w:rFonts w:hint="eastAsia" w:ascii="幼圆" w:hAnsi="华文细黑" w:eastAsia="幼圆"/>
          <w:sz w:val="22"/>
          <w:szCs w:val="22"/>
        </w:rPr>
      </w:pPr>
      <w:r>
        <w:rPr>
          <w:rFonts w:hint="eastAsia" w:ascii="幼圆" w:hAnsi="华文细黑" w:eastAsia="幼圆"/>
          <w:sz w:val="22"/>
          <w:szCs w:val="22"/>
        </w:rPr>
        <w:t>6.1垂直显示：       20,100,500</w:t>
      </w:r>
      <w:r>
        <w:rPr>
          <w:rFonts w:hint="eastAsia" w:ascii="幼圆" w:hAnsi="华文细黑" w:eastAsia="幼圆"/>
          <w:sz w:val="22"/>
          <w:szCs w:val="22"/>
          <w:lang w:eastAsia="zh-CN"/>
        </w:rPr>
        <w:t>，</w:t>
      </w:r>
      <w:r>
        <w:rPr>
          <w:rFonts w:hint="eastAsia" w:ascii="幼圆" w:hAnsi="华文细黑" w:eastAsia="幼圆"/>
          <w:sz w:val="22"/>
          <w:szCs w:val="22"/>
        </w:rPr>
        <w:t>1000，2000，10000,50000和100000µV</w:t>
      </w:r>
    </w:p>
    <w:p>
      <w:pPr>
        <w:keepNext w:val="0"/>
        <w:keepLines w:val="0"/>
        <w:pageBreakBefore w:val="0"/>
        <w:widowControl w:val="0"/>
        <w:kinsoku/>
        <w:wordWrap/>
        <w:overflowPunct/>
        <w:topLinePunct w:val="0"/>
        <w:autoSpaceDE/>
        <w:autoSpaceDN/>
        <w:bidi w:val="0"/>
        <w:adjustRightInd/>
        <w:snapToGrid/>
        <w:spacing w:line="240" w:lineRule="auto"/>
        <w:ind w:firstLine="440" w:firstLineChars="200"/>
        <w:textAlignment w:val="auto"/>
        <w:rPr>
          <w:rFonts w:hint="eastAsia" w:ascii="幼圆" w:hAnsi="华文细黑" w:eastAsia="幼圆"/>
          <w:sz w:val="22"/>
          <w:szCs w:val="22"/>
        </w:rPr>
      </w:pPr>
      <w:r>
        <w:rPr>
          <w:rFonts w:hint="eastAsia" w:ascii="幼圆" w:hAnsi="华文细黑" w:eastAsia="幼圆"/>
          <w:sz w:val="22"/>
          <w:szCs w:val="22"/>
        </w:rPr>
        <w:t>6.2事件俘获：       俘获模式开关，触键指示，可以将所需的EMG信号固定在屏幕上便于分析，直到下一个信号被捕捉</w:t>
      </w:r>
    </w:p>
    <w:p>
      <w:pPr>
        <w:keepNext w:val="0"/>
        <w:keepLines w:val="0"/>
        <w:pageBreakBefore w:val="0"/>
        <w:widowControl w:val="0"/>
        <w:kinsoku/>
        <w:wordWrap/>
        <w:overflowPunct/>
        <w:topLinePunct w:val="0"/>
        <w:autoSpaceDE/>
        <w:autoSpaceDN/>
        <w:bidi w:val="0"/>
        <w:adjustRightInd/>
        <w:snapToGrid/>
        <w:spacing w:line="240" w:lineRule="auto"/>
        <w:ind w:firstLine="440" w:firstLineChars="200"/>
        <w:textAlignment w:val="auto"/>
        <w:rPr>
          <w:rFonts w:hint="eastAsia" w:ascii="幼圆" w:hAnsi="华文细黑" w:eastAsia="幼圆"/>
          <w:sz w:val="22"/>
          <w:szCs w:val="22"/>
        </w:rPr>
      </w:pPr>
      <w:r>
        <w:rPr>
          <w:rFonts w:hint="eastAsia" w:ascii="幼圆" w:hAnsi="华文细黑" w:eastAsia="幼圆"/>
          <w:sz w:val="22"/>
          <w:szCs w:val="22"/>
        </w:rPr>
        <w:t xml:space="preserve">6.3时间显示：       25ms,50ms,100ms 和20s </w:t>
      </w:r>
    </w:p>
    <w:p>
      <w:pPr>
        <w:keepNext w:val="0"/>
        <w:keepLines w:val="0"/>
        <w:pageBreakBefore w:val="0"/>
        <w:widowControl w:val="0"/>
        <w:kinsoku/>
        <w:wordWrap/>
        <w:overflowPunct/>
        <w:topLinePunct w:val="0"/>
        <w:autoSpaceDE/>
        <w:autoSpaceDN/>
        <w:bidi w:val="0"/>
        <w:adjustRightInd/>
        <w:snapToGrid/>
        <w:spacing w:line="240" w:lineRule="auto"/>
        <w:ind w:firstLine="440" w:firstLineChars="200"/>
        <w:textAlignment w:val="auto"/>
        <w:rPr>
          <w:rFonts w:hint="eastAsia" w:ascii="幼圆" w:hAnsi="华文细黑" w:eastAsia="幼圆"/>
          <w:sz w:val="22"/>
          <w:szCs w:val="22"/>
        </w:rPr>
      </w:pPr>
      <w:r>
        <w:rPr>
          <w:rFonts w:hint="eastAsia" w:ascii="幼圆" w:hAnsi="华文细黑" w:eastAsia="幼圆"/>
          <w:sz w:val="22"/>
          <w:szCs w:val="22"/>
        </w:rPr>
        <w:t>6.4显示屏旋钮       三个旋钮用于调节刺激量和音量</w:t>
      </w:r>
    </w:p>
    <w:p>
      <w:pPr>
        <w:spacing w:line="60" w:lineRule="atLeast"/>
        <w:ind w:firstLine="440" w:firstLineChars="200"/>
        <w:rPr>
          <w:rFonts w:hint="eastAsia" w:ascii="幼圆" w:hAnsi="华文细黑" w:eastAsia="幼圆"/>
          <w:sz w:val="22"/>
          <w:szCs w:val="22"/>
        </w:rPr>
      </w:pPr>
      <w:r>
        <w:rPr>
          <w:rFonts w:hint="eastAsia" w:ascii="幼圆" w:hAnsi="华文细黑" w:eastAsia="幼圆"/>
          <w:sz w:val="22"/>
          <w:szCs w:val="22"/>
        </w:rPr>
        <w:t>6.5屏幕显示：       三种用户界面模式：设置，监控和报告</w:t>
      </w:r>
    </w:p>
    <w:p>
      <w:pPr>
        <w:numPr>
          <w:ilvl w:val="0"/>
          <w:numId w:val="6"/>
        </w:numPr>
        <w:spacing w:line="60" w:lineRule="atLeast"/>
        <w:rPr>
          <w:rFonts w:hint="eastAsia" w:ascii="幼圆" w:hAnsi="华文细黑" w:eastAsia="幼圆"/>
          <w:sz w:val="22"/>
        </w:rPr>
      </w:pPr>
      <w:r>
        <w:rPr>
          <w:rFonts w:hint="eastAsia" w:ascii="幼圆" w:hAnsi="华文细黑" w:eastAsia="幼圆"/>
          <w:b/>
          <w:bCs/>
          <w:sz w:val="22"/>
        </w:rPr>
        <w:t>刺激电极</w:t>
      </w:r>
      <w:r>
        <w:rPr>
          <w:rFonts w:hint="eastAsia" w:ascii="幼圆" w:hAnsi="华文细黑" w:eastAsia="幼圆"/>
          <w:sz w:val="22"/>
        </w:rPr>
        <w:t>：</w:t>
      </w:r>
    </w:p>
    <w:p>
      <w:pPr>
        <w:spacing w:line="60" w:lineRule="atLeast"/>
        <w:ind w:firstLine="440" w:firstLineChars="200"/>
        <w:rPr>
          <w:rFonts w:hint="eastAsia" w:ascii="幼圆" w:hAnsi="华文细黑" w:eastAsia="幼圆"/>
          <w:sz w:val="22"/>
        </w:rPr>
      </w:pPr>
      <w:r>
        <w:rPr>
          <w:rFonts w:hint="eastAsia" w:ascii="幼圆" w:hAnsi="华文细黑" w:eastAsia="幼圆"/>
          <w:sz w:val="22"/>
        </w:rPr>
        <w:t>7.1刺激类型：        恒定电流</w:t>
      </w:r>
    </w:p>
    <w:p>
      <w:pPr>
        <w:spacing w:line="60" w:lineRule="atLeast"/>
        <w:ind w:firstLine="440" w:firstLineChars="200"/>
        <w:rPr>
          <w:rFonts w:hint="eastAsia" w:ascii="幼圆" w:hAnsi="华文细黑" w:eastAsia="幼圆"/>
          <w:sz w:val="22"/>
        </w:rPr>
      </w:pPr>
      <w:r>
        <w:rPr>
          <w:rFonts w:hint="eastAsia" w:ascii="幼圆" w:hAnsi="华文细黑" w:eastAsia="幼圆"/>
          <w:sz w:val="22"/>
        </w:rPr>
        <w:t>7.2刺激频率：        可选择,1,4,7,10Hz</w:t>
      </w:r>
      <w:r>
        <w:rPr>
          <w:rFonts w:hint="eastAsia" w:ascii="幼圆" w:hAnsi="华文细黑" w:eastAsia="幼圆"/>
          <w:sz w:val="22"/>
        </w:rPr>
        <w:tab/>
      </w:r>
      <w:r>
        <w:rPr>
          <w:rFonts w:hint="eastAsia" w:ascii="幼圆" w:hAnsi="华文细黑" w:eastAsia="幼圆"/>
          <w:sz w:val="22"/>
        </w:rPr>
        <w:tab/>
      </w:r>
    </w:p>
    <w:p>
      <w:pPr>
        <w:spacing w:line="60" w:lineRule="atLeast"/>
        <w:ind w:firstLine="440" w:firstLineChars="200"/>
        <w:rPr>
          <w:rFonts w:hint="eastAsia" w:ascii="幼圆" w:hAnsi="华文细黑" w:eastAsia="幼圆"/>
          <w:sz w:val="22"/>
        </w:rPr>
      </w:pPr>
      <w:r>
        <w:rPr>
          <w:rFonts w:hint="eastAsia" w:ascii="幼圆" w:hAnsi="华文细黑" w:eastAsia="幼圆"/>
          <w:sz w:val="22"/>
        </w:rPr>
        <w:t>7.3刺激范围：        0-30mA</w:t>
      </w:r>
    </w:p>
    <w:p>
      <w:pPr>
        <w:spacing w:line="60" w:lineRule="atLeast"/>
        <w:ind w:firstLine="440" w:firstLineChars="200"/>
        <w:rPr>
          <w:rFonts w:hint="eastAsia" w:ascii="幼圆" w:hAnsi="华文细黑" w:eastAsia="幼圆"/>
          <w:sz w:val="22"/>
        </w:rPr>
      </w:pPr>
      <w:r>
        <w:rPr>
          <w:rFonts w:hint="eastAsia" w:ascii="幼圆" w:hAnsi="华文细黑" w:eastAsia="幼圆"/>
          <w:sz w:val="22"/>
        </w:rPr>
        <w:t>7.4刺激控制：        数字控制，范围可逐级调节0.01, 0.05, 0.1, 0.5,5.0mA</w:t>
      </w:r>
    </w:p>
    <w:p>
      <w:pPr>
        <w:spacing w:line="60" w:lineRule="atLeast"/>
        <w:ind w:firstLine="440" w:firstLineChars="200"/>
        <w:rPr>
          <w:rFonts w:hint="eastAsia" w:ascii="幼圆" w:hAnsi="华文细黑" w:eastAsia="幼圆"/>
          <w:sz w:val="22"/>
        </w:rPr>
      </w:pPr>
      <w:r>
        <w:rPr>
          <w:rFonts w:hint="eastAsia" w:ascii="幼圆" w:hAnsi="华文细黑" w:eastAsia="幼圆"/>
          <w:sz w:val="22"/>
        </w:rPr>
        <w:t xml:space="preserve">7.5刺激调节：  </w:t>
      </w:r>
      <w:r>
        <w:rPr>
          <w:rFonts w:hint="eastAsia" w:ascii="幼圆" w:hAnsi="华文细黑" w:eastAsia="幼圆"/>
          <w:sz w:val="22"/>
        </w:rPr>
        <w:tab/>
      </w:r>
      <w:r>
        <w:rPr>
          <w:rFonts w:hint="eastAsia" w:ascii="幼圆" w:hAnsi="华文细黑" w:eastAsia="幼圆"/>
          <w:sz w:val="22"/>
        </w:rPr>
        <w:t xml:space="preserve">      刺激电量调节精度可达0.1mA</w:t>
      </w:r>
    </w:p>
    <w:p>
      <w:pPr>
        <w:spacing w:line="60" w:lineRule="atLeast"/>
        <w:ind w:firstLine="440" w:firstLineChars="200"/>
        <w:rPr>
          <w:rFonts w:hint="eastAsia" w:ascii="幼圆" w:hAnsi="华文细黑" w:eastAsia="幼圆"/>
          <w:sz w:val="22"/>
        </w:rPr>
      </w:pPr>
      <w:r>
        <w:rPr>
          <w:rFonts w:hint="eastAsia" w:ascii="幼圆" w:hAnsi="华文细黑" w:eastAsia="幼圆"/>
          <w:sz w:val="22"/>
        </w:rPr>
        <w:t>7.6刺激测量：        在刺激范围内</w:t>
      </w:r>
      <w:r>
        <w:rPr>
          <w:rFonts w:hint="eastAsia" w:ascii="幼圆" w:eastAsia="幼圆"/>
          <w:color w:val="000000"/>
        </w:rPr>
        <w:t>±0.02mA</w:t>
      </w:r>
    </w:p>
    <w:p>
      <w:pPr>
        <w:spacing w:line="60" w:lineRule="atLeast"/>
        <w:ind w:firstLine="440" w:firstLineChars="200"/>
        <w:rPr>
          <w:rFonts w:hint="eastAsia" w:ascii="幼圆" w:hAnsi="华文细黑" w:eastAsia="幼圆"/>
          <w:sz w:val="22"/>
        </w:rPr>
      </w:pPr>
      <w:r>
        <w:rPr>
          <w:rFonts w:hint="eastAsia" w:ascii="幼圆" w:hAnsi="华文细黑" w:eastAsia="幼圆"/>
          <w:sz w:val="22"/>
        </w:rPr>
        <w:t>7.7持续时间：        可选择，50,100,150,200,250uS</w:t>
      </w:r>
    </w:p>
    <w:p>
      <w:pPr>
        <w:spacing w:line="60" w:lineRule="atLeast"/>
        <w:ind w:firstLine="440" w:firstLineChars="200"/>
        <w:rPr>
          <w:rFonts w:hint="eastAsia" w:ascii="幼圆" w:hAnsi="华文细黑" w:eastAsia="幼圆"/>
          <w:sz w:val="22"/>
        </w:rPr>
      </w:pPr>
      <w:r>
        <w:rPr>
          <w:rFonts w:hint="eastAsia" w:ascii="幼圆" w:hAnsi="华文细黑" w:eastAsia="幼圆"/>
          <w:sz w:val="22"/>
        </w:rPr>
        <w:t>7.8内置保险丝：      32mA,F型，250V 5x20 mm</w:t>
      </w:r>
    </w:p>
    <w:p>
      <w:pPr>
        <w:spacing w:line="60" w:lineRule="atLeast"/>
        <w:ind w:firstLine="440" w:firstLineChars="200"/>
        <w:rPr>
          <w:rFonts w:hint="eastAsia" w:ascii="幼圆" w:hAnsi="华文细黑" w:eastAsia="幼圆"/>
          <w:color w:val="000000"/>
          <w:sz w:val="22"/>
        </w:rPr>
      </w:pPr>
      <w:r>
        <w:rPr>
          <w:rFonts w:hint="eastAsia" w:ascii="幼圆" w:hAnsi="华文细黑" w:eastAsia="幼圆"/>
          <w:color w:val="000000"/>
          <w:sz w:val="22"/>
        </w:rPr>
        <w:t>7.9刺激探头：</w:t>
      </w:r>
      <w:r>
        <w:rPr>
          <w:rFonts w:hint="eastAsia" w:ascii="幼圆" w:hAnsi="华文细黑" w:eastAsia="幼圆"/>
          <w:color w:val="000000"/>
          <w:sz w:val="22"/>
        </w:rPr>
        <w:tab/>
      </w:r>
      <w:r>
        <w:rPr>
          <w:rFonts w:hint="eastAsia" w:ascii="幼圆" w:hAnsi="华文细黑" w:eastAsia="幼圆"/>
          <w:color w:val="000000"/>
          <w:sz w:val="22"/>
        </w:rPr>
        <w:t xml:space="preserve">      有普通刺激探头和手柄可调节刺激探头两种</w:t>
      </w:r>
    </w:p>
    <w:p>
      <w:pPr>
        <w:spacing w:line="60" w:lineRule="atLeast"/>
        <w:ind w:firstLine="440" w:firstLineChars="200"/>
        <w:rPr>
          <w:rFonts w:hint="eastAsia" w:ascii="幼圆" w:hAnsi="华文细黑" w:eastAsia="幼圆"/>
          <w:sz w:val="22"/>
        </w:rPr>
      </w:pPr>
      <w:r>
        <w:rPr>
          <w:rFonts w:hint="eastAsia" w:ascii="幼圆" w:hAnsi="华文细黑" w:eastAsia="幼圆"/>
          <w:sz w:val="22"/>
        </w:rPr>
        <w:t>7.10</w:t>
      </w:r>
      <w:r>
        <w:rPr>
          <w:rFonts w:hint="eastAsia" w:ascii="幼圆" w:hAnsi="华文细黑" w:eastAsia="幼圆"/>
          <w:color w:val="000000"/>
          <w:sz w:val="22"/>
        </w:rPr>
        <w:t>双极电凝:        可在使用双极电凝术中进行同步监控</w:t>
      </w:r>
    </w:p>
    <w:p>
      <w:pPr>
        <w:numPr>
          <w:ilvl w:val="0"/>
          <w:numId w:val="0"/>
        </w:numPr>
        <w:spacing w:line="60" w:lineRule="atLeast"/>
        <w:ind w:leftChars="0"/>
        <w:rPr>
          <w:rFonts w:hint="eastAsia" w:ascii="幼圆" w:hAnsi="华文细黑" w:eastAsia="幼圆"/>
          <w:b/>
          <w:bCs/>
          <w:sz w:val="22"/>
        </w:rPr>
      </w:pPr>
      <w:r>
        <w:rPr>
          <w:rFonts w:hint="eastAsia" w:ascii="幼圆" w:hAnsi="华文细黑" w:eastAsia="幼圆"/>
          <w:b/>
          <w:bCs/>
          <w:sz w:val="22"/>
        </w:rPr>
        <w:t>打印机输出/ 数据输出</w:t>
      </w:r>
    </w:p>
    <w:p>
      <w:pPr>
        <w:numPr>
          <w:ilvl w:val="1"/>
          <w:numId w:val="7"/>
        </w:numPr>
        <w:spacing w:line="60" w:lineRule="atLeast"/>
        <w:rPr>
          <w:rFonts w:hint="eastAsia" w:ascii="幼圆" w:hAnsi="华文细黑" w:eastAsia="幼圆"/>
          <w:sz w:val="22"/>
        </w:rPr>
      </w:pPr>
      <w:r>
        <w:rPr>
          <w:rFonts w:hint="eastAsia" w:ascii="幼圆" w:hAnsi="华文细黑" w:eastAsia="幼圆"/>
          <w:sz w:val="22"/>
        </w:rPr>
        <w:t xml:space="preserve"> USB接口：         </w:t>
      </w:r>
      <w:r>
        <w:rPr>
          <w:rFonts w:hint="eastAsia" w:ascii="宋体" w:hAnsi="宋体" w:eastAsia="宋体" w:cs="宋体"/>
          <w:sz w:val="22"/>
        </w:rPr>
        <w:t>≧</w:t>
      </w:r>
      <w:r>
        <w:rPr>
          <w:rFonts w:hint="eastAsia" w:ascii="幼圆" w:hAnsi="华文细黑" w:eastAsia="幼圆"/>
          <w:sz w:val="22"/>
        </w:rPr>
        <w:t>2个</w:t>
      </w:r>
    </w:p>
    <w:p>
      <w:pPr>
        <w:spacing w:line="60" w:lineRule="atLeast"/>
        <w:ind w:firstLine="330" w:firstLineChars="150"/>
        <w:rPr>
          <w:rFonts w:hint="eastAsia" w:ascii="幼圆" w:hAnsi="华文细黑" w:eastAsia="幼圆"/>
          <w:sz w:val="22"/>
        </w:rPr>
      </w:pPr>
      <w:r>
        <w:rPr>
          <w:rFonts w:hint="eastAsia" w:ascii="幼圆" w:hAnsi="华文细黑" w:eastAsia="幼圆"/>
          <w:sz w:val="22"/>
        </w:rPr>
        <w:t>9.2输出类型：         可以选择图像或文本两种数据输出的格式</w:t>
      </w:r>
    </w:p>
    <w:p>
      <w:pPr>
        <w:ind w:firstLine="330" w:firstLineChars="150"/>
        <w:rPr>
          <w:rFonts w:hint="eastAsia" w:ascii="幼圆" w:hAnsi="华文细黑" w:eastAsia="幼圆"/>
          <w:sz w:val="22"/>
        </w:rPr>
      </w:pPr>
      <w:r>
        <w:rPr>
          <w:rFonts w:hint="eastAsia" w:ascii="幼圆" w:hAnsi="华文细黑" w:eastAsia="幼圆"/>
          <w:sz w:val="22"/>
        </w:rPr>
        <w:t>9.3报告类型：         有三种类型的报告,并有报告向导</w:t>
      </w:r>
    </w:p>
    <w:p>
      <w:pPr>
        <w:ind w:firstLine="330" w:firstLineChars="150"/>
        <w:rPr>
          <w:rFonts w:hint="eastAsia" w:ascii="幼圆" w:hAnsi="华文细黑" w:eastAsia="幼圆"/>
          <w:sz w:val="22"/>
        </w:rPr>
      </w:pPr>
      <w:r>
        <w:rPr>
          <w:rFonts w:hint="eastAsia" w:ascii="幼圆" w:hAnsi="华文细黑" w:eastAsia="幼圆"/>
          <w:sz w:val="22"/>
        </w:rPr>
        <w:t xml:space="preserve">9.4键盘：            </w:t>
      </w:r>
      <w:r>
        <w:rPr>
          <w:rFonts w:hint="eastAsia" w:ascii="幼圆" w:hAnsi="华文细黑" w:eastAsia="幼圆"/>
          <w:sz w:val="22"/>
          <w:lang w:val="en-US" w:eastAsia="zh-CN"/>
        </w:rPr>
        <w:t>标配</w:t>
      </w:r>
      <w:r>
        <w:rPr>
          <w:rFonts w:hint="eastAsia" w:ascii="幼圆" w:hAnsi="华文细黑" w:eastAsia="幼圆"/>
          <w:sz w:val="22"/>
        </w:rPr>
        <w:t xml:space="preserve"> 可连接键盘</w:t>
      </w:r>
    </w:p>
    <w:p>
      <w:pPr>
        <w:numPr>
          <w:ilvl w:val="0"/>
          <w:numId w:val="6"/>
        </w:numPr>
        <w:spacing w:line="60" w:lineRule="atLeast"/>
        <w:rPr>
          <w:rFonts w:hint="eastAsia" w:ascii="幼圆" w:hAnsi="华文细黑" w:eastAsia="幼圆"/>
          <w:b/>
          <w:bCs/>
          <w:sz w:val="22"/>
        </w:rPr>
      </w:pPr>
      <w:r>
        <w:rPr>
          <w:rFonts w:hint="eastAsia" w:ascii="幼圆" w:hAnsi="华文细黑" w:eastAsia="幼圆"/>
          <w:b/>
          <w:bCs/>
          <w:sz w:val="22"/>
        </w:rPr>
        <w:t>视頻输出：</w:t>
      </w:r>
    </w:p>
    <w:p>
      <w:pPr>
        <w:numPr>
          <w:ilvl w:val="1"/>
          <w:numId w:val="8"/>
        </w:numPr>
        <w:spacing w:line="60" w:lineRule="atLeast"/>
        <w:rPr>
          <w:rFonts w:hint="eastAsia" w:ascii="幼圆" w:hAnsi="华文细黑" w:eastAsia="幼圆"/>
          <w:sz w:val="22"/>
        </w:rPr>
      </w:pPr>
      <w:r>
        <w:rPr>
          <w:rFonts w:hint="eastAsia" w:ascii="幼圆" w:hAnsi="华文细黑" w:eastAsia="幼圆"/>
          <w:sz w:val="22"/>
        </w:rPr>
        <w:t>视频接口：        XVGA 兼容，1024 X768分辨率</w:t>
      </w:r>
    </w:p>
    <w:p>
      <w:pPr>
        <w:spacing w:line="60" w:lineRule="atLeast"/>
        <w:ind w:firstLine="330" w:firstLineChars="150"/>
        <w:rPr>
          <w:rFonts w:hint="eastAsia" w:ascii="幼圆" w:hAnsi="华文细黑" w:eastAsia="幼圆"/>
          <w:b/>
          <w:bCs/>
          <w:sz w:val="22"/>
        </w:rPr>
      </w:pPr>
      <w:r>
        <w:rPr>
          <w:rFonts w:hint="eastAsia" w:ascii="幼圆" w:hAnsi="华文细黑" w:eastAsia="幼圆"/>
          <w:sz w:val="22"/>
        </w:rPr>
        <w:t xml:space="preserve">10.2连接：            15-pin HD  </w:t>
      </w:r>
    </w:p>
    <w:p>
      <w:pPr>
        <w:numPr>
          <w:ilvl w:val="0"/>
          <w:numId w:val="6"/>
        </w:numPr>
        <w:spacing w:line="60" w:lineRule="atLeast"/>
        <w:rPr>
          <w:rFonts w:hint="eastAsia" w:ascii="幼圆" w:hAnsi="华文细黑" w:eastAsia="幼圆"/>
          <w:b/>
          <w:bCs/>
          <w:sz w:val="22"/>
        </w:rPr>
      </w:pPr>
      <w:r>
        <w:rPr>
          <w:rFonts w:hint="eastAsia" w:ascii="幼圆" w:hAnsi="华文细黑" w:eastAsia="幼圆"/>
          <w:b/>
          <w:bCs/>
          <w:sz w:val="22"/>
        </w:rPr>
        <w:t>技术支持与售后</w:t>
      </w:r>
    </w:p>
    <w:p>
      <w:pPr>
        <w:ind w:firstLine="110" w:firstLineChars="50"/>
        <w:rPr>
          <w:rFonts w:hint="default" w:ascii="幼圆" w:hAnsi="华文细黑" w:eastAsia="幼圆"/>
          <w:color w:val="000000"/>
          <w:sz w:val="22"/>
          <w:lang w:val="en-US" w:eastAsia="zh-CN"/>
        </w:rPr>
      </w:pPr>
      <w:r>
        <w:rPr>
          <w:rFonts w:hint="eastAsia" w:ascii="微软雅黑" w:hAnsi="微软雅黑" w:eastAsia="微软雅黑" w:cs="微软雅黑"/>
          <w:color w:val="000000"/>
          <w:sz w:val="22"/>
        </w:rPr>
        <w:t>★</w:t>
      </w:r>
      <w:r>
        <w:rPr>
          <w:rFonts w:hint="eastAsia" w:ascii="幼圆" w:hAnsi="华文细黑" w:eastAsia="幼圆"/>
          <w:color w:val="000000"/>
          <w:sz w:val="22"/>
        </w:rPr>
        <w:t>11.1技术支持</w:t>
      </w:r>
      <w:r>
        <w:rPr>
          <w:rFonts w:hint="eastAsia" w:ascii="幼圆" w:hAnsi="华文细黑" w:eastAsia="幼圆"/>
          <w:color w:val="000000"/>
          <w:sz w:val="22"/>
          <w:lang w:eastAsia="zh-CN"/>
        </w:rPr>
        <w:t>：</w:t>
      </w:r>
      <w:r>
        <w:rPr>
          <w:rFonts w:hint="eastAsia" w:ascii="幼圆" w:hAnsi="华文细黑" w:eastAsia="幼圆"/>
          <w:color w:val="000000"/>
          <w:sz w:val="22"/>
        </w:rPr>
        <w:t>厂家提供技术支持，在国内有固定培训基地，</w:t>
      </w:r>
      <w:r>
        <w:rPr>
          <w:rFonts w:hint="eastAsia" w:ascii="幼圆" w:hAnsi="华文细黑" w:eastAsia="幼圆"/>
          <w:color w:val="000000"/>
          <w:sz w:val="22"/>
          <w:lang w:val="en-US" w:eastAsia="zh-CN"/>
        </w:rPr>
        <w:t>免费</w:t>
      </w:r>
      <w:r>
        <w:rPr>
          <w:rFonts w:hint="eastAsia" w:ascii="幼圆" w:hAnsi="华文细黑" w:eastAsia="幼圆"/>
          <w:color w:val="000000"/>
          <w:sz w:val="22"/>
        </w:rPr>
        <w:t>提供系统培训</w:t>
      </w:r>
      <w:r>
        <w:rPr>
          <w:rFonts w:hint="eastAsia" w:ascii="幼圆" w:hAnsi="华文细黑" w:eastAsia="幼圆"/>
          <w:color w:val="000000"/>
          <w:sz w:val="22"/>
          <w:lang w:eastAsia="zh-CN"/>
        </w:rPr>
        <w:t>，</w:t>
      </w:r>
      <w:r>
        <w:rPr>
          <w:rFonts w:hint="eastAsia" w:ascii="幼圆" w:hAnsi="华文细黑" w:eastAsia="幼圆"/>
          <w:color w:val="000000"/>
          <w:sz w:val="22"/>
          <w:lang w:val="en-US" w:eastAsia="zh-CN"/>
        </w:rPr>
        <w:t>免费培训维修人员1名</w:t>
      </w:r>
    </w:p>
    <w:p>
      <w:pPr>
        <w:ind w:firstLine="330" w:firstLineChars="150"/>
        <w:rPr>
          <w:rFonts w:hint="eastAsia" w:ascii="幼圆" w:hAnsi="华文细黑" w:eastAsia="幼圆"/>
          <w:color w:val="000000"/>
          <w:sz w:val="22"/>
        </w:rPr>
      </w:pPr>
      <w:r>
        <w:rPr>
          <w:rFonts w:hint="eastAsia" w:ascii="幼圆" w:hAnsi="华文细黑" w:eastAsia="幼圆"/>
          <w:color w:val="000000"/>
          <w:sz w:val="22"/>
        </w:rPr>
        <w:t>11.2售后：生产厂家在国内注册有分公司，提供完善快速售后维修服务</w:t>
      </w:r>
    </w:p>
    <w:p>
      <w:pPr>
        <w:ind w:firstLine="330" w:firstLineChars="150"/>
        <w:rPr>
          <w:rFonts w:hint="eastAsia" w:ascii="宋体" w:hAnsi="宋体" w:eastAsia="宋体" w:cs="宋体"/>
          <w:color w:val="auto"/>
          <w:sz w:val="24"/>
        </w:rPr>
      </w:pPr>
      <w:r>
        <w:rPr>
          <w:rFonts w:hint="eastAsia" w:ascii="幼圆" w:hAnsi="华文细黑" w:eastAsia="幼圆"/>
          <w:color w:val="000000"/>
          <w:sz w:val="22"/>
        </w:rPr>
        <w:t>11.</w:t>
      </w:r>
      <w:r>
        <w:rPr>
          <w:rFonts w:hint="eastAsia" w:ascii="幼圆" w:hAnsi="华文细黑" w:eastAsia="幼圆"/>
          <w:color w:val="000000"/>
          <w:sz w:val="22"/>
          <w:lang w:val="en-US" w:eastAsia="zh-CN"/>
        </w:rPr>
        <w:t>3</w:t>
      </w:r>
      <w:r>
        <w:rPr>
          <w:rFonts w:hint="eastAsia" w:ascii="幼圆" w:hAnsi="华文细黑" w:eastAsia="幼圆"/>
          <w:color w:val="000000"/>
          <w:sz w:val="22"/>
        </w:rPr>
        <w:t>国内维修中心：厂家在国内设有维修中心，确保售后快速维修服务</w:t>
      </w:r>
    </w:p>
    <w:p>
      <w:pPr>
        <w:numPr>
          <w:ilvl w:val="0"/>
          <w:numId w:val="5"/>
        </w:numPr>
        <w:spacing w:line="160" w:lineRule="atLeast"/>
        <w:ind w:left="570" w:leftChars="0" w:hanging="570" w:firstLineChars="0"/>
        <w:rPr>
          <w:rFonts w:hint="eastAsia" w:ascii="宋体" w:hAnsi="宋体" w:cs="宋体"/>
          <w:b/>
          <w:color w:val="auto"/>
          <w:kern w:val="0"/>
          <w:sz w:val="24"/>
          <w:szCs w:val="24"/>
          <w:lang w:eastAsia="zh-CN"/>
        </w:rPr>
      </w:pPr>
      <w:r>
        <w:rPr>
          <w:rFonts w:hint="eastAsia" w:ascii="宋体" w:hAnsi="宋体" w:cs="宋体"/>
          <w:b/>
          <w:color w:val="auto"/>
          <w:kern w:val="0"/>
          <w:sz w:val="24"/>
          <w:szCs w:val="24"/>
        </w:rPr>
        <w:t>配置：</w:t>
      </w:r>
      <w:r>
        <w:rPr>
          <w:rFonts w:hint="eastAsia" w:ascii="宋体" w:hAnsi="宋体" w:cs="宋体"/>
          <w:b/>
          <w:color w:val="auto"/>
          <w:kern w:val="0"/>
          <w:sz w:val="24"/>
          <w:szCs w:val="24"/>
          <w:lang w:eastAsia="zh-CN"/>
        </w:rPr>
        <w:t>全套</w:t>
      </w:r>
    </w:p>
    <w:p>
      <w:pPr>
        <w:numPr>
          <w:ilvl w:val="0"/>
          <w:numId w:val="5"/>
        </w:numPr>
        <w:spacing w:line="160" w:lineRule="atLeast"/>
        <w:ind w:left="570" w:leftChars="0" w:hanging="570" w:firstLineChars="0"/>
        <w:rPr>
          <w:rFonts w:hint="eastAsia" w:ascii="宋体" w:hAnsi="宋体" w:cs="宋体"/>
          <w:b/>
          <w:color w:val="auto"/>
          <w:kern w:val="0"/>
          <w:sz w:val="24"/>
          <w:szCs w:val="24"/>
          <w:lang w:eastAsia="zh-CN"/>
        </w:rPr>
      </w:pPr>
      <w:r>
        <w:rPr>
          <w:rFonts w:hint="eastAsia" w:ascii="宋体" w:hAnsi="宋体" w:cs="宋体"/>
          <w:b/>
          <w:color w:val="auto"/>
          <w:kern w:val="0"/>
          <w:sz w:val="24"/>
          <w:szCs w:val="24"/>
          <w:lang w:eastAsia="zh-CN"/>
        </w:rPr>
        <w:t>其他：</w:t>
      </w:r>
    </w:p>
    <w:p>
      <w:pPr>
        <w:spacing w:line="160" w:lineRule="atLeast"/>
        <w:ind w:firstLine="518" w:firstLineChars="216"/>
        <w:rPr>
          <w:rFonts w:hint="eastAsia" w:ascii="宋体" w:hAnsi="宋体" w:cs="Arial"/>
          <w:color w:val="000000"/>
          <w:sz w:val="24"/>
          <w:szCs w:val="24"/>
        </w:rPr>
      </w:pPr>
      <w:r>
        <w:rPr>
          <w:rFonts w:hint="eastAsia" w:ascii="宋体" w:hAnsi="宋体" w:cs="Arial"/>
          <w:color w:val="000000"/>
          <w:sz w:val="24"/>
          <w:szCs w:val="24"/>
        </w:rPr>
        <w:t>1、提供产品彩页、技术性能及参数表。</w:t>
      </w:r>
    </w:p>
    <w:p>
      <w:pPr>
        <w:spacing w:line="160" w:lineRule="atLeast"/>
        <w:ind w:firstLine="518" w:firstLineChars="216"/>
        <w:rPr>
          <w:rFonts w:hint="eastAsia" w:ascii="宋体" w:hAnsi="宋体" w:cs="Arial"/>
          <w:color w:val="000000"/>
          <w:sz w:val="24"/>
          <w:szCs w:val="24"/>
        </w:rPr>
      </w:pPr>
      <w:r>
        <w:rPr>
          <w:rFonts w:hint="eastAsia" w:ascii="宋体" w:hAnsi="宋体" w:cs="Arial"/>
          <w:color w:val="000000"/>
          <w:sz w:val="24"/>
          <w:szCs w:val="24"/>
        </w:rPr>
        <w:t>2、提供设备配置的详细清单。</w:t>
      </w:r>
    </w:p>
    <w:p>
      <w:pPr>
        <w:spacing w:line="160" w:lineRule="atLeast"/>
        <w:ind w:firstLine="518" w:firstLineChars="216"/>
        <w:rPr>
          <w:rFonts w:hint="eastAsia" w:ascii="宋体" w:hAnsi="宋体" w:cs="Arial"/>
          <w:color w:val="000000"/>
          <w:sz w:val="24"/>
          <w:szCs w:val="24"/>
          <w:lang w:val="en-US" w:eastAsia="zh-CN"/>
        </w:rPr>
      </w:pPr>
      <w:r>
        <w:rPr>
          <w:rFonts w:hint="eastAsia" w:ascii="宋体" w:hAnsi="宋体" w:cs="Arial"/>
          <w:color w:val="000000"/>
          <w:sz w:val="24"/>
          <w:szCs w:val="24"/>
        </w:rPr>
        <w:t>3、提供零配件和耗材价格表</w:t>
      </w:r>
      <w:r>
        <w:rPr>
          <w:rFonts w:hint="eastAsia" w:ascii="宋体" w:hAnsi="宋体" w:cs="Arial"/>
          <w:color w:val="000000"/>
          <w:sz w:val="24"/>
          <w:szCs w:val="24"/>
          <w:lang w:eastAsia="zh-CN"/>
        </w:rPr>
        <w:t>，</w:t>
      </w:r>
      <w:r>
        <w:rPr>
          <w:rFonts w:hint="eastAsia" w:ascii="宋体" w:hAnsi="宋体" w:cs="Arial"/>
          <w:color w:val="000000"/>
          <w:sz w:val="24"/>
          <w:szCs w:val="24"/>
          <w:lang w:val="en-US" w:eastAsia="zh-CN"/>
        </w:rPr>
        <w:t>耗材为专机专用，要求为全疆最低价。</w:t>
      </w:r>
    </w:p>
    <w:p>
      <w:pPr>
        <w:pStyle w:val="19"/>
        <w:spacing w:after="0" w:afterAutospacing="0"/>
        <w:jc w:val="center"/>
        <w:outlineLvl w:val="0"/>
        <w:rPr>
          <w:rFonts w:hint="eastAsia" w:cs="Times New Roman"/>
          <w:b/>
          <w:color w:val="000000" w:themeColor="text1"/>
          <w:kern w:val="2"/>
          <w:sz w:val="36"/>
          <w:highlight w:val="none"/>
        </w:rPr>
      </w:pPr>
    </w:p>
    <w:p>
      <w:pPr>
        <w:pStyle w:val="19"/>
        <w:spacing w:after="0" w:afterAutospacing="0"/>
        <w:jc w:val="center"/>
        <w:outlineLvl w:val="0"/>
        <w:rPr>
          <w:rFonts w:hint="eastAsia" w:cs="Times New Roman"/>
          <w:b/>
          <w:color w:val="000000" w:themeColor="text1"/>
          <w:kern w:val="2"/>
          <w:sz w:val="36"/>
          <w:highlight w:val="none"/>
        </w:rPr>
      </w:pPr>
    </w:p>
    <w:p>
      <w:pPr>
        <w:pStyle w:val="19"/>
        <w:spacing w:after="0" w:afterAutospacing="0"/>
        <w:jc w:val="center"/>
        <w:outlineLvl w:val="0"/>
        <w:rPr>
          <w:rFonts w:hint="eastAsia" w:cs="Times New Roman"/>
          <w:b/>
          <w:color w:val="000000" w:themeColor="text1"/>
          <w:kern w:val="2"/>
          <w:sz w:val="36"/>
          <w:highlight w:val="none"/>
        </w:rPr>
      </w:pPr>
    </w:p>
    <w:p>
      <w:pPr>
        <w:pStyle w:val="19"/>
        <w:spacing w:after="0" w:afterAutospacing="0"/>
        <w:jc w:val="center"/>
        <w:outlineLvl w:val="0"/>
        <w:rPr>
          <w:rFonts w:hint="eastAsia" w:cs="Times New Roman"/>
          <w:b/>
          <w:color w:val="000000" w:themeColor="text1"/>
          <w:kern w:val="2"/>
          <w:sz w:val="36"/>
          <w:highlight w:val="none"/>
        </w:rPr>
      </w:pPr>
    </w:p>
    <w:p>
      <w:pPr>
        <w:pStyle w:val="19"/>
        <w:spacing w:after="0" w:afterAutospacing="0"/>
        <w:jc w:val="center"/>
        <w:outlineLvl w:val="0"/>
        <w:rPr>
          <w:rFonts w:hint="eastAsia" w:cs="Times New Roman"/>
          <w:b/>
          <w:color w:val="000000" w:themeColor="text1"/>
          <w:kern w:val="2"/>
          <w:sz w:val="36"/>
          <w:highlight w:val="none"/>
        </w:rPr>
      </w:pPr>
    </w:p>
    <w:p>
      <w:pPr>
        <w:pStyle w:val="19"/>
        <w:spacing w:after="0" w:afterAutospacing="0"/>
        <w:jc w:val="center"/>
        <w:outlineLvl w:val="0"/>
        <w:rPr>
          <w:rFonts w:hint="eastAsia" w:cs="Times New Roman"/>
          <w:b/>
          <w:color w:val="000000" w:themeColor="text1"/>
          <w:kern w:val="2"/>
          <w:sz w:val="36"/>
          <w:highlight w:val="none"/>
        </w:rPr>
      </w:pPr>
    </w:p>
    <w:p>
      <w:pPr>
        <w:pStyle w:val="19"/>
        <w:spacing w:after="0" w:afterAutospacing="0"/>
        <w:jc w:val="center"/>
        <w:outlineLvl w:val="0"/>
        <w:rPr>
          <w:rFonts w:hint="eastAsia" w:cs="Times New Roman"/>
          <w:b/>
          <w:color w:val="000000" w:themeColor="text1"/>
          <w:kern w:val="2"/>
          <w:sz w:val="36"/>
          <w:highlight w:val="none"/>
        </w:rPr>
      </w:pPr>
    </w:p>
    <w:p>
      <w:pPr>
        <w:pStyle w:val="19"/>
        <w:spacing w:after="0" w:afterAutospacing="0"/>
        <w:jc w:val="center"/>
        <w:outlineLvl w:val="0"/>
        <w:rPr>
          <w:rFonts w:hint="eastAsia" w:cs="Times New Roman"/>
          <w:b/>
          <w:color w:val="000000" w:themeColor="text1"/>
          <w:kern w:val="2"/>
          <w:sz w:val="36"/>
          <w:highlight w:val="none"/>
        </w:rPr>
      </w:pPr>
    </w:p>
    <w:p>
      <w:pPr>
        <w:pStyle w:val="19"/>
        <w:spacing w:after="0" w:afterAutospacing="0"/>
        <w:jc w:val="center"/>
        <w:outlineLvl w:val="0"/>
        <w:rPr>
          <w:rFonts w:cs="Times New Roman"/>
          <w:b/>
          <w:color w:val="auto"/>
          <w:kern w:val="2"/>
          <w:sz w:val="36"/>
        </w:rPr>
      </w:pPr>
      <w:r>
        <w:rPr>
          <w:rFonts w:hint="eastAsia" w:cs="Times New Roman"/>
          <w:b/>
          <w:color w:val="000000" w:themeColor="text1"/>
          <w:kern w:val="2"/>
          <w:sz w:val="36"/>
          <w:highlight w:val="none"/>
        </w:rPr>
        <w:t>第四部</w:t>
      </w:r>
      <w:r>
        <w:rPr>
          <w:rFonts w:hint="eastAsia" w:cs="Times New Roman"/>
          <w:b/>
          <w:color w:val="auto"/>
          <w:kern w:val="2"/>
          <w:sz w:val="36"/>
        </w:rPr>
        <w:t>分 商务部分</w:t>
      </w:r>
      <w:bookmarkEnd w:id="102"/>
    </w:p>
    <w:p>
      <w:pPr>
        <w:pStyle w:val="38"/>
        <w:ind w:firstLine="643"/>
        <w:jc w:val="center"/>
        <w:rPr>
          <w:rFonts w:ascii="仿宋_GB2312" w:hAnsi="Arial" w:eastAsia="仿宋_GB2312" w:cs="Times New Roman"/>
          <w:sz w:val="32"/>
          <w:szCs w:val="32"/>
        </w:rPr>
      </w:pPr>
      <w:bookmarkStart w:id="103" w:name="_Toc16727"/>
      <w:bookmarkStart w:id="104" w:name="_Toc6426"/>
      <w:bookmarkStart w:id="105" w:name="_Toc14169"/>
      <w:bookmarkStart w:id="106" w:name="_Toc22289"/>
      <w:bookmarkStart w:id="107" w:name="_Toc9620"/>
      <w:bookmarkStart w:id="108" w:name="_Toc2002"/>
      <w:bookmarkStart w:id="109" w:name="_Toc17593"/>
      <w:bookmarkStart w:id="110" w:name="_Toc2443"/>
      <w:bookmarkStart w:id="111" w:name="_Toc26049"/>
      <w:bookmarkStart w:id="112" w:name="_Toc19161"/>
      <w:bookmarkStart w:id="113" w:name="_Toc16709"/>
      <w:bookmarkStart w:id="114" w:name="_Toc14732"/>
      <w:bookmarkStart w:id="115" w:name="_Toc29632"/>
      <w:bookmarkStart w:id="116" w:name="_Toc30987"/>
      <w:bookmarkStart w:id="117" w:name="_Toc28964"/>
      <w:bookmarkStart w:id="118" w:name="_Toc22471"/>
      <w:r>
        <w:rPr>
          <w:rFonts w:hint="eastAsia" w:ascii="仿宋_GB2312" w:hAnsi="Arial" w:eastAsia="仿宋_GB2312" w:cs="Times New Roman"/>
          <w:sz w:val="32"/>
          <w:szCs w:val="32"/>
        </w:rPr>
        <w:t xml:space="preserve">第一章 </w:t>
      </w:r>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r>
        <w:rPr>
          <w:rFonts w:hint="eastAsia" w:ascii="仿宋_GB2312" w:hAnsi="Arial" w:eastAsia="仿宋_GB2312" w:cs="Times New Roman"/>
          <w:sz w:val="32"/>
          <w:szCs w:val="32"/>
        </w:rPr>
        <w:t>付款方式及程序</w:t>
      </w:r>
      <w:bookmarkEnd w:id="118"/>
    </w:p>
    <w:p>
      <w:pPr>
        <w:ind w:firstLine="482" w:firstLineChars="200"/>
        <w:rPr>
          <w:rFonts w:ascii="宋体" w:hAnsi="宋体" w:cs="Times New Roman"/>
          <w:b/>
          <w:sz w:val="24"/>
          <w:szCs w:val="20"/>
        </w:rPr>
      </w:pPr>
      <w:r>
        <w:rPr>
          <w:rFonts w:hint="eastAsia" w:ascii="宋体" w:hAnsi="宋体" w:cs="Times New Roman"/>
          <w:b/>
          <w:sz w:val="24"/>
          <w:szCs w:val="20"/>
        </w:rPr>
        <w:t>1、付款币种</w:t>
      </w:r>
    </w:p>
    <w:p>
      <w:pPr>
        <w:ind w:firstLine="960" w:firstLineChars="400"/>
        <w:rPr>
          <w:rFonts w:ascii="仿宋" w:hAnsi="仿宋" w:eastAsia="仿宋" w:cs="Times New Roman"/>
          <w:sz w:val="24"/>
          <w:szCs w:val="20"/>
        </w:rPr>
      </w:pPr>
      <w:r>
        <w:rPr>
          <w:rFonts w:hint="eastAsia" w:ascii="仿宋" w:hAnsi="仿宋" w:eastAsia="仿宋" w:cs="Times New Roman"/>
          <w:sz w:val="24"/>
          <w:szCs w:val="20"/>
        </w:rPr>
        <w:t>本次招标所述的项目资金均以人民币支付。</w:t>
      </w:r>
    </w:p>
    <w:p>
      <w:pPr>
        <w:numPr>
          <w:ilvl w:val="0"/>
          <w:numId w:val="9"/>
        </w:numPr>
        <w:ind w:firstLine="477" w:firstLineChars="198"/>
        <w:rPr>
          <w:rFonts w:ascii="宋体" w:hAnsi="宋体" w:cs="宋体"/>
          <w:b/>
          <w:color w:val="000000" w:themeColor="text1"/>
          <w:sz w:val="24"/>
          <w:szCs w:val="24"/>
        </w:rPr>
      </w:pPr>
      <w:r>
        <w:rPr>
          <w:rFonts w:hint="eastAsia" w:ascii="宋体" w:hAnsi="宋体" w:cs="宋体"/>
          <w:b/>
          <w:color w:val="000000" w:themeColor="text1"/>
          <w:sz w:val="24"/>
          <w:szCs w:val="24"/>
        </w:rPr>
        <w:t>付款方式：</w:t>
      </w:r>
    </w:p>
    <w:p>
      <w:pPr>
        <w:ind w:left="480" w:firstLine="480" w:firstLineChars="200"/>
        <w:rPr>
          <w:rFonts w:hint="eastAsia" w:ascii="仿宋" w:hAnsi="仿宋" w:eastAsia="仿宋" w:cs="Times New Roman"/>
          <w:color w:val="FF0000"/>
          <w:sz w:val="24"/>
          <w:szCs w:val="20"/>
          <w:lang w:val="zh-CN"/>
        </w:rPr>
      </w:pPr>
      <w:r>
        <w:rPr>
          <w:rFonts w:hint="eastAsia" w:ascii="仿宋" w:hAnsi="仿宋" w:eastAsia="仿宋" w:cs="Times New Roman"/>
          <w:color w:val="000000" w:themeColor="text1"/>
          <w:sz w:val="24"/>
          <w:szCs w:val="20"/>
          <w:lang w:val="zh-CN"/>
        </w:rPr>
        <w:t>甲方收到乙方提供的设备并由乙方安装调试完成、进行了相关验收和人员培训合格后，乙方应向甲方开具全额正规发票，甲方收到乙方开具的全额发票后的30个工作日内向乙方支付合同款总额60%的货款，机器正常使用半年后，甲方接到乙方的付款通知后30个工作日内向乙方付合同款总额30%的货款，余款合同款总额的10%作为质保金，3年质保期满无质量问题发生的，甲方收到乙方的付款通知后30个工作日内向乙方支付合同质保金。</w:t>
      </w:r>
    </w:p>
    <w:p>
      <w:pPr>
        <w:ind w:firstLine="482" w:firstLineChars="200"/>
        <w:rPr>
          <w:rFonts w:ascii="宋体" w:hAnsi="宋体" w:cs="宋体"/>
          <w:b/>
          <w:sz w:val="24"/>
          <w:szCs w:val="20"/>
        </w:rPr>
      </w:pPr>
      <w:r>
        <w:rPr>
          <w:rFonts w:hint="eastAsia" w:ascii="宋体" w:hAnsi="宋体" w:cs="宋体"/>
          <w:b/>
          <w:sz w:val="24"/>
          <w:szCs w:val="20"/>
        </w:rPr>
        <w:t>3、付款程序</w:t>
      </w:r>
    </w:p>
    <w:p>
      <w:pPr>
        <w:ind w:firstLine="960" w:firstLineChars="400"/>
        <w:rPr>
          <w:rFonts w:ascii="仿宋_GB2312" w:hAnsi="宋体" w:eastAsia="仿宋_GB2312" w:cs="Times New Roman"/>
          <w:sz w:val="32"/>
          <w:szCs w:val="32"/>
        </w:rPr>
      </w:pPr>
      <w:r>
        <w:rPr>
          <w:rFonts w:hint="eastAsia" w:ascii="仿宋_GB2312" w:hAnsi="Arial" w:eastAsia="仿宋_GB2312" w:cs="Times New Roman"/>
          <w:sz w:val="24"/>
          <w:szCs w:val="20"/>
        </w:rPr>
        <w:t>由采购人办理具体付款手续。</w:t>
      </w:r>
    </w:p>
    <w:p>
      <w:pPr>
        <w:pStyle w:val="38"/>
        <w:numPr>
          <w:ilvl w:val="0"/>
          <w:numId w:val="10"/>
        </w:numPr>
        <w:ind w:firstLine="643"/>
        <w:jc w:val="center"/>
        <w:rPr>
          <w:rFonts w:ascii="仿宋_GB2312" w:hAnsi="Arial" w:eastAsia="仿宋_GB2312" w:cs="Times New Roman"/>
          <w:color w:val="000000" w:themeColor="text1"/>
          <w:sz w:val="32"/>
          <w:szCs w:val="32"/>
        </w:rPr>
      </w:pPr>
      <w:bookmarkStart w:id="119" w:name="_Toc22094"/>
      <w:bookmarkStart w:id="120" w:name="_Toc11928"/>
      <w:bookmarkStart w:id="121" w:name="_Toc12952"/>
      <w:bookmarkStart w:id="122" w:name="_Toc6201_WPSOffice_Level2"/>
      <w:bookmarkStart w:id="123" w:name="_Toc31350"/>
      <w:bookmarkStart w:id="124" w:name="_Toc13489"/>
      <w:bookmarkStart w:id="125" w:name="_Toc29652"/>
      <w:bookmarkStart w:id="126" w:name="_Toc20755"/>
      <w:bookmarkStart w:id="127" w:name="_Toc6445"/>
      <w:bookmarkStart w:id="128" w:name="_Toc31752"/>
      <w:bookmarkStart w:id="129" w:name="_Toc2249"/>
      <w:bookmarkStart w:id="130" w:name="_Toc20952"/>
      <w:bookmarkStart w:id="131" w:name="_Toc16211"/>
      <w:bookmarkStart w:id="132" w:name="_Toc171"/>
      <w:bookmarkStart w:id="133" w:name="_Toc28648"/>
      <w:bookmarkStart w:id="134" w:name="_Toc16332"/>
      <w:bookmarkStart w:id="135" w:name="_Toc32522"/>
      <w:bookmarkStart w:id="136" w:name="_Toc14435"/>
      <w:bookmarkStart w:id="137" w:name="_Toc32653"/>
      <w:bookmarkStart w:id="138" w:name="_Toc17002"/>
      <w:bookmarkStart w:id="139" w:name="_Toc16263"/>
      <w:bookmarkStart w:id="140" w:name="_Toc7126"/>
      <w:bookmarkStart w:id="141" w:name="_Toc13491"/>
      <w:bookmarkStart w:id="142" w:name="_Toc11674"/>
      <w:bookmarkStart w:id="143" w:name="_Toc21772"/>
      <w:bookmarkStart w:id="144" w:name="_Toc9490"/>
      <w:bookmarkStart w:id="145" w:name="_Toc1436"/>
      <w:bookmarkStart w:id="146" w:name="_Toc1558"/>
      <w:bookmarkStart w:id="147" w:name="_Toc16091"/>
      <w:bookmarkStart w:id="148" w:name="_Toc25389"/>
      <w:bookmarkStart w:id="149" w:name="_Toc10227"/>
      <w:bookmarkStart w:id="150" w:name="_Toc21972"/>
      <w:r>
        <w:rPr>
          <w:rFonts w:hint="eastAsia" w:ascii="仿宋_GB2312" w:hAnsi="Arial" w:eastAsia="仿宋_GB2312" w:cs="Times New Roman"/>
          <w:color w:val="000000" w:themeColor="text1"/>
          <w:sz w:val="32"/>
          <w:szCs w:val="32"/>
        </w:rPr>
        <w:t>售后服务</w:t>
      </w:r>
      <w:r>
        <w:rPr>
          <w:rFonts w:hint="eastAsia" w:ascii="仿宋_GB2312" w:hAnsi="Arial" w:eastAsia="仿宋_GB2312" w:cs="Times New Roman"/>
          <w:color w:val="000000" w:themeColor="text1"/>
          <w:sz w:val="32"/>
          <w:szCs w:val="32"/>
          <w:lang w:val="en-US" w:eastAsia="zh-CN"/>
        </w:rPr>
        <w:t>及其他</w:t>
      </w:r>
      <w:r>
        <w:rPr>
          <w:rFonts w:hint="eastAsia" w:ascii="仿宋_GB2312" w:hAnsi="Arial" w:eastAsia="仿宋_GB2312" w:cs="Times New Roman"/>
          <w:color w:val="000000" w:themeColor="text1"/>
          <w:sz w:val="32"/>
          <w:szCs w:val="32"/>
        </w:rPr>
        <w:t>要求</w:t>
      </w:r>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p>
    <w:p>
      <w:pPr>
        <w:pStyle w:val="5"/>
      </w:pPr>
    </w:p>
    <w:p>
      <w:pPr>
        <w:numPr>
          <w:ilvl w:val="0"/>
          <w:numId w:val="0"/>
        </w:numPr>
        <w:autoSpaceDE w:val="0"/>
        <w:autoSpaceDN w:val="0"/>
        <w:adjustRightInd w:val="0"/>
        <w:spacing w:line="360" w:lineRule="auto"/>
        <w:ind w:leftChars="0"/>
        <w:rPr>
          <w:rFonts w:hint="default" w:ascii="仿宋" w:hAnsi="仿宋" w:eastAsia="仿宋" w:cs="Times New Roman"/>
          <w:color w:val="000000" w:themeColor="text1"/>
          <w:kern w:val="2"/>
          <w:sz w:val="24"/>
          <w:szCs w:val="20"/>
          <w:lang w:val="en-US" w:eastAsia="zh-CN" w:bidi="ar-SA"/>
        </w:rPr>
      </w:pPr>
      <w:bookmarkStart w:id="151" w:name="_Toc19637"/>
      <w:r>
        <w:rPr>
          <w:rFonts w:hint="eastAsia" w:ascii="仿宋" w:hAnsi="仿宋" w:eastAsia="仿宋" w:cs="Times New Roman"/>
          <w:color w:val="000000" w:themeColor="text1"/>
          <w:sz w:val="24"/>
          <w:szCs w:val="20"/>
          <w:lang w:val="en-US" w:eastAsia="zh-CN"/>
        </w:rPr>
        <w:t>1、</w:t>
      </w:r>
      <w:r>
        <w:rPr>
          <w:rFonts w:hint="eastAsia" w:ascii="仿宋" w:hAnsi="仿宋" w:eastAsia="仿宋" w:cs="Times New Roman"/>
          <w:color w:val="000000" w:themeColor="text1"/>
          <w:sz w:val="24"/>
          <w:szCs w:val="20"/>
          <w:lang w:val="zh-CN" w:eastAsia="zh-CN"/>
        </w:rPr>
        <w:t>售后服务要求：验收合格后整机及配件免费保修3年，保修期内免费升级，终身维护。在免费质保期内，供货方履行保修义务应免收材料和人工等一切费用，人为损坏不在保修范围内；免费保修期后仍由供货方或供货方指定的售后维保商（或厂家）负责终身维修，免费保修期满以后供货方或供货方指定的售后维保商（或厂家）履行保修义务只收取采购方材料费，其他费用予以免除。如设备出现问题，供货方或供货方指定的售后维保商自收到甲方维修要求（电话、微信、QQ、电子邮件、传真等不限）后应当在30分钟内响应，供货方维修人员在接到通知2小时内，到达现场进行维修，24小时解决问题，不能解决则提供备用机。（备用机使用期限超过7日的，该备用机须为全新的，且功能、能耗及使用便利性不得低于本合同项下的机器设备。）提供全套的操作手册及维修手册、光盘等，如有密码，则密码开放，免费培训操作及维修人员。</w:t>
      </w:r>
    </w:p>
    <w:p>
      <w:pPr>
        <w:numPr>
          <w:ilvl w:val="0"/>
          <w:numId w:val="0"/>
        </w:numPr>
        <w:autoSpaceDE w:val="0"/>
        <w:autoSpaceDN w:val="0"/>
        <w:adjustRightInd w:val="0"/>
        <w:spacing w:line="360" w:lineRule="auto"/>
        <w:ind w:leftChars="0"/>
        <w:rPr>
          <w:rFonts w:hint="default" w:ascii="仿宋" w:hAnsi="仿宋" w:eastAsia="仿宋" w:cs="Times New Roman"/>
          <w:color w:val="000000" w:themeColor="text1"/>
          <w:kern w:val="2"/>
          <w:sz w:val="24"/>
          <w:szCs w:val="20"/>
          <w:lang w:val="en-US" w:eastAsia="zh-CN" w:bidi="ar-SA"/>
        </w:rPr>
      </w:pPr>
      <w:r>
        <w:rPr>
          <w:rFonts w:hint="eastAsia" w:ascii="仿宋" w:hAnsi="仿宋" w:eastAsia="仿宋" w:cs="Times New Roman"/>
          <w:color w:val="000000" w:themeColor="text1"/>
          <w:kern w:val="2"/>
          <w:sz w:val="24"/>
          <w:szCs w:val="20"/>
          <w:lang w:val="en-US" w:eastAsia="zh-CN" w:bidi="ar-SA"/>
        </w:rPr>
        <w:t>2、</w:t>
      </w:r>
      <w:r>
        <w:rPr>
          <w:rFonts w:hint="default" w:ascii="仿宋" w:hAnsi="仿宋" w:eastAsia="仿宋" w:cs="Times New Roman"/>
          <w:color w:val="000000" w:themeColor="text1"/>
          <w:kern w:val="2"/>
          <w:sz w:val="24"/>
          <w:szCs w:val="20"/>
          <w:lang w:val="en-US" w:eastAsia="zh-CN" w:bidi="ar-SA"/>
        </w:rPr>
        <w:t>质保期内计算机系统</w:t>
      </w:r>
      <w:r>
        <w:rPr>
          <w:rFonts w:hint="eastAsia" w:ascii="仿宋" w:hAnsi="仿宋" w:eastAsia="仿宋" w:cs="Times New Roman"/>
          <w:color w:val="000000" w:themeColor="text1"/>
          <w:kern w:val="2"/>
          <w:sz w:val="24"/>
          <w:szCs w:val="20"/>
          <w:lang w:val="en-US" w:eastAsia="zh-CN" w:bidi="ar-SA"/>
        </w:rPr>
        <w:t>供应方</w:t>
      </w:r>
      <w:r>
        <w:rPr>
          <w:rFonts w:hint="default" w:ascii="仿宋" w:hAnsi="仿宋" w:eastAsia="仿宋" w:cs="Times New Roman"/>
          <w:color w:val="000000" w:themeColor="text1"/>
          <w:kern w:val="2"/>
          <w:sz w:val="24"/>
          <w:szCs w:val="20"/>
          <w:lang w:val="en-US" w:eastAsia="zh-CN" w:bidi="ar-SA"/>
        </w:rPr>
        <w:t>负责免费升级。其中系统中使用的厂家自主知识产权的系统软件，由</w:t>
      </w:r>
      <w:r>
        <w:rPr>
          <w:rFonts w:hint="eastAsia" w:ascii="仿宋" w:hAnsi="仿宋" w:eastAsia="仿宋" w:cs="Times New Roman"/>
          <w:color w:val="000000" w:themeColor="text1"/>
          <w:kern w:val="2"/>
          <w:sz w:val="24"/>
          <w:szCs w:val="20"/>
          <w:lang w:val="en-US" w:eastAsia="zh-CN" w:bidi="ar-SA"/>
        </w:rPr>
        <w:t>供应方</w:t>
      </w:r>
      <w:r>
        <w:rPr>
          <w:rFonts w:hint="default" w:ascii="仿宋" w:hAnsi="仿宋" w:eastAsia="仿宋" w:cs="Times New Roman"/>
          <w:color w:val="000000" w:themeColor="text1"/>
          <w:kern w:val="2"/>
          <w:sz w:val="24"/>
          <w:szCs w:val="20"/>
          <w:lang w:val="en-US" w:eastAsia="zh-CN" w:bidi="ar-SA"/>
        </w:rPr>
        <w:t>负责联系厂家进行终身免费升级和保修。除正常维修外，</w:t>
      </w:r>
      <w:r>
        <w:rPr>
          <w:rFonts w:hint="eastAsia" w:ascii="仿宋" w:hAnsi="仿宋" w:eastAsia="仿宋" w:cs="Times New Roman"/>
          <w:color w:val="000000" w:themeColor="text1"/>
          <w:kern w:val="2"/>
          <w:sz w:val="24"/>
          <w:szCs w:val="20"/>
          <w:lang w:val="en-US" w:eastAsia="zh-CN" w:bidi="ar-SA"/>
        </w:rPr>
        <w:t>供应方</w:t>
      </w:r>
      <w:r>
        <w:rPr>
          <w:rFonts w:hint="default" w:ascii="仿宋" w:hAnsi="仿宋" w:eastAsia="仿宋" w:cs="Times New Roman"/>
          <w:color w:val="000000" w:themeColor="text1"/>
          <w:kern w:val="2"/>
          <w:sz w:val="24"/>
          <w:szCs w:val="20"/>
          <w:lang w:val="en-US" w:eastAsia="zh-CN" w:bidi="ar-SA"/>
        </w:rPr>
        <w:t>应定期派工程师进行设备检查和维护。</w:t>
      </w:r>
    </w:p>
    <w:p>
      <w:pPr>
        <w:autoSpaceDE w:val="0"/>
        <w:autoSpaceDN w:val="0"/>
        <w:adjustRightInd w:val="0"/>
        <w:spacing w:line="360" w:lineRule="auto"/>
        <w:rPr>
          <w:rFonts w:hint="eastAsia" w:ascii="仿宋" w:hAnsi="仿宋" w:eastAsia="仿宋" w:cs="Times New Roman"/>
          <w:color w:val="000000" w:themeColor="text1"/>
          <w:sz w:val="24"/>
          <w:szCs w:val="20"/>
          <w:lang w:val="zh-CN" w:eastAsia="zh-CN"/>
        </w:rPr>
      </w:pPr>
      <w:r>
        <w:rPr>
          <w:rFonts w:hint="eastAsia" w:ascii="仿宋" w:hAnsi="仿宋" w:eastAsia="仿宋" w:cs="Times New Roman"/>
          <w:color w:val="000000" w:themeColor="text1"/>
          <w:sz w:val="24"/>
          <w:szCs w:val="20"/>
          <w:lang w:val="en-US" w:eastAsia="zh-CN"/>
        </w:rPr>
        <w:t>3</w:t>
      </w:r>
      <w:r>
        <w:rPr>
          <w:rFonts w:hint="eastAsia" w:ascii="仿宋" w:hAnsi="仿宋" w:eastAsia="仿宋" w:cs="Times New Roman"/>
          <w:color w:val="000000" w:themeColor="text1"/>
          <w:sz w:val="24"/>
          <w:szCs w:val="20"/>
          <w:lang w:val="zh-CN" w:eastAsia="zh-CN"/>
        </w:rPr>
        <w:t>、</w:t>
      </w:r>
      <w:r>
        <w:rPr>
          <w:rFonts w:hint="eastAsia" w:ascii="仿宋" w:hAnsi="仿宋" w:eastAsia="仿宋" w:cs="Times New Roman"/>
          <w:color w:val="000000" w:themeColor="text1"/>
          <w:sz w:val="24"/>
          <w:szCs w:val="20"/>
          <w:lang w:val="en-US" w:eastAsia="zh-CN"/>
        </w:rPr>
        <w:t>操作人员的现场技术培训结果至采购方满意为止。</w:t>
      </w:r>
    </w:p>
    <w:p>
      <w:pPr>
        <w:autoSpaceDE w:val="0"/>
        <w:autoSpaceDN w:val="0"/>
        <w:adjustRightInd w:val="0"/>
        <w:spacing w:line="360" w:lineRule="auto"/>
        <w:rPr>
          <w:rFonts w:hint="eastAsia" w:ascii="仿宋" w:hAnsi="仿宋" w:eastAsia="仿宋" w:cs="Times New Roman"/>
          <w:color w:val="000000" w:themeColor="text1"/>
          <w:sz w:val="24"/>
          <w:szCs w:val="20"/>
          <w:lang w:val="en-US" w:eastAsia="zh-CN"/>
        </w:rPr>
      </w:pPr>
      <w:r>
        <w:rPr>
          <w:rFonts w:hint="eastAsia" w:ascii="仿宋" w:hAnsi="仿宋" w:eastAsia="仿宋" w:cs="Times New Roman"/>
          <w:color w:val="000000" w:themeColor="text1"/>
          <w:sz w:val="24"/>
          <w:szCs w:val="20"/>
          <w:lang w:val="en-US" w:eastAsia="zh-CN"/>
        </w:rPr>
        <w:t>4、提供经常使用的备品备件清单及报价。</w:t>
      </w:r>
    </w:p>
    <w:p>
      <w:pPr>
        <w:autoSpaceDE w:val="0"/>
        <w:autoSpaceDN w:val="0"/>
        <w:adjustRightInd w:val="0"/>
        <w:spacing w:line="360" w:lineRule="auto"/>
        <w:rPr>
          <w:rFonts w:hint="eastAsia" w:ascii="仿宋" w:hAnsi="仿宋" w:eastAsia="仿宋" w:cs="Times New Roman"/>
          <w:color w:val="000000" w:themeColor="text1"/>
          <w:sz w:val="24"/>
          <w:szCs w:val="20"/>
          <w:lang w:val="en-US" w:eastAsia="zh-CN"/>
        </w:rPr>
      </w:pPr>
      <w:r>
        <w:rPr>
          <w:rFonts w:hint="eastAsia" w:ascii="仿宋" w:hAnsi="仿宋" w:eastAsia="仿宋" w:cs="Times New Roman"/>
          <w:color w:val="000000" w:themeColor="text1"/>
          <w:sz w:val="24"/>
          <w:szCs w:val="20"/>
          <w:lang w:val="en-US" w:eastAsia="zh-CN"/>
        </w:rPr>
        <w:t>5、投标人在投标时提供产品彩页，彩页上要有明确的设备型号及关键参数性能描述。</w:t>
      </w:r>
    </w:p>
    <w:p>
      <w:pPr>
        <w:autoSpaceDE w:val="0"/>
        <w:autoSpaceDN w:val="0"/>
        <w:adjustRightInd w:val="0"/>
        <w:spacing w:line="360" w:lineRule="auto"/>
        <w:rPr>
          <w:rFonts w:hint="eastAsia" w:ascii="仿宋" w:hAnsi="仿宋" w:eastAsia="仿宋" w:cs="Times New Roman"/>
          <w:color w:val="000000" w:themeColor="text1"/>
          <w:sz w:val="24"/>
          <w:szCs w:val="20"/>
          <w:lang w:val="en-US" w:eastAsia="zh-CN"/>
        </w:rPr>
      </w:pPr>
      <w:r>
        <w:rPr>
          <w:rFonts w:hint="eastAsia" w:ascii="仿宋" w:hAnsi="仿宋" w:eastAsia="仿宋" w:cs="Times New Roman"/>
          <w:color w:val="000000" w:themeColor="text1"/>
          <w:sz w:val="24"/>
          <w:szCs w:val="20"/>
          <w:lang w:val="en-US" w:eastAsia="zh-CN"/>
        </w:rPr>
        <w:t>6、若有独立的软件系统定期免费维护，需要做接口的承担首次接口费用。</w:t>
      </w:r>
    </w:p>
    <w:p>
      <w:pPr>
        <w:autoSpaceDE w:val="0"/>
        <w:autoSpaceDN w:val="0"/>
        <w:adjustRightInd w:val="0"/>
        <w:spacing w:line="360" w:lineRule="auto"/>
        <w:rPr>
          <w:rFonts w:hint="eastAsia" w:ascii="仿宋" w:hAnsi="仿宋" w:eastAsia="仿宋" w:cs="Times New Roman"/>
          <w:color w:val="000000" w:themeColor="text1"/>
          <w:sz w:val="24"/>
          <w:szCs w:val="20"/>
          <w:lang w:val="en-US" w:eastAsia="zh-CN"/>
        </w:rPr>
      </w:pPr>
      <w:r>
        <w:rPr>
          <w:rFonts w:hint="eastAsia" w:ascii="仿宋" w:hAnsi="仿宋" w:eastAsia="仿宋" w:cs="Times New Roman"/>
          <w:color w:val="000000" w:themeColor="text1"/>
          <w:sz w:val="24"/>
          <w:szCs w:val="20"/>
          <w:lang w:val="en-US" w:eastAsia="zh-CN"/>
        </w:rPr>
        <w:t>7、7.1供货方保证所供设备的相关资质证照齐备、有效，并符合《国家医疗器械管理条例》的管理规定；</w:t>
      </w:r>
    </w:p>
    <w:p>
      <w:pPr>
        <w:autoSpaceDE w:val="0"/>
        <w:autoSpaceDN w:val="0"/>
        <w:adjustRightInd w:val="0"/>
        <w:spacing w:line="360" w:lineRule="auto"/>
        <w:rPr>
          <w:rFonts w:hint="eastAsia" w:ascii="仿宋" w:hAnsi="仿宋" w:eastAsia="仿宋" w:cs="Times New Roman"/>
          <w:color w:val="000000" w:themeColor="text1"/>
          <w:sz w:val="24"/>
          <w:szCs w:val="20"/>
          <w:lang w:val="en-US" w:eastAsia="zh-CN"/>
        </w:rPr>
      </w:pPr>
      <w:r>
        <w:rPr>
          <w:rFonts w:hint="eastAsia" w:ascii="仿宋" w:hAnsi="仿宋" w:eastAsia="仿宋" w:cs="Times New Roman"/>
          <w:color w:val="000000" w:themeColor="text1"/>
          <w:sz w:val="24"/>
          <w:szCs w:val="20"/>
          <w:lang w:val="en-US" w:eastAsia="zh-CN"/>
        </w:rPr>
        <w:t>7.2设备的质量技术标准应符合设备生产厂制定的出厂质量技术标准，并符合国家相关质量标准要求。供货方已知悉上述标准，并确认采用该标准的设备能满足采购人的要求。</w:t>
      </w:r>
    </w:p>
    <w:p>
      <w:pPr>
        <w:autoSpaceDE w:val="0"/>
        <w:autoSpaceDN w:val="0"/>
        <w:adjustRightInd w:val="0"/>
        <w:spacing w:line="360" w:lineRule="auto"/>
        <w:rPr>
          <w:rFonts w:hint="eastAsia" w:ascii="仿宋" w:hAnsi="仿宋" w:eastAsia="仿宋" w:cs="Times New Roman"/>
          <w:color w:val="000000" w:themeColor="text1"/>
          <w:sz w:val="24"/>
          <w:szCs w:val="20"/>
          <w:lang w:val="en-US" w:eastAsia="zh-CN"/>
        </w:rPr>
      </w:pPr>
      <w:r>
        <w:rPr>
          <w:rFonts w:hint="eastAsia" w:ascii="仿宋" w:hAnsi="仿宋" w:eastAsia="仿宋" w:cs="Times New Roman"/>
          <w:color w:val="000000" w:themeColor="text1"/>
          <w:sz w:val="24"/>
          <w:szCs w:val="20"/>
          <w:lang w:val="en-US" w:eastAsia="zh-CN"/>
        </w:rPr>
        <w:t>7.3设备包装应为设备生产厂原包装。</w:t>
      </w:r>
    </w:p>
    <w:p>
      <w:pPr>
        <w:autoSpaceDE w:val="0"/>
        <w:autoSpaceDN w:val="0"/>
        <w:adjustRightInd w:val="0"/>
        <w:spacing w:line="360" w:lineRule="auto"/>
        <w:rPr>
          <w:rFonts w:hint="eastAsia" w:ascii="仿宋" w:hAnsi="仿宋" w:eastAsia="仿宋" w:cs="Times New Roman"/>
          <w:color w:val="000000" w:themeColor="text1"/>
          <w:sz w:val="24"/>
          <w:szCs w:val="20"/>
          <w:lang w:val="en-US" w:eastAsia="zh-CN"/>
        </w:rPr>
      </w:pPr>
      <w:r>
        <w:rPr>
          <w:rFonts w:hint="eastAsia" w:ascii="仿宋" w:hAnsi="仿宋" w:eastAsia="仿宋" w:cs="Times New Roman"/>
          <w:color w:val="000000" w:themeColor="text1"/>
          <w:sz w:val="24"/>
          <w:szCs w:val="20"/>
          <w:lang w:val="en-US" w:eastAsia="zh-CN"/>
        </w:rPr>
        <w:t>7.4乙方应提供进口商品安全质量许可证及中华人民共和国进口医疗器械注册证并应明确提出验收标准和方法，并向甲方提供详细的验收手册，作为验收设备时的参考依据，最终应以甲方确定的验收标准验收，乙方提供商检证。</w:t>
      </w:r>
    </w:p>
    <w:p>
      <w:pPr>
        <w:jc w:val="both"/>
        <w:outlineLvl w:val="0"/>
        <w:rPr>
          <w:rFonts w:hint="eastAsia" w:ascii="宋体" w:hAnsi="宋体" w:cs="Times New Roman"/>
          <w:b/>
          <w:color w:val="000000" w:themeColor="text1"/>
          <w:sz w:val="36"/>
          <w:szCs w:val="36"/>
        </w:rPr>
      </w:pPr>
      <w:r>
        <w:rPr>
          <w:rFonts w:hint="eastAsia" w:ascii="仿宋" w:hAnsi="仿宋" w:eastAsia="仿宋" w:cs="Times New Roman"/>
          <w:color w:val="000000" w:themeColor="text1"/>
          <w:sz w:val="24"/>
          <w:szCs w:val="20"/>
          <w:lang w:val="en-US" w:eastAsia="zh-CN"/>
        </w:rPr>
        <w:t>8、</w:t>
      </w:r>
      <w:r>
        <w:rPr>
          <w:rFonts w:hint="eastAsia" w:ascii="仿宋" w:hAnsi="仿宋" w:eastAsia="仿宋" w:cs="Times New Roman"/>
          <w:color w:val="000000" w:themeColor="text1"/>
          <w:kern w:val="2"/>
          <w:sz w:val="24"/>
          <w:szCs w:val="20"/>
          <w:lang w:val="en-US" w:eastAsia="zh-CN" w:bidi="ar-SA"/>
        </w:rPr>
        <w:t>验收标准：以国家或行业标准进行验收。供货方应提供进口商品安全质量许可证及中华人民共和国进口医疗器械注册证并应明确提出验收标准和方法，并向甲方提供详细的验收手册，作为验收设备时的参考依据，最终应以采购方确定的验收标准验收，供货方提供商检证。</w:t>
      </w:r>
    </w:p>
    <w:p>
      <w:pPr>
        <w:ind w:firstLine="723" w:firstLineChars="200"/>
        <w:jc w:val="center"/>
        <w:outlineLvl w:val="0"/>
        <w:rPr>
          <w:rFonts w:ascii="宋体" w:hAnsi="宋体" w:cs="Times New Roman"/>
          <w:b/>
          <w:sz w:val="36"/>
          <w:szCs w:val="36"/>
        </w:rPr>
      </w:pPr>
      <w:r>
        <w:rPr>
          <w:rFonts w:hint="eastAsia" w:ascii="宋体" w:hAnsi="宋体" w:cs="Times New Roman"/>
          <w:b/>
          <w:sz w:val="36"/>
          <w:szCs w:val="36"/>
        </w:rPr>
        <w:t>第五部分  招标组织程序</w:t>
      </w:r>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p>
    <w:p>
      <w:pPr>
        <w:jc w:val="center"/>
        <w:outlineLvl w:val="1"/>
        <w:rPr>
          <w:rFonts w:ascii="仿宋_GB2312" w:hAnsi="Arial" w:eastAsia="仿宋_GB2312" w:cs="Times New Roman"/>
          <w:b/>
          <w:sz w:val="32"/>
          <w:szCs w:val="32"/>
        </w:rPr>
      </w:pPr>
      <w:bookmarkStart w:id="152" w:name="_Toc5857"/>
      <w:bookmarkStart w:id="153" w:name="_Toc23827"/>
      <w:bookmarkStart w:id="154" w:name="_Toc14569"/>
      <w:bookmarkStart w:id="155" w:name="_Toc24345"/>
      <w:bookmarkStart w:id="156" w:name="_Toc22932"/>
      <w:bookmarkStart w:id="157" w:name="_Toc32428"/>
      <w:bookmarkStart w:id="158" w:name="_Toc13642"/>
      <w:bookmarkStart w:id="159" w:name="_Toc5067"/>
      <w:bookmarkStart w:id="160" w:name="_Toc16431"/>
      <w:bookmarkStart w:id="161" w:name="_Toc2693"/>
      <w:bookmarkStart w:id="162" w:name="_Toc11673"/>
      <w:bookmarkStart w:id="163" w:name="_Toc5601"/>
      <w:bookmarkStart w:id="164" w:name="_Toc3860"/>
      <w:bookmarkStart w:id="165" w:name="_Toc12060"/>
      <w:bookmarkStart w:id="166" w:name="_Toc9296"/>
      <w:bookmarkStart w:id="167" w:name="_Toc24547"/>
      <w:r>
        <w:rPr>
          <w:rFonts w:hint="eastAsia" w:ascii="仿宋_GB2312" w:hAnsi="Arial" w:eastAsia="仿宋_GB2312" w:cs="Times New Roman"/>
          <w:b/>
          <w:sz w:val="32"/>
          <w:szCs w:val="32"/>
        </w:rPr>
        <w:t>第一章 评标委员会</w:t>
      </w:r>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p>
    <w:p>
      <w:pPr>
        <w:ind w:firstLine="474" w:firstLineChars="200"/>
        <w:rPr>
          <w:rFonts w:ascii="宋体" w:hAnsi="宋体" w:cs="宋体"/>
          <w:b/>
          <w:bCs/>
          <w:spacing w:val="-2"/>
          <w:sz w:val="24"/>
          <w:szCs w:val="24"/>
        </w:rPr>
      </w:pPr>
      <w:r>
        <w:rPr>
          <w:rFonts w:hint="eastAsia" w:ascii="宋体" w:hAnsi="宋体" w:cs="宋体"/>
          <w:b/>
          <w:bCs/>
          <w:spacing w:val="-2"/>
          <w:sz w:val="24"/>
          <w:szCs w:val="24"/>
        </w:rPr>
        <w:t>1、评标委员会</w:t>
      </w:r>
    </w:p>
    <w:p>
      <w:pPr>
        <w:ind w:firstLine="472" w:firstLineChars="200"/>
        <w:rPr>
          <w:rFonts w:ascii="仿宋" w:hAnsi="仿宋" w:eastAsia="仿宋" w:cs="Times New Roman"/>
          <w:spacing w:val="-2"/>
          <w:sz w:val="24"/>
          <w:szCs w:val="24"/>
        </w:rPr>
      </w:pPr>
      <w:r>
        <w:rPr>
          <w:rFonts w:hint="eastAsia" w:ascii="仿宋" w:hAnsi="仿宋" w:eastAsia="仿宋" w:cs="Times New Roman"/>
          <w:spacing w:val="-2"/>
          <w:sz w:val="24"/>
          <w:szCs w:val="24"/>
        </w:rPr>
        <w:t xml:space="preserve">1.1  </w:t>
      </w:r>
      <w:r>
        <w:rPr>
          <w:rFonts w:hint="eastAsia" w:ascii="仿宋" w:hAnsi="仿宋" w:eastAsia="仿宋" w:cs="Times New Roman"/>
          <w:bCs/>
          <w:sz w:val="24"/>
          <w:szCs w:val="20"/>
        </w:rPr>
        <w:t>采购代理机构</w:t>
      </w:r>
      <w:r>
        <w:rPr>
          <w:rFonts w:hint="eastAsia" w:ascii="仿宋" w:hAnsi="仿宋" w:eastAsia="仿宋" w:cs="Times New Roman"/>
          <w:spacing w:val="-2"/>
          <w:sz w:val="24"/>
          <w:szCs w:val="24"/>
        </w:rPr>
        <w:t>将根据《政府采购法》等法律法规的规定，通过新疆政采云平台专家库抽取评审专家依法组建本次招标的评标委员会，负责本次招标的评标活动。评标委员会负责向采购人、</w:t>
      </w:r>
      <w:r>
        <w:rPr>
          <w:rFonts w:hint="eastAsia" w:ascii="仿宋" w:hAnsi="仿宋" w:eastAsia="仿宋" w:cs="Times New Roman"/>
          <w:bCs/>
          <w:sz w:val="24"/>
          <w:szCs w:val="20"/>
        </w:rPr>
        <w:t>采购代理机构</w:t>
      </w:r>
      <w:r>
        <w:rPr>
          <w:rFonts w:hint="eastAsia" w:ascii="仿宋" w:hAnsi="仿宋" w:eastAsia="仿宋" w:cs="Times New Roman"/>
          <w:spacing w:val="-2"/>
          <w:sz w:val="24"/>
          <w:szCs w:val="24"/>
        </w:rPr>
        <w:t>推荐中标候选人。</w:t>
      </w:r>
    </w:p>
    <w:p>
      <w:pPr>
        <w:ind w:firstLine="472" w:firstLineChars="200"/>
        <w:rPr>
          <w:rFonts w:ascii="仿宋" w:hAnsi="仿宋" w:eastAsia="仿宋" w:cs="Times New Roman"/>
          <w:spacing w:val="-2"/>
          <w:sz w:val="24"/>
          <w:szCs w:val="24"/>
        </w:rPr>
      </w:pPr>
      <w:r>
        <w:rPr>
          <w:rFonts w:hint="eastAsia" w:ascii="仿宋" w:hAnsi="仿宋" w:eastAsia="仿宋" w:cs="Times New Roman"/>
          <w:spacing w:val="-2"/>
          <w:sz w:val="24"/>
          <w:szCs w:val="24"/>
        </w:rPr>
        <w:t>1.2  评标委员会人选于开标前确定，成员名单在中标结果确定前保密。</w:t>
      </w:r>
    </w:p>
    <w:p>
      <w:pPr>
        <w:ind w:firstLine="472" w:firstLineChars="200"/>
        <w:rPr>
          <w:rFonts w:ascii="仿宋" w:hAnsi="仿宋" w:eastAsia="仿宋" w:cs="Times New Roman"/>
          <w:spacing w:val="-2"/>
          <w:sz w:val="24"/>
          <w:szCs w:val="24"/>
        </w:rPr>
      </w:pPr>
      <w:r>
        <w:rPr>
          <w:rFonts w:hint="eastAsia" w:ascii="仿宋" w:hAnsi="仿宋" w:eastAsia="仿宋" w:cs="Times New Roman"/>
          <w:spacing w:val="-2"/>
          <w:sz w:val="24"/>
          <w:szCs w:val="24"/>
        </w:rPr>
        <w:t>1.</w:t>
      </w:r>
      <w:r>
        <w:rPr>
          <w:rFonts w:ascii="仿宋" w:hAnsi="仿宋" w:eastAsia="仿宋" w:cs="Times New Roman"/>
          <w:spacing w:val="-2"/>
          <w:sz w:val="24"/>
          <w:szCs w:val="24"/>
        </w:rPr>
        <w:t>3</w:t>
      </w:r>
      <w:r>
        <w:rPr>
          <w:rFonts w:hint="eastAsia" w:ascii="仿宋" w:hAnsi="仿宋" w:eastAsia="仿宋" w:cs="Times New Roman"/>
          <w:spacing w:val="-2"/>
          <w:sz w:val="24"/>
          <w:szCs w:val="24"/>
        </w:rPr>
        <w:t xml:space="preserve">  评标委员会有关工程技术、经济等方面的专家和采购人熟悉相关业务的代表人员组成，成员为5人的单数，其中技术、经济等方面的成员人数不少于成员总数的</w:t>
      </w:r>
      <w:r>
        <w:rPr>
          <w:rFonts w:hint="eastAsia" w:ascii="仿宋" w:hAnsi="仿宋" w:eastAsia="仿宋" w:cs="Times New Roman"/>
          <w:spacing w:val="-2"/>
          <w:sz w:val="24"/>
          <w:szCs w:val="24"/>
          <w:lang w:val="en-US" w:eastAsia="zh-CN"/>
        </w:rPr>
        <w:t>三</w:t>
      </w:r>
      <w:r>
        <w:rPr>
          <w:rFonts w:hint="eastAsia" w:ascii="仿宋" w:hAnsi="仿宋" w:eastAsia="仿宋" w:cs="Times New Roman"/>
          <w:spacing w:val="-2"/>
          <w:sz w:val="24"/>
          <w:szCs w:val="24"/>
        </w:rPr>
        <w:t>分之二。</w:t>
      </w:r>
    </w:p>
    <w:p>
      <w:pPr>
        <w:ind w:firstLine="472" w:firstLineChars="200"/>
        <w:rPr>
          <w:rFonts w:ascii="仿宋" w:hAnsi="仿宋" w:eastAsia="仿宋" w:cs="Times New Roman"/>
          <w:spacing w:val="-2"/>
          <w:sz w:val="24"/>
          <w:szCs w:val="24"/>
        </w:rPr>
      </w:pPr>
      <w:r>
        <w:rPr>
          <w:rFonts w:hint="eastAsia" w:ascii="仿宋" w:hAnsi="仿宋" w:eastAsia="仿宋" w:cs="Times New Roman"/>
          <w:spacing w:val="-2"/>
          <w:sz w:val="24"/>
          <w:szCs w:val="24"/>
        </w:rPr>
        <w:t>1.</w:t>
      </w:r>
      <w:r>
        <w:rPr>
          <w:rFonts w:ascii="仿宋" w:hAnsi="仿宋" w:eastAsia="仿宋" w:cs="Times New Roman"/>
          <w:spacing w:val="-2"/>
          <w:sz w:val="24"/>
          <w:szCs w:val="24"/>
        </w:rPr>
        <w:t>4</w:t>
      </w:r>
      <w:r>
        <w:rPr>
          <w:rFonts w:hint="eastAsia" w:ascii="仿宋" w:hAnsi="仿宋" w:eastAsia="仿宋" w:cs="Times New Roman"/>
          <w:spacing w:val="-2"/>
          <w:sz w:val="24"/>
          <w:szCs w:val="24"/>
        </w:rPr>
        <w:t xml:space="preserve">  对于技术复杂、专业性要求较高或者国家有特殊要求的招标项目，采取随机抽取的方式抽取的专家不能满足评标工作需要时，将采取直接确定的方式选定评标委员会的人选。</w:t>
      </w:r>
    </w:p>
    <w:p>
      <w:pPr>
        <w:ind w:left="474" w:leftChars="224" w:hanging="4" w:hangingChars="2"/>
        <w:rPr>
          <w:rFonts w:ascii="仿宋" w:hAnsi="仿宋" w:eastAsia="仿宋" w:cs="Times New Roman"/>
          <w:spacing w:val="-2"/>
          <w:sz w:val="24"/>
          <w:szCs w:val="24"/>
        </w:rPr>
      </w:pPr>
      <w:r>
        <w:rPr>
          <w:rFonts w:hint="eastAsia" w:ascii="仿宋" w:hAnsi="仿宋" w:eastAsia="仿宋" w:cs="Times New Roman"/>
          <w:spacing w:val="-2"/>
          <w:sz w:val="24"/>
          <w:szCs w:val="24"/>
        </w:rPr>
        <w:t>1.5　有下列情形之一的，不得担任评标委员会成员：</w:t>
      </w:r>
    </w:p>
    <w:p>
      <w:pPr>
        <w:ind w:left="474" w:leftChars="224" w:hanging="4" w:hangingChars="2"/>
        <w:rPr>
          <w:rFonts w:ascii="仿宋" w:hAnsi="仿宋" w:eastAsia="仿宋" w:cs="Times New Roman"/>
          <w:spacing w:val="-2"/>
          <w:sz w:val="24"/>
          <w:szCs w:val="24"/>
        </w:rPr>
      </w:pPr>
      <w:r>
        <w:rPr>
          <w:rFonts w:hint="eastAsia" w:ascii="仿宋" w:hAnsi="仿宋" w:eastAsia="仿宋" w:cs="Times New Roman"/>
          <w:spacing w:val="-2"/>
          <w:sz w:val="24"/>
          <w:szCs w:val="24"/>
        </w:rPr>
        <w:t>（1）与投标人或者投标主要负责人有近亲关系的；</w:t>
      </w:r>
    </w:p>
    <w:p>
      <w:pPr>
        <w:ind w:left="474" w:leftChars="224" w:hanging="4" w:hangingChars="2"/>
        <w:rPr>
          <w:rFonts w:ascii="仿宋" w:hAnsi="仿宋" w:eastAsia="仿宋" w:cs="Times New Roman"/>
          <w:spacing w:val="-2"/>
          <w:sz w:val="24"/>
          <w:szCs w:val="24"/>
        </w:rPr>
      </w:pPr>
      <w:r>
        <w:rPr>
          <w:rFonts w:hint="eastAsia" w:ascii="仿宋" w:hAnsi="仿宋" w:eastAsia="仿宋" w:cs="Times New Roman"/>
          <w:spacing w:val="-2"/>
          <w:sz w:val="24"/>
          <w:szCs w:val="24"/>
        </w:rPr>
        <w:t>（2）与项目主管部门或者行政监督部门的人员有近亲关系的；</w:t>
      </w:r>
    </w:p>
    <w:p>
      <w:pPr>
        <w:ind w:left="474" w:leftChars="224" w:hanging="4" w:hangingChars="2"/>
        <w:rPr>
          <w:rFonts w:ascii="仿宋" w:hAnsi="仿宋" w:eastAsia="仿宋" w:cs="Times New Roman"/>
          <w:spacing w:val="-2"/>
          <w:sz w:val="24"/>
          <w:szCs w:val="24"/>
        </w:rPr>
      </w:pPr>
      <w:r>
        <w:rPr>
          <w:rFonts w:hint="eastAsia" w:ascii="仿宋" w:hAnsi="仿宋" w:eastAsia="仿宋" w:cs="Times New Roman"/>
          <w:spacing w:val="-2"/>
          <w:sz w:val="24"/>
          <w:szCs w:val="24"/>
        </w:rPr>
        <w:t>（3）与投标人有经济利益关系，可能影响对投标公正评审的；</w:t>
      </w:r>
    </w:p>
    <w:p>
      <w:pPr>
        <w:ind w:firstLine="472" w:firstLineChars="200"/>
        <w:rPr>
          <w:rFonts w:ascii="仿宋" w:hAnsi="仿宋" w:eastAsia="仿宋" w:cs="Times New Roman"/>
          <w:spacing w:val="-2"/>
          <w:sz w:val="24"/>
          <w:szCs w:val="24"/>
        </w:rPr>
      </w:pPr>
      <w:r>
        <w:rPr>
          <w:rFonts w:hint="eastAsia" w:ascii="仿宋" w:hAnsi="仿宋" w:eastAsia="仿宋" w:cs="Times New Roman"/>
          <w:spacing w:val="-2"/>
          <w:sz w:val="24"/>
          <w:szCs w:val="24"/>
        </w:rPr>
        <w:t>（4）曾因在招标、评标以及其他与招标投标有关活动中从事违法行为而受过行政处罚或刑事处罚的。</w:t>
      </w:r>
    </w:p>
    <w:p>
      <w:pPr>
        <w:ind w:firstLine="472" w:firstLineChars="200"/>
        <w:rPr>
          <w:rFonts w:ascii="仿宋" w:hAnsi="仿宋" w:eastAsia="仿宋" w:cs="Times New Roman"/>
          <w:spacing w:val="-2"/>
          <w:sz w:val="24"/>
          <w:szCs w:val="24"/>
        </w:rPr>
      </w:pPr>
      <w:r>
        <w:rPr>
          <w:rFonts w:hint="eastAsia" w:ascii="仿宋" w:hAnsi="仿宋" w:eastAsia="仿宋" w:cs="Times New Roman"/>
          <w:spacing w:val="-2"/>
          <w:sz w:val="24"/>
          <w:szCs w:val="24"/>
        </w:rPr>
        <w:t>招标委员会成员有前款规定情形之一的，应当主动提出回避。</w:t>
      </w:r>
    </w:p>
    <w:p>
      <w:pPr>
        <w:ind w:firstLine="472" w:firstLineChars="200"/>
        <w:rPr>
          <w:rFonts w:ascii="仿宋" w:hAnsi="仿宋" w:eastAsia="仿宋" w:cs="Times New Roman"/>
          <w:spacing w:val="-2"/>
          <w:sz w:val="24"/>
          <w:szCs w:val="24"/>
        </w:rPr>
      </w:pPr>
      <w:r>
        <w:rPr>
          <w:rFonts w:hint="eastAsia" w:ascii="仿宋" w:hAnsi="仿宋" w:eastAsia="仿宋" w:cs="Times New Roman"/>
          <w:spacing w:val="-2"/>
          <w:sz w:val="24"/>
          <w:szCs w:val="24"/>
        </w:rPr>
        <w:t>1.6  评标委员会成员应当客观、公正地履行职责，遵守职业道德，并对所提出的评审意见承担个人责任。评标委员会成员不得与任何投标人或者与招标结果有利害关系的人员进行私下接触，不得收受投标人、中介人或其他有利害关系人的财物或好处。</w:t>
      </w:r>
    </w:p>
    <w:p>
      <w:pPr>
        <w:ind w:firstLine="472" w:firstLineChars="200"/>
        <w:rPr>
          <w:rFonts w:ascii="仿宋" w:hAnsi="仿宋" w:eastAsia="仿宋" w:cs="Times New Roman"/>
          <w:spacing w:val="-2"/>
          <w:sz w:val="24"/>
          <w:szCs w:val="24"/>
        </w:rPr>
      </w:pPr>
      <w:r>
        <w:rPr>
          <w:rFonts w:hint="eastAsia" w:ascii="仿宋" w:hAnsi="仿宋" w:eastAsia="仿宋" w:cs="Times New Roman"/>
          <w:spacing w:val="-2"/>
          <w:sz w:val="24"/>
          <w:szCs w:val="24"/>
        </w:rPr>
        <w:t>1.7  评标委员会成员和与本次评标活动有关的工作人员（是指评标委员会成员以外的、因参与评标监督工作或者事务性工作而知悉有关评标情况的所有人员），不得透露对投标文件的评审和比较、中标候选人的推荐情况以及与评标有关的其他情况。</w:t>
      </w:r>
    </w:p>
    <w:p>
      <w:pPr>
        <w:ind w:firstLine="472" w:firstLineChars="200"/>
        <w:rPr>
          <w:rFonts w:ascii="仿宋" w:hAnsi="仿宋" w:eastAsia="仿宋" w:cs="Times New Roman"/>
          <w:spacing w:val="-2"/>
          <w:sz w:val="24"/>
          <w:szCs w:val="24"/>
        </w:rPr>
      </w:pPr>
      <w:r>
        <w:rPr>
          <w:rFonts w:hint="eastAsia" w:ascii="仿宋" w:hAnsi="仿宋" w:eastAsia="仿宋" w:cs="Times New Roman"/>
          <w:spacing w:val="-2"/>
          <w:sz w:val="24"/>
          <w:szCs w:val="24"/>
        </w:rPr>
        <w:t xml:space="preserve">1.8 </w:t>
      </w:r>
      <w:r>
        <w:rPr>
          <w:rFonts w:hint="eastAsia" w:ascii="仿宋" w:hAnsi="仿宋" w:eastAsia="仿宋" w:cs="Times New Roman"/>
          <w:sz w:val="24"/>
          <w:szCs w:val="20"/>
        </w:rPr>
        <w:t>如果出现有效投标供应商不足三家时，由于项目紧急，经财政部门（政府采购监督管理部门）批准，改为非招标采购方式进行采购时，依法组建本次招标的评标委员会则作为改变采购方式后谈判小组，负责改变采购方式后的谈判活动。</w:t>
      </w:r>
    </w:p>
    <w:p>
      <w:pPr>
        <w:ind w:firstLine="480" w:firstLineChars="200"/>
        <w:rPr>
          <w:rFonts w:ascii="仿宋" w:hAnsi="仿宋" w:eastAsia="仿宋" w:cs="仿宋"/>
          <w:color w:val="000000"/>
          <w:kern w:val="0"/>
          <w:sz w:val="24"/>
          <w:szCs w:val="24"/>
        </w:rPr>
      </w:pPr>
    </w:p>
    <w:p>
      <w:pPr>
        <w:jc w:val="center"/>
        <w:rPr>
          <w:rFonts w:ascii="仿宋_GB2312" w:hAnsi="宋体" w:eastAsia="仿宋_GB2312" w:cs="Times New Roman"/>
          <w:b/>
          <w:sz w:val="24"/>
          <w:szCs w:val="20"/>
        </w:rPr>
      </w:pPr>
      <w:bookmarkStart w:id="168" w:name="_Toc26278"/>
      <w:bookmarkStart w:id="169" w:name="_Toc31133"/>
      <w:bookmarkStart w:id="170" w:name="_Toc18663"/>
      <w:bookmarkStart w:id="171" w:name="_Toc11010"/>
      <w:bookmarkStart w:id="172" w:name="_Toc5221"/>
      <w:bookmarkStart w:id="173" w:name="_Toc30581"/>
      <w:bookmarkStart w:id="174" w:name="_Toc3158"/>
      <w:bookmarkStart w:id="175" w:name="_Toc30123"/>
      <w:bookmarkStart w:id="176" w:name="_Toc29911"/>
      <w:bookmarkStart w:id="177" w:name="_Toc5310"/>
      <w:bookmarkStart w:id="178" w:name="_Toc14029"/>
      <w:bookmarkStart w:id="179" w:name="_Toc27601"/>
      <w:bookmarkStart w:id="180" w:name="_Toc5971"/>
      <w:bookmarkStart w:id="181" w:name="_Toc20987"/>
      <w:bookmarkStart w:id="182" w:name="_Toc17276"/>
      <w:r>
        <w:rPr>
          <w:rFonts w:hint="eastAsia" w:ascii="仿宋_GB2312" w:hAnsi="宋体" w:eastAsia="仿宋_GB2312" w:cs="Times New Roman"/>
          <w:b/>
          <w:sz w:val="32"/>
          <w:szCs w:val="32"/>
        </w:rPr>
        <w:t>第二章</w:t>
      </w:r>
      <w:bookmarkEnd w:id="168"/>
      <w:bookmarkEnd w:id="169"/>
      <w:bookmarkEnd w:id="170"/>
      <w:bookmarkEnd w:id="171"/>
      <w:bookmarkEnd w:id="172"/>
      <w:bookmarkEnd w:id="173"/>
      <w:bookmarkEnd w:id="174"/>
      <w:bookmarkEnd w:id="175"/>
      <w:bookmarkEnd w:id="176"/>
      <w:bookmarkEnd w:id="177"/>
      <w:bookmarkEnd w:id="178"/>
      <w:bookmarkEnd w:id="179"/>
      <w:bookmarkStart w:id="183" w:name="_Toc30083"/>
      <w:bookmarkStart w:id="184" w:name="_Toc29733"/>
      <w:bookmarkStart w:id="185" w:name="_Toc31036"/>
      <w:bookmarkStart w:id="186" w:name="_Toc5921"/>
      <w:bookmarkStart w:id="187" w:name="_Toc11172"/>
      <w:bookmarkStart w:id="188" w:name="_Toc4041"/>
      <w:bookmarkStart w:id="189" w:name="_Toc7041"/>
      <w:bookmarkStart w:id="190" w:name="_Toc20347"/>
      <w:bookmarkStart w:id="191" w:name="_Toc5996"/>
      <w:bookmarkStart w:id="192" w:name="_Toc18928"/>
      <w:bookmarkStart w:id="193" w:name="_Toc9579"/>
      <w:bookmarkStart w:id="194" w:name="_Toc23163"/>
      <w:r>
        <w:rPr>
          <w:rFonts w:hint="eastAsia" w:ascii="仿宋_GB2312" w:hAnsi="宋体" w:eastAsia="仿宋_GB2312" w:cs="Times New Roman"/>
          <w:b/>
          <w:sz w:val="32"/>
          <w:szCs w:val="32"/>
        </w:rPr>
        <w:t xml:space="preserve"> 开标 评标和中标</w:t>
      </w:r>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p>
    <w:p>
      <w:pPr>
        <w:ind w:firstLine="482" w:firstLineChars="200"/>
        <w:rPr>
          <w:rFonts w:ascii="仿宋" w:hAnsi="仿宋" w:eastAsia="仿宋" w:cs="仿宋"/>
          <w:b/>
          <w:sz w:val="24"/>
          <w:szCs w:val="24"/>
        </w:rPr>
      </w:pPr>
      <w:r>
        <w:rPr>
          <w:rFonts w:hint="eastAsia" w:ascii="仿宋" w:hAnsi="仿宋" w:eastAsia="仿宋" w:cs="仿宋"/>
          <w:b/>
          <w:sz w:val="24"/>
          <w:szCs w:val="24"/>
        </w:rPr>
        <w:t>1、开标</w:t>
      </w:r>
    </w:p>
    <w:p>
      <w:pPr>
        <w:ind w:firstLine="482" w:firstLineChars="200"/>
        <w:rPr>
          <w:rFonts w:ascii="仿宋" w:hAnsi="仿宋" w:eastAsia="仿宋" w:cs="仿宋"/>
          <w:b/>
          <w:bCs/>
          <w:sz w:val="24"/>
          <w:szCs w:val="24"/>
        </w:rPr>
      </w:pPr>
      <w:r>
        <w:rPr>
          <w:rFonts w:hint="eastAsia" w:ascii="仿宋" w:hAnsi="仿宋" w:eastAsia="仿宋" w:cs="仿宋"/>
          <w:b/>
          <w:bCs/>
          <w:sz w:val="24"/>
          <w:szCs w:val="24"/>
        </w:rPr>
        <w:t>1.1　组织开标</w:t>
      </w:r>
    </w:p>
    <w:p>
      <w:pPr>
        <w:ind w:firstLine="480" w:firstLineChars="200"/>
        <w:rPr>
          <w:rFonts w:ascii="仿宋" w:hAnsi="仿宋" w:eastAsia="仿宋" w:cs="仿宋"/>
          <w:sz w:val="24"/>
          <w:szCs w:val="24"/>
        </w:rPr>
      </w:pPr>
      <w:r>
        <w:rPr>
          <w:rFonts w:hint="eastAsia" w:ascii="仿宋" w:hAnsi="仿宋" w:eastAsia="仿宋" w:cs="仿宋"/>
          <w:sz w:val="24"/>
          <w:szCs w:val="24"/>
        </w:rPr>
        <w:t>本项目开标在招标文件规定的开标时间和地点进行，由</w:t>
      </w:r>
      <w:r>
        <w:rPr>
          <w:rFonts w:hint="eastAsia" w:ascii="仿宋" w:hAnsi="仿宋" w:eastAsia="仿宋" w:cs="仿宋"/>
          <w:bCs/>
          <w:sz w:val="24"/>
          <w:szCs w:val="24"/>
        </w:rPr>
        <w:t>采购代理机构</w:t>
      </w:r>
      <w:r>
        <w:rPr>
          <w:rFonts w:hint="eastAsia" w:ascii="仿宋" w:hAnsi="仿宋" w:eastAsia="仿宋" w:cs="仿宋"/>
          <w:sz w:val="24"/>
          <w:szCs w:val="24"/>
        </w:rPr>
        <w:t>项目负责人主持，投标人的授权代表参加开标会，评标委员会成员不参加开标活动。</w:t>
      </w:r>
    </w:p>
    <w:p>
      <w:pPr>
        <w:ind w:firstLine="482" w:firstLineChars="200"/>
        <w:rPr>
          <w:rFonts w:ascii="仿宋" w:hAnsi="仿宋" w:eastAsia="仿宋" w:cs="仿宋"/>
          <w:b/>
          <w:bCs/>
          <w:sz w:val="24"/>
          <w:szCs w:val="24"/>
        </w:rPr>
      </w:pPr>
      <w:r>
        <w:rPr>
          <w:rFonts w:hint="eastAsia" w:ascii="仿宋" w:hAnsi="仿宋" w:eastAsia="仿宋" w:cs="仿宋"/>
          <w:b/>
          <w:bCs/>
          <w:sz w:val="24"/>
          <w:szCs w:val="24"/>
        </w:rPr>
        <w:t>1.2 资质审查</w:t>
      </w:r>
    </w:p>
    <w:p>
      <w:pPr>
        <w:ind w:firstLine="480" w:firstLineChars="200"/>
        <w:rPr>
          <w:rFonts w:ascii="仿宋" w:hAnsi="仿宋" w:eastAsia="仿宋" w:cs="仿宋"/>
          <w:sz w:val="24"/>
          <w:szCs w:val="24"/>
        </w:rPr>
      </w:pPr>
      <w:r>
        <w:rPr>
          <w:rFonts w:hint="eastAsia" w:ascii="仿宋" w:hAnsi="仿宋" w:eastAsia="仿宋" w:cs="仿宋"/>
          <w:sz w:val="24"/>
          <w:szCs w:val="24"/>
        </w:rPr>
        <w:t>（1）投标人投标资格审查由</w:t>
      </w:r>
      <w:r>
        <w:rPr>
          <w:rFonts w:hint="eastAsia" w:ascii="仿宋" w:hAnsi="仿宋" w:eastAsia="仿宋" w:cs="仿宋"/>
          <w:bCs/>
          <w:sz w:val="24"/>
          <w:szCs w:val="24"/>
        </w:rPr>
        <w:t>采购代理机构</w:t>
      </w:r>
      <w:r>
        <w:rPr>
          <w:rFonts w:hint="eastAsia" w:ascii="仿宋" w:hAnsi="仿宋" w:eastAsia="仿宋" w:cs="仿宋"/>
          <w:sz w:val="24"/>
          <w:szCs w:val="24"/>
        </w:rPr>
        <w:t>组织，采购人在监督人的现场监督下逐一审查投标人资格是否符合招标文件规定要求。资格符合招标文件规定的投标人方可准予投标。</w:t>
      </w:r>
    </w:p>
    <w:p>
      <w:pPr>
        <w:pStyle w:val="19"/>
        <w:keepNext w:val="0"/>
        <w:keepLines w:val="0"/>
        <w:widowControl/>
        <w:suppressLineNumbers w:val="0"/>
        <w:spacing w:before="75" w:beforeAutospacing="0" w:after="75" w:afterAutospacing="0" w:line="300" w:lineRule="atLeast"/>
        <w:ind w:right="0" w:firstLine="480" w:firstLineChars="200"/>
        <w:jc w:val="left"/>
        <w:rPr>
          <w:rFonts w:hint="eastAsia" w:ascii="仿宋" w:hAnsi="仿宋" w:eastAsia="仿宋" w:cs="仿宋"/>
          <w:i w:val="0"/>
          <w:iCs w:val="0"/>
          <w:caps w:val="0"/>
          <w:color w:val="000000"/>
          <w:spacing w:val="0"/>
          <w:sz w:val="22"/>
          <w:szCs w:val="22"/>
          <w:vertAlign w:val="baseline"/>
          <w:lang w:val="en-US" w:eastAsia="zh-CN"/>
        </w:rPr>
      </w:pPr>
      <w:r>
        <w:rPr>
          <w:rFonts w:hint="eastAsia" w:ascii="仿宋" w:hAnsi="仿宋" w:eastAsia="仿宋" w:cs="仿宋"/>
          <w:sz w:val="24"/>
          <w:szCs w:val="24"/>
        </w:rPr>
        <w:t xml:space="preserve">（2） </w:t>
      </w:r>
      <w:r>
        <w:rPr>
          <w:rFonts w:hint="eastAsia" w:ascii="仿宋" w:hAnsi="仿宋" w:eastAsia="仿宋" w:cs="仿宋"/>
          <w:color w:val="auto"/>
          <w:sz w:val="24"/>
          <w:szCs w:val="24"/>
        </w:rPr>
        <w:t>投标资格审查内容：</w:t>
      </w:r>
      <w:r>
        <w:rPr>
          <w:rFonts w:hint="eastAsia" w:ascii="仿宋" w:hAnsi="仿宋" w:eastAsia="仿宋" w:cs="仿宋"/>
          <w:color w:val="auto"/>
          <w:sz w:val="24"/>
          <w:szCs w:val="24"/>
          <w:lang w:eastAsia="zh-CN"/>
        </w:rPr>
        <w:t>现场需携带以下材料：</w:t>
      </w:r>
    </w:p>
    <w:p>
      <w:pPr>
        <w:pStyle w:val="19"/>
        <w:keepNext w:val="0"/>
        <w:keepLines w:val="0"/>
        <w:widowControl/>
        <w:suppressLineNumbers w:val="0"/>
        <w:spacing w:before="75" w:beforeAutospacing="0" w:after="75" w:afterAutospacing="0" w:line="300" w:lineRule="atLeast"/>
        <w:ind w:right="0" w:firstLine="660" w:firstLineChars="300"/>
        <w:jc w:val="left"/>
        <w:rPr>
          <w:rFonts w:hint="eastAsia" w:ascii="仿宋" w:hAnsi="仿宋" w:eastAsia="仿宋" w:cs="仿宋"/>
          <w:i w:val="0"/>
          <w:iCs w:val="0"/>
          <w:caps w:val="0"/>
          <w:color w:val="000000"/>
          <w:spacing w:val="0"/>
          <w:sz w:val="22"/>
          <w:szCs w:val="22"/>
          <w:vertAlign w:val="baseline"/>
          <w:lang w:val="en-US" w:eastAsia="zh-CN"/>
        </w:rPr>
      </w:pPr>
      <w:r>
        <w:rPr>
          <w:rFonts w:hint="eastAsia" w:ascii="仿宋" w:hAnsi="仿宋" w:eastAsia="仿宋" w:cs="仿宋"/>
          <w:i w:val="0"/>
          <w:iCs w:val="0"/>
          <w:caps w:val="0"/>
          <w:color w:val="000000"/>
          <w:spacing w:val="0"/>
          <w:sz w:val="22"/>
          <w:szCs w:val="22"/>
          <w:vertAlign w:val="baseline"/>
          <w:lang w:val="en-US" w:eastAsia="zh-CN"/>
        </w:rPr>
        <w:t>1、投标人必须是所投产品的制造商或经销商，需提供有效的工商营业执照副本原件或当地公证处出具的的前述证书的公证书（营业执照需包含本次项目的相关经营权）；</w:t>
      </w:r>
    </w:p>
    <w:p>
      <w:pPr>
        <w:pStyle w:val="19"/>
        <w:keepNext w:val="0"/>
        <w:keepLines w:val="0"/>
        <w:widowControl/>
        <w:suppressLineNumbers w:val="0"/>
        <w:spacing w:before="75" w:beforeAutospacing="0" w:after="75" w:afterAutospacing="0" w:line="300" w:lineRule="atLeast"/>
        <w:ind w:right="0" w:firstLine="660" w:firstLineChars="300"/>
        <w:jc w:val="left"/>
        <w:rPr>
          <w:rFonts w:hint="eastAsia" w:ascii="仿宋" w:hAnsi="仿宋" w:eastAsia="仿宋" w:cs="仿宋"/>
          <w:i w:val="0"/>
          <w:iCs w:val="0"/>
          <w:caps w:val="0"/>
          <w:color w:val="000000"/>
          <w:spacing w:val="0"/>
          <w:sz w:val="22"/>
          <w:szCs w:val="22"/>
          <w:vertAlign w:val="baseline"/>
          <w:lang w:val="en-US" w:eastAsia="zh-CN"/>
        </w:rPr>
      </w:pPr>
      <w:r>
        <w:rPr>
          <w:rFonts w:hint="eastAsia" w:ascii="仿宋" w:hAnsi="仿宋" w:eastAsia="仿宋" w:cs="仿宋"/>
          <w:i w:val="0"/>
          <w:iCs w:val="0"/>
          <w:caps w:val="0"/>
          <w:color w:val="000000"/>
          <w:spacing w:val="0"/>
          <w:sz w:val="22"/>
          <w:szCs w:val="22"/>
          <w:vertAlign w:val="baseline"/>
          <w:lang w:val="en-US" w:eastAsia="zh-CN"/>
        </w:rPr>
        <w:t>2、投标人若为生产厂家的需提供《医疗器械生产许可证》及其他资质（原件或当地公证处出具的的前述证书的公证书）；若为经销商需提供《医疗器械经营许可证》和《医疗器械经营备案凭证》（原件或当地公证处出具的的前述证书的公证书）；</w:t>
      </w:r>
    </w:p>
    <w:p>
      <w:pPr>
        <w:pStyle w:val="19"/>
        <w:keepNext w:val="0"/>
        <w:keepLines w:val="0"/>
        <w:widowControl/>
        <w:suppressLineNumbers w:val="0"/>
        <w:spacing w:before="75" w:beforeAutospacing="0" w:after="75" w:afterAutospacing="0" w:line="300" w:lineRule="atLeast"/>
        <w:ind w:right="0" w:firstLine="660" w:firstLineChars="300"/>
        <w:jc w:val="left"/>
        <w:rPr>
          <w:rFonts w:hint="eastAsia" w:ascii="仿宋" w:hAnsi="仿宋" w:eastAsia="仿宋" w:cs="仿宋"/>
          <w:i w:val="0"/>
          <w:iCs w:val="0"/>
          <w:caps w:val="0"/>
          <w:color w:val="000000"/>
          <w:spacing w:val="0"/>
          <w:sz w:val="22"/>
          <w:szCs w:val="22"/>
          <w:vertAlign w:val="baseline"/>
          <w:lang w:val="en-US" w:eastAsia="zh-CN"/>
        </w:rPr>
      </w:pPr>
      <w:r>
        <w:rPr>
          <w:rFonts w:hint="eastAsia" w:ascii="仿宋" w:hAnsi="仿宋" w:eastAsia="仿宋" w:cs="仿宋"/>
          <w:i w:val="0"/>
          <w:iCs w:val="0"/>
          <w:caps w:val="0"/>
          <w:color w:val="000000"/>
          <w:spacing w:val="0"/>
          <w:sz w:val="22"/>
          <w:szCs w:val="22"/>
          <w:vertAlign w:val="baseline"/>
          <w:lang w:val="en-US" w:eastAsia="zh-CN"/>
        </w:rPr>
        <w:t>3、医疗器械产品，须根据《医疗器械监督管理条例》（国务院令第680号）有关内容办理医疗器械产品注册与备案，需提供所投产品的《医疗器械注册证》，所有证件均应在有效期内；</w:t>
      </w:r>
    </w:p>
    <w:p>
      <w:pPr>
        <w:pStyle w:val="19"/>
        <w:keepNext w:val="0"/>
        <w:keepLines w:val="0"/>
        <w:widowControl/>
        <w:suppressLineNumbers w:val="0"/>
        <w:spacing w:before="75" w:beforeAutospacing="0" w:after="75" w:afterAutospacing="0" w:line="300" w:lineRule="atLeast"/>
        <w:ind w:right="0" w:firstLine="660" w:firstLineChars="300"/>
        <w:jc w:val="left"/>
        <w:rPr>
          <w:rFonts w:hint="eastAsia" w:ascii="仿宋" w:hAnsi="仿宋" w:eastAsia="仿宋" w:cs="仿宋"/>
          <w:i w:val="0"/>
          <w:iCs w:val="0"/>
          <w:caps w:val="0"/>
          <w:color w:val="000000"/>
          <w:spacing w:val="0"/>
          <w:sz w:val="22"/>
          <w:szCs w:val="22"/>
          <w:vertAlign w:val="baseline"/>
          <w:lang w:val="en-US" w:eastAsia="zh-CN"/>
        </w:rPr>
      </w:pPr>
      <w:r>
        <w:rPr>
          <w:rFonts w:hint="eastAsia" w:ascii="仿宋" w:hAnsi="仿宋" w:eastAsia="仿宋" w:cs="仿宋"/>
          <w:i w:val="0"/>
          <w:iCs w:val="0"/>
          <w:caps w:val="0"/>
          <w:color w:val="000000"/>
          <w:spacing w:val="0"/>
          <w:sz w:val="22"/>
          <w:szCs w:val="22"/>
          <w:vertAlign w:val="baseline"/>
          <w:lang w:val="en-US" w:eastAsia="zh-CN"/>
        </w:rPr>
        <w:t>4、参与采购的法人应携带《法定代表人身份证明》及身份证原件，委托代理人应携带《法人代表授权委托书》及委托人社保证明和及身份证原件。</w:t>
      </w:r>
    </w:p>
    <w:p>
      <w:pPr>
        <w:pStyle w:val="19"/>
        <w:keepNext w:val="0"/>
        <w:keepLines w:val="0"/>
        <w:widowControl/>
        <w:suppressLineNumbers w:val="0"/>
        <w:spacing w:before="75" w:beforeAutospacing="0" w:after="75" w:afterAutospacing="0" w:line="300" w:lineRule="atLeast"/>
        <w:ind w:right="0" w:firstLine="660" w:firstLineChars="300"/>
        <w:jc w:val="left"/>
        <w:rPr>
          <w:rFonts w:hint="eastAsia" w:ascii="仿宋" w:hAnsi="仿宋" w:eastAsia="仿宋" w:cs="仿宋"/>
          <w:i w:val="0"/>
          <w:iCs w:val="0"/>
          <w:caps w:val="0"/>
          <w:color w:val="000000"/>
          <w:spacing w:val="0"/>
          <w:sz w:val="22"/>
          <w:szCs w:val="22"/>
          <w:vertAlign w:val="baseline"/>
          <w:lang w:val="en-US" w:eastAsia="zh-CN"/>
        </w:rPr>
      </w:pPr>
      <w:r>
        <w:rPr>
          <w:rFonts w:hint="eastAsia" w:ascii="仿宋" w:hAnsi="仿宋" w:eastAsia="仿宋" w:cs="仿宋"/>
          <w:i w:val="0"/>
          <w:iCs w:val="0"/>
          <w:caps w:val="0"/>
          <w:color w:val="000000"/>
          <w:spacing w:val="0"/>
          <w:sz w:val="22"/>
          <w:szCs w:val="22"/>
          <w:vertAlign w:val="baseline"/>
          <w:lang w:val="en-US" w:eastAsia="zh-CN"/>
        </w:rPr>
        <w:t>5、投标保证金原件。</w:t>
      </w:r>
    </w:p>
    <w:p>
      <w:pPr>
        <w:pStyle w:val="19"/>
        <w:keepNext w:val="0"/>
        <w:keepLines w:val="0"/>
        <w:widowControl/>
        <w:suppressLineNumbers w:val="0"/>
        <w:spacing w:before="75" w:beforeAutospacing="0" w:after="75" w:afterAutospacing="0" w:line="300" w:lineRule="atLeast"/>
        <w:ind w:right="0" w:firstLine="660" w:firstLineChars="300"/>
        <w:jc w:val="left"/>
        <w:rPr>
          <w:rFonts w:hint="default" w:ascii="仿宋" w:hAnsi="仿宋" w:eastAsia="仿宋" w:cs="仿宋"/>
          <w:i w:val="0"/>
          <w:iCs w:val="0"/>
          <w:caps w:val="0"/>
          <w:color w:val="auto"/>
          <w:spacing w:val="0"/>
          <w:sz w:val="22"/>
          <w:szCs w:val="22"/>
          <w:vertAlign w:val="baseline"/>
          <w:lang w:val="en-US" w:eastAsia="zh-CN"/>
        </w:rPr>
      </w:pPr>
      <w:r>
        <w:rPr>
          <w:rFonts w:hint="eastAsia" w:ascii="仿宋" w:hAnsi="仿宋" w:eastAsia="仿宋" w:cs="仿宋"/>
          <w:i w:val="0"/>
          <w:iCs w:val="0"/>
          <w:caps w:val="0"/>
          <w:color w:val="auto"/>
          <w:spacing w:val="0"/>
          <w:sz w:val="22"/>
          <w:szCs w:val="22"/>
          <w:vertAlign w:val="baseline"/>
          <w:lang w:val="en-US" w:eastAsia="zh-CN"/>
        </w:rPr>
        <w:t>6、提供进口产品生产厂家授权书原件</w:t>
      </w:r>
      <w:r>
        <w:rPr>
          <w:rFonts w:hint="eastAsia" w:ascii="仿宋" w:hAnsi="仿宋" w:eastAsia="仿宋" w:cs="仿宋"/>
          <w:i w:val="0"/>
          <w:iCs w:val="0"/>
          <w:caps w:val="0"/>
          <w:color w:val="auto"/>
          <w:spacing w:val="0"/>
          <w:sz w:val="22"/>
          <w:szCs w:val="22"/>
          <w:vertAlign w:val="baseline"/>
          <w:lang w:val="en-US" w:eastAsia="zh-CN"/>
        </w:rPr>
        <w:t>。</w:t>
      </w:r>
    </w:p>
    <w:p>
      <w:pPr>
        <w:ind w:firstLine="480" w:firstLineChars="200"/>
        <w:rPr>
          <w:rFonts w:ascii="仿宋" w:hAnsi="仿宋" w:eastAsia="仿宋" w:cs="仿宋"/>
          <w:sz w:val="24"/>
          <w:szCs w:val="24"/>
        </w:rPr>
      </w:pPr>
      <w:r>
        <w:rPr>
          <w:rFonts w:hint="eastAsia" w:ascii="仿宋" w:hAnsi="仿宋" w:eastAsia="仿宋" w:cs="仿宋"/>
          <w:sz w:val="24"/>
          <w:szCs w:val="24"/>
        </w:rPr>
        <w:t>（3） 投标人应该按照招标文件规定的时间和地点送审资格证明文件。</w:t>
      </w:r>
    </w:p>
    <w:p>
      <w:pPr>
        <w:ind w:firstLine="482" w:firstLineChars="200"/>
        <w:rPr>
          <w:rFonts w:ascii="仿宋" w:hAnsi="仿宋" w:eastAsia="仿宋" w:cs="仿宋"/>
          <w:b/>
          <w:bCs/>
          <w:sz w:val="24"/>
          <w:szCs w:val="24"/>
        </w:rPr>
      </w:pPr>
      <w:r>
        <w:rPr>
          <w:rFonts w:hint="eastAsia" w:ascii="仿宋" w:hAnsi="仿宋" w:eastAsia="仿宋" w:cs="仿宋"/>
          <w:b/>
          <w:bCs/>
          <w:sz w:val="24"/>
          <w:szCs w:val="24"/>
        </w:rPr>
        <w:t>1.3 唱标</w:t>
      </w:r>
    </w:p>
    <w:p>
      <w:pPr>
        <w:ind w:firstLine="480" w:firstLineChars="200"/>
        <w:rPr>
          <w:rFonts w:ascii="仿宋" w:hAnsi="仿宋" w:eastAsia="仿宋" w:cs="仿宋"/>
          <w:sz w:val="24"/>
          <w:szCs w:val="24"/>
        </w:rPr>
      </w:pPr>
      <w:r>
        <w:rPr>
          <w:rFonts w:hint="eastAsia" w:ascii="仿宋" w:hAnsi="仿宋" w:eastAsia="仿宋" w:cs="仿宋"/>
          <w:sz w:val="24"/>
          <w:szCs w:val="24"/>
        </w:rPr>
        <w:t>（1）开标时将检查所有投标文件的密封情况，并在确认无误后开封唱标，该报价以《开标一览表》为准，任何有选择性的报价将不予接受。</w:t>
      </w:r>
    </w:p>
    <w:p>
      <w:pPr>
        <w:ind w:firstLine="480" w:firstLineChars="200"/>
        <w:rPr>
          <w:rFonts w:ascii="仿宋" w:hAnsi="仿宋" w:eastAsia="仿宋" w:cs="仿宋"/>
          <w:sz w:val="24"/>
          <w:szCs w:val="24"/>
        </w:rPr>
      </w:pPr>
      <w:r>
        <w:rPr>
          <w:rFonts w:hint="eastAsia" w:ascii="仿宋" w:hAnsi="仿宋" w:eastAsia="仿宋" w:cs="仿宋"/>
          <w:sz w:val="24"/>
          <w:szCs w:val="24"/>
        </w:rPr>
        <w:t>（2）开标和启封的顺序，按照递交投标文件的正顺序依次进行。</w:t>
      </w:r>
    </w:p>
    <w:p>
      <w:pPr>
        <w:ind w:firstLine="480" w:firstLineChars="200"/>
        <w:rPr>
          <w:rFonts w:ascii="仿宋" w:hAnsi="仿宋" w:eastAsia="仿宋" w:cs="仿宋"/>
          <w:sz w:val="24"/>
          <w:szCs w:val="24"/>
        </w:rPr>
      </w:pPr>
      <w:r>
        <w:rPr>
          <w:rFonts w:hint="eastAsia" w:ascii="仿宋" w:hAnsi="仿宋" w:eastAsia="仿宋" w:cs="仿宋"/>
          <w:sz w:val="24"/>
          <w:szCs w:val="24"/>
        </w:rPr>
        <w:t>（3）开标时间截止后，提交投标文件的供应商不足三家时，按照政府采购的相关法规处理。</w:t>
      </w:r>
    </w:p>
    <w:p>
      <w:pPr>
        <w:ind w:firstLine="482" w:firstLineChars="200"/>
        <w:rPr>
          <w:rFonts w:ascii="仿宋" w:hAnsi="仿宋" w:eastAsia="仿宋" w:cs="仿宋"/>
          <w:b/>
          <w:sz w:val="24"/>
          <w:szCs w:val="24"/>
        </w:rPr>
      </w:pPr>
      <w:r>
        <w:rPr>
          <w:rFonts w:hint="eastAsia" w:ascii="仿宋" w:hAnsi="仿宋" w:eastAsia="仿宋" w:cs="仿宋"/>
          <w:b/>
          <w:sz w:val="24"/>
          <w:szCs w:val="24"/>
        </w:rPr>
        <w:t>2、评标</w:t>
      </w:r>
    </w:p>
    <w:p>
      <w:pPr>
        <w:ind w:firstLine="474" w:firstLineChars="200"/>
        <w:rPr>
          <w:rFonts w:ascii="仿宋" w:hAnsi="仿宋" w:eastAsia="仿宋" w:cs="仿宋"/>
          <w:b/>
          <w:spacing w:val="-2"/>
          <w:sz w:val="24"/>
          <w:szCs w:val="24"/>
        </w:rPr>
      </w:pPr>
      <w:r>
        <w:rPr>
          <w:rFonts w:hint="eastAsia" w:ascii="仿宋" w:hAnsi="仿宋" w:eastAsia="仿宋" w:cs="仿宋"/>
          <w:b/>
          <w:spacing w:val="-2"/>
          <w:sz w:val="24"/>
          <w:szCs w:val="24"/>
        </w:rPr>
        <w:t>2.1 评标依据</w:t>
      </w:r>
    </w:p>
    <w:p>
      <w:pPr>
        <w:ind w:firstLine="480" w:firstLineChars="200"/>
        <w:rPr>
          <w:rFonts w:ascii="仿宋" w:hAnsi="仿宋" w:eastAsia="仿宋" w:cs="仿宋"/>
          <w:sz w:val="24"/>
          <w:szCs w:val="24"/>
        </w:rPr>
      </w:pPr>
      <w:r>
        <w:rPr>
          <w:rFonts w:hint="eastAsia" w:ascii="仿宋" w:hAnsi="仿宋" w:eastAsia="仿宋" w:cs="仿宋"/>
          <w:sz w:val="24"/>
          <w:szCs w:val="24"/>
        </w:rPr>
        <w:t>（1）评标的依据只能是</w:t>
      </w:r>
      <w:r>
        <w:rPr>
          <w:rFonts w:hint="eastAsia" w:ascii="仿宋" w:hAnsi="仿宋" w:eastAsia="仿宋" w:cs="仿宋"/>
          <w:bCs/>
          <w:sz w:val="24"/>
          <w:szCs w:val="24"/>
        </w:rPr>
        <w:t>采购代理机构</w:t>
      </w:r>
      <w:r>
        <w:rPr>
          <w:rFonts w:hint="eastAsia" w:ascii="仿宋" w:hAnsi="仿宋" w:eastAsia="仿宋" w:cs="仿宋"/>
          <w:sz w:val="24"/>
          <w:szCs w:val="24"/>
        </w:rPr>
        <w:t xml:space="preserve">的招标文件、投标人递交的投标文件，以及相关有效的补充、修改文件。 </w:t>
      </w:r>
    </w:p>
    <w:p>
      <w:pPr>
        <w:ind w:firstLine="480" w:firstLineChars="200"/>
        <w:rPr>
          <w:rFonts w:ascii="仿宋" w:hAnsi="仿宋" w:eastAsia="仿宋" w:cs="仿宋"/>
          <w:spacing w:val="-2"/>
          <w:sz w:val="24"/>
          <w:szCs w:val="24"/>
        </w:rPr>
      </w:pPr>
      <w:r>
        <w:rPr>
          <w:rFonts w:hint="eastAsia" w:ascii="仿宋" w:hAnsi="仿宋" w:eastAsia="仿宋" w:cs="仿宋"/>
          <w:sz w:val="24"/>
          <w:szCs w:val="24"/>
        </w:rPr>
        <w:t>（2）评标</w:t>
      </w:r>
      <w:r>
        <w:rPr>
          <w:rFonts w:hint="eastAsia" w:ascii="仿宋" w:hAnsi="仿宋" w:eastAsia="仿宋" w:cs="仿宋"/>
          <w:spacing w:val="-2"/>
          <w:sz w:val="24"/>
          <w:szCs w:val="24"/>
        </w:rPr>
        <w:t>应当根据招标文件规定的评标标准和方法，对投标文件进行系统地评审和比较,招标文件中没有规定的标准和方法不得作为评标的依据。</w:t>
      </w:r>
    </w:p>
    <w:p>
      <w:pPr>
        <w:ind w:firstLine="472" w:firstLineChars="200"/>
        <w:rPr>
          <w:rFonts w:hint="eastAsia" w:ascii="仿宋" w:hAnsi="仿宋" w:eastAsia="仿宋" w:cs="仿宋"/>
          <w:spacing w:val="-2"/>
          <w:sz w:val="24"/>
          <w:szCs w:val="24"/>
        </w:rPr>
      </w:pPr>
      <w:r>
        <w:rPr>
          <w:rFonts w:hint="eastAsia" w:ascii="仿宋" w:hAnsi="仿宋" w:eastAsia="仿宋" w:cs="仿宋"/>
          <w:spacing w:val="-2"/>
          <w:sz w:val="24"/>
          <w:szCs w:val="24"/>
        </w:rPr>
        <w:t>（3）落实政府采购政策需满足的资格要求：1）节能产品强制采购；2）节能产品、环境标志产品优先采购；3）政府采购促进中小企业发展；4）政府采购项目支持监狱企业发展；5）政府采购信用担保。</w:t>
      </w:r>
    </w:p>
    <w:p>
      <w:pPr>
        <w:ind w:firstLine="472" w:firstLineChars="200"/>
        <w:rPr>
          <w:rFonts w:hint="eastAsia" w:ascii="仿宋" w:hAnsi="仿宋" w:eastAsia="仿宋" w:cs="仿宋"/>
          <w:spacing w:val="-2"/>
          <w:sz w:val="24"/>
          <w:szCs w:val="24"/>
        </w:rPr>
      </w:pPr>
      <w:r>
        <w:rPr>
          <w:rFonts w:hint="eastAsia" w:ascii="仿宋" w:hAnsi="仿宋" w:eastAsia="仿宋" w:cs="仿宋"/>
          <w:spacing w:val="-2"/>
          <w:sz w:val="24"/>
          <w:szCs w:val="24"/>
        </w:rPr>
        <w:t>本项目将对小型和微型企业(含监狱企业、残疾人福利性单位)产品的价格给予6%的扣除，用扣除后的价格参与评审打分。</w:t>
      </w:r>
    </w:p>
    <w:p>
      <w:pPr>
        <w:ind w:firstLine="472" w:firstLineChars="200"/>
        <w:rPr>
          <w:rFonts w:hint="eastAsia" w:ascii="仿宋" w:hAnsi="仿宋" w:eastAsia="仿宋" w:cs="仿宋"/>
          <w:spacing w:val="-2"/>
          <w:sz w:val="24"/>
          <w:szCs w:val="24"/>
        </w:rPr>
      </w:pPr>
      <w:r>
        <w:rPr>
          <w:rFonts w:hint="eastAsia" w:ascii="仿宋" w:hAnsi="仿宋" w:eastAsia="仿宋" w:cs="仿宋"/>
          <w:spacing w:val="-2"/>
          <w:sz w:val="24"/>
          <w:szCs w:val="24"/>
        </w:rPr>
        <w:t>若投标商和小微企业产品/服务制造商均符合小微企业条件，并且提供了《中小企业声明函》，则其评标价格=投标商报价中属于小型和微型企业产品的价格部分*(100%-6%) +投标商报价中不属于小型和微型企业产品的价格部分;否则，其评标价=投标报价。</w:t>
      </w:r>
    </w:p>
    <w:p>
      <w:pPr>
        <w:ind w:firstLine="472" w:firstLineChars="200"/>
        <w:rPr>
          <w:rFonts w:hint="eastAsia" w:ascii="仿宋" w:hAnsi="仿宋" w:eastAsia="仿宋" w:cs="仿宋"/>
          <w:spacing w:val="-2"/>
          <w:sz w:val="24"/>
          <w:szCs w:val="24"/>
        </w:rPr>
      </w:pPr>
      <w:r>
        <w:rPr>
          <w:rFonts w:hint="eastAsia" w:ascii="仿宋" w:hAnsi="仿宋" w:eastAsia="仿宋" w:cs="仿宋"/>
          <w:spacing w:val="-2"/>
          <w:sz w:val="24"/>
          <w:szCs w:val="24"/>
        </w:rPr>
        <w:t>在《环境标志产品政府采购清单》内的产品价格给予5%的扣除，则其评标价格=《环境标志产品政府采购清单》内的产品的价格部分*(100%-5%) +供应商报价中不属于《环境标产品政府采购清单》内的产品的价格部分:否则，其评标价=投标报价。</w:t>
      </w:r>
    </w:p>
    <w:p>
      <w:pPr>
        <w:ind w:firstLine="474" w:firstLineChars="200"/>
        <w:rPr>
          <w:rFonts w:hint="eastAsia" w:ascii="仿宋" w:hAnsi="仿宋" w:eastAsia="仿宋" w:cs="仿宋"/>
          <w:b/>
          <w:spacing w:val="-2"/>
          <w:sz w:val="24"/>
          <w:szCs w:val="24"/>
        </w:rPr>
      </w:pPr>
      <w:r>
        <w:rPr>
          <w:rFonts w:hint="eastAsia" w:ascii="仿宋" w:hAnsi="仿宋" w:eastAsia="仿宋" w:cs="仿宋"/>
          <w:b/>
          <w:spacing w:val="-2"/>
          <w:sz w:val="24"/>
          <w:szCs w:val="24"/>
        </w:rPr>
        <w:t>2.2　评标方法</w:t>
      </w:r>
    </w:p>
    <w:p>
      <w:pPr>
        <w:ind w:firstLine="480" w:firstLineChars="200"/>
        <w:rPr>
          <w:rFonts w:ascii="仿宋" w:hAnsi="仿宋" w:eastAsia="仿宋" w:cs="仿宋"/>
          <w:sz w:val="24"/>
          <w:szCs w:val="24"/>
        </w:rPr>
      </w:pPr>
      <w:r>
        <w:rPr>
          <w:rFonts w:hint="eastAsia" w:ascii="仿宋" w:hAnsi="仿宋" w:eastAsia="仿宋" w:cs="仿宋"/>
          <w:sz w:val="24"/>
          <w:szCs w:val="24"/>
        </w:rPr>
        <w:t>（1）本次评标采用综合评分法。即投标文件能够最大限度的满足招标文件规定的各项综合评价标准且经评审得分最高的投标人为中标候选人的评标方法，不以最低价为中标的主要依据。</w:t>
      </w:r>
    </w:p>
    <w:p>
      <w:pPr>
        <w:ind w:firstLine="480" w:firstLineChars="200"/>
        <w:rPr>
          <w:rFonts w:ascii="仿宋" w:hAnsi="仿宋" w:eastAsia="仿宋" w:cs="仿宋"/>
          <w:sz w:val="24"/>
          <w:szCs w:val="24"/>
        </w:rPr>
      </w:pPr>
      <w:r>
        <w:rPr>
          <w:rFonts w:hint="eastAsia" w:ascii="仿宋" w:hAnsi="仿宋" w:eastAsia="仿宋" w:cs="仿宋"/>
          <w:sz w:val="24"/>
          <w:szCs w:val="24"/>
        </w:rPr>
        <w:t>（2）多家投标人提供的核心产品品牌均相同时，通过资格审查、符合性审查的投标人按一家投标人计算，评审后得分最高的同品牌投标人获得中标人推荐资格，评审得分相同的，按投标报价排列，报价最低的投标人获得中标人推荐资格；得分与投标报价均相同的，按技术指标优劣排列，技术得分最高的投标人获得中标人推荐资格。其他同品牌投标人不作为中标候选人。</w:t>
      </w:r>
    </w:p>
    <w:p>
      <w:pPr>
        <w:pStyle w:val="29"/>
        <w:ind w:firstLine="480"/>
        <w:rPr>
          <w:rFonts w:hint="eastAsia" w:ascii="宋体" w:hAnsi="宋体"/>
          <w:b/>
          <w:sz w:val="36"/>
        </w:rPr>
      </w:pPr>
      <w:r>
        <w:rPr>
          <w:rFonts w:hint="eastAsia" w:ascii="仿宋" w:hAnsi="仿宋" w:eastAsia="仿宋" w:cs="仿宋"/>
          <w:sz w:val="24"/>
          <w:szCs w:val="24"/>
        </w:rPr>
        <w:t>（</w:t>
      </w:r>
      <w:r>
        <w:rPr>
          <w:rFonts w:hint="eastAsia" w:ascii="仿宋" w:hAnsi="仿宋" w:eastAsia="仿宋" w:cs="仿宋"/>
          <w:kern w:val="2"/>
          <w:sz w:val="24"/>
          <w:szCs w:val="24"/>
        </w:rPr>
        <w:t>3）采用综合评标法，则：综合得分相同，按报价由低向高依次排序。</w:t>
      </w:r>
      <w:bookmarkStart w:id="195" w:name="_Toc3030"/>
      <w:bookmarkStart w:id="196" w:name="_Toc22808"/>
      <w:bookmarkStart w:id="197" w:name="_Toc19200"/>
      <w:bookmarkStart w:id="198" w:name="_Toc25927"/>
      <w:bookmarkStart w:id="199" w:name="_Toc2370"/>
      <w:bookmarkStart w:id="200" w:name="_Toc22312"/>
      <w:bookmarkStart w:id="201" w:name="_Toc5628"/>
      <w:bookmarkStart w:id="202" w:name="_Toc5078"/>
      <w:bookmarkStart w:id="203" w:name="_Toc11540"/>
      <w:bookmarkStart w:id="204" w:name="_Toc26813"/>
      <w:bookmarkStart w:id="205" w:name="_Toc32113"/>
      <w:bookmarkStart w:id="206" w:name="_Toc31341"/>
      <w:bookmarkStart w:id="207" w:name="_Toc4794"/>
      <w:bookmarkStart w:id="208" w:name="_Toc20341"/>
      <w:bookmarkStart w:id="209" w:name="_Toc28461"/>
    </w:p>
    <w:p>
      <w:pPr>
        <w:spacing w:line="440" w:lineRule="exact"/>
        <w:jc w:val="center"/>
        <w:outlineLvl w:val="0"/>
        <w:rPr>
          <w:rFonts w:hint="eastAsia" w:ascii="宋体" w:hAnsi="宋体"/>
          <w:b/>
          <w:sz w:val="36"/>
        </w:rPr>
      </w:pPr>
    </w:p>
    <w:p>
      <w:pPr>
        <w:spacing w:line="440" w:lineRule="exact"/>
        <w:jc w:val="center"/>
        <w:outlineLvl w:val="0"/>
        <w:rPr>
          <w:rFonts w:hint="eastAsia" w:ascii="宋体" w:hAnsi="宋体"/>
          <w:b/>
          <w:sz w:val="36"/>
        </w:rPr>
      </w:pPr>
      <w:r>
        <w:rPr>
          <w:rFonts w:hint="eastAsia" w:ascii="宋体" w:hAnsi="宋体"/>
          <w:b/>
          <w:sz w:val="36"/>
        </w:rPr>
        <w:t>评</w:t>
      </w:r>
      <w:r>
        <w:rPr>
          <w:rFonts w:ascii="宋体" w:hAnsi="宋体"/>
          <w:b/>
          <w:sz w:val="36"/>
        </w:rPr>
        <w:t xml:space="preserve"> </w:t>
      </w:r>
      <w:r>
        <w:rPr>
          <w:rFonts w:hint="eastAsia" w:ascii="宋体" w:hAnsi="宋体"/>
          <w:b/>
          <w:sz w:val="36"/>
        </w:rPr>
        <w:t>分</w:t>
      </w:r>
      <w:r>
        <w:rPr>
          <w:rFonts w:ascii="宋体" w:hAnsi="宋体"/>
          <w:b/>
          <w:sz w:val="36"/>
        </w:rPr>
        <w:t xml:space="preserve"> </w:t>
      </w:r>
      <w:r>
        <w:rPr>
          <w:rFonts w:hint="eastAsia" w:ascii="宋体" w:hAnsi="宋体"/>
          <w:b/>
          <w:sz w:val="36"/>
        </w:rPr>
        <w:t>标</w:t>
      </w:r>
      <w:r>
        <w:rPr>
          <w:rFonts w:ascii="宋体" w:hAnsi="宋体"/>
          <w:b/>
          <w:sz w:val="36"/>
        </w:rPr>
        <w:t xml:space="preserve"> </w:t>
      </w:r>
      <w:r>
        <w:rPr>
          <w:rFonts w:hint="eastAsia" w:ascii="宋体" w:hAnsi="宋体"/>
          <w:b/>
          <w:sz w:val="36"/>
        </w:rPr>
        <w:t>准</w:t>
      </w:r>
    </w:p>
    <w:tbl>
      <w:tblPr>
        <w:tblStyle w:val="23"/>
        <w:tblpPr w:leftFromText="180" w:rightFromText="180" w:vertAnchor="text" w:horzAnchor="margin" w:tblpXSpec="center" w:tblpY="408"/>
        <w:tblOverlap w:val="never"/>
        <w:tblW w:w="10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
        <w:gridCol w:w="941"/>
        <w:gridCol w:w="950"/>
        <w:gridCol w:w="7076"/>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blHeader/>
        </w:trPr>
        <w:tc>
          <w:tcPr>
            <w:tcW w:w="1619" w:type="dxa"/>
            <w:gridSpan w:val="2"/>
            <w:noWrap w:val="0"/>
            <w:vAlign w:val="center"/>
          </w:tcPr>
          <w:p>
            <w:pPr>
              <w:spacing w:line="0" w:lineRule="atLeast"/>
              <w:jc w:val="center"/>
              <w:rPr>
                <w:rFonts w:hint="eastAsia" w:ascii="宋体" w:hAnsi="宋体" w:eastAsia="宋体" w:cs="宋体"/>
                <w:b/>
                <w:sz w:val="20"/>
                <w:szCs w:val="20"/>
              </w:rPr>
            </w:pPr>
            <w:r>
              <w:rPr>
                <w:rFonts w:hint="eastAsia" w:ascii="宋体" w:hAnsi="宋体" w:eastAsia="宋体" w:cs="宋体"/>
                <w:b/>
                <w:sz w:val="20"/>
                <w:szCs w:val="20"/>
              </w:rPr>
              <w:t>项目</w:t>
            </w:r>
          </w:p>
        </w:tc>
        <w:tc>
          <w:tcPr>
            <w:tcW w:w="950" w:type="dxa"/>
            <w:noWrap w:val="0"/>
            <w:vAlign w:val="center"/>
          </w:tcPr>
          <w:p>
            <w:pPr>
              <w:spacing w:line="0" w:lineRule="atLeast"/>
              <w:jc w:val="center"/>
              <w:rPr>
                <w:rFonts w:hint="eastAsia" w:ascii="宋体" w:hAnsi="宋体" w:eastAsia="宋体" w:cs="宋体"/>
                <w:b/>
                <w:sz w:val="20"/>
                <w:szCs w:val="20"/>
              </w:rPr>
            </w:pPr>
            <w:r>
              <w:rPr>
                <w:rFonts w:hint="eastAsia" w:ascii="宋体" w:hAnsi="宋体" w:eastAsia="宋体" w:cs="宋体"/>
                <w:b/>
                <w:sz w:val="20"/>
                <w:szCs w:val="20"/>
              </w:rPr>
              <w:t>分值</w:t>
            </w:r>
          </w:p>
        </w:tc>
        <w:tc>
          <w:tcPr>
            <w:tcW w:w="7076" w:type="dxa"/>
            <w:noWrap w:val="0"/>
            <w:vAlign w:val="center"/>
          </w:tcPr>
          <w:p>
            <w:pPr>
              <w:spacing w:line="0" w:lineRule="atLeast"/>
              <w:jc w:val="center"/>
              <w:rPr>
                <w:rFonts w:hint="eastAsia" w:ascii="宋体" w:hAnsi="宋体" w:eastAsia="宋体" w:cs="宋体"/>
                <w:b/>
                <w:sz w:val="20"/>
                <w:szCs w:val="20"/>
                <w:lang w:val="en-US" w:eastAsia="zh-CN"/>
              </w:rPr>
            </w:pPr>
            <w:r>
              <w:rPr>
                <w:rFonts w:hint="eastAsia" w:ascii="宋体" w:hAnsi="宋体" w:eastAsia="宋体" w:cs="宋体"/>
                <w:b/>
                <w:sz w:val="20"/>
                <w:szCs w:val="20"/>
                <w:lang w:val="en-US" w:eastAsia="zh-CN"/>
              </w:rPr>
              <w:t>评审内容及规则</w:t>
            </w:r>
          </w:p>
        </w:tc>
        <w:tc>
          <w:tcPr>
            <w:tcW w:w="780" w:type="dxa"/>
            <w:noWrap w:val="0"/>
            <w:vAlign w:val="center"/>
          </w:tcPr>
          <w:p>
            <w:pPr>
              <w:spacing w:line="0" w:lineRule="atLeast"/>
              <w:jc w:val="center"/>
              <w:rPr>
                <w:rFonts w:hint="eastAsia" w:ascii="宋体" w:hAnsi="宋体" w:eastAsia="宋体" w:cs="宋体"/>
                <w:b/>
                <w:sz w:val="20"/>
                <w:szCs w:val="20"/>
              </w:rPr>
            </w:pPr>
            <w:r>
              <w:rPr>
                <w:rFonts w:hint="eastAsia" w:ascii="宋体" w:hAnsi="宋体" w:eastAsia="宋体" w:cs="宋体"/>
                <w:b/>
                <w:sz w:val="20"/>
                <w:szCs w:val="20"/>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8" w:hRule="atLeast"/>
        </w:trPr>
        <w:tc>
          <w:tcPr>
            <w:tcW w:w="678" w:type="dxa"/>
            <w:noWrap w:val="0"/>
            <w:vAlign w:val="top"/>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经</w:t>
            </w:r>
          </w:p>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济</w:t>
            </w:r>
          </w:p>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部</w:t>
            </w:r>
          </w:p>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0"/>
                <w:szCs w:val="20"/>
                <w:lang w:val="en-US" w:eastAsia="zh-CN"/>
              </w:rPr>
            </w:pPr>
            <w:r>
              <w:rPr>
                <w:rFonts w:hint="eastAsia" w:ascii="宋体" w:hAnsi="宋体" w:eastAsia="宋体" w:cs="宋体"/>
                <w:color w:val="000000"/>
                <w:sz w:val="20"/>
                <w:szCs w:val="20"/>
                <w:lang w:val="en-US" w:eastAsia="zh-CN"/>
              </w:rPr>
              <w:t>分</w:t>
            </w:r>
          </w:p>
        </w:tc>
        <w:tc>
          <w:tcPr>
            <w:tcW w:w="941"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价格</w:t>
            </w:r>
          </w:p>
        </w:tc>
        <w:tc>
          <w:tcPr>
            <w:tcW w:w="950"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黑体" w:hAnsi="黑体" w:eastAsia="黑体" w:cs="黑体"/>
                <w:color w:val="000000" w:themeColor="text1"/>
                <w:sz w:val="24"/>
                <w:szCs w:val="24"/>
                <w:lang w:val="en-US" w:eastAsia="zh-CN"/>
              </w:rPr>
            </w:pPr>
            <w:r>
              <w:rPr>
                <w:rFonts w:hint="eastAsia" w:ascii="黑体" w:hAnsi="黑体" w:eastAsia="黑体" w:cs="黑体"/>
                <w:color w:val="000000" w:themeColor="text1"/>
                <w:sz w:val="24"/>
                <w:szCs w:val="24"/>
                <w:lang w:val="en-US" w:eastAsia="zh-CN"/>
              </w:rPr>
              <w:t>40</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b/>
                <w:bCs/>
                <w:sz w:val="20"/>
                <w:szCs w:val="20"/>
                <w:lang w:val="en-US" w:eastAsia="zh-CN"/>
              </w:rPr>
            </w:pPr>
            <w:r>
              <w:rPr>
                <w:rFonts w:hint="eastAsia" w:ascii="宋体" w:hAnsi="宋体" w:eastAsia="宋体" w:cs="宋体"/>
                <w:b w:val="0"/>
                <w:bCs w:val="0"/>
                <w:sz w:val="20"/>
                <w:szCs w:val="20"/>
                <w:lang w:val="en-US" w:eastAsia="zh-CN"/>
              </w:rPr>
              <w:t>（进口）</w:t>
            </w:r>
          </w:p>
        </w:tc>
        <w:tc>
          <w:tcPr>
            <w:tcW w:w="7076"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000000"/>
                <w:sz w:val="20"/>
                <w:szCs w:val="20"/>
                <w:shd w:val="clear" w:color="auto" w:fill="FFFFFF"/>
              </w:rPr>
            </w:pPr>
            <w:r>
              <w:rPr>
                <w:rFonts w:hint="eastAsia" w:ascii="宋体" w:hAnsi="宋体" w:eastAsia="宋体" w:cs="宋体"/>
                <w:sz w:val="20"/>
                <w:szCs w:val="20"/>
                <w:lang w:val="en-US" w:eastAsia="zh-CN"/>
              </w:rPr>
              <w:t>采用低价优先计算，即满足招标文件要求且投标价格最低的投标报价为评标基准价，其价格得分为满分，其他投标人的价格得分统一按照下列公式计算：价格得分=（评标基准价/投标报价）</w:t>
            </w:r>
            <w:r>
              <w:rPr>
                <w:rFonts w:hint="default" w:ascii="宋体" w:hAnsi="宋体" w:eastAsia="宋体" w:cs="宋体"/>
                <w:sz w:val="20"/>
                <w:szCs w:val="20"/>
                <w:lang w:val="en-US" w:eastAsia="zh-CN"/>
              </w:rPr>
              <w:t>×</w:t>
            </w:r>
            <w:r>
              <w:rPr>
                <w:rFonts w:hint="eastAsia" w:ascii="宋体" w:hAnsi="宋体" w:eastAsia="宋体" w:cs="宋体"/>
                <w:sz w:val="20"/>
                <w:szCs w:val="20"/>
                <w:lang w:val="en-US" w:eastAsia="zh-CN"/>
              </w:rPr>
              <w:t>40%</w:t>
            </w:r>
            <w:r>
              <w:rPr>
                <w:rFonts w:hint="default" w:ascii="宋体" w:hAnsi="宋体" w:eastAsia="宋体" w:cs="宋体"/>
                <w:sz w:val="20"/>
                <w:szCs w:val="20"/>
                <w:lang w:val="en-US" w:eastAsia="zh-CN"/>
              </w:rPr>
              <w:t>×</w:t>
            </w:r>
            <w:r>
              <w:rPr>
                <w:rFonts w:hint="eastAsia" w:ascii="宋体" w:hAnsi="宋体" w:eastAsia="宋体" w:cs="宋体"/>
                <w:sz w:val="20"/>
                <w:szCs w:val="20"/>
                <w:lang w:val="en-US" w:eastAsia="zh-CN"/>
              </w:rPr>
              <w:t>100。</w:t>
            </w:r>
          </w:p>
        </w:tc>
        <w:tc>
          <w:tcPr>
            <w:tcW w:w="780" w:type="dxa"/>
            <w:noWrap w:val="0"/>
            <w:vAlign w:val="center"/>
          </w:tcPr>
          <w:p>
            <w:pPr>
              <w:spacing w:line="0" w:lineRule="atLeast"/>
              <w:jc w:val="left"/>
              <w:rPr>
                <w:rFonts w:hint="eastAsia" w:ascii="宋体" w:hAnsi="宋体" w:eastAsia="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trPr>
        <w:tc>
          <w:tcPr>
            <w:tcW w:w="678" w:type="dxa"/>
            <w:vMerge w:val="restart"/>
            <w:noWrap w:val="0"/>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商务部分</w:t>
            </w:r>
          </w:p>
        </w:tc>
        <w:tc>
          <w:tcPr>
            <w:tcW w:w="941"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标书制作</w:t>
            </w:r>
          </w:p>
        </w:tc>
        <w:tc>
          <w:tcPr>
            <w:tcW w:w="950"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b/>
                <w:bCs/>
                <w:sz w:val="20"/>
                <w:szCs w:val="20"/>
                <w:lang w:eastAsia="zh-CN"/>
              </w:rPr>
            </w:pPr>
            <w:r>
              <w:rPr>
                <w:rFonts w:hint="eastAsia" w:ascii="宋体" w:hAnsi="宋体" w:eastAsia="宋体" w:cs="宋体"/>
                <w:b/>
                <w:bCs/>
                <w:sz w:val="20"/>
                <w:szCs w:val="20"/>
                <w:lang w:val="en-US" w:eastAsia="zh-CN"/>
              </w:rPr>
              <w:t>2</w:t>
            </w:r>
          </w:p>
        </w:tc>
        <w:tc>
          <w:tcPr>
            <w:tcW w:w="7076"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投标文件目录、页码指向准确，不准确的每项扣0.2分，参数偏离表中表述不准确的每项扣0.3分。参数偏离表表述与技术检验报告等印证资料不一致的一项扣1分。扣完为止。</w:t>
            </w:r>
          </w:p>
        </w:tc>
        <w:tc>
          <w:tcPr>
            <w:tcW w:w="780" w:type="dxa"/>
            <w:noWrap w:val="0"/>
            <w:vAlign w:val="center"/>
          </w:tcPr>
          <w:p>
            <w:pPr>
              <w:spacing w:line="0" w:lineRule="atLeast"/>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atLeast"/>
        </w:trPr>
        <w:tc>
          <w:tcPr>
            <w:tcW w:w="678"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sz w:val="20"/>
                <w:szCs w:val="20"/>
              </w:rPr>
            </w:pPr>
          </w:p>
        </w:tc>
        <w:tc>
          <w:tcPr>
            <w:tcW w:w="941"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lang w:val="en-US" w:eastAsia="zh-CN"/>
              </w:rPr>
              <w:t>相关</w:t>
            </w:r>
            <w:r>
              <w:rPr>
                <w:rFonts w:hint="eastAsia" w:ascii="宋体" w:hAnsi="宋体" w:eastAsia="宋体" w:cs="宋体"/>
                <w:color w:val="000000"/>
                <w:sz w:val="20"/>
                <w:szCs w:val="20"/>
              </w:rPr>
              <w:t>业绩</w:t>
            </w:r>
          </w:p>
        </w:tc>
        <w:tc>
          <w:tcPr>
            <w:tcW w:w="950"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b/>
                <w:bCs/>
                <w:sz w:val="20"/>
                <w:szCs w:val="20"/>
              </w:rPr>
            </w:pPr>
            <w:r>
              <w:rPr>
                <w:rFonts w:hint="eastAsia" w:ascii="宋体" w:hAnsi="宋体" w:eastAsia="宋体" w:cs="宋体"/>
                <w:b/>
                <w:bCs/>
                <w:sz w:val="20"/>
                <w:szCs w:val="20"/>
              </w:rPr>
              <w:t>3</w:t>
            </w:r>
          </w:p>
        </w:tc>
        <w:tc>
          <w:tcPr>
            <w:tcW w:w="7076"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提供投标方近三年（2018年至今）投标供应商同类或类似产品的销售业绩，每提供一项得1分，不提供不得分，最高得3分。（评审时以标书中提供中标通知书或成交通知书或合同为准，复印件、扫描件等需要加盖公章认定）。</w:t>
            </w:r>
          </w:p>
        </w:tc>
        <w:tc>
          <w:tcPr>
            <w:tcW w:w="780" w:type="dxa"/>
            <w:noWrap w:val="0"/>
            <w:vAlign w:val="center"/>
          </w:tcPr>
          <w:p>
            <w:pPr>
              <w:spacing w:line="0" w:lineRule="atLeast"/>
              <w:rPr>
                <w:rFonts w:hint="eastAsia" w:ascii="宋体" w:hAnsi="宋体" w:eastAsia="宋体" w:cs="宋体"/>
                <w:bCs/>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2" w:hRule="atLeast"/>
        </w:trPr>
        <w:tc>
          <w:tcPr>
            <w:tcW w:w="678"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sz w:val="20"/>
                <w:szCs w:val="20"/>
              </w:rPr>
            </w:pPr>
          </w:p>
        </w:tc>
        <w:tc>
          <w:tcPr>
            <w:tcW w:w="941" w:type="dxa"/>
            <w:tcBorders>
              <w:bottom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rPr>
              <w:t>服务能力</w:t>
            </w:r>
          </w:p>
        </w:tc>
        <w:tc>
          <w:tcPr>
            <w:tcW w:w="950" w:type="dxa"/>
            <w:tcBorders>
              <w:bottom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b/>
                <w:bCs/>
                <w:sz w:val="20"/>
                <w:szCs w:val="20"/>
              </w:rPr>
            </w:pPr>
            <w:r>
              <w:rPr>
                <w:rFonts w:hint="eastAsia" w:ascii="宋体" w:hAnsi="宋体" w:eastAsia="宋体" w:cs="宋体"/>
                <w:b/>
                <w:bCs/>
                <w:sz w:val="20"/>
                <w:szCs w:val="20"/>
                <w:lang w:val="en-US" w:eastAsia="zh-CN"/>
              </w:rPr>
              <w:t>7</w:t>
            </w:r>
          </w:p>
        </w:tc>
        <w:tc>
          <w:tcPr>
            <w:tcW w:w="7076" w:type="dxa"/>
            <w:tcBorders>
              <w:bottom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1、售后服务体系完备并在本地有技术支持机构（须提供相关证明或证明材料原件或复印件加盖公章）.在昌吉相邻地州有售后服务机构的得1分、在昌吉本地有服务机构的得2分。</w:t>
            </w:r>
          </w:p>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2、提供常用备品备件和消耗品明细及价格清单得1分，不提供不得分。备件、消耗品价格最低者得2分、次低者得1分，其他不得分。</w:t>
            </w:r>
          </w:p>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3、响应招标文件中售后服务要求提供好的合理的维护维修服务方案的(质保期，维修响应时间等)，得2分，一般的得1分，不提供不得分。（评审时以提供服务承诺及相关证明材料为准）。质保服务期每增加一年加1分，质保期低于招标要求的，每少一年扣2分。</w:t>
            </w:r>
          </w:p>
        </w:tc>
        <w:tc>
          <w:tcPr>
            <w:tcW w:w="780" w:type="dxa"/>
            <w:noWrap w:val="0"/>
            <w:vAlign w:val="center"/>
          </w:tcPr>
          <w:p>
            <w:pPr>
              <w:spacing w:line="0" w:lineRule="atLeast"/>
              <w:rPr>
                <w:rFonts w:hint="eastAsia" w:ascii="宋体" w:hAnsi="宋体" w:eastAsia="宋体" w:cs="宋体"/>
                <w:bCs/>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678" w:type="dxa"/>
            <w:vMerge w:val="restart"/>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技术部分</w:t>
            </w:r>
          </w:p>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000000"/>
                <w:sz w:val="20"/>
                <w:szCs w:val="20"/>
              </w:rPr>
            </w:pPr>
          </w:p>
        </w:tc>
        <w:tc>
          <w:tcPr>
            <w:tcW w:w="941" w:type="dxa"/>
            <w:tcBorders>
              <w:top w:val="single" w:color="auto" w:sz="4" w:space="0"/>
              <w:left w:val="single" w:color="auto" w:sz="4" w:space="0"/>
              <w:bottom w:val="single" w:color="auto" w:sz="4" w:space="0"/>
            </w:tcBorders>
            <w:noWrap w:val="0"/>
            <w:vAlign w:val="top"/>
          </w:tcPr>
          <w:p>
            <w:pPr>
              <w:pStyle w:val="2"/>
              <w:keepNext w:val="0"/>
              <w:keepLines w:val="0"/>
              <w:pageBreakBefore w:val="0"/>
              <w:widowControl/>
              <w:kinsoku/>
              <w:wordWrap/>
              <w:overflowPunct/>
              <w:topLinePunct w:val="0"/>
              <w:autoSpaceDE/>
              <w:autoSpaceDN/>
              <w:bidi w:val="0"/>
              <w:adjustRightInd/>
              <w:snapToGrid/>
              <w:spacing w:before="0" w:after="0" w:line="300" w:lineRule="exact"/>
              <w:jc w:val="center"/>
              <w:textAlignment w:val="auto"/>
              <w:rPr>
                <w:rFonts w:hint="eastAsia" w:ascii="宋体" w:hAnsi="宋体" w:eastAsia="宋体" w:cs="宋体"/>
                <w:b w:val="0"/>
                <w:color w:val="000000"/>
                <w:kern w:val="2"/>
                <w:sz w:val="20"/>
                <w:szCs w:val="20"/>
                <w:lang w:val="en-US" w:eastAsia="zh-CN"/>
              </w:rPr>
            </w:pPr>
            <w:r>
              <w:rPr>
                <w:rFonts w:hint="eastAsia" w:ascii="宋体" w:hAnsi="宋体" w:eastAsia="宋体" w:cs="宋体"/>
                <w:b w:val="0"/>
                <w:color w:val="000000"/>
                <w:kern w:val="2"/>
                <w:sz w:val="20"/>
                <w:szCs w:val="20"/>
                <w:lang w:val="en-US" w:eastAsia="zh-CN"/>
              </w:rPr>
              <w:t>核心参数</w:t>
            </w:r>
          </w:p>
          <w:p>
            <w:pPr>
              <w:pStyle w:val="2"/>
              <w:keepNext w:val="0"/>
              <w:keepLines w:val="0"/>
              <w:pageBreakBefore w:val="0"/>
              <w:widowControl/>
              <w:kinsoku/>
              <w:wordWrap/>
              <w:overflowPunct/>
              <w:topLinePunct w:val="0"/>
              <w:autoSpaceDE/>
              <w:autoSpaceDN/>
              <w:bidi w:val="0"/>
              <w:adjustRightInd/>
              <w:snapToGrid/>
              <w:spacing w:before="0" w:after="0" w:line="300" w:lineRule="exact"/>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(★号）</w:t>
            </w:r>
          </w:p>
        </w:tc>
        <w:tc>
          <w:tcPr>
            <w:tcW w:w="950" w:type="dxa"/>
            <w:tcBorders>
              <w:top w:val="single" w:color="auto" w:sz="4" w:space="0"/>
              <w:bottom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宋体" w:hAnsi="宋体" w:eastAsia="宋体" w:cs="宋体"/>
                <w:b w:val="0"/>
                <w:bCs w:val="0"/>
                <w:sz w:val="20"/>
                <w:szCs w:val="20"/>
                <w:lang w:val="en-US" w:eastAsia="zh-CN"/>
              </w:rPr>
            </w:pPr>
            <w:r>
              <w:rPr>
                <w:rFonts w:hint="eastAsia" w:ascii="宋体" w:hAnsi="宋体" w:eastAsia="宋体" w:cs="宋体"/>
                <w:b w:val="0"/>
                <w:bCs w:val="0"/>
                <w:sz w:val="20"/>
                <w:szCs w:val="20"/>
                <w:lang w:val="en-US" w:eastAsia="zh-CN"/>
              </w:rPr>
              <w:t>（</w:t>
            </w:r>
            <w:r>
              <w:rPr>
                <w:rFonts w:hint="eastAsia" w:ascii="宋体" w:hAnsi="宋体" w:cs="宋体"/>
                <w:b w:val="0"/>
                <w:bCs w:val="0"/>
                <w:sz w:val="20"/>
                <w:szCs w:val="20"/>
                <w:lang w:val="en-US" w:eastAsia="zh-CN"/>
              </w:rPr>
              <w:t>进口</w:t>
            </w:r>
            <w:r>
              <w:rPr>
                <w:rFonts w:hint="eastAsia" w:ascii="宋体" w:hAnsi="宋体" w:eastAsia="宋体" w:cs="宋体"/>
                <w:b w:val="0"/>
                <w:bCs w:val="0"/>
                <w:sz w:val="20"/>
                <w:szCs w:val="20"/>
                <w:lang w:val="en-US" w:eastAsia="zh-CN"/>
              </w:rPr>
              <w:t>）1</w:t>
            </w:r>
            <w:r>
              <w:rPr>
                <w:rFonts w:hint="eastAsia" w:ascii="宋体" w:hAnsi="宋体" w:cs="宋体"/>
                <w:b w:val="0"/>
                <w:bCs w:val="0"/>
                <w:sz w:val="20"/>
                <w:szCs w:val="20"/>
                <w:lang w:val="en-US" w:eastAsia="zh-CN"/>
              </w:rPr>
              <w:t>5</w:t>
            </w:r>
          </w:p>
        </w:tc>
        <w:tc>
          <w:tcPr>
            <w:tcW w:w="7076" w:type="dxa"/>
            <w:tcBorders>
              <w:top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关键（核心）技术参数不完全满足不得分。参数完全满足得15分。</w:t>
            </w:r>
          </w:p>
        </w:tc>
        <w:tc>
          <w:tcPr>
            <w:tcW w:w="780" w:type="dxa"/>
            <w:tcBorders>
              <w:left w:val="single" w:color="auto" w:sz="4" w:space="0"/>
            </w:tcBorders>
            <w:noWrap w:val="0"/>
            <w:vAlign w:val="center"/>
          </w:tcPr>
          <w:p>
            <w:pPr>
              <w:spacing w:line="0" w:lineRule="atLeast"/>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2" w:hRule="atLeast"/>
        </w:trPr>
        <w:tc>
          <w:tcPr>
            <w:tcW w:w="678" w:type="dxa"/>
            <w:vMerge w:val="continue"/>
            <w:tcBorders>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000000"/>
                <w:sz w:val="20"/>
                <w:szCs w:val="20"/>
              </w:rPr>
            </w:pPr>
          </w:p>
        </w:tc>
        <w:tc>
          <w:tcPr>
            <w:tcW w:w="941" w:type="dxa"/>
            <w:tcBorders>
              <w:top w:val="single" w:color="auto" w:sz="4" w:space="0"/>
              <w:lef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lang w:val="en-US" w:eastAsia="zh-CN"/>
              </w:rPr>
              <w:t>其他</w:t>
            </w:r>
            <w:r>
              <w:rPr>
                <w:rFonts w:hint="eastAsia" w:ascii="宋体" w:hAnsi="宋体" w:eastAsia="宋体" w:cs="宋体"/>
                <w:color w:val="000000"/>
                <w:sz w:val="20"/>
                <w:szCs w:val="20"/>
              </w:rPr>
              <w:t>技术指标</w:t>
            </w:r>
          </w:p>
        </w:tc>
        <w:tc>
          <w:tcPr>
            <w:tcW w:w="950" w:type="dxa"/>
            <w:tcBorders>
              <w:top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b w:val="0"/>
                <w:bCs w:val="0"/>
                <w:sz w:val="20"/>
                <w:szCs w:val="20"/>
                <w:lang w:val="en-US" w:eastAsia="zh-CN"/>
              </w:rPr>
            </w:pPr>
            <w:r>
              <w:rPr>
                <w:rFonts w:hint="eastAsia" w:ascii="宋体" w:hAnsi="宋体" w:eastAsia="宋体" w:cs="宋体"/>
                <w:b w:val="0"/>
                <w:bCs w:val="0"/>
                <w:sz w:val="20"/>
                <w:szCs w:val="20"/>
                <w:lang w:val="en-US" w:eastAsia="zh-CN"/>
              </w:rPr>
              <w:t>(</w:t>
            </w:r>
            <w:r>
              <w:rPr>
                <w:rFonts w:hint="eastAsia" w:ascii="宋体" w:hAnsi="宋体" w:cs="宋体"/>
                <w:b w:val="0"/>
                <w:bCs w:val="0"/>
                <w:sz w:val="20"/>
                <w:szCs w:val="20"/>
                <w:lang w:val="en-US" w:eastAsia="zh-CN"/>
              </w:rPr>
              <w:t>进口</w:t>
            </w:r>
            <w:r>
              <w:rPr>
                <w:rFonts w:hint="eastAsia" w:ascii="宋体" w:hAnsi="宋体" w:eastAsia="宋体" w:cs="宋体"/>
                <w:b w:val="0"/>
                <w:bCs w:val="0"/>
                <w:sz w:val="20"/>
                <w:szCs w:val="20"/>
                <w:lang w:val="en-US" w:eastAsia="zh-CN"/>
              </w:rPr>
              <w:t>)</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宋体" w:hAnsi="宋体" w:eastAsia="宋体" w:cs="宋体"/>
                <w:b w:val="0"/>
                <w:bCs w:val="0"/>
                <w:sz w:val="20"/>
                <w:szCs w:val="20"/>
                <w:lang w:val="en-US" w:eastAsia="zh-CN"/>
              </w:rPr>
            </w:pPr>
            <w:r>
              <w:rPr>
                <w:rFonts w:hint="eastAsia" w:ascii="宋体" w:hAnsi="宋体" w:cs="宋体"/>
                <w:b w:val="0"/>
                <w:bCs w:val="0"/>
                <w:sz w:val="20"/>
                <w:szCs w:val="20"/>
                <w:lang w:val="en-US" w:eastAsia="zh-CN"/>
              </w:rPr>
              <w:t>30</w:t>
            </w:r>
          </w:p>
        </w:tc>
        <w:tc>
          <w:tcPr>
            <w:tcW w:w="7076" w:type="dxa"/>
            <w:tcBorders>
              <w:top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1、投标产品的一般技术参数全部满足招标文件要求的得22分；由专家评审，逐条确定是否达到技术参数要求，参数一项负偏离扣2分扣完为止。</w:t>
            </w:r>
          </w:p>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2、投标产品鼓励先进性，所提供产品技术指标和性能（影响产品质量实质性参数）（包括核心参数）高于招标文件中技术参数和性能的可加分，每一项正偏离加1分，最多加分不超过8分。</w:t>
            </w:r>
          </w:p>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（评审时所提供产品的技术参数以参数偏离表对应技术检验报告或第三方技术支持资料为准，未提供或者不能验证相关参数的，视为负偏离，按上述第一条标准扣分）</w:t>
            </w:r>
          </w:p>
        </w:tc>
        <w:tc>
          <w:tcPr>
            <w:tcW w:w="780" w:type="dxa"/>
            <w:noWrap w:val="0"/>
            <w:vAlign w:val="center"/>
          </w:tcPr>
          <w:p>
            <w:pPr>
              <w:spacing w:line="0" w:lineRule="atLeast"/>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trPr>
        <w:tc>
          <w:tcPr>
            <w:tcW w:w="678"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000000"/>
                <w:sz w:val="20"/>
                <w:szCs w:val="20"/>
              </w:rPr>
            </w:pPr>
          </w:p>
        </w:tc>
        <w:tc>
          <w:tcPr>
            <w:tcW w:w="941"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安装技术水平</w:t>
            </w:r>
          </w:p>
        </w:tc>
        <w:tc>
          <w:tcPr>
            <w:tcW w:w="950"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b/>
                <w:bCs/>
                <w:sz w:val="20"/>
                <w:szCs w:val="20"/>
                <w:lang w:eastAsia="zh-CN"/>
              </w:rPr>
            </w:pPr>
            <w:r>
              <w:rPr>
                <w:rFonts w:hint="eastAsia" w:ascii="宋体" w:hAnsi="宋体" w:eastAsia="宋体" w:cs="宋体"/>
                <w:b/>
                <w:bCs/>
                <w:sz w:val="20"/>
                <w:szCs w:val="20"/>
                <w:lang w:val="en-US" w:eastAsia="zh-CN"/>
              </w:rPr>
              <w:t>3</w:t>
            </w:r>
          </w:p>
        </w:tc>
        <w:tc>
          <w:tcPr>
            <w:tcW w:w="7076" w:type="dxa"/>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300" w:lineRule="exact"/>
              <w:jc w:val="left"/>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疆内有专门联络员（名单、缴纳社保证明）得0.5分，配备2名以上安装技术人员，得1分。设备安装技术负责人有相应安装经验（提供业绩证明）得0.5分。对仪器设备的安装调试和使用操作有培训方案，方案合理得1分。一般得0.5分。</w:t>
            </w:r>
          </w:p>
        </w:tc>
        <w:tc>
          <w:tcPr>
            <w:tcW w:w="780" w:type="dxa"/>
            <w:noWrap w:val="0"/>
            <w:vAlign w:val="center"/>
          </w:tcPr>
          <w:p>
            <w:pPr>
              <w:spacing w:line="0" w:lineRule="atLeast"/>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trPr>
        <w:tc>
          <w:tcPr>
            <w:tcW w:w="67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其他</w:t>
            </w:r>
          </w:p>
        </w:tc>
        <w:tc>
          <w:tcPr>
            <w:tcW w:w="1891" w:type="dxa"/>
            <w:gridSpan w:val="2"/>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bCs/>
                <w:sz w:val="20"/>
                <w:szCs w:val="20"/>
                <w:lang w:val="en-US" w:eastAsia="zh-CN"/>
              </w:rPr>
            </w:pPr>
            <w:r>
              <w:rPr>
                <w:rFonts w:hint="eastAsia" w:ascii="宋体" w:hAnsi="宋体" w:eastAsia="宋体" w:cs="宋体"/>
                <w:b/>
                <w:bCs/>
                <w:sz w:val="20"/>
                <w:szCs w:val="20"/>
                <w:lang w:val="en-US" w:eastAsia="zh-CN"/>
              </w:rPr>
              <w:t>加减分项</w:t>
            </w:r>
          </w:p>
        </w:tc>
        <w:tc>
          <w:tcPr>
            <w:tcW w:w="7076"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1、对中小微企业（含监狱企业、残疾人福利企业）产品的价格给予6%的扣除，用扣除后的价格参与评标。（持“中小企业声明函”和政府相关部门认定文件认定）</w:t>
            </w:r>
          </w:p>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2、按其他规定、不良行为需要加分、减分的。</w:t>
            </w:r>
          </w:p>
        </w:tc>
        <w:tc>
          <w:tcPr>
            <w:tcW w:w="780" w:type="dxa"/>
            <w:noWrap w:val="0"/>
            <w:vAlign w:val="center"/>
          </w:tcPr>
          <w:p>
            <w:pPr>
              <w:spacing w:line="0" w:lineRule="atLeast"/>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2569" w:type="dxa"/>
            <w:gridSpan w:val="3"/>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0"/>
                <w:szCs w:val="20"/>
              </w:rPr>
            </w:pPr>
            <w:r>
              <w:rPr>
                <w:rFonts w:hint="eastAsia" w:ascii="宋体" w:hAnsi="宋体" w:eastAsia="宋体" w:cs="宋体"/>
                <w:sz w:val="20"/>
                <w:szCs w:val="20"/>
              </w:rPr>
              <w:t>总得分</w:t>
            </w:r>
          </w:p>
        </w:tc>
        <w:tc>
          <w:tcPr>
            <w:tcW w:w="7076"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宋体" w:hAnsi="宋体" w:eastAsia="宋体" w:cs="宋体"/>
                <w:bCs/>
                <w:kern w:val="0"/>
                <w:sz w:val="20"/>
                <w:szCs w:val="20"/>
              </w:rPr>
            </w:pPr>
            <w:r>
              <w:rPr>
                <w:rFonts w:hint="eastAsia" w:ascii="宋体" w:hAnsi="宋体" w:eastAsia="宋体" w:cs="宋体"/>
                <w:color w:val="000000"/>
                <w:sz w:val="20"/>
                <w:szCs w:val="20"/>
              </w:rPr>
              <w:t>技术参数中标注“*”或“★”号的为</w:t>
            </w:r>
            <w:r>
              <w:rPr>
                <w:rFonts w:hint="eastAsia" w:ascii="宋体" w:hAnsi="宋体" w:eastAsia="宋体" w:cs="宋体"/>
                <w:color w:val="000000"/>
                <w:sz w:val="20"/>
                <w:szCs w:val="20"/>
                <w:lang w:val="en-US" w:eastAsia="zh-CN"/>
              </w:rPr>
              <w:t>关键（核心）</w:t>
            </w:r>
            <w:r>
              <w:rPr>
                <w:rFonts w:hint="eastAsia" w:ascii="宋体" w:hAnsi="宋体" w:eastAsia="宋体" w:cs="宋体"/>
                <w:color w:val="000000"/>
                <w:sz w:val="20"/>
                <w:szCs w:val="20"/>
              </w:rPr>
              <w:t>参数</w:t>
            </w:r>
          </w:p>
        </w:tc>
        <w:tc>
          <w:tcPr>
            <w:tcW w:w="780" w:type="dxa"/>
            <w:noWrap w:val="0"/>
            <w:vAlign w:val="center"/>
          </w:tcPr>
          <w:p>
            <w:pPr>
              <w:spacing w:line="0" w:lineRule="atLeast"/>
              <w:rPr>
                <w:rFonts w:hint="eastAsia" w:ascii="宋体" w:hAnsi="宋体" w:eastAsia="宋体" w:cs="宋体"/>
                <w:sz w:val="20"/>
                <w:szCs w:val="20"/>
              </w:rPr>
            </w:pPr>
          </w:p>
        </w:tc>
      </w:tr>
    </w:tbl>
    <w:p>
      <w:pPr>
        <w:rPr>
          <w:rFonts w:hint="eastAsia" w:ascii="仿宋" w:hAnsi="仿宋" w:eastAsia="仿宋" w:cs="仿宋"/>
          <w:b/>
          <w:spacing w:val="-2"/>
          <w:sz w:val="24"/>
          <w:szCs w:val="24"/>
        </w:rPr>
      </w:pPr>
    </w:p>
    <w:p>
      <w:pPr>
        <w:rPr>
          <w:rFonts w:hint="eastAsia" w:ascii="仿宋" w:hAnsi="仿宋" w:eastAsia="仿宋" w:cs="仿宋"/>
          <w:b/>
          <w:spacing w:val="-2"/>
          <w:sz w:val="24"/>
          <w:szCs w:val="24"/>
        </w:rPr>
      </w:pPr>
      <w:r>
        <w:rPr>
          <w:rFonts w:hint="eastAsia" w:ascii="仿宋" w:hAnsi="仿宋" w:eastAsia="仿宋" w:cs="仿宋"/>
          <w:b/>
          <w:bCs/>
          <w:sz w:val="24"/>
          <w:szCs w:val="24"/>
        </w:rPr>
        <w:t>评分指标分配（按100分计算，报价得分占</w:t>
      </w:r>
      <w:r>
        <w:rPr>
          <w:rFonts w:hint="eastAsia" w:ascii="仿宋" w:hAnsi="仿宋" w:eastAsia="仿宋" w:cs="仿宋"/>
          <w:b/>
          <w:bCs/>
          <w:sz w:val="24"/>
          <w:szCs w:val="24"/>
          <w:lang w:val="en-US" w:eastAsia="zh-CN"/>
        </w:rPr>
        <w:t>4</w:t>
      </w:r>
      <w:r>
        <w:rPr>
          <w:rFonts w:hint="eastAsia" w:ascii="仿宋" w:hAnsi="仿宋" w:eastAsia="仿宋" w:cs="仿宋"/>
          <w:b/>
          <w:bCs/>
          <w:sz w:val="24"/>
          <w:szCs w:val="24"/>
        </w:rPr>
        <w:t>0分，技术和商务得分占</w:t>
      </w:r>
      <w:r>
        <w:rPr>
          <w:rFonts w:hint="eastAsia" w:ascii="仿宋" w:hAnsi="仿宋" w:eastAsia="仿宋" w:cs="仿宋"/>
          <w:b/>
          <w:bCs/>
          <w:sz w:val="24"/>
          <w:szCs w:val="24"/>
          <w:lang w:val="en-US" w:eastAsia="zh-CN"/>
        </w:rPr>
        <w:t>6</w:t>
      </w:r>
      <w:r>
        <w:rPr>
          <w:rFonts w:hint="eastAsia" w:ascii="仿宋" w:hAnsi="仿宋" w:eastAsia="仿宋" w:cs="仿宋"/>
          <w:b/>
          <w:bCs/>
          <w:sz w:val="24"/>
          <w:szCs w:val="24"/>
        </w:rPr>
        <w:t>0分）</w:t>
      </w:r>
    </w:p>
    <w:p>
      <w:pPr>
        <w:ind w:firstLine="474" w:firstLineChars="200"/>
        <w:rPr>
          <w:rFonts w:ascii="仿宋" w:hAnsi="仿宋" w:eastAsia="仿宋" w:cs="仿宋"/>
          <w:b/>
          <w:spacing w:val="-2"/>
          <w:sz w:val="24"/>
          <w:szCs w:val="24"/>
        </w:rPr>
      </w:pPr>
      <w:r>
        <w:rPr>
          <w:rFonts w:hint="eastAsia" w:ascii="仿宋" w:hAnsi="仿宋" w:eastAsia="仿宋" w:cs="仿宋"/>
          <w:b/>
          <w:spacing w:val="-2"/>
          <w:sz w:val="24"/>
          <w:szCs w:val="24"/>
        </w:rPr>
        <w:t>2.3  评标程序</w:t>
      </w:r>
    </w:p>
    <w:p>
      <w:pPr>
        <w:ind w:firstLine="482" w:firstLineChars="200"/>
        <w:rPr>
          <w:rFonts w:ascii="仿宋" w:hAnsi="仿宋" w:eastAsia="仿宋" w:cs="仿宋"/>
          <w:b/>
          <w:sz w:val="24"/>
          <w:szCs w:val="24"/>
        </w:rPr>
      </w:pPr>
      <w:r>
        <w:rPr>
          <w:rFonts w:hint="eastAsia" w:ascii="仿宋" w:hAnsi="仿宋" w:eastAsia="仿宋" w:cs="仿宋"/>
          <w:b/>
          <w:sz w:val="24"/>
          <w:szCs w:val="24"/>
        </w:rPr>
        <w:t>2.3.1投标文件初审</w:t>
      </w:r>
    </w:p>
    <w:p>
      <w:pPr>
        <w:ind w:firstLine="472" w:firstLineChars="200"/>
        <w:rPr>
          <w:rFonts w:ascii="仿宋" w:hAnsi="仿宋" w:eastAsia="仿宋" w:cs="仿宋"/>
          <w:spacing w:val="-2"/>
          <w:sz w:val="24"/>
          <w:szCs w:val="24"/>
        </w:rPr>
      </w:pPr>
      <w:r>
        <w:rPr>
          <w:rFonts w:hint="eastAsia" w:ascii="仿宋" w:hAnsi="仿宋" w:eastAsia="仿宋" w:cs="仿宋"/>
          <w:spacing w:val="-2"/>
          <w:sz w:val="24"/>
          <w:szCs w:val="24"/>
        </w:rPr>
        <w:t>（1）</w:t>
      </w:r>
      <w:r>
        <w:rPr>
          <w:rFonts w:hint="eastAsia" w:ascii="仿宋" w:hAnsi="仿宋" w:eastAsia="仿宋" w:cs="仿宋"/>
          <w:sz w:val="24"/>
          <w:szCs w:val="24"/>
        </w:rPr>
        <w:t>依据</w:t>
      </w:r>
      <w:r>
        <w:rPr>
          <w:rFonts w:hint="eastAsia" w:ascii="仿宋" w:hAnsi="仿宋" w:eastAsia="仿宋" w:cs="仿宋"/>
          <w:spacing w:val="-2"/>
          <w:sz w:val="24"/>
          <w:szCs w:val="24"/>
        </w:rPr>
        <w:t>招标文件的规定，从投标文件的有效性、完整性和对招标文件的响应程度进行审查，以确定是否对招标文件的实质性要求作出响应。</w:t>
      </w:r>
    </w:p>
    <w:p>
      <w:pPr>
        <w:ind w:firstLine="472" w:firstLineChars="200"/>
        <w:rPr>
          <w:rFonts w:ascii="仿宋" w:hAnsi="仿宋" w:eastAsia="仿宋" w:cs="仿宋"/>
          <w:spacing w:val="-2"/>
          <w:sz w:val="24"/>
          <w:szCs w:val="24"/>
        </w:rPr>
      </w:pPr>
      <w:r>
        <w:rPr>
          <w:rFonts w:hint="eastAsia" w:ascii="仿宋" w:hAnsi="仿宋" w:eastAsia="仿宋" w:cs="仿宋"/>
          <w:spacing w:val="-2"/>
          <w:sz w:val="24"/>
          <w:szCs w:val="24"/>
        </w:rPr>
        <w:t>（2）评标委员会判断投标文件的响应性仅基于投标文件本身而不靠外部证据。</w:t>
      </w:r>
    </w:p>
    <w:p>
      <w:pPr>
        <w:ind w:firstLine="472" w:firstLineChars="200"/>
        <w:rPr>
          <w:rFonts w:ascii="仿宋" w:hAnsi="仿宋" w:eastAsia="仿宋" w:cs="仿宋"/>
          <w:spacing w:val="-2"/>
          <w:sz w:val="24"/>
          <w:szCs w:val="24"/>
        </w:rPr>
      </w:pPr>
      <w:r>
        <w:rPr>
          <w:rFonts w:hint="eastAsia" w:ascii="仿宋" w:hAnsi="仿宋" w:eastAsia="仿宋" w:cs="仿宋"/>
          <w:spacing w:val="-2"/>
          <w:sz w:val="24"/>
          <w:szCs w:val="24"/>
        </w:rPr>
        <w:t>（3）评标委员会将拒绝被确定为非实质性响应的投标。投标人不能通过修正或撤消不符合之处而使其投标成为实质性响应的投标。</w:t>
      </w:r>
    </w:p>
    <w:p>
      <w:pPr>
        <w:ind w:firstLine="482" w:firstLineChars="200"/>
        <w:rPr>
          <w:rFonts w:ascii="仿宋" w:hAnsi="仿宋" w:eastAsia="仿宋" w:cs="仿宋"/>
          <w:b/>
          <w:sz w:val="24"/>
          <w:szCs w:val="24"/>
        </w:rPr>
      </w:pPr>
      <w:r>
        <w:rPr>
          <w:rFonts w:hint="eastAsia" w:ascii="仿宋" w:hAnsi="仿宋" w:eastAsia="仿宋" w:cs="仿宋"/>
          <w:b/>
          <w:sz w:val="24"/>
          <w:szCs w:val="24"/>
        </w:rPr>
        <w:t>2.3.2 投标文件的澄清</w:t>
      </w:r>
    </w:p>
    <w:p>
      <w:pPr>
        <w:ind w:firstLine="472" w:firstLineChars="200"/>
        <w:rPr>
          <w:rFonts w:ascii="仿宋" w:hAnsi="仿宋" w:eastAsia="仿宋" w:cs="仿宋"/>
          <w:spacing w:val="-2"/>
          <w:sz w:val="24"/>
          <w:szCs w:val="24"/>
        </w:rPr>
      </w:pPr>
      <w:r>
        <w:rPr>
          <w:rFonts w:hint="eastAsia" w:ascii="仿宋" w:hAnsi="仿宋" w:eastAsia="仿宋" w:cs="仿宋"/>
          <w:spacing w:val="-2"/>
          <w:sz w:val="24"/>
          <w:szCs w:val="24"/>
        </w:rPr>
        <w:t>（1）为有助于对投标文件进行审查、评估和比较，采购单位组建的评标委员会将对认为需要（不是每一个）的投标人进行询标，请投标人澄清其投标内容。投标人有责任按照采购单位通知的时间、地点指派专人进行答疑和澄清，询标时投标人代表应对重要内容做出书面答复。</w:t>
      </w:r>
    </w:p>
    <w:p>
      <w:pPr>
        <w:ind w:firstLine="472" w:firstLineChars="200"/>
        <w:rPr>
          <w:rFonts w:ascii="仿宋" w:hAnsi="仿宋" w:eastAsia="仿宋" w:cs="仿宋"/>
          <w:spacing w:val="-2"/>
          <w:sz w:val="24"/>
          <w:szCs w:val="24"/>
        </w:rPr>
      </w:pPr>
      <w:r>
        <w:rPr>
          <w:rFonts w:hint="eastAsia" w:ascii="仿宋" w:hAnsi="仿宋" w:eastAsia="仿宋" w:cs="仿宋"/>
          <w:spacing w:val="-2"/>
          <w:sz w:val="24"/>
          <w:szCs w:val="24"/>
        </w:rPr>
        <w:t>（2）重要澄清的答复应是书面的，但不得对报价、技术指标和参数等内容进行实质性修改。澄清文件须由投标人法人代表或法人授权代表签字和（或）加盖采购单位公章并作为投标文件的组成部分。</w:t>
      </w:r>
    </w:p>
    <w:p>
      <w:pPr>
        <w:ind w:firstLine="482" w:firstLineChars="200"/>
        <w:rPr>
          <w:rFonts w:ascii="仿宋" w:hAnsi="仿宋" w:eastAsia="仿宋" w:cs="仿宋"/>
          <w:b/>
          <w:sz w:val="24"/>
          <w:szCs w:val="24"/>
        </w:rPr>
      </w:pPr>
      <w:r>
        <w:rPr>
          <w:rFonts w:hint="eastAsia" w:ascii="仿宋" w:hAnsi="仿宋" w:eastAsia="仿宋" w:cs="仿宋"/>
          <w:b/>
          <w:sz w:val="24"/>
          <w:szCs w:val="24"/>
        </w:rPr>
        <w:t>2.3.3 对投标文件的评估和比较</w:t>
      </w:r>
    </w:p>
    <w:p>
      <w:pPr>
        <w:ind w:firstLine="472" w:firstLineChars="200"/>
        <w:rPr>
          <w:rFonts w:ascii="仿宋" w:hAnsi="仿宋" w:eastAsia="仿宋" w:cs="仿宋"/>
          <w:spacing w:val="-2"/>
          <w:sz w:val="24"/>
          <w:szCs w:val="24"/>
        </w:rPr>
      </w:pPr>
      <w:r>
        <w:rPr>
          <w:rFonts w:hint="eastAsia" w:ascii="仿宋" w:hAnsi="仿宋" w:eastAsia="仿宋" w:cs="仿宋"/>
          <w:spacing w:val="-2"/>
          <w:sz w:val="24"/>
          <w:szCs w:val="24"/>
        </w:rPr>
        <w:t>（1）评标委员会将对实质性响应的投标文件进行评估和比较，除考虑投标价格外，应从以下方面予以评估和比较：</w:t>
      </w:r>
    </w:p>
    <w:p>
      <w:pPr>
        <w:ind w:firstLine="472" w:firstLineChars="200"/>
        <w:rPr>
          <w:rFonts w:hint="eastAsia" w:ascii="仿宋" w:hAnsi="仿宋" w:eastAsia="仿宋" w:cs="仿宋"/>
          <w:spacing w:val="-2"/>
          <w:sz w:val="24"/>
          <w:szCs w:val="24"/>
        </w:rPr>
      </w:pPr>
      <w:r>
        <w:rPr>
          <w:rFonts w:hint="eastAsia" w:ascii="仿宋" w:hAnsi="仿宋" w:eastAsia="仿宋" w:cs="仿宋"/>
          <w:spacing w:val="-2"/>
          <w:sz w:val="24"/>
          <w:szCs w:val="24"/>
        </w:rPr>
        <w:t>①投标产品配置及性能指标</w:t>
      </w:r>
    </w:p>
    <w:p>
      <w:pPr>
        <w:ind w:firstLine="472" w:firstLineChars="200"/>
        <w:rPr>
          <w:rFonts w:hint="eastAsia" w:ascii="仿宋" w:hAnsi="仿宋" w:eastAsia="仿宋" w:cs="仿宋"/>
          <w:spacing w:val="-2"/>
          <w:sz w:val="24"/>
          <w:szCs w:val="24"/>
        </w:rPr>
      </w:pPr>
      <w:r>
        <w:rPr>
          <w:rFonts w:hint="eastAsia" w:ascii="仿宋" w:hAnsi="仿宋" w:eastAsia="仿宋" w:cs="仿宋"/>
          <w:spacing w:val="-2"/>
          <w:sz w:val="24"/>
          <w:szCs w:val="24"/>
        </w:rPr>
        <w:t>②所投产品选型综合评价</w:t>
      </w:r>
    </w:p>
    <w:p>
      <w:pPr>
        <w:ind w:firstLine="472" w:firstLineChars="200"/>
        <w:rPr>
          <w:rFonts w:hint="default" w:ascii="仿宋" w:hAnsi="仿宋" w:eastAsia="仿宋" w:cs="仿宋"/>
          <w:spacing w:val="-2"/>
          <w:sz w:val="24"/>
          <w:szCs w:val="24"/>
          <w:lang w:val="en-US" w:eastAsia="zh-CN"/>
        </w:rPr>
      </w:pPr>
      <w:r>
        <w:rPr>
          <w:rFonts w:hint="eastAsia" w:ascii="仿宋" w:hAnsi="仿宋" w:eastAsia="仿宋" w:cs="仿宋"/>
          <w:spacing w:val="-2"/>
          <w:sz w:val="24"/>
          <w:szCs w:val="24"/>
        </w:rPr>
        <w:t>③</w:t>
      </w:r>
      <w:r>
        <w:rPr>
          <w:rFonts w:hint="eastAsia" w:ascii="仿宋" w:hAnsi="仿宋" w:eastAsia="仿宋" w:cs="仿宋"/>
          <w:spacing w:val="-2"/>
          <w:sz w:val="24"/>
          <w:szCs w:val="24"/>
          <w:lang w:val="en-US" w:eastAsia="zh-CN"/>
        </w:rPr>
        <w:t>质量体系认证</w:t>
      </w:r>
    </w:p>
    <w:p>
      <w:pPr>
        <w:ind w:firstLine="472" w:firstLineChars="200"/>
        <w:rPr>
          <w:rFonts w:hint="eastAsia" w:ascii="仿宋" w:hAnsi="仿宋" w:eastAsia="仿宋" w:cs="仿宋"/>
          <w:spacing w:val="-2"/>
          <w:sz w:val="24"/>
          <w:szCs w:val="24"/>
        </w:rPr>
      </w:pPr>
      <w:r>
        <w:rPr>
          <w:rFonts w:hint="eastAsia" w:ascii="仿宋" w:hAnsi="仿宋" w:eastAsia="仿宋" w:cs="仿宋"/>
          <w:spacing w:val="-2"/>
          <w:sz w:val="24"/>
          <w:szCs w:val="24"/>
        </w:rPr>
        <w:t>④质保年限</w:t>
      </w:r>
    </w:p>
    <w:p>
      <w:pPr>
        <w:ind w:firstLine="472" w:firstLineChars="200"/>
        <w:rPr>
          <w:rFonts w:hint="eastAsia" w:ascii="仿宋" w:hAnsi="仿宋" w:eastAsia="仿宋" w:cs="仿宋"/>
          <w:spacing w:val="-2"/>
          <w:sz w:val="24"/>
          <w:szCs w:val="24"/>
        </w:rPr>
      </w:pPr>
      <w:r>
        <w:rPr>
          <w:rFonts w:hint="eastAsia" w:ascii="仿宋" w:hAnsi="仿宋" w:eastAsia="仿宋" w:cs="仿宋"/>
          <w:spacing w:val="-2"/>
          <w:sz w:val="24"/>
          <w:szCs w:val="24"/>
        </w:rPr>
        <w:t>⑤培训方案</w:t>
      </w:r>
    </w:p>
    <w:p>
      <w:pPr>
        <w:ind w:firstLine="472" w:firstLineChars="200"/>
        <w:rPr>
          <w:rFonts w:hint="eastAsia" w:ascii="仿宋" w:hAnsi="仿宋" w:eastAsia="仿宋" w:cs="仿宋"/>
          <w:spacing w:val="-2"/>
          <w:sz w:val="24"/>
          <w:szCs w:val="24"/>
        </w:rPr>
      </w:pPr>
      <w:r>
        <w:rPr>
          <w:rFonts w:hint="eastAsia" w:ascii="仿宋" w:hAnsi="仿宋" w:eastAsia="仿宋" w:cs="仿宋"/>
          <w:spacing w:val="-2"/>
          <w:sz w:val="24"/>
          <w:szCs w:val="24"/>
        </w:rPr>
        <w:t>⑥质保承诺、售后服务体系及服务情况</w:t>
      </w:r>
    </w:p>
    <w:p>
      <w:pPr>
        <w:ind w:firstLine="472" w:firstLineChars="200"/>
        <w:rPr>
          <w:rFonts w:hint="eastAsia" w:ascii="仿宋" w:hAnsi="仿宋" w:eastAsia="仿宋" w:cs="仿宋"/>
          <w:spacing w:val="-2"/>
          <w:sz w:val="24"/>
          <w:szCs w:val="24"/>
        </w:rPr>
      </w:pPr>
      <w:r>
        <w:rPr>
          <w:rFonts w:hint="eastAsia" w:ascii="仿宋" w:hAnsi="仿宋" w:eastAsia="仿宋" w:cs="仿宋"/>
          <w:spacing w:val="-2"/>
          <w:sz w:val="24"/>
          <w:szCs w:val="24"/>
        </w:rPr>
        <w:t>⑦</w:t>
      </w:r>
      <w:r>
        <w:rPr>
          <w:rFonts w:hint="eastAsia" w:ascii="仿宋" w:hAnsi="仿宋" w:eastAsia="仿宋" w:cs="仿宋"/>
          <w:spacing w:val="-2"/>
          <w:sz w:val="24"/>
          <w:szCs w:val="24"/>
          <w:lang w:eastAsia="zh-CN"/>
        </w:rPr>
        <w:t>同类品牌</w:t>
      </w:r>
      <w:r>
        <w:rPr>
          <w:rFonts w:hint="eastAsia" w:ascii="仿宋" w:hAnsi="仿宋" w:eastAsia="仿宋" w:cs="仿宋"/>
          <w:spacing w:val="-2"/>
          <w:sz w:val="24"/>
          <w:szCs w:val="24"/>
        </w:rPr>
        <w:t>业绩</w:t>
      </w:r>
    </w:p>
    <w:p>
      <w:pPr>
        <w:ind w:firstLine="472" w:firstLineChars="200"/>
        <w:rPr>
          <w:rFonts w:hint="eastAsia" w:ascii="仿宋" w:hAnsi="仿宋" w:eastAsia="仿宋" w:cs="仿宋"/>
          <w:spacing w:val="-2"/>
          <w:sz w:val="24"/>
          <w:szCs w:val="24"/>
        </w:rPr>
      </w:pPr>
      <w:r>
        <w:rPr>
          <w:rFonts w:hint="eastAsia" w:ascii="仿宋" w:hAnsi="仿宋" w:eastAsia="仿宋" w:cs="仿宋"/>
          <w:spacing w:val="-2"/>
          <w:sz w:val="24"/>
          <w:szCs w:val="24"/>
        </w:rPr>
        <w:t>⑧投标函质量</w:t>
      </w:r>
    </w:p>
    <w:p>
      <w:pPr>
        <w:ind w:firstLine="472" w:firstLineChars="200"/>
        <w:rPr>
          <w:rFonts w:hint="eastAsia" w:ascii="仿宋" w:hAnsi="仿宋" w:eastAsia="仿宋" w:cs="仿宋"/>
          <w:spacing w:val="-2"/>
          <w:sz w:val="24"/>
          <w:szCs w:val="24"/>
        </w:rPr>
      </w:pPr>
      <w:r>
        <w:rPr>
          <w:rFonts w:hint="eastAsia" w:ascii="仿宋" w:hAnsi="仿宋" w:eastAsia="仿宋" w:cs="仿宋"/>
          <w:spacing w:val="-2"/>
          <w:sz w:val="24"/>
          <w:szCs w:val="24"/>
        </w:rPr>
        <w:t>⑨其它有利投标资料</w:t>
      </w:r>
    </w:p>
    <w:p>
      <w:pPr>
        <w:ind w:firstLine="472" w:firstLineChars="200"/>
        <w:rPr>
          <w:rFonts w:ascii="仿宋" w:hAnsi="仿宋" w:eastAsia="仿宋" w:cs="仿宋"/>
          <w:spacing w:val="-2"/>
          <w:sz w:val="24"/>
          <w:szCs w:val="24"/>
        </w:rPr>
      </w:pPr>
      <w:r>
        <w:rPr>
          <w:rFonts w:hint="eastAsia" w:ascii="仿宋" w:hAnsi="仿宋" w:eastAsia="仿宋" w:cs="仿宋"/>
          <w:spacing w:val="-2"/>
          <w:sz w:val="24"/>
          <w:szCs w:val="24"/>
        </w:rPr>
        <w:t>（2）在评估和比较过程中，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ind w:firstLine="472" w:firstLineChars="200"/>
        <w:rPr>
          <w:rFonts w:ascii="仿宋" w:hAnsi="仿宋" w:eastAsia="仿宋" w:cs="仿宋"/>
          <w:spacing w:val="-2"/>
          <w:sz w:val="24"/>
          <w:szCs w:val="24"/>
        </w:rPr>
      </w:pPr>
      <w:r>
        <w:rPr>
          <w:rFonts w:hint="eastAsia" w:ascii="仿宋" w:hAnsi="仿宋" w:eastAsia="仿宋" w:cs="仿宋"/>
          <w:spacing w:val="-2"/>
          <w:sz w:val="24"/>
          <w:szCs w:val="24"/>
        </w:rPr>
        <w:t>（3）在评标过程中，评标委员会发现投标人以他人名义投标、串通投标、以行贿手段谋取中标或者以其他弄虚作假方式投标的，应该及时向招标方和现场监督部门报告。</w:t>
      </w:r>
    </w:p>
    <w:p>
      <w:pPr>
        <w:ind w:firstLine="472" w:firstLineChars="200"/>
        <w:rPr>
          <w:rFonts w:ascii="仿宋" w:hAnsi="仿宋" w:eastAsia="仿宋" w:cs="仿宋"/>
          <w:spacing w:val="-2"/>
          <w:sz w:val="24"/>
          <w:szCs w:val="24"/>
        </w:rPr>
      </w:pPr>
      <w:r>
        <w:rPr>
          <w:rFonts w:hint="eastAsia" w:ascii="仿宋" w:hAnsi="仿宋" w:eastAsia="仿宋" w:cs="仿宋"/>
          <w:spacing w:val="-2"/>
          <w:sz w:val="24"/>
          <w:szCs w:val="24"/>
        </w:rPr>
        <w:t>（4）投标人不得误导、干扰招标方的评标活动。</w:t>
      </w:r>
    </w:p>
    <w:p>
      <w:pPr>
        <w:ind w:firstLine="472" w:firstLineChars="200"/>
        <w:rPr>
          <w:rFonts w:ascii="仿宋" w:hAnsi="仿宋" w:eastAsia="仿宋" w:cs="仿宋"/>
          <w:spacing w:val="-2"/>
          <w:sz w:val="24"/>
          <w:szCs w:val="24"/>
        </w:rPr>
      </w:pPr>
      <w:r>
        <w:rPr>
          <w:rFonts w:hint="eastAsia" w:ascii="仿宋" w:hAnsi="仿宋" w:eastAsia="仿宋" w:cs="仿宋"/>
          <w:spacing w:val="-2"/>
          <w:sz w:val="24"/>
          <w:szCs w:val="24"/>
        </w:rPr>
        <w:t>（5）评标一般应当在开标后当日内完成。不能在当日完成的，招标人应当提前3天通知所有投标人。</w:t>
      </w:r>
    </w:p>
    <w:p>
      <w:pPr>
        <w:ind w:firstLine="472" w:firstLineChars="200"/>
        <w:rPr>
          <w:rFonts w:ascii="仿宋" w:hAnsi="仿宋" w:eastAsia="仿宋" w:cs="仿宋"/>
          <w:spacing w:val="-2"/>
          <w:sz w:val="24"/>
          <w:szCs w:val="24"/>
        </w:rPr>
      </w:pPr>
      <w:r>
        <w:rPr>
          <w:rFonts w:hint="eastAsia" w:ascii="仿宋" w:hAnsi="仿宋" w:eastAsia="仿宋" w:cs="仿宋"/>
          <w:spacing w:val="-2"/>
          <w:sz w:val="24"/>
          <w:szCs w:val="24"/>
        </w:rPr>
        <w:t>（6）在评标过程中，因有效投标不足三家使得投标明显缺乏竞争性时，按政府采购相关法规规定处理。</w:t>
      </w:r>
    </w:p>
    <w:p>
      <w:pPr>
        <w:ind w:firstLine="472" w:firstLineChars="200"/>
        <w:rPr>
          <w:rFonts w:ascii="仿宋" w:hAnsi="仿宋" w:eastAsia="仿宋" w:cs="仿宋"/>
          <w:spacing w:val="-2"/>
          <w:sz w:val="24"/>
          <w:szCs w:val="24"/>
        </w:rPr>
      </w:pPr>
      <w:r>
        <w:rPr>
          <w:rFonts w:hint="eastAsia" w:ascii="仿宋" w:hAnsi="仿宋" w:eastAsia="仿宋" w:cs="仿宋"/>
          <w:spacing w:val="-2"/>
          <w:sz w:val="24"/>
          <w:szCs w:val="24"/>
        </w:rPr>
        <w:t>（7）评标委员会根据全体评标成员签字的原始评标记录和评标结果编写评标报告。</w:t>
      </w:r>
    </w:p>
    <w:p>
      <w:pPr>
        <w:ind w:firstLine="474" w:firstLineChars="200"/>
        <w:rPr>
          <w:rFonts w:ascii="仿宋" w:hAnsi="仿宋" w:eastAsia="仿宋" w:cs="仿宋"/>
          <w:b/>
          <w:spacing w:val="-2"/>
          <w:sz w:val="24"/>
          <w:szCs w:val="24"/>
        </w:rPr>
      </w:pPr>
      <w:r>
        <w:rPr>
          <w:rFonts w:hint="eastAsia" w:ascii="仿宋" w:hAnsi="仿宋" w:eastAsia="仿宋" w:cs="仿宋"/>
          <w:b/>
          <w:spacing w:val="-2"/>
          <w:sz w:val="24"/>
          <w:szCs w:val="24"/>
        </w:rPr>
        <w:t>2.4. 推荐中标候选供应商。</w:t>
      </w:r>
    </w:p>
    <w:p>
      <w:pPr>
        <w:ind w:firstLine="472" w:firstLineChars="200"/>
        <w:rPr>
          <w:rFonts w:ascii="仿宋" w:hAnsi="仿宋" w:eastAsia="仿宋" w:cs="仿宋"/>
          <w:spacing w:val="-2"/>
          <w:sz w:val="24"/>
          <w:szCs w:val="24"/>
        </w:rPr>
      </w:pPr>
      <w:r>
        <w:rPr>
          <w:rFonts w:hint="eastAsia" w:ascii="仿宋" w:hAnsi="仿宋" w:eastAsia="仿宋" w:cs="仿宋"/>
          <w:spacing w:val="-2"/>
          <w:sz w:val="24"/>
          <w:szCs w:val="24"/>
        </w:rPr>
        <w:t>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pPr>
        <w:ind w:firstLine="482" w:firstLineChars="200"/>
        <w:rPr>
          <w:rFonts w:ascii="仿宋" w:hAnsi="仿宋" w:eastAsia="仿宋" w:cs="仿宋"/>
          <w:b/>
          <w:sz w:val="24"/>
          <w:szCs w:val="24"/>
        </w:rPr>
      </w:pPr>
      <w:r>
        <w:rPr>
          <w:rFonts w:hint="eastAsia" w:ascii="仿宋" w:hAnsi="仿宋" w:eastAsia="仿宋" w:cs="仿宋"/>
          <w:b/>
          <w:sz w:val="24"/>
          <w:szCs w:val="24"/>
        </w:rPr>
        <w:t>2.5  评标过程的保密</w:t>
      </w:r>
    </w:p>
    <w:p>
      <w:pPr>
        <w:ind w:firstLine="472" w:firstLineChars="200"/>
        <w:rPr>
          <w:rFonts w:ascii="仿宋" w:hAnsi="仿宋" w:eastAsia="仿宋" w:cs="仿宋"/>
          <w:spacing w:val="-2"/>
          <w:sz w:val="24"/>
          <w:szCs w:val="24"/>
        </w:rPr>
      </w:pPr>
      <w:r>
        <w:rPr>
          <w:rFonts w:hint="eastAsia" w:ascii="仿宋" w:hAnsi="仿宋" w:eastAsia="仿宋" w:cs="仿宋"/>
          <w:spacing w:val="-2"/>
          <w:sz w:val="24"/>
          <w:szCs w:val="24"/>
        </w:rPr>
        <w:t>（1）开标后，凡是属于审查、澄清、评价和比较的有关资料以及授标建议等评标委员会成员或参与评标的有关工作人员均不得向投标人或其他无关的人员透露，违者给予警告、取消担任评标委员会成员的资格，不得再参加任何投标项目的评标。</w:t>
      </w:r>
    </w:p>
    <w:p>
      <w:pPr>
        <w:ind w:firstLine="472" w:firstLineChars="200"/>
        <w:rPr>
          <w:rFonts w:hint="eastAsia" w:ascii="仿宋" w:hAnsi="仿宋" w:eastAsia="仿宋" w:cs="仿宋"/>
          <w:b/>
          <w:spacing w:val="-2"/>
          <w:sz w:val="24"/>
          <w:szCs w:val="24"/>
        </w:rPr>
      </w:pPr>
      <w:r>
        <w:rPr>
          <w:rFonts w:hint="eastAsia" w:ascii="仿宋" w:hAnsi="仿宋" w:eastAsia="仿宋" w:cs="仿宋"/>
          <w:spacing w:val="-2"/>
          <w:sz w:val="24"/>
          <w:szCs w:val="24"/>
        </w:rPr>
        <w:t>（2）投标人在评标过程中，所进行的力图影响评标结果的不符合《政府采购法》及本次招标有关规定的活动，将被取消中标资格。</w:t>
      </w:r>
    </w:p>
    <w:p>
      <w:pPr>
        <w:ind w:firstLine="474" w:firstLineChars="200"/>
        <w:rPr>
          <w:rFonts w:ascii="仿宋" w:hAnsi="仿宋" w:eastAsia="仿宋" w:cs="仿宋"/>
          <w:b/>
          <w:spacing w:val="-2"/>
          <w:sz w:val="24"/>
          <w:szCs w:val="24"/>
        </w:rPr>
      </w:pPr>
      <w:r>
        <w:rPr>
          <w:rFonts w:hint="eastAsia" w:ascii="仿宋" w:hAnsi="仿宋" w:eastAsia="仿宋" w:cs="仿宋"/>
          <w:b/>
          <w:spacing w:val="-2"/>
          <w:sz w:val="24"/>
          <w:szCs w:val="24"/>
        </w:rPr>
        <w:t>3、中标</w:t>
      </w:r>
    </w:p>
    <w:p>
      <w:pPr>
        <w:ind w:firstLine="482" w:firstLineChars="200"/>
        <w:rPr>
          <w:rFonts w:ascii="仿宋" w:hAnsi="仿宋" w:eastAsia="仿宋" w:cs="仿宋"/>
          <w:b/>
          <w:sz w:val="24"/>
          <w:szCs w:val="24"/>
        </w:rPr>
      </w:pPr>
      <w:r>
        <w:rPr>
          <w:rFonts w:hint="eastAsia" w:ascii="仿宋" w:hAnsi="仿宋" w:eastAsia="仿宋" w:cs="仿宋"/>
          <w:b/>
          <w:sz w:val="24"/>
          <w:szCs w:val="24"/>
        </w:rPr>
        <w:t>3.1 中标确认</w:t>
      </w:r>
    </w:p>
    <w:p>
      <w:pPr>
        <w:ind w:firstLine="472" w:firstLineChars="200"/>
        <w:rPr>
          <w:rFonts w:ascii="仿宋" w:hAnsi="仿宋" w:eastAsia="仿宋" w:cs="仿宋"/>
          <w:bCs/>
          <w:sz w:val="24"/>
          <w:szCs w:val="24"/>
        </w:rPr>
      </w:pPr>
      <w:r>
        <w:rPr>
          <w:rFonts w:hint="eastAsia" w:ascii="仿宋" w:hAnsi="仿宋" w:eastAsia="仿宋" w:cs="仿宋"/>
          <w:bCs/>
          <w:spacing w:val="-2"/>
          <w:sz w:val="24"/>
          <w:szCs w:val="24"/>
        </w:rPr>
        <w:t>（1）</w:t>
      </w:r>
      <w:r>
        <w:rPr>
          <w:rFonts w:hint="eastAsia" w:ascii="仿宋" w:hAnsi="仿宋" w:eastAsia="仿宋" w:cs="仿宋"/>
          <w:bCs/>
          <w:sz w:val="24"/>
          <w:szCs w:val="24"/>
        </w:rPr>
        <w:t>招标方在评标结束后将评标报告送采购人，采购人根据评标报告确定的中标候选人名单，出具《定标确认书》，按顺序确定中标人。中标候选人并列的，由采购人或者采购人委托评标委员会按照招标文件规定的方式确定中标人。采购人在收到评标报告5个工作日内未按评标报告推荐的中标候选人顺序确定中标人，又不能说明合法理由的，视同按评标报告推荐的顺序确定排名第一的中标候选人为中标人。</w:t>
      </w:r>
    </w:p>
    <w:p>
      <w:pPr>
        <w:rPr>
          <w:rFonts w:ascii="仿宋" w:hAnsi="仿宋" w:eastAsia="仿宋" w:cs="仿宋"/>
          <w:bCs/>
          <w:spacing w:val="-2"/>
          <w:sz w:val="24"/>
          <w:szCs w:val="24"/>
        </w:rPr>
      </w:pPr>
      <w:r>
        <w:rPr>
          <w:rFonts w:hint="eastAsia" w:ascii="仿宋" w:hAnsi="仿宋" w:eastAsia="仿宋" w:cs="仿宋"/>
          <w:bCs/>
          <w:sz w:val="24"/>
          <w:szCs w:val="24"/>
        </w:rPr>
        <w:t>　　（2）采购人或者招标方自中标人确定之日起1个工作日内，在新疆政府采购网（http://www.ccgp-xinjiang.gov.cn/）上公告中标结果。</w:t>
      </w:r>
    </w:p>
    <w:p>
      <w:pPr>
        <w:ind w:firstLine="482" w:firstLineChars="200"/>
        <w:rPr>
          <w:rFonts w:ascii="仿宋" w:hAnsi="仿宋" w:eastAsia="仿宋" w:cs="仿宋"/>
          <w:b/>
          <w:sz w:val="24"/>
          <w:szCs w:val="24"/>
        </w:rPr>
      </w:pPr>
      <w:r>
        <w:rPr>
          <w:rFonts w:hint="eastAsia" w:ascii="仿宋" w:hAnsi="仿宋" w:eastAsia="仿宋" w:cs="仿宋"/>
          <w:b/>
          <w:sz w:val="24"/>
          <w:szCs w:val="24"/>
        </w:rPr>
        <w:t>3.2 中标通知书</w:t>
      </w:r>
    </w:p>
    <w:p>
      <w:pPr>
        <w:ind w:firstLine="472" w:firstLineChars="200"/>
        <w:rPr>
          <w:rFonts w:ascii="仿宋" w:hAnsi="仿宋" w:eastAsia="仿宋" w:cs="仿宋"/>
          <w:spacing w:val="-2"/>
          <w:sz w:val="24"/>
          <w:szCs w:val="24"/>
        </w:rPr>
      </w:pPr>
      <w:r>
        <w:rPr>
          <w:rFonts w:hint="eastAsia" w:ascii="仿宋" w:hAnsi="仿宋" w:eastAsia="仿宋" w:cs="仿宋"/>
          <w:spacing w:val="-2"/>
          <w:sz w:val="24"/>
          <w:szCs w:val="24"/>
        </w:rPr>
        <w:t>（1）招标结束后，招标方将以书面形式发出《中标通知书》，《中标通知书》发出后因质疑或投诉引起的中标结果变更，发出的《中标通知书》将自动作废。</w:t>
      </w:r>
    </w:p>
    <w:p>
      <w:pPr>
        <w:ind w:firstLine="472" w:firstLineChars="200"/>
        <w:rPr>
          <w:rFonts w:ascii="仿宋" w:hAnsi="仿宋" w:eastAsia="仿宋" w:cs="仿宋"/>
          <w:b/>
          <w:sz w:val="24"/>
          <w:szCs w:val="24"/>
        </w:rPr>
      </w:pPr>
      <w:r>
        <w:rPr>
          <w:rFonts w:hint="eastAsia" w:ascii="仿宋" w:hAnsi="仿宋" w:eastAsia="仿宋" w:cs="仿宋"/>
          <w:spacing w:val="-2"/>
          <w:sz w:val="24"/>
          <w:szCs w:val="24"/>
        </w:rPr>
        <w:t>（2）《中标通知书》将作为签订合同的依据，一经发出即发生法律效力。</w:t>
      </w:r>
    </w:p>
    <w:p>
      <w:pPr>
        <w:ind w:firstLine="480" w:firstLineChars="200"/>
        <w:rPr>
          <w:rFonts w:ascii="仿宋_GB2312" w:hAnsi="Arial" w:eastAsia="仿宋_GB2312"/>
          <w:spacing w:val="-2"/>
          <w:sz w:val="24"/>
          <w:szCs w:val="24"/>
        </w:rPr>
      </w:pPr>
      <w:r>
        <w:rPr>
          <w:rFonts w:hint="eastAsia" w:ascii="宋体" w:hAnsi="宋体" w:cs="宋体"/>
          <w:color w:val="000000"/>
          <w:kern w:val="0"/>
          <w:sz w:val="24"/>
          <w:szCs w:val="24"/>
        </w:rPr>
        <w:t>（3）</w:t>
      </w:r>
      <w:r>
        <w:rPr>
          <w:rFonts w:hint="eastAsia" w:ascii="仿宋_GB2312" w:hAnsi="Arial" w:eastAsia="仿宋_GB2312"/>
          <w:spacing w:val="-2"/>
          <w:sz w:val="24"/>
          <w:szCs w:val="24"/>
        </w:rPr>
        <w:t>中标方在领取《中标通知书》时，必须按招标文件规定向招标代理机构缴纳招标代理服务费。</w:t>
      </w:r>
    </w:p>
    <w:p>
      <w:pPr>
        <w:jc w:val="both"/>
        <w:rPr>
          <w:rFonts w:hint="eastAsia" w:ascii="仿宋_GB2312" w:hAnsi="宋体" w:eastAsia="仿宋_GB2312" w:cs="Times New Roman"/>
          <w:b/>
          <w:sz w:val="32"/>
          <w:szCs w:val="32"/>
        </w:rPr>
      </w:pPr>
      <w:bookmarkStart w:id="210" w:name="_Toc8330"/>
      <w:bookmarkStart w:id="211" w:name="_Toc4916"/>
      <w:bookmarkStart w:id="212" w:name="_Toc27758"/>
      <w:bookmarkStart w:id="213" w:name="_Toc16214"/>
      <w:bookmarkStart w:id="214" w:name="_Toc32107"/>
      <w:bookmarkStart w:id="215" w:name="_Toc16601"/>
      <w:bookmarkStart w:id="216" w:name="_Toc17820"/>
      <w:bookmarkStart w:id="217" w:name="_Toc25873"/>
      <w:bookmarkStart w:id="218" w:name="_Toc17675"/>
      <w:bookmarkStart w:id="219" w:name="_Toc5002"/>
      <w:bookmarkStart w:id="220" w:name="_Toc28069"/>
      <w:bookmarkStart w:id="221" w:name="_Toc25010"/>
      <w:bookmarkStart w:id="222" w:name="_Toc10274"/>
      <w:bookmarkStart w:id="223" w:name="_Toc21777"/>
      <w:bookmarkStart w:id="224" w:name="_Toc26613"/>
    </w:p>
    <w:p>
      <w:pPr>
        <w:jc w:val="center"/>
        <w:rPr>
          <w:rFonts w:hint="eastAsia" w:ascii="仿宋_GB2312" w:hAnsi="宋体" w:eastAsia="仿宋_GB2312" w:cs="Times New Roman"/>
          <w:b/>
          <w:sz w:val="32"/>
          <w:szCs w:val="32"/>
        </w:rPr>
      </w:pPr>
    </w:p>
    <w:p>
      <w:pPr>
        <w:jc w:val="center"/>
        <w:rPr>
          <w:rFonts w:ascii="仿宋_GB2312" w:hAnsi="宋体" w:eastAsia="仿宋_GB2312" w:cs="Times New Roman"/>
          <w:b/>
          <w:sz w:val="18"/>
          <w:szCs w:val="18"/>
        </w:rPr>
      </w:pPr>
      <w:r>
        <w:rPr>
          <w:rFonts w:hint="eastAsia" w:ascii="仿宋_GB2312" w:hAnsi="宋体" w:eastAsia="仿宋_GB2312" w:cs="Times New Roman"/>
          <w:b/>
          <w:sz w:val="32"/>
          <w:szCs w:val="32"/>
        </w:rPr>
        <w:t>第三章 无效投标及废标</w:t>
      </w:r>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p>
    <w:p>
      <w:pPr>
        <w:ind w:firstLine="482" w:firstLineChars="200"/>
        <w:rPr>
          <w:rFonts w:ascii="仿宋" w:hAnsi="仿宋" w:eastAsia="仿宋" w:cs="仿宋"/>
          <w:b/>
          <w:sz w:val="24"/>
          <w:szCs w:val="24"/>
        </w:rPr>
      </w:pPr>
      <w:r>
        <w:rPr>
          <w:rFonts w:hint="eastAsia" w:ascii="仿宋" w:hAnsi="仿宋" w:eastAsia="仿宋" w:cs="仿宋"/>
          <w:b/>
          <w:sz w:val="24"/>
          <w:szCs w:val="24"/>
        </w:rPr>
        <w:t>1、无效标</w:t>
      </w:r>
    </w:p>
    <w:p>
      <w:pPr>
        <w:ind w:firstLine="482" w:firstLineChars="200"/>
        <w:rPr>
          <w:rFonts w:ascii="仿宋" w:hAnsi="仿宋" w:eastAsia="仿宋" w:cs="仿宋"/>
          <w:b/>
          <w:sz w:val="24"/>
          <w:szCs w:val="24"/>
        </w:rPr>
      </w:pPr>
      <w:r>
        <w:rPr>
          <w:rFonts w:hint="eastAsia" w:ascii="仿宋" w:hAnsi="仿宋" w:eastAsia="仿宋" w:cs="仿宋"/>
          <w:b/>
          <w:sz w:val="24"/>
          <w:szCs w:val="24"/>
        </w:rPr>
        <w:t>1.1　无效投标的概念</w:t>
      </w:r>
    </w:p>
    <w:p>
      <w:pPr>
        <w:ind w:firstLine="480" w:firstLineChars="200"/>
        <w:rPr>
          <w:rFonts w:ascii="仿宋" w:hAnsi="仿宋" w:eastAsia="仿宋" w:cs="仿宋"/>
          <w:sz w:val="24"/>
          <w:szCs w:val="24"/>
        </w:rPr>
      </w:pPr>
      <w:r>
        <w:rPr>
          <w:rFonts w:hint="eastAsia" w:ascii="仿宋" w:hAnsi="仿宋" w:eastAsia="仿宋" w:cs="仿宋"/>
          <w:sz w:val="24"/>
          <w:szCs w:val="24"/>
        </w:rPr>
        <w:t>无效投标一般是指由于投标人所递交的单个投标文件，经审查不符合招标文件资格性、符合性的要求，从而导致评标委员会拒绝接受该投标文件。无效投标对其他投标人投标行为的有效性不直接产生影响，该招标项目可以继续进行。</w:t>
      </w:r>
    </w:p>
    <w:p>
      <w:pPr>
        <w:ind w:firstLine="482" w:firstLineChars="200"/>
        <w:rPr>
          <w:rFonts w:ascii="仿宋" w:hAnsi="仿宋" w:eastAsia="仿宋" w:cs="仿宋"/>
          <w:b/>
          <w:sz w:val="24"/>
          <w:szCs w:val="24"/>
        </w:rPr>
      </w:pPr>
      <w:r>
        <w:rPr>
          <w:rFonts w:hint="eastAsia" w:ascii="仿宋" w:hAnsi="仿宋" w:eastAsia="仿宋" w:cs="仿宋"/>
          <w:b/>
          <w:sz w:val="24"/>
          <w:szCs w:val="24"/>
        </w:rPr>
        <w:t>1.2  有下列情况之一的投标应作无效标处理：</w:t>
      </w:r>
    </w:p>
    <w:p>
      <w:pPr>
        <w:ind w:firstLine="480" w:firstLineChars="200"/>
        <w:rPr>
          <w:rFonts w:ascii="仿宋" w:hAnsi="仿宋" w:eastAsia="仿宋" w:cs="仿宋"/>
          <w:sz w:val="24"/>
          <w:szCs w:val="24"/>
        </w:rPr>
      </w:pPr>
      <w:r>
        <w:rPr>
          <w:rFonts w:hint="eastAsia" w:ascii="仿宋" w:hAnsi="仿宋" w:eastAsia="仿宋" w:cs="仿宋"/>
          <w:sz w:val="24"/>
          <w:szCs w:val="24"/>
        </w:rPr>
        <w:t>（1）投标截止时间过后递交的投标文件；</w:t>
      </w:r>
    </w:p>
    <w:p>
      <w:pPr>
        <w:ind w:firstLine="480" w:firstLineChars="200"/>
        <w:rPr>
          <w:rFonts w:ascii="仿宋" w:hAnsi="仿宋" w:eastAsia="仿宋" w:cs="仿宋"/>
          <w:sz w:val="24"/>
          <w:szCs w:val="24"/>
        </w:rPr>
      </w:pPr>
      <w:r>
        <w:rPr>
          <w:rFonts w:hint="eastAsia" w:ascii="仿宋" w:hAnsi="仿宋" w:eastAsia="仿宋" w:cs="仿宋"/>
          <w:sz w:val="24"/>
          <w:szCs w:val="24"/>
        </w:rPr>
        <w:t>（2）应交未交投标保证金的；</w:t>
      </w:r>
    </w:p>
    <w:p>
      <w:pPr>
        <w:ind w:firstLine="480" w:firstLineChars="200"/>
        <w:rPr>
          <w:rFonts w:ascii="仿宋" w:hAnsi="仿宋" w:eastAsia="仿宋" w:cs="仿宋"/>
          <w:sz w:val="24"/>
          <w:szCs w:val="24"/>
        </w:rPr>
      </w:pPr>
      <w:r>
        <w:rPr>
          <w:rFonts w:hint="eastAsia" w:ascii="仿宋" w:hAnsi="仿宋" w:eastAsia="仿宋" w:cs="仿宋"/>
          <w:sz w:val="24"/>
          <w:szCs w:val="24"/>
        </w:rPr>
        <w:t>（3）不具备招标文件中规定资格要求的；</w:t>
      </w:r>
    </w:p>
    <w:p>
      <w:pPr>
        <w:ind w:firstLine="480" w:firstLineChars="200"/>
        <w:rPr>
          <w:rFonts w:ascii="仿宋" w:hAnsi="仿宋" w:eastAsia="仿宋" w:cs="仿宋"/>
          <w:sz w:val="24"/>
          <w:szCs w:val="24"/>
        </w:rPr>
      </w:pPr>
      <w:r>
        <w:rPr>
          <w:rFonts w:hint="eastAsia" w:ascii="仿宋" w:hAnsi="仿宋" w:eastAsia="仿宋" w:cs="仿宋"/>
          <w:sz w:val="24"/>
          <w:szCs w:val="24"/>
        </w:rPr>
        <w:t>（4）未提供《开标一览表》的；</w:t>
      </w:r>
    </w:p>
    <w:p>
      <w:pPr>
        <w:ind w:firstLine="480" w:firstLineChars="200"/>
        <w:rPr>
          <w:rFonts w:ascii="仿宋" w:hAnsi="仿宋" w:eastAsia="仿宋" w:cs="仿宋"/>
          <w:sz w:val="24"/>
          <w:szCs w:val="24"/>
        </w:rPr>
      </w:pPr>
      <w:r>
        <w:rPr>
          <w:rFonts w:hint="eastAsia" w:ascii="仿宋" w:hAnsi="仿宋" w:eastAsia="仿宋" w:cs="仿宋"/>
          <w:sz w:val="24"/>
          <w:szCs w:val="24"/>
        </w:rPr>
        <w:t>（5）</w:t>
      </w:r>
      <w:r>
        <w:rPr>
          <w:rFonts w:hint="eastAsia" w:ascii="仿宋" w:hAnsi="仿宋" w:eastAsia="仿宋" w:cs="仿宋"/>
          <w:spacing w:val="15"/>
          <w:kern w:val="0"/>
          <w:sz w:val="24"/>
          <w:szCs w:val="24"/>
        </w:rPr>
        <w:t>投标文件未按照采购文件规定要求密封、签署、盖章的；</w:t>
      </w:r>
    </w:p>
    <w:p>
      <w:pPr>
        <w:ind w:firstLine="480" w:firstLineChars="200"/>
        <w:rPr>
          <w:rFonts w:ascii="仿宋" w:hAnsi="仿宋" w:eastAsia="仿宋" w:cs="仿宋"/>
          <w:sz w:val="24"/>
          <w:szCs w:val="24"/>
        </w:rPr>
      </w:pPr>
      <w:r>
        <w:rPr>
          <w:rFonts w:hint="eastAsia" w:ascii="仿宋" w:hAnsi="仿宋" w:eastAsia="仿宋" w:cs="仿宋"/>
          <w:sz w:val="24"/>
          <w:szCs w:val="24"/>
        </w:rPr>
        <w:t>（6）投标报价超过招标文件中规定的预算金额或最高限价的</w:t>
      </w:r>
    </w:p>
    <w:p>
      <w:pPr>
        <w:ind w:firstLine="480" w:firstLineChars="200"/>
        <w:rPr>
          <w:rFonts w:ascii="仿宋" w:hAnsi="仿宋" w:eastAsia="仿宋" w:cs="仿宋"/>
          <w:sz w:val="24"/>
          <w:szCs w:val="24"/>
        </w:rPr>
      </w:pPr>
      <w:r>
        <w:rPr>
          <w:rFonts w:hint="eastAsia" w:ascii="仿宋" w:hAnsi="仿宋" w:eastAsia="仿宋" w:cs="仿宋"/>
          <w:sz w:val="24"/>
          <w:szCs w:val="24"/>
        </w:rPr>
        <w:t>（7）</w:t>
      </w:r>
      <w:r>
        <w:rPr>
          <w:rFonts w:hint="eastAsia" w:ascii="仿宋" w:hAnsi="仿宋" w:eastAsia="仿宋" w:cs="仿宋"/>
          <w:b/>
          <w:sz w:val="24"/>
          <w:szCs w:val="24"/>
        </w:rPr>
        <w:t>投标文件载明的采购项目完成期限超过招标文件规定期限的</w:t>
      </w:r>
      <w:r>
        <w:rPr>
          <w:rFonts w:hint="eastAsia" w:ascii="仿宋" w:hAnsi="仿宋" w:eastAsia="仿宋" w:cs="仿宋"/>
          <w:sz w:val="24"/>
          <w:szCs w:val="24"/>
        </w:rPr>
        <w:t>；</w:t>
      </w:r>
    </w:p>
    <w:p>
      <w:pPr>
        <w:tabs>
          <w:tab w:val="left" w:pos="1260"/>
        </w:tabs>
        <w:ind w:firstLine="480" w:firstLineChars="200"/>
        <w:rPr>
          <w:rFonts w:ascii="仿宋" w:hAnsi="仿宋" w:eastAsia="仿宋" w:cs="仿宋"/>
          <w:sz w:val="24"/>
          <w:szCs w:val="24"/>
        </w:rPr>
      </w:pPr>
      <w:r>
        <w:rPr>
          <w:rFonts w:hint="eastAsia" w:ascii="仿宋" w:hAnsi="仿宋" w:eastAsia="仿宋" w:cs="仿宋"/>
          <w:sz w:val="24"/>
          <w:szCs w:val="24"/>
        </w:rPr>
        <w:t>（8）评标过程中拒绝澄清相关事宜和问题的；</w:t>
      </w:r>
    </w:p>
    <w:p>
      <w:pPr>
        <w:tabs>
          <w:tab w:val="left" w:pos="1260"/>
        </w:tabs>
        <w:ind w:firstLine="480" w:firstLineChars="200"/>
        <w:rPr>
          <w:rFonts w:ascii="仿宋" w:hAnsi="仿宋" w:eastAsia="仿宋" w:cs="仿宋"/>
          <w:sz w:val="24"/>
          <w:szCs w:val="24"/>
        </w:rPr>
      </w:pPr>
      <w:r>
        <w:rPr>
          <w:rFonts w:hint="eastAsia" w:ascii="仿宋" w:hAnsi="仿宋" w:eastAsia="仿宋" w:cs="仿宋"/>
          <w:sz w:val="24"/>
          <w:szCs w:val="24"/>
        </w:rPr>
        <w:t>（9）投标文件不真实，有欺骗行为的；</w:t>
      </w:r>
    </w:p>
    <w:p>
      <w:pPr>
        <w:tabs>
          <w:tab w:val="left" w:pos="1260"/>
        </w:tabs>
        <w:ind w:firstLine="480" w:firstLineChars="200"/>
        <w:rPr>
          <w:rFonts w:ascii="仿宋" w:hAnsi="仿宋" w:eastAsia="仿宋" w:cs="仿宋"/>
          <w:sz w:val="24"/>
          <w:szCs w:val="24"/>
        </w:rPr>
      </w:pPr>
      <w:r>
        <w:rPr>
          <w:rFonts w:hint="eastAsia" w:ascii="仿宋" w:hAnsi="仿宋" w:eastAsia="仿宋" w:cs="仿宋"/>
          <w:sz w:val="24"/>
          <w:szCs w:val="24"/>
        </w:rPr>
        <w:t>（10）投标文件含有采购人和</w:t>
      </w:r>
      <w:r>
        <w:rPr>
          <w:rFonts w:hint="eastAsia" w:ascii="仿宋" w:hAnsi="仿宋" w:eastAsia="仿宋" w:cs="仿宋"/>
          <w:bCs/>
          <w:sz w:val="24"/>
          <w:szCs w:val="24"/>
        </w:rPr>
        <w:t>采购代理机构</w:t>
      </w:r>
      <w:r>
        <w:rPr>
          <w:rFonts w:hint="eastAsia" w:ascii="仿宋" w:hAnsi="仿宋" w:eastAsia="仿宋" w:cs="仿宋"/>
          <w:sz w:val="24"/>
          <w:szCs w:val="24"/>
        </w:rPr>
        <w:t>不能接受的附加条件的；</w:t>
      </w:r>
    </w:p>
    <w:p>
      <w:pPr>
        <w:tabs>
          <w:tab w:val="left" w:pos="1260"/>
        </w:tabs>
        <w:ind w:firstLine="480" w:firstLineChars="200"/>
        <w:rPr>
          <w:rFonts w:ascii="仿宋" w:hAnsi="仿宋" w:eastAsia="仿宋" w:cs="仿宋"/>
          <w:sz w:val="24"/>
          <w:szCs w:val="24"/>
        </w:rPr>
      </w:pPr>
      <w:r>
        <w:rPr>
          <w:rFonts w:hint="eastAsia" w:ascii="仿宋" w:hAnsi="仿宋" w:eastAsia="仿宋" w:cs="仿宋"/>
          <w:sz w:val="24"/>
          <w:szCs w:val="24"/>
        </w:rPr>
        <w:t>（11）不符合招标文件规定的其他实质性要求的；</w:t>
      </w:r>
    </w:p>
    <w:p>
      <w:pPr>
        <w:tabs>
          <w:tab w:val="left" w:pos="1260"/>
        </w:tabs>
        <w:ind w:firstLine="482" w:firstLineChars="200"/>
        <w:rPr>
          <w:rFonts w:ascii="仿宋" w:hAnsi="仿宋" w:eastAsia="仿宋" w:cs="仿宋"/>
          <w:b/>
          <w:sz w:val="24"/>
          <w:szCs w:val="24"/>
        </w:rPr>
      </w:pPr>
      <w:r>
        <w:rPr>
          <w:rFonts w:hint="eastAsia" w:ascii="仿宋" w:hAnsi="仿宋" w:eastAsia="仿宋" w:cs="仿宋"/>
          <w:b/>
          <w:sz w:val="24"/>
          <w:szCs w:val="24"/>
        </w:rPr>
        <w:t>2、废标</w:t>
      </w:r>
    </w:p>
    <w:p>
      <w:pPr>
        <w:tabs>
          <w:tab w:val="left" w:pos="1260"/>
        </w:tabs>
        <w:ind w:firstLine="482" w:firstLineChars="200"/>
        <w:rPr>
          <w:rFonts w:ascii="仿宋" w:hAnsi="仿宋" w:eastAsia="仿宋" w:cs="仿宋"/>
          <w:b/>
          <w:sz w:val="24"/>
          <w:szCs w:val="24"/>
        </w:rPr>
      </w:pPr>
      <w:r>
        <w:rPr>
          <w:rFonts w:hint="eastAsia" w:ascii="仿宋" w:hAnsi="仿宋" w:eastAsia="仿宋" w:cs="仿宋"/>
          <w:b/>
          <w:sz w:val="24"/>
          <w:szCs w:val="24"/>
        </w:rPr>
        <w:t>2.1  废标的概念</w:t>
      </w:r>
    </w:p>
    <w:p>
      <w:pPr>
        <w:tabs>
          <w:tab w:val="left" w:pos="1260"/>
        </w:tabs>
        <w:ind w:firstLine="480" w:firstLineChars="200"/>
        <w:rPr>
          <w:rFonts w:ascii="仿宋" w:hAnsi="仿宋" w:eastAsia="仿宋" w:cs="仿宋"/>
          <w:sz w:val="24"/>
          <w:szCs w:val="24"/>
        </w:rPr>
      </w:pPr>
      <w:r>
        <w:rPr>
          <w:rFonts w:hint="eastAsia" w:ascii="仿宋" w:hAnsi="仿宋" w:eastAsia="仿宋" w:cs="仿宋"/>
          <w:sz w:val="24"/>
          <w:szCs w:val="24"/>
        </w:rPr>
        <w:t>废标一般是指由于投标人所递交的所有投标文件，经评标委员会审查，在合格投标文件的数量、投标报价、招标过程的公正性上不符合法律的规定，从而导致评标委员会拒绝接受所有投标文件。废标对所有投标人的投标行为都直接产生影响，标志着该招标项目立即终止，需要重新招标或改用其他采购方式。</w:t>
      </w:r>
    </w:p>
    <w:p>
      <w:pPr>
        <w:tabs>
          <w:tab w:val="left" w:pos="1260"/>
        </w:tabs>
        <w:ind w:firstLine="482" w:firstLineChars="200"/>
        <w:rPr>
          <w:rFonts w:ascii="仿宋" w:hAnsi="仿宋" w:eastAsia="仿宋" w:cs="仿宋"/>
          <w:sz w:val="24"/>
          <w:szCs w:val="24"/>
        </w:rPr>
      </w:pPr>
      <w:r>
        <w:rPr>
          <w:rFonts w:hint="eastAsia" w:ascii="仿宋" w:hAnsi="仿宋" w:eastAsia="仿宋" w:cs="仿宋"/>
          <w:b/>
          <w:sz w:val="24"/>
          <w:szCs w:val="24"/>
        </w:rPr>
        <w:t>2.2  有下列情形之一的应予以废标</w:t>
      </w:r>
      <w:r>
        <w:rPr>
          <w:rFonts w:hint="eastAsia" w:ascii="仿宋" w:hAnsi="仿宋" w:eastAsia="仿宋" w:cs="仿宋"/>
          <w:sz w:val="24"/>
          <w:szCs w:val="24"/>
        </w:rPr>
        <w:t>：</w:t>
      </w:r>
    </w:p>
    <w:p>
      <w:pPr>
        <w:tabs>
          <w:tab w:val="left" w:pos="1260"/>
        </w:tabs>
        <w:ind w:firstLine="480" w:firstLineChars="200"/>
        <w:rPr>
          <w:rFonts w:ascii="仿宋" w:hAnsi="仿宋" w:eastAsia="仿宋" w:cs="仿宋"/>
          <w:sz w:val="24"/>
          <w:szCs w:val="24"/>
        </w:rPr>
      </w:pPr>
      <w:r>
        <w:rPr>
          <w:rFonts w:hint="eastAsia" w:ascii="仿宋" w:hAnsi="仿宋" w:eastAsia="仿宋" w:cs="仿宋"/>
          <w:sz w:val="24"/>
          <w:szCs w:val="24"/>
        </w:rPr>
        <w:t>(1)出现影响采购公正的违法、违规行为的；</w:t>
      </w:r>
    </w:p>
    <w:p>
      <w:pPr>
        <w:tabs>
          <w:tab w:val="left" w:pos="1260"/>
        </w:tabs>
        <w:ind w:firstLine="480" w:firstLineChars="200"/>
        <w:rPr>
          <w:rFonts w:ascii="仿宋_GB2312" w:hAnsi="宋体" w:eastAsia="仿宋_GB2312" w:cs="Times New Roman"/>
          <w:sz w:val="24"/>
          <w:szCs w:val="20"/>
        </w:rPr>
      </w:pPr>
      <w:r>
        <w:rPr>
          <w:rFonts w:hint="eastAsia" w:ascii="仿宋" w:hAnsi="仿宋" w:eastAsia="仿宋" w:cs="仿宋"/>
          <w:sz w:val="24"/>
          <w:szCs w:val="24"/>
        </w:rPr>
        <w:t>(2)投标人的报价均超过了采购预算，且采购</w:t>
      </w:r>
      <w:r>
        <w:rPr>
          <w:rFonts w:hint="eastAsia" w:ascii="仿宋_GB2312" w:hAnsi="宋体" w:eastAsia="仿宋_GB2312" w:cs="Times New Roman"/>
          <w:sz w:val="24"/>
          <w:szCs w:val="20"/>
        </w:rPr>
        <w:t>人不能支付的；</w:t>
      </w:r>
    </w:p>
    <w:p>
      <w:pPr>
        <w:tabs>
          <w:tab w:val="left" w:pos="1260"/>
        </w:tabs>
        <w:ind w:firstLine="480" w:firstLineChars="200"/>
        <w:rPr>
          <w:rFonts w:hint="eastAsia" w:ascii="宋体" w:hAnsi="宋体" w:cs="Times New Roman"/>
          <w:b/>
          <w:sz w:val="36"/>
          <w:szCs w:val="36"/>
        </w:rPr>
      </w:pPr>
      <w:r>
        <w:rPr>
          <w:rFonts w:hint="eastAsia" w:ascii="仿宋_GB2312" w:hAnsi="宋体" w:eastAsia="仿宋_GB2312" w:cs="Times New Roman"/>
          <w:sz w:val="24"/>
          <w:szCs w:val="20"/>
        </w:rPr>
        <w:t>(3)因重大变故，采购任务取消的。</w:t>
      </w:r>
      <w:bookmarkStart w:id="225" w:name="_Toc24166"/>
      <w:bookmarkStart w:id="226" w:name="_Toc8279"/>
      <w:bookmarkStart w:id="227" w:name="_Toc30979"/>
      <w:bookmarkStart w:id="228" w:name="_Toc20299"/>
      <w:bookmarkStart w:id="229" w:name="_Toc19746"/>
      <w:bookmarkStart w:id="230" w:name="_Toc30692"/>
      <w:bookmarkStart w:id="231" w:name="_Toc9812"/>
      <w:bookmarkStart w:id="232" w:name="_Toc24361"/>
      <w:bookmarkStart w:id="233" w:name="_Toc12063"/>
      <w:bookmarkStart w:id="234" w:name="_Toc28963"/>
      <w:bookmarkStart w:id="235" w:name="_Toc672"/>
      <w:bookmarkStart w:id="236" w:name="_Toc20557"/>
      <w:bookmarkStart w:id="237" w:name="_Toc9991"/>
      <w:bookmarkStart w:id="238" w:name="_Toc2991"/>
      <w:bookmarkStart w:id="239" w:name="_Toc9258"/>
    </w:p>
    <w:p>
      <w:pPr>
        <w:tabs>
          <w:tab w:val="left" w:pos="1260"/>
        </w:tabs>
        <w:jc w:val="both"/>
        <w:rPr>
          <w:rFonts w:hint="eastAsia" w:ascii="宋体" w:hAnsi="宋体" w:cs="Times New Roman"/>
          <w:b/>
          <w:sz w:val="36"/>
          <w:szCs w:val="36"/>
        </w:rPr>
      </w:pPr>
    </w:p>
    <w:p>
      <w:pPr>
        <w:tabs>
          <w:tab w:val="left" w:pos="1260"/>
        </w:tabs>
        <w:jc w:val="center"/>
        <w:rPr>
          <w:rFonts w:ascii="宋体" w:hAnsi="宋体" w:cs="Times New Roman"/>
          <w:b/>
          <w:sz w:val="36"/>
          <w:szCs w:val="36"/>
        </w:rPr>
      </w:pPr>
      <w:r>
        <w:rPr>
          <w:rFonts w:hint="eastAsia" w:ascii="宋体" w:hAnsi="宋体" w:cs="Times New Roman"/>
          <w:b/>
          <w:sz w:val="36"/>
          <w:szCs w:val="36"/>
        </w:rPr>
        <w:t>第六部分  招标结束后注意事项</w:t>
      </w:r>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p>
    <w:p>
      <w:pPr>
        <w:snapToGrid w:val="0"/>
        <w:jc w:val="center"/>
        <w:outlineLvl w:val="1"/>
        <w:rPr>
          <w:rFonts w:ascii="仿宋_GB2312" w:hAnsi="宋体" w:eastAsia="仿宋_GB2312" w:cs="Times New Roman"/>
          <w:b/>
          <w:bCs/>
          <w:sz w:val="32"/>
          <w:szCs w:val="32"/>
        </w:rPr>
      </w:pPr>
      <w:bookmarkStart w:id="240" w:name="_Toc15299"/>
      <w:bookmarkStart w:id="241" w:name="_Toc3688"/>
      <w:bookmarkStart w:id="242" w:name="_Toc22904"/>
      <w:bookmarkStart w:id="243" w:name="_Toc28495"/>
      <w:bookmarkStart w:id="244" w:name="_Toc11066"/>
      <w:bookmarkStart w:id="245" w:name="_Toc22243"/>
      <w:bookmarkStart w:id="246" w:name="_Toc7368"/>
      <w:bookmarkStart w:id="247" w:name="_Toc11531"/>
      <w:bookmarkStart w:id="248" w:name="_Toc3444"/>
      <w:bookmarkStart w:id="249" w:name="_Toc5215"/>
      <w:bookmarkStart w:id="250" w:name="_Toc13509"/>
      <w:bookmarkStart w:id="251" w:name="_Toc25057"/>
      <w:bookmarkStart w:id="252" w:name="_Toc7360"/>
      <w:bookmarkStart w:id="253" w:name="_Toc518"/>
      <w:bookmarkStart w:id="254" w:name="_Toc25464"/>
      <w:bookmarkStart w:id="255" w:name="_Toc19351"/>
      <w:bookmarkStart w:id="256" w:name="_Toc13503"/>
      <w:bookmarkStart w:id="257" w:name="_Toc2328"/>
      <w:bookmarkStart w:id="258" w:name="_Toc25297"/>
      <w:r>
        <w:rPr>
          <w:rFonts w:hint="eastAsia" w:ascii="仿宋_GB2312" w:hAnsi="宋体" w:eastAsia="仿宋_GB2312" w:cs="Times New Roman"/>
          <w:b/>
          <w:bCs/>
          <w:sz w:val="32"/>
          <w:szCs w:val="32"/>
        </w:rPr>
        <w:t>第一章 质疑</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r>
        <w:rPr>
          <w:rFonts w:hint="eastAsia" w:ascii="仿宋_GB2312" w:hAnsi="宋体" w:eastAsia="仿宋_GB2312" w:cs="Times New Roman"/>
          <w:b/>
          <w:bCs/>
          <w:sz w:val="32"/>
          <w:szCs w:val="32"/>
        </w:rPr>
        <w:t>处理</w:t>
      </w:r>
      <w:bookmarkEnd w:id="255"/>
      <w:bookmarkEnd w:id="256"/>
      <w:bookmarkEnd w:id="257"/>
      <w:bookmarkEnd w:id="258"/>
    </w:p>
    <w:p>
      <w:pPr>
        <w:snapToGrid w:val="0"/>
        <w:ind w:firstLine="482" w:firstLineChars="200"/>
        <w:rPr>
          <w:rFonts w:ascii="仿宋" w:hAnsi="仿宋" w:eastAsia="仿宋" w:cs="仿宋"/>
          <w:b/>
          <w:sz w:val="24"/>
          <w:szCs w:val="24"/>
        </w:rPr>
      </w:pPr>
      <w:r>
        <w:rPr>
          <w:rFonts w:hint="eastAsia" w:ascii="仿宋" w:hAnsi="仿宋" w:eastAsia="仿宋" w:cs="仿宋"/>
          <w:b/>
          <w:sz w:val="24"/>
          <w:szCs w:val="24"/>
        </w:rPr>
        <w:t>1、质疑提出</w:t>
      </w:r>
    </w:p>
    <w:p>
      <w:pPr>
        <w:snapToGrid w:val="0"/>
        <w:ind w:firstLine="480" w:firstLineChars="200"/>
        <w:rPr>
          <w:rFonts w:ascii="仿宋" w:hAnsi="仿宋" w:eastAsia="仿宋" w:cs="仿宋"/>
          <w:bCs/>
          <w:sz w:val="24"/>
          <w:szCs w:val="24"/>
        </w:rPr>
      </w:pPr>
      <w:r>
        <w:rPr>
          <w:rFonts w:hint="eastAsia" w:ascii="仿宋" w:hAnsi="仿宋" w:eastAsia="仿宋" w:cs="仿宋"/>
          <w:bCs/>
          <w:sz w:val="24"/>
          <w:szCs w:val="24"/>
        </w:rPr>
        <w:t>1.1  投标人认为招标过程或中标结果使自己的合法权益受到损害的，应当在知道或者应知其权益受到损害之日起七个工作日内，一次性以书面形式对同一采购环节提出质疑。</w:t>
      </w:r>
    </w:p>
    <w:p>
      <w:pPr>
        <w:snapToGrid w:val="0"/>
        <w:ind w:firstLine="480" w:firstLineChars="200"/>
        <w:rPr>
          <w:rFonts w:ascii="仿宋" w:hAnsi="仿宋" w:eastAsia="仿宋" w:cs="仿宋"/>
          <w:bCs/>
          <w:sz w:val="24"/>
          <w:szCs w:val="24"/>
        </w:rPr>
      </w:pPr>
      <w:r>
        <w:rPr>
          <w:rFonts w:hint="eastAsia" w:ascii="仿宋" w:hAnsi="仿宋" w:eastAsia="仿宋" w:cs="仿宋"/>
          <w:bCs/>
          <w:sz w:val="24"/>
          <w:szCs w:val="24"/>
        </w:rPr>
        <w:t>1.2 供应商提出质疑应当提交质疑函和必要的证明材料。质疑函应当包括下列内容：</w:t>
      </w:r>
    </w:p>
    <w:p>
      <w:pPr>
        <w:snapToGrid w:val="0"/>
        <w:ind w:firstLine="480" w:firstLineChars="200"/>
        <w:rPr>
          <w:rFonts w:ascii="仿宋" w:hAnsi="仿宋" w:eastAsia="仿宋" w:cs="仿宋"/>
          <w:bCs/>
          <w:sz w:val="24"/>
          <w:szCs w:val="24"/>
        </w:rPr>
      </w:pPr>
      <w:r>
        <w:rPr>
          <w:rFonts w:hint="eastAsia" w:ascii="仿宋" w:hAnsi="仿宋" w:eastAsia="仿宋" w:cs="仿宋"/>
          <w:bCs/>
          <w:sz w:val="24"/>
          <w:szCs w:val="24"/>
        </w:rPr>
        <w:t>　　（一）供应商的姓名或者名称、地址、邮编、联系人及联系电话；</w:t>
      </w:r>
    </w:p>
    <w:p>
      <w:pPr>
        <w:snapToGrid w:val="0"/>
        <w:ind w:firstLine="480" w:firstLineChars="200"/>
        <w:rPr>
          <w:rFonts w:ascii="仿宋" w:hAnsi="仿宋" w:eastAsia="仿宋" w:cs="仿宋"/>
          <w:bCs/>
          <w:sz w:val="24"/>
          <w:szCs w:val="24"/>
        </w:rPr>
      </w:pPr>
      <w:r>
        <w:rPr>
          <w:rFonts w:hint="eastAsia" w:ascii="仿宋" w:hAnsi="仿宋" w:eastAsia="仿宋" w:cs="仿宋"/>
          <w:bCs/>
          <w:sz w:val="24"/>
          <w:szCs w:val="24"/>
        </w:rPr>
        <w:t>　　（二）质疑项目的名称、编号；</w:t>
      </w:r>
    </w:p>
    <w:p>
      <w:pPr>
        <w:snapToGrid w:val="0"/>
        <w:ind w:firstLine="480" w:firstLineChars="200"/>
        <w:rPr>
          <w:rFonts w:ascii="仿宋" w:hAnsi="仿宋" w:eastAsia="仿宋" w:cs="仿宋"/>
          <w:bCs/>
          <w:sz w:val="24"/>
          <w:szCs w:val="24"/>
        </w:rPr>
      </w:pPr>
      <w:r>
        <w:rPr>
          <w:rFonts w:hint="eastAsia" w:ascii="仿宋" w:hAnsi="仿宋" w:eastAsia="仿宋" w:cs="仿宋"/>
          <w:bCs/>
          <w:sz w:val="24"/>
          <w:szCs w:val="24"/>
        </w:rPr>
        <w:t>　　（三）具体、明确的质疑事项和与质疑事项相关的请求；</w:t>
      </w:r>
    </w:p>
    <w:p>
      <w:pPr>
        <w:snapToGrid w:val="0"/>
        <w:ind w:firstLine="480" w:firstLineChars="200"/>
        <w:rPr>
          <w:rFonts w:ascii="仿宋" w:hAnsi="仿宋" w:eastAsia="仿宋" w:cs="仿宋"/>
          <w:bCs/>
          <w:sz w:val="24"/>
          <w:szCs w:val="24"/>
        </w:rPr>
      </w:pPr>
      <w:r>
        <w:rPr>
          <w:rFonts w:hint="eastAsia" w:ascii="仿宋" w:hAnsi="仿宋" w:eastAsia="仿宋" w:cs="仿宋"/>
          <w:bCs/>
          <w:sz w:val="24"/>
          <w:szCs w:val="24"/>
        </w:rPr>
        <w:t>　　（四）事实依据；</w:t>
      </w:r>
    </w:p>
    <w:p>
      <w:pPr>
        <w:snapToGrid w:val="0"/>
        <w:ind w:firstLine="480" w:firstLineChars="200"/>
        <w:rPr>
          <w:rFonts w:ascii="仿宋" w:hAnsi="仿宋" w:eastAsia="仿宋" w:cs="仿宋"/>
          <w:bCs/>
          <w:sz w:val="24"/>
          <w:szCs w:val="24"/>
        </w:rPr>
      </w:pPr>
      <w:r>
        <w:rPr>
          <w:rFonts w:hint="eastAsia" w:ascii="仿宋" w:hAnsi="仿宋" w:eastAsia="仿宋" w:cs="仿宋"/>
          <w:bCs/>
          <w:sz w:val="24"/>
          <w:szCs w:val="24"/>
        </w:rPr>
        <w:t>　　（五）必要的法律依据；</w:t>
      </w:r>
    </w:p>
    <w:p>
      <w:pPr>
        <w:snapToGrid w:val="0"/>
        <w:ind w:firstLine="480" w:firstLineChars="200"/>
        <w:rPr>
          <w:rFonts w:ascii="仿宋" w:hAnsi="仿宋" w:eastAsia="仿宋" w:cs="仿宋"/>
          <w:bCs/>
          <w:sz w:val="24"/>
          <w:szCs w:val="24"/>
        </w:rPr>
      </w:pPr>
      <w:r>
        <w:rPr>
          <w:rFonts w:hint="eastAsia" w:ascii="仿宋" w:hAnsi="仿宋" w:eastAsia="仿宋" w:cs="仿宋"/>
          <w:bCs/>
          <w:sz w:val="24"/>
          <w:szCs w:val="24"/>
        </w:rPr>
        <w:t>　　（六）提出质疑的日期。</w:t>
      </w:r>
    </w:p>
    <w:p>
      <w:pPr>
        <w:snapToGrid w:val="0"/>
        <w:ind w:firstLine="480" w:firstLineChars="200"/>
        <w:rPr>
          <w:rFonts w:ascii="仿宋" w:hAnsi="仿宋" w:eastAsia="仿宋" w:cs="仿宋"/>
          <w:bCs/>
          <w:sz w:val="24"/>
          <w:szCs w:val="24"/>
        </w:rPr>
      </w:pPr>
      <w:r>
        <w:rPr>
          <w:rFonts w:hint="eastAsia" w:ascii="仿宋" w:hAnsi="仿宋" w:eastAsia="仿宋" w:cs="仿宋"/>
          <w:bCs/>
          <w:sz w:val="24"/>
          <w:szCs w:val="24"/>
        </w:rPr>
        <w:t>供应商为自然人的，应当由本人签字；供应商为法人或者其他组织的，应当由法定代表人、主要负责人，或者其授权代表签字或者盖章，并加盖公章。</w:t>
      </w:r>
    </w:p>
    <w:p>
      <w:pPr>
        <w:snapToGrid w:val="0"/>
        <w:ind w:firstLine="482" w:firstLineChars="200"/>
        <w:rPr>
          <w:rFonts w:ascii="仿宋" w:hAnsi="仿宋" w:eastAsia="仿宋" w:cs="仿宋"/>
          <w:b/>
          <w:sz w:val="24"/>
          <w:szCs w:val="24"/>
        </w:rPr>
      </w:pPr>
      <w:r>
        <w:rPr>
          <w:rFonts w:hint="eastAsia" w:ascii="仿宋" w:hAnsi="仿宋" w:eastAsia="仿宋" w:cs="仿宋"/>
          <w:b/>
          <w:sz w:val="24"/>
          <w:szCs w:val="24"/>
        </w:rPr>
        <w:t>2 质疑答复</w:t>
      </w:r>
    </w:p>
    <w:p>
      <w:pPr>
        <w:snapToGrid w:val="0"/>
        <w:ind w:firstLine="480" w:firstLineChars="200"/>
        <w:rPr>
          <w:rFonts w:ascii="仿宋" w:hAnsi="仿宋" w:eastAsia="仿宋" w:cs="仿宋"/>
          <w:bCs/>
          <w:sz w:val="24"/>
          <w:szCs w:val="24"/>
        </w:rPr>
      </w:pPr>
      <w:r>
        <w:rPr>
          <w:rFonts w:hint="eastAsia" w:ascii="仿宋" w:hAnsi="仿宋" w:eastAsia="仿宋" w:cs="仿宋"/>
          <w:bCs/>
          <w:sz w:val="24"/>
          <w:szCs w:val="24"/>
        </w:rPr>
        <w:t>2.1 采购人或采购代理机构应当在收到质疑函后7个工作日内作出答复，并以书面形式通知质疑供应商。</w:t>
      </w:r>
    </w:p>
    <w:p>
      <w:pPr>
        <w:snapToGrid w:val="0"/>
        <w:ind w:firstLine="480" w:firstLineChars="200"/>
        <w:rPr>
          <w:rFonts w:ascii="仿宋" w:hAnsi="仿宋" w:eastAsia="仿宋" w:cs="仿宋"/>
          <w:bCs/>
          <w:sz w:val="24"/>
          <w:szCs w:val="24"/>
        </w:rPr>
      </w:pPr>
      <w:r>
        <w:rPr>
          <w:rFonts w:hint="eastAsia" w:ascii="仿宋" w:hAnsi="仿宋" w:eastAsia="仿宋" w:cs="仿宋"/>
          <w:bCs/>
          <w:sz w:val="24"/>
          <w:szCs w:val="24"/>
        </w:rPr>
        <w:t>2.2 对招标组织程序、招标过程有质疑的由采购代理机构负责答复，对采购需求、评标结果有质疑的由采购人负责答复。</w:t>
      </w:r>
    </w:p>
    <w:p>
      <w:pPr>
        <w:snapToGrid w:val="0"/>
        <w:ind w:firstLine="480" w:firstLineChars="200"/>
        <w:rPr>
          <w:rFonts w:ascii="仿宋" w:hAnsi="仿宋" w:eastAsia="仿宋" w:cs="仿宋"/>
          <w:bCs/>
          <w:sz w:val="24"/>
          <w:szCs w:val="24"/>
        </w:rPr>
      </w:pPr>
      <w:r>
        <w:rPr>
          <w:rFonts w:hint="eastAsia" w:ascii="仿宋" w:hAnsi="仿宋" w:eastAsia="仿宋" w:cs="仿宋"/>
          <w:bCs/>
          <w:sz w:val="24"/>
          <w:szCs w:val="24"/>
        </w:rPr>
        <w:t xml:space="preserve">2.3 </w:t>
      </w:r>
      <w:r>
        <w:rPr>
          <w:rFonts w:hint="eastAsia" w:ascii="仿宋" w:hAnsi="仿宋" w:eastAsia="仿宋" w:cs="仿宋"/>
          <w:sz w:val="24"/>
          <w:szCs w:val="24"/>
        </w:rPr>
        <w:t>投标人对采购人或招标方未在规定时间内作出答复的或者对质疑答复不满意，可以在答复期满后十五个工作日内向同级采购监管部门投诉。</w:t>
      </w:r>
    </w:p>
    <w:p>
      <w:pPr>
        <w:snapToGrid w:val="0"/>
        <w:ind w:firstLine="480" w:firstLineChars="200"/>
        <w:rPr>
          <w:rFonts w:ascii="仿宋_GB2312" w:hAnsi="Courier New" w:eastAsia="仿宋_GB2312" w:cs="Times New Roman"/>
          <w:sz w:val="24"/>
          <w:szCs w:val="24"/>
        </w:rPr>
      </w:pPr>
      <w:r>
        <w:rPr>
          <w:rFonts w:hint="eastAsia" w:ascii="仿宋" w:hAnsi="仿宋" w:eastAsia="仿宋" w:cs="仿宋"/>
          <w:sz w:val="24"/>
          <w:szCs w:val="24"/>
        </w:rPr>
        <w:t>2.4  质疑、投诉应当采用书面形式，质疑书、投诉书均应明确招标过程或中标结果中使自己合法权益受到损害的</w:t>
      </w:r>
      <w:r>
        <w:rPr>
          <w:rFonts w:hint="eastAsia" w:ascii="仿宋_GB2312" w:hAnsi="Courier New" w:eastAsia="仿宋_GB2312" w:cs="Times New Roman"/>
          <w:sz w:val="24"/>
          <w:szCs w:val="24"/>
        </w:rPr>
        <w:t>实质性内容，提供相关事实、依据和证据及其来源或线索，便于有关单位调查、答复和处理。</w:t>
      </w:r>
    </w:p>
    <w:p>
      <w:pPr>
        <w:jc w:val="center"/>
        <w:rPr>
          <w:rFonts w:ascii="仿宋_GB2312" w:hAnsi="Arial" w:eastAsia="仿宋_GB2312" w:cs="Times New Roman"/>
          <w:b/>
          <w:sz w:val="32"/>
          <w:szCs w:val="32"/>
        </w:rPr>
      </w:pPr>
      <w:bookmarkStart w:id="259" w:name="_Toc13635"/>
      <w:bookmarkStart w:id="260" w:name="_Toc10561"/>
      <w:bookmarkStart w:id="261" w:name="_Toc15644"/>
      <w:bookmarkStart w:id="262" w:name="_Toc31205"/>
      <w:bookmarkStart w:id="263" w:name="_Toc9693"/>
      <w:bookmarkStart w:id="264" w:name="_Toc2726"/>
      <w:bookmarkStart w:id="265" w:name="_Toc14025"/>
      <w:bookmarkStart w:id="266" w:name="_Toc6419"/>
      <w:bookmarkStart w:id="267" w:name="_Toc3081"/>
      <w:bookmarkStart w:id="268" w:name="_Toc7296"/>
      <w:bookmarkStart w:id="269" w:name="_Toc17178"/>
      <w:bookmarkStart w:id="270" w:name="_Toc21063"/>
      <w:bookmarkStart w:id="271" w:name="_Toc18572"/>
      <w:bookmarkStart w:id="272" w:name="_Toc6206"/>
      <w:bookmarkStart w:id="273" w:name="_Toc11909"/>
    </w:p>
    <w:p>
      <w:pPr>
        <w:jc w:val="center"/>
        <w:rPr>
          <w:rFonts w:hint="eastAsia" w:ascii="仿宋_GB2312" w:hAnsi="Arial" w:eastAsia="仿宋_GB2312" w:cs="Times New Roman"/>
          <w:b/>
          <w:sz w:val="32"/>
          <w:szCs w:val="32"/>
        </w:rPr>
      </w:pPr>
    </w:p>
    <w:p>
      <w:pPr>
        <w:jc w:val="center"/>
        <w:rPr>
          <w:rFonts w:ascii="仿宋_GB2312" w:hAnsi="Arial" w:eastAsia="仿宋_GB2312" w:cs="Times New Roman"/>
          <w:b/>
          <w:sz w:val="32"/>
          <w:szCs w:val="32"/>
        </w:rPr>
      </w:pPr>
      <w:r>
        <w:rPr>
          <w:rFonts w:hint="eastAsia" w:ascii="仿宋_GB2312" w:hAnsi="Arial" w:eastAsia="仿宋_GB2312" w:cs="Times New Roman"/>
          <w:b/>
          <w:sz w:val="32"/>
          <w:szCs w:val="32"/>
        </w:rPr>
        <w:t xml:space="preserve">第二章 </w:t>
      </w:r>
      <w:bookmarkEnd w:id="259"/>
      <w:bookmarkEnd w:id="260"/>
      <w:bookmarkEnd w:id="261"/>
      <w:bookmarkEnd w:id="262"/>
      <w:bookmarkEnd w:id="263"/>
      <w:bookmarkEnd w:id="264"/>
      <w:bookmarkEnd w:id="265"/>
      <w:bookmarkEnd w:id="266"/>
      <w:bookmarkEnd w:id="267"/>
      <w:bookmarkEnd w:id="268"/>
      <w:bookmarkEnd w:id="269"/>
      <w:bookmarkEnd w:id="270"/>
      <w:r>
        <w:rPr>
          <w:rFonts w:hint="eastAsia" w:ascii="仿宋_GB2312" w:hAnsi="Arial" w:eastAsia="仿宋_GB2312" w:cs="Times New Roman"/>
          <w:b/>
          <w:sz w:val="32"/>
          <w:szCs w:val="32"/>
        </w:rPr>
        <w:t>签订合同</w:t>
      </w:r>
      <w:bookmarkEnd w:id="271"/>
      <w:bookmarkEnd w:id="272"/>
      <w:bookmarkEnd w:id="273"/>
    </w:p>
    <w:p>
      <w:pPr>
        <w:ind w:firstLine="474" w:firstLineChars="200"/>
        <w:rPr>
          <w:rFonts w:ascii="仿宋" w:hAnsi="仿宋" w:eastAsia="仿宋" w:cs="仿宋"/>
          <w:b/>
          <w:bCs/>
          <w:spacing w:val="-2"/>
          <w:sz w:val="24"/>
          <w:szCs w:val="24"/>
        </w:rPr>
      </w:pPr>
      <w:r>
        <w:rPr>
          <w:rFonts w:hint="eastAsia" w:ascii="仿宋" w:hAnsi="仿宋" w:eastAsia="仿宋" w:cs="仿宋"/>
          <w:b/>
          <w:bCs/>
          <w:spacing w:val="-2"/>
          <w:sz w:val="24"/>
          <w:szCs w:val="24"/>
        </w:rPr>
        <w:t>1、签订合同</w:t>
      </w:r>
    </w:p>
    <w:p>
      <w:pPr>
        <w:ind w:firstLine="472" w:firstLineChars="200"/>
        <w:rPr>
          <w:rFonts w:ascii="仿宋" w:hAnsi="仿宋" w:eastAsia="仿宋" w:cs="仿宋"/>
          <w:spacing w:val="-2"/>
          <w:sz w:val="24"/>
          <w:szCs w:val="24"/>
        </w:rPr>
      </w:pPr>
      <w:r>
        <w:rPr>
          <w:rFonts w:hint="eastAsia" w:ascii="仿宋" w:hAnsi="仿宋" w:eastAsia="仿宋" w:cs="仿宋"/>
          <w:spacing w:val="-2"/>
          <w:sz w:val="24"/>
          <w:szCs w:val="24"/>
        </w:rPr>
        <w:t>1.1　中标人收到采购代理机构的《中标通知书》后30日内，按照招标文件和投标书中的约定与采购人签订书面合同，所签订的合同不得对招标文件和中标人的投标文件作实质性修改。采购人不得向中标人提出任何不合理的要求作为签订合同的条件。</w:t>
      </w:r>
    </w:p>
    <w:p>
      <w:pPr>
        <w:ind w:firstLine="472" w:firstLineChars="200"/>
        <w:rPr>
          <w:rFonts w:ascii="仿宋" w:hAnsi="仿宋" w:eastAsia="仿宋" w:cs="仿宋"/>
          <w:spacing w:val="-2"/>
          <w:sz w:val="24"/>
          <w:szCs w:val="24"/>
        </w:rPr>
      </w:pPr>
      <w:r>
        <w:rPr>
          <w:rFonts w:hint="eastAsia" w:ascii="仿宋" w:hAnsi="仿宋" w:eastAsia="仿宋" w:cs="仿宋"/>
          <w:spacing w:val="-2"/>
          <w:sz w:val="24"/>
          <w:szCs w:val="24"/>
        </w:rPr>
        <w:t>1.2采购合同应当包括采购人与中标人的名称和住所、标的、数量、质量、报酬、履行期限及地点和方式、违约责任、解决争议的方法等内容。</w:t>
      </w:r>
    </w:p>
    <w:p>
      <w:pPr>
        <w:ind w:firstLine="472" w:firstLineChars="200"/>
        <w:rPr>
          <w:rFonts w:ascii="仿宋" w:hAnsi="仿宋" w:eastAsia="仿宋" w:cs="仿宋"/>
          <w:spacing w:val="-2"/>
          <w:sz w:val="24"/>
          <w:szCs w:val="24"/>
        </w:rPr>
      </w:pPr>
      <w:r>
        <w:rPr>
          <w:rFonts w:hint="eastAsia" w:ascii="仿宋" w:hAnsi="仿宋" w:eastAsia="仿宋" w:cs="仿宋"/>
          <w:spacing w:val="-2"/>
          <w:sz w:val="24"/>
          <w:szCs w:val="24"/>
        </w:rPr>
        <w:t>1.3不允许中标人将中标项目分包或转交他人承担。特殊情况下，中标人必须经采购代理机构和采购人同意后，可将合同标的中的部分由第三方承担供货和服务责任，但中标方必须对合同标的的全部内容向采购人负责，并保证第三方提供的供货和服务符合招标文件的约定和投标文件的承诺及相关约定。</w:t>
      </w:r>
    </w:p>
    <w:p>
      <w:pPr>
        <w:ind w:firstLine="472" w:firstLineChars="200"/>
        <w:rPr>
          <w:rFonts w:ascii="仿宋" w:hAnsi="仿宋" w:eastAsia="仿宋" w:cs="仿宋"/>
          <w:spacing w:val="-2"/>
          <w:sz w:val="24"/>
          <w:szCs w:val="24"/>
        </w:rPr>
      </w:pPr>
      <w:r>
        <w:rPr>
          <w:rFonts w:hint="eastAsia" w:ascii="仿宋" w:hAnsi="仿宋" w:eastAsia="仿宋" w:cs="仿宋"/>
          <w:spacing w:val="-2"/>
          <w:sz w:val="24"/>
          <w:szCs w:val="24"/>
        </w:rPr>
        <w:t>1.4采购人与中标人应当根据合同的约定依法履行合同义务。</w:t>
      </w:r>
    </w:p>
    <w:p>
      <w:pPr>
        <w:ind w:firstLine="472" w:firstLineChars="200"/>
        <w:rPr>
          <w:rFonts w:ascii="仿宋" w:hAnsi="仿宋" w:eastAsia="仿宋" w:cs="仿宋"/>
          <w:sz w:val="24"/>
          <w:szCs w:val="20"/>
        </w:rPr>
      </w:pPr>
      <w:r>
        <w:rPr>
          <w:rFonts w:hint="eastAsia" w:ascii="仿宋" w:hAnsi="仿宋" w:eastAsia="仿宋" w:cs="仿宋"/>
          <w:spacing w:val="-2"/>
          <w:sz w:val="24"/>
          <w:szCs w:val="24"/>
        </w:rPr>
        <w:t>1.5采购合同的履行、违约责任和解决争议的方法等适用《中华人民共和国合同法》。</w:t>
      </w:r>
    </w:p>
    <w:p>
      <w:pPr>
        <w:jc w:val="center"/>
        <w:rPr>
          <w:rFonts w:hint="eastAsia" w:ascii="仿宋_GB2312" w:hAnsi="Arial" w:eastAsia="仿宋_GB2312" w:cs="Times New Roman"/>
          <w:b/>
          <w:sz w:val="32"/>
          <w:szCs w:val="32"/>
        </w:rPr>
      </w:pPr>
      <w:bookmarkStart w:id="274" w:name="_Toc20692"/>
      <w:bookmarkStart w:id="275" w:name="_Toc19626"/>
      <w:bookmarkStart w:id="276" w:name="_Toc1711"/>
      <w:bookmarkStart w:id="277" w:name="_Toc9472"/>
      <w:bookmarkStart w:id="278" w:name="_Toc11969"/>
      <w:bookmarkStart w:id="279" w:name="_Toc7288"/>
      <w:bookmarkStart w:id="280" w:name="_Toc1978"/>
      <w:bookmarkStart w:id="281" w:name="_Toc8133"/>
      <w:bookmarkStart w:id="282" w:name="_Toc9026"/>
      <w:bookmarkStart w:id="283" w:name="_Toc17272"/>
      <w:bookmarkStart w:id="284" w:name="_Toc6145"/>
      <w:bookmarkStart w:id="285" w:name="_Toc28748"/>
      <w:bookmarkStart w:id="286" w:name="_Toc15131"/>
      <w:bookmarkStart w:id="287" w:name="_Toc22825"/>
      <w:bookmarkStart w:id="288" w:name="_Toc22702"/>
    </w:p>
    <w:p>
      <w:pPr>
        <w:pStyle w:val="8"/>
        <w:rPr>
          <w:rFonts w:hint="eastAsia"/>
        </w:rPr>
      </w:pPr>
    </w:p>
    <w:p>
      <w:pPr>
        <w:jc w:val="center"/>
        <w:rPr>
          <w:rFonts w:ascii="宋体" w:hAnsi="宋体" w:cs="Times New Roman"/>
          <w:b/>
          <w:sz w:val="24"/>
          <w:szCs w:val="24"/>
        </w:rPr>
      </w:pPr>
      <w:r>
        <w:rPr>
          <w:rFonts w:hint="eastAsia" w:ascii="仿宋_GB2312" w:hAnsi="Arial" w:eastAsia="仿宋_GB2312" w:cs="Times New Roman"/>
          <w:b/>
          <w:sz w:val="32"/>
          <w:szCs w:val="32"/>
        </w:rPr>
        <w:t>第三章 项目验收</w:t>
      </w:r>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p>
    <w:p>
      <w:pPr>
        <w:widowControl/>
        <w:ind w:firstLine="482" w:firstLineChars="200"/>
        <w:jc w:val="left"/>
        <w:rPr>
          <w:rFonts w:ascii="仿宋" w:hAnsi="仿宋" w:eastAsia="仿宋" w:cs="仿宋"/>
          <w:b/>
          <w:bCs/>
          <w:sz w:val="24"/>
          <w:szCs w:val="24"/>
        </w:rPr>
      </w:pPr>
      <w:r>
        <w:rPr>
          <w:rFonts w:hint="eastAsia" w:ascii="仿宋" w:hAnsi="仿宋" w:eastAsia="仿宋" w:cs="仿宋"/>
          <w:b/>
          <w:bCs/>
          <w:sz w:val="24"/>
          <w:szCs w:val="24"/>
        </w:rPr>
        <w:t>1、交货、包装与组织验收</w:t>
      </w:r>
    </w:p>
    <w:p>
      <w:pPr>
        <w:ind w:firstLine="480" w:firstLineChars="200"/>
        <w:rPr>
          <w:rFonts w:ascii="仿宋" w:hAnsi="仿宋" w:eastAsia="仿宋" w:cs="仿宋"/>
          <w:sz w:val="24"/>
          <w:szCs w:val="24"/>
        </w:rPr>
      </w:pPr>
      <w:r>
        <w:rPr>
          <w:rFonts w:hint="eastAsia" w:ascii="仿宋" w:hAnsi="仿宋" w:eastAsia="仿宋" w:cs="仿宋"/>
          <w:sz w:val="24"/>
          <w:szCs w:val="24"/>
        </w:rPr>
        <w:t xml:space="preserve">1.1采购合同及投标承诺是采购项目验收的依据，是采购人和供应商之间的权利和义务。中标供应商、采购人应按照采购合同的约定，全面履行合同。任何一方当事人在履行合同过程中均不得擅自变更、中止或终止合同。 </w:t>
      </w:r>
    </w:p>
    <w:p>
      <w:pPr>
        <w:ind w:firstLine="480" w:firstLineChars="200"/>
        <w:rPr>
          <w:rFonts w:ascii="仿宋" w:hAnsi="仿宋" w:eastAsia="仿宋" w:cs="仿宋"/>
          <w:sz w:val="24"/>
          <w:szCs w:val="24"/>
        </w:rPr>
      </w:pPr>
      <w:r>
        <w:rPr>
          <w:rFonts w:hint="eastAsia" w:ascii="仿宋" w:hAnsi="仿宋" w:eastAsia="仿宋" w:cs="仿宋"/>
          <w:sz w:val="24"/>
          <w:szCs w:val="24"/>
        </w:rPr>
        <w:t>1.2  采购人应当成立验收小组,按照采购合同的约定对供应商履约情况进行验收。验收时,应当按照采购合同的约定对每一项技术、服务、安全标准的履约情况进行确认。</w:t>
      </w:r>
    </w:p>
    <w:p>
      <w:pPr>
        <w:widowControl/>
        <w:ind w:firstLine="480" w:firstLineChars="200"/>
        <w:jc w:val="left"/>
        <w:rPr>
          <w:rFonts w:ascii="仿宋" w:hAnsi="仿宋" w:eastAsia="仿宋" w:cs="仿宋"/>
          <w:sz w:val="24"/>
          <w:szCs w:val="24"/>
        </w:rPr>
      </w:pPr>
      <w:r>
        <w:rPr>
          <w:rFonts w:hint="eastAsia" w:ascii="仿宋" w:hAnsi="仿宋" w:eastAsia="仿宋" w:cs="仿宋"/>
          <w:sz w:val="24"/>
          <w:szCs w:val="24"/>
        </w:rPr>
        <w:t>1.3中标供应商所提供货物品种、数量、质量不符合国家法律法规和本合同规定的，采购人有权拒收，由中标供应商负责包换或退货，并承担由此而支付的实际费用</w:t>
      </w:r>
    </w:p>
    <w:p>
      <w:pPr>
        <w:widowControl/>
        <w:ind w:firstLine="480" w:firstLineChars="200"/>
        <w:jc w:val="left"/>
        <w:rPr>
          <w:rFonts w:ascii="仿宋" w:hAnsi="仿宋" w:eastAsia="仿宋" w:cs="仿宋"/>
          <w:sz w:val="24"/>
          <w:szCs w:val="24"/>
        </w:rPr>
      </w:pPr>
      <w:r>
        <w:rPr>
          <w:rFonts w:hint="eastAsia" w:ascii="仿宋" w:hAnsi="仿宋" w:eastAsia="仿宋" w:cs="仿宋"/>
          <w:sz w:val="24"/>
          <w:szCs w:val="24"/>
        </w:rPr>
        <w:t xml:space="preserve">1.4货物包装应符合国家标准，以保证货物在运输过程中不受损伤。货物在运输或邮寄途中发 </w:t>
      </w:r>
    </w:p>
    <w:p>
      <w:pPr>
        <w:widowControl/>
        <w:jc w:val="left"/>
        <w:rPr>
          <w:rFonts w:ascii="仿宋" w:hAnsi="仿宋" w:eastAsia="仿宋" w:cs="仿宋"/>
          <w:sz w:val="24"/>
          <w:szCs w:val="24"/>
        </w:rPr>
      </w:pPr>
      <w:r>
        <w:rPr>
          <w:rFonts w:hint="eastAsia" w:ascii="仿宋" w:hAnsi="仿宋" w:eastAsia="仿宋" w:cs="仿宋"/>
          <w:sz w:val="24"/>
          <w:szCs w:val="24"/>
        </w:rPr>
        <w:t xml:space="preserve">生毁损或丢失，由中标供应商负责。在运输途中、交货前、卸货中发生人身伤害或货物受损的，由 </w:t>
      </w:r>
    </w:p>
    <w:p>
      <w:pPr>
        <w:widowControl/>
        <w:jc w:val="left"/>
        <w:rPr>
          <w:rFonts w:ascii="仿宋" w:hAnsi="仿宋" w:eastAsia="仿宋" w:cs="仿宋"/>
          <w:sz w:val="24"/>
          <w:szCs w:val="24"/>
        </w:rPr>
      </w:pPr>
      <w:r>
        <w:rPr>
          <w:rFonts w:hint="eastAsia" w:ascii="仿宋" w:hAnsi="仿宋" w:eastAsia="仿宋" w:cs="仿宋"/>
          <w:sz w:val="24"/>
          <w:szCs w:val="24"/>
        </w:rPr>
        <w:t xml:space="preserve">中标供应商负责承担。 </w:t>
      </w:r>
    </w:p>
    <w:p>
      <w:pPr>
        <w:widowControl/>
        <w:ind w:firstLine="480" w:firstLineChars="200"/>
        <w:jc w:val="left"/>
        <w:rPr>
          <w:rFonts w:ascii="仿宋" w:hAnsi="仿宋" w:eastAsia="仿宋" w:cs="仿宋"/>
          <w:sz w:val="24"/>
          <w:szCs w:val="24"/>
        </w:rPr>
      </w:pPr>
      <w:r>
        <w:rPr>
          <w:rFonts w:hint="eastAsia" w:ascii="仿宋" w:hAnsi="仿宋" w:eastAsia="仿宋" w:cs="仿宋"/>
          <w:sz w:val="24"/>
          <w:szCs w:val="24"/>
        </w:rPr>
        <w:t>1.5货物由中标供应商进行</w:t>
      </w:r>
      <w:r>
        <w:rPr>
          <w:rFonts w:hint="eastAsia" w:ascii="仿宋" w:hAnsi="仿宋" w:eastAsia="仿宋" w:cs="仿宋"/>
          <w:sz w:val="24"/>
          <w:szCs w:val="24"/>
          <w:lang w:val="en-US" w:eastAsia="zh-CN"/>
        </w:rPr>
        <w:t>改装</w:t>
      </w:r>
      <w:r>
        <w:rPr>
          <w:rFonts w:hint="eastAsia" w:ascii="仿宋" w:hAnsi="仿宋" w:eastAsia="仿宋" w:cs="仿宋"/>
          <w:sz w:val="24"/>
          <w:szCs w:val="24"/>
        </w:rPr>
        <w:t>，</w:t>
      </w:r>
      <w:r>
        <w:rPr>
          <w:rFonts w:hint="eastAsia" w:ascii="仿宋" w:hAnsi="仿宋" w:eastAsia="仿宋" w:cs="仿宋"/>
          <w:sz w:val="24"/>
          <w:szCs w:val="24"/>
          <w:lang w:val="en-US" w:eastAsia="zh-CN"/>
        </w:rPr>
        <w:t>改装</w:t>
      </w:r>
      <w:r>
        <w:rPr>
          <w:rFonts w:hint="eastAsia" w:ascii="仿宋" w:hAnsi="仿宋" w:eastAsia="仿宋" w:cs="仿宋"/>
          <w:sz w:val="24"/>
          <w:szCs w:val="24"/>
        </w:rPr>
        <w:t>后，采购人应对货物的数量、质量、规格、性能等进行详细而全面的检验。</w:t>
      </w:r>
      <w:r>
        <w:rPr>
          <w:rFonts w:hint="eastAsia" w:ascii="仿宋" w:hAnsi="仿宋" w:eastAsia="仿宋" w:cs="仿宋"/>
          <w:sz w:val="24"/>
          <w:szCs w:val="24"/>
          <w:lang w:val="en-US" w:eastAsia="zh-CN"/>
        </w:rPr>
        <w:t>交货</w:t>
      </w:r>
      <w:r>
        <w:rPr>
          <w:rFonts w:hint="eastAsia" w:ascii="仿宋" w:hAnsi="仿宋" w:eastAsia="仿宋" w:cs="仿宋"/>
          <w:sz w:val="24"/>
          <w:szCs w:val="24"/>
        </w:rPr>
        <w:t>10日后，证明货物以及</w:t>
      </w:r>
      <w:r>
        <w:rPr>
          <w:rFonts w:hint="eastAsia" w:ascii="仿宋" w:hAnsi="仿宋" w:eastAsia="仿宋" w:cs="仿宋"/>
          <w:sz w:val="24"/>
          <w:szCs w:val="24"/>
          <w:lang w:val="en-US" w:eastAsia="zh-CN"/>
        </w:rPr>
        <w:t>改装</w:t>
      </w:r>
      <w:r>
        <w:rPr>
          <w:rFonts w:hint="eastAsia" w:ascii="仿宋" w:hAnsi="仿宋" w:eastAsia="仿宋" w:cs="仿宋"/>
          <w:sz w:val="24"/>
          <w:szCs w:val="24"/>
        </w:rPr>
        <w:t>质量无任何问题，由采购人组成的验收小组签署验收书，作为付款凭据之一。如验收不合格，中标供应商应退货，预缴押金的不予退还，一切损失由中标供应商承担。</w:t>
      </w:r>
    </w:p>
    <w:p>
      <w:pPr>
        <w:widowControl/>
        <w:ind w:firstLine="480" w:firstLineChars="200"/>
        <w:jc w:val="left"/>
        <w:rPr>
          <w:rFonts w:ascii="仿宋" w:hAnsi="仿宋" w:eastAsia="仿宋" w:cs="仿宋"/>
          <w:sz w:val="24"/>
          <w:szCs w:val="24"/>
        </w:rPr>
      </w:pPr>
      <w:r>
        <w:rPr>
          <w:rFonts w:hint="eastAsia" w:ascii="仿宋" w:hAnsi="仿宋" w:eastAsia="仿宋" w:cs="仿宋"/>
          <w:sz w:val="24"/>
          <w:szCs w:val="24"/>
        </w:rPr>
        <w:t>1.6验收结束后,应当出具验收书,列明各项标准的验收情况及项目总体评价,由验收双方共同签署。验收结果应当与采购合同约定的资金支付及履约保证金返还条件挂钩。履约验收的各项资料应当存档备查。</w:t>
      </w:r>
    </w:p>
    <w:p>
      <w:pPr>
        <w:widowControl/>
        <w:ind w:firstLine="480" w:firstLineChars="200"/>
        <w:jc w:val="left"/>
        <w:rPr>
          <w:rFonts w:ascii="仿宋" w:hAnsi="仿宋" w:eastAsia="仿宋" w:cs="仿宋"/>
          <w:b/>
          <w:sz w:val="24"/>
          <w:szCs w:val="24"/>
        </w:rPr>
      </w:pPr>
      <w:r>
        <w:rPr>
          <w:rFonts w:hint="eastAsia" w:ascii="仿宋" w:hAnsi="仿宋" w:eastAsia="仿宋" w:cs="仿宋"/>
          <w:sz w:val="24"/>
          <w:szCs w:val="24"/>
        </w:rPr>
        <w:t>1.7对于采购人和使用人分离的采购项目,应当邀请实际使用人参与验收。采购人可以邀请参加本项目的其他供应商或第三方专业机构及专家参与验收,相关验收意见作为验收书的参考资料。政府向社会公众提供的公共服务项目,验收时应当邀请服务对象参与并出具意见,验收结果应当向社会公告。 </w:t>
      </w:r>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p>
    <w:p>
      <w:pPr>
        <w:rPr>
          <w:rFonts w:ascii="宋体" w:hAnsi="宋体" w:cs="Times New Roman"/>
          <w:b/>
          <w:sz w:val="36"/>
          <w:szCs w:val="36"/>
        </w:rPr>
      </w:pPr>
    </w:p>
    <w:p>
      <w:pPr>
        <w:pStyle w:val="5"/>
        <w:ind w:left="0" w:leftChars="0" w:firstLine="0" w:firstLineChars="0"/>
      </w:pPr>
    </w:p>
    <w:p>
      <w:pPr>
        <w:tabs>
          <w:tab w:val="left" w:pos="4108"/>
          <w:tab w:val="center" w:pos="5975"/>
        </w:tabs>
        <w:ind w:firstLine="3253" w:firstLineChars="900"/>
        <w:jc w:val="left"/>
        <w:rPr>
          <w:rFonts w:hint="eastAsia" w:ascii="宋体" w:hAnsi="宋体" w:cs="Times New Roman"/>
          <w:b/>
          <w:sz w:val="36"/>
          <w:szCs w:val="36"/>
        </w:rPr>
      </w:pPr>
    </w:p>
    <w:p>
      <w:pPr>
        <w:tabs>
          <w:tab w:val="left" w:pos="4108"/>
          <w:tab w:val="center" w:pos="5975"/>
        </w:tabs>
        <w:ind w:firstLine="3253" w:firstLineChars="900"/>
        <w:jc w:val="left"/>
        <w:rPr>
          <w:rFonts w:hint="eastAsia" w:ascii="宋体" w:hAnsi="宋体" w:cs="Times New Roman"/>
          <w:b/>
          <w:sz w:val="36"/>
          <w:szCs w:val="36"/>
        </w:rPr>
      </w:pPr>
    </w:p>
    <w:p>
      <w:pPr>
        <w:tabs>
          <w:tab w:val="left" w:pos="4108"/>
          <w:tab w:val="center" w:pos="5975"/>
        </w:tabs>
        <w:ind w:firstLine="3253" w:firstLineChars="900"/>
        <w:jc w:val="left"/>
        <w:rPr>
          <w:rFonts w:hint="eastAsia" w:ascii="宋体" w:hAnsi="宋体" w:cs="Times New Roman"/>
          <w:b/>
          <w:sz w:val="36"/>
          <w:szCs w:val="36"/>
        </w:rPr>
      </w:pPr>
    </w:p>
    <w:p>
      <w:pPr>
        <w:tabs>
          <w:tab w:val="left" w:pos="4108"/>
          <w:tab w:val="center" w:pos="5975"/>
        </w:tabs>
        <w:ind w:firstLine="3253" w:firstLineChars="900"/>
        <w:jc w:val="left"/>
        <w:rPr>
          <w:rFonts w:hint="eastAsia" w:ascii="宋体" w:hAnsi="宋体" w:cs="Times New Roman"/>
          <w:b/>
          <w:sz w:val="36"/>
          <w:szCs w:val="36"/>
        </w:rPr>
      </w:pPr>
    </w:p>
    <w:p>
      <w:pPr>
        <w:tabs>
          <w:tab w:val="left" w:pos="4108"/>
          <w:tab w:val="center" w:pos="5975"/>
        </w:tabs>
        <w:ind w:firstLine="3253" w:firstLineChars="900"/>
        <w:jc w:val="left"/>
        <w:rPr>
          <w:rFonts w:hint="eastAsia" w:ascii="宋体" w:hAnsi="宋体" w:cs="Times New Roman"/>
          <w:b/>
          <w:sz w:val="36"/>
          <w:szCs w:val="36"/>
        </w:rPr>
      </w:pPr>
    </w:p>
    <w:p>
      <w:pPr>
        <w:tabs>
          <w:tab w:val="left" w:pos="4108"/>
          <w:tab w:val="center" w:pos="5975"/>
        </w:tabs>
        <w:ind w:firstLine="3253" w:firstLineChars="900"/>
        <w:jc w:val="left"/>
        <w:rPr>
          <w:rFonts w:hint="eastAsia" w:ascii="宋体" w:hAnsi="宋体" w:cs="Times New Roman"/>
          <w:b/>
          <w:sz w:val="36"/>
          <w:szCs w:val="36"/>
        </w:rPr>
      </w:pPr>
    </w:p>
    <w:p>
      <w:pPr>
        <w:tabs>
          <w:tab w:val="left" w:pos="4108"/>
          <w:tab w:val="center" w:pos="5975"/>
        </w:tabs>
        <w:ind w:firstLine="3253" w:firstLineChars="900"/>
        <w:jc w:val="left"/>
        <w:rPr>
          <w:rFonts w:hint="eastAsia" w:ascii="宋体" w:hAnsi="宋体" w:cs="Times New Roman"/>
          <w:b/>
          <w:sz w:val="36"/>
          <w:szCs w:val="36"/>
        </w:rPr>
      </w:pPr>
    </w:p>
    <w:p>
      <w:pPr>
        <w:tabs>
          <w:tab w:val="left" w:pos="4108"/>
          <w:tab w:val="center" w:pos="5975"/>
        </w:tabs>
        <w:ind w:firstLine="3253" w:firstLineChars="900"/>
        <w:jc w:val="left"/>
        <w:rPr>
          <w:rFonts w:hint="eastAsia" w:ascii="宋体" w:hAnsi="宋体" w:cs="Times New Roman"/>
          <w:b/>
          <w:sz w:val="36"/>
          <w:szCs w:val="36"/>
        </w:rPr>
      </w:pPr>
    </w:p>
    <w:p>
      <w:pPr>
        <w:tabs>
          <w:tab w:val="left" w:pos="4108"/>
          <w:tab w:val="center" w:pos="5975"/>
        </w:tabs>
        <w:ind w:firstLine="3253" w:firstLineChars="900"/>
        <w:jc w:val="left"/>
        <w:rPr>
          <w:rFonts w:hint="eastAsia" w:ascii="宋体" w:hAnsi="宋体" w:cs="Times New Roman"/>
          <w:b/>
          <w:sz w:val="36"/>
          <w:szCs w:val="36"/>
        </w:rPr>
      </w:pPr>
    </w:p>
    <w:p>
      <w:pPr>
        <w:tabs>
          <w:tab w:val="left" w:pos="4108"/>
          <w:tab w:val="center" w:pos="5975"/>
        </w:tabs>
        <w:ind w:firstLine="3253" w:firstLineChars="900"/>
        <w:jc w:val="left"/>
        <w:rPr>
          <w:rFonts w:hint="eastAsia" w:ascii="宋体" w:hAnsi="宋体" w:cs="Times New Roman"/>
          <w:b/>
          <w:sz w:val="36"/>
          <w:szCs w:val="36"/>
        </w:rPr>
      </w:pPr>
    </w:p>
    <w:p>
      <w:pPr>
        <w:tabs>
          <w:tab w:val="left" w:pos="4108"/>
          <w:tab w:val="center" w:pos="5975"/>
        </w:tabs>
        <w:ind w:firstLine="3253" w:firstLineChars="900"/>
        <w:jc w:val="left"/>
        <w:rPr>
          <w:rFonts w:hint="eastAsia" w:ascii="宋体" w:hAnsi="宋体" w:cs="Times New Roman"/>
          <w:b/>
          <w:sz w:val="36"/>
          <w:szCs w:val="36"/>
        </w:rPr>
      </w:pPr>
    </w:p>
    <w:p>
      <w:pPr>
        <w:tabs>
          <w:tab w:val="left" w:pos="4108"/>
          <w:tab w:val="center" w:pos="5975"/>
        </w:tabs>
        <w:ind w:firstLine="3253" w:firstLineChars="900"/>
        <w:jc w:val="left"/>
        <w:rPr>
          <w:rFonts w:hint="eastAsia" w:ascii="宋体" w:hAnsi="宋体" w:cs="Times New Roman"/>
          <w:b/>
          <w:sz w:val="36"/>
          <w:szCs w:val="36"/>
        </w:rPr>
      </w:pPr>
    </w:p>
    <w:p>
      <w:pPr>
        <w:tabs>
          <w:tab w:val="left" w:pos="4108"/>
          <w:tab w:val="center" w:pos="5975"/>
        </w:tabs>
        <w:jc w:val="left"/>
        <w:rPr>
          <w:rFonts w:hint="eastAsia" w:ascii="宋体" w:hAnsi="宋体" w:cs="Times New Roman"/>
          <w:b/>
          <w:sz w:val="36"/>
          <w:szCs w:val="36"/>
        </w:rPr>
      </w:pPr>
    </w:p>
    <w:p>
      <w:pPr>
        <w:tabs>
          <w:tab w:val="left" w:pos="4108"/>
          <w:tab w:val="center" w:pos="5975"/>
        </w:tabs>
        <w:ind w:firstLine="3253" w:firstLineChars="900"/>
        <w:jc w:val="left"/>
        <w:rPr>
          <w:rFonts w:hint="eastAsia" w:ascii="宋体" w:hAnsi="宋体" w:cs="Times New Roman"/>
          <w:b/>
          <w:sz w:val="36"/>
          <w:szCs w:val="36"/>
        </w:rPr>
      </w:pPr>
    </w:p>
    <w:p>
      <w:pPr>
        <w:tabs>
          <w:tab w:val="left" w:pos="4108"/>
          <w:tab w:val="center" w:pos="5975"/>
        </w:tabs>
        <w:ind w:firstLine="3253" w:firstLineChars="900"/>
        <w:jc w:val="left"/>
        <w:rPr>
          <w:rFonts w:ascii="宋体" w:hAnsi="宋体" w:cs="Times New Roman"/>
          <w:b/>
          <w:sz w:val="36"/>
          <w:szCs w:val="36"/>
        </w:rPr>
      </w:pPr>
      <w:r>
        <w:rPr>
          <w:rFonts w:hint="eastAsia" w:ascii="宋体" w:hAnsi="宋体" w:cs="Times New Roman"/>
          <w:b/>
          <w:sz w:val="36"/>
          <w:szCs w:val="36"/>
        </w:rPr>
        <w:t>第七部分 投标范本</w:t>
      </w:r>
      <w:bookmarkStart w:id="289" w:name="_Toc7456"/>
      <w:bookmarkStart w:id="290" w:name="_Toc10287"/>
      <w:bookmarkStart w:id="291" w:name="_Toc24890_WPSOffice_Level2"/>
      <w:bookmarkStart w:id="292" w:name="_Toc14785"/>
      <w:bookmarkStart w:id="293" w:name="_Toc25343"/>
      <w:bookmarkStart w:id="294" w:name="_Toc8188"/>
      <w:bookmarkStart w:id="295" w:name="_Toc17075"/>
      <w:bookmarkStart w:id="296" w:name="_Toc28586"/>
      <w:bookmarkStart w:id="297" w:name="_Toc20900"/>
      <w:bookmarkStart w:id="298" w:name="_Toc30069"/>
      <w:bookmarkStart w:id="299" w:name="_Toc6388"/>
      <w:bookmarkStart w:id="300" w:name="_Toc8272"/>
      <w:bookmarkStart w:id="301" w:name="_Toc14108"/>
      <w:bookmarkStart w:id="302" w:name="_Toc26804"/>
      <w:bookmarkStart w:id="303" w:name="_Toc16635"/>
      <w:r>
        <w:rPr>
          <w:rFonts w:hint="eastAsia" w:ascii="宋体" w:hAnsi="宋体" w:cs="Times New Roman"/>
          <w:b/>
          <w:sz w:val="36"/>
          <w:szCs w:val="36"/>
        </w:rPr>
        <w:t>格式</w:t>
      </w:r>
    </w:p>
    <w:p>
      <w:pPr>
        <w:spacing w:line="360" w:lineRule="auto"/>
        <w:jc w:val="center"/>
      </w:pPr>
      <w:r>
        <w:rPr>
          <w:rFonts w:hint="eastAsia"/>
          <w:b/>
          <w:bCs/>
          <w:sz w:val="32"/>
          <w:szCs w:val="32"/>
        </w:rPr>
        <w:t>（投标文件标书封皮）</w:t>
      </w:r>
    </w:p>
    <w:p>
      <w:pPr>
        <w:spacing w:line="360" w:lineRule="auto"/>
        <w:ind w:firstLine="7228" w:firstLineChars="2000"/>
      </w:pPr>
      <w:r>
        <w:rPr>
          <w:rFonts w:hint="eastAsia" w:ascii="宋体" w:hAnsi="宋体" w:cs="宋体"/>
          <w:b/>
          <w:bCs/>
          <w:kern w:val="1"/>
          <w:sz w:val="36"/>
          <w:szCs w:val="36"/>
        </w:rPr>
        <w:t>正（副）本</w:t>
      </w:r>
    </w:p>
    <w:p>
      <w:pPr>
        <w:spacing w:line="360" w:lineRule="auto"/>
      </w:pPr>
    </w:p>
    <w:p>
      <w:pPr>
        <w:spacing w:line="360" w:lineRule="auto"/>
        <w:jc w:val="center"/>
        <w:rPr>
          <w:b/>
          <w:bCs/>
          <w:sz w:val="52"/>
          <w:szCs w:val="52"/>
        </w:rPr>
      </w:pPr>
      <w:r>
        <w:rPr>
          <w:rFonts w:hint="eastAsia"/>
          <w:b/>
          <w:bCs/>
          <w:sz w:val="52"/>
          <w:szCs w:val="52"/>
          <w:u w:val="single"/>
        </w:rPr>
        <w:t xml:space="preserve">****          </w:t>
      </w:r>
      <w:r>
        <w:rPr>
          <w:rFonts w:hint="eastAsia"/>
          <w:b/>
          <w:bCs/>
          <w:sz w:val="52"/>
          <w:szCs w:val="52"/>
        </w:rPr>
        <w:t>项目</w:t>
      </w:r>
    </w:p>
    <w:p>
      <w:pPr>
        <w:spacing w:line="360" w:lineRule="auto"/>
        <w:jc w:val="center"/>
        <w:rPr>
          <w:sz w:val="24"/>
          <w:szCs w:val="28"/>
        </w:rPr>
      </w:pPr>
      <w:r>
        <w:rPr>
          <w:rFonts w:hint="eastAsia"/>
          <w:sz w:val="24"/>
          <w:szCs w:val="28"/>
        </w:rPr>
        <w:t>项目编号：</w:t>
      </w:r>
    </w:p>
    <w:p>
      <w:pPr>
        <w:spacing w:line="360" w:lineRule="auto"/>
      </w:pPr>
    </w:p>
    <w:p>
      <w:pPr>
        <w:spacing w:line="360" w:lineRule="auto"/>
      </w:pPr>
    </w:p>
    <w:p>
      <w:pPr>
        <w:spacing w:line="360" w:lineRule="auto"/>
      </w:pPr>
    </w:p>
    <w:p>
      <w:pPr>
        <w:spacing w:line="360" w:lineRule="auto"/>
        <w:jc w:val="center"/>
        <w:rPr>
          <w:sz w:val="28"/>
          <w:szCs w:val="28"/>
        </w:rPr>
      </w:pPr>
      <w:r>
        <w:rPr>
          <w:rFonts w:hint="eastAsia"/>
          <w:b/>
          <w:bCs/>
          <w:sz w:val="72"/>
          <w:szCs w:val="144"/>
        </w:rPr>
        <w:t>投 标 文 件</w:t>
      </w:r>
    </w:p>
    <w:p>
      <w:pPr>
        <w:spacing w:line="360" w:lineRule="auto"/>
        <w:rPr>
          <w:sz w:val="28"/>
          <w:szCs w:val="28"/>
        </w:rPr>
      </w:pPr>
    </w:p>
    <w:p>
      <w:pPr>
        <w:spacing w:line="360" w:lineRule="auto"/>
        <w:rPr>
          <w:sz w:val="28"/>
          <w:szCs w:val="28"/>
        </w:rPr>
      </w:pPr>
    </w:p>
    <w:p>
      <w:pPr>
        <w:spacing w:line="360" w:lineRule="auto"/>
        <w:rPr>
          <w:sz w:val="30"/>
          <w:szCs w:val="30"/>
        </w:rPr>
      </w:pPr>
    </w:p>
    <w:p>
      <w:pPr>
        <w:ind w:firstLine="2711" w:firstLineChars="900"/>
        <w:jc w:val="left"/>
        <w:rPr>
          <w:rFonts w:ascii="仿宋" w:hAnsi="仿宋" w:eastAsia="仿宋" w:cs="Times New Roman"/>
          <w:b/>
          <w:bCs/>
          <w:sz w:val="30"/>
          <w:szCs w:val="30"/>
          <w:u w:val="single"/>
        </w:rPr>
      </w:pPr>
      <w:r>
        <w:rPr>
          <w:rFonts w:hint="eastAsia" w:ascii="仿宋" w:hAnsi="仿宋" w:eastAsia="仿宋" w:cs="Times New Roman"/>
          <w:b/>
          <w:bCs/>
          <w:sz w:val="30"/>
          <w:szCs w:val="30"/>
        </w:rPr>
        <w:t>采购人：</w:t>
      </w:r>
    </w:p>
    <w:p>
      <w:pPr>
        <w:ind w:firstLine="2711" w:firstLineChars="900"/>
        <w:jc w:val="left"/>
        <w:rPr>
          <w:rFonts w:hint="eastAsia" w:ascii="仿宋" w:hAnsi="仿宋" w:eastAsia="仿宋" w:cs="Times New Roman"/>
          <w:b/>
          <w:bCs/>
          <w:sz w:val="30"/>
          <w:szCs w:val="30"/>
          <w:lang w:eastAsia="zh-CN"/>
        </w:rPr>
      </w:pPr>
      <w:r>
        <w:rPr>
          <w:rFonts w:hint="eastAsia" w:ascii="仿宋" w:hAnsi="仿宋" w:eastAsia="仿宋" w:cs="Times New Roman"/>
          <w:b/>
          <w:bCs/>
          <w:sz w:val="30"/>
          <w:szCs w:val="30"/>
        </w:rPr>
        <w:t>采购代理机构：</w:t>
      </w:r>
      <w:r>
        <w:rPr>
          <w:rFonts w:hint="eastAsia" w:ascii="仿宋" w:hAnsi="仿宋" w:eastAsia="仿宋" w:cs="Times New Roman"/>
          <w:b/>
          <w:bCs/>
          <w:sz w:val="30"/>
          <w:szCs w:val="30"/>
          <w:u w:val="single"/>
          <w:lang w:eastAsia="zh-CN"/>
        </w:rPr>
        <w:t>新疆天麒工程项目管理咨询有限责任公司</w:t>
      </w:r>
    </w:p>
    <w:p>
      <w:pPr>
        <w:ind w:firstLine="2711" w:firstLineChars="900"/>
        <w:jc w:val="left"/>
        <w:rPr>
          <w:rFonts w:ascii="仿宋" w:hAnsi="仿宋" w:eastAsia="仿宋" w:cs="Times New Roman"/>
          <w:b/>
          <w:bCs/>
          <w:sz w:val="30"/>
          <w:szCs w:val="30"/>
          <w:u w:val="single"/>
        </w:rPr>
      </w:pPr>
      <w:r>
        <w:rPr>
          <w:rFonts w:hint="eastAsia" w:ascii="仿宋" w:hAnsi="仿宋" w:eastAsia="仿宋" w:cs="Times New Roman"/>
          <w:b/>
          <w:bCs/>
          <w:sz w:val="30"/>
          <w:szCs w:val="30"/>
        </w:rPr>
        <w:t>投标人名称：</w:t>
      </w:r>
    </w:p>
    <w:p>
      <w:pPr>
        <w:ind w:firstLine="2711" w:firstLineChars="900"/>
        <w:jc w:val="left"/>
        <w:rPr>
          <w:rFonts w:ascii="仿宋" w:hAnsi="仿宋" w:eastAsia="仿宋" w:cs="Times New Roman"/>
          <w:b/>
          <w:bCs/>
          <w:sz w:val="30"/>
          <w:szCs w:val="30"/>
          <w:u w:val="single"/>
        </w:rPr>
      </w:pPr>
      <w:r>
        <w:rPr>
          <w:rFonts w:hint="eastAsia" w:ascii="仿宋" w:hAnsi="仿宋" w:eastAsia="仿宋" w:cs="Times New Roman"/>
          <w:b/>
          <w:bCs/>
          <w:sz w:val="30"/>
          <w:szCs w:val="30"/>
        </w:rPr>
        <w:t>法定代表/被授权人：</w:t>
      </w:r>
    </w:p>
    <w:p>
      <w:pPr>
        <w:ind w:firstLine="2711" w:firstLineChars="900"/>
        <w:jc w:val="left"/>
        <w:rPr>
          <w:rFonts w:ascii="仿宋" w:hAnsi="仿宋" w:eastAsia="仿宋" w:cs="Times New Roman"/>
          <w:b/>
          <w:bCs/>
          <w:sz w:val="30"/>
          <w:szCs w:val="30"/>
          <w:u w:val="single"/>
        </w:rPr>
      </w:pPr>
      <w:r>
        <w:rPr>
          <w:rFonts w:hint="eastAsia" w:ascii="仿宋" w:hAnsi="仿宋" w:eastAsia="仿宋" w:cs="Times New Roman"/>
          <w:b/>
          <w:bCs/>
          <w:sz w:val="30"/>
          <w:szCs w:val="30"/>
        </w:rPr>
        <w:t>联系电话：</w:t>
      </w:r>
    </w:p>
    <w:p>
      <w:pPr>
        <w:ind w:firstLine="2711" w:firstLineChars="900"/>
        <w:jc w:val="left"/>
      </w:pPr>
      <w:r>
        <w:rPr>
          <w:rFonts w:hint="eastAsia" w:ascii="仿宋" w:hAnsi="仿宋" w:eastAsia="仿宋" w:cs="Times New Roman"/>
          <w:b/>
          <w:bCs/>
          <w:sz w:val="30"/>
          <w:szCs w:val="30"/>
        </w:rPr>
        <w:t>地址：</w:t>
      </w:r>
    </w:p>
    <w:p>
      <w:pPr>
        <w:pStyle w:val="29"/>
        <w:ind w:firstLine="420"/>
      </w:pPr>
    </w:p>
    <w:p/>
    <w:p>
      <w:pPr>
        <w:pStyle w:val="29"/>
        <w:ind w:firstLine="420"/>
      </w:pPr>
    </w:p>
    <w:p/>
    <w:p>
      <w:pPr>
        <w:pStyle w:val="14"/>
      </w:pPr>
    </w:p>
    <w:p>
      <w:pPr>
        <w:pStyle w:val="14"/>
      </w:pPr>
    </w:p>
    <w:p>
      <w:pPr>
        <w:pStyle w:val="14"/>
      </w:pPr>
    </w:p>
    <w:p>
      <w:pPr>
        <w:pStyle w:val="14"/>
      </w:pPr>
    </w:p>
    <w:p>
      <w:pPr>
        <w:pStyle w:val="14"/>
      </w:pPr>
    </w:p>
    <w:p>
      <w:pPr>
        <w:pStyle w:val="14"/>
      </w:pPr>
    </w:p>
    <w:p>
      <w:pPr>
        <w:pStyle w:val="14"/>
      </w:pPr>
    </w:p>
    <w:p/>
    <w:p>
      <w:pPr>
        <w:pStyle w:val="7"/>
      </w:pPr>
    </w:p>
    <w:p/>
    <w:p>
      <w:pPr>
        <w:keepNext/>
        <w:keepLines/>
        <w:spacing w:line="380" w:lineRule="exact"/>
        <w:jc w:val="center"/>
        <w:outlineLvl w:val="1"/>
        <w:rPr>
          <w:rFonts w:ascii="仿宋" w:hAnsi="仿宋" w:eastAsia="仿宋" w:cs="仿宋"/>
          <w:b/>
          <w:bCs/>
          <w:sz w:val="32"/>
          <w:szCs w:val="32"/>
        </w:rPr>
      </w:pPr>
      <w:bookmarkStart w:id="304" w:name="_Toc9111"/>
      <w:r>
        <w:rPr>
          <w:rFonts w:hint="eastAsia" w:ascii="仿宋" w:hAnsi="仿宋" w:eastAsia="仿宋" w:cs="仿宋"/>
          <w:b/>
          <w:bCs/>
          <w:sz w:val="32"/>
          <w:szCs w:val="32"/>
        </w:rPr>
        <w:t>（一）投 标 函</w:t>
      </w:r>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p>
    <w:p>
      <w:pPr>
        <w:spacing w:line="380" w:lineRule="exact"/>
        <w:rPr>
          <w:rFonts w:ascii="仿宋" w:hAnsi="仿宋" w:eastAsia="仿宋" w:cs="Times New Roman"/>
          <w:sz w:val="24"/>
          <w:szCs w:val="20"/>
        </w:rPr>
      </w:pPr>
      <w:r>
        <w:rPr>
          <w:rFonts w:hint="eastAsia" w:ascii="仿宋" w:hAnsi="仿宋" w:eastAsia="仿宋" w:cs="仿宋"/>
          <w:sz w:val="24"/>
          <w:szCs w:val="24"/>
          <w:lang w:eastAsia="zh-CN"/>
        </w:rPr>
        <w:t>昌吉州州人民医院（本项目由昌吉回族自治州卫生健康委员会组织部门集中采购）</w:t>
      </w:r>
      <w:r>
        <w:rPr>
          <w:rFonts w:hint="eastAsia" w:ascii="仿宋" w:hAnsi="仿宋" w:eastAsia="仿宋" w:cs="Times New Roman"/>
          <w:sz w:val="24"/>
          <w:szCs w:val="20"/>
        </w:rPr>
        <w:t>:</w:t>
      </w:r>
    </w:p>
    <w:p>
      <w:pPr>
        <w:spacing w:line="380" w:lineRule="exact"/>
        <w:ind w:firstLine="555"/>
        <w:rPr>
          <w:rFonts w:ascii="仿宋" w:hAnsi="仿宋" w:eastAsia="仿宋" w:cs="Times New Roman"/>
          <w:sz w:val="24"/>
          <w:szCs w:val="20"/>
        </w:rPr>
      </w:pPr>
      <w:r>
        <w:rPr>
          <w:rFonts w:hint="eastAsia" w:ascii="仿宋" w:hAnsi="仿宋" w:eastAsia="仿宋" w:cs="Times New Roman"/>
          <w:sz w:val="24"/>
          <w:szCs w:val="20"/>
        </w:rPr>
        <w:t>根据贵方组织招标的</w:t>
      </w:r>
      <w:r>
        <w:rPr>
          <w:rFonts w:hint="eastAsia" w:ascii="仿宋" w:hAnsi="仿宋" w:eastAsia="仿宋" w:cs="Times New Roman"/>
          <w:sz w:val="24"/>
          <w:szCs w:val="20"/>
          <w:u w:val="single"/>
        </w:rPr>
        <w:t xml:space="preserve">　　　（项目名称）    </w:t>
      </w:r>
      <w:r>
        <w:rPr>
          <w:rFonts w:hint="eastAsia" w:ascii="仿宋" w:hAnsi="仿宋" w:eastAsia="仿宋" w:cs="Times New Roman"/>
          <w:sz w:val="24"/>
          <w:szCs w:val="20"/>
        </w:rPr>
        <w:t>项目招标文号，签字代表</w:t>
      </w:r>
      <w:r>
        <w:rPr>
          <w:rFonts w:hint="eastAsia" w:ascii="仿宋" w:hAnsi="仿宋" w:eastAsia="仿宋" w:cs="Times New Roman"/>
          <w:sz w:val="24"/>
          <w:szCs w:val="20"/>
          <w:u w:val="single"/>
        </w:rPr>
        <w:t>（姓名、职务）</w:t>
      </w:r>
      <w:r>
        <w:rPr>
          <w:rFonts w:hint="eastAsia" w:ascii="仿宋" w:hAnsi="仿宋" w:eastAsia="仿宋" w:cs="Times New Roman"/>
          <w:sz w:val="24"/>
          <w:szCs w:val="20"/>
        </w:rPr>
        <w:t>经正式授权并代表投标人</w:t>
      </w:r>
      <w:r>
        <w:rPr>
          <w:rFonts w:hint="eastAsia" w:ascii="仿宋" w:hAnsi="仿宋" w:eastAsia="仿宋" w:cs="Times New Roman"/>
          <w:sz w:val="24"/>
          <w:szCs w:val="20"/>
          <w:u w:val="single"/>
        </w:rPr>
        <w:t>（投标人名称、地址）</w:t>
      </w:r>
      <w:r>
        <w:rPr>
          <w:rFonts w:hint="eastAsia" w:ascii="仿宋" w:hAnsi="仿宋" w:eastAsia="仿宋" w:cs="Times New Roman"/>
          <w:sz w:val="24"/>
          <w:szCs w:val="20"/>
        </w:rPr>
        <w:t>提交下述</w:t>
      </w:r>
      <w:r>
        <w:rPr>
          <w:rFonts w:hint="eastAsia" w:ascii="仿宋" w:hAnsi="仿宋" w:eastAsia="仿宋" w:cs="Times New Roman"/>
          <w:b/>
          <w:bCs/>
          <w:sz w:val="24"/>
          <w:szCs w:val="20"/>
        </w:rPr>
        <w:t>投标文件正本</w:t>
      </w:r>
      <w:r>
        <w:rPr>
          <w:rFonts w:hint="eastAsia" w:ascii="仿宋" w:hAnsi="仿宋" w:eastAsia="仿宋" w:cs="Times New Roman"/>
          <w:b/>
          <w:bCs/>
          <w:sz w:val="24"/>
          <w:szCs w:val="20"/>
          <w:u w:val="single"/>
        </w:rPr>
        <w:t>1</w:t>
      </w:r>
      <w:r>
        <w:rPr>
          <w:rFonts w:hint="eastAsia" w:ascii="仿宋" w:hAnsi="仿宋" w:eastAsia="仿宋" w:cs="Times New Roman"/>
          <w:b/>
          <w:bCs/>
          <w:sz w:val="24"/>
          <w:szCs w:val="20"/>
        </w:rPr>
        <w:t>份、副本</w:t>
      </w:r>
      <w:r>
        <w:rPr>
          <w:rFonts w:hint="eastAsia" w:ascii="仿宋" w:hAnsi="仿宋" w:eastAsia="仿宋" w:cs="Times New Roman"/>
          <w:b/>
          <w:bCs/>
          <w:sz w:val="24"/>
          <w:szCs w:val="20"/>
          <w:u w:val="single"/>
          <w:lang w:val="en-US" w:eastAsia="zh-CN"/>
        </w:rPr>
        <w:t>4</w:t>
      </w:r>
      <w:r>
        <w:rPr>
          <w:rFonts w:hint="eastAsia" w:ascii="仿宋" w:hAnsi="仿宋" w:eastAsia="仿宋" w:cs="Times New Roman"/>
          <w:b/>
          <w:bCs/>
          <w:sz w:val="24"/>
          <w:szCs w:val="20"/>
        </w:rPr>
        <w:t>份</w:t>
      </w:r>
      <w:r>
        <w:rPr>
          <w:rFonts w:hint="eastAsia" w:ascii="仿宋" w:hAnsi="仿宋" w:eastAsia="仿宋" w:cs="Times New Roman"/>
          <w:sz w:val="24"/>
          <w:szCs w:val="20"/>
        </w:rPr>
        <w:t>。</w:t>
      </w:r>
    </w:p>
    <w:p>
      <w:pPr>
        <w:numPr>
          <w:ilvl w:val="0"/>
          <w:numId w:val="11"/>
        </w:numPr>
        <w:spacing w:line="380" w:lineRule="exact"/>
        <w:rPr>
          <w:rFonts w:ascii="仿宋" w:hAnsi="仿宋" w:eastAsia="仿宋" w:cs="Times New Roman"/>
          <w:sz w:val="24"/>
          <w:szCs w:val="20"/>
        </w:rPr>
      </w:pPr>
      <w:r>
        <w:rPr>
          <w:rFonts w:hint="eastAsia" w:ascii="仿宋" w:hAnsi="仿宋" w:eastAsia="仿宋" w:cs="Times New Roman"/>
          <w:sz w:val="24"/>
          <w:szCs w:val="20"/>
        </w:rPr>
        <w:t>投标声明函</w:t>
      </w:r>
    </w:p>
    <w:p>
      <w:pPr>
        <w:numPr>
          <w:ilvl w:val="0"/>
          <w:numId w:val="11"/>
        </w:numPr>
        <w:spacing w:line="380" w:lineRule="exact"/>
        <w:rPr>
          <w:rFonts w:ascii="仿宋" w:hAnsi="仿宋" w:eastAsia="仿宋" w:cs="Times New Roman"/>
          <w:sz w:val="24"/>
          <w:szCs w:val="20"/>
        </w:rPr>
      </w:pPr>
      <w:r>
        <w:rPr>
          <w:rFonts w:hint="eastAsia" w:ascii="仿宋" w:hAnsi="仿宋" w:eastAsia="仿宋" w:cs="Times New Roman"/>
          <w:sz w:val="24"/>
          <w:szCs w:val="20"/>
        </w:rPr>
        <w:t>法人授权委托书/法定代表人身份证明书</w:t>
      </w:r>
    </w:p>
    <w:p>
      <w:pPr>
        <w:numPr>
          <w:ilvl w:val="0"/>
          <w:numId w:val="11"/>
        </w:numPr>
        <w:spacing w:line="380" w:lineRule="exact"/>
        <w:rPr>
          <w:rFonts w:ascii="仿宋" w:hAnsi="仿宋" w:eastAsia="仿宋" w:cs="Times New Roman"/>
          <w:sz w:val="24"/>
          <w:szCs w:val="20"/>
        </w:rPr>
      </w:pPr>
      <w:r>
        <w:rPr>
          <w:rFonts w:hint="eastAsia" w:ascii="仿宋" w:hAnsi="仿宋" w:eastAsia="仿宋" w:cs="Times New Roman"/>
          <w:sz w:val="24"/>
          <w:szCs w:val="20"/>
        </w:rPr>
        <w:t>开标一览表</w:t>
      </w:r>
    </w:p>
    <w:p>
      <w:pPr>
        <w:numPr>
          <w:ilvl w:val="0"/>
          <w:numId w:val="11"/>
        </w:numPr>
        <w:spacing w:line="380" w:lineRule="exact"/>
        <w:rPr>
          <w:rFonts w:ascii="仿宋" w:hAnsi="仿宋" w:eastAsia="仿宋" w:cs="Times New Roman"/>
          <w:sz w:val="24"/>
          <w:szCs w:val="20"/>
        </w:rPr>
      </w:pPr>
      <w:r>
        <w:rPr>
          <w:rFonts w:hint="eastAsia" w:ascii="仿宋" w:hAnsi="仿宋" w:eastAsia="仿宋" w:cs="Times New Roman"/>
          <w:sz w:val="24"/>
          <w:szCs w:val="20"/>
        </w:rPr>
        <w:t>按招标文件投标人须知、技术规格要求及其他要求提供有关文件</w:t>
      </w:r>
    </w:p>
    <w:p>
      <w:pPr>
        <w:numPr>
          <w:ilvl w:val="0"/>
          <w:numId w:val="11"/>
        </w:numPr>
        <w:spacing w:line="380" w:lineRule="exact"/>
        <w:rPr>
          <w:rFonts w:ascii="仿宋" w:hAnsi="仿宋" w:eastAsia="仿宋" w:cs="Times New Roman"/>
          <w:sz w:val="24"/>
          <w:szCs w:val="20"/>
        </w:rPr>
      </w:pPr>
      <w:r>
        <w:rPr>
          <w:rFonts w:hint="eastAsia" w:ascii="仿宋" w:hAnsi="仿宋" w:eastAsia="仿宋" w:cs="Times New Roman"/>
          <w:sz w:val="24"/>
          <w:szCs w:val="20"/>
        </w:rPr>
        <w:t>资格证明文件</w:t>
      </w:r>
    </w:p>
    <w:p>
      <w:pPr>
        <w:numPr>
          <w:ilvl w:val="0"/>
          <w:numId w:val="11"/>
        </w:numPr>
        <w:spacing w:line="380" w:lineRule="exact"/>
        <w:rPr>
          <w:rFonts w:ascii="仿宋" w:hAnsi="仿宋" w:eastAsia="仿宋" w:cs="Times New Roman"/>
          <w:sz w:val="24"/>
          <w:szCs w:val="20"/>
        </w:rPr>
      </w:pPr>
      <w:r>
        <w:rPr>
          <w:rFonts w:hint="eastAsia" w:ascii="仿宋" w:hAnsi="仿宋" w:eastAsia="仿宋" w:cs="Times New Roman"/>
          <w:sz w:val="24"/>
          <w:szCs w:val="20"/>
        </w:rPr>
        <w:t>投标保证金，形式，金额为</w:t>
      </w:r>
      <w:r>
        <w:rPr>
          <w:rFonts w:hint="eastAsia" w:ascii="仿宋" w:hAnsi="仿宋" w:eastAsia="仿宋" w:cs="Times New Roman"/>
          <w:sz w:val="24"/>
          <w:szCs w:val="20"/>
          <w:u w:val="single"/>
        </w:rPr>
        <w:t>　　　　</w:t>
      </w:r>
      <w:r>
        <w:rPr>
          <w:rFonts w:hint="eastAsia" w:ascii="仿宋" w:hAnsi="仿宋" w:eastAsia="仿宋" w:cs="Times New Roman"/>
          <w:sz w:val="24"/>
          <w:szCs w:val="20"/>
        </w:rPr>
        <w:t>。</w:t>
      </w:r>
    </w:p>
    <w:p>
      <w:pPr>
        <w:spacing w:line="380" w:lineRule="exact"/>
        <w:ind w:firstLine="555"/>
        <w:rPr>
          <w:rFonts w:ascii="仿宋" w:hAnsi="仿宋" w:eastAsia="仿宋" w:cs="Times New Roman"/>
          <w:sz w:val="24"/>
          <w:szCs w:val="20"/>
        </w:rPr>
      </w:pPr>
      <w:r>
        <w:rPr>
          <w:rFonts w:hint="eastAsia" w:ascii="仿宋" w:hAnsi="仿宋" w:eastAsia="仿宋" w:cs="Times New Roman"/>
          <w:sz w:val="24"/>
          <w:szCs w:val="20"/>
        </w:rPr>
        <w:t>据此函，签字代表宣布并同意如下：</w:t>
      </w:r>
    </w:p>
    <w:p>
      <w:pPr>
        <w:spacing w:line="380" w:lineRule="exact"/>
        <w:ind w:firstLine="555"/>
        <w:rPr>
          <w:rFonts w:ascii="仿宋" w:hAnsi="仿宋" w:eastAsia="仿宋" w:cs="Times New Roman"/>
          <w:sz w:val="24"/>
          <w:szCs w:val="20"/>
        </w:rPr>
      </w:pPr>
      <w:r>
        <w:rPr>
          <w:rFonts w:hint="eastAsia" w:ascii="仿宋" w:hAnsi="仿宋" w:eastAsia="仿宋" w:cs="Times New Roman"/>
          <w:sz w:val="24"/>
          <w:szCs w:val="20"/>
        </w:rPr>
        <w:t>1、所附投标报价表中项目总价为</w:t>
      </w:r>
      <w:r>
        <w:rPr>
          <w:rFonts w:hint="eastAsia" w:ascii="仿宋" w:hAnsi="仿宋" w:eastAsia="仿宋" w:cs="Times New Roman"/>
          <w:sz w:val="24"/>
          <w:szCs w:val="20"/>
          <w:u w:val="single"/>
        </w:rPr>
        <w:t>（注明币种，  并用文字和数字表示的投标总价</w:t>
      </w:r>
      <w:r>
        <w:rPr>
          <w:rFonts w:hint="eastAsia" w:ascii="仿宋" w:hAnsi="仿宋" w:eastAsia="仿宋" w:cs="Times New Roman"/>
          <w:sz w:val="24"/>
          <w:szCs w:val="20"/>
        </w:rPr>
        <w:t>）。</w:t>
      </w:r>
    </w:p>
    <w:p>
      <w:pPr>
        <w:spacing w:line="380" w:lineRule="exact"/>
        <w:ind w:firstLine="555"/>
        <w:rPr>
          <w:rFonts w:ascii="仿宋" w:hAnsi="仿宋" w:eastAsia="仿宋" w:cs="Times New Roman"/>
          <w:sz w:val="24"/>
          <w:szCs w:val="20"/>
        </w:rPr>
      </w:pPr>
      <w:r>
        <w:rPr>
          <w:rFonts w:hint="eastAsia" w:ascii="仿宋" w:hAnsi="仿宋" w:eastAsia="仿宋" w:cs="Times New Roman"/>
          <w:sz w:val="24"/>
          <w:szCs w:val="20"/>
        </w:rPr>
        <w:t>2、投标人将按招标文件的规定履行合同责任和义务；</w:t>
      </w:r>
    </w:p>
    <w:p>
      <w:pPr>
        <w:spacing w:line="380" w:lineRule="exact"/>
        <w:ind w:firstLine="555"/>
        <w:rPr>
          <w:rFonts w:ascii="仿宋" w:hAnsi="仿宋" w:eastAsia="仿宋" w:cs="Times New Roman"/>
          <w:sz w:val="24"/>
          <w:szCs w:val="20"/>
        </w:rPr>
      </w:pPr>
      <w:r>
        <w:rPr>
          <w:rFonts w:hint="eastAsia" w:ascii="仿宋" w:hAnsi="仿宋" w:eastAsia="仿宋" w:cs="Times New Roman"/>
          <w:sz w:val="24"/>
          <w:szCs w:val="20"/>
        </w:rPr>
        <w:t>3、投标人已详细阅读并理解了招标文件的全部，包括修改文件（如有的话）。我们完全理解并同意放弃对这方面有不明及误解的权利。</w:t>
      </w:r>
    </w:p>
    <w:p>
      <w:pPr>
        <w:spacing w:line="380" w:lineRule="exact"/>
        <w:ind w:firstLine="555"/>
        <w:rPr>
          <w:rFonts w:ascii="仿宋" w:hAnsi="仿宋" w:eastAsia="仿宋" w:cs="Times New Roman"/>
          <w:sz w:val="24"/>
          <w:szCs w:val="20"/>
        </w:rPr>
      </w:pPr>
      <w:r>
        <w:rPr>
          <w:rFonts w:hint="eastAsia" w:ascii="仿宋" w:hAnsi="仿宋" w:eastAsia="仿宋" w:cs="Times New Roman"/>
          <w:sz w:val="24"/>
          <w:szCs w:val="20"/>
        </w:rPr>
        <w:t>4、本投标有效期自开标之日起</w:t>
      </w:r>
      <w:r>
        <w:rPr>
          <w:rFonts w:hint="eastAsia" w:ascii="仿宋" w:hAnsi="仿宋" w:eastAsia="仿宋" w:cs="Times New Roman"/>
          <w:sz w:val="24"/>
          <w:szCs w:val="20"/>
          <w:u w:val="single"/>
        </w:rPr>
        <w:t>　　　</w:t>
      </w:r>
      <w:r>
        <w:rPr>
          <w:rFonts w:hint="eastAsia" w:ascii="仿宋" w:hAnsi="仿宋" w:eastAsia="仿宋" w:cs="Times New Roman"/>
          <w:sz w:val="24"/>
          <w:szCs w:val="20"/>
        </w:rPr>
        <w:t>个日历日。</w:t>
      </w:r>
    </w:p>
    <w:p>
      <w:pPr>
        <w:spacing w:line="380" w:lineRule="exact"/>
        <w:ind w:firstLine="555"/>
        <w:rPr>
          <w:rFonts w:ascii="仿宋" w:hAnsi="仿宋" w:eastAsia="仿宋" w:cs="Times New Roman"/>
          <w:sz w:val="24"/>
          <w:szCs w:val="20"/>
        </w:rPr>
      </w:pPr>
      <w:r>
        <w:rPr>
          <w:rFonts w:hint="eastAsia" w:ascii="仿宋" w:hAnsi="仿宋" w:eastAsia="仿宋" w:cs="Times New Roman"/>
          <w:sz w:val="24"/>
          <w:szCs w:val="20"/>
        </w:rPr>
        <w:t>5、在规定的开标时间后，如果在投标有效期内撤回投标，同意投标保证金将被贵方没收。</w:t>
      </w:r>
    </w:p>
    <w:p>
      <w:pPr>
        <w:spacing w:line="380" w:lineRule="exact"/>
        <w:ind w:firstLine="555"/>
        <w:rPr>
          <w:rFonts w:ascii="仿宋" w:hAnsi="仿宋" w:eastAsia="仿宋" w:cs="Times New Roman"/>
          <w:sz w:val="24"/>
          <w:szCs w:val="20"/>
        </w:rPr>
      </w:pPr>
      <w:r>
        <w:rPr>
          <w:rFonts w:hint="eastAsia" w:ascii="仿宋" w:hAnsi="仿宋" w:eastAsia="仿宋" w:cs="Times New Roman"/>
          <w:sz w:val="24"/>
          <w:szCs w:val="20"/>
        </w:rPr>
        <w:t>6、投标人同意提供按照贵方可能要求的与其投标有关的一切数据或资料，完全理解贵方不一定接受最低价的投标或收到的任何投标的约定。</w:t>
      </w:r>
    </w:p>
    <w:p>
      <w:pPr>
        <w:spacing w:line="380" w:lineRule="exact"/>
        <w:ind w:firstLine="570"/>
        <w:rPr>
          <w:rFonts w:ascii="仿宋" w:hAnsi="仿宋" w:eastAsia="仿宋" w:cs="Times New Roman"/>
          <w:sz w:val="24"/>
          <w:szCs w:val="20"/>
        </w:rPr>
      </w:pPr>
      <w:r>
        <w:rPr>
          <w:rFonts w:hint="eastAsia" w:ascii="仿宋" w:hAnsi="仿宋" w:eastAsia="仿宋" w:cs="Times New Roman"/>
          <w:sz w:val="24"/>
          <w:szCs w:val="20"/>
        </w:rPr>
        <w:t>7、与本投标有关的一切正式往来信函请寄：</w:t>
      </w:r>
    </w:p>
    <w:p>
      <w:pPr>
        <w:spacing w:line="380" w:lineRule="exact"/>
        <w:ind w:firstLine="280"/>
        <w:rPr>
          <w:rFonts w:ascii="仿宋" w:hAnsi="仿宋" w:eastAsia="仿宋" w:cs="Times New Roman"/>
          <w:sz w:val="24"/>
          <w:szCs w:val="20"/>
        </w:rPr>
      </w:pPr>
      <w:r>
        <w:rPr>
          <w:rFonts w:hint="eastAsia" w:ascii="仿宋" w:hAnsi="仿宋" w:eastAsia="仿宋" w:cs="Times New Roman"/>
          <w:sz w:val="24"/>
          <w:szCs w:val="20"/>
        </w:rPr>
        <w:t>地　　　　　 址：</w:t>
      </w:r>
      <w:r>
        <w:rPr>
          <w:rFonts w:hint="eastAsia" w:ascii="仿宋" w:hAnsi="仿宋" w:eastAsia="仿宋" w:cs="Times New Roman"/>
          <w:sz w:val="24"/>
          <w:szCs w:val="20"/>
          <w:u w:val="single"/>
        </w:rPr>
        <w:t>　　　　　　　　    　　</w:t>
      </w:r>
      <w:r>
        <w:rPr>
          <w:rFonts w:hint="eastAsia" w:ascii="仿宋" w:hAnsi="仿宋" w:eastAsia="仿宋" w:cs="Times New Roman"/>
          <w:sz w:val="24"/>
          <w:szCs w:val="20"/>
        </w:rPr>
        <w:t>邮编：</w:t>
      </w:r>
      <w:r>
        <w:rPr>
          <w:rFonts w:hint="eastAsia" w:ascii="仿宋" w:hAnsi="仿宋" w:eastAsia="仿宋" w:cs="Times New Roman"/>
          <w:sz w:val="24"/>
          <w:szCs w:val="20"/>
          <w:u w:val="single"/>
        </w:rPr>
        <w:t>　　　　   　　　　　</w:t>
      </w:r>
    </w:p>
    <w:p>
      <w:pPr>
        <w:spacing w:line="380" w:lineRule="exact"/>
        <w:rPr>
          <w:rFonts w:ascii="仿宋" w:hAnsi="仿宋" w:eastAsia="仿宋" w:cs="Times New Roman"/>
          <w:sz w:val="24"/>
          <w:szCs w:val="20"/>
        </w:rPr>
      </w:pPr>
      <w:r>
        <w:rPr>
          <w:rFonts w:hint="eastAsia" w:ascii="仿宋" w:hAnsi="仿宋" w:eastAsia="仿宋" w:cs="Times New Roman"/>
          <w:sz w:val="24"/>
          <w:szCs w:val="20"/>
        </w:rPr>
        <w:t>　电　　　　　 话：</w:t>
      </w:r>
      <w:r>
        <w:rPr>
          <w:rFonts w:hint="eastAsia" w:ascii="仿宋" w:hAnsi="仿宋" w:eastAsia="仿宋" w:cs="Times New Roman"/>
          <w:sz w:val="24"/>
          <w:szCs w:val="20"/>
          <w:u w:val="single"/>
        </w:rPr>
        <w:t xml:space="preserve">　　　　　　　　　　    </w:t>
      </w:r>
      <w:r>
        <w:rPr>
          <w:rFonts w:hint="eastAsia" w:ascii="仿宋" w:hAnsi="仿宋" w:eastAsia="仿宋" w:cs="Times New Roman"/>
          <w:sz w:val="24"/>
          <w:szCs w:val="20"/>
        </w:rPr>
        <w:t>传真：</w:t>
      </w:r>
      <w:r>
        <w:rPr>
          <w:rFonts w:hint="eastAsia" w:ascii="仿宋" w:hAnsi="仿宋" w:eastAsia="仿宋" w:cs="Times New Roman"/>
          <w:sz w:val="24"/>
          <w:szCs w:val="20"/>
          <w:u w:val="single"/>
        </w:rPr>
        <w:t>　   　　　　　　　　</w:t>
      </w:r>
    </w:p>
    <w:p>
      <w:pPr>
        <w:spacing w:line="380" w:lineRule="exact"/>
        <w:rPr>
          <w:rFonts w:ascii="仿宋" w:hAnsi="仿宋" w:eastAsia="仿宋" w:cs="Times New Roman"/>
          <w:sz w:val="24"/>
          <w:szCs w:val="20"/>
        </w:rPr>
      </w:pPr>
      <w:r>
        <w:rPr>
          <w:rFonts w:hint="eastAsia" w:ascii="仿宋" w:hAnsi="仿宋" w:eastAsia="仿宋" w:cs="Times New Roman"/>
          <w:sz w:val="24"/>
          <w:szCs w:val="20"/>
        </w:rPr>
        <w:t>　投标人代表签字：</w:t>
      </w:r>
      <w:r>
        <w:rPr>
          <w:rFonts w:hint="eastAsia" w:ascii="仿宋" w:hAnsi="仿宋" w:eastAsia="仿宋" w:cs="Times New Roman"/>
          <w:sz w:val="24"/>
          <w:szCs w:val="20"/>
          <w:u w:val="single"/>
        </w:rPr>
        <w:t>　　　　　　　　　　　　　</w:t>
      </w:r>
    </w:p>
    <w:p>
      <w:pPr>
        <w:spacing w:line="380" w:lineRule="exact"/>
        <w:rPr>
          <w:rFonts w:ascii="仿宋" w:hAnsi="仿宋" w:eastAsia="仿宋" w:cs="Times New Roman"/>
          <w:sz w:val="24"/>
          <w:szCs w:val="20"/>
        </w:rPr>
      </w:pPr>
      <w:r>
        <w:rPr>
          <w:rFonts w:hint="eastAsia" w:ascii="仿宋" w:hAnsi="仿宋" w:eastAsia="仿宋" w:cs="Times New Roman"/>
          <w:sz w:val="24"/>
          <w:szCs w:val="20"/>
        </w:rPr>
        <w:t>　投 标 人 名 称：</w:t>
      </w:r>
      <w:r>
        <w:rPr>
          <w:rFonts w:hint="eastAsia" w:ascii="仿宋" w:hAnsi="仿宋" w:eastAsia="仿宋" w:cs="Times New Roman"/>
          <w:sz w:val="24"/>
          <w:szCs w:val="20"/>
          <w:u w:val="single"/>
        </w:rPr>
        <w:t>　      　　　　　　　　　</w:t>
      </w:r>
    </w:p>
    <w:p>
      <w:pPr>
        <w:spacing w:line="380" w:lineRule="exact"/>
        <w:rPr>
          <w:rFonts w:ascii="仿宋" w:hAnsi="仿宋" w:eastAsia="仿宋" w:cs="Times New Roman"/>
          <w:sz w:val="24"/>
          <w:szCs w:val="20"/>
        </w:rPr>
      </w:pPr>
      <w:r>
        <w:rPr>
          <w:rFonts w:hint="eastAsia" w:ascii="仿宋" w:hAnsi="仿宋" w:eastAsia="仿宋" w:cs="Times New Roman"/>
          <w:sz w:val="24"/>
          <w:szCs w:val="20"/>
        </w:rPr>
        <w:t>　公          章：</w:t>
      </w:r>
      <w:r>
        <w:rPr>
          <w:rFonts w:hint="eastAsia" w:ascii="仿宋" w:hAnsi="仿宋" w:eastAsia="仿宋" w:cs="Times New Roman"/>
          <w:sz w:val="24"/>
          <w:szCs w:val="20"/>
          <w:u w:val="single"/>
        </w:rPr>
        <w:t>　　　　　　　　　　　　　</w:t>
      </w:r>
    </w:p>
    <w:p>
      <w:pPr>
        <w:spacing w:line="380" w:lineRule="exact"/>
        <w:rPr>
          <w:rFonts w:ascii="仿宋" w:hAnsi="仿宋" w:eastAsia="仿宋" w:cs="Times New Roman"/>
          <w:b/>
          <w:sz w:val="32"/>
          <w:szCs w:val="32"/>
        </w:rPr>
      </w:pPr>
      <w:r>
        <w:rPr>
          <w:rFonts w:hint="eastAsia" w:ascii="仿宋" w:hAnsi="仿宋" w:eastAsia="仿宋" w:cs="Times New Roman"/>
          <w:sz w:val="24"/>
          <w:szCs w:val="20"/>
        </w:rPr>
        <w:t>　　　　　　　　　　　　　　　　　　　　　　　20</w:t>
      </w:r>
      <w:r>
        <w:rPr>
          <w:rFonts w:hint="eastAsia" w:ascii="仿宋" w:hAnsi="仿宋" w:eastAsia="仿宋" w:cs="Times New Roman"/>
          <w:sz w:val="24"/>
          <w:szCs w:val="20"/>
          <w:u w:val="single"/>
        </w:rPr>
        <w:t xml:space="preserve"> 　　</w:t>
      </w:r>
      <w:r>
        <w:rPr>
          <w:rFonts w:hint="eastAsia" w:ascii="仿宋" w:hAnsi="仿宋" w:eastAsia="仿宋" w:cs="Times New Roman"/>
          <w:sz w:val="24"/>
          <w:szCs w:val="20"/>
        </w:rPr>
        <w:t>年</w:t>
      </w:r>
      <w:r>
        <w:rPr>
          <w:rFonts w:hint="eastAsia" w:ascii="仿宋" w:hAnsi="仿宋" w:eastAsia="仿宋" w:cs="Times New Roman"/>
          <w:sz w:val="24"/>
          <w:szCs w:val="20"/>
          <w:u w:val="single"/>
        </w:rPr>
        <w:t xml:space="preserve">　   </w:t>
      </w:r>
      <w:r>
        <w:rPr>
          <w:rFonts w:hint="eastAsia" w:ascii="仿宋" w:hAnsi="仿宋" w:eastAsia="仿宋" w:cs="Times New Roman"/>
          <w:sz w:val="24"/>
          <w:szCs w:val="20"/>
        </w:rPr>
        <w:t>月</w:t>
      </w:r>
      <w:r>
        <w:rPr>
          <w:rFonts w:hint="eastAsia" w:ascii="仿宋" w:hAnsi="仿宋" w:eastAsia="仿宋" w:cs="Times New Roman"/>
          <w:sz w:val="24"/>
          <w:szCs w:val="20"/>
          <w:u w:val="single"/>
        </w:rPr>
        <w:t xml:space="preserve">   　</w:t>
      </w:r>
      <w:r>
        <w:rPr>
          <w:rFonts w:hint="eastAsia" w:ascii="仿宋" w:hAnsi="仿宋" w:eastAsia="仿宋" w:cs="Times New Roman"/>
          <w:sz w:val="24"/>
          <w:szCs w:val="20"/>
        </w:rPr>
        <w:t>日</w:t>
      </w:r>
    </w:p>
    <w:p>
      <w:pPr>
        <w:spacing w:line="380" w:lineRule="exact"/>
        <w:rPr>
          <w:rFonts w:ascii="仿宋" w:hAnsi="仿宋" w:eastAsia="仿宋" w:cs="Times New Roman"/>
          <w:b/>
          <w:sz w:val="32"/>
          <w:szCs w:val="32"/>
        </w:rPr>
      </w:pPr>
    </w:p>
    <w:p>
      <w:pPr>
        <w:pStyle w:val="8"/>
        <w:rPr>
          <w:rFonts w:ascii="仿宋" w:hAnsi="仿宋" w:eastAsia="仿宋" w:cs="Times New Roman"/>
          <w:b/>
          <w:sz w:val="32"/>
          <w:szCs w:val="32"/>
        </w:rPr>
      </w:pPr>
    </w:p>
    <w:p>
      <w:pPr>
        <w:pStyle w:val="8"/>
        <w:rPr>
          <w:rFonts w:ascii="仿宋" w:hAnsi="仿宋" w:eastAsia="仿宋" w:cs="Times New Roman"/>
          <w:b/>
          <w:sz w:val="32"/>
          <w:szCs w:val="32"/>
        </w:rPr>
      </w:pPr>
    </w:p>
    <w:p>
      <w:pPr>
        <w:pStyle w:val="8"/>
        <w:rPr>
          <w:rFonts w:ascii="仿宋" w:hAnsi="仿宋" w:eastAsia="仿宋" w:cs="Times New Roman"/>
          <w:b/>
          <w:sz w:val="32"/>
          <w:szCs w:val="32"/>
        </w:rPr>
      </w:pPr>
    </w:p>
    <w:p>
      <w:pPr>
        <w:pStyle w:val="8"/>
        <w:rPr>
          <w:rFonts w:ascii="仿宋" w:hAnsi="仿宋" w:eastAsia="仿宋" w:cs="Times New Roman"/>
          <w:b/>
          <w:sz w:val="32"/>
          <w:szCs w:val="32"/>
        </w:rPr>
      </w:pPr>
    </w:p>
    <w:p>
      <w:pPr>
        <w:pStyle w:val="8"/>
        <w:rPr>
          <w:rFonts w:ascii="仿宋" w:hAnsi="仿宋" w:eastAsia="仿宋" w:cs="Times New Roman"/>
          <w:b/>
          <w:sz w:val="32"/>
          <w:szCs w:val="32"/>
        </w:rPr>
      </w:pPr>
    </w:p>
    <w:p>
      <w:pPr>
        <w:pStyle w:val="8"/>
        <w:rPr>
          <w:rFonts w:ascii="仿宋" w:hAnsi="仿宋" w:eastAsia="仿宋" w:cs="Times New Roman"/>
          <w:b/>
          <w:sz w:val="32"/>
          <w:szCs w:val="32"/>
        </w:rPr>
      </w:pPr>
    </w:p>
    <w:p>
      <w:pPr>
        <w:pStyle w:val="8"/>
        <w:rPr>
          <w:rFonts w:ascii="仿宋" w:hAnsi="仿宋" w:eastAsia="仿宋" w:cs="Times New Roman"/>
          <w:b/>
          <w:sz w:val="32"/>
          <w:szCs w:val="32"/>
        </w:rPr>
      </w:pPr>
    </w:p>
    <w:p>
      <w:pPr>
        <w:pStyle w:val="8"/>
        <w:rPr>
          <w:rFonts w:ascii="仿宋" w:hAnsi="仿宋" w:eastAsia="仿宋" w:cs="Times New Roman"/>
          <w:b/>
          <w:sz w:val="32"/>
          <w:szCs w:val="32"/>
        </w:rPr>
      </w:pPr>
    </w:p>
    <w:p>
      <w:pPr>
        <w:spacing w:line="380" w:lineRule="exact"/>
        <w:jc w:val="center"/>
        <w:rPr>
          <w:rFonts w:ascii="仿宋" w:hAnsi="仿宋" w:eastAsia="仿宋" w:cs="Times New Roman"/>
          <w:b/>
          <w:sz w:val="32"/>
          <w:szCs w:val="32"/>
        </w:rPr>
      </w:pPr>
      <w:r>
        <w:rPr>
          <w:rFonts w:hint="eastAsia" w:ascii="仿宋" w:hAnsi="仿宋" w:eastAsia="仿宋" w:cs="Times New Roman"/>
          <w:b/>
          <w:sz w:val="32"/>
          <w:szCs w:val="32"/>
        </w:rPr>
        <w:t>（二）投标声明函</w:t>
      </w:r>
    </w:p>
    <w:p>
      <w:pPr>
        <w:spacing w:line="380" w:lineRule="exact"/>
        <w:rPr>
          <w:rFonts w:ascii="仿宋" w:hAnsi="仿宋" w:eastAsia="仿宋" w:cs="Times New Roman"/>
          <w:sz w:val="24"/>
          <w:szCs w:val="20"/>
        </w:rPr>
      </w:pPr>
      <w:r>
        <w:rPr>
          <w:rFonts w:hint="eastAsia" w:ascii="仿宋" w:hAnsi="仿宋" w:eastAsia="仿宋" w:cs="仿宋"/>
          <w:sz w:val="24"/>
          <w:szCs w:val="24"/>
          <w:lang w:eastAsia="zh-CN"/>
        </w:rPr>
        <w:t>昌吉州州人民医院（本项目由昌吉回族自治州卫生健康委员会组织部门集中采购）</w:t>
      </w:r>
      <w:r>
        <w:rPr>
          <w:rFonts w:hint="eastAsia" w:ascii="仿宋" w:hAnsi="仿宋" w:eastAsia="仿宋" w:cs="Times New Roman"/>
          <w:sz w:val="24"/>
          <w:szCs w:val="20"/>
        </w:rPr>
        <w:t>:</w:t>
      </w:r>
    </w:p>
    <w:p>
      <w:pPr>
        <w:spacing w:line="380" w:lineRule="exact"/>
        <w:ind w:firstLine="480" w:firstLineChars="200"/>
        <w:rPr>
          <w:rFonts w:ascii="仿宋" w:hAnsi="仿宋" w:eastAsia="仿宋" w:cs="Times New Roman"/>
          <w:sz w:val="24"/>
          <w:szCs w:val="20"/>
        </w:rPr>
      </w:pPr>
      <w:r>
        <w:rPr>
          <w:rFonts w:hint="eastAsia" w:ascii="仿宋" w:hAnsi="仿宋" w:eastAsia="仿宋" w:cs="Times New Roman"/>
          <w:sz w:val="24"/>
          <w:szCs w:val="20"/>
        </w:rPr>
        <w:t>关于贵方20</w:t>
      </w:r>
      <w:r>
        <w:rPr>
          <w:rFonts w:hint="eastAsia" w:ascii="仿宋" w:hAnsi="仿宋" w:eastAsia="仿宋" w:cs="Times New Roman"/>
          <w:sz w:val="24"/>
          <w:szCs w:val="20"/>
          <w:u w:val="single"/>
        </w:rPr>
        <w:t>　　</w:t>
      </w:r>
      <w:r>
        <w:rPr>
          <w:rFonts w:hint="eastAsia" w:ascii="仿宋" w:hAnsi="仿宋" w:eastAsia="仿宋" w:cs="Times New Roman"/>
          <w:sz w:val="24"/>
          <w:szCs w:val="20"/>
        </w:rPr>
        <w:t>年</w:t>
      </w:r>
      <w:r>
        <w:rPr>
          <w:rFonts w:hint="eastAsia" w:ascii="仿宋" w:hAnsi="仿宋" w:eastAsia="仿宋" w:cs="Times New Roman"/>
          <w:sz w:val="24"/>
          <w:szCs w:val="20"/>
          <w:u w:val="single"/>
        </w:rPr>
        <w:t>　　</w:t>
      </w:r>
      <w:r>
        <w:rPr>
          <w:rFonts w:hint="eastAsia" w:ascii="仿宋" w:hAnsi="仿宋" w:eastAsia="仿宋" w:cs="Times New Roman"/>
          <w:sz w:val="24"/>
          <w:szCs w:val="20"/>
        </w:rPr>
        <w:t>月</w:t>
      </w:r>
      <w:r>
        <w:rPr>
          <w:rFonts w:hint="eastAsia" w:ascii="仿宋" w:hAnsi="仿宋" w:eastAsia="仿宋" w:cs="Times New Roman"/>
          <w:sz w:val="24"/>
          <w:szCs w:val="20"/>
          <w:u w:val="single"/>
        </w:rPr>
        <w:t>　　</w:t>
      </w:r>
      <w:r>
        <w:rPr>
          <w:rFonts w:hint="eastAsia" w:ascii="仿宋" w:hAnsi="仿宋" w:eastAsia="仿宋" w:cs="Times New Roman"/>
          <w:sz w:val="24"/>
          <w:szCs w:val="20"/>
        </w:rPr>
        <w:t>日关于</w:t>
      </w:r>
      <w:r>
        <w:rPr>
          <w:rFonts w:hint="eastAsia" w:ascii="仿宋" w:hAnsi="仿宋" w:eastAsia="仿宋" w:cs="Times New Roman"/>
          <w:sz w:val="24"/>
          <w:szCs w:val="20"/>
          <w:u w:val="single"/>
        </w:rPr>
        <w:t>“　　　　　　　　”</w:t>
      </w:r>
      <w:r>
        <w:rPr>
          <w:rFonts w:hint="eastAsia" w:ascii="仿宋" w:hAnsi="仿宋" w:eastAsia="仿宋" w:cs="Times New Roman"/>
          <w:sz w:val="24"/>
          <w:szCs w:val="20"/>
        </w:rPr>
        <w:t>的招标项目，本签字人愿意参加投标，并有能力提供</w:t>
      </w:r>
      <w:r>
        <w:rPr>
          <w:rFonts w:hint="eastAsia" w:ascii="仿宋" w:hAnsi="仿宋" w:eastAsia="仿宋" w:cs="Times New Roman"/>
          <w:sz w:val="24"/>
          <w:szCs w:val="20"/>
          <w:u w:val="single"/>
        </w:rPr>
        <w:t xml:space="preserve">  （项目名称） </w:t>
      </w:r>
      <w:r>
        <w:rPr>
          <w:rFonts w:hint="eastAsia" w:ascii="仿宋" w:hAnsi="仿宋" w:eastAsia="仿宋" w:cs="Times New Roman"/>
          <w:sz w:val="24"/>
          <w:szCs w:val="20"/>
        </w:rPr>
        <w:t>项目中的供货和售后服务，并保证所提交的所有文件和说明是真实和准确的。</w:t>
      </w:r>
    </w:p>
    <w:p>
      <w:pPr>
        <w:spacing w:line="380" w:lineRule="exact"/>
        <w:ind w:left="420" w:leftChars="200"/>
        <w:rPr>
          <w:rFonts w:ascii="仿宋" w:hAnsi="仿宋" w:eastAsia="仿宋" w:cs="Times New Roman"/>
          <w:sz w:val="24"/>
          <w:szCs w:val="20"/>
          <w:u w:val="single"/>
        </w:rPr>
      </w:pPr>
      <w:r>
        <w:rPr>
          <w:rFonts w:hint="eastAsia" w:ascii="仿宋" w:hAnsi="仿宋" w:eastAsia="仿宋" w:cs="Times New Roman"/>
          <w:sz w:val="24"/>
          <w:szCs w:val="20"/>
        </w:rPr>
        <w:t>供应商：</w:t>
      </w:r>
      <w:r>
        <w:rPr>
          <w:rFonts w:hint="eastAsia" w:ascii="仿宋" w:hAnsi="仿宋" w:eastAsia="仿宋" w:cs="Times New Roman"/>
          <w:sz w:val="24"/>
          <w:szCs w:val="20"/>
          <w:u w:val="single"/>
        </w:rPr>
        <w:t>　供应商名称　</w:t>
      </w:r>
      <w:r>
        <w:rPr>
          <w:rFonts w:hint="eastAsia" w:ascii="仿宋" w:hAnsi="仿宋" w:eastAsia="仿宋" w:cs="Times New Roman"/>
          <w:sz w:val="24"/>
          <w:szCs w:val="20"/>
        </w:rPr>
        <w:t>　　　　　　签字人姓名、职务：</w:t>
      </w:r>
    </w:p>
    <w:p>
      <w:pPr>
        <w:spacing w:line="380" w:lineRule="exact"/>
        <w:ind w:left="420" w:leftChars="200"/>
        <w:rPr>
          <w:rFonts w:ascii="仿宋" w:hAnsi="仿宋" w:eastAsia="仿宋" w:cs="Times New Roman"/>
          <w:sz w:val="24"/>
          <w:szCs w:val="20"/>
        </w:rPr>
      </w:pPr>
      <w:r>
        <w:rPr>
          <w:rFonts w:hint="eastAsia" w:ascii="仿宋" w:hAnsi="仿宋" w:eastAsia="仿宋" w:cs="Times New Roman"/>
          <w:sz w:val="24"/>
          <w:szCs w:val="20"/>
        </w:rPr>
        <w:t>地址：　　　　　　　　　　　　 　 授权签署本资格文件人：</w:t>
      </w:r>
      <w:r>
        <w:rPr>
          <w:rFonts w:hint="eastAsia" w:ascii="仿宋" w:hAnsi="仿宋" w:eastAsia="仿宋" w:cs="Times New Roman"/>
          <w:sz w:val="24"/>
          <w:szCs w:val="20"/>
          <w:u w:val="single"/>
        </w:rPr>
        <w:t>授权人姓名</w:t>
      </w:r>
    </w:p>
    <w:p>
      <w:pPr>
        <w:spacing w:line="380" w:lineRule="exact"/>
        <w:ind w:left="420" w:leftChars="200"/>
        <w:rPr>
          <w:rFonts w:ascii="仿宋" w:hAnsi="仿宋" w:eastAsia="仿宋" w:cs="Times New Roman"/>
          <w:sz w:val="24"/>
          <w:szCs w:val="20"/>
        </w:rPr>
      </w:pPr>
      <w:r>
        <w:rPr>
          <w:rFonts w:hint="eastAsia" w:ascii="仿宋" w:hAnsi="仿宋" w:eastAsia="仿宋" w:cs="Times New Roman"/>
          <w:sz w:val="24"/>
          <w:szCs w:val="20"/>
        </w:rPr>
        <w:t>传真：　　　　　　  　邮编：　　　　　　　　　　　　</w:t>
      </w:r>
    </w:p>
    <w:p>
      <w:pPr>
        <w:spacing w:line="380" w:lineRule="exact"/>
        <w:ind w:left="420" w:leftChars="200"/>
        <w:rPr>
          <w:rFonts w:ascii="仿宋" w:hAnsi="仿宋" w:eastAsia="仿宋" w:cs="Times New Roman"/>
          <w:szCs w:val="20"/>
        </w:rPr>
      </w:pPr>
      <w:r>
        <w:rPr>
          <w:rFonts w:hint="eastAsia" w:ascii="仿宋" w:hAnsi="仿宋" w:eastAsia="仿宋" w:cs="Times New Roman"/>
          <w:sz w:val="24"/>
          <w:szCs w:val="20"/>
        </w:rPr>
        <w:t>盖章：　　　　　　　　　　　　　  电话：　</w:t>
      </w:r>
      <w:r>
        <w:rPr>
          <w:rFonts w:hint="eastAsia" w:ascii="仿宋" w:hAnsi="仿宋" w:eastAsia="仿宋" w:cs="Times New Roman"/>
          <w:szCs w:val="20"/>
        </w:rPr>
        <w:t>　　　　　　　</w:t>
      </w:r>
    </w:p>
    <w:p>
      <w:pPr>
        <w:numPr>
          <w:ilvl w:val="0"/>
          <w:numId w:val="0"/>
        </w:numPr>
        <w:spacing w:line="380" w:lineRule="exact"/>
        <w:ind w:left="7350" w:leftChars="0" w:firstLine="480" w:firstLineChars="200"/>
        <w:jc w:val="both"/>
        <w:rPr>
          <w:rFonts w:ascii="仿宋" w:hAnsi="仿宋" w:eastAsia="仿宋" w:cs="仿宋"/>
          <w:b/>
          <w:bCs/>
          <w:sz w:val="32"/>
          <w:szCs w:val="32"/>
        </w:rPr>
      </w:pPr>
      <w:r>
        <w:rPr>
          <w:rFonts w:hint="eastAsia" w:ascii="仿宋" w:hAnsi="仿宋" w:eastAsia="仿宋" w:cs="Times New Roman"/>
          <w:bCs/>
          <w:sz w:val="24"/>
          <w:szCs w:val="20"/>
          <w:u w:val="single"/>
        </w:rPr>
        <w:t>　</w:t>
      </w:r>
      <w:r>
        <w:rPr>
          <w:rFonts w:hint="eastAsia" w:ascii="仿宋" w:hAnsi="仿宋" w:eastAsia="仿宋" w:cs="Times New Roman"/>
          <w:bCs/>
          <w:sz w:val="24"/>
          <w:szCs w:val="20"/>
        </w:rPr>
        <w:t>年</w:t>
      </w:r>
      <w:r>
        <w:rPr>
          <w:rFonts w:hint="eastAsia" w:ascii="仿宋" w:hAnsi="仿宋" w:eastAsia="仿宋" w:cs="Times New Roman"/>
          <w:bCs/>
          <w:sz w:val="24"/>
          <w:szCs w:val="20"/>
          <w:u w:val="single"/>
        </w:rPr>
        <w:t>　</w:t>
      </w:r>
      <w:r>
        <w:rPr>
          <w:rFonts w:hint="eastAsia" w:ascii="仿宋" w:hAnsi="仿宋" w:eastAsia="仿宋" w:cs="Times New Roman"/>
          <w:bCs/>
          <w:sz w:val="24"/>
          <w:szCs w:val="20"/>
        </w:rPr>
        <w:t>月</w:t>
      </w:r>
      <w:r>
        <w:rPr>
          <w:rFonts w:hint="eastAsia" w:ascii="仿宋" w:hAnsi="仿宋" w:eastAsia="仿宋" w:cs="Times New Roman"/>
          <w:bCs/>
          <w:sz w:val="24"/>
          <w:szCs w:val="20"/>
          <w:u w:val="single"/>
        </w:rPr>
        <w:t>　</w:t>
      </w:r>
      <w:r>
        <w:rPr>
          <w:rFonts w:hint="eastAsia" w:ascii="仿宋" w:hAnsi="仿宋" w:eastAsia="仿宋" w:cs="Times New Roman"/>
          <w:bCs/>
          <w:sz w:val="24"/>
          <w:szCs w:val="20"/>
        </w:rPr>
        <w:t>日</w:t>
      </w:r>
      <w:bookmarkStart w:id="305" w:name="_Toc8441"/>
      <w:bookmarkStart w:id="306" w:name="_Toc16155"/>
      <w:bookmarkStart w:id="307" w:name="_Toc10673"/>
      <w:bookmarkStart w:id="308" w:name="_Toc3640"/>
      <w:bookmarkStart w:id="309" w:name="_Toc28959"/>
      <w:bookmarkStart w:id="310" w:name="_Toc22678_WPSOffice_Level2"/>
      <w:bookmarkStart w:id="311" w:name="_Toc913"/>
      <w:bookmarkStart w:id="312" w:name="_Toc13542"/>
      <w:bookmarkStart w:id="313" w:name="_Toc1255"/>
      <w:bookmarkStart w:id="314" w:name="_Toc17568"/>
      <w:bookmarkStart w:id="315" w:name="_Toc28992"/>
      <w:bookmarkStart w:id="316" w:name="_Toc6509"/>
      <w:bookmarkStart w:id="317" w:name="_Toc9032"/>
      <w:bookmarkStart w:id="318" w:name="_Toc10792"/>
      <w:bookmarkStart w:id="319" w:name="_Toc10815"/>
      <w:bookmarkStart w:id="320" w:name="_Toc17429"/>
    </w:p>
    <w:p>
      <w:pPr>
        <w:pStyle w:val="4"/>
        <w:spacing w:before="0" w:line="360" w:lineRule="auto"/>
        <w:jc w:val="center"/>
        <w:rPr>
          <w:rFonts w:hint="eastAsia" w:ascii="仿宋" w:hAnsi="仿宋" w:eastAsia="仿宋" w:cs="仿宋"/>
        </w:rPr>
      </w:pPr>
    </w:p>
    <w:p>
      <w:pPr>
        <w:pStyle w:val="4"/>
        <w:spacing w:before="0" w:line="360" w:lineRule="auto"/>
        <w:jc w:val="center"/>
        <w:rPr>
          <w:rFonts w:hint="eastAsia" w:ascii="仿宋" w:hAnsi="仿宋" w:eastAsia="仿宋" w:cs="仿宋"/>
        </w:rPr>
      </w:pPr>
    </w:p>
    <w:p>
      <w:pPr>
        <w:pStyle w:val="4"/>
        <w:spacing w:before="0" w:line="360" w:lineRule="auto"/>
        <w:jc w:val="center"/>
        <w:rPr>
          <w:rFonts w:hint="eastAsia" w:ascii="仿宋" w:hAnsi="仿宋" w:eastAsia="仿宋" w:cs="仿宋"/>
          <w:lang w:eastAsia="zh-CN"/>
        </w:rPr>
      </w:pPr>
    </w:p>
    <w:p>
      <w:pPr>
        <w:pStyle w:val="5"/>
        <w:rPr>
          <w:rFonts w:hint="eastAsia"/>
          <w:lang w:eastAsia="zh-CN"/>
        </w:rPr>
      </w:pPr>
    </w:p>
    <w:p>
      <w:pPr>
        <w:pStyle w:val="4"/>
        <w:spacing w:before="0" w:line="360" w:lineRule="auto"/>
        <w:jc w:val="center"/>
        <w:rPr>
          <w:rFonts w:ascii="仿宋" w:hAnsi="仿宋" w:eastAsia="仿宋" w:cs="Times New Roman"/>
          <w:bCs w:val="0"/>
        </w:rPr>
      </w:pPr>
      <w:r>
        <w:rPr>
          <w:rFonts w:hint="eastAsia" w:ascii="仿宋" w:hAnsi="仿宋" w:eastAsia="仿宋" w:cs="仿宋"/>
        </w:rPr>
        <w:t>（三）</w:t>
      </w:r>
      <w:r>
        <w:rPr>
          <w:rFonts w:hint="eastAsia" w:ascii="仿宋" w:hAnsi="仿宋" w:eastAsia="仿宋" w:cs="Times New Roman"/>
          <w:bCs w:val="0"/>
        </w:rPr>
        <w:t>法定代表人身份证明书</w:t>
      </w:r>
    </w:p>
    <w:p>
      <w:pPr>
        <w:rPr>
          <w:rFonts w:ascii="仿宋" w:hAnsi="仿宋" w:eastAsia="仿宋" w:cs="仿宋"/>
          <w:sz w:val="24"/>
          <w:szCs w:val="24"/>
        </w:rPr>
      </w:pPr>
      <w:r>
        <w:rPr>
          <w:rFonts w:hint="eastAsia" w:ascii="仿宋" w:hAnsi="仿宋" w:eastAsia="仿宋" w:cs="仿宋"/>
          <w:sz w:val="24"/>
          <w:szCs w:val="24"/>
          <w:lang w:eastAsia="zh-CN"/>
        </w:rPr>
        <w:t>昌吉州州人民医院（本项目由昌吉回族自治州卫生健康委员会组织部门集中采购）</w:t>
      </w:r>
      <w:r>
        <w:rPr>
          <w:rFonts w:hint="eastAsia" w:ascii="仿宋" w:hAnsi="仿宋" w:eastAsia="仿宋" w:cs="仿宋"/>
          <w:sz w:val="24"/>
          <w:szCs w:val="24"/>
        </w:rPr>
        <w:t>：</w:t>
      </w:r>
    </w:p>
    <w:p>
      <w:pPr>
        <w:ind w:left="239" w:leftChars="114" w:firstLine="480" w:firstLineChars="200"/>
        <w:rPr>
          <w:rFonts w:ascii="仿宋" w:hAnsi="仿宋" w:eastAsia="仿宋" w:cs="仿宋"/>
          <w:sz w:val="24"/>
          <w:szCs w:val="24"/>
        </w:rPr>
      </w:pPr>
      <w:r>
        <w:rPr>
          <w:rFonts w:hint="eastAsia" w:ascii="仿宋" w:hAnsi="仿宋" w:eastAsia="仿宋" w:cs="仿宋"/>
          <w:sz w:val="24"/>
          <w:szCs w:val="24"/>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（姓名、性别、年龄、身份证号码）在我</w:t>
      </w:r>
      <w:r>
        <w:fldChar w:fldCharType="begin"/>
      </w:r>
      <w:r>
        <w:instrText xml:space="preserve"> HYPERLINK "https://baike.baidu.com/item/%E5%8D%95%E4%BD%8D/32292" \t "_blank" </w:instrText>
      </w:r>
      <w:r>
        <w:fldChar w:fldCharType="separate"/>
      </w:r>
      <w:r>
        <w:rPr>
          <w:rFonts w:hint="eastAsia" w:ascii="仿宋" w:hAnsi="仿宋" w:eastAsia="仿宋" w:cs="仿宋"/>
          <w:sz w:val="24"/>
          <w:szCs w:val="24"/>
        </w:rPr>
        <w:t>单位</w:t>
      </w:r>
      <w:r>
        <w:rPr>
          <w:rFonts w:hint="eastAsia" w:ascii="仿宋" w:hAnsi="仿宋" w:eastAsia="仿宋" w:cs="仿宋"/>
          <w:sz w:val="24"/>
          <w:szCs w:val="24"/>
        </w:rPr>
        <w:fldChar w:fldCharType="end"/>
      </w:r>
      <w:r>
        <w:rPr>
          <w:rFonts w:hint="eastAsia" w:ascii="仿宋" w:hAnsi="仿宋" w:eastAsia="仿宋" w:cs="仿宋"/>
          <w:sz w:val="24"/>
          <w:szCs w:val="24"/>
        </w:rPr>
        <w:t>任</w:t>
      </w:r>
      <w:r>
        <w:rPr>
          <w:rFonts w:hint="eastAsia" w:ascii="仿宋" w:hAnsi="仿宋" w:eastAsia="仿宋" w:cs="仿宋"/>
          <w:sz w:val="24"/>
          <w:szCs w:val="24"/>
          <w:u w:val="single"/>
        </w:rPr>
        <w:t xml:space="preserve">       </w:t>
      </w:r>
      <w:r>
        <w:rPr>
          <w:rFonts w:hint="eastAsia" w:ascii="仿宋" w:hAnsi="仿宋" w:eastAsia="仿宋" w:cs="仿宋"/>
          <w:sz w:val="24"/>
          <w:szCs w:val="24"/>
        </w:rPr>
        <w:t>（董事长、总经理等）职务，是我单位的法定代表人。</w:t>
      </w:r>
    </w:p>
    <w:p>
      <w:pPr>
        <w:ind w:left="239" w:leftChars="114" w:firstLine="480" w:firstLineChars="200"/>
        <w:rPr>
          <w:rFonts w:ascii="仿宋" w:hAnsi="仿宋" w:eastAsia="仿宋" w:cs="仿宋"/>
          <w:sz w:val="24"/>
          <w:szCs w:val="24"/>
        </w:rPr>
      </w:pPr>
    </w:p>
    <w:p>
      <w:pPr>
        <w:ind w:left="239" w:leftChars="114" w:firstLine="480" w:firstLineChars="200"/>
        <w:rPr>
          <w:rFonts w:ascii="宋体" w:hAnsi="宋体"/>
          <w:sz w:val="24"/>
        </w:rPr>
      </w:pPr>
      <w:r>
        <w:rPr>
          <w:rFonts w:hint="eastAsia" w:ascii="仿宋" w:hAnsi="仿宋" w:eastAsia="仿宋" w:cs="仿宋"/>
          <w:sz w:val="24"/>
          <w:szCs w:val="24"/>
        </w:rPr>
        <w:t>特此证明。</w:t>
      </w:r>
    </w:p>
    <w:p>
      <w:pPr>
        <w:spacing w:line="380" w:lineRule="exact"/>
        <w:jc w:val="center"/>
        <w:outlineLvl w:val="0"/>
        <w:rPr>
          <w:rFonts w:ascii="仿宋" w:hAnsi="仿宋" w:eastAsia="仿宋" w:cs="Times New Roman"/>
          <w:szCs w:val="20"/>
        </w:rPr>
      </w:pPr>
      <w:r>
        <w:rPr>
          <w:rFonts w:hint="eastAsia" w:ascii="宋体" w:hAnsi="宋体" w:cs="宋体"/>
          <w:b/>
          <w:bCs/>
          <w:sz w:val="28"/>
          <w:szCs w:val="28"/>
        </w:rPr>
        <w:t>法定代表人身份证复印件</w:t>
      </w:r>
    </w:p>
    <w:tbl>
      <w:tblPr>
        <w:tblStyle w:val="23"/>
        <w:tblpPr w:leftFromText="180" w:rightFromText="180" w:vertAnchor="text" w:horzAnchor="page" w:tblpX="2526" w:tblpY="515"/>
        <w:tblOverlap w:val="never"/>
        <w:tblW w:w="79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22"/>
        <w:gridCol w:w="35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20" w:hRule="atLeast"/>
        </w:trPr>
        <w:tc>
          <w:tcPr>
            <w:tcW w:w="4422" w:type="dxa"/>
            <w:vAlign w:val="center"/>
          </w:tcPr>
          <w:p>
            <w:pPr>
              <w:spacing w:line="380" w:lineRule="exact"/>
              <w:jc w:val="center"/>
              <w:outlineLvl w:val="0"/>
              <w:rPr>
                <w:rFonts w:ascii="仿宋" w:hAnsi="仿宋" w:eastAsia="仿宋" w:cs="Times New Roman"/>
                <w:b/>
                <w:bCs/>
                <w:sz w:val="28"/>
                <w:szCs w:val="28"/>
              </w:rPr>
            </w:pPr>
            <w:r>
              <w:rPr>
                <w:rFonts w:hint="eastAsia" w:ascii="仿宋" w:hAnsi="仿宋" w:eastAsia="仿宋" w:cs="Times New Roman"/>
                <w:b/>
                <w:bCs/>
                <w:sz w:val="28"/>
                <w:szCs w:val="28"/>
              </w:rPr>
              <w:t xml:space="preserve">正面 </w:t>
            </w:r>
          </w:p>
        </w:tc>
        <w:tc>
          <w:tcPr>
            <w:tcW w:w="3574" w:type="dxa"/>
            <w:vAlign w:val="center"/>
          </w:tcPr>
          <w:p>
            <w:pPr>
              <w:spacing w:line="380" w:lineRule="exact"/>
              <w:jc w:val="center"/>
              <w:outlineLvl w:val="0"/>
              <w:rPr>
                <w:rFonts w:ascii="仿宋" w:hAnsi="仿宋" w:eastAsia="仿宋" w:cs="Times New Roman"/>
                <w:b/>
                <w:bCs/>
                <w:sz w:val="28"/>
                <w:szCs w:val="28"/>
              </w:rPr>
            </w:pPr>
            <w:r>
              <w:rPr>
                <w:rFonts w:hint="eastAsia" w:ascii="仿宋" w:hAnsi="仿宋" w:eastAsia="仿宋" w:cs="Times New Roman"/>
                <w:b/>
                <w:bCs/>
                <w:sz w:val="28"/>
                <w:szCs w:val="28"/>
              </w:rPr>
              <w:t xml:space="preserve">背面 </w:t>
            </w:r>
          </w:p>
        </w:tc>
      </w:tr>
    </w:tbl>
    <w:p>
      <w:pPr>
        <w:pStyle w:val="11"/>
        <w:tabs>
          <w:tab w:val="left" w:pos="5580"/>
        </w:tabs>
        <w:spacing w:line="360" w:lineRule="auto"/>
        <w:rPr>
          <w:rFonts w:ascii="仿宋" w:hAnsi="仿宋" w:eastAsia="仿宋" w:cs="仿宋"/>
          <w:sz w:val="24"/>
          <w:szCs w:val="24"/>
        </w:rPr>
      </w:pPr>
    </w:p>
    <w:p>
      <w:pPr>
        <w:rPr>
          <w:rFonts w:ascii="仿宋" w:hAnsi="仿宋" w:eastAsia="仿宋" w:cs="仿宋"/>
          <w:sz w:val="24"/>
          <w:szCs w:val="24"/>
        </w:rPr>
      </w:pPr>
    </w:p>
    <w:p>
      <w:pPr>
        <w:rPr>
          <w:rFonts w:ascii="仿宋" w:hAnsi="仿宋" w:eastAsia="仿宋" w:cs="仿宋"/>
          <w:sz w:val="24"/>
          <w:szCs w:val="24"/>
        </w:rPr>
      </w:pPr>
    </w:p>
    <w:p>
      <w:pPr>
        <w:rPr>
          <w:rFonts w:ascii="仿宋" w:hAnsi="仿宋" w:eastAsia="仿宋" w:cs="仿宋"/>
          <w:sz w:val="24"/>
          <w:szCs w:val="24"/>
        </w:rPr>
      </w:pPr>
    </w:p>
    <w:p>
      <w:pPr>
        <w:rPr>
          <w:rFonts w:ascii="仿宋" w:hAnsi="仿宋" w:eastAsia="仿宋" w:cs="仿宋"/>
          <w:sz w:val="24"/>
          <w:szCs w:val="24"/>
        </w:rPr>
      </w:pPr>
    </w:p>
    <w:p>
      <w:pPr>
        <w:ind w:firstLine="1200" w:firstLineChars="500"/>
        <w:rPr>
          <w:rFonts w:ascii="仿宋" w:hAnsi="仿宋" w:eastAsia="仿宋" w:cs="仿宋"/>
          <w:sz w:val="24"/>
          <w:szCs w:val="24"/>
          <w:u w:val="single"/>
        </w:rPr>
      </w:pPr>
      <w:r>
        <w:rPr>
          <w:rFonts w:hint="eastAsia" w:ascii="仿宋" w:hAnsi="仿宋" w:eastAsia="仿宋" w:cs="仿宋"/>
          <w:sz w:val="24"/>
          <w:szCs w:val="24"/>
        </w:rPr>
        <w:t>法人代表签字：</w:t>
      </w:r>
      <w:r>
        <w:rPr>
          <w:rFonts w:hint="eastAsia" w:ascii="仿宋" w:hAnsi="仿宋" w:eastAsia="仿宋" w:cs="仿宋"/>
          <w:sz w:val="24"/>
          <w:szCs w:val="24"/>
          <w:u w:val="single"/>
        </w:rPr>
        <w:t xml:space="preserve">　　　　　　　　  </w:t>
      </w:r>
      <w:r>
        <w:rPr>
          <w:rFonts w:hint="eastAsia" w:ascii="仿宋" w:hAnsi="仿宋" w:eastAsia="仿宋" w:cs="仿宋"/>
          <w:sz w:val="24"/>
          <w:szCs w:val="24"/>
        </w:rPr>
        <w:t>联系电话：</w:t>
      </w:r>
      <w:r>
        <w:rPr>
          <w:rFonts w:hint="eastAsia" w:ascii="仿宋" w:hAnsi="仿宋" w:eastAsia="仿宋" w:cs="仿宋"/>
          <w:sz w:val="24"/>
          <w:szCs w:val="24"/>
          <w:u w:val="single"/>
        </w:rPr>
        <w:t xml:space="preserve">　                  </w:t>
      </w:r>
    </w:p>
    <w:p>
      <w:pPr>
        <w:pStyle w:val="29"/>
        <w:ind w:firstLine="1200" w:firstLineChars="500"/>
      </w:pPr>
      <w:r>
        <w:rPr>
          <w:rFonts w:hint="eastAsia" w:ascii="仿宋" w:hAnsi="仿宋" w:eastAsia="仿宋" w:cs="仿宋"/>
          <w:kern w:val="2"/>
          <w:sz w:val="24"/>
          <w:szCs w:val="24"/>
        </w:rPr>
        <w:t xml:space="preserve">投标人（盖公章）： </w:t>
      </w:r>
      <w:r>
        <w:rPr>
          <w:rFonts w:hint="eastAsia" w:ascii="仿宋" w:hAnsi="仿宋" w:eastAsia="仿宋" w:cs="仿宋"/>
          <w:kern w:val="2"/>
          <w:sz w:val="24"/>
          <w:szCs w:val="24"/>
          <w:u w:val="single"/>
        </w:rPr>
        <w:t xml:space="preserve">                  </w:t>
      </w:r>
      <w:r>
        <w:rPr>
          <w:rFonts w:hint="eastAsia" w:ascii="仿宋" w:hAnsi="仿宋" w:eastAsia="仿宋" w:cs="仿宋"/>
          <w:kern w:val="2"/>
          <w:sz w:val="24"/>
          <w:szCs w:val="24"/>
        </w:rPr>
        <w:t xml:space="preserve"> </w:t>
      </w:r>
    </w:p>
    <w:p>
      <w:pPr>
        <w:ind w:firstLine="1200" w:firstLineChars="500"/>
        <w:rPr>
          <w:rFonts w:ascii="仿宋" w:hAnsi="仿宋" w:eastAsia="仿宋" w:cs="仿宋"/>
          <w:sz w:val="24"/>
          <w:szCs w:val="24"/>
        </w:rPr>
      </w:pPr>
      <w:r>
        <w:rPr>
          <w:rFonts w:hint="eastAsia" w:ascii="仿宋" w:hAnsi="仿宋" w:eastAsia="仿宋" w:cs="仿宋"/>
          <w:sz w:val="24"/>
          <w:szCs w:val="24"/>
        </w:rPr>
        <w:t>日期：20</w:t>
      </w:r>
      <w:r>
        <w:rPr>
          <w:rFonts w:hint="eastAsia" w:ascii="仿宋" w:hAnsi="仿宋" w:eastAsia="仿宋" w:cs="仿宋"/>
          <w:sz w:val="24"/>
          <w:szCs w:val="24"/>
          <w:u w:val="single"/>
        </w:rPr>
        <w:t>　　</w:t>
      </w:r>
      <w:r>
        <w:rPr>
          <w:rFonts w:hint="eastAsia" w:ascii="仿宋" w:hAnsi="仿宋" w:eastAsia="仿宋" w:cs="仿宋"/>
          <w:sz w:val="24"/>
          <w:szCs w:val="24"/>
        </w:rPr>
        <w:t>年</w:t>
      </w:r>
      <w:r>
        <w:rPr>
          <w:rFonts w:hint="eastAsia" w:ascii="仿宋" w:hAnsi="仿宋" w:eastAsia="仿宋" w:cs="仿宋"/>
          <w:sz w:val="24"/>
          <w:szCs w:val="24"/>
          <w:u w:val="single"/>
        </w:rPr>
        <w:t>　　</w:t>
      </w:r>
      <w:r>
        <w:rPr>
          <w:rFonts w:hint="eastAsia" w:ascii="仿宋" w:hAnsi="仿宋" w:eastAsia="仿宋" w:cs="仿宋"/>
          <w:sz w:val="24"/>
          <w:szCs w:val="24"/>
        </w:rPr>
        <w:t>月</w:t>
      </w:r>
      <w:r>
        <w:rPr>
          <w:rFonts w:hint="eastAsia" w:ascii="仿宋" w:hAnsi="仿宋" w:eastAsia="仿宋" w:cs="仿宋"/>
          <w:sz w:val="24"/>
          <w:szCs w:val="24"/>
          <w:u w:val="single"/>
        </w:rPr>
        <w:t>　　</w:t>
      </w:r>
      <w:r>
        <w:rPr>
          <w:rFonts w:hint="eastAsia" w:ascii="仿宋" w:hAnsi="仿宋" w:eastAsia="仿宋" w:cs="仿宋"/>
          <w:sz w:val="24"/>
          <w:szCs w:val="24"/>
        </w:rPr>
        <w:t>日</w:t>
      </w:r>
    </w:p>
    <w:p>
      <w:pPr>
        <w:pStyle w:val="29"/>
        <w:ind w:firstLine="1205" w:firstLineChars="500"/>
        <w:rPr>
          <w:rFonts w:ascii="仿宋" w:hAnsi="仿宋" w:eastAsia="仿宋"/>
          <w:b/>
          <w:sz w:val="24"/>
          <w:szCs w:val="20"/>
        </w:rPr>
      </w:pPr>
      <w:r>
        <w:rPr>
          <w:rFonts w:hint="eastAsia" w:ascii="仿宋" w:hAnsi="仿宋" w:eastAsia="仿宋"/>
          <w:b/>
          <w:sz w:val="24"/>
          <w:szCs w:val="20"/>
        </w:rPr>
        <w:t>注：被授权人参加采购活动的，可不提供此项证明文件。</w:t>
      </w:r>
    </w:p>
    <w:p/>
    <w:p>
      <w:pPr>
        <w:keepNext/>
        <w:keepLines/>
        <w:spacing w:before="260" w:after="260"/>
        <w:jc w:val="center"/>
        <w:outlineLvl w:val="1"/>
        <w:rPr>
          <w:rFonts w:ascii="仿宋" w:hAnsi="仿宋" w:eastAsia="仿宋" w:cs="Times New Roman"/>
          <w:b/>
          <w:sz w:val="32"/>
          <w:szCs w:val="32"/>
        </w:rPr>
      </w:pPr>
      <w:r>
        <w:rPr>
          <w:rFonts w:hint="eastAsia" w:ascii="仿宋" w:hAnsi="仿宋" w:eastAsia="仿宋" w:cs="仿宋"/>
          <w:b/>
          <w:bCs/>
          <w:sz w:val="32"/>
          <w:szCs w:val="32"/>
        </w:rPr>
        <w:t>（四）</w:t>
      </w:r>
      <w:r>
        <w:rPr>
          <w:rFonts w:hint="eastAsia" w:ascii="仿宋" w:hAnsi="仿宋" w:eastAsia="仿宋" w:cs="Times New Roman"/>
          <w:b/>
          <w:sz w:val="32"/>
          <w:szCs w:val="32"/>
        </w:rPr>
        <w:t>法人代表授权书</w:t>
      </w:r>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p>
    <w:p>
      <w:pPr>
        <w:ind w:left="239" w:leftChars="114" w:firstLine="480" w:firstLineChars="200"/>
        <w:rPr>
          <w:rFonts w:ascii="仿宋" w:hAnsi="仿宋" w:eastAsia="仿宋" w:cs="仿宋"/>
          <w:sz w:val="24"/>
          <w:szCs w:val="24"/>
        </w:rPr>
      </w:pPr>
      <w:r>
        <w:rPr>
          <w:rFonts w:hint="eastAsia" w:ascii="仿宋" w:hAnsi="仿宋" w:eastAsia="仿宋" w:cs="仿宋"/>
          <w:sz w:val="24"/>
          <w:szCs w:val="24"/>
        </w:rPr>
        <w:t>本授权书声明:我（</w:t>
      </w:r>
      <w:r>
        <w:rPr>
          <w:rFonts w:hint="eastAsia" w:ascii="仿宋" w:hAnsi="仿宋" w:eastAsia="仿宋" w:cs="仿宋"/>
          <w:sz w:val="24"/>
          <w:szCs w:val="24"/>
          <w:u w:val="single"/>
        </w:rPr>
        <w:t xml:space="preserve">姓名）           </w:t>
      </w:r>
      <w:r>
        <w:rPr>
          <w:rFonts w:hint="eastAsia" w:ascii="仿宋" w:hAnsi="仿宋" w:eastAsia="仿宋" w:cs="仿宋"/>
          <w:sz w:val="24"/>
          <w:szCs w:val="24"/>
        </w:rPr>
        <w:t>系</w:t>
      </w:r>
      <w:r>
        <w:rPr>
          <w:rFonts w:hint="eastAsia" w:ascii="仿宋" w:hAnsi="仿宋" w:eastAsia="仿宋" w:cs="Times New Roman"/>
          <w:sz w:val="24"/>
          <w:szCs w:val="20"/>
        </w:rPr>
        <w:t>注册于</w:t>
      </w:r>
      <w:r>
        <w:rPr>
          <w:rFonts w:hint="eastAsia" w:ascii="仿宋" w:hAnsi="仿宋" w:eastAsia="仿宋" w:cs="Times New Roman"/>
          <w:sz w:val="24"/>
          <w:szCs w:val="20"/>
          <w:u w:val="single"/>
        </w:rPr>
        <w:t xml:space="preserve">（地区的名称）             </w:t>
      </w:r>
      <w:r>
        <w:rPr>
          <w:rFonts w:hint="eastAsia" w:ascii="仿宋" w:hAnsi="仿宋" w:eastAsia="仿宋" w:cs="仿宋"/>
          <w:sz w:val="24"/>
          <w:szCs w:val="24"/>
          <w:u w:val="single"/>
        </w:rPr>
        <w:t xml:space="preserve">（供应商名称）                                 </w:t>
      </w:r>
      <w:r>
        <w:rPr>
          <w:rFonts w:hint="eastAsia" w:ascii="仿宋" w:hAnsi="仿宋" w:eastAsia="仿宋" w:cs="仿宋"/>
          <w:sz w:val="24"/>
          <w:szCs w:val="24"/>
        </w:rPr>
        <w:t>的法定代表人，现授权（</w:t>
      </w:r>
      <w:r>
        <w:rPr>
          <w:rFonts w:hint="eastAsia" w:ascii="仿宋" w:hAnsi="仿宋" w:eastAsia="仿宋" w:cs="仿宋"/>
          <w:sz w:val="24"/>
          <w:szCs w:val="24"/>
          <w:u w:val="single"/>
        </w:rPr>
        <w:t xml:space="preserve">姓名）       </w:t>
      </w:r>
      <w:r>
        <w:rPr>
          <w:rFonts w:hint="eastAsia" w:ascii="仿宋" w:hAnsi="仿宋" w:eastAsia="仿宋" w:cs="仿宋"/>
          <w:sz w:val="24"/>
          <w:szCs w:val="24"/>
        </w:rPr>
        <w:t>为我公司被授权人，以本公司的名义参加</w:t>
      </w:r>
      <w:r>
        <w:rPr>
          <w:rFonts w:hint="eastAsia" w:ascii="仿宋" w:hAnsi="仿宋" w:eastAsia="仿宋" w:cs="仿宋"/>
          <w:sz w:val="24"/>
          <w:szCs w:val="24"/>
          <w:u w:val="single"/>
        </w:rPr>
        <w:t>（采购单位名称）                    （项目名称)               （文件编号）</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的采购招标活动。被授权人在本次采购招标过程中所签署的一切文件和处理与之有关的一切事务,我均予以承认。</w:t>
      </w:r>
    </w:p>
    <w:p>
      <w:pPr>
        <w:ind w:firstLine="480" w:firstLineChars="200"/>
        <w:rPr>
          <w:rFonts w:ascii="仿宋" w:hAnsi="仿宋" w:eastAsia="仿宋" w:cs="仿宋"/>
          <w:sz w:val="24"/>
          <w:szCs w:val="24"/>
        </w:rPr>
      </w:pPr>
      <w:r>
        <w:rPr>
          <w:rFonts w:hint="eastAsia" w:ascii="仿宋" w:hAnsi="仿宋" w:eastAsia="仿宋" w:cs="仿宋"/>
          <w:sz w:val="24"/>
          <w:szCs w:val="24"/>
        </w:rPr>
        <w:t>本授权书于20</w:t>
      </w:r>
      <w:r>
        <w:rPr>
          <w:rFonts w:hint="eastAsia" w:ascii="仿宋" w:hAnsi="仿宋" w:eastAsia="仿宋" w:cs="仿宋"/>
          <w:sz w:val="24"/>
          <w:szCs w:val="24"/>
          <w:u w:val="single"/>
        </w:rPr>
        <w:t>　　　</w:t>
      </w:r>
      <w:r>
        <w:rPr>
          <w:rFonts w:hint="eastAsia" w:ascii="仿宋" w:hAnsi="仿宋" w:eastAsia="仿宋" w:cs="仿宋"/>
          <w:sz w:val="24"/>
          <w:szCs w:val="24"/>
        </w:rPr>
        <w:t>年</w:t>
      </w:r>
      <w:r>
        <w:rPr>
          <w:rFonts w:hint="eastAsia" w:ascii="仿宋" w:hAnsi="仿宋" w:eastAsia="仿宋" w:cs="仿宋"/>
          <w:sz w:val="24"/>
          <w:szCs w:val="24"/>
          <w:u w:val="single"/>
        </w:rPr>
        <w:t>　　　</w:t>
      </w:r>
      <w:r>
        <w:rPr>
          <w:rFonts w:hint="eastAsia" w:ascii="仿宋" w:hAnsi="仿宋" w:eastAsia="仿宋" w:cs="仿宋"/>
          <w:sz w:val="24"/>
          <w:szCs w:val="24"/>
        </w:rPr>
        <w:t>月</w:t>
      </w:r>
      <w:r>
        <w:rPr>
          <w:rFonts w:hint="eastAsia" w:ascii="仿宋" w:hAnsi="仿宋" w:eastAsia="仿宋" w:cs="仿宋"/>
          <w:sz w:val="24"/>
          <w:szCs w:val="24"/>
          <w:u w:val="single"/>
        </w:rPr>
        <w:t>　　</w:t>
      </w:r>
      <w:r>
        <w:rPr>
          <w:rFonts w:hint="eastAsia" w:ascii="仿宋" w:hAnsi="仿宋" w:eastAsia="仿宋" w:cs="仿宋"/>
          <w:sz w:val="24"/>
          <w:szCs w:val="24"/>
        </w:rPr>
        <w:t>日签字生效，被授权人无转让权,特此授权。</w:t>
      </w:r>
    </w:p>
    <w:p>
      <w:pPr>
        <w:ind w:firstLine="482"/>
        <w:rPr>
          <w:rFonts w:ascii="仿宋" w:hAnsi="仿宋" w:eastAsia="仿宋" w:cs="仿宋"/>
          <w:sz w:val="24"/>
          <w:szCs w:val="24"/>
        </w:rPr>
      </w:pPr>
      <w:r>
        <w:rPr>
          <w:rFonts w:hint="eastAsia" w:ascii="仿宋" w:hAnsi="仿宋" w:eastAsia="仿宋" w:cs="仿宋"/>
          <w:sz w:val="24"/>
          <w:szCs w:val="24"/>
        </w:rPr>
        <w:t>法人代表签字：</w:t>
      </w:r>
      <w:r>
        <w:rPr>
          <w:rFonts w:hint="eastAsia" w:ascii="仿宋" w:hAnsi="仿宋" w:eastAsia="仿宋" w:cs="仿宋"/>
          <w:sz w:val="24"/>
          <w:szCs w:val="24"/>
          <w:u w:val="single"/>
        </w:rPr>
        <w:t>　　　　　　　　　　　</w:t>
      </w:r>
      <w:r>
        <w:rPr>
          <w:rFonts w:hint="eastAsia" w:ascii="仿宋" w:hAnsi="仿宋" w:eastAsia="仿宋" w:cs="仿宋"/>
          <w:sz w:val="24"/>
          <w:szCs w:val="24"/>
        </w:rPr>
        <w:t>　联系电话：</w:t>
      </w:r>
      <w:r>
        <w:rPr>
          <w:rFonts w:hint="eastAsia" w:ascii="仿宋" w:hAnsi="仿宋" w:eastAsia="仿宋" w:cs="仿宋"/>
          <w:sz w:val="24"/>
          <w:szCs w:val="24"/>
          <w:u w:val="single"/>
        </w:rPr>
        <w:t>　               　</w:t>
      </w:r>
    </w:p>
    <w:p>
      <w:pPr>
        <w:ind w:firstLine="482"/>
        <w:rPr>
          <w:rFonts w:ascii="仿宋" w:hAnsi="仿宋" w:eastAsia="仿宋" w:cs="仿宋"/>
          <w:sz w:val="24"/>
          <w:szCs w:val="24"/>
        </w:rPr>
      </w:pPr>
      <w:r>
        <w:rPr>
          <w:rFonts w:hint="eastAsia" w:ascii="仿宋" w:hAnsi="仿宋" w:eastAsia="仿宋" w:cs="仿宋"/>
          <w:sz w:val="24"/>
          <w:szCs w:val="24"/>
        </w:rPr>
        <w:t>被授权人签字：</w:t>
      </w:r>
      <w:r>
        <w:rPr>
          <w:rFonts w:hint="eastAsia" w:ascii="仿宋" w:hAnsi="仿宋" w:eastAsia="仿宋" w:cs="仿宋"/>
          <w:sz w:val="24"/>
          <w:szCs w:val="24"/>
          <w:u w:val="single"/>
        </w:rPr>
        <w:t>　　　　　　　　　　　</w:t>
      </w:r>
      <w:r>
        <w:rPr>
          <w:rFonts w:hint="eastAsia" w:ascii="仿宋" w:hAnsi="仿宋" w:eastAsia="仿宋" w:cs="仿宋"/>
          <w:sz w:val="24"/>
          <w:szCs w:val="24"/>
        </w:rPr>
        <w:t>　联系电话：</w:t>
      </w:r>
      <w:r>
        <w:rPr>
          <w:rFonts w:hint="eastAsia" w:ascii="仿宋" w:hAnsi="仿宋" w:eastAsia="仿宋" w:cs="仿宋"/>
          <w:sz w:val="24"/>
          <w:szCs w:val="24"/>
          <w:u w:val="single"/>
        </w:rPr>
        <w:t xml:space="preserve">             　　　</w:t>
      </w:r>
    </w:p>
    <w:p>
      <w:pPr>
        <w:ind w:firstLine="482"/>
        <w:rPr>
          <w:rFonts w:ascii="仿宋" w:hAnsi="仿宋" w:eastAsia="仿宋" w:cs="仿宋"/>
          <w:sz w:val="24"/>
          <w:szCs w:val="24"/>
        </w:rPr>
      </w:pPr>
      <w:r>
        <w:rPr>
          <w:rFonts w:hint="eastAsia" w:ascii="仿宋" w:hAnsi="仿宋" w:eastAsia="仿宋" w:cs="仿宋"/>
          <w:sz w:val="24"/>
          <w:szCs w:val="24"/>
        </w:rPr>
        <w:t>公       章：</w:t>
      </w:r>
    </w:p>
    <w:p>
      <w:pPr>
        <w:ind w:firstLine="482"/>
        <w:rPr>
          <w:rFonts w:ascii="仿宋" w:hAnsi="仿宋" w:eastAsia="仿宋" w:cs="仿宋"/>
          <w:sz w:val="24"/>
          <w:szCs w:val="24"/>
        </w:rPr>
      </w:pPr>
    </w:p>
    <w:p>
      <w:pPr>
        <w:ind w:firstLine="480"/>
        <w:rPr>
          <w:rFonts w:ascii="仿宋" w:hAnsi="仿宋" w:eastAsia="仿宋" w:cs="仿宋"/>
          <w:sz w:val="24"/>
          <w:szCs w:val="24"/>
          <w:u w:val="single"/>
        </w:rPr>
      </w:pPr>
      <w:r>
        <w:rPr>
          <w:rFonts w:hint="eastAsia" w:ascii="仿宋" w:hAnsi="仿宋" w:eastAsia="仿宋" w:cs="仿宋"/>
          <w:sz w:val="24"/>
          <w:szCs w:val="24"/>
        </w:rPr>
        <w:t>　　　　　　　　　　　　　　授权日期：20</w:t>
      </w:r>
      <w:r>
        <w:rPr>
          <w:rFonts w:hint="eastAsia" w:ascii="仿宋" w:hAnsi="仿宋" w:eastAsia="仿宋" w:cs="仿宋"/>
          <w:sz w:val="24"/>
          <w:szCs w:val="24"/>
          <w:u w:val="single"/>
        </w:rPr>
        <w:t>　　</w:t>
      </w:r>
      <w:r>
        <w:rPr>
          <w:rFonts w:hint="eastAsia" w:ascii="仿宋" w:hAnsi="仿宋" w:eastAsia="仿宋" w:cs="仿宋"/>
          <w:sz w:val="24"/>
          <w:szCs w:val="24"/>
        </w:rPr>
        <w:t>年</w:t>
      </w:r>
      <w:r>
        <w:rPr>
          <w:rFonts w:hint="eastAsia" w:ascii="仿宋" w:hAnsi="仿宋" w:eastAsia="仿宋" w:cs="仿宋"/>
          <w:sz w:val="24"/>
          <w:szCs w:val="24"/>
          <w:u w:val="single"/>
        </w:rPr>
        <w:t>　　</w:t>
      </w:r>
      <w:r>
        <w:rPr>
          <w:rFonts w:hint="eastAsia" w:ascii="仿宋" w:hAnsi="仿宋" w:eastAsia="仿宋" w:cs="仿宋"/>
          <w:sz w:val="24"/>
          <w:szCs w:val="24"/>
        </w:rPr>
        <w:t>月</w:t>
      </w:r>
      <w:r>
        <w:rPr>
          <w:rFonts w:hint="eastAsia" w:ascii="仿宋" w:hAnsi="仿宋" w:eastAsia="仿宋" w:cs="仿宋"/>
          <w:sz w:val="24"/>
          <w:szCs w:val="24"/>
          <w:u w:val="single"/>
        </w:rPr>
        <w:t>　　</w:t>
      </w:r>
      <w:r>
        <w:rPr>
          <w:rFonts w:hint="eastAsia" w:ascii="仿宋" w:hAnsi="仿宋" w:eastAsia="仿宋" w:cs="仿宋"/>
          <w:sz w:val="24"/>
          <w:szCs w:val="24"/>
        </w:rPr>
        <w:t>日</w:t>
      </w:r>
    </w:p>
    <w:p>
      <w:pPr>
        <w:rPr>
          <w:rFonts w:ascii="仿宋" w:hAnsi="仿宋" w:eastAsia="仿宋" w:cs="Times New Roman"/>
          <w:szCs w:val="20"/>
        </w:rPr>
      </w:pPr>
      <w:r>
        <w:rPr>
          <w:rFonts w:hint="eastAsia" w:ascii="仿宋" w:hAnsi="仿宋" w:eastAsia="仿宋" w:cs="Times New Roman"/>
          <w:b/>
          <w:sz w:val="24"/>
          <w:szCs w:val="20"/>
        </w:rPr>
        <w:t>注：法定代表人亲自参加采购活动的，可不提供此项证明文件。</w:t>
      </w:r>
    </w:p>
    <w:p>
      <w:pPr>
        <w:spacing w:line="380" w:lineRule="exact"/>
        <w:outlineLvl w:val="0"/>
        <w:rPr>
          <w:rFonts w:ascii="宋体" w:hAnsi="宋体" w:cs="宋体"/>
          <w:b/>
          <w:bCs/>
          <w:sz w:val="28"/>
          <w:szCs w:val="28"/>
        </w:rPr>
      </w:pPr>
      <w:bookmarkStart w:id="321" w:name="_Toc26910"/>
    </w:p>
    <w:p>
      <w:pPr>
        <w:spacing w:line="380" w:lineRule="exact"/>
        <w:jc w:val="center"/>
        <w:outlineLvl w:val="0"/>
        <w:rPr>
          <w:rFonts w:ascii="宋体" w:hAnsi="宋体" w:cs="宋体"/>
          <w:b/>
          <w:bCs/>
          <w:sz w:val="28"/>
          <w:szCs w:val="28"/>
        </w:rPr>
      </w:pPr>
    </w:p>
    <w:p>
      <w:pPr>
        <w:spacing w:line="380" w:lineRule="exact"/>
        <w:jc w:val="center"/>
        <w:outlineLvl w:val="0"/>
        <w:rPr>
          <w:rFonts w:ascii="仿宋" w:hAnsi="仿宋" w:eastAsia="仿宋" w:cs="Times New Roman"/>
          <w:szCs w:val="20"/>
        </w:rPr>
      </w:pPr>
      <w:r>
        <w:rPr>
          <w:rFonts w:hint="eastAsia" w:ascii="宋体" w:hAnsi="宋体" w:cs="宋体"/>
          <w:b/>
          <w:bCs/>
          <w:sz w:val="28"/>
          <w:szCs w:val="28"/>
        </w:rPr>
        <w:t>法定代表人身份证复印件</w:t>
      </w:r>
      <w:bookmarkEnd w:id="321"/>
    </w:p>
    <w:tbl>
      <w:tblPr>
        <w:tblStyle w:val="23"/>
        <w:tblW w:w="8620" w:type="dxa"/>
        <w:tblInd w:w="10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27"/>
        <w:gridCol w:w="42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4327" w:type="dxa"/>
            <w:vAlign w:val="center"/>
          </w:tcPr>
          <w:p>
            <w:pPr>
              <w:spacing w:line="380" w:lineRule="exact"/>
              <w:jc w:val="center"/>
              <w:outlineLvl w:val="0"/>
              <w:rPr>
                <w:rFonts w:ascii="仿宋" w:hAnsi="仿宋" w:eastAsia="仿宋" w:cs="Times New Roman"/>
                <w:b/>
                <w:bCs/>
                <w:sz w:val="28"/>
                <w:szCs w:val="28"/>
              </w:rPr>
            </w:pPr>
            <w:bookmarkStart w:id="322" w:name="_Toc12022"/>
            <w:r>
              <w:rPr>
                <w:rFonts w:hint="eastAsia" w:ascii="仿宋" w:hAnsi="仿宋" w:eastAsia="仿宋" w:cs="Times New Roman"/>
                <w:b/>
                <w:bCs/>
                <w:sz w:val="28"/>
                <w:szCs w:val="28"/>
              </w:rPr>
              <w:t>正面</w:t>
            </w:r>
            <w:bookmarkEnd w:id="322"/>
            <w:r>
              <w:rPr>
                <w:rFonts w:hint="eastAsia" w:ascii="仿宋" w:hAnsi="仿宋" w:eastAsia="仿宋" w:cs="Times New Roman"/>
                <w:b/>
                <w:bCs/>
                <w:sz w:val="28"/>
                <w:szCs w:val="28"/>
              </w:rPr>
              <w:t xml:space="preserve"> </w:t>
            </w:r>
          </w:p>
        </w:tc>
        <w:tc>
          <w:tcPr>
            <w:tcW w:w="4293" w:type="dxa"/>
            <w:vAlign w:val="center"/>
          </w:tcPr>
          <w:p>
            <w:pPr>
              <w:spacing w:line="380" w:lineRule="exact"/>
              <w:jc w:val="center"/>
              <w:outlineLvl w:val="0"/>
              <w:rPr>
                <w:rFonts w:ascii="仿宋" w:hAnsi="仿宋" w:eastAsia="仿宋" w:cs="Times New Roman"/>
                <w:b/>
                <w:bCs/>
                <w:sz w:val="28"/>
                <w:szCs w:val="28"/>
              </w:rPr>
            </w:pPr>
            <w:bookmarkStart w:id="323" w:name="_Toc9509"/>
            <w:r>
              <w:rPr>
                <w:rFonts w:hint="eastAsia" w:ascii="仿宋" w:hAnsi="仿宋" w:eastAsia="仿宋" w:cs="Times New Roman"/>
                <w:b/>
                <w:bCs/>
                <w:sz w:val="28"/>
                <w:szCs w:val="28"/>
              </w:rPr>
              <w:t>背面</w:t>
            </w:r>
            <w:bookmarkEnd w:id="323"/>
            <w:r>
              <w:rPr>
                <w:rFonts w:hint="eastAsia" w:ascii="仿宋" w:hAnsi="仿宋" w:eastAsia="仿宋" w:cs="Times New Roman"/>
                <w:b/>
                <w:bCs/>
                <w:sz w:val="28"/>
                <w:szCs w:val="28"/>
              </w:rPr>
              <w:t xml:space="preserve"> </w:t>
            </w:r>
          </w:p>
        </w:tc>
      </w:tr>
    </w:tbl>
    <w:p>
      <w:pPr>
        <w:spacing w:line="380" w:lineRule="exact"/>
        <w:jc w:val="center"/>
        <w:outlineLvl w:val="0"/>
        <w:rPr>
          <w:rFonts w:ascii="宋体" w:hAnsi="宋体" w:cs="宋体"/>
          <w:b/>
          <w:bCs/>
          <w:sz w:val="28"/>
          <w:szCs w:val="28"/>
        </w:rPr>
      </w:pPr>
      <w:bookmarkStart w:id="324" w:name="_Toc19940"/>
      <w:r>
        <w:rPr>
          <w:rFonts w:hint="eastAsia" w:ascii="宋体" w:hAnsi="宋体" w:cs="宋体"/>
          <w:b/>
          <w:bCs/>
          <w:sz w:val="28"/>
          <w:szCs w:val="28"/>
        </w:rPr>
        <w:t>被授权人身份证复印件</w:t>
      </w:r>
      <w:bookmarkEnd w:id="324"/>
    </w:p>
    <w:tbl>
      <w:tblPr>
        <w:tblStyle w:val="23"/>
        <w:tblpPr w:leftFromText="180" w:rightFromText="180" w:vertAnchor="text" w:horzAnchor="page" w:tblpX="1834" w:tblpY="153"/>
        <w:tblOverlap w:val="never"/>
        <w:tblW w:w="86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15"/>
        <w:gridCol w:w="42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4315" w:type="dxa"/>
            <w:vAlign w:val="center"/>
          </w:tcPr>
          <w:p>
            <w:pPr>
              <w:spacing w:line="380" w:lineRule="exact"/>
              <w:jc w:val="center"/>
              <w:outlineLvl w:val="0"/>
              <w:rPr>
                <w:rFonts w:ascii="仿宋" w:hAnsi="仿宋" w:eastAsia="仿宋" w:cs="Times New Roman"/>
                <w:b/>
                <w:bCs/>
                <w:sz w:val="28"/>
                <w:szCs w:val="28"/>
              </w:rPr>
            </w:pPr>
            <w:bookmarkStart w:id="325" w:name="_Toc19052"/>
            <w:bookmarkStart w:id="326" w:name="_Toc21239"/>
            <w:bookmarkStart w:id="327" w:name="_Toc13738_WPSOffice_Level2"/>
            <w:bookmarkStart w:id="328" w:name="_Toc31819"/>
            <w:bookmarkStart w:id="329" w:name="_Toc23835"/>
            <w:bookmarkStart w:id="330" w:name="_Toc18894"/>
            <w:bookmarkStart w:id="331" w:name="_Toc9107"/>
            <w:bookmarkStart w:id="332" w:name="_Toc14188"/>
            <w:bookmarkStart w:id="333" w:name="_Toc12866"/>
            <w:bookmarkStart w:id="334" w:name="_Toc5285"/>
            <w:bookmarkStart w:id="335" w:name="_Toc27024"/>
            <w:bookmarkStart w:id="336" w:name="_Toc27144"/>
            <w:bookmarkStart w:id="337" w:name="_Toc31120"/>
            <w:bookmarkStart w:id="338" w:name="_Toc2380"/>
            <w:bookmarkStart w:id="339" w:name="_Toc29612"/>
            <w:bookmarkStart w:id="340" w:name="_Toc17248"/>
            <w:r>
              <w:rPr>
                <w:rFonts w:hint="eastAsia" w:ascii="仿宋" w:hAnsi="仿宋" w:eastAsia="仿宋" w:cs="Times New Roman"/>
                <w:b/>
                <w:bCs/>
                <w:sz w:val="28"/>
                <w:szCs w:val="28"/>
              </w:rPr>
              <w:t>正面</w:t>
            </w:r>
            <w:bookmarkEnd w:id="325"/>
            <w:r>
              <w:rPr>
                <w:rFonts w:hint="eastAsia" w:ascii="仿宋" w:hAnsi="仿宋" w:eastAsia="仿宋" w:cs="Times New Roman"/>
                <w:b/>
                <w:bCs/>
                <w:sz w:val="28"/>
                <w:szCs w:val="28"/>
              </w:rPr>
              <w:t xml:space="preserve"> </w:t>
            </w:r>
          </w:p>
        </w:tc>
        <w:tc>
          <w:tcPr>
            <w:tcW w:w="4292" w:type="dxa"/>
            <w:vAlign w:val="center"/>
          </w:tcPr>
          <w:p>
            <w:pPr>
              <w:spacing w:line="380" w:lineRule="exact"/>
              <w:jc w:val="center"/>
              <w:outlineLvl w:val="0"/>
              <w:rPr>
                <w:rFonts w:ascii="仿宋" w:hAnsi="仿宋" w:eastAsia="仿宋" w:cs="Times New Roman"/>
                <w:b/>
                <w:bCs/>
                <w:sz w:val="28"/>
                <w:szCs w:val="28"/>
              </w:rPr>
            </w:pPr>
            <w:bookmarkStart w:id="341" w:name="_Toc26231"/>
            <w:r>
              <w:rPr>
                <w:rFonts w:hint="eastAsia" w:ascii="仿宋" w:hAnsi="仿宋" w:eastAsia="仿宋" w:cs="Times New Roman"/>
                <w:b/>
                <w:bCs/>
                <w:sz w:val="28"/>
                <w:szCs w:val="28"/>
              </w:rPr>
              <w:t>背面</w:t>
            </w:r>
            <w:bookmarkEnd w:id="341"/>
            <w:r>
              <w:rPr>
                <w:rFonts w:hint="eastAsia" w:ascii="仿宋" w:hAnsi="仿宋" w:eastAsia="仿宋" w:cs="Times New Roman"/>
                <w:b/>
                <w:bCs/>
                <w:sz w:val="28"/>
                <w:szCs w:val="28"/>
              </w:rPr>
              <w:t xml:space="preserve"> </w:t>
            </w:r>
          </w:p>
        </w:tc>
      </w:tr>
    </w:tbl>
    <w:p>
      <w:pPr>
        <w:jc w:val="center"/>
        <w:rPr>
          <w:rFonts w:ascii="仿宋" w:hAnsi="仿宋" w:eastAsia="仿宋"/>
          <w:b/>
          <w:sz w:val="32"/>
          <w:szCs w:val="32"/>
        </w:rPr>
      </w:pPr>
    </w:p>
    <w:p>
      <w:pPr>
        <w:jc w:val="center"/>
        <w:rPr>
          <w:rFonts w:ascii="仿宋" w:hAnsi="仿宋" w:eastAsia="仿宋"/>
          <w:b/>
          <w:sz w:val="32"/>
          <w:szCs w:val="32"/>
        </w:rPr>
      </w:pPr>
    </w:p>
    <w:p>
      <w:pPr>
        <w:rPr>
          <w:rFonts w:ascii="仿宋" w:hAnsi="仿宋" w:eastAsia="仿宋"/>
          <w:b/>
          <w:sz w:val="32"/>
          <w:szCs w:val="32"/>
        </w:rPr>
      </w:pPr>
    </w:p>
    <w:p>
      <w:pPr>
        <w:pStyle w:val="5"/>
      </w:pPr>
    </w:p>
    <w:p>
      <w:pPr>
        <w:jc w:val="center"/>
        <w:rPr>
          <w:rFonts w:hint="eastAsia" w:ascii="仿宋" w:hAnsi="仿宋" w:eastAsia="仿宋"/>
          <w:b/>
          <w:sz w:val="32"/>
          <w:szCs w:val="32"/>
        </w:rPr>
      </w:pPr>
    </w:p>
    <w:p>
      <w:pPr>
        <w:jc w:val="center"/>
        <w:rPr>
          <w:rFonts w:hint="eastAsia" w:ascii="仿宋" w:hAnsi="仿宋" w:eastAsia="仿宋"/>
          <w:b/>
          <w:sz w:val="32"/>
          <w:szCs w:val="32"/>
        </w:rPr>
      </w:pPr>
    </w:p>
    <w:p>
      <w:pPr>
        <w:jc w:val="center"/>
        <w:rPr>
          <w:rFonts w:hint="eastAsia" w:ascii="仿宋" w:hAnsi="仿宋" w:eastAsia="仿宋"/>
          <w:b/>
          <w:sz w:val="32"/>
          <w:szCs w:val="32"/>
        </w:rPr>
      </w:pPr>
    </w:p>
    <w:p>
      <w:pPr>
        <w:jc w:val="center"/>
        <w:rPr>
          <w:rFonts w:hint="eastAsia" w:ascii="仿宋" w:hAnsi="仿宋" w:eastAsia="仿宋"/>
          <w:b/>
          <w:sz w:val="32"/>
          <w:szCs w:val="32"/>
        </w:rPr>
      </w:pPr>
    </w:p>
    <w:p>
      <w:pPr>
        <w:jc w:val="center"/>
        <w:rPr>
          <w:rFonts w:hint="eastAsia" w:ascii="仿宋" w:hAnsi="仿宋" w:eastAsia="仿宋"/>
          <w:b/>
          <w:sz w:val="32"/>
          <w:szCs w:val="32"/>
        </w:rPr>
      </w:pPr>
    </w:p>
    <w:p>
      <w:pPr>
        <w:jc w:val="center"/>
        <w:rPr>
          <w:rFonts w:hint="eastAsia" w:ascii="仿宋" w:hAnsi="仿宋" w:eastAsia="仿宋"/>
          <w:b/>
          <w:sz w:val="32"/>
          <w:szCs w:val="32"/>
        </w:rPr>
      </w:pPr>
    </w:p>
    <w:p>
      <w:pPr>
        <w:jc w:val="center"/>
        <w:rPr>
          <w:rFonts w:hint="eastAsia" w:ascii="仿宋" w:hAnsi="仿宋" w:eastAsia="仿宋"/>
          <w:b/>
          <w:sz w:val="32"/>
          <w:szCs w:val="32"/>
        </w:rPr>
      </w:pPr>
    </w:p>
    <w:p>
      <w:pPr>
        <w:jc w:val="center"/>
        <w:rPr>
          <w:rFonts w:hint="eastAsia" w:ascii="仿宋" w:hAnsi="仿宋" w:eastAsia="仿宋"/>
          <w:b/>
          <w:sz w:val="32"/>
          <w:szCs w:val="32"/>
        </w:rPr>
      </w:pPr>
    </w:p>
    <w:p>
      <w:pPr>
        <w:pStyle w:val="14"/>
        <w:rPr>
          <w:rFonts w:hint="eastAsia" w:ascii="仿宋" w:hAnsi="仿宋" w:eastAsia="仿宋"/>
          <w:b/>
          <w:sz w:val="32"/>
          <w:szCs w:val="32"/>
        </w:rPr>
      </w:pPr>
    </w:p>
    <w:p>
      <w:pPr>
        <w:pStyle w:val="14"/>
        <w:rPr>
          <w:rFonts w:hint="eastAsia" w:ascii="仿宋" w:hAnsi="仿宋" w:eastAsia="仿宋"/>
          <w:b/>
          <w:sz w:val="32"/>
          <w:szCs w:val="32"/>
        </w:rPr>
      </w:pPr>
    </w:p>
    <w:p>
      <w:pPr>
        <w:jc w:val="center"/>
        <w:rPr>
          <w:rFonts w:hint="eastAsia" w:ascii="仿宋" w:hAnsi="仿宋" w:eastAsia="仿宋"/>
          <w:b/>
          <w:sz w:val="32"/>
          <w:szCs w:val="32"/>
        </w:rPr>
      </w:pPr>
    </w:p>
    <w:p>
      <w:pPr>
        <w:jc w:val="center"/>
        <w:rPr>
          <w:rFonts w:hint="eastAsia" w:ascii="仿宋" w:hAnsi="仿宋" w:eastAsia="仿宋"/>
          <w:b/>
          <w:sz w:val="32"/>
          <w:szCs w:val="32"/>
        </w:rPr>
      </w:pPr>
    </w:p>
    <w:p>
      <w:pPr>
        <w:jc w:val="center"/>
        <w:rPr>
          <w:rFonts w:hint="eastAsia" w:ascii="仿宋" w:hAnsi="仿宋" w:eastAsia="仿宋"/>
          <w:b/>
          <w:sz w:val="32"/>
          <w:szCs w:val="32"/>
        </w:rPr>
      </w:pPr>
    </w:p>
    <w:p>
      <w:pPr>
        <w:jc w:val="center"/>
        <w:rPr>
          <w:rFonts w:hint="eastAsia" w:ascii="仿宋" w:hAnsi="仿宋" w:eastAsia="仿宋"/>
          <w:b/>
          <w:sz w:val="32"/>
          <w:szCs w:val="32"/>
        </w:rPr>
      </w:pPr>
    </w:p>
    <w:p>
      <w:pPr>
        <w:jc w:val="center"/>
        <w:rPr>
          <w:rFonts w:hint="eastAsia" w:ascii="仿宋" w:hAnsi="仿宋" w:eastAsia="仿宋"/>
          <w:b/>
          <w:sz w:val="32"/>
          <w:szCs w:val="32"/>
        </w:rPr>
      </w:pPr>
    </w:p>
    <w:p>
      <w:pPr>
        <w:jc w:val="center"/>
        <w:rPr>
          <w:rFonts w:ascii="仿宋_GB2312" w:hAnsi="宋体" w:eastAsia="仿宋_GB2312"/>
        </w:rPr>
      </w:pPr>
      <w:r>
        <w:rPr>
          <w:rFonts w:hint="eastAsia" w:ascii="仿宋" w:hAnsi="仿宋" w:eastAsia="仿宋"/>
          <w:b/>
          <w:sz w:val="32"/>
          <w:szCs w:val="32"/>
        </w:rPr>
        <w:t>（五）开标一览表</w:t>
      </w:r>
      <w:r>
        <w:rPr>
          <w:rFonts w:hint="eastAsia" w:ascii="仿宋_GB2312" w:hAnsi="宋体" w:eastAsia="仿宋_GB2312"/>
          <w:b/>
        </w:rPr>
        <w:cr/>
      </w:r>
    </w:p>
    <w:p>
      <w:pPr>
        <w:autoSpaceDE w:val="0"/>
        <w:autoSpaceDN w:val="0"/>
        <w:adjustRightInd w:val="0"/>
        <w:ind w:firstLine="482" w:firstLineChars="200"/>
        <w:rPr>
          <w:rFonts w:ascii="仿宋" w:hAnsi="仿宋" w:eastAsia="仿宋" w:cs="Times New Roman"/>
          <w:b/>
          <w:bCs/>
          <w:color w:val="000000"/>
          <w:kern w:val="0"/>
          <w:sz w:val="24"/>
          <w:szCs w:val="24"/>
        </w:rPr>
      </w:pPr>
      <w:r>
        <w:rPr>
          <w:rFonts w:hint="eastAsia" w:ascii="仿宋" w:hAnsi="仿宋" w:eastAsia="仿宋" w:cs="Times New Roman"/>
          <w:b/>
          <w:bCs/>
          <w:color w:val="000000"/>
          <w:kern w:val="0"/>
          <w:sz w:val="24"/>
          <w:szCs w:val="24"/>
        </w:rPr>
        <w:t xml:space="preserve">项目名称：　                                       项目编号： </w:t>
      </w:r>
    </w:p>
    <w:tbl>
      <w:tblPr>
        <w:tblStyle w:val="23"/>
        <w:tblW w:w="9699" w:type="dxa"/>
        <w:tblInd w:w="4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5"/>
        <w:gridCol w:w="1581"/>
        <w:gridCol w:w="5"/>
        <w:gridCol w:w="1023"/>
        <w:gridCol w:w="409"/>
        <w:gridCol w:w="1227"/>
        <w:gridCol w:w="264"/>
        <w:gridCol w:w="5"/>
        <w:gridCol w:w="1095"/>
        <w:gridCol w:w="5"/>
        <w:gridCol w:w="16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2405" w:type="dxa"/>
            <w:vAlign w:val="center"/>
          </w:tcPr>
          <w:p>
            <w:pPr>
              <w:ind w:firstLine="482"/>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产品名称</w:t>
            </w:r>
          </w:p>
        </w:tc>
        <w:tc>
          <w:tcPr>
            <w:tcW w:w="1581" w:type="dxa"/>
            <w:vAlign w:val="center"/>
          </w:tcPr>
          <w:p>
            <w:pPr>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制造商</w:t>
            </w:r>
          </w:p>
        </w:tc>
        <w:tc>
          <w:tcPr>
            <w:tcW w:w="1437" w:type="dxa"/>
            <w:gridSpan w:val="3"/>
            <w:vAlign w:val="center"/>
          </w:tcPr>
          <w:p>
            <w:pPr>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品牌</w:t>
            </w:r>
          </w:p>
        </w:tc>
        <w:tc>
          <w:tcPr>
            <w:tcW w:w="1491" w:type="dxa"/>
            <w:gridSpan w:val="2"/>
            <w:vAlign w:val="center"/>
          </w:tcPr>
          <w:p>
            <w:pPr>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数量</w:t>
            </w:r>
          </w:p>
        </w:tc>
        <w:tc>
          <w:tcPr>
            <w:tcW w:w="1100" w:type="dxa"/>
            <w:gridSpan w:val="2"/>
            <w:vAlign w:val="center"/>
          </w:tcPr>
          <w:p>
            <w:pPr>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单价</w:t>
            </w:r>
          </w:p>
        </w:tc>
        <w:tc>
          <w:tcPr>
            <w:tcW w:w="1685" w:type="dxa"/>
            <w:gridSpan w:val="2"/>
            <w:vAlign w:val="center"/>
          </w:tcPr>
          <w:p>
            <w:pPr>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2405" w:type="dxa"/>
            <w:vAlign w:val="center"/>
          </w:tcPr>
          <w:p>
            <w:pPr>
              <w:ind w:firstLine="482"/>
              <w:rPr>
                <w:rFonts w:ascii="仿宋" w:hAnsi="仿宋" w:eastAsia="仿宋" w:cs="仿宋"/>
                <w:sz w:val="24"/>
                <w:szCs w:val="24"/>
              </w:rPr>
            </w:pPr>
          </w:p>
        </w:tc>
        <w:tc>
          <w:tcPr>
            <w:tcW w:w="1581" w:type="dxa"/>
            <w:vAlign w:val="center"/>
          </w:tcPr>
          <w:p>
            <w:pPr>
              <w:ind w:firstLine="482"/>
              <w:rPr>
                <w:rFonts w:ascii="仿宋" w:hAnsi="仿宋" w:eastAsia="仿宋" w:cs="仿宋"/>
                <w:sz w:val="24"/>
                <w:szCs w:val="24"/>
              </w:rPr>
            </w:pPr>
            <w:r>
              <w:rPr>
                <w:rFonts w:hint="eastAsia" w:ascii="仿宋" w:hAnsi="仿宋" w:eastAsia="仿宋" w:cs="仿宋"/>
                <w:sz w:val="24"/>
                <w:szCs w:val="24"/>
              </w:rPr>
              <w:t xml:space="preserve">           </w:t>
            </w:r>
          </w:p>
        </w:tc>
        <w:tc>
          <w:tcPr>
            <w:tcW w:w="1437" w:type="dxa"/>
            <w:gridSpan w:val="3"/>
            <w:vAlign w:val="center"/>
          </w:tcPr>
          <w:p>
            <w:pPr>
              <w:ind w:firstLine="482"/>
              <w:rPr>
                <w:rFonts w:hint="eastAsia" w:ascii="仿宋" w:hAnsi="仿宋" w:eastAsia="仿宋" w:cs="仿宋"/>
                <w:sz w:val="24"/>
                <w:szCs w:val="24"/>
              </w:rPr>
            </w:pPr>
          </w:p>
        </w:tc>
        <w:tc>
          <w:tcPr>
            <w:tcW w:w="1491" w:type="dxa"/>
            <w:gridSpan w:val="2"/>
            <w:vAlign w:val="center"/>
          </w:tcPr>
          <w:p>
            <w:pPr>
              <w:ind w:firstLine="482"/>
              <w:rPr>
                <w:rFonts w:hint="eastAsia" w:ascii="仿宋" w:hAnsi="仿宋" w:eastAsia="仿宋" w:cs="仿宋"/>
                <w:sz w:val="24"/>
                <w:szCs w:val="24"/>
              </w:rPr>
            </w:pPr>
          </w:p>
        </w:tc>
        <w:tc>
          <w:tcPr>
            <w:tcW w:w="1100" w:type="dxa"/>
            <w:gridSpan w:val="2"/>
            <w:vAlign w:val="center"/>
          </w:tcPr>
          <w:p>
            <w:pPr>
              <w:ind w:firstLine="482"/>
              <w:rPr>
                <w:rFonts w:hint="eastAsia" w:ascii="仿宋" w:hAnsi="仿宋" w:eastAsia="仿宋" w:cs="仿宋"/>
                <w:sz w:val="24"/>
                <w:szCs w:val="24"/>
              </w:rPr>
            </w:pPr>
          </w:p>
        </w:tc>
        <w:tc>
          <w:tcPr>
            <w:tcW w:w="1685" w:type="dxa"/>
            <w:gridSpan w:val="2"/>
            <w:vAlign w:val="center"/>
          </w:tcPr>
          <w:p>
            <w:pPr>
              <w:ind w:firstLine="482"/>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2405" w:type="dxa"/>
            <w:vAlign w:val="center"/>
          </w:tcPr>
          <w:p>
            <w:pPr>
              <w:ind w:firstLine="482"/>
              <w:rPr>
                <w:rFonts w:ascii="仿宋" w:hAnsi="仿宋" w:eastAsia="仿宋" w:cs="仿宋"/>
                <w:sz w:val="24"/>
                <w:szCs w:val="24"/>
              </w:rPr>
            </w:pPr>
          </w:p>
        </w:tc>
        <w:tc>
          <w:tcPr>
            <w:tcW w:w="1586" w:type="dxa"/>
            <w:gridSpan w:val="2"/>
          </w:tcPr>
          <w:p>
            <w:pPr>
              <w:pStyle w:val="29"/>
              <w:ind w:firstLine="420"/>
            </w:pPr>
          </w:p>
        </w:tc>
        <w:tc>
          <w:tcPr>
            <w:tcW w:w="1432" w:type="dxa"/>
            <w:gridSpan w:val="2"/>
          </w:tcPr>
          <w:p>
            <w:pPr>
              <w:pStyle w:val="29"/>
              <w:ind w:firstLine="420"/>
            </w:pPr>
          </w:p>
        </w:tc>
        <w:tc>
          <w:tcPr>
            <w:tcW w:w="1496" w:type="dxa"/>
            <w:gridSpan w:val="3"/>
          </w:tcPr>
          <w:p>
            <w:pPr>
              <w:pStyle w:val="29"/>
              <w:ind w:firstLine="420"/>
            </w:pPr>
          </w:p>
        </w:tc>
        <w:tc>
          <w:tcPr>
            <w:tcW w:w="1100" w:type="dxa"/>
            <w:gridSpan w:val="2"/>
          </w:tcPr>
          <w:p>
            <w:pPr>
              <w:pStyle w:val="29"/>
              <w:ind w:firstLine="420"/>
            </w:pPr>
          </w:p>
        </w:tc>
        <w:tc>
          <w:tcPr>
            <w:tcW w:w="1680" w:type="dxa"/>
          </w:tcPr>
          <w:p>
            <w:pPr>
              <w:pStyle w:val="29"/>
              <w:ind w:firstLine="42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2405" w:type="dxa"/>
            <w:vAlign w:val="center"/>
          </w:tcPr>
          <w:p>
            <w:pPr>
              <w:ind w:firstLine="482"/>
              <w:rPr>
                <w:rFonts w:ascii="仿宋" w:hAnsi="仿宋" w:eastAsia="仿宋" w:cs="仿宋"/>
                <w:sz w:val="24"/>
                <w:szCs w:val="24"/>
              </w:rPr>
            </w:pPr>
          </w:p>
        </w:tc>
        <w:tc>
          <w:tcPr>
            <w:tcW w:w="1586" w:type="dxa"/>
            <w:gridSpan w:val="2"/>
          </w:tcPr>
          <w:p>
            <w:pPr>
              <w:pStyle w:val="29"/>
              <w:ind w:firstLine="420"/>
            </w:pPr>
          </w:p>
        </w:tc>
        <w:tc>
          <w:tcPr>
            <w:tcW w:w="1432" w:type="dxa"/>
            <w:gridSpan w:val="2"/>
          </w:tcPr>
          <w:p>
            <w:pPr>
              <w:pStyle w:val="29"/>
              <w:ind w:firstLine="420"/>
            </w:pPr>
          </w:p>
        </w:tc>
        <w:tc>
          <w:tcPr>
            <w:tcW w:w="1496" w:type="dxa"/>
            <w:gridSpan w:val="3"/>
          </w:tcPr>
          <w:p>
            <w:pPr>
              <w:pStyle w:val="29"/>
              <w:ind w:firstLine="420"/>
            </w:pPr>
          </w:p>
        </w:tc>
        <w:tc>
          <w:tcPr>
            <w:tcW w:w="1100" w:type="dxa"/>
            <w:gridSpan w:val="2"/>
          </w:tcPr>
          <w:p>
            <w:pPr>
              <w:pStyle w:val="29"/>
              <w:ind w:firstLine="420"/>
            </w:pPr>
          </w:p>
        </w:tc>
        <w:tc>
          <w:tcPr>
            <w:tcW w:w="1680" w:type="dxa"/>
          </w:tcPr>
          <w:p>
            <w:pPr>
              <w:pStyle w:val="29"/>
              <w:ind w:firstLine="42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2405" w:type="dxa"/>
            <w:vAlign w:val="center"/>
          </w:tcPr>
          <w:p>
            <w:pPr>
              <w:ind w:firstLine="482"/>
              <w:rPr>
                <w:rFonts w:ascii="仿宋" w:hAnsi="仿宋" w:eastAsia="仿宋" w:cs="仿宋"/>
                <w:sz w:val="24"/>
                <w:szCs w:val="24"/>
              </w:rPr>
            </w:pPr>
          </w:p>
        </w:tc>
        <w:tc>
          <w:tcPr>
            <w:tcW w:w="1586" w:type="dxa"/>
            <w:gridSpan w:val="2"/>
          </w:tcPr>
          <w:p>
            <w:pPr>
              <w:pStyle w:val="29"/>
              <w:ind w:firstLine="420"/>
            </w:pPr>
          </w:p>
        </w:tc>
        <w:tc>
          <w:tcPr>
            <w:tcW w:w="1432" w:type="dxa"/>
            <w:gridSpan w:val="2"/>
          </w:tcPr>
          <w:p>
            <w:pPr>
              <w:pStyle w:val="29"/>
              <w:ind w:firstLine="420"/>
            </w:pPr>
          </w:p>
        </w:tc>
        <w:tc>
          <w:tcPr>
            <w:tcW w:w="1496" w:type="dxa"/>
            <w:gridSpan w:val="3"/>
          </w:tcPr>
          <w:p>
            <w:pPr>
              <w:pStyle w:val="29"/>
              <w:ind w:firstLine="420"/>
            </w:pPr>
          </w:p>
        </w:tc>
        <w:tc>
          <w:tcPr>
            <w:tcW w:w="1100" w:type="dxa"/>
            <w:gridSpan w:val="2"/>
          </w:tcPr>
          <w:p>
            <w:pPr>
              <w:pStyle w:val="29"/>
              <w:ind w:firstLine="420"/>
            </w:pPr>
          </w:p>
        </w:tc>
        <w:tc>
          <w:tcPr>
            <w:tcW w:w="1680" w:type="dxa"/>
          </w:tcPr>
          <w:p>
            <w:pPr>
              <w:pStyle w:val="29"/>
              <w:ind w:firstLine="42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2405" w:type="dxa"/>
            <w:vAlign w:val="center"/>
          </w:tcPr>
          <w:p>
            <w:pPr>
              <w:rPr>
                <w:rFonts w:ascii="仿宋" w:hAnsi="仿宋" w:eastAsia="仿宋" w:cs="仿宋"/>
                <w:sz w:val="24"/>
                <w:szCs w:val="24"/>
              </w:rPr>
            </w:pPr>
            <w:r>
              <w:rPr>
                <w:rFonts w:hint="eastAsia" w:ascii="仿宋" w:hAnsi="仿宋" w:eastAsia="仿宋" w:cs="仿宋"/>
                <w:sz w:val="24"/>
                <w:szCs w:val="24"/>
              </w:rPr>
              <w:t>投标总报价（人民币）</w:t>
            </w:r>
          </w:p>
        </w:tc>
        <w:tc>
          <w:tcPr>
            <w:tcW w:w="7294" w:type="dxa"/>
            <w:gridSpan w:val="10"/>
          </w:tcPr>
          <w:p>
            <w:pPr>
              <w:ind w:firstLine="482"/>
              <w:rPr>
                <w:rFonts w:ascii="仿宋" w:hAnsi="仿宋" w:eastAsia="仿宋" w:cs="仿宋"/>
                <w:sz w:val="24"/>
                <w:szCs w:val="24"/>
              </w:rPr>
            </w:pPr>
            <w:r>
              <w:rPr>
                <w:rFonts w:hint="eastAsia" w:ascii="仿宋" w:hAnsi="仿宋" w:eastAsia="仿宋" w:cs="仿宋"/>
                <w:sz w:val="24"/>
                <w:szCs w:val="24"/>
              </w:rPr>
              <w:t xml:space="preserve">大写：           </w:t>
            </w:r>
          </w:p>
          <w:p>
            <w:pPr>
              <w:pStyle w:val="29"/>
              <w:ind w:firstLine="420"/>
            </w:pPr>
            <w:r>
              <w:rPr>
                <w:rFonts w:hint="eastAsia" w:ascii="仿宋" w:hAnsi="仿宋" w:eastAsia="仿宋" w:cs="仿宋"/>
                <w:sz w:val="24"/>
                <w:szCs w:val="24"/>
              </w:rPr>
              <w:t xml:space="preserve">小写：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2405" w:type="dxa"/>
            <w:vAlign w:val="center"/>
          </w:tcPr>
          <w:p>
            <w:pPr>
              <w:rPr>
                <w:rFonts w:hint="eastAsia" w:ascii="仿宋" w:hAnsi="仿宋" w:eastAsia="仿宋" w:cs="仿宋"/>
                <w:sz w:val="24"/>
                <w:szCs w:val="24"/>
                <w:lang w:eastAsia="zh-CN"/>
              </w:rPr>
            </w:pPr>
            <w:r>
              <w:rPr>
                <w:rFonts w:hint="eastAsia" w:ascii="仿宋" w:hAnsi="仿宋" w:eastAsia="仿宋" w:cs="仿宋"/>
                <w:sz w:val="24"/>
                <w:szCs w:val="24"/>
              </w:rPr>
              <w:t>交货期</w:t>
            </w:r>
            <w:r>
              <w:rPr>
                <w:rFonts w:hint="eastAsia" w:ascii="仿宋" w:hAnsi="仿宋" w:eastAsia="仿宋" w:cs="仿宋"/>
                <w:sz w:val="24"/>
                <w:szCs w:val="24"/>
                <w:lang w:eastAsia="zh-CN"/>
              </w:rPr>
              <w:t>：</w:t>
            </w:r>
          </w:p>
        </w:tc>
        <w:tc>
          <w:tcPr>
            <w:tcW w:w="2609" w:type="dxa"/>
            <w:gridSpan w:val="3"/>
          </w:tcPr>
          <w:p>
            <w:pPr>
              <w:pStyle w:val="29"/>
              <w:ind w:firstLine="420"/>
            </w:pPr>
          </w:p>
        </w:tc>
        <w:tc>
          <w:tcPr>
            <w:tcW w:w="1636" w:type="dxa"/>
            <w:gridSpan w:val="2"/>
          </w:tcPr>
          <w:p>
            <w:pPr>
              <w:pStyle w:val="29"/>
              <w:ind w:left="0" w:leftChars="0" w:firstLine="0" w:firstLineChars="0"/>
              <w:rPr>
                <w:rFonts w:hint="eastAsia" w:eastAsia="仿宋"/>
                <w:lang w:eastAsia="zh-CN"/>
              </w:rPr>
            </w:pPr>
            <w:r>
              <w:rPr>
                <w:rFonts w:hint="eastAsia" w:ascii="仿宋" w:hAnsi="仿宋" w:eastAsia="仿宋" w:cs="仿宋"/>
                <w:sz w:val="24"/>
                <w:szCs w:val="24"/>
              </w:rPr>
              <w:t>质保期</w:t>
            </w:r>
            <w:r>
              <w:rPr>
                <w:rFonts w:hint="eastAsia" w:ascii="仿宋" w:hAnsi="仿宋" w:eastAsia="仿宋" w:cs="仿宋"/>
                <w:sz w:val="24"/>
                <w:szCs w:val="24"/>
                <w:lang w:eastAsia="zh-CN"/>
              </w:rPr>
              <w:t>：</w:t>
            </w:r>
          </w:p>
        </w:tc>
        <w:tc>
          <w:tcPr>
            <w:tcW w:w="3049" w:type="dxa"/>
            <w:gridSpan w:val="5"/>
          </w:tcPr>
          <w:p>
            <w:pPr>
              <w:pStyle w:val="29"/>
              <w:ind w:firstLine="42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405" w:type="dxa"/>
          </w:tcPr>
          <w:p>
            <w:pPr>
              <w:pStyle w:val="29"/>
              <w:ind w:left="0" w:leftChars="0" w:firstLine="0" w:firstLineChars="0"/>
              <w:rPr>
                <w:rFonts w:ascii="仿宋" w:hAnsi="仿宋" w:eastAsia="仿宋" w:cs="仿宋"/>
                <w:kern w:val="2"/>
                <w:sz w:val="24"/>
                <w:szCs w:val="24"/>
              </w:rPr>
            </w:pPr>
            <w:r>
              <w:rPr>
                <w:rFonts w:hint="eastAsia" w:ascii="仿宋" w:hAnsi="仿宋" w:eastAsia="仿宋" w:cs="仿宋"/>
                <w:kern w:val="2"/>
                <w:sz w:val="24"/>
                <w:szCs w:val="24"/>
              </w:rPr>
              <w:t>报价总说明：</w:t>
            </w:r>
          </w:p>
        </w:tc>
        <w:tc>
          <w:tcPr>
            <w:tcW w:w="2609" w:type="dxa"/>
            <w:gridSpan w:val="3"/>
          </w:tcPr>
          <w:p>
            <w:pPr>
              <w:pStyle w:val="29"/>
              <w:ind w:firstLine="420"/>
            </w:pPr>
          </w:p>
        </w:tc>
        <w:tc>
          <w:tcPr>
            <w:tcW w:w="1636" w:type="dxa"/>
            <w:gridSpan w:val="2"/>
          </w:tcPr>
          <w:p>
            <w:pPr>
              <w:pStyle w:val="29"/>
              <w:ind w:left="0" w:leftChars="0" w:firstLine="0" w:firstLineChars="0"/>
              <w:rPr>
                <w:rFonts w:hint="eastAsia" w:eastAsia="仿宋"/>
                <w:lang w:eastAsia="zh-CN"/>
              </w:rPr>
            </w:pPr>
            <w:r>
              <w:rPr>
                <w:rFonts w:hint="eastAsia" w:ascii="仿宋" w:hAnsi="仿宋" w:eastAsia="仿宋" w:cs="仿宋"/>
                <w:sz w:val="24"/>
                <w:szCs w:val="24"/>
              </w:rPr>
              <w:t>质量标准</w:t>
            </w:r>
            <w:r>
              <w:rPr>
                <w:rFonts w:hint="eastAsia" w:ascii="仿宋" w:hAnsi="仿宋" w:eastAsia="仿宋" w:cs="仿宋"/>
                <w:sz w:val="24"/>
                <w:szCs w:val="24"/>
                <w:lang w:eastAsia="zh-CN"/>
              </w:rPr>
              <w:t>：</w:t>
            </w:r>
          </w:p>
        </w:tc>
        <w:tc>
          <w:tcPr>
            <w:tcW w:w="3049" w:type="dxa"/>
            <w:gridSpan w:val="5"/>
          </w:tcPr>
          <w:p>
            <w:pPr>
              <w:pStyle w:val="29"/>
              <w:ind w:firstLine="420"/>
            </w:pPr>
          </w:p>
        </w:tc>
      </w:tr>
    </w:tbl>
    <w:p>
      <w:pPr>
        <w:pStyle w:val="29"/>
        <w:ind w:firstLine="420"/>
      </w:pPr>
    </w:p>
    <w:p>
      <w:pPr>
        <w:autoSpaceDE w:val="0"/>
        <w:autoSpaceDN w:val="0"/>
        <w:adjustRightInd w:val="0"/>
        <w:rPr>
          <w:rFonts w:ascii="仿宋" w:hAnsi="仿宋" w:eastAsia="仿宋" w:cs="Times New Roman"/>
          <w:b/>
          <w:bCs/>
          <w:color w:val="000000"/>
          <w:kern w:val="0"/>
          <w:sz w:val="24"/>
          <w:szCs w:val="24"/>
        </w:rPr>
      </w:pPr>
    </w:p>
    <w:p>
      <w:pPr>
        <w:autoSpaceDE w:val="0"/>
        <w:autoSpaceDN w:val="0"/>
        <w:adjustRightInd w:val="0"/>
        <w:rPr>
          <w:rFonts w:ascii="仿宋" w:hAnsi="仿宋" w:eastAsia="仿宋" w:cs="Times New Roman"/>
          <w:b/>
          <w:bCs/>
          <w:color w:val="000000"/>
          <w:kern w:val="0"/>
          <w:sz w:val="24"/>
          <w:szCs w:val="24"/>
        </w:rPr>
      </w:pPr>
      <w:r>
        <w:rPr>
          <w:rFonts w:hint="eastAsia" w:ascii="仿宋" w:hAnsi="仿宋" w:eastAsia="仿宋" w:cs="Times New Roman"/>
          <w:b/>
          <w:bCs/>
          <w:color w:val="000000"/>
          <w:kern w:val="0"/>
          <w:sz w:val="24"/>
          <w:szCs w:val="24"/>
        </w:rPr>
        <w:t xml:space="preserve">投标人名称（单位盖章）：                       </w:t>
      </w:r>
    </w:p>
    <w:p>
      <w:pPr>
        <w:autoSpaceDE w:val="0"/>
        <w:autoSpaceDN w:val="0"/>
        <w:adjustRightInd w:val="0"/>
        <w:rPr>
          <w:rFonts w:ascii="仿宋" w:hAnsi="仿宋" w:eastAsia="仿宋" w:cs="Times New Roman"/>
          <w:b/>
          <w:bCs/>
          <w:color w:val="000000"/>
          <w:kern w:val="0"/>
          <w:sz w:val="24"/>
          <w:szCs w:val="24"/>
        </w:rPr>
      </w:pPr>
      <w:r>
        <w:rPr>
          <w:rFonts w:hint="eastAsia" w:ascii="仿宋" w:hAnsi="仿宋" w:eastAsia="仿宋" w:cs="Times New Roman"/>
          <w:b/>
          <w:bCs/>
          <w:color w:val="000000"/>
          <w:kern w:val="0"/>
          <w:sz w:val="24"/>
          <w:szCs w:val="24"/>
        </w:rPr>
        <w:t>法定代表人或被授权代理人（签字、盖章）：</w:t>
      </w:r>
    </w:p>
    <w:p>
      <w:pPr>
        <w:autoSpaceDE w:val="0"/>
        <w:autoSpaceDN w:val="0"/>
        <w:adjustRightInd w:val="0"/>
        <w:rPr>
          <w:rFonts w:ascii="仿宋" w:hAnsi="仿宋" w:eastAsia="仿宋" w:cs="Times New Roman"/>
          <w:b/>
          <w:bCs/>
          <w:color w:val="000000"/>
          <w:kern w:val="0"/>
          <w:sz w:val="24"/>
          <w:szCs w:val="24"/>
        </w:rPr>
      </w:pPr>
      <w:r>
        <w:rPr>
          <w:rFonts w:hint="eastAsia" w:ascii="仿宋" w:hAnsi="仿宋" w:eastAsia="仿宋" w:cs="Times New Roman"/>
          <w:b/>
          <w:bCs/>
          <w:color w:val="000000"/>
          <w:kern w:val="0"/>
          <w:sz w:val="24"/>
          <w:szCs w:val="24"/>
        </w:rPr>
        <w:t>日期：20　年　　月　　日</w:t>
      </w:r>
    </w:p>
    <w:p>
      <w:pPr>
        <w:autoSpaceDE w:val="0"/>
        <w:autoSpaceDN w:val="0"/>
        <w:adjustRightInd w:val="0"/>
        <w:rPr>
          <w:rFonts w:ascii="仿宋" w:hAnsi="仿宋" w:eastAsia="仿宋" w:cs="Times New Roman"/>
          <w:b/>
          <w:bCs/>
          <w:color w:val="000000"/>
          <w:kern w:val="0"/>
          <w:sz w:val="24"/>
          <w:szCs w:val="24"/>
        </w:rPr>
      </w:pPr>
      <w:r>
        <w:rPr>
          <w:rFonts w:hint="eastAsia" w:ascii="仿宋" w:hAnsi="仿宋" w:eastAsia="仿宋" w:cs="Times New Roman"/>
          <w:b/>
          <w:bCs/>
          <w:color w:val="000000"/>
          <w:kern w:val="0"/>
          <w:sz w:val="24"/>
          <w:szCs w:val="24"/>
        </w:rPr>
        <w:t>注:1、此表一式两份，一份单独密封，一份装订在投标文件里。</w:t>
      </w:r>
    </w:p>
    <w:p>
      <w:pPr>
        <w:autoSpaceDE w:val="0"/>
        <w:autoSpaceDN w:val="0"/>
        <w:adjustRightInd w:val="0"/>
        <w:rPr>
          <w:rFonts w:ascii="仿宋" w:hAnsi="仿宋" w:eastAsia="仿宋" w:cs="Times New Roman"/>
          <w:b/>
          <w:bCs/>
          <w:color w:val="000000"/>
          <w:kern w:val="0"/>
          <w:sz w:val="24"/>
          <w:szCs w:val="24"/>
        </w:rPr>
      </w:pPr>
      <w:r>
        <w:rPr>
          <w:rFonts w:hint="eastAsia" w:ascii="仿宋" w:hAnsi="仿宋" w:eastAsia="仿宋" w:cs="Times New Roman"/>
          <w:b/>
          <w:bCs/>
          <w:color w:val="000000"/>
          <w:kern w:val="0"/>
          <w:sz w:val="24"/>
          <w:szCs w:val="24"/>
        </w:rPr>
        <w:t>2、“交货期”指签订合同之日起，多少天内完成合同规定的全部工作内容。</w:t>
      </w:r>
    </w:p>
    <w:p>
      <w:pPr>
        <w:autoSpaceDE w:val="0"/>
        <w:autoSpaceDN w:val="0"/>
        <w:adjustRightInd w:val="0"/>
        <w:rPr>
          <w:rFonts w:ascii="仿宋" w:hAnsi="仿宋" w:eastAsia="仿宋" w:cs="仿宋"/>
          <w:b/>
          <w:bCs/>
          <w:sz w:val="32"/>
          <w:szCs w:val="32"/>
        </w:rPr>
      </w:pPr>
      <w:r>
        <w:rPr>
          <w:rFonts w:hint="eastAsia" w:ascii="仿宋" w:hAnsi="仿宋" w:eastAsia="仿宋" w:cs="Times New Roman"/>
          <w:b/>
          <w:bCs/>
          <w:color w:val="000000"/>
          <w:kern w:val="0"/>
          <w:sz w:val="24"/>
          <w:szCs w:val="24"/>
        </w:rPr>
        <w:t>3、投标单位如果需要对投标报价或其它内容加以说明，可在报价说明中填写；投标总报价以元为单位，小数点后保留2位。此表中，每包的投标总价应和投标分项报价表的总价相一致。</w:t>
      </w:r>
    </w:p>
    <w:p/>
    <w:p>
      <w:pPr>
        <w:pStyle w:val="2"/>
        <w:spacing w:line="360" w:lineRule="exact"/>
        <w:ind w:left="359"/>
        <w:jc w:val="center"/>
        <w:rPr>
          <w:rFonts w:hint="eastAsia" w:ascii="仿宋" w:hAnsi="仿宋" w:eastAsia="仿宋"/>
          <w:bCs w:val="0"/>
        </w:rPr>
      </w:pPr>
    </w:p>
    <w:p>
      <w:pPr>
        <w:pStyle w:val="2"/>
        <w:spacing w:line="360" w:lineRule="exact"/>
        <w:ind w:left="359"/>
        <w:jc w:val="center"/>
        <w:rPr>
          <w:rFonts w:hint="eastAsia" w:ascii="仿宋" w:hAnsi="仿宋" w:eastAsia="仿宋"/>
          <w:bCs w:val="0"/>
        </w:rPr>
      </w:pPr>
    </w:p>
    <w:p>
      <w:pPr>
        <w:pStyle w:val="2"/>
        <w:spacing w:line="360" w:lineRule="exact"/>
        <w:ind w:left="359"/>
        <w:jc w:val="center"/>
        <w:rPr>
          <w:rFonts w:hint="eastAsia" w:ascii="仿宋" w:hAnsi="仿宋" w:eastAsia="仿宋"/>
          <w:bCs w:val="0"/>
        </w:rPr>
      </w:pPr>
    </w:p>
    <w:p>
      <w:pPr>
        <w:pStyle w:val="2"/>
        <w:spacing w:line="360" w:lineRule="exact"/>
        <w:ind w:left="359"/>
        <w:jc w:val="center"/>
        <w:rPr>
          <w:rFonts w:hint="eastAsia" w:ascii="仿宋" w:hAnsi="仿宋" w:eastAsia="仿宋"/>
          <w:bCs w:val="0"/>
        </w:rPr>
      </w:pPr>
    </w:p>
    <w:p>
      <w:pPr>
        <w:pStyle w:val="2"/>
        <w:spacing w:line="360" w:lineRule="exact"/>
        <w:ind w:left="359"/>
        <w:jc w:val="center"/>
        <w:rPr>
          <w:rFonts w:hint="eastAsia" w:ascii="仿宋" w:hAnsi="仿宋" w:eastAsia="仿宋"/>
          <w:bCs w:val="0"/>
        </w:rPr>
      </w:pPr>
    </w:p>
    <w:p>
      <w:pPr>
        <w:pStyle w:val="2"/>
        <w:spacing w:line="360" w:lineRule="exact"/>
        <w:ind w:left="359"/>
        <w:jc w:val="center"/>
        <w:rPr>
          <w:rFonts w:hint="eastAsia" w:ascii="仿宋" w:hAnsi="仿宋" w:eastAsia="仿宋"/>
          <w:bCs w:val="0"/>
        </w:rPr>
      </w:pPr>
    </w:p>
    <w:p>
      <w:pPr>
        <w:pStyle w:val="2"/>
        <w:spacing w:line="360" w:lineRule="exact"/>
        <w:ind w:left="359"/>
        <w:jc w:val="center"/>
        <w:rPr>
          <w:rFonts w:hint="eastAsia" w:ascii="仿宋" w:hAnsi="仿宋" w:eastAsia="仿宋"/>
          <w:bCs w:val="0"/>
        </w:rPr>
      </w:pPr>
    </w:p>
    <w:p>
      <w:pPr>
        <w:pStyle w:val="2"/>
        <w:spacing w:line="360" w:lineRule="exact"/>
        <w:ind w:left="359"/>
        <w:jc w:val="center"/>
        <w:rPr>
          <w:rFonts w:hint="eastAsia" w:ascii="仿宋" w:hAnsi="仿宋" w:eastAsia="仿宋"/>
          <w:bCs w:val="0"/>
        </w:rPr>
      </w:pPr>
    </w:p>
    <w:p>
      <w:pPr>
        <w:pStyle w:val="2"/>
        <w:spacing w:line="360" w:lineRule="exact"/>
        <w:jc w:val="both"/>
        <w:rPr>
          <w:rFonts w:hint="eastAsia" w:ascii="仿宋" w:hAnsi="仿宋" w:eastAsia="仿宋"/>
          <w:bCs w:val="0"/>
        </w:rPr>
      </w:pPr>
    </w:p>
    <w:p>
      <w:pPr>
        <w:rPr>
          <w:rFonts w:hint="eastAsia" w:ascii="仿宋" w:hAnsi="仿宋" w:eastAsia="仿宋"/>
          <w:bCs w:val="0"/>
        </w:rPr>
      </w:pPr>
    </w:p>
    <w:p>
      <w:pPr>
        <w:pStyle w:val="14"/>
        <w:rPr>
          <w:rFonts w:hint="eastAsia" w:ascii="仿宋" w:hAnsi="仿宋" w:eastAsia="仿宋"/>
          <w:bCs w:val="0"/>
        </w:rPr>
      </w:pPr>
    </w:p>
    <w:p>
      <w:pPr>
        <w:pStyle w:val="14"/>
        <w:rPr>
          <w:rFonts w:hint="eastAsia" w:ascii="仿宋" w:hAnsi="仿宋" w:eastAsia="仿宋"/>
          <w:bCs w:val="0"/>
        </w:rPr>
      </w:pPr>
    </w:p>
    <w:p>
      <w:pPr>
        <w:rPr>
          <w:rFonts w:hint="eastAsia"/>
        </w:rPr>
      </w:pPr>
    </w:p>
    <w:p>
      <w:pPr>
        <w:pStyle w:val="2"/>
        <w:spacing w:line="360" w:lineRule="exact"/>
        <w:ind w:left="359"/>
        <w:jc w:val="center"/>
        <w:rPr>
          <w:rFonts w:ascii="仿宋" w:hAnsi="仿宋" w:eastAsia="仿宋"/>
          <w:bCs w:val="0"/>
        </w:rPr>
      </w:pPr>
      <w:r>
        <w:rPr>
          <w:rFonts w:hint="eastAsia" w:ascii="仿宋" w:hAnsi="仿宋" w:eastAsia="仿宋"/>
          <w:bCs w:val="0"/>
        </w:rPr>
        <w:t>（六）投标报价明细表</w:t>
      </w:r>
      <w:r>
        <w:rPr>
          <w:rFonts w:hint="eastAsia" w:ascii="黑体" w:hAnsi="黑体"/>
          <w:szCs w:val="21"/>
        </w:rPr>
        <w:t>（设备、材料、系统费用及其他费用）</w:t>
      </w:r>
    </w:p>
    <w:p>
      <w:pPr>
        <w:widowControl/>
        <w:ind w:firstLine="723" w:firstLineChars="300"/>
        <w:jc w:val="left"/>
        <w:rPr>
          <w:rFonts w:ascii="仿宋_GB2312" w:eastAsia="仿宋_GB2312"/>
          <w:sz w:val="24"/>
        </w:rPr>
      </w:pPr>
      <w:r>
        <w:rPr>
          <w:rFonts w:hint="eastAsia" w:ascii="仿宋" w:hAnsi="仿宋" w:eastAsia="仿宋" w:cs="Times New Roman"/>
          <w:b/>
          <w:bCs/>
          <w:kern w:val="0"/>
          <w:sz w:val="24"/>
          <w:szCs w:val="24"/>
        </w:rPr>
        <w:t>项目名称：                                 项目编号：</w:t>
      </w:r>
      <w:bookmarkStart w:id="342" w:name="_Toc15264"/>
    </w:p>
    <w:tbl>
      <w:tblPr>
        <w:tblStyle w:val="23"/>
        <w:tblW w:w="90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4"/>
        <w:gridCol w:w="1270"/>
        <w:gridCol w:w="854"/>
        <w:gridCol w:w="1084"/>
        <w:gridCol w:w="796"/>
        <w:gridCol w:w="1026"/>
        <w:gridCol w:w="1063"/>
        <w:gridCol w:w="715"/>
        <w:gridCol w:w="986"/>
        <w:gridCol w:w="8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484" w:type="dxa"/>
            <w:vAlign w:val="center"/>
          </w:tcPr>
          <w:p>
            <w:pPr>
              <w:pStyle w:val="11"/>
              <w:spacing w:line="240" w:lineRule="atLeast"/>
              <w:rPr>
                <w:rFonts w:ascii="仿宋_GB2312" w:eastAsia="仿宋_GB2312"/>
                <w:sz w:val="24"/>
              </w:rPr>
            </w:pPr>
            <w:r>
              <w:rPr>
                <w:rFonts w:hint="eastAsia" w:ascii="仿宋_GB2312" w:eastAsia="仿宋_GB2312"/>
                <w:sz w:val="24"/>
              </w:rPr>
              <w:t>序号</w:t>
            </w:r>
          </w:p>
        </w:tc>
        <w:tc>
          <w:tcPr>
            <w:tcW w:w="1270" w:type="dxa"/>
            <w:vAlign w:val="center"/>
          </w:tcPr>
          <w:p>
            <w:pPr>
              <w:pStyle w:val="11"/>
              <w:spacing w:line="240" w:lineRule="atLeast"/>
              <w:jc w:val="center"/>
              <w:rPr>
                <w:rFonts w:ascii="仿宋_GB2312" w:eastAsia="仿宋_GB2312"/>
                <w:sz w:val="24"/>
              </w:rPr>
            </w:pPr>
            <w:r>
              <w:rPr>
                <w:rFonts w:hint="eastAsia" w:ascii="仿宋_GB2312" w:eastAsia="仿宋_GB2312"/>
                <w:sz w:val="24"/>
              </w:rPr>
              <w:t>（设备、材料、系统及其他）</w:t>
            </w:r>
          </w:p>
        </w:tc>
        <w:tc>
          <w:tcPr>
            <w:tcW w:w="854" w:type="dxa"/>
            <w:vAlign w:val="center"/>
          </w:tcPr>
          <w:p>
            <w:pPr>
              <w:pStyle w:val="11"/>
              <w:spacing w:line="240" w:lineRule="atLeast"/>
              <w:jc w:val="center"/>
              <w:rPr>
                <w:rFonts w:ascii="仿宋_GB2312" w:eastAsia="仿宋_GB2312"/>
                <w:sz w:val="24"/>
              </w:rPr>
            </w:pPr>
            <w:r>
              <w:rPr>
                <w:rFonts w:hint="eastAsia" w:ascii="仿宋_GB2312" w:eastAsia="仿宋_GB2312"/>
                <w:sz w:val="24"/>
              </w:rPr>
              <w:t>品牌</w:t>
            </w:r>
          </w:p>
        </w:tc>
        <w:tc>
          <w:tcPr>
            <w:tcW w:w="1084" w:type="dxa"/>
            <w:vAlign w:val="center"/>
          </w:tcPr>
          <w:p>
            <w:pPr>
              <w:pStyle w:val="11"/>
              <w:spacing w:line="240" w:lineRule="atLeast"/>
              <w:jc w:val="center"/>
              <w:rPr>
                <w:rFonts w:ascii="仿宋_GB2312" w:eastAsia="仿宋_GB2312"/>
                <w:sz w:val="24"/>
              </w:rPr>
            </w:pPr>
            <w:r>
              <w:rPr>
                <w:rFonts w:hint="eastAsia" w:ascii="仿宋_GB2312" w:eastAsia="仿宋_GB2312"/>
                <w:sz w:val="24"/>
              </w:rPr>
              <w:t>规格型号及技术参数</w:t>
            </w:r>
          </w:p>
        </w:tc>
        <w:tc>
          <w:tcPr>
            <w:tcW w:w="796" w:type="dxa"/>
            <w:vAlign w:val="center"/>
          </w:tcPr>
          <w:p>
            <w:pPr>
              <w:pStyle w:val="11"/>
              <w:spacing w:line="240" w:lineRule="atLeast"/>
              <w:jc w:val="center"/>
              <w:rPr>
                <w:rFonts w:ascii="仿宋_GB2312" w:eastAsia="仿宋_GB2312"/>
                <w:sz w:val="24"/>
              </w:rPr>
            </w:pPr>
            <w:r>
              <w:rPr>
                <w:rFonts w:hint="eastAsia" w:ascii="仿宋_GB2312" w:eastAsia="仿宋_GB2312"/>
                <w:sz w:val="24"/>
              </w:rPr>
              <w:t>数量</w:t>
            </w:r>
          </w:p>
        </w:tc>
        <w:tc>
          <w:tcPr>
            <w:tcW w:w="1026" w:type="dxa"/>
            <w:vAlign w:val="center"/>
          </w:tcPr>
          <w:p>
            <w:pPr>
              <w:pStyle w:val="11"/>
              <w:spacing w:line="240" w:lineRule="atLeast"/>
              <w:jc w:val="center"/>
              <w:rPr>
                <w:rFonts w:ascii="仿宋_GB2312" w:eastAsia="仿宋_GB2312"/>
                <w:sz w:val="24"/>
              </w:rPr>
            </w:pPr>
            <w:r>
              <w:rPr>
                <w:rFonts w:hint="eastAsia" w:ascii="仿宋_GB2312" w:eastAsia="仿宋_GB2312"/>
                <w:sz w:val="24"/>
              </w:rPr>
              <w:t>原产地</w:t>
            </w:r>
          </w:p>
        </w:tc>
        <w:tc>
          <w:tcPr>
            <w:tcW w:w="1063" w:type="dxa"/>
            <w:vAlign w:val="center"/>
          </w:tcPr>
          <w:p>
            <w:pPr>
              <w:pStyle w:val="11"/>
              <w:spacing w:line="240" w:lineRule="atLeast"/>
              <w:jc w:val="center"/>
              <w:rPr>
                <w:rFonts w:ascii="仿宋_GB2312" w:eastAsia="仿宋_GB2312"/>
                <w:sz w:val="24"/>
              </w:rPr>
            </w:pPr>
            <w:r>
              <w:rPr>
                <w:rFonts w:hint="eastAsia" w:ascii="仿宋_GB2312" w:eastAsia="仿宋_GB2312"/>
                <w:sz w:val="24"/>
              </w:rPr>
              <w:t>制造商名称</w:t>
            </w:r>
          </w:p>
        </w:tc>
        <w:tc>
          <w:tcPr>
            <w:tcW w:w="715" w:type="dxa"/>
            <w:vAlign w:val="center"/>
          </w:tcPr>
          <w:p>
            <w:pPr>
              <w:pStyle w:val="11"/>
              <w:spacing w:line="240" w:lineRule="atLeast"/>
              <w:jc w:val="center"/>
              <w:rPr>
                <w:rFonts w:ascii="仿宋_GB2312" w:eastAsia="仿宋_GB2312"/>
                <w:sz w:val="24"/>
              </w:rPr>
            </w:pPr>
            <w:r>
              <w:rPr>
                <w:rFonts w:hint="eastAsia" w:ascii="仿宋_GB2312" w:eastAsia="仿宋_GB2312"/>
                <w:sz w:val="24"/>
              </w:rPr>
              <w:t>单价</w:t>
            </w:r>
          </w:p>
        </w:tc>
        <w:tc>
          <w:tcPr>
            <w:tcW w:w="986" w:type="dxa"/>
            <w:vAlign w:val="center"/>
          </w:tcPr>
          <w:p>
            <w:pPr>
              <w:pStyle w:val="11"/>
              <w:spacing w:line="240" w:lineRule="atLeast"/>
              <w:jc w:val="center"/>
              <w:rPr>
                <w:rFonts w:ascii="仿宋_GB2312" w:eastAsia="仿宋_GB2312"/>
                <w:sz w:val="24"/>
              </w:rPr>
            </w:pPr>
            <w:r>
              <w:rPr>
                <w:rFonts w:hint="eastAsia" w:ascii="仿宋_GB2312" w:eastAsia="仿宋_GB2312"/>
                <w:sz w:val="24"/>
              </w:rPr>
              <w:t>总价</w:t>
            </w:r>
          </w:p>
        </w:tc>
        <w:tc>
          <w:tcPr>
            <w:tcW w:w="821" w:type="dxa"/>
            <w:vAlign w:val="center"/>
          </w:tcPr>
          <w:p>
            <w:pPr>
              <w:pStyle w:val="11"/>
              <w:spacing w:line="240" w:lineRule="atLeast"/>
              <w:jc w:val="center"/>
              <w:rPr>
                <w:rFonts w:ascii="仿宋_GB2312" w:eastAsia="仿宋_GB2312"/>
                <w:sz w:val="24"/>
              </w:rPr>
            </w:pPr>
            <w:r>
              <w:rPr>
                <w:rFonts w:hint="eastAsia" w:ascii="仿宋_GB2312" w:eastAsia="仿宋_GB2312"/>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484" w:type="dxa"/>
            <w:vAlign w:val="center"/>
          </w:tcPr>
          <w:p>
            <w:pPr>
              <w:pStyle w:val="11"/>
              <w:spacing w:line="240" w:lineRule="atLeast"/>
              <w:rPr>
                <w:rFonts w:ascii="仿宋_GB2312" w:eastAsia="仿宋_GB2312"/>
                <w:sz w:val="24"/>
              </w:rPr>
            </w:pPr>
          </w:p>
        </w:tc>
        <w:tc>
          <w:tcPr>
            <w:tcW w:w="1270" w:type="dxa"/>
            <w:vAlign w:val="center"/>
          </w:tcPr>
          <w:p>
            <w:pPr>
              <w:pStyle w:val="11"/>
              <w:spacing w:line="240" w:lineRule="atLeast"/>
              <w:jc w:val="center"/>
              <w:rPr>
                <w:rFonts w:ascii="仿宋_GB2312" w:eastAsia="仿宋_GB2312"/>
                <w:sz w:val="24"/>
              </w:rPr>
            </w:pPr>
          </w:p>
        </w:tc>
        <w:tc>
          <w:tcPr>
            <w:tcW w:w="854" w:type="dxa"/>
            <w:vAlign w:val="center"/>
          </w:tcPr>
          <w:p>
            <w:pPr>
              <w:pStyle w:val="11"/>
              <w:spacing w:line="240" w:lineRule="atLeast"/>
              <w:ind w:left="1080" w:leftChars="257" w:hanging="540"/>
              <w:jc w:val="center"/>
              <w:rPr>
                <w:rFonts w:ascii="仿宋_GB2312" w:eastAsia="仿宋_GB2312"/>
                <w:sz w:val="24"/>
              </w:rPr>
            </w:pPr>
          </w:p>
        </w:tc>
        <w:tc>
          <w:tcPr>
            <w:tcW w:w="1084" w:type="dxa"/>
            <w:vAlign w:val="center"/>
          </w:tcPr>
          <w:p>
            <w:pPr>
              <w:pStyle w:val="11"/>
              <w:spacing w:line="240" w:lineRule="atLeast"/>
              <w:ind w:left="1080" w:leftChars="257" w:hanging="540"/>
              <w:jc w:val="center"/>
              <w:rPr>
                <w:rFonts w:ascii="仿宋_GB2312" w:eastAsia="仿宋_GB2312"/>
                <w:sz w:val="24"/>
              </w:rPr>
            </w:pPr>
          </w:p>
        </w:tc>
        <w:tc>
          <w:tcPr>
            <w:tcW w:w="796" w:type="dxa"/>
            <w:vAlign w:val="center"/>
          </w:tcPr>
          <w:p>
            <w:pPr>
              <w:pStyle w:val="11"/>
              <w:spacing w:line="240" w:lineRule="atLeast"/>
              <w:ind w:left="1080" w:leftChars="257" w:hanging="540"/>
              <w:jc w:val="center"/>
              <w:rPr>
                <w:rFonts w:ascii="仿宋_GB2312" w:eastAsia="仿宋_GB2312"/>
                <w:sz w:val="24"/>
              </w:rPr>
            </w:pPr>
          </w:p>
        </w:tc>
        <w:tc>
          <w:tcPr>
            <w:tcW w:w="1026" w:type="dxa"/>
            <w:vAlign w:val="center"/>
          </w:tcPr>
          <w:p>
            <w:pPr>
              <w:pStyle w:val="11"/>
              <w:spacing w:line="240" w:lineRule="atLeast"/>
              <w:ind w:left="1080" w:leftChars="257" w:hanging="540"/>
              <w:jc w:val="center"/>
              <w:rPr>
                <w:rFonts w:ascii="仿宋_GB2312" w:eastAsia="仿宋_GB2312"/>
                <w:sz w:val="24"/>
              </w:rPr>
            </w:pPr>
          </w:p>
        </w:tc>
        <w:tc>
          <w:tcPr>
            <w:tcW w:w="1063" w:type="dxa"/>
            <w:vAlign w:val="center"/>
          </w:tcPr>
          <w:p>
            <w:pPr>
              <w:pStyle w:val="11"/>
              <w:spacing w:line="240" w:lineRule="atLeast"/>
              <w:ind w:left="1080" w:leftChars="257" w:hanging="540"/>
              <w:jc w:val="center"/>
              <w:rPr>
                <w:rFonts w:ascii="仿宋_GB2312" w:eastAsia="仿宋_GB2312"/>
                <w:sz w:val="24"/>
              </w:rPr>
            </w:pPr>
          </w:p>
        </w:tc>
        <w:tc>
          <w:tcPr>
            <w:tcW w:w="715" w:type="dxa"/>
            <w:vAlign w:val="center"/>
          </w:tcPr>
          <w:p>
            <w:pPr>
              <w:pStyle w:val="11"/>
              <w:spacing w:line="240" w:lineRule="atLeast"/>
              <w:ind w:left="1080" w:leftChars="257" w:hanging="540"/>
              <w:jc w:val="center"/>
              <w:rPr>
                <w:rFonts w:ascii="仿宋_GB2312" w:eastAsia="仿宋_GB2312"/>
                <w:sz w:val="24"/>
              </w:rPr>
            </w:pPr>
          </w:p>
        </w:tc>
        <w:tc>
          <w:tcPr>
            <w:tcW w:w="986" w:type="dxa"/>
            <w:vAlign w:val="center"/>
          </w:tcPr>
          <w:p>
            <w:pPr>
              <w:pStyle w:val="11"/>
              <w:spacing w:line="240" w:lineRule="atLeast"/>
              <w:ind w:left="1080" w:leftChars="257" w:hanging="540"/>
              <w:jc w:val="center"/>
              <w:rPr>
                <w:rFonts w:ascii="仿宋_GB2312" w:eastAsia="仿宋_GB2312"/>
                <w:sz w:val="24"/>
              </w:rPr>
            </w:pPr>
          </w:p>
        </w:tc>
        <w:tc>
          <w:tcPr>
            <w:tcW w:w="821" w:type="dxa"/>
            <w:vAlign w:val="center"/>
          </w:tcPr>
          <w:p>
            <w:pPr>
              <w:pStyle w:val="11"/>
              <w:spacing w:line="240" w:lineRule="atLeast"/>
              <w:ind w:left="1080" w:leftChars="257" w:hanging="540"/>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484" w:type="dxa"/>
            <w:vAlign w:val="center"/>
          </w:tcPr>
          <w:p>
            <w:pPr>
              <w:pStyle w:val="11"/>
              <w:spacing w:line="240" w:lineRule="atLeast"/>
              <w:rPr>
                <w:rFonts w:ascii="仿宋_GB2312" w:eastAsia="仿宋_GB2312"/>
                <w:sz w:val="24"/>
              </w:rPr>
            </w:pPr>
          </w:p>
        </w:tc>
        <w:tc>
          <w:tcPr>
            <w:tcW w:w="1270" w:type="dxa"/>
            <w:vAlign w:val="center"/>
          </w:tcPr>
          <w:p>
            <w:pPr>
              <w:pStyle w:val="11"/>
              <w:spacing w:line="240" w:lineRule="atLeast"/>
              <w:jc w:val="center"/>
              <w:rPr>
                <w:rFonts w:ascii="仿宋_GB2312" w:eastAsia="仿宋_GB2312"/>
                <w:sz w:val="24"/>
              </w:rPr>
            </w:pPr>
          </w:p>
        </w:tc>
        <w:tc>
          <w:tcPr>
            <w:tcW w:w="854" w:type="dxa"/>
            <w:vAlign w:val="center"/>
          </w:tcPr>
          <w:p>
            <w:pPr>
              <w:pStyle w:val="11"/>
              <w:spacing w:line="240" w:lineRule="atLeast"/>
              <w:ind w:left="1080" w:leftChars="257" w:hanging="540"/>
              <w:jc w:val="center"/>
              <w:rPr>
                <w:rFonts w:ascii="仿宋_GB2312" w:eastAsia="仿宋_GB2312"/>
                <w:sz w:val="24"/>
              </w:rPr>
            </w:pPr>
          </w:p>
        </w:tc>
        <w:tc>
          <w:tcPr>
            <w:tcW w:w="1084" w:type="dxa"/>
            <w:vAlign w:val="center"/>
          </w:tcPr>
          <w:p>
            <w:pPr>
              <w:pStyle w:val="11"/>
              <w:spacing w:line="240" w:lineRule="atLeast"/>
              <w:ind w:left="1080" w:leftChars="257" w:hanging="540"/>
              <w:jc w:val="center"/>
              <w:rPr>
                <w:rFonts w:ascii="仿宋_GB2312" w:eastAsia="仿宋_GB2312"/>
                <w:sz w:val="24"/>
              </w:rPr>
            </w:pPr>
          </w:p>
        </w:tc>
        <w:tc>
          <w:tcPr>
            <w:tcW w:w="796" w:type="dxa"/>
            <w:vAlign w:val="center"/>
          </w:tcPr>
          <w:p>
            <w:pPr>
              <w:pStyle w:val="11"/>
              <w:spacing w:line="240" w:lineRule="atLeast"/>
              <w:ind w:left="1080" w:leftChars="257" w:hanging="540"/>
              <w:jc w:val="center"/>
              <w:rPr>
                <w:rFonts w:ascii="仿宋_GB2312" w:eastAsia="仿宋_GB2312"/>
                <w:sz w:val="24"/>
              </w:rPr>
            </w:pPr>
          </w:p>
        </w:tc>
        <w:tc>
          <w:tcPr>
            <w:tcW w:w="1026" w:type="dxa"/>
            <w:vAlign w:val="center"/>
          </w:tcPr>
          <w:p>
            <w:pPr>
              <w:pStyle w:val="11"/>
              <w:spacing w:line="240" w:lineRule="atLeast"/>
              <w:ind w:left="1080" w:leftChars="257" w:hanging="540"/>
              <w:jc w:val="center"/>
              <w:rPr>
                <w:rFonts w:ascii="仿宋_GB2312" w:eastAsia="仿宋_GB2312"/>
                <w:sz w:val="24"/>
              </w:rPr>
            </w:pPr>
          </w:p>
        </w:tc>
        <w:tc>
          <w:tcPr>
            <w:tcW w:w="1063" w:type="dxa"/>
            <w:vAlign w:val="center"/>
          </w:tcPr>
          <w:p>
            <w:pPr>
              <w:pStyle w:val="11"/>
              <w:spacing w:line="240" w:lineRule="atLeast"/>
              <w:ind w:left="1080" w:leftChars="257" w:hanging="540"/>
              <w:jc w:val="center"/>
              <w:rPr>
                <w:rFonts w:ascii="仿宋_GB2312" w:eastAsia="仿宋_GB2312"/>
                <w:sz w:val="24"/>
              </w:rPr>
            </w:pPr>
          </w:p>
        </w:tc>
        <w:tc>
          <w:tcPr>
            <w:tcW w:w="715" w:type="dxa"/>
            <w:vAlign w:val="center"/>
          </w:tcPr>
          <w:p>
            <w:pPr>
              <w:pStyle w:val="11"/>
              <w:spacing w:line="240" w:lineRule="atLeast"/>
              <w:ind w:left="1080" w:leftChars="257" w:hanging="540"/>
              <w:jc w:val="center"/>
              <w:rPr>
                <w:rFonts w:ascii="仿宋_GB2312" w:eastAsia="仿宋_GB2312"/>
                <w:sz w:val="24"/>
              </w:rPr>
            </w:pPr>
          </w:p>
        </w:tc>
        <w:tc>
          <w:tcPr>
            <w:tcW w:w="986" w:type="dxa"/>
            <w:vAlign w:val="center"/>
          </w:tcPr>
          <w:p>
            <w:pPr>
              <w:pStyle w:val="11"/>
              <w:spacing w:line="240" w:lineRule="atLeast"/>
              <w:ind w:left="1080" w:leftChars="257" w:hanging="540"/>
              <w:jc w:val="center"/>
              <w:rPr>
                <w:rFonts w:ascii="仿宋_GB2312" w:eastAsia="仿宋_GB2312"/>
                <w:sz w:val="24"/>
              </w:rPr>
            </w:pPr>
          </w:p>
        </w:tc>
        <w:tc>
          <w:tcPr>
            <w:tcW w:w="821" w:type="dxa"/>
            <w:vAlign w:val="center"/>
          </w:tcPr>
          <w:p>
            <w:pPr>
              <w:pStyle w:val="11"/>
              <w:spacing w:line="240" w:lineRule="atLeast"/>
              <w:ind w:left="1080" w:leftChars="257" w:hanging="540"/>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484" w:type="dxa"/>
            <w:vAlign w:val="center"/>
          </w:tcPr>
          <w:p>
            <w:pPr>
              <w:pStyle w:val="11"/>
              <w:spacing w:line="240" w:lineRule="atLeast"/>
              <w:rPr>
                <w:rFonts w:ascii="仿宋_GB2312" w:eastAsia="仿宋_GB2312"/>
                <w:sz w:val="24"/>
              </w:rPr>
            </w:pPr>
          </w:p>
        </w:tc>
        <w:tc>
          <w:tcPr>
            <w:tcW w:w="1270" w:type="dxa"/>
            <w:vAlign w:val="center"/>
          </w:tcPr>
          <w:p>
            <w:pPr>
              <w:pStyle w:val="11"/>
              <w:spacing w:line="240" w:lineRule="atLeast"/>
              <w:jc w:val="center"/>
              <w:rPr>
                <w:rFonts w:ascii="仿宋_GB2312" w:eastAsia="仿宋_GB2312"/>
                <w:sz w:val="24"/>
              </w:rPr>
            </w:pPr>
          </w:p>
        </w:tc>
        <w:tc>
          <w:tcPr>
            <w:tcW w:w="854" w:type="dxa"/>
            <w:vAlign w:val="center"/>
          </w:tcPr>
          <w:p>
            <w:pPr>
              <w:pStyle w:val="11"/>
              <w:spacing w:line="240" w:lineRule="atLeast"/>
              <w:ind w:left="1080" w:leftChars="257" w:hanging="540"/>
              <w:jc w:val="center"/>
              <w:rPr>
                <w:rFonts w:ascii="仿宋_GB2312" w:eastAsia="仿宋_GB2312"/>
                <w:sz w:val="24"/>
              </w:rPr>
            </w:pPr>
          </w:p>
        </w:tc>
        <w:tc>
          <w:tcPr>
            <w:tcW w:w="1084" w:type="dxa"/>
            <w:vAlign w:val="center"/>
          </w:tcPr>
          <w:p>
            <w:pPr>
              <w:pStyle w:val="11"/>
              <w:spacing w:line="240" w:lineRule="atLeast"/>
              <w:ind w:left="1080" w:leftChars="257" w:hanging="540"/>
              <w:jc w:val="center"/>
              <w:rPr>
                <w:rFonts w:ascii="仿宋_GB2312" w:eastAsia="仿宋_GB2312"/>
                <w:sz w:val="24"/>
              </w:rPr>
            </w:pPr>
          </w:p>
        </w:tc>
        <w:tc>
          <w:tcPr>
            <w:tcW w:w="796" w:type="dxa"/>
            <w:vAlign w:val="center"/>
          </w:tcPr>
          <w:p>
            <w:pPr>
              <w:pStyle w:val="11"/>
              <w:spacing w:line="240" w:lineRule="atLeast"/>
              <w:ind w:left="1080" w:leftChars="257" w:hanging="540"/>
              <w:jc w:val="center"/>
              <w:rPr>
                <w:rFonts w:ascii="仿宋_GB2312" w:eastAsia="仿宋_GB2312"/>
                <w:sz w:val="24"/>
              </w:rPr>
            </w:pPr>
          </w:p>
        </w:tc>
        <w:tc>
          <w:tcPr>
            <w:tcW w:w="1026" w:type="dxa"/>
            <w:vAlign w:val="center"/>
          </w:tcPr>
          <w:p>
            <w:pPr>
              <w:pStyle w:val="11"/>
              <w:spacing w:line="240" w:lineRule="atLeast"/>
              <w:ind w:left="1080" w:leftChars="257" w:hanging="540"/>
              <w:jc w:val="center"/>
              <w:rPr>
                <w:rFonts w:ascii="仿宋_GB2312" w:eastAsia="仿宋_GB2312"/>
                <w:sz w:val="24"/>
              </w:rPr>
            </w:pPr>
          </w:p>
        </w:tc>
        <w:tc>
          <w:tcPr>
            <w:tcW w:w="1063" w:type="dxa"/>
            <w:vAlign w:val="center"/>
          </w:tcPr>
          <w:p>
            <w:pPr>
              <w:pStyle w:val="11"/>
              <w:spacing w:line="240" w:lineRule="atLeast"/>
              <w:ind w:left="1080" w:leftChars="257" w:hanging="540"/>
              <w:jc w:val="center"/>
              <w:rPr>
                <w:rFonts w:ascii="仿宋_GB2312" w:eastAsia="仿宋_GB2312"/>
                <w:sz w:val="24"/>
              </w:rPr>
            </w:pPr>
          </w:p>
        </w:tc>
        <w:tc>
          <w:tcPr>
            <w:tcW w:w="715" w:type="dxa"/>
            <w:vAlign w:val="center"/>
          </w:tcPr>
          <w:p>
            <w:pPr>
              <w:pStyle w:val="11"/>
              <w:spacing w:line="240" w:lineRule="atLeast"/>
              <w:ind w:left="1080" w:leftChars="257" w:hanging="540"/>
              <w:jc w:val="center"/>
              <w:rPr>
                <w:rFonts w:ascii="仿宋_GB2312" w:eastAsia="仿宋_GB2312"/>
                <w:sz w:val="24"/>
              </w:rPr>
            </w:pPr>
          </w:p>
        </w:tc>
        <w:tc>
          <w:tcPr>
            <w:tcW w:w="986" w:type="dxa"/>
            <w:vAlign w:val="center"/>
          </w:tcPr>
          <w:p>
            <w:pPr>
              <w:pStyle w:val="11"/>
              <w:spacing w:line="240" w:lineRule="atLeast"/>
              <w:ind w:left="1080" w:leftChars="257" w:hanging="540"/>
              <w:jc w:val="center"/>
              <w:rPr>
                <w:rFonts w:ascii="仿宋_GB2312" w:eastAsia="仿宋_GB2312"/>
                <w:sz w:val="24"/>
              </w:rPr>
            </w:pPr>
          </w:p>
        </w:tc>
        <w:tc>
          <w:tcPr>
            <w:tcW w:w="821" w:type="dxa"/>
            <w:vAlign w:val="center"/>
          </w:tcPr>
          <w:p>
            <w:pPr>
              <w:pStyle w:val="11"/>
              <w:spacing w:line="240" w:lineRule="atLeast"/>
              <w:ind w:left="1080" w:leftChars="257" w:hanging="540"/>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484" w:type="dxa"/>
            <w:vAlign w:val="center"/>
          </w:tcPr>
          <w:p>
            <w:pPr>
              <w:pStyle w:val="11"/>
              <w:spacing w:line="240" w:lineRule="atLeast"/>
              <w:rPr>
                <w:rFonts w:ascii="仿宋_GB2312" w:eastAsia="仿宋_GB2312"/>
                <w:sz w:val="24"/>
              </w:rPr>
            </w:pPr>
          </w:p>
        </w:tc>
        <w:tc>
          <w:tcPr>
            <w:tcW w:w="1270" w:type="dxa"/>
            <w:vAlign w:val="center"/>
          </w:tcPr>
          <w:p>
            <w:pPr>
              <w:pStyle w:val="11"/>
              <w:spacing w:line="240" w:lineRule="atLeast"/>
              <w:jc w:val="center"/>
              <w:rPr>
                <w:rFonts w:ascii="仿宋_GB2312" w:eastAsia="仿宋_GB2312"/>
                <w:sz w:val="24"/>
              </w:rPr>
            </w:pPr>
            <w:r>
              <w:rPr>
                <w:rFonts w:hint="eastAsia" w:ascii="黑体" w:hAnsi="黑体" w:eastAsia="黑体"/>
              </w:rPr>
              <w:t>…</w:t>
            </w:r>
          </w:p>
        </w:tc>
        <w:tc>
          <w:tcPr>
            <w:tcW w:w="854" w:type="dxa"/>
            <w:vAlign w:val="center"/>
          </w:tcPr>
          <w:p>
            <w:pPr>
              <w:pStyle w:val="11"/>
              <w:spacing w:line="240" w:lineRule="atLeast"/>
              <w:ind w:left="1080" w:leftChars="257" w:hanging="540"/>
              <w:jc w:val="center"/>
              <w:rPr>
                <w:rFonts w:ascii="仿宋_GB2312" w:eastAsia="仿宋_GB2312"/>
                <w:sz w:val="24"/>
              </w:rPr>
            </w:pPr>
          </w:p>
        </w:tc>
        <w:tc>
          <w:tcPr>
            <w:tcW w:w="1084" w:type="dxa"/>
            <w:vAlign w:val="center"/>
          </w:tcPr>
          <w:p>
            <w:pPr>
              <w:pStyle w:val="11"/>
              <w:spacing w:line="240" w:lineRule="atLeast"/>
              <w:ind w:left="1080" w:leftChars="257" w:hanging="540"/>
              <w:jc w:val="center"/>
              <w:rPr>
                <w:rFonts w:ascii="仿宋_GB2312" w:eastAsia="仿宋_GB2312"/>
                <w:sz w:val="24"/>
              </w:rPr>
            </w:pPr>
          </w:p>
        </w:tc>
        <w:tc>
          <w:tcPr>
            <w:tcW w:w="796" w:type="dxa"/>
            <w:vAlign w:val="center"/>
          </w:tcPr>
          <w:p>
            <w:pPr>
              <w:pStyle w:val="11"/>
              <w:spacing w:line="240" w:lineRule="atLeast"/>
              <w:ind w:left="1080" w:leftChars="257" w:hanging="540"/>
              <w:jc w:val="center"/>
              <w:rPr>
                <w:rFonts w:ascii="仿宋_GB2312" w:eastAsia="仿宋_GB2312"/>
                <w:sz w:val="24"/>
              </w:rPr>
            </w:pPr>
          </w:p>
        </w:tc>
        <w:tc>
          <w:tcPr>
            <w:tcW w:w="1026" w:type="dxa"/>
            <w:vAlign w:val="center"/>
          </w:tcPr>
          <w:p>
            <w:pPr>
              <w:pStyle w:val="11"/>
              <w:spacing w:line="240" w:lineRule="atLeast"/>
              <w:ind w:left="1080" w:leftChars="257" w:hanging="540"/>
              <w:jc w:val="center"/>
              <w:rPr>
                <w:rFonts w:ascii="仿宋_GB2312" w:eastAsia="仿宋_GB2312"/>
                <w:sz w:val="24"/>
              </w:rPr>
            </w:pPr>
          </w:p>
        </w:tc>
        <w:tc>
          <w:tcPr>
            <w:tcW w:w="1063" w:type="dxa"/>
            <w:vAlign w:val="center"/>
          </w:tcPr>
          <w:p>
            <w:pPr>
              <w:pStyle w:val="11"/>
              <w:spacing w:line="240" w:lineRule="atLeast"/>
              <w:ind w:left="1080" w:leftChars="257" w:hanging="540"/>
              <w:jc w:val="center"/>
              <w:rPr>
                <w:rFonts w:ascii="仿宋_GB2312" w:eastAsia="仿宋_GB2312"/>
                <w:sz w:val="24"/>
              </w:rPr>
            </w:pPr>
          </w:p>
        </w:tc>
        <w:tc>
          <w:tcPr>
            <w:tcW w:w="715" w:type="dxa"/>
            <w:vAlign w:val="center"/>
          </w:tcPr>
          <w:p>
            <w:pPr>
              <w:pStyle w:val="11"/>
              <w:spacing w:line="240" w:lineRule="atLeast"/>
              <w:ind w:left="1080" w:leftChars="257" w:hanging="540"/>
              <w:jc w:val="center"/>
              <w:rPr>
                <w:rFonts w:ascii="仿宋_GB2312" w:eastAsia="仿宋_GB2312"/>
                <w:sz w:val="24"/>
              </w:rPr>
            </w:pPr>
          </w:p>
        </w:tc>
        <w:tc>
          <w:tcPr>
            <w:tcW w:w="986" w:type="dxa"/>
            <w:vAlign w:val="center"/>
          </w:tcPr>
          <w:p>
            <w:pPr>
              <w:pStyle w:val="11"/>
              <w:spacing w:line="240" w:lineRule="atLeast"/>
              <w:ind w:left="1080" w:leftChars="257" w:hanging="540"/>
              <w:jc w:val="center"/>
              <w:rPr>
                <w:rFonts w:ascii="仿宋_GB2312" w:eastAsia="仿宋_GB2312"/>
                <w:sz w:val="24"/>
              </w:rPr>
            </w:pPr>
          </w:p>
        </w:tc>
        <w:tc>
          <w:tcPr>
            <w:tcW w:w="821" w:type="dxa"/>
            <w:vAlign w:val="center"/>
          </w:tcPr>
          <w:p>
            <w:pPr>
              <w:pStyle w:val="11"/>
              <w:spacing w:line="240" w:lineRule="atLeast"/>
              <w:ind w:left="1080" w:leftChars="257" w:hanging="540"/>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9099" w:type="dxa"/>
            <w:gridSpan w:val="10"/>
            <w:vAlign w:val="center"/>
          </w:tcPr>
          <w:p>
            <w:pPr>
              <w:pStyle w:val="11"/>
              <w:spacing w:line="240" w:lineRule="atLeast"/>
              <w:ind w:left="1080" w:leftChars="257" w:hanging="540"/>
              <w:jc w:val="center"/>
              <w:rPr>
                <w:rFonts w:hint="eastAsia" w:ascii="仿宋_GB2312" w:eastAsia="黑体"/>
                <w:sz w:val="24"/>
                <w:lang w:val="en-US" w:eastAsia="zh-CN"/>
              </w:rPr>
            </w:pPr>
            <w:r>
              <w:rPr>
                <w:rFonts w:hint="eastAsia" w:ascii="黑体" w:hAnsi="黑体" w:eastAsia="黑体"/>
              </w:rPr>
              <w:t>其他</w:t>
            </w:r>
            <w:r>
              <w:rPr>
                <w:rFonts w:hint="eastAsia" w:ascii="黑体" w:hAnsi="黑体" w:eastAsia="黑体"/>
                <w:lang w:val="en-US" w:eastAsia="zh-CN"/>
              </w:rPr>
              <w:t>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484" w:type="dxa"/>
            <w:vAlign w:val="center"/>
          </w:tcPr>
          <w:p>
            <w:pPr>
              <w:pStyle w:val="11"/>
              <w:spacing w:line="240" w:lineRule="atLeast"/>
              <w:rPr>
                <w:rFonts w:ascii="仿宋_GB2312" w:eastAsia="仿宋_GB2312"/>
                <w:sz w:val="24"/>
              </w:rPr>
            </w:pPr>
          </w:p>
        </w:tc>
        <w:tc>
          <w:tcPr>
            <w:tcW w:w="1270" w:type="dxa"/>
            <w:vAlign w:val="center"/>
          </w:tcPr>
          <w:p>
            <w:pPr>
              <w:pStyle w:val="11"/>
              <w:spacing w:line="240" w:lineRule="atLeast"/>
              <w:jc w:val="center"/>
              <w:rPr>
                <w:rFonts w:ascii="仿宋_GB2312" w:eastAsia="仿宋_GB2312"/>
                <w:sz w:val="24"/>
              </w:rPr>
            </w:pPr>
          </w:p>
        </w:tc>
        <w:tc>
          <w:tcPr>
            <w:tcW w:w="854" w:type="dxa"/>
            <w:vAlign w:val="center"/>
          </w:tcPr>
          <w:p>
            <w:pPr>
              <w:pStyle w:val="11"/>
              <w:spacing w:line="240" w:lineRule="atLeast"/>
              <w:ind w:left="1080" w:leftChars="257" w:hanging="540"/>
              <w:jc w:val="center"/>
              <w:rPr>
                <w:rFonts w:ascii="仿宋_GB2312" w:eastAsia="仿宋_GB2312"/>
                <w:sz w:val="24"/>
              </w:rPr>
            </w:pPr>
          </w:p>
        </w:tc>
        <w:tc>
          <w:tcPr>
            <w:tcW w:w="1084" w:type="dxa"/>
            <w:vAlign w:val="center"/>
          </w:tcPr>
          <w:p>
            <w:pPr>
              <w:pStyle w:val="11"/>
              <w:spacing w:line="240" w:lineRule="atLeast"/>
              <w:ind w:left="1080" w:leftChars="257" w:hanging="540"/>
              <w:jc w:val="center"/>
              <w:rPr>
                <w:rFonts w:ascii="仿宋_GB2312" w:eastAsia="仿宋_GB2312"/>
                <w:sz w:val="24"/>
              </w:rPr>
            </w:pPr>
          </w:p>
        </w:tc>
        <w:tc>
          <w:tcPr>
            <w:tcW w:w="796" w:type="dxa"/>
            <w:vAlign w:val="center"/>
          </w:tcPr>
          <w:p>
            <w:pPr>
              <w:pStyle w:val="11"/>
              <w:spacing w:line="240" w:lineRule="atLeast"/>
              <w:ind w:left="1080" w:leftChars="257" w:hanging="540"/>
              <w:jc w:val="center"/>
              <w:rPr>
                <w:rFonts w:ascii="仿宋_GB2312" w:eastAsia="仿宋_GB2312"/>
                <w:sz w:val="24"/>
              </w:rPr>
            </w:pPr>
          </w:p>
        </w:tc>
        <w:tc>
          <w:tcPr>
            <w:tcW w:w="1026" w:type="dxa"/>
            <w:vAlign w:val="center"/>
          </w:tcPr>
          <w:p>
            <w:pPr>
              <w:pStyle w:val="11"/>
              <w:spacing w:line="240" w:lineRule="atLeast"/>
              <w:ind w:left="1080" w:leftChars="257" w:hanging="540"/>
              <w:jc w:val="center"/>
              <w:rPr>
                <w:rFonts w:ascii="仿宋_GB2312" w:eastAsia="仿宋_GB2312"/>
                <w:sz w:val="24"/>
              </w:rPr>
            </w:pPr>
          </w:p>
        </w:tc>
        <w:tc>
          <w:tcPr>
            <w:tcW w:w="1063" w:type="dxa"/>
            <w:vAlign w:val="center"/>
          </w:tcPr>
          <w:p>
            <w:pPr>
              <w:pStyle w:val="11"/>
              <w:spacing w:line="240" w:lineRule="atLeast"/>
              <w:ind w:left="1080" w:leftChars="257" w:hanging="540"/>
              <w:jc w:val="center"/>
              <w:rPr>
                <w:rFonts w:ascii="仿宋_GB2312" w:eastAsia="仿宋_GB2312"/>
                <w:sz w:val="24"/>
              </w:rPr>
            </w:pPr>
          </w:p>
        </w:tc>
        <w:tc>
          <w:tcPr>
            <w:tcW w:w="715" w:type="dxa"/>
            <w:vAlign w:val="center"/>
          </w:tcPr>
          <w:p>
            <w:pPr>
              <w:pStyle w:val="11"/>
              <w:spacing w:line="240" w:lineRule="atLeast"/>
              <w:ind w:left="1080" w:leftChars="257" w:hanging="540"/>
              <w:jc w:val="center"/>
              <w:rPr>
                <w:rFonts w:ascii="仿宋_GB2312" w:eastAsia="仿宋_GB2312"/>
                <w:sz w:val="24"/>
              </w:rPr>
            </w:pPr>
          </w:p>
        </w:tc>
        <w:tc>
          <w:tcPr>
            <w:tcW w:w="986" w:type="dxa"/>
            <w:vAlign w:val="center"/>
          </w:tcPr>
          <w:p>
            <w:pPr>
              <w:pStyle w:val="11"/>
              <w:spacing w:line="240" w:lineRule="atLeast"/>
              <w:ind w:left="1080" w:leftChars="257" w:hanging="540"/>
              <w:jc w:val="center"/>
              <w:rPr>
                <w:rFonts w:ascii="仿宋_GB2312" w:eastAsia="仿宋_GB2312"/>
                <w:sz w:val="24"/>
              </w:rPr>
            </w:pPr>
          </w:p>
        </w:tc>
        <w:tc>
          <w:tcPr>
            <w:tcW w:w="821" w:type="dxa"/>
            <w:vAlign w:val="center"/>
          </w:tcPr>
          <w:p>
            <w:pPr>
              <w:pStyle w:val="11"/>
              <w:spacing w:line="240" w:lineRule="atLeast"/>
              <w:ind w:left="1080" w:leftChars="257" w:hanging="540"/>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484" w:type="dxa"/>
            <w:vAlign w:val="center"/>
          </w:tcPr>
          <w:p>
            <w:pPr>
              <w:pStyle w:val="11"/>
              <w:spacing w:line="240" w:lineRule="atLeast"/>
              <w:rPr>
                <w:rFonts w:ascii="仿宋_GB2312" w:eastAsia="仿宋_GB2312"/>
                <w:sz w:val="24"/>
              </w:rPr>
            </w:pPr>
          </w:p>
        </w:tc>
        <w:tc>
          <w:tcPr>
            <w:tcW w:w="1270" w:type="dxa"/>
            <w:vAlign w:val="center"/>
          </w:tcPr>
          <w:p>
            <w:pPr>
              <w:pStyle w:val="11"/>
              <w:spacing w:line="360" w:lineRule="auto"/>
              <w:jc w:val="center"/>
              <w:rPr>
                <w:rFonts w:ascii="仿宋_GB2312" w:eastAsia="仿宋_GB2312"/>
                <w:sz w:val="24"/>
              </w:rPr>
            </w:pPr>
          </w:p>
        </w:tc>
        <w:tc>
          <w:tcPr>
            <w:tcW w:w="854" w:type="dxa"/>
            <w:vAlign w:val="center"/>
          </w:tcPr>
          <w:p>
            <w:pPr>
              <w:pStyle w:val="11"/>
              <w:spacing w:line="360" w:lineRule="auto"/>
              <w:jc w:val="center"/>
              <w:rPr>
                <w:rFonts w:ascii="仿宋_GB2312" w:eastAsia="仿宋_GB2312"/>
                <w:sz w:val="24"/>
              </w:rPr>
            </w:pPr>
          </w:p>
        </w:tc>
        <w:tc>
          <w:tcPr>
            <w:tcW w:w="1084" w:type="dxa"/>
            <w:vAlign w:val="center"/>
          </w:tcPr>
          <w:p>
            <w:pPr>
              <w:pStyle w:val="11"/>
              <w:spacing w:line="360" w:lineRule="auto"/>
              <w:jc w:val="center"/>
              <w:rPr>
                <w:rFonts w:ascii="仿宋_GB2312" w:eastAsia="仿宋_GB2312"/>
                <w:sz w:val="24"/>
              </w:rPr>
            </w:pPr>
          </w:p>
        </w:tc>
        <w:tc>
          <w:tcPr>
            <w:tcW w:w="796" w:type="dxa"/>
            <w:vAlign w:val="center"/>
          </w:tcPr>
          <w:p>
            <w:pPr>
              <w:pStyle w:val="11"/>
              <w:spacing w:line="240" w:lineRule="atLeast"/>
              <w:ind w:left="1080" w:leftChars="257" w:hanging="540"/>
              <w:jc w:val="center"/>
              <w:rPr>
                <w:rFonts w:ascii="仿宋_GB2312" w:eastAsia="仿宋_GB2312"/>
                <w:sz w:val="24"/>
              </w:rPr>
            </w:pPr>
          </w:p>
        </w:tc>
        <w:tc>
          <w:tcPr>
            <w:tcW w:w="1026" w:type="dxa"/>
            <w:vAlign w:val="center"/>
          </w:tcPr>
          <w:p>
            <w:pPr>
              <w:pStyle w:val="11"/>
              <w:spacing w:line="240" w:lineRule="atLeast"/>
              <w:ind w:left="1080" w:leftChars="257" w:hanging="540"/>
              <w:jc w:val="center"/>
              <w:rPr>
                <w:rFonts w:ascii="仿宋_GB2312" w:eastAsia="仿宋_GB2312"/>
                <w:sz w:val="24"/>
              </w:rPr>
            </w:pPr>
          </w:p>
        </w:tc>
        <w:tc>
          <w:tcPr>
            <w:tcW w:w="1063" w:type="dxa"/>
            <w:vAlign w:val="center"/>
          </w:tcPr>
          <w:p>
            <w:pPr>
              <w:pStyle w:val="11"/>
              <w:spacing w:line="240" w:lineRule="atLeast"/>
              <w:ind w:left="1080" w:leftChars="257" w:hanging="540"/>
              <w:jc w:val="center"/>
              <w:rPr>
                <w:rFonts w:ascii="仿宋_GB2312" w:eastAsia="仿宋_GB2312"/>
                <w:sz w:val="24"/>
              </w:rPr>
            </w:pPr>
          </w:p>
        </w:tc>
        <w:tc>
          <w:tcPr>
            <w:tcW w:w="715" w:type="dxa"/>
            <w:vAlign w:val="center"/>
          </w:tcPr>
          <w:p>
            <w:pPr>
              <w:pStyle w:val="11"/>
              <w:spacing w:line="240" w:lineRule="atLeast"/>
              <w:ind w:left="1080" w:leftChars="257" w:hanging="540"/>
              <w:jc w:val="center"/>
              <w:rPr>
                <w:rFonts w:ascii="仿宋_GB2312" w:eastAsia="仿宋_GB2312"/>
                <w:sz w:val="24"/>
              </w:rPr>
            </w:pPr>
          </w:p>
        </w:tc>
        <w:tc>
          <w:tcPr>
            <w:tcW w:w="986" w:type="dxa"/>
            <w:vAlign w:val="center"/>
          </w:tcPr>
          <w:p>
            <w:pPr>
              <w:pStyle w:val="11"/>
              <w:spacing w:line="240" w:lineRule="atLeast"/>
              <w:ind w:left="1080" w:leftChars="257" w:hanging="540"/>
              <w:jc w:val="center"/>
              <w:rPr>
                <w:rFonts w:ascii="仿宋_GB2312" w:eastAsia="仿宋_GB2312"/>
                <w:sz w:val="24"/>
              </w:rPr>
            </w:pPr>
          </w:p>
        </w:tc>
        <w:tc>
          <w:tcPr>
            <w:tcW w:w="821" w:type="dxa"/>
            <w:vAlign w:val="center"/>
          </w:tcPr>
          <w:p>
            <w:pPr>
              <w:pStyle w:val="11"/>
              <w:spacing w:line="240" w:lineRule="atLeast"/>
              <w:ind w:left="1080" w:leftChars="257" w:hanging="540"/>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9099" w:type="dxa"/>
            <w:gridSpan w:val="10"/>
            <w:vAlign w:val="center"/>
          </w:tcPr>
          <w:p>
            <w:pPr>
              <w:widowControl/>
              <w:jc w:val="left"/>
              <w:rPr>
                <w:rFonts w:ascii="仿宋_GB2312" w:eastAsia="仿宋_GB2312"/>
                <w:sz w:val="24"/>
              </w:rPr>
            </w:pPr>
            <w:r>
              <w:rPr>
                <w:rFonts w:hint="eastAsia" w:ascii="宋体" w:hAnsi="宋体" w:cs="宋体"/>
                <w:color w:val="000000"/>
                <w:kern w:val="0"/>
                <w:sz w:val="24"/>
                <w:szCs w:val="24"/>
              </w:rPr>
              <w:t>合计总报价（小写）：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9099" w:type="dxa"/>
            <w:gridSpan w:val="10"/>
            <w:vAlign w:val="center"/>
          </w:tcPr>
          <w:p>
            <w:pPr>
              <w:widowControl/>
              <w:jc w:val="left"/>
              <w:rPr>
                <w:rFonts w:ascii="仿宋_GB2312" w:eastAsia="仿宋_GB2312"/>
                <w:sz w:val="24"/>
              </w:rPr>
            </w:pPr>
            <w:r>
              <w:rPr>
                <w:rFonts w:hint="eastAsia" w:ascii="宋体" w:hAnsi="宋体" w:cs="宋体"/>
                <w:color w:val="000000"/>
                <w:kern w:val="0"/>
                <w:sz w:val="24"/>
                <w:szCs w:val="24"/>
              </w:rPr>
              <w:t xml:space="preserve">合计总报价（大写）： </w:t>
            </w:r>
          </w:p>
        </w:tc>
      </w:tr>
    </w:tbl>
    <w:p>
      <w:pPr>
        <w:pStyle w:val="11"/>
        <w:spacing w:line="240" w:lineRule="atLeast"/>
        <w:ind w:left="1080" w:leftChars="257" w:hanging="540"/>
        <w:rPr>
          <w:rFonts w:ascii="仿宋_GB2312" w:eastAsia="仿宋_GB2312"/>
          <w:sz w:val="24"/>
        </w:rPr>
      </w:pPr>
    </w:p>
    <w:p>
      <w:pPr>
        <w:pStyle w:val="11"/>
        <w:spacing w:line="240" w:lineRule="atLeast"/>
        <w:ind w:left="1080" w:leftChars="257" w:hanging="540"/>
        <w:rPr>
          <w:rFonts w:ascii="仿宋_GB2312" w:eastAsia="仿宋_GB2312"/>
          <w:b/>
          <w:bCs/>
          <w:sz w:val="24"/>
        </w:rPr>
      </w:pPr>
      <w:r>
        <w:rPr>
          <w:rFonts w:hint="eastAsia" w:ascii="仿宋_GB2312" w:eastAsia="仿宋_GB2312"/>
          <w:b/>
          <w:bCs/>
          <w:sz w:val="24"/>
        </w:rPr>
        <w:t>法定代表人或被授权代理人</w:t>
      </w:r>
      <w:r>
        <w:rPr>
          <w:rFonts w:hint="eastAsia" w:ascii="仿宋_GB2312" w:eastAsia="仿宋_GB2312"/>
          <w:b/>
          <w:bCs/>
          <w:color w:val="000000"/>
          <w:sz w:val="24"/>
        </w:rPr>
        <w:t>（签字或签章）</w:t>
      </w:r>
      <w:r>
        <w:rPr>
          <w:rFonts w:hint="eastAsia" w:ascii="仿宋_GB2312" w:eastAsia="仿宋_GB2312"/>
          <w:b/>
          <w:bCs/>
          <w:sz w:val="24"/>
        </w:rPr>
        <w:t>:</w:t>
      </w:r>
      <w:r>
        <w:rPr>
          <w:rFonts w:hint="eastAsia" w:ascii="仿宋_GB2312" w:hAnsi="宋体" w:eastAsia="仿宋_GB2312"/>
          <w:b/>
          <w:bCs/>
          <w:sz w:val="24"/>
          <w:u w:val="single"/>
        </w:rPr>
        <w:t xml:space="preserve"> </w:t>
      </w:r>
      <w:r>
        <w:rPr>
          <w:rFonts w:ascii="仿宋_GB2312" w:hAnsi="宋体" w:eastAsia="仿宋_GB2312"/>
          <w:b/>
          <w:bCs/>
          <w:sz w:val="24"/>
          <w:u w:val="single"/>
        </w:rPr>
        <w:tab/>
      </w:r>
      <w:r>
        <w:rPr>
          <w:rFonts w:hint="eastAsia" w:ascii="仿宋_GB2312" w:hAnsi="宋体" w:eastAsia="仿宋_GB2312"/>
          <w:b/>
          <w:bCs/>
          <w:sz w:val="24"/>
          <w:u w:val="single"/>
        </w:rPr>
        <w:t xml:space="preserve">                 </w:t>
      </w:r>
    </w:p>
    <w:p>
      <w:pPr>
        <w:pStyle w:val="11"/>
        <w:tabs>
          <w:tab w:val="left" w:pos="5370"/>
        </w:tabs>
        <w:spacing w:line="240" w:lineRule="atLeast"/>
        <w:ind w:left="1080" w:leftChars="257" w:hanging="540"/>
        <w:rPr>
          <w:rFonts w:ascii="仿宋_GB2312" w:hAnsi="宋体" w:eastAsia="仿宋_GB2312"/>
          <w:b/>
          <w:bCs/>
          <w:sz w:val="24"/>
          <w:u w:val="single"/>
        </w:rPr>
      </w:pPr>
      <w:r>
        <w:rPr>
          <w:rFonts w:hint="eastAsia" w:ascii="仿宋_GB2312" w:hAnsi="宋体" w:eastAsia="仿宋_GB2312"/>
          <w:b/>
          <w:bCs/>
          <w:sz w:val="24"/>
        </w:rPr>
        <w:t>投标人(盖单位章):</w:t>
      </w:r>
      <w:r>
        <w:rPr>
          <w:rFonts w:ascii="仿宋_GB2312" w:hAnsi="宋体" w:eastAsia="仿宋_GB2312"/>
          <w:b/>
          <w:bCs/>
          <w:sz w:val="24"/>
          <w:u w:val="single"/>
        </w:rPr>
        <w:tab/>
      </w:r>
    </w:p>
    <w:p>
      <w:pPr>
        <w:autoSpaceDE w:val="0"/>
        <w:autoSpaceDN w:val="0"/>
        <w:adjustRightInd w:val="0"/>
        <w:ind w:firstLine="723" w:firstLineChars="300"/>
        <w:rPr>
          <w:rFonts w:ascii="仿宋_GB2312" w:eastAsia="仿宋_GB2312"/>
          <w:sz w:val="24"/>
        </w:rPr>
      </w:pPr>
      <w:r>
        <w:rPr>
          <w:rFonts w:hint="eastAsia" w:ascii="仿宋_GB2312" w:hAnsi="Courier New" w:eastAsia="仿宋_GB2312"/>
          <w:b/>
          <w:bCs/>
          <w:sz w:val="24"/>
          <w:szCs w:val="20"/>
        </w:rPr>
        <w:t>日期：20　　年　　月　　日</w:t>
      </w:r>
    </w:p>
    <w:p>
      <w:pPr>
        <w:pStyle w:val="11"/>
        <w:spacing w:line="240" w:lineRule="atLeast"/>
        <w:ind w:left="1080" w:leftChars="257" w:hanging="540"/>
        <w:rPr>
          <w:rFonts w:ascii="仿宋_GB2312" w:eastAsia="仿宋_GB2312"/>
          <w:b/>
          <w:bCs/>
          <w:sz w:val="24"/>
        </w:rPr>
      </w:pPr>
      <w:r>
        <w:rPr>
          <w:rFonts w:hint="eastAsia" w:ascii="仿宋_GB2312" w:eastAsia="仿宋_GB2312"/>
          <w:b/>
          <w:bCs/>
          <w:sz w:val="24"/>
        </w:rPr>
        <w:t>注:1.如果按单价计算的结果与总价不一致,以单价为准修正总价。</w:t>
      </w:r>
    </w:p>
    <w:p>
      <w:pPr>
        <w:pStyle w:val="11"/>
        <w:spacing w:line="240" w:lineRule="atLeast"/>
        <w:ind w:left="1080" w:leftChars="257" w:hanging="540"/>
        <w:rPr>
          <w:rFonts w:ascii="仿宋_GB2312" w:eastAsia="仿宋_GB2312"/>
          <w:b/>
          <w:bCs/>
          <w:sz w:val="24"/>
        </w:rPr>
      </w:pPr>
      <w:r>
        <w:rPr>
          <w:rFonts w:hint="eastAsia" w:ascii="仿宋_GB2312" w:eastAsia="仿宋_GB2312"/>
          <w:b/>
          <w:bCs/>
          <w:sz w:val="24"/>
        </w:rPr>
        <w:t xml:space="preserve">   2.如果不提供详细报价明细表将视为没有实质性响应招标文件。</w:t>
      </w:r>
    </w:p>
    <w:p>
      <w:pPr>
        <w:pStyle w:val="11"/>
        <w:spacing w:line="240" w:lineRule="atLeast"/>
        <w:ind w:left="1080" w:leftChars="257" w:hanging="540"/>
        <w:rPr>
          <w:rFonts w:ascii="仿宋_GB2312" w:eastAsia="仿宋_GB2312"/>
          <w:b/>
          <w:bCs/>
          <w:sz w:val="24"/>
        </w:rPr>
      </w:pPr>
      <w:r>
        <w:rPr>
          <w:rFonts w:hint="eastAsia" w:ascii="仿宋_GB2312" w:eastAsia="仿宋_GB2312"/>
          <w:b/>
          <w:bCs/>
          <w:sz w:val="24"/>
        </w:rPr>
        <w:t xml:space="preserve">   3.如果开标一览表（报价表）内容与投标文件中明细表内容不一致的，以开标一览表（报价表）内容为准。</w:t>
      </w:r>
    </w:p>
    <w:p>
      <w:pPr>
        <w:widowControl/>
        <w:ind w:firstLine="964" w:firstLineChars="400"/>
        <w:jc w:val="left"/>
        <w:rPr>
          <w:rFonts w:ascii="仿宋_GB2312" w:hAnsi="Courier New" w:eastAsia="仿宋_GB2312"/>
          <w:b/>
          <w:bCs/>
          <w:sz w:val="24"/>
          <w:szCs w:val="20"/>
        </w:rPr>
      </w:pPr>
      <w:r>
        <w:rPr>
          <w:rFonts w:hint="eastAsia" w:ascii="仿宋_GB2312" w:eastAsia="仿宋_GB2312"/>
          <w:b/>
          <w:bCs/>
          <w:sz w:val="24"/>
        </w:rPr>
        <w:t>4.</w:t>
      </w:r>
      <w:r>
        <w:rPr>
          <w:rFonts w:hint="eastAsia" w:ascii="仿宋_GB2312" w:hAnsi="Courier New" w:eastAsia="仿宋_GB2312"/>
          <w:b/>
          <w:bCs/>
          <w:sz w:val="24"/>
          <w:szCs w:val="20"/>
        </w:rPr>
        <w:t xml:space="preserve">合计总报价必须包括货物、安装、调试、技术支持、运输、保险、售后服务、培训及其 </w:t>
      </w:r>
    </w:p>
    <w:p>
      <w:pPr>
        <w:widowControl/>
        <w:ind w:firstLine="964" w:firstLineChars="400"/>
        <w:jc w:val="left"/>
        <w:rPr>
          <w:rFonts w:ascii="仿宋_GB2312" w:hAnsi="Courier New" w:eastAsia="仿宋_GB2312"/>
          <w:b/>
          <w:bCs/>
          <w:sz w:val="24"/>
          <w:szCs w:val="20"/>
        </w:rPr>
      </w:pPr>
      <w:r>
        <w:rPr>
          <w:rFonts w:hint="eastAsia" w:ascii="仿宋_GB2312" w:hAnsi="Courier New" w:eastAsia="仿宋_GB2312"/>
          <w:b/>
          <w:bCs/>
          <w:sz w:val="24"/>
          <w:szCs w:val="20"/>
        </w:rPr>
        <w:t xml:space="preserve">它必需服务的报价。 </w:t>
      </w:r>
    </w:p>
    <w:p>
      <w:pPr>
        <w:widowControl/>
        <w:jc w:val="left"/>
        <w:rPr>
          <w:rFonts w:ascii="仿宋_GB2312" w:hAnsi="Courier New" w:eastAsia="仿宋_GB2312"/>
          <w:b/>
          <w:bCs/>
          <w:sz w:val="24"/>
          <w:szCs w:val="20"/>
        </w:rPr>
      </w:pPr>
      <w:r>
        <w:rPr>
          <w:rFonts w:hint="eastAsia" w:ascii="仿宋_GB2312" w:eastAsia="仿宋_GB2312"/>
          <w:b/>
          <w:bCs/>
          <w:sz w:val="24"/>
        </w:rPr>
        <w:t xml:space="preserve">       </w:t>
      </w:r>
      <w:r>
        <w:rPr>
          <w:rFonts w:hint="eastAsia" w:ascii="仿宋_GB2312" w:hAnsi="Courier New" w:eastAsia="仿宋_GB2312"/>
          <w:b/>
          <w:bCs/>
          <w:sz w:val="24"/>
          <w:szCs w:val="20"/>
        </w:rPr>
        <w:t>5.上述报价包含一切由供方承担的费用。</w:t>
      </w:r>
    </w:p>
    <w:p>
      <w:pPr>
        <w:pStyle w:val="11"/>
        <w:spacing w:line="360" w:lineRule="auto"/>
        <w:rPr>
          <w:rFonts w:ascii="仿宋_GB2312" w:eastAsia="仿宋_GB2312"/>
          <w:sz w:val="24"/>
        </w:rPr>
      </w:pPr>
    </w:p>
    <w:p>
      <w:pPr>
        <w:pStyle w:val="11"/>
        <w:spacing w:line="360" w:lineRule="auto"/>
        <w:rPr>
          <w:rFonts w:ascii="仿宋_GB2312" w:eastAsia="仿宋_GB2312"/>
          <w:sz w:val="24"/>
        </w:rPr>
      </w:pPr>
    </w:p>
    <w:p>
      <w:pPr>
        <w:pStyle w:val="11"/>
        <w:spacing w:line="360" w:lineRule="auto"/>
        <w:rPr>
          <w:rFonts w:ascii="仿宋_GB2312" w:eastAsia="仿宋_GB2312"/>
          <w:sz w:val="24"/>
        </w:rPr>
      </w:pPr>
    </w:p>
    <w:p>
      <w:pPr>
        <w:pStyle w:val="11"/>
        <w:spacing w:line="360" w:lineRule="auto"/>
        <w:rPr>
          <w:rFonts w:ascii="仿宋_GB2312" w:eastAsia="仿宋_GB2312"/>
          <w:sz w:val="24"/>
        </w:rPr>
      </w:pPr>
    </w:p>
    <w:p>
      <w:pPr>
        <w:pStyle w:val="11"/>
        <w:spacing w:line="360" w:lineRule="auto"/>
        <w:rPr>
          <w:rFonts w:ascii="仿宋_GB2312" w:eastAsia="仿宋_GB2312"/>
          <w:sz w:val="24"/>
        </w:rPr>
      </w:pPr>
    </w:p>
    <w:p>
      <w:pPr>
        <w:pStyle w:val="11"/>
        <w:spacing w:line="360" w:lineRule="auto"/>
        <w:rPr>
          <w:rFonts w:ascii="仿宋_GB2312" w:eastAsia="仿宋_GB2312"/>
          <w:sz w:val="24"/>
        </w:rPr>
      </w:pPr>
    </w:p>
    <w:p>
      <w:pPr>
        <w:pStyle w:val="2"/>
        <w:numPr>
          <w:ilvl w:val="0"/>
          <w:numId w:val="12"/>
        </w:numPr>
        <w:spacing w:line="360" w:lineRule="exact"/>
        <w:ind w:left="359"/>
        <w:jc w:val="center"/>
        <w:rPr>
          <w:rFonts w:ascii="仿宋" w:hAnsi="仿宋" w:eastAsia="仿宋"/>
          <w:bCs w:val="0"/>
        </w:rPr>
      </w:pPr>
      <w:r>
        <w:rPr>
          <w:rFonts w:hint="eastAsia" w:ascii="仿宋" w:hAnsi="仿宋" w:eastAsia="仿宋"/>
          <w:bCs w:val="0"/>
        </w:rPr>
        <w:t>备品、备件清单及维保期期满后</w:t>
      </w:r>
      <w:bookmarkStart w:id="343" w:name="_Toc14674_WPSOffice_Level1"/>
    </w:p>
    <w:p>
      <w:pPr>
        <w:pStyle w:val="2"/>
        <w:spacing w:line="360" w:lineRule="exact"/>
        <w:ind w:firstLine="1285" w:firstLineChars="400"/>
        <w:jc w:val="center"/>
        <w:rPr>
          <w:rFonts w:ascii="仿宋" w:hAnsi="仿宋" w:eastAsia="仿宋"/>
          <w:bCs w:val="0"/>
        </w:rPr>
      </w:pPr>
      <w:r>
        <w:rPr>
          <w:rFonts w:hint="eastAsia" w:ascii="仿宋" w:hAnsi="仿宋" w:eastAsia="仿宋"/>
          <w:bCs w:val="0"/>
        </w:rPr>
        <w:t>相关维修配件清单一览表</w:t>
      </w:r>
      <w:bookmarkEnd w:id="343"/>
    </w:p>
    <w:p>
      <w:pPr>
        <w:pStyle w:val="29"/>
        <w:ind w:firstLine="840" w:firstLineChars="400"/>
      </w:pPr>
      <w:r>
        <w:rPr>
          <w:rFonts w:hint="eastAsia"/>
        </w:rPr>
        <w:t>项目名称：                                                    项目编号：</w:t>
      </w:r>
    </w:p>
    <w:tbl>
      <w:tblPr>
        <w:tblStyle w:val="23"/>
        <w:tblW w:w="9051" w:type="dxa"/>
        <w:tblInd w:w="88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4"/>
        <w:gridCol w:w="1526"/>
        <w:gridCol w:w="1526"/>
        <w:gridCol w:w="1526"/>
        <w:gridCol w:w="1526"/>
        <w:gridCol w:w="636"/>
        <w:gridCol w:w="762"/>
        <w:gridCol w:w="9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4" w:type="dxa"/>
          </w:tcPr>
          <w:p>
            <w:pPr>
              <w:pStyle w:val="5"/>
              <w:ind w:firstLine="0"/>
              <w:rPr>
                <w:rFonts w:ascii="仿宋_GB2312" w:hAnsi="Courier New" w:eastAsia="仿宋_GB2312"/>
                <w:kern w:val="2"/>
              </w:rPr>
            </w:pPr>
            <w:r>
              <w:rPr>
                <w:rFonts w:hint="eastAsia" w:ascii="仿宋_GB2312" w:hAnsi="Courier New" w:eastAsia="仿宋_GB2312"/>
                <w:kern w:val="2"/>
              </w:rPr>
              <w:t>序号</w:t>
            </w:r>
          </w:p>
        </w:tc>
        <w:tc>
          <w:tcPr>
            <w:tcW w:w="1526" w:type="dxa"/>
          </w:tcPr>
          <w:p>
            <w:pPr>
              <w:pStyle w:val="5"/>
              <w:ind w:firstLine="0"/>
              <w:rPr>
                <w:rFonts w:ascii="仿宋_GB2312" w:hAnsi="Courier New" w:eastAsia="仿宋_GB2312"/>
                <w:kern w:val="2"/>
              </w:rPr>
            </w:pPr>
            <w:r>
              <w:rPr>
                <w:rFonts w:hint="eastAsia" w:ascii="仿宋_GB2312" w:hAnsi="Courier New" w:eastAsia="仿宋_GB2312"/>
                <w:kern w:val="2"/>
              </w:rPr>
              <w:t>备品、备件名称</w:t>
            </w:r>
          </w:p>
        </w:tc>
        <w:tc>
          <w:tcPr>
            <w:tcW w:w="1526" w:type="dxa"/>
          </w:tcPr>
          <w:p>
            <w:pPr>
              <w:pStyle w:val="5"/>
              <w:ind w:firstLine="0"/>
              <w:rPr>
                <w:rFonts w:ascii="仿宋_GB2312" w:hAnsi="Courier New" w:eastAsia="仿宋_GB2312"/>
                <w:kern w:val="2"/>
              </w:rPr>
            </w:pPr>
            <w:r>
              <w:rPr>
                <w:rFonts w:hint="eastAsia" w:ascii="仿宋_GB2312" w:hAnsi="Courier New" w:eastAsia="仿宋_GB2312"/>
                <w:kern w:val="2"/>
              </w:rPr>
              <w:t>规格型号</w:t>
            </w:r>
          </w:p>
        </w:tc>
        <w:tc>
          <w:tcPr>
            <w:tcW w:w="1526" w:type="dxa"/>
          </w:tcPr>
          <w:p>
            <w:pPr>
              <w:pStyle w:val="5"/>
              <w:rPr>
                <w:rFonts w:ascii="仿宋_GB2312" w:hAnsi="Courier New" w:eastAsia="仿宋_GB2312"/>
                <w:kern w:val="2"/>
              </w:rPr>
            </w:pPr>
            <w:r>
              <w:rPr>
                <w:rFonts w:hint="eastAsia" w:ascii="仿宋_GB2312" w:hAnsi="Courier New" w:eastAsia="仿宋_GB2312"/>
                <w:kern w:val="2"/>
              </w:rPr>
              <w:t>制造商</w:t>
            </w:r>
          </w:p>
        </w:tc>
        <w:tc>
          <w:tcPr>
            <w:tcW w:w="1526" w:type="dxa"/>
          </w:tcPr>
          <w:p>
            <w:pPr>
              <w:pStyle w:val="5"/>
              <w:rPr>
                <w:rFonts w:ascii="仿宋_GB2312" w:hAnsi="Courier New" w:eastAsia="仿宋_GB2312"/>
                <w:kern w:val="2"/>
              </w:rPr>
            </w:pPr>
            <w:r>
              <w:rPr>
                <w:rFonts w:hint="eastAsia" w:ascii="仿宋_GB2312" w:hAnsi="Courier New" w:eastAsia="仿宋_GB2312"/>
                <w:kern w:val="2"/>
              </w:rPr>
              <w:t>单位</w:t>
            </w:r>
          </w:p>
        </w:tc>
        <w:tc>
          <w:tcPr>
            <w:tcW w:w="636" w:type="dxa"/>
          </w:tcPr>
          <w:p>
            <w:pPr>
              <w:pStyle w:val="5"/>
              <w:ind w:firstLine="0"/>
              <w:rPr>
                <w:rFonts w:ascii="仿宋_GB2312" w:hAnsi="Courier New" w:eastAsia="仿宋_GB2312"/>
                <w:kern w:val="2"/>
              </w:rPr>
            </w:pPr>
            <w:r>
              <w:rPr>
                <w:rFonts w:hint="eastAsia" w:ascii="仿宋_GB2312" w:hAnsi="Courier New" w:eastAsia="仿宋_GB2312"/>
                <w:kern w:val="2"/>
              </w:rPr>
              <w:t>数量</w:t>
            </w:r>
          </w:p>
        </w:tc>
        <w:tc>
          <w:tcPr>
            <w:tcW w:w="762" w:type="dxa"/>
          </w:tcPr>
          <w:p>
            <w:pPr>
              <w:pStyle w:val="5"/>
              <w:ind w:firstLine="0"/>
              <w:rPr>
                <w:rFonts w:ascii="仿宋_GB2312" w:hAnsi="Courier New" w:eastAsia="仿宋_GB2312"/>
                <w:kern w:val="2"/>
              </w:rPr>
            </w:pPr>
            <w:r>
              <w:rPr>
                <w:rFonts w:hint="eastAsia" w:ascii="仿宋_GB2312" w:hAnsi="Courier New" w:eastAsia="仿宋_GB2312"/>
                <w:kern w:val="2"/>
              </w:rPr>
              <w:t>单价</w:t>
            </w:r>
          </w:p>
        </w:tc>
        <w:tc>
          <w:tcPr>
            <w:tcW w:w="905" w:type="dxa"/>
          </w:tcPr>
          <w:p>
            <w:pPr>
              <w:pStyle w:val="5"/>
              <w:ind w:firstLine="0"/>
              <w:rPr>
                <w:rFonts w:ascii="仿宋_GB2312" w:hAnsi="Courier New" w:eastAsia="仿宋_GB2312"/>
                <w:kern w:val="2"/>
              </w:rPr>
            </w:pPr>
            <w:r>
              <w:rPr>
                <w:rFonts w:hint="eastAsia" w:ascii="仿宋_GB2312" w:hAnsi="Courier New" w:eastAsia="仿宋_GB2312"/>
                <w:kern w:val="2"/>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44" w:type="dxa"/>
          </w:tcPr>
          <w:p>
            <w:pPr>
              <w:pStyle w:val="5"/>
              <w:rPr>
                <w:rFonts w:ascii="仿宋_GB2312" w:hAnsi="Courier New" w:eastAsia="仿宋_GB2312"/>
                <w:kern w:val="2"/>
              </w:rPr>
            </w:pPr>
          </w:p>
        </w:tc>
        <w:tc>
          <w:tcPr>
            <w:tcW w:w="1526" w:type="dxa"/>
          </w:tcPr>
          <w:p>
            <w:pPr>
              <w:pStyle w:val="5"/>
              <w:rPr>
                <w:rFonts w:ascii="仿宋_GB2312" w:hAnsi="Courier New" w:eastAsia="仿宋_GB2312"/>
                <w:kern w:val="2"/>
              </w:rPr>
            </w:pPr>
          </w:p>
        </w:tc>
        <w:tc>
          <w:tcPr>
            <w:tcW w:w="1526" w:type="dxa"/>
          </w:tcPr>
          <w:p>
            <w:pPr>
              <w:pStyle w:val="5"/>
              <w:rPr>
                <w:rFonts w:ascii="仿宋_GB2312" w:hAnsi="Courier New" w:eastAsia="仿宋_GB2312"/>
                <w:kern w:val="2"/>
              </w:rPr>
            </w:pPr>
          </w:p>
        </w:tc>
        <w:tc>
          <w:tcPr>
            <w:tcW w:w="1526" w:type="dxa"/>
          </w:tcPr>
          <w:p>
            <w:pPr>
              <w:pStyle w:val="5"/>
              <w:rPr>
                <w:rFonts w:ascii="仿宋_GB2312" w:hAnsi="Courier New" w:eastAsia="仿宋_GB2312"/>
                <w:kern w:val="2"/>
              </w:rPr>
            </w:pPr>
          </w:p>
        </w:tc>
        <w:tc>
          <w:tcPr>
            <w:tcW w:w="1526" w:type="dxa"/>
          </w:tcPr>
          <w:p>
            <w:pPr>
              <w:pStyle w:val="5"/>
              <w:rPr>
                <w:rFonts w:ascii="仿宋_GB2312" w:hAnsi="Courier New" w:eastAsia="仿宋_GB2312"/>
                <w:kern w:val="2"/>
              </w:rPr>
            </w:pPr>
          </w:p>
        </w:tc>
        <w:tc>
          <w:tcPr>
            <w:tcW w:w="636" w:type="dxa"/>
          </w:tcPr>
          <w:p>
            <w:pPr>
              <w:pStyle w:val="5"/>
              <w:rPr>
                <w:rFonts w:ascii="仿宋_GB2312" w:hAnsi="Courier New" w:eastAsia="仿宋_GB2312"/>
                <w:kern w:val="2"/>
              </w:rPr>
            </w:pPr>
          </w:p>
        </w:tc>
        <w:tc>
          <w:tcPr>
            <w:tcW w:w="762" w:type="dxa"/>
          </w:tcPr>
          <w:p>
            <w:pPr>
              <w:pStyle w:val="5"/>
              <w:rPr>
                <w:rFonts w:ascii="仿宋_GB2312" w:hAnsi="Courier New" w:eastAsia="仿宋_GB2312"/>
                <w:kern w:val="2"/>
              </w:rPr>
            </w:pPr>
          </w:p>
        </w:tc>
        <w:tc>
          <w:tcPr>
            <w:tcW w:w="905" w:type="dxa"/>
          </w:tcPr>
          <w:p>
            <w:pPr>
              <w:pStyle w:val="5"/>
              <w:rPr>
                <w:rFonts w:ascii="仿宋_GB2312" w:hAnsi="Courier New" w:eastAsia="仿宋_GB2312"/>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4" w:type="dxa"/>
          </w:tcPr>
          <w:p>
            <w:pPr>
              <w:pStyle w:val="5"/>
              <w:ind w:firstLine="0"/>
              <w:rPr>
                <w:rFonts w:ascii="仿宋_GB2312" w:hAnsi="Courier New" w:eastAsia="仿宋_GB2312"/>
                <w:kern w:val="2"/>
              </w:rPr>
            </w:pPr>
            <w:r>
              <w:rPr>
                <w:rFonts w:hint="eastAsia" w:ascii="仿宋_GB2312" w:hAnsi="Courier New" w:eastAsia="仿宋_GB2312"/>
                <w:kern w:val="2"/>
              </w:rPr>
              <w:t>...</w:t>
            </w:r>
          </w:p>
        </w:tc>
        <w:tc>
          <w:tcPr>
            <w:tcW w:w="1526" w:type="dxa"/>
          </w:tcPr>
          <w:p>
            <w:pPr>
              <w:pStyle w:val="5"/>
              <w:rPr>
                <w:rFonts w:ascii="仿宋_GB2312" w:hAnsi="Courier New" w:eastAsia="仿宋_GB2312"/>
                <w:kern w:val="2"/>
              </w:rPr>
            </w:pPr>
          </w:p>
        </w:tc>
        <w:tc>
          <w:tcPr>
            <w:tcW w:w="1526" w:type="dxa"/>
          </w:tcPr>
          <w:p>
            <w:pPr>
              <w:pStyle w:val="5"/>
              <w:rPr>
                <w:rFonts w:ascii="仿宋_GB2312" w:hAnsi="Courier New" w:eastAsia="仿宋_GB2312"/>
                <w:kern w:val="2"/>
              </w:rPr>
            </w:pPr>
          </w:p>
        </w:tc>
        <w:tc>
          <w:tcPr>
            <w:tcW w:w="1526" w:type="dxa"/>
          </w:tcPr>
          <w:p>
            <w:pPr>
              <w:pStyle w:val="5"/>
              <w:rPr>
                <w:rFonts w:ascii="仿宋_GB2312" w:hAnsi="Courier New" w:eastAsia="仿宋_GB2312"/>
                <w:kern w:val="2"/>
              </w:rPr>
            </w:pPr>
          </w:p>
        </w:tc>
        <w:tc>
          <w:tcPr>
            <w:tcW w:w="1526" w:type="dxa"/>
          </w:tcPr>
          <w:p>
            <w:pPr>
              <w:pStyle w:val="5"/>
              <w:rPr>
                <w:rFonts w:ascii="仿宋_GB2312" w:hAnsi="Courier New" w:eastAsia="仿宋_GB2312"/>
                <w:kern w:val="2"/>
              </w:rPr>
            </w:pPr>
          </w:p>
        </w:tc>
        <w:tc>
          <w:tcPr>
            <w:tcW w:w="636" w:type="dxa"/>
          </w:tcPr>
          <w:p>
            <w:pPr>
              <w:pStyle w:val="5"/>
              <w:rPr>
                <w:rFonts w:ascii="仿宋_GB2312" w:hAnsi="Courier New" w:eastAsia="仿宋_GB2312"/>
                <w:kern w:val="2"/>
              </w:rPr>
            </w:pPr>
          </w:p>
        </w:tc>
        <w:tc>
          <w:tcPr>
            <w:tcW w:w="762" w:type="dxa"/>
          </w:tcPr>
          <w:p>
            <w:pPr>
              <w:pStyle w:val="5"/>
              <w:rPr>
                <w:rFonts w:ascii="仿宋_GB2312" w:hAnsi="Courier New" w:eastAsia="仿宋_GB2312"/>
                <w:kern w:val="2"/>
              </w:rPr>
            </w:pPr>
          </w:p>
        </w:tc>
        <w:tc>
          <w:tcPr>
            <w:tcW w:w="905" w:type="dxa"/>
          </w:tcPr>
          <w:p>
            <w:pPr>
              <w:pStyle w:val="5"/>
              <w:rPr>
                <w:rFonts w:ascii="仿宋_GB2312" w:hAnsi="Courier New" w:eastAsia="仿宋_GB2312"/>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696" w:type="dxa"/>
            <w:gridSpan w:val="3"/>
          </w:tcPr>
          <w:p>
            <w:pPr>
              <w:pStyle w:val="5"/>
              <w:ind w:firstLine="0"/>
              <w:rPr>
                <w:rFonts w:ascii="仿宋_GB2312" w:hAnsi="Courier New" w:eastAsia="仿宋_GB2312"/>
                <w:kern w:val="2"/>
              </w:rPr>
            </w:pPr>
            <w:r>
              <w:rPr>
                <w:rFonts w:hint="eastAsia" w:ascii="仿宋_GB2312" w:hAnsi="Courier New" w:eastAsia="仿宋_GB2312"/>
                <w:kern w:val="2"/>
              </w:rPr>
              <w:t>质保期外的约定供货价格承诺期限</w:t>
            </w:r>
          </w:p>
        </w:tc>
        <w:tc>
          <w:tcPr>
            <w:tcW w:w="1526" w:type="dxa"/>
          </w:tcPr>
          <w:p>
            <w:pPr>
              <w:pStyle w:val="5"/>
              <w:rPr>
                <w:rFonts w:ascii="仿宋_GB2312" w:hAnsi="Courier New" w:eastAsia="仿宋_GB2312"/>
                <w:kern w:val="2"/>
              </w:rPr>
            </w:pPr>
          </w:p>
        </w:tc>
        <w:tc>
          <w:tcPr>
            <w:tcW w:w="1526" w:type="dxa"/>
          </w:tcPr>
          <w:p>
            <w:pPr>
              <w:pStyle w:val="5"/>
              <w:rPr>
                <w:rFonts w:ascii="仿宋_GB2312" w:hAnsi="Courier New" w:eastAsia="仿宋_GB2312"/>
                <w:kern w:val="2"/>
              </w:rPr>
            </w:pPr>
          </w:p>
        </w:tc>
        <w:tc>
          <w:tcPr>
            <w:tcW w:w="636" w:type="dxa"/>
          </w:tcPr>
          <w:p>
            <w:pPr>
              <w:pStyle w:val="5"/>
              <w:rPr>
                <w:rFonts w:ascii="仿宋_GB2312" w:hAnsi="Courier New" w:eastAsia="仿宋_GB2312"/>
                <w:kern w:val="2"/>
              </w:rPr>
            </w:pPr>
          </w:p>
        </w:tc>
        <w:tc>
          <w:tcPr>
            <w:tcW w:w="762" w:type="dxa"/>
          </w:tcPr>
          <w:p>
            <w:pPr>
              <w:pStyle w:val="5"/>
              <w:rPr>
                <w:rFonts w:ascii="仿宋_GB2312" w:hAnsi="Courier New" w:eastAsia="仿宋_GB2312"/>
                <w:kern w:val="2"/>
              </w:rPr>
            </w:pPr>
          </w:p>
        </w:tc>
        <w:tc>
          <w:tcPr>
            <w:tcW w:w="905" w:type="dxa"/>
          </w:tcPr>
          <w:p>
            <w:pPr>
              <w:pStyle w:val="5"/>
              <w:rPr>
                <w:rFonts w:ascii="仿宋_GB2312" w:hAnsi="Courier New" w:eastAsia="仿宋_GB2312"/>
                <w:kern w:val="2"/>
              </w:rPr>
            </w:pPr>
          </w:p>
        </w:tc>
      </w:tr>
    </w:tbl>
    <w:p>
      <w:pPr>
        <w:pStyle w:val="11"/>
        <w:tabs>
          <w:tab w:val="left" w:pos="5370"/>
        </w:tabs>
        <w:spacing w:line="360" w:lineRule="auto"/>
        <w:ind w:left="1080" w:leftChars="257" w:hanging="540"/>
        <w:rPr>
          <w:rFonts w:ascii="仿宋_GB2312" w:hAnsi="宋体" w:eastAsia="仿宋_GB2312"/>
          <w:b/>
          <w:bCs/>
          <w:color w:val="000000"/>
          <w:sz w:val="24"/>
          <w:u w:val="single"/>
        </w:rPr>
      </w:pPr>
      <w:r>
        <w:rPr>
          <w:rFonts w:hint="eastAsia" w:ascii="仿宋_GB2312" w:hAnsi="宋体" w:eastAsia="仿宋_GB2312"/>
          <w:b/>
          <w:bCs/>
          <w:color w:val="000000"/>
          <w:sz w:val="24"/>
        </w:rPr>
        <w:t>投标人(盖公章):</w:t>
      </w:r>
      <w:r>
        <w:rPr>
          <w:rFonts w:ascii="仿宋_GB2312" w:hAnsi="宋体" w:eastAsia="仿宋_GB2312"/>
          <w:b/>
          <w:bCs/>
          <w:color w:val="000000"/>
          <w:sz w:val="24"/>
          <w:u w:val="single"/>
        </w:rPr>
        <w:tab/>
      </w:r>
    </w:p>
    <w:p>
      <w:pPr>
        <w:pStyle w:val="11"/>
        <w:spacing w:line="360" w:lineRule="auto"/>
        <w:ind w:left="1080" w:leftChars="257" w:hanging="540"/>
        <w:rPr>
          <w:rFonts w:ascii="仿宋_GB2312" w:eastAsia="仿宋_GB2312"/>
          <w:b/>
          <w:bCs/>
          <w:color w:val="000000"/>
          <w:sz w:val="24"/>
        </w:rPr>
      </w:pPr>
      <w:r>
        <w:rPr>
          <w:rFonts w:hint="eastAsia" w:ascii="仿宋_GB2312" w:eastAsia="仿宋_GB2312"/>
          <w:b/>
          <w:bCs/>
          <w:color w:val="000000"/>
          <w:sz w:val="24"/>
        </w:rPr>
        <w:t>法定代表人或被委托授权代理人（签字或签章）:</w:t>
      </w:r>
      <w:r>
        <w:rPr>
          <w:rFonts w:hint="eastAsia" w:ascii="仿宋_GB2312" w:hAnsi="宋体" w:eastAsia="仿宋_GB2312"/>
          <w:b/>
          <w:bCs/>
          <w:color w:val="000000"/>
          <w:sz w:val="24"/>
          <w:u w:val="single"/>
        </w:rPr>
        <w:t xml:space="preserve"> </w:t>
      </w:r>
      <w:r>
        <w:rPr>
          <w:rFonts w:ascii="仿宋_GB2312" w:hAnsi="宋体" w:eastAsia="仿宋_GB2312"/>
          <w:b/>
          <w:bCs/>
          <w:color w:val="000000"/>
          <w:sz w:val="24"/>
          <w:u w:val="single"/>
        </w:rPr>
        <w:tab/>
      </w:r>
      <w:r>
        <w:rPr>
          <w:rFonts w:hint="eastAsia" w:ascii="仿宋_GB2312" w:hAnsi="宋体" w:eastAsia="仿宋_GB2312"/>
          <w:b/>
          <w:bCs/>
          <w:color w:val="000000"/>
          <w:sz w:val="24"/>
          <w:u w:val="single"/>
        </w:rPr>
        <w:t xml:space="preserve">                 </w:t>
      </w:r>
    </w:p>
    <w:p>
      <w:pPr>
        <w:autoSpaceDE w:val="0"/>
        <w:autoSpaceDN w:val="0"/>
        <w:adjustRightInd w:val="0"/>
        <w:ind w:firstLine="482" w:firstLineChars="200"/>
        <w:rPr>
          <w:b/>
          <w:bCs/>
          <w:color w:val="000000"/>
        </w:rPr>
      </w:pPr>
      <w:r>
        <w:rPr>
          <w:rFonts w:hint="eastAsia" w:ascii="仿宋_GB2312" w:hAnsi="Courier New" w:eastAsia="仿宋_GB2312"/>
          <w:b/>
          <w:bCs/>
          <w:color w:val="000000"/>
          <w:sz w:val="24"/>
          <w:szCs w:val="20"/>
        </w:rPr>
        <w:t>日期：20　　年　　月　　日</w:t>
      </w:r>
    </w:p>
    <w:p>
      <w:pPr>
        <w:shd w:val="clear" w:color="auto" w:fill="FFFFFF"/>
        <w:adjustRightInd w:val="0"/>
        <w:snapToGrid w:val="0"/>
        <w:spacing w:line="360" w:lineRule="exact"/>
        <w:rPr>
          <w:rFonts w:hint="eastAsia" w:ascii="仿宋_GB2312" w:hAnsi="Courier New" w:eastAsia="仿宋_GB2312" w:cs="黑体"/>
          <w:b/>
          <w:bCs/>
          <w:color w:val="000000"/>
          <w:kern w:val="2"/>
          <w:sz w:val="24"/>
          <w:szCs w:val="20"/>
          <w:lang w:val="en-US" w:eastAsia="zh-CN" w:bidi="ar-SA"/>
        </w:rPr>
      </w:pPr>
      <w:r>
        <w:rPr>
          <w:rFonts w:hint="eastAsia" w:ascii="仿宋_GB2312" w:hAnsi="Courier New" w:eastAsia="仿宋_GB2312" w:cs="黑体"/>
          <w:b/>
          <w:bCs/>
          <w:color w:val="000000"/>
          <w:kern w:val="2"/>
          <w:sz w:val="24"/>
          <w:szCs w:val="20"/>
          <w:lang w:val="en-US" w:eastAsia="zh-CN" w:bidi="ar-SA"/>
        </w:rPr>
        <w:t>注：1. 相关维修配件价格，为质量保证期期满后约定期限内，采购人如向中标单位采购配件时中标人所作出的承诺供货价。（约定期限时间由各投标人单独承诺）</w:t>
      </w:r>
    </w:p>
    <w:p>
      <w:pPr>
        <w:shd w:val="clear" w:color="auto" w:fill="FFFFFF"/>
        <w:adjustRightInd w:val="0"/>
        <w:snapToGrid w:val="0"/>
        <w:spacing w:line="360" w:lineRule="exact"/>
        <w:rPr>
          <w:rFonts w:hint="eastAsia" w:ascii="仿宋_GB2312" w:hAnsi="Courier New" w:eastAsia="仿宋_GB2312" w:cs="黑体"/>
          <w:b/>
          <w:bCs/>
          <w:color w:val="000000"/>
          <w:kern w:val="2"/>
          <w:sz w:val="24"/>
          <w:szCs w:val="20"/>
          <w:lang w:val="en-US" w:eastAsia="zh-CN" w:bidi="ar-SA"/>
        </w:rPr>
      </w:pPr>
      <w:r>
        <w:rPr>
          <w:rFonts w:hint="eastAsia" w:ascii="仿宋_GB2312" w:hAnsi="Courier New" w:eastAsia="仿宋_GB2312" w:cs="黑体"/>
          <w:b/>
          <w:bCs/>
          <w:color w:val="000000"/>
          <w:kern w:val="2"/>
          <w:sz w:val="24"/>
          <w:szCs w:val="20"/>
          <w:lang w:val="en-US" w:eastAsia="zh-CN" w:bidi="ar-SA"/>
        </w:rPr>
        <w:t>2. 本表中所列价格不计入投标总价，仅供采购人选购时用。</w:t>
      </w:r>
    </w:p>
    <w:p>
      <w:pPr>
        <w:shd w:val="clear" w:color="auto" w:fill="FFFFFF"/>
        <w:adjustRightInd w:val="0"/>
        <w:snapToGrid w:val="0"/>
        <w:spacing w:line="360" w:lineRule="exact"/>
        <w:rPr>
          <w:rFonts w:hint="eastAsia" w:ascii="仿宋_GB2312" w:hAnsi="Courier New" w:eastAsia="仿宋_GB2312" w:cs="黑体"/>
          <w:b/>
          <w:bCs/>
          <w:color w:val="000000"/>
          <w:kern w:val="2"/>
          <w:sz w:val="24"/>
          <w:szCs w:val="20"/>
          <w:lang w:val="en-US" w:eastAsia="zh-CN" w:bidi="ar-SA"/>
        </w:rPr>
        <w:sectPr>
          <w:headerReference r:id="rId6" w:type="default"/>
          <w:headerReference r:id="rId7" w:type="even"/>
          <w:footerReference r:id="rId8" w:type="even"/>
          <w:pgSz w:w="11906" w:h="16838"/>
          <w:pgMar w:top="720" w:right="720" w:bottom="720" w:left="720" w:header="851" w:footer="992" w:gutter="0"/>
          <w:cols w:space="720" w:num="1"/>
          <w:docGrid w:linePitch="312" w:charSpace="0"/>
        </w:sectPr>
      </w:pPr>
      <w:r>
        <w:rPr>
          <w:rFonts w:hint="eastAsia" w:ascii="仿宋_GB2312" w:hAnsi="Courier New" w:eastAsia="仿宋_GB2312" w:cs="黑体"/>
          <w:b/>
          <w:bCs/>
          <w:color w:val="000000"/>
          <w:kern w:val="2"/>
          <w:sz w:val="24"/>
          <w:szCs w:val="20"/>
          <w:lang w:val="en-US" w:eastAsia="zh-CN" w:bidi="ar-SA"/>
        </w:rPr>
        <w:t>3. 此表仅提供了表格形式，投标人应根据需要准备足够数量的表格来填</w:t>
      </w:r>
    </w:p>
    <w:p>
      <w:pPr>
        <w:pStyle w:val="4"/>
        <w:spacing w:line="240" w:lineRule="auto"/>
        <w:jc w:val="center"/>
        <w:rPr>
          <w:rFonts w:ascii="仿宋" w:hAnsi="仿宋" w:eastAsia="仿宋"/>
          <w:bCs w:val="0"/>
        </w:rPr>
      </w:pPr>
      <w:r>
        <w:rPr>
          <w:rFonts w:hint="eastAsia" w:ascii="仿宋" w:hAnsi="仿宋" w:eastAsia="仿宋"/>
          <w:bCs w:val="0"/>
        </w:rPr>
        <w:t>（八）技术参数、功能偏离表</w:t>
      </w:r>
      <w:bookmarkEnd w:id="342"/>
    </w:p>
    <w:p>
      <w:pPr>
        <w:rPr>
          <w:rFonts w:ascii="仿宋" w:hAnsi="仿宋" w:eastAsia="仿宋" w:cs="仿宋"/>
          <w:color w:val="000000"/>
          <w:kern w:val="0"/>
          <w:sz w:val="24"/>
          <w:szCs w:val="24"/>
        </w:rPr>
      </w:pPr>
      <w:r>
        <w:rPr>
          <w:rFonts w:hint="eastAsia" w:ascii="仿宋" w:hAnsi="仿宋" w:eastAsia="仿宋" w:cs="Times New Roman"/>
          <w:b/>
          <w:bCs/>
          <w:sz w:val="24"/>
          <w:szCs w:val="20"/>
        </w:rPr>
        <w:t>投标人名称（公章）：                         项目</w:t>
      </w:r>
      <w:r>
        <w:rPr>
          <w:rFonts w:hint="eastAsia" w:ascii="仿宋" w:hAnsi="仿宋" w:eastAsia="仿宋" w:cs="Times New Roman"/>
          <w:b/>
          <w:bCs/>
          <w:sz w:val="24"/>
          <w:szCs w:val="24"/>
        </w:rPr>
        <w:t>编号：</w:t>
      </w:r>
    </w:p>
    <w:tbl>
      <w:tblPr>
        <w:tblStyle w:val="23"/>
        <w:tblW w:w="9480" w:type="dxa"/>
        <w:tblInd w:w="15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8"/>
        <w:gridCol w:w="1789"/>
        <w:gridCol w:w="2326"/>
        <w:gridCol w:w="1854"/>
        <w:gridCol w:w="1641"/>
        <w:gridCol w:w="11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8" w:hRule="atLeast"/>
        </w:trPr>
        <w:tc>
          <w:tcPr>
            <w:tcW w:w="698" w:type="dxa"/>
            <w:vAlign w:val="center"/>
          </w:tcPr>
          <w:p>
            <w:pPr>
              <w:jc w:val="center"/>
              <w:rPr>
                <w:rFonts w:ascii="仿宋" w:hAnsi="仿宋" w:eastAsia="仿宋" w:cs="Times New Roman"/>
                <w:b/>
                <w:bCs/>
                <w:sz w:val="24"/>
                <w:szCs w:val="20"/>
              </w:rPr>
            </w:pPr>
            <w:r>
              <w:rPr>
                <w:rFonts w:hint="eastAsia" w:ascii="仿宋" w:hAnsi="仿宋" w:eastAsia="仿宋" w:cs="Times New Roman"/>
                <w:b/>
                <w:bCs/>
                <w:sz w:val="24"/>
                <w:szCs w:val="20"/>
              </w:rPr>
              <w:t>序号</w:t>
            </w:r>
          </w:p>
        </w:tc>
        <w:tc>
          <w:tcPr>
            <w:tcW w:w="1789" w:type="dxa"/>
            <w:vAlign w:val="center"/>
          </w:tcPr>
          <w:p>
            <w:pPr>
              <w:jc w:val="center"/>
              <w:rPr>
                <w:rFonts w:ascii="仿宋" w:hAnsi="仿宋" w:eastAsia="仿宋" w:cs="Times New Roman"/>
                <w:b/>
                <w:bCs/>
                <w:sz w:val="24"/>
                <w:szCs w:val="20"/>
              </w:rPr>
            </w:pPr>
            <w:r>
              <w:rPr>
                <w:rFonts w:hint="eastAsia" w:ascii="仿宋" w:hAnsi="仿宋" w:eastAsia="仿宋" w:cs="Times New Roman"/>
                <w:b/>
                <w:bCs/>
                <w:sz w:val="24"/>
                <w:szCs w:val="20"/>
              </w:rPr>
              <w:t>投标产品名称</w:t>
            </w:r>
          </w:p>
        </w:tc>
        <w:tc>
          <w:tcPr>
            <w:tcW w:w="2326" w:type="dxa"/>
            <w:vAlign w:val="center"/>
          </w:tcPr>
          <w:p>
            <w:pPr>
              <w:jc w:val="center"/>
              <w:rPr>
                <w:rFonts w:ascii="仿宋" w:hAnsi="仿宋" w:eastAsia="仿宋" w:cs="Times New Roman"/>
                <w:b/>
                <w:bCs/>
                <w:sz w:val="24"/>
                <w:szCs w:val="20"/>
              </w:rPr>
            </w:pPr>
            <w:r>
              <w:rPr>
                <w:rFonts w:hint="eastAsia" w:ascii="仿宋" w:hAnsi="仿宋" w:eastAsia="仿宋" w:cs="Times New Roman"/>
                <w:b/>
                <w:bCs/>
                <w:sz w:val="24"/>
                <w:szCs w:val="20"/>
              </w:rPr>
              <w:t>招标规格参数</w:t>
            </w:r>
          </w:p>
        </w:tc>
        <w:tc>
          <w:tcPr>
            <w:tcW w:w="1854" w:type="dxa"/>
            <w:vAlign w:val="center"/>
          </w:tcPr>
          <w:p>
            <w:pPr>
              <w:jc w:val="center"/>
              <w:rPr>
                <w:rFonts w:ascii="仿宋" w:hAnsi="仿宋" w:eastAsia="仿宋" w:cs="Times New Roman"/>
                <w:b/>
                <w:bCs/>
                <w:sz w:val="24"/>
                <w:szCs w:val="20"/>
              </w:rPr>
            </w:pPr>
            <w:r>
              <w:rPr>
                <w:rFonts w:hint="eastAsia" w:ascii="仿宋" w:hAnsi="仿宋" w:eastAsia="仿宋" w:cs="Times New Roman"/>
                <w:b/>
                <w:bCs/>
                <w:sz w:val="24"/>
                <w:szCs w:val="20"/>
              </w:rPr>
              <w:t>投标规格参数</w:t>
            </w:r>
          </w:p>
        </w:tc>
        <w:tc>
          <w:tcPr>
            <w:tcW w:w="1641" w:type="dxa"/>
            <w:vAlign w:val="center"/>
          </w:tcPr>
          <w:p>
            <w:pPr>
              <w:jc w:val="center"/>
              <w:rPr>
                <w:rFonts w:ascii="仿宋" w:hAnsi="仿宋" w:eastAsia="仿宋" w:cs="Times New Roman"/>
                <w:b/>
                <w:bCs/>
                <w:sz w:val="24"/>
                <w:szCs w:val="20"/>
              </w:rPr>
            </w:pPr>
            <w:r>
              <w:rPr>
                <w:rFonts w:hint="eastAsia" w:ascii="仿宋" w:hAnsi="仿宋" w:eastAsia="仿宋" w:cs="Times New Roman"/>
                <w:b/>
                <w:bCs/>
                <w:sz w:val="24"/>
                <w:szCs w:val="20"/>
              </w:rPr>
              <w:t>偏离</w:t>
            </w:r>
          </w:p>
          <w:p>
            <w:pPr>
              <w:jc w:val="center"/>
              <w:rPr>
                <w:rFonts w:ascii="仿宋" w:hAnsi="仿宋" w:eastAsia="仿宋" w:cs="Times New Roman"/>
                <w:b/>
                <w:bCs/>
                <w:sz w:val="24"/>
                <w:szCs w:val="20"/>
              </w:rPr>
            </w:pPr>
            <w:r>
              <w:rPr>
                <w:rFonts w:hint="eastAsia" w:ascii="仿宋" w:hAnsi="仿宋" w:eastAsia="仿宋" w:cs="Times New Roman"/>
                <w:b/>
                <w:bCs/>
                <w:sz w:val="24"/>
                <w:szCs w:val="20"/>
              </w:rPr>
              <w:t>（正/无/负）</w:t>
            </w:r>
          </w:p>
        </w:tc>
        <w:tc>
          <w:tcPr>
            <w:tcW w:w="1172" w:type="dxa"/>
            <w:vAlign w:val="center"/>
          </w:tcPr>
          <w:p>
            <w:pPr>
              <w:jc w:val="center"/>
              <w:rPr>
                <w:rFonts w:ascii="仿宋" w:hAnsi="仿宋" w:eastAsia="仿宋" w:cs="Times New Roman"/>
                <w:b/>
                <w:bCs/>
                <w:sz w:val="24"/>
                <w:szCs w:val="20"/>
              </w:rPr>
            </w:pPr>
            <w:r>
              <w:rPr>
                <w:rFonts w:hint="eastAsia" w:ascii="仿宋" w:hAnsi="仿宋" w:eastAsia="仿宋" w:cs="Times New Roman"/>
                <w:b/>
                <w:bCs/>
                <w:sz w:val="24"/>
                <w:szCs w:val="20"/>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698" w:type="dxa"/>
          </w:tcPr>
          <w:p>
            <w:pPr>
              <w:rPr>
                <w:rFonts w:ascii="仿宋" w:hAnsi="仿宋" w:eastAsia="仿宋" w:cs="Times New Roman"/>
                <w:sz w:val="24"/>
                <w:szCs w:val="20"/>
              </w:rPr>
            </w:pPr>
            <w:r>
              <w:rPr>
                <w:rFonts w:hint="eastAsia" w:ascii="仿宋" w:hAnsi="仿宋" w:eastAsia="仿宋" w:cs="Times New Roman"/>
                <w:sz w:val="24"/>
                <w:szCs w:val="20"/>
              </w:rPr>
              <w:t>1</w:t>
            </w:r>
          </w:p>
        </w:tc>
        <w:tc>
          <w:tcPr>
            <w:tcW w:w="1789" w:type="dxa"/>
          </w:tcPr>
          <w:p>
            <w:pPr>
              <w:rPr>
                <w:rFonts w:ascii="仿宋" w:hAnsi="仿宋" w:eastAsia="仿宋" w:cs="Times New Roman"/>
                <w:sz w:val="24"/>
                <w:szCs w:val="20"/>
              </w:rPr>
            </w:pPr>
          </w:p>
        </w:tc>
        <w:tc>
          <w:tcPr>
            <w:tcW w:w="2326" w:type="dxa"/>
          </w:tcPr>
          <w:p>
            <w:pPr>
              <w:rPr>
                <w:rFonts w:ascii="仿宋" w:hAnsi="仿宋" w:eastAsia="仿宋" w:cs="Times New Roman"/>
                <w:sz w:val="24"/>
                <w:szCs w:val="20"/>
              </w:rPr>
            </w:pPr>
          </w:p>
        </w:tc>
        <w:tc>
          <w:tcPr>
            <w:tcW w:w="1854" w:type="dxa"/>
          </w:tcPr>
          <w:p>
            <w:pPr>
              <w:rPr>
                <w:rFonts w:ascii="仿宋" w:hAnsi="仿宋" w:eastAsia="仿宋" w:cs="Times New Roman"/>
                <w:sz w:val="24"/>
                <w:szCs w:val="20"/>
              </w:rPr>
            </w:pPr>
          </w:p>
        </w:tc>
        <w:tc>
          <w:tcPr>
            <w:tcW w:w="1641" w:type="dxa"/>
          </w:tcPr>
          <w:p>
            <w:pPr>
              <w:rPr>
                <w:rFonts w:ascii="仿宋" w:hAnsi="仿宋" w:eastAsia="仿宋" w:cs="Times New Roman"/>
                <w:sz w:val="24"/>
                <w:szCs w:val="20"/>
              </w:rPr>
            </w:pPr>
          </w:p>
        </w:tc>
        <w:tc>
          <w:tcPr>
            <w:tcW w:w="1172" w:type="dxa"/>
          </w:tcPr>
          <w:p>
            <w:pPr>
              <w:rPr>
                <w:rFonts w:ascii="仿宋" w:hAnsi="仿宋" w:eastAsia="仿宋" w:cs="Times New Roman"/>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trPr>
        <w:tc>
          <w:tcPr>
            <w:tcW w:w="698" w:type="dxa"/>
          </w:tcPr>
          <w:p>
            <w:pPr>
              <w:rPr>
                <w:rFonts w:ascii="仿宋" w:hAnsi="仿宋" w:eastAsia="仿宋" w:cs="Times New Roman"/>
                <w:sz w:val="24"/>
                <w:szCs w:val="20"/>
              </w:rPr>
            </w:pPr>
            <w:r>
              <w:rPr>
                <w:rFonts w:hint="eastAsia" w:ascii="仿宋" w:hAnsi="仿宋" w:eastAsia="仿宋" w:cs="Times New Roman"/>
                <w:sz w:val="24"/>
                <w:szCs w:val="20"/>
              </w:rPr>
              <w:t>2</w:t>
            </w:r>
          </w:p>
        </w:tc>
        <w:tc>
          <w:tcPr>
            <w:tcW w:w="1789" w:type="dxa"/>
          </w:tcPr>
          <w:p>
            <w:pPr>
              <w:rPr>
                <w:rFonts w:ascii="仿宋" w:hAnsi="仿宋" w:eastAsia="仿宋" w:cs="Times New Roman"/>
                <w:sz w:val="24"/>
                <w:szCs w:val="20"/>
              </w:rPr>
            </w:pPr>
          </w:p>
        </w:tc>
        <w:tc>
          <w:tcPr>
            <w:tcW w:w="2326" w:type="dxa"/>
          </w:tcPr>
          <w:p>
            <w:pPr>
              <w:rPr>
                <w:rFonts w:ascii="仿宋" w:hAnsi="仿宋" w:eastAsia="仿宋" w:cs="Times New Roman"/>
                <w:sz w:val="24"/>
                <w:szCs w:val="20"/>
              </w:rPr>
            </w:pPr>
          </w:p>
        </w:tc>
        <w:tc>
          <w:tcPr>
            <w:tcW w:w="1854" w:type="dxa"/>
          </w:tcPr>
          <w:p>
            <w:pPr>
              <w:rPr>
                <w:rFonts w:ascii="仿宋" w:hAnsi="仿宋" w:eastAsia="仿宋" w:cs="Times New Roman"/>
                <w:sz w:val="24"/>
                <w:szCs w:val="20"/>
              </w:rPr>
            </w:pPr>
          </w:p>
        </w:tc>
        <w:tc>
          <w:tcPr>
            <w:tcW w:w="1641" w:type="dxa"/>
          </w:tcPr>
          <w:p>
            <w:pPr>
              <w:rPr>
                <w:rFonts w:ascii="仿宋" w:hAnsi="仿宋" w:eastAsia="仿宋" w:cs="Times New Roman"/>
                <w:sz w:val="24"/>
                <w:szCs w:val="20"/>
              </w:rPr>
            </w:pPr>
          </w:p>
        </w:tc>
        <w:tc>
          <w:tcPr>
            <w:tcW w:w="1172" w:type="dxa"/>
          </w:tcPr>
          <w:p>
            <w:pPr>
              <w:rPr>
                <w:rFonts w:ascii="仿宋" w:hAnsi="仿宋" w:eastAsia="仿宋" w:cs="Times New Roman"/>
                <w:sz w:val="24"/>
                <w:szCs w:val="20"/>
              </w:rPr>
            </w:pPr>
          </w:p>
        </w:tc>
      </w:tr>
    </w:tbl>
    <w:p>
      <w:pPr>
        <w:rPr>
          <w:rFonts w:ascii="仿宋" w:hAnsi="仿宋" w:eastAsia="仿宋" w:cs="仿宋"/>
          <w:szCs w:val="20"/>
        </w:rPr>
      </w:pPr>
      <w:r>
        <w:rPr>
          <w:rFonts w:hint="eastAsia" w:ascii="仿宋" w:hAnsi="仿宋" w:eastAsia="仿宋" w:cs="Times New Roman"/>
          <w:b/>
          <w:bCs/>
          <w:sz w:val="24"/>
          <w:szCs w:val="20"/>
        </w:rPr>
        <w:t>注：投标人必须按所投产品的真实技术参数逐条对应填写（官方宣传彩图），若复制粘贴招标参数，按无效标处理。此表可延伸。</w:t>
      </w:r>
    </w:p>
    <w:p>
      <w:pPr>
        <w:pStyle w:val="31"/>
        <w:spacing w:line="380" w:lineRule="exact"/>
        <w:jc w:val="center"/>
        <w:rPr>
          <w:rFonts w:ascii="仿宋" w:hAnsi="仿宋" w:eastAsia="仿宋" w:cs="仿宋"/>
          <w:b/>
        </w:rPr>
      </w:pPr>
    </w:p>
    <w:p>
      <w:pPr>
        <w:pStyle w:val="31"/>
        <w:rPr>
          <w:rFonts w:ascii="仿宋" w:hAnsi="仿宋" w:eastAsia="仿宋" w:cs="仿宋"/>
          <w:b/>
        </w:rPr>
      </w:pPr>
      <w:r>
        <w:rPr>
          <w:rFonts w:hint="eastAsia" w:ascii="仿宋" w:hAnsi="仿宋" w:eastAsia="仿宋" w:cs="仿宋"/>
          <w:b/>
        </w:rPr>
        <w:t>法定代表人或被委托授权代表（签字）：</w:t>
      </w:r>
    </w:p>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p>
      <w:pPr>
        <w:autoSpaceDE w:val="0"/>
        <w:autoSpaceDN w:val="0"/>
        <w:adjustRightInd w:val="0"/>
        <w:rPr>
          <w:rFonts w:hint="eastAsia" w:ascii="仿宋_GB2312" w:hAnsi="Courier New" w:eastAsia="仿宋_GB2312"/>
          <w:b/>
          <w:bCs/>
          <w:color w:val="000000"/>
          <w:sz w:val="24"/>
          <w:szCs w:val="20"/>
        </w:rPr>
      </w:pPr>
      <w:bookmarkStart w:id="344" w:name="_Toc25633"/>
      <w:bookmarkStart w:id="345" w:name="_Toc22349"/>
      <w:bookmarkStart w:id="346" w:name="_Toc2509"/>
      <w:bookmarkStart w:id="347" w:name="_Toc4564"/>
      <w:bookmarkStart w:id="348" w:name="_Toc17736"/>
      <w:bookmarkStart w:id="349" w:name="_Toc8728"/>
      <w:bookmarkStart w:id="350" w:name="_Toc7502"/>
      <w:bookmarkStart w:id="351" w:name="_Toc2882"/>
      <w:bookmarkStart w:id="352" w:name="_Toc6453_WPSOffice_Level2"/>
      <w:bookmarkStart w:id="353" w:name="_Toc3339"/>
      <w:bookmarkStart w:id="354" w:name="_Toc28734"/>
      <w:bookmarkStart w:id="355" w:name="_Toc19355"/>
      <w:bookmarkStart w:id="356" w:name="_Toc18576"/>
      <w:bookmarkStart w:id="357" w:name="_Toc24493"/>
      <w:bookmarkStart w:id="358" w:name="_Toc8972"/>
      <w:bookmarkStart w:id="359" w:name="_Toc7997"/>
      <w:r>
        <w:rPr>
          <w:rFonts w:hint="eastAsia" w:ascii="仿宋_GB2312" w:hAnsi="Courier New" w:eastAsia="仿宋_GB2312"/>
          <w:b/>
          <w:bCs/>
          <w:color w:val="000000"/>
          <w:sz w:val="24"/>
          <w:szCs w:val="20"/>
        </w:rPr>
        <w:t>日期：20　　年　　月　　日</w:t>
      </w:r>
    </w:p>
    <w:p>
      <w:pPr>
        <w:pStyle w:val="8"/>
        <w:rPr>
          <w:rFonts w:hint="eastAsia" w:ascii="仿宋_GB2312" w:hAnsi="Courier New" w:eastAsia="仿宋_GB2312"/>
          <w:b/>
          <w:bCs/>
          <w:color w:val="000000"/>
          <w:sz w:val="24"/>
          <w:szCs w:val="20"/>
        </w:rPr>
      </w:pPr>
    </w:p>
    <w:p>
      <w:pPr>
        <w:pStyle w:val="8"/>
        <w:rPr>
          <w:rFonts w:hint="eastAsia" w:ascii="仿宋_GB2312" w:hAnsi="Courier New" w:eastAsia="仿宋_GB2312"/>
          <w:b/>
          <w:bCs/>
          <w:color w:val="000000"/>
          <w:sz w:val="24"/>
          <w:szCs w:val="20"/>
        </w:rPr>
      </w:pPr>
    </w:p>
    <w:p>
      <w:pPr>
        <w:pStyle w:val="8"/>
        <w:rPr>
          <w:rFonts w:hint="eastAsia" w:ascii="仿宋_GB2312" w:hAnsi="Courier New" w:eastAsia="仿宋_GB2312"/>
          <w:b/>
          <w:bCs/>
          <w:color w:val="000000"/>
          <w:sz w:val="24"/>
          <w:szCs w:val="20"/>
        </w:rPr>
      </w:pPr>
    </w:p>
    <w:p>
      <w:pPr>
        <w:widowControl/>
        <w:ind w:left="1050" w:leftChars="500"/>
        <w:jc w:val="center"/>
        <w:rPr>
          <w:rFonts w:ascii="仿宋" w:hAnsi="仿宋" w:eastAsia="仿宋"/>
          <w:b/>
          <w:sz w:val="32"/>
          <w:szCs w:val="32"/>
        </w:rPr>
      </w:pPr>
    </w:p>
    <w:p>
      <w:pPr>
        <w:widowControl/>
        <w:ind w:left="1050" w:leftChars="500"/>
        <w:jc w:val="center"/>
        <w:rPr>
          <w:rFonts w:ascii="仿宋" w:hAnsi="仿宋" w:eastAsia="仿宋"/>
          <w:b/>
          <w:sz w:val="32"/>
          <w:szCs w:val="32"/>
        </w:rPr>
      </w:pPr>
      <w:r>
        <w:rPr>
          <w:rFonts w:hint="eastAsia" w:ascii="仿宋" w:hAnsi="仿宋" w:eastAsia="仿宋"/>
          <w:b/>
          <w:sz w:val="32"/>
          <w:szCs w:val="32"/>
        </w:rPr>
        <w:t>（九）项目负责人简历表及拟投入本项目主要成员表</w:t>
      </w:r>
    </w:p>
    <w:p>
      <w:pPr>
        <w:spacing w:line="360" w:lineRule="exact"/>
        <w:rPr>
          <w:rFonts w:ascii="黑体" w:hAnsi="黑体"/>
          <w:b/>
          <w:szCs w:val="21"/>
        </w:rPr>
      </w:pPr>
      <w:r>
        <w:rPr>
          <w:rFonts w:hint="eastAsia" w:ascii="黑体" w:hAnsi="黑体"/>
          <w:b/>
          <w:szCs w:val="21"/>
        </w:rPr>
        <w:t xml:space="preserve">     项目名称：                                            项目编号：</w:t>
      </w:r>
    </w:p>
    <w:tbl>
      <w:tblPr>
        <w:tblStyle w:val="23"/>
        <w:tblW w:w="920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76"/>
        <w:gridCol w:w="1303"/>
        <w:gridCol w:w="797"/>
        <w:gridCol w:w="963"/>
        <w:gridCol w:w="791"/>
        <w:gridCol w:w="709"/>
        <w:gridCol w:w="1269"/>
        <w:gridCol w:w="1385"/>
        <w:gridCol w:w="71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21" w:hRule="exact"/>
          <w:jc w:val="center"/>
        </w:trPr>
        <w:tc>
          <w:tcPr>
            <w:tcW w:w="1276" w:type="dxa"/>
            <w:vAlign w:val="center"/>
          </w:tcPr>
          <w:p>
            <w:pPr>
              <w:spacing w:line="360" w:lineRule="exact"/>
              <w:rPr>
                <w:rFonts w:ascii="黑体" w:hAnsi="黑体"/>
                <w:szCs w:val="21"/>
              </w:rPr>
            </w:pPr>
            <w:r>
              <w:rPr>
                <w:rFonts w:hint="eastAsia" w:ascii="黑体" w:hAnsi="黑体"/>
                <w:szCs w:val="21"/>
              </w:rPr>
              <w:t>职责分工</w:t>
            </w:r>
          </w:p>
        </w:tc>
        <w:tc>
          <w:tcPr>
            <w:tcW w:w="1303" w:type="dxa"/>
            <w:vAlign w:val="center"/>
          </w:tcPr>
          <w:p>
            <w:pPr>
              <w:spacing w:line="360" w:lineRule="exact"/>
              <w:rPr>
                <w:rFonts w:ascii="黑体" w:hAnsi="黑体"/>
                <w:szCs w:val="21"/>
              </w:rPr>
            </w:pPr>
            <w:r>
              <w:rPr>
                <w:rFonts w:hint="eastAsia" w:ascii="黑体" w:hAnsi="黑体"/>
                <w:szCs w:val="21"/>
              </w:rPr>
              <w:t>姓名</w:t>
            </w:r>
          </w:p>
        </w:tc>
        <w:tc>
          <w:tcPr>
            <w:tcW w:w="797" w:type="dxa"/>
            <w:tcBorders>
              <w:right w:val="single" w:color="auto" w:sz="4" w:space="0"/>
            </w:tcBorders>
            <w:vAlign w:val="center"/>
          </w:tcPr>
          <w:p>
            <w:pPr>
              <w:spacing w:line="360" w:lineRule="exact"/>
              <w:rPr>
                <w:rFonts w:ascii="黑体" w:hAnsi="黑体"/>
                <w:szCs w:val="21"/>
              </w:rPr>
            </w:pPr>
            <w:r>
              <w:rPr>
                <w:rFonts w:hint="eastAsia" w:ascii="黑体" w:hAnsi="黑体"/>
                <w:szCs w:val="21"/>
              </w:rPr>
              <w:t>年龄</w:t>
            </w:r>
          </w:p>
        </w:tc>
        <w:tc>
          <w:tcPr>
            <w:tcW w:w="963" w:type="dxa"/>
            <w:tcBorders>
              <w:left w:val="single" w:color="auto" w:sz="4" w:space="0"/>
            </w:tcBorders>
            <w:vAlign w:val="center"/>
          </w:tcPr>
          <w:p>
            <w:pPr>
              <w:spacing w:line="360" w:lineRule="exact"/>
              <w:rPr>
                <w:rFonts w:ascii="黑体" w:hAnsi="黑体"/>
                <w:szCs w:val="21"/>
              </w:rPr>
            </w:pPr>
            <w:r>
              <w:rPr>
                <w:rFonts w:hint="eastAsia" w:ascii="黑体" w:hAnsi="黑体"/>
                <w:szCs w:val="21"/>
              </w:rPr>
              <w:t>学历</w:t>
            </w:r>
          </w:p>
        </w:tc>
        <w:tc>
          <w:tcPr>
            <w:tcW w:w="791" w:type="dxa"/>
            <w:vAlign w:val="center"/>
          </w:tcPr>
          <w:p>
            <w:pPr>
              <w:spacing w:line="360" w:lineRule="exact"/>
              <w:rPr>
                <w:rFonts w:ascii="黑体" w:hAnsi="黑体"/>
                <w:szCs w:val="21"/>
              </w:rPr>
            </w:pPr>
            <w:r>
              <w:rPr>
                <w:rFonts w:hint="eastAsia" w:ascii="黑体" w:hAnsi="黑体"/>
                <w:szCs w:val="21"/>
              </w:rPr>
              <w:t>专业</w:t>
            </w:r>
          </w:p>
        </w:tc>
        <w:tc>
          <w:tcPr>
            <w:tcW w:w="709" w:type="dxa"/>
            <w:tcBorders>
              <w:right w:val="single" w:color="auto" w:sz="4" w:space="0"/>
            </w:tcBorders>
            <w:vAlign w:val="center"/>
          </w:tcPr>
          <w:p>
            <w:pPr>
              <w:spacing w:line="360" w:lineRule="exact"/>
              <w:rPr>
                <w:rFonts w:ascii="黑体" w:hAnsi="黑体"/>
                <w:szCs w:val="21"/>
              </w:rPr>
            </w:pPr>
            <w:r>
              <w:rPr>
                <w:rFonts w:hint="eastAsia" w:ascii="黑体" w:hAnsi="黑体"/>
                <w:szCs w:val="21"/>
              </w:rPr>
              <w:t>职务</w:t>
            </w:r>
          </w:p>
        </w:tc>
        <w:tc>
          <w:tcPr>
            <w:tcW w:w="1269" w:type="dxa"/>
            <w:tcBorders>
              <w:left w:val="single" w:color="auto" w:sz="4" w:space="0"/>
            </w:tcBorders>
            <w:vAlign w:val="center"/>
          </w:tcPr>
          <w:p>
            <w:pPr>
              <w:spacing w:line="360" w:lineRule="exact"/>
              <w:rPr>
                <w:rFonts w:ascii="黑体" w:hAnsi="黑体"/>
                <w:szCs w:val="21"/>
              </w:rPr>
            </w:pPr>
            <w:r>
              <w:rPr>
                <w:rFonts w:hint="eastAsia" w:ascii="黑体" w:hAnsi="黑体"/>
                <w:szCs w:val="21"/>
              </w:rPr>
              <w:t>在本项目中担任的岗位</w:t>
            </w:r>
          </w:p>
        </w:tc>
        <w:tc>
          <w:tcPr>
            <w:tcW w:w="1385" w:type="dxa"/>
            <w:vAlign w:val="center"/>
          </w:tcPr>
          <w:p>
            <w:pPr>
              <w:spacing w:line="360" w:lineRule="exact"/>
              <w:rPr>
                <w:rFonts w:ascii="黑体" w:hAnsi="黑体"/>
                <w:szCs w:val="21"/>
              </w:rPr>
            </w:pPr>
            <w:r>
              <w:rPr>
                <w:rFonts w:hint="eastAsia" w:ascii="黑体" w:hAnsi="黑体"/>
                <w:szCs w:val="21"/>
              </w:rPr>
              <w:t>从事类似工作年限</w:t>
            </w:r>
          </w:p>
        </w:tc>
        <w:tc>
          <w:tcPr>
            <w:tcW w:w="714" w:type="dxa"/>
            <w:vAlign w:val="center"/>
          </w:tcPr>
          <w:p>
            <w:pPr>
              <w:spacing w:line="360" w:lineRule="exact"/>
              <w:rPr>
                <w:rFonts w:ascii="黑体" w:hAnsi="黑体"/>
                <w:szCs w:val="21"/>
              </w:rPr>
            </w:pPr>
            <w:r>
              <w:rPr>
                <w:rFonts w:hint="eastAsia" w:ascii="黑体" w:hAnsi="黑体"/>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276" w:type="dxa"/>
            <w:vAlign w:val="center"/>
          </w:tcPr>
          <w:p>
            <w:pPr>
              <w:spacing w:line="360" w:lineRule="exact"/>
              <w:rPr>
                <w:rFonts w:ascii="黑体" w:hAnsi="黑体"/>
                <w:szCs w:val="21"/>
              </w:rPr>
            </w:pPr>
            <w:r>
              <w:rPr>
                <w:rFonts w:hint="eastAsia" w:ascii="黑体" w:hAnsi="黑体"/>
                <w:szCs w:val="21"/>
              </w:rPr>
              <w:t>项目负责人</w:t>
            </w:r>
          </w:p>
        </w:tc>
        <w:tc>
          <w:tcPr>
            <w:tcW w:w="1303" w:type="dxa"/>
            <w:vAlign w:val="center"/>
          </w:tcPr>
          <w:p>
            <w:pPr>
              <w:spacing w:line="360" w:lineRule="exact"/>
              <w:rPr>
                <w:rFonts w:ascii="黑体" w:hAnsi="黑体"/>
                <w:szCs w:val="21"/>
              </w:rPr>
            </w:pPr>
          </w:p>
        </w:tc>
        <w:tc>
          <w:tcPr>
            <w:tcW w:w="797" w:type="dxa"/>
            <w:tcBorders>
              <w:right w:val="single" w:color="auto" w:sz="4" w:space="0"/>
            </w:tcBorders>
            <w:vAlign w:val="center"/>
          </w:tcPr>
          <w:p>
            <w:pPr>
              <w:spacing w:line="360" w:lineRule="exact"/>
              <w:rPr>
                <w:rFonts w:ascii="黑体" w:hAnsi="黑体"/>
                <w:szCs w:val="21"/>
              </w:rPr>
            </w:pPr>
          </w:p>
        </w:tc>
        <w:tc>
          <w:tcPr>
            <w:tcW w:w="963" w:type="dxa"/>
            <w:tcBorders>
              <w:left w:val="single" w:color="auto" w:sz="4" w:space="0"/>
            </w:tcBorders>
            <w:vAlign w:val="center"/>
          </w:tcPr>
          <w:p>
            <w:pPr>
              <w:spacing w:line="360" w:lineRule="exact"/>
              <w:rPr>
                <w:rFonts w:ascii="黑体" w:hAnsi="黑体"/>
                <w:szCs w:val="21"/>
              </w:rPr>
            </w:pPr>
          </w:p>
        </w:tc>
        <w:tc>
          <w:tcPr>
            <w:tcW w:w="791" w:type="dxa"/>
            <w:vAlign w:val="center"/>
          </w:tcPr>
          <w:p>
            <w:pPr>
              <w:spacing w:line="360" w:lineRule="exact"/>
              <w:rPr>
                <w:rFonts w:ascii="黑体" w:hAnsi="黑体"/>
                <w:szCs w:val="21"/>
              </w:rPr>
            </w:pPr>
          </w:p>
        </w:tc>
        <w:tc>
          <w:tcPr>
            <w:tcW w:w="709" w:type="dxa"/>
            <w:tcBorders>
              <w:right w:val="single" w:color="auto" w:sz="4" w:space="0"/>
            </w:tcBorders>
            <w:vAlign w:val="center"/>
          </w:tcPr>
          <w:p>
            <w:pPr>
              <w:spacing w:line="360" w:lineRule="exact"/>
              <w:rPr>
                <w:rFonts w:ascii="黑体" w:hAnsi="黑体"/>
                <w:szCs w:val="21"/>
              </w:rPr>
            </w:pPr>
          </w:p>
        </w:tc>
        <w:tc>
          <w:tcPr>
            <w:tcW w:w="1269" w:type="dxa"/>
            <w:tcBorders>
              <w:left w:val="single" w:color="auto" w:sz="4" w:space="0"/>
            </w:tcBorders>
            <w:vAlign w:val="center"/>
          </w:tcPr>
          <w:p>
            <w:pPr>
              <w:spacing w:line="360" w:lineRule="exact"/>
              <w:rPr>
                <w:rFonts w:ascii="黑体" w:hAnsi="黑体"/>
                <w:szCs w:val="21"/>
              </w:rPr>
            </w:pPr>
          </w:p>
        </w:tc>
        <w:tc>
          <w:tcPr>
            <w:tcW w:w="1385" w:type="dxa"/>
            <w:vAlign w:val="center"/>
          </w:tcPr>
          <w:p>
            <w:pPr>
              <w:spacing w:line="360" w:lineRule="exact"/>
              <w:rPr>
                <w:rFonts w:ascii="黑体" w:hAnsi="黑体"/>
                <w:szCs w:val="21"/>
              </w:rPr>
            </w:pPr>
          </w:p>
        </w:tc>
        <w:tc>
          <w:tcPr>
            <w:tcW w:w="714" w:type="dxa"/>
            <w:vAlign w:val="center"/>
          </w:tcPr>
          <w:p>
            <w:pPr>
              <w:spacing w:line="360" w:lineRule="exact"/>
              <w:rPr>
                <w:rFonts w:ascii="黑体" w:hAnsi="黑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276" w:type="dxa"/>
            <w:vMerge w:val="restart"/>
            <w:vAlign w:val="center"/>
          </w:tcPr>
          <w:p>
            <w:pPr>
              <w:spacing w:line="360" w:lineRule="exact"/>
              <w:rPr>
                <w:rFonts w:ascii="黑体" w:hAnsi="黑体"/>
                <w:szCs w:val="21"/>
              </w:rPr>
            </w:pPr>
            <w:r>
              <w:rPr>
                <w:rFonts w:hint="eastAsia" w:ascii="黑体" w:hAnsi="黑体"/>
                <w:szCs w:val="21"/>
              </w:rPr>
              <w:t>其他人员</w:t>
            </w:r>
          </w:p>
        </w:tc>
        <w:tc>
          <w:tcPr>
            <w:tcW w:w="1303" w:type="dxa"/>
            <w:vAlign w:val="center"/>
          </w:tcPr>
          <w:p>
            <w:pPr>
              <w:spacing w:line="360" w:lineRule="exact"/>
              <w:rPr>
                <w:rFonts w:ascii="黑体" w:hAnsi="黑体"/>
                <w:szCs w:val="21"/>
              </w:rPr>
            </w:pPr>
          </w:p>
        </w:tc>
        <w:tc>
          <w:tcPr>
            <w:tcW w:w="797" w:type="dxa"/>
            <w:tcBorders>
              <w:right w:val="single" w:color="auto" w:sz="4" w:space="0"/>
            </w:tcBorders>
            <w:vAlign w:val="center"/>
          </w:tcPr>
          <w:p>
            <w:pPr>
              <w:spacing w:line="360" w:lineRule="exact"/>
              <w:rPr>
                <w:rFonts w:ascii="黑体" w:hAnsi="黑体"/>
                <w:szCs w:val="21"/>
              </w:rPr>
            </w:pPr>
          </w:p>
        </w:tc>
        <w:tc>
          <w:tcPr>
            <w:tcW w:w="963" w:type="dxa"/>
            <w:tcBorders>
              <w:left w:val="single" w:color="auto" w:sz="4" w:space="0"/>
            </w:tcBorders>
            <w:vAlign w:val="center"/>
          </w:tcPr>
          <w:p>
            <w:pPr>
              <w:spacing w:line="360" w:lineRule="exact"/>
              <w:rPr>
                <w:rFonts w:ascii="黑体" w:hAnsi="黑体"/>
                <w:szCs w:val="21"/>
              </w:rPr>
            </w:pPr>
          </w:p>
        </w:tc>
        <w:tc>
          <w:tcPr>
            <w:tcW w:w="791" w:type="dxa"/>
            <w:vAlign w:val="center"/>
          </w:tcPr>
          <w:p>
            <w:pPr>
              <w:spacing w:line="360" w:lineRule="exact"/>
              <w:rPr>
                <w:rFonts w:ascii="黑体" w:hAnsi="黑体"/>
                <w:szCs w:val="21"/>
              </w:rPr>
            </w:pPr>
          </w:p>
        </w:tc>
        <w:tc>
          <w:tcPr>
            <w:tcW w:w="709" w:type="dxa"/>
            <w:tcBorders>
              <w:right w:val="single" w:color="auto" w:sz="4" w:space="0"/>
            </w:tcBorders>
            <w:vAlign w:val="center"/>
          </w:tcPr>
          <w:p>
            <w:pPr>
              <w:spacing w:line="360" w:lineRule="exact"/>
              <w:rPr>
                <w:rFonts w:ascii="黑体" w:hAnsi="黑体"/>
                <w:szCs w:val="21"/>
              </w:rPr>
            </w:pPr>
          </w:p>
        </w:tc>
        <w:tc>
          <w:tcPr>
            <w:tcW w:w="1269" w:type="dxa"/>
            <w:tcBorders>
              <w:left w:val="single" w:color="auto" w:sz="4" w:space="0"/>
            </w:tcBorders>
            <w:vAlign w:val="center"/>
          </w:tcPr>
          <w:p>
            <w:pPr>
              <w:spacing w:line="360" w:lineRule="exact"/>
              <w:rPr>
                <w:rFonts w:ascii="黑体" w:hAnsi="黑体"/>
                <w:szCs w:val="21"/>
              </w:rPr>
            </w:pPr>
          </w:p>
        </w:tc>
        <w:tc>
          <w:tcPr>
            <w:tcW w:w="1385" w:type="dxa"/>
            <w:vAlign w:val="center"/>
          </w:tcPr>
          <w:p>
            <w:pPr>
              <w:spacing w:line="360" w:lineRule="exact"/>
              <w:rPr>
                <w:rFonts w:ascii="黑体" w:hAnsi="黑体"/>
                <w:szCs w:val="21"/>
              </w:rPr>
            </w:pPr>
          </w:p>
        </w:tc>
        <w:tc>
          <w:tcPr>
            <w:tcW w:w="714" w:type="dxa"/>
            <w:vAlign w:val="center"/>
          </w:tcPr>
          <w:p>
            <w:pPr>
              <w:spacing w:line="360" w:lineRule="exact"/>
              <w:rPr>
                <w:rFonts w:ascii="黑体" w:hAnsi="黑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276" w:type="dxa"/>
            <w:vMerge w:val="continue"/>
            <w:vAlign w:val="center"/>
          </w:tcPr>
          <w:p>
            <w:pPr>
              <w:spacing w:line="360" w:lineRule="exact"/>
              <w:rPr>
                <w:rFonts w:ascii="黑体" w:hAnsi="黑体"/>
                <w:szCs w:val="21"/>
              </w:rPr>
            </w:pPr>
          </w:p>
        </w:tc>
        <w:tc>
          <w:tcPr>
            <w:tcW w:w="1303" w:type="dxa"/>
            <w:vAlign w:val="center"/>
          </w:tcPr>
          <w:p>
            <w:pPr>
              <w:spacing w:line="360" w:lineRule="exact"/>
              <w:rPr>
                <w:rFonts w:ascii="黑体" w:hAnsi="黑体"/>
                <w:szCs w:val="21"/>
              </w:rPr>
            </w:pPr>
          </w:p>
        </w:tc>
        <w:tc>
          <w:tcPr>
            <w:tcW w:w="797" w:type="dxa"/>
            <w:tcBorders>
              <w:right w:val="single" w:color="auto" w:sz="4" w:space="0"/>
            </w:tcBorders>
            <w:vAlign w:val="center"/>
          </w:tcPr>
          <w:p>
            <w:pPr>
              <w:spacing w:line="360" w:lineRule="exact"/>
              <w:rPr>
                <w:rFonts w:ascii="黑体" w:hAnsi="黑体"/>
                <w:szCs w:val="21"/>
              </w:rPr>
            </w:pPr>
          </w:p>
        </w:tc>
        <w:tc>
          <w:tcPr>
            <w:tcW w:w="963" w:type="dxa"/>
            <w:tcBorders>
              <w:left w:val="single" w:color="auto" w:sz="4" w:space="0"/>
            </w:tcBorders>
            <w:vAlign w:val="center"/>
          </w:tcPr>
          <w:p>
            <w:pPr>
              <w:spacing w:line="360" w:lineRule="exact"/>
              <w:rPr>
                <w:rFonts w:ascii="黑体" w:hAnsi="黑体"/>
                <w:szCs w:val="21"/>
              </w:rPr>
            </w:pPr>
          </w:p>
        </w:tc>
        <w:tc>
          <w:tcPr>
            <w:tcW w:w="791" w:type="dxa"/>
            <w:vAlign w:val="center"/>
          </w:tcPr>
          <w:p>
            <w:pPr>
              <w:spacing w:line="360" w:lineRule="exact"/>
              <w:rPr>
                <w:rFonts w:ascii="黑体" w:hAnsi="黑体"/>
                <w:szCs w:val="21"/>
              </w:rPr>
            </w:pPr>
          </w:p>
        </w:tc>
        <w:tc>
          <w:tcPr>
            <w:tcW w:w="709" w:type="dxa"/>
            <w:tcBorders>
              <w:right w:val="single" w:color="auto" w:sz="4" w:space="0"/>
            </w:tcBorders>
            <w:vAlign w:val="center"/>
          </w:tcPr>
          <w:p>
            <w:pPr>
              <w:spacing w:line="360" w:lineRule="exact"/>
              <w:rPr>
                <w:rFonts w:ascii="黑体" w:hAnsi="黑体"/>
                <w:szCs w:val="21"/>
              </w:rPr>
            </w:pPr>
          </w:p>
        </w:tc>
        <w:tc>
          <w:tcPr>
            <w:tcW w:w="1269" w:type="dxa"/>
            <w:tcBorders>
              <w:left w:val="single" w:color="auto" w:sz="4" w:space="0"/>
            </w:tcBorders>
            <w:vAlign w:val="center"/>
          </w:tcPr>
          <w:p>
            <w:pPr>
              <w:spacing w:line="360" w:lineRule="exact"/>
              <w:rPr>
                <w:rFonts w:ascii="黑体" w:hAnsi="黑体"/>
                <w:szCs w:val="21"/>
              </w:rPr>
            </w:pPr>
          </w:p>
        </w:tc>
        <w:tc>
          <w:tcPr>
            <w:tcW w:w="1385" w:type="dxa"/>
            <w:vAlign w:val="center"/>
          </w:tcPr>
          <w:p>
            <w:pPr>
              <w:spacing w:line="360" w:lineRule="exact"/>
              <w:rPr>
                <w:rFonts w:ascii="黑体" w:hAnsi="黑体"/>
                <w:szCs w:val="21"/>
              </w:rPr>
            </w:pPr>
          </w:p>
        </w:tc>
        <w:tc>
          <w:tcPr>
            <w:tcW w:w="714" w:type="dxa"/>
            <w:vAlign w:val="center"/>
          </w:tcPr>
          <w:p>
            <w:pPr>
              <w:spacing w:line="360" w:lineRule="exact"/>
              <w:rPr>
                <w:rFonts w:ascii="黑体" w:hAnsi="黑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276" w:type="dxa"/>
            <w:vMerge w:val="continue"/>
            <w:tcBorders>
              <w:bottom w:val="single" w:color="auto" w:sz="4" w:space="0"/>
            </w:tcBorders>
            <w:vAlign w:val="center"/>
          </w:tcPr>
          <w:p>
            <w:pPr>
              <w:spacing w:line="360" w:lineRule="exact"/>
              <w:rPr>
                <w:rFonts w:ascii="黑体" w:hAnsi="黑体"/>
                <w:szCs w:val="21"/>
              </w:rPr>
            </w:pPr>
          </w:p>
        </w:tc>
        <w:tc>
          <w:tcPr>
            <w:tcW w:w="1303" w:type="dxa"/>
            <w:tcBorders>
              <w:bottom w:val="single" w:color="auto" w:sz="4" w:space="0"/>
            </w:tcBorders>
            <w:vAlign w:val="center"/>
          </w:tcPr>
          <w:p>
            <w:pPr>
              <w:spacing w:line="360" w:lineRule="exact"/>
              <w:rPr>
                <w:rFonts w:ascii="黑体" w:hAnsi="黑体"/>
                <w:szCs w:val="21"/>
              </w:rPr>
            </w:pPr>
          </w:p>
        </w:tc>
        <w:tc>
          <w:tcPr>
            <w:tcW w:w="797" w:type="dxa"/>
            <w:tcBorders>
              <w:right w:val="single" w:color="auto" w:sz="4" w:space="0"/>
            </w:tcBorders>
            <w:vAlign w:val="center"/>
          </w:tcPr>
          <w:p>
            <w:pPr>
              <w:spacing w:line="360" w:lineRule="exact"/>
              <w:rPr>
                <w:rFonts w:ascii="黑体" w:hAnsi="黑体"/>
                <w:szCs w:val="21"/>
              </w:rPr>
            </w:pPr>
          </w:p>
        </w:tc>
        <w:tc>
          <w:tcPr>
            <w:tcW w:w="963" w:type="dxa"/>
            <w:tcBorders>
              <w:left w:val="single" w:color="auto" w:sz="4" w:space="0"/>
            </w:tcBorders>
            <w:vAlign w:val="center"/>
          </w:tcPr>
          <w:p>
            <w:pPr>
              <w:spacing w:line="360" w:lineRule="exact"/>
              <w:rPr>
                <w:rFonts w:ascii="黑体" w:hAnsi="黑体"/>
                <w:szCs w:val="21"/>
              </w:rPr>
            </w:pPr>
          </w:p>
        </w:tc>
        <w:tc>
          <w:tcPr>
            <w:tcW w:w="791" w:type="dxa"/>
            <w:vAlign w:val="center"/>
          </w:tcPr>
          <w:p>
            <w:pPr>
              <w:spacing w:line="360" w:lineRule="exact"/>
              <w:rPr>
                <w:rFonts w:ascii="黑体" w:hAnsi="黑体"/>
                <w:szCs w:val="21"/>
              </w:rPr>
            </w:pPr>
          </w:p>
        </w:tc>
        <w:tc>
          <w:tcPr>
            <w:tcW w:w="709" w:type="dxa"/>
            <w:tcBorders>
              <w:right w:val="single" w:color="auto" w:sz="4" w:space="0"/>
            </w:tcBorders>
            <w:vAlign w:val="center"/>
          </w:tcPr>
          <w:p>
            <w:pPr>
              <w:spacing w:line="360" w:lineRule="exact"/>
              <w:rPr>
                <w:rFonts w:ascii="黑体" w:hAnsi="黑体"/>
                <w:szCs w:val="21"/>
              </w:rPr>
            </w:pPr>
          </w:p>
        </w:tc>
        <w:tc>
          <w:tcPr>
            <w:tcW w:w="1269" w:type="dxa"/>
            <w:tcBorders>
              <w:left w:val="single" w:color="auto" w:sz="4" w:space="0"/>
            </w:tcBorders>
            <w:vAlign w:val="center"/>
          </w:tcPr>
          <w:p>
            <w:pPr>
              <w:spacing w:line="360" w:lineRule="exact"/>
              <w:rPr>
                <w:rFonts w:ascii="黑体" w:hAnsi="黑体"/>
                <w:szCs w:val="21"/>
              </w:rPr>
            </w:pPr>
          </w:p>
        </w:tc>
        <w:tc>
          <w:tcPr>
            <w:tcW w:w="1385" w:type="dxa"/>
            <w:vAlign w:val="center"/>
          </w:tcPr>
          <w:p>
            <w:pPr>
              <w:spacing w:line="360" w:lineRule="exact"/>
              <w:rPr>
                <w:rFonts w:ascii="黑体" w:hAnsi="黑体"/>
                <w:szCs w:val="21"/>
              </w:rPr>
            </w:pPr>
          </w:p>
        </w:tc>
        <w:tc>
          <w:tcPr>
            <w:tcW w:w="714" w:type="dxa"/>
            <w:vAlign w:val="center"/>
          </w:tcPr>
          <w:p>
            <w:pPr>
              <w:spacing w:line="360" w:lineRule="exact"/>
              <w:rPr>
                <w:rFonts w:ascii="黑体" w:hAnsi="黑体"/>
                <w:szCs w:val="21"/>
              </w:rPr>
            </w:pPr>
          </w:p>
        </w:tc>
      </w:tr>
    </w:tbl>
    <w:p>
      <w:pPr>
        <w:pStyle w:val="11"/>
        <w:spacing w:line="240" w:lineRule="atLeast"/>
        <w:ind w:left="1080" w:leftChars="257" w:hanging="540"/>
        <w:rPr>
          <w:rFonts w:ascii="仿宋_GB2312" w:eastAsia="仿宋_GB2312"/>
          <w:b/>
          <w:bCs/>
          <w:sz w:val="24"/>
        </w:rPr>
      </w:pPr>
      <w:r>
        <w:rPr>
          <w:rFonts w:hint="eastAsia" w:ascii="仿宋_GB2312" w:eastAsia="仿宋_GB2312"/>
          <w:b/>
          <w:bCs/>
          <w:sz w:val="24"/>
        </w:rPr>
        <w:t>法定代表人</w:t>
      </w:r>
      <w:r>
        <w:rPr>
          <w:rFonts w:ascii="仿宋_GB2312" w:eastAsia="仿宋_GB2312"/>
          <w:b/>
          <w:bCs/>
          <w:sz w:val="24"/>
        </w:rPr>
        <w:t>或</w:t>
      </w:r>
      <w:r>
        <w:rPr>
          <w:rFonts w:hint="eastAsia" w:ascii="仿宋_GB2312" w:eastAsia="仿宋_GB2312"/>
          <w:b/>
          <w:bCs/>
          <w:sz w:val="24"/>
        </w:rPr>
        <w:t>被</w:t>
      </w:r>
      <w:r>
        <w:rPr>
          <w:rFonts w:ascii="仿宋_GB2312" w:eastAsia="仿宋_GB2312"/>
          <w:b/>
          <w:bCs/>
          <w:sz w:val="24"/>
        </w:rPr>
        <w:t>委托代理人</w:t>
      </w:r>
      <w:r>
        <w:rPr>
          <w:rFonts w:hint="eastAsia" w:ascii="仿宋_GB2312" w:eastAsia="仿宋_GB2312"/>
          <w:b/>
          <w:bCs/>
          <w:sz w:val="24"/>
        </w:rPr>
        <w:t>签字:</w:t>
      </w:r>
      <w:r>
        <w:rPr>
          <w:rFonts w:hint="eastAsia" w:ascii="仿宋_GB2312" w:hAnsi="宋体" w:eastAsia="仿宋_GB2312"/>
          <w:b/>
          <w:bCs/>
          <w:sz w:val="24"/>
          <w:u w:val="single"/>
        </w:rPr>
        <w:t xml:space="preserve"> </w:t>
      </w:r>
      <w:r>
        <w:rPr>
          <w:rFonts w:ascii="仿宋_GB2312" w:hAnsi="宋体" w:eastAsia="仿宋_GB2312"/>
          <w:b/>
          <w:bCs/>
          <w:sz w:val="24"/>
          <w:u w:val="single"/>
        </w:rPr>
        <w:tab/>
      </w:r>
      <w:r>
        <w:rPr>
          <w:rFonts w:hint="eastAsia" w:ascii="仿宋_GB2312" w:hAnsi="宋体" w:eastAsia="仿宋_GB2312"/>
          <w:b/>
          <w:bCs/>
          <w:sz w:val="24"/>
          <w:u w:val="single"/>
        </w:rPr>
        <w:t xml:space="preserve">                 </w:t>
      </w:r>
    </w:p>
    <w:p>
      <w:pPr>
        <w:pStyle w:val="11"/>
        <w:tabs>
          <w:tab w:val="left" w:pos="5370"/>
        </w:tabs>
        <w:spacing w:line="240" w:lineRule="atLeast"/>
        <w:ind w:left="1080" w:leftChars="257" w:hanging="540"/>
        <w:rPr>
          <w:rFonts w:ascii="仿宋_GB2312" w:eastAsia="仿宋_GB2312"/>
          <w:b/>
          <w:bCs/>
          <w:sz w:val="24"/>
        </w:rPr>
      </w:pPr>
      <w:r>
        <w:rPr>
          <w:rFonts w:hint="eastAsia" w:ascii="仿宋_GB2312" w:hAnsi="宋体" w:eastAsia="仿宋_GB2312"/>
          <w:b/>
          <w:bCs/>
          <w:sz w:val="24"/>
        </w:rPr>
        <w:t>投标人(盖单位章):</w:t>
      </w:r>
      <w:r>
        <w:rPr>
          <w:rFonts w:ascii="仿宋_GB2312" w:hAnsi="宋体" w:eastAsia="仿宋_GB2312"/>
          <w:b/>
          <w:bCs/>
          <w:sz w:val="24"/>
          <w:u w:val="single"/>
        </w:rPr>
        <w:tab/>
      </w:r>
    </w:p>
    <w:p>
      <w:pPr>
        <w:spacing w:line="380" w:lineRule="exact"/>
        <w:ind w:firstLine="843" w:firstLineChars="400"/>
        <w:outlineLvl w:val="1"/>
        <w:rPr>
          <w:rFonts w:ascii="仿宋" w:hAnsi="仿宋" w:eastAsia="仿宋" w:cs="仿宋"/>
          <w:b/>
          <w:bCs/>
          <w:sz w:val="30"/>
          <w:szCs w:val="30"/>
        </w:rPr>
      </w:pPr>
      <w:r>
        <w:rPr>
          <w:rFonts w:hint="eastAsia" w:ascii="宋体" w:hAnsi="宋体"/>
          <w:b/>
          <w:bCs/>
          <w:color w:val="000000"/>
        </w:rPr>
        <w:t xml:space="preserve"> 日期：</w:t>
      </w:r>
      <w:r>
        <w:rPr>
          <w:rFonts w:hint="eastAsia" w:ascii="宋体" w:hAnsi="宋体"/>
          <w:b/>
          <w:bCs/>
          <w:color w:val="000000"/>
          <w:u w:val="single"/>
        </w:rPr>
        <w:t xml:space="preserve">        </w:t>
      </w:r>
      <w:r>
        <w:rPr>
          <w:rFonts w:hint="eastAsia" w:ascii="宋体" w:hAnsi="宋体"/>
          <w:b/>
          <w:bCs/>
          <w:color w:val="000000"/>
        </w:rPr>
        <w:t>年</w:t>
      </w:r>
      <w:r>
        <w:rPr>
          <w:rFonts w:hint="eastAsia" w:ascii="宋体" w:hAnsi="宋体"/>
          <w:b/>
          <w:bCs/>
          <w:color w:val="000000"/>
          <w:u w:val="single"/>
        </w:rPr>
        <w:t xml:space="preserve">    </w:t>
      </w:r>
      <w:r>
        <w:rPr>
          <w:rFonts w:hint="eastAsia" w:ascii="宋体" w:hAnsi="宋体"/>
          <w:b/>
          <w:bCs/>
          <w:color w:val="000000"/>
        </w:rPr>
        <w:t>月</w:t>
      </w:r>
      <w:r>
        <w:rPr>
          <w:rFonts w:hint="eastAsia" w:ascii="宋体" w:hAnsi="宋体"/>
          <w:b/>
          <w:bCs/>
          <w:color w:val="000000"/>
          <w:u w:val="single"/>
        </w:rPr>
        <w:t xml:space="preserve">    </w:t>
      </w:r>
      <w:r>
        <w:rPr>
          <w:rFonts w:hint="eastAsia" w:ascii="宋体" w:hAnsi="宋体"/>
          <w:b/>
          <w:bCs/>
          <w:color w:val="000000"/>
        </w:rPr>
        <w:t xml:space="preserve">日   </w:t>
      </w:r>
    </w:p>
    <w:p>
      <w:pPr>
        <w:spacing w:line="360" w:lineRule="exact"/>
        <w:rPr>
          <w:rFonts w:ascii="仿宋_GB2312" w:hAnsi="Courier New" w:eastAsia="仿宋_GB2312"/>
          <w:b/>
          <w:bCs/>
          <w:sz w:val="24"/>
          <w:szCs w:val="20"/>
        </w:rPr>
      </w:pPr>
      <w:r>
        <w:rPr>
          <w:rFonts w:hint="eastAsia" w:ascii="仿宋_GB2312" w:hAnsi="Courier New" w:eastAsia="仿宋_GB2312"/>
          <w:b/>
          <w:bCs/>
          <w:sz w:val="24"/>
          <w:szCs w:val="20"/>
        </w:rPr>
        <w:t>说明：包括项目实施人员、培训人员及售后服务人员。</w:t>
      </w:r>
    </w:p>
    <w:p>
      <w:pPr>
        <w:pStyle w:val="17"/>
        <w:rPr>
          <w:rFonts w:ascii="仿宋_GB2312" w:eastAsia="仿宋_GB2312"/>
          <w:sz w:val="24"/>
        </w:rPr>
      </w:pPr>
    </w:p>
    <w:p>
      <w:pPr>
        <w:rPr>
          <w:rFonts w:ascii="宋体" w:hAnsi="宋体"/>
          <w:color w:val="000000"/>
        </w:rPr>
      </w:pPr>
    </w:p>
    <w:p>
      <w:pPr>
        <w:spacing w:line="380" w:lineRule="exact"/>
        <w:outlineLvl w:val="1"/>
        <w:rPr>
          <w:rFonts w:ascii="仿宋" w:hAnsi="仿宋" w:eastAsia="仿宋" w:cs="仿宋"/>
          <w:b/>
          <w:bCs/>
          <w:sz w:val="30"/>
          <w:szCs w:val="30"/>
        </w:rPr>
      </w:pPr>
    </w:p>
    <w:p>
      <w:pPr>
        <w:spacing w:line="380" w:lineRule="exact"/>
        <w:jc w:val="center"/>
        <w:outlineLvl w:val="1"/>
        <w:rPr>
          <w:rFonts w:ascii="仿宋" w:hAnsi="仿宋" w:eastAsia="仿宋" w:cs="仿宋"/>
          <w:b/>
          <w:bCs/>
          <w:sz w:val="30"/>
          <w:szCs w:val="30"/>
        </w:rPr>
      </w:pPr>
      <w:bookmarkStart w:id="360" w:name="_Toc26038"/>
    </w:p>
    <w:p>
      <w:pPr>
        <w:spacing w:line="380" w:lineRule="exact"/>
        <w:jc w:val="center"/>
        <w:outlineLvl w:val="1"/>
        <w:rPr>
          <w:rFonts w:ascii="仿宋" w:hAnsi="仿宋" w:eastAsia="仿宋" w:cs="仿宋"/>
          <w:b/>
          <w:bCs/>
          <w:sz w:val="30"/>
          <w:szCs w:val="30"/>
        </w:rPr>
      </w:pPr>
    </w:p>
    <w:p>
      <w:pPr>
        <w:spacing w:line="380" w:lineRule="exact"/>
        <w:jc w:val="center"/>
        <w:outlineLvl w:val="1"/>
        <w:rPr>
          <w:rFonts w:ascii="仿宋" w:hAnsi="仿宋" w:eastAsia="仿宋" w:cs="仿宋"/>
          <w:b/>
          <w:bCs/>
          <w:sz w:val="30"/>
          <w:szCs w:val="30"/>
        </w:rPr>
      </w:pPr>
    </w:p>
    <w:p>
      <w:pPr>
        <w:spacing w:line="380" w:lineRule="exact"/>
        <w:jc w:val="center"/>
        <w:outlineLvl w:val="1"/>
        <w:rPr>
          <w:rFonts w:ascii="仿宋" w:hAnsi="仿宋" w:eastAsia="仿宋" w:cs="仿宋"/>
          <w:b/>
          <w:bCs/>
          <w:sz w:val="30"/>
          <w:szCs w:val="30"/>
        </w:rPr>
      </w:pPr>
      <w:r>
        <w:rPr>
          <w:rFonts w:hint="eastAsia" w:ascii="仿宋" w:hAnsi="仿宋" w:eastAsia="仿宋" w:cs="仿宋"/>
          <w:b/>
          <w:bCs/>
          <w:sz w:val="30"/>
          <w:szCs w:val="30"/>
        </w:rPr>
        <w:t>（十）投标人近三年类似业绩表</w:t>
      </w:r>
      <w:bookmarkEnd w:id="344"/>
      <w:bookmarkEnd w:id="360"/>
    </w:p>
    <w:p>
      <w:pPr>
        <w:autoSpaceDE w:val="0"/>
        <w:autoSpaceDN w:val="0"/>
        <w:adjustRightInd w:val="0"/>
        <w:spacing w:line="380" w:lineRule="exact"/>
        <w:ind w:left="206" w:leftChars="85" w:hanging="28" w:hangingChars="12"/>
        <w:rPr>
          <w:rFonts w:ascii="仿宋" w:hAnsi="仿宋" w:eastAsia="仿宋" w:cs="仿宋"/>
          <w:b/>
          <w:bCs/>
          <w:color w:val="000000"/>
          <w:kern w:val="0"/>
          <w:sz w:val="30"/>
          <w:szCs w:val="30"/>
        </w:rPr>
      </w:pPr>
      <w:r>
        <w:rPr>
          <w:rFonts w:hint="eastAsia" w:ascii="仿宋" w:hAnsi="仿宋" w:eastAsia="仿宋" w:cs="仿宋"/>
          <w:kern w:val="0"/>
          <w:sz w:val="24"/>
          <w:szCs w:val="24"/>
        </w:rPr>
        <w:t>投标人名称</w:t>
      </w:r>
      <w:r>
        <w:rPr>
          <w:rFonts w:hint="eastAsia" w:ascii="仿宋" w:hAnsi="仿宋" w:eastAsia="仿宋" w:cs="仿宋"/>
          <w:color w:val="000000"/>
          <w:kern w:val="0"/>
          <w:sz w:val="24"/>
          <w:szCs w:val="24"/>
        </w:rPr>
        <w:t>（公章）</w:t>
      </w:r>
      <w:r>
        <w:rPr>
          <w:rFonts w:hint="eastAsia" w:ascii="仿宋" w:hAnsi="仿宋" w:eastAsia="仿宋" w:cs="仿宋"/>
          <w:kern w:val="0"/>
          <w:sz w:val="24"/>
          <w:szCs w:val="24"/>
        </w:rPr>
        <w:t>：                            项目编号：</w:t>
      </w:r>
    </w:p>
    <w:tbl>
      <w:tblPr>
        <w:tblStyle w:val="23"/>
        <w:tblW w:w="9282"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1"/>
        <w:gridCol w:w="3296"/>
        <w:gridCol w:w="1251"/>
        <w:gridCol w:w="1963"/>
        <w:gridCol w:w="12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1521" w:type="dxa"/>
            <w:vAlign w:val="center"/>
          </w:tcPr>
          <w:p>
            <w:pPr>
              <w:autoSpaceDE w:val="0"/>
              <w:autoSpaceDN w:val="0"/>
              <w:adjustRightInd w:val="0"/>
              <w:spacing w:line="380" w:lineRule="exact"/>
              <w:jc w:val="center"/>
              <w:rPr>
                <w:rFonts w:ascii="仿宋" w:hAnsi="仿宋" w:eastAsia="仿宋" w:cs="仿宋"/>
                <w:kern w:val="0"/>
                <w:sz w:val="24"/>
                <w:szCs w:val="24"/>
              </w:rPr>
            </w:pPr>
            <w:r>
              <w:rPr>
                <w:rFonts w:hint="eastAsia" w:ascii="仿宋" w:hAnsi="仿宋" w:eastAsia="仿宋" w:cs="仿宋"/>
                <w:kern w:val="0"/>
                <w:sz w:val="24"/>
                <w:szCs w:val="24"/>
              </w:rPr>
              <w:t>用户名称</w:t>
            </w:r>
          </w:p>
        </w:tc>
        <w:tc>
          <w:tcPr>
            <w:tcW w:w="3296" w:type="dxa"/>
            <w:vAlign w:val="center"/>
          </w:tcPr>
          <w:p>
            <w:pPr>
              <w:autoSpaceDE w:val="0"/>
              <w:autoSpaceDN w:val="0"/>
              <w:adjustRightInd w:val="0"/>
              <w:spacing w:line="380" w:lineRule="exact"/>
              <w:ind w:right="-107" w:rightChars="-51"/>
              <w:jc w:val="center"/>
              <w:rPr>
                <w:rFonts w:ascii="仿宋" w:hAnsi="仿宋" w:eastAsia="仿宋" w:cs="仿宋"/>
                <w:kern w:val="0"/>
                <w:sz w:val="24"/>
                <w:szCs w:val="24"/>
              </w:rPr>
            </w:pPr>
            <w:r>
              <w:rPr>
                <w:rFonts w:hint="eastAsia" w:ascii="仿宋" w:hAnsi="仿宋" w:eastAsia="仿宋" w:cs="仿宋"/>
                <w:kern w:val="0"/>
                <w:sz w:val="24"/>
                <w:szCs w:val="24"/>
              </w:rPr>
              <w:t>项目名称</w:t>
            </w:r>
          </w:p>
        </w:tc>
        <w:tc>
          <w:tcPr>
            <w:tcW w:w="1251" w:type="dxa"/>
            <w:vAlign w:val="center"/>
          </w:tcPr>
          <w:p>
            <w:pPr>
              <w:autoSpaceDE w:val="0"/>
              <w:autoSpaceDN w:val="0"/>
              <w:adjustRightInd w:val="0"/>
              <w:spacing w:line="380" w:lineRule="exact"/>
              <w:jc w:val="center"/>
              <w:rPr>
                <w:rFonts w:ascii="仿宋" w:hAnsi="仿宋" w:eastAsia="仿宋" w:cs="仿宋"/>
                <w:kern w:val="0"/>
                <w:sz w:val="24"/>
                <w:szCs w:val="24"/>
              </w:rPr>
            </w:pPr>
            <w:r>
              <w:rPr>
                <w:rFonts w:hint="eastAsia" w:ascii="仿宋" w:hAnsi="仿宋" w:eastAsia="仿宋" w:cs="仿宋"/>
                <w:kern w:val="0"/>
                <w:sz w:val="24"/>
                <w:szCs w:val="24"/>
              </w:rPr>
              <w:t>中标金额(</w:t>
            </w:r>
            <w:r>
              <w:rPr>
                <w:rFonts w:hint="eastAsia" w:ascii="仿宋" w:hAnsi="仿宋" w:eastAsia="仿宋" w:cs="仿宋"/>
                <w:color w:val="000000"/>
                <w:kern w:val="0"/>
                <w:sz w:val="24"/>
                <w:szCs w:val="24"/>
              </w:rPr>
              <w:t>万元)</w:t>
            </w:r>
          </w:p>
        </w:tc>
        <w:tc>
          <w:tcPr>
            <w:tcW w:w="1963" w:type="dxa"/>
            <w:vAlign w:val="center"/>
          </w:tcPr>
          <w:p>
            <w:pPr>
              <w:autoSpaceDE w:val="0"/>
              <w:autoSpaceDN w:val="0"/>
              <w:adjustRightInd w:val="0"/>
              <w:spacing w:line="380" w:lineRule="exact"/>
              <w:jc w:val="center"/>
              <w:rPr>
                <w:rFonts w:ascii="仿宋" w:hAnsi="仿宋" w:eastAsia="仿宋" w:cs="仿宋"/>
                <w:kern w:val="0"/>
                <w:sz w:val="24"/>
                <w:szCs w:val="24"/>
              </w:rPr>
            </w:pPr>
            <w:r>
              <w:rPr>
                <w:rFonts w:hint="eastAsia" w:ascii="仿宋" w:hAnsi="仿宋" w:eastAsia="仿宋" w:cs="仿宋"/>
                <w:kern w:val="0"/>
                <w:sz w:val="24"/>
                <w:szCs w:val="24"/>
              </w:rPr>
              <w:t>验收结果</w:t>
            </w:r>
          </w:p>
        </w:tc>
        <w:tc>
          <w:tcPr>
            <w:tcW w:w="1251" w:type="dxa"/>
            <w:vAlign w:val="center"/>
          </w:tcPr>
          <w:p>
            <w:pPr>
              <w:autoSpaceDE w:val="0"/>
              <w:autoSpaceDN w:val="0"/>
              <w:adjustRightInd w:val="0"/>
              <w:spacing w:line="380" w:lineRule="exact"/>
              <w:jc w:val="center"/>
              <w:rPr>
                <w:rFonts w:ascii="仿宋" w:hAnsi="仿宋" w:eastAsia="仿宋" w:cs="仿宋"/>
                <w:kern w:val="0"/>
                <w:sz w:val="24"/>
                <w:szCs w:val="24"/>
              </w:rPr>
            </w:pPr>
            <w:r>
              <w:rPr>
                <w:rFonts w:hint="eastAsia" w:ascii="仿宋" w:hAnsi="仿宋" w:eastAsia="仿宋" w:cs="仿宋"/>
                <w:kern w:val="0"/>
                <w:sz w:val="24"/>
                <w:szCs w:val="24"/>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521" w:type="dxa"/>
          </w:tcPr>
          <w:p>
            <w:pPr>
              <w:spacing w:line="380" w:lineRule="exact"/>
              <w:rPr>
                <w:rFonts w:ascii="仿宋" w:hAnsi="仿宋" w:eastAsia="仿宋" w:cs="仿宋"/>
                <w:sz w:val="24"/>
                <w:szCs w:val="20"/>
              </w:rPr>
            </w:pPr>
          </w:p>
        </w:tc>
        <w:tc>
          <w:tcPr>
            <w:tcW w:w="3296" w:type="dxa"/>
          </w:tcPr>
          <w:p>
            <w:pPr>
              <w:spacing w:line="380" w:lineRule="exact"/>
              <w:rPr>
                <w:rFonts w:ascii="仿宋" w:hAnsi="仿宋" w:eastAsia="仿宋" w:cs="仿宋"/>
                <w:sz w:val="24"/>
                <w:szCs w:val="20"/>
              </w:rPr>
            </w:pPr>
          </w:p>
        </w:tc>
        <w:tc>
          <w:tcPr>
            <w:tcW w:w="1251" w:type="dxa"/>
          </w:tcPr>
          <w:p>
            <w:pPr>
              <w:spacing w:line="380" w:lineRule="exact"/>
              <w:rPr>
                <w:rFonts w:ascii="仿宋" w:hAnsi="仿宋" w:eastAsia="仿宋" w:cs="仿宋"/>
                <w:sz w:val="24"/>
                <w:szCs w:val="20"/>
              </w:rPr>
            </w:pPr>
          </w:p>
        </w:tc>
        <w:tc>
          <w:tcPr>
            <w:tcW w:w="1963" w:type="dxa"/>
          </w:tcPr>
          <w:p>
            <w:pPr>
              <w:spacing w:line="380" w:lineRule="exact"/>
              <w:rPr>
                <w:rFonts w:ascii="仿宋" w:hAnsi="仿宋" w:eastAsia="仿宋" w:cs="仿宋"/>
                <w:sz w:val="24"/>
                <w:szCs w:val="20"/>
              </w:rPr>
            </w:pPr>
          </w:p>
        </w:tc>
        <w:tc>
          <w:tcPr>
            <w:tcW w:w="1251" w:type="dxa"/>
          </w:tcPr>
          <w:p>
            <w:pPr>
              <w:spacing w:line="380" w:lineRule="exact"/>
              <w:rPr>
                <w:rFonts w:ascii="仿宋" w:hAnsi="仿宋" w:eastAsia="仿宋" w:cs="仿宋"/>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521" w:type="dxa"/>
          </w:tcPr>
          <w:p>
            <w:pPr>
              <w:spacing w:line="380" w:lineRule="exact"/>
              <w:rPr>
                <w:rFonts w:ascii="仿宋" w:hAnsi="仿宋" w:eastAsia="仿宋" w:cs="仿宋"/>
                <w:sz w:val="24"/>
                <w:szCs w:val="20"/>
              </w:rPr>
            </w:pPr>
            <w:r>
              <w:rPr>
                <w:rFonts w:hint="eastAsia" w:ascii="仿宋" w:hAnsi="仿宋" w:eastAsia="仿宋" w:cs="仿宋"/>
                <w:sz w:val="24"/>
                <w:szCs w:val="20"/>
              </w:rPr>
              <w:t>………</w:t>
            </w:r>
          </w:p>
        </w:tc>
        <w:tc>
          <w:tcPr>
            <w:tcW w:w="3296" w:type="dxa"/>
          </w:tcPr>
          <w:p>
            <w:pPr>
              <w:spacing w:line="380" w:lineRule="exact"/>
              <w:rPr>
                <w:rFonts w:ascii="仿宋" w:hAnsi="仿宋" w:eastAsia="仿宋" w:cs="仿宋"/>
                <w:sz w:val="24"/>
                <w:szCs w:val="20"/>
              </w:rPr>
            </w:pPr>
          </w:p>
        </w:tc>
        <w:tc>
          <w:tcPr>
            <w:tcW w:w="1251" w:type="dxa"/>
          </w:tcPr>
          <w:p>
            <w:pPr>
              <w:spacing w:line="380" w:lineRule="exact"/>
              <w:rPr>
                <w:rFonts w:ascii="仿宋" w:hAnsi="仿宋" w:eastAsia="仿宋" w:cs="仿宋"/>
                <w:sz w:val="24"/>
                <w:szCs w:val="20"/>
              </w:rPr>
            </w:pPr>
          </w:p>
        </w:tc>
        <w:tc>
          <w:tcPr>
            <w:tcW w:w="1963" w:type="dxa"/>
          </w:tcPr>
          <w:p>
            <w:pPr>
              <w:spacing w:line="380" w:lineRule="exact"/>
              <w:rPr>
                <w:rFonts w:ascii="仿宋" w:hAnsi="仿宋" w:eastAsia="仿宋" w:cs="仿宋"/>
                <w:sz w:val="24"/>
                <w:szCs w:val="20"/>
              </w:rPr>
            </w:pPr>
          </w:p>
        </w:tc>
        <w:tc>
          <w:tcPr>
            <w:tcW w:w="1251" w:type="dxa"/>
          </w:tcPr>
          <w:p>
            <w:pPr>
              <w:spacing w:line="380" w:lineRule="exact"/>
              <w:rPr>
                <w:rFonts w:ascii="仿宋" w:hAnsi="仿宋" w:eastAsia="仿宋" w:cs="仿宋"/>
                <w:sz w:val="24"/>
                <w:szCs w:val="20"/>
              </w:rPr>
            </w:pPr>
          </w:p>
        </w:tc>
      </w:tr>
    </w:tbl>
    <w:p>
      <w:pPr>
        <w:spacing w:line="380" w:lineRule="exact"/>
        <w:rPr>
          <w:rFonts w:ascii="仿宋" w:hAnsi="仿宋" w:eastAsia="仿宋" w:cs="仿宋"/>
          <w:szCs w:val="20"/>
        </w:rPr>
      </w:pPr>
      <w:r>
        <w:rPr>
          <w:rFonts w:hint="eastAsia" w:ascii="仿宋" w:hAnsi="仿宋" w:eastAsia="仿宋" w:cs="仿宋"/>
          <w:szCs w:val="20"/>
        </w:rPr>
        <w:t xml:space="preserve">   此表可向下延伸。</w:t>
      </w:r>
    </w:p>
    <w:p>
      <w:pPr>
        <w:spacing w:line="380" w:lineRule="exact"/>
        <w:rPr>
          <w:rFonts w:ascii="仿宋" w:hAnsi="仿宋" w:eastAsia="仿宋" w:cs="仿宋"/>
          <w:szCs w:val="20"/>
        </w:rPr>
      </w:pPr>
      <w:r>
        <w:rPr>
          <w:rFonts w:hint="eastAsia" w:ascii="仿宋" w:hAnsi="仿宋" w:eastAsia="仿宋" w:cs="仿宋"/>
          <w:szCs w:val="20"/>
        </w:rPr>
        <w:t>注：投标人（仅限于投标人自己实施的）以上业绩需提供有关书面证明材料。“中标金额”需提供中标通知书</w:t>
      </w:r>
      <w:r>
        <w:rPr>
          <w:rFonts w:hint="eastAsia" w:ascii="仿宋" w:hAnsi="仿宋" w:eastAsia="仿宋" w:cs="仿宋"/>
          <w:szCs w:val="20"/>
          <w:lang w:eastAsia="zh-CN"/>
        </w:rPr>
        <w:t>和</w:t>
      </w:r>
      <w:r>
        <w:rPr>
          <w:rFonts w:hint="eastAsia" w:ascii="仿宋" w:hAnsi="仿宋" w:eastAsia="仿宋" w:cs="仿宋"/>
          <w:szCs w:val="20"/>
        </w:rPr>
        <w:t>成交合同复印件；“验收结果”需提供用户单位书面证明材料。</w:t>
      </w:r>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Start w:id="361" w:name="_Toc10015_WPSOffice_Level2"/>
      <w:bookmarkStart w:id="362" w:name="_Toc22369"/>
      <w:bookmarkStart w:id="363" w:name="_Toc1365"/>
      <w:bookmarkStart w:id="364" w:name="_Toc5813"/>
      <w:bookmarkStart w:id="365" w:name="_Toc25174"/>
      <w:bookmarkStart w:id="366" w:name="_Toc8343"/>
      <w:bookmarkStart w:id="367" w:name="_Toc17340"/>
      <w:bookmarkStart w:id="368" w:name="_Toc5115"/>
      <w:bookmarkStart w:id="369" w:name="_Toc288"/>
      <w:bookmarkStart w:id="370" w:name="_Toc32375"/>
      <w:bookmarkStart w:id="371" w:name="_Toc29509"/>
      <w:bookmarkStart w:id="372" w:name="_Toc19247"/>
      <w:bookmarkStart w:id="373" w:name="_Toc531"/>
      <w:bookmarkStart w:id="374" w:name="_Toc21899"/>
      <w:bookmarkStart w:id="375" w:name="_Toc27671"/>
    </w:p>
    <w:p>
      <w:pPr>
        <w:jc w:val="center"/>
        <w:outlineLvl w:val="1"/>
        <w:rPr>
          <w:rFonts w:ascii="仿宋" w:hAnsi="仿宋" w:eastAsia="仿宋" w:cs="仿宋"/>
          <w:b/>
          <w:bCs/>
          <w:sz w:val="32"/>
          <w:szCs w:val="32"/>
        </w:rPr>
      </w:pPr>
    </w:p>
    <w:p>
      <w:pPr>
        <w:jc w:val="center"/>
        <w:outlineLvl w:val="1"/>
        <w:rPr>
          <w:rFonts w:ascii="仿宋" w:hAnsi="仿宋" w:eastAsia="仿宋" w:cs="仿宋"/>
          <w:b/>
          <w:bCs/>
          <w:sz w:val="32"/>
          <w:szCs w:val="32"/>
        </w:rPr>
      </w:pPr>
    </w:p>
    <w:bookmarkEnd w:id="361"/>
    <w:p>
      <w:pPr>
        <w:pStyle w:val="4"/>
        <w:spacing w:before="0" w:line="240" w:lineRule="atLeast"/>
        <w:jc w:val="center"/>
        <w:rPr>
          <w:rFonts w:ascii="仿宋" w:hAnsi="仿宋" w:eastAsia="仿宋" w:cs="仿宋"/>
          <w:sz w:val="30"/>
          <w:szCs w:val="30"/>
        </w:rPr>
      </w:pPr>
      <w:bookmarkStart w:id="376" w:name="_Toc14965"/>
      <w:r>
        <w:rPr>
          <w:rFonts w:hint="eastAsia" w:ascii="仿宋" w:hAnsi="仿宋" w:eastAsia="仿宋" w:cs="仿宋"/>
          <w:sz w:val="30"/>
          <w:szCs w:val="30"/>
        </w:rPr>
        <w:t>（十一）投标人企业（单位）类型声明函</w:t>
      </w:r>
      <w:bookmarkEnd w:id="376"/>
    </w:p>
    <w:p>
      <w:pPr>
        <w:ind w:firstLine="4200" w:firstLineChars="2000"/>
      </w:pPr>
      <w:r>
        <w:rPr>
          <w:rFonts w:hint="eastAsia"/>
        </w:rPr>
        <w:t>（若有请如实填写）</w:t>
      </w:r>
    </w:p>
    <w:p>
      <w:pPr>
        <w:spacing w:line="240" w:lineRule="atLeast"/>
        <w:ind w:left="1080" w:leftChars="257" w:hanging="540"/>
        <w:jc w:val="center"/>
        <w:rPr>
          <w:rFonts w:ascii="仿宋_GB2312" w:hAnsi="Arial" w:eastAsia="仿宋_GB2312"/>
          <w:b/>
          <w:kern w:val="0"/>
          <w:sz w:val="24"/>
          <w:szCs w:val="20"/>
        </w:rPr>
      </w:pPr>
    </w:p>
    <w:p>
      <w:pPr>
        <w:spacing w:line="380" w:lineRule="exact"/>
        <w:ind w:firstLine="420" w:firstLineChars="200"/>
        <w:rPr>
          <w:rFonts w:ascii="仿宋" w:hAnsi="仿宋" w:eastAsia="仿宋" w:cs="仿宋"/>
          <w:szCs w:val="20"/>
        </w:rPr>
      </w:pPr>
      <w:r>
        <w:rPr>
          <w:rFonts w:hint="eastAsia" w:ascii="仿宋" w:hAnsi="仿宋" w:eastAsia="仿宋" w:cs="仿宋"/>
          <w:szCs w:val="20"/>
        </w:rPr>
        <w:t>本企业（单位）郑重声明下列事项（按照实际情况勾选或填空）：</w:t>
      </w:r>
    </w:p>
    <w:p>
      <w:pPr>
        <w:spacing w:line="380" w:lineRule="exact"/>
        <w:rPr>
          <w:rFonts w:ascii="仿宋" w:hAnsi="仿宋" w:eastAsia="仿宋" w:cs="仿宋"/>
          <w:szCs w:val="20"/>
        </w:rPr>
      </w:pPr>
      <w:r>
        <w:rPr>
          <w:rFonts w:hint="eastAsia" w:ascii="仿宋" w:hAnsi="仿宋" w:eastAsia="仿宋" w:cs="仿宋"/>
          <w:szCs w:val="20"/>
        </w:rPr>
        <w:t>1、□本企业（单位）为直接投标人提供本企业（单位）制造的货物。</w:t>
      </w:r>
    </w:p>
    <w:p>
      <w:pPr>
        <w:spacing w:line="380" w:lineRule="exact"/>
        <w:rPr>
          <w:rFonts w:ascii="仿宋" w:hAnsi="仿宋" w:eastAsia="仿宋" w:cs="仿宋"/>
          <w:szCs w:val="20"/>
        </w:rPr>
      </w:pPr>
      <w:r>
        <w:rPr>
          <w:rFonts w:hint="eastAsia" w:ascii="仿宋" w:hAnsi="仿宋" w:eastAsia="仿宋" w:cs="仿宋"/>
          <w:szCs w:val="20"/>
        </w:rPr>
        <w:t>根据《工业和信息化部、国家统计局、国家发展和改革委员会、财政部关于印发中小企业划型标准规定的通知》（工信部联企业[2011]300号）规定的划分标准，本企业为______（请填写：中型、小型、微型）企业。</w:t>
      </w:r>
    </w:p>
    <w:p>
      <w:pPr>
        <w:spacing w:line="380" w:lineRule="exact"/>
        <w:rPr>
          <w:rFonts w:ascii="仿宋" w:hAnsi="仿宋" w:eastAsia="仿宋" w:cs="仿宋"/>
          <w:szCs w:val="20"/>
        </w:rPr>
      </w:pPr>
      <w:r>
        <w:rPr>
          <w:rFonts w:hint="eastAsia" w:ascii="仿宋" w:hAnsi="仿宋" w:eastAsia="仿宋" w:cs="仿宋"/>
          <w:szCs w:val="20"/>
        </w:rPr>
        <w:t>（2） 本企业        （请填写：是、不是）监狱企业。后附省级以上监狱管理局、戒毒管理局（含新疆生产建设兵团）出具的属于监狱企业的证明文件。</w:t>
      </w:r>
    </w:p>
    <w:p>
      <w:pPr>
        <w:spacing w:line="380" w:lineRule="exact"/>
        <w:rPr>
          <w:rFonts w:ascii="仿宋" w:hAnsi="仿宋" w:eastAsia="仿宋" w:cs="仿宋"/>
          <w:szCs w:val="20"/>
        </w:rPr>
      </w:pPr>
      <w:r>
        <w:rPr>
          <w:rFonts w:hint="eastAsia" w:ascii="仿宋" w:hAnsi="仿宋" w:eastAsia="仿宋" w:cs="仿宋"/>
          <w:szCs w:val="20"/>
        </w:rPr>
        <w:t>（3） 根据《关于促进残疾人就业政府采购政策的通知》（财库〔2017〕141号）。本单位        （请填写：是、不是）残疾人福利性单位。</w:t>
      </w:r>
    </w:p>
    <w:p>
      <w:pPr>
        <w:spacing w:line="380" w:lineRule="exact"/>
        <w:rPr>
          <w:rFonts w:ascii="仿宋" w:hAnsi="仿宋" w:eastAsia="仿宋" w:cs="仿宋"/>
          <w:szCs w:val="20"/>
        </w:rPr>
      </w:pPr>
      <w:r>
        <w:rPr>
          <w:rFonts w:hint="eastAsia" w:ascii="仿宋" w:hAnsi="仿宋" w:eastAsia="仿宋" w:cs="仿宋"/>
          <w:szCs w:val="20"/>
        </w:rPr>
        <w:t>2、□本企业（单位）为代理商，提供其他______（请填写：中型、小型、微型）企业、监狱企业或残疾人福利性单位制造的货物。本条所称货物不包括使用大型企业注册商标的货物。（后附制造商企业（单位）类型声明函）</w:t>
      </w:r>
    </w:p>
    <w:p>
      <w:pPr>
        <w:spacing w:line="380" w:lineRule="exact"/>
        <w:rPr>
          <w:rFonts w:ascii="仿宋" w:hAnsi="仿宋" w:eastAsia="仿宋" w:cs="仿宋"/>
          <w:szCs w:val="20"/>
        </w:rPr>
      </w:pPr>
      <w:r>
        <w:rPr>
          <w:rFonts w:hint="eastAsia" w:ascii="仿宋" w:hAnsi="仿宋" w:eastAsia="仿宋" w:cs="仿宋"/>
          <w:szCs w:val="20"/>
        </w:rPr>
        <w:t>3、□本企业（单位）为联合体一方，提供本企业（单位）制造的货物，由本企业（单位）承担工程、提供服务。本企业（单位）提供协议合同金额占到共同投标协议合同总金额的比例为       。</w:t>
      </w:r>
    </w:p>
    <w:p>
      <w:pPr>
        <w:spacing w:line="380" w:lineRule="exact"/>
        <w:rPr>
          <w:rFonts w:ascii="仿宋" w:hAnsi="仿宋" w:eastAsia="仿宋" w:cs="仿宋"/>
          <w:szCs w:val="20"/>
        </w:rPr>
      </w:pPr>
      <w:r>
        <w:rPr>
          <w:rFonts w:hint="eastAsia" w:ascii="仿宋" w:hAnsi="仿宋" w:eastAsia="仿宋" w:cs="仿宋"/>
          <w:szCs w:val="20"/>
        </w:rPr>
        <w:t>　　本企业（单位）对上述声明的真实性负责。如有虚假，将依法承担相应责任。</w:t>
      </w:r>
    </w:p>
    <w:p>
      <w:pPr>
        <w:spacing w:line="380" w:lineRule="exact"/>
        <w:rPr>
          <w:rFonts w:ascii="仿宋" w:hAnsi="仿宋" w:eastAsia="仿宋" w:cs="仿宋"/>
          <w:szCs w:val="20"/>
        </w:rPr>
      </w:pPr>
      <w:r>
        <w:rPr>
          <w:rFonts w:hint="eastAsia" w:ascii="仿宋" w:hAnsi="仿宋" w:eastAsia="仿宋" w:cs="仿宋"/>
          <w:szCs w:val="20"/>
        </w:rPr>
        <w:t xml:space="preserve">投标人名称（盖单位章）：___________   ___ </w:t>
      </w:r>
    </w:p>
    <w:p>
      <w:pPr>
        <w:spacing w:line="380" w:lineRule="exact"/>
        <w:rPr>
          <w:rFonts w:ascii="仿宋" w:hAnsi="仿宋" w:eastAsia="仿宋" w:cs="仿宋"/>
          <w:szCs w:val="20"/>
        </w:rPr>
      </w:pPr>
      <w:r>
        <w:rPr>
          <w:rFonts w:hint="eastAsia" w:ascii="仿宋" w:hAnsi="仿宋" w:eastAsia="仿宋" w:cs="仿宋"/>
          <w:szCs w:val="20"/>
        </w:rPr>
        <w:t xml:space="preserve">日　期：____________                     </w:t>
      </w:r>
    </w:p>
    <w:p>
      <w:pPr>
        <w:spacing w:line="380" w:lineRule="exact"/>
        <w:rPr>
          <w:rFonts w:ascii="仿宋" w:hAnsi="仿宋" w:eastAsia="仿宋" w:cs="仿宋"/>
          <w:szCs w:val="20"/>
        </w:rPr>
      </w:pPr>
    </w:p>
    <w:p>
      <w:pPr>
        <w:spacing w:line="380" w:lineRule="exact"/>
        <w:rPr>
          <w:rFonts w:ascii="仿宋" w:hAnsi="仿宋" w:eastAsia="仿宋" w:cs="仿宋"/>
          <w:szCs w:val="20"/>
        </w:rPr>
      </w:pPr>
      <w:r>
        <w:rPr>
          <w:rFonts w:hint="eastAsia" w:ascii="仿宋" w:hAnsi="仿宋" w:eastAsia="仿宋" w:cs="仿宋"/>
          <w:szCs w:val="20"/>
        </w:rPr>
        <w:t>　</w:t>
      </w:r>
    </w:p>
    <w:p>
      <w:pPr>
        <w:spacing w:line="380" w:lineRule="exact"/>
        <w:jc w:val="center"/>
        <w:rPr>
          <w:rFonts w:ascii="仿宋" w:hAnsi="仿宋" w:eastAsia="仿宋" w:cs="仿宋"/>
          <w:b/>
          <w:bCs/>
          <w:sz w:val="30"/>
          <w:szCs w:val="30"/>
        </w:rPr>
      </w:pPr>
      <w:bookmarkStart w:id="377" w:name="_Toc11803"/>
      <w:bookmarkStart w:id="378" w:name="_Toc515647824"/>
      <w:bookmarkStart w:id="379" w:name="_Toc13776"/>
      <w:bookmarkStart w:id="380" w:name="_Toc10977"/>
    </w:p>
    <w:p>
      <w:pPr>
        <w:spacing w:line="380" w:lineRule="exact"/>
        <w:jc w:val="center"/>
        <w:rPr>
          <w:rFonts w:ascii="仿宋" w:hAnsi="仿宋" w:eastAsia="仿宋" w:cs="仿宋"/>
          <w:b/>
          <w:bCs/>
          <w:sz w:val="30"/>
          <w:szCs w:val="30"/>
        </w:rPr>
      </w:pPr>
    </w:p>
    <w:p>
      <w:pPr>
        <w:spacing w:line="380" w:lineRule="exact"/>
        <w:jc w:val="center"/>
        <w:rPr>
          <w:rFonts w:ascii="仿宋" w:hAnsi="仿宋" w:eastAsia="仿宋" w:cs="仿宋"/>
          <w:b/>
          <w:bCs/>
          <w:sz w:val="30"/>
          <w:szCs w:val="30"/>
        </w:rPr>
      </w:pPr>
      <w:r>
        <w:rPr>
          <w:rFonts w:hint="eastAsia" w:ascii="仿宋" w:hAnsi="仿宋" w:eastAsia="仿宋" w:cs="仿宋"/>
          <w:b/>
          <w:bCs/>
          <w:sz w:val="30"/>
          <w:szCs w:val="30"/>
        </w:rPr>
        <w:t>（十二）制造商企业（单位）类型声明函</w:t>
      </w:r>
      <w:bookmarkEnd w:id="377"/>
      <w:bookmarkEnd w:id="378"/>
      <w:bookmarkEnd w:id="379"/>
      <w:bookmarkEnd w:id="380"/>
    </w:p>
    <w:p>
      <w:pPr>
        <w:ind w:firstLine="4200" w:firstLineChars="2000"/>
      </w:pPr>
      <w:r>
        <w:rPr>
          <w:rFonts w:hint="eastAsia"/>
        </w:rPr>
        <w:t>（若有请如实填写）</w:t>
      </w:r>
    </w:p>
    <w:p>
      <w:pPr>
        <w:spacing w:line="240" w:lineRule="atLeast"/>
        <w:ind w:left="1080" w:leftChars="257" w:hanging="540"/>
        <w:jc w:val="center"/>
        <w:rPr>
          <w:rFonts w:ascii="仿宋_GB2312" w:hAnsi="Arial" w:eastAsia="仿宋_GB2312"/>
          <w:b/>
          <w:kern w:val="0"/>
          <w:sz w:val="24"/>
          <w:szCs w:val="20"/>
        </w:rPr>
      </w:pPr>
    </w:p>
    <w:p>
      <w:pPr>
        <w:spacing w:line="380" w:lineRule="exact"/>
        <w:ind w:firstLine="420" w:firstLineChars="200"/>
        <w:rPr>
          <w:rFonts w:ascii="仿宋" w:hAnsi="仿宋" w:eastAsia="仿宋" w:cs="仿宋"/>
          <w:szCs w:val="20"/>
        </w:rPr>
      </w:pPr>
      <w:r>
        <w:rPr>
          <w:rFonts w:hint="eastAsia" w:ascii="仿宋" w:hAnsi="仿宋" w:eastAsia="仿宋" w:cs="仿宋"/>
          <w:szCs w:val="20"/>
        </w:rPr>
        <w:t>本企业（单位）作为______单位的______ 项目的设备制造商，参加政府采购活动。根据《政府采购促进中小企业发展暂行办法》（财库[2011]181号），《工业和信息化部、国家统计局、国家发展和改革委员会、财政部关于印发中小企业划型标准规定的通知》（工信部联企业[2011]300号）、《财政部、司法部关于政府采购支持监狱企业发展有关问题的通知》（财库〔2014〕68号）以及《关于促进残疾人就业政府采购政策的通知》（财库〔2017〕141号）的有关规定，作出如下声明：</w:t>
      </w:r>
    </w:p>
    <w:p>
      <w:pPr>
        <w:spacing w:line="380" w:lineRule="exact"/>
        <w:rPr>
          <w:rFonts w:ascii="仿宋" w:hAnsi="仿宋" w:eastAsia="仿宋" w:cs="仿宋"/>
          <w:szCs w:val="20"/>
        </w:rPr>
      </w:pPr>
      <w:r>
        <w:rPr>
          <w:rFonts w:hint="eastAsia" w:ascii="仿宋" w:hAnsi="仿宋" w:eastAsia="仿宋" w:cs="仿宋"/>
          <w:szCs w:val="20"/>
        </w:rPr>
        <w:t>本企业为______（请填写：中型、小型、微型）企业。</w:t>
      </w:r>
    </w:p>
    <w:p>
      <w:pPr>
        <w:spacing w:line="380" w:lineRule="exact"/>
        <w:rPr>
          <w:rFonts w:ascii="仿宋" w:hAnsi="仿宋" w:eastAsia="仿宋" w:cs="仿宋"/>
          <w:szCs w:val="20"/>
        </w:rPr>
      </w:pPr>
      <w:r>
        <w:rPr>
          <w:rFonts w:hint="eastAsia" w:ascii="仿宋" w:hAnsi="仿宋" w:eastAsia="仿宋" w:cs="仿宋"/>
          <w:szCs w:val="20"/>
        </w:rPr>
        <w:t>本企业        （请填写：是、不是）监狱企业。后附省级以上监狱管理局、戒毒管理局（含新疆生产建设兵团）出具的属于监狱企业的证明文件。</w:t>
      </w:r>
    </w:p>
    <w:p>
      <w:pPr>
        <w:spacing w:line="380" w:lineRule="exact"/>
        <w:rPr>
          <w:rFonts w:ascii="仿宋" w:hAnsi="仿宋" w:eastAsia="仿宋" w:cs="仿宋"/>
          <w:szCs w:val="20"/>
        </w:rPr>
      </w:pPr>
      <w:r>
        <w:rPr>
          <w:rFonts w:hint="eastAsia" w:ascii="仿宋" w:hAnsi="仿宋" w:eastAsia="仿宋" w:cs="仿宋"/>
          <w:szCs w:val="20"/>
        </w:rPr>
        <w:t>本单位为        （请填写：是、不是）残疾人福利性单位。</w:t>
      </w:r>
    </w:p>
    <w:p>
      <w:pPr>
        <w:spacing w:line="380" w:lineRule="exact"/>
        <w:rPr>
          <w:rFonts w:ascii="仿宋" w:hAnsi="仿宋" w:eastAsia="仿宋" w:cs="仿宋"/>
          <w:szCs w:val="20"/>
        </w:rPr>
      </w:pPr>
      <w:r>
        <w:rPr>
          <w:rFonts w:hint="eastAsia" w:ascii="仿宋" w:hAnsi="仿宋" w:eastAsia="仿宋" w:cs="仿宋"/>
          <w:szCs w:val="20"/>
        </w:rPr>
        <w:t>本企业（单位）提供本企业（单位）制造的货物。</w:t>
      </w:r>
    </w:p>
    <w:p>
      <w:pPr>
        <w:spacing w:line="380" w:lineRule="exact"/>
        <w:rPr>
          <w:rFonts w:ascii="仿宋" w:hAnsi="仿宋" w:eastAsia="仿宋" w:cs="仿宋"/>
          <w:szCs w:val="20"/>
        </w:rPr>
      </w:pPr>
      <w:r>
        <w:rPr>
          <w:rFonts w:hint="eastAsia" w:ascii="仿宋" w:hAnsi="仿宋" w:eastAsia="仿宋" w:cs="仿宋"/>
          <w:szCs w:val="20"/>
        </w:rPr>
        <w:t>本企业（单位）对上述声明的真实性负责。如有虚假，将依法承担相应责任。</w:t>
      </w:r>
    </w:p>
    <w:p>
      <w:pPr>
        <w:spacing w:line="380" w:lineRule="exact"/>
        <w:rPr>
          <w:rFonts w:ascii="宋体" w:hAnsi="宋体" w:cs="宋体"/>
          <w:kern w:val="0"/>
          <w:sz w:val="24"/>
        </w:rPr>
      </w:pPr>
      <w:r>
        <w:rPr>
          <w:rFonts w:hint="eastAsia" w:ascii="仿宋" w:hAnsi="仿宋" w:eastAsia="仿宋" w:cs="仿宋"/>
          <w:szCs w:val="20"/>
        </w:rPr>
        <w:t>本声明函经制造商和投标人共同盖章生效。</w:t>
      </w:r>
    </w:p>
    <w:p>
      <w:pPr>
        <w:widowControl/>
        <w:spacing w:before="100" w:beforeAutospacing="1" w:after="100" w:afterAutospacing="1" w:line="330" w:lineRule="atLeast"/>
        <w:ind w:firstLine="3120" w:firstLineChars="1300"/>
        <w:jc w:val="left"/>
        <w:rPr>
          <w:rFonts w:ascii="仿宋" w:hAnsi="仿宋" w:eastAsia="仿宋" w:cs="宋体"/>
          <w:kern w:val="0"/>
          <w:sz w:val="24"/>
        </w:rPr>
      </w:pPr>
      <w:r>
        <w:rPr>
          <w:rFonts w:hint="eastAsia" w:ascii="仿宋" w:hAnsi="仿宋" w:eastAsia="仿宋" w:cs="宋体"/>
          <w:kern w:val="0"/>
          <w:sz w:val="24"/>
          <w:u w:val="single" w:color="FFFFFF"/>
        </w:rPr>
        <w:t>制造商名称（盖单位章）</w:t>
      </w:r>
      <w:r>
        <w:rPr>
          <w:rFonts w:hint="eastAsia" w:ascii="仿宋" w:hAnsi="仿宋" w:eastAsia="仿宋" w:cs="宋体"/>
          <w:kern w:val="0"/>
          <w:sz w:val="24"/>
        </w:rPr>
        <w:t xml:space="preserve">：                 </w:t>
      </w:r>
    </w:p>
    <w:p>
      <w:pPr>
        <w:widowControl/>
        <w:spacing w:before="100" w:beforeAutospacing="1" w:after="100" w:afterAutospacing="1" w:line="330" w:lineRule="atLeast"/>
        <w:ind w:firstLine="3120" w:firstLineChars="1300"/>
        <w:jc w:val="left"/>
        <w:rPr>
          <w:rFonts w:ascii="仿宋" w:hAnsi="仿宋" w:eastAsia="仿宋" w:cs="宋体"/>
          <w:kern w:val="0"/>
          <w:sz w:val="24"/>
        </w:rPr>
      </w:pPr>
      <w:r>
        <w:rPr>
          <w:rFonts w:hint="eastAsia" w:ascii="仿宋" w:hAnsi="仿宋" w:eastAsia="仿宋" w:cs="宋体"/>
          <w:kern w:val="0"/>
          <w:sz w:val="24"/>
        </w:rPr>
        <w:t>投标人</w:t>
      </w:r>
      <w:r>
        <w:rPr>
          <w:rFonts w:ascii="仿宋" w:hAnsi="仿宋" w:eastAsia="仿宋" w:cs="宋体"/>
          <w:kern w:val="0"/>
          <w:sz w:val="24"/>
        </w:rPr>
        <w:t>名称（盖</w:t>
      </w:r>
      <w:r>
        <w:rPr>
          <w:rFonts w:hint="eastAsia" w:ascii="仿宋" w:hAnsi="仿宋" w:eastAsia="仿宋" w:cs="宋体"/>
          <w:kern w:val="0"/>
          <w:sz w:val="24"/>
        </w:rPr>
        <w:t>单位</w:t>
      </w:r>
      <w:r>
        <w:rPr>
          <w:rFonts w:ascii="仿宋" w:hAnsi="仿宋" w:eastAsia="仿宋" w:cs="宋体"/>
          <w:kern w:val="0"/>
          <w:sz w:val="24"/>
        </w:rPr>
        <w:t>章）：</w:t>
      </w:r>
      <w:r>
        <w:rPr>
          <w:rFonts w:hint="eastAsia" w:ascii="仿宋" w:hAnsi="仿宋" w:eastAsia="仿宋" w:cs="宋体"/>
          <w:kern w:val="0"/>
          <w:sz w:val="24"/>
        </w:rPr>
        <w:t>___________   ___</w:t>
      </w:r>
    </w:p>
    <w:p>
      <w:pPr>
        <w:widowControl/>
        <w:spacing w:before="100" w:beforeAutospacing="1" w:after="100" w:afterAutospacing="1" w:line="330" w:lineRule="atLeast"/>
        <w:ind w:firstLine="3120" w:firstLineChars="1300"/>
        <w:jc w:val="left"/>
      </w:pPr>
      <w:r>
        <w:rPr>
          <w:rFonts w:ascii="仿宋" w:hAnsi="仿宋" w:eastAsia="仿宋" w:cs="宋体"/>
          <w:kern w:val="0"/>
          <w:sz w:val="24"/>
        </w:rPr>
        <w:t>日　期：</w:t>
      </w:r>
      <w:r>
        <w:rPr>
          <w:rFonts w:hint="eastAsia" w:ascii="仿宋" w:hAnsi="仿宋" w:eastAsia="仿宋" w:cs="宋体"/>
          <w:kern w:val="0"/>
          <w:sz w:val="24"/>
        </w:rPr>
        <w:t xml:space="preserve">____________                     </w:t>
      </w:r>
    </w:p>
    <w:p>
      <w:pPr>
        <w:pStyle w:val="4"/>
        <w:spacing w:before="0" w:line="240" w:lineRule="atLeast"/>
        <w:rPr>
          <w:rFonts w:ascii="仿宋" w:hAnsi="仿宋" w:eastAsia="仿宋" w:cs="仿宋"/>
          <w:sz w:val="30"/>
          <w:szCs w:val="30"/>
        </w:rPr>
      </w:pPr>
      <w:bookmarkStart w:id="381" w:name="_Toc5160"/>
      <w:bookmarkStart w:id="382" w:name="_Toc23068"/>
      <w:bookmarkStart w:id="383" w:name="_Toc19284"/>
      <w:bookmarkStart w:id="384" w:name="_Toc515647825"/>
      <w:bookmarkStart w:id="385" w:name="_Toc24603"/>
      <w:bookmarkStart w:id="386" w:name="OLE_LINK14"/>
      <w:bookmarkStart w:id="387" w:name="OLE_LINK13"/>
    </w:p>
    <w:p>
      <w:pPr>
        <w:pStyle w:val="4"/>
        <w:spacing w:before="0" w:line="240" w:lineRule="atLeast"/>
        <w:ind w:firstLine="2711" w:firstLineChars="900"/>
        <w:rPr>
          <w:rFonts w:ascii="仿宋" w:hAnsi="仿宋" w:eastAsia="仿宋" w:cs="仿宋"/>
          <w:sz w:val="30"/>
          <w:szCs w:val="30"/>
        </w:rPr>
      </w:pPr>
      <w:r>
        <w:rPr>
          <w:rFonts w:hint="eastAsia" w:ascii="仿宋" w:hAnsi="仿宋" w:eastAsia="仿宋" w:cs="仿宋"/>
          <w:sz w:val="30"/>
          <w:szCs w:val="30"/>
        </w:rPr>
        <w:t>（十三）残疾人福利性单位声明函</w:t>
      </w:r>
      <w:bookmarkEnd w:id="381"/>
      <w:bookmarkEnd w:id="382"/>
      <w:bookmarkEnd w:id="383"/>
      <w:bookmarkEnd w:id="384"/>
      <w:bookmarkEnd w:id="385"/>
    </w:p>
    <w:bookmarkEnd w:id="386"/>
    <w:bookmarkEnd w:id="387"/>
    <w:p>
      <w:pPr>
        <w:ind w:firstLine="4200" w:firstLineChars="2000"/>
      </w:pPr>
      <w:r>
        <w:rPr>
          <w:rFonts w:hint="eastAsia"/>
        </w:rPr>
        <w:t>（若有请如实填写）</w:t>
      </w:r>
    </w:p>
    <w:p>
      <w:pPr>
        <w:spacing w:line="240" w:lineRule="atLeast"/>
        <w:ind w:left="1080" w:leftChars="257" w:hanging="540"/>
        <w:jc w:val="center"/>
        <w:rPr>
          <w:rFonts w:ascii="仿宋_GB2312" w:hAnsi="Arial" w:eastAsia="仿宋_GB2312"/>
          <w:kern w:val="0"/>
          <w:sz w:val="24"/>
          <w:szCs w:val="20"/>
        </w:rPr>
      </w:pPr>
    </w:p>
    <w:p>
      <w:pPr>
        <w:spacing w:line="380" w:lineRule="exact"/>
        <w:ind w:firstLine="420" w:firstLineChars="200"/>
        <w:rPr>
          <w:rFonts w:ascii="仿宋" w:hAnsi="仿宋" w:eastAsia="仿宋" w:cs="仿宋"/>
          <w:szCs w:val="20"/>
        </w:rPr>
      </w:pPr>
      <w:r>
        <w:rPr>
          <w:rFonts w:hint="eastAsia" w:ascii="仿宋" w:hAnsi="仿宋" w:eastAsia="仿宋" w:cs="仿宋"/>
          <w:szCs w:val="20"/>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或者提供其他残疾人福利性单位制造的货物（不包括使用非残疾人福利性单位注册商标的货物）。</w:t>
      </w:r>
    </w:p>
    <w:p>
      <w:pPr>
        <w:spacing w:line="380" w:lineRule="exact"/>
        <w:ind w:firstLine="420" w:firstLineChars="200"/>
        <w:rPr>
          <w:rFonts w:ascii="仿宋" w:hAnsi="仿宋" w:eastAsia="仿宋" w:cs="仿宋"/>
          <w:szCs w:val="20"/>
        </w:rPr>
      </w:pPr>
      <w:r>
        <w:rPr>
          <w:rFonts w:hint="eastAsia" w:ascii="仿宋" w:hAnsi="仿宋" w:eastAsia="仿宋" w:cs="仿宋"/>
          <w:szCs w:val="20"/>
        </w:rPr>
        <w:t>本单位对上述声明的真实性负责。如有虚假，将依法承担相应责任。</w:t>
      </w:r>
    </w:p>
    <w:p>
      <w:pPr>
        <w:spacing w:line="380" w:lineRule="exact"/>
        <w:ind w:firstLine="420" w:firstLineChars="200"/>
        <w:rPr>
          <w:rFonts w:ascii="仿宋" w:hAnsi="仿宋" w:eastAsia="仿宋" w:cs="仿宋"/>
          <w:szCs w:val="20"/>
        </w:rPr>
      </w:pPr>
    </w:p>
    <w:p>
      <w:pPr>
        <w:spacing w:line="380" w:lineRule="exact"/>
        <w:ind w:firstLine="420" w:firstLineChars="200"/>
        <w:rPr>
          <w:rFonts w:ascii="仿宋" w:hAnsi="仿宋" w:eastAsia="仿宋" w:cs="仿宋"/>
          <w:szCs w:val="20"/>
        </w:rPr>
      </w:pPr>
    </w:p>
    <w:p>
      <w:pPr>
        <w:spacing w:line="380" w:lineRule="exact"/>
        <w:ind w:firstLine="420" w:firstLineChars="200"/>
        <w:rPr>
          <w:rFonts w:ascii="仿宋" w:hAnsi="仿宋" w:eastAsia="仿宋" w:cs="仿宋"/>
          <w:szCs w:val="20"/>
        </w:rPr>
      </w:pPr>
      <w:r>
        <w:rPr>
          <w:rFonts w:hint="eastAsia" w:ascii="仿宋" w:hAnsi="仿宋" w:eastAsia="仿宋" w:cs="仿宋"/>
          <w:szCs w:val="20"/>
        </w:rPr>
        <w:t xml:space="preserve">              残疾人福利性单位名称（盖单位章）：______________</w:t>
      </w:r>
    </w:p>
    <w:p>
      <w:pPr>
        <w:spacing w:line="380" w:lineRule="exact"/>
        <w:ind w:firstLine="420" w:firstLineChars="200"/>
        <w:rPr>
          <w:rFonts w:ascii="仿宋" w:hAnsi="仿宋" w:eastAsia="仿宋" w:cs="仿宋"/>
          <w:szCs w:val="20"/>
        </w:rPr>
      </w:pPr>
      <w:r>
        <w:rPr>
          <w:rFonts w:hint="eastAsia" w:ascii="仿宋" w:hAnsi="仿宋" w:eastAsia="仿宋" w:cs="仿宋"/>
          <w:szCs w:val="20"/>
        </w:rPr>
        <w:t xml:space="preserve">         日  期：_____________________________________________</w:t>
      </w:r>
    </w:p>
    <w:p>
      <w:pPr>
        <w:spacing w:line="240" w:lineRule="atLeast"/>
        <w:ind w:left="1080" w:leftChars="257" w:hanging="540"/>
        <w:jc w:val="center"/>
        <w:rPr>
          <w:rFonts w:ascii="仿宋_GB2312" w:hAnsi="Arial" w:eastAsia="仿宋_GB2312"/>
          <w:b/>
          <w:kern w:val="0"/>
          <w:sz w:val="24"/>
          <w:szCs w:val="20"/>
        </w:rPr>
      </w:pPr>
    </w:p>
    <w:p>
      <w:pPr>
        <w:rPr>
          <w:rFonts w:ascii="仿宋" w:hAnsi="仿宋" w:eastAsia="仿宋" w:cs="仿宋"/>
          <w:b/>
          <w:bCs/>
          <w:sz w:val="24"/>
          <w:szCs w:val="24"/>
        </w:rPr>
      </w:pPr>
    </w:p>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p>
      <w:pPr>
        <w:rPr>
          <w:rFonts w:ascii="宋体" w:hAnsi="宋体" w:cs="Times New Roman"/>
          <w:b/>
          <w:sz w:val="32"/>
          <w:szCs w:val="32"/>
        </w:rPr>
      </w:pPr>
    </w:p>
    <w:p>
      <w:pPr>
        <w:rPr>
          <w:rFonts w:ascii="仿宋_GB2312" w:hAnsi="宋体" w:eastAsia="仿宋_GB2312" w:cs="Times New Roman"/>
          <w:b/>
          <w:szCs w:val="21"/>
        </w:rPr>
      </w:pPr>
      <w:r>
        <w:rPr>
          <w:rFonts w:hint="eastAsia" w:ascii="宋体" w:hAnsi="宋体" w:cs="Times New Roman"/>
          <w:b/>
          <w:sz w:val="32"/>
          <w:szCs w:val="32"/>
        </w:rPr>
        <w:t>附表一、采购项目验收单</w:t>
      </w:r>
    </w:p>
    <w:tbl>
      <w:tblPr>
        <w:tblStyle w:val="23"/>
        <w:tblW w:w="932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9"/>
        <w:gridCol w:w="880"/>
        <w:gridCol w:w="177"/>
        <w:gridCol w:w="1233"/>
        <w:gridCol w:w="704"/>
        <w:gridCol w:w="1381"/>
        <w:gridCol w:w="1485"/>
        <w:gridCol w:w="658"/>
        <w:gridCol w:w="22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409" w:type="dxa"/>
            <w:gridSpan w:val="2"/>
            <w:vAlign w:val="center"/>
          </w:tcPr>
          <w:p>
            <w:pPr>
              <w:jc w:val="center"/>
              <w:rPr>
                <w:rFonts w:ascii="仿宋" w:hAnsi="仿宋" w:eastAsia="仿宋" w:cs="仿宋"/>
                <w:b/>
                <w:sz w:val="24"/>
                <w:szCs w:val="20"/>
              </w:rPr>
            </w:pPr>
            <w:r>
              <w:rPr>
                <w:rFonts w:hint="eastAsia" w:ascii="仿宋" w:hAnsi="仿宋" w:eastAsia="仿宋" w:cs="仿宋"/>
                <w:b/>
                <w:sz w:val="24"/>
                <w:szCs w:val="20"/>
              </w:rPr>
              <w:t>项目名称</w:t>
            </w:r>
          </w:p>
          <w:p>
            <w:pPr>
              <w:jc w:val="center"/>
              <w:rPr>
                <w:rFonts w:ascii="仿宋" w:hAnsi="仿宋" w:eastAsia="仿宋" w:cs="仿宋"/>
                <w:b/>
                <w:sz w:val="24"/>
                <w:szCs w:val="20"/>
              </w:rPr>
            </w:pPr>
            <w:r>
              <w:rPr>
                <w:rFonts w:hint="eastAsia" w:ascii="仿宋" w:hAnsi="仿宋" w:eastAsia="仿宋" w:cs="仿宋"/>
                <w:b/>
                <w:sz w:val="24"/>
                <w:szCs w:val="20"/>
              </w:rPr>
              <w:t>及编号</w:t>
            </w:r>
          </w:p>
        </w:tc>
        <w:tc>
          <w:tcPr>
            <w:tcW w:w="7912" w:type="dxa"/>
            <w:gridSpan w:val="7"/>
            <w:vAlign w:val="center"/>
          </w:tcPr>
          <w:p>
            <w:pPr>
              <w:jc w:val="center"/>
              <w:rPr>
                <w:rFonts w:ascii="仿宋" w:hAnsi="仿宋" w:eastAsia="仿宋" w:cs="仿宋"/>
                <w:b/>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1409" w:type="dxa"/>
            <w:gridSpan w:val="2"/>
            <w:vAlign w:val="center"/>
          </w:tcPr>
          <w:p>
            <w:pPr>
              <w:jc w:val="center"/>
              <w:rPr>
                <w:rFonts w:ascii="仿宋" w:hAnsi="仿宋" w:eastAsia="仿宋" w:cs="仿宋"/>
                <w:b/>
                <w:sz w:val="24"/>
                <w:szCs w:val="20"/>
              </w:rPr>
            </w:pPr>
            <w:r>
              <w:rPr>
                <w:rFonts w:hint="eastAsia" w:ascii="仿宋" w:hAnsi="仿宋" w:eastAsia="仿宋" w:cs="仿宋"/>
                <w:b/>
                <w:sz w:val="24"/>
                <w:szCs w:val="20"/>
              </w:rPr>
              <w:t>采购人</w:t>
            </w:r>
          </w:p>
        </w:tc>
        <w:tc>
          <w:tcPr>
            <w:tcW w:w="3495" w:type="dxa"/>
            <w:gridSpan w:val="4"/>
            <w:vAlign w:val="center"/>
          </w:tcPr>
          <w:p>
            <w:pPr>
              <w:jc w:val="center"/>
              <w:rPr>
                <w:rFonts w:ascii="仿宋" w:hAnsi="仿宋" w:eastAsia="仿宋" w:cs="仿宋"/>
                <w:b/>
                <w:sz w:val="24"/>
                <w:szCs w:val="20"/>
              </w:rPr>
            </w:pPr>
          </w:p>
        </w:tc>
        <w:tc>
          <w:tcPr>
            <w:tcW w:w="1485" w:type="dxa"/>
            <w:vAlign w:val="center"/>
          </w:tcPr>
          <w:p>
            <w:pPr>
              <w:jc w:val="center"/>
              <w:rPr>
                <w:rFonts w:ascii="仿宋" w:hAnsi="仿宋" w:eastAsia="仿宋" w:cs="仿宋"/>
                <w:b/>
                <w:sz w:val="24"/>
                <w:szCs w:val="20"/>
              </w:rPr>
            </w:pPr>
            <w:r>
              <w:rPr>
                <w:rFonts w:hint="eastAsia" w:ascii="仿宋" w:hAnsi="仿宋" w:eastAsia="仿宋" w:cs="仿宋"/>
                <w:b/>
                <w:sz w:val="24"/>
                <w:szCs w:val="20"/>
              </w:rPr>
              <w:t>项目负责人</w:t>
            </w:r>
          </w:p>
        </w:tc>
        <w:tc>
          <w:tcPr>
            <w:tcW w:w="2932" w:type="dxa"/>
            <w:gridSpan w:val="2"/>
            <w:vAlign w:val="center"/>
          </w:tcPr>
          <w:p>
            <w:pPr>
              <w:jc w:val="center"/>
              <w:rPr>
                <w:rFonts w:ascii="仿宋" w:hAnsi="仿宋" w:eastAsia="仿宋" w:cs="仿宋"/>
                <w:b/>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409" w:type="dxa"/>
            <w:gridSpan w:val="2"/>
            <w:vAlign w:val="center"/>
          </w:tcPr>
          <w:p>
            <w:pPr>
              <w:jc w:val="center"/>
              <w:rPr>
                <w:rFonts w:ascii="仿宋" w:hAnsi="仿宋" w:eastAsia="仿宋" w:cs="仿宋"/>
                <w:b/>
                <w:sz w:val="24"/>
                <w:szCs w:val="20"/>
              </w:rPr>
            </w:pPr>
            <w:r>
              <w:rPr>
                <w:rFonts w:hint="eastAsia" w:ascii="仿宋" w:hAnsi="仿宋" w:eastAsia="仿宋" w:cs="仿宋"/>
                <w:b/>
                <w:sz w:val="24"/>
                <w:szCs w:val="20"/>
              </w:rPr>
              <w:t>中标(成交)供应商</w:t>
            </w:r>
          </w:p>
        </w:tc>
        <w:tc>
          <w:tcPr>
            <w:tcW w:w="3495" w:type="dxa"/>
            <w:gridSpan w:val="4"/>
            <w:vAlign w:val="center"/>
          </w:tcPr>
          <w:p>
            <w:pPr>
              <w:jc w:val="center"/>
              <w:rPr>
                <w:rFonts w:ascii="仿宋" w:hAnsi="仿宋" w:eastAsia="仿宋" w:cs="仿宋"/>
                <w:b/>
                <w:bCs/>
                <w:sz w:val="24"/>
                <w:szCs w:val="20"/>
              </w:rPr>
            </w:pPr>
          </w:p>
        </w:tc>
        <w:tc>
          <w:tcPr>
            <w:tcW w:w="1485" w:type="dxa"/>
            <w:vAlign w:val="center"/>
          </w:tcPr>
          <w:p>
            <w:pPr>
              <w:jc w:val="center"/>
              <w:rPr>
                <w:rFonts w:ascii="仿宋" w:hAnsi="仿宋" w:eastAsia="仿宋" w:cs="仿宋"/>
                <w:b/>
                <w:sz w:val="24"/>
                <w:szCs w:val="20"/>
              </w:rPr>
            </w:pPr>
            <w:r>
              <w:rPr>
                <w:rFonts w:hint="eastAsia" w:ascii="仿宋" w:hAnsi="仿宋" w:eastAsia="仿宋" w:cs="仿宋"/>
                <w:b/>
                <w:sz w:val="24"/>
                <w:szCs w:val="20"/>
              </w:rPr>
              <w:t>采购方式</w:t>
            </w:r>
          </w:p>
        </w:tc>
        <w:tc>
          <w:tcPr>
            <w:tcW w:w="2932" w:type="dxa"/>
            <w:gridSpan w:val="2"/>
            <w:vAlign w:val="center"/>
          </w:tcPr>
          <w:p>
            <w:pPr>
              <w:jc w:val="center"/>
              <w:rPr>
                <w:rFonts w:ascii="仿宋" w:hAnsi="仿宋" w:eastAsia="仿宋" w:cs="仿宋"/>
                <w:b/>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409" w:type="dxa"/>
            <w:gridSpan w:val="2"/>
            <w:vAlign w:val="center"/>
          </w:tcPr>
          <w:p>
            <w:pPr>
              <w:jc w:val="center"/>
              <w:rPr>
                <w:rFonts w:ascii="仿宋" w:hAnsi="仿宋" w:eastAsia="仿宋" w:cs="仿宋"/>
                <w:b/>
                <w:sz w:val="24"/>
                <w:szCs w:val="20"/>
              </w:rPr>
            </w:pPr>
            <w:r>
              <w:rPr>
                <w:rFonts w:hint="eastAsia" w:ascii="仿宋" w:hAnsi="仿宋" w:eastAsia="仿宋" w:cs="仿宋"/>
                <w:b/>
                <w:sz w:val="24"/>
                <w:szCs w:val="20"/>
              </w:rPr>
              <w:t>合同完</w:t>
            </w:r>
          </w:p>
          <w:p>
            <w:pPr>
              <w:jc w:val="center"/>
              <w:rPr>
                <w:rFonts w:ascii="仿宋" w:hAnsi="仿宋" w:eastAsia="仿宋" w:cs="仿宋"/>
                <w:b/>
                <w:sz w:val="24"/>
                <w:szCs w:val="20"/>
              </w:rPr>
            </w:pPr>
            <w:r>
              <w:rPr>
                <w:rFonts w:hint="eastAsia" w:ascii="仿宋" w:hAnsi="仿宋" w:eastAsia="仿宋" w:cs="仿宋"/>
                <w:b/>
                <w:sz w:val="24"/>
                <w:szCs w:val="20"/>
              </w:rPr>
              <w:t>成时间</w:t>
            </w:r>
          </w:p>
        </w:tc>
        <w:tc>
          <w:tcPr>
            <w:tcW w:w="3495" w:type="dxa"/>
            <w:gridSpan w:val="4"/>
            <w:vAlign w:val="center"/>
          </w:tcPr>
          <w:p>
            <w:pPr>
              <w:jc w:val="center"/>
              <w:rPr>
                <w:rFonts w:ascii="仿宋" w:hAnsi="仿宋" w:eastAsia="仿宋" w:cs="仿宋"/>
                <w:b/>
                <w:sz w:val="24"/>
                <w:szCs w:val="20"/>
              </w:rPr>
            </w:pPr>
          </w:p>
        </w:tc>
        <w:tc>
          <w:tcPr>
            <w:tcW w:w="1485" w:type="dxa"/>
            <w:vAlign w:val="center"/>
          </w:tcPr>
          <w:p>
            <w:pPr>
              <w:jc w:val="center"/>
              <w:rPr>
                <w:rFonts w:ascii="仿宋" w:hAnsi="仿宋" w:eastAsia="仿宋" w:cs="仿宋"/>
                <w:b/>
                <w:sz w:val="24"/>
                <w:szCs w:val="20"/>
              </w:rPr>
            </w:pPr>
            <w:r>
              <w:rPr>
                <w:rFonts w:hint="eastAsia" w:ascii="仿宋" w:hAnsi="仿宋" w:eastAsia="仿宋" w:cs="仿宋"/>
                <w:b/>
                <w:sz w:val="24"/>
                <w:szCs w:val="20"/>
              </w:rPr>
              <w:t>项目验</w:t>
            </w:r>
          </w:p>
          <w:p>
            <w:pPr>
              <w:jc w:val="center"/>
              <w:rPr>
                <w:rFonts w:ascii="仿宋" w:hAnsi="仿宋" w:eastAsia="仿宋" w:cs="仿宋"/>
                <w:b/>
                <w:sz w:val="24"/>
                <w:szCs w:val="20"/>
              </w:rPr>
            </w:pPr>
            <w:r>
              <w:rPr>
                <w:rFonts w:hint="eastAsia" w:ascii="仿宋" w:hAnsi="仿宋" w:eastAsia="仿宋" w:cs="仿宋"/>
                <w:b/>
                <w:sz w:val="24"/>
                <w:szCs w:val="20"/>
              </w:rPr>
              <w:t>收时间</w:t>
            </w:r>
          </w:p>
        </w:tc>
        <w:tc>
          <w:tcPr>
            <w:tcW w:w="2932" w:type="dxa"/>
            <w:gridSpan w:val="2"/>
            <w:vAlign w:val="center"/>
          </w:tcPr>
          <w:p>
            <w:pPr>
              <w:jc w:val="center"/>
              <w:rPr>
                <w:rFonts w:ascii="仿宋" w:hAnsi="仿宋" w:eastAsia="仿宋" w:cs="仿宋"/>
                <w:b/>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4" w:hRule="atLeast"/>
        </w:trPr>
        <w:tc>
          <w:tcPr>
            <w:tcW w:w="7047" w:type="dxa"/>
            <w:gridSpan w:val="8"/>
            <w:vAlign w:val="center"/>
          </w:tcPr>
          <w:p>
            <w:pPr>
              <w:jc w:val="center"/>
              <w:rPr>
                <w:rFonts w:ascii="仿宋" w:hAnsi="仿宋" w:eastAsia="仿宋" w:cs="仿宋"/>
                <w:b/>
                <w:sz w:val="24"/>
                <w:szCs w:val="20"/>
              </w:rPr>
            </w:pPr>
            <w:r>
              <w:rPr>
                <w:rFonts w:hint="eastAsia" w:ascii="仿宋" w:hAnsi="仿宋" w:eastAsia="仿宋" w:cs="仿宋"/>
                <w:b/>
                <w:sz w:val="24"/>
                <w:szCs w:val="20"/>
              </w:rPr>
              <w:t>中标(成交)设备</w:t>
            </w:r>
          </w:p>
        </w:tc>
        <w:tc>
          <w:tcPr>
            <w:tcW w:w="2274" w:type="dxa"/>
            <w:vAlign w:val="center"/>
          </w:tcPr>
          <w:p>
            <w:pPr>
              <w:jc w:val="center"/>
              <w:rPr>
                <w:rFonts w:ascii="仿宋" w:hAnsi="仿宋" w:eastAsia="仿宋" w:cs="仿宋"/>
                <w:b/>
                <w:sz w:val="24"/>
                <w:szCs w:val="20"/>
              </w:rPr>
            </w:pPr>
            <w:r>
              <w:rPr>
                <w:rFonts w:hint="eastAsia" w:ascii="仿宋" w:hAnsi="仿宋" w:eastAsia="仿宋" w:cs="仿宋"/>
                <w:b/>
                <w:sz w:val="24"/>
                <w:szCs w:val="20"/>
              </w:rPr>
              <w:t>验收情况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529" w:type="dxa"/>
            <w:vAlign w:val="center"/>
          </w:tcPr>
          <w:p>
            <w:pPr>
              <w:jc w:val="center"/>
              <w:rPr>
                <w:rFonts w:ascii="仿宋" w:hAnsi="仿宋" w:eastAsia="仿宋" w:cs="仿宋"/>
                <w:b/>
                <w:sz w:val="24"/>
                <w:szCs w:val="20"/>
              </w:rPr>
            </w:pPr>
            <w:r>
              <w:rPr>
                <w:rFonts w:hint="eastAsia" w:ascii="仿宋" w:hAnsi="仿宋" w:eastAsia="仿宋" w:cs="仿宋"/>
                <w:b/>
                <w:sz w:val="24"/>
                <w:szCs w:val="20"/>
              </w:rPr>
              <w:t>序号</w:t>
            </w:r>
          </w:p>
        </w:tc>
        <w:tc>
          <w:tcPr>
            <w:tcW w:w="1057" w:type="dxa"/>
            <w:gridSpan w:val="2"/>
            <w:vAlign w:val="center"/>
          </w:tcPr>
          <w:p>
            <w:pPr>
              <w:widowControl/>
              <w:jc w:val="center"/>
              <w:rPr>
                <w:rFonts w:ascii="仿宋" w:hAnsi="仿宋" w:eastAsia="仿宋" w:cs="仿宋"/>
                <w:b/>
                <w:bCs/>
                <w:kern w:val="0"/>
                <w:sz w:val="24"/>
                <w:szCs w:val="20"/>
              </w:rPr>
            </w:pPr>
            <w:r>
              <w:rPr>
                <w:rFonts w:hint="eastAsia" w:ascii="仿宋" w:hAnsi="仿宋" w:eastAsia="仿宋" w:cs="仿宋"/>
                <w:b/>
                <w:bCs/>
                <w:kern w:val="0"/>
                <w:sz w:val="24"/>
                <w:szCs w:val="20"/>
              </w:rPr>
              <w:t>设备</w:t>
            </w:r>
          </w:p>
          <w:p>
            <w:pPr>
              <w:widowControl/>
              <w:jc w:val="center"/>
              <w:rPr>
                <w:rFonts w:ascii="仿宋" w:hAnsi="仿宋" w:eastAsia="仿宋" w:cs="仿宋"/>
                <w:b/>
                <w:bCs/>
                <w:kern w:val="0"/>
                <w:sz w:val="24"/>
                <w:szCs w:val="20"/>
              </w:rPr>
            </w:pPr>
            <w:r>
              <w:rPr>
                <w:rFonts w:hint="eastAsia" w:ascii="仿宋" w:hAnsi="仿宋" w:eastAsia="仿宋" w:cs="仿宋"/>
                <w:b/>
                <w:bCs/>
                <w:kern w:val="0"/>
                <w:sz w:val="24"/>
                <w:szCs w:val="20"/>
              </w:rPr>
              <w:t>名称</w:t>
            </w:r>
          </w:p>
        </w:tc>
        <w:tc>
          <w:tcPr>
            <w:tcW w:w="1233" w:type="dxa"/>
            <w:vAlign w:val="center"/>
          </w:tcPr>
          <w:p>
            <w:pPr>
              <w:jc w:val="center"/>
              <w:rPr>
                <w:rFonts w:ascii="仿宋" w:hAnsi="仿宋" w:eastAsia="仿宋" w:cs="仿宋"/>
                <w:b/>
                <w:bCs/>
                <w:kern w:val="0"/>
                <w:sz w:val="24"/>
                <w:szCs w:val="20"/>
              </w:rPr>
            </w:pPr>
            <w:r>
              <w:rPr>
                <w:rFonts w:hint="eastAsia" w:ascii="仿宋" w:hAnsi="仿宋" w:eastAsia="仿宋" w:cs="仿宋"/>
                <w:b/>
                <w:bCs/>
                <w:kern w:val="0"/>
                <w:sz w:val="24"/>
                <w:szCs w:val="20"/>
              </w:rPr>
              <w:t>制造商</w:t>
            </w:r>
          </w:p>
        </w:tc>
        <w:tc>
          <w:tcPr>
            <w:tcW w:w="704" w:type="dxa"/>
            <w:vAlign w:val="center"/>
          </w:tcPr>
          <w:p>
            <w:pPr>
              <w:widowControl/>
              <w:jc w:val="center"/>
              <w:rPr>
                <w:rFonts w:ascii="仿宋" w:hAnsi="仿宋" w:eastAsia="仿宋" w:cs="仿宋"/>
                <w:b/>
                <w:bCs/>
                <w:kern w:val="0"/>
                <w:sz w:val="24"/>
                <w:szCs w:val="20"/>
              </w:rPr>
            </w:pPr>
            <w:r>
              <w:rPr>
                <w:rFonts w:hint="eastAsia" w:ascii="仿宋" w:hAnsi="仿宋" w:eastAsia="仿宋" w:cs="仿宋"/>
                <w:b/>
                <w:bCs/>
                <w:kern w:val="0"/>
                <w:sz w:val="24"/>
                <w:szCs w:val="20"/>
              </w:rPr>
              <w:t>数量</w:t>
            </w:r>
          </w:p>
        </w:tc>
        <w:tc>
          <w:tcPr>
            <w:tcW w:w="3524" w:type="dxa"/>
            <w:gridSpan w:val="3"/>
            <w:vAlign w:val="center"/>
          </w:tcPr>
          <w:p>
            <w:pPr>
              <w:widowControl/>
              <w:jc w:val="center"/>
              <w:rPr>
                <w:rFonts w:ascii="仿宋" w:hAnsi="仿宋" w:eastAsia="仿宋" w:cs="仿宋"/>
                <w:b/>
                <w:bCs/>
                <w:kern w:val="0"/>
                <w:sz w:val="24"/>
                <w:szCs w:val="20"/>
              </w:rPr>
            </w:pPr>
            <w:r>
              <w:rPr>
                <w:rFonts w:hint="eastAsia" w:ascii="仿宋" w:hAnsi="仿宋" w:eastAsia="仿宋" w:cs="仿宋"/>
                <w:b/>
                <w:bCs/>
                <w:kern w:val="0"/>
                <w:sz w:val="24"/>
                <w:szCs w:val="20"/>
              </w:rPr>
              <w:t>规格参数</w:t>
            </w:r>
          </w:p>
        </w:tc>
        <w:tc>
          <w:tcPr>
            <w:tcW w:w="2274" w:type="dxa"/>
            <w:vAlign w:val="center"/>
          </w:tcPr>
          <w:p>
            <w:pPr>
              <w:jc w:val="center"/>
              <w:rPr>
                <w:rFonts w:ascii="仿宋" w:hAnsi="仿宋" w:eastAsia="仿宋" w:cs="仿宋"/>
                <w:b/>
                <w:szCs w:val="21"/>
              </w:rPr>
            </w:pPr>
            <w:r>
              <w:rPr>
                <w:rFonts w:hint="eastAsia" w:ascii="仿宋" w:hAnsi="仿宋" w:eastAsia="仿宋" w:cs="仿宋"/>
                <w:b/>
                <w:szCs w:val="21"/>
              </w:rPr>
              <w:t>是否合格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trPr>
        <w:tc>
          <w:tcPr>
            <w:tcW w:w="7047" w:type="dxa"/>
            <w:gridSpan w:val="8"/>
            <w:vAlign w:val="center"/>
          </w:tcPr>
          <w:p>
            <w:pPr>
              <w:jc w:val="center"/>
              <w:rPr>
                <w:rFonts w:ascii="仿宋" w:hAnsi="仿宋" w:eastAsia="仿宋" w:cs="仿宋"/>
                <w:b/>
                <w:sz w:val="28"/>
                <w:szCs w:val="28"/>
              </w:rPr>
            </w:pPr>
            <w:r>
              <w:rPr>
                <w:rFonts w:hint="eastAsia" w:ascii="仿宋" w:hAnsi="仿宋" w:eastAsia="仿宋" w:cs="仿宋"/>
                <w:b/>
                <w:sz w:val="28"/>
                <w:szCs w:val="28"/>
              </w:rPr>
              <w:t>详见《中标（成交）通知书》采购清单</w:t>
            </w:r>
          </w:p>
        </w:tc>
        <w:tc>
          <w:tcPr>
            <w:tcW w:w="2274" w:type="dxa"/>
          </w:tcPr>
          <w:p>
            <w:pPr>
              <w:rPr>
                <w:rFonts w:ascii="仿宋" w:hAnsi="仿宋" w:eastAsia="仿宋" w:cs="仿宋"/>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529" w:type="dxa"/>
            <w:vMerge w:val="restart"/>
            <w:vAlign w:val="center"/>
          </w:tcPr>
          <w:p>
            <w:pPr>
              <w:ind w:left="103" w:leftChars="49"/>
              <w:jc w:val="center"/>
              <w:rPr>
                <w:rFonts w:ascii="仿宋" w:hAnsi="仿宋" w:eastAsia="仿宋" w:cs="仿宋"/>
                <w:b/>
                <w:sz w:val="24"/>
                <w:szCs w:val="20"/>
              </w:rPr>
            </w:pPr>
            <w:r>
              <w:rPr>
                <w:rFonts w:hint="eastAsia" w:ascii="仿宋" w:hAnsi="仿宋" w:eastAsia="仿宋" w:cs="仿宋"/>
                <w:b/>
                <w:sz w:val="24"/>
                <w:szCs w:val="20"/>
              </w:rPr>
              <w:t>验收小组</w:t>
            </w:r>
          </w:p>
        </w:tc>
        <w:tc>
          <w:tcPr>
            <w:tcW w:w="2290" w:type="dxa"/>
            <w:gridSpan w:val="3"/>
            <w:vAlign w:val="center"/>
          </w:tcPr>
          <w:p>
            <w:pPr>
              <w:spacing w:line="320" w:lineRule="exact"/>
              <w:jc w:val="center"/>
              <w:rPr>
                <w:rFonts w:ascii="仿宋" w:hAnsi="仿宋" w:eastAsia="仿宋" w:cs="仿宋"/>
                <w:b/>
                <w:sz w:val="24"/>
                <w:szCs w:val="20"/>
              </w:rPr>
            </w:pPr>
            <w:r>
              <w:rPr>
                <w:rFonts w:hint="eastAsia" w:ascii="仿宋" w:hAnsi="仿宋" w:eastAsia="仿宋" w:cs="仿宋"/>
                <w:b/>
                <w:sz w:val="24"/>
                <w:szCs w:val="20"/>
              </w:rPr>
              <w:t>采购人代表</w:t>
            </w:r>
          </w:p>
        </w:tc>
        <w:tc>
          <w:tcPr>
            <w:tcW w:w="6502" w:type="dxa"/>
            <w:gridSpan w:val="5"/>
            <w:vAlign w:val="center"/>
          </w:tcPr>
          <w:p>
            <w:pPr>
              <w:rPr>
                <w:rFonts w:ascii="仿宋" w:hAnsi="仿宋" w:eastAsia="仿宋" w:cs="仿宋"/>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529" w:type="dxa"/>
            <w:vMerge w:val="continue"/>
            <w:vAlign w:val="center"/>
          </w:tcPr>
          <w:p>
            <w:pPr>
              <w:ind w:left="103" w:leftChars="49"/>
              <w:jc w:val="center"/>
              <w:rPr>
                <w:rFonts w:ascii="仿宋" w:hAnsi="仿宋" w:eastAsia="仿宋" w:cs="仿宋"/>
                <w:b/>
                <w:sz w:val="24"/>
                <w:szCs w:val="20"/>
              </w:rPr>
            </w:pPr>
          </w:p>
        </w:tc>
        <w:tc>
          <w:tcPr>
            <w:tcW w:w="2290" w:type="dxa"/>
            <w:gridSpan w:val="3"/>
            <w:vAlign w:val="center"/>
          </w:tcPr>
          <w:p>
            <w:pPr>
              <w:spacing w:line="320" w:lineRule="exact"/>
              <w:jc w:val="center"/>
              <w:rPr>
                <w:rFonts w:ascii="仿宋" w:hAnsi="仿宋" w:eastAsia="仿宋" w:cs="仿宋"/>
                <w:b/>
                <w:sz w:val="24"/>
                <w:szCs w:val="20"/>
              </w:rPr>
            </w:pPr>
            <w:r>
              <w:rPr>
                <w:rFonts w:hint="eastAsia" w:ascii="仿宋" w:hAnsi="仿宋" w:eastAsia="仿宋" w:cs="仿宋"/>
                <w:b/>
                <w:sz w:val="24"/>
                <w:szCs w:val="20"/>
              </w:rPr>
              <w:t>专业技术或</w:t>
            </w:r>
          </w:p>
          <w:p>
            <w:pPr>
              <w:spacing w:line="320" w:lineRule="exact"/>
              <w:jc w:val="center"/>
              <w:rPr>
                <w:rFonts w:ascii="仿宋" w:hAnsi="仿宋" w:eastAsia="仿宋" w:cs="仿宋"/>
                <w:b/>
                <w:sz w:val="24"/>
                <w:szCs w:val="20"/>
              </w:rPr>
            </w:pPr>
            <w:r>
              <w:rPr>
                <w:rFonts w:hint="eastAsia" w:ascii="仿宋" w:hAnsi="仿宋" w:eastAsia="仿宋" w:cs="仿宋"/>
                <w:b/>
                <w:sz w:val="24"/>
                <w:szCs w:val="20"/>
              </w:rPr>
              <w:t>使用人员</w:t>
            </w:r>
          </w:p>
        </w:tc>
        <w:tc>
          <w:tcPr>
            <w:tcW w:w="6502" w:type="dxa"/>
            <w:gridSpan w:val="5"/>
            <w:vAlign w:val="center"/>
          </w:tcPr>
          <w:p>
            <w:pPr>
              <w:rPr>
                <w:rFonts w:ascii="仿宋" w:hAnsi="仿宋" w:eastAsia="仿宋" w:cs="仿宋"/>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99" w:hRule="atLeast"/>
        </w:trPr>
        <w:tc>
          <w:tcPr>
            <w:tcW w:w="529" w:type="dxa"/>
            <w:vMerge w:val="continue"/>
            <w:vAlign w:val="center"/>
          </w:tcPr>
          <w:p>
            <w:pPr>
              <w:ind w:left="103" w:leftChars="49"/>
              <w:jc w:val="center"/>
              <w:rPr>
                <w:rFonts w:ascii="仿宋" w:hAnsi="仿宋" w:eastAsia="仿宋" w:cs="仿宋"/>
                <w:b/>
                <w:sz w:val="24"/>
                <w:szCs w:val="20"/>
              </w:rPr>
            </w:pPr>
          </w:p>
        </w:tc>
        <w:tc>
          <w:tcPr>
            <w:tcW w:w="2290" w:type="dxa"/>
            <w:gridSpan w:val="3"/>
            <w:vAlign w:val="center"/>
          </w:tcPr>
          <w:p>
            <w:pPr>
              <w:spacing w:line="320" w:lineRule="exact"/>
              <w:jc w:val="center"/>
              <w:rPr>
                <w:rFonts w:ascii="仿宋" w:hAnsi="仿宋" w:eastAsia="仿宋" w:cs="仿宋"/>
                <w:b/>
                <w:sz w:val="24"/>
                <w:szCs w:val="20"/>
              </w:rPr>
            </w:pPr>
            <w:r>
              <w:rPr>
                <w:rFonts w:hint="eastAsia" w:ascii="仿宋" w:hAnsi="仿宋" w:eastAsia="仿宋" w:cs="仿宋"/>
                <w:b/>
                <w:sz w:val="24"/>
                <w:szCs w:val="20"/>
              </w:rPr>
              <w:t>验收监督人员</w:t>
            </w:r>
          </w:p>
        </w:tc>
        <w:tc>
          <w:tcPr>
            <w:tcW w:w="6502" w:type="dxa"/>
            <w:gridSpan w:val="5"/>
            <w:vAlign w:val="center"/>
          </w:tcPr>
          <w:p>
            <w:pPr>
              <w:rPr>
                <w:rFonts w:ascii="仿宋" w:hAnsi="仿宋" w:eastAsia="仿宋" w:cs="仿宋"/>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529" w:type="dxa"/>
            <w:vMerge w:val="continue"/>
            <w:vAlign w:val="center"/>
          </w:tcPr>
          <w:p>
            <w:pPr>
              <w:ind w:left="103" w:leftChars="49"/>
              <w:jc w:val="center"/>
              <w:rPr>
                <w:rFonts w:ascii="仿宋" w:hAnsi="仿宋" w:eastAsia="仿宋" w:cs="仿宋"/>
                <w:b/>
                <w:sz w:val="24"/>
                <w:szCs w:val="20"/>
              </w:rPr>
            </w:pPr>
          </w:p>
        </w:tc>
        <w:tc>
          <w:tcPr>
            <w:tcW w:w="2290" w:type="dxa"/>
            <w:gridSpan w:val="3"/>
            <w:vAlign w:val="center"/>
          </w:tcPr>
          <w:p>
            <w:pPr>
              <w:spacing w:line="320" w:lineRule="exact"/>
              <w:jc w:val="center"/>
              <w:rPr>
                <w:rFonts w:ascii="仿宋" w:hAnsi="仿宋" w:eastAsia="仿宋" w:cs="仿宋"/>
                <w:b/>
                <w:sz w:val="24"/>
                <w:szCs w:val="20"/>
              </w:rPr>
            </w:pPr>
            <w:r>
              <w:rPr>
                <w:rFonts w:hint="eastAsia" w:ascii="仿宋" w:hAnsi="仿宋" w:eastAsia="仿宋" w:cs="仿宋"/>
                <w:b/>
                <w:sz w:val="24"/>
                <w:szCs w:val="20"/>
              </w:rPr>
              <w:t>项目验收意见</w:t>
            </w:r>
          </w:p>
        </w:tc>
        <w:tc>
          <w:tcPr>
            <w:tcW w:w="6502" w:type="dxa"/>
            <w:gridSpan w:val="5"/>
            <w:vAlign w:val="center"/>
          </w:tcPr>
          <w:p>
            <w:pPr>
              <w:rPr>
                <w:rFonts w:ascii="仿宋" w:hAnsi="仿宋" w:eastAsia="仿宋" w:cs="仿宋"/>
                <w:b/>
                <w:sz w:val="28"/>
                <w:szCs w:val="28"/>
              </w:rPr>
            </w:pPr>
            <w:r>
              <w:rPr>
                <w:rFonts w:hint="eastAsia" w:ascii="仿宋" w:hAnsi="仿宋" w:eastAsia="仿宋" w:cs="仿宋"/>
                <w:b/>
                <w:sz w:val="24"/>
                <w:szCs w:val="24"/>
              </w:rPr>
              <w:t>（是否合格）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6" w:hRule="atLeast"/>
        </w:trPr>
        <w:tc>
          <w:tcPr>
            <w:tcW w:w="9321" w:type="dxa"/>
            <w:gridSpan w:val="9"/>
            <w:vAlign w:val="center"/>
          </w:tcPr>
          <w:p>
            <w:pPr>
              <w:rPr>
                <w:rFonts w:ascii="仿宋" w:hAnsi="仿宋" w:eastAsia="仿宋" w:cs="仿宋"/>
                <w:b/>
                <w:sz w:val="24"/>
                <w:szCs w:val="20"/>
              </w:rPr>
            </w:pPr>
            <w:r>
              <w:rPr>
                <w:rFonts w:hint="eastAsia" w:ascii="仿宋" w:hAnsi="仿宋" w:eastAsia="仿宋" w:cs="仿宋"/>
                <w:b/>
                <w:sz w:val="24"/>
                <w:szCs w:val="20"/>
              </w:rPr>
              <w:t>供应商意见：（是否属实）</w:t>
            </w:r>
          </w:p>
          <w:p>
            <w:pPr>
              <w:rPr>
                <w:rFonts w:ascii="仿宋" w:hAnsi="仿宋" w:eastAsia="仿宋" w:cs="仿宋"/>
                <w:b/>
                <w:sz w:val="24"/>
                <w:szCs w:val="20"/>
              </w:rPr>
            </w:pPr>
          </w:p>
          <w:p>
            <w:pPr>
              <w:rPr>
                <w:rFonts w:ascii="仿宋" w:hAnsi="仿宋" w:eastAsia="仿宋" w:cs="仿宋"/>
                <w:b/>
                <w:sz w:val="24"/>
                <w:szCs w:val="20"/>
              </w:rPr>
            </w:pPr>
            <w:r>
              <w:rPr>
                <w:rFonts w:hint="eastAsia" w:ascii="仿宋" w:hAnsi="仿宋" w:eastAsia="仿宋" w:cs="仿宋"/>
                <w:b/>
                <w:sz w:val="24"/>
                <w:szCs w:val="20"/>
              </w:rPr>
              <w:t>供应商代表（签字）：                          20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2" w:hRule="atLeast"/>
        </w:trPr>
        <w:tc>
          <w:tcPr>
            <w:tcW w:w="9321" w:type="dxa"/>
            <w:gridSpan w:val="9"/>
            <w:tcBorders>
              <w:right w:val="single" w:color="auto" w:sz="4" w:space="0"/>
            </w:tcBorders>
          </w:tcPr>
          <w:p>
            <w:pPr>
              <w:jc w:val="left"/>
              <w:rPr>
                <w:rFonts w:ascii="仿宋" w:hAnsi="仿宋" w:eastAsia="仿宋" w:cs="仿宋"/>
                <w:b/>
                <w:sz w:val="24"/>
                <w:szCs w:val="20"/>
              </w:rPr>
            </w:pPr>
          </w:p>
          <w:p>
            <w:pPr>
              <w:jc w:val="left"/>
              <w:rPr>
                <w:rFonts w:ascii="仿宋" w:hAnsi="仿宋" w:eastAsia="仿宋" w:cs="仿宋"/>
                <w:b/>
                <w:sz w:val="24"/>
                <w:szCs w:val="20"/>
              </w:rPr>
            </w:pPr>
            <w:r>
              <w:rPr>
                <w:rFonts w:hint="eastAsia" w:ascii="仿宋" w:hAnsi="仿宋" w:eastAsia="仿宋" w:cs="仿宋"/>
                <w:b/>
                <w:sz w:val="24"/>
                <w:szCs w:val="20"/>
              </w:rPr>
              <w:t>采购人意见:</w:t>
            </w:r>
          </w:p>
          <w:p>
            <w:pPr>
              <w:ind w:firstLine="1771" w:firstLineChars="735"/>
              <w:jc w:val="left"/>
              <w:rPr>
                <w:rFonts w:ascii="仿宋" w:hAnsi="仿宋" w:eastAsia="仿宋" w:cs="仿宋"/>
                <w:b/>
                <w:sz w:val="24"/>
                <w:szCs w:val="20"/>
              </w:rPr>
            </w:pPr>
          </w:p>
          <w:p>
            <w:pPr>
              <w:ind w:firstLine="2976" w:firstLineChars="1235"/>
              <w:rPr>
                <w:rFonts w:ascii="仿宋" w:hAnsi="仿宋" w:eastAsia="仿宋" w:cs="仿宋"/>
                <w:b/>
                <w:sz w:val="24"/>
                <w:szCs w:val="20"/>
              </w:rPr>
            </w:pPr>
            <w:r>
              <w:rPr>
                <w:rFonts w:hint="eastAsia" w:ascii="仿宋" w:hAnsi="仿宋" w:eastAsia="仿宋" w:cs="仿宋"/>
                <w:b/>
                <w:sz w:val="24"/>
                <w:szCs w:val="20"/>
              </w:rPr>
              <w:t>(是否合格)</w:t>
            </w:r>
          </w:p>
          <w:p>
            <w:pPr>
              <w:ind w:firstLine="1771" w:firstLineChars="735"/>
              <w:jc w:val="left"/>
              <w:rPr>
                <w:rFonts w:ascii="仿宋" w:hAnsi="仿宋" w:eastAsia="仿宋" w:cs="仿宋"/>
                <w:b/>
                <w:sz w:val="24"/>
                <w:szCs w:val="20"/>
              </w:rPr>
            </w:pPr>
          </w:p>
          <w:p>
            <w:pPr>
              <w:ind w:firstLine="1771" w:firstLineChars="735"/>
              <w:rPr>
                <w:rFonts w:ascii="仿宋" w:hAnsi="仿宋" w:eastAsia="仿宋" w:cs="仿宋"/>
                <w:b/>
                <w:sz w:val="24"/>
                <w:szCs w:val="20"/>
              </w:rPr>
            </w:pPr>
            <w:r>
              <w:rPr>
                <w:rFonts w:hint="eastAsia" w:ascii="仿宋" w:hAnsi="仿宋" w:eastAsia="仿宋" w:cs="仿宋"/>
                <w:b/>
                <w:sz w:val="24"/>
                <w:szCs w:val="20"/>
              </w:rPr>
              <w:t xml:space="preserve">                             采购人公章</w:t>
            </w:r>
          </w:p>
          <w:p>
            <w:pPr>
              <w:ind w:firstLine="1771" w:firstLineChars="735"/>
              <w:jc w:val="center"/>
              <w:rPr>
                <w:rFonts w:ascii="仿宋" w:hAnsi="仿宋" w:eastAsia="仿宋" w:cs="仿宋"/>
                <w:b/>
                <w:sz w:val="24"/>
                <w:szCs w:val="20"/>
              </w:rPr>
            </w:pPr>
          </w:p>
          <w:p>
            <w:pPr>
              <w:ind w:firstLine="1771" w:firstLineChars="735"/>
              <w:rPr>
                <w:rFonts w:ascii="仿宋" w:hAnsi="仿宋" w:eastAsia="仿宋" w:cs="仿宋"/>
                <w:b/>
                <w:sz w:val="24"/>
                <w:szCs w:val="20"/>
              </w:rPr>
            </w:pPr>
            <w:r>
              <w:rPr>
                <w:rFonts w:hint="eastAsia" w:ascii="仿宋" w:hAnsi="仿宋" w:eastAsia="仿宋" w:cs="仿宋"/>
                <w:b/>
                <w:sz w:val="24"/>
                <w:szCs w:val="20"/>
              </w:rPr>
              <w:t xml:space="preserve">                         20    年   月  日</w:t>
            </w:r>
          </w:p>
        </w:tc>
      </w:tr>
    </w:tbl>
    <w:p>
      <w:pPr>
        <w:rPr>
          <w:rFonts w:ascii="仿宋_GB2312" w:hAnsi="宋体" w:eastAsia="仿宋_GB2312" w:cs="Times New Roman"/>
          <w:b/>
          <w:szCs w:val="21"/>
        </w:rPr>
      </w:pPr>
      <w:r>
        <w:rPr>
          <w:rFonts w:hint="eastAsia" w:ascii="仿宋_GB2312" w:hAnsi="宋体" w:eastAsia="仿宋_GB2312" w:cs="Times New Roman"/>
          <w:b/>
          <w:szCs w:val="21"/>
        </w:rPr>
        <w:t>备注:1.采购人自行组织验收。2.采购人视项目具体情况,应缴请纪检监察、审计、人员进行监督并在“验收监督人员”一览中签字。3.本验收单一式四联，采购人2联、采购代理机构1联、中标（成交）供应商1联。</w:t>
      </w:r>
    </w:p>
    <w:p>
      <w:pPr>
        <w:jc w:val="left"/>
        <w:outlineLvl w:val="0"/>
        <w:rPr>
          <w:rFonts w:ascii="宋体" w:hAnsi="宋体" w:cs="宋体"/>
          <w:b/>
          <w:bCs/>
          <w:sz w:val="32"/>
          <w:szCs w:val="32"/>
        </w:rPr>
      </w:pPr>
    </w:p>
    <w:p>
      <w:pPr>
        <w:tabs>
          <w:tab w:val="left" w:pos="360"/>
        </w:tabs>
        <w:outlineLvl w:val="0"/>
        <w:rPr>
          <w:rFonts w:ascii="宋体" w:hAnsi="宋体" w:cs="宋体"/>
          <w:b/>
          <w:bCs/>
          <w:sz w:val="32"/>
          <w:szCs w:val="32"/>
        </w:rPr>
      </w:pPr>
      <w:bookmarkStart w:id="388" w:name="_Toc19561"/>
    </w:p>
    <w:p>
      <w:pPr>
        <w:tabs>
          <w:tab w:val="left" w:pos="360"/>
        </w:tabs>
        <w:outlineLvl w:val="0"/>
        <w:rPr>
          <w:rFonts w:ascii="宋体" w:hAnsi="宋体" w:cs="宋体"/>
          <w:b/>
          <w:bCs/>
          <w:sz w:val="32"/>
          <w:szCs w:val="32"/>
        </w:rPr>
      </w:pPr>
      <w:r>
        <w:rPr>
          <w:rFonts w:hint="eastAsia" w:ascii="宋体" w:hAnsi="宋体" w:cs="宋体"/>
          <w:b/>
          <w:bCs/>
          <w:sz w:val="32"/>
          <w:szCs w:val="32"/>
        </w:rPr>
        <w:t>附表二、采购履约保证金退付申请单</w:t>
      </w:r>
      <w:bookmarkEnd w:id="388"/>
    </w:p>
    <w:p>
      <w:pPr>
        <w:widowControl/>
        <w:spacing w:line="440" w:lineRule="exact"/>
        <w:rPr>
          <w:rFonts w:ascii="宋体" w:hAnsi="宋体" w:cs="宋体"/>
          <w:b/>
          <w:bCs/>
          <w:color w:val="000000"/>
          <w:kern w:val="0"/>
          <w:sz w:val="24"/>
          <w:szCs w:val="24"/>
        </w:rPr>
      </w:pPr>
      <w:bookmarkStart w:id="389" w:name="_Toc11364"/>
      <w:bookmarkStart w:id="390" w:name="_Toc20004"/>
      <w:bookmarkStart w:id="391" w:name="_Toc12352"/>
      <w:r>
        <w:rPr>
          <w:rFonts w:hint="eastAsia" w:ascii="仿宋" w:hAnsi="仿宋" w:eastAsia="仿宋" w:cs="仿宋"/>
          <w:sz w:val="24"/>
          <w:szCs w:val="24"/>
          <w:lang w:eastAsia="zh-CN"/>
        </w:rPr>
        <w:t>昌吉州州人民医院（本项目由昌吉回族自治州卫生健康委员会组织部门集中采购）</w:t>
      </w:r>
      <w:r>
        <w:rPr>
          <w:rFonts w:hint="eastAsia" w:ascii="宋体" w:hAnsi="宋体" w:cs="宋体"/>
          <w:b/>
          <w:bCs/>
          <w:color w:val="000000"/>
          <w:kern w:val="0"/>
          <w:sz w:val="24"/>
          <w:szCs w:val="24"/>
        </w:rPr>
        <w:t>：</w:t>
      </w:r>
      <w:bookmarkEnd w:id="389"/>
    </w:p>
    <w:p>
      <w:pPr>
        <w:widowControl/>
        <w:autoSpaceDN w:val="0"/>
        <w:spacing w:line="440" w:lineRule="exact"/>
        <w:ind w:firstLine="470" w:firstLineChars="196"/>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我公司已按合同规定对</w:t>
      </w:r>
      <w:r>
        <w:rPr>
          <w:rFonts w:hint="eastAsia" w:ascii="仿宋" w:hAnsi="仿宋" w:eastAsia="仿宋" w:cs="宋体"/>
          <w:color w:val="000000"/>
          <w:kern w:val="0"/>
          <w:sz w:val="24"/>
          <w:szCs w:val="24"/>
          <w:u w:val="single"/>
        </w:rPr>
        <w:t>（单位）               （项目名称）</w:t>
      </w:r>
      <w:r>
        <w:rPr>
          <w:rFonts w:hint="eastAsia" w:ascii="仿宋" w:hAnsi="仿宋" w:eastAsia="仿宋" w:cs="宋体"/>
          <w:color w:val="000000"/>
          <w:kern w:val="0"/>
          <w:sz w:val="24"/>
          <w:szCs w:val="24"/>
          <w:u w:val="single"/>
          <w:lang w:val="en-US" w:eastAsia="zh-CN"/>
        </w:rPr>
        <w:t xml:space="preserve">     </w:t>
      </w:r>
      <w:r>
        <w:rPr>
          <w:rFonts w:hint="eastAsia" w:ascii="仿宋" w:hAnsi="仿宋" w:eastAsia="仿宋" w:cs="宋体"/>
          <w:color w:val="auto"/>
          <w:kern w:val="0"/>
          <w:sz w:val="24"/>
          <w:szCs w:val="24"/>
          <w:u w:val="single"/>
          <w:lang w:val="en-US" w:eastAsia="zh-CN"/>
        </w:rPr>
        <w:t xml:space="preserve"> </w:t>
      </w:r>
      <w:r>
        <w:rPr>
          <w:rFonts w:hint="eastAsia" w:ascii="仿宋" w:hAnsi="仿宋" w:eastAsia="仿宋" w:cs="宋体"/>
          <w:color w:val="auto"/>
          <w:kern w:val="0"/>
          <w:sz w:val="24"/>
          <w:szCs w:val="24"/>
          <w:u w:val="single"/>
        </w:rPr>
        <w:t xml:space="preserve"> )</w:t>
      </w:r>
      <w:r>
        <w:rPr>
          <w:rFonts w:hint="eastAsia" w:ascii="仿宋" w:hAnsi="仿宋" w:eastAsia="仿宋" w:cs="宋体"/>
          <w:color w:val="auto"/>
          <w:kern w:val="0"/>
          <w:sz w:val="24"/>
          <w:szCs w:val="24"/>
        </w:rPr>
        <w:t>履</w:t>
      </w:r>
      <w:r>
        <w:rPr>
          <w:rFonts w:hint="eastAsia" w:ascii="仿宋" w:hAnsi="仿宋" w:eastAsia="仿宋" w:cs="宋体"/>
          <w:color w:val="000000"/>
          <w:kern w:val="0"/>
          <w:sz w:val="24"/>
          <w:szCs w:val="24"/>
        </w:rPr>
        <w:t>约完毕（采购验收单附后），本项目中标（成交）金额</w:t>
      </w:r>
      <w:r>
        <w:rPr>
          <w:rFonts w:hint="eastAsia" w:ascii="仿宋" w:hAnsi="仿宋" w:eastAsia="仿宋" w:cs="宋体"/>
          <w:color w:val="000000"/>
          <w:kern w:val="0"/>
          <w:sz w:val="24"/>
          <w:szCs w:val="24"/>
          <w:u w:val="single"/>
        </w:rPr>
        <w:t xml:space="preserve">                元</w:t>
      </w:r>
      <w:r>
        <w:rPr>
          <w:rFonts w:hint="eastAsia" w:ascii="仿宋" w:hAnsi="仿宋" w:eastAsia="仿宋" w:cs="宋体"/>
          <w:color w:val="000000"/>
          <w:kern w:val="0"/>
          <w:sz w:val="24"/>
          <w:szCs w:val="24"/>
        </w:rPr>
        <w:t>,已交纳履约保证金</w:t>
      </w:r>
      <w:r>
        <w:rPr>
          <w:rFonts w:hint="eastAsia" w:ascii="仿宋" w:hAnsi="仿宋" w:eastAsia="仿宋" w:cs="宋体"/>
          <w:color w:val="000000"/>
          <w:kern w:val="0"/>
          <w:sz w:val="24"/>
          <w:szCs w:val="24"/>
          <w:u w:val="single"/>
        </w:rPr>
        <w:t xml:space="preserve">                元</w:t>
      </w:r>
      <w:r>
        <w:rPr>
          <w:rFonts w:hint="eastAsia" w:ascii="仿宋" w:hAnsi="仿宋" w:eastAsia="仿宋" w:cs="宋体"/>
          <w:color w:val="000000"/>
          <w:kern w:val="0"/>
          <w:sz w:val="24"/>
          <w:szCs w:val="24"/>
        </w:rPr>
        <w:t>，现申请退付履约保证金,请按有关规定给予办理。</w:t>
      </w:r>
    </w:p>
    <w:p>
      <w:pPr>
        <w:widowControl/>
        <w:autoSpaceDN w:val="0"/>
        <w:spacing w:line="440" w:lineRule="exact"/>
        <w:ind w:firstLine="472" w:firstLineChars="196"/>
        <w:jc w:val="left"/>
        <w:rPr>
          <w:rFonts w:ascii="仿宋" w:hAnsi="仿宋" w:eastAsia="仿宋" w:cs="Times New Roman"/>
          <w:color w:val="333333"/>
          <w:kern w:val="0"/>
          <w:sz w:val="24"/>
          <w:szCs w:val="24"/>
        </w:rPr>
      </w:pPr>
      <w:bookmarkStart w:id="392" w:name="_Toc2304"/>
      <w:r>
        <w:rPr>
          <w:rFonts w:hint="eastAsia" w:ascii="仿宋" w:hAnsi="仿宋" w:eastAsia="仿宋" w:cs="Times New Roman"/>
          <w:b/>
          <w:bCs/>
          <w:color w:val="333333"/>
          <w:kern w:val="0"/>
          <w:sz w:val="24"/>
          <w:szCs w:val="24"/>
        </w:rPr>
        <w:t>收 款  单 位：</w:t>
      </w:r>
      <w:bookmarkEnd w:id="392"/>
    </w:p>
    <w:p>
      <w:pPr>
        <w:widowControl/>
        <w:autoSpaceDN w:val="0"/>
        <w:spacing w:line="440" w:lineRule="exact"/>
        <w:ind w:firstLine="472" w:firstLineChars="196"/>
        <w:jc w:val="left"/>
        <w:rPr>
          <w:rFonts w:ascii="仿宋" w:hAnsi="仿宋" w:eastAsia="仿宋" w:cs="Times New Roman"/>
          <w:color w:val="333333"/>
          <w:kern w:val="0"/>
          <w:sz w:val="24"/>
          <w:szCs w:val="24"/>
        </w:rPr>
      </w:pPr>
      <w:bookmarkStart w:id="393" w:name="_Toc326"/>
      <w:r>
        <w:rPr>
          <w:rFonts w:hint="eastAsia" w:ascii="仿宋" w:hAnsi="仿宋" w:eastAsia="仿宋" w:cs="Times New Roman"/>
          <w:b/>
          <w:bCs/>
          <w:color w:val="333333"/>
          <w:kern w:val="0"/>
          <w:sz w:val="24"/>
          <w:szCs w:val="24"/>
        </w:rPr>
        <w:t>银 行  账 号</w:t>
      </w:r>
      <w:r>
        <w:rPr>
          <w:rFonts w:hint="eastAsia" w:ascii="仿宋" w:hAnsi="仿宋" w:eastAsia="仿宋" w:cs="Times New Roman"/>
          <w:color w:val="333333"/>
          <w:kern w:val="0"/>
          <w:sz w:val="24"/>
          <w:szCs w:val="24"/>
        </w:rPr>
        <w:t>：</w:t>
      </w:r>
      <w:bookmarkEnd w:id="393"/>
    </w:p>
    <w:p>
      <w:pPr>
        <w:widowControl/>
        <w:autoSpaceDN w:val="0"/>
        <w:spacing w:line="440" w:lineRule="exact"/>
        <w:ind w:firstLine="472" w:firstLineChars="196"/>
        <w:jc w:val="left"/>
        <w:rPr>
          <w:rFonts w:ascii="仿宋" w:hAnsi="仿宋" w:eastAsia="仿宋" w:cs="Times New Roman"/>
          <w:color w:val="333333"/>
          <w:kern w:val="0"/>
          <w:sz w:val="24"/>
          <w:szCs w:val="24"/>
        </w:rPr>
      </w:pPr>
      <w:bookmarkStart w:id="394" w:name="_Toc14681"/>
      <w:r>
        <w:rPr>
          <w:rFonts w:hint="eastAsia" w:ascii="仿宋" w:hAnsi="仿宋" w:eastAsia="仿宋" w:cs="Times New Roman"/>
          <w:b/>
          <w:bCs/>
          <w:color w:val="333333"/>
          <w:kern w:val="0"/>
          <w:sz w:val="24"/>
          <w:szCs w:val="24"/>
        </w:rPr>
        <w:t>开户银行全称:</w:t>
      </w:r>
      <w:bookmarkEnd w:id="394"/>
    </w:p>
    <w:p>
      <w:pPr>
        <w:widowControl/>
        <w:autoSpaceDN w:val="0"/>
        <w:spacing w:line="440" w:lineRule="exact"/>
        <w:ind w:firstLine="472" w:firstLineChars="196"/>
        <w:jc w:val="left"/>
        <w:rPr>
          <w:rFonts w:ascii="仿宋" w:hAnsi="仿宋" w:eastAsia="仿宋" w:cs="Times New Roman"/>
          <w:color w:val="333333"/>
          <w:kern w:val="0"/>
          <w:sz w:val="24"/>
          <w:szCs w:val="24"/>
        </w:rPr>
      </w:pPr>
      <w:bookmarkStart w:id="395" w:name="_Toc3296"/>
      <w:r>
        <w:rPr>
          <w:rFonts w:hint="eastAsia" w:ascii="仿宋" w:hAnsi="仿宋" w:eastAsia="仿宋" w:cs="Times New Roman"/>
          <w:b/>
          <w:bCs/>
          <w:color w:val="333333"/>
          <w:kern w:val="0"/>
          <w:sz w:val="24"/>
          <w:szCs w:val="24"/>
        </w:rPr>
        <w:t>退付金额(大写)</w:t>
      </w:r>
      <w:r>
        <w:rPr>
          <w:rFonts w:hint="eastAsia" w:ascii="仿宋" w:hAnsi="仿宋" w:eastAsia="仿宋" w:cs="Times New Roman"/>
          <w:color w:val="333333"/>
          <w:kern w:val="0"/>
          <w:sz w:val="24"/>
          <w:szCs w:val="24"/>
        </w:rPr>
        <w:t>：</w:t>
      </w:r>
      <w:bookmarkEnd w:id="395"/>
    </w:p>
    <w:p>
      <w:pPr>
        <w:widowControl/>
        <w:autoSpaceDN w:val="0"/>
        <w:spacing w:line="440" w:lineRule="exact"/>
        <w:ind w:firstLine="482" w:firstLineChars="200"/>
        <w:jc w:val="left"/>
        <w:rPr>
          <w:rFonts w:ascii="仿宋" w:hAnsi="仿宋" w:eastAsia="仿宋" w:cs="Times New Roman"/>
          <w:b/>
          <w:color w:val="333333"/>
          <w:kern w:val="0"/>
          <w:sz w:val="24"/>
          <w:szCs w:val="24"/>
        </w:rPr>
      </w:pPr>
      <w:bookmarkStart w:id="396" w:name="_Toc17333"/>
      <w:r>
        <w:rPr>
          <w:rFonts w:hint="eastAsia" w:ascii="仿宋" w:hAnsi="仿宋" w:eastAsia="仿宋" w:cs="Times New Roman"/>
          <w:b/>
          <w:bCs/>
          <w:color w:val="333333"/>
          <w:kern w:val="0"/>
          <w:sz w:val="24"/>
          <w:szCs w:val="24"/>
        </w:rPr>
        <w:t>法定代表授权人：联系电话</w:t>
      </w:r>
      <w:r>
        <w:rPr>
          <w:rFonts w:hint="eastAsia" w:ascii="仿宋" w:hAnsi="仿宋" w:eastAsia="仿宋" w:cs="Times New Roman"/>
          <w:color w:val="333333"/>
          <w:kern w:val="0"/>
          <w:sz w:val="24"/>
          <w:szCs w:val="24"/>
        </w:rPr>
        <w:t>：</w:t>
      </w:r>
      <w:bookmarkEnd w:id="396"/>
    </w:p>
    <w:p>
      <w:pPr>
        <w:widowControl/>
        <w:autoSpaceDN w:val="0"/>
        <w:spacing w:line="440" w:lineRule="exact"/>
        <w:ind w:firstLine="4337" w:firstLineChars="1800"/>
        <w:jc w:val="left"/>
        <w:rPr>
          <w:rFonts w:ascii="仿宋" w:hAnsi="仿宋" w:eastAsia="仿宋" w:cs="Times New Roman"/>
          <w:b/>
          <w:color w:val="333333"/>
          <w:kern w:val="0"/>
          <w:sz w:val="24"/>
          <w:szCs w:val="24"/>
        </w:rPr>
      </w:pPr>
      <w:bookmarkStart w:id="397" w:name="_Toc10912"/>
      <w:bookmarkStart w:id="398" w:name="_Toc14906"/>
      <w:bookmarkStart w:id="399" w:name="_Toc13314"/>
      <w:bookmarkStart w:id="400" w:name="_Toc22502"/>
      <w:bookmarkStart w:id="401" w:name="_Toc23779"/>
      <w:bookmarkStart w:id="402" w:name="_Toc30653"/>
    </w:p>
    <w:p>
      <w:pPr>
        <w:widowControl/>
        <w:autoSpaceDN w:val="0"/>
        <w:spacing w:line="440" w:lineRule="exact"/>
        <w:ind w:firstLine="4337" w:firstLineChars="1800"/>
        <w:jc w:val="left"/>
        <w:rPr>
          <w:rFonts w:ascii="仿宋" w:hAnsi="仿宋" w:eastAsia="仿宋" w:cs="Times New Roman"/>
          <w:b/>
          <w:color w:val="333333"/>
          <w:kern w:val="0"/>
          <w:sz w:val="24"/>
          <w:szCs w:val="24"/>
        </w:rPr>
      </w:pPr>
      <w:r>
        <w:rPr>
          <w:rFonts w:hint="eastAsia" w:ascii="仿宋" w:hAnsi="仿宋" w:eastAsia="仿宋" w:cs="Times New Roman"/>
          <w:b/>
          <w:color w:val="333333"/>
          <w:kern w:val="0"/>
          <w:sz w:val="24"/>
          <w:szCs w:val="24"/>
        </w:rPr>
        <w:t>中标（成交）供应商公章</w:t>
      </w:r>
      <w:bookmarkEnd w:id="390"/>
      <w:bookmarkEnd w:id="391"/>
      <w:bookmarkEnd w:id="397"/>
      <w:bookmarkEnd w:id="398"/>
      <w:bookmarkEnd w:id="399"/>
      <w:bookmarkEnd w:id="400"/>
      <w:bookmarkEnd w:id="401"/>
      <w:bookmarkEnd w:id="402"/>
    </w:p>
    <w:p>
      <w:pPr>
        <w:widowControl/>
        <w:autoSpaceDN w:val="0"/>
        <w:spacing w:line="440" w:lineRule="exact"/>
        <w:ind w:left="1636" w:leftChars="779" w:firstLine="3836" w:firstLineChars="1592"/>
        <w:jc w:val="left"/>
        <w:rPr>
          <w:rFonts w:ascii="仿宋" w:hAnsi="仿宋" w:eastAsia="仿宋" w:cs="Times New Roman"/>
          <w:b/>
          <w:bCs/>
          <w:color w:val="333333"/>
          <w:kern w:val="0"/>
          <w:sz w:val="24"/>
          <w:szCs w:val="24"/>
        </w:rPr>
      </w:pPr>
      <w:bookmarkStart w:id="403" w:name="_Toc8836"/>
      <w:bookmarkStart w:id="404" w:name="_Toc8115"/>
      <w:bookmarkStart w:id="405" w:name="_Toc2596"/>
      <w:bookmarkStart w:id="406" w:name="_Toc16925"/>
      <w:bookmarkStart w:id="407" w:name="_Toc11054"/>
      <w:bookmarkStart w:id="408" w:name="_Toc7297"/>
      <w:bookmarkStart w:id="409" w:name="_Toc20490"/>
      <w:bookmarkStart w:id="410" w:name="_Toc25653"/>
      <w:r>
        <w:rPr>
          <w:rFonts w:hint="eastAsia" w:ascii="仿宋" w:hAnsi="仿宋" w:eastAsia="仿宋" w:cs="Times New Roman"/>
          <w:b/>
          <w:color w:val="333333"/>
          <w:kern w:val="0"/>
          <w:sz w:val="24"/>
          <w:szCs w:val="24"/>
        </w:rPr>
        <w:t>年  月  日</w:t>
      </w:r>
      <w:bookmarkEnd w:id="403"/>
      <w:bookmarkEnd w:id="404"/>
      <w:bookmarkEnd w:id="405"/>
      <w:bookmarkEnd w:id="406"/>
      <w:bookmarkEnd w:id="407"/>
      <w:bookmarkEnd w:id="408"/>
      <w:bookmarkEnd w:id="409"/>
      <w:bookmarkEnd w:id="410"/>
    </w:p>
    <w:tbl>
      <w:tblPr>
        <w:tblStyle w:val="23"/>
        <w:tblpPr w:leftFromText="180" w:rightFromText="180" w:vertAnchor="text" w:horzAnchor="page" w:tblpX="1336" w:tblpY="245"/>
        <w:tblOverlap w:val="never"/>
        <w:tblW w:w="93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9343" w:type="dxa"/>
          </w:tcPr>
          <w:p>
            <w:pPr>
              <w:rPr>
                <w:rFonts w:cs="Times New Roman"/>
                <w:b/>
                <w:sz w:val="24"/>
                <w:szCs w:val="20"/>
              </w:rPr>
            </w:pPr>
            <w:r>
              <w:rPr>
                <w:rFonts w:hint="eastAsia" w:cs="Times New Roman"/>
                <w:b/>
                <w:sz w:val="24"/>
                <w:szCs w:val="20"/>
              </w:rPr>
              <w:t>项目负责人签字：</w:t>
            </w:r>
          </w:p>
          <w:p>
            <w:pPr>
              <w:rPr>
                <w:rFonts w:cs="Times New Roman"/>
                <w:b/>
                <w:sz w:val="24"/>
                <w:szCs w:val="20"/>
              </w:rPr>
            </w:pPr>
          </w:p>
          <w:p>
            <w:pPr>
              <w:rPr>
                <w:rFonts w:cs="Times New Roman"/>
                <w:b/>
                <w:sz w:val="24"/>
                <w:szCs w:val="20"/>
              </w:rPr>
            </w:pPr>
            <w:r>
              <w:rPr>
                <w:rFonts w:hint="eastAsia" w:cs="Times New Roman"/>
                <w:b/>
                <w:sz w:val="24"/>
                <w:szCs w:val="20"/>
              </w:rPr>
              <w:t xml:space="preserve">                         年   月   日</w:t>
            </w:r>
          </w:p>
          <w:p>
            <w:pPr>
              <w:rPr>
                <w:rFonts w:cs="Times New Roman"/>
                <w:b/>
                <w:sz w:val="24"/>
                <w:szCs w:val="20"/>
              </w:rPr>
            </w:pPr>
          </w:p>
          <w:p>
            <w:pPr>
              <w:rPr>
                <w:rFonts w:cs="Times New Roman"/>
                <w:b/>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343" w:type="dxa"/>
          </w:tcPr>
          <w:p>
            <w:pPr>
              <w:ind w:firstLine="944" w:firstLineChars="392"/>
              <w:rPr>
                <w:rFonts w:cs="Times New Roman"/>
                <w:b/>
                <w:sz w:val="24"/>
                <w:szCs w:val="20"/>
              </w:rPr>
            </w:pPr>
            <w:r>
              <w:rPr>
                <w:rFonts w:hint="eastAsia" w:cs="Times New Roman"/>
                <w:b/>
                <w:sz w:val="24"/>
                <w:szCs w:val="20"/>
              </w:rPr>
              <w:t>履约保证金收款收据原件的粘贴处</w:t>
            </w:r>
          </w:p>
        </w:tc>
      </w:tr>
    </w:tbl>
    <w:p>
      <w:pPr>
        <w:rPr>
          <w:rFonts w:ascii="仿宋_GB2312" w:hAnsi="宋体" w:eastAsia="仿宋_GB2312" w:cs="Times New Roman"/>
          <w:b/>
          <w:szCs w:val="21"/>
        </w:rPr>
      </w:pPr>
    </w:p>
    <w:p>
      <w:pPr>
        <w:rPr>
          <w:rFonts w:ascii="仿宋_GB2312" w:hAnsi="宋体" w:eastAsia="仿宋_GB2312" w:cs="Times New Roman"/>
          <w:b/>
          <w:szCs w:val="21"/>
        </w:rPr>
      </w:pPr>
    </w:p>
    <w:p>
      <w:pPr>
        <w:pStyle w:val="8"/>
        <w:rPr>
          <w:rFonts w:ascii="仿宋_GB2312" w:hAnsi="宋体" w:eastAsia="仿宋_GB2312" w:cs="Times New Roman"/>
          <w:b/>
          <w:szCs w:val="21"/>
        </w:rPr>
      </w:pPr>
    </w:p>
    <w:p>
      <w:pPr>
        <w:pStyle w:val="8"/>
        <w:rPr>
          <w:rFonts w:ascii="仿宋_GB2312" w:hAnsi="宋体" w:eastAsia="仿宋_GB2312" w:cs="Times New Roman"/>
          <w:b/>
          <w:szCs w:val="21"/>
        </w:rPr>
      </w:pPr>
    </w:p>
    <w:p>
      <w:pPr>
        <w:pStyle w:val="8"/>
        <w:rPr>
          <w:rFonts w:ascii="仿宋_GB2312" w:hAnsi="宋体" w:eastAsia="仿宋_GB2312" w:cs="Times New Roman"/>
          <w:b/>
          <w:szCs w:val="21"/>
        </w:rPr>
      </w:pPr>
    </w:p>
    <w:p>
      <w:pPr>
        <w:pStyle w:val="8"/>
        <w:rPr>
          <w:rFonts w:ascii="仿宋_GB2312" w:hAnsi="宋体" w:eastAsia="仿宋_GB2312" w:cs="Times New Roman"/>
          <w:b/>
          <w:szCs w:val="21"/>
        </w:rPr>
      </w:pPr>
    </w:p>
    <w:p>
      <w:pPr>
        <w:pStyle w:val="8"/>
        <w:rPr>
          <w:rFonts w:ascii="仿宋_GB2312" w:hAnsi="宋体" w:eastAsia="仿宋_GB2312" w:cs="Times New Roman"/>
          <w:b/>
          <w:szCs w:val="21"/>
        </w:rPr>
      </w:pPr>
    </w:p>
    <w:p>
      <w:pPr>
        <w:pStyle w:val="8"/>
        <w:rPr>
          <w:rFonts w:ascii="仿宋_GB2312" w:hAnsi="宋体" w:eastAsia="仿宋_GB2312" w:cs="Times New Roman"/>
          <w:b/>
          <w:szCs w:val="21"/>
        </w:rPr>
      </w:pPr>
    </w:p>
    <w:p>
      <w:pPr>
        <w:pStyle w:val="8"/>
        <w:rPr>
          <w:rFonts w:ascii="仿宋_GB2312" w:hAnsi="宋体" w:eastAsia="仿宋_GB2312" w:cs="Times New Roman"/>
          <w:b/>
          <w:szCs w:val="21"/>
        </w:rPr>
      </w:pPr>
    </w:p>
    <w:p>
      <w:pPr>
        <w:jc w:val="left"/>
        <w:rPr>
          <w:rFonts w:ascii="宋体" w:hAnsi="宋体" w:cs="宋体"/>
          <w:b/>
          <w:bCs/>
          <w:sz w:val="32"/>
          <w:szCs w:val="32"/>
        </w:rPr>
      </w:pPr>
    </w:p>
    <w:p>
      <w:pPr>
        <w:jc w:val="left"/>
        <w:rPr>
          <w:rFonts w:ascii="宋体" w:hAnsi="宋体" w:cs="宋体"/>
          <w:b/>
          <w:bCs/>
          <w:sz w:val="32"/>
          <w:szCs w:val="32"/>
        </w:rPr>
      </w:pPr>
    </w:p>
    <w:p>
      <w:pPr>
        <w:jc w:val="left"/>
        <w:rPr>
          <w:rFonts w:ascii="宋体" w:hAnsi="宋体" w:cs="宋体"/>
          <w:b/>
          <w:bCs/>
          <w:sz w:val="32"/>
          <w:szCs w:val="32"/>
        </w:rPr>
      </w:pPr>
      <w:r>
        <w:rPr>
          <w:rFonts w:hint="eastAsia" w:ascii="宋体" w:hAnsi="宋体" w:cs="宋体"/>
          <w:b/>
          <w:bCs/>
          <w:sz w:val="32"/>
          <w:szCs w:val="32"/>
        </w:rPr>
        <w:t>附表三、质疑函范本</w:t>
      </w:r>
    </w:p>
    <w:p>
      <w:pPr>
        <w:adjustRightInd w:val="0"/>
        <w:snapToGrid w:val="0"/>
        <w:spacing w:before="312" w:beforeLines="100" w:line="360" w:lineRule="auto"/>
        <w:rPr>
          <w:rFonts w:ascii="仿宋" w:hAnsi="仿宋" w:eastAsia="仿宋" w:cs="仿宋"/>
          <w:bCs/>
          <w:sz w:val="24"/>
          <w:szCs w:val="24"/>
        </w:rPr>
      </w:pPr>
      <w:r>
        <w:rPr>
          <w:rFonts w:hint="eastAsia" w:ascii="仿宋" w:hAnsi="仿宋" w:eastAsia="仿宋" w:cs="仿宋"/>
          <w:bCs/>
          <w:sz w:val="24"/>
          <w:szCs w:val="24"/>
        </w:rPr>
        <w:t>一、质疑供应商基本信息</w:t>
      </w:r>
    </w:p>
    <w:p>
      <w:pPr>
        <w:adjustRightInd w:val="0"/>
        <w:snapToGrid w:val="0"/>
        <w:spacing w:line="360" w:lineRule="auto"/>
        <w:rPr>
          <w:rFonts w:ascii="仿宋" w:hAnsi="仿宋" w:eastAsia="仿宋" w:cs="仿宋"/>
          <w:sz w:val="24"/>
          <w:szCs w:val="24"/>
          <w:u w:val="dotted"/>
        </w:rPr>
      </w:pPr>
      <w:r>
        <w:rPr>
          <w:rFonts w:hint="eastAsia" w:ascii="仿宋" w:hAnsi="仿宋" w:eastAsia="仿宋" w:cs="仿宋"/>
          <w:sz w:val="24"/>
          <w:szCs w:val="24"/>
        </w:rPr>
        <w:t>质疑供应商：</w:t>
      </w:r>
    </w:p>
    <w:p>
      <w:pPr>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地址：邮编：</w:t>
      </w:r>
    </w:p>
    <w:p>
      <w:pPr>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联系人：联系电话：</w:t>
      </w:r>
    </w:p>
    <w:p>
      <w:pPr>
        <w:adjustRightInd w:val="0"/>
        <w:snapToGrid w:val="0"/>
        <w:spacing w:line="360" w:lineRule="auto"/>
        <w:rPr>
          <w:rFonts w:ascii="仿宋" w:hAnsi="仿宋" w:eastAsia="仿宋" w:cs="仿宋"/>
          <w:sz w:val="24"/>
          <w:szCs w:val="24"/>
          <w:u w:val="dotted"/>
        </w:rPr>
      </w:pPr>
      <w:r>
        <w:rPr>
          <w:rFonts w:hint="eastAsia" w:ascii="仿宋" w:hAnsi="仿宋" w:eastAsia="仿宋" w:cs="仿宋"/>
          <w:sz w:val="24"/>
          <w:szCs w:val="24"/>
        </w:rPr>
        <w:t>授权代表：</w:t>
      </w:r>
    </w:p>
    <w:p>
      <w:pPr>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联系电话：</w:t>
      </w:r>
    </w:p>
    <w:p>
      <w:pPr>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地址： 邮编：</w:t>
      </w:r>
    </w:p>
    <w:p>
      <w:pPr>
        <w:adjustRightInd w:val="0"/>
        <w:snapToGrid w:val="0"/>
        <w:spacing w:line="360" w:lineRule="auto"/>
        <w:rPr>
          <w:rFonts w:ascii="仿宋" w:hAnsi="仿宋" w:eastAsia="仿宋" w:cs="仿宋"/>
          <w:bCs/>
          <w:sz w:val="24"/>
          <w:szCs w:val="24"/>
        </w:rPr>
      </w:pPr>
      <w:r>
        <w:rPr>
          <w:rFonts w:hint="eastAsia" w:ascii="仿宋" w:hAnsi="仿宋" w:eastAsia="仿宋" w:cs="仿宋"/>
          <w:bCs/>
          <w:sz w:val="24"/>
          <w:szCs w:val="24"/>
        </w:rPr>
        <w:t>二、质疑项目基本情况</w:t>
      </w:r>
    </w:p>
    <w:p>
      <w:pPr>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质疑项目的名称：</w:t>
      </w:r>
    </w:p>
    <w:p>
      <w:pPr>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质疑项目的编号：包号：</w:t>
      </w:r>
    </w:p>
    <w:p>
      <w:pPr>
        <w:adjustRightInd w:val="0"/>
        <w:snapToGrid w:val="0"/>
        <w:spacing w:line="360" w:lineRule="auto"/>
        <w:rPr>
          <w:rFonts w:ascii="仿宋" w:hAnsi="仿宋" w:eastAsia="仿宋" w:cs="仿宋"/>
          <w:sz w:val="24"/>
          <w:szCs w:val="24"/>
          <w:u w:val="dotted"/>
        </w:rPr>
      </w:pPr>
      <w:r>
        <w:rPr>
          <w:rFonts w:hint="eastAsia" w:ascii="仿宋" w:hAnsi="仿宋" w:eastAsia="仿宋" w:cs="仿宋"/>
          <w:sz w:val="24"/>
          <w:szCs w:val="24"/>
        </w:rPr>
        <w:t>采购人名称：</w:t>
      </w:r>
    </w:p>
    <w:p>
      <w:pPr>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采购文件获取日期：</w:t>
      </w:r>
    </w:p>
    <w:p>
      <w:pPr>
        <w:adjustRightInd w:val="0"/>
        <w:snapToGrid w:val="0"/>
        <w:spacing w:line="360" w:lineRule="auto"/>
        <w:rPr>
          <w:rFonts w:ascii="仿宋" w:hAnsi="仿宋" w:eastAsia="仿宋" w:cs="仿宋"/>
          <w:bCs/>
          <w:sz w:val="24"/>
          <w:szCs w:val="24"/>
        </w:rPr>
      </w:pPr>
      <w:r>
        <w:rPr>
          <w:rFonts w:hint="eastAsia" w:ascii="仿宋" w:hAnsi="仿宋" w:eastAsia="仿宋" w:cs="仿宋"/>
          <w:bCs/>
          <w:sz w:val="24"/>
          <w:szCs w:val="24"/>
        </w:rPr>
        <w:t>三、质疑事项具体内容</w:t>
      </w:r>
    </w:p>
    <w:p>
      <w:pPr>
        <w:adjustRightInd w:val="0"/>
        <w:snapToGrid w:val="0"/>
        <w:spacing w:line="360" w:lineRule="auto"/>
        <w:rPr>
          <w:rFonts w:ascii="仿宋" w:hAnsi="仿宋" w:eastAsia="仿宋" w:cs="仿宋"/>
          <w:sz w:val="24"/>
          <w:szCs w:val="24"/>
          <w:u w:val="dotted"/>
        </w:rPr>
      </w:pPr>
      <w:r>
        <w:rPr>
          <w:rFonts w:hint="eastAsia" w:ascii="仿宋" w:hAnsi="仿宋" w:eastAsia="仿宋" w:cs="仿宋"/>
          <w:sz w:val="24"/>
          <w:szCs w:val="24"/>
        </w:rPr>
        <w:t>质疑事项1：</w:t>
      </w:r>
    </w:p>
    <w:p>
      <w:pPr>
        <w:adjustRightInd w:val="0"/>
        <w:snapToGrid w:val="0"/>
        <w:spacing w:line="360" w:lineRule="auto"/>
        <w:rPr>
          <w:rFonts w:ascii="仿宋" w:hAnsi="仿宋" w:eastAsia="仿宋" w:cs="仿宋"/>
          <w:sz w:val="24"/>
          <w:szCs w:val="24"/>
          <w:u w:val="dotted"/>
        </w:rPr>
      </w:pPr>
      <w:r>
        <w:rPr>
          <w:rFonts w:hint="eastAsia" w:ascii="仿宋" w:hAnsi="仿宋" w:eastAsia="仿宋" w:cs="仿宋"/>
          <w:sz w:val="24"/>
          <w:szCs w:val="24"/>
        </w:rPr>
        <w:t>事实依据：</w:t>
      </w:r>
    </w:p>
    <w:p>
      <w:pPr>
        <w:adjustRightInd w:val="0"/>
        <w:snapToGrid w:val="0"/>
        <w:spacing w:line="360" w:lineRule="auto"/>
        <w:rPr>
          <w:rFonts w:ascii="仿宋" w:hAnsi="仿宋" w:eastAsia="仿宋" w:cs="仿宋"/>
          <w:sz w:val="24"/>
          <w:szCs w:val="24"/>
        </w:rPr>
      </w:pPr>
    </w:p>
    <w:p>
      <w:pPr>
        <w:adjustRightInd w:val="0"/>
        <w:snapToGrid w:val="0"/>
        <w:spacing w:line="360" w:lineRule="auto"/>
        <w:rPr>
          <w:rFonts w:ascii="仿宋" w:hAnsi="仿宋" w:eastAsia="仿宋" w:cs="仿宋"/>
          <w:sz w:val="24"/>
          <w:szCs w:val="24"/>
          <w:u w:val="dotted"/>
        </w:rPr>
      </w:pPr>
      <w:r>
        <w:rPr>
          <w:rFonts w:hint="eastAsia" w:ascii="仿宋" w:hAnsi="仿宋" w:eastAsia="仿宋" w:cs="仿宋"/>
          <w:sz w:val="24"/>
          <w:szCs w:val="24"/>
        </w:rPr>
        <w:t>法律依据：</w:t>
      </w:r>
    </w:p>
    <w:p>
      <w:pPr>
        <w:adjustRightInd w:val="0"/>
        <w:snapToGrid w:val="0"/>
        <w:spacing w:line="360" w:lineRule="auto"/>
        <w:rPr>
          <w:rFonts w:ascii="仿宋" w:hAnsi="仿宋" w:eastAsia="仿宋" w:cs="仿宋"/>
          <w:sz w:val="24"/>
          <w:szCs w:val="24"/>
          <w:u w:val="dotted"/>
        </w:rPr>
      </w:pPr>
    </w:p>
    <w:p>
      <w:pPr>
        <w:adjustRightInd w:val="0"/>
        <w:snapToGrid w:val="0"/>
        <w:spacing w:line="360" w:lineRule="auto"/>
        <w:rPr>
          <w:rFonts w:ascii="仿宋" w:hAnsi="仿宋" w:eastAsia="仿宋" w:cs="仿宋"/>
          <w:sz w:val="24"/>
          <w:szCs w:val="24"/>
          <w:u w:val="dotted"/>
        </w:rPr>
      </w:pPr>
      <w:r>
        <w:rPr>
          <w:rFonts w:hint="eastAsia" w:ascii="仿宋" w:hAnsi="仿宋" w:eastAsia="仿宋" w:cs="仿宋"/>
          <w:sz w:val="24"/>
          <w:szCs w:val="24"/>
        </w:rPr>
        <w:t>质疑事项2</w:t>
      </w:r>
    </w:p>
    <w:p>
      <w:pPr>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w:t>
      </w:r>
    </w:p>
    <w:p>
      <w:pPr>
        <w:adjustRightInd w:val="0"/>
        <w:snapToGrid w:val="0"/>
        <w:spacing w:line="360" w:lineRule="auto"/>
        <w:rPr>
          <w:rFonts w:ascii="仿宋" w:hAnsi="仿宋" w:eastAsia="仿宋" w:cs="仿宋"/>
          <w:bCs/>
          <w:sz w:val="24"/>
          <w:szCs w:val="24"/>
        </w:rPr>
      </w:pPr>
      <w:r>
        <w:rPr>
          <w:rFonts w:hint="eastAsia" w:ascii="仿宋" w:hAnsi="仿宋" w:eastAsia="仿宋" w:cs="仿宋"/>
          <w:bCs/>
          <w:sz w:val="24"/>
          <w:szCs w:val="24"/>
        </w:rPr>
        <w:t>四、与质疑事项相关的质疑请求</w:t>
      </w:r>
    </w:p>
    <w:p>
      <w:pPr>
        <w:adjustRightInd w:val="0"/>
        <w:snapToGrid w:val="0"/>
        <w:spacing w:line="360" w:lineRule="auto"/>
        <w:rPr>
          <w:rFonts w:ascii="仿宋" w:hAnsi="仿宋" w:eastAsia="仿宋" w:cs="仿宋"/>
          <w:sz w:val="24"/>
          <w:szCs w:val="24"/>
          <w:u w:val="dotted"/>
        </w:rPr>
      </w:pPr>
      <w:r>
        <w:rPr>
          <w:rFonts w:hint="eastAsia" w:ascii="仿宋" w:hAnsi="仿宋" w:eastAsia="仿宋" w:cs="仿宋"/>
          <w:sz w:val="24"/>
          <w:szCs w:val="24"/>
        </w:rPr>
        <w:t>请求：</w:t>
      </w:r>
    </w:p>
    <w:p>
      <w:pPr>
        <w:rPr>
          <w:rFonts w:ascii="仿宋" w:hAnsi="仿宋" w:eastAsia="仿宋" w:cs="仿宋"/>
          <w:sz w:val="24"/>
          <w:szCs w:val="24"/>
        </w:rPr>
      </w:pPr>
      <w:r>
        <w:rPr>
          <w:rFonts w:hint="eastAsia" w:ascii="仿宋" w:hAnsi="仿宋" w:eastAsia="仿宋" w:cs="仿宋"/>
          <w:sz w:val="24"/>
          <w:szCs w:val="24"/>
        </w:rPr>
        <w:t xml:space="preserve">签字(签章)：                   公章：                      </w:t>
      </w:r>
    </w:p>
    <w:p>
      <w:pPr>
        <w:rPr>
          <w:rFonts w:ascii="仿宋" w:hAnsi="仿宋" w:eastAsia="仿宋" w:cs="仿宋"/>
          <w:sz w:val="24"/>
          <w:szCs w:val="24"/>
        </w:rPr>
      </w:pPr>
      <w:r>
        <w:rPr>
          <w:rFonts w:hint="eastAsia" w:ascii="仿宋" w:hAnsi="仿宋" w:eastAsia="仿宋" w:cs="仿宋"/>
          <w:sz w:val="24"/>
          <w:szCs w:val="24"/>
        </w:rPr>
        <w:t xml:space="preserve">日期：    </w:t>
      </w:r>
    </w:p>
    <w:p>
      <w:pPr>
        <w:adjustRightInd w:val="0"/>
        <w:snapToGrid w:val="0"/>
        <w:spacing w:line="360" w:lineRule="auto"/>
        <w:rPr>
          <w:rFonts w:ascii="仿宋" w:hAnsi="仿宋" w:eastAsia="仿宋" w:cs="仿宋"/>
          <w:sz w:val="24"/>
          <w:szCs w:val="24"/>
        </w:rPr>
      </w:pPr>
    </w:p>
    <w:p>
      <w:pPr>
        <w:rPr>
          <w:rFonts w:ascii="仿宋" w:hAnsi="仿宋" w:eastAsia="仿宋" w:cs="仿宋"/>
          <w:b/>
          <w:sz w:val="24"/>
          <w:szCs w:val="24"/>
        </w:rPr>
      </w:pPr>
    </w:p>
    <w:p>
      <w:pPr>
        <w:rPr>
          <w:rFonts w:ascii="仿宋" w:hAnsi="仿宋" w:eastAsia="仿宋" w:cs="仿宋"/>
          <w:b/>
          <w:sz w:val="24"/>
          <w:szCs w:val="24"/>
        </w:rPr>
      </w:pPr>
    </w:p>
    <w:p>
      <w:pPr>
        <w:pStyle w:val="8"/>
        <w:rPr>
          <w:rFonts w:ascii="仿宋" w:hAnsi="仿宋" w:eastAsia="仿宋" w:cs="仿宋"/>
          <w:b/>
          <w:sz w:val="24"/>
          <w:szCs w:val="24"/>
        </w:rPr>
      </w:pPr>
    </w:p>
    <w:p>
      <w:pPr>
        <w:pStyle w:val="8"/>
        <w:rPr>
          <w:rFonts w:ascii="仿宋" w:hAnsi="仿宋" w:eastAsia="仿宋" w:cs="仿宋"/>
          <w:b/>
          <w:sz w:val="24"/>
          <w:szCs w:val="24"/>
        </w:rPr>
      </w:pPr>
    </w:p>
    <w:p>
      <w:pPr>
        <w:rPr>
          <w:rFonts w:ascii="仿宋" w:hAnsi="仿宋" w:eastAsia="仿宋" w:cs="仿宋"/>
          <w:b/>
          <w:sz w:val="24"/>
          <w:szCs w:val="24"/>
        </w:rPr>
      </w:pPr>
    </w:p>
    <w:p>
      <w:pPr>
        <w:rPr>
          <w:rFonts w:ascii="仿宋" w:hAnsi="仿宋" w:eastAsia="仿宋" w:cs="仿宋"/>
          <w:b/>
          <w:sz w:val="24"/>
          <w:szCs w:val="24"/>
        </w:rPr>
      </w:pPr>
      <w:r>
        <w:rPr>
          <w:rFonts w:hint="eastAsia" w:ascii="仿宋" w:hAnsi="仿宋" w:eastAsia="仿宋" w:cs="仿宋"/>
          <w:b/>
          <w:sz w:val="24"/>
          <w:szCs w:val="24"/>
        </w:rPr>
        <w:t>质疑函制作说明：</w:t>
      </w:r>
    </w:p>
    <w:p>
      <w:pPr>
        <w:widowControl/>
        <w:ind w:firstLine="480" w:firstLineChars="200"/>
        <w:jc w:val="left"/>
        <w:rPr>
          <w:rFonts w:ascii="仿宋" w:hAnsi="仿宋" w:eastAsia="仿宋" w:cs="仿宋"/>
          <w:sz w:val="24"/>
          <w:szCs w:val="24"/>
        </w:rPr>
      </w:pPr>
      <w:r>
        <w:rPr>
          <w:rFonts w:hint="eastAsia" w:ascii="仿宋" w:hAnsi="仿宋" w:eastAsia="仿宋" w:cs="仿宋"/>
          <w:sz w:val="24"/>
          <w:szCs w:val="24"/>
        </w:rPr>
        <w:t>1.供应商提出质疑时，应提交质疑函和必要的证明材料。</w:t>
      </w:r>
    </w:p>
    <w:p>
      <w:pPr>
        <w:widowControl/>
        <w:ind w:firstLine="480" w:firstLineChars="200"/>
        <w:jc w:val="left"/>
        <w:rPr>
          <w:rFonts w:ascii="仿宋" w:hAnsi="仿宋" w:eastAsia="仿宋" w:cs="仿宋"/>
          <w:sz w:val="24"/>
          <w:szCs w:val="24"/>
        </w:rPr>
      </w:pPr>
      <w:r>
        <w:rPr>
          <w:rFonts w:hint="eastAsia" w:ascii="仿宋" w:hAnsi="仿宋" w:eastAsia="仿宋" w:cs="仿宋"/>
          <w:sz w:val="24"/>
          <w:szCs w:val="24"/>
        </w:rPr>
        <w:t>2.质疑供应商若委托代理人进行质疑的，质疑函应按要求列明“授权代表”的有关内容，并在附件中提交由质疑</w:t>
      </w:r>
      <w:r>
        <w:rPr>
          <w:rFonts w:hint="eastAsia" w:ascii="仿宋" w:hAnsi="仿宋" w:eastAsia="仿宋" w:cs="仿宋"/>
          <w:kern w:val="0"/>
          <w:sz w:val="24"/>
          <w:szCs w:val="24"/>
        </w:rPr>
        <w:t>供应商签署的授权委托书。授权委托书应载明代理人的姓名或者名称、代理事项、具体权限、期限和相关事项。</w:t>
      </w:r>
    </w:p>
    <w:p>
      <w:pPr>
        <w:widowControl/>
        <w:ind w:firstLine="480" w:firstLineChars="200"/>
        <w:jc w:val="left"/>
        <w:rPr>
          <w:rFonts w:ascii="仿宋" w:hAnsi="仿宋" w:eastAsia="仿宋" w:cs="仿宋"/>
          <w:sz w:val="24"/>
          <w:szCs w:val="24"/>
        </w:rPr>
      </w:pPr>
      <w:r>
        <w:rPr>
          <w:rFonts w:hint="eastAsia" w:ascii="仿宋" w:hAnsi="仿宋" w:eastAsia="仿宋" w:cs="仿宋"/>
          <w:sz w:val="24"/>
          <w:szCs w:val="24"/>
        </w:rPr>
        <w:t>3.质疑供应商若对项目的某一分包进行质疑，质疑函中应列明具体分包号。</w:t>
      </w:r>
    </w:p>
    <w:p>
      <w:pPr>
        <w:widowControl/>
        <w:ind w:firstLine="480" w:firstLineChars="200"/>
        <w:jc w:val="left"/>
        <w:rPr>
          <w:rFonts w:ascii="仿宋" w:hAnsi="仿宋" w:eastAsia="仿宋" w:cs="仿宋"/>
          <w:sz w:val="24"/>
          <w:szCs w:val="24"/>
        </w:rPr>
      </w:pPr>
      <w:r>
        <w:rPr>
          <w:rFonts w:hint="eastAsia" w:ascii="仿宋" w:hAnsi="仿宋" w:eastAsia="仿宋" w:cs="仿宋"/>
          <w:sz w:val="24"/>
          <w:szCs w:val="24"/>
        </w:rPr>
        <w:t>4.质疑函的质疑事项应具体、明确，并有必要的事实依据和法律依据。</w:t>
      </w:r>
    </w:p>
    <w:p>
      <w:pPr>
        <w:widowControl/>
        <w:ind w:firstLine="480" w:firstLineChars="200"/>
        <w:jc w:val="left"/>
        <w:rPr>
          <w:rFonts w:ascii="仿宋" w:hAnsi="仿宋" w:eastAsia="仿宋" w:cs="仿宋"/>
          <w:sz w:val="24"/>
          <w:szCs w:val="24"/>
        </w:rPr>
      </w:pPr>
      <w:r>
        <w:rPr>
          <w:rFonts w:hint="eastAsia" w:ascii="仿宋" w:hAnsi="仿宋" w:eastAsia="仿宋" w:cs="仿宋"/>
          <w:sz w:val="24"/>
          <w:szCs w:val="24"/>
        </w:rPr>
        <w:t>5.质疑函的质疑请求应与质疑事项相关。</w:t>
      </w:r>
    </w:p>
    <w:p>
      <w:pPr>
        <w:widowControl/>
        <w:ind w:firstLine="480" w:firstLineChars="200"/>
        <w:jc w:val="left"/>
        <w:rPr>
          <w:rFonts w:ascii="仿宋" w:hAnsi="仿宋" w:eastAsia="仿宋" w:cs="仿宋"/>
          <w:sz w:val="24"/>
          <w:szCs w:val="24"/>
        </w:rPr>
      </w:pPr>
      <w:r>
        <w:rPr>
          <w:rFonts w:hint="eastAsia" w:ascii="仿宋" w:hAnsi="仿宋" w:eastAsia="仿宋" w:cs="仿宋"/>
          <w:sz w:val="24"/>
          <w:szCs w:val="24"/>
        </w:rPr>
        <w:t>6.质疑供应商为自然人的，质疑函应由本人签字；质疑供应商为法人或者其他组织的，质疑函应由法定代表人、主要负责人，或者其授权代表签字或者盖章，并加盖公章。</w:t>
      </w:r>
    </w:p>
    <w:p>
      <w:pPr>
        <w:pStyle w:val="5"/>
        <w:ind w:firstLine="0"/>
      </w:pPr>
    </w:p>
    <w:p/>
    <w:p>
      <w:pPr>
        <w:pStyle w:val="7"/>
      </w:pPr>
    </w:p>
    <w:p/>
    <w:p>
      <w:pPr>
        <w:pStyle w:val="7"/>
      </w:pPr>
    </w:p>
    <w:p/>
    <w:p>
      <w:pPr>
        <w:pStyle w:val="7"/>
      </w:pPr>
    </w:p>
    <w:p/>
    <w:p>
      <w:pPr>
        <w:pStyle w:val="7"/>
      </w:pPr>
    </w:p>
    <w:p/>
    <w:p>
      <w:pPr>
        <w:pStyle w:val="7"/>
      </w:pPr>
    </w:p>
    <w:p/>
    <w:p>
      <w:pPr>
        <w:pStyle w:val="7"/>
      </w:pPr>
    </w:p>
    <w:p/>
    <w:p>
      <w:pPr>
        <w:pStyle w:val="7"/>
      </w:pPr>
    </w:p>
    <w:p/>
    <w:p>
      <w:pPr>
        <w:pStyle w:val="7"/>
      </w:pPr>
    </w:p>
    <w:p/>
    <w:p>
      <w:pPr>
        <w:pStyle w:val="7"/>
      </w:pPr>
    </w:p>
    <w:p/>
    <w:p>
      <w:pPr>
        <w:pStyle w:val="7"/>
      </w:pPr>
    </w:p>
    <w:p/>
    <w:p>
      <w:pPr>
        <w:pStyle w:val="7"/>
      </w:pPr>
    </w:p>
    <w:p/>
    <w:p>
      <w:pPr>
        <w:pStyle w:val="7"/>
      </w:pPr>
    </w:p>
    <w:p/>
    <w:p>
      <w:pPr>
        <w:pStyle w:val="7"/>
      </w:pPr>
    </w:p>
    <w:p/>
    <w:p>
      <w:pPr>
        <w:pStyle w:val="7"/>
      </w:pPr>
    </w:p>
    <w:p/>
    <w:p>
      <w:pPr>
        <w:jc w:val="left"/>
        <w:rPr>
          <w:rFonts w:hint="eastAsia" w:ascii="宋体" w:hAnsi="宋体" w:eastAsia="宋体" w:cs="宋体"/>
          <w:b/>
          <w:bCs/>
          <w:sz w:val="32"/>
          <w:szCs w:val="32"/>
          <w:lang w:eastAsia="zh-CN"/>
        </w:rPr>
      </w:pPr>
      <w:r>
        <w:rPr>
          <w:rFonts w:hint="eastAsia" w:ascii="宋体" w:hAnsi="宋体" w:eastAsia="宋体" w:cs="宋体"/>
          <w:b/>
          <w:bCs/>
          <w:sz w:val="32"/>
          <w:szCs w:val="32"/>
          <w:lang w:eastAsia="zh-CN"/>
        </w:rPr>
        <w:t>其他资料</w:t>
      </w:r>
    </w:p>
    <w:p>
      <w:pPr>
        <w:rPr>
          <w:rFonts w:hint="eastAsia" w:ascii="仿宋" w:hAnsi="仿宋" w:eastAsia="仿宋" w:cs="仿宋"/>
          <w:b/>
          <w:sz w:val="24"/>
          <w:szCs w:val="24"/>
          <w:lang w:eastAsia="zh-CN"/>
        </w:rPr>
      </w:pPr>
      <w:r>
        <w:rPr>
          <w:rFonts w:hint="eastAsia" w:ascii="仿宋" w:hAnsi="仿宋" w:eastAsia="仿宋" w:cs="仿宋"/>
          <w:b/>
          <w:sz w:val="24"/>
          <w:szCs w:val="24"/>
          <w:lang w:eastAsia="zh-CN"/>
        </w:rPr>
        <w:t>如：保证金收据复印件</w:t>
      </w:r>
    </w:p>
    <w:sectPr>
      <w:footerReference r:id="rId10" w:type="first"/>
      <w:footerReference r:id="rId9" w:type="default"/>
      <w:pgSz w:w="11906" w:h="16838"/>
      <w:pgMar w:top="851" w:right="851" w:bottom="851" w:left="851"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楷体_GB2312">
    <w:altName w:val="楷体"/>
    <w:panose1 w:val="00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auto"/>
    <w:pitch w:val="default"/>
    <w:sig w:usb0="00000000" w:usb1="00000000" w:usb2="0000003F" w:usb3="00000000" w:csb0="603F01FF" w:csb1="FFFF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00" w:usb3="00000000" w:csb0="00000000" w:csb1="00000000"/>
  </w:font>
  <w:font w:name="方正仿宋_GBK">
    <w:altName w:val="微软雅黑"/>
    <w:panose1 w:val="00000000000000000000"/>
    <w:charset w:val="86"/>
    <w:family w:val="auto"/>
    <w:pitch w:val="default"/>
    <w:sig w:usb0="00000000" w:usb1="00000000" w:usb2="00000010" w:usb3="00000000" w:csb0="00040000" w:csb1="00000000"/>
  </w:font>
  <w:font w:name="幼圆">
    <w:altName w:val="宋体"/>
    <w:panose1 w:val="02010509060101010101"/>
    <w:charset w:val="86"/>
    <w:family w:val="modern"/>
    <w:pitch w:val="default"/>
    <w:sig w:usb0="00000000" w:usb1="00000000" w:usb2="00000000" w:usb3="00000000" w:csb0="00040000" w:csb1="00000000"/>
  </w:font>
  <w:font w:name="华文细黑">
    <w:altName w:val="微软雅黑"/>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r>
      <w:rPr>
        <w:sz w:val="18"/>
      </w:rPr>
      <w:pict>
        <v:shape id="_x0000_s3077" o:spid="_x0000_s3077"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14"/>
                </w:pPr>
                <w:r>
                  <w:fldChar w:fldCharType="begin"/>
                </w:r>
                <w:r>
                  <w:instrText xml:space="preserve"> PAGE  \* MERGEFORMAT </w:instrText>
                </w:r>
                <w:r>
                  <w:fldChar w:fldCharType="separate"/>
                </w:r>
                <w:r>
                  <w:t>1</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r>
      <w:pict>
        <v:shape id="_x0000_s3074" o:spid="_x0000_s3074"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14"/>
                </w:pPr>
                <w:r>
                  <w:fldChar w:fldCharType="begin"/>
                </w:r>
                <w:r>
                  <w:instrText xml:space="preserve"> PAGE  \* MERGEFORMAT </w:instrText>
                </w:r>
                <w:r>
                  <w:fldChar w:fldCharType="separate"/>
                </w:r>
                <w:r>
                  <w:t>23</w:t>
                </w:r>
                <w:r>
                  <w:fldChar w:fldCharType="end"/>
                </w:r>
              </w:p>
            </w:txbxContent>
          </v:textbox>
        </v:shape>
      </w:pict>
    </w:r>
  </w:p>
  <w:p>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tabs>
        <w:tab w:val="center" w:pos="5102"/>
        <w:tab w:val="clear" w:pos="4153"/>
      </w:tabs>
    </w:pPr>
    <w:r>
      <w:pict>
        <v:shape id="_x0000_s3073" o:spid="_x0000_s3073" o:spt="202" type="#_x0000_t202" style="position:absolute;left:0pt;margin-top:0pt;height:144pt;width:144pt;mso-position-horizontal:center;mso-position-horizontal-relative:margin;mso-wrap-style:none;z-index:251660288;mso-width-relative:page;mso-height-relative:page;" filled="f" o:preferrelative="t" stroked="f" coordsize="21600,21600">
          <v:path/>
          <v:fill on="f" focussize="0,0"/>
          <v:stroke on="f" joinstyle="miter"/>
          <v:imagedata o:title=""/>
          <o:lock v:ext="edit"/>
          <v:textbox inset="0mm,0mm,0mm,0mm" style="mso-fit-shape-to-text:t;">
            <w:txbxContent>
              <w:p>
                <w:pPr>
                  <w:pStyle w:val="14"/>
                </w:pPr>
                <w:r>
                  <w:fldChar w:fldCharType="begin"/>
                </w:r>
                <w:r>
                  <w:instrText xml:space="preserve"> PAGE  \* MERGEFORMAT </w:instrText>
                </w:r>
                <w:r>
                  <w:fldChar w:fldCharType="separate"/>
                </w:r>
                <w:r>
                  <w:t>- 3 -</w:t>
                </w:r>
                <w:r>
                  <w:fldChar w:fldCharType="end"/>
                </w:r>
              </w:p>
            </w:txbxContent>
          </v:textbox>
        </v:shape>
      </w:pict>
    </w:r>
    <w:r>
      <w:rPr>
        <w:rFonts w:hint="eastAsia"/>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7"/>
      </w:rPr>
    </w:pPr>
    <w:r>
      <w:fldChar w:fldCharType="begin"/>
    </w:r>
    <w:r>
      <w:rPr>
        <w:rStyle w:val="27"/>
      </w:rPr>
      <w:instrText xml:space="preserve">PAGE  </w:instrText>
    </w:r>
    <w:r>
      <w:fldChar w:fldCharType="end"/>
    </w:r>
  </w:p>
  <w:p>
    <w:pPr>
      <w:pStyle w:val="14"/>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r>
      <w:pict>
        <v:shape id="_x0000_s3076" o:spid="_x0000_s3076"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14"/>
                </w:pPr>
                <w:r>
                  <w:fldChar w:fldCharType="begin"/>
                </w:r>
                <w:r>
                  <w:instrText xml:space="preserve"> PAGE  \* MERGEFORMAT </w:instrText>
                </w:r>
                <w:r>
                  <w:fldChar w:fldCharType="separate"/>
                </w:r>
                <w:r>
                  <w:t>- 38 -</w:t>
                </w:r>
                <w:r>
                  <w:fldChar w:fldCharType="end"/>
                </w:r>
              </w:p>
            </w:txbxContent>
          </v:textbox>
        </v:shape>
      </w:pict>
    </w:r>
  </w:p>
  <w:p>
    <w:pPr>
      <w:pStyle w:val="14"/>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pict>
        <v:shape id="_x0000_s3075" o:spid="_x0000_s3075" o:spt="202" type="#_x0000_t202" style="position:absolute;left:0pt;margin-top:0pt;height:144pt;width:144pt;mso-position-horizontal:center;mso-position-horizontal-relative:margin;mso-wrap-style:none;z-index:251660288;mso-width-relative:page;mso-height-relative:page;" filled="f" o:preferrelative="t" stroked="f" coordsize="21600,21600">
          <v:path/>
          <v:fill on="f" focussize="0,0"/>
          <v:stroke on="f" joinstyle="miter"/>
          <v:imagedata o:title=""/>
          <o:lock v:ext="edit"/>
          <v:textbox inset="0mm,0mm,0mm,0mm" style="mso-fit-shape-to-text:t;">
            <w:txbxContent>
              <w:p>
                <w:pPr>
                  <w:pStyle w:val="14"/>
                </w:pPr>
                <w:r>
                  <w:rPr>
                    <w:rFonts w:hint="eastAsia"/>
                  </w:rPr>
                  <w:fldChar w:fldCharType="begin"/>
                </w:r>
                <w:r>
                  <w:instrText xml:space="preserve"> PAGE  \* MERGEFORMAT </w:instrText>
                </w:r>
                <w:r>
                  <w:rPr>
                    <w:rFonts w:hint="eastAsia"/>
                  </w:rPr>
                  <w:fldChar w:fldCharType="separate"/>
                </w:r>
                <w:r>
                  <w:rPr>
                    <w:rFonts w:hint="eastAsia"/>
                  </w:rPr>
                  <w:t>0</w:t>
                </w:r>
                <w:r>
                  <w:rPr>
                    <w:rFonts w:hint="eastAsia"/>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973712"/>
    <w:multiLevelType w:val="singleLevel"/>
    <w:tmpl w:val="86973712"/>
    <w:lvl w:ilvl="0" w:tentative="0">
      <w:start w:val="1"/>
      <w:numFmt w:val="chineseCounting"/>
      <w:suff w:val="nothing"/>
      <w:lvlText w:val="%1、"/>
      <w:lvlJc w:val="left"/>
      <w:rPr>
        <w:rFonts w:hint="eastAsia"/>
      </w:rPr>
    </w:lvl>
  </w:abstractNum>
  <w:abstractNum w:abstractNumId="1">
    <w:nsid w:val="EB891D12"/>
    <w:multiLevelType w:val="singleLevel"/>
    <w:tmpl w:val="EB891D12"/>
    <w:lvl w:ilvl="0" w:tentative="0">
      <w:start w:val="7"/>
      <w:numFmt w:val="chineseCounting"/>
      <w:suff w:val="nothing"/>
      <w:lvlText w:val="（%1）"/>
      <w:lvlJc w:val="left"/>
      <w:rPr>
        <w:rFonts w:hint="eastAsia"/>
      </w:rPr>
    </w:lvl>
  </w:abstractNum>
  <w:abstractNum w:abstractNumId="2">
    <w:nsid w:val="0000000D"/>
    <w:multiLevelType w:val="multilevel"/>
    <w:tmpl w:val="0000000D"/>
    <w:lvl w:ilvl="0" w:tentative="0">
      <w:start w:val="1"/>
      <w:numFmt w:val="decimal"/>
      <w:lvlText w:val="（%1）"/>
      <w:lvlJc w:val="left"/>
      <w:pPr>
        <w:tabs>
          <w:tab w:val="left" w:pos="1245"/>
        </w:tabs>
        <w:ind w:left="1245" w:hanging="69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3A69EB5"/>
    <w:multiLevelType w:val="singleLevel"/>
    <w:tmpl w:val="03A69EB5"/>
    <w:lvl w:ilvl="0" w:tentative="0">
      <w:start w:val="2"/>
      <w:numFmt w:val="chineseCounting"/>
      <w:suff w:val="space"/>
      <w:lvlText w:val="第%1章"/>
      <w:lvlJc w:val="left"/>
      <w:rPr>
        <w:rFonts w:hint="eastAsia"/>
      </w:rPr>
    </w:lvl>
  </w:abstractNum>
  <w:abstractNum w:abstractNumId="4">
    <w:nsid w:val="15FC1DC1"/>
    <w:multiLevelType w:val="multilevel"/>
    <w:tmpl w:val="15FC1DC1"/>
    <w:lvl w:ilvl="0" w:tentative="0">
      <w:start w:val="1"/>
      <w:numFmt w:val="decimal"/>
      <w:lvlText w:val="%1."/>
      <w:lvlJc w:val="left"/>
      <w:pPr>
        <w:tabs>
          <w:tab w:val="left" w:pos="360"/>
        </w:tabs>
        <w:ind w:left="360" w:hanging="360"/>
      </w:pPr>
    </w:lvl>
    <w:lvl w:ilvl="1" w:tentative="0">
      <w:start w:val="1"/>
      <w:numFmt w:val="decimal"/>
      <w:lvlText w:val="%1.%2."/>
      <w:lvlJc w:val="left"/>
      <w:pPr>
        <w:tabs>
          <w:tab w:val="left" w:pos="792"/>
        </w:tabs>
        <w:ind w:left="792" w:hanging="432"/>
      </w:pPr>
      <w:rPr>
        <w:b/>
        <w:color w:val="auto"/>
      </w:rPr>
    </w:lvl>
    <w:lvl w:ilvl="2" w:tentative="0">
      <w:start w:val="1"/>
      <w:numFmt w:val="decimal"/>
      <w:lvlText w:val="%1.%2.%3."/>
      <w:lvlJc w:val="left"/>
      <w:pPr>
        <w:tabs>
          <w:tab w:val="left" w:pos="1440"/>
        </w:tabs>
        <w:ind w:left="1224" w:hanging="504"/>
      </w:pPr>
    </w:lvl>
    <w:lvl w:ilvl="3" w:tentative="0">
      <w:start w:val="1"/>
      <w:numFmt w:val="decimal"/>
      <w:lvlText w:val="%1.%2.%3.%4."/>
      <w:lvlJc w:val="left"/>
      <w:pPr>
        <w:tabs>
          <w:tab w:val="left" w:pos="1800"/>
        </w:tabs>
        <w:ind w:left="1728" w:hanging="648"/>
      </w:pPr>
    </w:lvl>
    <w:lvl w:ilvl="4" w:tentative="0">
      <w:start w:val="1"/>
      <w:numFmt w:val="decimal"/>
      <w:lvlText w:val="%1.%2.%3.%4.%5."/>
      <w:lvlJc w:val="left"/>
      <w:pPr>
        <w:tabs>
          <w:tab w:val="left" w:pos="2520"/>
        </w:tabs>
        <w:ind w:left="2232" w:hanging="792"/>
      </w:pPr>
    </w:lvl>
    <w:lvl w:ilvl="5" w:tentative="0">
      <w:start w:val="1"/>
      <w:numFmt w:val="decimal"/>
      <w:lvlText w:val="%1.%2.%3.%4.%5.%6."/>
      <w:lvlJc w:val="left"/>
      <w:pPr>
        <w:tabs>
          <w:tab w:val="left" w:pos="2880"/>
        </w:tabs>
        <w:ind w:left="2736" w:hanging="936"/>
      </w:pPr>
    </w:lvl>
    <w:lvl w:ilvl="6" w:tentative="0">
      <w:start w:val="1"/>
      <w:numFmt w:val="decimal"/>
      <w:lvlText w:val="%1.%2.%3.%4.%5.%6.%7."/>
      <w:lvlJc w:val="left"/>
      <w:pPr>
        <w:tabs>
          <w:tab w:val="left" w:pos="3600"/>
        </w:tabs>
        <w:ind w:left="3240" w:hanging="1080"/>
      </w:pPr>
    </w:lvl>
    <w:lvl w:ilvl="7" w:tentative="0">
      <w:start w:val="1"/>
      <w:numFmt w:val="decimal"/>
      <w:lvlText w:val="%1.%2.%3.%4.%5.%6.%7.%8."/>
      <w:lvlJc w:val="left"/>
      <w:pPr>
        <w:tabs>
          <w:tab w:val="left" w:pos="3960"/>
        </w:tabs>
        <w:ind w:left="3744" w:hanging="1224"/>
      </w:pPr>
    </w:lvl>
    <w:lvl w:ilvl="8" w:tentative="0">
      <w:start w:val="1"/>
      <w:numFmt w:val="decimal"/>
      <w:lvlText w:val="%1.%2.%3.%4.%5.%6.%7.%8.%9."/>
      <w:lvlJc w:val="left"/>
      <w:pPr>
        <w:tabs>
          <w:tab w:val="left" w:pos="4680"/>
        </w:tabs>
        <w:ind w:left="4320" w:hanging="1440"/>
      </w:pPr>
    </w:lvl>
  </w:abstractNum>
  <w:abstractNum w:abstractNumId="5">
    <w:nsid w:val="1DE21FCE"/>
    <w:multiLevelType w:val="multilevel"/>
    <w:tmpl w:val="1DE21FCE"/>
    <w:lvl w:ilvl="0" w:tentative="0">
      <w:start w:val="1"/>
      <w:numFmt w:val="decimal"/>
      <w:lvlText w:val="%1"/>
      <w:lvlJc w:val="left"/>
      <w:pPr>
        <w:ind w:left="432" w:hanging="432"/>
      </w:pPr>
    </w:lvl>
    <w:lvl w:ilvl="1" w:tentative="0">
      <w:start w:val="1"/>
      <w:numFmt w:val="decimal"/>
      <w:lvlText w:val="%1.%2"/>
      <w:lvlJc w:val="left"/>
      <w:pPr>
        <w:ind w:left="576" w:hanging="576"/>
      </w:pPr>
    </w:lvl>
    <w:lvl w:ilvl="2" w:tentative="0">
      <w:start w:val="1"/>
      <w:numFmt w:val="decimal"/>
      <w:lvlText w:val="%1.%2.%3"/>
      <w:lvlJc w:val="left"/>
      <w:pPr>
        <w:ind w:left="720" w:hanging="720"/>
      </w:pPr>
    </w:lvl>
    <w:lvl w:ilvl="3" w:tentative="0">
      <w:start w:val="1"/>
      <w:numFmt w:val="decimal"/>
      <w:pStyle w:val="6"/>
      <w:lvlText w:val="%1.%2.%3.%4"/>
      <w:lvlJc w:val="left"/>
      <w:pPr>
        <w:ind w:left="864" w:hanging="864"/>
      </w:pPr>
    </w:lvl>
    <w:lvl w:ilvl="4" w:tentative="0">
      <w:start w:val="1"/>
      <w:numFmt w:val="decimal"/>
      <w:lvlText w:val="%1.%2.%3.%4.%5"/>
      <w:lvlJc w:val="left"/>
      <w:pPr>
        <w:ind w:left="1008" w:hanging="1008"/>
      </w:pPr>
    </w:lvl>
    <w:lvl w:ilvl="5" w:tentative="0">
      <w:start w:val="1"/>
      <w:numFmt w:val="decimal"/>
      <w:lvlText w:val="%1.%2.%3.%4.%5.%6"/>
      <w:lvlJc w:val="left"/>
      <w:pPr>
        <w:ind w:left="1152" w:hanging="1152"/>
      </w:pPr>
    </w:lvl>
    <w:lvl w:ilvl="6" w:tentative="0">
      <w:start w:val="1"/>
      <w:numFmt w:val="decimal"/>
      <w:lvlText w:val="%1.%2.%3.%4.%5.%6.%7"/>
      <w:lvlJc w:val="left"/>
      <w:pPr>
        <w:ind w:left="1296" w:hanging="1296"/>
      </w:pPr>
    </w:lvl>
    <w:lvl w:ilvl="7" w:tentative="0">
      <w:start w:val="1"/>
      <w:numFmt w:val="decimal"/>
      <w:lvlText w:val="%1.%2.%3.%4.%5.%6.%7.%8"/>
      <w:lvlJc w:val="left"/>
      <w:pPr>
        <w:ind w:left="1440" w:hanging="1440"/>
      </w:pPr>
    </w:lvl>
    <w:lvl w:ilvl="8" w:tentative="0">
      <w:start w:val="1"/>
      <w:numFmt w:val="decimal"/>
      <w:lvlText w:val="%1.%2.%3.%4.%5.%6.%7.%8.%9"/>
      <w:lvlJc w:val="left"/>
      <w:pPr>
        <w:ind w:left="1584" w:hanging="1584"/>
      </w:pPr>
    </w:lvl>
  </w:abstractNum>
  <w:abstractNum w:abstractNumId="6">
    <w:nsid w:val="20364595"/>
    <w:multiLevelType w:val="singleLevel"/>
    <w:tmpl w:val="20364595"/>
    <w:lvl w:ilvl="0" w:tentative="0">
      <w:start w:val="2"/>
      <w:numFmt w:val="decimal"/>
      <w:suff w:val="nothing"/>
      <w:lvlText w:val="%1、"/>
      <w:lvlJc w:val="left"/>
    </w:lvl>
  </w:abstractNum>
  <w:abstractNum w:abstractNumId="7">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lvl>
    <w:lvl w:ilvl="3" w:tentative="0">
      <w:start w:val="0"/>
      <w:numFmt w:val="none"/>
      <w:lvlText w:val=""/>
      <w:lvlJc w:val="left"/>
      <w:pPr>
        <w:tabs>
          <w:tab w:val="left" w:pos="360"/>
        </w:tabs>
      </w:pPr>
    </w:lvl>
    <w:lvl w:ilvl="4" w:tentative="0">
      <w:start w:val="0"/>
      <w:numFmt w:val="decimal"/>
      <w:pStyle w:val="76"/>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8">
    <w:nsid w:val="646B2DD4"/>
    <w:multiLevelType w:val="multilevel"/>
    <w:tmpl w:val="646B2DD4"/>
    <w:lvl w:ilvl="0" w:tentative="0">
      <w:start w:val="9"/>
      <w:numFmt w:val="decimal"/>
      <w:lvlText w:val="%1"/>
      <w:lvlJc w:val="left"/>
      <w:pPr>
        <w:ind w:left="360" w:hanging="360"/>
      </w:pPr>
      <w:rPr>
        <w:rFonts w:hint="default"/>
      </w:rPr>
    </w:lvl>
    <w:lvl w:ilvl="1" w:tentative="0">
      <w:start w:val="1"/>
      <w:numFmt w:val="decimal"/>
      <w:lvlText w:val="%1.%2"/>
      <w:lvlJc w:val="left"/>
      <w:pPr>
        <w:ind w:left="690" w:hanging="360"/>
      </w:pPr>
      <w:rPr>
        <w:rFonts w:hint="default"/>
      </w:rPr>
    </w:lvl>
    <w:lvl w:ilvl="2" w:tentative="0">
      <w:start w:val="1"/>
      <w:numFmt w:val="decimal"/>
      <w:lvlText w:val="%1.%2.%3"/>
      <w:lvlJc w:val="left"/>
      <w:pPr>
        <w:ind w:left="1380" w:hanging="720"/>
      </w:pPr>
      <w:rPr>
        <w:rFonts w:hint="default"/>
      </w:rPr>
    </w:lvl>
    <w:lvl w:ilvl="3" w:tentative="0">
      <w:start w:val="1"/>
      <w:numFmt w:val="decimal"/>
      <w:lvlText w:val="%1.%2.%3.%4"/>
      <w:lvlJc w:val="left"/>
      <w:pPr>
        <w:ind w:left="2070" w:hanging="1080"/>
      </w:pPr>
      <w:rPr>
        <w:rFonts w:hint="default"/>
      </w:rPr>
    </w:lvl>
    <w:lvl w:ilvl="4" w:tentative="0">
      <w:start w:val="1"/>
      <w:numFmt w:val="decimal"/>
      <w:lvlText w:val="%1.%2.%3.%4.%5"/>
      <w:lvlJc w:val="left"/>
      <w:pPr>
        <w:ind w:left="2400" w:hanging="1080"/>
      </w:pPr>
      <w:rPr>
        <w:rFonts w:hint="default"/>
      </w:rPr>
    </w:lvl>
    <w:lvl w:ilvl="5" w:tentative="0">
      <w:start w:val="1"/>
      <w:numFmt w:val="decimal"/>
      <w:lvlText w:val="%1.%2.%3.%4.%5.%6"/>
      <w:lvlJc w:val="left"/>
      <w:pPr>
        <w:ind w:left="3090" w:hanging="1440"/>
      </w:pPr>
      <w:rPr>
        <w:rFonts w:hint="default"/>
      </w:rPr>
    </w:lvl>
    <w:lvl w:ilvl="6" w:tentative="0">
      <w:start w:val="1"/>
      <w:numFmt w:val="decimal"/>
      <w:lvlText w:val="%1.%2.%3.%4.%5.%6.%7"/>
      <w:lvlJc w:val="left"/>
      <w:pPr>
        <w:ind w:left="3420" w:hanging="1440"/>
      </w:pPr>
      <w:rPr>
        <w:rFonts w:hint="default"/>
      </w:rPr>
    </w:lvl>
    <w:lvl w:ilvl="7" w:tentative="0">
      <w:start w:val="1"/>
      <w:numFmt w:val="decimal"/>
      <w:lvlText w:val="%1.%2.%3.%4.%5.%6.%7.%8"/>
      <w:lvlJc w:val="left"/>
      <w:pPr>
        <w:ind w:left="4110" w:hanging="1800"/>
      </w:pPr>
      <w:rPr>
        <w:rFonts w:hint="default"/>
      </w:rPr>
    </w:lvl>
    <w:lvl w:ilvl="8" w:tentative="0">
      <w:start w:val="1"/>
      <w:numFmt w:val="decimal"/>
      <w:lvlText w:val="%1.%2.%3.%4.%5.%6.%7.%8.%9"/>
      <w:lvlJc w:val="left"/>
      <w:pPr>
        <w:ind w:left="4800" w:hanging="2160"/>
      </w:pPr>
      <w:rPr>
        <w:rFonts w:hint="default"/>
      </w:rPr>
    </w:lvl>
  </w:abstractNum>
  <w:abstractNum w:abstractNumId="9">
    <w:nsid w:val="6DF81C50"/>
    <w:multiLevelType w:val="multilevel"/>
    <w:tmpl w:val="6DF81C50"/>
    <w:lvl w:ilvl="0" w:tentative="0">
      <w:start w:val="10"/>
      <w:numFmt w:val="decimal"/>
      <w:lvlText w:val="%1"/>
      <w:lvlJc w:val="left"/>
      <w:pPr>
        <w:ind w:left="480" w:hanging="480"/>
      </w:pPr>
      <w:rPr>
        <w:rFonts w:hint="default"/>
      </w:rPr>
    </w:lvl>
    <w:lvl w:ilvl="1" w:tentative="0">
      <w:start w:val="1"/>
      <w:numFmt w:val="decimal"/>
      <w:lvlText w:val="%1.%2"/>
      <w:lvlJc w:val="left"/>
      <w:pPr>
        <w:ind w:left="840" w:hanging="480"/>
      </w:pPr>
      <w:rPr>
        <w:rFonts w:hint="default"/>
      </w:rPr>
    </w:lvl>
    <w:lvl w:ilvl="2" w:tentative="0">
      <w:start w:val="1"/>
      <w:numFmt w:val="decimal"/>
      <w:lvlText w:val="%1.%2.%3"/>
      <w:lvlJc w:val="left"/>
      <w:pPr>
        <w:ind w:left="1440" w:hanging="720"/>
      </w:pPr>
      <w:rPr>
        <w:rFonts w:hint="default"/>
      </w:rPr>
    </w:lvl>
    <w:lvl w:ilvl="3" w:tentative="0">
      <w:start w:val="1"/>
      <w:numFmt w:val="decimal"/>
      <w:lvlText w:val="%1.%2.%3.%4"/>
      <w:lvlJc w:val="left"/>
      <w:pPr>
        <w:ind w:left="2160" w:hanging="1080"/>
      </w:pPr>
      <w:rPr>
        <w:rFonts w:hint="default"/>
      </w:rPr>
    </w:lvl>
    <w:lvl w:ilvl="4" w:tentative="0">
      <w:start w:val="1"/>
      <w:numFmt w:val="decimal"/>
      <w:lvlText w:val="%1.%2.%3.%4.%5"/>
      <w:lvlJc w:val="left"/>
      <w:pPr>
        <w:ind w:left="2520" w:hanging="1080"/>
      </w:pPr>
      <w:rPr>
        <w:rFonts w:hint="default"/>
      </w:rPr>
    </w:lvl>
    <w:lvl w:ilvl="5" w:tentative="0">
      <w:start w:val="1"/>
      <w:numFmt w:val="decimal"/>
      <w:lvlText w:val="%1.%2.%3.%4.%5.%6"/>
      <w:lvlJc w:val="left"/>
      <w:pPr>
        <w:ind w:left="3240" w:hanging="1440"/>
      </w:pPr>
      <w:rPr>
        <w:rFonts w:hint="default"/>
      </w:rPr>
    </w:lvl>
    <w:lvl w:ilvl="6" w:tentative="0">
      <w:start w:val="1"/>
      <w:numFmt w:val="decimal"/>
      <w:lvlText w:val="%1.%2.%3.%4.%5.%6.%7"/>
      <w:lvlJc w:val="left"/>
      <w:pPr>
        <w:ind w:left="3600" w:hanging="1440"/>
      </w:pPr>
      <w:rPr>
        <w:rFonts w:hint="default"/>
      </w:rPr>
    </w:lvl>
    <w:lvl w:ilvl="7" w:tentative="0">
      <w:start w:val="1"/>
      <w:numFmt w:val="decimal"/>
      <w:lvlText w:val="%1.%2.%3.%4.%5.%6.%7.%8"/>
      <w:lvlJc w:val="left"/>
      <w:pPr>
        <w:ind w:left="4320" w:hanging="1800"/>
      </w:pPr>
      <w:rPr>
        <w:rFonts w:hint="default"/>
      </w:rPr>
    </w:lvl>
    <w:lvl w:ilvl="8" w:tentative="0">
      <w:start w:val="1"/>
      <w:numFmt w:val="decimal"/>
      <w:lvlText w:val="%1.%2.%3.%4.%5.%6.%7.%8.%9"/>
      <w:lvlJc w:val="left"/>
      <w:pPr>
        <w:ind w:left="5040" w:hanging="2160"/>
      </w:pPr>
      <w:rPr>
        <w:rFonts w:hint="default"/>
      </w:rPr>
    </w:lvl>
  </w:abstractNum>
  <w:abstractNum w:abstractNumId="10">
    <w:nsid w:val="775EE156"/>
    <w:multiLevelType w:val="singleLevel"/>
    <w:tmpl w:val="775EE156"/>
    <w:lvl w:ilvl="0" w:tentative="0">
      <w:start w:val="1"/>
      <w:numFmt w:val="chineseCounting"/>
      <w:suff w:val="nothing"/>
      <w:lvlText w:val="（%1）"/>
      <w:lvlJc w:val="left"/>
      <w:rPr>
        <w:rFonts w:hint="eastAsia"/>
      </w:rPr>
    </w:lvl>
  </w:abstractNum>
  <w:abstractNum w:abstractNumId="11">
    <w:nsid w:val="7F9257E6"/>
    <w:multiLevelType w:val="multilevel"/>
    <w:tmpl w:val="7F9257E6"/>
    <w:lvl w:ilvl="0" w:tentative="0">
      <w:start w:val="1"/>
      <w:numFmt w:val="japaneseCounting"/>
      <w:lvlText w:val="%1、"/>
      <w:lvlJc w:val="left"/>
      <w:pPr>
        <w:tabs>
          <w:tab w:val="left" w:pos="570"/>
        </w:tabs>
        <w:ind w:left="570" w:hanging="57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5"/>
  </w:num>
  <w:num w:numId="2">
    <w:abstractNumId w:val="7"/>
  </w:num>
  <w:num w:numId="3">
    <w:abstractNumId w:val="10"/>
  </w:num>
  <w:num w:numId="4">
    <w:abstractNumId w:val="0"/>
  </w:num>
  <w:num w:numId="5">
    <w:abstractNumId w:val="11"/>
  </w:num>
  <w:num w:numId="6">
    <w:abstractNumId w:val="4"/>
  </w:num>
  <w:num w:numId="7">
    <w:abstractNumId w:val="8"/>
  </w:num>
  <w:num w:numId="8">
    <w:abstractNumId w:val="9"/>
  </w:num>
  <w:num w:numId="9">
    <w:abstractNumId w:val="6"/>
  </w:num>
  <w:num w:numId="10">
    <w:abstractNumId w:val="3"/>
  </w:num>
  <w:num w:numId="11">
    <w:abstractNumId w:val="2"/>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64FD2"/>
    <w:rsid w:val="000B2A08"/>
    <w:rsid w:val="000C4F72"/>
    <w:rsid w:val="00164FD2"/>
    <w:rsid w:val="00181250"/>
    <w:rsid w:val="0020729E"/>
    <w:rsid w:val="002B5341"/>
    <w:rsid w:val="002F7447"/>
    <w:rsid w:val="00340A98"/>
    <w:rsid w:val="003676F3"/>
    <w:rsid w:val="003F77FD"/>
    <w:rsid w:val="004B56E4"/>
    <w:rsid w:val="006807E6"/>
    <w:rsid w:val="008C5694"/>
    <w:rsid w:val="00993C82"/>
    <w:rsid w:val="00996BC9"/>
    <w:rsid w:val="00A0070D"/>
    <w:rsid w:val="00A764E0"/>
    <w:rsid w:val="00A916E9"/>
    <w:rsid w:val="00B320AA"/>
    <w:rsid w:val="00B43764"/>
    <w:rsid w:val="00B457E7"/>
    <w:rsid w:val="00B479FA"/>
    <w:rsid w:val="00BC54E8"/>
    <w:rsid w:val="00BD7A04"/>
    <w:rsid w:val="00BE3779"/>
    <w:rsid w:val="00C65BC7"/>
    <w:rsid w:val="00C93E27"/>
    <w:rsid w:val="00CB69A1"/>
    <w:rsid w:val="00D51D8F"/>
    <w:rsid w:val="00D75593"/>
    <w:rsid w:val="00F937E5"/>
    <w:rsid w:val="00FE2CBC"/>
    <w:rsid w:val="00FE7B94"/>
    <w:rsid w:val="00FF23A7"/>
    <w:rsid w:val="010A219D"/>
    <w:rsid w:val="0117090E"/>
    <w:rsid w:val="012D6F4B"/>
    <w:rsid w:val="01474BAD"/>
    <w:rsid w:val="0151773A"/>
    <w:rsid w:val="015F2416"/>
    <w:rsid w:val="01656568"/>
    <w:rsid w:val="0176717D"/>
    <w:rsid w:val="01771D1C"/>
    <w:rsid w:val="017A7E8C"/>
    <w:rsid w:val="01880354"/>
    <w:rsid w:val="01985AC8"/>
    <w:rsid w:val="01C55583"/>
    <w:rsid w:val="01E94CCA"/>
    <w:rsid w:val="01F2114F"/>
    <w:rsid w:val="020C1E2B"/>
    <w:rsid w:val="020F0235"/>
    <w:rsid w:val="02494171"/>
    <w:rsid w:val="025F043D"/>
    <w:rsid w:val="02824E21"/>
    <w:rsid w:val="028E5A8A"/>
    <w:rsid w:val="02C75596"/>
    <w:rsid w:val="02CA6552"/>
    <w:rsid w:val="030D2753"/>
    <w:rsid w:val="03421698"/>
    <w:rsid w:val="03435D32"/>
    <w:rsid w:val="03464843"/>
    <w:rsid w:val="03576B1A"/>
    <w:rsid w:val="035949DD"/>
    <w:rsid w:val="035E186B"/>
    <w:rsid w:val="03D30007"/>
    <w:rsid w:val="03F46FA0"/>
    <w:rsid w:val="041D750B"/>
    <w:rsid w:val="043357E2"/>
    <w:rsid w:val="043B55DD"/>
    <w:rsid w:val="0440084C"/>
    <w:rsid w:val="04486308"/>
    <w:rsid w:val="046B5201"/>
    <w:rsid w:val="046E43FA"/>
    <w:rsid w:val="04B76589"/>
    <w:rsid w:val="04DA00AC"/>
    <w:rsid w:val="04E01ED6"/>
    <w:rsid w:val="04E7105E"/>
    <w:rsid w:val="04EF4AA3"/>
    <w:rsid w:val="04FD483B"/>
    <w:rsid w:val="05111DB0"/>
    <w:rsid w:val="05223DC5"/>
    <w:rsid w:val="05253410"/>
    <w:rsid w:val="05306851"/>
    <w:rsid w:val="05350014"/>
    <w:rsid w:val="0547670E"/>
    <w:rsid w:val="05487FC9"/>
    <w:rsid w:val="05623288"/>
    <w:rsid w:val="057064B7"/>
    <w:rsid w:val="05751019"/>
    <w:rsid w:val="0591747D"/>
    <w:rsid w:val="059D2187"/>
    <w:rsid w:val="05AD5538"/>
    <w:rsid w:val="05C731D8"/>
    <w:rsid w:val="05D3730F"/>
    <w:rsid w:val="05D52F48"/>
    <w:rsid w:val="05FD37DE"/>
    <w:rsid w:val="05FE6D85"/>
    <w:rsid w:val="0627139B"/>
    <w:rsid w:val="063479DF"/>
    <w:rsid w:val="065729F3"/>
    <w:rsid w:val="066148B9"/>
    <w:rsid w:val="067B17F8"/>
    <w:rsid w:val="06822295"/>
    <w:rsid w:val="06C5136C"/>
    <w:rsid w:val="06D16D3B"/>
    <w:rsid w:val="06E77E9C"/>
    <w:rsid w:val="06F17CCF"/>
    <w:rsid w:val="071C4968"/>
    <w:rsid w:val="07301B46"/>
    <w:rsid w:val="07857088"/>
    <w:rsid w:val="078855A7"/>
    <w:rsid w:val="078A7BD3"/>
    <w:rsid w:val="07910105"/>
    <w:rsid w:val="079F15C9"/>
    <w:rsid w:val="07A221B2"/>
    <w:rsid w:val="07DF6848"/>
    <w:rsid w:val="07FD5092"/>
    <w:rsid w:val="08055699"/>
    <w:rsid w:val="080D578C"/>
    <w:rsid w:val="08156C52"/>
    <w:rsid w:val="081F7D8D"/>
    <w:rsid w:val="082508ED"/>
    <w:rsid w:val="082C2790"/>
    <w:rsid w:val="083F344F"/>
    <w:rsid w:val="08602F1C"/>
    <w:rsid w:val="086D086A"/>
    <w:rsid w:val="08725C86"/>
    <w:rsid w:val="088E00AD"/>
    <w:rsid w:val="088E2FB2"/>
    <w:rsid w:val="089423BF"/>
    <w:rsid w:val="08AB02A9"/>
    <w:rsid w:val="08CA1BC7"/>
    <w:rsid w:val="08D47483"/>
    <w:rsid w:val="08D91440"/>
    <w:rsid w:val="09046405"/>
    <w:rsid w:val="09093BFC"/>
    <w:rsid w:val="091F5262"/>
    <w:rsid w:val="092E10A1"/>
    <w:rsid w:val="09536B71"/>
    <w:rsid w:val="095C37BE"/>
    <w:rsid w:val="09633768"/>
    <w:rsid w:val="09793656"/>
    <w:rsid w:val="09910B82"/>
    <w:rsid w:val="09975FFA"/>
    <w:rsid w:val="099D0A98"/>
    <w:rsid w:val="09C74452"/>
    <w:rsid w:val="09D74A0C"/>
    <w:rsid w:val="09E609B8"/>
    <w:rsid w:val="09EC7DA5"/>
    <w:rsid w:val="0A041680"/>
    <w:rsid w:val="0A053E03"/>
    <w:rsid w:val="0A376A32"/>
    <w:rsid w:val="0A5E185F"/>
    <w:rsid w:val="0A793E91"/>
    <w:rsid w:val="0A8F3A0B"/>
    <w:rsid w:val="0A93637B"/>
    <w:rsid w:val="0AAB4675"/>
    <w:rsid w:val="0AB4143B"/>
    <w:rsid w:val="0ACC70F3"/>
    <w:rsid w:val="0AD23A0B"/>
    <w:rsid w:val="0ADB7BA8"/>
    <w:rsid w:val="0B2B487D"/>
    <w:rsid w:val="0B3F41B2"/>
    <w:rsid w:val="0B426BFF"/>
    <w:rsid w:val="0B7A5CA5"/>
    <w:rsid w:val="0B9614BE"/>
    <w:rsid w:val="0BA10F01"/>
    <w:rsid w:val="0BB1173A"/>
    <w:rsid w:val="0BB51FD5"/>
    <w:rsid w:val="0BC85AD7"/>
    <w:rsid w:val="0BFB6358"/>
    <w:rsid w:val="0BFD7C3F"/>
    <w:rsid w:val="0C064E70"/>
    <w:rsid w:val="0C2D6EA4"/>
    <w:rsid w:val="0C315878"/>
    <w:rsid w:val="0C342F35"/>
    <w:rsid w:val="0C363F0C"/>
    <w:rsid w:val="0C3E4B62"/>
    <w:rsid w:val="0C535831"/>
    <w:rsid w:val="0C640998"/>
    <w:rsid w:val="0C6679D2"/>
    <w:rsid w:val="0C676F41"/>
    <w:rsid w:val="0C7D3F0A"/>
    <w:rsid w:val="0C7E7211"/>
    <w:rsid w:val="0CBA3E17"/>
    <w:rsid w:val="0D0E3012"/>
    <w:rsid w:val="0D280E73"/>
    <w:rsid w:val="0D29210B"/>
    <w:rsid w:val="0D3A372D"/>
    <w:rsid w:val="0D88314B"/>
    <w:rsid w:val="0D931CF8"/>
    <w:rsid w:val="0D936F90"/>
    <w:rsid w:val="0DCD0C05"/>
    <w:rsid w:val="0E066454"/>
    <w:rsid w:val="0E1671B1"/>
    <w:rsid w:val="0E170DC2"/>
    <w:rsid w:val="0E230DDE"/>
    <w:rsid w:val="0E2D2ABA"/>
    <w:rsid w:val="0E347F94"/>
    <w:rsid w:val="0E367AFD"/>
    <w:rsid w:val="0E533ADB"/>
    <w:rsid w:val="0E686C91"/>
    <w:rsid w:val="0E6A537C"/>
    <w:rsid w:val="0E700A00"/>
    <w:rsid w:val="0E7C7688"/>
    <w:rsid w:val="0E815F0D"/>
    <w:rsid w:val="0E851AE9"/>
    <w:rsid w:val="0E9F0F3E"/>
    <w:rsid w:val="0EBB2E51"/>
    <w:rsid w:val="0ECB1C78"/>
    <w:rsid w:val="0ED171F0"/>
    <w:rsid w:val="0EF37E11"/>
    <w:rsid w:val="0EF445F9"/>
    <w:rsid w:val="0F034262"/>
    <w:rsid w:val="0F117C55"/>
    <w:rsid w:val="0F183C20"/>
    <w:rsid w:val="0F2B3A11"/>
    <w:rsid w:val="0F30529A"/>
    <w:rsid w:val="0F404902"/>
    <w:rsid w:val="0F515084"/>
    <w:rsid w:val="0F71271D"/>
    <w:rsid w:val="0F8160A4"/>
    <w:rsid w:val="0F854218"/>
    <w:rsid w:val="0F890F35"/>
    <w:rsid w:val="0F8D5E84"/>
    <w:rsid w:val="0F977D43"/>
    <w:rsid w:val="0F9C59C4"/>
    <w:rsid w:val="0FA77EEC"/>
    <w:rsid w:val="0FAB42F5"/>
    <w:rsid w:val="0FAC4436"/>
    <w:rsid w:val="0FBC40BD"/>
    <w:rsid w:val="0FC071B7"/>
    <w:rsid w:val="0FDC262F"/>
    <w:rsid w:val="0FE531C2"/>
    <w:rsid w:val="10311AFB"/>
    <w:rsid w:val="103C67F0"/>
    <w:rsid w:val="10467EC1"/>
    <w:rsid w:val="106F37A0"/>
    <w:rsid w:val="106F783A"/>
    <w:rsid w:val="107E40DD"/>
    <w:rsid w:val="10A723CF"/>
    <w:rsid w:val="10C241BD"/>
    <w:rsid w:val="10CF28B9"/>
    <w:rsid w:val="10E86DA5"/>
    <w:rsid w:val="10FC4BB7"/>
    <w:rsid w:val="110B55B1"/>
    <w:rsid w:val="11105BC5"/>
    <w:rsid w:val="113A40A4"/>
    <w:rsid w:val="11530D7B"/>
    <w:rsid w:val="115852A9"/>
    <w:rsid w:val="118B6354"/>
    <w:rsid w:val="11AD57E8"/>
    <w:rsid w:val="11B642D7"/>
    <w:rsid w:val="11B82F16"/>
    <w:rsid w:val="11B97C8C"/>
    <w:rsid w:val="11BD525C"/>
    <w:rsid w:val="11C651EA"/>
    <w:rsid w:val="11FA27CA"/>
    <w:rsid w:val="120A3F7C"/>
    <w:rsid w:val="120F5A4B"/>
    <w:rsid w:val="12272914"/>
    <w:rsid w:val="12312C73"/>
    <w:rsid w:val="123741D8"/>
    <w:rsid w:val="12694494"/>
    <w:rsid w:val="126A0BE8"/>
    <w:rsid w:val="126B7E28"/>
    <w:rsid w:val="12A60B90"/>
    <w:rsid w:val="12AA49F8"/>
    <w:rsid w:val="12AD7AEB"/>
    <w:rsid w:val="12C4020D"/>
    <w:rsid w:val="12DC1114"/>
    <w:rsid w:val="12F02A25"/>
    <w:rsid w:val="130B18FA"/>
    <w:rsid w:val="1326738F"/>
    <w:rsid w:val="133B6CA1"/>
    <w:rsid w:val="134442A7"/>
    <w:rsid w:val="134501FF"/>
    <w:rsid w:val="1347097F"/>
    <w:rsid w:val="135347BE"/>
    <w:rsid w:val="135E507E"/>
    <w:rsid w:val="13675428"/>
    <w:rsid w:val="13864499"/>
    <w:rsid w:val="1399618E"/>
    <w:rsid w:val="13A201C2"/>
    <w:rsid w:val="13D0714B"/>
    <w:rsid w:val="13F1129B"/>
    <w:rsid w:val="142A2625"/>
    <w:rsid w:val="143102D7"/>
    <w:rsid w:val="14533359"/>
    <w:rsid w:val="14BC3E72"/>
    <w:rsid w:val="14D376EF"/>
    <w:rsid w:val="14DA401C"/>
    <w:rsid w:val="14DC1AF4"/>
    <w:rsid w:val="14EF05EB"/>
    <w:rsid w:val="150B5BFA"/>
    <w:rsid w:val="1518434B"/>
    <w:rsid w:val="15791116"/>
    <w:rsid w:val="15802C9C"/>
    <w:rsid w:val="1593274C"/>
    <w:rsid w:val="159557A8"/>
    <w:rsid w:val="15A836F4"/>
    <w:rsid w:val="15AB3005"/>
    <w:rsid w:val="15BC3124"/>
    <w:rsid w:val="15C66D7D"/>
    <w:rsid w:val="15C850B1"/>
    <w:rsid w:val="15F85A43"/>
    <w:rsid w:val="15FA24B6"/>
    <w:rsid w:val="15FB7C3D"/>
    <w:rsid w:val="161B61EB"/>
    <w:rsid w:val="163D0862"/>
    <w:rsid w:val="16932201"/>
    <w:rsid w:val="16935BEA"/>
    <w:rsid w:val="169646A7"/>
    <w:rsid w:val="169D0ED8"/>
    <w:rsid w:val="16A76214"/>
    <w:rsid w:val="16A94A34"/>
    <w:rsid w:val="16E979C6"/>
    <w:rsid w:val="170548F4"/>
    <w:rsid w:val="174001C7"/>
    <w:rsid w:val="17417503"/>
    <w:rsid w:val="17496D84"/>
    <w:rsid w:val="174E2CAD"/>
    <w:rsid w:val="17522ED4"/>
    <w:rsid w:val="178648A8"/>
    <w:rsid w:val="178E24DD"/>
    <w:rsid w:val="1793491F"/>
    <w:rsid w:val="17A97592"/>
    <w:rsid w:val="17BE5480"/>
    <w:rsid w:val="17CB39ED"/>
    <w:rsid w:val="17CE3A24"/>
    <w:rsid w:val="180B55F1"/>
    <w:rsid w:val="1811107C"/>
    <w:rsid w:val="18135070"/>
    <w:rsid w:val="18266E5B"/>
    <w:rsid w:val="183F7C0F"/>
    <w:rsid w:val="184B48F4"/>
    <w:rsid w:val="187A4E7E"/>
    <w:rsid w:val="187B1937"/>
    <w:rsid w:val="187F650C"/>
    <w:rsid w:val="18A328CC"/>
    <w:rsid w:val="18B824B5"/>
    <w:rsid w:val="18E76EB1"/>
    <w:rsid w:val="18E77AC1"/>
    <w:rsid w:val="18EB3C08"/>
    <w:rsid w:val="190232C0"/>
    <w:rsid w:val="19206F6D"/>
    <w:rsid w:val="192632ED"/>
    <w:rsid w:val="1930573C"/>
    <w:rsid w:val="19395351"/>
    <w:rsid w:val="193F6188"/>
    <w:rsid w:val="196A09BA"/>
    <w:rsid w:val="19741AAD"/>
    <w:rsid w:val="197C1136"/>
    <w:rsid w:val="1998236B"/>
    <w:rsid w:val="1A1F4A81"/>
    <w:rsid w:val="1A212B85"/>
    <w:rsid w:val="1A456744"/>
    <w:rsid w:val="1A474348"/>
    <w:rsid w:val="1A5E1C59"/>
    <w:rsid w:val="1A862C63"/>
    <w:rsid w:val="1A8A68DE"/>
    <w:rsid w:val="1AA518F5"/>
    <w:rsid w:val="1AB23A8A"/>
    <w:rsid w:val="1AB42651"/>
    <w:rsid w:val="1AD14FFB"/>
    <w:rsid w:val="1ADF2334"/>
    <w:rsid w:val="1AF84DDC"/>
    <w:rsid w:val="1B1707D5"/>
    <w:rsid w:val="1B21757E"/>
    <w:rsid w:val="1B4F0257"/>
    <w:rsid w:val="1B576B72"/>
    <w:rsid w:val="1B843EF7"/>
    <w:rsid w:val="1B904B9B"/>
    <w:rsid w:val="1B95148F"/>
    <w:rsid w:val="1BDC06AF"/>
    <w:rsid w:val="1BE60757"/>
    <w:rsid w:val="1C186A38"/>
    <w:rsid w:val="1C2D5486"/>
    <w:rsid w:val="1C492209"/>
    <w:rsid w:val="1C581D0C"/>
    <w:rsid w:val="1C5A67D1"/>
    <w:rsid w:val="1C5F7614"/>
    <w:rsid w:val="1C6A7EB8"/>
    <w:rsid w:val="1C6F7772"/>
    <w:rsid w:val="1C8048E4"/>
    <w:rsid w:val="1C8A5FFE"/>
    <w:rsid w:val="1C975071"/>
    <w:rsid w:val="1CA06721"/>
    <w:rsid w:val="1CAF217E"/>
    <w:rsid w:val="1CB16A0E"/>
    <w:rsid w:val="1CB64648"/>
    <w:rsid w:val="1CDC5838"/>
    <w:rsid w:val="1D1B5227"/>
    <w:rsid w:val="1D2553BF"/>
    <w:rsid w:val="1D3B3710"/>
    <w:rsid w:val="1D682795"/>
    <w:rsid w:val="1D6D367D"/>
    <w:rsid w:val="1D777203"/>
    <w:rsid w:val="1D8F444D"/>
    <w:rsid w:val="1D9073F6"/>
    <w:rsid w:val="1DAB7306"/>
    <w:rsid w:val="1DC70E25"/>
    <w:rsid w:val="1DE57361"/>
    <w:rsid w:val="1DE80843"/>
    <w:rsid w:val="1E0D1DEE"/>
    <w:rsid w:val="1E6E43B7"/>
    <w:rsid w:val="1E7939AA"/>
    <w:rsid w:val="1E9A0AF1"/>
    <w:rsid w:val="1EAF7E8E"/>
    <w:rsid w:val="1EBC2EB4"/>
    <w:rsid w:val="1EDE7954"/>
    <w:rsid w:val="1EF068EE"/>
    <w:rsid w:val="1F142094"/>
    <w:rsid w:val="1F1651FE"/>
    <w:rsid w:val="1F322DCE"/>
    <w:rsid w:val="1F3A2332"/>
    <w:rsid w:val="1F487A87"/>
    <w:rsid w:val="1F4D50AD"/>
    <w:rsid w:val="1F8117D6"/>
    <w:rsid w:val="1F854CA0"/>
    <w:rsid w:val="1F966745"/>
    <w:rsid w:val="1FD738DC"/>
    <w:rsid w:val="2006234E"/>
    <w:rsid w:val="20083052"/>
    <w:rsid w:val="200A390B"/>
    <w:rsid w:val="20596192"/>
    <w:rsid w:val="20871FD6"/>
    <w:rsid w:val="209C7EA7"/>
    <w:rsid w:val="20AE7BE7"/>
    <w:rsid w:val="20B63864"/>
    <w:rsid w:val="20BD2592"/>
    <w:rsid w:val="20BE44FC"/>
    <w:rsid w:val="20C71A59"/>
    <w:rsid w:val="20F55DDB"/>
    <w:rsid w:val="21133941"/>
    <w:rsid w:val="212A6CB9"/>
    <w:rsid w:val="21512BF6"/>
    <w:rsid w:val="216B55F5"/>
    <w:rsid w:val="218E7346"/>
    <w:rsid w:val="219B1446"/>
    <w:rsid w:val="21B0608E"/>
    <w:rsid w:val="21B70825"/>
    <w:rsid w:val="21E2092A"/>
    <w:rsid w:val="21FA4934"/>
    <w:rsid w:val="21FC4AEF"/>
    <w:rsid w:val="2214626C"/>
    <w:rsid w:val="22347471"/>
    <w:rsid w:val="22446FA9"/>
    <w:rsid w:val="224B0094"/>
    <w:rsid w:val="224C5E6C"/>
    <w:rsid w:val="22893B74"/>
    <w:rsid w:val="230326C6"/>
    <w:rsid w:val="231F10F1"/>
    <w:rsid w:val="232459B5"/>
    <w:rsid w:val="23276200"/>
    <w:rsid w:val="233C7BF9"/>
    <w:rsid w:val="23510103"/>
    <w:rsid w:val="23814580"/>
    <w:rsid w:val="239D37CD"/>
    <w:rsid w:val="23B42BC6"/>
    <w:rsid w:val="23C34B5E"/>
    <w:rsid w:val="23C35C30"/>
    <w:rsid w:val="23E32BB3"/>
    <w:rsid w:val="23EE6260"/>
    <w:rsid w:val="242A22D5"/>
    <w:rsid w:val="244760C4"/>
    <w:rsid w:val="246951E8"/>
    <w:rsid w:val="246E70C6"/>
    <w:rsid w:val="247E463A"/>
    <w:rsid w:val="24801A6A"/>
    <w:rsid w:val="248955A8"/>
    <w:rsid w:val="24AD076B"/>
    <w:rsid w:val="24C31C7A"/>
    <w:rsid w:val="24CF70E6"/>
    <w:rsid w:val="24E41F9F"/>
    <w:rsid w:val="24E928A4"/>
    <w:rsid w:val="24EE164A"/>
    <w:rsid w:val="250709D7"/>
    <w:rsid w:val="2535301F"/>
    <w:rsid w:val="25410195"/>
    <w:rsid w:val="2579321E"/>
    <w:rsid w:val="25847256"/>
    <w:rsid w:val="25866F2C"/>
    <w:rsid w:val="25A41CE1"/>
    <w:rsid w:val="25AA7F73"/>
    <w:rsid w:val="25B10115"/>
    <w:rsid w:val="25B478B1"/>
    <w:rsid w:val="25C016EE"/>
    <w:rsid w:val="25C47C5E"/>
    <w:rsid w:val="25C634E3"/>
    <w:rsid w:val="25CB5B73"/>
    <w:rsid w:val="260A65E4"/>
    <w:rsid w:val="26146C5E"/>
    <w:rsid w:val="26171B6F"/>
    <w:rsid w:val="26290B71"/>
    <w:rsid w:val="26746D14"/>
    <w:rsid w:val="26795D76"/>
    <w:rsid w:val="26942464"/>
    <w:rsid w:val="26AC45FC"/>
    <w:rsid w:val="26BF4161"/>
    <w:rsid w:val="26DE1346"/>
    <w:rsid w:val="26DF0C06"/>
    <w:rsid w:val="26E455A0"/>
    <w:rsid w:val="26EB3EBC"/>
    <w:rsid w:val="26FA67D0"/>
    <w:rsid w:val="27205A77"/>
    <w:rsid w:val="273A69A0"/>
    <w:rsid w:val="276D18EC"/>
    <w:rsid w:val="27833035"/>
    <w:rsid w:val="278F296A"/>
    <w:rsid w:val="27952A05"/>
    <w:rsid w:val="279A72ED"/>
    <w:rsid w:val="27B103D2"/>
    <w:rsid w:val="27DC3C60"/>
    <w:rsid w:val="27DC4D54"/>
    <w:rsid w:val="27DD4F57"/>
    <w:rsid w:val="27DE59C8"/>
    <w:rsid w:val="2801764D"/>
    <w:rsid w:val="280310D9"/>
    <w:rsid w:val="28032FC3"/>
    <w:rsid w:val="28440FCA"/>
    <w:rsid w:val="285955EF"/>
    <w:rsid w:val="285F2A2A"/>
    <w:rsid w:val="289E4CE4"/>
    <w:rsid w:val="28A22EF7"/>
    <w:rsid w:val="28BF5C29"/>
    <w:rsid w:val="28C92E03"/>
    <w:rsid w:val="28CF680C"/>
    <w:rsid w:val="29083F00"/>
    <w:rsid w:val="29363CA1"/>
    <w:rsid w:val="294137A2"/>
    <w:rsid w:val="29573AC1"/>
    <w:rsid w:val="2978473A"/>
    <w:rsid w:val="297A060D"/>
    <w:rsid w:val="297C28FB"/>
    <w:rsid w:val="297D3AD7"/>
    <w:rsid w:val="29AE07E9"/>
    <w:rsid w:val="29C3438D"/>
    <w:rsid w:val="29C83A93"/>
    <w:rsid w:val="29CA2F97"/>
    <w:rsid w:val="29DD62E6"/>
    <w:rsid w:val="29DE5FF8"/>
    <w:rsid w:val="2A02177D"/>
    <w:rsid w:val="2A3B21ED"/>
    <w:rsid w:val="2A576353"/>
    <w:rsid w:val="2A604C14"/>
    <w:rsid w:val="2A654AC4"/>
    <w:rsid w:val="2A890B19"/>
    <w:rsid w:val="2A962BA9"/>
    <w:rsid w:val="2AA53AE6"/>
    <w:rsid w:val="2AA763F9"/>
    <w:rsid w:val="2ABA519B"/>
    <w:rsid w:val="2AD37AA5"/>
    <w:rsid w:val="2AE27AFA"/>
    <w:rsid w:val="2AFA0717"/>
    <w:rsid w:val="2AFA5374"/>
    <w:rsid w:val="2AFF6153"/>
    <w:rsid w:val="2B084AB7"/>
    <w:rsid w:val="2B336EBA"/>
    <w:rsid w:val="2B3A59B3"/>
    <w:rsid w:val="2B5E4CD2"/>
    <w:rsid w:val="2B7A0F8E"/>
    <w:rsid w:val="2B827961"/>
    <w:rsid w:val="2B8354EB"/>
    <w:rsid w:val="2B88624E"/>
    <w:rsid w:val="2B8A13A4"/>
    <w:rsid w:val="2BCF1947"/>
    <w:rsid w:val="2BD01DBA"/>
    <w:rsid w:val="2BDD6474"/>
    <w:rsid w:val="2BE240B0"/>
    <w:rsid w:val="2BE94639"/>
    <w:rsid w:val="2BFF2DBD"/>
    <w:rsid w:val="2C1F076B"/>
    <w:rsid w:val="2C2B6576"/>
    <w:rsid w:val="2C44600B"/>
    <w:rsid w:val="2C52544F"/>
    <w:rsid w:val="2C611208"/>
    <w:rsid w:val="2C6F23AC"/>
    <w:rsid w:val="2C877179"/>
    <w:rsid w:val="2C8F7F51"/>
    <w:rsid w:val="2C9B46AE"/>
    <w:rsid w:val="2CA36A3C"/>
    <w:rsid w:val="2CAE068D"/>
    <w:rsid w:val="2CCA1D08"/>
    <w:rsid w:val="2CF6246F"/>
    <w:rsid w:val="2D1C7330"/>
    <w:rsid w:val="2D1D745D"/>
    <w:rsid w:val="2D6206D1"/>
    <w:rsid w:val="2D9F21FB"/>
    <w:rsid w:val="2DBB6FA6"/>
    <w:rsid w:val="2DD236B2"/>
    <w:rsid w:val="2E033867"/>
    <w:rsid w:val="2E0A007B"/>
    <w:rsid w:val="2E17449B"/>
    <w:rsid w:val="2E194E64"/>
    <w:rsid w:val="2E240E52"/>
    <w:rsid w:val="2E46595E"/>
    <w:rsid w:val="2E4F51D9"/>
    <w:rsid w:val="2E536AE5"/>
    <w:rsid w:val="2E88496A"/>
    <w:rsid w:val="2EB20716"/>
    <w:rsid w:val="2ECB0BB3"/>
    <w:rsid w:val="2ED10DCA"/>
    <w:rsid w:val="2F0E7C78"/>
    <w:rsid w:val="2F17183F"/>
    <w:rsid w:val="2F2029ED"/>
    <w:rsid w:val="2F4242F0"/>
    <w:rsid w:val="2F484DC0"/>
    <w:rsid w:val="2F6C637C"/>
    <w:rsid w:val="2F7425BA"/>
    <w:rsid w:val="2F8663B7"/>
    <w:rsid w:val="2F90785C"/>
    <w:rsid w:val="2FA400DF"/>
    <w:rsid w:val="2FAF6333"/>
    <w:rsid w:val="2FD80A51"/>
    <w:rsid w:val="2FDD7022"/>
    <w:rsid w:val="2FF06AE3"/>
    <w:rsid w:val="2FF56538"/>
    <w:rsid w:val="2FF94FEF"/>
    <w:rsid w:val="300F0838"/>
    <w:rsid w:val="300F1B62"/>
    <w:rsid w:val="30105C96"/>
    <w:rsid w:val="303A765A"/>
    <w:rsid w:val="303E3931"/>
    <w:rsid w:val="3044056B"/>
    <w:rsid w:val="30615BA9"/>
    <w:rsid w:val="3091125D"/>
    <w:rsid w:val="30923FD2"/>
    <w:rsid w:val="30AD141E"/>
    <w:rsid w:val="30C22E0E"/>
    <w:rsid w:val="30D065A7"/>
    <w:rsid w:val="310254B3"/>
    <w:rsid w:val="3123731A"/>
    <w:rsid w:val="31441803"/>
    <w:rsid w:val="316F2BEF"/>
    <w:rsid w:val="31773287"/>
    <w:rsid w:val="3180471A"/>
    <w:rsid w:val="318115B7"/>
    <w:rsid w:val="31814360"/>
    <w:rsid w:val="318269EE"/>
    <w:rsid w:val="31A6571C"/>
    <w:rsid w:val="31A85571"/>
    <w:rsid w:val="31AF2E8C"/>
    <w:rsid w:val="31B75BC5"/>
    <w:rsid w:val="31D7487B"/>
    <w:rsid w:val="320831A7"/>
    <w:rsid w:val="320D00DC"/>
    <w:rsid w:val="32130E88"/>
    <w:rsid w:val="322D126E"/>
    <w:rsid w:val="32310EFF"/>
    <w:rsid w:val="323F1671"/>
    <w:rsid w:val="324834D0"/>
    <w:rsid w:val="324C2D4D"/>
    <w:rsid w:val="324E06B7"/>
    <w:rsid w:val="326F1CC2"/>
    <w:rsid w:val="32704FAA"/>
    <w:rsid w:val="3271036A"/>
    <w:rsid w:val="328B70EF"/>
    <w:rsid w:val="32972159"/>
    <w:rsid w:val="32985625"/>
    <w:rsid w:val="32E7697E"/>
    <w:rsid w:val="33047647"/>
    <w:rsid w:val="33083753"/>
    <w:rsid w:val="33161AFD"/>
    <w:rsid w:val="33284BA5"/>
    <w:rsid w:val="336C37AD"/>
    <w:rsid w:val="337204F4"/>
    <w:rsid w:val="338024EA"/>
    <w:rsid w:val="339E22CC"/>
    <w:rsid w:val="33A20E09"/>
    <w:rsid w:val="33AA4F1F"/>
    <w:rsid w:val="33CA20CB"/>
    <w:rsid w:val="33D8547F"/>
    <w:rsid w:val="33DA1E4D"/>
    <w:rsid w:val="33E01370"/>
    <w:rsid w:val="33E57FC9"/>
    <w:rsid w:val="33E947AF"/>
    <w:rsid w:val="33E94CD7"/>
    <w:rsid w:val="34086972"/>
    <w:rsid w:val="34092B00"/>
    <w:rsid w:val="340C2F6C"/>
    <w:rsid w:val="341A3B90"/>
    <w:rsid w:val="342530C6"/>
    <w:rsid w:val="34487ACB"/>
    <w:rsid w:val="347162F6"/>
    <w:rsid w:val="34827BD4"/>
    <w:rsid w:val="348E0F50"/>
    <w:rsid w:val="348E390E"/>
    <w:rsid w:val="349E33D7"/>
    <w:rsid w:val="34B92450"/>
    <w:rsid w:val="34CA681E"/>
    <w:rsid w:val="34CF22CD"/>
    <w:rsid w:val="34DC6C39"/>
    <w:rsid w:val="35034B41"/>
    <w:rsid w:val="35077BEE"/>
    <w:rsid w:val="351962B2"/>
    <w:rsid w:val="35362E88"/>
    <w:rsid w:val="355A302C"/>
    <w:rsid w:val="356035AE"/>
    <w:rsid w:val="356B4BAE"/>
    <w:rsid w:val="357871E4"/>
    <w:rsid w:val="35A711FE"/>
    <w:rsid w:val="35D2691D"/>
    <w:rsid w:val="35DA3D25"/>
    <w:rsid w:val="35FA4C33"/>
    <w:rsid w:val="3609365F"/>
    <w:rsid w:val="360E10EC"/>
    <w:rsid w:val="361D5391"/>
    <w:rsid w:val="36213E8A"/>
    <w:rsid w:val="364D0223"/>
    <w:rsid w:val="36AF61C1"/>
    <w:rsid w:val="36C63E63"/>
    <w:rsid w:val="36CA1050"/>
    <w:rsid w:val="36E01492"/>
    <w:rsid w:val="36E17C86"/>
    <w:rsid w:val="36E2721B"/>
    <w:rsid w:val="36EA64D6"/>
    <w:rsid w:val="37030FE4"/>
    <w:rsid w:val="3704738C"/>
    <w:rsid w:val="37222105"/>
    <w:rsid w:val="374A0C46"/>
    <w:rsid w:val="37D070D2"/>
    <w:rsid w:val="37DB4EB2"/>
    <w:rsid w:val="37DC07FA"/>
    <w:rsid w:val="37F31815"/>
    <w:rsid w:val="37FC21A4"/>
    <w:rsid w:val="380940A5"/>
    <w:rsid w:val="38361429"/>
    <w:rsid w:val="38431F05"/>
    <w:rsid w:val="384B65DB"/>
    <w:rsid w:val="384C0B02"/>
    <w:rsid w:val="385E351D"/>
    <w:rsid w:val="38605C0F"/>
    <w:rsid w:val="38675673"/>
    <w:rsid w:val="38955891"/>
    <w:rsid w:val="389A1043"/>
    <w:rsid w:val="38DB5355"/>
    <w:rsid w:val="390811DC"/>
    <w:rsid w:val="3964335F"/>
    <w:rsid w:val="396475D3"/>
    <w:rsid w:val="39793B41"/>
    <w:rsid w:val="397A373C"/>
    <w:rsid w:val="3983061D"/>
    <w:rsid w:val="398340D2"/>
    <w:rsid w:val="39C434D0"/>
    <w:rsid w:val="39DD054D"/>
    <w:rsid w:val="3A095087"/>
    <w:rsid w:val="3A0C6BC1"/>
    <w:rsid w:val="3A2D0D0F"/>
    <w:rsid w:val="3A3C461B"/>
    <w:rsid w:val="3A4E483B"/>
    <w:rsid w:val="3A723904"/>
    <w:rsid w:val="3A730CA2"/>
    <w:rsid w:val="3A766001"/>
    <w:rsid w:val="3A7A4256"/>
    <w:rsid w:val="3A934784"/>
    <w:rsid w:val="3A9C2A11"/>
    <w:rsid w:val="3A9E65FE"/>
    <w:rsid w:val="3AB2271E"/>
    <w:rsid w:val="3ACB4178"/>
    <w:rsid w:val="3AEB7A06"/>
    <w:rsid w:val="3AF21FB6"/>
    <w:rsid w:val="3B085CF4"/>
    <w:rsid w:val="3B2F5B11"/>
    <w:rsid w:val="3B3C5667"/>
    <w:rsid w:val="3B3C75B1"/>
    <w:rsid w:val="3B602A54"/>
    <w:rsid w:val="3B792110"/>
    <w:rsid w:val="3B7D6EA3"/>
    <w:rsid w:val="3BA83CBF"/>
    <w:rsid w:val="3BB01C55"/>
    <w:rsid w:val="3C2911FB"/>
    <w:rsid w:val="3C2D2972"/>
    <w:rsid w:val="3C3C2340"/>
    <w:rsid w:val="3C6C0773"/>
    <w:rsid w:val="3C793A16"/>
    <w:rsid w:val="3C7A04BF"/>
    <w:rsid w:val="3C883F13"/>
    <w:rsid w:val="3C9F192B"/>
    <w:rsid w:val="3CDA6064"/>
    <w:rsid w:val="3CF61BD0"/>
    <w:rsid w:val="3D183852"/>
    <w:rsid w:val="3D190C9E"/>
    <w:rsid w:val="3D2A789B"/>
    <w:rsid w:val="3D307EB8"/>
    <w:rsid w:val="3D5D40AF"/>
    <w:rsid w:val="3D662831"/>
    <w:rsid w:val="3D972621"/>
    <w:rsid w:val="3DB3007A"/>
    <w:rsid w:val="3DB723FC"/>
    <w:rsid w:val="3DD16AF6"/>
    <w:rsid w:val="3DD50E6F"/>
    <w:rsid w:val="3DDC0B3F"/>
    <w:rsid w:val="3DDC23CD"/>
    <w:rsid w:val="3DEA5864"/>
    <w:rsid w:val="3DF243B3"/>
    <w:rsid w:val="3E0E728F"/>
    <w:rsid w:val="3E112406"/>
    <w:rsid w:val="3E2516D8"/>
    <w:rsid w:val="3E255805"/>
    <w:rsid w:val="3E3500B7"/>
    <w:rsid w:val="3E4E472D"/>
    <w:rsid w:val="3E6919CE"/>
    <w:rsid w:val="3E7C3192"/>
    <w:rsid w:val="3E865D14"/>
    <w:rsid w:val="3EC50A8B"/>
    <w:rsid w:val="3EF25620"/>
    <w:rsid w:val="3F0D45F3"/>
    <w:rsid w:val="3F3131BE"/>
    <w:rsid w:val="3F3F7420"/>
    <w:rsid w:val="3F40749A"/>
    <w:rsid w:val="3F494595"/>
    <w:rsid w:val="3F5F4CCF"/>
    <w:rsid w:val="3F691783"/>
    <w:rsid w:val="3F7B2282"/>
    <w:rsid w:val="3FB30217"/>
    <w:rsid w:val="3FB828EE"/>
    <w:rsid w:val="3FBB11C5"/>
    <w:rsid w:val="3FC343B9"/>
    <w:rsid w:val="3FEC5FE8"/>
    <w:rsid w:val="40014BD7"/>
    <w:rsid w:val="40284B68"/>
    <w:rsid w:val="402F3541"/>
    <w:rsid w:val="40300FD4"/>
    <w:rsid w:val="403236BA"/>
    <w:rsid w:val="403902C6"/>
    <w:rsid w:val="403F1759"/>
    <w:rsid w:val="40795DF3"/>
    <w:rsid w:val="40BE1389"/>
    <w:rsid w:val="40EE048B"/>
    <w:rsid w:val="40F15579"/>
    <w:rsid w:val="40F57469"/>
    <w:rsid w:val="410E236C"/>
    <w:rsid w:val="41265127"/>
    <w:rsid w:val="4133561C"/>
    <w:rsid w:val="413C43E5"/>
    <w:rsid w:val="415657AD"/>
    <w:rsid w:val="416D2B62"/>
    <w:rsid w:val="41771512"/>
    <w:rsid w:val="4178708B"/>
    <w:rsid w:val="41851EC9"/>
    <w:rsid w:val="41904A70"/>
    <w:rsid w:val="41EE21E8"/>
    <w:rsid w:val="42080B28"/>
    <w:rsid w:val="420F146B"/>
    <w:rsid w:val="420F6BBF"/>
    <w:rsid w:val="422A4E6A"/>
    <w:rsid w:val="42C9519A"/>
    <w:rsid w:val="42FA15F0"/>
    <w:rsid w:val="431B5D4C"/>
    <w:rsid w:val="43335817"/>
    <w:rsid w:val="433821EA"/>
    <w:rsid w:val="433F48FD"/>
    <w:rsid w:val="434635C6"/>
    <w:rsid w:val="434C38CA"/>
    <w:rsid w:val="437665D8"/>
    <w:rsid w:val="438C19B4"/>
    <w:rsid w:val="43921219"/>
    <w:rsid w:val="43921663"/>
    <w:rsid w:val="439A1E0E"/>
    <w:rsid w:val="43B86243"/>
    <w:rsid w:val="43E57EC3"/>
    <w:rsid w:val="4414155A"/>
    <w:rsid w:val="44240A76"/>
    <w:rsid w:val="44243B57"/>
    <w:rsid w:val="44285328"/>
    <w:rsid w:val="445D4EEE"/>
    <w:rsid w:val="44683F9A"/>
    <w:rsid w:val="44790741"/>
    <w:rsid w:val="449F6260"/>
    <w:rsid w:val="44AA140B"/>
    <w:rsid w:val="44AE7054"/>
    <w:rsid w:val="44D8489E"/>
    <w:rsid w:val="44DD2C36"/>
    <w:rsid w:val="44E42189"/>
    <w:rsid w:val="44E63B36"/>
    <w:rsid w:val="44E81F7A"/>
    <w:rsid w:val="45037ADE"/>
    <w:rsid w:val="45051456"/>
    <w:rsid w:val="45102ACA"/>
    <w:rsid w:val="4534729F"/>
    <w:rsid w:val="453C2511"/>
    <w:rsid w:val="45570C5E"/>
    <w:rsid w:val="45595582"/>
    <w:rsid w:val="458A5234"/>
    <w:rsid w:val="45940353"/>
    <w:rsid w:val="45C707E7"/>
    <w:rsid w:val="45EF1287"/>
    <w:rsid w:val="45F22F9C"/>
    <w:rsid w:val="460D577D"/>
    <w:rsid w:val="46401681"/>
    <w:rsid w:val="465F1603"/>
    <w:rsid w:val="467D2180"/>
    <w:rsid w:val="46977ECC"/>
    <w:rsid w:val="46AE01DF"/>
    <w:rsid w:val="46CB5794"/>
    <w:rsid w:val="46E64178"/>
    <w:rsid w:val="46EC44A6"/>
    <w:rsid w:val="46FE6F3F"/>
    <w:rsid w:val="4708025C"/>
    <w:rsid w:val="4772178C"/>
    <w:rsid w:val="47776750"/>
    <w:rsid w:val="47872644"/>
    <w:rsid w:val="479C6E1E"/>
    <w:rsid w:val="47AB188A"/>
    <w:rsid w:val="47AD3D6D"/>
    <w:rsid w:val="47B81AB5"/>
    <w:rsid w:val="47D07020"/>
    <w:rsid w:val="47F060A4"/>
    <w:rsid w:val="4829731A"/>
    <w:rsid w:val="483150B1"/>
    <w:rsid w:val="48690643"/>
    <w:rsid w:val="48846BA6"/>
    <w:rsid w:val="489E3ADC"/>
    <w:rsid w:val="48AC7739"/>
    <w:rsid w:val="48B44685"/>
    <w:rsid w:val="48C73664"/>
    <w:rsid w:val="48DD2A4B"/>
    <w:rsid w:val="48F83C2C"/>
    <w:rsid w:val="491129BB"/>
    <w:rsid w:val="4913061A"/>
    <w:rsid w:val="491F7235"/>
    <w:rsid w:val="49211C67"/>
    <w:rsid w:val="49256537"/>
    <w:rsid w:val="492D6994"/>
    <w:rsid w:val="49420981"/>
    <w:rsid w:val="497109EF"/>
    <w:rsid w:val="498D334D"/>
    <w:rsid w:val="499464E5"/>
    <w:rsid w:val="49C23108"/>
    <w:rsid w:val="49CE7624"/>
    <w:rsid w:val="49EE5BEF"/>
    <w:rsid w:val="49FC79CF"/>
    <w:rsid w:val="4A01056E"/>
    <w:rsid w:val="4A07754C"/>
    <w:rsid w:val="4A107A80"/>
    <w:rsid w:val="4A2F6602"/>
    <w:rsid w:val="4A3A2314"/>
    <w:rsid w:val="4A444F53"/>
    <w:rsid w:val="4A573752"/>
    <w:rsid w:val="4A675977"/>
    <w:rsid w:val="4A7E27AC"/>
    <w:rsid w:val="4A9A492E"/>
    <w:rsid w:val="4AB92405"/>
    <w:rsid w:val="4AE72891"/>
    <w:rsid w:val="4B204E94"/>
    <w:rsid w:val="4B4256EB"/>
    <w:rsid w:val="4B8D52C1"/>
    <w:rsid w:val="4BA40333"/>
    <w:rsid w:val="4BA459D7"/>
    <w:rsid w:val="4BB01C74"/>
    <w:rsid w:val="4BC16D70"/>
    <w:rsid w:val="4BC3380D"/>
    <w:rsid w:val="4BFD15E4"/>
    <w:rsid w:val="4C104E64"/>
    <w:rsid w:val="4C150EB3"/>
    <w:rsid w:val="4C2D3271"/>
    <w:rsid w:val="4C441C7A"/>
    <w:rsid w:val="4C4E2067"/>
    <w:rsid w:val="4C5B2BFB"/>
    <w:rsid w:val="4C6D6F98"/>
    <w:rsid w:val="4C970E6C"/>
    <w:rsid w:val="4CAB0060"/>
    <w:rsid w:val="4CB901DA"/>
    <w:rsid w:val="4CC27BF1"/>
    <w:rsid w:val="4D1C3D15"/>
    <w:rsid w:val="4D23039D"/>
    <w:rsid w:val="4D2672D0"/>
    <w:rsid w:val="4D34519D"/>
    <w:rsid w:val="4D4802D8"/>
    <w:rsid w:val="4D5525B1"/>
    <w:rsid w:val="4D692F63"/>
    <w:rsid w:val="4D724516"/>
    <w:rsid w:val="4D7F3C08"/>
    <w:rsid w:val="4D8A3572"/>
    <w:rsid w:val="4D8A5B27"/>
    <w:rsid w:val="4D913549"/>
    <w:rsid w:val="4D955073"/>
    <w:rsid w:val="4D9D6A32"/>
    <w:rsid w:val="4DA1245D"/>
    <w:rsid w:val="4DBD507B"/>
    <w:rsid w:val="4DCA5887"/>
    <w:rsid w:val="4DF00801"/>
    <w:rsid w:val="4DF75C20"/>
    <w:rsid w:val="4E4A4897"/>
    <w:rsid w:val="4E537E84"/>
    <w:rsid w:val="4E5D38EB"/>
    <w:rsid w:val="4E6C6ECA"/>
    <w:rsid w:val="4E93490C"/>
    <w:rsid w:val="4E9974EE"/>
    <w:rsid w:val="4EA20C7D"/>
    <w:rsid w:val="4EA2238B"/>
    <w:rsid w:val="4EAB0F98"/>
    <w:rsid w:val="4EB3008C"/>
    <w:rsid w:val="4EB351B6"/>
    <w:rsid w:val="4ECD39B0"/>
    <w:rsid w:val="4EEB385C"/>
    <w:rsid w:val="4EF66275"/>
    <w:rsid w:val="4F0745F8"/>
    <w:rsid w:val="4F4833D9"/>
    <w:rsid w:val="4F4A5CD5"/>
    <w:rsid w:val="4F677866"/>
    <w:rsid w:val="4F7C173A"/>
    <w:rsid w:val="4F8F582C"/>
    <w:rsid w:val="4FA4772A"/>
    <w:rsid w:val="4FAC4E62"/>
    <w:rsid w:val="4FF629D9"/>
    <w:rsid w:val="500712F4"/>
    <w:rsid w:val="502E13BC"/>
    <w:rsid w:val="50340BDD"/>
    <w:rsid w:val="503811BE"/>
    <w:rsid w:val="504408FD"/>
    <w:rsid w:val="504B10C3"/>
    <w:rsid w:val="5057415D"/>
    <w:rsid w:val="507C20F1"/>
    <w:rsid w:val="5099512D"/>
    <w:rsid w:val="50BC550F"/>
    <w:rsid w:val="50FA0A7C"/>
    <w:rsid w:val="50FC4C9B"/>
    <w:rsid w:val="512C393A"/>
    <w:rsid w:val="51407E57"/>
    <w:rsid w:val="518101CE"/>
    <w:rsid w:val="518F1C5C"/>
    <w:rsid w:val="51AC1368"/>
    <w:rsid w:val="51B026FD"/>
    <w:rsid w:val="51B61CC2"/>
    <w:rsid w:val="51BD2FA5"/>
    <w:rsid w:val="51E0790D"/>
    <w:rsid w:val="51EC1D0D"/>
    <w:rsid w:val="51F70286"/>
    <w:rsid w:val="52133D3E"/>
    <w:rsid w:val="521F6986"/>
    <w:rsid w:val="52205A6B"/>
    <w:rsid w:val="52434056"/>
    <w:rsid w:val="52470B19"/>
    <w:rsid w:val="52490E66"/>
    <w:rsid w:val="52680D43"/>
    <w:rsid w:val="52763890"/>
    <w:rsid w:val="52822BA6"/>
    <w:rsid w:val="52A8615E"/>
    <w:rsid w:val="52B7108F"/>
    <w:rsid w:val="52B844A1"/>
    <w:rsid w:val="531277FD"/>
    <w:rsid w:val="532760E3"/>
    <w:rsid w:val="53326730"/>
    <w:rsid w:val="5340068B"/>
    <w:rsid w:val="53436AE4"/>
    <w:rsid w:val="535656B1"/>
    <w:rsid w:val="535F3ABD"/>
    <w:rsid w:val="53717C57"/>
    <w:rsid w:val="537F7B73"/>
    <w:rsid w:val="53BE299B"/>
    <w:rsid w:val="53BF7775"/>
    <w:rsid w:val="53C24810"/>
    <w:rsid w:val="53D24F08"/>
    <w:rsid w:val="53D77CFC"/>
    <w:rsid w:val="53DB1FAB"/>
    <w:rsid w:val="53DB24F3"/>
    <w:rsid w:val="53E66897"/>
    <w:rsid w:val="53F51DFF"/>
    <w:rsid w:val="54166896"/>
    <w:rsid w:val="54242C30"/>
    <w:rsid w:val="54461E20"/>
    <w:rsid w:val="54484919"/>
    <w:rsid w:val="5462088F"/>
    <w:rsid w:val="546A18BC"/>
    <w:rsid w:val="547230FD"/>
    <w:rsid w:val="549235D8"/>
    <w:rsid w:val="5492430B"/>
    <w:rsid w:val="549776CC"/>
    <w:rsid w:val="54B20830"/>
    <w:rsid w:val="54BE7FC7"/>
    <w:rsid w:val="54CC7B87"/>
    <w:rsid w:val="54D432A3"/>
    <w:rsid w:val="54D66891"/>
    <w:rsid w:val="54E35D1D"/>
    <w:rsid w:val="54EB2732"/>
    <w:rsid w:val="54EC6FD0"/>
    <w:rsid w:val="552D061B"/>
    <w:rsid w:val="55506CB4"/>
    <w:rsid w:val="55997CD0"/>
    <w:rsid w:val="55AD7EF0"/>
    <w:rsid w:val="55DF1C70"/>
    <w:rsid w:val="55FD3DE5"/>
    <w:rsid w:val="56066C47"/>
    <w:rsid w:val="560B2A63"/>
    <w:rsid w:val="562F4C93"/>
    <w:rsid w:val="56305402"/>
    <w:rsid w:val="563453DE"/>
    <w:rsid w:val="563F58A0"/>
    <w:rsid w:val="565613FB"/>
    <w:rsid w:val="56603C9B"/>
    <w:rsid w:val="56607CC5"/>
    <w:rsid w:val="566901E2"/>
    <w:rsid w:val="5684329A"/>
    <w:rsid w:val="56866DDF"/>
    <w:rsid w:val="56A54004"/>
    <w:rsid w:val="56FB7796"/>
    <w:rsid w:val="570A789C"/>
    <w:rsid w:val="57273CDE"/>
    <w:rsid w:val="5767084A"/>
    <w:rsid w:val="57675486"/>
    <w:rsid w:val="576D181D"/>
    <w:rsid w:val="577E0195"/>
    <w:rsid w:val="579B080E"/>
    <w:rsid w:val="57E8419F"/>
    <w:rsid w:val="57EB1663"/>
    <w:rsid w:val="57F40803"/>
    <w:rsid w:val="57F63B81"/>
    <w:rsid w:val="57FC5DA1"/>
    <w:rsid w:val="580644E2"/>
    <w:rsid w:val="58072F49"/>
    <w:rsid w:val="581C6513"/>
    <w:rsid w:val="588D708F"/>
    <w:rsid w:val="58AF1D16"/>
    <w:rsid w:val="58AF6FE8"/>
    <w:rsid w:val="58D66337"/>
    <w:rsid w:val="59084B2C"/>
    <w:rsid w:val="59170AC5"/>
    <w:rsid w:val="592C4027"/>
    <w:rsid w:val="595D5FF2"/>
    <w:rsid w:val="59733355"/>
    <w:rsid w:val="597D2AC4"/>
    <w:rsid w:val="59EE3A67"/>
    <w:rsid w:val="5A1E5267"/>
    <w:rsid w:val="5A283C86"/>
    <w:rsid w:val="5A307CDA"/>
    <w:rsid w:val="5A334AD2"/>
    <w:rsid w:val="5A611B69"/>
    <w:rsid w:val="5A90170F"/>
    <w:rsid w:val="5AAA4A92"/>
    <w:rsid w:val="5AB15930"/>
    <w:rsid w:val="5AD35354"/>
    <w:rsid w:val="5AD61FCC"/>
    <w:rsid w:val="5AE25BFD"/>
    <w:rsid w:val="5AE3426C"/>
    <w:rsid w:val="5B171BF0"/>
    <w:rsid w:val="5B1F2037"/>
    <w:rsid w:val="5B354342"/>
    <w:rsid w:val="5B381D57"/>
    <w:rsid w:val="5B40123C"/>
    <w:rsid w:val="5B745A01"/>
    <w:rsid w:val="5B815974"/>
    <w:rsid w:val="5B855BEE"/>
    <w:rsid w:val="5B87770D"/>
    <w:rsid w:val="5BA84372"/>
    <w:rsid w:val="5BB91435"/>
    <w:rsid w:val="5BBC3ADF"/>
    <w:rsid w:val="5BBC78E8"/>
    <w:rsid w:val="5BD33D6F"/>
    <w:rsid w:val="5C1924BC"/>
    <w:rsid w:val="5C2D5CF3"/>
    <w:rsid w:val="5C345FBC"/>
    <w:rsid w:val="5C434B19"/>
    <w:rsid w:val="5C7B2626"/>
    <w:rsid w:val="5C8753B8"/>
    <w:rsid w:val="5C8B302E"/>
    <w:rsid w:val="5C9246CF"/>
    <w:rsid w:val="5CA507C3"/>
    <w:rsid w:val="5CA635B0"/>
    <w:rsid w:val="5CA70DC2"/>
    <w:rsid w:val="5CE51295"/>
    <w:rsid w:val="5D030937"/>
    <w:rsid w:val="5D0C50BA"/>
    <w:rsid w:val="5D143A15"/>
    <w:rsid w:val="5D642F90"/>
    <w:rsid w:val="5D684DDB"/>
    <w:rsid w:val="5D706776"/>
    <w:rsid w:val="5D786FA9"/>
    <w:rsid w:val="5D872A8C"/>
    <w:rsid w:val="5D9C040A"/>
    <w:rsid w:val="5DC64E65"/>
    <w:rsid w:val="5DDA2135"/>
    <w:rsid w:val="5DDA7962"/>
    <w:rsid w:val="5DF67486"/>
    <w:rsid w:val="5E0A0A81"/>
    <w:rsid w:val="5E221AE7"/>
    <w:rsid w:val="5E29458C"/>
    <w:rsid w:val="5E295086"/>
    <w:rsid w:val="5E351D04"/>
    <w:rsid w:val="5E4664A1"/>
    <w:rsid w:val="5E490A33"/>
    <w:rsid w:val="5E725AA4"/>
    <w:rsid w:val="5E7C7B26"/>
    <w:rsid w:val="5EB76128"/>
    <w:rsid w:val="5EEC01A5"/>
    <w:rsid w:val="5F0A4E0E"/>
    <w:rsid w:val="5F12377E"/>
    <w:rsid w:val="5F392770"/>
    <w:rsid w:val="5F5A0902"/>
    <w:rsid w:val="5F610162"/>
    <w:rsid w:val="5F6419B5"/>
    <w:rsid w:val="5FA4213E"/>
    <w:rsid w:val="5FFC5FF3"/>
    <w:rsid w:val="601B05A0"/>
    <w:rsid w:val="60296118"/>
    <w:rsid w:val="602C1428"/>
    <w:rsid w:val="605B212C"/>
    <w:rsid w:val="609A3F65"/>
    <w:rsid w:val="60B36BFC"/>
    <w:rsid w:val="60C06C2F"/>
    <w:rsid w:val="61127E60"/>
    <w:rsid w:val="613C402E"/>
    <w:rsid w:val="61433F64"/>
    <w:rsid w:val="616E192D"/>
    <w:rsid w:val="6173615D"/>
    <w:rsid w:val="6178693A"/>
    <w:rsid w:val="6184173A"/>
    <w:rsid w:val="61851C5D"/>
    <w:rsid w:val="6187546E"/>
    <w:rsid w:val="61A41D3E"/>
    <w:rsid w:val="61BB3567"/>
    <w:rsid w:val="61C55D09"/>
    <w:rsid w:val="61D3727D"/>
    <w:rsid w:val="61D858AC"/>
    <w:rsid w:val="620B3555"/>
    <w:rsid w:val="623A71AE"/>
    <w:rsid w:val="624A3E6C"/>
    <w:rsid w:val="6274008C"/>
    <w:rsid w:val="629D2268"/>
    <w:rsid w:val="62A3410F"/>
    <w:rsid w:val="62AB0E12"/>
    <w:rsid w:val="62B102AC"/>
    <w:rsid w:val="62C11E9D"/>
    <w:rsid w:val="62C21243"/>
    <w:rsid w:val="62D03209"/>
    <w:rsid w:val="62E23370"/>
    <w:rsid w:val="62E546E1"/>
    <w:rsid w:val="62EE4DF0"/>
    <w:rsid w:val="62EF3BCA"/>
    <w:rsid w:val="62FC7CB8"/>
    <w:rsid w:val="630162BD"/>
    <w:rsid w:val="630E4B70"/>
    <w:rsid w:val="632335C7"/>
    <w:rsid w:val="63495B44"/>
    <w:rsid w:val="635953B3"/>
    <w:rsid w:val="636860DF"/>
    <w:rsid w:val="63730790"/>
    <w:rsid w:val="637536FD"/>
    <w:rsid w:val="63AF5CAD"/>
    <w:rsid w:val="63C20EA0"/>
    <w:rsid w:val="63D141BD"/>
    <w:rsid w:val="63E55721"/>
    <w:rsid w:val="63F270C6"/>
    <w:rsid w:val="63F805D2"/>
    <w:rsid w:val="63FF32F4"/>
    <w:rsid w:val="6423336C"/>
    <w:rsid w:val="64436735"/>
    <w:rsid w:val="646531B1"/>
    <w:rsid w:val="646F0BCA"/>
    <w:rsid w:val="64730113"/>
    <w:rsid w:val="648A12AB"/>
    <w:rsid w:val="648E5FF0"/>
    <w:rsid w:val="649065D7"/>
    <w:rsid w:val="649F0D21"/>
    <w:rsid w:val="64A54A90"/>
    <w:rsid w:val="64A75316"/>
    <w:rsid w:val="64B423C9"/>
    <w:rsid w:val="64D63FF5"/>
    <w:rsid w:val="64DA7A85"/>
    <w:rsid w:val="65540CED"/>
    <w:rsid w:val="656246E4"/>
    <w:rsid w:val="65652954"/>
    <w:rsid w:val="656B7B22"/>
    <w:rsid w:val="657A5DAB"/>
    <w:rsid w:val="65995B5D"/>
    <w:rsid w:val="65AF0698"/>
    <w:rsid w:val="65BD51BE"/>
    <w:rsid w:val="65C7368C"/>
    <w:rsid w:val="65D756AF"/>
    <w:rsid w:val="65DA4A03"/>
    <w:rsid w:val="65DD3FD0"/>
    <w:rsid w:val="65E63217"/>
    <w:rsid w:val="65F12B73"/>
    <w:rsid w:val="65F82138"/>
    <w:rsid w:val="661776A5"/>
    <w:rsid w:val="666A3731"/>
    <w:rsid w:val="66862423"/>
    <w:rsid w:val="66FC54CA"/>
    <w:rsid w:val="673116A9"/>
    <w:rsid w:val="67320D86"/>
    <w:rsid w:val="673A4495"/>
    <w:rsid w:val="67457087"/>
    <w:rsid w:val="675B5CD2"/>
    <w:rsid w:val="675E0AD0"/>
    <w:rsid w:val="676D4A21"/>
    <w:rsid w:val="677421F7"/>
    <w:rsid w:val="678B6E29"/>
    <w:rsid w:val="67977F03"/>
    <w:rsid w:val="67B50F11"/>
    <w:rsid w:val="67D66C2F"/>
    <w:rsid w:val="67E67579"/>
    <w:rsid w:val="680B2001"/>
    <w:rsid w:val="680C6E77"/>
    <w:rsid w:val="68151E96"/>
    <w:rsid w:val="68220960"/>
    <w:rsid w:val="68334B46"/>
    <w:rsid w:val="68487F13"/>
    <w:rsid w:val="685561A3"/>
    <w:rsid w:val="6859281F"/>
    <w:rsid w:val="685C571D"/>
    <w:rsid w:val="68641B31"/>
    <w:rsid w:val="68680353"/>
    <w:rsid w:val="68701FBD"/>
    <w:rsid w:val="687B18A4"/>
    <w:rsid w:val="6894297A"/>
    <w:rsid w:val="68B31A2F"/>
    <w:rsid w:val="68BB1DD2"/>
    <w:rsid w:val="68BC590B"/>
    <w:rsid w:val="68C64B25"/>
    <w:rsid w:val="68CA328A"/>
    <w:rsid w:val="68F556FC"/>
    <w:rsid w:val="691F7E2B"/>
    <w:rsid w:val="693041B5"/>
    <w:rsid w:val="694C44A6"/>
    <w:rsid w:val="69503867"/>
    <w:rsid w:val="6951504C"/>
    <w:rsid w:val="69594895"/>
    <w:rsid w:val="69694226"/>
    <w:rsid w:val="69754746"/>
    <w:rsid w:val="69960D43"/>
    <w:rsid w:val="69D0227A"/>
    <w:rsid w:val="69D41B10"/>
    <w:rsid w:val="69DB3A7C"/>
    <w:rsid w:val="69E7240F"/>
    <w:rsid w:val="69F32BC3"/>
    <w:rsid w:val="69FE629B"/>
    <w:rsid w:val="6A0920FC"/>
    <w:rsid w:val="6A0F19F2"/>
    <w:rsid w:val="6A205725"/>
    <w:rsid w:val="6A251F0F"/>
    <w:rsid w:val="6A541C66"/>
    <w:rsid w:val="6A5E1D34"/>
    <w:rsid w:val="6A7313C5"/>
    <w:rsid w:val="6A76683A"/>
    <w:rsid w:val="6A921FA8"/>
    <w:rsid w:val="6A9B6781"/>
    <w:rsid w:val="6AAC1371"/>
    <w:rsid w:val="6AC92C22"/>
    <w:rsid w:val="6AD45EC1"/>
    <w:rsid w:val="6AEB58DE"/>
    <w:rsid w:val="6AF26029"/>
    <w:rsid w:val="6B045EE7"/>
    <w:rsid w:val="6B0512A5"/>
    <w:rsid w:val="6B3C66FF"/>
    <w:rsid w:val="6B493781"/>
    <w:rsid w:val="6B5E2CDA"/>
    <w:rsid w:val="6B621E0C"/>
    <w:rsid w:val="6B8030F5"/>
    <w:rsid w:val="6BAD0271"/>
    <w:rsid w:val="6BD60EEB"/>
    <w:rsid w:val="6BDF5174"/>
    <w:rsid w:val="6BE3504C"/>
    <w:rsid w:val="6BEE3CC0"/>
    <w:rsid w:val="6BF55B48"/>
    <w:rsid w:val="6BF71579"/>
    <w:rsid w:val="6BFA5804"/>
    <w:rsid w:val="6C063AF3"/>
    <w:rsid w:val="6C3E63DC"/>
    <w:rsid w:val="6C424009"/>
    <w:rsid w:val="6C596DB8"/>
    <w:rsid w:val="6C5B3716"/>
    <w:rsid w:val="6C667D0B"/>
    <w:rsid w:val="6C75435B"/>
    <w:rsid w:val="6C865580"/>
    <w:rsid w:val="6C8E7C14"/>
    <w:rsid w:val="6CA433F3"/>
    <w:rsid w:val="6CB520C1"/>
    <w:rsid w:val="6D2215A7"/>
    <w:rsid w:val="6D274691"/>
    <w:rsid w:val="6D301BA0"/>
    <w:rsid w:val="6D652726"/>
    <w:rsid w:val="6D835216"/>
    <w:rsid w:val="6DBD625E"/>
    <w:rsid w:val="6DC363D4"/>
    <w:rsid w:val="6DC808EA"/>
    <w:rsid w:val="6DC96011"/>
    <w:rsid w:val="6DCC5EFD"/>
    <w:rsid w:val="6DD860E4"/>
    <w:rsid w:val="6DED216E"/>
    <w:rsid w:val="6DF1641B"/>
    <w:rsid w:val="6E0B1CBE"/>
    <w:rsid w:val="6E3E4EA8"/>
    <w:rsid w:val="6E45159D"/>
    <w:rsid w:val="6E6F3A87"/>
    <w:rsid w:val="6E8A2715"/>
    <w:rsid w:val="6E955A76"/>
    <w:rsid w:val="6E9C51BA"/>
    <w:rsid w:val="6E9E7E78"/>
    <w:rsid w:val="6EA516E5"/>
    <w:rsid w:val="6EC0162E"/>
    <w:rsid w:val="6EC27E61"/>
    <w:rsid w:val="6EEE2ADC"/>
    <w:rsid w:val="6EEF5909"/>
    <w:rsid w:val="6EF627F8"/>
    <w:rsid w:val="6F0A7FEA"/>
    <w:rsid w:val="6F140343"/>
    <w:rsid w:val="6F247596"/>
    <w:rsid w:val="6F2C3E7E"/>
    <w:rsid w:val="6F7F6239"/>
    <w:rsid w:val="6F8C13A2"/>
    <w:rsid w:val="6F945EBA"/>
    <w:rsid w:val="6F9C44EC"/>
    <w:rsid w:val="6FDB71CA"/>
    <w:rsid w:val="6FF77399"/>
    <w:rsid w:val="70021770"/>
    <w:rsid w:val="700A7DB6"/>
    <w:rsid w:val="70200776"/>
    <w:rsid w:val="70513EC8"/>
    <w:rsid w:val="707B7F9E"/>
    <w:rsid w:val="70895462"/>
    <w:rsid w:val="70966E98"/>
    <w:rsid w:val="709F700B"/>
    <w:rsid w:val="70B756ED"/>
    <w:rsid w:val="70C23486"/>
    <w:rsid w:val="70C96F58"/>
    <w:rsid w:val="71042F43"/>
    <w:rsid w:val="71334749"/>
    <w:rsid w:val="713A506B"/>
    <w:rsid w:val="716428E7"/>
    <w:rsid w:val="717B48BA"/>
    <w:rsid w:val="71947E7C"/>
    <w:rsid w:val="71971F5C"/>
    <w:rsid w:val="719F187C"/>
    <w:rsid w:val="719F54E8"/>
    <w:rsid w:val="71A60CB9"/>
    <w:rsid w:val="71AE72C6"/>
    <w:rsid w:val="71C43062"/>
    <w:rsid w:val="71C97BEF"/>
    <w:rsid w:val="71EF7DB4"/>
    <w:rsid w:val="71F926E9"/>
    <w:rsid w:val="720B2B10"/>
    <w:rsid w:val="721E08FF"/>
    <w:rsid w:val="723E67FF"/>
    <w:rsid w:val="72457F73"/>
    <w:rsid w:val="725D6829"/>
    <w:rsid w:val="72603A6C"/>
    <w:rsid w:val="72686E96"/>
    <w:rsid w:val="726957B4"/>
    <w:rsid w:val="72756B50"/>
    <w:rsid w:val="72A24600"/>
    <w:rsid w:val="72C00307"/>
    <w:rsid w:val="72C14041"/>
    <w:rsid w:val="72C55392"/>
    <w:rsid w:val="72C90BA4"/>
    <w:rsid w:val="72D70BBD"/>
    <w:rsid w:val="72FD0A77"/>
    <w:rsid w:val="72FD7D17"/>
    <w:rsid w:val="7312184D"/>
    <w:rsid w:val="73385F22"/>
    <w:rsid w:val="734014F2"/>
    <w:rsid w:val="734F03EB"/>
    <w:rsid w:val="735B3EDE"/>
    <w:rsid w:val="736D0863"/>
    <w:rsid w:val="73715681"/>
    <w:rsid w:val="73810775"/>
    <w:rsid w:val="739A5D96"/>
    <w:rsid w:val="739F60A9"/>
    <w:rsid w:val="73A47DA0"/>
    <w:rsid w:val="73B264D6"/>
    <w:rsid w:val="73B952BA"/>
    <w:rsid w:val="73CA1D68"/>
    <w:rsid w:val="73FC6A55"/>
    <w:rsid w:val="7421558E"/>
    <w:rsid w:val="743416FA"/>
    <w:rsid w:val="744557CE"/>
    <w:rsid w:val="7468109B"/>
    <w:rsid w:val="746F6684"/>
    <w:rsid w:val="74823B1B"/>
    <w:rsid w:val="749D5F34"/>
    <w:rsid w:val="74B449D5"/>
    <w:rsid w:val="74BB4292"/>
    <w:rsid w:val="74BF16B0"/>
    <w:rsid w:val="74C51E5D"/>
    <w:rsid w:val="74CF2B1C"/>
    <w:rsid w:val="753C00E5"/>
    <w:rsid w:val="75520CDF"/>
    <w:rsid w:val="75676DCD"/>
    <w:rsid w:val="756B4204"/>
    <w:rsid w:val="7570448A"/>
    <w:rsid w:val="7584180C"/>
    <w:rsid w:val="759A576D"/>
    <w:rsid w:val="75A06A31"/>
    <w:rsid w:val="75B77899"/>
    <w:rsid w:val="763A5ADE"/>
    <w:rsid w:val="765009E3"/>
    <w:rsid w:val="76650257"/>
    <w:rsid w:val="76855028"/>
    <w:rsid w:val="76A11DEF"/>
    <w:rsid w:val="76AB15A7"/>
    <w:rsid w:val="76AF2221"/>
    <w:rsid w:val="76BB37A0"/>
    <w:rsid w:val="76F33EDC"/>
    <w:rsid w:val="772C2C13"/>
    <w:rsid w:val="773D398C"/>
    <w:rsid w:val="7743694D"/>
    <w:rsid w:val="776C5209"/>
    <w:rsid w:val="77772EFA"/>
    <w:rsid w:val="77B51070"/>
    <w:rsid w:val="77D900C1"/>
    <w:rsid w:val="77E8539E"/>
    <w:rsid w:val="781C1896"/>
    <w:rsid w:val="78506A5C"/>
    <w:rsid w:val="786C7EA5"/>
    <w:rsid w:val="78A22E64"/>
    <w:rsid w:val="78BC1C39"/>
    <w:rsid w:val="78BC37D9"/>
    <w:rsid w:val="78E663DB"/>
    <w:rsid w:val="78E84E1E"/>
    <w:rsid w:val="78FC3ADF"/>
    <w:rsid w:val="79074962"/>
    <w:rsid w:val="790A3FC5"/>
    <w:rsid w:val="790F38E4"/>
    <w:rsid w:val="79130908"/>
    <w:rsid w:val="791F4C62"/>
    <w:rsid w:val="792736B5"/>
    <w:rsid w:val="79311321"/>
    <w:rsid w:val="796B0444"/>
    <w:rsid w:val="7997519F"/>
    <w:rsid w:val="799A174D"/>
    <w:rsid w:val="79A05BFC"/>
    <w:rsid w:val="79A809B0"/>
    <w:rsid w:val="79AD048E"/>
    <w:rsid w:val="7A3E45EB"/>
    <w:rsid w:val="7A5F5DC8"/>
    <w:rsid w:val="7A765592"/>
    <w:rsid w:val="7A7B4C40"/>
    <w:rsid w:val="7A8228BD"/>
    <w:rsid w:val="7AA66A1C"/>
    <w:rsid w:val="7ACA4427"/>
    <w:rsid w:val="7AD67F63"/>
    <w:rsid w:val="7AE23A17"/>
    <w:rsid w:val="7AE2544A"/>
    <w:rsid w:val="7AE74C21"/>
    <w:rsid w:val="7AF40F48"/>
    <w:rsid w:val="7AFF44D7"/>
    <w:rsid w:val="7B0901EE"/>
    <w:rsid w:val="7B196986"/>
    <w:rsid w:val="7B1F55DA"/>
    <w:rsid w:val="7B863F57"/>
    <w:rsid w:val="7B8837DA"/>
    <w:rsid w:val="7BB870F0"/>
    <w:rsid w:val="7BDA4BC7"/>
    <w:rsid w:val="7C3A1AFF"/>
    <w:rsid w:val="7C6161C3"/>
    <w:rsid w:val="7C7B56E0"/>
    <w:rsid w:val="7C8D12FA"/>
    <w:rsid w:val="7C935C28"/>
    <w:rsid w:val="7CA46084"/>
    <w:rsid w:val="7CA46244"/>
    <w:rsid w:val="7CCC3935"/>
    <w:rsid w:val="7CE04B46"/>
    <w:rsid w:val="7CF25B07"/>
    <w:rsid w:val="7D0F2463"/>
    <w:rsid w:val="7D166719"/>
    <w:rsid w:val="7D17527D"/>
    <w:rsid w:val="7D341E91"/>
    <w:rsid w:val="7D451E0F"/>
    <w:rsid w:val="7D4A63BD"/>
    <w:rsid w:val="7D5169AE"/>
    <w:rsid w:val="7D5F2747"/>
    <w:rsid w:val="7D8E32A4"/>
    <w:rsid w:val="7DA01573"/>
    <w:rsid w:val="7DA845D7"/>
    <w:rsid w:val="7DB453B1"/>
    <w:rsid w:val="7DCE7BA7"/>
    <w:rsid w:val="7DE13900"/>
    <w:rsid w:val="7DF74C1A"/>
    <w:rsid w:val="7DFB63C1"/>
    <w:rsid w:val="7E1360A7"/>
    <w:rsid w:val="7E3716B3"/>
    <w:rsid w:val="7E551A77"/>
    <w:rsid w:val="7E6857A1"/>
    <w:rsid w:val="7E854E68"/>
    <w:rsid w:val="7EB3525E"/>
    <w:rsid w:val="7EC6564A"/>
    <w:rsid w:val="7ED14C6F"/>
    <w:rsid w:val="7ED8706A"/>
    <w:rsid w:val="7EDD7BB2"/>
    <w:rsid w:val="7F1211AA"/>
    <w:rsid w:val="7F204C44"/>
    <w:rsid w:val="7F3E5D51"/>
    <w:rsid w:val="7F421131"/>
    <w:rsid w:val="7F6A4E0D"/>
    <w:rsid w:val="7F7F529B"/>
    <w:rsid w:val="7F930143"/>
    <w:rsid w:val="7FA46B5E"/>
    <w:rsid w:val="7FCA2A8F"/>
    <w:rsid w:val="7FD424F4"/>
    <w:rsid w:val="7FD758EE"/>
    <w:rsid w:val="7FED44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rules v:ext="edit">
        <o:r id="V:Rule1" type="connector" idref="#直接箭头连接符 2"/>
        <o:r id="V:Rule2" type="connector" idref="#直接箭头连接符 1"/>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qFormat="1"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99"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2"/>
      <w:lang w:val="en-US" w:eastAsia="zh-CN" w:bidi="ar-SA"/>
    </w:rPr>
  </w:style>
  <w:style w:type="paragraph" w:styleId="3">
    <w:name w:val="heading 1"/>
    <w:basedOn w:val="1"/>
    <w:next w:val="1"/>
    <w:link w:val="52"/>
    <w:qFormat/>
    <w:uiPriority w:val="9"/>
    <w:pPr>
      <w:keepNext/>
      <w:keepLines/>
      <w:spacing w:before="340" w:after="330" w:line="578" w:lineRule="auto"/>
      <w:outlineLvl w:val="0"/>
    </w:pPr>
    <w:rPr>
      <w:b/>
      <w:bCs/>
      <w:kern w:val="44"/>
      <w:sz w:val="44"/>
      <w:szCs w:val="44"/>
    </w:rPr>
  </w:style>
  <w:style w:type="paragraph" w:styleId="4">
    <w:name w:val="heading 2"/>
    <w:basedOn w:val="1"/>
    <w:next w:val="5"/>
    <w:link w:val="53"/>
    <w:unhideWhenUsed/>
    <w:qFormat/>
    <w:uiPriority w:val="9"/>
    <w:pPr>
      <w:keepNext/>
      <w:keepLines/>
      <w:spacing w:before="260" w:after="260" w:line="416" w:lineRule="auto"/>
      <w:outlineLvl w:val="1"/>
    </w:pPr>
    <w:rPr>
      <w:rFonts w:ascii="Cambria" w:hAnsi="Cambria"/>
      <w:b/>
      <w:bCs/>
      <w:sz w:val="32"/>
      <w:szCs w:val="32"/>
    </w:rPr>
  </w:style>
  <w:style w:type="paragraph" w:styleId="2">
    <w:name w:val="heading 3"/>
    <w:basedOn w:val="1"/>
    <w:next w:val="1"/>
    <w:link w:val="55"/>
    <w:unhideWhenUsed/>
    <w:qFormat/>
    <w:uiPriority w:val="9"/>
    <w:pPr>
      <w:keepNext/>
      <w:keepLines/>
      <w:spacing w:before="260" w:after="260" w:line="416" w:lineRule="auto"/>
      <w:outlineLvl w:val="2"/>
    </w:pPr>
    <w:rPr>
      <w:b/>
      <w:bCs/>
      <w:sz w:val="32"/>
      <w:szCs w:val="32"/>
    </w:rPr>
  </w:style>
  <w:style w:type="paragraph" w:styleId="6">
    <w:name w:val="heading 4"/>
    <w:basedOn w:val="1"/>
    <w:next w:val="1"/>
    <w:unhideWhenUsed/>
    <w:qFormat/>
    <w:uiPriority w:val="9"/>
    <w:pPr>
      <w:keepNext/>
      <w:keepLines/>
      <w:numPr>
        <w:ilvl w:val="3"/>
        <w:numId w:val="1"/>
      </w:numPr>
      <w:spacing w:before="280" w:after="290" w:line="376" w:lineRule="auto"/>
      <w:outlineLvl w:val="3"/>
    </w:pPr>
    <w:rPr>
      <w:rFonts w:ascii="Cambria" w:hAnsi="Cambria"/>
      <w:b/>
      <w:bCs/>
      <w:sz w:val="28"/>
      <w:szCs w:val="28"/>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5">
    <w:name w:val="Normal Indent"/>
    <w:basedOn w:val="1"/>
    <w:next w:val="1"/>
    <w:qFormat/>
    <w:uiPriority w:val="0"/>
    <w:pPr>
      <w:autoSpaceDE w:val="0"/>
      <w:autoSpaceDN w:val="0"/>
      <w:adjustRightInd w:val="0"/>
      <w:ind w:firstLine="420"/>
      <w:jc w:val="left"/>
    </w:pPr>
    <w:rPr>
      <w:rFonts w:ascii="宋体"/>
      <w:kern w:val="0"/>
      <w:sz w:val="24"/>
      <w:szCs w:val="20"/>
    </w:rPr>
  </w:style>
  <w:style w:type="paragraph" w:styleId="7">
    <w:name w:val="toa heading"/>
    <w:basedOn w:val="1"/>
    <w:next w:val="1"/>
    <w:semiHidden/>
    <w:qFormat/>
    <w:uiPriority w:val="99"/>
    <w:pPr>
      <w:spacing w:before="120"/>
    </w:pPr>
    <w:rPr>
      <w:rFonts w:ascii="Arial" w:hAnsi="Arial" w:cs="Arial"/>
      <w:sz w:val="24"/>
    </w:rPr>
  </w:style>
  <w:style w:type="paragraph" w:styleId="8">
    <w:name w:val="Body Text"/>
    <w:basedOn w:val="1"/>
    <w:next w:val="9"/>
    <w:link w:val="60"/>
    <w:unhideWhenUsed/>
    <w:qFormat/>
    <w:uiPriority w:val="99"/>
    <w:pPr>
      <w:spacing w:after="120"/>
    </w:pPr>
  </w:style>
  <w:style w:type="paragraph" w:styleId="9">
    <w:name w:val="Quote"/>
    <w:basedOn w:val="1"/>
    <w:next w:val="1"/>
    <w:qFormat/>
    <w:uiPriority w:val="29"/>
    <w:pPr>
      <w:spacing w:beforeLines="50" w:afterLines="50" w:line="360" w:lineRule="auto"/>
    </w:pPr>
    <w:rPr>
      <w:i/>
      <w:iCs/>
      <w:color w:val="000000"/>
      <w:sz w:val="21"/>
      <w:szCs w:val="24"/>
      <w:lang w:val="zh-CN"/>
    </w:rPr>
  </w:style>
  <w:style w:type="paragraph" w:styleId="10">
    <w:name w:val="Body Text Indent"/>
    <w:basedOn w:val="1"/>
    <w:qFormat/>
    <w:uiPriority w:val="0"/>
    <w:pPr>
      <w:ind w:firstLine="630"/>
    </w:pPr>
    <w:rPr>
      <w:rFonts w:eastAsia="楷体_GB2312"/>
      <w:sz w:val="30"/>
      <w:szCs w:val="20"/>
    </w:rPr>
  </w:style>
  <w:style w:type="paragraph" w:styleId="11">
    <w:name w:val="Plain Text"/>
    <w:basedOn w:val="1"/>
    <w:qFormat/>
    <w:uiPriority w:val="0"/>
    <w:rPr>
      <w:rFonts w:ascii="宋体" w:hAnsi="Courier New"/>
      <w:szCs w:val="20"/>
    </w:rPr>
  </w:style>
  <w:style w:type="paragraph" w:styleId="12">
    <w:name w:val="Body Text Indent 2"/>
    <w:basedOn w:val="1"/>
    <w:link w:val="58"/>
    <w:qFormat/>
    <w:uiPriority w:val="99"/>
    <w:pPr>
      <w:ind w:firstLine="480"/>
    </w:pPr>
    <w:rPr>
      <w:rFonts w:ascii="宋体" w:hAnsi="宋体"/>
      <w:sz w:val="30"/>
      <w:szCs w:val="24"/>
    </w:rPr>
  </w:style>
  <w:style w:type="paragraph" w:styleId="13">
    <w:name w:val="Balloon Text"/>
    <w:basedOn w:val="1"/>
    <w:link w:val="54"/>
    <w:unhideWhenUsed/>
    <w:qFormat/>
    <w:uiPriority w:val="99"/>
    <w:rPr>
      <w:sz w:val="18"/>
      <w:szCs w:val="18"/>
    </w:rPr>
  </w:style>
  <w:style w:type="paragraph" w:styleId="14">
    <w:name w:val="footer"/>
    <w:basedOn w:val="1"/>
    <w:link w:val="51"/>
    <w:unhideWhenUsed/>
    <w:qFormat/>
    <w:uiPriority w:val="99"/>
    <w:pPr>
      <w:tabs>
        <w:tab w:val="center" w:pos="4153"/>
        <w:tab w:val="right" w:pos="8306"/>
      </w:tabs>
      <w:snapToGrid w:val="0"/>
      <w:jc w:val="left"/>
    </w:pPr>
    <w:rPr>
      <w:sz w:val="18"/>
      <w:szCs w:val="18"/>
    </w:rPr>
  </w:style>
  <w:style w:type="paragraph" w:styleId="15">
    <w:name w:val="header"/>
    <w:basedOn w:val="1"/>
    <w:link w:val="50"/>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semiHidden/>
    <w:unhideWhenUsed/>
    <w:qFormat/>
    <w:uiPriority w:val="39"/>
  </w:style>
  <w:style w:type="paragraph" w:styleId="17">
    <w:name w:val="footnote text"/>
    <w:basedOn w:val="1"/>
    <w:qFormat/>
    <w:uiPriority w:val="0"/>
    <w:pPr>
      <w:adjustRightInd w:val="0"/>
      <w:spacing w:line="315" w:lineRule="atLeast"/>
      <w:textAlignment w:val="baseline"/>
    </w:pPr>
    <w:rPr>
      <w:rFonts w:ascii="宋体" w:hAnsi="宋体"/>
      <w:sz w:val="18"/>
      <w:szCs w:val="18"/>
    </w:rPr>
  </w:style>
  <w:style w:type="paragraph" w:styleId="18">
    <w:name w:val="toc 2"/>
    <w:basedOn w:val="1"/>
    <w:next w:val="1"/>
    <w:semiHidden/>
    <w:unhideWhenUsed/>
    <w:qFormat/>
    <w:uiPriority w:val="39"/>
    <w:pPr>
      <w:ind w:left="420" w:leftChars="200"/>
    </w:pPr>
  </w:style>
  <w:style w:type="paragraph" w:styleId="19">
    <w:name w:val="Normal (Web)"/>
    <w:basedOn w:val="1"/>
    <w:link w:val="57"/>
    <w:qFormat/>
    <w:uiPriority w:val="99"/>
    <w:pPr>
      <w:widowControl/>
      <w:spacing w:before="100" w:beforeAutospacing="1" w:after="100" w:afterAutospacing="1"/>
      <w:jc w:val="left"/>
    </w:pPr>
    <w:rPr>
      <w:rFonts w:ascii="宋体" w:hAnsi="宋体" w:cs="宋体"/>
      <w:color w:val="000000"/>
      <w:kern w:val="0"/>
      <w:sz w:val="24"/>
      <w:szCs w:val="24"/>
    </w:rPr>
  </w:style>
  <w:style w:type="paragraph" w:styleId="20">
    <w:name w:val="Title"/>
    <w:basedOn w:val="1"/>
    <w:next w:val="1"/>
    <w:link w:val="61"/>
    <w:qFormat/>
    <w:uiPriority w:val="0"/>
    <w:pPr>
      <w:jc w:val="center"/>
    </w:pPr>
    <w:rPr>
      <w:rFonts w:ascii="宋体" w:hAnsi="宋体" w:cs="Times New Roman"/>
      <w:b/>
      <w:sz w:val="32"/>
      <w:szCs w:val="24"/>
    </w:rPr>
  </w:style>
  <w:style w:type="paragraph" w:styleId="21">
    <w:name w:val="Body Text First Indent"/>
    <w:basedOn w:val="8"/>
    <w:qFormat/>
    <w:uiPriority w:val="0"/>
    <w:pPr>
      <w:spacing w:after="120"/>
      <w:ind w:firstLine="420" w:firstLineChars="100"/>
    </w:pPr>
    <w:rPr>
      <w:rFonts w:ascii="Times New Roman" w:hAnsi="Times New Roman" w:cs="Times New Roman"/>
      <w:sz w:val="21"/>
    </w:rPr>
  </w:style>
  <w:style w:type="paragraph" w:styleId="22">
    <w:name w:val="Body Text First Indent 2"/>
    <w:basedOn w:val="10"/>
    <w:qFormat/>
    <w:uiPriority w:val="0"/>
    <w:pPr>
      <w:ind w:firstLine="420" w:firstLineChars="200"/>
    </w:pPr>
    <w:rPr>
      <w:kern w:val="0"/>
      <w:sz w:val="20"/>
      <w:szCs w:val="24"/>
    </w:rPr>
  </w:style>
  <w:style w:type="table" w:styleId="24">
    <w:name w:val="Table Grid"/>
    <w:basedOn w:val="23"/>
    <w:semiHidden/>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qFormat/>
    <w:uiPriority w:val="0"/>
    <w:rPr>
      <w:b/>
    </w:rPr>
  </w:style>
  <w:style w:type="character" w:styleId="27">
    <w:name w:val="page number"/>
    <w:basedOn w:val="25"/>
    <w:qFormat/>
    <w:uiPriority w:val="0"/>
  </w:style>
  <w:style w:type="character" w:styleId="28">
    <w:name w:val="Hyperlink"/>
    <w:unhideWhenUsed/>
    <w:qFormat/>
    <w:uiPriority w:val="99"/>
    <w:rPr>
      <w:color w:val="0000FF"/>
      <w:u w:val="single"/>
    </w:rPr>
  </w:style>
  <w:style w:type="paragraph" w:customStyle="1" w:styleId="29">
    <w:name w:val="段"/>
    <w:next w:val="1"/>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customStyle="1" w:styleId="30">
    <w:name w:val="Char"/>
    <w:basedOn w:val="1"/>
    <w:qFormat/>
    <w:uiPriority w:val="0"/>
    <w:pPr>
      <w:spacing w:line="240" w:lineRule="atLeast"/>
      <w:ind w:left="420" w:firstLine="420"/>
    </w:pPr>
    <w:rPr>
      <w:rFonts w:cs="Times New Roman"/>
      <w:kern w:val="0"/>
      <w:szCs w:val="21"/>
    </w:rPr>
  </w:style>
  <w:style w:type="paragraph" w:customStyle="1" w:styleId="31">
    <w:name w:val="缺省文本"/>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 w:type="paragraph" w:customStyle="1" w:styleId="32">
    <w:name w:val="Char1"/>
    <w:basedOn w:val="1"/>
    <w:qFormat/>
    <w:uiPriority w:val="0"/>
    <w:pPr>
      <w:spacing w:line="240" w:lineRule="atLeast"/>
      <w:ind w:left="420" w:firstLine="420"/>
    </w:pPr>
    <w:rPr>
      <w:rFonts w:cs="Times New Roman"/>
      <w:kern w:val="0"/>
      <w:szCs w:val="21"/>
    </w:rPr>
  </w:style>
  <w:style w:type="paragraph" w:customStyle="1" w:styleId="33">
    <w:name w:val="列出段落1"/>
    <w:basedOn w:val="1"/>
    <w:qFormat/>
    <w:uiPriority w:val="99"/>
    <w:pPr>
      <w:ind w:firstLine="420" w:firstLineChars="200"/>
    </w:pPr>
  </w:style>
  <w:style w:type="paragraph" w:customStyle="1" w:styleId="34">
    <w:name w:val="WPSOffice手动目录 1"/>
    <w:qFormat/>
    <w:uiPriority w:val="0"/>
    <w:rPr>
      <w:rFonts w:ascii="Calibri" w:hAnsi="Calibri" w:eastAsia="宋体" w:cs="Times New Roman"/>
      <w:lang w:val="en-US" w:eastAsia="zh-CN" w:bidi="ar-SA"/>
    </w:rPr>
  </w:style>
  <w:style w:type="paragraph" w:customStyle="1" w:styleId="35">
    <w:name w:val="WPSOffice手动目录 2"/>
    <w:qFormat/>
    <w:uiPriority w:val="0"/>
    <w:pPr>
      <w:ind w:left="200" w:leftChars="200"/>
    </w:pPr>
    <w:rPr>
      <w:rFonts w:ascii="Calibri" w:hAnsi="Calibri" w:eastAsia="宋体" w:cs="Times New Roman"/>
      <w:lang w:val="en-US" w:eastAsia="zh-CN" w:bidi="ar-SA"/>
    </w:rPr>
  </w:style>
  <w:style w:type="paragraph" w:customStyle="1" w:styleId="36">
    <w:name w:val="Char2"/>
    <w:basedOn w:val="1"/>
    <w:qFormat/>
    <w:uiPriority w:val="0"/>
    <w:pPr>
      <w:spacing w:line="240" w:lineRule="atLeast"/>
      <w:ind w:left="420" w:firstLine="420"/>
    </w:pPr>
    <w:rPr>
      <w:rFonts w:cs="Times New Roman"/>
      <w:kern w:val="0"/>
      <w:szCs w:val="21"/>
    </w:rPr>
  </w:style>
  <w:style w:type="paragraph" w:customStyle="1" w:styleId="37">
    <w:name w:val="Char3"/>
    <w:basedOn w:val="1"/>
    <w:qFormat/>
    <w:uiPriority w:val="0"/>
    <w:pPr>
      <w:spacing w:line="240" w:lineRule="atLeast"/>
      <w:ind w:left="420" w:firstLine="420"/>
    </w:pPr>
    <w:rPr>
      <w:rFonts w:cs="Times New Roman"/>
      <w:kern w:val="0"/>
      <w:szCs w:val="21"/>
    </w:rPr>
  </w:style>
  <w:style w:type="paragraph" w:customStyle="1" w:styleId="38">
    <w:name w:val="采购二级"/>
    <w:basedOn w:val="1"/>
    <w:link w:val="56"/>
    <w:qFormat/>
    <w:uiPriority w:val="0"/>
    <w:pPr>
      <w:snapToGrid w:val="0"/>
      <w:spacing w:line="560" w:lineRule="exact"/>
      <w:ind w:firstLine="480" w:firstLineChars="200"/>
      <w:outlineLvl w:val="1"/>
    </w:pPr>
    <w:rPr>
      <w:rFonts w:ascii="仿宋" w:hAnsi="仿宋" w:eastAsia="仿宋"/>
      <w:b/>
      <w:sz w:val="24"/>
      <w:szCs w:val="24"/>
    </w:rPr>
  </w:style>
  <w:style w:type="paragraph" w:customStyle="1" w:styleId="39">
    <w:name w:val="Char4"/>
    <w:basedOn w:val="1"/>
    <w:qFormat/>
    <w:uiPriority w:val="0"/>
    <w:pPr>
      <w:spacing w:line="240" w:lineRule="atLeast"/>
      <w:ind w:left="420" w:firstLine="420"/>
    </w:pPr>
    <w:rPr>
      <w:rFonts w:cs="Times New Roman"/>
      <w:kern w:val="0"/>
      <w:szCs w:val="21"/>
    </w:rPr>
  </w:style>
  <w:style w:type="paragraph" w:customStyle="1" w:styleId="40">
    <w:name w:val="Char5"/>
    <w:basedOn w:val="1"/>
    <w:qFormat/>
    <w:uiPriority w:val="0"/>
    <w:pPr>
      <w:spacing w:line="240" w:lineRule="atLeast"/>
      <w:ind w:left="420" w:firstLine="420"/>
    </w:pPr>
    <w:rPr>
      <w:rFonts w:cs="Times New Roman"/>
      <w:kern w:val="0"/>
      <w:szCs w:val="21"/>
    </w:rPr>
  </w:style>
  <w:style w:type="paragraph" w:customStyle="1" w:styleId="41">
    <w:name w:val="Char6"/>
    <w:basedOn w:val="1"/>
    <w:qFormat/>
    <w:uiPriority w:val="0"/>
    <w:pPr>
      <w:spacing w:line="240" w:lineRule="atLeast"/>
      <w:ind w:left="420" w:firstLine="420"/>
    </w:pPr>
    <w:rPr>
      <w:rFonts w:cs="Times New Roman"/>
      <w:kern w:val="0"/>
      <w:szCs w:val="21"/>
    </w:rPr>
  </w:style>
  <w:style w:type="paragraph" w:customStyle="1" w:styleId="42">
    <w:name w:val="Char7"/>
    <w:basedOn w:val="1"/>
    <w:qFormat/>
    <w:uiPriority w:val="0"/>
    <w:pPr>
      <w:spacing w:line="240" w:lineRule="atLeast"/>
      <w:ind w:left="420" w:firstLine="420"/>
    </w:pPr>
    <w:rPr>
      <w:rFonts w:cs="Times New Roman"/>
      <w:kern w:val="0"/>
      <w:szCs w:val="21"/>
    </w:rPr>
  </w:style>
  <w:style w:type="paragraph" w:customStyle="1" w:styleId="43">
    <w:name w:val="Char8"/>
    <w:basedOn w:val="1"/>
    <w:qFormat/>
    <w:uiPriority w:val="0"/>
    <w:pPr>
      <w:spacing w:line="240" w:lineRule="atLeast"/>
      <w:ind w:left="420" w:firstLine="420"/>
    </w:pPr>
    <w:rPr>
      <w:rFonts w:cs="Times New Roman"/>
      <w:kern w:val="0"/>
      <w:szCs w:val="21"/>
    </w:rPr>
  </w:style>
  <w:style w:type="paragraph" w:customStyle="1" w:styleId="44">
    <w:name w:val="Char9"/>
    <w:basedOn w:val="1"/>
    <w:qFormat/>
    <w:uiPriority w:val="0"/>
    <w:pPr>
      <w:spacing w:line="240" w:lineRule="atLeast"/>
      <w:ind w:left="420" w:firstLine="420"/>
    </w:pPr>
    <w:rPr>
      <w:rFonts w:cs="Times New Roman"/>
      <w:kern w:val="0"/>
      <w:szCs w:val="21"/>
    </w:rPr>
  </w:style>
  <w:style w:type="paragraph" w:customStyle="1" w:styleId="45">
    <w:name w:val="正文 A"/>
    <w:qFormat/>
    <w:uiPriority w:val="0"/>
    <w:pPr>
      <w:widowControl w:val="0"/>
      <w:jc w:val="both"/>
    </w:pPr>
    <w:rPr>
      <w:rFonts w:hint="eastAsia" w:ascii="Arial Unicode MS" w:hAnsi="Arial Unicode MS" w:eastAsia="Arial Unicode MS" w:cs="Arial Unicode MS"/>
      <w:color w:val="000000"/>
      <w:kern w:val="2"/>
      <w:sz w:val="21"/>
      <w:szCs w:val="21"/>
      <w:u w:color="000000"/>
      <w:lang w:val="en-US" w:eastAsia="zh-CN" w:bidi="ar-SA"/>
    </w:rPr>
  </w:style>
  <w:style w:type="paragraph" w:customStyle="1" w:styleId="46">
    <w:name w:val="列出段落2"/>
    <w:basedOn w:val="1"/>
    <w:qFormat/>
    <w:uiPriority w:val="0"/>
    <w:pPr>
      <w:ind w:firstLine="420" w:firstLineChars="200"/>
    </w:pPr>
    <w:rPr>
      <w:rFonts w:cs="Times New Roman"/>
      <w:szCs w:val="21"/>
    </w:rPr>
  </w:style>
  <w:style w:type="paragraph" w:customStyle="1" w:styleId="47">
    <w:name w:val="列出段落3"/>
    <w:basedOn w:val="1"/>
    <w:unhideWhenUsed/>
    <w:qFormat/>
    <w:uiPriority w:val="99"/>
    <w:pPr>
      <w:ind w:firstLine="420" w:firstLineChars="200"/>
    </w:pPr>
  </w:style>
  <w:style w:type="paragraph" w:customStyle="1" w:styleId="48">
    <w:name w:val="Char Char Char Char Char Char Char"/>
    <w:basedOn w:val="1"/>
    <w:qFormat/>
    <w:uiPriority w:val="0"/>
    <w:rPr>
      <w:rFonts w:ascii="Times New Roman" w:hAnsi="Times New Roman" w:cs="Times New Roman"/>
      <w:szCs w:val="24"/>
    </w:rPr>
  </w:style>
  <w:style w:type="paragraph" w:customStyle="1" w:styleId="49">
    <w:name w:val="Char Char Char Char Char Char Char1"/>
    <w:basedOn w:val="1"/>
    <w:qFormat/>
    <w:uiPriority w:val="0"/>
    <w:rPr>
      <w:rFonts w:ascii="Times New Roman" w:hAnsi="Times New Roman" w:cs="Times New Roman"/>
      <w:szCs w:val="24"/>
    </w:rPr>
  </w:style>
  <w:style w:type="character" w:customStyle="1" w:styleId="50">
    <w:name w:val="页眉 字符"/>
    <w:link w:val="15"/>
    <w:qFormat/>
    <w:uiPriority w:val="99"/>
    <w:rPr>
      <w:sz w:val="18"/>
      <w:szCs w:val="18"/>
    </w:rPr>
  </w:style>
  <w:style w:type="character" w:customStyle="1" w:styleId="51">
    <w:name w:val="页脚 字符"/>
    <w:link w:val="14"/>
    <w:qFormat/>
    <w:uiPriority w:val="99"/>
    <w:rPr>
      <w:sz w:val="18"/>
      <w:szCs w:val="18"/>
    </w:rPr>
  </w:style>
  <w:style w:type="character" w:customStyle="1" w:styleId="52">
    <w:name w:val="标题 1 字符"/>
    <w:link w:val="3"/>
    <w:qFormat/>
    <w:uiPriority w:val="9"/>
    <w:rPr>
      <w:b/>
      <w:bCs/>
      <w:kern w:val="44"/>
      <w:sz w:val="44"/>
      <w:szCs w:val="44"/>
    </w:rPr>
  </w:style>
  <w:style w:type="character" w:customStyle="1" w:styleId="53">
    <w:name w:val="标题 2 字符"/>
    <w:link w:val="4"/>
    <w:qFormat/>
    <w:uiPriority w:val="9"/>
    <w:rPr>
      <w:rFonts w:ascii="Cambria" w:hAnsi="Cambria" w:eastAsia="宋体" w:cs="黑体"/>
      <w:b/>
      <w:bCs/>
      <w:sz w:val="32"/>
      <w:szCs w:val="32"/>
    </w:rPr>
  </w:style>
  <w:style w:type="character" w:customStyle="1" w:styleId="54">
    <w:name w:val="批注框文本 字符"/>
    <w:link w:val="13"/>
    <w:semiHidden/>
    <w:qFormat/>
    <w:uiPriority w:val="99"/>
    <w:rPr>
      <w:sz w:val="18"/>
      <w:szCs w:val="18"/>
    </w:rPr>
  </w:style>
  <w:style w:type="character" w:customStyle="1" w:styleId="55">
    <w:name w:val="标题 3 字符"/>
    <w:link w:val="2"/>
    <w:qFormat/>
    <w:uiPriority w:val="9"/>
    <w:rPr>
      <w:b/>
      <w:bCs/>
      <w:sz w:val="32"/>
      <w:szCs w:val="32"/>
    </w:rPr>
  </w:style>
  <w:style w:type="character" w:customStyle="1" w:styleId="56">
    <w:name w:val="采购二级 Char"/>
    <w:link w:val="38"/>
    <w:qFormat/>
    <w:locked/>
    <w:uiPriority w:val="0"/>
    <w:rPr>
      <w:rFonts w:ascii="仿宋" w:hAnsi="仿宋" w:eastAsia="仿宋"/>
      <w:b/>
      <w:kern w:val="2"/>
      <w:sz w:val="24"/>
      <w:szCs w:val="24"/>
    </w:rPr>
  </w:style>
  <w:style w:type="character" w:customStyle="1" w:styleId="57">
    <w:name w:val="普通(网站) 字符"/>
    <w:link w:val="19"/>
    <w:qFormat/>
    <w:uiPriority w:val="0"/>
    <w:rPr>
      <w:rFonts w:ascii="宋体" w:hAnsi="宋体" w:cs="宋体"/>
      <w:color w:val="000000"/>
      <w:sz w:val="24"/>
      <w:szCs w:val="24"/>
    </w:rPr>
  </w:style>
  <w:style w:type="character" w:customStyle="1" w:styleId="58">
    <w:name w:val="正文文本缩进 2 字符"/>
    <w:link w:val="12"/>
    <w:qFormat/>
    <w:locked/>
    <w:uiPriority w:val="99"/>
    <w:rPr>
      <w:rFonts w:ascii="宋体" w:hAnsi="宋体"/>
      <w:kern w:val="2"/>
      <w:sz w:val="30"/>
      <w:szCs w:val="24"/>
    </w:rPr>
  </w:style>
  <w:style w:type="character" w:customStyle="1" w:styleId="59">
    <w:name w:val="正文文本缩进 2 Char1"/>
    <w:semiHidden/>
    <w:qFormat/>
    <w:uiPriority w:val="99"/>
    <w:rPr>
      <w:kern w:val="2"/>
      <w:sz w:val="21"/>
      <w:szCs w:val="22"/>
    </w:rPr>
  </w:style>
  <w:style w:type="character" w:customStyle="1" w:styleId="60">
    <w:name w:val="正文文本 字符"/>
    <w:link w:val="8"/>
    <w:qFormat/>
    <w:uiPriority w:val="99"/>
    <w:rPr>
      <w:kern w:val="2"/>
      <w:sz w:val="21"/>
      <w:szCs w:val="22"/>
    </w:rPr>
  </w:style>
  <w:style w:type="character" w:customStyle="1" w:styleId="61">
    <w:name w:val="标题 字符"/>
    <w:link w:val="20"/>
    <w:qFormat/>
    <w:uiPriority w:val="0"/>
    <w:rPr>
      <w:rFonts w:ascii="宋体" w:hAnsi="宋体"/>
      <w:b/>
      <w:kern w:val="2"/>
      <w:sz w:val="32"/>
      <w:szCs w:val="24"/>
    </w:rPr>
  </w:style>
  <w:style w:type="character" w:customStyle="1" w:styleId="62">
    <w:name w:val="font21"/>
    <w:qFormat/>
    <w:uiPriority w:val="0"/>
    <w:rPr>
      <w:rFonts w:hint="eastAsia" w:ascii="宋体" w:hAnsi="宋体" w:eastAsia="宋体" w:cs="宋体"/>
      <w:color w:val="000000"/>
      <w:sz w:val="24"/>
      <w:szCs w:val="24"/>
      <w:u w:val="none"/>
    </w:rPr>
  </w:style>
  <w:style w:type="paragraph" w:customStyle="1" w:styleId="63">
    <w:name w:val="列出段落4"/>
    <w:basedOn w:val="1"/>
    <w:qFormat/>
    <w:uiPriority w:val="99"/>
    <w:pPr>
      <w:widowControl/>
      <w:spacing w:after="160" w:line="259" w:lineRule="auto"/>
      <w:ind w:left="720"/>
      <w:contextualSpacing/>
      <w:jc w:val="left"/>
    </w:pPr>
    <w:rPr>
      <w:rFonts w:eastAsia="等线"/>
      <w:kern w:val="0"/>
      <w:sz w:val="22"/>
    </w:rPr>
  </w:style>
  <w:style w:type="character" w:customStyle="1" w:styleId="64">
    <w:name w:val="font11"/>
    <w:qFormat/>
    <w:uiPriority w:val="0"/>
    <w:rPr>
      <w:rFonts w:hint="eastAsia" w:ascii="宋体" w:hAnsi="宋体" w:eastAsia="宋体" w:cs="宋体"/>
      <w:color w:val="FF0000"/>
      <w:sz w:val="21"/>
      <w:szCs w:val="21"/>
      <w:u w:val="none"/>
    </w:rPr>
  </w:style>
  <w:style w:type="character" w:customStyle="1" w:styleId="65">
    <w:name w:val="font01"/>
    <w:qFormat/>
    <w:uiPriority w:val="0"/>
    <w:rPr>
      <w:rFonts w:hint="eastAsia" w:ascii="宋体" w:hAnsi="宋体" w:eastAsia="宋体" w:cs="宋体"/>
      <w:color w:val="000000"/>
      <w:sz w:val="21"/>
      <w:szCs w:val="21"/>
      <w:u w:val="none"/>
    </w:rPr>
  </w:style>
  <w:style w:type="character" w:customStyle="1" w:styleId="66">
    <w:name w:val="font51"/>
    <w:qFormat/>
    <w:uiPriority w:val="0"/>
    <w:rPr>
      <w:rFonts w:hint="eastAsia" w:ascii="仿宋" w:hAnsi="仿宋" w:eastAsia="仿宋" w:cs="仿宋"/>
      <w:color w:val="000000"/>
      <w:sz w:val="24"/>
      <w:szCs w:val="24"/>
      <w:u w:val="none"/>
    </w:rPr>
  </w:style>
  <w:style w:type="character" w:customStyle="1" w:styleId="67">
    <w:name w:val="font41"/>
    <w:qFormat/>
    <w:uiPriority w:val="0"/>
    <w:rPr>
      <w:rFonts w:hint="eastAsia" w:ascii="宋体" w:hAnsi="宋体" w:eastAsia="宋体" w:cs="宋体"/>
      <w:color w:val="000000"/>
      <w:sz w:val="21"/>
      <w:szCs w:val="21"/>
      <w:u w:val="none"/>
    </w:rPr>
  </w:style>
  <w:style w:type="character" w:customStyle="1" w:styleId="68">
    <w:name w:val="font61"/>
    <w:qFormat/>
    <w:uiPriority w:val="0"/>
    <w:rPr>
      <w:rFonts w:hint="eastAsia" w:ascii="仿宋" w:hAnsi="仿宋" w:eastAsia="仿宋" w:cs="仿宋"/>
      <w:color w:val="000000"/>
      <w:sz w:val="24"/>
      <w:szCs w:val="24"/>
      <w:u w:val="none"/>
    </w:rPr>
  </w:style>
  <w:style w:type="character" w:customStyle="1" w:styleId="69">
    <w:name w:val="font71"/>
    <w:qFormat/>
    <w:uiPriority w:val="0"/>
    <w:rPr>
      <w:rFonts w:hint="eastAsia" w:ascii="仿宋" w:hAnsi="仿宋" w:eastAsia="仿宋" w:cs="仿宋"/>
      <w:b/>
      <w:color w:val="000000"/>
      <w:sz w:val="24"/>
      <w:szCs w:val="24"/>
      <w:u w:val="none"/>
    </w:rPr>
  </w:style>
  <w:style w:type="character" w:customStyle="1" w:styleId="70">
    <w:name w:val="font81"/>
    <w:qFormat/>
    <w:uiPriority w:val="0"/>
    <w:rPr>
      <w:rFonts w:hint="eastAsia" w:ascii="宋体" w:hAnsi="宋体" w:eastAsia="宋体" w:cs="宋体"/>
      <w:b/>
      <w:color w:val="FF0000"/>
      <w:sz w:val="24"/>
      <w:szCs w:val="24"/>
      <w:u w:val="none"/>
    </w:rPr>
  </w:style>
  <w:style w:type="paragraph" w:customStyle="1" w:styleId="71">
    <w:name w:val="正文_0"/>
    <w:basedOn w:val="1"/>
    <w:qFormat/>
    <w:uiPriority w:val="0"/>
    <w:rPr>
      <w:rFonts w:ascii="Times New Roman" w:hAnsi="Times New Roman" w:cs="Times New Roman"/>
      <w:szCs w:val="20"/>
    </w:rPr>
  </w:style>
  <w:style w:type="character" w:customStyle="1" w:styleId="72">
    <w:name w:val="NormalCharacter"/>
    <w:qFormat/>
    <w:uiPriority w:val="0"/>
    <w:rPr>
      <w:rFonts w:ascii="Calibri" w:hAnsi="Calibri" w:eastAsia="宋体" w:cs="黑体"/>
      <w:kern w:val="2"/>
      <w:sz w:val="21"/>
      <w:szCs w:val="22"/>
      <w:lang w:val="en-US" w:eastAsia="zh-CN" w:bidi="ar-SA"/>
    </w:rPr>
  </w:style>
  <w:style w:type="paragraph" w:customStyle="1" w:styleId="73">
    <w:name w:val="Heading2"/>
    <w:basedOn w:val="1"/>
    <w:next w:val="1"/>
    <w:qFormat/>
    <w:uiPriority w:val="0"/>
    <w:pPr>
      <w:keepNext/>
      <w:keepLines/>
      <w:spacing w:before="260" w:after="260" w:line="416" w:lineRule="auto"/>
      <w:jc w:val="both"/>
      <w:textAlignment w:val="baseline"/>
    </w:pPr>
    <w:rPr>
      <w:rFonts w:ascii="Cambria" w:hAnsi="Cambria" w:eastAsia="宋体" w:cs="Times New Roman"/>
      <w:b/>
      <w:bCs/>
      <w:kern w:val="2"/>
      <w:sz w:val="32"/>
      <w:szCs w:val="32"/>
      <w:lang w:val="en-US" w:eastAsia="zh-CN" w:bidi="ar-SA"/>
    </w:rPr>
  </w:style>
  <w:style w:type="paragraph" w:customStyle="1" w:styleId="74">
    <w:name w:val="Table Paragraph"/>
    <w:basedOn w:val="1"/>
    <w:qFormat/>
    <w:uiPriority w:val="1"/>
    <w:pPr>
      <w:jc w:val="center"/>
    </w:pPr>
  </w:style>
  <w:style w:type="paragraph" w:styleId="75">
    <w:name w:val="List Paragraph"/>
    <w:basedOn w:val="1"/>
    <w:next w:val="15"/>
    <w:qFormat/>
    <w:uiPriority w:val="34"/>
    <w:pPr>
      <w:ind w:left="520" w:firstLine="419"/>
    </w:pPr>
  </w:style>
  <w:style w:type="paragraph" w:customStyle="1" w:styleId="76">
    <w:name w:val="标题 5（有编号）（绿盟科技）"/>
    <w:basedOn w:val="1"/>
    <w:next w:val="77"/>
    <w:qFormat/>
    <w:uiPriority w:val="0"/>
    <w:pPr>
      <w:keepNext/>
      <w:keepLines/>
      <w:numPr>
        <w:ilvl w:val="4"/>
        <w:numId w:val="2"/>
      </w:numPr>
      <w:spacing w:before="280" w:after="156" w:line="377" w:lineRule="auto"/>
      <w:jc w:val="left"/>
      <w:outlineLvl w:val="4"/>
    </w:pPr>
    <w:rPr>
      <w:rFonts w:ascii="Arial" w:hAnsi="Arial" w:eastAsia="黑体"/>
      <w:b/>
      <w:kern w:val="0"/>
      <w:sz w:val="24"/>
      <w:szCs w:val="28"/>
    </w:rPr>
  </w:style>
  <w:style w:type="paragraph" w:customStyle="1" w:styleId="77">
    <w:name w:val="正文（绿盟科技）"/>
    <w:qFormat/>
    <w:uiPriority w:val="0"/>
    <w:pPr>
      <w:spacing w:line="300" w:lineRule="auto"/>
    </w:pPr>
    <w:rPr>
      <w:rFonts w:ascii="Arial" w:hAnsi="Arial" w:eastAsia="宋体" w:cs="Times New Roman"/>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3077" textRotate="1"/>
    <customShpInfo spid="_x0000_s3074"/>
    <customShpInfo spid="_x0000_s3073"/>
    <customShpInfo spid="_x0000_s3076"/>
    <customShpInfo spid="_x0000_s3075"/>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39</Pages>
  <Words>4792</Words>
  <Characters>27319</Characters>
  <Lines>227</Lines>
  <Paragraphs>64</Paragraphs>
  <TotalTime>79</TotalTime>
  <ScaleCrop>false</ScaleCrop>
  <LinksUpToDate>false</LinksUpToDate>
  <CharactersWithSpaces>32047</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2020-03-12T10:44:00Z</dcterms:created>
  <dc:creator>Lenovo</dc:creator>
  <cp:lastModifiedBy>万岁 *</cp:lastModifiedBy>
  <cp:lastPrinted>2021-08-30T09:52:00Z</cp:lastPrinted>
  <dcterms:modified xsi:type="dcterms:W3CDTF">2021-11-30T10:51:37Z</dcterms:modified>
  <dc:title>伊犁州新华医院钬激光外科手术系统采购项目</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DE9C00653C934DDBB4890C1030AF8ED9</vt:lpwstr>
  </property>
</Properties>
</file>