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outlineLvl w:val="0"/>
        <w:rPr>
          <w:rFonts w:hint="eastAsia" w:ascii="华文中宋" w:hAnsi="华文中宋" w:eastAsia="华文中宋" w:cs="Times New Roman"/>
          <w:b/>
          <w:bCs/>
          <w:kern w:val="44"/>
          <w:sz w:val="36"/>
          <w:szCs w:val="36"/>
          <w:lang w:val="en-US" w:eastAsia="zh-CN" w:bidi="ar-SA"/>
        </w:rPr>
      </w:pPr>
      <w:bookmarkStart w:id="0" w:name="_Toc28359011"/>
      <w:bookmarkStart w:id="1" w:name="_Toc35393797"/>
      <w:bookmarkStart w:id="2" w:name="OLE_LINK1"/>
      <w:r>
        <w:rPr>
          <w:rFonts w:hint="eastAsia" w:ascii="华文中宋" w:hAnsi="华文中宋" w:eastAsia="华文中宋" w:cs="Times New Roman"/>
          <w:b/>
          <w:bCs/>
          <w:kern w:val="44"/>
          <w:sz w:val="36"/>
          <w:szCs w:val="36"/>
          <w:lang w:val="en-US" w:eastAsia="zh-CN" w:bidi="ar-SA"/>
        </w:rPr>
        <w:t>富蕴县森林和草原火灾风险普查项目</w:t>
      </w:r>
    </w:p>
    <w:p>
      <w:pPr>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outlineLvl w:val="0"/>
        <w:rPr>
          <w:rFonts w:ascii="华文中宋" w:hAnsi="华文中宋" w:eastAsia="华文中宋" w:cs="Times New Roman"/>
          <w:b/>
          <w:bCs/>
          <w:kern w:val="44"/>
          <w:sz w:val="36"/>
          <w:szCs w:val="36"/>
          <w:lang w:val="en-US" w:eastAsia="zh-CN" w:bidi="ar-SA"/>
        </w:rPr>
      </w:pPr>
      <w:r>
        <w:rPr>
          <w:rFonts w:hint="eastAsia" w:ascii="华文中宋" w:hAnsi="华文中宋" w:eastAsia="华文中宋" w:cs="Times New Roman"/>
          <w:b/>
          <w:bCs/>
          <w:kern w:val="44"/>
          <w:sz w:val="36"/>
          <w:szCs w:val="36"/>
          <w:lang w:val="en-US" w:eastAsia="zh-CN" w:bidi="ar-SA"/>
        </w:rPr>
        <w:t>竞争性磋商公告</w:t>
      </w:r>
      <w:bookmarkEnd w:id="0"/>
      <w:bookmarkEnd w:id="1"/>
    </w:p>
    <w:p>
      <w:pPr>
        <w:pageBreakBefore w:val="0"/>
        <w:kinsoku/>
        <w:wordWrap/>
        <w:overflowPunct/>
        <w:topLinePunct w:val="0"/>
        <w:bidi w:val="0"/>
        <w:snapToGrid/>
        <w:spacing w:line="400" w:lineRule="exact"/>
        <w:textAlignment w:val="auto"/>
        <w:rPr>
          <w:rFonts w:ascii="Times New Roman" w:hAnsi="Times New Roman" w:eastAsia="宋体" w:cs="Times New Roman"/>
          <w:szCs w:val="21"/>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富蕴县森林和草原火灾风险普查项目</w:t>
      </w:r>
      <w:r>
        <w:rPr>
          <w:rFonts w:hint="eastAsia" w:ascii="仿宋" w:hAnsi="仿宋" w:eastAsia="仿宋" w:cs="Times New Roman"/>
          <w:sz w:val="28"/>
          <w:szCs w:val="28"/>
        </w:rPr>
        <w:t xml:space="preserve"> 采购项目的潜在供应商应在新疆新睿泰咨询有限公司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获取采购文件，并于</w:t>
      </w:r>
      <w:r>
        <w:rPr>
          <w:rFonts w:ascii="仿宋" w:hAnsi="仿宋" w:eastAsia="仿宋" w:cs="Times New Roman"/>
          <w:color w:val="000000" w:themeColor="text1"/>
          <w:sz w:val="28"/>
          <w:szCs w:val="28"/>
          <w:u w:val="single"/>
          <w14:textFill>
            <w14:solidFill>
              <w14:schemeClr w14:val="tx1"/>
            </w14:solidFill>
          </w14:textFill>
        </w:rPr>
        <w:t xml:space="preserve"> </w:t>
      </w:r>
      <w:r>
        <w:rPr>
          <w:rFonts w:hint="eastAsia" w:ascii="仿宋" w:hAnsi="仿宋" w:eastAsia="仿宋" w:cs="Times New Roman"/>
          <w:color w:val="000000" w:themeColor="text1"/>
          <w:sz w:val="28"/>
          <w:szCs w:val="28"/>
          <w:u w:val="single"/>
          <w:lang w:val="en-US" w:eastAsia="zh-CN"/>
          <w14:textFill>
            <w14:solidFill>
              <w14:schemeClr w14:val="tx1"/>
            </w14:solidFill>
          </w14:textFill>
        </w:rPr>
        <w:t>2021</w:t>
      </w:r>
      <w:r>
        <w:rPr>
          <w:rFonts w:hint="eastAsia" w:ascii="仿宋" w:hAnsi="仿宋" w:eastAsia="仿宋" w:cs="Times New Roman"/>
          <w:bCs/>
          <w:color w:val="000000" w:themeColor="text1"/>
          <w:sz w:val="28"/>
          <w:szCs w:val="28"/>
          <w:u w:val="single"/>
          <w14:textFill>
            <w14:solidFill>
              <w14:schemeClr w14:val="tx1"/>
            </w14:solidFill>
          </w14:textFill>
        </w:rPr>
        <w:t>年</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12</w:t>
      </w:r>
      <w:r>
        <w:rPr>
          <w:rFonts w:hint="eastAsia" w:ascii="仿宋" w:hAnsi="仿宋" w:eastAsia="仿宋" w:cs="Times New Roman"/>
          <w:bCs/>
          <w:color w:val="000000" w:themeColor="text1"/>
          <w:sz w:val="28"/>
          <w:szCs w:val="28"/>
          <w:u w:val="single"/>
          <w14:textFill>
            <w14:solidFill>
              <w14:schemeClr w14:val="tx1"/>
            </w14:solidFill>
          </w14:textFill>
        </w:rPr>
        <w:t>月</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27</w:t>
      </w:r>
      <w:r>
        <w:rPr>
          <w:rFonts w:hint="eastAsia" w:ascii="仿宋" w:hAnsi="仿宋" w:eastAsia="仿宋" w:cs="Times New Roman"/>
          <w:bCs/>
          <w:color w:val="000000" w:themeColor="text1"/>
          <w:sz w:val="28"/>
          <w:szCs w:val="28"/>
          <w:u w:val="single"/>
          <w14:textFill>
            <w14:solidFill>
              <w14:schemeClr w14:val="tx1"/>
            </w14:solidFill>
          </w14:textFill>
        </w:rPr>
        <w:t>日</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12</w:t>
      </w:r>
      <w:r>
        <w:rPr>
          <w:rFonts w:hint="eastAsia" w:ascii="仿宋" w:hAnsi="仿宋" w:eastAsia="仿宋" w:cs="Times New Roman"/>
          <w:bCs/>
          <w:color w:val="000000" w:themeColor="text1"/>
          <w:sz w:val="28"/>
          <w:szCs w:val="28"/>
          <w:u w:val="single"/>
          <w14:textFill>
            <w14:solidFill>
              <w14:schemeClr w14:val="tx1"/>
            </w14:solidFill>
          </w14:textFill>
        </w:rPr>
        <w:t>点</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30</w:t>
      </w:r>
      <w:r>
        <w:rPr>
          <w:rFonts w:hint="eastAsia" w:ascii="仿宋" w:hAnsi="仿宋" w:eastAsia="仿宋" w:cs="Times New Roman"/>
          <w:bCs/>
          <w:color w:val="000000" w:themeColor="text1"/>
          <w:sz w:val="28"/>
          <w:szCs w:val="28"/>
          <w:u w:val="single"/>
          <w14:textFill>
            <w14:solidFill>
              <w14:schemeClr w14:val="tx1"/>
            </w14:solidFill>
          </w14:textFill>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pageBreakBefore w:val="0"/>
        <w:kinsoku/>
        <w:wordWrap/>
        <w:overflowPunct/>
        <w:topLinePunct w:val="0"/>
        <w:bidi w:val="0"/>
        <w:snapToGrid/>
        <w:spacing w:line="400" w:lineRule="exact"/>
        <w:textAlignment w:val="auto"/>
        <w:rPr>
          <w:rFonts w:ascii="Times New Roman" w:hAnsi="Times New Roman" w:eastAsia="宋体" w:cs="Times New Roman"/>
          <w:szCs w:val="21"/>
        </w:rPr>
      </w:pP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bookmarkStart w:id="3" w:name="_Toc28359089"/>
      <w:bookmarkStart w:id="4" w:name="_Toc35393798"/>
      <w:bookmarkStart w:id="5" w:name="_Toc35393629"/>
      <w:bookmarkStart w:id="6" w:name="_Toc28359012"/>
      <w:r>
        <w:rPr>
          <w:rFonts w:hint="eastAsia" w:ascii="黑体" w:hAnsi="黑体" w:eastAsia="黑体" w:cs="宋体"/>
          <w:b w:val="0"/>
          <w:bCs/>
          <w:kern w:val="2"/>
          <w:sz w:val="28"/>
          <w:szCs w:val="28"/>
          <w:lang w:val="en-US" w:eastAsia="zh-CN" w:bidi="ar-SA"/>
        </w:rPr>
        <w:t>一、项目基本情况</w:t>
      </w:r>
      <w:bookmarkEnd w:id="3"/>
      <w:bookmarkEnd w:id="4"/>
      <w:bookmarkEnd w:id="5"/>
      <w:bookmarkEnd w:id="6"/>
    </w:p>
    <w:p>
      <w:pPr>
        <w:pageBreakBefore w:val="0"/>
        <w:kinsoku/>
        <w:wordWrap/>
        <w:overflowPunct/>
        <w:topLinePunct w:val="0"/>
        <w:bidi w:val="0"/>
        <w:snapToGrid/>
        <w:spacing w:line="400" w:lineRule="exact"/>
        <w:ind w:firstLine="560" w:firstLineChars="200"/>
        <w:textAlignment w:val="auto"/>
        <w:rPr>
          <w:rFonts w:hint="default" w:ascii="宋体" w:hAnsi="宋体" w:cs="宋体"/>
          <w:kern w:val="0"/>
          <w:sz w:val="28"/>
          <w:szCs w:val="28"/>
          <w:lang w:val="en-US" w:eastAsia="zh-CN"/>
        </w:rPr>
      </w:pPr>
      <w:r>
        <w:rPr>
          <w:rFonts w:hint="eastAsia" w:ascii="仿宋" w:hAnsi="仿宋" w:eastAsia="仿宋" w:cs="Times New Roman"/>
          <w:sz w:val="28"/>
          <w:szCs w:val="28"/>
        </w:rPr>
        <w:t>项目编号：</w:t>
      </w:r>
      <w:r>
        <w:rPr>
          <w:rFonts w:hint="eastAsia" w:ascii="宋体" w:hAnsi="宋体" w:cs="宋体"/>
          <w:color w:val="000000" w:themeColor="text1"/>
          <w:kern w:val="0"/>
          <w:sz w:val="28"/>
          <w:szCs w:val="28"/>
          <w:lang w:val="en-US" w:eastAsia="zh-CN"/>
          <w14:textFill>
            <w14:solidFill>
              <w14:schemeClr w14:val="tx1"/>
            </w14:solidFill>
          </w14:textFill>
        </w:rPr>
        <w:t>ZFCGRT2021167</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 xml:space="preserve">项目名称： </w:t>
      </w:r>
      <w:r>
        <w:rPr>
          <w:rFonts w:hint="eastAsia" w:ascii="仿宋" w:hAnsi="仿宋" w:eastAsia="仿宋" w:cs="Times New Roman"/>
          <w:sz w:val="28"/>
          <w:szCs w:val="28"/>
          <w:lang w:val="en-US" w:eastAsia="zh-CN"/>
        </w:rPr>
        <w:t>富蕴县森林和草原火灾风险普查项目</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 xml:space="preserve">采购方式： </w:t>
      </w:r>
      <w:r>
        <w:rPr>
          <w:rFonts w:hint="eastAsia" w:ascii="仿宋" w:hAnsi="仿宋" w:eastAsia="仿宋" w:cs="Times New Roman"/>
          <w:sz w:val="28"/>
          <w:szCs w:val="28"/>
          <w:lang w:eastAsia="zh-CN"/>
        </w:rPr>
        <w:t>□</w:t>
      </w:r>
      <w:r>
        <w:rPr>
          <w:rFonts w:hint="eastAsia" w:ascii="仿宋" w:hAnsi="仿宋" w:eastAsia="仿宋" w:cs="Times New Roman"/>
          <w:sz w:val="28"/>
          <w:szCs w:val="28"/>
        </w:rPr>
        <w:t xml:space="preserve">竞争性谈判  </w:t>
      </w:r>
      <w:r>
        <w:rPr>
          <w:rFonts w:hint="eastAsia" w:ascii="仿宋" w:hAnsi="仿宋" w:eastAsia="仿宋" w:cs="Times New Roman"/>
          <w:sz w:val="28"/>
          <w:szCs w:val="28"/>
          <w:lang w:eastAsia="zh-CN"/>
        </w:rPr>
        <w:t>☑</w:t>
      </w:r>
      <w:r>
        <w:rPr>
          <w:rFonts w:hint="eastAsia" w:ascii="仿宋" w:hAnsi="仿宋" w:eastAsia="仿宋" w:cs="Times New Roman"/>
          <w:sz w:val="28"/>
          <w:szCs w:val="28"/>
        </w:rPr>
        <w:t xml:space="preserve">竞争性磋商 </w:t>
      </w:r>
      <w:r>
        <w:rPr>
          <w:rFonts w:hint="eastAsia" w:ascii="仿宋" w:hAnsi="仿宋" w:eastAsia="仿宋" w:cs="Times New Roman"/>
          <w:sz w:val="28"/>
          <w:szCs w:val="28"/>
          <w:lang w:eastAsia="zh-CN"/>
        </w:rPr>
        <w:t>□</w:t>
      </w:r>
      <w:r>
        <w:rPr>
          <w:rFonts w:hint="eastAsia" w:ascii="仿宋" w:hAnsi="仿宋" w:eastAsia="仿宋" w:cs="Times New Roman"/>
          <w:sz w:val="28"/>
          <w:szCs w:val="28"/>
        </w:rPr>
        <w:t>询价</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61.4</w:t>
      </w:r>
      <w:r>
        <w:rPr>
          <w:rFonts w:hint="eastAsia" w:ascii="仿宋" w:hAnsi="仿宋" w:eastAsia="仿宋" w:cs="Times New Roman"/>
          <w:color w:val="auto"/>
          <w:sz w:val="28"/>
          <w:szCs w:val="28"/>
          <w:lang w:val="en-US" w:eastAsia="zh-CN"/>
        </w:rPr>
        <w:t>万元</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56.4</w:t>
      </w:r>
      <w:r>
        <w:rPr>
          <w:rFonts w:hint="eastAsia" w:ascii="仿宋" w:hAnsi="仿宋" w:eastAsia="仿宋" w:cs="Times New Roman"/>
          <w:color w:val="auto"/>
          <w:sz w:val="28"/>
          <w:szCs w:val="28"/>
          <w:lang w:val="en-US" w:eastAsia="zh-CN"/>
        </w:rPr>
        <w:t>万元</w:t>
      </w:r>
    </w:p>
    <w:p>
      <w:pPr>
        <w:pStyle w:val="8"/>
        <w:keepNext w:val="0"/>
        <w:keepLines w:val="0"/>
        <w:pageBreakBefore w:val="0"/>
        <w:widowControl/>
        <w:suppressLineNumbers w:val="0"/>
        <w:kinsoku/>
        <w:wordWrap/>
        <w:overflowPunct/>
        <w:topLinePunct w:val="0"/>
        <w:bidi w:val="0"/>
        <w:snapToGrid/>
        <w:spacing w:before="75" w:beforeAutospacing="0" w:after="75" w:afterAutospacing="0" w:line="400" w:lineRule="exact"/>
        <w:ind w:left="0" w:right="0" w:firstLine="42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rPr>
        <w:t>采购需求：</w:t>
      </w:r>
      <w:r>
        <w:rPr>
          <w:rFonts w:hint="eastAsia" w:ascii="仿宋" w:hAnsi="仿宋" w:eastAsia="仿宋" w:cs="Times New Roman"/>
          <w:sz w:val="28"/>
          <w:szCs w:val="28"/>
          <w:lang w:val="en-US" w:eastAsia="zh-CN"/>
        </w:rPr>
        <w:t>森林和草原火灾风险普查；森林可燃物标准地调查，森林和草原火灾历史灾害调查，草原可燃物调查，森林和草原火灾野外火源调查和森林和草原火灾减灾能力调查。（具体内容详见磋商文件）</w:t>
      </w:r>
    </w:p>
    <w:p>
      <w:pPr>
        <w:pStyle w:val="8"/>
        <w:keepNext w:val="0"/>
        <w:keepLines w:val="0"/>
        <w:pageBreakBefore w:val="0"/>
        <w:widowControl/>
        <w:suppressLineNumbers w:val="0"/>
        <w:kinsoku/>
        <w:wordWrap/>
        <w:overflowPunct/>
        <w:topLinePunct w:val="0"/>
        <w:bidi w:val="0"/>
        <w:snapToGrid/>
        <w:spacing w:before="75" w:beforeAutospacing="0" w:after="75" w:afterAutospacing="0" w:line="400" w:lineRule="exact"/>
        <w:ind w:left="0" w:right="0" w:firstLine="420"/>
        <w:textAlignment w:val="auto"/>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Times New Roman"/>
          <w:sz w:val="28"/>
          <w:szCs w:val="28"/>
          <w:lang w:val="en-US" w:eastAsia="zh-CN"/>
        </w:rPr>
        <w:t>磋商</w:t>
      </w:r>
      <w:r>
        <w:rPr>
          <w:rFonts w:ascii="仿宋" w:hAnsi="仿宋" w:eastAsia="仿宋" w:cs="仿宋"/>
          <w:sz w:val="27"/>
          <w:szCs w:val="27"/>
        </w:rPr>
        <w:t>文件</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bookmarkStart w:id="7" w:name="_Toc28359090"/>
      <w:bookmarkStart w:id="8" w:name="_Toc28359013"/>
      <w:bookmarkStart w:id="9" w:name="_Toc35393630"/>
      <w:bookmarkStart w:id="10" w:name="_Toc35393799"/>
      <w:r>
        <w:rPr>
          <w:rFonts w:hint="eastAsia" w:ascii="黑体" w:hAnsi="黑体" w:eastAsia="黑体" w:cs="宋体"/>
          <w:b w:val="0"/>
          <w:bCs/>
          <w:kern w:val="2"/>
          <w:sz w:val="28"/>
          <w:szCs w:val="28"/>
          <w:lang w:val="en-US" w:eastAsia="zh-CN" w:bidi="ar-SA"/>
        </w:rPr>
        <w:t>二、申请人的资格要求：</w:t>
      </w:r>
      <w:bookmarkEnd w:id="7"/>
      <w:bookmarkEnd w:id="8"/>
      <w:bookmarkEnd w:id="9"/>
      <w:bookmarkEnd w:id="10"/>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u w:val="single"/>
        </w:rPr>
      </w:pPr>
      <w:bookmarkStart w:id="11" w:name="_Toc28359091"/>
      <w:bookmarkStart w:id="12" w:name="_Toc28359014"/>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bookmarkStart w:id="45" w:name="_GoBack"/>
      <w:r>
        <w:rPr>
          <w:rFonts w:hint="eastAsia" w:ascii="仿宋" w:hAnsi="仿宋" w:eastAsia="仿宋" w:cs="Times New Roman"/>
          <w:sz w:val="28"/>
          <w:szCs w:val="28"/>
          <w:u w:val="single"/>
          <w:lang w:val="en-US" w:eastAsia="zh-CN"/>
        </w:rPr>
        <w:t>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条件的，按规定给予评审优惠。</w:t>
      </w:r>
      <w:bookmarkEnd w:id="45"/>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3.</w:t>
      </w:r>
      <w:bookmarkStart w:id="13" w:name="_Toc35393800"/>
      <w:bookmarkStart w:id="14" w:name="_Toc35393631"/>
      <w:r>
        <w:rPr>
          <w:rFonts w:hint="eastAsia" w:ascii="仿宋" w:hAnsi="仿宋" w:eastAsia="仿宋" w:cs="Times New Roman"/>
          <w:sz w:val="28"/>
          <w:szCs w:val="28"/>
        </w:rPr>
        <w:t>本项目的特定资格要求：</w:t>
      </w:r>
      <w:r>
        <w:rPr>
          <w:rFonts w:ascii="仿宋" w:hAnsi="仿宋" w:eastAsia="仿宋" w:cs="仿宋"/>
          <w:i w:val="0"/>
          <w:iCs w:val="0"/>
          <w:caps w:val="0"/>
          <w:color w:val="000000"/>
          <w:spacing w:val="0"/>
          <w:sz w:val="27"/>
          <w:szCs w:val="27"/>
        </w:rPr>
        <w:t>（1）、具有独立法人资格和有效企业的营业执照；（2）、</w:t>
      </w:r>
      <w:r>
        <w:rPr>
          <w:rFonts w:hint="eastAsia" w:ascii="仿宋" w:hAnsi="仿宋" w:eastAsia="仿宋" w:cs="Times New Roman"/>
          <w:sz w:val="28"/>
          <w:szCs w:val="28"/>
        </w:rPr>
        <w:t>投标人应具备林业调查规划设计</w:t>
      </w:r>
      <w:r>
        <w:rPr>
          <w:rFonts w:hint="eastAsia" w:ascii="仿宋" w:hAnsi="仿宋" w:eastAsia="仿宋" w:cs="Times New Roman"/>
          <w:sz w:val="28"/>
          <w:szCs w:val="28"/>
          <w:lang w:eastAsia="zh-CN"/>
        </w:rPr>
        <w:t>丙级（含）以上资质</w:t>
      </w:r>
      <w:r>
        <w:rPr>
          <w:rFonts w:hint="eastAsia" w:ascii="仿宋" w:hAnsi="仿宋" w:eastAsia="仿宋" w:cs="Times New Roman"/>
          <w:sz w:val="28"/>
          <w:szCs w:val="28"/>
        </w:rPr>
        <w:t>；</w:t>
      </w:r>
      <w:r>
        <w:rPr>
          <w:rFonts w:ascii="仿宋" w:hAnsi="仿宋" w:eastAsia="仿宋" w:cs="仿宋"/>
          <w:i w:val="0"/>
          <w:caps w:val="0"/>
          <w:color w:val="000000"/>
          <w:spacing w:val="0"/>
          <w:sz w:val="27"/>
          <w:szCs w:val="27"/>
        </w:rPr>
        <w:t>项目负责人应具备</w:t>
      </w:r>
      <w:r>
        <w:rPr>
          <w:rFonts w:hint="eastAsia" w:ascii="仿宋" w:hAnsi="仿宋" w:eastAsia="仿宋" w:cs="仿宋"/>
          <w:i w:val="0"/>
          <w:caps w:val="0"/>
          <w:color w:val="000000"/>
          <w:spacing w:val="0"/>
          <w:sz w:val="27"/>
          <w:szCs w:val="27"/>
          <w:lang w:val="en-US" w:eastAsia="zh-CN"/>
        </w:rPr>
        <w:t>中级及</w:t>
      </w:r>
      <w:r>
        <w:rPr>
          <w:rFonts w:ascii="仿宋" w:hAnsi="仿宋" w:eastAsia="仿宋" w:cs="仿宋"/>
          <w:i w:val="0"/>
          <w:caps w:val="0"/>
          <w:color w:val="000000"/>
          <w:spacing w:val="0"/>
          <w:sz w:val="27"/>
          <w:szCs w:val="27"/>
        </w:rPr>
        <w:t>以上</w:t>
      </w:r>
      <w:r>
        <w:rPr>
          <w:rFonts w:hint="eastAsia" w:ascii="仿宋" w:hAnsi="仿宋" w:eastAsia="仿宋" w:cs="仿宋"/>
          <w:i w:val="0"/>
          <w:caps w:val="0"/>
          <w:color w:val="000000"/>
          <w:spacing w:val="0"/>
          <w:sz w:val="27"/>
          <w:szCs w:val="27"/>
          <w:lang w:val="en-US" w:eastAsia="zh-CN"/>
        </w:rPr>
        <w:t>相关专业</w:t>
      </w:r>
      <w:r>
        <w:rPr>
          <w:rFonts w:ascii="仿宋" w:hAnsi="仿宋" w:eastAsia="仿宋" w:cs="仿宋"/>
          <w:i w:val="0"/>
          <w:caps w:val="0"/>
          <w:color w:val="000000"/>
          <w:spacing w:val="0"/>
          <w:sz w:val="27"/>
          <w:szCs w:val="27"/>
        </w:rPr>
        <w:t>技术职称；</w:t>
      </w: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lang w:eastAsia="zh-CN"/>
        </w:rPr>
        <w:t>）、</w:t>
      </w:r>
      <w:r>
        <w:rPr>
          <w:rFonts w:ascii="仿宋" w:hAnsi="仿宋" w:eastAsia="仿宋" w:cs="仿宋"/>
          <w:i w:val="0"/>
          <w:iCs w:val="0"/>
          <w:caps w:val="0"/>
          <w:color w:val="000000"/>
          <w:spacing w:val="0"/>
          <w:sz w:val="27"/>
          <w:szCs w:val="27"/>
        </w:rPr>
        <w:t>投标企业在“信用中国”（www.creditchina.gov.cn）和中国政府采购网（www.ccgp.gov.cn）网站上未被列入失信被执行人、重大税收违法案件当事人名单以及政府采购严重违法失信行为记录名单；（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cs="仿宋"/>
          <w:i w:val="0"/>
          <w:iCs w:val="0"/>
          <w:caps w:val="0"/>
          <w:color w:val="000000"/>
          <w:spacing w:val="0"/>
          <w:sz w:val="27"/>
          <w:szCs w:val="27"/>
          <w:lang w:val="en-US" w:eastAsia="zh-CN"/>
        </w:rPr>
        <w:t>4</w:t>
      </w:r>
      <w:r>
        <w:rPr>
          <w:rFonts w:ascii="仿宋" w:hAnsi="仿宋" w:eastAsia="仿宋" w:cs="仿宋"/>
          <w:i w:val="0"/>
          <w:iCs w:val="0"/>
          <w:caps w:val="0"/>
          <w:color w:val="000000"/>
          <w:spacing w:val="0"/>
          <w:sz w:val="27"/>
          <w:szCs w:val="27"/>
        </w:rPr>
        <w:t>）、单位负责人为同一人或者存在直接控股、管理关系的不同供应商，不得参加同一合同项下的政府采购活动。</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4、本招标项目不接受联合体投标。</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1"/>
      <w:bookmarkEnd w:id="12"/>
      <w:bookmarkEnd w:id="13"/>
      <w:bookmarkEnd w:id="14"/>
    </w:p>
    <w:p>
      <w:pPr>
        <w:pageBreakBefore w:val="0"/>
        <w:kinsoku/>
        <w:wordWrap/>
        <w:overflowPunct/>
        <w:topLinePunct w:val="0"/>
        <w:bidi w:val="0"/>
        <w:snapToGrid/>
        <w:spacing w:line="400" w:lineRule="exact"/>
        <w:ind w:firstLine="560" w:firstLineChars="20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000000" w:themeColor="text1"/>
          <w:sz w:val="28"/>
          <w:szCs w:val="28"/>
          <w:u w:val="single"/>
          <w:lang w:val="en-US" w:eastAsia="zh-CN"/>
          <w14:textFill>
            <w14:solidFill>
              <w14:schemeClr w14:val="tx1"/>
            </w14:solidFill>
          </w14:textFill>
        </w:rPr>
        <w:t>2021</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12</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15</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14:textFill>
            <w14:solidFill>
              <w14:schemeClr w14:val="tx1"/>
            </w14:solidFill>
          </w14:textFill>
        </w:rPr>
        <w:t xml:space="preserve"> </w:t>
      </w:r>
      <w:r>
        <w:rPr>
          <w:rFonts w:hint="eastAsia" w:ascii="仿宋" w:hAnsi="仿宋" w:eastAsia="仿宋" w:cs="宋体"/>
          <w:color w:val="000000" w:themeColor="text1"/>
          <w:sz w:val="28"/>
          <w:szCs w:val="28"/>
          <w:u w:val="single"/>
          <w:lang w:val="en-US" w:eastAsia="zh-CN"/>
          <w14:textFill>
            <w14:solidFill>
              <w14:schemeClr w14:val="tx1"/>
            </w14:solidFill>
          </w14:textFill>
        </w:rPr>
        <w:t>2021</w:t>
      </w:r>
      <w:r>
        <w:rPr>
          <w:rFonts w:hint="eastAsia" w:ascii="仿宋" w:hAnsi="仿宋" w:eastAsia="仿宋" w:cs="宋体"/>
          <w:color w:val="000000" w:themeColor="text1"/>
          <w:sz w:val="28"/>
          <w:szCs w:val="28"/>
          <w:u w:val="single"/>
          <w14:textFill>
            <w14:solidFill>
              <w14:schemeClr w14:val="tx1"/>
            </w14:solidFill>
          </w14:textFill>
        </w:rPr>
        <w:t xml:space="preserve">年 </w:t>
      </w:r>
      <w:r>
        <w:rPr>
          <w:rFonts w:hint="eastAsia" w:ascii="仿宋" w:hAnsi="仿宋" w:eastAsia="仿宋" w:cs="宋体"/>
          <w:color w:val="000000" w:themeColor="text1"/>
          <w:sz w:val="28"/>
          <w:szCs w:val="28"/>
          <w:u w:val="single"/>
          <w:lang w:val="en-US" w:eastAsia="zh-CN"/>
          <w14:textFill>
            <w14:solidFill>
              <w14:schemeClr w14:val="tx1"/>
            </w14:solidFill>
          </w14:textFill>
        </w:rPr>
        <w:t>12</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21</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u w:val="single"/>
          <w:lang w:eastAsia="zh-CN"/>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每天上午</w:t>
      </w:r>
      <w:r>
        <w:rPr>
          <w:rFonts w:hint="eastAsia" w:ascii="仿宋" w:hAnsi="仿宋" w:eastAsia="仿宋" w:cs="宋体"/>
          <w:color w:val="000000" w:themeColor="text1"/>
          <w:sz w:val="28"/>
          <w:szCs w:val="28"/>
          <w:u w:val="single"/>
          <w:lang w:val="en-US" w:eastAsia="zh-CN"/>
          <w14:textFill>
            <w14:solidFill>
              <w14:schemeClr w14:val="tx1"/>
            </w14:solidFill>
          </w14:textFill>
        </w:rPr>
        <w:t>10点</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14点</w:t>
      </w:r>
      <w:r>
        <w:rPr>
          <w:rFonts w:hint="eastAsia" w:ascii="仿宋" w:hAnsi="仿宋" w:eastAsia="仿宋" w:cs="宋体"/>
          <w:color w:val="000000" w:themeColor="text1"/>
          <w:sz w:val="28"/>
          <w:szCs w:val="28"/>
          <w14:textFill>
            <w14:solidFill>
              <w14:schemeClr w14:val="tx1"/>
            </w14:solidFill>
          </w14:textFill>
        </w:rPr>
        <w:t>，下午</w:t>
      </w:r>
      <w:r>
        <w:rPr>
          <w:rFonts w:hint="eastAsia" w:ascii="仿宋" w:hAnsi="仿宋" w:eastAsia="仿宋" w:cs="宋体"/>
          <w:color w:val="000000" w:themeColor="text1"/>
          <w:sz w:val="28"/>
          <w:szCs w:val="28"/>
          <w:u w:val="single"/>
          <w:lang w:val="en-US" w:eastAsia="zh-CN"/>
          <w14:textFill>
            <w14:solidFill>
              <w14:schemeClr w14:val="tx1"/>
            </w14:solidFill>
          </w14:textFill>
        </w:rPr>
        <w:t>16点</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lang w:val="en-US" w:eastAsia="zh-CN"/>
          <w14:textFill>
            <w14:solidFill>
              <w14:schemeClr w14:val="tx1"/>
            </w14:solidFill>
          </w14:textFill>
        </w:rPr>
        <w:t>19点</w:t>
      </w:r>
      <w:r>
        <w:rPr>
          <w:rFonts w:hint="eastAsia" w:ascii="仿宋" w:hAnsi="仿宋" w:eastAsia="仿宋" w:cs="宋体"/>
          <w:color w:val="000000" w:themeColor="text1"/>
          <w:sz w:val="28"/>
          <w:szCs w:val="28"/>
          <w14:textFill>
            <w14:solidFill>
              <w14:schemeClr w14:val="tx1"/>
            </w14:solidFill>
          </w14:textFill>
        </w:rPr>
        <w:t>（北京</w:t>
      </w:r>
      <w:r>
        <w:rPr>
          <w:rFonts w:hint="eastAsia" w:ascii="仿宋" w:hAnsi="仿宋" w:eastAsia="仿宋" w:cs="宋体"/>
          <w:sz w:val="28"/>
          <w:szCs w:val="28"/>
        </w:rPr>
        <w:t>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bidi w:val="0"/>
        <w:snapToGrid/>
        <w:spacing w:line="400" w:lineRule="exact"/>
        <w:ind w:firstLine="560" w:firstLineChars="20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pageBreakBefore w:val="0"/>
        <w:kinsoku/>
        <w:wordWrap/>
        <w:overflowPunct/>
        <w:topLinePunct w:val="0"/>
        <w:bidi w:val="0"/>
        <w:snapToGrid/>
        <w:spacing w:line="40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pageBreakBefore w:val="0"/>
        <w:kinsoku/>
        <w:wordWrap/>
        <w:overflowPunct/>
        <w:topLinePunct w:val="0"/>
        <w:bidi w:val="0"/>
        <w:snapToGrid/>
        <w:spacing w:line="40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200元</w:t>
      </w:r>
      <w:bookmarkStart w:id="15" w:name="_Toc28359015"/>
      <w:bookmarkStart w:id="16" w:name="_Toc28359092"/>
      <w:bookmarkStart w:id="17" w:name="_Toc35393632"/>
      <w:bookmarkStart w:id="18" w:name="_Toc35393801"/>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5"/>
      <w:bookmarkEnd w:id="16"/>
      <w:bookmarkEnd w:id="17"/>
      <w:bookmarkEnd w:id="18"/>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bCs/>
          <w:color w:val="000000" w:themeColor="text1"/>
          <w:sz w:val="28"/>
          <w:szCs w:val="28"/>
          <w14:textFill>
            <w14:solidFill>
              <w14:schemeClr w14:val="tx1"/>
            </w14:solidFill>
          </w14:textFill>
        </w:rPr>
      </w:pPr>
      <w:r>
        <w:rPr>
          <w:rFonts w:hint="eastAsia" w:ascii="仿宋" w:hAnsi="仿宋" w:eastAsia="仿宋" w:cs="Times New Roman"/>
          <w:sz w:val="28"/>
          <w:szCs w:val="28"/>
        </w:rPr>
        <w:t>截止时</w:t>
      </w:r>
      <w:r>
        <w:rPr>
          <w:rFonts w:hint="eastAsia" w:ascii="仿宋" w:hAnsi="仿宋" w:eastAsia="仿宋" w:cs="Times New Roman"/>
          <w:color w:val="000000" w:themeColor="text1"/>
          <w:sz w:val="28"/>
          <w:szCs w:val="28"/>
          <w14:textFill>
            <w14:solidFill>
              <w14:schemeClr w14:val="tx1"/>
            </w14:solidFill>
          </w14:textFill>
        </w:rPr>
        <w:t>间：</w:t>
      </w:r>
      <w:r>
        <w:rPr>
          <w:rFonts w:hint="eastAsia" w:ascii="仿宋" w:hAnsi="仿宋" w:eastAsia="仿宋" w:cs="Times New Roman"/>
          <w:color w:val="000000" w:themeColor="text1"/>
          <w:sz w:val="28"/>
          <w:szCs w:val="28"/>
          <w:u w:val="single"/>
          <w:lang w:val="en-US" w:eastAsia="zh-CN"/>
          <w14:textFill>
            <w14:solidFill>
              <w14:schemeClr w14:val="tx1"/>
            </w14:solidFill>
          </w14:textFill>
        </w:rPr>
        <w:t>2021</w:t>
      </w:r>
      <w:r>
        <w:rPr>
          <w:rFonts w:hint="eastAsia" w:ascii="仿宋" w:hAnsi="仿宋" w:eastAsia="仿宋" w:cs="Times New Roman"/>
          <w:bCs/>
          <w:color w:val="000000" w:themeColor="text1"/>
          <w:sz w:val="28"/>
          <w:szCs w:val="28"/>
          <w:u w:val="single"/>
          <w14:textFill>
            <w14:solidFill>
              <w14:schemeClr w14:val="tx1"/>
            </w14:solidFill>
          </w14:textFill>
        </w:rPr>
        <w:t>年</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12</w:t>
      </w:r>
      <w:r>
        <w:rPr>
          <w:rFonts w:hint="eastAsia" w:ascii="仿宋" w:hAnsi="仿宋" w:eastAsia="仿宋" w:cs="Times New Roman"/>
          <w:bCs/>
          <w:color w:val="000000" w:themeColor="text1"/>
          <w:sz w:val="28"/>
          <w:szCs w:val="28"/>
          <w:u w:val="single"/>
          <w14:textFill>
            <w14:solidFill>
              <w14:schemeClr w14:val="tx1"/>
            </w14:solidFill>
          </w14:textFill>
        </w:rPr>
        <w:t>月</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27</w:t>
      </w:r>
      <w:r>
        <w:rPr>
          <w:rFonts w:hint="eastAsia" w:ascii="仿宋" w:hAnsi="仿宋" w:eastAsia="仿宋" w:cs="Times New Roman"/>
          <w:bCs/>
          <w:color w:val="000000" w:themeColor="text1"/>
          <w:sz w:val="28"/>
          <w:szCs w:val="28"/>
          <w:u w:val="single"/>
          <w14:textFill>
            <w14:solidFill>
              <w14:schemeClr w14:val="tx1"/>
            </w14:solidFill>
          </w14:textFill>
        </w:rPr>
        <w:t>日</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12</w:t>
      </w:r>
      <w:r>
        <w:rPr>
          <w:rFonts w:hint="eastAsia" w:ascii="仿宋" w:hAnsi="仿宋" w:eastAsia="仿宋" w:cs="Times New Roman"/>
          <w:bCs/>
          <w:color w:val="000000" w:themeColor="text1"/>
          <w:sz w:val="28"/>
          <w:szCs w:val="28"/>
          <w:u w:val="single"/>
          <w14:textFill>
            <w14:solidFill>
              <w14:schemeClr w14:val="tx1"/>
            </w14:solidFill>
          </w14:textFill>
        </w:rPr>
        <w:t>点</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30</w:t>
      </w:r>
      <w:r>
        <w:rPr>
          <w:rFonts w:hint="eastAsia" w:ascii="仿宋" w:hAnsi="仿宋" w:eastAsia="仿宋" w:cs="Times New Roman"/>
          <w:bCs/>
          <w:color w:val="000000" w:themeColor="text1"/>
          <w:sz w:val="28"/>
          <w:szCs w:val="28"/>
          <w:u w:val="single"/>
          <w14:textFill>
            <w14:solidFill>
              <w14:schemeClr w14:val="tx1"/>
            </w14:solidFill>
          </w14:textFill>
        </w:rPr>
        <w:t>分</w:t>
      </w:r>
      <w:r>
        <w:rPr>
          <w:rFonts w:hint="eastAsia" w:ascii="仿宋" w:hAnsi="仿宋" w:eastAsia="仿宋" w:cs="Times New Roman"/>
          <w:bCs/>
          <w:color w:val="000000" w:themeColor="text1"/>
          <w:sz w:val="28"/>
          <w:szCs w:val="28"/>
          <w14:textFill>
            <w14:solidFill>
              <w14:schemeClr w14:val="tx1"/>
            </w14:solidFill>
          </w14:textFill>
        </w:rPr>
        <w:t>（北京时间）</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bCs/>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地点：</w:t>
      </w:r>
      <w:r>
        <w:rPr>
          <w:rFonts w:hint="eastAsia" w:ascii="仿宋" w:hAnsi="仿宋" w:eastAsia="仿宋" w:cs="Times New Roman"/>
          <w:color w:val="000000" w:themeColor="text1"/>
          <w:sz w:val="28"/>
          <w:szCs w:val="28"/>
          <w:u w:val="single"/>
          <w:lang w:val="en-US" w:eastAsia="zh-CN"/>
          <w14:textFill>
            <w14:solidFill>
              <w14:schemeClr w14:val="tx1"/>
            </w14:solidFill>
          </w14:textFill>
        </w:rPr>
        <w:t>富蕴县财政局一楼会议室</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color w:val="000000" w:themeColor="text1"/>
          <w:kern w:val="2"/>
          <w:sz w:val="28"/>
          <w:szCs w:val="28"/>
          <w:lang w:val="en-US" w:eastAsia="zh-CN" w:bidi="ar-SA"/>
          <w14:textFill>
            <w14:solidFill>
              <w14:schemeClr w14:val="tx1"/>
            </w14:solidFill>
          </w14:textFill>
        </w:rPr>
      </w:pPr>
      <w:bookmarkStart w:id="19" w:name="_Toc28359016"/>
      <w:bookmarkStart w:id="20" w:name="_Toc28359093"/>
      <w:bookmarkStart w:id="21" w:name="_Toc35393802"/>
      <w:bookmarkStart w:id="22" w:name="_Toc35393633"/>
      <w:r>
        <w:rPr>
          <w:rFonts w:hint="eastAsia" w:ascii="黑体" w:hAnsi="黑体" w:eastAsia="黑体" w:cs="宋体"/>
          <w:b w:val="0"/>
          <w:bCs/>
          <w:color w:val="000000" w:themeColor="text1"/>
          <w:kern w:val="2"/>
          <w:sz w:val="28"/>
          <w:szCs w:val="28"/>
          <w:lang w:val="en-US" w:eastAsia="zh-CN" w:bidi="ar-SA"/>
          <w14:textFill>
            <w14:solidFill>
              <w14:schemeClr w14:val="tx1"/>
            </w14:solidFill>
          </w14:textFill>
        </w:rPr>
        <w:t>五、开启</w:t>
      </w:r>
      <w:bookmarkEnd w:id="19"/>
      <w:bookmarkEnd w:id="20"/>
      <w:bookmarkEnd w:id="21"/>
      <w:bookmarkEnd w:id="22"/>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bCs/>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时间：</w:t>
      </w:r>
      <w:r>
        <w:rPr>
          <w:rFonts w:hint="eastAsia" w:ascii="仿宋" w:hAnsi="仿宋" w:eastAsia="仿宋" w:cs="Times New Roman"/>
          <w:color w:val="000000" w:themeColor="text1"/>
          <w:sz w:val="28"/>
          <w:szCs w:val="28"/>
          <w:u w:val="single"/>
          <w:lang w:val="en-US" w:eastAsia="zh-CN"/>
          <w14:textFill>
            <w14:solidFill>
              <w14:schemeClr w14:val="tx1"/>
            </w14:solidFill>
          </w14:textFill>
        </w:rPr>
        <w:t>2021</w:t>
      </w:r>
      <w:r>
        <w:rPr>
          <w:rFonts w:hint="eastAsia" w:ascii="仿宋" w:hAnsi="仿宋" w:eastAsia="仿宋" w:cs="Times New Roman"/>
          <w:bCs/>
          <w:color w:val="000000" w:themeColor="text1"/>
          <w:sz w:val="28"/>
          <w:szCs w:val="28"/>
          <w:u w:val="single"/>
          <w14:textFill>
            <w14:solidFill>
              <w14:schemeClr w14:val="tx1"/>
            </w14:solidFill>
          </w14:textFill>
        </w:rPr>
        <w:t>年</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12</w:t>
      </w:r>
      <w:r>
        <w:rPr>
          <w:rFonts w:hint="eastAsia" w:ascii="仿宋" w:hAnsi="仿宋" w:eastAsia="仿宋" w:cs="Times New Roman"/>
          <w:bCs/>
          <w:color w:val="000000" w:themeColor="text1"/>
          <w:sz w:val="28"/>
          <w:szCs w:val="28"/>
          <w:u w:val="single"/>
          <w14:textFill>
            <w14:solidFill>
              <w14:schemeClr w14:val="tx1"/>
            </w14:solidFill>
          </w14:textFill>
        </w:rPr>
        <w:t>月</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27</w:t>
      </w:r>
      <w:r>
        <w:rPr>
          <w:rFonts w:hint="eastAsia" w:ascii="仿宋" w:hAnsi="仿宋" w:eastAsia="仿宋" w:cs="Times New Roman"/>
          <w:bCs/>
          <w:color w:val="000000" w:themeColor="text1"/>
          <w:sz w:val="28"/>
          <w:szCs w:val="28"/>
          <w:u w:val="single"/>
          <w14:textFill>
            <w14:solidFill>
              <w14:schemeClr w14:val="tx1"/>
            </w14:solidFill>
          </w14:textFill>
        </w:rPr>
        <w:t>日</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12</w:t>
      </w:r>
      <w:r>
        <w:rPr>
          <w:rFonts w:hint="eastAsia" w:ascii="仿宋" w:hAnsi="仿宋" w:eastAsia="仿宋" w:cs="Times New Roman"/>
          <w:bCs/>
          <w:color w:val="000000" w:themeColor="text1"/>
          <w:sz w:val="28"/>
          <w:szCs w:val="28"/>
          <w:u w:val="single"/>
          <w14:textFill>
            <w14:solidFill>
              <w14:schemeClr w14:val="tx1"/>
            </w14:solidFill>
          </w14:textFill>
        </w:rPr>
        <w:t>点</w:t>
      </w:r>
      <w:r>
        <w:rPr>
          <w:rFonts w:hint="eastAsia" w:ascii="仿宋" w:hAnsi="仿宋" w:eastAsia="仿宋" w:cs="Times New Roman"/>
          <w:bCs/>
          <w:color w:val="000000" w:themeColor="text1"/>
          <w:sz w:val="28"/>
          <w:szCs w:val="28"/>
          <w:u w:val="single"/>
          <w:lang w:val="en-US" w:eastAsia="zh-CN"/>
          <w14:textFill>
            <w14:solidFill>
              <w14:schemeClr w14:val="tx1"/>
            </w14:solidFill>
          </w14:textFill>
        </w:rPr>
        <w:t>30</w:t>
      </w:r>
      <w:r>
        <w:rPr>
          <w:rFonts w:hint="eastAsia" w:ascii="仿宋" w:hAnsi="仿宋" w:eastAsia="仿宋" w:cs="Times New Roman"/>
          <w:bCs/>
          <w:color w:val="000000" w:themeColor="text1"/>
          <w:sz w:val="28"/>
          <w:szCs w:val="28"/>
          <w:u w:val="single"/>
          <w14:textFill>
            <w14:solidFill>
              <w14:schemeClr w14:val="tx1"/>
            </w14:solidFill>
          </w14:textFill>
        </w:rPr>
        <w:t>分</w:t>
      </w:r>
      <w:r>
        <w:rPr>
          <w:rFonts w:hint="eastAsia" w:ascii="仿宋" w:hAnsi="仿宋" w:eastAsia="仿宋" w:cs="Times New Roman"/>
          <w:bCs/>
          <w:color w:val="000000" w:themeColor="text1"/>
          <w:sz w:val="28"/>
          <w:szCs w:val="28"/>
          <w14:textFill>
            <w14:solidFill>
              <w14:schemeClr w14:val="tx1"/>
            </w14:solidFill>
          </w14:textFill>
        </w:rPr>
        <w:t>（北京时间）</w:t>
      </w:r>
    </w:p>
    <w:p>
      <w:pPr>
        <w:pageBreakBefore w:val="0"/>
        <w:kinsoku/>
        <w:wordWrap/>
        <w:overflowPunct/>
        <w:topLinePunct w:val="0"/>
        <w:bidi w:val="0"/>
        <w:snapToGrid/>
        <w:spacing w:line="400" w:lineRule="exact"/>
        <w:ind w:firstLine="560" w:firstLineChars="200"/>
        <w:textAlignment w:val="auto"/>
        <w:rPr>
          <w:rFonts w:ascii="仿宋" w:hAnsi="仿宋" w:eastAsia="仿宋" w:cs="Times New Roman"/>
          <w:bCs/>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地点：</w:t>
      </w:r>
      <w:r>
        <w:rPr>
          <w:rFonts w:hint="eastAsia" w:ascii="仿宋" w:hAnsi="仿宋" w:eastAsia="仿宋" w:cs="Times New Roman"/>
          <w:color w:val="000000" w:themeColor="text1"/>
          <w:sz w:val="28"/>
          <w:szCs w:val="28"/>
          <w:u w:val="single"/>
          <w:lang w:val="en-US" w:eastAsia="zh-CN"/>
          <w14:textFill>
            <w14:solidFill>
              <w14:schemeClr w14:val="tx1"/>
            </w14:solidFill>
          </w14:textFill>
        </w:rPr>
        <w:t>富蕴县财政局一楼会议室</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color w:val="000000" w:themeColor="text1"/>
          <w:kern w:val="2"/>
          <w:sz w:val="28"/>
          <w:szCs w:val="28"/>
          <w:lang w:val="en-US" w:eastAsia="zh-CN" w:bidi="ar-SA"/>
          <w14:textFill>
            <w14:solidFill>
              <w14:schemeClr w14:val="tx1"/>
            </w14:solidFill>
          </w14:textFill>
        </w:rPr>
      </w:pPr>
      <w:bookmarkStart w:id="23" w:name="_Toc28359017"/>
      <w:bookmarkStart w:id="24" w:name="_Toc35393634"/>
      <w:bookmarkStart w:id="25" w:name="_Toc28359094"/>
      <w:bookmarkStart w:id="26" w:name="_Toc35393803"/>
      <w:r>
        <w:rPr>
          <w:rFonts w:hint="eastAsia" w:ascii="黑体" w:hAnsi="黑体" w:eastAsia="黑体" w:cs="宋体"/>
          <w:b w:val="0"/>
          <w:bCs/>
          <w:color w:val="000000" w:themeColor="text1"/>
          <w:kern w:val="2"/>
          <w:sz w:val="28"/>
          <w:szCs w:val="28"/>
          <w:lang w:val="en-US" w:eastAsia="zh-CN" w:bidi="ar-SA"/>
          <w14:textFill>
            <w14:solidFill>
              <w14:schemeClr w14:val="tx1"/>
            </w14:solidFill>
          </w14:textFill>
        </w:rPr>
        <w:t>六、公告期限</w:t>
      </w:r>
      <w:bookmarkEnd w:id="23"/>
      <w:bookmarkEnd w:id="24"/>
      <w:bookmarkEnd w:id="25"/>
      <w:bookmarkEnd w:id="26"/>
    </w:p>
    <w:p>
      <w:pPr>
        <w:pageBreakBefore w:val="0"/>
        <w:kinsoku/>
        <w:wordWrap/>
        <w:overflowPunct/>
        <w:topLinePunct w:val="0"/>
        <w:bidi w:val="0"/>
        <w:snapToGrid/>
        <w:spacing w:line="4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pageBreakBefore w:val="0"/>
        <w:widowControl w:val="0"/>
        <w:numPr>
          <w:ilvl w:val="0"/>
          <w:numId w:val="1"/>
        </w:numPr>
        <w:kinsoku/>
        <w:wordWrap/>
        <w:overflowPunct/>
        <w:topLinePunct w:val="0"/>
        <w:bidi w:val="0"/>
        <w:snapToGrid/>
        <w:spacing w:before="260" w:after="260" w:line="400" w:lineRule="exact"/>
        <w:jc w:val="both"/>
        <w:textAlignment w:val="auto"/>
        <w:outlineLvl w:val="1"/>
        <w:rPr>
          <w:rFonts w:hint="eastAsia" w:ascii="黑体" w:hAnsi="黑体" w:eastAsia="黑体" w:cs="宋体"/>
          <w:b w:val="0"/>
          <w:bCs/>
          <w:kern w:val="2"/>
          <w:sz w:val="28"/>
          <w:szCs w:val="28"/>
          <w:lang w:val="en-US" w:eastAsia="zh-CN" w:bidi="ar-SA"/>
        </w:rPr>
      </w:pPr>
      <w:bookmarkStart w:id="27" w:name="_Toc35393804"/>
      <w:bookmarkStart w:id="28" w:name="_Toc35393635"/>
      <w:r>
        <w:rPr>
          <w:rFonts w:hint="eastAsia" w:ascii="黑体" w:hAnsi="黑体" w:eastAsia="黑体" w:cs="宋体"/>
          <w:b w:val="0"/>
          <w:bCs/>
          <w:kern w:val="2"/>
          <w:sz w:val="28"/>
          <w:szCs w:val="28"/>
          <w:lang w:val="en-US" w:eastAsia="zh-CN" w:bidi="ar-SA"/>
        </w:rPr>
        <w:t>其他补充事宜</w:t>
      </w:r>
      <w:bookmarkEnd w:id="27"/>
      <w:bookmarkEnd w:id="28"/>
    </w:p>
    <w:p>
      <w:pPr>
        <w:pageBreakBefore w:val="0"/>
        <w:kinsoku/>
        <w:wordWrap/>
        <w:overflowPunct/>
        <w:topLinePunct w:val="0"/>
        <w:bidi w:val="0"/>
        <w:snapToGrid/>
        <w:spacing w:line="400" w:lineRule="exact"/>
        <w:ind w:firstLine="540"/>
        <w:textAlignment w:val="auto"/>
        <w:rPr>
          <w:rFonts w:hint="default" w:ascii="Times New Roman" w:hAnsi="Times New Roman" w:eastAsia="宋体" w:cs="Times New Roman"/>
          <w:szCs w:val="21"/>
          <w:lang w:val="en-US"/>
        </w:rPr>
      </w:pPr>
      <w:r>
        <w:rPr>
          <w:rFonts w:hint="eastAsia" w:ascii="仿宋" w:hAnsi="仿宋" w:eastAsia="仿宋" w:cs="宋体"/>
          <w:sz w:val="28"/>
          <w:szCs w:val="28"/>
          <w:lang w:val="en-US" w:eastAsia="zh-CN"/>
        </w:rPr>
        <w:t>须提供的证明材料：①法定代表人授权委托书；②法定代表人或被授权委托人身份证，</w:t>
      </w:r>
      <w:r>
        <w:rPr>
          <w:rFonts w:hint="eastAsia" w:ascii="仿宋" w:hAnsi="仿宋" w:eastAsia="仿宋" w:cs="宋体"/>
          <w:kern w:val="0"/>
          <w:sz w:val="28"/>
          <w:szCs w:val="28"/>
          <w:lang w:val="en-US" w:eastAsia="zh-CN" w:bidi="ar-SA"/>
        </w:rPr>
        <w:t>被委托人和项目负责人需提供本企业近两个月依法缴纳社保的证明</w:t>
      </w:r>
      <w:r>
        <w:rPr>
          <w:rFonts w:hint="eastAsia" w:ascii="仿宋" w:hAnsi="仿宋" w:eastAsia="仿宋" w:cs="宋体"/>
          <w:sz w:val="28"/>
          <w:szCs w:val="28"/>
          <w:lang w:val="en-US" w:eastAsia="zh-CN"/>
        </w:rPr>
        <w:t>；③营业执照副本；④资质证书；⑤项目负责人相关证件⑥“信用中国”信用报告和“中国政府采购网”网站政府采购严重违法失信行为信息记录查询结果截图加盖公章（查询时间不早于本次公告时间），以上证件均应提供原件及加盖投标单位公章的复印件三份。</w:t>
      </w:r>
    </w:p>
    <w:p>
      <w:pPr>
        <w:keepNext/>
        <w:keepLines/>
        <w:pageBreakBefore w:val="0"/>
        <w:widowControl w:val="0"/>
        <w:kinsoku/>
        <w:wordWrap/>
        <w:overflowPunct/>
        <w:topLinePunct w:val="0"/>
        <w:bidi w:val="0"/>
        <w:snapToGrid/>
        <w:spacing w:before="260" w:after="260" w:line="400" w:lineRule="exact"/>
        <w:jc w:val="both"/>
        <w:textAlignment w:val="auto"/>
        <w:outlineLvl w:val="1"/>
        <w:rPr>
          <w:rFonts w:ascii="黑体" w:hAnsi="黑体" w:eastAsia="黑体" w:cs="宋体"/>
          <w:b w:val="0"/>
          <w:bCs/>
          <w:kern w:val="2"/>
          <w:sz w:val="28"/>
          <w:szCs w:val="28"/>
          <w:lang w:val="en-US" w:eastAsia="zh-CN" w:bidi="ar-SA"/>
        </w:rPr>
      </w:pPr>
      <w:bookmarkStart w:id="29" w:name="_Toc35393805"/>
      <w:bookmarkStart w:id="30" w:name="_Toc35393636"/>
      <w:bookmarkStart w:id="31" w:name="_Toc28359018"/>
      <w:bookmarkStart w:id="32" w:name="_Toc28359095"/>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9"/>
      <w:bookmarkEnd w:id="30"/>
      <w:bookmarkEnd w:id="31"/>
      <w:bookmarkEnd w:id="32"/>
    </w:p>
    <w:p>
      <w:pPr>
        <w:keepNext/>
        <w:keepLines/>
        <w:pageBreakBefore w:val="0"/>
        <w:widowControl w:val="0"/>
        <w:kinsoku/>
        <w:wordWrap/>
        <w:overflowPunct/>
        <w:topLinePunct w:val="0"/>
        <w:bidi w:val="0"/>
        <w:snapToGrid/>
        <w:spacing w:before="260" w:after="260" w:line="4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33" w:name="_Toc35393637"/>
      <w:bookmarkStart w:id="34" w:name="_Toc28359019"/>
      <w:bookmarkStart w:id="35" w:name="_Toc35393806"/>
      <w:bookmarkStart w:id="36" w:name="_Toc28359096"/>
      <w:r>
        <w:rPr>
          <w:rFonts w:hint="eastAsia" w:ascii="仿宋" w:hAnsi="仿宋" w:eastAsia="仿宋" w:cs="宋体"/>
          <w:b w:val="0"/>
          <w:bCs/>
          <w:kern w:val="2"/>
          <w:sz w:val="28"/>
          <w:szCs w:val="28"/>
          <w:lang w:val="en-US" w:eastAsia="zh-CN" w:bidi="ar-SA"/>
        </w:rPr>
        <w:t>1.采购人信息</w:t>
      </w:r>
      <w:bookmarkEnd w:id="33"/>
      <w:bookmarkEnd w:id="34"/>
      <w:bookmarkEnd w:id="35"/>
      <w:bookmarkEnd w:id="36"/>
    </w:p>
    <w:p>
      <w:pPr>
        <w:pageBreakBefore w:val="0"/>
        <w:kinsoku/>
        <w:wordWrap/>
        <w:overflowPunct/>
        <w:topLinePunct w:val="0"/>
        <w:bidi w:val="0"/>
        <w:snapToGrid/>
        <w:spacing w:line="400" w:lineRule="exact"/>
        <w:ind w:left="1409" w:leftChars="371" w:hanging="630" w:hangingChars="225"/>
        <w:jc w:val="left"/>
        <w:textAlignment w:val="auto"/>
        <w:rPr>
          <w:rFonts w:hint="eastAsia" w:ascii="仿宋" w:hAnsi="仿宋" w:eastAsia="仿宋" w:cs="Times New Roman"/>
          <w:sz w:val="28"/>
          <w:szCs w:val="28"/>
          <w:u w:val="single"/>
          <w:lang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富蕴县自然资源局（富蕴县林业和草原局）</w:t>
      </w:r>
    </w:p>
    <w:p>
      <w:pPr>
        <w:pageBreakBefore w:val="0"/>
        <w:kinsoku/>
        <w:wordWrap/>
        <w:overflowPunct/>
        <w:topLinePunct w:val="0"/>
        <w:bidi w:val="0"/>
        <w:snapToGrid/>
        <w:spacing w:line="400" w:lineRule="exact"/>
        <w:ind w:left="1409" w:leftChars="371" w:hanging="630" w:hangingChars="225"/>
        <w:jc w:val="left"/>
        <w:textAlignment w:val="auto"/>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富蕴</w:t>
      </w:r>
      <w:r>
        <w:rPr>
          <w:rFonts w:hint="eastAsia" w:ascii="仿宋" w:hAnsi="仿宋" w:eastAsia="仿宋" w:cs="Times New Roman"/>
          <w:sz w:val="28"/>
          <w:szCs w:val="28"/>
          <w:u w:val="single"/>
        </w:rPr>
        <w:t>县</w:t>
      </w:r>
    </w:p>
    <w:p>
      <w:pPr>
        <w:pageBreakBefore w:val="0"/>
        <w:kinsoku/>
        <w:wordWrap/>
        <w:overflowPunct/>
        <w:topLinePunct w:val="0"/>
        <w:bidi w:val="0"/>
        <w:snapToGrid/>
        <w:spacing w:line="400" w:lineRule="exact"/>
        <w:ind w:left="1129" w:leftChars="371" w:hanging="350" w:hangingChars="125"/>
        <w:jc w:val="left"/>
        <w:textAlignment w:val="auto"/>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宋体" w:hAnsi="宋体" w:cs="宋体"/>
          <w:bCs/>
          <w:color w:val="auto"/>
          <w:kern w:val="0"/>
          <w:sz w:val="28"/>
          <w:szCs w:val="28"/>
          <w:u w:val="single"/>
          <w:lang w:val="en-US" w:eastAsia="zh-CN"/>
        </w:rPr>
        <w:t>0906-8729651</w:t>
      </w:r>
    </w:p>
    <w:p>
      <w:pPr>
        <w:keepNext/>
        <w:keepLines/>
        <w:pageBreakBefore w:val="0"/>
        <w:widowControl w:val="0"/>
        <w:kinsoku/>
        <w:wordWrap/>
        <w:overflowPunct/>
        <w:topLinePunct w:val="0"/>
        <w:bidi w:val="0"/>
        <w:snapToGrid/>
        <w:spacing w:before="260" w:after="260" w:line="4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37" w:name="_Toc28359097"/>
      <w:bookmarkStart w:id="38" w:name="_Toc35393807"/>
      <w:bookmarkStart w:id="39" w:name="_Toc35393638"/>
      <w:bookmarkStart w:id="40" w:name="_Toc28359020"/>
      <w:r>
        <w:rPr>
          <w:rFonts w:hint="eastAsia" w:ascii="仿宋" w:hAnsi="仿宋" w:eastAsia="仿宋" w:cs="宋体"/>
          <w:b w:val="0"/>
          <w:bCs/>
          <w:kern w:val="2"/>
          <w:sz w:val="28"/>
          <w:szCs w:val="28"/>
          <w:lang w:val="en-US" w:eastAsia="zh-CN" w:bidi="ar-SA"/>
        </w:rPr>
        <w:t>2.采购代理机构信息</w:t>
      </w:r>
      <w:bookmarkEnd w:id="37"/>
      <w:bookmarkEnd w:id="38"/>
      <w:bookmarkEnd w:id="39"/>
      <w:bookmarkEnd w:id="40"/>
    </w:p>
    <w:p>
      <w:pPr>
        <w:pageBreakBefore w:val="0"/>
        <w:kinsoku/>
        <w:wordWrap/>
        <w:overflowPunct/>
        <w:topLinePunct w:val="0"/>
        <w:bidi w:val="0"/>
        <w:snapToGrid/>
        <w:spacing w:line="400" w:lineRule="exact"/>
        <w:ind w:firstLine="840" w:firstLineChars="300"/>
        <w:textAlignment w:val="auto"/>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rPr>
        <w:t>新疆新睿泰咨询有限公司</w:t>
      </w:r>
    </w:p>
    <w:p>
      <w:pPr>
        <w:pageBreakBefore w:val="0"/>
        <w:kinsoku/>
        <w:wordWrap/>
        <w:overflowPunct/>
        <w:topLinePunct w:val="0"/>
        <w:bidi w:val="0"/>
        <w:snapToGrid/>
        <w:spacing w:line="400" w:lineRule="exact"/>
        <w:ind w:firstLine="840" w:firstLineChars="300"/>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pageBreakBefore w:val="0"/>
        <w:kinsoku/>
        <w:wordWrap/>
        <w:overflowPunct/>
        <w:topLinePunct w:val="0"/>
        <w:bidi w:val="0"/>
        <w:snapToGrid/>
        <w:spacing w:line="400" w:lineRule="exact"/>
        <w:ind w:firstLine="840" w:firstLineChars="300"/>
        <w:textAlignment w:val="auto"/>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0906-21</w:t>
      </w:r>
      <w:r>
        <w:rPr>
          <w:rFonts w:hint="eastAsia" w:ascii="仿宋" w:hAnsi="仿宋" w:eastAsia="仿宋" w:cs="Times New Roman"/>
          <w:sz w:val="28"/>
          <w:szCs w:val="28"/>
          <w:u w:val="single"/>
          <w:lang w:val="en-US" w:eastAsia="zh-CN"/>
        </w:rPr>
        <w:t>65577</w:t>
      </w:r>
    </w:p>
    <w:p>
      <w:pPr>
        <w:keepNext/>
        <w:keepLines/>
        <w:pageBreakBefore w:val="0"/>
        <w:widowControl w:val="0"/>
        <w:kinsoku/>
        <w:wordWrap/>
        <w:overflowPunct/>
        <w:topLinePunct w:val="0"/>
        <w:bidi w:val="0"/>
        <w:snapToGrid/>
        <w:spacing w:before="260" w:after="260" w:line="400" w:lineRule="exact"/>
        <w:ind w:firstLine="840" w:firstLineChars="300"/>
        <w:jc w:val="both"/>
        <w:textAlignment w:val="auto"/>
        <w:outlineLvl w:val="1"/>
        <w:rPr>
          <w:rFonts w:ascii="仿宋" w:hAnsi="仿宋" w:eastAsia="仿宋" w:cs="宋体"/>
          <w:b w:val="0"/>
          <w:bCs/>
          <w:kern w:val="2"/>
          <w:sz w:val="28"/>
          <w:szCs w:val="28"/>
          <w:lang w:val="en-US" w:eastAsia="zh-CN" w:bidi="ar-SA"/>
        </w:rPr>
      </w:pPr>
      <w:bookmarkStart w:id="41" w:name="_Toc35393808"/>
      <w:bookmarkStart w:id="42" w:name="_Toc28359021"/>
      <w:bookmarkStart w:id="43" w:name="_Toc35393639"/>
      <w:bookmarkStart w:id="44" w:name="_Toc28359098"/>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1"/>
      <w:bookmarkEnd w:id="42"/>
      <w:bookmarkEnd w:id="43"/>
      <w:bookmarkEnd w:id="44"/>
    </w:p>
    <w:p>
      <w:pPr>
        <w:pageBreakBefore w:val="0"/>
        <w:widowControl w:val="0"/>
        <w:kinsoku/>
        <w:wordWrap/>
        <w:overflowPunct/>
        <w:topLinePunct w:val="0"/>
        <w:bidi w:val="0"/>
        <w:snapToGrid/>
        <w:spacing w:line="400" w:lineRule="exact"/>
        <w:ind w:firstLine="840" w:firstLineChars="300"/>
        <w:jc w:val="both"/>
        <w:textAlignment w:val="auto"/>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刘翠</w:t>
      </w:r>
    </w:p>
    <w:p>
      <w:pPr>
        <w:pageBreakBefore w:val="0"/>
        <w:kinsoku/>
        <w:wordWrap/>
        <w:overflowPunct/>
        <w:topLinePunct w:val="0"/>
        <w:bidi w:val="0"/>
        <w:snapToGrid/>
        <w:spacing w:line="400" w:lineRule="exact"/>
        <w:ind w:firstLine="840" w:firstLineChars="300"/>
        <w:textAlignment w:val="auto"/>
        <w:rPr>
          <w:rFonts w:hint="default" w:eastAsia="仿宋"/>
          <w:lang w:val="en-US" w:eastAsia="zh-CN"/>
        </w:rPr>
      </w:pPr>
      <w:r>
        <w:rPr>
          <w:rFonts w:hint="eastAsia" w:ascii="仿宋" w:hAnsi="仿宋" w:eastAsia="仿宋" w:cs="Times New Roman"/>
          <w:sz w:val="28"/>
          <w:szCs w:val="28"/>
        </w:rPr>
        <w:t>电　　 话：</w:t>
      </w:r>
      <w:bookmarkEnd w:id="2"/>
      <w:r>
        <w:rPr>
          <w:rFonts w:hint="eastAsia" w:ascii="仿宋" w:hAnsi="仿宋" w:eastAsia="仿宋" w:cs="Times New Roman"/>
          <w:sz w:val="28"/>
          <w:szCs w:val="28"/>
          <w:u w:val="single"/>
          <w:lang w:val="en-US" w:eastAsia="zh-CN"/>
        </w:rPr>
        <w:t>13040593555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E1B1A7-2D66-4C8E-8550-61E73BA973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6D2801D8-7250-496D-A7FA-5FAB7044D053}"/>
  </w:font>
  <w:font w:name="仿宋">
    <w:panose1 w:val="02010609060101010101"/>
    <w:charset w:val="86"/>
    <w:family w:val="modern"/>
    <w:pitch w:val="default"/>
    <w:sig w:usb0="800002BF" w:usb1="38CF7CFA" w:usb2="00000016" w:usb3="00000000" w:csb0="00040001" w:csb1="00000000"/>
    <w:embedRegular r:id="rId3" w:fontKey="{0C390D57-A54F-4D5B-BD2E-E38347CE93D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32748"/>
    <w:rsid w:val="041E4F66"/>
    <w:rsid w:val="043167AE"/>
    <w:rsid w:val="06840360"/>
    <w:rsid w:val="06A76B89"/>
    <w:rsid w:val="077877F6"/>
    <w:rsid w:val="07E60094"/>
    <w:rsid w:val="08B468A4"/>
    <w:rsid w:val="0A626154"/>
    <w:rsid w:val="0B0B7E43"/>
    <w:rsid w:val="0E164B57"/>
    <w:rsid w:val="0E55722F"/>
    <w:rsid w:val="0F38054B"/>
    <w:rsid w:val="0F4A2993"/>
    <w:rsid w:val="12936C1E"/>
    <w:rsid w:val="12D15108"/>
    <w:rsid w:val="134D5892"/>
    <w:rsid w:val="13803BB3"/>
    <w:rsid w:val="14495172"/>
    <w:rsid w:val="152E3474"/>
    <w:rsid w:val="15767DA2"/>
    <w:rsid w:val="17104E8B"/>
    <w:rsid w:val="175827D8"/>
    <w:rsid w:val="17694CA9"/>
    <w:rsid w:val="18A755FB"/>
    <w:rsid w:val="18FE5A84"/>
    <w:rsid w:val="194A35C8"/>
    <w:rsid w:val="1A3F370B"/>
    <w:rsid w:val="1A4051CC"/>
    <w:rsid w:val="1ABA3008"/>
    <w:rsid w:val="1BD973F2"/>
    <w:rsid w:val="1C252CF8"/>
    <w:rsid w:val="1C8506B8"/>
    <w:rsid w:val="1CFA01AD"/>
    <w:rsid w:val="1D0B3A5A"/>
    <w:rsid w:val="1D2A42F7"/>
    <w:rsid w:val="1D3B1970"/>
    <w:rsid w:val="1D880C2E"/>
    <w:rsid w:val="1E3824DF"/>
    <w:rsid w:val="21701C68"/>
    <w:rsid w:val="2244416E"/>
    <w:rsid w:val="278B5D0A"/>
    <w:rsid w:val="28282699"/>
    <w:rsid w:val="28E16E06"/>
    <w:rsid w:val="291361C7"/>
    <w:rsid w:val="29EC6874"/>
    <w:rsid w:val="2ABD1E16"/>
    <w:rsid w:val="2BB86872"/>
    <w:rsid w:val="2CAD22C6"/>
    <w:rsid w:val="2D27280D"/>
    <w:rsid w:val="2D4542D1"/>
    <w:rsid w:val="2F006CA6"/>
    <w:rsid w:val="2FA92222"/>
    <w:rsid w:val="300F03EF"/>
    <w:rsid w:val="30D55069"/>
    <w:rsid w:val="319143A2"/>
    <w:rsid w:val="31AD0696"/>
    <w:rsid w:val="31E336B7"/>
    <w:rsid w:val="32E74B6B"/>
    <w:rsid w:val="336F57C6"/>
    <w:rsid w:val="3570246B"/>
    <w:rsid w:val="35CA073A"/>
    <w:rsid w:val="38076F17"/>
    <w:rsid w:val="38B74759"/>
    <w:rsid w:val="3B8414C4"/>
    <w:rsid w:val="3C49369F"/>
    <w:rsid w:val="3C6B3141"/>
    <w:rsid w:val="3C87182B"/>
    <w:rsid w:val="3DF618DE"/>
    <w:rsid w:val="3EF70166"/>
    <w:rsid w:val="3F945CD2"/>
    <w:rsid w:val="40407B2F"/>
    <w:rsid w:val="40677024"/>
    <w:rsid w:val="41DB2460"/>
    <w:rsid w:val="44B755B9"/>
    <w:rsid w:val="4569459A"/>
    <w:rsid w:val="47C14A44"/>
    <w:rsid w:val="48570DB8"/>
    <w:rsid w:val="4AB50890"/>
    <w:rsid w:val="4AC76815"/>
    <w:rsid w:val="4B65269D"/>
    <w:rsid w:val="4B7A0470"/>
    <w:rsid w:val="4BD72E83"/>
    <w:rsid w:val="4C991AEB"/>
    <w:rsid w:val="4D9D048C"/>
    <w:rsid w:val="4DE2452D"/>
    <w:rsid w:val="4E62165E"/>
    <w:rsid w:val="51442593"/>
    <w:rsid w:val="51615770"/>
    <w:rsid w:val="524248C8"/>
    <w:rsid w:val="52AB52B2"/>
    <w:rsid w:val="52D5251C"/>
    <w:rsid w:val="55202DAA"/>
    <w:rsid w:val="554A503E"/>
    <w:rsid w:val="5623135A"/>
    <w:rsid w:val="56326348"/>
    <w:rsid w:val="572517AC"/>
    <w:rsid w:val="57DA4C66"/>
    <w:rsid w:val="592C6EFE"/>
    <w:rsid w:val="5A220113"/>
    <w:rsid w:val="5AEC6561"/>
    <w:rsid w:val="5C76256C"/>
    <w:rsid w:val="5CA24C56"/>
    <w:rsid w:val="5D215E40"/>
    <w:rsid w:val="5DAE5371"/>
    <w:rsid w:val="60E92534"/>
    <w:rsid w:val="60FD60B0"/>
    <w:rsid w:val="61B2566A"/>
    <w:rsid w:val="61C04493"/>
    <w:rsid w:val="61CE0E61"/>
    <w:rsid w:val="6220211A"/>
    <w:rsid w:val="6241362C"/>
    <w:rsid w:val="629F65C1"/>
    <w:rsid w:val="62C77B8B"/>
    <w:rsid w:val="630B7953"/>
    <w:rsid w:val="637F357B"/>
    <w:rsid w:val="64B01311"/>
    <w:rsid w:val="64C466CA"/>
    <w:rsid w:val="66134265"/>
    <w:rsid w:val="67EA3299"/>
    <w:rsid w:val="6AA73E32"/>
    <w:rsid w:val="6B4D0700"/>
    <w:rsid w:val="6CF9669C"/>
    <w:rsid w:val="6F672D94"/>
    <w:rsid w:val="6FE9745D"/>
    <w:rsid w:val="7010138B"/>
    <w:rsid w:val="7231778F"/>
    <w:rsid w:val="729D36A9"/>
    <w:rsid w:val="7732448F"/>
    <w:rsid w:val="793D5F30"/>
    <w:rsid w:val="79595E97"/>
    <w:rsid w:val="79A90E55"/>
    <w:rsid w:val="7BDD7C4D"/>
    <w:rsid w:val="7BFD4950"/>
    <w:rsid w:val="7C905D60"/>
    <w:rsid w:val="7E0764B2"/>
    <w:rsid w:val="7E552FE3"/>
    <w:rsid w:val="7EBA354F"/>
    <w:rsid w:val="7EBB10FD"/>
    <w:rsid w:val="7F1B08BD"/>
    <w:rsid w:val="7FB2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3">
    <w:name w:val="toa heading"/>
    <w:basedOn w:val="1"/>
    <w:next w:val="1"/>
    <w:qFormat/>
    <w:uiPriority w:val="99"/>
    <w:pPr>
      <w:spacing w:before="120"/>
    </w:pPr>
    <w:rPr>
      <w:rFonts w:ascii="Cambria" w:hAnsi="Cambria"/>
      <w:sz w:val="24"/>
      <w:szCs w:val="24"/>
    </w:r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99"/>
    <w:rPr>
      <w:rFonts w:ascii="宋体"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9">
    <w:name w:val="Body Text First Indent 2"/>
    <w:basedOn w:val="4"/>
    <w:qFormat/>
    <w:uiPriority w:val="0"/>
    <w:pPr>
      <w:spacing w:after="120" w:line="240" w:lineRule="auto"/>
      <w:ind w:left="420" w:leftChars="200" w:firstLine="200" w:firstLineChars="200"/>
      <w:jc w:val="left"/>
    </w:pPr>
    <w:rPr>
      <w:rFonts w:hAnsi="宋体"/>
      <w:szCs w:val="24"/>
    </w:rPr>
  </w:style>
  <w:style w:type="paragraph" w:customStyle="1" w:styleId="12">
    <w:name w:val="_Style 10"/>
    <w:basedOn w:val="1"/>
    <w:next w:val="1"/>
    <w:qFormat/>
    <w:uiPriority w:val="0"/>
    <w:pPr>
      <w:pBdr>
        <w:bottom w:val="single" w:color="auto" w:sz="6" w:space="1"/>
      </w:pBdr>
      <w:jc w:val="center"/>
    </w:pPr>
    <w:rPr>
      <w:rFonts w:ascii="Arial" w:eastAsia="宋体"/>
      <w:vanish/>
      <w:sz w:val="16"/>
    </w:rPr>
  </w:style>
  <w:style w:type="paragraph" w:customStyle="1" w:styleId="13">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admin</cp:lastModifiedBy>
  <dcterms:modified xsi:type="dcterms:W3CDTF">2021-12-14T10:27:56Z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A7875E9246C44B778FFDDFDE73C95D8C</vt:lpwstr>
  </property>
</Properties>
</file>