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tabs>
          <w:tab w:val="left" w:pos="6510"/>
        </w:tabs>
        <w:spacing w:line="400" w:lineRule="atLeast"/>
        <w:jc w:val="center"/>
        <w:rPr>
          <w:rFonts w:hint="default" w:cs="Arial" w:asciiTheme="minorEastAsia" w:hAnsiTheme="minorEastAsia" w:eastAsiaTheme="minorEastAsia"/>
          <w:b/>
          <w:color w:val="1E1C11" w:themeColor="background2" w:themeShade="1A"/>
          <w:sz w:val="52"/>
          <w:szCs w:val="52"/>
          <w:lang w:eastAsia="zh-CN"/>
        </w:rPr>
      </w:pPr>
      <w:r>
        <w:rPr>
          <w:rFonts w:hint="eastAsia" w:cs="Arial" w:asciiTheme="minorEastAsia" w:hAnsiTheme="minorEastAsia" w:eastAsiaTheme="minorEastAsia"/>
          <w:b/>
          <w:color w:val="1E1C11" w:themeColor="background2" w:themeShade="1A"/>
          <w:sz w:val="52"/>
          <w:szCs w:val="52"/>
          <w:lang w:eastAsia="zh-CN"/>
        </w:rPr>
        <w:t>岳普湖县技工学校岳普湖县职业技工类学校建设扩容和教学质量提升项目</w:t>
      </w:r>
    </w:p>
    <w:p>
      <w:pPr>
        <w:pStyle w:val="18"/>
        <w:spacing w:line="400" w:lineRule="atLeast"/>
        <w:jc w:val="center"/>
        <w:rPr>
          <w:rFonts w:hint="eastAsia" w:cs="Arial" w:asciiTheme="minorEastAsia" w:hAnsiTheme="minorEastAsia" w:eastAsiaTheme="minorEastAsia"/>
          <w:b/>
          <w:color w:val="1E1C11" w:themeColor="background2" w:themeShade="1A"/>
          <w:sz w:val="52"/>
          <w:szCs w:val="52"/>
          <w:lang w:eastAsia="zh-CN"/>
        </w:rPr>
      </w:pPr>
    </w:p>
    <w:p>
      <w:pPr>
        <w:pStyle w:val="18"/>
        <w:spacing w:line="400" w:lineRule="atLeast"/>
        <w:jc w:val="center"/>
        <w:rPr>
          <w:rFonts w:hint="eastAsia" w:cs="Arial" w:asciiTheme="minorEastAsia" w:hAnsiTheme="minorEastAsia" w:eastAsiaTheme="minorEastAsia"/>
          <w:b/>
          <w:color w:val="1E1C11" w:themeColor="background2" w:themeShade="1A"/>
          <w:sz w:val="52"/>
          <w:szCs w:val="52"/>
        </w:rPr>
      </w:pPr>
      <w:r>
        <w:rPr>
          <w:rFonts w:hint="eastAsia" w:cs="Arial" w:asciiTheme="minorEastAsia" w:hAnsiTheme="minorEastAsia" w:eastAsiaTheme="minorEastAsia"/>
          <w:b/>
          <w:color w:val="1E1C11" w:themeColor="background2" w:themeShade="1A"/>
          <w:sz w:val="52"/>
          <w:szCs w:val="52"/>
        </w:rPr>
        <w:t>招</w:t>
      </w:r>
    </w:p>
    <w:p>
      <w:pPr>
        <w:pStyle w:val="18"/>
        <w:spacing w:line="400" w:lineRule="atLeast"/>
        <w:jc w:val="center"/>
        <w:rPr>
          <w:rFonts w:hint="eastAsia" w:cs="Arial" w:asciiTheme="minorEastAsia" w:hAnsiTheme="minorEastAsia" w:eastAsiaTheme="minorEastAsia"/>
          <w:b/>
          <w:color w:val="1E1C11" w:themeColor="background2" w:themeShade="1A"/>
          <w:sz w:val="52"/>
          <w:szCs w:val="52"/>
        </w:rPr>
      </w:pPr>
      <w:r>
        <w:rPr>
          <w:rFonts w:hint="eastAsia" w:cs="Arial" w:asciiTheme="minorEastAsia" w:hAnsiTheme="minorEastAsia" w:eastAsiaTheme="minorEastAsia"/>
          <w:b/>
          <w:color w:val="1E1C11" w:themeColor="background2" w:themeShade="1A"/>
          <w:sz w:val="52"/>
          <w:szCs w:val="52"/>
        </w:rPr>
        <w:t>标</w:t>
      </w:r>
    </w:p>
    <w:p>
      <w:pPr>
        <w:pStyle w:val="18"/>
        <w:spacing w:line="400" w:lineRule="atLeast"/>
        <w:jc w:val="center"/>
        <w:rPr>
          <w:rFonts w:hint="eastAsia" w:cs="Arial" w:asciiTheme="minorEastAsia" w:hAnsiTheme="minorEastAsia" w:eastAsiaTheme="minorEastAsia"/>
          <w:b/>
          <w:color w:val="1E1C11" w:themeColor="background2" w:themeShade="1A"/>
          <w:sz w:val="52"/>
          <w:szCs w:val="52"/>
        </w:rPr>
      </w:pPr>
      <w:r>
        <w:rPr>
          <w:rFonts w:hint="eastAsia" w:cs="Arial" w:asciiTheme="minorEastAsia" w:hAnsiTheme="minorEastAsia" w:eastAsiaTheme="minorEastAsia"/>
          <w:b/>
          <w:color w:val="1E1C11" w:themeColor="background2" w:themeShade="1A"/>
          <w:sz w:val="52"/>
          <w:szCs w:val="52"/>
        </w:rPr>
        <w:t>文</w:t>
      </w:r>
    </w:p>
    <w:p>
      <w:pPr>
        <w:pStyle w:val="18"/>
        <w:spacing w:line="400" w:lineRule="atLeast"/>
        <w:jc w:val="center"/>
        <w:rPr>
          <w:rFonts w:cs="Arial" w:asciiTheme="minorEastAsia" w:hAnsiTheme="minorEastAsia" w:eastAsiaTheme="minorEastAsia"/>
          <w:b/>
          <w:color w:val="1E1C11" w:themeColor="background2" w:themeShade="1A"/>
          <w:sz w:val="52"/>
          <w:szCs w:val="52"/>
        </w:rPr>
      </w:pPr>
      <w:r>
        <w:rPr>
          <w:rFonts w:hint="eastAsia" w:cs="Arial" w:asciiTheme="minorEastAsia" w:hAnsiTheme="minorEastAsia" w:eastAsiaTheme="minorEastAsia"/>
          <w:b/>
          <w:color w:val="1E1C11" w:themeColor="background2" w:themeShade="1A"/>
          <w:sz w:val="52"/>
          <w:szCs w:val="52"/>
        </w:rPr>
        <w:t>件</w:t>
      </w:r>
    </w:p>
    <w:p>
      <w:pPr>
        <w:pStyle w:val="18"/>
        <w:spacing w:line="400" w:lineRule="atLeast"/>
        <w:rPr>
          <w:rFonts w:cs="Arial" w:asciiTheme="minorEastAsia" w:hAnsiTheme="minorEastAsia" w:eastAsiaTheme="minorEastAsia"/>
          <w:b/>
          <w:color w:val="1E1C11" w:themeColor="background2" w:themeShade="1A"/>
          <w:sz w:val="52"/>
        </w:rPr>
      </w:pPr>
    </w:p>
    <w:p>
      <w:pPr>
        <w:pStyle w:val="18"/>
        <w:spacing w:line="400" w:lineRule="atLeast"/>
        <w:rPr>
          <w:rFonts w:asciiTheme="minorEastAsia" w:hAnsiTheme="minorEastAsia" w:eastAsiaTheme="minorEastAsia" w:cstheme="minorEastAsia"/>
          <w:b/>
          <w:color w:val="1E1C11" w:themeColor="background2" w:themeShade="1A"/>
          <w:sz w:val="28"/>
          <w:szCs w:val="28"/>
        </w:rPr>
      </w:pPr>
    </w:p>
    <w:p>
      <w:pPr>
        <w:pStyle w:val="18"/>
        <w:spacing w:line="400" w:lineRule="atLeast"/>
        <w:rPr>
          <w:rFonts w:hint="default" w:ascii="Arial" w:hAnsi="Arial" w:eastAsia="宋体" w:cs="Arial"/>
          <w:b/>
          <w:color w:val="1E1C11" w:themeColor="background2" w:themeShade="1A"/>
          <w:kern w:val="2"/>
          <w:sz w:val="28"/>
          <w:szCs w:val="28"/>
          <w:lang w:eastAsia="zh-CN" w:bidi="ar-SA"/>
        </w:rPr>
      </w:pPr>
      <w:r>
        <w:rPr>
          <w:rFonts w:hint="eastAsia" w:asciiTheme="minorEastAsia" w:hAnsiTheme="minorEastAsia" w:eastAsiaTheme="minorEastAsia" w:cstheme="minorEastAsia"/>
          <w:b/>
          <w:color w:val="1E1C11" w:themeColor="background2" w:themeShade="1A"/>
          <w:sz w:val="28"/>
          <w:szCs w:val="28"/>
        </w:rPr>
        <w:t>项目编号：</w:t>
      </w:r>
      <w:r>
        <w:rPr>
          <w:rFonts w:hint="eastAsia" w:asciiTheme="minorEastAsia" w:hAnsiTheme="minorEastAsia" w:eastAsiaTheme="minorEastAsia" w:cstheme="minorEastAsia"/>
          <w:b/>
          <w:color w:val="1E1C11" w:themeColor="background2" w:themeShade="1A"/>
          <w:sz w:val="28"/>
          <w:szCs w:val="28"/>
          <w:lang w:eastAsia="zh-CN"/>
        </w:rPr>
        <w:t>XJ</w:t>
      </w:r>
      <w:r>
        <w:rPr>
          <w:rFonts w:hint="eastAsia" w:asciiTheme="minorEastAsia" w:hAnsiTheme="minorEastAsia" w:eastAsiaTheme="minorEastAsia" w:cstheme="minorEastAsia"/>
          <w:b/>
          <w:color w:val="1E1C11" w:themeColor="background2" w:themeShade="1A"/>
          <w:sz w:val="28"/>
          <w:szCs w:val="28"/>
          <w:lang w:val="en-US" w:eastAsia="zh-CN"/>
        </w:rPr>
        <w:t>ZB</w:t>
      </w:r>
      <w:r>
        <w:rPr>
          <w:rFonts w:hint="eastAsia" w:asciiTheme="minorEastAsia" w:hAnsiTheme="minorEastAsia" w:eastAsiaTheme="minorEastAsia" w:cstheme="minorEastAsia"/>
          <w:b/>
          <w:color w:val="1E1C11" w:themeColor="background2" w:themeShade="1A"/>
          <w:sz w:val="28"/>
          <w:szCs w:val="28"/>
          <w:lang w:eastAsia="zh-CN"/>
        </w:rPr>
        <w:t>(GK)2021-</w:t>
      </w:r>
      <w:r>
        <w:rPr>
          <w:rFonts w:hint="eastAsia" w:asciiTheme="minorEastAsia" w:hAnsiTheme="minorEastAsia" w:eastAsiaTheme="minorEastAsia" w:cstheme="minorEastAsia"/>
          <w:b/>
          <w:color w:val="1E1C11" w:themeColor="background2" w:themeShade="1A"/>
          <w:sz w:val="28"/>
          <w:szCs w:val="28"/>
          <w:lang w:val="en-US" w:eastAsia="zh-CN"/>
        </w:rPr>
        <w:t>01</w:t>
      </w:r>
      <w:r>
        <w:rPr>
          <w:rFonts w:hint="eastAsia" w:asciiTheme="minorEastAsia" w:hAnsiTheme="minorEastAsia" w:eastAsiaTheme="minorEastAsia" w:cstheme="minorEastAsia"/>
          <w:b/>
          <w:color w:val="1E1C11" w:themeColor="background2" w:themeShade="1A"/>
          <w:sz w:val="28"/>
          <w:szCs w:val="28"/>
          <w:lang w:eastAsia="zh-CN"/>
        </w:rPr>
        <w:t>号</w:t>
      </w:r>
    </w:p>
    <w:p>
      <w:pPr>
        <w:pStyle w:val="18"/>
        <w:spacing w:line="400" w:lineRule="atLeast"/>
        <w:rPr>
          <w:rFonts w:hint="eastAsia" w:ascii="Arial" w:hAnsi="Arial" w:eastAsia="宋体" w:cs="Arial"/>
          <w:b/>
          <w:color w:val="1E1C11" w:themeColor="background2" w:themeShade="1A"/>
          <w:kern w:val="2"/>
          <w:sz w:val="28"/>
          <w:szCs w:val="28"/>
          <w:lang w:val="en-US" w:eastAsia="zh-CN" w:bidi="ar-SA"/>
        </w:rPr>
      </w:pPr>
    </w:p>
    <w:p>
      <w:pPr>
        <w:pStyle w:val="18"/>
        <w:spacing w:line="400" w:lineRule="atLeast"/>
        <w:rPr>
          <w:rFonts w:hint="default" w:asciiTheme="minorEastAsia" w:hAnsiTheme="minorEastAsia" w:eastAsiaTheme="minorEastAsia" w:cstheme="minorEastAsia"/>
          <w:b/>
          <w:color w:val="1E1C11" w:themeColor="background2" w:themeShade="1A"/>
          <w:sz w:val="28"/>
          <w:szCs w:val="28"/>
        </w:rPr>
      </w:pPr>
      <w:r>
        <w:rPr>
          <w:rFonts w:hint="eastAsia" w:asciiTheme="minorEastAsia" w:hAnsiTheme="minorEastAsia" w:eastAsiaTheme="minorEastAsia" w:cstheme="minorEastAsia"/>
          <w:b/>
          <w:color w:val="1E1C11" w:themeColor="background2" w:themeShade="1A"/>
          <w:sz w:val="28"/>
          <w:szCs w:val="28"/>
        </w:rPr>
        <w:t>项目名称：</w:t>
      </w:r>
      <w:r>
        <w:rPr>
          <w:rFonts w:hint="eastAsia" w:ascii="Arial" w:hAnsi="Arial" w:cs="Arial"/>
          <w:b/>
          <w:color w:val="1E1C11" w:themeColor="background2" w:themeShade="1A"/>
          <w:kern w:val="2"/>
          <w:sz w:val="28"/>
          <w:szCs w:val="28"/>
          <w:lang w:eastAsia="zh-CN" w:bidi="ar-SA"/>
        </w:rPr>
        <w:t>岳普湖县技工学校 岳普湖县职业技工类学校建设扩容和教学质量提升项目</w:t>
      </w:r>
    </w:p>
    <w:p>
      <w:pPr>
        <w:widowControl/>
        <w:snapToGrid w:val="0"/>
        <w:spacing w:line="400" w:lineRule="exact"/>
        <w:ind w:left="2525" w:leftChars="667" w:hanging="1124" w:hangingChars="400"/>
        <w:rPr>
          <w:rFonts w:cs="Arial" w:asciiTheme="minorEastAsia" w:hAnsiTheme="minorEastAsia" w:eastAsiaTheme="minorEastAsia"/>
          <w:b/>
          <w:color w:val="1E1C11" w:themeColor="background2" w:themeShade="1A"/>
          <w:sz w:val="28"/>
          <w:szCs w:val="28"/>
        </w:rPr>
      </w:pPr>
    </w:p>
    <w:p>
      <w:pPr>
        <w:pStyle w:val="18"/>
        <w:spacing w:line="400" w:lineRule="atLeast"/>
        <w:rPr>
          <w:rFonts w:hint="eastAsia" w:cs="Arial" w:asciiTheme="minorEastAsia" w:hAnsiTheme="minorEastAsia" w:eastAsiaTheme="minorEastAsia"/>
          <w:b/>
          <w:color w:val="1E1C11" w:themeColor="background2" w:themeShade="1A"/>
          <w:sz w:val="28"/>
          <w:szCs w:val="28"/>
          <w:lang w:eastAsia="zh-CN"/>
        </w:rPr>
      </w:pPr>
      <w:r>
        <w:rPr>
          <w:rFonts w:hint="eastAsia" w:cs="Arial" w:asciiTheme="minorEastAsia" w:hAnsiTheme="minorEastAsia" w:eastAsiaTheme="minorEastAsia"/>
          <w:b/>
          <w:color w:val="1E1C11" w:themeColor="background2" w:themeShade="1A"/>
          <w:sz w:val="28"/>
          <w:szCs w:val="28"/>
        </w:rPr>
        <w:t>委托单位：</w:t>
      </w:r>
      <w:r>
        <w:rPr>
          <w:rFonts w:hint="eastAsia" w:cs="Arial" w:asciiTheme="minorEastAsia" w:hAnsiTheme="minorEastAsia" w:eastAsiaTheme="minorEastAsia"/>
          <w:b/>
          <w:color w:val="1E1C11" w:themeColor="background2" w:themeShade="1A"/>
          <w:sz w:val="28"/>
          <w:szCs w:val="28"/>
          <w:lang w:eastAsia="zh-CN"/>
        </w:rPr>
        <w:t>岳普湖县技工学校</w:t>
      </w:r>
    </w:p>
    <w:p>
      <w:pPr>
        <w:pStyle w:val="30"/>
        <w:spacing w:before="30" w:beforeAutospacing="0" w:after="30" w:afterAutospacing="0" w:line="30" w:lineRule="atLeast"/>
        <w:rPr>
          <w:rFonts w:hint="eastAsia" w:cs="宋体" w:asciiTheme="minorEastAsia" w:hAnsiTheme="minorEastAsia" w:eastAsiaTheme="minorEastAsia"/>
          <w:b/>
          <w:color w:val="000000"/>
          <w:sz w:val="28"/>
          <w:szCs w:val="28"/>
          <w:lang w:eastAsia="zh-CN"/>
        </w:rPr>
      </w:pPr>
      <w:r>
        <w:rPr>
          <w:rStyle w:val="37"/>
          <w:rFonts w:hint="eastAsia" w:cs="宋体" w:asciiTheme="minorEastAsia" w:hAnsiTheme="minorEastAsia" w:eastAsiaTheme="minorEastAsia"/>
          <w:color w:val="000000"/>
          <w:sz w:val="28"/>
          <w:szCs w:val="28"/>
        </w:rPr>
        <w:t>联</w:t>
      </w:r>
      <w:r>
        <w:rPr>
          <w:rStyle w:val="37"/>
          <w:rFonts w:hint="eastAsia" w:cs="宋体" w:asciiTheme="minorEastAsia" w:hAnsiTheme="minorEastAsia" w:eastAsiaTheme="minorEastAsia"/>
          <w:color w:val="000000"/>
          <w:sz w:val="28"/>
          <w:szCs w:val="28"/>
          <w:lang w:val="en-US" w:eastAsia="zh-CN"/>
        </w:rPr>
        <w:t xml:space="preserve"> </w:t>
      </w:r>
      <w:r>
        <w:rPr>
          <w:rStyle w:val="37"/>
          <w:rFonts w:hint="eastAsia" w:cs="宋体" w:asciiTheme="minorEastAsia" w:hAnsiTheme="minorEastAsia" w:eastAsiaTheme="minorEastAsia"/>
          <w:color w:val="000000"/>
          <w:sz w:val="28"/>
          <w:szCs w:val="28"/>
        </w:rPr>
        <w:t>系</w:t>
      </w:r>
      <w:r>
        <w:rPr>
          <w:rStyle w:val="37"/>
          <w:rFonts w:hint="eastAsia" w:cs="宋体" w:asciiTheme="minorEastAsia" w:hAnsiTheme="minorEastAsia" w:eastAsiaTheme="minorEastAsia"/>
          <w:color w:val="000000"/>
          <w:sz w:val="28"/>
          <w:szCs w:val="28"/>
          <w:lang w:val="en-US" w:eastAsia="zh-CN"/>
        </w:rPr>
        <w:t xml:space="preserve"> </w:t>
      </w:r>
      <w:r>
        <w:rPr>
          <w:rStyle w:val="37"/>
          <w:rFonts w:hint="eastAsia" w:cs="宋体" w:asciiTheme="minorEastAsia" w:hAnsiTheme="minorEastAsia" w:eastAsiaTheme="minorEastAsia"/>
          <w:color w:val="000000"/>
          <w:sz w:val="28"/>
          <w:szCs w:val="28"/>
        </w:rPr>
        <w:t>人：</w:t>
      </w:r>
      <w:r>
        <w:rPr>
          <w:rStyle w:val="37"/>
          <w:rFonts w:hint="eastAsia" w:cs="宋体" w:asciiTheme="minorEastAsia" w:hAnsiTheme="minorEastAsia" w:eastAsiaTheme="minorEastAsia"/>
          <w:color w:val="000000"/>
          <w:sz w:val="28"/>
          <w:szCs w:val="28"/>
          <w:lang w:eastAsia="zh-CN"/>
        </w:rPr>
        <w:t>蒋海兵</w:t>
      </w:r>
    </w:p>
    <w:p>
      <w:pPr>
        <w:pStyle w:val="30"/>
        <w:spacing w:before="30" w:beforeAutospacing="0" w:after="30" w:afterAutospacing="0" w:line="30" w:lineRule="atLeast"/>
        <w:rPr>
          <w:rStyle w:val="37"/>
          <w:rFonts w:hint="eastAsia" w:cs="宋体" w:asciiTheme="minorEastAsia" w:hAnsiTheme="minorEastAsia" w:eastAsiaTheme="minorEastAsia"/>
          <w:color w:val="000000"/>
          <w:sz w:val="28"/>
          <w:szCs w:val="28"/>
          <w:lang w:eastAsia="zh-CN"/>
        </w:rPr>
      </w:pPr>
      <w:r>
        <w:rPr>
          <w:rStyle w:val="37"/>
          <w:rFonts w:hint="eastAsia" w:cs="宋体" w:asciiTheme="minorEastAsia" w:hAnsiTheme="minorEastAsia" w:eastAsiaTheme="minorEastAsia"/>
          <w:color w:val="000000"/>
          <w:sz w:val="28"/>
          <w:szCs w:val="28"/>
        </w:rPr>
        <w:t>联系电话：</w:t>
      </w:r>
      <w:r>
        <w:rPr>
          <w:rStyle w:val="37"/>
          <w:rFonts w:hint="eastAsia" w:cs="宋体" w:asciiTheme="minorEastAsia" w:hAnsiTheme="minorEastAsia" w:eastAsiaTheme="minorEastAsia"/>
          <w:color w:val="000000"/>
          <w:sz w:val="28"/>
          <w:szCs w:val="28"/>
          <w:lang w:eastAsia="zh-CN"/>
        </w:rPr>
        <w:t>13779846088</w:t>
      </w:r>
    </w:p>
    <w:p>
      <w:pPr>
        <w:pStyle w:val="30"/>
        <w:spacing w:before="30" w:beforeAutospacing="0" w:after="30" w:afterAutospacing="0" w:line="30" w:lineRule="atLeast"/>
        <w:rPr>
          <w:rStyle w:val="37"/>
          <w:rFonts w:hint="eastAsia" w:cs="宋体" w:asciiTheme="minorEastAsia" w:hAnsiTheme="minorEastAsia" w:eastAsiaTheme="minorEastAsia"/>
          <w:color w:val="000000"/>
          <w:sz w:val="28"/>
          <w:szCs w:val="28"/>
          <w:lang w:eastAsia="zh-CN"/>
        </w:rPr>
      </w:pPr>
    </w:p>
    <w:p>
      <w:pPr>
        <w:pStyle w:val="18"/>
        <w:spacing w:line="400" w:lineRule="atLeast"/>
        <w:rPr>
          <w:rFonts w:hint="eastAsia" w:cs="Arial" w:asciiTheme="minorEastAsia" w:hAnsiTheme="minorEastAsia" w:eastAsiaTheme="minorEastAsia"/>
          <w:b/>
          <w:color w:val="1E1C11" w:themeColor="background2" w:themeShade="1A"/>
          <w:sz w:val="28"/>
          <w:szCs w:val="28"/>
          <w:lang w:eastAsia="zh-CN"/>
        </w:rPr>
      </w:pPr>
      <w:r>
        <w:rPr>
          <w:rFonts w:hint="eastAsia" w:cs="Arial" w:asciiTheme="minorEastAsia" w:hAnsiTheme="minorEastAsia" w:eastAsiaTheme="minorEastAsia"/>
          <w:b/>
          <w:color w:val="1E1C11" w:themeColor="background2" w:themeShade="1A"/>
          <w:sz w:val="28"/>
          <w:szCs w:val="28"/>
        </w:rPr>
        <w:t>采购代理：</w:t>
      </w:r>
      <w:r>
        <w:rPr>
          <w:rFonts w:hint="eastAsia" w:cs="Arial" w:asciiTheme="minorEastAsia" w:hAnsiTheme="minorEastAsia" w:eastAsiaTheme="minorEastAsia"/>
          <w:b/>
          <w:color w:val="1E1C11" w:themeColor="background2" w:themeShade="1A"/>
          <w:sz w:val="28"/>
          <w:szCs w:val="28"/>
          <w:lang w:eastAsia="zh-CN"/>
        </w:rPr>
        <w:t>新疆忆森项目管理咨询有限公司</w:t>
      </w:r>
    </w:p>
    <w:p>
      <w:pPr>
        <w:pStyle w:val="30"/>
        <w:spacing w:before="30" w:beforeAutospacing="0" w:after="30" w:afterAutospacing="0" w:line="30" w:lineRule="atLeast"/>
        <w:rPr>
          <w:rStyle w:val="37"/>
          <w:rFonts w:cs="宋体" w:asciiTheme="minorEastAsia" w:hAnsiTheme="minorEastAsia" w:eastAsiaTheme="minorEastAsia"/>
          <w:color w:val="000000"/>
          <w:sz w:val="28"/>
          <w:szCs w:val="28"/>
        </w:rPr>
      </w:pPr>
      <w:r>
        <w:rPr>
          <w:rStyle w:val="37"/>
          <w:rFonts w:hint="eastAsia" w:cs="宋体" w:asciiTheme="minorEastAsia" w:hAnsiTheme="minorEastAsia" w:eastAsiaTheme="minorEastAsia"/>
          <w:color w:val="000000"/>
          <w:sz w:val="28"/>
          <w:szCs w:val="28"/>
        </w:rPr>
        <w:t>联</w:t>
      </w:r>
      <w:r>
        <w:rPr>
          <w:rStyle w:val="37"/>
          <w:rFonts w:hint="eastAsia" w:cs="宋体" w:asciiTheme="minorEastAsia" w:hAnsiTheme="minorEastAsia" w:eastAsiaTheme="minorEastAsia"/>
          <w:color w:val="000000"/>
          <w:sz w:val="28"/>
          <w:szCs w:val="28"/>
          <w:lang w:val="en-US" w:eastAsia="zh-CN"/>
        </w:rPr>
        <w:t xml:space="preserve"> </w:t>
      </w:r>
      <w:r>
        <w:rPr>
          <w:rStyle w:val="37"/>
          <w:rFonts w:hint="eastAsia" w:cs="宋体" w:asciiTheme="minorEastAsia" w:hAnsiTheme="minorEastAsia" w:eastAsiaTheme="minorEastAsia"/>
          <w:color w:val="000000"/>
          <w:sz w:val="28"/>
          <w:szCs w:val="28"/>
        </w:rPr>
        <w:t>系</w:t>
      </w:r>
      <w:r>
        <w:rPr>
          <w:rStyle w:val="37"/>
          <w:rFonts w:hint="eastAsia" w:cs="宋体" w:asciiTheme="minorEastAsia" w:hAnsiTheme="minorEastAsia" w:eastAsiaTheme="minorEastAsia"/>
          <w:color w:val="000000"/>
          <w:sz w:val="28"/>
          <w:szCs w:val="28"/>
          <w:lang w:val="en-US" w:eastAsia="zh-CN"/>
        </w:rPr>
        <w:t xml:space="preserve"> </w:t>
      </w:r>
      <w:r>
        <w:rPr>
          <w:rStyle w:val="37"/>
          <w:rFonts w:hint="eastAsia" w:cs="宋体" w:asciiTheme="minorEastAsia" w:hAnsiTheme="minorEastAsia" w:eastAsiaTheme="minorEastAsia"/>
          <w:color w:val="000000"/>
          <w:sz w:val="28"/>
          <w:szCs w:val="28"/>
        </w:rPr>
        <w:t>人：</w:t>
      </w:r>
      <w:r>
        <w:rPr>
          <w:rStyle w:val="37"/>
          <w:rFonts w:hint="eastAsia" w:cs="宋体" w:asciiTheme="minorEastAsia" w:hAnsiTheme="minorEastAsia" w:eastAsiaTheme="minorEastAsia"/>
          <w:color w:val="000000"/>
          <w:sz w:val="28"/>
          <w:szCs w:val="28"/>
          <w:lang w:eastAsia="zh-CN"/>
        </w:rPr>
        <w:t>吴秀锐</w:t>
      </w:r>
      <w:r>
        <w:rPr>
          <w:rStyle w:val="37"/>
          <w:rFonts w:hint="eastAsia" w:cs="宋体" w:asciiTheme="minorEastAsia" w:hAnsiTheme="minorEastAsia" w:eastAsiaTheme="minorEastAsia"/>
          <w:color w:val="000000"/>
          <w:sz w:val="28"/>
          <w:szCs w:val="28"/>
        </w:rPr>
        <w:t xml:space="preserve"> </w:t>
      </w:r>
    </w:p>
    <w:p>
      <w:pPr>
        <w:pStyle w:val="30"/>
        <w:spacing w:before="30" w:beforeAutospacing="0" w:after="30" w:afterAutospacing="0" w:line="30" w:lineRule="atLeast"/>
      </w:pPr>
      <w:r>
        <w:rPr>
          <w:rStyle w:val="37"/>
          <w:rFonts w:hint="eastAsia" w:cs="宋体" w:asciiTheme="minorEastAsia" w:hAnsiTheme="minorEastAsia" w:eastAsiaTheme="minorEastAsia"/>
          <w:color w:val="000000"/>
          <w:sz w:val="28"/>
          <w:szCs w:val="28"/>
        </w:rPr>
        <w:t>联系电话：</w:t>
      </w:r>
      <w:r>
        <w:rPr>
          <w:rStyle w:val="37"/>
          <w:rFonts w:hint="eastAsia" w:cs="宋体" w:asciiTheme="minorEastAsia" w:hAnsiTheme="minorEastAsia" w:eastAsiaTheme="minorEastAsia"/>
          <w:color w:val="000000"/>
          <w:sz w:val="28"/>
          <w:szCs w:val="28"/>
          <w:lang w:eastAsia="zh-CN"/>
        </w:rPr>
        <w:t>17399261126</w:t>
      </w:r>
    </w:p>
    <w:p>
      <w:pPr>
        <w:pStyle w:val="2"/>
        <w:ind w:left="0" w:leftChars="0" w:firstLine="0" w:firstLineChars="0"/>
      </w:pPr>
    </w:p>
    <w:p>
      <w:pPr>
        <w:pStyle w:val="2"/>
        <w:ind w:left="0" w:leftChars="0" w:firstLine="0" w:firstLineChars="0"/>
      </w:pPr>
    </w:p>
    <w:p>
      <w:pPr>
        <w:spacing w:line="400" w:lineRule="atLeast"/>
        <w:jc w:val="center"/>
        <w:rPr>
          <w:rFonts w:cs="Arial" w:asciiTheme="minorEastAsia" w:hAnsiTheme="minorEastAsia" w:eastAsiaTheme="minorEastAsia"/>
          <w:b/>
          <w:color w:val="1E1C11" w:themeColor="background2" w:themeShade="1A"/>
          <w:sz w:val="36"/>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737" w:gutter="0"/>
          <w:cols w:space="720" w:num="1"/>
          <w:titlePg/>
          <w:docGrid w:type="lines" w:linePitch="409" w:charSpace="0"/>
        </w:sectPr>
      </w:pPr>
      <w:r>
        <w:rPr>
          <w:rFonts w:hint="eastAsia" w:cs="Arial" w:asciiTheme="minorEastAsia" w:hAnsiTheme="minorEastAsia" w:eastAsiaTheme="minorEastAsia"/>
          <w:b/>
          <w:color w:val="1E1C11" w:themeColor="background2" w:themeShade="1A"/>
          <w:sz w:val="36"/>
        </w:rPr>
        <w:t xml:space="preserve">               </w:t>
      </w:r>
      <w:r>
        <w:rPr>
          <w:rFonts w:hint="eastAsia" w:cs="Arial" w:asciiTheme="minorEastAsia" w:hAnsiTheme="minorEastAsia" w:eastAsiaTheme="minorEastAsia"/>
          <w:b/>
          <w:color w:val="1E1C11" w:themeColor="background2" w:themeShade="1A"/>
          <w:sz w:val="36"/>
          <w:lang w:val="en-US" w:eastAsia="zh-CN"/>
        </w:rPr>
        <w:t xml:space="preserve">        </w:t>
      </w:r>
      <w:r>
        <w:rPr>
          <w:rFonts w:hint="eastAsia" w:cs="Arial" w:asciiTheme="minorEastAsia" w:hAnsiTheme="minorEastAsia" w:eastAsiaTheme="minorEastAsia"/>
          <w:b/>
          <w:color w:val="1E1C11" w:themeColor="background2" w:themeShade="1A"/>
          <w:sz w:val="32"/>
          <w:szCs w:val="18"/>
        </w:rPr>
        <w:t xml:space="preserve"> </w:t>
      </w:r>
      <w:r>
        <w:rPr>
          <w:rFonts w:cs="Arial" w:asciiTheme="minorEastAsia" w:hAnsiTheme="minorEastAsia" w:eastAsiaTheme="minorEastAsia"/>
          <w:b/>
          <w:color w:val="1E1C11" w:themeColor="background2" w:themeShade="1A"/>
          <w:sz w:val="32"/>
          <w:szCs w:val="18"/>
        </w:rPr>
        <w:t>20</w:t>
      </w:r>
      <w:r>
        <w:rPr>
          <w:rFonts w:hint="eastAsia" w:cs="Arial" w:asciiTheme="minorEastAsia" w:hAnsiTheme="minorEastAsia" w:eastAsiaTheme="minorEastAsia"/>
          <w:b/>
          <w:color w:val="1E1C11" w:themeColor="background2" w:themeShade="1A"/>
          <w:sz w:val="32"/>
          <w:szCs w:val="18"/>
          <w:lang w:val="en-US" w:eastAsia="zh-CN"/>
        </w:rPr>
        <w:t>21</w:t>
      </w:r>
      <w:r>
        <w:rPr>
          <w:rFonts w:hint="eastAsia" w:cs="Arial" w:asciiTheme="minorEastAsia" w:hAnsiTheme="minorEastAsia" w:eastAsiaTheme="minorEastAsia"/>
          <w:b/>
          <w:color w:val="1E1C11" w:themeColor="background2" w:themeShade="1A"/>
          <w:sz w:val="32"/>
          <w:szCs w:val="18"/>
        </w:rPr>
        <w:t>年</w:t>
      </w:r>
      <w:r>
        <w:rPr>
          <w:rFonts w:hint="eastAsia" w:cs="Arial" w:asciiTheme="minorEastAsia" w:hAnsiTheme="minorEastAsia" w:eastAsiaTheme="minorEastAsia"/>
          <w:b/>
          <w:color w:val="1E1C11" w:themeColor="background2" w:themeShade="1A"/>
          <w:sz w:val="32"/>
          <w:szCs w:val="18"/>
          <w:lang w:val="en-US" w:eastAsia="zh-CN"/>
        </w:rPr>
        <w:t>12</w:t>
      </w:r>
      <w:r>
        <w:rPr>
          <w:rFonts w:hint="eastAsia" w:cs="Arial" w:asciiTheme="minorEastAsia" w:hAnsiTheme="minorEastAsia" w:eastAsiaTheme="minorEastAsia"/>
          <w:b/>
          <w:color w:val="1E1C11" w:themeColor="background2" w:themeShade="1A"/>
          <w:sz w:val="32"/>
          <w:szCs w:val="18"/>
        </w:rPr>
        <w:t>月</w:t>
      </w:r>
    </w:p>
    <w:sdt>
      <w:sdtPr>
        <w:rPr>
          <w:rFonts w:cs="Times New Roman" w:asciiTheme="minorEastAsia" w:hAnsiTheme="minorEastAsia" w:eastAsiaTheme="minorEastAsia"/>
          <w:b w:val="0"/>
          <w:bCs w:val="0"/>
          <w:color w:val="auto"/>
          <w:kern w:val="2"/>
          <w:sz w:val="21"/>
          <w:szCs w:val="20"/>
          <w:lang w:val="zh-CN"/>
        </w:rPr>
        <w:id w:val="153422355"/>
        <w:docPartObj>
          <w:docPartGallery w:val="Table of Contents"/>
          <w:docPartUnique/>
        </w:docPartObj>
      </w:sdtPr>
      <w:sdtEndPr>
        <w:rPr>
          <w:rFonts w:cs="Times New Roman" w:asciiTheme="minorEastAsia" w:hAnsiTheme="minorEastAsia" w:eastAsiaTheme="minorEastAsia"/>
          <w:b w:val="0"/>
          <w:bCs w:val="0"/>
          <w:color w:val="auto"/>
          <w:kern w:val="2"/>
          <w:sz w:val="21"/>
          <w:szCs w:val="20"/>
          <w:lang w:val="en-US"/>
        </w:rPr>
      </w:sdtEndPr>
      <w:sdtContent>
        <w:p>
          <w:pPr>
            <w:pStyle w:val="149"/>
            <w:jc w:val="center"/>
            <w:rPr>
              <w:rFonts w:asciiTheme="minorEastAsia" w:hAnsiTheme="minorEastAsia" w:eastAsiaTheme="minorEastAsia"/>
              <w:color w:val="auto"/>
            </w:rPr>
          </w:pPr>
          <w:r>
            <w:rPr>
              <w:rFonts w:asciiTheme="minorEastAsia" w:hAnsiTheme="minorEastAsia" w:eastAsiaTheme="minorEastAsia"/>
              <w:color w:val="auto"/>
              <w:lang w:val="zh-CN"/>
            </w:rPr>
            <w:t>目录</w:t>
          </w:r>
        </w:p>
        <w:p>
          <w:pPr>
            <w:pStyle w:val="24"/>
            <w:tabs>
              <w:tab w:val="right" w:leader="dot" w:pos="9060"/>
            </w:tabs>
            <w:rPr>
              <w:rFonts w:asciiTheme="minorEastAsia" w:hAnsiTheme="minorEastAsia" w:eastAsiaTheme="minorEastAsia" w:cstheme="minorBidi"/>
              <w:szCs w:val="22"/>
            </w:rPr>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fldChar w:fldCharType="begin"/>
          </w:r>
          <w:r>
            <w:instrText xml:space="preserve"> HYPERLINK \l "_Toc22200975" </w:instrText>
          </w:r>
          <w:r>
            <w:fldChar w:fldCharType="separate"/>
          </w:r>
          <w:r>
            <w:rPr>
              <w:rStyle w:val="41"/>
              <w:rFonts w:hint="eastAsia" w:cs="宋体" w:asciiTheme="minorEastAsia" w:hAnsiTheme="minorEastAsia" w:eastAsiaTheme="minorEastAsia"/>
            </w:rPr>
            <w:t>项目招标公告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_Toc22200975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4"/>
            <w:tabs>
              <w:tab w:val="right" w:leader="dot" w:pos="9060"/>
            </w:tabs>
            <w:rPr>
              <w:rFonts w:asciiTheme="minorEastAsia" w:hAnsiTheme="minorEastAsia" w:eastAsiaTheme="minorEastAsia" w:cstheme="minorBidi"/>
              <w:szCs w:val="22"/>
            </w:rPr>
          </w:pPr>
          <w:r>
            <w:fldChar w:fldCharType="begin"/>
          </w:r>
          <w:r>
            <w:instrText xml:space="preserve"> HYPERLINK \l "_Toc22200976" </w:instrText>
          </w:r>
          <w:r>
            <w:fldChar w:fldCharType="separate"/>
          </w:r>
          <w:r>
            <w:rPr>
              <w:rStyle w:val="41"/>
              <w:rFonts w:hint="eastAsia" w:asciiTheme="minorEastAsia" w:hAnsiTheme="minorEastAsia" w:eastAsiaTheme="minorEastAsia"/>
              <w:b/>
            </w:rPr>
            <w:t>第一部分</w:t>
          </w:r>
          <w:r>
            <w:rPr>
              <w:rStyle w:val="41"/>
              <w:rFonts w:asciiTheme="minorEastAsia" w:hAnsiTheme="minorEastAsia" w:eastAsiaTheme="minorEastAsia"/>
              <w:b/>
            </w:rPr>
            <w:t xml:space="preserve">   </w:t>
          </w:r>
          <w:r>
            <w:rPr>
              <w:rStyle w:val="41"/>
              <w:rFonts w:hint="eastAsia" w:asciiTheme="minorEastAsia" w:hAnsiTheme="minorEastAsia" w:eastAsiaTheme="minorEastAsia"/>
              <w:b/>
            </w:rPr>
            <w:t>投标须知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_Toc22200976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4"/>
            <w:tabs>
              <w:tab w:val="right" w:leader="dot" w:pos="9060"/>
            </w:tabs>
            <w:rPr>
              <w:rFonts w:asciiTheme="minorEastAsia" w:hAnsiTheme="minorEastAsia" w:eastAsiaTheme="minorEastAsia" w:cstheme="minorBidi"/>
              <w:szCs w:val="22"/>
            </w:rPr>
          </w:pPr>
          <w:r>
            <w:fldChar w:fldCharType="begin"/>
          </w:r>
          <w:r>
            <w:instrText xml:space="preserve"> HYPERLINK \l "_Toc22200977" </w:instrText>
          </w:r>
          <w:r>
            <w:fldChar w:fldCharType="separate"/>
          </w:r>
          <w:r>
            <w:rPr>
              <w:rStyle w:val="41"/>
              <w:rFonts w:hint="eastAsia" w:asciiTheme="minorEastAsia" w:hAnsiTheme="minorEastAsia" w:eastAsiaTheme="minorEastAsia"/>
              <w:b/>
            </w:rPr>
            <w:t>第二部分招标说明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_Toc22200977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"_Toc22200978" </w:instrText>
          </w:r>
          <w:r>
            <w:fldChar w:fldCharType="separate"/>
          </w:r>
          <w:r>
            <w:rPr>
              <w:rStyle w:val="41"/>
              <w:rFonts w:hint="eastAsia" w:asciiTheme="minorEastAsia" w:hAnsiTheme="minorEastAsia" w:eastAsiaTheme="minorEastAsia"/>
              <w:b/>
            </w:rPr>
            <w:t>第一章总则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_Toc22200978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"_Toc22200979" </w:instrText>
          </w:r>
          <w:r>
            <w:fldChar w:fldCharType="separate"/>
          </w:r>
          <w:r>
            <w:rPr>
              <w:rStyle w:val="41"/>
              <w:rFonts w:hint="eastAsia" w:cs="Arial Unicode MS" w:asciiTheme="minorEastAsia" w:hAnsiTheme="minorEastAsia" w:eastAsiaTheme="minorEastAsia"/>
            </w:rPr>
            <w:t>第二章招标文件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_Toc22200979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4"/>
            <w:tabs>
              <w:tab w:val="right" w:leader="dot" w:pos="9060"/>
            </w:tabs>
            <w:rPr>
              <w:rFonts w:asciiTheme="minorEastAsia" w:hAnsiTheme="minorEastAsia" w:eastAsiaTheme="minorEastAsia" w:cstheme="minorBidi"/>
              <w:szCs w:val="22"/>
            </w:rPr>
          </w:pPr>
          <w:r>
            <w:fldChar w:fldCharType="begin"/>
          </w:r>
          <w:r>
            <w:instrText xml:space="preserve"> HYPERLINK \l "_Toc22200980" </w:instrText>
          </w:r>
          <w:r>
            <w:fldChar w:fldCharType="separate"/>
          </w:r>
          <w:r>
            <w:rPr>
              <w:rStyle w:val="41"/>
              <w:rFonts w:hint="eastAsia" w:cs="宋体" w:asciiTheme="minorEastAsia" w:hAnsiTheme="minorEastAsia" w:eastAsiaTheme="minorEastAsia"/>
              <w:bCs/>
            </w:rPr>
            <w:t>第三部分</w:t>
          </w:r>
          <w:r>
            <w:rPr>
              <w:rStyle w:val="41"/>
              <w:rFonts w:cs="宋体" w:asciiTheme="minorEastAsia" w:hAnsiTheme="minorEastAsia" w:eastAsiaTheme="minorEastAsia"/>
              <w:bCs/>
            </w:rPr>
            <w:t xml:space="preserve">  </w:t>
          </w:r>
          <w:r>
            <w:rPr>
              <w:rStyle w:val="41"/>
              <w:rFonts w:hint="eastAsia" w:cs="宋体" w:asciiTheme="minorEastAsia" w:hAnsiTheme="minorEastAsia" w:eastAsiaTheme="minorEastAsia"/>
              <w:bCs/>
            </w:rPr>
            <w:t>投标说明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_Toc22200980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"_Toc22200981" </w:instrText>
          </w:r>
          <w:r>
            <w:fldChar w:fldCharType="separate"/>
          </w:r>
          <w:r>
            <w:rPr>
              <w:rStyle w:val="41"/>
              <w:rFonts w:hint="eastAsia" w:cs="宋体" w:asciiTheme="minorEastAsia" w:hAnsiTheme="minorEastAsia" w:eastAsiaTheme="minorEastAsia"/>
              <w:bCs/>
              <w:kern w:val="0"/>
            </w:rPr>
            <w:t>第一章对投标人的资质要求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_Toc22200981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"_Toc22200982" </w:instrText>
          </w:r>
          <w:r>
            <w:fldChar w:fldCharType="separate"/>
          </w:r>
          <w:r>
            <w:rPr>
              <w:rStyle w:val="41"/>
              <w:rFonts w:hint="eastAsia" w:asciiTheme="minorEastAsia" w:hAnsiTheme="minorEastAsia" w:eastAsiaTheme="minorEastAsia"/>
              <w:b/>
            </w:rPr>
            <w:t>第二章投标文件的编写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_Toc22200982 \h </w:instrText>
          </w:r>
          <w:r>
            <w:rPr>
              <w:rFonts w:asciiTheme="minorEastAsia" w:hAnsiTheme="minorEastAsia" w:eastAsiaTheme="minorEastAsia"/>
            </w:rPr>
            <w:fldChar w:fldCharType="separate"/>
          </w:r>
          <w:r>
            <w:rPr>
              <w:rFonts w:asciiTheme="minorEastAsia" w:hAnsiTheme="minorEastAsia" w:eastAsiaTheme="minorEastAsia"/>
            </w:rPr>
            <w:t>14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"_Toc22200983" </w:instrText>
          </w:r>
          <w:r>
            <w:fldChar w:fldCharType="separate"/>
          </w:r>
          <w:r>
            <w:rPr>
              <w:rStyle w:val="41"/>
              <w:rFonts w:hint="eastAsia" w:asciiTheme="minorEastAsia" w:hAnsiTheme="minorEastAsia" w:eastAsiaTheme="minorEastAsia"/>
              <w:b/>
            </w:rPr>
            <w:t>第三章投标文件的递交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_Toc22200983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"_Toc22200984" </w:instrText>
          </w:r>
          <w:r>
            <w:fldChar w:fldCharType="separate"/>
          </w:r>
          <w:r>
            <w:rPr>
              <w:rStyle w:val="41"/>
              <w:rFonts w:hint="eastAsia" w:asciiTheme="minorEastAsia" w:hAnsiTheme="minorEastAsia" w:eastAsiaTheme="minorEastAsia"/>
              <w:b/>
            </w:rPr>
            <w:t>第四章</w:t>
          </w:r>
          <w:r>
            <w:rPr>
              <w:rStyle w:val="41"/>
              <w:rFonts w:asciiTheme="minorEastAsia" w:hAnsiTheme="minorEastAsia" w:eastAsiaTheme="minorEastAsia"/>
              <w:b/>
            </w:rPr>
            <w:t xml:space="preserve"> </w:t>
          </w:r>
          <w:r>
            <w:rPr>
              <w:rStyle w:val="41"/>
              <w:rFonts w:hint="eastAsia" w:asciiTheme="minorEastAsia" w:hAnsiTheme="minorEastAsia" w:eastAsiaTheme="minorEastAsia"/>
              <w:b/>
            </w:rPr>
            <w:t>评标委员会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_Toc22200984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"_Toc22200985" </w:instrText>
          </w:r>
          <w:r>
            <w:fldChar w:fldCharType="separate"/>
          </w:r>
          <w:r>
            <w:rPr>
              <w:rStyle w:val="41"/>
              <w:rFonts w:hint="eastAsia" w:asciiTheme="minorEastAsia" w:hAnsiTheme="minorEastAsia" w:eastAsiaTheme="minorEastAsia"/>
              <w:b/>
            </w:rPr>
            <w:t>第五章</w:t>
          </w:r>
          <w:r>
            <w:rPr>
              <w:rStyle w:val="41"/>
              <w:rFonts w:asciiTheme="minorEastAsia" w:hAnsiTheme="minorEastAsia" w:eastAsiaTheme="minorEastAsia"/>
              <w:b/>
            </w:rPr>
            <w:t xml:space="preserve"> </w:t>
          </w:r>
          <w:r>
            <w:rPr>
              <w:rStyle w:val="41"/>
              <w:rFonts w:hint="eastAsia" w:asciiTheme="minorEastAsia" w:hAnsiTheme="minorEastAsia" w:eastAsiaTheme="minorEastAsia"/>
              <w:b/>
            </w:rPr>
            <w:t>开　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_Toc22200985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"_Toc22200986" </w:instrText>
          </w:r>
          <w:r>
            <w:fldChar w:fldCharType="separate"/>
          </w:r>
          <w:r>
            <w:rPr>
              <w:rStyle w:val="41"/>
              <w:rFonts w:hint="eastAsia" w:asciiTheme="minorEastAsia" w:hAnsiTheme="minorEastAsia" w:eastAsiaTheme="minorEastAsia"/>
              <w:b/>
              <w:bCs/>
            </w:rPr>
            <w:t>第六章</w:t>
          </w:r>
          <w:r>
            <w:rPr>
              <w:rStyle w:val="41"/>
              <w:rFonts w:asciiTheme="minorEastAsia" w:hAnsiTheme="minorEastAsia" w:eastAsiaTheme="minorEastAsia"/>
              <w:b/>
              <w:bCs/>
            </w:rPr>
            <w:t xml:space="preserve"> </w:t>
          </w:r>
          <w:r>
            <w:rPr>
              <w:rStyle w:val="41"/>
              <w:rFonts w:hint="eastAsia" w:asciiTheme="minorEastAsia" w:hAnsiTheme="minorEastAsia" w:eastAsiaTheme="minorEastAsia"/>
              <w:b/>
              <w:bCs/>
            </w:rPr>
            <w:t>评　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_Toc22200986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"_Toc22200987" </w:instrText>
          </w:r>
          <w:r>
            <w:fldChar w:fldCharType="separate"/>
          </w:r>
          <w:r>
            <w:rPr>
              <w:rStyle w:val="41"/>
              <w:rFonts w:hint="eastAsia" w:asciiTheme="minorEastAsia" w:hAnsiTheme="minorEastAsia" w:eastAsiaTheme="minorEastAsia"/>
              <w:b/>
            </w:rPr>
            <w:t>第七章</w:t>
          </w:r>
          <w:r>
            <w:rPr>
              <w:rStyle w:val="41"/>
              <w:rFonts w:asciiTheme="minorEastAsia" w:hAnsiTheme="minorEastAsia" w:eastAsiaTheme="minorEastAsia"/>
              <w:b/>
            </w:rPr>
            <w:t xml:space="preserve">  </w:t>
          </w:r>
          <w:r>
            <w:rPr>
              <w:rStyle w:val="41"/>
              <w:rFonts w:hint="eastAsia" w:asciiTheme="minorEastAsia" w:hAnsiTheme="minorEastAsia" w:eastAsiaTheme="minorEastAsia"/>
              <w:b/>
            </w:rPr>
            <w:t>定　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_Toc22200987 \h </w:instrText>
          </w:r>
          <w:r>
            <w:rPr>
              <w:rFonts w:asciiTheme="minorEastAsia" w:hAnsiTheme="minorEastAsia" w:eastAsiaTheme="minorEastAsia"/>
            </w:rPr>
            <w:fldChar w:fldCharType="separate"/>
          </w:r>
          <w:r>
            <w:rPr>
              <w:rFonts w:asciiTheme="minorEastAsia" w:hAnsiTheme="minorEastAsia" w:eastAsiaTheme="minorEastAsia"/>
            </w:rPr>
            <w:t>32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7"/>
            <w:tabs>
              <w:tab w:val="right" w:leader="dot" w:pos="9060"/>
            </w:tabs>
            <w:rPr>
              <w:rFonts w:asciiTheme="minorEastAsia" w:hAnsiTheme="minorEastAsia" w:eastAsiaTheme="minorEastAsia" w:cstheme="minorBidi"/>
              <w:szCs w:val="22"/>
            </w:rPr>
          </w:pPr>
          <w:r>
            <w:fldChar w:fldCharType="begin"/>
          </w:r>
          <w:r>
            <w:instrText xml:space="preserve"> HYPERLINK \l "_Toc22200988" </w:instrText>
          </w:r>
          <w:r>
            <w:fldChar w:fldCharType="separate"/>
          </w:r>
          <w:r>
            <w:rPr>
              <w:rStyle w:val="41"/>
              <w:rFonts w:hint="eastAsia" w:asciiTheme="minorEastAsia" w:hAnsiTheme="minorEastAsia" w:eastAsiaTheme="minorEastAsia"/>
              <w:b/>
            </w:rPr>
            <w:t>第八章授予合同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_Toc22200988 \h </w:instrText>
          </w:r>
          <w:r>
            <w:rPr>
              <w:rFonts w:asciiTheme="minorEastAsia" w:hAnsiTheme="minorEastAsia" w:eastAsiaTheme="minorEastAsia"/>
            </w:rPr>
            <w:fldChar w:fldCharType="separate"/>
          </w:r>
          <w:r>
            <w:rPr>
              <w:rFonts w:asciiTheme="minorEastAsia" w:hAnsiTheme="minorEastAsia" w:eastAsiaTheme="minorEastAsia"/>
            </w:rPr>
            <w:t>33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4"/>
            <w:tabs>
              <w:tab w:val="right" w:leader="dot" w:pos="9060"/>
            </w:tabs>
            <w:rPr>
              <w:rFonts w:asciiTheme="minorEastAsia" w:hAnsiTheme="minorEastAsia" w:eastAsiaTheme="minorEastAsia" w:cstheme="minorBidi"/>
              <w:szCs w:val="22"/>
            </w:rPr>
          </w:pPr>
          <w:r>
            <w:fldChar w:fldCharType="begin"/>
          </w:r>
          <w:r>
            <w:instrText xml:space="preserve"> HYPERLINK \l "_Toc22200989" </w:instrText>
          </w:r>
          <w:r>
            <w:fldChar w:fldCharType="separate"/>
          </w:r>
          <w:r>
            <w:rPr>
              <w:rStyle w:val="41"/>
              <w:rFonts w:hint="eastAsia" w:asciiTheme="minorEastAsia" w:hAnsiTheme="minorEastAsia" w:eastAsiaTheme="minorEastAsia"/>
              <w:b/>
            </w:rPr>
            <w:t>第四部分</w:t>
          </w:r>
          <w:r>
            <w:rPr>
              <w:rStyle w:val="41"/>
              <w:rFonts w:asciiTheme="minorEastAsia" w:hAnsiTheme="minorEastAsia" w:eastAsiaTheme="minorEastAsia"/>
              <w:b/>
            </w:rPr>
            <w:t xml:space="preserve">  </w:t>
          </w:r>
          <w:r>
            <w:rPr>
              <w:rStyle w:val="41"/>
              <w:rFonts w:hint="eastAsia" w:asciiTheme="minorEastAsia" w:hAnsiTheme="minorEastAsia" w:eastAsiaTheme="minorEastAsia"/>
              <w:b/>
            </w:rPr>
            <w:t>采购货物清单及技术参数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_Toc22200989 \h </w:instrText>
          </w:r>
          <w:r>
            <w:rPr>
              <w:rFonts w:asciiTheme="minorEastAsia" w:hAnsiTheme="minorEastAsia" w:eastAsiaTheme="minorEastAsia"/>
            </w:rPr>
            <w:fldChar w:fldCharType="separate"/>
          </w:r>
          <w:r>
            <w:rPr>
              <w:rFonts w:asciiTheme="minorEastAsia" w:hAnsiTheme="minorEastAsia" w:eastAsiaTheme="minorEastAsia"/>
            </w:rPr>
            <w:t>34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4"/>
            <w:tabs>
              <w:tab w:val="right" w:leader="dot" w:pos="9060"/>
            </w:tabs>
            <w:rPr>
              <w:rFonts w:asciiTheme="minorEastAsia" w:hAnsiTheme="minorEastAsia" w:eastAsiaTheme="minorEastAsia" w:cstheme="minorBidi"/>
              <w:szCs w:val="22"/>
            </w:rPr>
          </w:pPr>
          <w:r>
            <w:fldChar w:fldCharType="begin"/>
          </w:r>
          <w:r>
            <w:instrText xml:space="preserve"> HYPERLINK \l "_Toc22200992" </w:instrText>
          </w:r>
          <w:r>
            <w:fldChar w:fldCharType="separate"/>
          </w:r>
          <w:r>
            <w:rPr>
              <w:rStyle w:val="41"/>
              <w:rFonts w:hint="eastAsia" w:asciiTheme="minorEastAsia" w:hAnsiTheme="minorEastAsia" w:eastAsiaTheme="minorEastAsia"/>
              <w:b/>
            </w:rPr>
            <w:t>第五部分</w:t>
          </w:r>
          <w:r>
            <w:rPr>
              <w:rStyle w:val="41"/>
              <w:rFonts w:asciiTheme="minorEastAsia" w:hAnsiTheme="minorEastAsia" w:eastAsiaTheme="minorEastAsia"/>
              <w:b/>
            </w:rPr>
            <w:t xml:space="preserve">  </w:t>
          </w:r>
          <w:r>
            <w:rPr>
              <w:rStyle w:val="41"/>
              <w:rFonts w:hint="eastAsia" w:asciiTheme="minorEastAsia" w:hAnsiTheme="minorEastAsia" w:eastAsiaTheme="minorEastAsia"/>
              <w:b/>
            </w:rPr>
            <w:t>合同部分（模板）</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_Toc22200992 \h </w:instrText>
          </w:r>
          <w:r>
            <w:rPr>
              <w:rFonts w:asciiTheme="minorEastAsia" w:hAnsiTheme="minorEastAsia" w:eastAsiaTheme="minorEastAsia"/>
            </w:rPr>
            <w:fldChar w:fldCharType="separate"/>
          </w:r>
          <w:r>
            <w:rPr>
              <w:rFonts w:asciiTheme="minorEastAsia" w:hAnsiTheme="minorEastAsia" w:eastAsiaTheme="minorEastAsia"/>
            </w:rPr>
            <w:t>35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4"/>
            <w:tabs>
              <w:tab w:val="right" w:leader="dot" w:pos="9060"/>
            </w:tabs>
            <w:rPr>
              <w:rFonts w:asciiTheme="minorEastAsia" w:hAnsiTheme="minorEastAsia" w:eastAsiaTheme="minorEastAsia" w:cstheme="minorBidi"/>
              <w:szCs w:val="22"/>
            </w:rPr>
          </w:pPr>
          <w:r>
            <w:fldChar w:fldCharType="begin"/>
          </w:r>
          <w:r>
            <w:instrText xml:space="preserve"> HYPERLINK \l "_Toc22200993" </w:instrText>
          </w:r>
          <w:r>
            <w:fldChar w:fldCharType="separate"/>
          </w:r>
          <w:r>
            <w:rPr>
              <w:rStyle w:val="41"/>
              <w:rFonts w:hint="eastAsia" w:asciiTheme="minorEastAsia" w:hAnsiTheme="minorEastAsia" w:eastAsiaTheme="minorEastAsia"/>
              <w:b/>
            </w:rPr>
            <w:t>第六部分</w:t>
          </w:r>
          <w:r>
            <w:rPr>
              <w:rStyle w:val="41"/>
              <w:rFonts w:asciiTheme="minorEastAsia" w:hAnsiTheme="minorEastAsia" w:eastAsiaTheme="minorEastAsia"/>
              <w:b/>
            </w:rPr>
            <w:t xml:space="preserve">  </w:t>
          </w:r>
          <w:r>
            <w:rPr>
              <w:rStyle w:val="41"/>
              <w:rFonts w:hint="eastAsia" w:asciiTheme="minorEastAsia" w:hAnsiTheme="minorEastAsia" w:eastAsiaTheme="minorEastAsia"/>
              <w:b/>
            </w:rPr>
            <w:t>附　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_Toc22200993 \h </w:instrText>
          </w:r>
          <w:r>
            <w:rPr>
              <w:rFonts w:asciiTheme="minorEastAsia" w:hAnsiTheme="minorEastAsia" w:eastAsiaTheme="minorEastAsia"/>
            </w:rPr>
            <w:fldChar w:fldCharType="separate"/>
          </w:r>
          <w:r>
            <w:rPr>
              <w:rFonts w:asciiTheme="minorEastAsia" w:hAnsiTheme="minorEastAsia" w:eastAsiaTheme="minorEastAsia"/>
            </w:rPr>
            <w:t>65</w:t>
          </w:r>
          <w:r>
            <w:rPr>
              <w:rFonts w:asciiTheme="minorEastAsia" w:hAnsiTheme="minorEastAsia" w:eastAsiaTheme="minorEastAsia"/>
            </w:rPr>
            <w:fldChar w:fldCharType="end"/>
          </w:r>
          <w:r>
            <w:rPr>
              <w:rFonts w:asciiTheme="minorEastAsia" w:hAnsiTheme="minorEastAsia" w:eastAsiaTheme="minorEastAsia"/>
            </w:rPr>
            <w:fldChar w:fldCharType="end"/>
          </w:r>
        </w:p>
        <w:p>
          <w:pPr>
            <w:rPr>
              <w:rFonts w:asciiTheme="minorEastAsia" w:hAnsiTheme="minorEastAsia" w:eastAsiaTheme="minorEastAsia"/>
            </w:rPr>
          </w:pPr>
          <w:r>
            <w:rPr>
              <w:rFonts w:asciiTheme="minorEastAsia" w:hAnsiTheme="minorEastAsia" w:eastAsiaTheme="minorEastAsia"/>
            </w:rPr>
            <w:fldChar w:fldCharType="end"/>
          </w:r>
        </w:p>
      </w:sdtContent>
    </w:sdt>
    <w:p>
      <w:pPr>
        <w:pStyle w:val="2"/>
        <w:ind w:firstLine="480"/>
        <w:rPr>
          <w:rFonts w:asciiTheme="minorEastAsia" w:hAnsiTheme="minorEastAsia" w:eastAsiaTheme="minorEastAsia"/>
          <w:sz w:val="24"/>
        </w:rPr>
      </w:pPr>
    </w:p>
    <w:p>
      <w:pPr>
        <w:pStyle w:val="2"/>
        <w:ind w:firstLine="480"/>
        <w:rPr>
          <w:rFonts w:asciiTheme="minorEastAsia" w:hAnsiTheme="minorEastAsia" w:eastAsiaTheme="minorEastAsia"/>
          <w:sz w:val="24"/>
        </w:rPr>
      </w:pPr>
    </w:p>
    <w:p>
      <w:pPr>
        <w:pStyle w:val="2"/>
        <w:ind w:firstLine="480"/>
        <w:rPr>
          <w:rFonts w:asciiTheme="minorEastAsia" w:hAnsiTheme="minorEastAsia" w:eastAsiaTheme="minorEastAsia"/>
          <w:sz w:val="24"/>
        </w:rPr>
      </w:pPr>
    </w:p>
    <w:p>
      <w:pPr>
        <w:pStyle w:val="2"/>
        <w:ind w:firstLine="480"/>
        <w:rPr>
          <w:rFonts w:asciiTheme="minorEastAsia" w:hAnsiTheme="minorEastAsia" w:eastAsiaTheme="minorEastAsia"/>
          <w:sz w:val="24"/>
        </w:rPr>
      </w:pPr>
    </w:p>
    <w:p>
      <w:pPr>
        <w:pStyle w:val="2"/>
        <w:ind w:firstLine="480"/>
        <w:rPr>
          <w:rFonts w:asciiTheme="minorEastAsia" w:hAnsiTheme="minorEastAsia" w:eastAsiaTheme="minorEastAsia"/>
          <w:sz w:val="24"/>
        </w:rPr>
      </w:pPr>
    </w:p>
    <w:p>
      <w:pPr>
        <w:pStyle w:val="2"/>
        <w:ind w:firstLine="0" w:firstLineChars="0"/>
        <w:rPr>
          <w:rFonts w:asciiTheme="minorEastAsia" w:hAnsiTheme="minorEastAsia" w:eastAsiaTheme="minorEastAsia"/>
          <w:sz w:val="24"/>
        </w:rPr>
      </w:pPr>
    </w:p>
    <w:p>
      <w:pPr>
        <w:pStyle w:val="3"/>
        <w:keepNext w:val="0"/>
        <w:widowControl/>
        <w:numPr>
          <w:ilvl w:val="0"/>
          <w:numId w:val="0"/>
        </w:numPr>
        <w:spacing w:line="180" w:lineRule="atLeast"/>
        <w:ind w:firstLine="2168" w:firstLineChars="600"/>
        <w:rPr>
          <w:rFonts w:cs="宋体" w:asciiTheme="minorEastAsia" w:hAnsiTheme="minorEastAsia" w:eastAsiaTheme="minorEastAsia"/>
          <w:sz w:val="36"/>
          <w:szCs w:val="36"/>
        </w:rPr>
      </w:pPr>
      <w:bookmarkStart w:id="0" w:name="_Toc13656132"/>
      <w:bookmarkStart w:id="1" w:name="_Toc13676629"/>
      <w:bookmarkStart w:id="2" w:name="_Toc518914743"/>
      <w:bookmarkStart w:id="3" w:name="_Toc356488102"/>
      <w:bookmarkStart w:id="4" w:name="_Toc267301282"/>
      <w:bookmarkStart w:id="5" w:name="_Toc349573121"/>
      <w:bookmarkStart w:id="6" w:name="_Toc298240405"/>
      <w:bookmarkStart w:id="7" w:name="_Toc349637920"/>
    </w:p>
    <w:p>
      <w:pPr>
        <w:pStyle w:val="3"/>
        <w:keepNext w:val="0"/>
        <w:widowControl/>
        <w:numPr>
          <w:ilvl w:val="0"/>
          <w:numId w:val="0"/>
        </w:numPr>
        <w:spacing w:line="180" w:lineRule="atLeast"/>
        <w:ind w:left="358" w:hanging="358" w:hangingChars="99"/>
        <w:rPr>
          <w:rFonts w:cs="宋体" w:asciiTheme="minorEastAsia" w:hAnsiTheme="minorEastAsia" w:eastAsiaTheme="minorEastAsia"/>
          <w:sz w:val="36"/>
          <w:szCs w:val="36"/>
        </w:rPr>
      </w:pPr>
    </w:p>
    <w:p>
      <w:pPr>
        <w:rPr>
          <w:rFonts w:cs="宋体" w:asciiTheme="minorEastAsia" w:hAnsiTheme="minorEastAsia" w:eastAsiaTheme="minorEastAsia"/>
          <w:sz w:val="36"/>
          <w:szCs w:val="36"/>
        </w:rPr>
      </w:pPr>
    </w:p>
    <w:p>
      <w:pPr>
        <w:pStyle w:val="2"/>
        <w:rPr>
          <w:rFonts w:cs="宋体" w:asciiTheme="minorEastAsia" w:hAnsiTheme="minorEastAsia" w:eastAsiaTheme="minorEastAsia"/>
          <w:sz w:val="36"/>
          <w:szCs w:val="36"/>
        </w:rPr>
      </w:pPr>
    </w:p>
    <w:bookmarkEnd w:id="0"/>
    <w:bookmarkEnd w:id="1"/>
    <w:p>
      <w:pPr>
        <w:pStyle w:val="3"/>
        <w:keepNext w:val="0"/>
        <w:widowControl/>
        <w:numPr>
          <w:ilvl w:val="0"/>
          <w:numId w:val="0"/>
        </w:numPr>
        <w:spacing w:line="180" w:lineRule="atLeast"/>
        <w:jc w:val="both"/>
        <w:rPr>
          <w:rFonts w:cs="宋体" w:asciiTheme="minorEastAsia" w:hAnsiTheme="minorEastAsia" w:eastAsiaTheme="minorEastAsia"/>
          <w:sz w:val="30"/>
          <w:szCs w:val="30"/>
        </w:rPr>
      </w:pPr>
      <w:bookmarkStart w:id="8" w:name="_Toc22200975"/>
    </w:p>
    <w:bookmarkEnd w:id="8"/>
    <w:p>
      <w:pPr>
        <w:pStyle w:val="3"/>
        <w:numPr>
          <w:ilvl w:val="0"/>
          <w:numId w:val="0"/>
        </w:numPr>
        <w:tabs>
          <w:tab w:val="left" w:pos="0"/>
          <w:tab w:val="clear" w:pos="360"/>
        </w:tabs>
        <w:autoSpaceDE w:val="0"/>
        <w:autoSpaceDN w:val="0"/>
        <w:adjustRightInd w:val="0"/>
        <w:spacing w:before="0" w:after="0" w:line="360" w:lineRule="auto"/>
        <w:ind w:leftChars="0"/>
        <w:jc w:val="center"/>
        <w:rPr>
          <w:rFonts w:ascii="华文中宋" w:hAnsi="华文中宋" w:eastAsia="华文中宋"/>
        </w:rPr>
      </w:pPr>
      <w:bookmarkStart w:id="9" w:name="_Toc28359011"/>
      <w:bookmarkStart w:id="10" w:name="_Toc35393797"/>
      <w:bookmarkStart w:id="11" w:name="_Toc22200976"/>
      <w:r>
        <w:rPr>
          <w:rFonts w:hint="eastAsia" w:ascii="华文中宋" w:hAnsi="华文中宋" w:eastAsia="华文中宋"/>
          <w:lang w:eastAsia="zh-CN"/>
        </w:rPr>
        <w:t>岳普湖县技工学校 岳普湖县职业技工类学校建设扩容和教学质量提升项目公开招标</w:t>
      </w:r>
      <w:r>
        <w:rPr>
          <w:rFonts w:hint="eastAsia" w:ascii="华文中宋" w:hAnsi="华文中宋" w:eastAsia="华文中宋"/>
        </w:rPr>
        <w:t>公告</w:t>
      </w:r>
      <w:bookmarkEnd w:id="9"/>
      <w:bookmarkEnd w:id="10"/>
    </w:p>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textAlignment w:val="auto"/>
      </w:pPr>
      <w:r>
        <w:rPr>
          <w:rFonts w:hint="eastAsia" w:ascii="仿宋" w:hAnsi="仿宋" w:eastAsia="仿宋"/>
          <w:sz w:val="28"/>
          <w:szCs w:val="28"/>
          <w:lang w:eastAsia="zh-CN"/>
        </w:rPr>
        <w:t>岳普湖县技工学校 岳普湖县职业技工类学校建设扩容和教学质量提升项目</w:t>
      </w:r>
      <w:r>
        <w:rPr>
          <w:rFonts w:hint="eastAsia" w:ascii="仿宋" w:hAnsi="仿宋" w:eastAsia="仿宋"/>
          <w:sz w:val="28"/>
          <w:szCs w:val="28"/>
        </w:rPr>
        <w:t>的潜在供应商应在</w:t>
      </w:r>
      <w:r>
        <w:rPr>
          <w:rFonts w:hint="eastAsia" w:ascii="仿宋" w:hAnsi="仿宋" w:eastAsia="仿宋"/>
          <w:sz w:val="28"/>
          <w:szCs w:val="28"/>
          <w:lang w:val="en-US" w:eastAsia="zh-CN"/>
        </w:rPr>
        <w:t>线下</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 xml:space="preserve">25 </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 xml:space="preserve"> 分</w:t>
      </w:r>
      <w:r>
        <w:rPr>
          <w:rFonts w:hint="eastAsia" w:ascii="仿宋" w:hAnsi="仿宋" w:eastAsia="仿宋"/>
          <w:bCs/>
          <w:sz w:val="28"/>
          <w:szCs w:val="28"/>
        </w:rPr>
        <w:t>（北京时间）前</w:t>
      </w:r>
      <w:r>
        <w:rPr>
          <w:rFonts w:hint="eastAsia" w:ascii="仿宋" w:hAnsi="仿宋" w:eastAsia="仿宋"/>
          <w:bCs/>
          <w:sz w:val="28"/>
          <w:szCs w:val="28"/>
          <w:lang w:eastAsia="zh-CN"/>
        </w:rPr>
        <w:t>递交投标</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12" w:name="_Toc35393629"/>
      <w:bookmarkStart w:id="13" w:name="_Toc28359089"/>
      <w:bookmarkStart w:id="14" w:name="_Toc28359012"/>
      <w:bookmarkStart w:id="15" w:name="_Toc35393798"/>
      <w:r>
        <w:rPr>
          <w:rFonts w:hint="eastAsia" w:ascii="黑体" w:hAnsi="黑体" w:cs="宋体"/>
          <w:b w:val="0"/>
          <w:sz w:val="28"/>
          <w:szCs w:val="28"/>
        </w:rPr>
        <w:t>一、项目基本情况</w:t>
      </w:r>
      <w:bookmarkEnd w:id="12"/>
      <w:bookmarkEnd w:id="13"/>
      <w:bookmarkEnd w:id="14"/>
      <w:bookmarkEnd w:id="15"/>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项目编号：</w:t>
      </w:r>
      <w:r>
        <w:rPr>
          <w:rFonts w:hint="eastAsia" w:ascii="仿宋" w:hAnsi="仿宋" w:eastAsia="仿宋"/>
          <w:sz w:val="28"/>
          <w:szCs w:val="28"/>
          <w:lang w:val="en-US" w:eastAsia="zh-CN"/>
        </w:rPr>
        <w:t xml:space="preserve">XJZB(GK)2021-01号  </w:t>
      </w:r>
    </w:p>
    <w:p>
      <w:pPr>
        <w:pageBreakBefore w:val="0"/>
        <w:widowControl w:val="0"/>
        <w:kinsoku/>
        <w:wordWrap/>
        <w:overflowPunct/>
        <w:topLinePunct w:val="0"/>
        <w:autoSpaceDE/>
        <w:autoSpaceDN/>
        <w:bidi w:val="0"/>
        <w:adjustRightInd/>
        <w:snapToGrid/>
        <w:spacing w:line="480" w:lineRule="exact"/>
        <w:ind w:left="1959" w:leftChars="266" w:hanging="1400" w:hangingChars="500"/>
        <w:textAlignment w:val="auto"/>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岳普湖县技工学校 岳普湖县职业技工类学校建设扩容和教学质量提升项目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公开招标</w:t>
      </w:r>
      <w:r>
        <w:rPr>
          <w:rFonts w:hint="eastAsia" w:ascii="仿宋" w:hAnsi="仿宋" w:eastAsia="仿宋"/>
          <w:sz w:val="28"/>
          <w:szCs w:val="28"/>
        </w:rPr>
        <w:t xml:space="preserve">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415.4万元</w:t>
      </w:r>
    </w:p>
    <w:p>
      <w:pPr>
        <w:pageBreakBefore w:val="0"/>
        <w:widowControl w:val="0"/>
        <w:kinsoku/>
        <w:wordWrap/>
        <w:overflowPunct/>
        <w:topLinePunct w:val="0"/>
        <w:autoSpaceDE/>
        <w:autoSpaceDN/>
        <w:bidi w:val="0"/>
        <w:adjustRightInd/>
        <w:snapToGrid/>
        <w:spacing w:line="480" w:lineRule="exact"/>
        <w:ind w:firstLine="1960" w:firstLineChars="700"/>
        <w:textAlignment w:val="auto"/>
        <w:rPr>
          <w:rFonts w:hint="default" w:ascii="仿宋" w:hAnsi="仿宋" w:eastAsia="仿宋" w:cs="Times New Roman"/>
          <w:sz w:val="28"/>
          <w:szCs w:val="28"/>
          <w:lang w:val="en-US" w:eastAsia="zh-CN"/>
        </w:rPr>
      </w:pPr>
      <w:r>
        <w:rPr>
          <w:rFonts w:hint="eastAsia" w:ascii="仿宋" w:hAnsi="仿宋" w:eastAsia="仿宋"/>
          <w:sz w:val="28"/>
          <w:szCs w:val="28"/>
        </w:rPr>
        <w:t>采购需求：</w:t>
      </w:r>
      <w:r>
        <w:rPr>
          <w:rFonts w:hint="eastAsia" w:ascii="仿宋" w:hAnsi="仿宋" w:eastAsia="仿宋" w:cs="Times New Roman"/>
          <w:sz w:val="28"/>
          <w:szCs w:val="28"/>
          <w:lang w:val="en-US" w:eastAsia="zh-CN"/>
        </w:rPr>
        <w:t>详见招标文件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自合同签订之日起</w:t>
      </w:r>
      <w:r>
        <w:rPr>
          <w:rFonts w:hint="eastAsia" w:ascii="仿宋" w:hAnsi="仿宋" w:eastAsia="仿宋"/>
          <w:color w:val="auto"/>
          <w:sz w:val="28"/>
          <w:szCs w:val="28"/>
          <w:lang w:val="en-US" w:eastAsia="zh-CN"/>
        </w:rPr>
        <w:t>30</w:t>
      </w:r>
      <w:r>
        <w:rPr>
          <w:rFonts w:hint="eastAsia" w:ascii="仿宋" w:hAnsi="仿宋" w:eastAsia="仿宋"/>
          <w:sz w:val="28"/>
          <w:szCs w:val="28"/>
          <w:lang w:val="en-US" w:eastAsia="zh-CN"/>
        </w:rPr>
        <w:t>日内.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pageBreakBefore w:val="0"/>
        <w:widowControl w:val="0"/>
        <w:numPr>
          <w:ilvl w:val="0"/>
          <w:numId w:val="2"/>
        </w:numPr>
        <w:kinsoku/>
        <w:wordWrap/>
        <w:overflowPunct/>
        <w:topLinePunct w:val="0"/>
        <w:autoSpaceDE/>
        <w:autoSpaceDN/>
        <w:bidi w:val="0"/>
        <w:adjustRightInd/>
        <w:snapToGrid/>
        <w:spacing w:line="480" w:lineRule="exact"/>
        <w:textAlignment w:val="auto"/>
        <w:rPr>
          <w:rFonts w:hint="eastAsia" w:ascii="黑体" w:hAnsi="黑体" w:cs="宋体"/>
          <w:b w:val="0"/>
          <w:sz w:val="28"/>
          <w:szCs w:val="28"/>
        </w:rPr>
      </w:pPr>
      <w:bookmarkStart w:id="16" w:name="_Toc28359090"/>
      <w:bookmarkStart w:id="17" w:name="_Toc28359013"/>
      <w:bookmarkStart w:id="18" w:name="_Toc35393799"/>
      <w:bookmarkStart w:id="19" w:name="_Toc35393630"/>
      <w:r>
        <w:rPr>
          <w:rFonts w:hint="eastAsia" w:ascii="黑体" w:hAnsi="黑体" w:cs="宋体"/>
          <w:b w:val="0"/>
          <w:sz w:val="28"/>
          <w:szCs w:val="28"/>
        </w:rPr>
        <w:t>申请人的资格要求：</w:t>
      </w:r>
      <w:bookmarkEnd w:id="16"/>
      <w:bookmarkEnd w:id="17"/>
      <w:bookmarkEnd w:id="18"/>
      <w:bookmarkEnd w:id="19"/>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满足《中华人民共和国政府采购法》第二十二条规定；</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bookmarkStart w:id="20" w:name="_Toc35393800"/>
      <w:bookmarkStart w:id="21" w:name="_Toc35393631"/>
      <w:bookmarkStart w:id="22" w:name="_Toc28359014"/>
      <w:bookmarkStart w:id="23" w:name="_Toc28359091"/>
      <w:r>
        <w:rPr>
          <w:rFonts w:hint="eastAsia" w:ascii="仿宋" w:hAnsi="仿宋" w:eastAsia="仿宋" w:cs="Times New Roman"/>
          <w:sz w:val="28"/>
          <w:szCs w:val="28"/>
          <w:lang w:val="en-US" w:eastAsia="zh-CN"/>
        </w:rPr>
        <w:t>2、需提供企业法人营业执照副本（三证合一）原件；</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3、法人本人投标的需提供法人身份证原件；被授权委托人需提供法人授权委托书原件、法人身份证复印件及被授权委托人身份证原件；</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4、被委托人必须是投标单位法人或正式员工，需提供社保部门出具的投标单位近三个月(2021年9、10、11月）的缴纳社保证明（社保缴费凭证和个人明细表）原件；</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提供查询结果网页截图并加盖供应商公章）；</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6、提供2020年度财务审计报告（新成立单位提供有效期内银行出具的资信证明）；</w:t>
      </w:r>
    </w:p>
    <w:p>
      <w:pPr>
        <w:pStyle w:val="2"/>
        <w:ind w:left="0" w:leftChars="0" w:firstLine="0" w:firstLineChars="0"/>
        <w:rPr>
          <w:rFonts w:hint="default"/>
          <w:lang w:val="en-US" w:eastAsia="zh-CN"/>
        </w:rPr>
      </w:pPr>
      <w:r>
        <w:rPr>
          <w:rFonts w:hint="eastAsia" w:ascii="仿宋" w:hAnsi="仿宋" w:eastAsia="仿宋" w:cs="Times New Roman"/>
          <w:sz w:val="28"/>
          <w:szCs w:val="28"/>
          <w:lang w:val="en-US" w:eastAsia="zh-CN"/>
        </w:rPr>
        <w:t>7、税务局开具的依法缴纳近三个月税收证明(2021年9、10、11月）的良好记录</w:t>
      </w:r>
      <w:r>
        <w:rPr>
          <w:rFonts w:hint="eastAsia" w:ascii="仿宋" w:hAnsi="仿宋" w:eastAsia="仿宋"/>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8、投标单位（供应商）提供《反商业贿赂承诺书》《三年内无重大违规记录承诺书》原件；</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9</w:t>
      </w:r>
      <w:r>
        <w:rPr>
          <w:rFonts w:hint="default" w:ascii="仿宋" w:hAnsi="仿宋" w:eastAsia="仿宋" w:cs="Times New Roman"/>
          <w:sz w:val="28"/>
          <w:szCs w:val="28"/>
          <w:lang w:val="en-US" w:eastAsia="zh-CN"/>
        </w:rPr>
        <w:t>、本项目不接受联合体</w:t>
      </w:r>
      <w:r>
        <w:rPr>
          <w:rFonts w:hint="eastAsia" w:ascii="仿宋" w:hAnsi="仿宋" w:eastAsia="仿宋" w:cs="Times New Roman"/>
          <w:sz w:val="28"/>
          <w:szCs w:val="28"/>
          <w:lang w:val="en-US" w:eastAsia="zh-CN"/>
        </w:rPr>
        <w:t>。</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三、获取采购文件</w:t>
      </w:r>
      <w:bookmarkEnd w:id="20"/>
      <w:bookmarkEnd w:id="21"/>
      <w:bookmarkEnd w:id="22"/>
      <w:bookmarkEnd w:id="23"/>
    </w:p>
    <w:p>
      <w:pPr>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时间：</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 年 </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 xml:space="preserve">月 </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 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w:t>
      </w:r>
      <w:r>
        <w:rPr>
          <w:rFonts w:hint="eastAsia" w:ascii="仿宋" w:hAnsi="仿宋" w:eastAsia="仿宋" w:cs="宋体"/>
          <w:sz w:val="28"/>
          <w:szCs w:val="28"/>
          <w:lang w:val="en-US" w:eastAsia="zh-CN"/>
        </w:rPr>
        <w:t>每天上午10：00至16:00，下午15:30至19:30（北京时间，法定节假日除外）</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供应商需在政采云平台申请获取招标文件并上传公告中投标人资格条件所需资料，审核通过后线上获取招标文件。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售价：0元</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24" w:name="_Toc28359015"/>
      <w:bookmarkStart w:id="25" w:name="_Toc35393632"/>
      <w:bookmarkStart w:id="26" w:name="_Toc35393801"/>
      <w:bookmarkStart w:id="27" w:name="_Toc28359092"/>
      <w:r>
        <w:rPr>
          <w:rFonts w:hint="eastAsia" w:ascii="黑体" w:hAnsi="黑体" w:cs="宋体"/>
          <w:b w:val="0"/>
          <w:sz w:val="28"/>
          <w:szCs w:val="28"/>
        </w:rPr>
        <w:t>四、响应文件提交</w:t>
      </w:r>
      <w:bookmarkEnd w:id="24"/>
      <w:bookmarkEnd w:id="25"/>
      <w:bookmarkEnd w:id="26"/>
      <w:bookmarkEnd w:id="27"/>
    </w:p>
    <w:p>
      <w:pPr>
        <w:pageBreakBefore w:val="0"/>
        <w:widowControl w:val="0"/>
        <w:kinsoku/>
        <w:wordWrap/>
        <w:overflowPunct/>
        <w:topLinePunct w:val="0"/>
        <w:autoSpaceDE/>
        <w:autoSpaceDN/>
        <w:bidi w:val="0"/>
        <w:adjustRightInd/>
        <w:snapToGrid/>
        <w:spacing w:line="480" w:lineRule="exact"/>
        <w:ind w:left="559" w:leftChars="266" w:firstLine="0" w:firstLineChars="0"/>
        <w:textAlignment w:val="auto"/>
        <w:rPr>
          <w:rFonts w:hint="eastAsia" w:ascii="仿宋" w:hAnsi="仿宋" w:eastAsia="仿宋"/>
          <w:bCs/>
          <w:sz w:val="28"/>
          <w:szCs w:val="28"/>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2021年 12月25日 12点 00 分</w:t>
      </w:r>
      <w:r>
        <w:rPr>
          <w:rFonts w:hint="eastAsia" w:ascii="仿宋" w:hAnsi="仿宋" w:eastAsia="仿宋"/>
          <w:bCs/>
          <w:sz w:val="28"/>
          <w:szCs w:val="28"/>
        </w:rPr>
        <w:t>（北京时间）</w:t>
      </w:r>
    </w:p>
    <w:p>
      <w:pPr>
        <w:pageBreakBefore w:val="0"/>
        <w:widowControl w:val="0"/>
        <w:kinsoku/>
        <w:wordWrap/>
        <w:overflowPunct/>
        <w:topLinePunct w:val="0"/>
        <w:autoSpaceDE/>
        <w:autoSpaceDN/>
        <w:bidi w:val="0"/>
        <w:adjustRightInd/>
        <w:snapToGrid/>
        <w:spacing w:line="480" w:lineRule="exact"/>
        <w:ind w:left="559" w:leftChars="266" w:firstLine="0" w:firstLineChars="0"/>
        <w:textAlignment w:val="auto"/>
        <w:rPr>
          <w:rFonts w:hint="default" w:ascii="仿宋" w:hAnsi="仿宋" w:eastAsia="仿宋"/>
          <w:bCs/>
          <w:sz w:val="28"/>
          <w:szCs w:val="28"/>
          <w:u w:val="single"/>
          <w:lang w:val="en-US" w:eastAsia="zh-CN"/>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点：</w:t>
      </w:r>
      <w:r>
        <w:rPr>
          <w:rFonts w:hint="eastAsia" w:ascii="仿宋" w:hAnsi="仿宋" w:eastAsia="仿宋"/>
          <w:sz w:val="28"/>
          <w:szCs w:val="28"/>
          <w:lang w:eastAsia="zh-CN"/>
        </w:rPr>
        <w:t>岳普湖县技工学校会议室</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28" w:name="_Toc35393802"/>
      <w:bookmarkStart w:id="29" w:name="_Toc28359093"/>
      <w:bookmarkStart w:id="30" w:name="_Toc28359016"/>
      <w:bookmarkStart w:id="31" w:name="_Toc35393633"/>
      <w:r>
        <w:rPr>
          <w:rFonts w:hint="eastAsia" w:ascii="黑体" w:hAnsi="黑体" w:cs="宋体"/>
          <w:b w:val="0"/>
          <w:sz w:val="28"/>
          <w:szCs w:val="28"/>
        </w:rPr>
        <w:t>五、开启</w:t>
      </w:r>
      <w:bookmarkEnd w:id="28"/>
      <w:bookmarkEnd w:id="29"/>
      <w:bookmarkEnd w:id="30"/>
      <w:bookmarkEnd w:id="31"/>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2021年 12月25日 12点 00 分</w:t>
      </w:r>
      <w:r>
        <w:rPr>
          <w:rFonts w:hint="eastAsia" w:ascii="仿宋" w:hAnsi="仿宋" w:eastAsia="仿宋"/>
          <w:bCs/>
          <w:sz w:val="28"/>
          <w:szCs w:val="28"/>
        </w:rPr>
        <w:t>（北京时间）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lang w:eastAsia="zh-CN"/>
        </w:rPr>
        <w:t>岳普湖县技工学校会议室</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32" w:name="_Toc35393634"/>
      <w:bookmarkStart w:id="33" w:name="_Toc28359017"/>
      <w:bookmarkStart w:id="34" w:name="_Toc35393803"/>
      <w:bookmarkStart w:id="35" w:name="_Toc28359094"/>
      <w:r>
        <w:rPr>
          <w:rFonts w:hint="eastAsia" w:ascii="黑体" w:hAnsi="黑体" w:cs="宋体"/>
          <w:b w:val="0"/>
          <w:sz w:val="28"/>
          <w:szCs w:val="28"/>
        </w:rPr>
        <w:t>六、公告期限</w:t>
      </w:r>
      <w:bookmarkEnd w:id="32"/>
      <w:bookmarkEnd w:id="33"/>
      <w:bookmarkEnd w:id="34"/>
      <w:bookmarkEnd w:id="35"/>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黑体" w:hAnsi="黑体" w:cs="宋体"/>
          <w:b w:val="0"/>
          <w:sz w:val="28"/>
          <w:szCs w:val="28"/>
        </w:rPr>
      </w:pPr>
      <w:bookmarkStart w:id="36" w:name="_Toc35393804"/>
      <w:bookmarkStart w:id="37" w:name="_Toc35393635"/>
      <w:r>
        <w:rPr>
          <w:rFonts w:hint="eastAsia" w:ascii="黑体" w:hAnsi="黑体" w:cs="宋体"/>
          <w:b w:val="0"/>
          <w:sz w:val="28"/>
          <w:szCs w:val="28"/>
        </w:rPr>
        <w:t>其他补充事宜</w:t>
      </w:r>
      <w:bookmarkEnd w:id="36"/>
      <w:bookmarkEnd w:id="37"/>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无</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38" w:name="_Toc35393805"/>
      <w:bookmarkStart w:id="39" w:name="_Toc28359018"/>
      <w:bookmarkStart w:id="40" w:name="_Toc28359095"/>
      <w:bookmarkStart w:id="41"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8"/>
      <w:bookmarkEnd w:id="39"/>
      <w:bookmarkEnd w:id="40"/>
      <w:bookmarkEnd w:id="41"/>
    </w:p>
    <w:p>
      <w:pPr>
        <w:pStyle w:val="4"/>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cs="宋体"/>
          <w:b w:val="0"/>
          <w:sz w:val="28"/>
          <w:szCs w:val="28"/>
        </w:rPr>
      </w:pPr>
      <w:bookmarkStart w:id="42" w:name="_Toc28359019"/>
      <w:bookmarkStart w:id="43" w:name="_Toc35393637"/>
      <w:bookmarkStart w:id="44" w:name="_Toc35393806"/>
      <w:bookmarkStart w:id="45" w:name="_Toc28359096"/>
      <w:r>
        <w:rPr>
          <w:rFonts w:hint="eastAsia" w:ascii="仿宋" w:hAnsi="仿宋" w:eastAsia="仿宋" w:cs="宋体"/>
          <w:b w:val="0"/>
          <w:sz w:val="28"/>
          <w:szCs w:val="28"/>
        </w:rPr>
        <w:t>1.采购人信息</w:t>
      </w:r>
      <w:bookmarkEnd w:id="42"/>
      <w:bookmarkEnd w:id="43"/>
      <w:bookmarkEnd w:id="44"/>
      <w:bookmarkEnd w:id="45"/>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eastAsia="zh-CN"/>
        </w:rPr>
        <w:t>岳普湖县技工学校</w:t>
      </w:r>
      <w:r>
        <w:rPr>
          <w:rFonts w:hint="eastAsia" w:ascii="仿宋" w:hAnsi="仿宋" w:eastAsia="仿宋"/>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r>
        <w:rPr>
          <w:rFonts w:hint="eastAsia" w:ascii="仿宋" w:hAnsi="仿宋" w:eastAsia="仿宋"/>
          <w:sz w:val="28"/>
          <w:szCs w:val="28"/>
          <w:u w:val="single"/>
          <w:lang w:eastAsia="zh-CN"/>
        </w:rPr>
        <w:t>岳普湖县</w:t>
      </w:r>
      <w:r>
        <w:rPr>
          <w:rFonts w:hint="eastAsia" w:ascii="仿宋" w:hAnsi="仿宋" w:eastAsia="仿宋"/>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u w:val="single"/>
          <w:lang w:val="en-US"/>
        </w:rPr>
      </w:pPr>
      <w:r>
        <w:rPr>
          <w:rFonts w:hint="eastAsia" w:ascii="仿宋" w:hAnsi="仿宋" w:eastAsia="仿宋"/>
          <w:sz w:val="28"/>
          <w:szCs w:val="28"/>
          <w:u w:val="none"/>
          <w:lang w:val="en-US" w:eastAsia="zh-CN"/>
        </w:rPr>
        <w:t>联 系 人：</w:t>
      </w:r>
      <w:r>
        <w:rPr>
          <w:rFonts w:hint="eastAsia" w:ascii="仿宋" w:hAnsi="仿宋" w:eastAsia="仿宋"/>
          <w:sz w:val="28"/>
          <w:szCs w:val="28"/>
          <w:u w:val="single"/>
          <w:lang w:val="en-US" w:eastAsia="zh-CN"/>
        </w:rPr>
        <w:t xml:space="preserve">       蒋海兵         </w:t>
      </w:r>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13779846088     </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_GB2312" w:eastAsia="仿宋_GB2312"/>
          <w:sz w:val="28"/>
          <w:szCs w:val="28"/>
          <w:lang w:val="en-US" w:eastAsia="zh-CN"/>
        </w:rPr>
      </w:pPr>
      <w:bookmarkStart w:id="46" w:name="_Toc35393807"/>
      <w:bookmarkStart w:id="47" w:name="_Toc28359020"/>
      <w:bookmarkStart w:id="48" w:name="_Toc35393638"/>
      <w:bookmarkStart w:id="49" w:name="_Toc28359097"/>
      <w:r>
        <w:rPr>
          <w:rFonts w:hint="eastAsia" w:ascii="仿宋_GB2312" w:eastAsia="仿宋_GB2312"/>
          <w:sz w:val="28"/>
          <w:szCs w:val="28"/>
          <w:lang w:val="en-US" w:eastAsia="zh-CN"/>
        </w:rPr>
        <w:t>2.采购代理机构信息</w:t>
      </w:r>
      <w:bookmarkEnd w:id="46"/>
      <w:bookmarkEnd w:id="47"/>
      <w:bookmarkEnd w:id="48"/>
      <w:bookmarkEnd w:id="49"/>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_GB2312" w:eastAsia="仿宋_GB2312"/>
          <w:sz w:val="28"/>
          <w:szCs w:val="28"/>
          <w:u w:val="single"/>
          <w:lang w:val="en-US" w:eastAsia="zh-CN"/>
        </w:rPr>
      </w:pPr>
      <w:r>
        <w:rPr>
          <w:rFonts w:hint="eastAsia" w:ascii="仿宋_GB2312" w:eastAsia="仿宋_GB2312"/>
          <w:sz w:val="28"/>
          <w:szCs w:val="28"/>
          <w:lang w:val="en-US" w:eastAsia="zh-CN"/>
        </w:rPr>
        <w:t>名    称：</w:t>
      </w:r>
      <w:r>
        <w:rPr>
          <w:rFonts w:hint="eastAsia" w:ascii="仿宋_GB2312" w:eastAsia="仿宋_GB2312"/>
          <w:sz w:val="28"/>
          <w:szCs w:val="28"/>
          <w:u w:val="single"/>
          <w:lang w:val="en-US" w:eastAsia="zh-CN"/>
        </w:rPr>
        <w:t>新疆忆森项目管理咨询有限公司</w:t>
      </w:r>
    </w:p>
    <w:p>
      <w:pPr>
        <w:pageBreakBefore w:val="0"/>
        <w:widowControl w:val="0"/>
        <w:kinsoku/>
        <w:wordWrap/>
        <w:overflowPunct/>
        <w:topLinePunct w:val="0"/>
        <w:autoSpaceDE/>
        <w:autoSpaceDN/>
        <w:bidi w:val="0"/>
        <w:adjustRightInd/>
        <w:snapToGrid/>
        <w:spacing w:line="480" w:lineRule="exact"/>
        <w:ind w:left="559" w:leftChars="266" w:firstLine="280" w:firstLineChars="100"/>
        <w:textAlignment w:val="auto"/>
        <w:rPr>
          <w:rFonts w:hint="default" w:ascii="仿宋_GB2312" w:eastAsia="仿宋_GB2312"/>
          <w:sz w:val="28"/>
          <w:szCs w:val="28"/>
          <w:u w:val="single"/>
          <w:lang w:val="en-US" w:eastAsia="zh-CN"/>
        </w:rPr>
      </w:pPr>
      <w:r>
        <w:rPr>
          <w:rFonts w:hint="eastAsia" w:ascii="仿宋_GB2312" w:eastAsia="仿宋_GB2312"/>
          <w:sz w:val="28"/>
          <w:szCs w:val="28"/>
          <w:lang w:val="en-US" w:eastAsia="zh-CN"/>
        </w:rPr>
        <w:t>地　　址：新疆喀什中亚商贸城12号楼2楼S25</w:t>
      </w:r>
    </w:p>
    <w:p>
      <w:pPr>
        <w:pStyle w:val="2"/>
        <w:ind w:firstLine="840" w:firstLineChars="300"/>
        <w:rPr>
          <w:rFonts w:hint="eastAsia" w:eastAsia="仿宋_GB2312"/>
          <w:lang w:val="en-US" w:eastAsia="zh-CN"/>
        </w:rPr>
      </w:pPr>
      <w:r>
        <w:rPr>
          <w:rFonts w:hint="eastAsia" w:ascii="仿宋_GB2312" w:eastAsia="仿宋_GB2312"/>
          <w:sz w:val="28"/>
          <w:szCs w:val="28"/>
          <w:lang w:val="en-US" w:eastAsia="zh-CN"/>
        </w:rPr>
        <w:t>项目联系人：</w:t>
      </w:r>
      <w:r>
        <w:rPr>
          <w:rFonts w:hint="eastAsia" w:ascii="仿宋_GB2312" w:eastAsia="仿宋_GB2312"/>
          <w:sz w:val="28"/>
          <w:szCs w:val="28"/>
          <w:u w:val="single"/>
          <w:lang w:val="en-US" w:eastAsia="zh-CN"/>
        </w:rPr>
        <w:t xml:space="preserve">   吴秀锐  </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联系方式：</w:t>
      </w:r>
      <w:r>
        <w:rPr>
          <w:rFonts w:hint="eastAsia" w:ascii="仿宋_GB2312" w:eastAsia="仿宋_GB2312"/>
          <w:sz w:val="28"/>
          <w:szCs w:val="28"/>
          <w:u w:val="single"/>
          <w:lang w:val="en-US" w:eastAsia="zh-CN"/>
        </w:rPr>
        <w:t xml:space="preserve"> 17399261126　</w:t>
      </w:r>
      <w:r>
        <w:rPr>
          <w:rFonts w:hint="eastAsia" w:ascii="仿宋_GB2312" w:eastAsia="仿宋_GB2312"/>
          <w:sz w:val="28"/>
          <w:szCs w:val="28"/>
          <w:lang w:val="en-US" w:eastAsia="zh-CN"/>
        </w:rPr>
        <w:t>　　　　</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default" w:ascii="仿宋_GB2312" w:eastAsia="仿宋_GB2312"/>
          <w:sz w:val="28"/>
          <w:szCs w:val="28"/>
          <w:lang w:val="en-US" w:eastAsia="zh-CN"/>
        </w:rPr>
      </w:pPr>
      <w:bookmarkStart w:id="50" w:name="_Toc35393808"/>
      <w:bookmarkStart w:id="51" w:name="_Toc28359021"/>
      <w:bookmarkStart w:id="52" w:name="_Toc35393639"/>
      <w:bookmarkStart w:id="53" w:name="_Toc28359098"/>
      <w:r>
        <w:rPr>
          <w:rFonts w:hint="eastAsia" w:ascii="仿宋_GB2312" w:eastAsia="仿宋_GB2312"/>
          <w:sz w:val="28"/>
          <w:szCs w:val="28"/>
          <w:lang w:val="en-US" w:eastAsia="zh-CN"/>
        </w:rPr>
        <w:t>3.</w:t>
      </w:r>
      <w:bookmarkEnd w:id="50"/>
      <w:bookmarkEnd w:id="51"/>
      <w:bookmarkEnd w:id="52"/>
      <w:bookmarkEnd w:id="53"/>
      <w:r>
        <w:rPr>
          <w:rFonts w:hint="eastAsia" w:ascii="仿宋_GB2312" w:eastAsia="仿宋_GB2312"/>
          <w:sz w:val="28"/>
          <w:szCs w:val="28"/>
          <w:lang w:val="en-US" w:eastAsia="zh-CN"/>
        </w:rPr>
        <w:t xml:space="preserve">监督单位：岳普湖财政局政府采购办           </w:t>
      </w: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both"/>
        <w:outlineLvl w:val="0"/>
        <w:rPr>
          <w:rFonts w:hint="eastAsia" w:asciiTheme="minorEastAsia" w:hAnsiTheme="minorEastAsia" w:eastAsiaTheme="minorEastAsia"/>
          <w:b/>
          <w:color w:val="auto"/>
          <w:kern w:val="2"/>
        </w:rPr>
      </w:pPr>
    </w:p>
    <w:p>
      <w:pPr>
        <w:pStyle w:val="94"/>
        <w:spacing w:line="440" w:lineRule="exact"/>
        <w:jc w:val="center"/>
        <w:outlineLvl w:val="0"/>
        <w:rPr>
          <w:rFonts w:asciiTheme="minorEastAsia" w:hAnsiTheme="minorEastAsia" w:eastAsiaTheme="minorEastAsia"/>
          <w:b/>
          <w:color w:val="auto"/>
          <w:kern w:val="2"/>
        </w:rPr>
      </w:pPr>
      <w:r>
        <w:rPr>
          <w:rFonts w:hint="eastAsia" w:asciiTheme="minorEastAsia" w:hAnsiTheme="minorEastAsia" w:eastAsiaTheme="minorEastAsia"/>
          <w:b/>
          <w:color w:val="auto"/>
          <w:kern w:val="2"/>
        </w:rPr>
        <w:t xml:space="preserve">第一部分  </w:t>
      </w:r>
      <w:r>
        <w:rPr>
          <w:rFonts w:asciiTheme="minorEastAsia" w:hAnsiTheme="minorEastAsia" w:eastAsiaTheme="minorEastAsia"/>
          <w:b/>
          <w:color w:val="auto"/>
          <w:kern w:val="2"/>
        </w:rPr>
        <w:t xml:space="preserve"> </w:t>
      </w:r>
      <w:r>
        <w:rPr>
          <w:rFonts w:hint="eastAsia" w:asciiTheme="minorEastAsia" w:hAnsiTheme="minorEastAsia" w:eastAsiaTheme="minorEastAsia"/>
          <w:b/>
          <w:color w:val="auto"/>
          <w:kern w:val="2"/>
        </w:rPr>
        <w:t>投标须知</w:t>
      </w:r>
      <w:bookmarkEnd w:id="2"/>
      <w:bookmarkEnd w:id="11"/>
    </w:p>
    <w:p>
      <w:pPr>
        <w:pStyle w:val="94"/>
        <w:spacing w:line="440" w:lineRule="exact"/>
        <w:ind w:firstLine="2518" w:firstLineChars="1045"/>
        <w:jc w:val="both"/>
        <w:outlineLvl w:val="0"/>
        <w:rPr>
          <w:rFonts w:asciiTheme="minorEastAsia" w:hAnsiTheme="minorEastAsia" w:eastAsiaTheme="minorEastAsia"/>
          <w:b/>
          <w:color w:val="auto"/>
          <w:kern w:val="2"/>
        </w:rPr>
      </w:pPr>
    </w:p>
    <w:tbl>
      <w:tblPr>
        <w:tblStyle w:val="34"/>
        <w:tblW w:w="96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449"/>
        <w:gridCol w:w="72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7252"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449" w:type="dxa"/>
            <w:vAlign w:val="center"/>
          </w:tcPr>
          <w:p>
            <w:pPr>
              <w:overflowPunct w:val="0"/>
              <w:spacing w:line="44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项目编号</w:t>
            </w:r>
          </w:p>
        </w:tc>
        <w:tc>
          <w:tcPr>
            <w:tcW w:w="7252" w:type="dxa"/>
            <w:vAlign w:val="center"/>
          </w:tcPr>
          <w:p>
            <w:pPr>
              <w:spacing w:line="440" w:lineRule="exact"/>
              <w:rPr>
                <w:rFonts w:hint="default" w:eastAsia="宋体" w:asciiTheme="minorEastAsia" w:hAnsiTheme="minorEastAsia"/>
                <w:sz w:val="24"/>
                <w:szCs w:val="24"/>
                <w:lang w:eastAsia="zh-CN"/>
              </w:rPr>
            </w:pPr>
            <w:r>
              <w:rPr>
                <w:rFonts w:hint="eastAsia" w:asciiTheme="minorEastAsia" w:hAnsiTheme="minorEastAsia"/>
                <w:sz w:val="24"/>
                <w:szCs w:val="24"/>
                <w:lang w:eastAsia="zh-CN"/>
              </w:rPr>
              <w:t>XJZK(GK)2021-</w:t>
            </w:r>
            <w:r>
              <w:rPr>
                <w:rFonts w:hint="eastAsia" w:asciiTheme="minorEastAsia" w:hAnsiTheme="minorEastAsia"/>
                <w:sz w:val="24"/>
                <w:szCs w:val="24"/>
                <w:lang w:val="en-US" w:eastAsia="zh-CN"/>
              </w:rPr>
              <w:t>01</w:t>
            </w:r>
            <w:r>
              <w:rPr>
                <w:rFonts w:hint="eastAsia" w:asciiTheme="minorEastAsia" w:hAnsiTheme="minorEastAsia"/>
                <w:sz w:val="24"/>
                <w:szCs w:val="24"/>
                <w:lang w:eastAsia="zh-CN"/>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449" w:type="dxa"/>
            <w:vAlign w:val="center"/>
          </w:tcPr>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7252" w:type="dxa"/>
          </w:tcPr>
          <w:p>
            <w:pPr>
              <w:overflowPunct w:val="0"/>
              <w:spacing w:line="440" w:lineRule="exact"/>
              <w:rPr>
                <w:rFonts w:hint="default"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岳普湖县技工学校 岳普湖县职业技工类学校建设扩容和教学质量提升项目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联系方式</w:t>
            </w:r>
          </w:p>
        </w:tc>
        <w:tc>
          <w:tcPr>
            <w:tcW w:w="7252" w:type="dxa"/>
            <w:vAlign w:val="center"/>
          </w:tcPr>
          <w:p>
            <w:pPr>
              <w:overflowPunct w:val="0"/>
              <w:spacing w:line="44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采购单位：</w:t>
            </w:r>
            <w:r>
              <w:rPr>
                <w:rFonts w:hint="eastAsia" w:asciiTheme="minorEastAsia" w:hAnsiTheme="minorEastAsia" w:eastAsiaTheme="minorEastAsia"/>
                <w:sz w:val="24"/>
                <w:szCs w:val="24"/>
                <w:lang w:eastAsia="zh-CN"/>
              </w:rPr>
              <w:t>岳普湖县技工学校</w:t>
            </w:r>
          </w:p>
          <w:p>
            <w:pPr>
              <w:overflowPunct w:val="0"/>
              <w:spacing w:line="440" w:lineRule="exact"/>
              <w:rPr>
                <w:rFonts w:hint="eastAsia" w:asciiTheme="minorEastAsia" w:hAnsiTheme="minorEastAsia" w:eastAsiaTheme="minorEastAsia"/>
                <w:sz w:val="24"/>
                <w:szCs w:val="24"/>
                <w:highlight w:val="red"/>
                <w:lang w:eastAsia="zh-CN"/>
              </w:rPr>
            </w:pPr>
            <w:r>
              <w:rPr>
                <w:rFonts w:hint="eastAsia" w:asciiTheme="minorEastAsia" w:hAnsiTheme="minorEastAsia" w:eastAsiaTheme="minorEastAsia"/>
                <w:sz w:val="24"/>
                <w:szCs w:val="24"/>
              </w:rPr>
              <w:t>采购单位地址：</w:t>
            </w:r>
            <w:r>
              <w:rPr>
                <w:rFonts w:hint="eastAsia" w:asciiTheme="minorEastAsia" w:hAnsiTheme="minorEastAsia" w:eastAsiaTheme="minorEastAsia"/>
                <w:sz w:val="24"/>
                <w:szCs w:val="24"/>
                <w:lang w:val="en-US" w:eastAsia="zh-CN"/>
              </w:rPr>
              <w:t>岳普湖</w:t>
            </w:r>
          </w:p>
          <w:p>
            <w:pPr>
              <w:overflowPunct w:val="0"/>
              <w:spacing w:line="44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联系人：</w:t>
            </w:r>
            <w:r>
              <w:rPr>
                <w:rFonts w:hint="eastAsia" w:asciiTheme="minorEastAsia" w:hAnsiTheme="minorEastAsia" w:eastAsiaTheme="minorEastAsia"/>
                <w:sz w:val="24"/>
                <w:szCs w:val="24"/>
                <w:lang w:eastAsia="zh-CN"/>
              </w:rPr>
              <w:t>蒋海兵</w:t>
            </w:r>
            <w:r>
              <w:rPr>
                <w:rFonts w:hint="eastAsia" w:asciiTheme="minorEastAsia" w:hAnsiTheme="minorEastAsia" w:eastAsiaTheme="minorEastAsia"/>
                <w:sz w:val="24"/>
                <w:szCs w:val="24"/>
              </w:rPr>
              <w:t xml:space="preserve">   联系电话：</w:t>
            </w:r>
            <w:r>
              <w:rPr>
                <w:rFonts w:hint="eastAsia" w:asciiTheme="minorEastAsia" w:hAnsiTheme="minorEastAsia" w:eastAsiaTheme="minorEastAsia"/>
                <w:sz w:val="24"/>
                <w:szCs w:val="24"/>
                <w:lang w:eastAsia="zh-CN"/>
              </w:rPr>
              <w:t>13779846088</w:t>
            </w:r>
          </w:p>
          <w:p>
            <w:pPr>
              <w:overflowPunct w:val="0"/>
              <w:spacing w:line="44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招标代理机构：</w:t>
            </w:r>
            <w:r>
              <w:rPr>
                <w:rFonts w:hint="eastAsia" w:asciiTheme="minorEastAsia" w:hAnsiTheme="minorEastAsia" w:eastAsiaTheme="minorEastAsia"/>
                <w:sz w:val="24"/>
                <w:szCs w:val="24"/>
                <w:lang w:eastAsia="zh-CN"/>
              </w:rPr>
              <w:t>新疆忆森项目管理咨询有限公司</w:t>
            </w:r>
          </w:p>
          <w:p>
            <w:pPr>
              <w:overflowPunct w:val="0"/>
              <w:spacing w:line="440" w:lineRule="exact"/>
              <w:ind w:left="240" w:hanging="240" w:hangingChars="1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招标公司地址：新疆喀什中亚商贸城12号楼2楼S25</w:t>
            </w:r>
            <w:r>
              <w:rPr>
                <w:rFonts w:hint="eastAsia" w:asciiTheme="minorEastAsia" w:hAnsiTheme="minorEastAsia" w:eastAsiaTheme="minorEastAsia"/>
                <w:sz w:val="24"/>
                <w:szCs w:val="24"/>
                <w:lang w:val="en-US" w:eastAsia="zh-CN"/>
              </w:rPr>
              <w:t xml:space="preserve">     </w:t>
            </w:r>
          </w:p>
          <w:p>
            <w:pPr>
              <w:overflowPunct w:val="0"/>
              <w:spacing w:line="440" w:lineRule="exact"/>
              <w:ind w:left="240" w:hanging="240" w:hangingChars="1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项目联系人：</w:t>
            </w:r>
            <w:r>
              <w:rPr>
                <w:rFonts w:hint="eastAsia" w:asciiTheme="minorEastAsia" w:hAnsiTheme="minorEastAsia" w:eastAsiaTheme="minorEastAsia"/>
                <w:sz w:val="24"/>
                <w:szCs w:val="24"/>
                <w:lang w:eastAsia="zh-CN"/>
              </w:rPr>
              <w:t>吴秀锐</w:t>
            </w:r>
          </w:p>
          <w:p>
            <w:pPr>
              <w:overflowPunct w:val="0"/>
              <w:spacing w:line="440" w:lineRule="exact"/>
              <w:ind w:left="240" w:hanging="240" w:hangingChars="1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lang w:eastAsia="zh-CN"/>
              </w:rPr>
              <w:t>17399261126</w:t>
            </w:r>
            <w:r>
              <w:rPr>
                <w:rFonts w:hint="eastAsia" w:asciiTheme="minorEastAsia" w:hAnsiTheme="minorEastAsia" w:eastAsiaTheme="minorEastAsia"/>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投标内容</w:t>
            </w:r>
          </w:p>
        </w:tc>
        <w:tc>
          <w:tcPr>
            <w:tcW w:w="7252" w:type="dxa"/>
            <w:vAlign w:val="center"/>
          </w:tcPr>
          <w:p>
            <w:pPr>
              <w:pStyle w:val="30"/>
              <w:spacing w:before="30" w:beforeAutospacing="0" w:after="30" w:afterAutospacing="0"/>
              <w:jc w:val="both"/>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模拟操作仿真实训设备75台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预算金额</w:t>
            </w:r>
          </w:p>
        </w:tc>
        <w:tc>
          <w:tcPr>
            <w:tcW w:w="7252" w:type="dxa"/>
            <w:vAlign w:val="center"/>
          </w:tcPr>
          <w:p>
            <w:pPr>
              <w:overflowPunct w:val="0"/>
              <w:spacing w:line="440" w:lineRule="exact"/>
              <w:rPr>
                <w:rFonts w:hint="default" w:eastAsia="宋体" w:cs="宋体" w:asciiTheme="minorEastAsia" w:hAnsiTheme="minorEastAsia"/>
                <w:kern w:val="0"/>
                <w:sz w:val="24"/>
                <w:szCs w:val="24"/>
                <w:lang w:val="en-US" w:eastAsia="zh-CN"/>
              </w:rPr>
            </w:pPr>
            <w:r>
              <w:rPr>
                <w:rFonts w:hint="eastAsia" w:ascii="宋体" w:hAnsi="宋体" w:cs="宋体"/>
                <w:bCs/>
                <w:sz w:val="21"/>
                <w:szCs w:val="21"/>
                <w:shd w:val="clear" w:color="auto" w:fill="FFFFFF"/>
                <w:lang w:val="en-US" w:eastAsia="zh-CN"/>
              </w:rPr>
              <w:t>415.4万元。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9" w:hRule="atLeast"/>
          <w:jc w:val="center"/>
        </w:trPr>
        <w:tc>
          <w:tcPr>
            <w:tcW w:w="979" w:type="dxa"/>
            <w:tcBorders>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1449" w:type="dxa"/>
            <w:tcBorders>
              <w:bottom w:val="single" w:color="auto" w:sz="4" w:space="0"/>
              <w:right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投标资格</w:t>
            </w:r>
          </w:p>
        </w:tc>
        <w:tc>
          <w:tcPr>
            <w:tcW w:w="7252" w:type="dxa"/>
            <w:tcBorders>
              <w:left w:val="single" w:color="auto" w:sz="4" w:space="0"/>
              <w:bottom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color w:val="000000"/>
                <w:sz w:val="21"/>
                <w:szCs w:val="21"/>
              </w:rPr>
            </w:pPr>
            <w:r>
              <w:rPr>
                <w:rFonts w:hint="eastAsia" w:ascii="宋体" w:hAnsi="宋体" w:cs="宋体"/>
                <w:b/>
                <w:color w:val="000000"/>
                <w:sz w:val="21"/>
                <w:szCs w:val="21"/>
                <w:lang w:val="en-US" w:eastAsia="zh-CN"/>
              </w:rPr>
              <w:t>1、</w:t>
            </w:r>
            <w:r>
              <w:rPr>
                <w:rFonts w:hint="eastAsia" w:ascii="宋体" w:hAnsi="宋体" w:cs="宋体"/>
                <w:b/>
                <w:color w:val="000000"/>
                <w:sz w:val="21"/>
                <w:szCs w:val="21"/>
              </w:rPr>
              <w:t>满足《中华人民共和国政府采购法》第二十二条规定；</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2、需提供企业法人营业执照副本（三证合一）原件；</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3、法人本人投标的需提供法人身份证原件；被授权委托人需提供法人授权委托书原件、法人身份证复印件及被授权委托人身份证原件；</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4、被委托人必须是投标单位法人或正式员工，需提供社保部门出具的投标单位近三个月(2021年9、10、11月）的缴纳社保证明（社保缴费凭证和个人明细表）原件；</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5、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提供查询结果网页截图并加盖供应商公章）；</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6、提供2020年度财务审计报告（新成立单位提供有效期内银行出具的资信证明）；</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宋体" w:hAnsi="宋体" w:cs="宋体"/>
                <w:b/>
                <w:color w:val="000000"/>
                <w:sz w:val="21"/>
                <w:szCs w:val="21"/>
                <w:lang w:val="en-US" w:eastAsia="zh-CN"/>
              </w:rPr>
            </w:pPr>
            <w:r>
              <w:rPr>
                <w:rFonts w:hint="eastAsia" w:ascii="宋体" w:hAnsi="宋体" w:cs="宋体"/>
                <w:b/>
                <w:color w:val="000000"/>
                <w:sz w:val="21"/>
                <w:szCs w:val="21"/>
                <w:lang w:val="en-US" w:eastAsia="zh-CN"/>
              </w:rPr>
              <w:t>7、税务局开具的依法缴纳近三个月税收证明(2021年9、10、11月）的良好记录；</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8、投标单位（供应商）提供《反商业贿赂承诺书》《三年内无重大违规记录承诺书》原件；</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cs="宋体" w:asciiTheme="minorEastAsia" w:hAnsiTheme="minorEastAsia" w:eastAsiaTheme="minorEastAsia"/>
                <w:bCs/>
                <w:color w:val="000000"/>
              </w:rPr>
            </w:pPr>
            <w:r>
              <w:rPr>
                <w:rFonts w:hint="eastAsia" w:ascii="宋体" w:hAnsi="宋体" w:cs="宋体"/>
                <w:b/>
                <w:color w:val="000000"/>
                <w:sz w:val="21"/>
                <w:szCs w:val="21"/>
                <w:lang w:val="en-US" w:eastAsia="zh-CN"/>
              </w:rPr>
              <w:t>9</w:t>
            </w:r>
            <w:r>
              <w:rPr>
                <w:rFonts w:hint="default" w:ascii="宋体" w:hAnsi="宋体" w:cs="宋体"/>
                <w:b/>
                <w:color w:val="000000"/>
                <w:sz w:val="21"/>
                <w:szCs w:val="21"/>
                <w:lang w:val="en-US" w:eastAsia="zh-CN"/>
              </w:rPr>
              <w:t>、本项目不接受联合体</w:t>
            </w:r>
            <w:r>
              <w:rPr>
                <w:rFonts w:hint="eastAsia" w:ascii="宋体" w:hAnsi="宋体" w:cs="宋体"/>
                <w:b/>
                <w:color w:val="00000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1449" w:type="dxa"/>
            <w:tcBorders>
              <w:bottom w:val="single" w:color="auto" w:sz="4" w:space="0"/>
              <w:right w:val="single" w:color="auto" w:sz="4" w:space="0"/>
            </w:tcBorders>
            <w:vAlign w:val="center"/>
          </w:tcPr>
          <w:p>
            <w:pPr>
              <w:pStyle w:val="142"/>
              <w:spacing w:line="440" w:lineRule="exact"/>
              <w:ind w:left="38"/>
              <w:jc w:val="center"/>
              <w:rPr>
                <w:rFonts w:cs="Times New Roman" w:asciiTheme="minorEastAsia" w:hAnsiTheme="minorEastAsia" w:eastAsiaTheme="minorEastAsia"/>
                <w:kern w:val="2"/>
              </w:rPr>
            </w:pPr>
            <w:r>
              <w:rPr>
                <w:rFonts w:hint="eastAsia" w:cs="Times New Roman" w:asciiTheme="minorEastAsia" w:hAnsiTheme="minorEastAsia" w:eastAsiaTheme="minorEastAsia"/>
                <w:kern w:val="2"/>
              </w:rPr>
              <w:t>信用情况</w:t>
            </w:r>
          </w:p>
        </w:tc>
        <w:tc>
          <w:tcPr>
            <w:tcW w:w="7252" w:type="dxa"/>
            <w:tcBorders>
              <w:left w:val="single" w:color="auto" w:sz="4" w:space="0"/>
              <w:bottom w:val="single" w:color="auto" w:sz="4" w:space="0"/>
            </w:tcBorders>
            <w:vAlign w:val="center"/>
          </w:tcPr>
          <w:p>
            <w:pPr>
              <w:widowControl/>
              <w:spacing w:line="276" w:lineRule="auto"/>
              <w:jc w:val="left"/>
              <w:rPr>
                <w:rFonts w:cs="Arial Unicode MS" w:asciiTheme="minorEastAsia" w:hAnsiTheme="minorEastAsia" w:eastAsiaTheme="minorEastAsia"/>
                <w:kern w:val="0"/>
                <w:sz w:val="24"/>
                <w:szCs w:val="24"/>
              </w:rPr>
            </w:pPr>
            <w:r>
              <w:rPr>
                <w:rFonts w:asciiTheme="minorEastAsia" w:hAnsiTheme="minorEastAsia" w:eastAsiaTheme="minorEastAsia"/>
                <w:sz w:val="24"/>
                <w:szCs w:val="24"/>
              </w:rPr>
              <w:t>1</w:t>
            </w:r>
            <w:r>
              <w:rPr>
                <w:rFonts w:hint="eastAsia" w:cs="Arial Unicode MS" w:asciiTheme="minorEastAsia" w:hAnsiTheme="minorEastAsia" w:eastAsiaTheme="minorEastAsia"/>
                <w:kern w:val="0"/>
                <w:sz w:val="24"/>
                <w:szCs w:val="24"/>
              </w:rPr>
              <w:t>、信用记录查询时间及方式：</w:t>
            </w:r>
          </w:p>
          <w:p>
            <w:pPr>
              <w:widowControl/>
              <w:spacing w:line="276" w:lineRule="auto"/>
              <w:jc w:val="left"/>
              <w:rPr>
                <w:rFonts w:cs="Arial Unicode MS" w:asciiTheme="minorEastAsia" w:hAnsiTheme="minorEastAsia" w:eastAsiaTheme="minorEastAsia"/>
                <w:kern w:val="0"/>
                <w:sz w:val="24"/>
                <w:szCs w:val="24"/>
              </w:rPr>
            </w:pPr>
            <w:r>
              <w:rPr>
                <w:rFonts w:hint="eastAsia" w:cs="Arial Unicode MS" w:asciiTheme="minorEastAsia" w:hAnsiTheme="minorEastAsia" w:eastAsiaTheme="minorEastAsia"/>
                <w:kern w:val="0"/>
                <w:sz w:val="24"/>
                <w:szCs w:val="24"/>
              </w:rPr>
              <w:t>（1）查询时间：自招标公告发布日期起至开标日期止，超出此时间范围将被视为无效投标。</w:t>
            </w:r>
          </w:p>
          <w:p>
            <w:pPr>
              <w:widowControl/>
              <w:spacing w:line="276" w:lineRule="auto"/>
              <w:jc w:val="left"/>
              <w:rPr>
                <w:rFonts w:cs="Arial Unicode MS" w:asciiTheme="minorEastAsia" w:hAnsiTheme="minorEastAsia" w:eastAsiaTheme="minorEastAsia"/>
                <w:kern w:val="0"/>
                <w:sz w:val="24"/>
                <w:szCs w:val="24"/>
              </w:rPr>
            </w:pPr>
            <w:r>
              <w:rPr>
                <w:rFonts w:hint="eastAsia" w:cs="Arial Unicode MS" w:asciiTheme="minorEastAsia" w:hAnsiTheme="minorEastAsia" w:eastAsiaTheme="minorEastAsia"/>
                <w:kern w:val="0"/>
                <w:sz w:val="24"/>
                <w:szCs w:val="24"/>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widowControl/>
              <w:spacing w:line="276" w:lineRule="auto"/>
              <w:jc w:val="left"/>
              <w:rPr>
                <w:rFonts w:cs="Arial Unicode MS" w:asciiTheme="minorEastAsia" w:hAnsiTheme="minorEastAsia" w:eastAsiaTheme="minorEastAsia"/>
                <w:kern w:val="0"/>
                <w:sz w:val="24"/>
                <w:szCs w:val="24"/>
              </w:rPr>
            </w:pPr>
            <w:r>
              <w:rPr>
                <w:rFonts w:hint="eastAsia" w:cs="Arial Unicode MS" w:asciiTheme="minorEastAsia" w:hAnsiTheme="minorEastAsia" w:eastAsiaTheme="minorEastAsia"/>
                <w:kern w:val="0"/>
                <w:sz w:val="24"/>
                <w:szCs w:val="24"/>
              </w:rPr>
              <w:t>（3）供应商参加政府采购活动时，应当就自己的诚信情况在响应性文件中进行承诺。</w:t>
            </w:r>
          </w:p>
          <w:p>
            <w:pPr>
              <w:widowControl/>
              <w:spacing w:line="276"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1449"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投</w:t>
            </w:r>
            <w:r>
              <w:rPr>
                <w:rFonts w:hint="eastAsia" w:asciiTheme="minorEastAsia" w:hAnsiTheme="minorEastAsia" w:eastAsiaTheme="minorEastAsia"/>
                <w:sz w:val="24"/>
                <w:szCs w:val="24"/>
              </w:rPr>
              <w:t>标有效期</w:t>
            </w:r>
          </w:p>
        </w:tc>
        <w:tc>
          <w:tcPr>
            <w:tcW w:w="7252" w:type="dxa"/>
            <w:tcBorders>
              <w:top w:val="single" w:color="auto" w:sz="4" w:space="0"/>
            </w:tcBorders>
            <w:vAlign w:val="center"/>
          </w:tcPr>
          <w:p>
            <w:pPr>
              <w:overflowPunct w:val="0"/>
              <w:spacing w:line="276" w:lineRule="auto"/>
              <w:rPr>
                <w:rFonts w:asciiTheme="minorEastAsia" w:hAnsiTheme="minorEastAsia" w:eastAsiaTheme="minorEastAsia"/>
                <w:sz w:val="24"/>
                <w:szCs w:val="24"/>
              </w:rPr>
            </w:pPr>
            <w:r>
              <w:rPr>
                <w:rFonts w:hint="eastAsia" w:cs="Arial Unicode MS" w:asciiTheme="minorEastAsia" w:hAnsiTheme="minorEastAsia" w:eastAsiaTheme="minorEastAsia"/>
                <w:kern w:val="0"/>
                <w:sz w:val="24"/>
                <w:szCs w:val="24"/>
                <w:lang w:val="en-US" w:eastAsia="zh-CN"/>
              </w:rPr>
              <w:t>六</w:t>
            </w:r>
            <w:r>
              <w:rPr>
                <w:rFonts w:hint="eastAsia" w:cs="Arial Unicode MS" w:asciiTheme="minorEastAsia" w:hAnsiTheme="minorEastAsia" w:eastAsiaTheme="minorEastAsia"/>
                <w:kern w:val="0"/>
                <w:sz w:val="24"/>
                <w:szCs w:val="24"/>
              </w:rPr>
              <w:t>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1449" w:type="dxa"/>
            <w:tcBorders>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评标方法</w:t>
            </w:r>
          </w:p>
        </w:tc>
        <w:tc>
          <w:tcPr>
            <w:tcW w:w="7252" w:type="dxa"/>
            <w:tcBorders>
              <w:bottom w:val="single" w:color="auto" w:sz="4" w:space="0"/>
            </w:tcBorders>
            <w:vAlign w:val="center"/>
          </w:tcPr>
          <w:p>
            <w:pPr>
              <w:overflowPunct w:val="0"/>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1449"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是否接受联合体投标</w:t>
            </w:r>
          </w:p>
        </w:tc>
        <w:tc>
          <w:tcPr>
            <w:tcW w:w="7252" w:type="dxa"/>
            <w:tcBorders>
              <w:top w:val="single" w:color="auto" w:sz="4" w:space="0"/>
            </w:tcBorders>
            <w:vAlign w:val="center"/>
          </w:tcPr>
          <w:p>
            <w:pPr>
              <w:overflowPunct w:val="0"/>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11</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招标文件发放日期</w:t>
            </w:r>
          </w:p>
        </w:tc>
        <w:tc>
          <w:tcPr>
            <w:tcW w:w="7252" w:type="dxa"/>
            <w:vAlign w:val="center"/>
          </w:tcPr>
          <w:p>
            <w:pPr>
              <w:widowControl/>
              <w:spacing w:line="276"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2021 年 12月5日至 2021 年12月13日，每天上午10：00至16:00，下午15:30至19:30（北京时间，法定节假日除外）</w:t>
            </w:r>
          </w:p>
          <w:p>
            <w:pPr>
              <w:widowControl/>
              <w:spacing w:line="276" w:lineRule="auto"/>
              <w:jc w:val="left"/>
              <w:rPr>
                <w:rFonts w:hint="eastAsia" w:eastAsia="宋体" w:cs="宋体" w:asciiTheme="minorEastAsia" w:hAnsiTheme="minorEastAsia"/>
                <w:kern w:val="0"/>
                <w:sz w:val="24"/>
                <w:szCs w:val="24"/>
                <w:lang w:eastAsia="zh-CN"/>
              </w:rPr>
            </w:pPr>
            <w:r>
              <w:rPr>
                <w:rFonts w:hint="eastAsia" w:ascii="宋体" w:hAnsi="宋体"/>
                <w:color w:val="000000" w:themeColor="text1"/>
                <w:sz w:val="24"/>
                <w:szCs w:val="24"/>
                <w14:textFill>
                  <w14:solidFill>
                    <w14:schemeClr w14:val="tx1"/>
                  </w14:solidFill>
                </w14:textFill>
              </w:rPr>
              <w:t>地点：新疆喀什中亚商贸城12号楼2楼S25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13</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投标保证金</w:t>
            </w:r>
          </w:p>
        </w:tc>
        <w:tc>
          <w:tcPr>
            <w:tcW w:w="7252" w:type="dxa"/>
            <w:vAlign w:val="center"/>
          </w:tcPr>
          <w:p>
            <w:pPr>
              <w:pStyle w:val="2"/>
              <w:ind w:left="0" w:leftChars="0" w:firstLine="0" w:firstLineChars="0"/>
              <w:rPr>
                <w:rFonts w:hint="eastAsia" w:eastAsia="宋体"/>
                <w:lang w:val="en-US" w:eastAsia="zh-CN"/>
              </w:rPr>
            </w:pPr>
            <w:r>
              <w:rPr>
                <w:rFonts w:hint="eastAsia"/>
              </w:rPr>
              <w:t>￥</w:t>
            </w:r>
            <w:r>
              <w:rPr>
                <w:rFonts w:hint="eastAsia"/>
                <w:lang w:val="en-US" w:eastAsia="zh-CN"/>
              </w:rPr>
              <w:t>30000</w:t>
            </w:r>
            <w:r>
              <w:rPr>
                <w:rFonts w:hint="eastAsia"/>
              </w:rPr>
              <w:t>元</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lang w:val="en-US" w:eastAsia="zh-CN"/>
              </w:rPr>
              <w:t>14</w:t>
            </w:r>
          </w:p>
        </w:tc>
        <w:tc>
          <w:tcPr>
            <w:tcW w:w="1449" w:type="dxa"/>
            <w:vAlign w:val="center"/>
          </w:tcPr>
          <w:p>
            <w:pPr>
              <w:overflowPunct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相关账号</w:t>
            </w:r>
          </w:p>
        </w:tc>
        <w:tc>
          <w:tcPr>
            <w:tcW w:w="7252" w:type="dxa"/>
            <w:vAlign w:val="center"/>
          </w:tcPr>
          <w:p>
            <w:pPr>
              <w:overflowPunct w:val="0"/>
              <w:rPr>
                <w:rFonts w:asciiTheme="minorEastAsia" w:hAnsiTheme="minorEastAsia" w:eastAsiaTheme="minorEastAsia"/>
                <w:sz w:val="24"/>
                <w:szCs w:val="24"/>
              </w:rPr>
            </w:pPr>
            <w:r>
              <w:rPr>
                <w:rFonts w:hint="eastAsia" w:asciiTheme="minorEastAsia" w:hAnsiTheme="minorEastAsia" w:eastAsiaTheme="minorEastAsia"/>
                <w:sz w:val="24"/>
                <w:szCs w:val="24"/>
              </w:rPr>
              <w:t>投标保证金缴纳账号：</w:t>
            </w:r>
          </w:p>
          <w:p>
            <w:pPr>
              <w:overflowPunct w:val="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账户名：岳普湖县技工学校</w:t>
            </w:r>
          </w:p>
          <w:p>
            <w:pPr>
              <w:overflowPunct w:val="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开户行：中国农业银行岳普湖县支行</w:t>
            </w:r>
          </w:p>
          <w:p>
            <w:pPr>
              <w:overflowPunct w:val="0"/>
              <w:rPr>
                <w:rFonts w:hint="eastAsia" w:ascii="宋体" w:hAnsi="宋体" w:cs="宋体"/>
                <w:color w:val="auto"/>
                <w:sz w:val="24"/>
                <w:szCs w:val="24"/>
                <w:lang w:val="en-US" w:eastAsia="zh-CN"/>
              </w:rPr>
            </w:pPr>
            <w:r>
              <w:rPr>
                <w:rFonts w:hint="eastAsia" w:asciiTheme="minorEastAsia" w:hAnsiTheme="minorEastAsia" w:eastAsiaTheme="minorEastAsia"/>
                <w:color w:val="auto"/>
                <w:sz w:val="24"/>
                <w:szCs w:val="24"/>
              </w:rPr>
              <w:t>帐号：</w:t>
            </w:r>
            <w:r>
              <w:rPr>
                <w:rFonts w:hint="eastAsia" w:ascii="宋体" w:hAnsi="宋体" w:cs="宋体"/>
                <w:color w:val="auto"/>
                <w:sz w:val="24"/>
                <w:szCs w:val="24"/>
                <w:lang w:val="en-US" w:eastAsia="zh-CN"/>
              </w:rPr>
              <w:t>30532101040016498</w:t>
            </w:r>
          </w:p>
          <w:p>
            <w:pPr>
              <w:overflowPunct w:val="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注：汇款单上需注明投标人名称、金额、项目编号</w:t>
            </w:r>
          </w:p>
          <w:p>
            <w:pPr>
              <w:overflowPunct w:val="0"/>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b/>
                <w:sz w:val="24"/>
                <w:szCs w:val="24"/>
                <w:u w:val="single"/>
              </w:rPr>
              <w:t>投标保证金缴纳期限：开标时间及投标文件递交截止时间前缴纳完毕（以到账时间为准），逾期不予受理。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5</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投标文件份数及开标一览表</w:t>
            </w:r>
          </w:p>
        </w:tc>
        <w:tc>
          <w:tcPr>
            <w:tcW w:w="7252" w:type="dxa"/>
            <w:vAlign w:val="center"/>
          </w:tcPr>
          <w:p>
            <w:pPr>
              <w:overflowPunct w:val="0"/>
              <w:spacing w:line="276" w:lineRule="auto"/>
            </w:pPr>
            <w:r>
              <w:rPr>
                <w:rFonts w:hint="eastAsia"/>
              </w:rPr>
              <w:t>投标文件：正本一份、副本肆份</w:t>
            </w:r>
          </w:p>
          <w:p>
            <w:pPr>
              <w:overflowPunct w:val="0"/>
              <w:spacing w:line="276" w:lineRule="auto"/>
            </w:pPr>
            <w:r>
              <w:rPr>
                <w:rFonts w:hint="eastAsia"/>
              </w:rPr>
              <w:t>开标一览表（单独密封）</w:t>
            </w:r>
          </w:p>
          <w:p>
            <w:pPr>
              <w:widowControl/>
              <w:jc w:val="left"/>
            </w:pPr>
            <w:r>
              <w:rPr>
                <w:rFonts w:hint="eastAsia" w:ascii="宋体" w:hAnsi="宋体" w:cs="宋体"/>
                <w:color w:val="000000"/>
                <w:kern w:val="0"/>
                <w:sz w:val="24"/>
                <w:szCs w:val="24"/>
              </w:rPr>
              <w:t xml:space="preserve">投标人递交纸质版投标文件时，还需同步提交电子版投标文件一 </w:t>
            </w:r>
          </w:p>
          <w:p>
            <w:pPr>
              <w:widowControl/>
              <w:jc w:val="left"/>
            </w:pPr>
            <w:r>
              <w:rPr>
                <w:rFonts w:hint="eastAsia" w:ascii="宋体" w:hAnsi="宋体" w:cs="宋体"/>
                <w:color w:val="000000"/>
                <w:kern w:val="0"/>
                <w:sz w:val="24"/>
                <w:szCs w:val="24"/>
              </w:rPr>
              <w:t>份（</w:t>
            </w:r>
            <w:r>
              <w:rPr>
                <w:rFonts w:hint="eastAsia" w:cs="宋体" w:asciiTheme="minorEastAsia" w:hAnsiTheme="minorEastAsia" w:eastAsiaTheme="minorEastAsia"/>
                <w:kern w:val="0"/>
                <w:sz w:val="24"/>
                <w:szCs w:val="24"/>
              </w:rPr>
              <w:t>投标文件电子版（u盘）可以</w:t>
            </w:r>
            <w:r>
              <w:rPr>
                <w:rFonts w:hint="eastAsia" w:cs="宋体" w:asciiTheme="minorEastAsia" w:hAnsiTheme="minorEastAsia" w:eastAsiaTheme="minorEastAsia"/>
                <w:kern w:val="0"/>
                <w:sz w:val="24"/>
                <w:szCs w:val="24"/>
                <w:lang w:val="en-US" w:eastAsia="zh-CN"/>
              </w:rPr>
              <w:t>和投标文件正本</w:t>
            </w:r>
            <w:r>
              <w:rPr>
                <w:rFonts w:hint="eastAsia" w:cs="宋体" w:asciiTheme="minorEastAsia" w:hAnsiTheme="minorEastAsia" w:eastAsiaTheme="minorEastAsia"/>
                <w:kern w:val="0"/>
                <w:sz w:val="24"/>
                <w:szCs w:val="24"/>
              </w:rPr>
              <w:t>密封在同一投标文件袋中</w:t>
            </w:r>
            <w:r>
              <w:rPr>
                <w:rFonts w:hint="eastAsia" w:ascii="宋体" w:hAnsi="宋体" w:cs="宋体"/>
                <w:color w:val="000000"/>
                <w:kern w:val="0"/>
                <w:sz w:val="24"/>
                <w:szCs w:val="24"/>
              </w:rPr>
              <w:t xml:space="preserve">） </w:t>
            </w:r>
          </w:p>
          <w:p>
            <w:pPr>
              <w:pStyle w:val="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overflowPunct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16</w:t>
            </w:r>
          </w:p>
        </w:tc>
        <w:tc>
          <w:tcPr>
            <w:tcW w:w="1449" w:type="dxa"/>
            <w:vAlign w:val="center"/>
          </w:tcPr>
          <w:p>
            <w:pPr>
              <w:overflowPunct w:val="0"/>
              <w:spacing w:line="440" w:lineRule="exact"/>
              <w:ind w:left="240" w:hanging="240" w:hangingChars="1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开标时间及投标文件递交截止时间</w:t>
            </w:r>
          </w:p>
        </w:tc>
        <w:tc>
          <w:tcPr>
            <w:tcW w:w="7252" w:type="dxa"/>
            <w:vAlign w:val="center"/>
          </w:tcPr>
          <w:p>
            <w:pPr>
              <w:widowControl/>
              <w:spacing w:line="276" w:lineRule="auto"/>
              <w:jc w:val="left"/>
              <w:rPr>
                <w:rFonts w:cs="宋体" w:asciiTheme="minorEastAsia" w:hAnsiTheme="minorEastAsia" w:eastAsiaTheme="minorEastAsia"/>
                <w:kern w:val="0"/>
                <w:sz w:val="24"/>
                <w:szCs w:val="24"/>
              </w:rPr>
            </w:pPr>
            <w:r>
              <w:rPr>
                <w:rFonts w:hint="eastAsia" w:ascii="宋体" w:hAnsi="宋体" w:cs="宋体"/>
                <w:bCs/>
                <w:color w:val="000000" w:themeColor="text1"/>
                <w:sz w:val="24"/>
                <w:szCs w:val="24"/>
                <w:lang w:eastAsia="zh-CN"/>
                <w14:textFill>
                  <w14:solidFill>
                    <w14:schemeClr w14:val="tx1"/>
                  </w14:solidFill>
                </w14:textFill>
              </w:rPr>
              <w:t xml:space="preserve">2021年 </w:t>
            </w:r>
            <w:r>
              <w:rPr>
                <w:rFonts w:hint="eastAsia" w:ascii="宋体" w:hAnsi="宋体" w:cs="宋体"/>
                <w:bCs/>
                <w:color w:val="000000" w:themeColor="text1"/>
                <w:sz w:val="24"/>
                <w:szCs w:val="24"/>
                <w:lang w:val="en-US" w:eastAsia="zh-CN"/>
                <w14:textFill>
                  <w14:solidFill>
                    <w14:schemeClr w14:val="tx1"/>
                  </w14:solidFill>
                </w14:textFill>
              </w:rPr>
              <w:t>12</w:t>
            </w:r>
            <w:r>
              <w:rPr>
                <w:rFonts w:hint="eastAsia" w:ascii="宋体" w:hAnsi="宋体" w:cs="宋体"/>
                <w:bCs/>
                <w:color w:val="000000" w:themeColor="text1"/>
                <w:sz w:val="24"/>
                <w:szCs w:val="24"/>
                <w:lang w:eastAsia="zh-CN"/>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25</w:t>
            </w:r>
            <w:r>
              <w:rPr>
                <w:rFonts w:hint="eastAsia" w:ascii="宋体" w:hAnsi="宋体" w:cs="宋体"/>
                <w:bCs/>
                <w:color w:val="000000" w:themeColor="text1"/>
                <w:sz w:val="24"/>
                <w:szCs w:val="24"/>
                <w:lang w:eastAsia="zh-CN"/>
                <w14:textFill>
                  <w14:solidFill>
                    <w14:schemeClr w14:val="tx1"/>
                  </w14:solidFill>
                </w14:textFill>
              </w:rPr>
              <w:t>日 12点 00 分</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lang w:eastAsia="zh-CN"/>
                <w14:textFill>
                  <w14:solidFill>
                    <w14:schemeClr w14:val="tx1"/>
                  </w14:solidFill>
                </w14:textFill>
              </w:rPr>
              <w:t>北京时间</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8" w:hRule="atLeast"/>
          <w:jc w:val="center"/>
        </w:trPr>
        <w:tc>
          <w:tcPr>
            <w:tcW w:w="979" w:type="dxa"/>
            <w:vAlign w:val="center"/>
          </w:tcPr>
          <w:p>
            <w:pPr>
              <w:overflowPunct w:val="0"/>
              <w:spacing w:line="44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17</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投标文件递交及开标地点</w:t>
            </w:r>
          </w:p>
        </w:tc>
        <w:tc>
          <w:tcPr>
            <w:tcW w:w="7252" w:type="dxa"/>
            <w:vAlign w:val="center"/>
          </w:tcPr>
          <w:p>
            <w:pPr>
              <w:widowControl/>
              <w:spacing w:line="276" w:lineRule="auto"/>
              <w:jc w:val="left"/>
              <w:rPr>
                <w:rFonts w:hint="default" w:eastAsia="宋体" w:asciiTheme="minorEastAsia" w:hAnsiTheme="minorEastAsia"/>
                <w:color w:val="FF0000"/>
                <w:sz w:val="24"/>
                <w:szCs w:val="24"/>
                <w:lang w:val="en-US" w:eastAsia="zh-CN"/>
              </w:rPr>
            </w:pPr>
            <w:r>
              <w:rPr>
                <w:rFonts w:hint="eastAsia" w:asciiTheme="minorEastAsia" w:hAnsiTheme="minorEastAsia"/>
                <w:color w:val="auto"/>
                <w:sz w:val="24"/>
                <w:szCs w:val="24"/>
                <w:highlight w:val="none"/>
                <w:lang w:val="en-US" w:eastAsia="zh-CN"/>
              </w:rPr>
              <w:t>岳普湖县技工学校二楼会议室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p>
        </w:tc>
        <w:tc>
          <w:tcPr>
            <w:tcW w:w="1449" w:type="dxa"/>
            <w:tcBorders>
              <w:top w:val="single" w:color="auto" w:sz="4" w:space="0"/>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投标文件密封</w:t>
            </w:r>
          </w:p>
        </w:tc>
        <w:tc>
          <w:tcPr>
            <w:tcW w:w="7252" w:type="dxa"/>
            <w:tcBorders>
              <w:top w:val="single" w:color="auto" w:sz="4" w:space="0"/>
              <w:bottom w:val="single" w:color="auto" w:sz="4" w:space="0"/>
            </w:tcBorders>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1、投标文件分为开标一览表信封和投标文件袋，应包括下列内容：</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1.1、开标一览表信封</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(1)开标一览表</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1.2、投标文件袋（投标文件正副本）</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(3)投标文件(文件编制详见第二章4.2) </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(4)投标文件正本电子版（U盘形式）</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2、投标文件袋和《开标一览表》信封封面上应写明：</w:t>
            </w:r>
          </w:p>
          <w:p>
            <w:pPr>
              <w:widowControl/>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招标单位：</w:t>
            </w:r>
            <w:r>
              <w:rPr>
                <w:rFonts w:hint="eastAsia" w:cs="宋体" w:asciiTheme="minorEastAsia" w:hAnsiTheme="minorEastAsia" w:eastAsiaTheme="minorEastAsia"/>
                <w:kern w:val="0"/>
                <w:sz w:val="24"/>
                <w:szCs w:val="24"/>
                <w:lang w:eastAsia="zh-CN"/>
              </w:rPr>
              <w:t>新疆忆森项目管理咨询有限公司</w:t>
            </w:r>
          </w:p>
          <w:p>
            <w:pPr>
              <w:widowControl/>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项目名称：</w:t>
            </w:r>
            <w:r>
              <w:rPr>
                <w:rFonts w:hint="eastAsia" w:cs="宋体" w:asciiTheme="minorEastAsia" w:hAnsiTheme="minorEastAsia" w:eastAsiaTheme="minorEastAsia"/>
                <w:kern w:val="0"/>
                <w:sz w:val="24"/>
                <w:szCs w:val="24"/>
                <w:lang w:eastAsia="zh-CN"/>
              </w:rPr>
              <w:t>岳普湖县技工学校 岳普湖县职业技工类学校建设扩容和教学质量提升项目</w:t>
            </w:r>
          </w:p>
          <w:p>
            <w:pPr>
              <w:widowControl/>
              <w:jc w:val="left"/>
              <w:rPr>
                <w:rFonts w:hint="default" w:cs="宋体" w:asciiTheme="minorEastAsia" w:hAnsiTheme="minorEastAsia" w:eastAsiaTheme="minorEastAsia"/>
                <w:kern w:val="0"/>
                <w:sz w:val="24"/>
                <w:szCs w:val="24"/>
                <w:highlight w:val="none"/>
                <w:lang w:eastAsia="zh-CN"/>
              </w:rPr>
            </w:pPr>
            <w:r>
              <w:rPr>
                <w:rFonts w:hint="eastAsia" w:cs="宋体" w:asciiTheme="minorEastAsia" w:hAnsiTheme="minorEastAsia" w:eastAsiaTheme="minorEastAsia"/>
                <w:kern w:val="0"/>
                <w:sz w:val="24"/>
                <w:szCs w:val="24"/>
                <w:highlight w:val="none"/>
              </w:rPr>
              <w:t>项目编号：</w:t>
            </w:r>
            <w:r>
              <w:rPr>
                <w:rFonts w:hint="eastAsia" w:cs="宋体" w:asciiTheme="minorEastAsia" w:hAnsiTheme="minorEastAsia" w:eastAsiaTheme="minorEastAsia"/>
                <w:kern w:val="0"/>
                <w:sz w:val="24"/>
                <w:szCs w:val="24"/>
                <w:highlight w:val="none"/>
                <w:lang w:eastAsia="zh-CN"/>
              </w:rPr>
              <w:t>XJZK(GK)2021-</w:t>
            </w:r>
            <w:r>
              <w:rPr>
                <w:rFonts w:hint="eastAsia" w:cs="宋体" w:asciiTheme="minorEastAsia" w:hAnsiTheme="minorEastAsia" w:eastAsiaTheme="minorEastAsia"/>
                <w:kern w:val="0"/>
                <w:sz w:val="24"/>
                <w:szCs w:val="24"/>
                <w:highlight w:val="none"/>
                <w:lang w:val="en-US" w:eastAsia="zh-CN"/>
              </w:rPr>
              <w:t>01</w:t>
            </w:r>
            <w:r>
              <w:rPr>
                <w:rFonts w:hint="eastAsia" w:cs="宋体" w:asciiTheme="minorEastAsia" w:hAnsiTheme="minorEastAsia" w:eastAsiaTheme="minorEastAsia"/>
                <w:kern w:val="0"/>
                <w:sz w:val="24"/>
                <w:szCs w:val="24"/>
                <w:highlight w:val="none"/>
                <w:lang w:eastAsia="zh-CN"/>
              </w:rPr>
              <w:t>号</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投标内容：</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投标单位名称：</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（“正本”或“副本”）</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3、投标文件密封</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投标文件正副本及投标文件电子版（u盘）可以密封在同一投标文件袋中。u盘请载明项目名称、项目编号、投标包号、公司名称）。u盘与投标正本文件恕不退还。</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4、开标一览表密封</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投标人必须以包为单位单独制作“开标一览表”，并单独密封提交，每个包的开标一览表密封在一个信封内。</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5、投标文件袋及开标一览表信封密封盖章</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投标文件袋及开标一览表信封密封袋封口处须加盖投标公司公章及</w:t>
            </w:r>
            <w:r>
              <w:rPr>
                <w:rFonts w:hint="eastAsia" w:cs="宋体" w:asciiTheme="minorEastAsia" w:hAnsiTheme="minorEastAsia" w:eastAsiaTheme="minorEastAsia"/>
                <w:kern w:val="0"/>
                <w:sz w:val="24"/>
                <w:szCs w:val="24"/>
                <w:lang w:val="en-US" w:eastAsia="zh-CN"/>
              </w:rPr>
              <w:t>签字或</w:t>
            </w:r>
            <w:r>
              <w:rPr>
                <w:rFonts w:hint="eastAsia" w:cs="宋体" w:asciiTheme="minorEastAsia" w:hAnsiTheme="minorEastAsia" w:eastAsiaTheme="minorEastAsia"/>
                <w:kern w:val="0"/>
                <w:sz w:val="24"/>
                <w:szCs w:val="24"/>
              </w:rPr>
              <w:t>法人章，并注明“开标时启封”字样。</w:t>
            </w:r>
          </w:p>
          <w:p>
            <w:pPr>
              <w:jc w:val="left"/>
              <w:rPr>
                <w:rFonts w:asciiTheme="minorEastAsia" w:hAnsiTheme="minorEastAsia" w:eastAsiaTheme="minorEastAsia"/>
                <w:sz w:val="24"/>
                <w:szCs w:val="24"/>
              </w:rPr>
            </w:pPr>
            <w:r>
              <w:rPr>
                <w:rFonts w:hint="eastAsia" w:cs="宋体" w:asciiTheme="minorEastAsia" w:hAnsiTheme="minorEastAsia" w:eastAsiaTheme="minorEastAsia"/>
                <w:b/>
                <w:kern w:val="0"/>
                <w:sz w:val="24"/>
                <w:szCs w:val="24"/>
              </w:rPr>
              <w:t>未按招标文件前附表</w:t>
            </w:r>
            <w:r>
              <w:rPr>
                <w:rFonts w:hint="eastAsia" w:cs="宋体" w:asciiTheme="minorEastAsia" w:hAnsiTheme="minorEastAsia" w:eastAsiaTheme="minorEastAsia"/>
                <w:b/>
                <w:kern w:val="0"/>
                <w:sz w:val="24"/>
                <w:szCs w:val="24"/>
                <w:lang w:val="en-US" w:eastAsia="zh-CN"/>
              </w:rPr>
              <w:t>18</w:t>
            </w:r>
            <w:r>
              <w:rPr>
                <w:rFonts w:hint="eastAsia" w:cs="宋体" w:asciiTheme="minorEastAsia" w:hAnsiTheme="minorEastAsia" w:eastAsiaTheme="minorEastAsia"/>
                <w:b/>
                <w:kern w:val="0"/>
                <w:sz w:val="24"/>
                <w:szCs w:val="24"/>
              </w:rPr>
              <w:t>投标文件制作及密封要求的，投标被拒绝。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9</w:t>
            </w:r>
          </w:p>
        </w:tc>
        <w:tc>
          <w:tcPr>
            <w:tcW w:w="1449" w:type="dxa"/>
            <w:vAlign w:val="center"/>
          </w:tcPr>
          <w:p>
            <w:pPr>
              <w:overflowPunct w:val="0"/>
              <w:spacing w:line="4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招标代理服务费</w:t>
            </w:r>
          </w:p>
        </w:tc>
        <w:tc>
          <w:tcPr>
            <w:tcW w:w="7252" w:type="dxa"/>
            <w:vAlign w:val="center"/>
          </w:tcPr>
          <w:p>
            <w:pPr>
              <w:overflowPunct w:val="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按相关规定计取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投标文件的签署规定</w:t>
            </w:r>
          </w:p>
        </w:tc>
        <w:tc>
          <w:tcPr>
            <w:tcW w:w="7252" w:type="dxa"/>
            <w:vAlign w:val="center"/>
          </w:tcPr>
          <w:p>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10</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投标文件格式</w:t>
            </w:r>
          </w:p>
        </w:tc>
        <w:tc>
          <w:tcPr>
            <w:tcW w:w="7252" w:type="dxa"/>
            <w:vAlign w:val="center"/>
          </w:tcPr>
          <w:p>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5</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2</w:t>
            </w:r>
          </w:p>
        </w:tc>
        <w:tc>
          <w:tcPr>
            <w:tcW w:w="1449" w:type="dxa"/>
            <w:tcBorders>
              <w:top w:val="single" w:color="auto" w:sz="4" w:space="0"/>
              <w:bottom w:val="single" w:color="auto" w:sz="4" w:space="0"/>
            </w:tcBorders>
            <w:vAlign w:val="center"/>
          </w:tcPr>
          <w:p>
            <w:pPr>
              <w:overflowPunct w:val="0"/>
              <w:spacing w:line="440" w:lineRule="exact"/>
              <w:jc w:val="center"/>
              <w:rPr>
                <w:rFonts w:asciiTheme="minorEastAsia" w:hAnsiTheme="minorEastAsia" w:eastAsiaTheme="minorEastAsia"/>
                <w:color w:val="FF0000"/>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付款方式及币种</w:t>
            </w:r>
          </w:p>
        </w:tc>
        <w:tc>
          <w:tcPr>
            <w:tcW w:w="7252" w:type="dxa"/>
            <w:tcBorders>
              <w:top w:val="single" w:color="auto" w:sz="4" w:space="0"/>
            </w:tcBorders>
            <w:vAlign w:val="center"/>
          </w:tcPr>
          <w:p>
            <w:pPr>
              <w:overflowPunct w:val="0"/>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、付款币种</w:t>
            </w:r>
          </w:p>
          <w:p>
            <w:pPr>
              <w:overflowPunct w:val="0"/>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本次招标所述的项目资金均以人民币支付。</w:t>
            </w:r>
          </w:p>
          <w:p>
            <w:pPr>
              <w:pStyle w:val="2"/>
              <w:numPr>
                <w:ilvl w:val="0"/>
                <w:numId w:val="0"/>
              </w:numPr>
              <w:ind w:firstLine="480" w:firstLineChars="20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、付款方式：</w:t>
            </w:r>
            <w:r>
              <w:rPr>
                <w:rFonts w:hint="eastAsia" w:asciiTheme="minorEastAsia" w:hAnsiTheme="minorEastAsia" w:eastAsiaTheme="minorEastAsia"/>
                <w:color w:val="auto"/>
                <w:sz w:val="24"/>
                <w:szCs w:val="24"/>
                <w:highlight w:val="none"/>
                <w:lang w:val="en-US" w:eastAsia="zh-CN"/>
              </w:rPr>
              <w:t>合同签订前，缴纳合同价5%的履约保证金；</w:t>
            </w:r>
            <w:r>
              <w:rPr>
                <w:rFonts w:hint="eastAsia" w:asciiTheme="minorEastAsia" w:hAnsiTheme="minorEastAsia" w:eastAsiaTheme="minorEastAsia"/>
                <w:color w:val="auto"/>
                <w:sz w:val="24"/>
                <w:szCs w:val="24"/>
                <w:highlight w:val="none"/>
              </w:rPr>
              <w:t>合同签订后，</w:t>
            </w:r>
            <w:r>
              <w:rPr>
                <w:rFonts w:hint="eastAsia" w:asciiTheme="minorEastAsia" w:hAnsiTheme="minorEastAsia" w:eastAsiaTheme="minorEastAsia"/>
                <w:color w:val="auto"/>
                <w:sz w:val="24"/>
                <w:szCs w:val="24"/>
                <w:highlight w:val="none"/>
                <w:lang w:val="en-US" w:eastAsia="zh-CN"/>
              </w:rPr>
              <w:t>支付合同金额30%货款；</w:t>
            </w:r>
            <w:r>
              <w:rPr>
                <w:rFonts w:hint="eastAsia" w:asciiTheme="minorEastAsia" w:hAnsiTheme="minorEastAsia" w:eastAsiaTheme="minorEastAsia"/>
                <w:color w:val="auto"/>
                <w:sz w:val="24"/>
                <w:szCs w:val="24"/>
                <w:highlight w:val="none"/>
              </w:rPr>
              <w:t>乙方在甲方规定的时间内到货，</w:t>
            </w:r>
            <w:r>
              <w:rPr>
                <w:rFonts w:hint="eastAsia" w:asciiTheme="minorEastAsia" w:hAnsiTheme="minorEastAsia" w:eastAsiaTheme="minorEastAsia"/>
                <w:color w:val="auto"/>
                <w:sz w:val="24"/>
                <w:szCs w:val="24"/>
                <w:highlight w:val="none"/>
                <w:lang w:val="en-US" w:eastAsia="zh-CN"/>
              </w:rPr>
              <w:t>支付合同金额30%货款；</w:t>
            </w:r>
            <w:r>
              <w:rPr>
                <w:rFonts w:hint="eastAsia" w:asciiTheme="minorEastAsia" w:hAnsiTheme="minorEastAsia" w:eastAsiaTheme="minorEastAsia"/>
                <w:color w:val="auto"/>
                <w:sz w:val="24"/>
                <w:szCs w:val="24"/>
                <w:highlight w:val="none"/>
              </w:rPr>
              <w:t>货物安装调试、</w:t>
            </w:r>
            <w:r>
              <w:rPr>
                <w:rFonts w:hint="eastAsia" w:asciiTheme="minorEastAsia" w:hAnsiTheme="minorEastAsia" w:eastAsiaTheme="minorEastAsia"/>
                <w:color w:val="auto"/>
                <w:sz w:val="24"/>
                <w:szCs w:val="24"/>
                <w:highlight w:val="none"/>
                <w:lang w:val="en-US" w:eastAsia="zh-CN"/>
              </w:rPr>
              <w:t>培训教师、</w:t>
            </w:r>
            <w:r>
              <w:rPr>
                <w:rFonts w:hint="eastAsia" w:asciiTheme="minorEastAsia" w:hAnsiTheme="minorEastAsia" w:eastAsiaTheme="minorEastAsia"/>
                <w:color w:val="auto"/>
                <w:sz w:val="24"/>
                <w:szCs w:val="24"/>
                <w:highlight w:val="none"/>
              </w:rPr>
              <w:t>验收合格后，甲方支付乙方合同总金额</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0%的货款</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履约保证金转为质保金，</w:t>
            </w:r>
            <w:r>
              <w:rPr>
                <w:rFonts w:hint="eastAsia" w:asciiTheme="minorEastAsia" w:hAnsiTheme="minorEastAsia" w:eastAsiaTheme="minorEastAsia"/>
                <w:color w:val="auto"/>
                <w:sz w:val="24"/>
                <w:szCs w:val="24"/>
                <w:highlight w:val="none"/>
              </w:rPr>
              <w:t>在质保期满后，甲方支付乙方剩余</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lang w:val="en-US" w:eastAsia="zh-CN"/>
              </w:rPr>
              <w:t>质保金</w:t>
            </w:r>
            <w:r>
              <w:rPr>
                <w:rFonts w:hint="eastAsia" w:asciiTheme="minorEastAsia" w:hAnsiTheme="minorEastAsia" w:eastAsiaTheme="minorEastAsia"/>
                <w:color w:val="auto"/>
                <w:sz w:val="24"/>
                <w:szCs w:val="24"/>
                <w:highlight w:val="none"/>
              </w:rPr>
              <w:t>。</w:t>
            </w:r>
          </w:p>
          <w:p>
            <w:pPr>
              <w:pStyle w:val="2"/>
              <w:numPr>
                <w:ilvl w:val="0"/>
                <w:numId w:val="0"/>
              </w:numPr>
              <w:ind w:firstLine="480"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、违约处罚：如核查中发现中标商所供货物与招标文件规定不符，则取消其中标资格，承担相应的法律后果并赔偿业主方的损失</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即赔付甲方中标价15%的违约金）</w:t>
            </w:r>
            <w:r>
              <w:rPr>
                <w:rFonts w:hint="eastAsia" w:asciiTheme="minorEastAsia" w:hAnsiTheme="minorEastAsia" w:eastAsiaTheme="minorEastAsia"/>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3</w:t>
            </w:r>
          </w:p>
        </w:tc>
        <w:tc>
          <w:tcPr>
            <w:tcW w:w="1449" w:type="dxa"/>
            <w:tcBorders>
              <w:top w:val="single" w:color="auto" w:sz="4" w:space="0"/>
            </w:tcBorders>
            <w:vAlign w:val="center"/>
          </w:tcPr>
          <w:p>
            <w:pPr>
              <w:overflowPunct w:val="0"/>
              <w:spacing w:line="440" w:lineRule="exact"/>
              <w:jc w:val="center"/>
              <w:rPr>
                <w:rFonts w:asciiTheme="minorEastAsia" w:hAnsiTheme="minorEastAsia" w:eastAsiaTheme="minorEastAsia"/>
                <w:color w:val="FF0000"/>
                <w:sz w:val="24"/>
                <w:szCs w:val="24"/>
                <w:highlight w:val="none"/>
              </w:rPr>
            </w:pPr>
            <w:r>
              <w:rPr>
                <w:rFonts w:hint="eastAsia" w:asciiTheme="minorEastAsia" w:hAnsiTheme="minorEastAsia" w:eastAsiaTheme="minorEastAsia"/>
                <w:color w:val="000000" w:themeColor="text1"/>
                <w:sz w:val="24"/>
                <w:szCs w:val="24"/>
                <w:highlight w:val="none"/>
                <w14:textFill>
                  <w14:solidFill>
                    <w14:schemeClr w14:val="tx1"/>
                  </w14:solidFill>
                </w14:textFill>
              </w:rPr>
              <w:t>质量保证</w:t>
            </w:r>
          </w:p>
        </w:tc>
        <w:tc>
          <w:tcPr>
            <w:tcW w:w="7252" w:type="dxa"/>
            <w:vAlign w:val="center"/>
          </w:tcPr>
          <w:p>
            <w:pP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b/>
                <w:bCs/>
                <w:color w:val="auto"/>
                <w:sz w:val="24"/>
                <w:szCs w:val="24"/>
                <w:highlight w:val="none"/>
              </w:rPr>
              <w:t>乙方对合同项下的各类产品均提供三年免费质保。免费质保期限自验收合格双方签字时算起。在免费保修期内，乙方需提供免费的维修零配件及人工</w:t>
            </w:r>
            <w:r>
              <w:rPr>
                <w:rFonts w:hint="eastAsia" w:asciiTheme="minorEastAsia" w:hAnsiTheme="minorEastAsia" w:eastAsiaTheme="minorEastAsia"/>
                <w:b/>
                <w:bCs/>
                <w:color w:val="auto"/>
                <w:sz w:val="24"/>
                <w:szCs w:val="24"/>
                <w:highlight w:val="none"/>
                <w:lang w:eastAsia="zh-CN"/>
              </w:rPr>
              <w:t>（</w:t>
            </w:r>
            <w:r>
              <w:rPr>
                <w:rFonts w:hint="eastAsia" w:asciiTheme="minorEastAsia" w:hAnsiTheme="minorEastAsia" w:eastAsiaTheme="minorEastAsia"/>
                <w:b/>
                <w:bCs/>
                <w:color w:val="auto"/>
                <w:sz w:val="24"/>
                <w:szCs w:val="24"/>
                <w:highlight w:val="none"/>
                <w:lang w:val="en-US" w:eastAsia="zh-CN"/>
              </w:rPr>
              <w:t>具体以参数中的质保年限为准</w:t>
            </w:r>
            <w:r>
              <w:rPr>
                <w:rFonts w:hint="eastAsia" w:asciiTheme="minorEastAsia" w:hAnsiTheme="minorEastAsia" w:eastAsiaTheme="minorEastAsia"/>
                <w:b/>
                <w:bCs/>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24</w:t>
            </w:r>
          </w:p>
        </w:tc>
        <w:tc>
          <w:tcPr>
            <w:tcW w:w="1449"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交货日期</w:t>
            </w:r>
          </w:p>
        </w:tc>
        <w:tc>
          <w:tcPr>
            <w:tcW w:w="7252" w:type="dxa"/>
            <w:vAlign w:val="center"/>
          </w:tcPr>
          <w:p>
            <w:pP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highlight w:val="none"/>
                <w:lang w:val="en-US" w:eastAsia="zh-CN"/>
              </w:rPr>
              <w:t>交货日期为</w:t>
            </w:r>
            <w:r>
              <w:rPr>
                <w:rFonts w:hint="eastAsia" w:asciiTheme="minorEastAsia" w:hAnsiTheme="minorEastAsia" w:eastAsiaTheme="minorEastAsia"/>
                <w:color w:val="auto"/>
                <w:sz w:val="24"/>
                <w:szCs w:val="24"/>
                <w:highlight w:val="none"/>
              </w:rPr>
              <w:t>合同签订后</w:t>
            </w:r>
            <w:r>
              <w:rPr>
                <w:rFonts w:hint="eastAsia" w:asciiTheme="minorEastAsia" w:hAnsiTheme="minorEastAsia" w:eastAsiaTheme="minorEastAsia"/>
                <w:color w:val="auto"/>
                <w:sz w:val="24"/>
                <w:szCs w:val="24"/>
                <w:highlight w:val="none"/>
                <w:lang w:val="en-US" w:eastAsia="zh-CN"/>
              </w:rPr>
              <w:t>30天。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25</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交货地点</w:t>
            </w:r>
          </w:p>
        </w:tc>
        <w:tc>
          <w:tcPr>
            <w:tcW w:w="725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26</w:t>
            </w:r>
          </w:p>
        </w:tc>
        <w:tc>
          <w:tcPr>
            <w:tcW w:w="144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低于成本价不正当</w:t>
            </w:r>
          </w:p>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竞争预防措施</w:t>
            </w:r>
          </w:p>
        </w:tc>
        <w:tc>
          <w:tcPr>
            <w:tcW w:w="7252" w:type="dxa"/>
            <w:vAlign w:val="center"/>
          </w:tcPr>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27</w:t>
            </w:r>
          </w:p>
        </w:tc>
        <w:tc>
          <w:tcPr>
            <w:tcW w:w="1449" w:type="dxa"/>
            <w:vAlign w:val="center"/>
          </w:tcPr>
          <w:p>
            <w:pPr>
              <w:pStyle w:val="142"/>
              <w:spacing w:line="440" w:lineRule="exact"/>
              <w:jc w:val="center"/>
              <w:rPr>
                <w:rFonts w:cs="Times New Roman" w:asciiTheme="minorEastAsia" w:hAnsiTheme="minorEastAsia" w:eastAsiaTheme="minorEastAsia"/>
                <w:kern w:val="2"/>
              </w:rPr>
            </w:pPr>
            <w:r>
              <w:rPr>
                <w:rFonts w:hint="eastAsia" w:cs="Times New Roman" w:asciiTheme="minorEastAsia" w:hAnsiTheme="minorEastAsia" w:eastAsiaTheme="minorEastAsia"/>
                <w:kern w:val="2"/>
              </w:rPr>
              <w:t>质疑须知</w:t>
            </w:r>
          </w:p>
        </w:tc>
        <w:tc>
          <w:tcPr>
            <w:tcW w:w="7252" w:type="dxa"/>
            <w:vAlign w:val="center"/>
          </w:tcPr>
          <w:p>
            <w:pPr>
              <w:pStyle w:val="142"/>
              <w:spacing w:line="440" w:lineRule="exact"/>
              <w:rPr>
                <w:rFonts w:cs="Times New Roman" w:asciiTheme="minorEastAsia" w:hAnsiTheme="minorEastAsia" w:eastAsiaTheme="minorEastAsia"/>
                <w:kern w:val="2"/>
              </w:rPr>
            </w:pPr>
            <w:r>
              <w:rPr>
                <w:rFonts w:hint="eastAsia" w:cs="Times New Roman" w:asciiTheme="minorEastAsia" w:hAnsiTheme="minorEastAsia" w:eastAsiaTheme="minorEastAsia"/>
                <w:kern w:val="2"/>
              </w:rPr>
              <w:t>接收质疑函的方式：现场递交纸质版及Word格式电子版质疑文件至接受单位</w:t>
            </w:r>
          </w:p>
          <w:p>
            <w:pPr>
              <w:pStyle w:val="142"/>
              <w:spacing w:line="440" w:lineRule="exact"/>
              <w:jc w:val="both"/>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rPr>
              <w:t>接受质疑的单位：</w:t>
            </w:r>
            <w:r>
              <w:rPr>
                <w:rFonts w:hint="eastAsia" w:cs="Times New Roman" w:asciiTheme="minorEastAsia" w:hAnsiTheme="minorEastAsia" w:eastAsiaTheme="minorEastAsia"/>
                <w:kern w:val="2"/>
                <w:lang w:eastAsia="zh-CN"/>
              </w:rPr>
              <w:t>新疆忆森项目管理咨询有限公司</w:t>
            </w:r>
          </w:p>
          <w:p>
            <w:pPr>
              <w:pStyle w:val="142"/>
              <w:spacing w:line="440" w:lineRule="exact"/>
              <w:jc w:val="both"/>
              <w:rPr>
                <w:rFonts w:hint="eastAsia" w:cs="Times New Roman" w:asciiTheme="minorEastAsia" w:hAnsiTheme="minorEastAsia" w:eastAsiaTheme="minorEastAsia"/>
                <w:kern w:val="2"/>
                <w:lang w:eastAsia="zh-CN"/>
              </w:rPr>
            </w:pPr>
            <w:r>
              <w:rPr>
                <w:rFonts w:hint="eastAsia" w:cs="Times New Roman" w:asciiTheme="minorEastAsia" w:hAnsiTheme="minorEastAsia" w:eastAsiaTheme="minorEastAsia"/>
                <w:kern w:val="2"/>
              </w:rPr>
              <w:t>联系电话：</w:t>
            </w:r>
            <w:r>
              <w:rPr>
                <w:rFonts w:hint="eastAsia" w:asciiTheme="minorEastAsia" w:hAnsiTheme="minorEastAsia" w:eastAsiaTheme="minorEastAsia"/>
              </w:rPr>
              <w:t>0998-</w:t>
            </w:r>
            <w:r>
              <w:rPr>
                <w:rFonts w:hint="eastAsia" w:asciiTheme="minorEastAsia" w:hAnsiTheme="minorEastAsia" w:eastAsiaTheme="minorEastAsia"/>
                <w:lang w:eastAsia="zh-CN"/>
              </w:rPr>
              <w:t>2800002</w:t>
            </w:r>
          </w:p>
          <w:p>
            <w:pPr>
              <w:pStyle w:val="142"/>
              <w:spacing w:line="440" w:lineRule="exact"/>
              <w:jc w:val="both"/>
              <w:rPr>
                <w:rFonts w:hint="eastAsia"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rPr>
              <w:t>地址：新疆喀什中亚商贸城12号楼2楼S25</w:t>
            </w:r>
            <w:r>
              <w:rPr>
                <w:rFonts w:hint="eastAsia" w:cs="Times New Roman" w:asciiTheme="minorEastAsia" w:hAnsiTheme="minorEastAsia" w:eastAsiaTheme="minorEastAsia"/>
                <w:kern w:val="2"/>
                <w:lang w:val="en-US" w:eastAsia="zh-CN"/>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28</w:t>
            </w:r>
          </w:p>
        </w:tc>
        <w:tc>
          <w:tcPr>
            <w:tcW w:w="1449" w:type="dxa"/>
            <w:vAlign w:val="center"/>
          </w:tcPr>
          <w:p>
            <w:pPr>
              <w:pStyle w:val="142"/>
              <w:spacing w:line="440" w:lineRule="exact"/>
              <w:jc w:val="center"/>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公告发布媒体</w:t>
            </w:r>
          </w:p>
        </w:tc>
        <w:tc>
          <w:tcPr>
            <w:tcW w:w="7252" w:type="dxa"/>
            <w:vAlign w:val="center"/>
          </w:tcPr>
          <w:p>
            <w:pPr>
              <w:widowControl/>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新疆政府采购网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29</w:t>
            </w:r>
          </w:p>
        </w:tc>
        <w:tc>
          <w:tcPr>
            <w:tcW w:w="1449" w:type="dxa"/>
            <w:vAlign w:val="center"/>
          </w:tcPr>
          <w:p>
            <w:pPr>
              <w:pStyle w:val="142"/>
              <w:spacing w:line="440" w:lineRule="exact"/>
              <w:jc w:val="center"/>
              <w:rPr>
                <w:rFonts w:hint="eastAsia" w:cs="Times New Roman" w:asciiTheme="minorEastAsia" w:hAnsiTheme="minorEastAsia" w:eastAsiaTheme="minorEastAsia"/>
                <w:kern w:val="2"/>
              </w:rPr>
            </w:pPr>
          </w:p>
        </w:tc>
        <w:tc>
          <w:tcPr>
            <w:tcW w:w="7252" w:type="dxa"/>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本项目不可兼中兼得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8701" w:type="dxa"/>
            <w:gridSpan w:val="2"/>
            <w:vAlign w:val="center"/>
          </w:tcPr>
          <w:p>
            <w:pPr>
              <w:spacing w:line="440" w:lineRule="exact"/>
              <w:ind w:firstLine="472" w:firstLineChars="196"/>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、投标文件中有弄虚作假的内容，其投标文件作废。（如假证书、假业绩、隐瞒不良行为记录、夸大荣誉、使用非本单位在职员工的相关证件及不符合招标文件规定的条款等）；在签订合同之前，</w:t>
            </w:r>
            <w:r>
              <w:rPr>
                <w:rFonts w:hint="eastAsia" w:asciiTheme="minorEastAsia" w:hAnsiTheme="minorEastAsia" w:eastAsiaTheme="minorEastAsia"/>
                <w:b/>
                <w:sz w:val="24"/>
                <w:szCs w:val="24"/>
                <w:lang w:val="en-US" w:eastAsia="zh-CN"/>
              </w:rPr>
              <w:t>招</w:t>
            </w:r>
            <w:r>
              <w:rPr>
                <w:rFonts w:hint="eastAsia" w:asciiTheme="minorEastAsia" w:hAnsiTheme="minorEastAsia" w:eastAsiaTheme="minorEastAsia"/>
                <w:b/>
                <w:sz w:val="24"/>
                <w:szCs w:val="24"/>
              </w:rPr>
              <w:t>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80" w:type="dxa"/>
            <w:gridSpan w:val="3"/>
            <w:vAlign w:val="center"/>
          </w:tcPr>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bookmarkEnd w:id="3"/>
      <w:bookmarkEnd w:id="4"/>
      <w:bookmarkEnd w:id="5"/>
      <w:bookmarkEnd w:id="6"/>
      <w:bookmarkEnd w:id="7"/>
    </w:tbl>
    <w:p>
      <w:pPr>
        <w:pStyle w:val="94"/>
        <w:spacing w:line="440" w:lineRule="exact"/>
        <w:jc w:val="both"/>
        <w:outlineLvl w:val="0"/>
        <w:rPr>
          <w:rFonts w:hint="eastAsia" w:asciiTheme="minorEastAsia" w:hAnsiTheme="minorEastAsia" w:eastAsiaTheme="minorEastAsia"/>
          <w:b/>
          <w:color w:val="auto"/>
          <w:kern w:val="2"/>
          <w:sz w:val="21"/>
          <w:szCs w:val="21"/>
        </w:rPr>
      </w:pPr>
      <w:bookmarkStart w:id="54" w:name="_Toc518914744"/>
      <w:bookmarkStart w:id="55" w:name="_Toc22200977"/>
      <w:bookmarkStart w:id="56" w:name="_Toc298240406"/>
      <w:bookmarkStart w:id="57" w:name="_Toc267301283"/>
      <w:bookmarkStart w:id="58" w:name="_Toc349637921"/>
      <w:bookmarkStart w:id="59" w:name="_Toc356488103"/>
      <w:bookmarkStart w:id="60" w:name="_Toc349573122"/>
    </w:p>
    <w:p>
      <w:pPr>
        <w:pStyle w:val="94"/>
        <w:spacing w:line="440" w:lineRule="exact"/>
        <w:jc w:val="center"/>
        <w:outlineLvl w:val="0"/>
        <w:rPr>
          <w:rFonts w:asciiTheme="minorEastAsia" w:hAnsiTheme="minorEastAsia" w:eastAsiaTheme="minorEastAsia"/>
          <w:b/>
          <w:color w:val="auto"/>
          <w:kern w:val="2"/>
          <w:sz w:val="21"/>
          <w:szCs w:val="21"/>
        </w:rPr>
      </w:pPr>
      <w:r>
        <w:rPr>
          <w:rFonts w:hint="eastAsia" w:asciiTheme="minorEastAsia" w:hAnsiTheme="minorEastAsia" w:eastAsiaTheme="minorEastAsia"/>
          <w:b/>
          <w:color w:val="auto"/>
          <w:kern w:val="2"/>
          <w:sz w:val="21"/>
          <w:szCs w:val="21"/>
        </w:rPr>
        <w:t>第二部分招标说明</w:t>
      </w:r>
      <w:bookmarkEnd w:id="54"/>
      <w:bookmarkEnd w:id="55"/>
    </w:p>
    <w:p>
      <w:pPr>
        <w:pStyle w:val="94"/>
        <w:spacing w:line="440" w:lineRule="exact"/>
        <w:jc w:val="center"/>
        <w:outlineLvl w:val="1"/>
        <w:rPr>
          <w:rFonts w:asciiTheme="minorEastAsia" w:hAnsiTheme="minorEastAsia" w:eastAsiaTheme="minorEastAsia"/>
          <w:b/>
          <w:color w:val="auto"/>
          <w:kern w:val="2"/>
          <w:sz w:val="21"/>
          <w:szCs w:val="21"/>
        </w:rPr>
      </w:pPr>
      <w:bookmarkStart w:id="61" w:name="_Toc518914745"/>
      <w:bookmarkStart w:id="62" w:name="_Toc22200978"/>
      <w:r>
        <w:rPr>
          <w:rFonts w:hint="eastAsia" w:asciiTheme="minorEastAsia" w:hAnsiTheme="minorEastAsia" w:eastAsiaTheme="minorEastAsia"/>
          <w:b/>
          <w:color w:val="auto"/>
          <w:kern w:val="2"/>
          <w:sz w:val="21"/>
          <w:szCs w:val="21"/>
        </w:rPr>
        <w:t>第一章总则</w:t>
      </w:r>
      <w:bookmarkEnd w:id="61"/>
      <w:bookmarkEnd w:id="62"/>
    </w:p>
    <w:p>
      <w:pPr>
        <w:rPr>
          <w:rFonts w:asciiTheme="minorEastAsia" w:hAnsiTheme="minorEastAsia" w:eastAsiaTheme="minorEastAsia"/>
          <w:b/>
          <w:szCs w:val="21"/>
        </w:rPr>
      </w:pPr>
      <w:r>
        <w:rPr>
          <w:rFonts w:asciiTheme="minorEastAsia" w:hAnsiTheme="minorEastAsia" w:eastAsiaTheme="minorEastAsia"/>
          <w:b/>
          <w:szCs w:val="21"/>
        </w:rPr>
        <w:t xml:space="preserve">1. </w:t>
      </w:r>
      <w:r>
        <w:rPr>
          <w:rFonts w:hint="eastAsia" w:asciiTheme="minorEastAsia" w:hAnsiTheme="minorEastAsia" w:eastAsiaTheme="minorEastAsia"/>
          <w:b/>
          <w:szCs w:val="21"/>
        </w:rPr>
        <w:t>适用范围</w:t>
      </w:r>
    </w:p>
    <w:p>
      <w:pPr>
        <w:rPr>
          <w:rFonts w:asciiTheme="minorEastAsia" w:hAnsiTheme="minorEastAsia" w:eastAsiaTheme="minorEastAsia"/>
          <w:szCs w:val="21"/>
        </w:rPr>
      </w:pPr>
      <w:r>
        <w:rPr>
          <w:rFonts w:asciiTheme="minorEastAsia" w:hAnsiTheme="minorEastAsia" w:eastAsiaTheme="minorEastAsia"/>
          <w:szCs w:val="21"/>
        </w:rPr>
        <w:t xml:space="preserve">1.1 </w:t>
      </w:r>
      <w:r>
        <w:rPr>
          <w:rFonts w:hint="eastAsia" w:asciiTheme="minorEastAsia" w:hAnsiTheme="minorEastAsia" w:eastAsiaTheme="minorEastAsia"/>
          <w:szCs w:val="21"/>
        </w:rPr>
        <w:t>本招标文件仅适用于</w:t>
      </w:r>
      <w:r>
        <w:rPr>
          <w:rFonts w:hint="eastAsia" w:asciiTheme="minorEastAsia" w:hAnsiTheme="minorEastAsia" w:eastAsiaTheme="minorEastAsia"/>
          <w:szCs w:val="21"/>
          <w:lang w:eastAsia="zh-CN"/>
        </w:rPr>
        <w:t>新疆忆森项目管理咨询有限公司</w:t>
      </w:r>
      <w:r>
        <w:rPr>
          <w:rFonts w:hint="eastAsia" w:asciiTheme="minorEastAsia" w:hAnsiTheme="minorEastAsia" w:eastAsiaTheme="minorEastAsia"/>
          <w:szCs w:val="21"/>
        </w:rPr>
        <w:t>的本次招标活动。</w:t>
      </w:r>
    </w:p>
    <w:p>
      <w:pPr>
        <w:tabs>
          <w:tab w:val="left" w:pos="1185"/>
        </w:tabs>
        <w:rPr>
          <w:rFonts w:asciiTheme="minorEastAsia" w:hAnsiTheme="minorEastAsia" w:eastAsiaTheme="minorEastAsia"/>
          <w:b/>
          <w:szCs w:val="21"/>
        </w:rPr>
      </w:pPr>
      <w:r>
        <w:rPr>
          <w:rFonts w:asciiTheme="minorEastAsia" w:hAnsiTheme="minorEastAsia" w:eastAsiaTheme="minorEastAsia"/>
          <w:b/>
          <w:szCs w:val="21"/>
        </w:rPr>
        <w:t xml:space="preserve">2. </w:t>
      </w:r>
      <w:r>
        <w:rPr>
          <w:rFonts w:hint="eastAsia" w:asciiTheme="minorEastAsia" w:hAnsiTheme="minorEastAsia" w:eastAsiaTheme="minorEastAsia"/>
          <w:b/>
          <w:szCs w:val="21"/>
        </w:rPr>
        <w:t>投标资格</w:t>
      </w:r>
    </w:p>
    <w:p>
      <w:pPr>
        <w:pStyle w:val="30"/>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lang w:val="en-US" w:eastAsia="zh-CN"/>
        </w:rPr>
        <w:t>1）、</w:t>
      </w:r>
      <w:r>
        <w:rPr>
          <w:rFonts w:hint="eastAsia" w:ascii="宋体" w:hAnsi="宋体" w:cs="宋体"/>
          <w:b/>
          <w:color w:val="000000"/>
          <w:sz w:val="21"/>
          <w:szCs w:val="21"/>
        </w:rPr>
        <w:t>满足《中华人民共和国政府采购法》第二十二条规定；</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2）、需提供企业法人营业执照副本（三证合一）原件；</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3）、法人本人投标的需提供法人身份证原件；被授权委托人需提供法人授权委托书原件、法人身份证复印件及被授权委托人身份证原件；</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4）、被委托人必须是投标单位法人或正式员工，需提供社保部门出具的投标单位近三个月(2021年9、10、11月）的缴纳社保证明（社保缴费凭证和个人明细表）原件；</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5）、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提供查询结果网页截图并加盖供应商公章）；</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6）、提供2020年度财务审计报告（新成立单位提供有效期内银行出具的资信证明）；</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7）、税务局开具的依法缴纳近三个月税收证明(2021年9、10、11月）的良好记录；</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8）、投标单位（供应商）提供《反商业贿赂承诺书》《三年内无重大违规记录承诺书》原件；</w:t>
      </w:r>
    </w:p>
    <w:p>
      <w:pPr>
        <w:pStyle w:val="30"/>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lang w:val="en-US" w:eastAsia="zh-CN"/>
        </w:rPr>
        <w:t>9）、本项目不接受联合体。</w:t>
      </w:r>
    </w:p>
    <w:p>
      <w:pPr>
        <w:ind w:left="569" w:leftChars="71" w:hanging="420" w:hangingChars="200"/>
        <w:rPr>
          <w:rFonts w:cs="Arial Unicode MS" w:asciiTheme="minorEastAsia" w:hAnsiTheme="minorEastAsia" w:eastAsiaTheme="minorEastAsia"/>
          <w:kern w:val="0"/>
          <w:szCs w:val="21"/>
        </w:rPr>
      </w:pPr>
      <w:r>
        <w:rPr>
          <w:rFonts w:hint="eastAsia" w:cs="宋体" w:asciiTheme="minorEastAsia" w:hAnsiTheme="minorEastAsia" w:eastAsiaTheme="minorEastAsia"/>
          <w:bCs/>
          <w:color w:val="000000"/>
          <w:kern w:val="0"/>
          <w:szCs w:val="21"/>
        </w:rPr>
        <w:t>2.2 投标</w:t>
      </w:r>
      <w:r>
        <w:rPr>
          <w:rFonts w:hint="eastAsia" w:cs="Arial Unicode MS" w:asciiTheme="minorEastAsia" w:hAnsiTheme="minorEastAsia" w:eastAsiaTheme="minorEastAsia"/>
          <w:kern w:val="0"/>
          <w:szCs w:val="21"/>
        </w:rPr>
        <w:t>人存在下列情形之一的，拒绝其参加本次投标（已投标的按无效标处理）：</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（1）为招标人不具有独立法人资格的附属机构（单位）；</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（2）为本标段前期准备提供设计或咨询服务的；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（3）为本标段提供招标代理服务的；</w:t>
      </w:r>
    </w:p>
    <w:p>
      <w:pPr>
        <w:ind w:left="525" w:hanging="525" w:hangingChars="2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（4）法定代表人为同一人的两个及两个以上法人，母公司、全资子公司及其控股公司，在同一货物采购招标中同时投标的；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（5）被责令停业的；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（6）被暂停或取消投标资格的；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（7）财产被接管或冻结的；</w:t>
      </w:r>
    </w:p>
    <w:p>
      <w:pPr>
        <w:ind w:left="315" w:hanging="315" w:hangingChars="1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（8）在最近三年内有骗取中标或严重违约或重大质量问题的，受到行政处罚的。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2.3 有下列情形之一的，视为投标人串通投标，其投标无效：</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（1）不同投标人的投标文件由同一单位或者个人编制。</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（2）不同投标人委托同一单位或者个人办理投标事宜。</w:t>
      </w:r>
    </w:p>
    <w:p>
      <w:pPr>
        <w:ind w:left="420" w:hanging="420" w:hangingChars="2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（3）不同投标人的投标文件载明的项目管理成员或者联系人员为同一人。</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（4）不同投标人的投标文件异常一致或者投标报价呈规律性差异。</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（5）不同投标人的投标文件相互混装。</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（6）不同投标人的投标保证金从同一单位或者个人的账户转出。</w:t>
      </w:r>
    </w:p>
    <w:p>
      <w:pPr>
        <w:spacing w:line="440" w:lineRule="exact"/>
        <w:ind w:left="315" w:hanging="315" w:hangingChars="1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2.4投标人在本次招标活动中，必须遵守《中华人民共和国政府采购法》的规定。</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 定义</w:t>
      </w:r>
    </w:p>
    <w:p>
      <w:pPr>
        <w:spacing w:line="440" w:lineRule="exact"/>
        <w:ind w:firstLine="105" w:firstLineChars="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下列术语和缩写的定义为：</w:t>
      </w:r>
    </w:p>
    <w:p>
      <w:pPr>
        <w:tabs>
          <w:tab w:val="left" w:pos="1320"/>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3.1 “采购人”系指</w:t>
      </w:r>
      <w:r>
        <w:rPr>
          <w:rFonts w:hint="eastAsia" w:cs="Arial Unicode MS" w:asciiTheme="minorEastAsia" w:hAnsiTheme="minorEastAsia" w:eastAsiaTheme="minorEastAsia"/>
          <w:kern w:val="0"/>
          <w:szCs w:val="21"/>
          <w:lang w:eastAsia="zh-CN"/>
        </w:rPr>
        <w:t>岳普湖县技工学校</w:t>
      </w:r>
      <w:r>
        <w:rPr>
          <w:rFonts w:hint="eastAsia" w:cs="Arial Unicode MS" w:asciiTheme="minorEastAsia" w:hAnsiTheme="minorEastAsia" w:eastAsiaTheme="minorEastAsia"/>
          <w:kern w:val="0"/>
          <w:szCs w:val="21"/>
        </w:rPr>
        <w:t>。</w:t>
      </w:r>
    </w:p>
    <w:p>
      <w:pPr>
        <w:tabs>
          <w:tab w:val="left" w:pos="1320"/>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3.2 “招标代理机构”系指</w:t>
      </w:r>
      <w:r>
        <w:rPr>
          <w:rFonts w:hint="eastAsia" w:cs="Arial Unicode MS" w:asciiTheme="minorEastAsia" w:hAnsiTheme="minorEastAsia" w:eastAsiaTheme="minorEastAsia"/>
          <w:kern w:val="0"/>
          <w:szCs w:val="21"/>
          <w:lang w:eastAsia="zh-CN"/>
        </w:rPr>
        <w:t>新疆忆森项目管理咨询有限公司</w:t>
      </w:r>
      <w:r>
        <w:rPr>
          <w:rFonts w:hint="eastAsia" w:cs="Arial Unicode MS" w:asciiTheme="minorEastAsia" w:hAnsiTheme="minorEastAsia" w:eastAsiaTheme="minorEastAsia"/>
          <w:kern w:val="0"/>
          <w:szCs w:val="21"/>
        </w:rPr>
        <w:t>。</w:t>
      </w:r>
    </w:p>
    <w:p>
      <w:pPr>
        <w:tabs>
          <w:tab w:val="left" w:pos="900"/>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3.3 “招标方”系指采购人和招标代理机构的统称。</w:t>
      </w:r>
    </w:p>
    <w:p>
      <w:pPr>
        <w:tabs>
          <w:tab w:val="left" w:pos="1185"/>
        </w:tabs>
        <w:spacing w:line="440" w:lineRule="exact"/>
        <w:ind w:left="630" w:hanging="630" w:hangingChars="3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3.4 “投标人”系指有资格的供应商（制造商、代理商）及投标表现人。</w:t>
      </w:r>
    </w:p>
    <w:p>
      <w:pPr>
        <w:spacing w:line="440" w:lineRule="exact"/>
        <w:ind w:left="315" w:hanging="315" w:hangingChars="1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3.5 “中标方”系指经评标委员会评定后得分最高并由评标委员会推荐的投标人。</w:t>
      </w:r>
    </w:p>
    <w:p>
      <w:pPr>
        <w:spacing w:line="440" w:lineRule="exact"/>
        <w:ind w:left="315" w:hanging="315" w:hangingChars="1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3.6 “货物”、“产品”指本招标文件中第四部分《采购货物清单及技术参数》及《政府采购品目分类目录》(财库[2013]189号)所述所有货物及相关服务。</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3.6.1采购信息安全产品的，应当采购经国家认证的信息安全产品；供应货物中的相关产品，供应商应提供由中国信息安全认证中心按国家标准认证颁发的有效认证证书。</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3.7“节能产品”或者“环保产品”是指财政部发布的《节能产品政府采购清单》或者《环境标志产品政府采购清单》的产品。</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3.8 “服务”系指招标文件中规定投标人须承担的质保、技术协助、培训及其他类似的责任。</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3.9“响应”系指投标人根据招标代理机构发布的招标文件，编制投标文件并按规定投标的行为。</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3.10“标段（包）”系指一个完整独立的投标项目。</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4. 投标费用</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4.1无论投标结果如何，凡参与招标、投标活动有关的所有费用将由投标人自行承担。</w:t>
      </w:r>
    </w:p>
    <w:p>
      <w:pPr>
        <w:tabs>
          <w:tab w:val="left" w:pos="1185"/>
        </w:tabs>
        <w:spacing w:line="440" w:lineRule="exact"/>
        <w:ind w:left="210" w:hanging="210" w:hangingChars="100"/>
        <w:rPr>
          <w:rFonts w:hint="eastAsia" w:cs="Arial Unicode MS" w:asciiTheme="minorEastAsia" w:hAnsiTheme="minorEastAsia" w:eastAsiaTheme="minorEastAsia"/>
          <w:sz w:val="21"/>
          <w:szCs w:val="21"/>
        </w:rPr>
      </w:pPr>
      <w:r>
        <w:rPr>
          <w:rFonts w:hint="eastAsia" w:cs="Arial Unicode MS" w:asciiTheme="minorEastAsia" w:hAnsiTheme="minorEastAsia" w:eastAsiaTheme="minorEastAsia"/>
          <w:kern w:val="0"/>
          <w:szCs w:val="21"/>
        </w:rPr>
        <w:t>4.2 投标人被视为熟悉本招标项目的各种情况以及与履行合同有关的一切情况。</w:t>
      </w:r>
      <w:bookmarkStart w:id="63" w:name="_Toc22200979"/>
      <w:bookmarkStart w:id="64" w:name="_Toc518914746"/>
    </w:p>
    <w:p>
      <w:pPr>
        <w:pStyle w:val="94"/>
        <w:spacing w:line="440" w:lineRule="exact"/>
        <w:ind w:firstLine="3570" w:firstLineChars="1700"/>
        <w:outlineLvl w:val="1"/>
        <w:rPr>
          <w:rFonts w:hint="eastAsia" w:cs="Arial Unicode MS" w:asciiTheme="minorEastAsia" w:hAnsiTheme="minorEastAsia" w:eastAsiaTheme="minorEastAsia"/>
          <w:sz w:val="21"/>
          <w:szCs w:val="21"/>
        </w:rPr>
      </w:pPr>
    </w:p>
    <w:p>
      <w:pPr>
        <w:pStyle w:val="94"/>
        <w:spacing w:line="440" w:lineRule="exact"/>
        <w:ind w:firstLine="3570" w:firstLineChars="1700"/>
        <w:outlineLvl w:val="1"/>
        <w:rPr>
          <w:rFonts w:cs="Arial Unicode MS" w:asciiTheme="minorEastAsia" w:hAnsiTheme="minorEastAsia" w:eastAsiaTheme="minorEastAsia"/>
          <w:sz w:val="21"/>
          <w:szCs w:val="21"/>
        </w:rPr>
      </w:pPr>
      <w:r>
        <w:rPr>
          <w:rFonts w:hint="eastAsia" w:cs="Arial Unicode MS" w:asciiTheme="minorEastAsia" w:hAnsiTheme="minorEastAsia" w:eastAsiaTheme="minorEastAsia"/>
          <w:sz w:val="21"/>
          <w:szCs w:val="21"/>
        </w:rPr>
        <w:t>第二章招标文件</w:t>
      </w:r>
      <w:bookmarkEnd w:id="63"/>
      <w:bookmarkEnd w:id="64"/>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5.招标文件说明</w:t>
      </w:r>
    </w:p>
    <w:p>
      <w:pPr>
        <w:tabs>
          <w:tab w:val="left" w:pos="1185"/>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5.1招标文件组成如下：</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招标公告</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第一部分投标须知</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第二部分招标说明</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第三部分投标说明</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第四部分采购货物清单及技术参数</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第五部分合同部分</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第六部分附件（范本格式）</w:t>
      </w:r>
    </w:p>
    <w:p>
      <w:pPr>
        <w:tabs>
          <w:tab w:val="left" w:pos="1185"/>
        </w:tabs>
        <w:spacing w:line="440" w:lineRule="exact"/>
        <w:ind w:left="210" w:hanging="210" w:hanging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5.2 投标人应详细阅读招标文件的全部内容。如果投标人未按照招标文件要求提交全部资料或者投标文件没有对招标文件在各方面的要求做出实质性响应，将导致其投标被拒绝。</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6.招标文件的修改或补充</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6.1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6.2　为使投标人在准备投标时有适当的时间考虑投标文件的修改，招标方有权决定推迟投标截止时间和开标时间，并将此变更通知所有的投标人。</w:t>
      </w:r>
    </w:p>
    <w:p>
      <w:pPr>
        <w:tabs>
          <w:tab w:val="left" w:pos="1185"/>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6.3　招标文件的修改和补充文件将构成招标文件的一部分，并且对投标人具有优先约束力。</w:t>
      </w:r>
    </w:p>
    <w:p>
      <w:pPr>
        <w:pStyle w:val="94"/>
        <w:spacing w:line="440" w:lineRule="exact"/>
        <w:jc w:val="center"/>
        <w:outlineLvl w:val="0"/>
        <w:rPr>
          <w:rFonts w:cs="宋体" w:asciiTheme="minorEastAsia" w:hAnsiTheme="minorEastAsia" w:eastAsiaTheme="minorEastAsia"/>
          <w:bCs/>
          <w:sz w:val="21"/>
          <w:szCs w:val="21"/>
        </w:rPr>
      </w:pPr>
      <w:bookmarkStart w:id="65" w:name="_Toc22200980"/>
      <w:bookmarkStart w:id="66" w:name="_Toc518914747"/>
      <w:r>
        <w:rPr>
          <w:rFonts w:hint="eastAsia" w:cs="宋体" w:asciiTheme="minorEastAsia" w:hAnsiTheme="minorEastAsia" w:eastAsiaTheme="minorEastAsia"/>
          <w:bCs/>
          <w:sz w:val="21"/>
          <w:szCs w:val="21"/>
        </w:rPr>
        <w:t>第三部分  投标说明</w:t>
      </w:r>
      <w:bookmarkEnd w:id="65"/>
      <w:bookmarkEnd w:id="66"/>
    </w:p>
    <w:p>
      <w:pPr>
        <w:ind w:firstLine="420" w:firstLineChars="200"/>
        <w:outlineLvl w:val="1"/>
        <w:rPr>
          <w:rFonts w:cs="宋体" w:asciiTheme="minorEastAsia" w:hAnsiTheme="minorEastAsia" w:eastAsiaTheme="minorEastAsia"/>
          <w:bCs/>
          <w:color w:val="000000"/>
          <w:kern w:val="0"/>
          <w:szCs w:val="21"/>
        </w:rPr>
      </w:pPr>
      <w:bookmarkStart w:id="67" w:name="_Toc22200981"/>
      <w:bookmarkStart w:id="68" w:name="_Toc518914748"/>
      <w:r>
        <w:rPr>
          <w:rFonts w:hint="eastAsia" w:cs="宋体" w:asciiTheme="minorEastAsia" w:hAnsiTheme="minorEastAsia" w:eastAsiaTheme="minorEastAsia"/>
          <w:bCs/>
          <w:color w:val="000000"/>
          <w:kern w:val="0"/>
          <w:szCs w:val="21"/>
        </w:rPr>
        <w:t>第一章对投标人的资质要求</w:t>
      </w:r>
      <w:bookmarkEnd w:id="67"/>
      <w:bookmarkEnd w:id="68"/>
    </w:p>
    <w:p>
      <w:pP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1、开标会的资质要求、开标时间及地点</w:t>
      </w:r>
    </w:p>
    <w:p>
      <w:pP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1.1、本项目开标的时间、地点已在投标人须知前附表列清。</w:t>
      </w:r>
    </w:p>
    <w:p>
      <w:pPr>
        <w:ind w:left="315" w:hanging="315" w:hangingChars="150"/>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1.2、招标人将邀请所有投标人派代表参加开标会，投标人必须提交能够证明其具有履行本招标项目合同能力的资质证明文件，作为投标文件的一部分，具体要求如下：</w:t>
      </w:r>
    </w:p>
    <w:p>
      <w:pPr>
        <w:pStyle w:val="30"/>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lang w:val="en-US" w:eastAsia="zh-CN"/>
        </w:rPr>
        <w:t>1）、</w:t>
      </w:r>
      <w:r>
        <w:rPr>
          <w:rFonts w:hint="eastAsia" w:ascii="宋体" w:hAnsi="宋体" w:cs="宋体"/>
          <w:b/>
          <w:color w:val="000000"/>
          <w:sz w:val="21"/>
          <w:szCs w:val="21"/>
        </w:rPr>
        <w:t>满足《中华人民共和国政府采购法》第二十二条规定；</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2）、需提供企业法人营业执照副本（三证合一）原件；</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3）、法人本人投标的需提供法人身份证原件；被授权委托人需提供法人授权委托书原件、法人身份证复印件及被授权委托人身份证原件；</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4）、被委托人必须是投标单位法人或正式员工，需提供社保部门出具的投标单位近三个月(2021年9、10、11月）的缴纳社保证明（社保缴费凭证和个人明细表）原件；</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5）、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提供查询结果网页截图并加盖供应商公章）；</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6）、提供2020年度财务审计报告（新成立单位提供有效期内银行出具的资信证明）；</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7）、税务局开具的依法缴纳近三个月税收证明(2021年9、10、11月）的良好记录；</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8）、投标单位（供应商）提供《反商业贿赂承诺书》《三年内无重大违规记录承诺书》原件；</w:t>
      </w:r>
    </w:p>
    <w:p>
      <w:pPr>
        <w:pStyle w:val="30"/>
        <w:widowControl/>
        <w:spacing w:before="30" w:beforeAutospacing="0" w:after="30" w:afterAutospacing="0" w:line="360" w:lineRule="auto"/>
        <w:rPr>
          <w:rFonts w:cs="宋体" w:asciiTheme="minorEastAsia" w:hAnsiTheme="minorEastAsia" w:eastAsiaTheme="minorEastAsia"/>
          <w:b/>
          <w:color w:val="000000"/>
          <w:sz w:val="21"/>
          <w:szCs w:val="21"/>
        </w:rPr>
      </w:pPr>
      <w:r>
        <w:rPr>
          <w:rFonts w:hint="eastAsia" w:ascii="宋体" w:hAnsi="宋体" w:cs="宋体"/>
          <w:b/>
          <w:color w:val="000000"/>
          <w:sz w:val="21"/>
          <w:szCs w:val="21"/>
          <w:lang w:val="en-US" w:eastAsia="zh-CN"/>
        </w:rPr>
        <w:t>9）、本项目不接受联合体。</w:t>
      </w:r>
      <w:r>
        <w:rPr>
          <w:rFonts w:hint="eastAsia" w:cs="宋体" w:asciiTheme="minorEastAsia" w:hAnsiTheme="minorEastAsia" w:eastAsiaTheme="minorEastAsia"/>
          <w:b/>
          <w:color w:val="000000"/>
          <w:sz w:val="21"/>
          <w:szCs w:val="21"/>
        </w:rPr>
        <w:t xml:space="preserve">  </w:t>
      </w:r>
    </w:p>
    <w:p>
      <w:pPr>
        <w:ind w:firstLine="210" w:firstLineChars="100"/>
        <w:rPr>
          <w:rFonts w:cs="宋体" w:asciiTheme="minorEastAsia" w:hAnsiTheme="minorEastAsia" w:eastAsiaTheme="minorEastAsia"/>
          <w:b/>
          <w:color w:val="000000"/>
          <w:kern w:val="0"/>
          <w:szCs w:val="21"/>
          <w:u w:val="single"/>
        </w:rPr>
      </w:pPr>
      <w:r>
        <w:rPr>
          <w:rFonts w:hint="eastAsia" w:cs="宋体" w:asciiTheme="minorEastAsia" w:hAnsiTheme="minorEastAsia" w:eastAsiaTheme="minorEastAsia"/>
          <w:bCs/>
          <w:color w:val="000000"/>
          <w:kern w:val="0"/>
          <w:szCs w:val="21"/>
        </w:rPr>
        <w:t>说明：</w:t>
      </w:r>
      <w:r>
        <w:rPr>
          <w:rFonts w:hint="eastAsia" w:cs="宋体" w:asciiTheme="minorEastAsia" w:hAnsiTheme="minorEastAsia" w:eastAsiaTheme="minorEastAsia"/>
          <w:b/>
          <w:color w:val="000000"/>
          <w:kern w:val="0"/>
          <w:szCs w:val="21"/>
          <w:u w:val="single"/>
        </w:rPr>
        <w:t>其中（1）-（</w:t>
      </w:r>
      <w:r>
        <w:rPr>
          <w:rFonts w:hint="eastAsia" w:cs="宋体" w:asciiTheme="minorEastAsia" w:hAnsiTheme="minorEastAsia" w:eastAsiaTheme="minorEastAsia"/>
          <w:b/>
          <w:color w:val="000000"/>
          <w:kern w:val="0"/>
          <w:szCs w:val="21"/>
          <w:u w:val="single"/>
          <w:lang w:val="en-US" w:eastAsia="zh-CN"/>
        </w:rPr>
        <w:t>10</w:t>
      </w:r>
      <w:r>
        <w:rPr>
          <w:rFonts w:hint="eastAsia" w:cs="宋体" w:asciiTheme="minorEastAsia" w:hAnsiTheme="minorEastAsia" w:eastAsiaTheme="minorEastAsia"/>
          <w:b/>
          <w:color w:val="000000"/>
          <w:kern w:val="0"/>
          <w:szCs w:val="21"/>
          <w:u w:val="single"/>
        </w:rPr>
        <w:t>）项为投标时资格审查的必备条件，以上资料原件必须单独提交，如果缺项则视为对招标文件资格审查内容的不响应，投标将被拒绝；</w:t>
      </w:r>
    </w:p>
    <w:p>
      <w:pP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1.3所有资格证明文件，在正本中资格证明文件的复印件须加盖公章，以备开标时与原件核对（有特别说明的除外），副本中可为复印件。</w:t>
      </w:r>
    </w:p>
    <w:p>
      <w:pPr>
        <w:spacing w:line="440" w:lineRule="exact"/>
        <w:rPr>
          <w:rFonts w:cs="宋体" w:asciiTheme="minorEastAsia" w:hAnsiTheme="minorEastAsia" w:eastAsiaTheme="minorEastAsia"/>
          <w:bCs/>
          <w:color w:val="000000"/>
          <w:kern w:val="0"/>
          <w:sz w:val="30"/>
          <w:szCs w:val="30"/>
        </w:rPr>
      </w:pPr>
      <w:r>
        <w:rPr>
          <w:rFonts w:hint="eastAsia" w:cs="宋体" w:asciiTheme="minorEastAsia" w:hAnsiTheme="minorEastAsia" w:eastAsiaTheme="minorEastAsia"/>
          <w:bCs/>
          <w:color w:val="000000"/>
          <w:kern w:val="0"/>
          <w:szCs w:val="21"/>
        </w:rPr>
        <w:t>1.4所有资格证明文件必须满足招标文件的要求，否则将导致废标。</w:t>
      </w:r>
    </w:p>
    <w:p>
      <w:pPr>
        <w:spacing w:line="440" w:lineRule="exact"/>
        <w:jc w:val="both"/>
        <w:outlineLvl w:val="1"/>
        <w:rPr>
          <w:rFonts w:hint="eastAsia" w:asciiTheme="minorEastAsia" w:hAnsiTheme="minorEastAsia" w:eastAsiaTheme="minorEastAsia"/>
          <w:b/>
          <w:szCs w:val="21"/>
        </w:rPr>
      </w:pPr>
      <w:bookmarkStart w:id="69" w:name="_Toc22200982"/>
      <w:bookmarkStart w:id="70" w:name="_Toc518914749"/>
    </w:p>
    <w:p>
      <w:pPr>
        <w:spacing w:line="440" w:lineRule="exact"/>
        <w:jc w:val="center"/>
        <w:outlineLvl w:val="1"/>
        <w:rPr>
          <w:rFonts w:asciiTheme="minorEastAsia" w:hAnsiTheme="minorEastAsia" w:eastAsiaTheme="minorEastAsia"/>
          <w:b/>
          <w:szCs w:val="21"/>
        </w:rPr>
      </w:pPr>
      <w:r>
        <w:rPr>
          <w:rFonts w:hint="eastAsia" w:asciiTheme="minorEastAsia" w:hAnsiTheme="minorEastAsia" w:eastAsiaTheme="minorEastAsia"/>
          <w:b/>
          <w:szCs w:val="21"/>
        </w:rPr>
        <w:t>第二章投标文件的编写</w:t>
      </w:r>
      <w:bookmarkEnd w:id="69"/>
      <w:bookmarkEnd w:id="70"/>
    </w:p>
    <w:p>
      <w:pPr>
        <w:spacing w:line="440" w:lineRule="exact"/>
        <w:rPr>
          <w:rFonts w:asciiTheme="minorEastAsia" w:hAnsiTheme="minorEastAsia" w:eastAsiaTheme="minorEastAsia"/>
          <w:b/>
          <w:szCs w:val="21"/>
        </w:rPr>
      </w:pPr>
      <w:r>
        <w:rPr>
          <w:rFonts w:asciiTheme="minorEastAsia" w:hAnsiTheme="minorEastAsia" w:eastAsiaTheme="minorEastAsia"/>
          <w:b/>
          <w:szCs w:val="21"/>
        </w:rPr>
        <w:t xml:space="preserve">2. </w:t>
      </w:r>
      <w:r>
        <w:rPr>
          <w:rFonts w:hint="eastAsia" w:asciiTheme="minorEastAsia" w:hAnsiTheme="minorEastAsia" w:eastAsiaTheme="minorEastAsia"/>
          <w:b/>
          <w:szCs w:val="21"/>
        </w:rPr>
        <w:t>要求</w:t>
      </w:r>
    </w:p>
    <w:p>
      <w:pPr>
        <w:spacing w:line="440" w:lineRule="exact"/>
        <w:ind w:left="210" w:hanging="210" w:hangingChars="100"/>
        <w:rPr>
          <w:rFonts w:cs="宋体" w:asciiTheme="minorEastAsia" w:hAnsiTheme="minorEastAsia" w:eastAsiaTheme="minorEastAsia"/>
          <w:bCs/>
          <w:color w:val="000000"/>
          <w:kern w:val="0"/>
          <w:szCs w:val="21"/>
        </w:rPr>
      </w:pPr>
      <w:r>
        <w:rPr>
          <w:rFonts w:asciiTheme="minorEastAsia" w:hAnsiTheme="minorEastAsia" w:eastAsiaTheme="minorEastAsia"/>
          <w:szCs w:val="21"/>
        </w:rPr>
        <w:t>2</w:t>
      </w:r>
      <w:r>
        <w:rPr>
          <w:rFonts w:hint="eastAsia" w:cs="宋体" w:asciiTheme="minorEastAsia" w:hAnsiTheme="minorEastAsia" w:eastAsiaTheme="minorEastAsia"/>
          <w:bCs/>
          <w:color w:val="000000"/>
          <w:kern w:val="0"/>
          <w:szCs w:val="21"/>
        </w:rPr>
        <w:t>.1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left="210" w:hanging="210" w:hangingChars="100"/>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2.2 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3.</w:t>
      </w:r>
      <w:r>
        <w:rPr>
          <w:rFonts w:hint="eastAsia" w:asciiTheme="minorEastAsia" w:hAnsiTheme="minorEastAsia" w:eastAsiaTheme="minorEastAsia"/>
          <w:b/>
          <w:szCs w:val="21"/>
        </w:rPr>
        <w:t>投标文件语言和度量单位</w:t>
      </w:r>
    </w:p>
    <w:p>
      <w:pPr>
        <w:spacing w:line="440" w:lineRule="exact"/>
        <w:ind w:left="210" w:hanging="210" w:hangingChars="100"/>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3.1 投标文件及投标人和招标方就招标、投标交换的文件和往来信件，须以中文书写。</w:t>
      </w:r>
    </w:p>
    <w:p>
      <w:pPr>
        <w:spacing w:line="440" w:lineRule="exact"/>
        <w:ind w:left="210" w:hanging="210" w:hangingChars="100"/>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3.2 除在招标文件的技术规格中另有规定外，计量单位应使用中华人民共和国法定计量单位。</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4.</w:t>
      </w:r>
      <w:r>
        <w:rPr>
          <w:rFonts w:hint="eastAsia" w:asciiTheme="minorEastAsia" w:hAnsiTheme="minorEastAsia" w:eastAsiaTheme="minorEastAsia"/>
          <w:b/>
          <w:szCs w:val="21"/>
        </w:rPr>
        <w:t>投标文件的组成</w:t>
      </w:r>
    </w:p>
    <w:p>
      <w:pPr>
        <w:spacing w:line="440" w:lineRule="exact"/>
        <w:rPr>
          <w:rFonts w:asciiTheme="minorEastAsia" w:hAnsiTheme="minorEastAsia" w:eastAsiaTheme="minorEastAsia"/>
          <w:szCs w:val="21"/>
        </w:rPr>
      </w:pPr>
      <w:r>
        <w:rPr>
          <w:rFonts w:asciiTheme="minorEastAsia" w:hAnsiTheme="minorEastAsia" w:eastAsiaTheme="minorEastAsia"/>
          <w:szCs w:val="21"/>
        </w:rPr>
        <w:t>4.1</w:t>
      </w:r>
      <w:r>
        <w:rPr>
          <w:rFonts w:hint="eastAsia" w:asciiTheme="minorEastAsia" w:hAnsiTheme="minorEastAsia" w:eastAsiaTheme="minorEastAsia"/>
          <w:szCs w:val="21"/>
        </w:rPr>
        <w:t>投标人编写的投标文件应包括下列内容：</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）开标一览表；</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）投标资格证明文件；</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）所投设备的相关技术证明资料；</w:t>
      </w:r>
    </w:p>
    <w:p>
      <w:pPr>
        <w:spacing w:line="440" w:lineRule="exact"/>
        <w:ind w:left="105" w:hanging="105" w:hangingChars="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）招标文件中所要求的采购货物需求及技术规格、合同特殊条款中要求提交的文件、资料等。</w:t>
      </w:r>
    </w:p>
    <w:tbl>
      <w:tblPr>
        <w:tblStyle w:val="34"/>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402"/>
        <w:gridCol w:w="1134"/>
        <w:gridCol w:w="1134"/>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834"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3402"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编制文件名称</w:t>
            </w: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正本</w:t>
            </w: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副本</w:t>
            </w:r>
          </w:p>
        </w:tc>
        <w:tc>
          <w:tcPr>
            <w:tcW w:w="2816"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34" w:type="dxa"/>
            <w:vAlign w:val="center"/>
          </w:tcPr>
          <w:p>
            <w:pPr>
              <w:widowControl/>
              <w:spacing w:line="4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封面</w:t>
            </w:r>
          </w:p>
        </w:tc>
        <w:tc>
          <w:tcPr>
            <w:tcW w:w="1134" w:type="dxa"/>
            <w:vAlign w:val="center"/>
          </w:tcPr>
          <w:p>
            <w:pPr>
              <w:widowControl/>
              <w:spacing w:line="440" w:lineRule="exact"/>
              <w:rPr>
                <w:rFonts w:cs="宋体" w:asciiTheme="minorEastAsia" w:hAnsiTheme="minorEastAsia" w:eastAsiaTheme="minorEastAsia"/>
                <w:b/>
                <w:bCs/>
                <w:kern w:val="0"/>
                <w:szCs w:val="21"/>
              </w:rPr>
            </w:pP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34" w:type="dxa"/>
            <w:vAlign w:val="center"/>
          </w:tcPr>
          <w:p>
            <w:pPr>
              <w:widowControl/>
              <w:spacing w:line="4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目录</w:t>
            </w: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34" w:type="dxa"/>
            <w:vAlign w:val="center"/>
          </w:tcPr>
          <w:p>
            <w:pPr>
              <w:widowControl/>
              <w:spacing w:line="4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asciiTheme="minorEastAsia" w:hAnsiTheme="minorEastAsia" w:eastAsiaTheme="minorEastAsia"/>
                <w:bCs/>
                <w:szCs w:val="21"/>
              </w:rPr>
              <w:t>工商营业执照副本原件、税务登记证副本原件、组织机构代码证副本原件或“三证合一”的营业执照副本原件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4</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投标保证金缴纳凭证</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5</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信用记录</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网页打印件，需体现查询日期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6</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关于资格的声明函</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原件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7</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法人授权委托书</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原件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（附件二）需单独提交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4" w:type="dxa"/>
            <w:vAlign w:val="center"/>
          </w:tcPr>
          <w:p>
            <w:pPr>
              <w:widowControl/>
              <w:spacing w:line="4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开标一览表</w:t>
            </w:r>
          </w:p>
        </w:tc>
        <w:tc>
          <w:tcPr>
            <w:tcW w:w="11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原件</w:t>
            </w:r>
            <w:r>
              <w:rPr>
                <w:rFonts w:hint="eastAsia" w:asciiTheme="minorEastAsia" w:hAnsiTheme="minorEastAsia" w:eastAsiaTheme="minorEastAsia"/>
                <w:szCs w:val="21"/>
                <w:lang w:val="en-US" w:eastAsia="zh-CN"/>
              </w:rPr>
              <w:t>附投标文件正本</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r>
              <w:rPr>
                <w:rFonts w:hint="eastAsia" w:asciiTheme="minorEastAsia" w:hAnsiTheme="minorEastAsia" w:eastAsiaTheme="minorEastAsia"/>
                <w:szCs w:val="21"/>
                <w:lang w:val="en-US" w:eastAsia="zh-CN"/>
              </w:rPr>
              <w:t>还</w:t>
            </w:r>
            <w:r>
              <w:rPr>
                <w:rFonts w:hint="eastAsia" w:asciiTheme="minorEastAsia" w:hAnsiTheme="minorEastAsia" w:eastAsiaTheme="minorEastAsia"/>
                <w:szCs w:val="21"/>
              </w:rPr>
              <w:t>需密封后单独提交。</w:t>
            </w:r>
          </w:p>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4" w:type="dxa"/>
            <w:vAlign w:val="center"/>
          </w:tcPr>
          <w:p>
            <w:pPr>
              <w:spacing w:line="44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明细报价表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投标函</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原件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11</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设备、技术简要说明一览表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备品、备件清单</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highlight w:val="yellow"/>
              </w:rPr>
            </w:pPr>
            <w:r>
              <w:rPr>
                <w:rFonts w:hint="eastAsia" w:asciiTheme="minorEastAsia" w:hAnsiTheme="minorEastAsia" w:eastAsiaTheme="minorEastAsia"/>
                <w:szCs w:val="21"/>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规格、技术参数偏离表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商务条款偏离表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所投产品市场使用情况</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原件或复印件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提供产品应用的证明材料（中标通知书、中标公告、合同等）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投标产品渠道的证明材料</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原件或复印件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根据投标企业自行提供，格式自定</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缴纳社会保险费单据</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asciiTheme="minorEastAsia" w:hAnsiTheme="minorEastAsia" w:eastAsiaTheme="minorEastAsia"/>
                <w:szCs w:val="21"/>
              </w:rPr>
              <w:t>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宋体" w:hAnsi="宋体"/>
                <w:b/>
                <w:szCs w:val="21"/>
              </w:rPr>
              <w:t>近3个月的社保个人明细表，模糊件无效，加盖公章（提供拟参加项目人员社保明细）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w:t>
            </w:r>
          </w:p>
        </w:tc>
        <w:tc>
          <w:tcPr>
            <w:tcW w:w="3402" w:type="dxa"/>
            <w:vAlign w:val="center"/>
          </w:tcPr>
          <w:p>
            <w:pPr>
              <w:spacing w:line="440" w:lineRule="exact"/>
              <w:jc w:val="center"/>
              <w:rPr>
                <w:rFonts w:asciiTheme="minorEastAsia" w:hAnsiTheme="minorEastAsia" w:eastAsiaTheme="minorEastAsia"/>
                <w:szCs w:val="21"/>
              </w:rPr>
            </w:pPr>
            <w:r>
              <w:rPr>
                <w:rFonts w:hint="eastAsia" w:ascii="宋体" w:hAnsi="宋体" w:cs="宋体"/>
                <w:b w:val="0"/>
                <w:bCs/>
                <w:color w:val="000000"/>
                <w:sz w:val="21"/>
                <w:szCs w:val="21"/>
              </w:rPr>
              <w:t>投标人须提供企业</w:t>
            </w:r>
            <w:r>
              <w:rPr>
                <w:rFonts w:hint="eastAsia" w:ascii="宋体" w:hAnsi="宋体" w:cs="宋体"/>
                <w:b w:val="0"/>
                <w:bCs/>
                <w:color w:val="000000"/>
                <w:sz w:val="21"/>
                <w:szCs w:val="21"/>
                <w:lang w:val="en-US" w:eastAsia="zh-CN"/>
              </w:rPr>
              <w:t>近三月</w:t>
            </w:r>
            <w:r>
              <w:rPr>
                <w:rFonts w:hint="eastAsia" w:ascii="宋体" w:hAnsi="宋体" w:cs="宋体"/>
                <w:b w:val="0"/>
                <w:bCs/>
                <w:color w:val="000000"/>
                <w:sz w:val="21"/>
                <w:szCs w:val="21"/>
              </w:rPr>
              <w:t>完税</w:t>
            </w:r>
            <w:r>
              <w:rPr>
                <w:rFonts w:hint="eastAsia" w:ascii="宋体" w:hAnsi="宋体" w:cs="宋体"/>
                <w:b w:val="0"/>
                <w:bCs/>
                <w:color w:val="000000"/>
                <w:sz w:val="21"/>
                <w:szCs w:val="21"/>
                <w:lang w:val="en-US" w:eastAsia="zh-CN"/>
              </w:rPr>
              <w:t>证明(2021年9、10、11月）</w:t>
            </w:r>
            <w:r>
              <w:rPr>
                <w:rFonts w:hint="eastAsia" w:ascii="宋体" w:hAnsi="宋体" w:cs="宋体"/>
                <w:b w:val="0"/>
                <w:bCs/>
                <w:color w:val="000000"/>
                <w:sz w:val="21"/>
                <w:szCs w:val="21"/>
              </w:rPr>
              <w:t>及</w:t>
            </w:r>
            <w:r>
              <w:rPr>
                <w:rFonts w:hint="eastAsia" w:ascii="宋体" w:hAnsi="宋体" w:cs="宋体"/>
                <w:b w:val="0"/>
                <w:bCs/>
                <w:color w:val="000000"/>
                <w:sz w:val="21"/>
                <w:szCs w:val="21"/>
                <w:lang w:val="en-US" w:eastAsia="zh-CN"/>
              </w:rPr>
              <w:t>2020</w:t>
            </w:r>
            <w:r>
              <w:rPr>
                <w:rFonts w:hint="eastAsia" w:ascii="宋体" w:hAnsi="宋体" w:cs="宋体"/>
                <w:b w:val="0"/>
                <w:bCs/>
                <w:color w:val="000000"/>
                <w:sz w:val="21"/>
                <w:szCs w:val="21"/>
              </w:rPr>
              <w:t>年财务审计报告</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hint="default" w:asciiTheme="minorEastAsia" w:hAnsiTheme="minorEastAsia" w:eastAsiaTheme="minorEastAsia"/>
                <w:szCs w:val="21"/>
                <w:lang w:val="en-US" w:eastAsia="zh-CN"/>
              </w:rPr>
            </w:pPr>
            <w:r>
              <w:rPr>
                <w:rFonts w:asciiTheme="minorEastAsia" w:hAnsiTheme="minorEastAsia" w:eastAsiaTheme="minorEastAsia"/>
                <w:szCs w:val="21"/>
              </w:rPr>
              <w:t>1</w:t>
            </w:r>
            <w:r>
              <w:rPr>
                <w:rFonts w:hint="eastAsia" w:asciiTheme="minorEastAsia" w:hAnsiTheme="minorEastAsia" w:eastAsiaTheme="minorEastAsia"/>
                <w:szCs w:val="21"/>
              </w:rPr>
              <w:t>、新成立公司</w:t>
            </w:r>
            <w:r>
              <w:rPr>
                <w:rFonts w:hint="eastAsia" w:asciiTheme="minorEastAsia" w:hAnsiTheme="minorEastAsia" w:eastAsiaTheme="minorEastAsia"/>
                <w:szCs w:val="21"/>
                <w:lang w:val="en-US" w:eastAsia="zh-CN"/>
              </w:rPr>
              <w:t>需提供银行开具的资信证明</w:t>
            </w:r>
          </w:p>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、正本需加盖公章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19</w:t>
            </w:r>
          </w:p>
        </w:tc>
        <w:tc>
          <w:tcPr>
            <w:tcW w:w="3402" w:type="dxa"/>
            <w:vAlign w:val="center"/>
          </w:tcPr>
          <w:p>
            <w:pPr>
              <w:spacing w:line="440" w:lineRule="exact"/>
              <w:jc w:val="center"/>
              <w:rPr>
                <w:rFonts w:asciiTheme="minorEastAsia" w:hAnsiTheme="minorEastAsia" w:eastAsiaTheme="minorEastAsia"/>
                <w:szCs w:val="21"/>
                <w:highlight w:val="yellow"/>
              </w:rPr>
            </w:pPr>
            <w:r>
              <w:rPr>
                <w:rFonts w:hint="eastAsia" w:asciiTheme="minorEastAsia" w:hAnsiTheme="minorEastAsia" w:eastAsiaTheme="minorEastAsia"/>
                <w:szCs w:val="21"/>
              </w:rPr>
              <w:t>有效的彩页、检测报告质量管理体系认证（国家法定检测部门出具有效）</w:t>
            </w:r>
          </w:p>
        </w:tc>
        <w:tc>
          <w:tcPr>
            <w:tcW w:w="1134" w:type="dxa"/>
            <w:vAlign w:val="center"/>
          </w:tcPr>
          <w:p>
            <w:pPr>
              <w:spacing w:line="440" w:lineRule="exact"/>
              <w:jc w:val="center"/>
              <w:rPr>
                <w:rFonts w:hint="eastAsia" w:asciiTheme="minorEastAsia" w:hAnsiTheme="minorEastAsia" w:eastAsiaTheme="minorEastAsia"/>
                <w:szCs w:val="21"/>
                <w:highlight w:val="yellow"/>
                <w:lang w:eastAsia="zh-CN"/>
              </w:rPr>
            </w:pPr>
            <w:r>
              <w:rPr>
                <w:rFonts w:hint="eastAsia" w:asciiTheme="minorEastAsia" w:hAnsiTheme="minorEastAsia" w:eastAsiaTheme="minorEastAsia"/>
                <w:szCs w:val="21"/>
                <w:lang w:eastAsia="zh-CN"/>
              </w:rPr>
              <w:t>彩印件</w:t>
            </w:r>
          </w:p>
        </w:tc>
        <w:tc>
          <w:tcPr>
            <w:tcW w:w="1134" w:type="dxa"/>
            <w:vAlign w:val="center"/>
          </w:tcPr>
          <w:p>
            <w:pPr>
              <w:spacing w:line="440" w:lineRule="exact"/>
              <w:jc w:val="center"/>
              <w:rPr>
                <w:rFonts w:asciiTheme="minorEastAsia" w:hAnsiTheme="minorEastAsia" w:eastAsiaTheme="minorEastAsia"/>
                <w:szCs w:val="21"/>
                <w:highlight w:val="yellow"/>
              </w:rPr>
            </w:pPr>
            <w:r>
              <w:rPr>
                <w:rFonts w:hint="eastAsia" w:asciiTheme="minorEastAsia" w:hAnsiTheme="minorEastAsia" w:eastAsiaTheme="minorEastAsia"/>
                <w:szCs w:val="21"/>
              </w:rPr>
              <w:t>复印件</w:t>
            </w:r>
          </w:p>
        </w:tc>
        <w:tc>
          <w:tcPr>
            <w:tcW w:w="2816" w:type="dxa"/>
            <w:vAlign w:val="center"/>
          </w:tcPr>
          <w:p>
            <w:pPr>
              <w:spacing w:line="440" w:lineRule="exact"/>
              <w:jc w:val="left"/>
              <w:rPr>
                <w:rFonts w:asciiTheme="minorEastAsia" w:hAnsiTheme="minorEastAsia" w:eastAsiaTheme="minorEastAsia"/>
                <w:szCs w:val="21"/>
                <w:highlight w:val="yellow"/>
              </w:rPr>
            </w:pPr>
            <w:r>
              <w:rPr>
                <w:rFonts w:hint="eastAsia" w:asciiTheme="minorEastAsia" w:hAnsiTheme="minorEastAsia" w:eastAsiaTheme="minorEastAsia"/>
                <w:b/>
                <w:bCs/>
                <w:szCs w:val="21"/>
              </w:rPr>
              <w:t>提供有效的与本次项目有关的产品彩页，与本次项目无关的检测报告视为无效，副本内附彩页复印件必须与正本内附彩页内容一致</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w:t>
            </w:r>
          </w:p>
        </w:tc>
        <w:tc>
          <w:tcPr>
            <w:tcW w:w="3402"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服务方案（服务承诺详述、维修、培训以及服务联系人、联系方式等详述）</w:t>
            </w:r>
          </w:p>
        </w:tc>
        <w:tc>
          <w:tcPr>
            <w:tcW w:w="1134"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widowControl/>
              <w:spacing w:line="440" w:lineRule="exact"/>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格式自定</w:t>
            </w:r>
          </w:p>
          <w:p>
            <w:pPr>
              <w:widowControl/>
              <w:spacing w:line="440" w:lineRule="exact"/>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包括配送方案及应急处理方案，服务明确响应时间、出现质量问题解决时间、服务响应的联系人及联系方式，配送车辆安排等相关信息及证明材料。</w:t>
            </w:r>
          </w:p>
          <w:p>
            <w:pPr>
              <w:widowControl/>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投标人的服务承诺应按不低于招标文件中要求的服务标准做出响应。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3402"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质量保证承诺书</w:t>
            </w:r>
          </w:p>
        </w:tc>
        <w:tc>
          <w:tcPr>
            <w:tcW w:w="1134"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22</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免费提供某项产品、部件或服务的说明</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23</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项目负责人简历表及拟投入本项目主要成员表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24</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经营业绩表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rPr>
                <w:rFonts w:asciiTheme="minorEastAsia" w:hAnsiTheme="minorEastAsia" w:eastAsiaTheme="minorEastAsia"/>
                <w:szCs w:val="21"/>
              </w:rPr>
            </w:pPr>
            <w:r>
              <w:rPr>
                <w:rFonts w:hint="eastAsia" w:cs="仿宋" w:asciiTheme="minorEastAsia" w:hAnsiTheme="minorEastAsia" w:eastAsiaTheme="minorEastAsia"/>
                <w:szCs w:val="21"/>
              </w:rPr>
              <w:t>请提供中标通知书或合同的复印件加盖公章</w:t>
            </w:r>
            <w:r>
              <w:rPr>
                <w:rFonts w:hint="eastAsia" w:asciiTheme="minorEastAsia" w:hAnsiTheme="minorEastAsia" w:eastAsiaTheme="minorEastAsia"/>
                <w:szCs w:val="21"/>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25</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招标文件中要求提交的和投标人认为需要提供的其它说明和资料。</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26</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《反商业贿赂承诺书》</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4" w:type="dxa"/>
            <w:vAlign w:val="center"/>
          </w:tcPr>
          <w:p>
            <w:pPr>
              <w:widowControl/>
              <w:spacing w:line="44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27</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售后服务承诺书</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4" w:type="dxa"/>
            <w:vAlign w:val="center"/>
          </w:tcPr>
          <w:p>
            <w:pPr>
              <w:widowControl/>
              <w:spacing w:line="44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28</w:t>
            </w:r>
          </w:p>
        </w:tc>
        <w:tc>
          <w:tcPr>
            <w:tcW w:w="3402" w:type="dxa"/>
            <w:vAlign w:val="center"/>
          </w:tcPr>
          <w:p>
            <w:pPr>
              <w:widowControl/>
              <w:spacing w:line="44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节能、环境标志产品证明材料</w:t>
            </w:r>
          </w:p>
        </w:tc>
        <w:tc>
          <w:tcPr>
            <w:tcW w:w="1134" w:type="dxa"/>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原件</w:t>
            </w:r>
          </w:p>
        </w:tc>
        <w:tc>
          <w:tcPr>
            <w:tcW w:w="1134" w:type="dxa"/>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复印件</w:t>
            </w:r>
          </w:p>
        </w:tc>
        <w:tc>
          <w:tcPr>
            <w:tcW w:w="2816"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0" w:type="dxa"/>
            <w:gridSpan w:val="5"/>
            <w:vAlign w:val="center"/>
          </w:tcPr>
          <w:p>
            <w:pPr>
              <w:widowControl/>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注：附件十四、投标人根据情况自行选择，不享受相关政策的投标人无需提供。</w:t>
            </w:r>
          </w:p>
        </w:tc>
      </w:tr>
    </w:tbl>
    <w:p>
      <w:pPr>
        <w:ind w:left="315" w:hanging="315" w:hangingChars="150"/>
        <w:rPr>
          <w:rFonts w:asciiTheme="minorEastAsia" w:hAnsiTheme="minorEastAsia" w:eastAsiaTheme="minorEastAsia"/>
          <w:szCs w:val="21"/>
        </w:rPr>
      </w:pPr>
      <w:r>
        <w:rPr>
          <w:rFonts w:asciiTheme="minorEastAsia" w:hAnsiTheme="minorEastAsia" w:eastAsiaTheme="minorEastAsia"/>
          <w:szCs w:val="21"/>
        </w:rPr>
        <w:t>4.2.1</w:t>
      </w:r>
      <w:r>
        <w:rPr>
          <w:rFonts w:hint="eastAsia" w:asciiTheme="minorEastAsia" w:hAnsiTheme="minorEastAsia" w:eastAsiaTheme="minorEastAsia"/>
          <w:szCs w:val="21"/>
        </w:rPr>
        <w:t>投标人的服务承诺应按不低于招标文件中要求的服务标准做出响应。</w:t>
      </w:r>
    </w:p>
    <w:p>
      <w:pPr>
        <w:ind w:left="209" w:hanging="209" w:hangingChars="99"/>
        <w:rPr>
          <w:rFonts w:asciiTheme="minorEastAsia" w:hAnsiTheme="minorEastAsia" w:eastAsiaTheme="minorEastAsia"/>
          <w:b/>
          <w:szCs w:val="21"/>
          <w:u w:val="single"/>
        </w:rPr>
      </w:pPr>
      <w:r>
        <w:rPr>
          <w:rFonts w:asciiTheme="minorEastAsia" w:hAnsiTheme="minorEastAsia" w:eastAsiaTheme="minorEastAsia"/>
          <w:b/>
          <w:szCs w:val="21"/>
          <w:u w:val="single"/>
        </w:rPr>
        <w:t>4.2.2</w:t>
      </w:r>
      <w:r>
        <w:rPr>
          <w:rFonts w:hint="eastAsia" w:asciiTheme="minorEastAsia" w:hAnsiTheme="minorEastAsia" w:eastAsiaTheme="minorEastAsia"/>
          <w:b/>
          <w:szCs w:val="21"/>
          <w:u w:val="single"/>
        </w:rPr>
        <w:t>投标文件正本中所提供资料需加盖公章，副本为正本的复印件，正、副本不一致时，以正本为准。</w:t>
      </w:r>
    </w:p>
    <w:p>
      <w:pPr>
        <w:rPr>
          <w:rFonts w:asciiTheme="minorEastAsia" w:hAnsiTheme="minorEastAsia" w:eastAsiaTheme="minorEastAsia"/>
          <w:szCs w:val="21"/>
        </w:rPr>
      </w:pPr>
      <w:r>
        <w:rPr>
          <w:rFonts w:asciiTheme="minorEastAsia" w:hAnsiTheme="minorEastAsia" w:eastAsiaTheme="minorEastAsia"/>
          <w:szCs w:val="21"/>
        </w:rPr>
        <w:t xml:space="preserve">4.3 </w:t>
      </w:r>
      <w:r>
        <w:rPr>
          <w:rFonts w:hint="eastAsia" w:asciiTheme="minorEastAsia" w:hAnsiTheme="minorEastAsia" w:eastAsiaTheme="minorEastAsia"/>
          <w:szCs w:val="21"/>
        </w:rPr>
        <w:t>开标一览表</w:t>
      </w:r>
    </w:p>
    <w:p>
      <w:pPr>
        <w:spacing w:line="360" w:lineRule="exact"/>
        <w:ind w:left="298" w:leftChars="142" w:firstLine="315" w:firstLineChars="150"/>
        <w:rPr>
          <w:rFonts w:asciiTheme="minorEastAsia" w:hAnsiTheme="minorEastAsia" w:eastAsiaTheme="minorEastAsia"/>
          <w:szCs w:val="21"/>
        </w:rPr>
      </w:pPr>
      <w:r>
        <w:rPr>
          <w:rFonts w:hint="eastAsia" w:asciiTheme="minorEastAsia" w:hAnsiTheme="minorEastAsia" w:eastAsiaTheme="minorEastAsia"/>
          <w:szCs w:val="21"/>
        </w:rPr>
        <w:t>提交开标一览表是为了便于开标时唱标，投标人必须按本招标文件所附的格式填写，签字并加盖公章，开标一览表中小写和大写不符，以大写为准。开标一览表中的大小写均须按法定格式正确填写。投标报价没有同时填报大写和小写的，其投标将被拒绝。</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 xml:space="preserve">5. </w:t>
      </w:r>
      <w:r>
        <w:rPr>
          <w:rFonts w:hint="eastAsia" w:asciiTheme="minorEastAsia" w:hAnsiTheme="minorEastAsia" w:eastAsiaTheme="minorEastAsia"/>
          <w:b/>
          <w:szCs w:val="21"/>
        </w:rPr>
        <w:t>投标文件格式</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5.1</w:t>
      </w:r>
      <w:r>
        <w:rPr>
          <w:rFonts w:hint="eastAsia" w:asciiTheme="minorEastAsia" w:hAnsiTheme="minorEastAsia" w:eastAsiaTheme="minorEastAsia"/>
          <w:szCs w:val="21"/>
        </w:rPr>
        <w:t>投标人应按招标文件提供的范本格式认真填写投标文件、开标一览表。</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5.2</w:t>
      </w:r>
      <w:r>
        <w:rPr>
          <w:rFonts w:hint="eastAsia" w:asciiTheme="minorEastAsia" w:hAnsiTheme="minorEastAsia" w:eastAsiaTheme="minorEastAsia"/>
          <w:szCs w:val="21"/>
        </w:rPr>
        <w:t>投标人应严格按招标文件的格式要求及附件向招标公司提交投标文件，否则视为不响应招标文件要求，如招标文件没有提供格式的，投标人可自行设置。</w:t>
      </w:r>
    </w:p>
    <w:p>
      <w:pPr>
        <w:spacing w:line="440" w:lineRule="exact"/>
        <w:ind w:left="210" w:hanging="210" w:hangingChars="100"/>
        <w:rPr>
          <w:rFonts w:asciiTheme="minorEastAsia" w:hAnsiTheme="minorEastAsia" w:eastAsiaTheme="minorEastAsia"/>
          <w:b/>
          <w:szCs w:val="21"/>
        </w:rPr>
      </w:pPr>
      <w:r>
        <w:rPr>
          <w:rFonts w:asciiTheme="minorEastAsia" w:hAnsiTheme="minorEastAsia" w:eastAsiaTheme="minorEastAsia"/>
          <w:szCs w:val="21"/>
        </w:rPr>
        <w:t>5.3</w:t>
      </w:r>
      <w:r>
        <w:rPr>
          <w:rFonts w:hint="eastAsia" w:asciiTheme="minorEastAsia" w:hAnsiTheme="minorEastAsia" w:eastAsiaTheme="minorEastAsia"/>
          <w:szCs w:val="21"/>
        </w:rPr>
        <w:t>投标人应将响应性文件按规定的顺序编排、并应编制目录、逐页标注连续页码，必须采用胶装，</w:t>
      </w:r>
      <w:r>
        <w:rPr>
          <w:rFonts w:hint="eastAsia" w:asciiTheme="minorEastAsia" w:hAnsiTheme="minorEastAsia" w:eastAsiaTheme="minorEastAsia"/>
          <w:b/>
          <w:szCs w:val="21"/>
        </w:rPr>
        <w:t>不得采用活页装订，否则视为无效响应性文件。</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 xml:space="preserve">6. </w:t>
      </w:r>
      <w:r>
        <w:rPr>
          <w:rFonts w:hint="eastAsia" w:asciiTheme="minorEastAsia" w:hAnsiTheme="minorEastAsia" w:eastAsiaTheme="minorEastAsia"/>
          <w:b/>
          <w:szCs w:val="21"/>
        </w:rPr>
        <w:t>投标报价</w:t>
      </w:r>
    </w:p>
    <w:p>
      <w:pPr>
        <w:spacing w:line="440" w:lineRule="exact"/>
        <w:rPr>
          <w:rFonts w:asciiTheme="minorEastAsia" w:hAnsiTheme="minorEastAsia" w:eastAsiaTheme="minorEastAsia"/>
          <w:b/>
          <w:szCs w:val="21"/>
          <w:u w:val="single"/>
        </w:rPr>
      </w:pPr>
      <w:r>
        <w:rPr>
          <w:rFonts w:asciiTheme="minorEastAsia" w:hAnsiTheme="minorEastAsia" w:eastAsiaTheme="minorEastAsia"/>
          <w:b/>
          <w:szCs w:val="21"/>
          <w:u w:val="single"/>
        </w:rPr>
        <w:t xml:space="preserve">6.1  </w:t>
      </w:r>
      <w:r>
        <w:rPr>
          <w:rFonts w:hint="eastAsia" w:asciiTheme="minorEastAsia" w:hAnsiTheme="minorEastAsia" w:eastAsiaTheme="minorEastAsia"/>
          <w:b/>
          <w:szCs w:val="21"/>
          <w:u w:val="single"/>
        </w:rPr>
        <w:t>投标报价超预算金额（最高限价）的，其报价无效，不进入评标阶段。</w:t>
      </w:r>
    </w:p>
    <w:p>
      <w:pPr>
        <w:rPr>
          <w:rFonts w:asciiTheme="minorEastAsia" w:hAnsiTheme="minorEastAsia" w:eastAsiaTheme="minorEastAsia"/>
          <w:szCs w:val="21"/>
        </w:rPr>
      </w:pPr>
      <w:r>
        <w:rPr>
          <w:rFonts w:asciiTheme="minorEastAsia" w:hAnsiTheme="minorEastAsia" w:eastAsiaTheme="minorEastAsia"/>
          <w:szCs w:val="21"/>
        </w:rPr>
        <w:t xml:space="preserve">6.2 </w:t>
      </w:r>
      <w:r>
        <w:rPr>
          <w:rFonts w:hint="eastAsia" w:asciiTheme="minorEastAsia" w:hAnsiTheme="minorEastAsia" w:eastAsiaTheme="minorEastAsia"/>
          <w:szCs w:val="21"/>
        </w:rPr>
        <w:t>投标人应在明细报价表上标明综合单价和总价。</w:t>
      </w:r>
    </w:p>
    <w:p>
      <w:pPr>
        <w:ind w:left="420" w:hanging="420" w:hanging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）开标一览表内容与投标文件中相应内容不一致的，以开标一览表为准；</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）大写金额和小写金额不一致的，以大写金额为准；</w:t>
      </w:r>
    </w:p>
    <w:p>
      <w:pPr>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）综合单价金额小数点有明显错位的，以开标一览表的总价为准，并修改综合单价；</w:t>
      </w:r>
    </w:p>
    <w:p>
      <w:pPr>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）总价金额与按综合单价汇总金额不一致的，以综合单价金额计算结果为准。</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同时出现两种以上不一致的，按照前款规定的顺序修正。修正后的报价经投标人确认后产生约束力，投标人不确认的，其投标无效。</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6.3 </w:t>
      </w:r>
      <w:r>
        <w:rPr>
          <w:rFonts w:hint="eastAsia" w:asciiTheme="minorEastAsia" w:hAnsiTheme="minorEastAsia" w:eastAsiaTheme="minorEastAsia"/>
          <w:szCs w:val="21"/>
        </w:rPr>
        <w:t>投标人如果免费提供某项产品、部件或服务，除在价格栏中填写“</w:t>
      </w:r>
      <w:r>
        <w:rPr>
          <w:rFonts w:asciiTheme="minorEastAsia" w:hAnsiTheme="minorEastAsia" w:eastAsiaTheme="minorEastAsia"/>
          <w:szCs w:val="21"/>
        </w:rPr>
        <w:t>0</w:t>
      </w:r>
      <w:r>
        <w:rPr>
          <w:rFonts w:hint="eastAsia" w:asciiTheme="minorEastAsia" w:hAnsiTheme="minorEastAsia" w:eastAsiaTheme="minorEastAsia"/>
          <w:szCs w:val="21"/>
        </w:rPr>
        <w:t>”外，还必须在备注栏中声明免费或赠送。</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7.</w:t>
      </w:r>
      <w:r>
        <w:rPr>
          <w:rFonts w:hint="eastAsia" w:asciiTheme="minorEastAsia" w:hAnsiTheme="minorEastAsia" w:eastAsiaTheme="minorEastAsia"/>
          <w:b/>
          <w:szCs w:val="21"/>
        </w:rPr>
        <w:t>投标报价的货币单位</w:t>
      </w:r>
    </w:p>
    <w:p>
      <w:pPr>
        <w:adjustRightInd w:val="0"/>
        <w:snapToGrid w:val="0"/>
        <w:spacing w:line="440" w:lineRule="exact"/>
        <w:rPr>
          <w:rFonts w:asciiTheme="minorEastAsia" w:hAnsiTheme="minorEastAsia" w:eastAsiaTheme="minorEastAsia"/>
          <w:szCs w:val="21"/>
        </w:rPr>
      </w:pPr>
      <w:r>
        <w:rPr>
          <w:rFonts w:asciiTheme="minorEastAsia" w:hAnsiTheme="minorEastAsia" w:eastAsiaTheme="minorEastAsia"/>
          <w:szCs w:val="21"/>
        </w:rPr>
        <w:t>7.1</w:t>
      </w:r>
      <w:r>
        <w:rPr>
          <w:rFonts w:hint="eastAsia" w:asciiTheme="minorEastAsia" w:hAnsiTheme="minorEastAsia" w:eastAsiaTheme="minorEastAsia"/>
          <w:szCs w:val="21"/>
        </w:rPr>
        <w:t>投标报价单位为人民币。各项价格必须清楚、准确、详细。</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8.</w:t>
      </w:r>
      <w:r>
        <w:rPr>
          <w:rFonts w:hint="eastAsia" w:asciiTheme="minorEastAsia" w:hAnsiTheme="minorEastAsia" w:eastAsiaTheme="minorEastAsia"/>
          <w:b/>
          <w:szCs w:val="21"/>
        </w:rPr>
        <w:t>证明货物的合格性和符合招标文件规定的文件</w:t>
      </w:r>
    </w:p>
    <w:p>
      <w:pPr>
        <w:adjustRightInd w:val="0"/>
        <w:snapToGrid w:val="0"/>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1投标人应提交证明文件证明其拟投标的货物的合格性符合招标文件规定。该证明文件作为投标文件的一部分。</w:t>
      </w:r>
    </w:p>
    <w:p>
      <w:pPr>
        <w:adjustRightInd w:val="0"/>
        <w:snapToGrid w:val="0"/>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8.2</w:t>
      </w:r>
      <w:r>
        <w:rPr>
          <w:rFonts w:hint="eastAsia" w:asciiTheme="minorEastAsia" w:hAnsiTheme="minorEastAsia" w:eastAsiaTheme="minorEastAsia"/>
          <w:szCs w:val="21"/>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8.3</w:t>
      </w:r>
      <w:r>
        <w:rPr>
          <w:rFonts w:hint="eastAsia" w:asciiTheme="minorEastAsia" w:hAnsiTheme="minorEastAsia" w:eastAsiaTheme="minorEastAsia"/>
          <w:szCs w:val="21"/>
        </w:rPr>
        <w:t>非单一产品采购项目，采购人应当根据采购项目技术构成、产品价格比重等合理确定核心产品，并在招标文件中载明。多家投标人提供的核心产品品牌相同的，按上一款规定处理。</w:t>
      </w:r>
    </w:p>
    <w:p>
      <w:pPr>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 xml:space="preserve">8.4 </w:t>
      </w:r>
      <w:r>
        <w:rPr>
          <w:rFonts w:hint="eastAsia" w:asciiTheme="minorEastAsia" w:hAnsiTheme="minorEastAsia" w:eastAsiaTheme="minorEastAsia"/>
          <w:szCs w:val="21"/>
        </w:rPr>
        <w:t>投标人的服务承诺应按不低于招标文件中要求的服务标准做出响应。</w:t>
      </w:r>
    </w:p>
    <w:p>
      <w:pPr>
        <w:spacing w:line="440" w:lineRule="exact"/>
        <w:rPr>
          <w:rFonts w:asciiTheme="minorEastAsia" w:hAnsiTheme="minorEastAsia" w:eastAsiaTheme="minorEastAsia"/>
          <w:szCs w:val="21"/>
        </w:rPr>
      </w:pPr>
      <w:r>
        <w:rPr>
          <w:rFonts w:asciiTheme="minorEastAsia" w:hAnsiTheme="minorEastAsia" w:eastAsiaTheme="minorEastAsia"/>
          <w:szCs w:val="21"/>
        </w:rPr>
        <w:t>8.5</w:t>
      </w:r>
      <w:r>
        <w:rPr>
          <w:rFonts w:hint="eastAsia" w:asciiTheme="minorEastAsia" w:hAnsiTheme="minorEastAsia" w:eastAsiaTheme="minorEastAsia"/>
          <w:szCs w:val="21"/>
        </w:rPr>
        <w:t>上述文件可以是文字资料、图纸和数据等，并提供：</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）货物主要技术及性能特点的详细描述；</w:t>
      </w:r>
      <w:r>
        <w:rPr>
          <w:rFonts w:asciiTheme="minorEastAsia" w:hAnsiTheme="minorEastAsia" w:eastAsiaTheme="minorEastAsia"/>
          <w:szCs w:val="21"/>
        </w:rPr>
        <w:t xml:space="preserve"> </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）货物主要部件的详细资料，包括检验报告等；</w:t>
      </w:r>
    </w:p>
    <w:p>
      <w:pPr>
        <w:spacing w:line="440" w:lineRule="exact"/>
        <w:ind w:left="420" w:hanging="420" w:hanging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）货物从采购人开始使用至“投标人须知前附表”中规定的周期内正常、连续地使用所必须的备品备件和专用工具清单，包括备品备件和专用工具的供货来源及现行价格。</w:t>
      </w:r>
    </w:p>
    <w:p>
      <w:pPr>
        <w:spacing w:line="44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4）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8.6</w:t>
      </w:r>
      <w:r>
        <w:rPr>
          <w:rFonts w:hint="eastAsia" w:asciiTheme="minorEastAsia" w:hAnsiTheme="minorEastAsia" w:eastAsiaTheme="minorEastAsia"/>
          <w:szCs w:val="21"/>
        </w:rPr>
        <w:t>没有按要求提供资料或提供资料不完全的或仅仅复制招标文件提供的技术参数并与实际提供设备参数不符，将被视为对招标文件没有做出实质性响应，其风险由投标人自行承担。</w:t>
      </w:r>
    </w:p>
    <w:p>
      <w:pPr>
        <w:spacing w:line="440" w:lineRule="exact"/>
        <w:ind w:left="315" w:hanging="315" w:hangingChars="15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7领取了招标文件的投标人应认真阅读招标文件的所有内容，按照招标文件的要求编制投标文件，投标件正本中所提供资料需加盖公章。</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8投标人提供的设备必须是正规厂家生产的高质量产品，不能提供劣质三无产品（无厂址</w:t>
      </w:r>
      <w:r>
        <w:rPr>
          <w:rFonts w:asciiTheme="minorEastAsia" w:hAnsiTheme="minorEastAsia" w:eastAsiaTheme="minorEastAsia"/>
          <w:szCs w:val="21"/>
        </w:rPr>
        <w:t>,</w:t>
      </w:r>
      <w:r>
        <w:rPr>
          <w:rFonts w:hint="eastAsia" w:asciiTheme="minorEastAsia" w:hAnsiTheme="minorEastAsia" w:eastAsiaTheme="minorEastAsia"/>
          <w:szCs w:val="21"/>
        </w:rPr>
        <w:t>无商标</w:t>
      </w:r>
      <w:r>
        <w:rPr>
          <w:rFonts w:asciiTheme="minorEastAsia" w:hAnsiTheme="minorEastAsia" w:eastAsiaTheme="minorEastAsia"/>
          <w:szCs w:val="21"/>
        </w:rPr>
        <w:t>,</w:t>
      </w:r>
      <w:r>
        <w:rPr>
          <w:rFonts w:hint="eastAsia" w:asciiTheme="minorEastAsia" w:hAnsiTheme="minorEastAsia" w:eastAsiaTheme="minorEastAsia"/>
          <w:szCs w:val="21"/>
        </w:rPr>
        <w:t>无合格证）。</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9</w:t>
      </w:r>
      <w:r>
        <w:rPr>
          <w:rFonts w:asciiTheme="minorEastAsia" w:hAnsiTheme="minorEastAsia" w:eastAsiaTheme="minorEastAsia"/>
          <w:szCs w:val="21"/>
        </w:rPr>
        <w:t xml:space="preserve"> </w:t>
      </w:r>
      <w:r>
        <w:rPr>
          <w:rFonts w:hint="eastAsia" w:asciiTheme="minorEastAsia" w:hAnsiTheme="minorEastAsia" w:eastAsiaTheme="minorEastAsia"/>
          <w:szCs w:val="21"/>
        </w:rPr>
        <w:t>验收时，提供所投设备产品资料和检测报告必须为第三方检测机构提供的技术参数和性能指标作为产品验收实物的依据。</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8.1</w:t>
      </w:r>
      <w:r>
        <w:rPr>
          <w:rFonts w:hint="eastAsia" w:asciiTheme="minorEastAsia" w:hAnsiTheme="minorEastAsia" w:eastAsiaTheme="minorEastAsia"/>
          <w:szCs w:val="21"/>
        </w:rPr>
        <w:t>0</w:t>
      </w:r>
      <w:r>
        <w:rPr>
          <w:rFonts w:asciiTheme="minorEastAsia" w:hAnsiTheme="minorEastAsia" w:eastAsiaTheme="minorEastAsia"/>
          <w:szCs w:val="21"/>
        </w:rPr>
        <w:t xml:space="preserve"> </w:t>
      </w:r>
      <w:r>
        <w:rPr>
          <w:rFonts w:hint="eastAsia" w:asciiTheme="minorEastAsia" w:hAnsiTheme="minorEastAsia" w:eastAsiaTheme="minorEastAsia"/>
          <w:szCs w:val="21"/>
        </w:rPr>
        <w:t>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rPr>
          <w:rFonts w:asciiTheme="minorEastAsia" w:hAnsiTheme="minorEastAsia" w:eastAsiaTheme="minorEastAsia"/>
          <w:b/>
          <w:szCs w:val="21"/>
        </w:rPr>
      </w:pPr>
    </w:p>
    <w:p>
      <w:pPr>
        <w:rPr>
          <w:rFonts w:asciiTheme="minorEastAsia" w:hAnsiTheme="minorEastAsia" w:eastAsiaTheme="minorEastAsia"/>
          <w:b/>
          <w:szCs w:val="21"/>
        </w:rPr>
      </w:pPr>
      <w:r>
        <w:rPr>
          <w:rFonts w:asciiTheme="minorEastAsia" w:hAnsiTheme="minorEastAsia" w:eastAsiaTheme="minorEastAsia"/>
          <w:b/>
          <w:szCs w:val="21"/>
        </w:rPr>
        <w:t xml:space="preserve">9. </w:t>
      </w:r>
      <w:r>
        <w:rPr>
          <w:rFonts w:hint="eastAsia" w:asciiTheme="minorEastAsia" w:hAnsiTheme="minorEastAsia" w:eastAsiaTheme="minorEastAsia"/>
          <w:b/>
          <w:szCs w:val="21"/>
        </w:rPr>
        <w:t>投标有效期</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9.1</w:t>
      </w:r>
      <w:r>
        <w:rPr>
          <w:rFonts w:hint="eastAsia" w:asciiTheme="minorEastAsia" w:hAnsiTheme="minorEastAsia" w:eastAsiaTheme="minorEastAsia"/>
          <w:szCs w:val="21"/>
        </w:rPr>
        <w:t>投标文件从开标之日起，投标有效期为</w:t>
      </w:r>
      <w:r>
        <w:rPr>
          <w:rFonts w:hint="eastAsia" w:asciiTheme="minorEastAsia" w:hAnsiTheme="minorEastAsia" w:eastAsiaTheme="minorEastAsia"/>
          <w:szCs w:val="21"/>
          <w:u w:val="single"/>
        </w:rPr>
        <w:t>九十</w:t>
      </w:r>
      <w:r>
        <w:rPr>
          <w:rFonts w:hint="eastAsia" w:asciiTheme="minorEastAsia" w:hAnsiTheme="minorEastAsia" w:eastAsiaTheme="minorEastAsia"/>
          <w:szCs w:val="21"/>
        </w:rPr>
        <w:t>天（如不满足将导致废标）。</w:t>
      </w:r>
    </w:p>
    <w:p>
      <w:pPr>
        <w:rPr>
          <w:rFonts w:asciiTheme="minorEastAsia" w:hAnsiTheme="minorEastAsia" w:eastAsiaTheme="minorEastAsia"/>
          <w:szCs w:val="21"/>
        </w:rPr>
      </w:pPr>
      <w:r>
        <w:rPr>
          <w:rFonts w:asciiTheme="minorEastAsia" w:hAnsiTheme="minorEastAsia" w:eastAsiaTheme="minorEastAsia"/>
          <w:szCs w:val="21"/>
        </w:rPr>
        <w:t>9.2</w:t>
      </w:r>
      <w:r>
        <w:rPr>
          <w:rFonts w:hint="eastAsia" w:asciiTheme="minorEastAsia" w:hAnsiTheme="minorEastAsia" w:eastAsiaTheme="minorEastAsia"/>
          <w:szCs w:val="21"/>
        </w:rPr>
        <w:t>　在特殊情况下，招标方可与投标人协商延长投标文件的有效期。</w:t>
      </w:r>
    </w:p>
    <w:p>
      <w:pPr>
        <w:rPr>
          <w:rFonts w:asciiTheme="minorEastAsia" w:hAnsiTheme="minorEastAsia" w:eastAsiaTheme="minorEastAsia"/>
          <w:b/>
          <w:szCs w:val="21"/>
        </w:rPr>
      </w:pPr>
      <w:r>
        <w:rPr>
          <w:rFonts w:asciiTheme="minorEastAsia" w:hAnsiTheme="minorEastAsia" w:eastAsiaTheme="minorEastAsia"/>
          <w:b/>
          <w:szCs w:val="21"/>
        </w:rPr>
        <w:t>10.</w:t>
      </w:r>
      <w:r>
        <w:rPr>
          <w:rFonts w:hint="eastAsia" w:asciiTheme="minorEastAsia" w:hAnsiTheme="minorEastAsia" w:eastAsiaTheme="minorEastAsia"/>
          <w:b/>
          <w:szCs w:val="21"/>
        </w:rPr>
        <w:t>投标文件的签署规定</w:t>
      </w:r>
    </w:p>
    <w:p>
      <w:pPr>
        <w:rPr>
          <w:rFonts w:asciiTheme="minorEastAsia" w:hAnsiTheme="minorEastAsia" w:eastAsiaTheme="minorEastAsia"/>
          <w:szCs w:val="21"/>
        </w:rPr>
      </w:pPr>
      <w:r>
        <w:rPr>
          <w:rFonts w:asciiTheme="minorEastAsia" w:hAnsiTheme="minorEastAsia" w:eastAsiaTheme="minorEastAsia"/>
          <w:szCs w:val="21"/>
        </w:rPr>
        <w:t>10.1</w:t>
      </w:r>
      <w:r>
        <w:rPr>
          <w:rFonts w:hint="eastAsia" w:asciiTheme="minorEastAsia" w:hAnsiTheme="minorEastAsia" w:eastAsiaTheme="minorEastAsia"/>
          <w:szCs w:val="21"/>
        </w:rPr>
        <w:t>投标文件的页面必须A4纸打印并胶装成册。</w:t>
      </w:r>
    </w:p>
    <w:p>
      <w:pPr>
        <w:ind w:left="315" w:hanging="315" w:hangingChars="150"/>
        <w:rPr>
          <w:rFonts w:asciiTheme="minorEastAsia" w:hAnsiTheme="minorEastAsia" w:eastAsiaTheme="minorEastAsia"/>
          <w:szCs w:val="21"/>
        </w:rPr>
      </w:pPr>
      <w:r>
        <w:rPr>
          <w:rFonts w:asciiTheme="minorEastAsia" w:hAnsiTheme="minorEastAsia" w:eastAsiaTheme="minorEastAsia"/>
          <w:szCs w:val="21"/>
        </w:rPr>
        <w:t>10.2</w:t>
      </w:r>
      <w:r>
        <w:rPr>
          <w:rFonts w:hint="eastAsia" w:asciiTheme="minorEastAsia" w:hAnsiTheme="minorEastAsia" w:eastAsiaTheme="minorEastAsia"/>
          <w:szCs w:val="21"/>
        </w:rPr>
        <w:t>投标文件应清楚工整，一般不准修改。个别非实质性修改之处必须由投标人的法定代表人（负责人）或经其正式授权的代表在修改的每一页上签字或盖投标单位公章后才有效。</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10.3</w:t>
      </w:r>
      <w:r>
        <w:rPr>
          <w:rFonts w:hint="eastAsia" w:asciiTheme="minorEastAsia" w:hAnsiTheme="minorEastAsia" w:eastAsiaTheme="minorEastAsia"/>
          <w:szCs w:val="21"/>
        </w:rPr>
        <w:t>投标文件应由法人代表或法人授权代表在规定的签章处逐一签署或加盖单位公章</w:t>
      </w:r>
      <w:r>
        <w:rPr>
          <w:rFonts w:hint="eastAsia" w:asciiTheme="minorEastAsia" w:hAnsiTheme="minorEastAsia" w:eastAsiaTheme="minorEastAsia"/>
          <w:bCs/>
          <w:szCs w:val="21"/>
        </w:rPr>
        <w:t>，投标文件方为有效。</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10.4</w:t>
      </w:r>
      <w:r>
        <w:rPr>
          <w:rFonts w:hint="eastAsia" w:asciiTheme="minorEastAsia" w:hAnsiTheme="minorEastAsia" w:eastAsiaTheme="minorEastAsia"/>
          <w:szCs w:val="21"/>
        </w:rPr>
        <w:t>所有投标文件必须提交正本</w:t>
      </w:r>
      <w:r>
        <w:rPr>
          <w:rFonts w:hint="eastAsia" w:asciiTheme="minorEastAsia" w:hAnsiTheme="minorEastAsia" w:eastAsiaTheme="minorEastAsia"/>
          <w:szCs w:val="21"/>
          <w:u w:val="single"/>
        </w:rPr>
        <w:t>一</w:t>
      </w:r>
      <w:r>
        <w:rPr>
          <w:rFonts w:hint="eastAsia" w:asciiTheme="minorEastAsia" w:hAnsiTheme="minorEastAsia" w:eastAsiaTheme="minorEastAsia"/>
          <w:szCs w:val="21"/>
        </w:rPr>
        <w:t>套和副本</w:t>
      </w:r>
      <w:r>
        <w:rPr>
          <w:rFonts w:hint="eastAsia" w:asciiTheme="minorEastAsia" w:hAnsiTheme="minorEastAsia" w:eastAsiaTheme="minorEastAsia"/>
          <w:szCs w:val="21"/>
          <w:u w:val="single"/>
        </w:rPr>
        <w:t>肆</w:t>
      </w:r>
      <w:r>
        <w:rPr>
          <w:rFonts w:hint="eastAsia" w:asciiTheme="minorEastAsia" w:hAnsiTheme="minorEastAsia" w:eastAsiaTheme="minorEastAsia"/>
          <w:szCs w:val="21"/>
        </w:rPr>
        <w:t>套（如不满足将导致废标），并在封面上标记“正本”或“副本”</w:t>
      </w:r>
      <w:r>
        <w:rPr>
          <w:rFonts w:hint="eastAsia" w:asciiTheme="minorEastAsia" w:hAnsiTheme="minorEastAsia" w:eastAsiaTheme="minorEastAsia"/>
          <w:szCs w:val="21"/>
          <w:lang w:val="en-US" w:eastAsia="zh-CN"/>
        </w:rPr>
        <w:t>电子u盘文件壹份</w:t>
      </w:r>
      <w:r>
        <w:rPr>
          <w:rFonts w:hint="eastAsia" w:asciiTheme="minorEastAsia" w:hAnsiTheme="minorEastAsia" w:eastAsiaTheme="minorEastAsia"/>
          <w:szCs w:val="21"/>
        </w:rPr>
        <w:t>。</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10.5  </w:t>
      </w:r>
      <w:r>
        <w:rPr>
          <w:rFonts w:hint="eastAsia" w:asciiTheme="minorEastAsia" w:hAnsiTheme="minorEastAsia" w:eastAsiaTheme="minorEastAsia"/>
          <w:szCs w:val="21"/>
        </w:rPr>
        <w:t>投标文件的正本与副本应当完全一致。当正本和副本之间出现差异时，以正本为准。</w:t>
      </w:r>
    </w:p>
    <w:p>
      <w:pPr>
        <w:rPr>
          <w:rFonts w:asciiTheme="minorEastAsia" w:hAnsiTheme="minorEastAsia" w:eastAsiaTheme="minorEastAsia"/>
          <w:szCs w:val="21"/>
        </w:rPr>
      </w:pPr>
      <w:r>
        <w:rPr>
          <w:rFonts w:asciiTheme="minorEastAsia" w:hAnsiTheme="minorEastAsia" w:eastAsiaTheme="minorEastAsia"/>
          <w:szCs w:val="21"/>
        </w:rPr>
        <w:t xml:space="preserve">10.6 </w:t>
      </w:r>
      <w:r>
        <w:rPr>
          <w:rFonts w:hint="eastAsia" w:asciiTheme="minorEastAsia" w:hAnsiTheme="minorEastAsia" w:eastAsiaTheme="minorEastAsia"/>
          <w:szCs w:val="21"/>
        </w:rPr>
        <w:t>电报、电话、传真、电子邮件等形式的投标概不接受。</w:t>
      </w:r>
    </w:p>
    <w:p>
      <w:pPr>
        <w:rPr>
          <w:rFonts w:asciiTheme="minorEastAsia" w:hAnsiTheme="minorEastAsia" w:eastAsiaTheme="minorEastAsia"/>
          <w:b/>
          <w:szCs w:val="21"/>
        </w:rPr>
      </w:pPr>
      <w:r>
        <w:rPr>
          <w:rFonts w:asciiTheme="minorEastAsia" w:hAnsiTheme="minorEastAsia" w:eastAsiaTheme="minorEastAsia"/>
          <w:b/>
          <w:szCs w:val="21"/>
        </w:rPr>
        <w:t>11.</w:t>
      </w:r>
      <w:r>
        <w:rPr>
          <w:rFonts w:hint="eastAsia" w:asciiTheme="minorEastAsia" w:hAnsiTheme="minorEastAsia" w:eastAsiaTheme="minorEastAsia"/>
          <w:b/>
          <w:szCs w:val="21"/>
        </w:rPr>
        <w:t>投标保证金</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11.1 </w:t>
      </w:r>
      <w:r>
        <w:rPr>
          <w:rFonts w:hint="eastAsia" w:asciiTheme="minorEastAsia" w:hAnsiTheme="minorEastAsia" w:eastAsiaTheme="minorEastAsia"/>
          <w:szCs w:val="21"/>
        </w:rPr>
        <w:t>招标方因投标人的违规行为而受到损害时将不予退还投标人的投标保证金，将其作为所受损害的补偿。</w:t>
      </w:r>
    </w:p>
    <w:p>
      <w:pPr>
        <w:pStyle w:val="18"/>
        <w:ind w:left="210" w:hanging="210" w:hangingChars="100"/>
        <w:rPr>
          <w:rFonts w:asciiTheme="minorEastAsia" w:hAnsiTheme="minorEastAsia" w:eastAsiaTheme="minorEastAsia"/>
          <w:szCs w:val="21"/>
        </w:rPr>
      </w:pPr>
      <w:r>
        <w:rPr>
          <w:rFonts w:asciiTheme="minorEastAsia" w:hAnsiTheme="minorEastAsia" w:eastAsiaTheme="minorEastAsia"/>
          <w:szCs w:val="21"/>
        </w:rPr>
        <w:t>11.2</w:t>
      </w:r>
      <w:r>
        <w:rPr>
          <w:rFonts w:hint="eastAsia" w:asciiTheme="minorEastAsia" w:hAnsiTheme="minorEastAsia" w:eastAsiaTheme="minorEastAsia"/>
          <w:szCs w:val="21"/>
        </w:rPr>
        <w:t>投标保证金应当以支票、汇票、本票等非现金形式提交，必须从投标人基本账户转出，其有效期应不低于投标有效期。投标人未按照招标文件要求提交投标保证金的，投标无效。</w:t>
      </w:r>
    </w:p>
    <w:p>
      <w:pPr>
        <w:pStyle w:val="18"/>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11.3 </w:t>
      </w:r>
      <w:r>
        <w:rPr>
          <w:rFonts w:hint="eastAsia" w:asciiTheme="minorEastAsia" w:hAnsiTheme="minorEastAsia" w:eastAsiaTheme="minorEastAsia"/>
          <w:szCs w:val="21"/>
        </w:rPr>
        <w:t>投标人应提交投标保证金，并于投标截止前到达</w:t>
      </w:r>
      <w:r>
        <w:rPr>
          <w:rFonts w:hint="eastAsia" w:asciiTheme="minorEastAsia" w:hAnsiTheme="minorEastAsia" w:eastAsiaTheme="minorEastAsia"/>
          <w:szCs w:val="21"/>
          <w:lang w:eastAsia="zh-CN"/>
        </w:rPr>
        <w:t>新疆忆森项目管理咨询有限公司</w:t>
      </w:r>
      <w:r>
        <w:rPr>
          <w:rFonts w:hint="eastAsia" w:asciiTheme="minorEastAsia" w:hAnsiTheme="minorEastAsia" w:eastAsiaTheme="minorEastAsia"/>
          <w:szCs w:val="21"/>
        </w:rPr>
        <w:t>指定账户（人民币）。如是本地转账支票需于投标截止期三个工作日前向</w:t>
      </w:r>
      <w:r>
        <w:rPr>
          <w:rFonts w:hint="eastAsia" w:asciiTheme="minorEastAsia" w:hAnsiTheme="minorEastAsia" w:eastAsiaTheme="minorEastAsia"/>
          <w:szCs w:val="21"/>
          <w:lang w:eastAsia="zh-CN"/>
        </w:rPr>
        <w:t>新疆忆森项目管理咨询有限公司</w:t>
      </w:r>
      <w:r>
        <w:rPr>
          <w:rFonts w:hint="eastAsia" w:asciiTheme="minorEastAsia" w:hAnsiTheme="minorEastAsia" w:eastAsiaTheme="minorEastAsia"/>
          <w:szCs w:val="21"/>
        </w:rPr>
        <w:t>送达，如投标保证金为汇款形式的，（汇款时汇款单填写内容须备注投标企业名称、项目名称及项目编号、第几包）。</w:t>
      </w:r>
    </w:p>
    <w:p>
      <w:pPr>
        <w:pStyle w:val="18"/>
        <w:rPr>
          <w:rFonts w:asciiTheme="minorEastAsia" w:hAnsiTheme="minorEastAsia" w:eastAsiaTheme="minorEastAsia"/>
          <w:szCs w:val="21"/>
        </w:rPr>
      </w:pPr>
      <w:r>
        <w:rPr>
          <w:rFonts w:hint="eastAsia" w:asciiTheme="minorEastAsia" w:hAnsiTheme="minorEastAsia" w:eastAsiaTheme="minorEastAsia"/>
          <w:szCs w:val="21"/>
        </w:rPr>
        <w:t>投标保证金可直接交入：</w:t>
      </w:r>
    </w:p>
    <w:p>
      <w:pPr>
        <w:pStyle w:val="18"/>
        <w:ind w:firstLine="210" w:firstLineChars="100"/>
        <w:rPr>
          <w:rFonts w:hint="eastAsia" w:asciiTheme="minorEastAsia" w:hAnsiTheme="minorEastAsia" w:eastAsiaTheme="minorEastAsia"/>
          <w:szCs w:val="21"/>
          <w:lang w:eastAsia="zh-CN"/>
        </w:rPr>
      </w:pPr>
      <w:r>
        <w:rPr>
          <w:rFonts w:hint="eastAsia" w:asciiTheme="minorEastAsia" w:hAnsiTheme="minorEastAsia" w:eastAsiaTheme="minorEastAsia"/>
          <w:szCs w:val="21"/>
        </w:rPr>
        <w:t>开户行：</w:t>
      </w:r>
      <w:r>
        <w:rPr>
          <w:rFonts w:hint="eastAsia" w:asciiTheme="minorEastAsia" w:hAnsiTheme="minorEastAsia" w:eastAsiaTheme="minorEastAsia"/>
          <w:szCs w:val="21"/>
          <w:lang w:eastAsia="zh-CN"/>
        </w:rPr>
        <w:t>新疆喀什农村商业银行股份有限公司</w:t>
      </w:r>
    </w:p>
    <w:p>
      <w:pPr>
        <w:pStyle w:val="18"/>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全称：</w:t>
      </w:r>
      <w:r>
        <w:rPr>
          <w:rFonts w:hint="eastAsia" w:asciiTheme="minorEastAsia" w:hAnsiTheme="minorEastAsia" w:eastAsiaTheme="minorEastAsia"/>
          <w:szCs w:val="21"/>
          <w:lang w:eastAsia="zh-CN"/>
        </w:rPr>
        <w:t>新疆忆森项目管理咨询有限公司</w:t>
      </w:r>
      <w:r>
        <w:rPr>
          <w:rFonts w:hint="eastAsia" w:asciiTheme="minorEastAsia" w:hAnsiTheme="minorEastAsia" w:eastAsiaTheme="minorEastAsia"/>
          <w:szCs w:val="21"/>
        </w:rPr>
        <w:t xml:space="preserve">    </w:t>
      </w:r>
    </w:p>
    <w:p>
      <w:pPr>
        <w:pStyle w:val="18"/>
        <w:spacing w:line="44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帐号：</w:t>
      </w:r>
      <w:r>
        <w:rPr>
          <w:rFonts w:hint="eastAsia" w:asciiTheme="minorEastAsia" w:hAnsiTheme="minorEastAsia" w:eastAsiaTheme="minorEastAsia"/>
          <w:szCs w:val="21"/>
          <w:lang w:val="en-US" w:eastAsia="zh-CN"/>
        </w:rPr>
        <w:t>860010012010109236281</w:t>
      </w:r>
    </w:p>
    <w:p>
      <w:pPr>
        <w:pStyle w:val="18"/>
        <w:ind w:firstLine="422" w:firstLineChars="200"/>
        <w:rPr>
          <w:rFonts w:asciiTheme="minorEastAsia" w:hAnsiTheme="minorEastAsia" w:eastAsiaTheme="minorEastAsia"/>
          <w:szCs w:val="21"/>
        </w:rPr>
      </w:pPr>
      <w:r>
        <w:rPr>
          <w:rFonts w:hint="eastAsia" w:asciiTheme="minorEastAsia" w:hAnsiTheme="minorEastAsia" w:eastAsiaTheme="minorEastAsia"/>
          <w:b/>
          <w:szCs w:val="21"/>
          <w:u w:val="single"/>
        </w:rPr>
        <w:t>投标保证金缴纳期限：开标时间及投标文件递交截止前缴纳完毕（以到账时间为准），逾期不予受理。</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11.4</w:t>
      </w:r>
      <w:r>
        <w:rPr>
          <w:rFonts w:hint="eastAsia" w:asciiTheme="minorEastAsia" w:hAnsiTheme="minorEastAsia" w:eastAsiaTheme="minorEastAsia"/>
          <w:szCs w:val="21"/>
        </w:rPr>
        <w:t>未中标的投标人的投标保证金，将在中标通知书发出后</w:t>
      </w:r>
      <w:r>
        <w:rPr>
          <w:rFonts w:asciiTheme="minorEastAsia" w:hAnsiTheme="minorEastAsia" w:eastAsiaTheme="minorEastAsia"/>
          <w:szCs w:val="21"/>
        </w:rPr>
        <w:t>5</w:t>
      </w:r>
      <w:r>
        <w:rPr>
          <w:rFonts w:hint="eastAsia" w:asciiTheme="minorEastAsia" w:hAnsiTheme="minorEastAsia" w:eastAsiaTheme="minorEastAsia"/>
          <w:szCs w:val="21"/>
        </w:rPr>
        <w:t>个工作日内无息退还。</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11.5 </w:t>
      </w:r>
      <w:r>
        <w:rPr>
          <w:rFonts w:hint="eastAsia" w:asciiTheme="minorEastAsia" w:hAnsiTheme="minorEastAsia" w:eastAsiaTheme="minorEastAsia"/>
          <w:szCs w:val="21"/>
        </w:rPr>
        <w:t>中标方的投标保证金，将在领取中标通知书，签订合同后</w:t>
      </w:r>
      <w:r>
        <w:rPr>
          <w:rFonts w:asciiTheme="minorEastAsia" w:hAnsiTheme="minorEastAsia" w:eastAsiaTheme="minorEastAsia"/>
          <w:szCs w:val="21"/>
        </w:rPr>
        <w:t>5</w:t>
      </w:r>
      <w:r>
        <w:rPr>
          <w:rFonts w:hint="eastAsia" w:asciiTheme="minorEastAsia" w:hAnsiTheme="minorEastAsia" w:eastAsiaTheme="minorEastAsia"/>
          <w:szCs w:val="21"/>
        </w:rPr>
        <w:t>个工作日内无息退还，中标企业退还保证金时，还需提供采购合同复印件。</w:t>
      </w:r>
      <w:bookmarkEnd w:id="56"/>
      <w:bookmarkEnd w:id="57"/>
      <w:bookmarkEnd w:id="58"/>
      <w:bookmarkEnd w:id="59"/>
      <w:bookmarkEnd w:id="60"/>
    </w:p>
    <w:p>
      <w:pPr>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11.6  退还投标保证金，请携带投标单位收到退还保证金收据一份，同时携带财务专用章，以便在我单位支票头上盖章；退还投标保证金也可办理电汇业务（请提供单位名称、账号、行号、退还保证金收据等相关资料，并承担电汇手续费）我单位不退还现金。</w:t>
      </w:r>
    </w:p>
    <w:p>
      <w:pPr>
        <w:rPr>
          <w:rFonts w:asciiTheme="minorEastAsia" w:hAnsiTheme="minorEastAsia" w:eastAsiaTheme="minorEastAsia"/>
          <w:szCs w:val="21"/>
        </w:rPr>
      </w:pPr>
      <w:r>
        <w:rPr>
          <w:rFonts w:asciiTheme="minorEastAsia" w:hAnsiTheme="minorEastAsia" w:eastAsiaTheme="minorEastAsia"/>
          <w:szCs w:val="21"/>
        </w:rPr>
        <w:t>11.7</w:t>
      </w:r>
      <w:r>
        <w:rPr>
          <w:rFonts w:hint="eastAsia" w:asciiTheme="minorEastAsia" w:hAnsiTheme="minorEastAsia" w:eastAsiaTheme="minorEastAsia"/>
          <w:szCs w:val="21"/>
        </w:rPr>
        <w:t>在评标过程中，如发现下列情况之一的，其投标将被拒绝；</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）投标文件技术规格中的响应与事实不符或虚假投标的；</w:t>
      </w:r>
    </w:p>
    <w:p>
      <w:pPr>
        <w:ind w:left="525" w:hanging="525" w:hangingChars="2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）投标人复制招标文件的技术规格相关部分内容作为其投标文件的一部分；</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）投标文件符合招标文件中规定废标的其它技术条款；</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）投标文件有不符合招标文件要求内容的；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）其他不符合招标文件重要参数的。</w:t>
      </w:r>
    </w:p>
    <w:p>
      <w:pPr>
        <w:rPr>
          <w:rFonts w:asciiTheme="minorEastAsia" w:hAnsiTheme="minorEastAsia" w:eastAsiaTheme="minorEastAsia"/>
          <w:szCs w:val="21"/>
        </w:rPr>
      </w:pPr>
      <w:r>
        <w:rPr>
          <w:rFonts w:asciiTheme="minorEastAsia" w:hAnsiTheme="minorEastAsia" w:eastAsiaTheme="minorEastAsia"/>
          <w:szCs w:val="21"/>
        </w:rPr>
        <w:t xml:space="preserve">11.8 </w:t>
      </w:r>
      <w:r>
        <w:rPr>
          <w:rFonts w:hint="eastAsia" w:asciiTheme="minorEastAsia" w:hAnsiTheme="minorEastAsia" w:eastAsiaTheme="minorEastAsia"/>
          <w:szCs w:val="21"/>
        </w:rPr>
        <w:t>以下情形被视为投标无效；</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）未按规定提交投标保证金的投标；</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）投标文件与招标文件有重大负偏离的；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）投标人拒绝修正错误的；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）投标文件的关键内容字迹模糊，无法辨认的；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）投标有效期不足的；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）投标人的报价超出预算金额（或最高限价）的；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）其他违反相关法律法规规定的行为的；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）评标委员会认为是其他应当否决的投标。</w:t>
      </w:r>
    </w:p>
    <w:p>
      <w:pPr>
        <w:rPr>
          <w:rFonts w:asciiTheme="minorEastAsia" w:hAnsiTheme="minorEastAsia" w:eastAsiaTheme="minorEastAsia"/>
          <w:szCs w:val="21"/>
        </w:rPr>
      </w:pPr>
      <w:r>
        <w:rPr>
          <w:rFonts w:asciiTheme="minorEastAsia" w:hAnsiTheme="minorEastAsia" w:eastAsiaTheme="minorEastAsia"/>
          <w:szCs w:val="21"/>
        </w:rPr>
        <w:t>11.9</w:t>
      </w:r>
      <w:r>
        <w:rPr>
          <w:rFonts w:hint="eastAsia" w:asciiTheme="minorEastAsia" w:hAnsiTheme="minorEastAsia" w:eastAsiaTheme="minorEastAsia"/>
          <w:szCs w:val="21"/>
        </w:rPr>
        <w:t>下列任何情况发生时，投标保证金将不予退还，转为违约金：</w:t>
      </w:r>
    </w:p>
    <w:p>
      <w:pPr>
        <w:ind w:firstLine="105" w:firstLineChars="50"/>
        <w:rPr>
          <w:rFonts w:asciiTheme="minorEastAsia" w:hAnsiTheme="minorEastAsia" w:eastAsiaTheme="minorEastAsia"/>
          <w:szCs w:val="21"/>
        </w:rPr>
      </w:pPr>
      <w:r>
        <w:rPr>
          <w:rFonts w:asciiTheme="minorEastAsia" w:hAnsiTheme="minorEastAsia" w:eastAsiaTheme="minorEastAsia"/>
          <w:szCs w:val="21"/>
        </w:rPr>
        <w:t xml:space="preserve">(1) </w:t>
      </w:r>
      <w:r>
        <w:rPr>
          <w:rFonts w:hint="eastAsia" w:asciiTheme="minorEastAsia" w:hAnsiTheme="minorEastAsia" w:eastAsiaTheme="minorEastAsia"/>
          <w:szCs w:val="21"/>
        </w:rPr>
        <w:t>投标人在投标截止期后，投标有效期内撤回投标；</w:t>
      </w:r>
    </w:p>
    <w:p>
      <w:pPr>
        <w:ind w:firstLine="105" w:firstLineChars="50"/>
        <w:rPr>
          <w:rFonts w:asciiTheme="minorEastAsia" w:hAnsiTheme="minorEastAsia" w:eastAsiaTheme="minorEastAsia"/>
          <w:szCs w:val="21"/>
        </w:rPr>
      </w:pPr>
    </w:p>
    <w:p>
      <w:pPr>
        <w:ind w:firstLine="105" w:firstLineChars="5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中标方未按投标人须知规定缴纳招标代理费；</w:t>
      </w:r>
    </w:p>
    <w:p>
      <w:pPr>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 </w:t>
      </w:r>
      <w:r>
        <w:rPr>
          <w:rFonts w:hint="eastAsia" w:asciiTheme="minorEastAsia" w:hAnsiTheme="minorEastAsia" w:eastAsiaTheme="minorEastAsia"/>
          <w:szCs w:val="21"/>
        </w:rPr>
        <w:t>以他人名义投标或者以其他方式弄虚作假，骗取中标；</w:t>
      </w:r>
    </w:p>
    <w:p>
      <w:pPr>
        <w:ind w:firstLine="105" w:firstLineChars="5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 xml:space="preserve">) </w:t>
      </w:r>
      <w:r>
        <w:rPr>
          <w:rFonts w:hint="eastAsia" w:asciiTheme="minorEastAsia" w:hAnsiTheme="minorEastAsia" w:eastAsiaTheme="minorEastAsia"/>
          <w:szCs w:val="21"/>
        </w:rPr>
        <w:t>打架斗殴，扰乱标场秩序；</w:t>
      </w:r>
    </w:p>
    <w:p>
      <w:pPr>
        <w:ind w:left="359" w:leftChars="71" w:hanging="210" w:hangingChars="1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 xml:space="preserve">) </w:t>
      </w:r>
      <w:r>
        <w:rPr>
          <w:rFonts w:hint="eastAsia" w:asciiTheme="minorEastAsia" w:hAnsiTheme="minorEastAsia" w:eastAsiaTheme="minorEastAsia"/>
          <w:szCs w:val="21"/>
        </w:rPr>
        <w:t>本招标文件中或《政府采购货物和服务招标投标管理办法》第七十五条规定的其他不予退还投标保证金的情形。</w:t>
      </w:r>
    </w:p>
    <w:p>
      <w:pPr>
        <w:spacing w:line="440" w:lineRule="exact"/>
        <w:ind w:left="149" w:leftChars="71" w:firstLine="105" w:firstLineChars="50"/>
        <w:rPr>
          <w:rFonts w:asciiTheme="minorEastAsia" w:hAnsiTheme="minorEastAsia" w:eastAsiaTheme="minorEastAsia"/>
          <w:b/>
          <w:sz w:val="32"/>
          <w:szCs w:val="32"/>
        </w:rPr>
      </w:pPr>
      <w:r>
        <w:rPr>
          <w:rFonts w:hint="eastAsia" w:asciiTheme="minorEastAsia" w:hAnsiTheme="minorEastAsia" w:eastAsiaTheme="minorEastAsia"/>
          <w:szCs w:val="21"/>
          <w:u w:val="single"/>
        </w:rPr>
        <w:t>上述不予退还投标保证金的情况并给招标代理机构造成损失的，还要承担赔偿责任。</w:t>
      </w:r>
      <w:bookmarkStart w:id="71" w:name="_Toc518914750"/>
    </w:p>
    <w:p>
      <w:pPr>
        <w:spacing w:line="440" w:lineRule="exact"/>
        <w:ind w:firstLine="480"/>
        <w:jc w:val="center"/>
        <w:outlineLvl w:val="1"/>
        <w:rPr>
          <w:rFonts w:asciiTheme="minorEastAsia" w:hAnsiTheme="minorEastAsia" w:eastAsiaTheme="minorEastAsia"/>
          <w:b/>
          <w:szCs w:val="21"/>
        </w:rPr>
      </w:pPr>
      <w:bookmarkStart w:id="72" w:name="_Toc22200983"/>
      <w:r>
        <w:rPr>
          <w:rFonts w:hint="eastAsia" w:asciiTheme="minorEastAsia" w:hAnsiTheme="minorEastAsia" w:eastAsiaTheme="minorEastAsia"/>
          <w:b/>
          <w:szCs w:val="21"/>
        </w:rPr>
        <w:t>第三章投标文件的递交</w:t>
      </w:r>
      <w:bookmarkEnd w:id="71"/>
      <w:bookmarkEnd w:id="72"/>
    </w:p>
    <w:p>
      <w:pPr>
        <w:spacing w:line="276" w:lineRule="auto"/>
        <w:rPr>
          <w:rFonts w:asciiTheme="minorEastAsia" w:hAnsiTheme="minorEastAsia" w:eastAsiaTheme="minorEastAsia"/>
          <w:b/>
          <w:szCs w:val="21"/>
        </w:rPr>
      </w:pPr>
      <w:r>
        <w:rPr>
          <w:rFonts w:asciiTheme="minorEastAsia" w:hAnsiTheme="minorEastAsia" w:eastAsiaTheme="minorEastAsia"/>
          <w:b/>
          <w:szCs w:val="21"/>
        </w:rPr>
        <w:t>12.</w:t>
      </w:r>
      <w:r>
        <w:rPr>
          <w:rFonts w:hint="eastAsia" w:asciiTheme="minorEastAsia" w:hAnsiTheme="minorEastAsia" w:eastAsiaTheme="minorEastAsia"/>
          <w:b/>
          <w:szCs w:val="21"/>
        </w:rPr>
        <w:t>投标文件的标记</w:t>
      </w:r>
    </w:p>
    <w:p>
      <w:pPr>
        <w:spacing w:line="276" w:lineRule="auto"/>
        <w:rPr>
          <w:rFonts w:asciiTheme="minorEastAsia" w:hAnsiTheme="minorEastAsia" w:eastAsiaTheme="minorEastAsia"/>
          <w:szCs w:val="21"/>
        </w:rPr>
      </w:pPr>
      <w:r>
        <w:rPr>
          <w:rFonts w:asciiTheme="minorEastAsia" w:hAnsiTheme="minorEastAsia" w:eastAsiaTheme="minorEastAsia"/>
          <w:szCs w:val="21"/>
        </w:rPr>
        <w:t>12.1</w:t>
      </w:r>
      <w:r>
        <w:rPr>
          <w:rFonts w:hint="eastAsia" w:asciiTheme="minorEastAsia" w:hAnsiTheme="minorEastAsia" w:eastAsiaTheme="minorEastAsia"/>
          <w:szCs w:val="21"/>
        </w:rPr>
        <w:t>任何不完整或不满足招标文件要求的投标文件将被拒绝。</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12.2</w:t>
      </w:r>
      <w:r>
        <w:rPr>
          <w:rFonts w:hint="eastAsia" w:asciiTheme="minorEastAsia" w:hAnsiTheme="minorEastAsia" w:eastAsiaTheme="minorEastAsia"/>
          <w:szCs w:val="21"/>
        </w:rPr>
        <w:t>由于不可抗拒原因或无法控制的事件而导致的丢失或损坏投标包装体内的投标文件时，招标方将不负责任。</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13.</w:t>
      </w:r>
      <w:r>
        <w:rPr>
          <w:rFonts w:hint="eastAsia" w:asciiTheme="minorEastAsia" w:hAnsiTheme="minorEastAsia" w:eastAsiaTheme="minorEastAsia"/>
          <w:b/>
          <w:szCs w:val="21"/>
        </w:rPr>
        <w:t>投标截止时间</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13.1 </w:t>
      </w:r>
      <w:r>
        <w:rPr>
          <w:rFonts w:hint="eastAsia" w:asciiTheme="minorEastAsia" w:hAnsiTheme="minorEastAsia" w:eastAsiaTheme="minorEastAsia"/>
          <w:szCs w:val="21"/>
        </w:rPr>
        <w:t>投标文件的递交不得迟于招标文件规定的截止时间，以密封形式递交至</w:t>
      </w:r>
      <w:r>
        <w:rPr>
          <w:rFonts w:hint="eastAsia" w:asciiTheme="minorEastAsia" w:hAnsiTheme="minorEastAsia" w:eastAsiaTheme="minorEastAsia"/>
          <w:szCs w:val="21"/>
          <w:lang w:eastAsia="zh-CN"/>
        </w:rPr>
        <w:t>新疆忆森项目管理咨询有限公司</w:t>
      </w:r>
      <w:r>
        <w:rPr>
          <w:rFonts w:hint="eastAsia" w:asciiTheme="minorEastAsia" w:hAnsiTheme="minorEastAsia" w:eastAsiaTheme="minorEastAsia"/>
          <w:szCs w:val="21"/>
        </w:rPr>
        <w:t>指定开标地点。</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13.2</w:t>
      </w:r>
      <w:r>
        <w:rPr>
          <w:rFonts w:hint="eastAsia" w:asciiTheme="minorEastAsia" w:hAnsiTheme="minorEastAsia" w:eastAsiaTheme="minorEastAsia"/>
          <w:szCs w:val="21"/>
        </w:rPr>
        <w:t>所有投标文件不论派人送交都必须在招标方规定的投标截止时间之前送达招标文件指定地点，在此之后送达的投标文件，为无效投标，投标文件将一律被拒绝。</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13.3</w:t>
      </w:r>
      <w:r>
        <w:rPr>
          <w:rFonts w:hint="eastAsia" w:asciiTheme="minorEastAsia" w:hAnsiTheme="minorEastAsia" w:eastAsiaTheme="minorEastAsia"/>
          <w:szCs w:val="21"/>
        </w:rPr>
        <w:t>出现因招标文件的修改而推迟投标截止时间的情况时，投标人则需按招标方的书面修改通知重新规定的投标时间递交。</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14.</w:t>
      </w:r>
      <w:r>
        <w:rPr>
          <w:rFonts w:hint="eastAsia" w:asciiTheme="minorEastAsia" w:hAnsiTheme="minorEastAsia" w:eastAsiaTheme="minorEastAsia"/>
          <w:b/>
          <w:szCs w:val="21"/>
        </w:rPr>
        <w:t>投标文件的修改和撤销</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14.1</w:t>
      </w:r>
      <w:r>
        <w:rPr>
          <w:rFonts w:hint="eastAsia" w:asciiTheme="minorEastAsia" w:hAnsiTheme="minorEastAsia" w:eastAsiaTheme="minorEastAsia"/>
          <w:szCs w:val="21"/>
        </w:rPr>
        <w:t>投标人在递交投标文件后，可在规定的投标截止时间之前，对其投标文件以书面通知的形式进行修改或撤消。该通知须有投标人的法人代表或其委托代理人的签字，并得到招标方的确认。</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14.2</w:t>
      </w:r>
      <w:r>
        <w:rPr>
          <w:rFonts w:hint="eastAsia" w:asciiTheme="minorEastAsia" w:hAnsiTheme="minorEastAsia" w:eastAsiaTheme="minorEastAsia"/>
          <w:szCs w:val="21"/>
        </w:rPr>
        <w:t>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14.3</w:t>
      </w:r>
      <w:r>
        <w:rPr>
          <w:rFonts w:hint="eastAsia" w:asciiTheme="minorEastAsia" w:hAnsiTheme="minorEastAsia" w:eastAsiaTheme="minorEastAsia"/>
          <w:szCs w:val="21"/>
        </w:rPr>
        <w:t>对投标文件修改的书面材料应于投标截止日前送达招标方，投标截止时间以后不得修改投标文件。</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14.4</w:t>
      </w:r>
      <w:r>
        <w:rPr>
          <w:rFonts w:hint="eastAsia" w:asciiTheme="minorEastAsia" w:hAnsiTheme="minorEastAsia" w:eastAsiaTheme="minorEastAsia"/>
          <w:szCs w:val="21"/>
        </w:rPr>
        <w:t>投标人不得在开标后至投标有效期期满前撤销投标文件，否则招标方将不予退还其投标保证金。</w:t>
      </w:r>
    </w:p>
    <w:p>
      <w:pPr>
        <w:spacing w:line="440" w:lineRule="exact"/>
        <w:jc w:val="center"/>
        <w:outlineLvl w:val="1"/>
        <w:rPr>
          <w:rFonts w:hint="eastAsia" w:asciiTheme="minorEastAsia" w:hAnsiTheme="minorEastAsia" w:eastAsiaTheme="minorEastAsia"/>
          <w:b/>
          <w:szCs w:val="21"/>
        </w:rPr>
      </w:pPr>
      <w:bookmarkStart w:id="73" w:name="_Toc22200984"/>
      <w:bookmarkStart w:id="74" w:name="_Toc518914751"/>
    </w:p>
    <w:p>
      <w:pPr>
        <w:spacing w:line="440" w:lineRule="exact"/>
        <w:jc w:val="center"/>
        <w:outlineLvl w:val="1"/>
        <w:rPr>
          <w:rFonts w:hint="eastAsia" w:asciiTheme="minorEastAsia" w:hAnsiTheme="minorEastAsia" w:eastAsiaTheme="minorEastAsia"/>
          <w:b/>
          <w:szCs w:val="21"/>
        </w:rPr>
      </w:pPr>
    </w:p>
    <w:p>
      <w:pPr>
        <w:spacing w:line="440" w:lineRule="exact"/>
        <w:jc w:val="center"/>
        <w:outlineLvl w:val="1"/>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rPr>
      </w:pPr>
    </w:p>
    <w:p>
      <w:pPr>
        <w:spacing w:line="440" w:lineRule="exact"/>
        <w:jc w:val="center"/>
        <w:outlineLvl w:val="1"/>
        <w:rPr>
          <w:rFonts w:hint="eastAsia" w:asciiTheme="minorEastAsia" w:hAnsiTheme="minorEastAsia" w:eastAsiaTheme="minorEastAsia"/>
          <w:b/>
          <w:szCs w:val="21"/>
        </w:rPr>
      </w:pPr>
    </w:p>
    <w:p>
      <w:pPr>
        <w:spacing w:line="440" w:lineRule="exact"/>
        <w:jc w:val="center"/>
        <w:outlineLvl w:val="1"/>
        <w:rPr>
          <w:rFonts w:hint="eastAsia" w:asciiTheme="minorEastAsia" w:hAnsiTheme="minorEastAsia" w:eastAsiaTheme="minorEastAsia"/>
          <w:b/>
          <w:szCs w:val="21"/>
        </w:rPr>
      </w:pPr>
    </w:p>
    <w:p>
      <w:pPr>
        <w:spacing w:line="440" w:lineRule="exact"/>
        <w:jc w:val="center"/>
        <w:outlineLvl w:val="1"/>
        <w:rPr>
          <w:rFonts w:asciiTheme="minorEastAsia" w:hAnsiTheme="minorEastAsia" w:eastAsiaTheme="minorEastAsia"/>
          <w:szCs w:val="21"/>
        </w:rPr>
      </w:pPr>
      <w:r>
        <w:rPr>
          <w:rFonts w:hint="eastAsia" w:asciiTheme="minorEastAsia" w:hAnsiTheme="minorEastAsia" w:eastAsiaTheme="minorEastAsia"/>
          <w:b/>
          <w:szCs w:val="21"/>
        </w:rPr>
        <w:t>第四章 评标委员会</w:t>
      </w:r>
      <w:bookmarkEnd w:id="73"/>
      <w:bookmarkEnd w:id="74"/>
    </w:p>
    <w:p>
      <w:pPr>
        <w:spacing w:line="440" w:lineRule="exact"/>
        <w:rPr>
          <w:rFonts w:asciiTheme="minorEastAsia" w:hAnsiTheme="minorEastAsia" w:eastAsiaTheme="minorEastAsia"/>
          <w:b/>
          <w:szCs w:val="21"/>
        </w:rPr>
      </w:pPr>
      <w:r>
        <w:rPr>
          <w:rFonts w:asciiTheme="minorEastAsia" w:hAnsiTheme="minorEastAsia" w:eastAsiaTheme="minorEastAsia"/>
          <w:b/>
          <w:szCs w:val="21"/>
        </w:rPr>
        <w:t>15.</w:t>
      </w:r>
      <w:r>
        <w:rPr>
          <w:rFonts w:hint="eastAsia" w:asciiTheme="minorEastAsia" w:hAnsiTheme="minorEastAsia" w:eastAsiaTheme="minorEastAsia"/>
          <w:b/>
          <w:szCs w:val="21"/>
        </w:rPr>
        <w:t>评标委员会</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15.1 </w:t>
      </w:r>
      <w:r>
        <w:rPr>
          <w:rFonts w:hint="eastAsia" w:asciiTheme="minorEastAsia" w:hAnsiTheme="minorEastAsia" w:eastAsiaTheme="minorEastAsia"/>
          <w:spacing w:val="-2"/>
          <w:szCs w:val="21"/>
        </w:rPr>
        <w:t>招标方将根据《中华人民共和国政府采购法》和《中华人民共和国招投标法》，依法组建本次招标的评标委员会，由5名评标委员负责本次招标的评标活动。评标委员会负责向招标方推荐一至三名中标候选人，并标明排列顺序。</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15.2</w:t>
      </w:r>
      <w:r>
        <w:rPr>
          <w:rFonts w:hint="eastAsia" w:asciiTheme="minorEastAsia" w:hAnsiTheme="minorEastAsia" w:eastAsiaTheme="minorEastAsia"/>
          <w:spacing w:val="-2"/>
          <w:szCs w:val="21"/>
        </w:rPr>
        <w:t>评标委员会人选于开标前确定。评标委员会成员名单在中标结果确定前保密。</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15.3 </w:t>
      </w:r>
      <w:r>
        <w:rPr>
          <w:rFonts w:hint="eastAsia" w:asciiTheme="minorEastAsia" w:hAnsiTheme="minorEastAsia" w:eastAsiaTheme="minorEastAsia"/>
          <w:spacing w:val="-2"/>
          <w:szCs w:val="21"/>
        </w:rPr>
        <w:t>评标委员会由有关技术、经济等方面的五名以上专家组成。</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15.4 </w:t>
      </w:r>
      <w:r>
        <w:rPr>
          <w:rFonts w:hint="eastAsia" w:asciiTheme="minorEastAsia" w:hAnsiTheme="minorEastAsia" w:eastAsiaTheme="minorEastAsia"/>
          <w:spacing w:val="-2"/>
          <w:szCs w:val="21"/>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15.5</w:t>
      </w:r>
      <w:r>
        <w:rPr>
          <w:rFonts w:hint="eastAsia" w:asciiTheme="minorEastAsia" w:hAnsiTheme="minorEastAsia" w:eastAsiaTheme="minorEastAsia"/>
          <w:spacing w:val="-2"/>
          <w:szCs w:val="21"/>
        </w:rPr>
        <w:t>评标专家的条件和回避规定。</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15.5.1</w:t>
      </w:r>
      <w:r>
        <w:rPr>
          <w:rFonts w:hint="eastAsia" w:asciiTheme="minorEastAsia" w:hAnsiTheme="minorEastAsia" w:eastAsiaTheme="minorEastAsia"/>
          <w:spacing w:val="-2"/>
          <w:szCs w:val="21"/>
        </w:rPr>
        <w:t>评标专家应符合下列条件：</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熟悉有关政府采购和招标投标的法律法规；</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在相关专业领域工作满八年并具有高级职称或者同等专业水平；</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具有与招标项目相关的实践经验；</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能够认真、公正、诚实、廉洁的履行职责。</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15.5.2 </w:t>
      </w:r>
      <w:r>
        <w:rPr>
          <w:rFonts w:hint="eastAsia" w:asciiTheme="minorEastAsia" w:hAnsiTheme="minorEastAsia" w:eastAsiaTheme="minorEastAsia"/>
          <w:spacing w:val="-2"/>
          <w:szCs w:val="21"/>
        </w:rPr>
        <w:t>有下列情形之一的，不得担任评标委员会成员：</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与投标人或者投标人主要负责人有近亲关系的；</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与项目主管部门或者行政监督部门的人员有近亲关系的；</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与投标人有经济利益关系，可能影响对投标公正评审的；</w:t>
      </w:r>
    </w:p>
    <w:p>
      <w:pPr>
        <w:spacing w:line="440" w:lineRule="exact"/>
        <w:ind w:left="315" w:hanging="315" w:hangingChars="15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曾因在招标、评标以及其他与招标投标有关活动中从事违法行为而受过行政处罚或刑事处罚的。</w:t>
      </w:r>
    </w:p>
    <w:p>
      <w:pPr>
        <w:spacing w:line="440" w:lineRule="exact"/>
        <w:ind w:firstLine="412"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评标委员会成员有前款规定情形之一的，应当主动提出回避。</w:t>
      </w:r>
    </w:p>
    <w:p>
      <w:pPr>
        <w:spacing w:line="440" w:lineRule="exact"/>
        <w:ind w:left="420" w:hanging="420" w:hangingChars="200"/>
        <w:rPr>
          <w:rFonts w:asciiTheme="minorEastAsia" w:hAnsiTheme="minorEastAsia" w:eastAsiaTheme="minorEastAsia"/>
          <w:spacing w:val="-2"/>
          <w:szCs w:val="21"/>
        </w:rPr>
      </w:pPr>
      <w:r>
        <w:rPr>
          <w:rFonts w:asciiTheme="minorEastAsia" w:hAnsiTheme="minorEastAsia" w:eastAsiaTheme="minorEastAsia"/>
          <w:bCs/>
          <w:szCs w:val="21"/>
        </w:rPr>
        <w:t>15.6</w:t>
      </w:r>
      <w:r>
        <w:rPr>
          <w:rFonts w:hint="eastAsia" w:asciiTheme="minorEastAsia" w:hAnsiTheme="minorEastAsia" w:eastAsiaTheme="minorEastAsia"/>
          <w:spacing w:val="-2"/>
          <w:szCs w:val="21"/>
        </w:rPr>
        <w:t>评标委员会成员应当熟悉并认真研究招标文件，至少应了解和熟悉以下内容：</w:t>
      </w:r>
    </w:p>
    <w:p>
      <w:pPr>
        <w:spacing w:line="440" w:lineRule="exact"/>
        <w:ind w:firstLine="210" w:firstLineChars="10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招标目的；</w:t>
      </w:r>
    </w:p>
    <w:p>
      <w:pPr>
        <w:spacing w:line="440" w:lineRule="exact"/>
        <w:ind w:firstLine="210" w:firstLineChars="10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招标项目的范围、性质；</w:t>
      </w:r>
    </w:p>
    <w:p>
      <w:pPr>
        <w:spacing w:line="440" w:lineRule="exact"/>
        <w:ind w:firstLine="210" w:firstLineChars="10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招标文件中规定的主要技术要求、标准和商务条款；</w:t>
      </w:r>
    </w:p>
    <w:p>
      <w:pPr>
        <w:spacing w:line="440" w:lineRule="exact"/>
        <w:ind w:left="613" w:leftChars="142" w:hanging="315" w:hangingChars="15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招标文件规定的评标标准、评标方法和在评标过程中应考虑的相关因素。</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15.7 </w:t>
      </w:r>
      <w:r>
        <w:rPr>
          <w:rFonts w:hint="eastAsia" w:asciiTheme="minorEastAsia" w:hAnsiTheme="minorEastAsia" w:eastAsiaTheme="minorEastAsia"/>
          <w:spacing w:val="-2"/>
          <w:szCs w:val="21"/>
        </w:rPr>
        <w:t>招标方应当向评标委员会提供评标所需的重要信息和数据。</w:t>
      </w:r>
    </w:p>
    <w:p>
      <w:pPr>
        <w:spacing w:line="440" w:lineRule="exact"/>
        <w:ind w:left="412" w:hanging="412" w:hangingChars="200"/>
        <w:rPr>
          <w:rFonts w:asciiTheme="minorEastAsia" w:hAnsiTheme="minorEastAsia" w:eastAsiaTheme="minorEastAsia"/>
          <w:spacing w:val="-2"/>
          <w:szCs w:val="21"/>
        </w:rPr>
      </w:pPr>
      <w:r>
        <w:rPr>
          <w:rFonts w:asciiTheme="minorEastAsia" w:hAnsiTheme="minorEastAsia" w:eastAsiaTheme="minorEastAsia"/>
          <w:spacing w:val="-2"/>
          <w:szCs w:val="21"/>
        </w:rPr>
        <w:t xml:space="preserve">15.8 </w:t>
      </w:r>
      <w:r>
        <w:rPr>
          <w:rFonts w:hint="eastAsia" w:asciiTheme="minorEastAsia" w:hAnsiTheme="minorEastAsia" w:eastAsiaTheme="minorEastAsia"/>
          <w:spacing w:val="-2"/>
          <w:szCs w:val="21"/>
        </w:rPr>
        <w:t>评标委员会应当根据招标文件规定的评标标准和方法，对投标文件进行系统地评审和比较。招标文件中没有规定的标准和方法不得作为评标的依据。</w:t>
      </w:r>
    </w:p>
    <w:p>
      <w:pPr>
        <w:spacing w:line="440" w:lineRule="exact"/>
        <w:ind w:left="412" w:hanging="412" w:hangingChars="200"/>
        <w:rPr>
          <w:rFonts w:asciiTheme="minorEastAsia" w:hAnsiTheme="minorEastAsia" w:eastAsiaTheme="minorEastAsia"/>
          <w:spacing w:val="-2"/>
          <w:szCs w:val="21"/>
        </w:rPr>
      </w:pPr>
      <w:r>
        <w:rPr>
          <w:rFonts w:asciiTheme="minorEastAsia" w:hAnsiTheme="minorEastAsia" w:eastAsiaTheme="minorEastAsia"/>
          <w:spacing w:val="-2"/>
          <w:szCs w:val="21"/>
        </w:rPr>
        <w:t xml:space="preserve">15.9 </w:t>
      </w:r>
      <w:r>
        <w:rPr>
          <w:rFonts w:hint="eastAsia" w:asciiTheme="minorEastAsia" w:hAnsiTheme="minorEastAsia" w:eastAsiaTheme="minorEastAsia"/>
          <w:spacing w:val="-2"/>
          <w:szCs w:val="21"/>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15.10 </w:t>
      </w:r>
      <w:r>
        <w:rPr>
          <w:rFonts w:hint="eastAsia" w:asciiTheme="minorEastAsia" w:hAnsiTheme="minorEastAsia" w:eastAsiaTheme="minorEastAsia"/>
          <w:spacing w:val="-2"/>
          <w:szCs w:val="21"/>
        </w:rPr>
        <w:t>评标委员会成员和与本次评标活动有关的工作人员，不得透露对投标文件的评审和比较、中标候选人的推荐情况以及与评标有关的其他情况。</w:t>
      </w:r>
    </w:p>
    <w:p>
      <w:pPr>
        <w:spacing w:line="440" w:lineRule="exact"/>
        <w:rPr>
          <w:rFonts w:asciiTheme="minorEastAsia" w:hAnsiTheme="minorEastAsia" w:eastAsiaTheme="minorEastAsia"/>
          <w:b/>
          <w:sz w:val="30"/>
          <w:szCs w:val="30"/>
        </w:rPr>
      </w:pPr>
      <w:r>
        <w:rPr>
          <w:rFonts w:asciiTheme="minorEastAsia" w:hAnsiTheme="minorEastAsia" w:eastAsiaTheme="minorEastAsia"/>
          <w:spacing w:val="-2"/>
          <w:szCs w:val="21"/>
        </w:rPr>
        <w:t>15.11</w:t>
      </w:r>
      <w:r>
        <w:rPr>
          <w:rFonts w:hint="eastAsia" w:asciiTheme="minorEastAsia" w:hAnsiTheme="minorEastAsia" w:eastAsiaTheme="minorEastAsia"/>
          <w:spacing w:val="-2"/>
          <w:szCs w:val="21"/>
        </w:rPr>
        <w:t>与评标活动有关的工作人员，是指评标委员会成员以外的、因参与评标监督工作或者事务性工作而知悉有关评标情况的所有人员。</w:t>
      </w:r>
      <w:bookmarkStart w:id="75" w:name="_Toc518914752"/>
    </w:p>
    <w:p>
      <w:pPr>
        <w:spacing w:line="440" w:lineRule="exact"/>
        <w:jc w:val="center"/>
        <w:outlineLvl w:val="1"/>
        <w:rPr>
          <w:rFonts w:hint="eastAsia" w:asciiTheme="minorEastAsia" w:hAnsiTheme="minorEastAsia" w:eastAsiaTheme="minorEastAsia"/>
          <w:b/>
          <w:szCs w:val="21"/>
        </w:rPr>
      </w:pPr>
      <w:bookmarkStart w:id="76" w:name="_Toc22200985"/>
    </w:p>
    <w:p>
      <w:pPr>
        <w:spacing w:line="440" w:lineRule="exact"/>
        <w:jc w:val="center"/>
        <w:outlineLvl w:val="1"/>
        <w:rPr>
          <w:rFonts w:hint="eastAsia" w:asciiTheme="minorEastAsia" w:hAnsiTheme="minorEastAsia" w:eastAsiaTheme="minorEastAsia"/>
          <w:b/>
          <w:szCs w:val="21"/>
        </w:rPr>
      </w:pPr>
    </w:p>
    <w:p>
      <w:pPr>
        <w:spacing w:line="440" w:lineRule="exact"/>
        <w:jc w:val="center"/>
        <w:outlineLvl w:val="1"/>
        <w:rPr>
          <w:rFonts w:hint="eastAsia" w:asciiTheme="minorEastAsia" w:hAnsiTheme="minorEastAsia" w:eastAsiaTheme="minorEastAsia"/>
          <w:b/>
          <w:szCs w:val="21"/>
        </w:rPr>
      </w:pPr>
    </w:p>
    <w:p>
      <w:pPr>
        <w:spacing w:line="440" w:lineRule="exact"/>
        <w:jc w:val="both"/>
        <w:outlineLvl w:val="1"/>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rPr>
      </w:pPr>
    </w:p>
    <w:p>
      <w:pPr>
        <w:spacing w:line="440" w:lineRule="exact"/>
        <w:jc w:val="center"/>
        <w:outlineLvl w:val="1"/>
        <w:rPr>
          <w:rFonts w:asciiTheme="minorEastAsia" w:hAnsiTheme="minorEastAsia" w:eastAsiaTheme="minorEastAsia"/>
          <w:b/>
          <w:szCs w:val="21"/>
        </w:rPr>
      </w:pPr>
      <w:r>
        <w:rPr>
          <w:rFonts w:hint="eastAsia" w:asciiTheme="minorEastAsia" w:hAnsiTheme="minorEastAsia" w:eastAsiaTheme="minorEastAsia"/>
          <w:b/>
          <w:szCs w:val="21"/>
        </w:rPr>
        <w:t>第五章 开　标</w:t>
      </w:r>
      <w:bookmarkEnd w:id="75"/>
      <w:bookmarkEnd w:id="76"/>
    </w:p>
    <w:p>
      <w:pPr>
        <w:widowControl/>
        <w:snapToGrid w:val="0"/>
        <w:spacing w:line="500" w:lineRule="exact"/>
        <w:jc w:val="left"/>
        <w:rPr>
          <w:rFonts w:cs="Arial" w:asciiTheme="minorEastAsia" w:hAnsiTheme="minorEastAsia" w:eastAsiaTheme="minorEastAsia"/>
          <w:color w:val="1E1C11" w:themeColor="background2" w:themeShade="1A"/>
          <w:szCs w:val="21"/>
        </w:rPr>
      </w:pPr>
      <w:r>
        <w:rPr>
          <w:rFonts w:hint="eastAsia" w:cs="Arial" w:asciiTheme="minorEastAsia" w:hAnsiTheme="minorEastAsia" w:eastAsiaTheme="minorEastAsia"/>
          <w:color w:val="1E1C11" w:themeColor="background2" w:themeShade="1A"/>
          <w:szCs w:val="21"/>
        </w:rPr>
        <w:t>16. 开标</w:t>
      </w:r>
    </w:p>
    <w:p>
      <w:pPr>
        <w:widowControl/>
        <w:snapToGrid w:val="0"/>
        <w:spacing w:line="500" w:lineRule="exact"/>
        <w:ind w:left="210" w:hanging="210" w:hangingChars="100"/>
        <w:jc w:val="left"/>
        <w:rPr>
          <w:rFonts w:cs="Arial" w:asciiTheme="minorEastAsia" w:hAnsiTheme="minorEastAsia" w:eastAsiaTheme="minorEastAsia"/>
          <w:b/>
          <w:bCs/>
          <w:color w:val="1E1C11" w:themeColor="background2" w:themeShade="1A"/>
          <w:szCs w:val="21"/>
          <w:u w:val="single"/>
        </w:rPr>
      </w:pPr>
      <w:r>
        <w:rPr>
          <w:rFonts w:hint="eastAsia" w:cs="Arial" w:asciiTheme="minorEastAsia" w:hAnsiTheme="minorEastAsia" w:eastAsiaTheme="minorEastAsia"/>
          <w:color w:val="1E1C11" w:themeColor="background2" w:themeShade="1A"/>
          <w:szCs w:val="21"/>
        </w:rPr>
        <w:t>16.1本次招标按招标文件中投标邀请规定的时间地点进行开标，将邀请投标商的法定代表人或其授权委托人准时参加开标会。</w:t>
      </w:r>
    </w:p>
    <w:p>
      <w:pPr>
        <w:spacing w:line="400" w:lineRule="atLeast"/>
        <w:ind w:left="525" w:hanging="525" w:hangingChars="250"/>
        <w:rPr>
          <w:rFonts w:cs="Arial" w:asciiTheme="minorEastAsia" w:hAnsiTheme="minorEastAsia" w:eastAsiaTheme="minorEastAsia"/>
          <w:color w:val="1E1C11" w:themeColor="background2" w:themeShade="1A"/>
          <w:szCs w:val="21"/>
        </w:rPr>
      </w:pPr>
      <w:r>
        <w:rPr>
          <w:rFonts w:hint="eastAsia" w:cs="Arial" w:asciiTheme="minorEastAsia" w:hAnsiTheme="minorEastAsia" w:eastAsiaTheme="minorEastAsia"/>
          <w:color w:val="1E1C11" w:themeColor="background2" w:themeShade="1A"/>
          <w:szCs w:val="21"/>
        </w:rPr>
        <w:t>16.</w:t>
      </w:r>
      <w:r>
        <w:rPr>
          <w:rFonts w:cs="Arial" w:asciiTheme="minorEastAsia" w:hAnsiTheme="minorEastAsia" w:eastAsiaTheme="minorEastAsia"/>
          <w:color w:val="1E1C11" w:themeColor="background2" w:themeShade="1A"/>
          <w:szCs w:val="21"/>
        </w:rPr>
        <w:t>2</w:t>
      </w:r>
      <w:r>
        <w:rPr>
          <w:rFonts w:hint="eastAsia" w:cs="Arial" w:asciiTheme="minorEastAsia" w:hAnsiTheme="minorEastAsia" w:eastAsiaTheme="minorEastAsia"/>
          <w:color w:val="1E1C11" w:themeColor="background2" w:themeShade="1A"/>
          <w:szCs w:val="21"/>
        </w:rPr>
        <w:t>检查投标文件密封情况</w:t>
      </w:r>
      <w:r>
        <w:rPr>
          <w:rFonts w:hint="eastAsia" w:asciiTheme="minorEastAsia" w:hAnsiTheme="minorEastAsia" w:eastAsiaTheme="minorEastAsia"/>
          <w:color w:val="1E1C11" w:themeColor="background2" w:themeShade="1A"/>
          <w:szCs w:val="21"/>
        </w:rPr>
        <w:t>。</w:t>
      </w:r>
    </w:p>
    <w:p>
      <w:pPr>
        <w:spacing w:line="400" w:lineRule="atLeast"/>
        <w:ind w:left="210" w:hanging="210" w:hangingChars="100"/>
        <w:rPr>
          <w:rFonts w:hint="eastAsia" w:cs="Arial" w:asciiTheme="minorEastAsia" w:hAnsiTheme="minorEastAsia" w:eastAsiaTheme="minorEastAsia"/>
          <w:b/>
          <w:bCs/>
          <w:color w:val="1E1C11" w:themeColor="background2" w:themeShade="1A"/>
          <w:szCs w:val="21"/>
        </w:rPr>
      </w:pPr>
      <w:r>
        <w:rPr>
          <w:rFonts w:hint="eastAsia" w:cs="Arial" w:asciiTheme="minorEastAsia" w:hAnsiTheme="minorEastAsia" w:eastAsiaTheme="minorEastAsia"/>
          <w:color w:val="1E1C11" w:themeColor="background2" w:themeShade="1A"/>
          <w:szCs w:val="21"/>
        </w:rPr>
        <w:t>16.</w:t>
      </w:r>
      <w:r>
        <w:rPr>
          <w:rFonts w:cs="Arial" w:asciiTheme="minorEastAsia" w:hAnsiTheme="minorEastAsia" w:eastAsiaTheme="minorEastAsia"/>
          <w:color w:val="1E1C11" w:themeColor="background2" w:themeShade="1A"/>
          <w:szCs w:val="21"/>
        </w:rPr>
        <w:t>3</w:t>
      </w:r>
      <w:r>
        <w:rPr>
          <w:rFonts w:hint="eastAsia" w:cs="Arial" w:asciiTheme="minorEastAsia" w:hAnsiTheme="minorEastAsia" w:eastAsiaTheme="minorEastAsia"/>
          <w:b/>
          <w:bCs/>
          <w:color w:val="1E1C11" w:themeColor="background2" w:themeShade="1A"/>
          <w:szCs w:val="21"/>
        </w:rPr>
        <w:t>有关行政监督部门的工作人员将对投标人进行资格审查，资格审查内容含：</w:t>
      </w:r>
    </w:p>
    <w:p>
      <w:pPr>
        <w:pStyle w:val="30"/>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lang w:val="en-US" w:eastAsia="zh-CN"/>
        </w:rPr>
        <w:t>1）、</w:t>
      </w:r>
      <w:r>
        <w:rPr>
          <w:rFonts w:hint="eastAsia" w:ascii="宋体" w:hAnsi="宋体" w:cs="宋体"/>
          <w:b/>
          <w:color w:val="000000"/>
          <w:sz w:val="21"/>
          <w:szCs w:val="21"/>
        </w:rPr>
        <w:t>满足《中华人民共和国政府采购法》第二十二条规定；</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2）、需提供企业法人营业执照副本（三证合一）原件；</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3）、法人本人投标的需提供法人身份证原件；被授权委托人需提供法人授权委托书原件、法人身份证复印件及被授权委托人身份证原件；</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4）、被委托人必须是投标单位法人或正式员工，需提供社保部门出具的投标单位近三个月(2021年3、4、5月）的缴纳社保证明（社保缴费凭证和个人明细表）原件；5）、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提供查询结果网页截图并加盖供应商公章）；</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6）、提供2020年度财务审计报告（新成立单位提供有效期内银行出具的资信证明）；</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7）、税务局开具的依法缴纳近三个月税收证明(2021年9、10、11月）的良好记录；</w:t>
      </w:r>
    </w:p>
    <w:p>
      <w:pPr>
        <w:pStyle w:val="30"/>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8）、投标单位（供应商）提供《反商业贿赂承诺书》《三年内无重大违规记录承诺书》原件；</w:t>
      </w:r>
    </w:p>
    <w:p>
      <w:pPr>
        <w:pStyle w:val="30"/>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lang w:val="en-US" w:eastAsia="zh-CN"/>
        </w:rPr>
        <w:t>9）、本项目不接受联合体。</w:t>
      </w:r>
      <w:r>
        <w:rPr>
          <w:rFonts w:hint="eastAsia" w:ascii="宋体" w:hAnsi="宋体" w:cs="宋体"/>
          <w:b/>
          <w:color w:val="000000"/>
          <w:sz w:val="21"/>
          <w:szCs w:val="21"/>
        </w:rPr>
        <w:t xml:space="preserve">  </w:t>
      </w:r>
      <w:bookmarkStart w:id="107" w:name="_GoBack"/>
      <w:bookmarkEnd w:id="107"/>
    </w:p>
    <w:p>
      <w:pPr>
        <w:spacing w:line="400" w:lineRule="atLeast"/>
        <w:ind w:left="584" w:leftChars="228" w:hanging="105" w:hangingChars="50"/>
        <w:rPr>
          <w:rFonts w:cs="Arial" w:asciiTheme="minorEastAsia" w:hAnsiTheme="minorEastAsia" w:eastAsiaTheme="minorEastAsia"/>
          <w:color w:val="1E1C11" w:themeColor="background2" w:themeShade="1A"/>
          <w:szCs w:val="21"/>
        </w:rPr>
      </w:pPr>
      <w:r>
        <w:rPr>
          <w:rFonts w:hint="eastAsia" w:cs="Arial" w:asciiTheme="minorEastAsia" w:hAnsiTheme="minorEastAsia" w:eastAsiaTheme="minorEastAsia"/>
          <w:b/>
          <w:bCs/>
          <w:color w:val="1E1C11" w:themeColor="background2" w:themeShade="1A"/>
          <w:szCs w:val="21"/>
          <w:u w:val="single"/>
        </w:rPr>
        <w:t>以上资格审查内容资料须单独提供，如缺项将作废标处理。</w:t>
      </w:r>
    </w:p>
    <w:p>
      <w:pPr>
        <w:spacing w:line="440" w:lineRule="exact"/>
        <w:ind w:firstLine="422" w:firstLineChars="200"/>
        <w:rPr>
          <w:rFonts w:asciiTheme="minorEastAsia" w:hAnsiTheme="minorEastAsia" w:eastAsiaTheme="minorEastAsia"/>
          <w:b/>
          <w:szCs w:val="21"/>
        </w:rPr>
      </w:pP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16.</w:t>
      </w:r>
      <w:r>
        <w:rPr>
          <w:rFonts w:hint="eastAsia" w:asciiTheme="minorEastAsia" w:hAnsiTheme="minorEastAsia" w:eastAsiaTheme="minorEastAsia"/>
          <w:szCs w:val="21"/>
        </w:rPr>
        <w:t>4本次招标按招标文件的投标须知中规定的时间和地点进行公开开标，允许投标人的法人代表或其授权人参加开标会。</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16.</w:t>
      </w:r>
      <w:r>
        <w:rPr>
          <w:rFonts w:hint="eastAsia" w:asciiTheme="minorEastAsia" w:hAnsiTheme="minorEastAsia" w:eastAsiaTheme="minorEastAsia"/>
          <w:szCs w:val="21"/>
        </w:rPr>
        <w:t>5开标时将检查所有投标文件的密封情况，并在确认无误后拆封投标文件进行唱标。唱标以投标人单独提交的“开标一览表”的内容为准，并对唱标内容作以记录。</w:t>
      </w:r>
    </w:p>
    <w:p>
      <w:pPr>
        <w:spacing w:line="440" w:lineRule="exact"/>
        <w:rPr>
          <w:rFonts w:asciiTheme="minorEastAsia" w:hAnsiTheme="minorEastAsia" w:eastAsiaTheme="minorEastAsia"/>
          <w:szCs w:val="21"/>
        </w:rPr>
      </w:pPr>
      <w:r>
        <w:rPr>
          <w:rFonts w:asciiTheme="minorEastAsia" w:hAnsiTheme="minorEastAsia" w:eastAsiaTheme="minorEastAsia"/>
          <w:szCs w:val="21"/>
        </w:rPr>
        <w:t>16.</w:t>
      </w:r>
      <w:r>
        <w:rPr>
          <w:rFonts w:hint="eastAsia" w:asciiTheme="minorEastAsia" w:hAnsiTheme="minorEastAsia" w:eastAsiaTheme="minorEastAsia"/>
          <w:szCs w:val="21"/>
        </w:rPr>
        <w:t>6开标和唱标的顺序，按照递交投标文件的先后顺序依次进行。</w:t>
      </w:r>
    </w:p>
    <w:p>
      <w:pPr>
        <w:tabs>
          <w:tab w:val="left" w:pos="1155"/>
        </w:tabs>
        <w:spacing w:line="440" w:lineRule="exact"/>
        <w:rPr>
          <w:rFonts w:hint="eastAsia" w:asciiTheme="minorEastAsia" w:hAnsiTheme="minorEastAsia" w:eastAsiaTheme="minorEastAsia"/>
          <w:b/>
          <w:bCs/>
          <w:szCs w:val="21"/>
          <w:highlight w:val="yellow"/>
        </w:rPr>
      </w:pPr>
      <w:r>
        <w:rPr>
          <w:rFonts w:asciiTheme="minorEastAsia" w:hAnsiTheme="minorEastAsia" w:eastAsiaTheme="minorEastAsia"/>
          <w:szCs w:val="21"/>
        </w:rPr>
        <w:t>16.</w:t>
      </w:r>
      <w:r>
        <w:rPr>
          <w:rFonts w:hint="eastAsia" w:asciiTheme="minorEastAsia" w:hAnsiTheme="minorEastAsia" w:eastAsiaTheme="minorEastAsia"/>
          <w:szCs w:val="21"/>
        </w:rPr>
        <w:t>7评标原则以招标文件的规定为准，并在开标会议上予以宣布。</w:t>
      </w:r>
      <w:bookmarkStart w:id="77" w:name="_Toc22200986"/>
      <w:bookmarkStart w:id="78" w:name="_Toc518914753"/>
    </w:p>
    <w:p>
      <w:pPr>
        <w:spacing w:line="440" w:lineRule="exact"/>
        <w:ind w:firstLine="422" w:firstLineChars="200"/>
        <w:jc w:val="center"/>
        <w:outlineLvl w:val="1"/>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asciiTheme="minorEastAsia" w:hAnsiTheme="minorEastAsia" w:eastAsiaTheme="minorEastAsia"/>
          <w:b/>
          <w:bCs/>
          <w:szCs w:val="21"/>
          <w:highlight w:val="yellow"/>
        </w:rPr>
      </w:pPr>
    </w:p>
    <w:p>
      <w:pPr>
        <w:pStyle w:val="2"/>
        <w:rPr>
          <w:rFonts w:hint="eastAsia" w:asciiTheme="minorEastAsia" w:hAnsiTheme="minorEastAsia" w:eastAsiaTheme="minorEastAsia"/>
          <w:b/>
          <w:bCs/>
          <w:szCs w:val="21"/>
          <w:highlight w:val="yellow"/>
        </w:rPr>
      </w:pPr>
    </w:p>
    <w:p>
      <w:pPr>
        <w:rPr>
          <w:rFonts w:hint="eastAsia"/>
        </w:rPr>
      </w:pPr>
    </w:p>
    <w:p>
      <w:pPr>
        <w:spacing w:line="440" w:lineRule="exact"/>
        <w:ind w:firstLine="422" w:firstLineChars="200"/>
        <w:jc w:val="center"/>
        <w:outlineLvl w:val="1"/>
        <w:rPr>
          <w:rFonts w:asciiTheme="minorEastAsia" w:hAnsiTheme="minorEastAsia" w:eastAsiaTheme="minorEastAsia"/>
          <w:b/>
          <w:bCs/>
          <w:szCs w:val="21"/>
          <w:highlight w:val="yellow"/>
        </w:rPr>
      </w:pPr>
      <w:r>
        <w:rPr>
          <w:rFonts w:hint="eastAsia" w:asciiTheme="minorEastAsia" w:hAnsiTheme="minorEastAsia" w:eastAsiaTheme="minorEastAsia"/>
          <w:b/>
          <w:bCs/>
          <w:szCs w:val="21"/>
          <w:highlight w:val="none"/>
        </w:rPr>
        <w:t>第六章 评　标</w:t>
      </w:r>
      <w:bookmarkEnd w:id="77"/>
      <w:bookmarkEnd w:id="78"/>
    </w:p>
    <w:p>
      <w:pPr>
        <w:spacing w:line="440" w:lineRule="exact"/>
        <w:rPr>
          <w:rFonts w:asciiTheme="minorEastAsia" w:hAnsiTheme="minorEastAsia" w:eastAsiaTheme="minorEastAsia"/>
          <w:b/>
          <w:szCs w:val="21"/>
        </w:rPr>
      </w:pPr>
      <w:r>
        <w:rPr>
          <w:rFonts w:asciiTheme="minorEastAsia" w:hAnsiTheme="minorEastAsia" w:eastAsiaTheme="minorEastAsia"/>
          <w:b/>
          <w:szCs w:val="21"/>
        </w:rPr>
        <w:t xml:space="preserve">17. </w:t>
      </w:r>
      <w:r>
        <w:rPr>
          <w:rFonts w:hint="eastAsia" w:asciiTheme="minorEastAsia" w:hAnsiTheme="minorEastAsia" w:eastAsiaTheme="minorEastAsia"/>
          <w:b/>
          <w:szCs w:val="21"/>
        </w:rPr>
        <w:t>评标依据</w:t>
      </w:r>
    </w:p>
    <w:p>
      <w:pPr>
        <w:spacing w:line="440" w:lineRule="exact"/>
        <w:rPr>
          <w:rFonts w:asciiTheme="minorEastAsia" w:hAnsiTheme="minorEastAsia" w:eastAsiaTheme="minorEastAsia"/>
          <w:szCs w:val="21"/>
        </w:rPr>
      </w:pPr>
      <w:r>
        <w:rPr>
          <w:rFonts w:asciiTheme="minorEastAsia" w:hAnsiTheme="minorEastAsia" w:eastAsiaTheme="minorEastAsia"/>
          <w:szCs w:val="21"/>
        </w:rPr>
        <w:t>17.1</w:t>
      </w:r>
      <w:r>
        <w:rPr>
          <w:rFonts w:hint="eastAsia" w:asciiTheme="minorEastAsia" w:hAnsiTheme="minorEastAsia" w:eastAsiaTheme="minorEastAsia"/>
          <w:szCs w:val="21"/>
        </w:rPr>
        <w:t>评标的依据为招标文件。</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18.</w:t>
      </w:r>
      <w:r>
        <w:rPr>
          <w:rFonts w:hint="eastAsia" w:asciiTheme="minorEastAsia" w:hAnsiTheme="minorEastAsia" w:eastAsiaTheme="minorEastAsia"/>
          <w:b/>
          <w:szCs w:val="21"/>
        </w:rPr>
        <w:t>投标文件的澄清</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18.1</w:t>
      </w:r>
      <w:r>
        <w:rPr>
          <w:rFonts w:hint="eastAsia" w:asciiTheme="minorEastAsia" w:hAnsiTheme="minorEastAsia" w:eastAsiaTheme="minorEastAsia"/>
          <w:spacing w:val="-2"/>
          <w:szCs w:val="21"/>
        </w:rPr>
        <w:t>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18.2</w:t>
      </w:r>
      <w:r>
        <w:rPr>
          <w:rFonts w:hint="eastAsia" w:asciiTheme="minorEastAsia" w:hAnsiTheme="minorEastAsia" w:eastAsiaTheme="minorEastAsia"/>
          <w:spacing w:val="-2"/>
          <w:szCs w:val="21"/>
        </w:rPr>
        <w:t>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19.</w:t>
      </w:r>
      <w:r>
        <w:rPr>
          <w:rFonts w:hint="eastAsia" w:asciiTheme="minorEastAsia" w:hAnsiTheme="minorEastAsia" w:eastAsiaTheme="minorEastAsia"/>
          <w:b/>
          <w:szCs w:val="21"/>
        </w:rPr>
        <w:t>对投标文件的评估和比较</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19.1</w:t>
      </w:r>
      <w:r>
        <w:rPr>
          <w:rFonts w:hint="eastAsia" w:asciiTheme="minorEastAsia" w:hAnsiTheme="minorEastAsia" w:eastAsiaTheme="minorEastAsia"/>
          <w:spacing w:val="-2"/>
          <w:szCs w:val="21"/>
        </w:rPr>
        <w:t>对实质性响应的投标文件进行评估和比较。</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19.2 </w:t>
      </w:r>
      <w:r>
        <w:rPr>
          <w:rFonts w:hint="eastAsia" w:asciiTheme="minorEastAsia" w:hAnsiTheme="minorEastAsia" w:eastAsiaTheme="minorEastAsia"/>
          <w:spacing w:val="-2"/>
          <w:szCs w:val="21"/>
        </w:rPr>
        <w:t>对投标价格的评估和比较评定：</w:t>
      </w:r>
    </w:p>
    <w:p>
      <w:pPr>
        <w:spacing w:line="440" w:lineRule="exact"/>
        <w:ind w:firstLine="103" w:firstLineChars="5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1</w:t>
      </w:r>
      <w:r>
        <w:rPr>
          <w:rFonts w:hint="eastAsia" w:asciiTheme="minorEastAsia" w:hAnsiTheme="minorEastAsia" w:eastAsiaTheme="minorEastAsia"/>
          <w:spacing w:val="-2"/>
          <w:szCs w:val="21"/>
        </w:rPr>
        <w:t>）零配件、专用工具及相关服务的费用；</w:t>
      </w:r>
    </w:p>
    <w:p>
      <w:pPr>
        <w:spacing w:line="440" w:lineRule="exact"/>
        <w:ind w:firstLine="103" w:firstLineChars="5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）招标文件中所要求的有关服务费用；</w:t>
      </w:r>
    </w:p>
    <w:p>
      <w:pPr>
        <w:spacing w:line="440" w:lineRule="exact"/>
        <w:ind w:firstLine="103" w:firstLineChars="5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3</w:t>
      </w:r>
      <w:r>
        <w:rPr>
          <w:rFonts w:hint="eastAsia" w:asciiTheme="minorEastAsia" w:hAnsiTheme="minorEastAsia" w:eastAsiaTheme="minorEastAsia"/>
          <w:spacing w:val="-2"/>
          <w:szCs w:val="21"/>
        </w:rPr>
        <w:t>）发货到最终目的地的内陆运输、保险及其他费用；</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20.</w:t>
      </w:r>
      <w:r>
        <w:rPr>
          <w:rFonts w:hint="eastAsia" w:asciiTheme="minorEastAsia" w:hAnsiTheme="minorEastAsia" w:eastAsiaTheme="minorEastAsia"/>
          <w:b/>
          <w:szCs w:val="21"/>
        </w:rPr>
        <w:t>评标过程的保密</w:t>
      </w:r>
    </w:p>
    <w:p>
      <w:pPr>
        <w:spacing w:line="440" w:lineRule="exact"/>
        <w:ind w:left="210" w:hanging="210" w:hangingChars="100"/>
        <w:rPr>
          <w:rFonts w:asciiTheme="minorEastAsia" w:hAnsiTheme="minorEastAsia" w:eastAsiaTheme="minorEastAsia"/>
          <w:spacing w:val="-2"/>
          <w:szCs w:val="21"/>
        </w:rPr>
      </w:pPr>
      <w:r>
        <w:rPr>
          <w:rFonts w:asciiTheme="minorEastAsia" w:hAnsiTheme="minorEastAsia" w:eastAsiaTheme="minorEastAsia"/>
          <w:szCs w:val="21"/>
        </w:rPr>
        <w:t xml:space="preserve">20.1 </w:t>
      </w:r>
      <w:r>
        <w:rPr>
          <w:rFonts w:hint="eastAsia" w:asciiTheme="minorEastAsia" w:hAnsiTheme="minorEastAsia" w:eastAsiaTheme="minorEastAsia"/>
          <w:spacing w:val="-2"/>
          <w:szCs w:val="21"/>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left="210" w:hanging="210" w:hangingChars="100"/>
        <w:rPr>
          <w:rFonts w:asciiTheme="minorEastAsia" w:hAnsiTheme="minorEastAsia" w:eastAsiaTheme="minorEastAsia"/>
          <w:spacing w:val="-2"/>
          <w:szCs w:val="21"/>
        </w:rPr>
      </w:pPr>
      <w:r>
        <w:rPr>
          <w:rFonts w:asciiTheme="minorEastAsia" w:hAnsiTheme="minorEastAsia" w:eastAsiaTheme="minorEastAsia"/>
          <w:szCs w:val="21"/>
        </w:rPr>
        <w:t xml:space="preserve">20.2 </w:t>
      </w:r>
      <w:r>
        <w:rPr>
          <w:rFonts w:hint="eastAsia" w:asciiTheme="minorEastAsia" w:hAnsiTheme="minorEastAsia" w:eastAsiaTheme="minorEastAsia"/>
          <w:spacing w:val="-2"/>
          <w:szCs w:val="21"/>
        </w:rPr>
        <w:t>投标人在评标过程中，所进行的试图影响评标结果的不符合《中华人民共和国政府采购法》及本次招标有关规定的活动，将被取消中标资格。</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21.</w:t>
      </w:r>
      <w:r>
        <w:rPr>
          <w:rFonts w:hint="eastAsia" w:asciiTheme="minorEastAsia" w:hAnsiTheme="minorEastAsia" w:eastAsiaTheme="minorEastAsia"/>
          <w:b/>
          <w:szCs w:val="21"/>
        </w:rPr>
        <w:t>初步评审</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21.1 </w:t>
      </w:r>
      <w:r>
        <w:rPr>
          <w:rFonts w:hint="eastAsia" w:asciiTheme="minorEastAsia" w:hAnsiTheme="minorEastAsia" w:eastAsiaTheme="minorEastAsia"/>
          <w:spacing w:val="-2"/>
          <w:szCs w:val="21"/>
        </w:rPr>
        <w:t>评标委员会可以以书面方式要求投标人对投标文件中含义不明确、对同类问题表述不一致或者有明显文字和计算错误的内容作必要的澄清、说明或补正。澄清、说明或补正应以书面方式进行</w:t>
      </w:r>
      <w:r>
        <w:rPr>
          <w:rFonts w:asciiTheme="minorEastAsia" w:hAnsiTheme="minorEastAsia" w:eastAsiaTheme="minorEastAsia"/>
          <w:spacing w:val="-2"/>
          <w:szCs w:val="21"/>
        </w:rPr>
        <w:t>,</w:t>
      </w:r>
      <w:r>
        <w:rPr>
          <w:rFonts w:hint="eastAsia" w:asciiTheme="minorEastAsia" w:hAnsiTheme="minorEastAsia" w:eastAsiaTheme="minorEastAsia"/>
          <w:spacing w:val="-2"/>
          <w:szCs w:val="21"/>
        </w:rPr>
        <w:t>且不得超出投标文件的范围或者改变投标文件的实质性内容。</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21.2 </w:t>
      </w:r>
      <w:r>
        <w:rPr>
          <w:rFonts w:hint="eastAsia" w:asciiTheme="minorEastAsia" w:hAnsiTheme="minorEastAsia" w:eastAsiaTheme="minorEastAsia"/>
          <w:spacing w:val="-2"/>
          <w:szCs w:val="21"/>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rPr>
          <w:rFonts w:asciiTheme="minorEastAsia" w:hAnsiTheme="minorEastAsia" w:eastAsiaTheme="minorEastAsia"/>
          <w:b/>
          <w:spacing w:val="-2"/>
          <w:szCs w:val="21"/>
          <w:u w:val="single"/>
        </w:rPr>
      </w:pPr>
      <w:r>
        <w:rPr>
          <w:rFonts w:asciiTheme="minorEastAsia" w:hAnsiTheme="minorEastAsia" w:eastAsiaTheme="minorEastAsia"/>
          <w:b/>
          <w:spacing w:val="-2"/>
          <w:szCs w:val="21"/>
          <w:u w:val="single"/>
        </w:rPr>
        <w:t>21.3</w:t>
      </w:r>
      <w:r>
        <w:rPr>
          <w:rFonts w:hint="eastAsia" w:asciiTheme="minorEastAsia" w:hAnsiTheme="minorEastAsia" w:eastAsiaTheme="minorEastAsia"/>
          <w:b/>
          <w:spacing w:val="-2"/>
          <w:szCs w:val="21"/>
          <w:u w:val="single"/>
        </w:rPr>
        <w:t>投标最低报价，不作为中标的依据。</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21.4</w:t>
      </w:r>
      <w:r>
        <w:rPr>
          <w:rFonts w:hint="eastAsia" w:asciiTheme="minorEastAsia" w:hAnsiTheme="minorEastAsia" w:eastAsiaTheme="minorEastAsia"/>
          <w:spacing w:val="-2"/>
          <w:szCs w:val="21"/>
        </w:rPr>
        <w:t>招标方不接受不符合国家有关部门相关规定的投标报价或优惠方案。</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21.5</w:t>
      </w:r>
      <w:r>
        <w:rPr>
          <w:rFonts w:hint="eastAsia" w:asciiTheme="minorEastAsia" w:hAnsiTheme="minorEastAsia" w:eastAsiaTheme="minorEastAsia"/>
          <w:spacing w:val="-2"/>
          <w:szCs w:val="21"/>
        </w:rPr>
        <w:t>在评标过程中，评标委员会发现投标人以他人名义投标、串通投标、以行贿手段谋取中标或者以其他弄虚作假方式投标的，该投标人的投标应作废标处理。</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21.6 </w:t>
      </w:r>
      <w:r>
        <w:rPr>
          <w:rFonts w:hint="eastAsia" w:asciiTheme="minorEastAsia" w:hAnsiTheme="minorEastAsia" w:eastAsiaTheme="minorEastAsia"/>
          <w:spacing w:val="-2"/>
          <w:szCs w:val="21"/>
        </w:rPr>
        <w:t>投标人的资格条件不符合国家有关规定和招标文件要求的，或者拒不按照要求对投标文件进行澄清、说明或补正的，评标委员会可以否决其投标。</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21.7</w:t>
      </w:r>
      <w:r>
        <w:rPr>
          <w:rFonts w:hint="eastAsia" w:asciiTheme="minorEastAsia" w:hAnsiTheme="minorEastAsia" w:eastAsiaTheme="minorEastAsia"/>
          <w:spacing w:val="-2"/>
          <w:szCs w:val="21"/>
        </w:rPr>
        <w:t>评标委员会应当审查每一投标文件是否对招标文件提出的所有实质性要求和条件做出满足。未能在实质上满足的投标，应作废标处理。</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21.8</w:t>
      </w:r>
      <w:r>
        <w:rPr>
          <w:rFonts w:hint="eastAsia" w:asciiTheme="minorEastAsia" w:hAnsiTheme="minorEastAsia" w:eastAsiaTheme="minorEastAsia"/>
          <w:spacing w:val="-2"/>
          <w:szCs w:val="21"/>
        </w:rPr>
        <w:t>投标人不得误导、干扰招标方的评标活动，否则将废除其投标。</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w:t>
      </w:r>
      <w:r>
        <w:rPr>
          <w:rFonts w:hint="eastAsia" w:asciiTheme="minorEastAsia" w:hAnsiTheme="minorEastAsia" w:eastAsiaTheme="minorEastAsia"/>
          <w:spacing w:val="-2"/>
          <w:szCs w:val="21"/>
        </w:rPr>
        <w:t>9评标委员会应当根据招标文件，审查并逐项列出投标文件的全部投标偏差。投标偏差分为重大偏差和细微偏差。</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21.10</w:t>
      </w:r>
      <w:r>
        <w:rPr>
          <w:rFonts w:hint="eastAsia" w:asciiTheme="minorEastAsia" w:hAnsiTheme="minorEastAsia" w:eastAsiaTheme="minorEastAsia"/>
          <w:spacing w:val="-2"/>
          <w:szCs w:val="21"/>
        </w:rPr>
        <w:t>下列情况属于重大偏差：</w:t>
      </w:r>
    </w:p>
    <w:p>
      <w:pPr>
        <w:spacing w:line="440" w:lineRule="exact"/>
        <w:rPr>
          <w:rFonts w:asciiTheme="minorEastAsia" w:hAnsiTheme="minorEastAsia" w:eastAsiaTheme="minorEastAsia"/>
          <w:b/>
          <w:bCs/>
          <w:spacing w:val="-2"/>
          <w:szCs w:val="21"/>
          <w:u w:val="single"/>
        </w:rPr>
      </w:pPr>
      <w:r>
        <w:rPr>
          <w:rFonts w:hint="eastAsia" w:asciiTheme="minorEastAsia" w:hAnsiTheme="minorEastAsia" w:eastAsiaTheme="minorEastAsia"/>
          <w:spacing w:val="-2"/>
          <w:szCs w:val="21"/>
        </w:rPr>
        <w:t>（</w:t>
      </w:r>
      <w:r>
        <w:rPr>
          <w:rFonts w:asciiTheme="minorEastAsia" w:hAnsiTheme="minorEastAsia" w:eastAsiaTheme="minorEastAsia"/>
          <w:b/>
          <w:bCs/>
          <w:spacing w:val="-2"/>
          <w:szCs w:val="21"/>
          <w:u w:val="single"/>
        </w:rPr>
        <w:t>1</w:t>
      </w:r>
      <w:r>
        <w:rPr>
          <w:rFonts w:hint="eastAsia" w:asciiTheme="minorEastAsia" w:hAnsiTheme="minorEastAsia" w:eastAsiaTheme="minorEastAsia"/>
          <w:b/>
          <w:bCs/>
          <w:spacing w:val="-2"/>
          <w:szCs w:val="21"/>
          <w:u w:val="single"/>
        </w:rPr>
        <w:t>）没有按照招标文件要求提供投标保证金的；</w:t>
      </w:r>
    </w:p>
    <w:p>
      <w:pPr>
        <w:spacing w:line="440" w:lineRule="exact"/>
        <w:rPr>
          <w:rFonts w:asciiTheme="minorEastAsia" w:hAnsiTheme="minorEastAsia" w:eastAsiaTheme="minorEastAsia"/>
          <w:b/>
          <w:bCs/>
          <w:spacing w:val="-2"/>
          <w:szCs w:val="21"/>
          <w:u w:val="single"/>
        </w:rPr>
      </w:pPr>
      <w:r>
        <w:rPr>
          <w:rFonts w:hint="eastAsia" w:asciiTheme="minorEastAsia" w:hAnsiTheme="minorEastAsia" w:eastAsiaTheme="minorEastAsia"/>
          <w:b/>
          <w:bCs/>
          <w:spacing w:val="-2"/>
          <w:szCs w:val="21"/>
        </w:rPr>
        <w:t>（</w:t>
      </w:r>
      <w:r>
        <w:rPr>
          <w:rFonts w:asciiTheme="minorEastAsia" w:hAnsiTheme="minorEastAsia" w:eastAsiaTheme="minorEastAsia"/>
          <w:b/>
          <w:bCs/>
          <w:spacing w:val="-2"/>
          <w:szCs w:val="21"/>
          <w:u w:val="single"/>
        </w:rPr>
        <w:t>2</w:t>
      </w:r>
      <w:r>
        <w:rPr>
          <w:rFonts w:hint="eastAsia" w:asciiTheme="minorEastAsia" w:hAnsiTheme="minorEastAsia" w:eastAsiaTheme="minorEastAsia"/>
          <w:b/>
          <w:bCs/>
          <w:spacing w:val="-2"/>
          <w:szCs w:val="21"/>
          <w:u w:val="single"/>
        </w:rPr>
        <w:t>）投标文件没有投标人授权代表签字和加盖公章的；</w:t>
      </w:r>
    </w:p>
    <w:p>
      <w:pPr>
        <w:spacing w:line="440" w:lineRule="exact"/>
        <w:rPr>
          <w:rFonts w:asciiTheme="minorEastAsia" w:hAnsiTheme="minorEastAsia" w:eastAsiaTheme="minorEastAsia"/>
          <w:b/>
          <w:bCs/>
          <w:spacing w:val="-2"/>
          <w:szCs w:val="21"/>
          <w:u w:val="single"/>
        </w:rPr>
      </w:pPr>
      <w:r>
        <w:rPr>
          <w:rFonts w:hint="eastAsia" w:asciiTheme="minorEastAsia" w:hAnsiTheme="minorEastAsia" w:eastAsiaTheme="minorEastAsia"/>
          <w:b/>
          <w:bCs/>
          <w:spacing w:val="-2"/>
          <w:szCs w:val="21"/>
        </w:rPr>
        <w:t>（</w:t>
      </w:r>
      <w:r>
        <w:rPr>
          <w:rFonts w:asciiTheme="minorEastAsia" w:hAnsiTheme="minorEastAsia" w:eastAsiaTheme="minorEastAsia"/>
          <w:b/>
          <w:bCs/>
          <w:spacing w:val="-2"/>
          <w:szCs w:val="21"/>
          <w:u w:val="single"/>
        </w:rPr>
        <w:t>3</w:t>
      </w:r>
      <w:r>
        <w:rPr>
          <w:rFonts w:hint="eastAsia" w:asciiTheme="minorEastAsia" w:hAnsiTheme="minorEastAsia" w:eastAsiaTheme="minorEastAsia"/>
          <w:b/>
          <w:bCs/>
          <w:spacing w:val="-2"/>
          <w:szCs w:val="21"/>
          <w:u w:val="single"/>
        </w:rPr>
        <w:t>）投标文件中附有招标方不能接受的条件的；</w:t>
      </w:r>
    </w:p>
    <w:p>
      <w:pPr>
        <w:spacing w:line="440" w:lineRule="exact"/>
        <w:rPr>
          <w:rFonts w:asciiTheme="minorEastAsia" w:hAnsiTheme="minorEastAsia" w:eastAsiaTheme="minorEastAsia"/>
          <w:b/>
          <w:bCs/>
          <w:spacing w:val="-2"/>
          <w:szCs w:val="21"/>
          <w:u w:val="single"/>
        </w:rPr>
      </w:pPr>
      <w:r>
        <w:rPr>
          <w:rFonts w:hint="eastAsia" w:asciiTheme="minorEastAsia" w:hAnsiTheme="minorEastAsia" w:eastAsiaTheme="minorEastAsia"/>
          <w:b/>
          <w:bCs/>
          <w:spacing w:val="-2"/>
          <w:szCs w:val="21"/>
        </w:rPr>
        <w:t>（</w:t>
      </w:r>
      <w:r>
        <w:rPr>
          <w:rFonts w:asciiTheme="minorEastAsia" w:hAnsiTheme="minorEastAsia" w:eastAsiaTheme="minorEastAsia"/>
          <w:b/>
          <w:bCs/>
          <w:spacing w:val="-2"/>
          <w:szCs w:val="21"/>
          <w:u w:val="single"/>
        </w:rPr>
        <w:t>4</w:t>
      </w:r>
      <w:r>
        <w:rPr>
          <w:rFonts w:hint="eastAsia" w:asciiTheme="minorEastAsia" w:hAnsiTheme="minorEastAsia" w:eastAsiaTheme="minorEastAsia"/>
          <w:b/>
          <w:bCs/>
          <w:spacing w:val="-2"/>
          <w:szCs w:val="21"/>
          <w:u w:val="single"/>
        </w:rPr>
        <w:t>）不符合招标文件中规定的其他实质性要求的。</w:t>
      </w:r>
    </w:p>
    <w:p>
      <w:pPr>
        <w:spacing w:line="440" w:lineRule="exact"/>
        <w:ind w:firstLine="412"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投标文件有上述情形之一的，为未能对招标文件做出实质性满足的投标，并作废标处理。</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21.11</w:t>
      </w:r>
      <w:r>
        <w:rPr>
          <w:rFonts w:hint="eastAsia" w:asciiTheme="minorEastAsia" w:hAnsiTheme="minorEastAsia" w:eastAsiaTheme="minorEastAsia"/>
          <w:spacing w:val="-2"/>
          <w:szCs w:val="21"/>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left="147" w:leftChars="70" w:firstLine="309" w:firstLineChars="150"/>
        <w:rPr>
          <w:rFonts w:asciiTheme="minorEastAsia" w:hAnsiTheme="minorEastAsia" w:eastAsiaTheme="minorEastAsia"/>
          <w:spacing w:val="-2"/>
          <w:szCs w:val="21"/>
        </w:rPr>
      </w:pPr>
      <w:r>
        <w:rPr>
          <w:rFonts w:hint="eastAsia" w:asciiTheme="minorEastAsia" w:hAnsiTheme="minorEastAsia" w:eastAsiaTheme="minorEastAsia"/>
          <w:spacing w:val="-2"/>
          <w:szCs w:val="21"/>
        </w:rPr>
        <w:t>评标委员会应当要求存在细小偏差的投标人在评标结束前以书面形式予以补正。拒绝补正的，在详细评审时可以对细微偏差作不利于该投标人的量化。</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21.12</w:t>
      </w:r>
      <w:r>
        <w:rPr>
          <w:rFonts w:hint="eastAsia" w:asciiTheme="minorEastAsia" w:hAnsiTheme="minorEastAsia" w:eastAsiaTheme="minorEastAsia"/>
          <w:spacing w:val="-2"/>
          <w:szCs w:val="21"/>
        </w:rPr>
        <w:t>评标委员会根据本规定否决不合格投标或者界定为废标后，因有效投标不足三个使得投标明显缺乏竞争性时，根据《中华人民共和国政府采购法》的相关规定，将作废标处理。</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21.13</w:t>
      </w:r>
      <w:r>
        <w:rPr>
          <w:rFonts w:hint="eastAsia" w:asciiTheme="minorEastAsia" w:hAnsiTheme="minorEastAsia" w:eastAsiaTheme="minorEastAsia"/>
          <w:spacing w:val="-2"/>
          <w:szCs w:val="21"/>
        </w:rPr>
        <w:t>对投标文件满足招标文件条款的审查：</w:t>
      </w:r>
    </w:p>
    <w:p>
      <w:pPr>
        <w:spacing w:line="440" w:lineRule="exact"/>
        <w:ind w:left="206" w:hanging="206" w:hangingChars="10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1</w:t>
      </w:r>
      <w:r>
        <w:rPr>
          <w:rFonts w:hint="eastAsia" w:asciiTheme="minorEastAsia" w:hAnsiTheme="minorEastAsia" w:eastAsiaTheme="minorEastAsia"/>
          <w:spacing w:val="-2"/>
          <w:szCs w:val="21"/>
        </w:rPr>
        <w:t>）开标后，评标委员会将组织对投标文件进行审查，检查投标文件是否完整，是否出现计算性错误，投标文件正本是否满足招标文件的格式要求；</w:t>
      </w:r>
    </w:p>
    <w:p>
      <w:pPr>
        <w:spacing w:line="440" w:lineRule="exact"/>
        <w:ind w:left="206" w:hanging="206" w:hangingChars="10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）在对投标文件进行详细评估之前，评标委员会将依据投标人提供的资格证明文件审查投标人的财务和技术能力。如果确定投标人无能力履行合同，其投标将被拒绝；</w:t>
      </w:r>
    </w:p>
    <w:p>
      <w:pPr>
        <w:spacing w:line="440" w:lineRule="exact"/>
        <w:ind w:left="206" w:hanging="206" w:hangingChars="10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3</w:t>
      </w:r>
      <w:r>
        <w:rPr>
          <w:rFonts w:hint="eastAsia" w:asciiTheme="minorEastAsia" w:hAnsiTheme="minorEastAsia" w:eastAsiaTheme="minorEastAsia"/>
          <w:spacing w:val="-2"/>
          <w:szCs w:val="21"/>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left="206" w:hanging="206" w:hangingChars="10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4</w:t>
      </w:r>
      <w:r>
        <w:rPr>
          <w:rFonts w:hint="eastAsia" w:asciiTheme="minorEastAsia" w:hAnsiTheme="minorEastAsia" w:eastAsiaTheme="minorEastAsia"/>
          <w:spacing w:val="-2"/>
          <w:szCs w:val="21"/>
        </w:rPr>
        <w:t>）评标委员会判断投标文件的满足性仅基于投标文件本身而不靠外部证据；</w:t>
      </w:r>
    </w:p>
    <w:p>
      <w:pPr>
        <w:spacing w:line="440" w:lineRule="exact"/>
        <w:ind w:left="206" w:hanging="206" w:hangingChars="10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5</w:t>
      </w:r>
      <w:r>
        <w:rPr>
          <w:rFonts w:hint="eastAsia" w:asciiTheme="minorEastAsia" w:hAnsiTheme="minorEastAsia" w:eastAsiaTheme="minorEastAsia"/>
          <w:spacing w:val="-2"/>
          <w:szCs w:val="21"/>
        </w:rPr>
        <w:t>）评标委员会将拒绝被确定为非实质性满足的投标。投标人不能通过修正或撤消不符合之处而使其投标成为实质性满足的投标。</w:t>
      </w:r>
    </w:p>
    <w:p>
      <w:pPr>
        <w:pStyle w:val="2"/>
        <w:ind w:left="0" w:leftChars="0" w:firstLine="0" w:firstLineChars="0"/>
        <w:rPr>
          <w:rFonts w:hint="eastAsia"/>
        </w:rPr>
      </w:pPr>
    </w:p>
    <w:p>
      <w:pPr>
        <w:rPr>
          <w:rFonts w:hint="eastAsia"/>
        </w:rPr>
      </w:pPr>
    </w:p>
    <w:p>
      <w:pPr>
        <w:spacing w:line="440" w:lineRule="exact"/>
        <w:jc w:val="center"/>
        <w:rPr>
          <w:rFonts w:asciiTheme="minorEastAsia" w:hAnsiTheme="minorEastAsia" w:eastAsiaTheme="minorEastAsia"/>
          <w:spacing w:val="-2"/>
          <w:szCs w:val="21"/>
        </w:rPr>
      </w:pPr>
      <w:r>
        <w:rPr>
          <w:rFonts w:hint="eastAsia" w:asciiTheme="minorEastAsia" w:hAnsiTheme="minorEastAsia" w:eastAsiaTheme="minorEastAsia"/>
          <w:spacing w:val="-2"/>
          <w:szCs w:val="21"/>
        </w:rPr>
        <w:t>投标文件响应程度初步审查表</w:t>
      </w:r>
    </w:p>
    <w:p>
      <w:pPr>
        <w:spacing w:line="440" w:lineRule="exact"/>
        <w:ind w:firstLine="412" w:firstLineChars="200"/>
        <w:rPr>
          <w:rFonts w:asciiTheme="minorEastAsia" w:hAnsiTheme="minorEastAsia" w:eastAsiaTheme="minorEastAsia"/>
          <w:spacing w:val="-2"/>
          <w:szCs w:val="21"/>
        </w:rPr>
      </w:pPr>
      <w:r>
        <w:rPr>
          <w:rFonts w:asciiTheme="minorEastAsia" w:hAnsiTheme="minorEastAsia" w:eastAsiaTheme="minorEastAsia"/>
          <w:spacing w:val="-2"/>
          <w:szCs w:val="21"/>
        </w:rPr>
        <w:t>1.</w:t>
      </w:r>
      <w:r>
        <w:rPr>
          <w:rFonts w:hint="eastAsia" w:asciiTheme="minorEastAsia" w:hAnsiTheme="minorEastAsia" w:eastAsiaTheme="minorEastAsia"/>
          <w:spacing w:val="-2"/>
          <w:szCs w:val="21"/>
        </w:rPr>
        <w:t>资格性审查</w:t>
      </w:r>
    </w:p>
    <w:tbl>
      <w:tblPr>
        <w:tblStyle w:val="3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665"/>
        <w:gridCol w:w="5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327" w:firstLineChars="1130"/>
              <w:rPr>
                <w:rFonts w:asciiTheme="minorEastAsia" w:hAnsiTheme="minorEastAsia" w:eastAsiaTheme="minorEastAsia"/>
                <w:spacing w:val="-2"/>
                <w:szCs w:val="21"/>
              </w:rPr>
            </w:pPr>
            <w:r>
              <w:rPr>
                <w:rFonts w:hint="eastAsia" w:asciiTheme="minorEastAsia" w:hAnsiTheme="minorEastAsia" w:eastAsiaTheme="minorEastAsia"/>
                <w:spacing w:val="-2"/>
                <w:szCs w:val="21"/>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r>
              <w:rPr>
                <w:rFonts w:hint="eastAsia" w:asciiTheme="minorEastAsia" w:hAnsiTheme="minorEastAsia" w:eastAsiaTheme="minorEastAsia"/>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778" w:type="dxa"/>
            <w:tcBorders>
              <w:top w:val="single" w:color="auto" w:sz="4" w:space="0"/>
              <w:left w:val="single" w:color="auto" w:sz="4" w:space="0"/>
              <w:right w:val="single" w:color="auto" w:sz="4" w:space="0"/>
            </w:tcBorders>
            <w:vAlign w:val="center"/>
          </w:tcPr>
          <w:p>
            <w:pPr>
              <w:spacing w:line="440" w:lineRule="exact"/>
              <w:jc w:val="center"/>
              <w:rPr>
                <w:rFonts w:asciiTheme="minorEastAsia" w:hAnsiTheme="minorEastAsia" w:eastAsiaTheme="minorEastAsia"/>
                <w:spacing w:val="-2"/>
                <w:szCs w:val="21"/>
              </w:rPr>
            </w:pPr>
            <w:r>
              <w:rPr>
                <w:rFonts w:asciiTheme="minorEastAsia" w:hAnsiTheme="minorEastAsia" w:eastAsiaTheme="minorEastAsia"/>
                <w:spacing w:val="-2"/>
                <w:szCs w:val="21"/>
              </w:rPr>
              <w:t>1</w:t>
            </w:r>
          </w:p>
        </w:tc>
        <w:tc>
          <w:tcPr>
            <w:tcW w:w="778" w:type="dxa"/>
            <w:tcBorders>
              <w:top w:val="single" w:color="auto" w:sz="4" w:space="0"/>
              <w:left w:val="single" w:color="auto" w:sz="4" w:space="0"/>
            </w:tcBorders>
            <w:vAlign w:val="center"/>
          </w:tcPr>
          <w:p>
            <w:pPr>
              <w:spacing w:line="440" w:lineRule="exact"/>
              <w:jc w:val="center"/>
              <w:rPr>
                <w:rFonts w:asciiTheme="minorEastAsia" w:hAnsiTheme="minorEastAsia" w:eastAsiaTheme="minorEastAsia"/>
                <w:spacing w:val="-2"/>
                <w:szCs w:val="21"/>
              </w:rPr>
            </w:pPr>
            <w:r>
              <w:rPr>
                <w:rFonts w:asciiTheme="minorEastAsia" w:hAnsiTheme="minorEastAsia" w:eastAsiaTheme="minorEastAsia"/>
                <w:spacing w:val="-2"/>
                <w:szCs w:val="21"/>
              </w:rPr>
              <w:t>2</w:t>
            </w:r>
          </w:p>
        </w:tc>
        <w:tc>
          <w:tcPr>
            <w:tcW w:w="665" w:type="dxa"/>
            <w:vAlign w:val="center"/>
          </w:tcPr>
          <w:p>
            <w:pPr>
              <w:spacing w:line="440" w:lineRule="exact"/>
              <w:jc w:val="center"/>
              <w:rPr>
                <w:rFonts w:asciiTheme="minorEastAsia" w:hAnsiTheme="minorEastAsia" w:eastAsiaTheme="minorEastAsia"/>
                <w:spacing w:val="-2"/>
                <w:szCs w:val="21"/>
              </w:rPr>
            </w:pPr>
            <w:r>
              <w:rPr>
                <w:rFonts w:asciiTheme="minorEastAsia" w:hAnsiTheme="minorEastAsia" w:eastAsiaTheme="minorEastAsia"/>
                <w:spacing w:val="-2"/>
                <w:szCs w:val="21"/>
              </w:rPr>
              <w:t>3</w:t>
            </w:r>
          </w:p>
        </w:tc>
        <w:tc>
          <w:tcPr>
            <w:tcW w:w="570"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6415" w:type="dxa"/>
            <w:tcBorders>
              <w:right w:val="single" w:color="auto" w:sz="4" w:space="0"/>
            </w:tcBorders>
            <w:vAlign w:val="center"/>
          </w:tcPr>
          <w:p>
            <w:pPr>
              <w:spacing w:line="440" w:lineRule="exact"/>
              <w:rPr>
                <w:rFonts w:asciiTheme="minorEastAsia" w:hAnsiTheme="minorEastAsia" w:eastAsiaTheme="minorEastAsia"/>
                <w:spacing w:val="-2"/>
                <w:szCs w:val="21"/>
              </w:rPr>
            </w:pPr>
            <w:r>
              <w:rPr>
                <w:rFonts w:hint="eastAsia" w:ascii="宋体" w:hAnsi="宋体" w:eastAsia="宋体" w:cs="宋体"/>
                <w:b w:val="0"/>
                <w:color w:val="1E1C11"/>
                <w:kern w:val="0"/>
                <w:sz w:val="21"/>
                <w:szCs w:val="21"/>
                <w:lang w:val="en-US" w:eastAsia="zh-CN" w:bidi="ar-SA"/>
              </w:rPr>
              <w:t>提供具有相应经营范围的企业法人营业执照副本原件（“三证合一”只需提供营业执照）副本</w:t>
            </w:r>
            <w:r>
              <w:rPr>
                <w:rFonts w:hint="eastAsia" w:ascii="宋体" w:hAnsi="宋体" w:cs="宋体"/>
                <w:b w:val="0"/>
                <w:color w:val="1E1C11"/>
                <w:kern w:val="0"/>
                <w:sz w:val="21"/>
                <w:szCs w:val="21"/>
                <w:lang w:val="en-US" w:eastAsia="zh-CN" w:bidi="ar-SA"/>
              </w:rPr>
              <w:t>原件</w:t>
            </w:r>
            <w:r>
              <w:rPr>
                <w:rFonts w:hint="eastAsia" w:ascii="宋体" w:hAnsi="宋体" w:eastAsia="宋体" w:cs="宋体"/>
                <w:b w:val="0"/>
                <w:color w:val="1E1C11"/>
                <w:kern w:val="0"/>
                <w:sz w:val="21"/>
                <w:szCs w:val="21"/>
                <w:lang w:val="en-US" w:eastAsia="zh-CN" w:bidi="ar-SA"/>
              </w:rPr>
              <w:t>；</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2</w:t>
            </w:r>
          </w:p>
        </w:tc>
        <w:tc>
          <w:tcPr>
            <w:tcW w:w="6415" w:type="dxa"/>
            <w:tcBorders>
              <w:right w:val="single" w:color="auto" w:sz="4" w:space="0"/>
            </w:tcBorders>
            <w:vAlign w:val="center"/>
          </w:tcPr>
          <w:p>
            <w:pPr>
              <w:pStyle w:val="30"/>
              <w:widowControl/>
              <w:numPr>
                <w:ilvl w:val="0"/>
                <w:numId w:val="0"/>
              </w:numPr>
              <w:spacing w:before="30" w:beforeAutospacing="0" w:after="30" w:afterAutospacing="0" w:line="360" w:lineRule="auto"/>
              <w:ind w:right="0" w:rightChars="0"/>
              <w:rPr>
                <w:rFonts w:cs="宋体" w:asciiTheme="minorEastAsia" w:hAnsiTheme="minorEastAsia" w:eastAsiaTheme="minorEastAsia"/>
                <w:sz w:val="21"/>
                <w:szCs w:val="21"/>
              </w:rPr>
            </w:pPr>
            <w:r>
              <w:rPr>
                <w:rFonts w:hint="eastAsia" w:ascii="宋体" w:hAnsi="宋体" w:eastAsia="宋体" w:cs="宋体"/>
                <w:b w:val="0"/>
                <w:color w:val="1E1C11"/>
                <w:kern w:val="0"/>
                <w:sz w:val="21"/>
                <w:szCs w:val="21"/>
                <w:lang w:val="en-US" w:eastAsia="zh-CN" w:bidi="ar-SA"/>
              </w:rPr>
              <w:t>法人代表或其委托代理人应携带本人身份证原件及复印件，委托代理人还应携带《法人代表授权委托书》及被授权人近三月的社保证明；</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p>
        </w:tc>
        <w:tc>
          <w:tcPr>
            <w:tcW w:w="6415" w:type="dxa"/>
            <w:tcBorders>
              <w:right w:val="single" w:color="auto" w:sz="4" w:space="0"/>
            </w:tcBorders>
            <w:vAlign w:val="center"/>
          </w:tcPr>
          <w:p>
            <w:pPr>
              <w:spacing w:line="440" w:lineRule="exact"/>
              <w:rPr>
                <w:rFonts w:asciiTheme="minorEastAsia" w:hAnsiTheme="minorEastAsia" w:eastAsiaTheme="minorEastAsia"/>
                <w:spacing w:val="-2"/>
                <w:szCs w:val="21"/>
              </w:rPr>
            </w:pPr>
            <w:r>
              <w:rPr>
                <w:rFonts w:hint="eastAsia" w:cs="宋体" w:asciiTheme="minorEastAsia" w:hAnsiTheme="minorEastAsia" w:eastAsiaTheme="minorEastAsia"/>
                <w:kern w:val="0"/>
                <w:szCs w:val="21"/>
              </w:rPr>
              <w:t>投标人是否提供在“信用中国”网站（WWW.creditchina.gov.cn）、中国政府采购网（www.ccgp.gov.cn）被列入失信被执行人、重大税收违法案件当事人名单、政府采购严重违法失信行为记录名单的（尚在处罚期内的）；</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440" w:lineRule="exact"/>
              <w:ind w:firstLine="210" w:firstLineChars="100"/>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4</w:t>
            </w:r>
          </w:p>
        </w:tc>
        <w:tc>
          <w:tcPr>
            <w:tcW w:w="6415" w:type="dxa"/>
            <w:tcBorders>
              <w:right w:val="single" w:color="auto" w:sz="4" w:space="0"/>
            </w:tcBorders>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40" w:lineRule="exact"/>
              <w:ind w:right="0"/>
              <w:jc w:val="left"/>
              <w:textAlignment w:val="auto"/>
              <w:rPr>
                <w:rFonts w:cs="宋体" w:asciiTheme="minorEastAsia" w:hAnsiTheme="minorEastAsia" w:eastAsiaTheme="minorEastAsia"/>
                <w:kern w:val="0"/>
                <w:szCs w:val="21"/>
              </w:rPr>
            </w:pPr>
            <w:r>
              <w:rPr>
                <w:rFonts w:hint="eastAsia" w:ascii="宋体" w:hAnsi="宋体" w:eastAsia="宋体" w:cs="宋体"/>
                <w:b w:val="0"/>
                <w:color w:val="1E1C11"/>
                <w:kern w:val="0"/>
                <w:sz w:val="21"/>
                <w:szCs w:val="21"/>
                <w:lang w:val="en-US" w:eastAsia="zh-CN" w:bidi="ar-SA"/>
              </w:rPr>
              <w:t>具有良好的商业信誉和健全的财务会计制度，提供</w:t>
            </w:r>
            <w:r>
              <w:rPr>
                <w:rFonts w:hint="eastAsia" w:ascii="宋体" w:hAnsi="宋体" w:cs="宋体"/>
                <w:b w:val="0"/>
                <w:color w:val="1E1C11"/>
                <w:kern w:val="0"/>
                <w:sz w:val="21"/>
                <w:szCs w:val="21"/>
                <w:lang w:val="en-US" w:eastAsia="zh-CN" w:bidi="ar-SA"/>
              </w:rPr>
              <w:t>2020</w:t>
            </w:r>
            <w:r>
              <w:rPr>
                <w:rFonts w:hint="eastAsia" w:ascii="宋体" w:hAnsi="宋体" w:eastAsia="宋体" w:cs="宋体"/>
                <w:b w:val="0"/>
                <w:color w:val="1E1C11"/>
                <w:kern w:val="0"/>
                <w:sz w:val="21"/>
                <w:szCs w:val="21"/>
                <w:lang w:val="en-US" w:eastAsia="zh-CN" w:bidi="ar-SA"/>
              </w:rPr>
              <w:t>年财务审计报告（新成立公司提供银行出具的资信证明）；</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6415" w:type="dxa"/>
            <w:tcBorders>
              <w:right w:val="single" w:color="auto" w:sz="4" w:space="0"/>
            </w:tcBorders>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Theme="minorEastAsia" w:hAnsiTheme="minorEastAsia" w:eastAsiaTheme="minorEastAsia"/>
                <w:szCs w:val="21"/>
              </w:rPr>
            </w:pPr>
            <w:r>
              <w:rPr>
                <w:rFonts w:hint="eastAsia" w:ascii="宋体" w:hAnsi="宋体" w:eastAsia="宋体" w:cs="宋体"/>
                <w:b w:val="0"/>
                <w:color w:val="1E1C11"/>
                <w:kern w:val="0"/>
                <w:sz w:val="21"/>
                <w:szCs w:val="21"/>
                <w:lang w:val="en-US" w:eastAsia="zh-CN" w:bidi="ar-SA"/>
              </w:rPr>
              <w:t>投标单位须提供依法缴纳税收证明材料；新公司提供成立至今的税收凭证和社保缴费明细单；</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p>
        </w:tc>
        <w:tc>
          <w:tcPr>
            <w:tcW w:w="6415" w:type="dxa"/>
            <w:tcBorders>
              <w:right w:val="single" w:color="auto" w:sz="4" w:space="0"/>
            </w:tcBorders>
            <w:vAlign w:val="center"/>
          </w:tcPr>
          <w:p>
            <w:pPr>
              <w:spacing w:line="440" w:lineRule="exact"/>
              <w:rPr>
                <w:rFonts w:hint="eastAsia" w:asciiTheme="minorEastAsia" w:hAnsiTheme="minorEastAsia" w:eastAsiaTheme="minorEastAsia"/>
                <w:szCs w:val="21"/>
              </w:rPr>
            </w:pPr>
            <w:r>
              <w:rPr>
                <w:rFonts w:hint="eastAsia" w:ascii="宋体" w:hAnsi="宋体" w:eastAsia="宋体" w:cs="宋体"/>
                <w:b w:val="0"/>
                <w:color w:val="1E1C11"/>
                <w:kern w:val="0"/>
                <w:sz w:val="21"/>
                <w:szCs w:val="21"/>
                <w:lang w:val="en-US" w:eastAsia="zh-CN" w:bidi="ar-SA"/>
              </w:rPr>
              <w:t>出具针对本项目的反商业贿赂承诺；</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p>
        </w:tc>
        <w:tc>
          <w:tcPr>
            <w:tcW w:w="6415" w:type="dxa"/>
            <w:tcBorders>
              <w:right w:val="single" w:color="auto" w:sz="4" w:space="0"/>
            </w:tcBorders>
            <w:vAlign w:val="center"/>
          </w:tcPr>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是否有投标保证金缴纳凭证</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370" w:firstLineChars="180"/>
              <w:rPr>
                <w:rFonts w:asciiTheme="minorEastAsia" w:hAnsiTheme="minorEastAsia" w:eastAsiaTheme="minorEastAsia"/>
                <w:spacing w:val="-2"/>
                <w:szCs w:val="21"/>
              </w:rPr>
            </w:pPr>
            <w:r>
              <w:rPr>
                <w:rFonts w:hint="eastAsia" w:asciiTheme="minorEastAsia" w:hAnsiTheme="minorEastAsia" w:eastAsiaTheme="minorEastAsia"/>
                <w:spacing w:val="-2"/>
                <w:szCs w:val="21"/>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bottom w:val="single" w:color="auto" w:sz="12" w:space="0"/>
            </w:tcBorders>
          </w:tcPr>
          <w:p>
            <w:pPr>
              <w:spacing w:line="440" w:lineRule="exact"/>
              <w:ind w:firstLine="370" w:firstLineChars="180"/>
              <w:rPr>
                <w:rFonts w:asciiTheme="minorEastAsia" w:hAnsiTheme="minorEastAsia" w:eastAsiaTheme="minorEastAsia"/>
                <w:spacing w:val="-2"/>
                <w:szCs w:val="21"/>
              </w:rPr>
            </w:pPr>
          </w:p>
        </w:tc>
        <w:tc>
          <w:tcPr>
            <w:tcW w:w="665" w:type="dxa"/>
            <w:tcBorders>
              <w:bottom w:val="single" w:color="auto" w:sz="12"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bottom w:val="single" w:color="auto" w:sz="12" w:space="0"/>
            </w:tcBorders>
          </w:tcPr>
          <w:p>
            <w:pPr>
              <w:rPr>
                <w:rFonts w:asciiTheme="minorEastAsia" w:hAnsiTheme="minorEastAsia" w:eastAsiaTheme="minorEastAsia"/>
                <w:szCs w:val="21"/>
              </w:rPr>
            </w:pPr>
          </w:p>
        </w:tc>
      </w:tr>
    </w:tbl>
    <w:p>
      <w:pPr>
        <w:pStyle w:val="2"/>
        <w:ind w:left="0" w:leftChars="0" w:firstLine="0" w:firstLineChars="0"/>
      </w:pP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符合性审查</w:t>
      </w:r>
    </w:p>
    <w:tbl>
      <w:tblPr>
        <w:tblStyle w:val="3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Theme="minorEastAsia" w:hAnsiTheme="minorEastAsia" w:eastAsiaTheme="minorEastAsia"/>
                <w:b/>
                <w:szCs w:val="21"/>
              </w:rPr>
            </w:pPr>
          </w:p>
        </w:tc>
        <w:tc>
          <w:tcPr>
            <w:tcW w:w="646" w:type="dxa"/>
            <w:tcBorders>
              <w:top w:val="single" w:color="auto" w:sz="4" w:space="0"/>
              <w:left w:val="single" w:color="auto" w:sz="4" w:space="0"/>
              <w:right w:val="single" w:color="auto" w:sz="4" w:space="0"/>
            </w:tcBorders>
          </w:tcPr>
          <w:p>
            <w:pPr>
              <w:rPr>
                <w:rFonts w:asciiTheme="minorEastAsia" w:hAnsiTheme="minorEastAsia" w:eastAsiaTheme="minorEastAsia"/>
                <w:b/>
                <w:szCs w:val="21"/>
              </w:rPr>
            </w:pPr>
            <w:r>
              <w:rPr>
                <w:rFonts w:asciiTheme="minorEastAsia" w:hAnsiTheme="minorEastAsia" w:eastAsiaTheme="minorEastAsia"/>
                <w:b/>
                <w:szCs w:val="21"/>
              </w:rPr>
              <w:t>1</w:t>
            </w:r>
          </w:p>
        </w:tc>
        <w:tc>
          <w:tcPr>
            <w:tcW w:w="646" w:type="dxa"/>
            <w:tcBorders>
              <w:top w:val="single" w:color="auto" w:sz="4" w:space="0"/>
              <w:left w:val="single" w:color="auto" w:sz="4" w:space="0"/>
            </w:tcBorders>
          </w:tcPr>
          <w:p>
            <w:pPr>
              <w:rPr>
                <w:rFonts w:asciiTheme="minorEastAsia" w:hAnsiTheme="minorEastAsia" w:eastAsiaTheme="minorEastAsia"/>
                <w:b/>
                <w:szCs w:val="21"/>
              </w:rPr>
            </w:pPr>
            <w:r>
              <w:rPr>
                <w:rFonts w:asciiTheme="minorEastAsia" w:hAnsiTheme="minorEastAsia" w:eastAsiaTheme="minorEastAsia"/>
                <w:b/>
                <w:szCs w:val="21"/>
              </w:rPr>
              <w:t>2</w:t>
            </w:r>
          </w:p>
        </w:tc>
        <w:tc>
          <w:tcPr>
            <w:tcW w:w="646"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3</w:t>
            </w:r>
          </w:p>
        </w:tc>
        <w:tc>
          <w:tcPr>
            <w:tcW w:w="59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cs="宋体" w:asciiTheme="minorEastAsia" w:hAnsiTheme="minorEastAsia" w:eastAsiaTheme="minorEastAsia"/>
                <w:kern w:val="0"/>
                <w:szCs w:val="21"/>
              </w:rPr>
              <w:t>是否提供资格声明函</w:t>
            </w:r>
            <w:r>
              <w:rPr>
                <w:rFonts w:hint="eastAsia" w:asciiTheme="minorEastAsia" w:hAnsiTheme="minorEastAsia" w:eastAsiaTheme="minorEastAsia"/>
                <w:szCs w:val="21"/>
              </w:rPr>
              <w:t>；</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asciiTheme="minorEastAsia" w:hAnsiTheme="minorEastAsia" w:eastAsiaTheme="minorEastAsia"/>
                <w:szCs w:val="21"/>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asciiTheme="minorEastAsia" w:hAnsiTheme="minorEastAsia" w:eastAsiaTheme="minorEastAsia"/>
                <w:szCs w:val="21"/>
              </w:rPr>
              <w:t>是否满足招标文件规定免费质保年限；</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是否按规定提供法人授权委托书的；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6674" w:type="dxa"/>
            <w:tcBorders>
              <w:right w:val="single" w:color="auto" w:sz="4" w:space="0"/>
            </w:tcBorders>
            <w:vAlign w:val="bottom"/>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是否按规定提交投标文件份数，正本</w:t>
            </w:r>
            <w:r>
              <w:rPr>
                <w:rFonts w:asciiTheme="minorEastAsia" w:hAnsiTheme="minorEastAsia" w:eastAsiaTheme="minorEastAsia"/>
                <w:szCs w:val="21"/>
              </w:rPr>
              <w:t>1</w:t>
            </w:r>
            <w:r>
              <w:rPr>
                <w:rFonts w:hint="eastAsia" w:asciiTheme="minorEastAsia" w:hAnsiTheme="minorEastAsia" w:eastAsiaTheme="minorEastAsia"/>
                <w:szCs w:val="21"/>
              </w:rPr>
              <w:t>份副本4份</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电子U盘1份</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asciiTheme="minorEastAsia" w:hAnsiTheme="minorEastAsia" w:eastAsiaTheme="minorEastAsia"/>
                <w:szCs w:val="21"/>
              </w:rPr>
              <w:t>投标文件是否按照招标文件要求编写、装订；</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asciiTheme="minorEastAsia" w:hAnsiTheme="minorEastAsia" w:eastAsiaTheme="minorEastAsia"/>
                <w:szCs w:val="21"/>
              </w:rPr>
              <w:t>投标报价是否超过预算金额；</w:t>
            </w:r>
          </w:p>
        </w:tc>
        <w:tc>
          <w:tcPr>
            <w:tcW w:w="646" w:type="dxa"/>
            <w:tcBorders>
              <w:left w:val="single" w:color="auto" w:sz="4" w:space="0"/>
              <w:right w:val="single" w:color="auto" w:sz="4" w:space="0"/>
            </w:tcBorders>
            <w:vAlign w:val="center"/>
          </w:tcPr>
          <w:p>
            <w:pPr>
              <w:snapToGrid w:val="0"/>
              <w:spacing w:line="360" w:lineRule="auto"/>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投标有效期是否满足招标文件要求的；</w:t>
            </w:r>
          </w:p>
        </w:tc>
        <w:tc>
          <w:tcPr>
            <w:tcW w:w="646" w:type="dxa"/>
            <w:tcBorders>
              <w:left w:val="single" w:color="auto" w:sz="4" w:space="0"/>
              <w:right w:val="single" w:color="auto" w:sz="4" w:space="0"/>
            </w:tcBorders>
            <w:vAlign w:val="center"/>
          </w:tcPr>
          <w:p>
            <w:pPr>
              <w:widowControl/>
              <w:shd w:val="clear" w:color="auto" w:fill="FAFAFA"/>
              <w:spacing w:line="360" w:lineRule="auto"/>
              <w:jc w:val="left"/>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投标文件载明的技术规格、技术标准、货物包装方式、检验标准和方法等是否符合招标文件要求；</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snapToGrid w:val="0"/>
              <w:spacing w:line="360" w:lineRule="auto"/>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1</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asciiTheme="minorEastAsia" w:hAnsiTheme="minorEastAsia" w:eastAsiaTheme="minorEastAsia"/>
                <w:szCs w:val="21"/>
              </w:rPr>
              <w:t>投标人所报交货期限是否超过招标文件规定期限的；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snapToGrid w:val="0"/>
              <w:spacing w:line="360" w:lineRule="auto"/>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2</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投标文件是否附有招标人不能接受的条件；</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widowControl/>
              <w:shd w:val="clear" w:color="auto" w:fill="FAFAFA"/>
              <w:spacing w:line="360" w:lineRule="auto"/>
              <w:jc w:val="left"/>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是否有不符合招标文件中规定的其他实质性要求；</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4</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投标人是否有违法招标投标纪律的。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结论：是否通过评审</w:t>
            </w:r>
          </w:p>
        </w:tc>
        <w:tc>
          <w:tcPr>
            <w:tcW w:w="646" w:type="dxa"/>
            <w:tcBorders>
              <w:left w:val="single" w:color="auto" w:sz="4" w:space="0"/>
              <w:bottom w:val="single" w:color="auto" w:sz="12" w:space="0"/>
              <w:right w:val="single" w:color="auto" w:sz="4" w:space="0"/>
            </w:tcBorders>
          </w:tcPr>
          <w:p>
            <w:pPr>
              <w:rPr>
                <w:rFonts w:asciiTheme="minorEastAsia" w:hAnsiTheme="minorEastAsia" w:eastAsiaTheme="minorEastAsia"/>
                <w:szCs w:val="21"/>
              </w:rPr>
            </w:pPr>
          </w:p>
        </w:tc>
        <w:tc>
          <w:tcPr>
            <w:tcW w:w="646" w:type="dxa"/>
            <w:tcBorders>
              <w:left w:val="single" w:color="auto" w:sz="4" w:space="0"/>
              <w:bottom w:val="single" w:color="auto" w:sz="12" w:space="0"/>
            </w:tcBorders>
          </w:tcPr>
          <w:p>
            <w:pPr>
              <w:rPr>
                <w:rFonts w:asciiTheme="minorEastAsia" w:hAnsiTheme="minorEastAsia" w:eastAsiaTheme="minorEastAsia"/>
                <w:szCs w:val="21"/>
              </w:rPr>
            </w:pPr>
          </w:p>
        </w:tc>
        <w:tc>
          <w:tcPr>
            <w:tcW w:w="646" w:type="dxa"/>
            <w:tcBorders>
              <w:bottom w:val="single" w:color="auto" w:sz="12" w:space="0"/>
            </w:tcBorders>
          </w:tcPr>
          <w:p>
            <w:pPr>
              <w:rPr>
                <w:rFonts w:asciiTheme="minorEastAsia" w:hAnsiTheme="minorEastAsia" w:eastAsiaTheme="minorEastAsia"/>
                <w:szCs w:val="21"/>
              </w:rPr>
            </w:pPr>
          </w:p>
        </w:tc>
        <w:tc>
          <w:tcPr>
            <w:tcW w:w="597" w:type="dxa"/>
            <w:tcBorders>
              <w:bottom w:val="single" w:color="auto" w:sz="12" w:space="0"/>
            </w:tcBorders>
          </w:tcPr>
          <w:p>
            <w:pPr>
              <w:rPr>
                <w:rFonts w:asciiTheme="minorEastAsia" w:hAnsiTheme="minorEastAsia" w:eastAsiaTheme="minorEastAsia"/>
                <w:szCs w:val="21"/>
              </w:rPr>
            </w:pPr>
          </w:p>
        </w:tc>
      </w:tr>
    </w:tbl>
    <w:p>
      <w:pPr>
        <w:autoSpaceDE w:val="0"/>
        <w:autoSpaceDN w:val="0"/>
        <w:adjustRightInd w:val="0"/>
        <w:snapToGrid w:val="0"/>
        <w:spacing w:line="276" w:lineRule="auto"/>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说明：</w:t>
      </w:r>
    </w:p>
    <w:p>
      <w:pPr>
        <w:autoSpaceDE w:val="0"/>
        <w:autoSpaceDN w:val="0"/>
        <w:adjustRightInd w:val="0"/>
        <w:snapToGrid w:val="0"/>
        <w:spacing w:line="276" w:lineRule="auto"/>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w:t>
      </w:r>
      <w:r>
        <w:rPr>
          <w:rFonts w:asciiTheme="minorEastAsia" w:hAnsiTheme="minorEastAsia" w:eastAsiaTheme="minorEastAsia"/>
          <w:color w:val="1E1C11" w:themeColor="background2" w:themeShade="1A"/>
          <w:kern w:val="0"/>
          <w:szCs w:val="21"/>
        </w:rPr>
        <w:t>1</w:t>
      </w:r>
      <w:r>
        <w:rPr>
          <w:rFonts w:hint="eastAsia" w:asciiTheme="minorEastAsia" w:hAnsiTheme="minorEastAsia" w:eastAsiaTheme="minorEastAsia"/>
          <w:color w:val="1E1C11" w:themeColor="background2" w:themeShade="1A"/>
          <w:kern w:val="0"/>
          <w:szCs w:val="21"/>
        </w:rPr>
        <w:t>）上述各项中用“√”表示是，“×”表示否；</w:t>
      </w:r>
    </w:p>
    <w:p>
      <w:pPr>
        <w:autoSpaceDE w:val="0"/>
        <w:autoSpaceDN w:val="0"/>
        <w:adjustRightInd w:val="0"/>
        <w:snapToGrid w:val="0"/>
        <w:spacing w:line="276" w:lineRule="auto"/>
        <w:ind w:left="210" w:hanging="210" w:hangingChars="100"/>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w:t>
      </w:r>
      <w:r>
        <w:rPr>
          <w:rFonts w:asciiTheme="minorEastAsia" w:hAnsiTheme="minorEastAsia" w:eastAsiaTheme="minorEastAsia"/>
          <w:color w:val="1E1C11" w:themeColor="background2" w:themeShade="1A"/>
          <w:kern w:val="0"/>
          <w:szCs w:val="21"/>
        </w:rPr>
        <w:t>2</w:t>
      </w:r>
      <w:r>
        <w:rPr>
          <w:rFonts w:hint="eastAsia" w:asciiTheme="minorEastAsia" w:hAnsiTheme="minorEastAsia" w:eastAsiaTheme="minorEastAsia"/>
          <w:color w:val="1E1C11" w:themeColor="background2" w:themeShade="1A"/>
          <w:kern w:val="0"/>
          <w:szCs w:val="21"/>
        </w:rPr>
        <w:t>）上述各项中如有一项为“×”，则结论为“×”，表示该投标文件中存在重大偏差，不能通过符合性评审；评委对某一分项评审认为不合格时，必须要写明原因。</w:t>
      </w:r>
    </w:p>
    <w:p>
      <w:pPr>
        <w:autoSpaceDE w:val="0"/>
        <w:autoSpaceDN w:val="0"/>
        <w:adjustRightInd w:val="0"/>
        <w:snapToGrid w:val="0"/>
        <w:spacing w:line="276" w:lineRule="auto"/>
        <w:ind w:left="210" w:hanging="210" w:hangingChars="100"/>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w:t>
      </w:r>
      <w:r>
        <w:rPr>
          <w:rFonts w:asciiTheme="minorEastAsia" w:hAnsiTheme="minorEastAsia" w:eastAsiaTheme="minorEastAsia"/>
          <w:color w:val="1E1C11" w:themeColor="background2" w:themeShade="1A"/>
          <w:kern w:val="0"/>
          <w:szCs w:val="21"/>
        </w:rPr>
        <w:t>3</w:t>
      </w:r>
      <w:r>
        <w:rPr>
          <w:rFonts w:hint="eastAsia" w:asciiTheme="minorEastAsia" w:hAnsiTheme="minorEastAsia" w:eastAsiaTheme="minorEastAsia"/>
          <w:color w:val="1E1C11" w:themeColor="background2" w:themeShade="1A"/>
          <w:kern w:val="0"/>
          <w:szCs w:val="21"/>
        </w:rPr>
        <w:t>）投标文件最终合格与否，以所有评委的评审意见中少数服从多数为原则定论。</w:t>
      </w:r>
    </w:p>
    <w:p>
      <w:pPr>
        <w:autoSpaceDE w:val="0"/>
        <w:autoSpaceDN w:val="0"/>
        <w:adjustRightInd w:val="0"/>
        <w:snapToGrid w:val="0"/>
        <w:spacing w:line="276" w:lineRule="auto"/>
        <w:ind w:left="210" w:hanging="210" w:hangingChars="100"/>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w:t>
      </w:r>
      <w:r>
        <w:rPr>
          <w:rFonts w:asciiTheme="minorEastAsia" w:hAnsiTheme="minorEastAsia" w:eastAsiaTheme="minorEastAsia"/>
          <w:color w:val="1E1C11" w:themeColor="background2" w:themeShade="1A"/>
          <w:kern w:val="0"/>
          <w:szCs w:val="21"/>
        </w:rPr>
        <w:t>4</w:t>
      </w:r>
      <w:r>
        <w:rPr>
          <w:rFonts w:hint="eastAsia" w:asciiTheme="minorEastAsia" w:hAnsiTheme="minorEastAsia" w:eastAsiaTheme="minorEastAsia"/>
          <w:color w:val="1E1C11" w:themeColor="background2" w:themeShade="1A"/>
          <w:kern w:val="0"/>
          <w:szCs w:val="21"/>
        </w:rPr>
        <w:t>）投标人请认真阅读和理解上述内容，避免投标文件中有违背上述审查标准之一的情况发生而造成投标被否决。</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投标文件响应程度初步审查通过的投标企业，进入下一步详细评审阶段，未通过投标文件响应程度初步审查的企业，其投标作为无效标，不进入后期评审阶段。</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22.</w:t>
      </w:r>
      <w:r>
        <w:rPr>
          <w:rFonts w:hint="eastAsia" w:asciiTheme="minorEastAsia" w:hAnsiTheme="minorEastAsia" w:eastAsiaTheme="minorEastAsia"/>
          <w:b/>
          <w:szCs w:val="21"/>
        </w:rPr>
        <w:t>详细评审</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22.</w:t>
      </w:r>
      <w:r>
        <w:rPr>
          <w:rFonts w:hint="eastAsia" w:asciiTheme="minorEastAsia" w:hAnsiTheme="minorEastAsia" w:eastAsiaTheme="minorEastAsia"/>
          <w:spacing w:val="-2"/>
          <w:szCs w:val="21"/>
        </w:rPr>
        <w:t>1经初步评审合格的投标文件，评标委员会应当根据招标文件确定的评标标准和方法，对其技术和商务部分作进一步的评审和比较。</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22.2 </w:t>
      </w:r>
      <w:r>
        <w:rPr>
          <w:rFonts w:hint="eastAsia" w:asciiTheme="minorEastAsia" w:hAnsiTheme="minorEastAsia" w:eastAsiaTheme="minorEastAsia"/>
          <w:spacing w:val="-2"/>
          <w:szCs w:val="21"/>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22.3 </w:t>
      </w:r>
      <w:r>
        <w:rPr>
          <w:rFonts w:hint="eastAsia" w:asciiTheme="minorEastAsia" w:hAnsiTheme="minorEastAsia" w:eastAsiaTheme="minorEastAsia"/>
          <w:spacing w:val="-2"/>
          <w:szCs w:val="21"/>
        </w:rPr>
        <w:t>采用</w:t>
      </w:r>
      <w:r>
        <w:rPr>
          <w:rFonts w:hint="eastAsia" w:asciiTheme="minorEastAsia" w:hAnsiTheme="minorEastAsia" w:eastAsiaTheme="minorEastAsia"/>
          <w:spacing w:val="-2"/>
          <w:szCs w:val="21"/>
          <w:u w:val="single"/>
        </w:rPr>
        <w:t>　</w:t>
      </w:r>
      <w:r>
        <w:rPr>
          <w:rFonts w:hint="eastAsia" w:asciiTheme="minorEastAsia" w:hAnsiTheme="minorEastAsia" w:eastAsiaTheme="minorEastAsia"/>
          <w:b/>
          <w:bCs/>
          <w:spacing w:val="-2"/>
          <w:szCs w:val="21"/>
          <w:u w:val="single"/>
        </w:rPr>
        <w:t>综合评分法　</w:t>
      </w:r>
      <w:r>
        <w:rPr>
          <w:rFonts w:hint="eastAsia" w:asciiTheme="minorEastAsia" w:hAnsiTheme="minorEastAsia" w:eastAsiaTheme="minorEastAsia"/>
          <w:spacing w:val="-2"/>
          <w:szCs w:val="21"/>
        </w:rPr>
        <w:t>衡量投标文件是否最大限度地满足招标文件中规定的各项综合评分标准。</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22.4 </w:t>
      </w:r>
      <w:r>
        <w:rPr>
          <w:rFonts w:hint="eastAsia" w:asciiTheme="minorEastAsia" w:hAnsiTheme="minorEastAsia" w:eastAsiaTheme="minorEastAsia"/>
          <w:spacing w:val="-2"/>
          <w:szCs w:val="21"/>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22.5</w:t>
      </w:r>
      <w:r>
        <w:rPr>
          <w:rFonts w:hint="eastAsia" w:asciiTheme="minorEastAsia" w:hAnsiTheme="minorEastAsia" w:eastAsiaTheme="minorEastAsia"/>
          <w:spacing w:val="-2"/>
          <w:szCs w:val="21"/>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22.6</w:t>
      </w:r>
      <w:r>
        <w:rPr>
          <w:rFonts w:hint="eastAsia" w:asciiTheme="minorEastAsia" w:hAnsiTheme="minorEastAsia" w:eastAsiaTheme="minorEastAsia"/>
          <w:spacing w:val="-2"/>
          <w:szCs w:val="21"/>
        </w:rPr>
        <w:t>采用综合评分法衡量投标文件在是否最大限度地满足招标文件实质性要求前提下，按照招标文件中规定的各项因素进行综合评审后，依据得分高低，依次确定为中标候选人。</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22.7</w:t>
      </w:r>
      <w:r>
        <w:rPr>
          <w:rFonts w:hint="eastAsia" w:asciiTheme="minorEastAsia" w:hAnsiTheme="minorEastAsia" w:eastAsiaTheme="minorEastAsia"/>
          <w:spacing w:val="-2"/>
          <w:szCs w:val="21"/>
        </w:rPr>
        <w:t>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276" w:lineRule="auto"/>
        <w:ind w:left="206" w:hanging="206" w:hangingChars="100"/>
        <w:rPr>
          <w:rFonts w:asciiTheme="minorEastAsia" w:hAnsiTheme="minorEastAsia" w:eastAsiaTheme="minorEastAsia"/>
          <w:b/>
          <w:bCs/>
          <w:szCs w:val="21"/>
        </w:rPr>
      </w:pPr>
      <w:r>
        <w:rPr>
          <w:rFonts w:asciiTheme="minorEastAsia" w:hAnsiTheme="minorEastAsia" w:eastAsiaTheme="minorEastAsia"/>
          <w:spacing w:val="-2"/>
          <w:szCs w:val="21"/>
        </w:rPr>
        <w:t>22.8</w:t>
      </w:r>
      <w:r>
        <w:rPr>
          <w:rFonts w:hint="eastAsia" w:asciiTheme="minorEastAsia" w:hAnsiTheme="minorEastAsia" w:eastAsiaTheme="minorEastAsia"/>
          <w:spacing w:val="-2"/>
          <w:szCs w:val="21"/>
        </w:rPr>
        <w:t>评标和定标一般应当在开标后</w:t>
      </w:r>
      <w:r>
        <w:rPr>
          <w:rFonts w:asciiTheme="minorEastAsia" w:hAnsiTheme="minorEastAsia" w:eastAsiaTheme="minorEastAsia"/>
          <w:spacing w:val="-2"/>
          <w:szCs w:val="21"/>
        </w:rPr>
        <w:t>7</w:t>
      </w:r>
      <w:r>
        <w:rPr>
          <w:rFonts w:hint="eastAsia" w:asciiTheme="minorEastAsia" w:hAnsiTheme="minorEastAsia" w:eastAsiaTheme="minorEastAsia"/>
          <w:spacing w:val="-2"/>
          <w:szCs w:val="21"/>
        </w:rPr>
        <w:t>个工作日内完成，项目金额较大、技术较为复杂等特殊项目的评标工作应当在</w:t>
      </w:r>
      <w:r>
        <w:rPr>
          <w:rFonts w:asciiTheme="minorEastAsia" w:hAnsiTheme="minorEastAsia" w:eastAsiaTheme="minorEastAsia"/>
          <w:spacing w:val="-2"/>
          <w:szCs w:val="21"/>
        </w:rPr>
        <w:t>30</w:t>
      </w:r>
      <w:r>
        <w:rPr>
          <w:rFonts w:hint="eastAsia" w:asciiTheme="minorEastAsia" w:hAnsiTheme="minorEastAsia" w:eastAsiaTheme="minorEastAsia"/>
          <w:spacing w:val="-2"/>
          <w:szCs w:val="21"/>
        </w:rPr>
        <w:t>个工作日内完成。不能在开标后</w:t>
      </w:r>
      <w:r>
        <w:rPr>
          <w:rFonts w:asciiTheme="minorEastAsia" w:hAnsiTheme="minorEastAsia" w:eastAsiaTheme="minorEastAsia"/>
          <w:spacing w:val="-2"/>
          <w:szCs w:val="21"/>
        </w:rPr>
        <w:t>30</w:t>
      </w:r>
      <w:r>
        <w:rPr>
          <w:rFonts w:hint="eastAsia" w:asciiTheme="minorEastAsia" w:hAnsiTheme="minorEastAsia" w:eastAsiaTheme="minorEastAsia"/>
          <w:spacing w:val="-2"/>
          <w:szCs w:val="21"/>
        </w:rPr>
        <w:t>个工作日内完成评标和定标的，招标人应当提前</w:t>
      </w:r>
      <w:r>
        <w:rPr>
          <w:rFonts w:asciiTheme="minorEastAsia" w:hAnsiTheme="minorEastAsia" w:eastAsiaTheme="minorEastAsia"/>
          <w:spacing w:val="-2"/>
          <w:szCs w:val="21"/>
        </w:rPr>
        <w:t>3</w:t>
      </w:r>
      <w:r>
        <w:rPr>
          <w:rFonts w:hint="eastAsia" w:asciiTheme="minorEastAsia" w:hAnsiTheme="minorEastAsia" w:eastAsiaTheme="minorEastAsia"/>
          <w:spacing w:val="-2"/>
          <w:szCs w:val="21"/>
        </w:rPr>
        <w:t>天通知所有投标人延长投标有效期。同意延长投标有效期的投标人应当相应延长投标保证金的有效期，但不得修改投标文件的实质性内容。</w:t>
      </w:r>
    </w:p>
    <w:p>
      <w:pPr>
        <w:tabs>
          <w:tab w:val="left" w:pos="2880"/>
        </w:tabs>
        <w:spacing w:line="460" w:lineRule="atLeast"/>
        <w:rPr>
          <w:rFonts w:asciiTheme="minorEastAsia" w:hAnsiTheme="minorEastAsia" w:eastAsiaTheme="minorEastAsia"/>
          <w:b/>
          <w:bCs/>
          <w:szCs w:val="21"/>
        </w:rPr>
      </w:pPr>
    </w:p>
    <w:p>
      <w:pPr>
        <w:tabs>
          <w:tab w:val="left" w:pos="2880"/>
        </w:tabs>
        <w:spacing w:line="460" w:lineRule="atLeast"/>
        <w:ind w:firstLine="3795" w:firstLineChars="1800"/>
        <w:rPr>
          <w:rFonts w:hint="eastAsia" w:asciiTheme="minorEastAsia" w:hAnsiTheme="minorEastAsia" w:eastAsiaTheme="minorEastAsia"/>
          <w:b/>
          <w:bCs/>
          <w:szCs w:val="21"/>
        </w:rPr>
      </w:pPr>
    </w:p>
    <w:p>
      <w:pPr>
        <w:pStyle w:val="2"/>
        <w:ind w:left="0" w:leftChars="0" w:firstLine="0" w:firstLineChars="0"/>
        <w:rPr>
          <w:rFonts w:ascii="Arial" w:hAnsi="Arial" w:cs="Arial"/>
          <w:b/>
          <w:sz w:val="24"/>
          <w:szCs w:val="24"/>
        </w:rPr>
      </w:pPr>
    </w:p>
    <w:p>
      <w:pPr>
        <w:spacing w:line="360" w:lineRule="auto"/>
        <w:jc w:val="center"/>
        <w:outlineLvl w:val="0"/>
        <w:rPr>
          <w:rFonts w:hint="eastAsia" w:ascii="仿宋" w:hAnsi="仿宋" w:eastAsia="仿宋" w:cs="仿宋"/>
          <w:b/>
          <w:sz w:val="36"/>
          <w:szCs w:val="36"/>
        </w:rPr>
      </w:pPr>
    </w:p>
    <w:p>
      <w:pPr>
        <w:pStyle w:val="2"/>
        <w:rPr>
          <w:rFonts w:hint="eastAsia" w:ascii="仿宋" w:hAnsi="仿宋" w:eastAsia="仿宋" w:cs="仿宋"/>
          <w:b/>
          <w:sz w:val="36"/>
          <w:szCs w:val="36"/>
        </w:rPr>
      </w:pPr>
    </w:p>
    <w:p>
      <w:pPr>
        <w:rPr>
          <w:rFonts w:hint="eastAsia" w:ascii="仿宋" w:hAnsi="仿宋" w:eastAsia="仿宋" w:cs="仿宋"/>
          <w:b/>
          <w:sz w:val="36"/>
          <w:szCs w:val="36"/>
        </w:rPr>
      </w:pPr>
    </w:p>
    <w:p>
      <w:pPr>
        <w:pStyle w:val="2"/>
        <w:rPr>
          <w:rFonts w:hint="eastAsia" w:ascii="仿宋" w:hAnsi="仿宋" w:eastAsia="仿宋" w:cs="仿宋"/>
          <w:b/>
          <w:sz w:val="36"/>
          <w:szCs w:val="36"/>
        </w:rPr>
      </w:pPr>
    </w:p>
    <w:p>
      <w:pPr>
        <w:rPr>
          <w:rFonts w:hint="eastAsia" w:ascii="仿宋" w:hAnsi="仿宋" w:eastAsia="仿宋" w:cs="仿宋"/>
          <w:b/>
          <w:sz w:val="36"/>
          <w:szCs w:val="36"/>
        </w:rPr>
      </w:pPr>
    </w:p>
    <w:p>
      <w:pPr>
        <w:pStyle w:val="2"/>
        <w:rPr>
          <w:rFonts w:hint="eastAsia" w:ascii="仿宋" w:hAnsi="仿宋" w:eastAsia="仿宋" w:cs="仿宋"/>
          <w:b/>
          <w:sz w:val="36"/>
          <w:szCs w:val="36"/>
        </w:rPr>
      </w:pPr>
    </w:p>
    <w:p>
      <w:pPr>
        <w:rPr>
          <w:rFonts w:hint="eastAsia" w:ascii="仿宋" w:hAnsi="仿宋" w:eastAsia="仿宋" w:cs="仿宋"/>
          <w:b/>
          <w:sz w:val="36"/>
          <w:szCs w:val="36"/>
        </w:rPr>
      </w:pPr>
    </w:p>
    <w:p>
      <w:pPr>
        <w:pStyle w:val="2"/>
        <w:rPr>
          <w:rFonts w:hint="eastAsia" w:ascii="仿宋" w:hAnsi="仿宋" w:eastAsia="仿宋" w:cs="仿宋"/>
          <w:b/>
          <w:sz w:val="36"/>
          <w:szCs w:val="36"/>
        </w:rPr>
      </w:pPr>
    </w:p>
    <w:p>
      <w:pPr>
        <w:rPr>
          <w:rFonts w:hint="eastAsia" w:ascii="仿宋" w:hAnsi="仿宋" w:eastAsia="仿宋" w:cs="仿宋"/>
          <w:b/>
          <w:sz w:val="36"/>
          <w:szCs w:val="36"/>
        </w:rPr>
      </w:pPr>
    </w:p>
    <w:p>
      <w:pPr>
        <w:spacing w:line="360" w:lineRule="auto"/>
        <w:jc w:val="both"/>
        <w:outlineLvl w:val="0"/>
        <w:rPr>
          <w:rFonts w:hint="eastAsia" w:ascii="仿宋" w:hAnsi="仿宋" w:eastAsia="仿宋" w:cs="仿宋"/>
          <w:b/>
          <w:sz w:val="36"/>
          <w:szCs w:val="36"/>
        </w:rPr>
      </w:pPr>
    </w:p>
    <w:p>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综合评分法评分标准</w:t>
      </w:r>
    </w:p>
    <w:tbl>
      <w:tblPr>
        <w:tblStyle w:val="34"/>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050"/>
        <w:gridCol w:w="564"/>
        <w:gridCol w:w="637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850" w:type="dxa"/>
            <w:noWrap w:val="0"/>
            <w:vAlign w:val="center"/>
          </w:tcPr>
          <w:p>
            <w:pPr>
              <w:keepNext w:val="0"/>
              <w:keepLines w:val="0"/>
              <w:pageBreakBefore w:val="0"/>
              <w:widowControl w:val="0"/>
              <w:kinsoku/>
              <w:wordWrap/>
              <w:overflowPunct/>
              <w:topLinePunct w:val="0"/>
              <w:bidi w:val="0"/>
              <w:spacing w:line="240" w:lineRule="auto"/>
              <w:ind w:firstLine="28"/>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050" w:type="dxa"/>
            <w:noWrap w:val="0"/>
            <w:vAlign w:val="center"/>
          </w:tcPr>
          <w:p>
            <w:pPr>
              <w:keepNext w:val="0"/>
              <w:keepLines w:val="0"/>
              <w:pageBreakBefore w:val="0"/>
              <w:widowControl w:val="0"/>
              <w:kinsoku/>
              <w:wordWrap/>
              <w:overflowPunct/>
              <w:topLinePunct w:val="0"/>
              <w:bidi w:val="0"/>
              <w:spacing w:line="240" w:lineRule="auto"/>
              <w:ind w:firstLine="28"/>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评分因素</w:t>
            </w:r>
          </w:p>
          <w:p>
            <w:pPr>
              <w:keepNext w:val="0"/>
              <w:keepLines w:val="0"/>
              <w:pageBreakBefore w:val="0"/>
              <w:widowControl w:val="0"/>
              <w:kinsoku/>
              <w:wordWrap/>
              <w:overflowPunct/>
              <w:topLinePunct w:val="0"/>
              <w:bidi w:val="0"/>
              <w:spacing w:line="240" w:lineRule="auto"/>
              <w:ind w:firstLine="28"/>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及权重</w:t>
            </w:r>
          </w:p>
        </w:tc>
        <w:tc>
          <w:tcPr>
            <w:tcW w:w="564" w:type="dxa"/>
            <w:noWrap w:val="0"/>
            <w:vAlign w:val="center"/>
          </w:tcPr>
          <w:p>
            <w:pPr>
              <w:keepNext w:val="0"/>
              <w:keepLines w:val="0"/>
              <w:pageBreakBefore w:val="0"/>
              <w:widowControl w:val="0"/>
              <w:kinsoku/>
              <w:wordWrap/>
              <w:overflowPunct/>
              <w:topLinePunct w:val="0"/>
              <w:bidi w:val="0"/>
              <w:spacing w:line="240" w:lineRule="auto"/>
              <w:ind w:firstLine="28"/>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分值</w:t>
            </w:r>
          </w:p>
        </w:tc>
        <w:tc>
          <w:tcPr>
            <w:tcW w:w="6376" w:type="dxa"/>
            <w:noWrap w:val="0"/>
            <w:vAlign w:val="center"/>
          </w:tcPr>
          <w:p>
            <w:pPr>
              <w:keepNext w:val="0"/>
              <w:keepLines w:val="0"/>
              <w:pageBreakBefore w:val="0"/>
              <w:widowControl w:val="0"/>
              <w:kinsoku/>
              <w:wordWrap/>
              <w:overflowPunct/>
              <w:topLinePunct w:val="0"/>
              <w:bidi w:val="0"/>
              <w:spacing w:line="240" w:lineRule="auto"/>
              <w:ind w:firstLine="28"/>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评分标准</w:t>
            </w:r>
          </w:p>
          <w:p>
            <w:pPr>
              <w:keepNext w:val="0"/>
              <w:keepLines w:val="0"/>
              <w:pageBreakBefore w:val="0"/>
              <w:widowControl w:val="0"/>
              <w:kinsoku/>
              <w:wordWrap/>
              <w:overflowPunct/>
              <w:topLinePunct w:val="0"/>
              <w:bidi w:val="0"/>
              <w:spacing w:line="240" w:lineRule="auto"/>
              <w:ind w:firstLine="28"/>
              <w:jc w:val="center"/>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价   格：</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商   务：</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技   术：</w:t>
            </w: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 xml:space="preserve">              </w:t>
            </w:r>
          </w:p>
        </w:tc>
        <w:tc>
          <w:tcPr>
            <w:tcW w:w="1297" w:type="dxa"/>
            <w:noWrap w:val="0"/>
            <w:vAlign w:val="center"/>
          </w:tcPr>
          <w:p>
            <w:pPr>
              <w:pStyle w:val="154"/>
              <w:keepNext w:val="0"/>
              <w:keepLines w:val="0"/>
              <w:pageBreakBefore w:val="0"/>
              <w:widowControl w:val="0"/>
              <w:kinsoku/>
              <w:wordWrap/>
              <w:overflowPunct/>
              <w:topLinePunct w:val="0"/>
              <w:bidi w:val="0"/>
              <w:spacing w:before="0" w:after="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50" w:type="dxa"/>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价格评分标准</w:t>
            </w:r>
          </w:p>
        </w:tc>
        <w:tc>
          <w:tcPr>
            <w:tcW w:w="1050"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w:t>
            </w:r>
          </w:p>
        </w:tc>
        <w:tc>
          <w:tcPr>
            <w:tcW w:w="56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6376" w:type="dxa"/>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完全满足招标文件参数的投标报价中的最低价为评标基准价，按照下列公式计算每个投标人的投标价格得分。投标报价得分＝（基准价/投标报价）×价格权重×100。</w:t>
            </w:r>
          </w:p>
        </w:tc>
        <w:tc>
          <w:tcPr>
            <w:tcW w:w="1297" w:type="dxa"/>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50" w:type="dxa"/>
            <w:vMerge w:val="restart"/>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商务评分标准</w:t>
            </w:r>
          </w:p>
        </w:tc>
        <w:tc>
          <w:tcPr>
            <w:tcW w:w="1050" w:type="dxa"/>
            <w:noWrap w:val="0"/>
            <w:vAlign w:val="center"/>
          </w:tcPr>
          <w:p>
            <w:pPr>
              <w:keepNext w:val="0"/>
              <w:keepLines w:val="0"/>
              <w:pageBreakBefore w:val="0"/>
              <w:widowControl w:val="0"/>
              <w:kinsoku/>
              <w:wordWrap/>
              <w:overflowPunct/>
              <w:topLinePunct w:val="0"/>
              <w:bidi w:val="0"/>
              <w:spacing w:line="24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设计图</w:t>
            </w:r>
          </w:p>
        </w:tc>
        <w:tc>
          <w:tcPr>
            <w:tcW w:w="56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376" w:type="dxa"/>
            <w:noWrap w:val="0"/>
            <w:vAlign w:val="center"/>
          </w:tcPr>
          <w:p>
            <w:pPr>
              <w:keepNext w:val="0"/>
              <w:keepLines w:val="0"/>
              <w:pageBreakBefore w:val="0"/>
              <w:widowControl w:val="0"/>
              <w:kinsoku/>
              <w:wordWrap/>
              <w:overflowPunct/>
              <w:topLinePunct w:val="0"/>
              <w:bidi w:val="0"/>
              <w:spacing w:line="240" w:lineRule="auto"/>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需提供所投设备安装规划设计图，得 5 分，提供不详细得3分，未提供不得分.</w:t>
            </w:r>
          </w:p>
        </w:tc>
        <w:tc>
          <w:tcPr>
            <w:tcW w:w="1297" w:type="dxa"/>
            <w:noWrap w:val="0"/>
            <w:vAlign w:val="center"/>
          </w:tcPr>
          <w:p>
            <w:pPr>
              <w:keepNext w:val="0"/>
              <w:keepLines w:val="0"/>
              <w:pageBreakBefore w:val="0"/>
              <w:widowControl/>
              <w:suppressLineNumbers w:val="0"/>
              <w:kinsoku/>
              <w:wordWrap/>
              <w:overflowPunct/>
              <w:topLinePunct w:val="0"/>
              <w:bidi w:val="0"/>
              <w:spacing w:line="240" w:lineRule="auto"/>
              <w:jc w:val="left"/>
              <w:textAlignment w:val="auto"/>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850" w:type="dxa"/>
            <w:vMerge w:val="continue"/>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c>
          <w:tcPr>
            <w:tcW w:w="1050"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投标文件及相关资料的完整性</w:t>
            </w:r>
          </w:p>
        </w:tc>
        <w:tc>
          <w:tcPr>
            <w:tcW w:w="564" w:type="dxa"/>
            <w:noWrap w:val="0"/>
            <w:vAlign w:val="center"/>
          </w:tcPr>
          <w:p>
            <w:pPr>
              <w:keepNext w:val="0"/>
              <w:keepLines w:val="0"/>
              <w:pageBreakBefore w:val="0"/>
              <w:widowControl w:val="0"/>
              <w:kinsoku/>
              <w:wordWrap/>
              <w:overflowPunct/>
              <w:topLinePunct w:val="0"/>
              <w:bidi w:val="0"/>
              <w:spacing w:line="240" w:lineRule="auto"/>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376" w:type="dxa"/>
            <w:noWrap w:val="0"/>
            <w:vAlign w:val="center"/>
          </w:tcPr>
          <w:p>
            <w:pPr>
              <w:keepNext w:val="0"/>
              <w:keepLines w:val="0"/>
              <w:pageBreakBefore w:val="0"/>
              <w:widowControl w:val="0"/>
              <w:kinsoku/>
              <w:wordWrap/>
              <w:overflowPunct/>
              <w:topLinePunct w:val="0"/>
              <w:bidi w:val="0"/>
              <w:spacing w:line="24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相关资料的提供情况，是否真实、完整、清晰、有序、合理；投标文件是否编制完整、格式规范、内容齐全、表述准确、条理清晰，内容无前后矛盾，优的得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分；良的得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分；一般的得1分，差得不得分。</w:t>
            </w:r>
          </w:p>
        </w:tc>
        <w:tc>
          <w:tcPr>
            <w:tcW w:w="1297" w:type="dxa"/>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850" w:type="dxa"/>
            <w:vMerge w:val="restart"/>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技术评分标准</w:t>
            </w:r>
          </w:p>
        </w:tc>
        <w:tc>
          <w:tcPr>
            <w:tcW w:w="1050"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配置及性能指标</w:t>
            </w:r>
          </w:p>
        </w:tc>
        <w:tc>
          <w:tcPr>
            <w:tcW w:w="564" w:type="dxa"/>
            <w:noWrap w:val="0"/>
            <w:vAlign w:val="center"/>
          </w:tcPr>
          <w:p>
            <w:pPr>
              <w:keepNext w:val="0"/>
              <w:keepLines w:val="0"/>
              <w:pageBreakBefore w:val="0"/>
              <w:widowControl w:val="0"/>
              <w:kinsoku/>
              <w:wordWrap/>
              <w:overflowPunct/>
              <w:topLinePunct w:val="0"/>
              <w:bidi w:val="0"/>
              <w:spacing w:line="24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6376" w:type="dxa"/>
            <w:noWrap w:val="0"/>
            <w:vAlign w:val="center"/>
          </w:tcPr>
          <w:p>
            <w:pPr>
              <w:keepNext w:val="0"/>
              <w:keepLines w:val="0"/>
              <w:pageBreakBefore w:val="0"/>
              <w:widowControl w:val="0"/>
              <w:kinsoku/>
              <w:wordWrap/>
              <w:overflowPunct/>
              <w:topLinePunct w:val="0"/>
              <w:bidi w:val="0"/>
              <w:spacing w:line="240" w:lineRule="auto"/>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全部响应招标文件参数的得25分。每有一项指标未满足招标参数的扣5分，存在三项不满足的本项不得分。优于招标文件参数的每有一项加1分，满分5分。</w:t>
            </w:r>
          </w:p>
        </w:tc>
        <w:tc>
          <w:tcPr>
            <w:tcW w:w="1297" w:type="dxa"/>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850" w:type="dxa"/>
            <w:vMerge w:val="continue"/>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c>
          <w:tcPr>
            <w:tcW w:w="1050"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货物性能</w:t>
            </w:r>
          </w:p>
        </w:tc>
        <w:tc>
          <w:tcPr>
            <w:tcW w:w="56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6376" w:type="dxa"/>
            <w:noWrap w:val="0"/>
            <w:vAlign w:val="center"/>
          </w:tcPr>
          <w:p>
            <w:pPr>
              <w:keepNext w:val="0"/>
              <w:keepLines w:val="0"/>
              <w:pageBreakBefore w:val="0"/>
              <w:widowControl w:val="0"/>
              <w:numPr>
                <w:ilvl w:val="0"/>
                <w:numId w:val="0"/>
              </w:numPr>
              <w:kinsoku/>
              <w:wordWrap/>
              <w:overflowPunct/>
              <w:topLinePunct w:val="0"/>
              <w:bidi w:val="0"/>
              <w:spacing w:line="24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包括质量的好坏、性能稳定性和故障发生率描述，投标人所投货物在产品质量、使用寿命、技术创新等方面的性能和品质 优（4-3分）良（3-2分）差（1分）</w:t>
            </w:r>
          </w:p>
        </w:tc>
        <w:tc>
          <w:tcPr>
            <w:tcW w:w="1297" w:type="dxa"/>
            <w:vMerge w:val="restart"/>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0" w:type="dxa"/>
            <w:vMerge w:val="continue"/>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c>
          <w:tcPr>
            <w:tcW w:w="1050" w:type="dxa"/>
            <w:vMerge w:val="restart"/>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实施方案</w:t>
            </w:r>
          </w:p>
        </w:tc>
        <w:tc>
          <w:tcPr>
            <w:tcW w:w="56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376" w:type="dxa"/>
            <w:noWrap w:val="0"/>
            <w:vAlign w:val="center"/>
          </w:tcPr>
          <w:p>
            <w:pPr>
              <w:keepNext w:val="0"/>
              <w:keepLines w:val="0"/>
              <w:pageBreakBefore w:val="0"/>
              <w:widowControl w:val="0"/>
              <w:numPr>
                <w:ilvl w:val="0"/>
                <w:numId w:val="0"/>
              </w:numPr>
              <w:kinsoku/>
              <w:wordWrap/>
              <w:overflowPunct/>
              <w:topLinePunct w:val="0"/>
              <w:bidi w:val="0"/>
              <w:spacing w:line="24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投标单位根据本项目具体特点及实际需求、设备质量、各个阶段进度、安全措施、紧急保障措施及善后处理方案等方面情况评议并打分，优异得5分， 一般得3分，差得0分。</w:t>
            </w:r>
          </w:p>
        </w:tc>
        <w:tc>
          <w:tcPr>
            <w:tcW w:w="1297" w:type="dxa"/>
            <w:vMerge w:val="continue"/>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50" w:type="dxa"/>
            <w:vMerge w:val="continue"/>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c>
          <w:tcPr>
            <w:tcW w:w="1050" w:type="dxa"/>
            <w:vMerge w:val="continue"/>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p>
        </w:tc>
        <w:tc>
          <w:tcPr>
            <w:tcW w:w="56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376" w:type="dxa"/>
            <w:noWrap w:val="0"/>
            <w:vAlign w:val="center"/>
          </w:tcPr>
          <w:p>
            <w:pPr>
              <w:pStyle w:val="2"/>
              <w:keepNext w:val="0"/>
              <w:keepLines w:val="0"/>
              <w:pageBreakBefore w:val="0"/>
              <w:widowControl w:val="0"/>
              <w:numPr>
                <w:ilvl w:val="0"/>
                <w:numId w:val="0"/>
              </w:numPr>
              <w:kinsoku/>
              <w:wordWrap/>
              <w:overflowPunct/>
              <w:topLinePunct w:val="0"/>
              <w:bidi w:val="0"/>
              <w:spacing w:line="24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提供</w:t>
            </w:r>
            <w:r>
              <w:rPr>
                <w:rFonts w:hint="eastAsia" w:ascii="仿宋" w:hAnsi="仿宋" w:eastAsia="仿宋" w:cs="仿宋"/>
                <w:color w:val="auto"/>
                <w:sz w:val="24"/>
                <w:szCs w:val="24"/>
              </w:rPr>
              <w:t>人员培训方式，有明确培训计划</w:t>
            </w:r>
            <w:r>
              <w:rPr>
                <w:rFonts w:hint="eastAsia" w:ascii="仿宋" w:hAnsi="仿宋" w:eastAsia="仿宋" w:cs="仿宋"/>
                <w:color w:val="auto"/>
                <w:sz w:val="24"/>
                <w:szCs w:val="24"/>
                <w:lang w:val="en-US" w:eastAsia="zh-CN"/>
              </w:rPr>
              <w:t>合理可行</w:t>
            </w:r>
            <w:r>
              <w:rPr>
                <w:rFonts w:hint="eastAsia" w:ascii="仿宋" w:hAnsi="仿宋" w:eastAsia="仿宋" w:cs="仿宋"/>
                <w:b w:val="0"/>
                <w:bCs w:val="0"/>
                <w:color w:val="auto"/>
                <w:sz w:val="24"/>
                <w:szCs w:val="24"/>
                <w:lang w:val="en-US" w:eastAsia="zh-CN"/>
              </w:rPr>
              <w:t>等</w:t>
            </w:r>
            <w:r>
              <w:rPr>
                <w:rFonts w:hint="eastAsia" w:ascii="仿宋" w:hAnsi="仿宋" w:eastAsia="仿宋" w:cs="仿宋"/>
                <w:color w:val="auto"/>
                <w:sz w:val="24"/>
                <w:szCs w:val="24"/>
                <w:lang w:val="en-US" w:eastAsia="zh-CN"/>
              </w:rPr>
              <w:t>，优异5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lang w:val="en-US" w:eastAsia="zh-CN"/>
              </w:rPr>
              <w:t>一般3分、差得1分。</w:t>
            </w:r>
          </w:p>
        </w:tc>
        <w:tc>
          <w:tcPr>
            <w:tcW w:w="1297" w:type="dxa"/>
            <w:vMerge w:val="continue"/>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8" w:hRule="atLeast"/>
          <w:jc w:val="center"/>
        </w:trPr>
        <w:tc>
          <w:tcPr>
            <w:tcW w:w="850" w:type="dxa"/>
            <w:vMerge w:val="continue"/>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c>
          <w:tcPr>
            <w:tcW w:w="1050"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质量保证及售后服务</w:t>
            </w:r>
          </w:p>
        </w:tc>
        <w:tc>
          <w:tcPr>
            <w:tcW w:w="564" w:type="dxa"/>
            <w:noWrap w:val="0"/>
            <w:vAlign w:val="center"/>
          </w:tcPr>
          <w:p>
            <w:pPr>
              <w:keepNext w:val="0"/>
              <w:keepLines w:val="0"/>
              <w:pageBreakBefore w:val="0"/>
              <w:widowControl w:val="0"/>
              <w:kinsoku/>
              <w:wordWrap/>
              <w:overflowPunct/>
              <w:topLinePunct w:val="0"/>
              <w:bidi w:val="0"/>
              <w:spacing w:line="240" w:lineRule="auto"/>
              <w:ind w:firstLine="28"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6376" w:type="dxa"/>
            <w:noWrap w:val="0"/>
            <w:vAlign w:val="center"/>
          </w:tcPr>
          <w:p>
            <w:pPr>
              <w:keepNext w:val="0"/>
              <w:keepLines w:val="0"/>
              <w:pageBreakBefore w:val="0"/>
              <w:widowControl w:val="0"/>
              <w:numPr>
                <w:ilvl w:val="0"/>
                <w:numId w:val="0"/>
              </w:numPr>
              <w:kinsoku/>
              <w:wordWrap/>
              <w:overflowPunct/>
              <w:topLinePunct w:val="0"/>
              <w:bidi w:val="0"/>
              <w:spacing w:line="24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（1）售后服务承诺满足用户要求且优于其他投标方的，产品厂家/供货商售后服务体系完备</w:t>
            </w:r>
            <w:r>
              <w:rPr>
                <w:rFonts w:hint="eastAsia" w:ascii="仿宋" w:hAnsi="仿宋" w:eastAsia="仿宋" w:cs="仿宋"/>
                <w:b/>
                <w:bCs/>
                <w:color w:val="auto"/>
                <w:sz w:val="24"/>
                <w:szCs w:val="24"/>
                <w:lang w:val="en-US" w:eastAsia="zh-CN"/>
              </w:rPr>
              <w:t>（包含设备的保养及维修）</w:t>
            </w:r>
            <w:r>
              <w:rPr>
                <w:rFonts w:hint="eastAsia" w:ascii="仿宋" w:hAnsi="仿宋" w:eastAsia="仿宋" w:cs="仿宋"/>
                <w:b w:val="0"/>
                <w:bCs w:val="0"/>
                <w:color w:val="auto"/>
                <w:sz w:val="24"/>
                <w:szCs w:val="24"/>
                <w:lang w:val="en-US" w:eastAsia="zh-CN"/>
              </w:rPr>
              <w:t>并针对本项目设有专业维修工程师且售后服务承诺优异的得8分，一般得5分，差得3分。</w:t>
            </w:r>
          </w:p>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（2）有固定的备品备件及易损零部件的配备及报价等方面情况进行评议并打分优异得5分，一般3分，差得0分。</w:t>
            </w:r>
          </w:p>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（3）根据各投标人对所投产品质保期进行打分，质保期每增加1年的得1分，最高3分 三年及以下得0分；</w:t>
            </w:r>
          </w:p>
          <w:p>
            <w:pPr>
              <w:keepNext w:val="0"/>
              <w:keepLines w:val="0"/>
              <w:pageBreakBefore w:val="0"/>
              <w:widowControl w:val="0"/>
              <w:kinsoku/>
              <w:wordWrap/>
              <w:overflowPunct/>
              <w:topLinePunct w:val="0"/>
              <w:bidi w:val="0"/>
              <w:spacing w:line="240" w:lineRule="auto"/>
              <w:jc w:val="center"/>
              <w:textAlignment w:val="auto"/>
              <w:rPr>
                <w:rFonts w:hint="eastAsia" w:ascii="仿宋" w:hAnsi="仿宋" w:eastAsia="仿宋" w:cs="仿宋"/>
                <w:b w:val="0"/>
                <w:bCs w:val="0"/>
                <w:color w:val="auto"/>
                <w:sz w:val="24"/>
                <w:szCs w:val="24"/>
                <w:lang w:val="en-US" w:eastAsia="zh-CN"/>
              </w:rPr>
            </w:pPr>
          </w:p>
        </w:tc>
        <w:tc>
          <w:tcPr>
            <w:tcW w:w="1297" w:type="dxa"/>
            <w:vMerge w:val="continue"/>
            <w:noWrap w:val="0"/>
            <w:vAlign w:val="center"/>
          </w:tcPr>
          <w:p>
            <w:pPr>
              <w:keepNext w:val="0"/>
              <w:keepLines w:val="0"/>
              <w:pageBreakBefore w:val="0"/>
              <w:widowControl w:val="0"/>
              <w:kinsoku/>
              <w:wordWrap/>
              <w:overflowPunct/>
              <w:topLinePunct w:val="0"/>
              <w:bidi w:val="0"/>
              <w:spacing w:line="240" w:lineRule="auto"/>
              <w:textAlignment w:val="auto"/>
              <w:rPr>
                <w:rFonts w:hint="eastAsia" w:ascii="仿宋" w:hAnsi="仿宋" w:eastAsia="仿宋" w:cs="仿宋"/>
                <w:color w:val="auto"/>
                <w:sz w:val="24"/>
                <w:szCs w:val="24"/>
                <w:lang w:val="en-US" w:eastAsia="zh-CN"/>
              </w:rPr>
            </w:pPr>
          </w:p>
        </w:tc>
      </w:tr>
    </w:tbl>
    <w:p>
      <w:pPr>
        <w:spacing w:line="276" w:lineRule="auto"/>
        <w:jc w:val="both"/>
        <w:outlineLvl w:val="1"/>
        <w:rPr>
          <w:rFonts w:hint="eastAsia" w:asciiTheme="minorEastAsia" w:hAnsiTheme="minorEastAsia" w:eastAsiaTheme="minorEastAsia"/>
          <w:b/>
          <w:szCs w:val="21"/>
        </w:rPr>
      </w:pPr>
      <w:bookmarkStart w:id="79" w:name="_Toc22200987"/>
      <w:bookmarkStart w:id="80" w:name="_Toc518914754"/>
    </w:p>
    <w:p>
      <w:pPr>
        <w:rPr>
          <w:rFonts w:hint="eastAsia"/>
        </w:rPr>
      </w:pPr>
    </w:p>
    <w:p>
      <w:pPr>
        <w:spacing w:line="276" w:lineRule="auto"/>
        <w:jc w:val="center"/>
        <w:outlineLvl w:val="1"/>
        <w:rPr>
          <w:rFonts w:asciiTheme="minorEastAsia" w:hAnsiTheme="minorEastAsia" w:eastAsiaTheme="minorEastAsia"/>
          <w:b/>
          <w:szCs w:val="21"/>
        </w:rPr>
      </w:pPr>
      <w:r>
        <w:rPr>
          <w:rFonts w:hint="eastAsia" w:asciiTheme="minorEastAsia" w:hAnsiTheme="minorEastAsia" w:eastAsiaTheme="minorEastAsia"/>
          <w:b/>
          <w:szCs w:val="21"/>
        </w:rPr>
        <w:t>第七章  定　标</w:t>
      </w:r>
      <w:bookmarkEnd w:id="79"/>
      <w:bookmarkEnd w:id="80"/>
    </w:p>
    <w:p>
      <w:pPr>
        <w:spacing w:line="276" w:lineRule="auto"/>
        <w:rPr>
          <w:rFonts w:asciiTheme="minorEastAsia" w:hAnsiTheme="minorEastAsia" w:eastAsiaTheme="minorEastAsia"/>
          <w:b/>
          <w:szCs w:val="21"/>
        </w:rPr>
      </w:pPr>
      <w:r>
        <w:rPr>
          <w:rFonts w:asciiTheme="minorEastAsia" w:hAnsiTheme="minorEastAsia" w:eastAsiaTheme="minorEastAsia"/>
          <w:b/>
          <w:szCs w:val="21"/>
        </w:rPr>
        <w:t>23.</w:t>
      </w:r>
      <w:r>
        <w:rPr>
          <w:rFonts w:hint="eastAsia" w:asciiTheme="minorEastAsia" w:hAnsiTheme="minorEastAsia" w:eastAsiaTheme="minorEastAsia"/>
          <w:b/>
          <w:szCs w:val="21"/>
        </w:rPr>
        <w:t>定标标准</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23.</w:t>
      </w:r>
      <w:r>
        <w:rPr>
          <w:rFonts w:hint="eastAsia" w:asciiTheme="minorEastAsia" w:hAnsiTheme="minorEastAsia" w:eastAsiaTheme="minorEastAsia"/>
          <w:spacing w:val="-2"/>
          <w:szCs w:val="21"/>
        </w:rPr>
        <w:t>1合同将授予被确定为实质性响应招标文件要求，经评定认为具备履行合同能力、报价合理、技术和商务条件都符合招标文件要求的得分最高的投标人。</w:t>
      </w:r>
    </w:p>
    <w:p>
      <w:pPr>
        <w:spacing w:line="276" w:lineRule="auto"/>
        <w:rPr>
          <w:rFonts w:asciiTheme="minorEastAsia" w:hAnsiTheme="minorEastAsia" w:eastAsiaTheme="minorEastAsia"/>
          <w:spacing w:val="-2"/>
          <w:szCs w:val="21"/>
        </w:rPr>
      </w:pPr>
      <w:r>
        <w:rPr>
          <w:rFonts w:asciiTheme="minorEastAsia" w:hAnsiTheme="minorEastAsia" w:eastAsiaTheme="minorEastAsia"/>
          <w:spacing w:val="-2"/>
          <w:szCs w:val="21"/>
        </w:rPr>
        <w:t>23.2</w:t>
      </w:r>
      <w:r>
        <w:rPr>
          <w:rFonts w:hint="eastAsia" w:asciiTheme="minorEastAsia" w:hAnsiTheme="minorEastAsia" w:eastAsiaTheme="minorEastAsia"/>
          <w:spacing w:val="-2"/>
          <w:szCs w:val="21"/>
        </w:rPr>
        <w:t>最低投标价不一定是被授予合同的保证。</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23.3</w:t>
      </w:r>
      <w:r>
        <w:rPr>
          <w:rFonts w:hint="eastAsia" w:asciiTheme="minorEastAsia" w:hAnsiTheme="minorEastAsia" w:eastAsiaTheme="minorEastAsia"/>
          <w:spacing w:val="-2"/>
          <w:szCs w:val="21"/>
        </w:rPr>
        <w:t>如果确定该投标人没有条件圆满履行合同，招标方将按照投标人的得分高低把合同授予下一个中标候选人。</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24.</w:t>
      </w:r>
      <w:r>
        <w:rPr>
          <w:rFonts w:hint="eastAsia" w:asciiTheme="minorEastAsia" w:hAnsiTheme="minorEastAsia" w:eastAsiaTheme="minorEastAsia"/>
          <w:b/>
          <w:szCs w:val="21"/>
        </w:rPr>
        <w:t>接受和拒绝任何或所有投标的权力</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24.1</w:t>
      </w:r>
      <w:r>
        <w:rPr>
          <w:rFonts w:hint="eastAsia" w:asciiTheme="minorEastAsia" w:hAnsiTheme="minorEastAsia" w:eastAsiaTheme="minorEastAsia"/>
          <w:spacing w:val="-2"/>
          <w:szCs w:val="21"/>
        </w:rPr>
        <w:t>为维护国家利益，招标方在授予合同之前仍有选择或拒绝任何全部投标的权力。</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25.</w:t>
      </w:r>
      <w:r>
        <w:rPr>
          <w:rFonts w:hint="eastAsia" w:asciiTheme="minorEastAsia" w:hAnsiTheme="minorEastAsia" w:eastAsiaTheme="minorEastAsia"/>
          <w:b/>
          <w:szCs w:val="21"/>
        </w:rPr>
        <w:t>中标通知书</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25.1</w:t>
      </w:r>
      <w:r>
        <w:rPr>
          <w:rFonts w:hint="eastAsia" w:asciiTheme="minorEastAsia" w:hAnsiTheme="minorEastAsia" w:eastAsiaTheme="minorEastAsia"/>
          <w:spacing w:val="-2"/>
          <w:szCs w:val="21"/>
        </w:rPr>
        <w:t>中标结果确定后，招标方将以书面形式发出《中标通知书》，发出时间不超过投标有效期，《中标通知书》一经发出即发生法律效力。</w:t>
      </w:r>
    </w:p>
    <w:p>
      <w:pPr>
        <w:spacing w:line="276" w:lineRule="auto"/>
        <w:rPr>
          <w:rFonts w:asciiTheme="minorEastAsia" w:hAnsiTheme="minorEastAsia" w:eastAsiaTheme="minorEastAsia"/>
          <w:spacing w:val="-2"/>
          <w:szCs w:val="21"/>
        </w:rPr>
      </w:pPr>
      <w:r>
        <w:rPr>
          <w:rFonts w:asciiTheme="minorEastAsia" w:hAnsiTheme="minorEastAsia" w:eastAsiaTheme="minorEastAsia"/>
          <w:spacing w:val="-2"/>
          <w:szCs w:val="21"/>
        </w:rPr>
        <w:t>25.2</w:t>
      </w:r>
      <w:r>
        <w:rPr>
          <w:rFonts w:hint="eastAsia" w:asciiTheme="minorEastAsia" w:hAnsiTheme="minorEastAsia" w:eastAsiaTheme="minorEastAsia"/>
          <w:spacing w:val="-2"/>
          <w:szCs w:val="21"/>
        </w:rPr>
        <w:t>《中标通知书》将作为签订合同的依据。</w:t>
      </w:r>
    </w:p>
    <w:p>
      <w:pPr>
        <w:spacing w:line="276" w:lineRule="auto"/>
        <w:rPr>
          <w:rFonts w:asciiTheme="minorEastAsia" w:hAnsiTheme="minorEastAsia" w:eastAsiaTheme="minorEastAsia"/>
          <w:spacing w:val="-2"/>
          <w:szCs w:val="21"/>
        </w:rPr>
      </w:pPr>
      <w:r>
        <w:rPr>
          <w:rFonts w:asciiTheme="minorEastAsia" w:hAnsiTheme="minorEastAsia" w:eastAsiaTheme="minorEastAsia"/>
          <w:spacing w:val="-2"/>
          <w:szCs w:val="21"/>
        </w:rPr>
        <w:t xml:space="preserve">25.3 </w:t>
      </w:r>
      <w:r>
        <w:rPr>
          <w:rFonts w:hint="eastAsia" w:asciiTheme="minorEastAsia" w:hAnsiTheme="minorEastAsia" w:eastAsiaTheme="minorEastAsia"/>
          <w:spacing w:val="-2"/>
          <w:szCs w:val="21"/>
        </w:rPr>
        <w:t>中标方在领取《中标通知书》时，必须按招标文件规定向招标代理机构缴纳招标代理服务费。</w:t>
      </w:r>
    </w:p>
    <w:p>
      <w:pPr>
        <w:spacing w:line="440" w:lineRule="exact"/>
        <w:jc w:val="both"/>
        <w:outlineLvl w:val="1"/>
        <w:rPr>
          <w:rFonts w:hint="eastAsia" w:asciiTheme="minorEastAsia" w:hAnsiTheme="minorEastAsia" w:eastAsiaTheme="minorEastAsia"/>
          <w:b/>
          <w:szCs w:val="21"/>
        </w:rPr>
      </w:pPr>
      <w:bookmarkStart w:id="81" w:name="_Toc518914755"/>
      <w:bookmarkStart w:id="82" w:name="_Toc22200988"/>
    </w:p>
    <w:p>
      <w:pPr>
        <w:spacing w:line="440" w:lineRule="exact"/>
        <w:ind w:firstLine="422" w:firstLineChars="200"/>
        <w:jc w:val="center"/>
        <w:outlineLvl w:val="1"/>
        <w:rPr>
          <w:rFonts w:hint="eastAsia" w:asciiTheme="minorEastAsia" w:hAnsiTheme="minorEastAsia" w:eastAsiaTheme="minorEastAsia"/>
          <w:b/>
          <w:szCs w:val="21"/>
        </w:rPr>
      </w:pPr>
    </w:p>
    <w:p>
      <w:pPr>
        <w:spacing w:line="440" w:lineRule="exact"/>
        <w:ind w:firstLine="422" w:firstLineChars="200"/>
        <w:jc w:val="center"/>
        <w:outlineLvl w:val="1"/>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spacing w:line="440" w:lineRule="exact"/>
        <w:jc w:val="both"/>
        <w:outlineLvl w:val="1"/>
        <w:rPr>
          <w:rFonts w:hint="eastAsia" w:asciiTheme="minorEastAsia" w:hAnsiTheme="minorEastAsia" w:eastAsiaTheme="minorEastAsia"/>
          <w:b/>
          <w:szCs w:val="21"/>
        </w:rPr>
      </w:pPr>
    </w:p>
    <w:p>
      <w:pPr>
        <w:spacing w:line="440" w:lineRule="exact"/>
        <w:ind w:firstLine="422" w:firstLineChars="200"/>
        <w:jc w:val="center"/>
        <w:outlineLvl w:val="1"/>
        <w:rPr>
          <w:rFonts w:asciiTheme="minorEastAsia" w:hAnsiTheme="minorEastAsia" w:eastAsiaTheme="minorEastAsia"/>
          <w:b/>
          <w:szCs w:val="21"/>
        </w:rPr>
      </w:pPr>
      <w:r>
        <w:rPr>
          <w:rFonts w:hint="eastAsia" w:asciiTheme="minorEastAsia" w:hAnsiTheme="minorEastAsia" w:eastAsiaTheme="minorEastAsia"/>
          <w:b/>
          <w:szCs w:val="21"/>
        </w:rPr>
        <w:t>第八章授予合同</w:t>
      </w:r>
      <w:bookmarkEnd w:id="81"/>
      <w:bookmarkEnd w:id="82"/>
    </w:p>
    <w:p>
      <w:pPr>
        <w:spacing w:line="440" w:lineRule="exact"/>
        <w:rPr>
          <w:rFonts w:asciiTheme="minorEastAsia" w:hAnsiTheme="minorEastAsia" w:eastAsiaTheme="minorEastAsia"/>
          <w:b/>
          <w:szCs w:val="21"/>
        </w:rPr>
      </w:pPr>
      <w:r>
        <w:rPr>
          <w:rFonts w:asciiTheme="minorEastAsia" w:hAnsiTheme="minorEastAsia" w:eastAsiaTheme="minorEastAsia"/>
          <w:b/>
          <w:szCs w:val="21"/>
        </w:rPr>
        <w:t>2</w:t>
      </w:r>
      <w:r>
        <w:rPr>
          <w:rFonts w:hint="eastAsia" w:asciiTheme="minorEastAsia" w:hAnsiTheme="minorEastAsia" w:eastAsiaTheme="minorEastAsia"/>
          <w:b/>
          <w:szCs w:val="21"/>
        </w:rPr>
        <w:t>7</w:t>
      </w:r>
      <w:r>
        <w:rPr>
          <w:rFonts w:asciiTheme="minorEastAsia" w:hAnsiTheme="minorEastAsia" w:eastAsiaTheme="minorEastAsia"/>
          <w:b/>
          <w:szCs w:val="21"/>
        </w:rPr>
        <w:t>.</w:t>
      </w:r>
      <w:r>
        <w:rPr>
          <w:rFonts w:hint="eastAsia" w:asciiTheme="minorEastAsia" w:hAnsiTheme="minorEastAsia" w:eastAsiaTheme="minorEastAsia"/>
          <w:b/>
          <w:szCs w:val="21"/>
        </w:rPr>
        <w:t>签订合同</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7</w:t>
      </w:r>
      <w:r>
        <w:rPr>
          <w:rFonts w:asciiTheme="minorEastAsia" w:hAnsiTheme="minorEastAsia" w:eastAsiaTheme="minorEastAsia"/>
          <w:spacing w:val="-2"/>
          <w:szCs w:val="21"/>
        </w:rPr>
        <w:t xml:space="preserve">.1 </w:t>
      </w:r>
      <w:r>
        <w:rPr>
          <w:rFonts w:hint="eastAsia" w:asciiTheme="minorEastAsia" w:hAnsiTheme="minorEastAsia" w:eastAsiaTheme="minorEastAsia"/>
          <w:spacing w:val="-2"/>
          <w:szCs w:val="21"/>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7</w:t>
      </w:r>
      <w:r>
        <w:rPr>
          <w:rFonts w:asciiTheme="minorEastAsia" w:hAnsiTheme="minorEastAsia" w:eastAsiaTheme="minorEastAsia"/>
          <w:spacing w:val="-2"/>
          <w:szCs w:val="21"/>
        </w:rPr>
        <w:t xml:space="preserve">.2 </w:t>
      </w:r>
      <w:r>
        <w:rPr>
          <w:rFonts w:hint="eastAsia" w:asciiTheme="minorEastAsia" w:hAnsiTheme="minorEastAsia" w:eastAsiaTheme="minorEastAsia"/>
          <w:spacing w:val="-2"/>
          <w:szCs w:val="21"/>
        </w:rPr>
        <w:t>招标方在授予合同时，有权对招标文件中规定的货物和服务的数量在</w:t>
      </w:r>
      <w:r>
        <w:rPr>
          <w:rFonts w:asciiTheme="minorEastAsia" w:hAnsiTheme="minorEastAsia" w:eastAsiaTheme="minorEastAsia"/>
          <w:spacing w:val="-2"/>
          <w:szCs w:val="21"/>
        </w:rPr>
        <w:t>10%</w:t>
      </w:r>
      <w:r>
        <w:rPr>
          <w:rFonts w:hint="eastAsia" w:asciiTheme="minorEastAsia" w:hAnsiTheme="minorEastAsia" w:eastAsiaTheme="minorEastAsia"/>
          <w:spacing w:val="-2"/>
          <w:szCs w:val="21"/>
        </w:rPr>
        <w:t>的幅度内予以增加或减少。</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7</w:t>
      </w:r>
      <w:r>
        <w:rPr>
          <w:rFonts w:asciiTheme="minorEastAsia" w:hAnsiTheme="minorEastAsia" w:eastAsiaTheme="minorEastAsia"/>
          <w:spacing w:val="-2"/>
          <w:szCs w:val="21"/>
        </w:rPr>
        <w:t>.</w:t>
      </w:r>
      <w:r>
        <w:rPr>
          <w:rFonts w:hint="eastAsia" w:asciiTheme="minorEastAsia" w:hAnsiTheme="minorEastAsia" w:eastAsiaTheme="minorEastAsia"/>
          <w:spacing w:val="-2"/>
          <w:szCs w:val="21"/>
        </w:rPr>
        <w:t>3</w:t>
      </w:r>
      <w:r>
        <w:rPr>
          <w:rFonts w:asciiTheme="minorEastAsia" w:hAnsiTheme="minorEastAsia" w:eastAsiaTheme="minorEastAsia"/>
          <w:spacing w:val="-2"/>
          <w:szCs w:val="21"/>
        </w:rPr>
        <w:t xml:space="preserve"> </w:t>
      </w:r>
      <w:r>
        <w:rPr>
          <w:rFonts w:hint="eastAsia" w:asciiTheme="minorEastAsia" w:hAnsiTheme="minorEastAsia" w:eastAsiaTheme="minorEastAsia"/>
          <w:spacing w:val="-2"/>
          <w:szCs w:val="21"/>
        </w:rPr>
        <w:t>招标文件、中标方的投标文件及其澄清文件等，均为签订经济合同的依据。</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7</w:t>
      </w:r>
      <w:r>
        <w:rPr>
          <w:rFonts w:asciiTheme="minorEastAsia" w:hAnsiTheme="minorEastAsia" w:eastAsiaTheme="minorEastAsia"/>
          <w:spacing w:val="-2"/>
          <w:szCs w:val="21"/>
        </w:rPr>
        <w:t>.</w:t>
      </w:r>
      <w:r>
        <w:rPr>
          <w:rFonts w:hint="eastAsia" w:asciiTheme="minorEastAsia" w:hAnsiTheme="minorEastAsia" w:eastAsiaTheme="minorEastAsia"/>
          <w:spacing w:val="-2"/>
          <w:szCs w:val="21"/>
        </w:rPr>
        <w:t>4不允许中标方将中标项目分包或转交他人承担。</w:t>
      </w:r>
    </w:p>
    <w:p>
      <w:pPr>
        <w:spacing w:line="440" w:lineRule="exact"/>
        <w:ind w:firstLine="3048" w:firstLineChars="1446"/>
        <w:outlineLvl w:val="0"/>
        <w:rPr>
          <w:rFonts w:hint="eastAsia" w:asciiTheme="minorEastAsia" w:hAnsiTheme="minorEastAsia" w:eastAsiaTheme="minorEastAsia"/>
          <w:b/>
          <w:szCs w:val="21"/>
        </w:rPr>
      </w:pPr>
      <w:bookmarkStart w:id="83" w:name="_Toc518914756"/>
      <w:bookmarkStart w:id="84" w:name="_Toc22200989"/>
    </w:p>
    <w:p>
      <w:pPr>
        <w:spacing w:line="440" w:lineRule="exact"/>
        <w:ind w:firstLine="5226" w:firstLineChars="1446"/>
        <w:jc w:val="center"/>
        <w:outlineLvl w:val="0"/>
        <w:rPr>
          <w:rFonts w:hint="eastAsia" w:asciiTheme="minorEastAsia" w:hAnsiTheme="minorEastAsia" w:eastAsiaTheme="minorEastAsia"/>
          <w:b/>
          <w:sz w:val="36"/>
          <w:szCs w:val="36"/>
        </w:rPr>
      </w:pPr>
    </w:p>
    <w:p>
      <w:pPr>
        <w:pStyle w:val="2"/>
        <w:rPr>
          <w:rFonts w:hint="eastAsia"/>
        </w:rPr>
      </w:pPr>
    </w:p>
    <w:p>
      <w:pPr>
        <w:spacing w:line="440" w:lineRule="exact"/>
        <w:ind w:firstLine="5226" w:firstLineChars="1446"/>
        <w:jc w:val="center"/>
        <w:outlineLvl w:val="0"/>
        <w:rPr>
          <w:rFonts w:hint="eastAsia" w:asciiTheme="minorEastAsia" w:hAnsiTheme="minorEastAsia" w:eastAsiaTheme="minorEastAsia"/>
          <w:b/>
          <w:sz w:val="36"/>
          <w:szCs w:val="36"/>
        </w:rPr>
      </w:pPr>
    </w:p>
    <w:p>
      <w:pPr>
        <w:pStyle w:val="2"/>
        <w:rPr>
          <w:rFonts w:hint="eastAsia" w:asciiTheme="minorEastAsia" w:hAnsiTheme="minorEastAsia" w:eastAsiaTheme="minorEastAsia"/>
          <w:b/>
          <w:sz w:val="36"/>
          <w:szCs w:val="36"/>
        </w:rPr>
      </w:pPr>
    </w:p>
    <w:p>
      <w:pPr>
        <w:rPr>
          <w:rFonts w:hint="eastAsia" w:asciiTheme="minorEastAsia" w:hAnsiTheme="minorEastAsia" w:eastAsiaTheme="minorEastAsia"/>
          <w:b/>
          <w:sz w:val="36"/>
          <w:szCs w:val="36"/>
        </w:rPr>
      </w:pPr>
    </w:p>
    <w:p>
      <w:pPr>
        <w:pStyle w:val="2"/>
        <w:rPr>
          <w:rFonts w:hint="eastAsia" w:asciiTheme="minorEastAsia" w:hAnsiTheme="minorEastAsia" w:eastAsiaTheme="minorEastAsia"/>
          <w:b/>
          <w:sz w:val="36"/>
          <w:szCs w:val="36"/>
        </w:rPr>
      </w:pPr>
    </w:p>
    <w:p>
      <w:pPr>
        <w:rPr>
          <w:rFonts w:hint="eastAsia" w:asciiTheme="minorEastAsia" w:hAnsiTheme="minorEastAsia" w:eastAsiaTheme="minorEastAsia"/>
          <w:b/>
          <w:sz w:val="36"/>
          <w:szCs w:val="36"/>
        </w:rPr>
      </w:pPr>
    </w:p>
    <w:p>
      <w:pPr>
        <w:pStyle w:val="2"/>
        <w:rPr>
          <w:rFonts w:hint="eastAsia" w:asciiTheme="minorEastAsia" w:hAnsiTheme="minorEastAsia" w:eastAsiaTheme="minorEastAsia"/>
          <w:b/>
          <w:sz w:val="36"/>
          <w:szCs w:val="36"/>
        </w:rPr>
      </w:pPr>
    </w:p>
    <w:p>
      <w:pPr>
        <w:rPr>
          <w:rFonts w:hint="eastAsia" w:asciiTheme="minorEastAsia" w:hAnsiTheme="minorEastAsia" w:eastAsiaTheme="minorEastAsia"/>
          <w:b/>
          <w:sz w:val="36"/>
          <w:szCs w:val="36"/>
        </w:rPr>
      </w:pPr>
    </w:p>
    <w:p>
      <w:pPr>
        <w:pStyle w:val="2"/>
        <w:rPr>
          <w:rFonts w:hint="eastAsia" w:asciiTheme="minorEastAsia" w:hAnsiTheme="minorEastAsia" w:eastAsiaTheme="minorEastAsia"/>
          <w:b/>
          <w:sz w:val="36"/>
          <w:szCs w:val="36"/>
        </w:rPr>
      </w:pPr>
    </w:p>
    <w:p>
      <w:pPr>
        <w:rPr>
          <w:rFonts w:hint="eastAsia" w:asciiTheme="minorEastAsia" w:hAnsiTheme="minorEastAsia" w:eastAsiaTheme="minorEastAsia"/>
          <w:b/>
          <w:sz w:val="36"/>
          <w:szCs w:val="36"/>
        </w:rPr>
      </w:pPr>
    </w:p>
    <w:p>
      <w:pPr>
        <w:pStyle w:val="2"/>
        <w:rPr>
          <w:rFonts w:hint="eastAsia" w:asciiTheme="minorEastAsia" w:hAnsiTheme="minorEastAsia" w:eastAsiaTheme="minorEastAsia"/>
          <w:b/>
          <w:sz w:val="36"/>
          <w:szCs w:val="36"/>
        </w:rPr>
      </w:pPr>
    </w:p>
    <w:p>
      <w:pPr>
        <w:rPr>
          <w:rFonts w:hint="eastAsia" w:asciiTheme="minorEastAsia" w:hAnsiTheme="minorEastAsia" w:eastAsiaTheme="minorEastAsia"/>
          <w:b/>
          <w:sz w:val="36"/>
          <w:szCs w:val="36"/>
        </w:rPr>
      </w:pPr>
    </w:p>
    <w:p>
      <w:pPr>
        <w:pStyle w:val="2"/>
        <w:rPr>
          <w:rFonts w:hint="eastAsia"/>
        </w:rPr>
      </w:pPr>
    </w:p>
    <w:p>
      <w:pPr>
        <w:rPr>
          <w:rFonts w:hint="eastAsia"/>
        </w:rPr>
      </w:pPr>
    </w:p>
    <w:p>
      <w:pPr>
        <w:spacing w:line="440" w:lineRule="exact"/>
        <w:ind w:firstLine="2168" w:firstLineChars="600"/>
        <w:jc w:val="both"/>
        <w:outlineLvl w:val="0"/>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采购货物清单及技术参数</w:t>
      </w:r>
      <w:bookmarkEnd w:id="83"/>
      <w:bookmarkEnd w:id="84"/>
    </w:p>
    <w:p>
      <w:pPr>
        <w:spacing w:line="440" w:lineRule="exact"/>
        <w:outlineLvl w:val="1"/>
        <w:rPr>
          <w:rFonts w:asciiTheme="minorEastAsia" w:hAnsiTheme="minorEastAsia" w:eastAsiaTheme="minorEastAsia"/>
          <w:b/>
          <w:szCs w:val="21"/>
        </w:rPr>
      </w:pPr>
      <w:bookmarkStart w:id="85" w:name="_Toc495414113"/>
      <w:bookmarkStart w:id="86" w:name="_Toc13758296"/>
      <w:bookmarkStart w:id="87" w:name="_Toc22200990"/>
      <w:bookmarkStart w:id="88" w:name="_Toc13678547"/>
      <w:bookmarkStart w:id="89" w:name="_Toc13656148"/>
      <w:bookmarkStart w:id="90" w:name="_Toc13676645"/>
      <w:bookmarkStart w:id="91" w:name="_Toc13682863"/>
      <w:r>
        <w:rPr>
          <w:rFonts w:hint="eastAsia" w:asciiTheme="minorEastAsia" w:hAnsiTheme="minorEastAsia" w:eastAsiaTheme="minorEastAsia"/>
          <w:b/>
          <w:szCs w:val="21"/>
        </w:rPr>
        <w:t>投标人需注意：</w:t>
      </w:r>
      <w:bookmarkEnd w:id="85"/>
      <w:bookmarkEnd w:id="86"/>
      <w:bookmarkEnd w:id="87"/>
      <w:bookmarkEnd w:id="88"/>
      <w:bookmarkEnd w:id="89"/>
      <w:bookmarkEnd w:id="90"/>
      <w:bookmarkEnd w:id="91"/>
    </w:p>
    <w:p>
      <w:pPr>
        <w:numPr>
          <w:ilvl w:val="0"/>
          <w:numId w:val="0"/>
        </w:numPr>
        <w:spacing w:line="440" w:lineRule="exact"/>
        <w:ind w:firstLine="632" w:firstLineChars="300"/>
        <w:outlineLvl w:val="1"/>
        <w:rPr>
          <w:rFonts w:hint="eastAsia" w:ascii="黑体" w:hAnsi="黑体" w:eastAsia="黑体" w:cs="黑体"/>
          <w:b/>
          <w:bCs/>
          <w:kern w:val="2"/>
          <w:sz w:val="32"/>
          <w:szCs w:val="32"/>
          <w:highlight w:val="none"/>
          <w:lang w:val="en-US" w:eastAsia="zh-CN" w:bidi="ar-SA"/>
        </w:rPr>
      </w:pPr>
      <w:bookmarkStart w:id="92" w:name="_Toc13758297"/>
      <w:bookmarkStart w:id="93" w:name="_Toc495414114"/>
      <w:bookmarkStart w:id="94" w:name="_Toc13678548"/>
      <w:bookmarkStart w:id="95" w:name="_Toc13682864"/>
      <w:bookmarkStart w:id="96" w:name="_Toc22200991"/>
      <w:bookmarkStart w:id="97" w:name="_Toc13676646"/>
      <w:bookmarkStart w:id="98" w:name="_Toc13656149"/>
      <w:r>
        <w:rPr>
          <w:rFonts w:hint="eastAsia" w:asciiTheme="minorEastAsia" w:hAnsiTheme="minorEastAsia" w:eastAsiaTheme="minorEastAsia"/>
          <w:b/>
          <w:szCs w:val="21"/>
        </w:rPr>
        <w:t>技术参数是评标过程中的重要依据，如发现投标人标书中参数为直接复制粘贴招标文件技术参数，技术评审中均视为不符合招标文件要求。请投标人根据投标实际情况，编制自己单位的实际参数，如若直接复制粘贴招标文件技术参数，产生的后果由投标人自行承担。</w:t>
      </w:r>
      <w:bookmarkEnd w:id="92"/>
      <w:bookmarkEnd w:id="93"/>
      <w:bookmarkEnd w:id="94"/>
      <w:bookmarkEnd w:id="95"/>
      <w:bookmarkEnd w:id="96"/>
      <w:bookmarkEnd w:id="97"/>
      <w:bookmarkEnd w:id="98"/>
      <w:bookmarkStart w:id="99" w:name="_Toc22200992"/>
    </w:p>
    <w:p>
      <w:pPr>
        <w:rPr>
          <w:rFonts w:hint="eastAsia" w:ascii="宋体" w:hAnsi="宋体"/>
          <w:sz w:val="24"/>
          <w:lang w:eastAsia="zh-CN"/>
        </w:rPr>
      </w:pPr>
    </w:p>
    <w:p>
      <w:pPr>
        <w:spacing w:line="360" w:lineRule="auto"/>
        <w:rPr>
          <w:rFonts w:ascii="宋体" w:hAnsi="宋体" w:eastAsia="宋体" w:cs="Times New Roman"/>
          <w:kern w:val="0"/>
          <w:sz w:val="21"/>
          <w:szCs w:val="21"/>
        </w:rPr>
      </w:pPr>
    </w:p>
    <w:p>
      <w:pPr>
        <w:pStyle w:val="2"/>
        <w:rPr>
          <w:rFonts w:hint="eastAsia"/>
          <w:lang w:eastAsia="zh-CN"/>
        </w:rPr>
        <w:sectPr>
          <w:footerReference r:id="rId9" w:type="default"/>
          <w:pgSz w:w="11906" w:h="16838"/>
          <w:pgMar w:top="1077" w:right="1418" w:bottom="1134" w:left="1418" w:header="851" w:footer="737" w:gutter="0"/>
          <w:cols w:space="720" w:num="1"/>
          <w:docGrid w:type="lines" w:linePitch="409" w:charSpace="0"/>
        </w:sectPr>
      </w:pPr>
    </w:p>
    <w:tbl>
      <w:tblPr>
        <w:tblStyle w:val="34"/>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660"/>
        <w:gridCol w:w="10620"/>
        <w:gridCol w:w="64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0" w:type="dxa"/>
            <w:shd w:val="clear" w:color="auto" w:fill="auto"/>
            <w:vAlign w:val="center"/>
          </w:tcPr>
          <w:p>
            <w:pPr>
              <w:widowControl/>
              <w:jc w:val="left"/>
              <w:rPr>
                <w:rFonts w:ascii="宋体" w:hAnsi="宋体" w:eastAsia="宋体" w:cs="宋体"/>
                <w:color w:val="000000"/>
                <w:kern w:val="0"/>
                <w:sz w:val="21"/>
                <w:szCs w:val="21"/>
              </w:rPr>
            </w:pPr>
            <w:permStart w:id="0" w:edGrp="everyone"/>
            <w:permEnd w:id="0"/>
            <w:r>
              <w:rPr>
                <w:rFonts w:hint="eastAsia" w:ascii="宋体" w:hAnsi="宋体" w:eastAsia="宋体" w:cs="宋体"/>
                <w:color w:val="000000"/>
                <w:kern w:val="0"/>
                <w:sz w:val="21"/>
                <w:szCs w:val="21"/>
              </w:rPr>
              <w:t>序号</w:t>
            </w:r>
          </w:p>
        </w:tc>
        <w:tc>
          <w:tcPr>
            <w:tcW w:w="1660"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名称</w:t>
            </w:r>
          </w:p>
        </w:tc>
        <w:tc>
          <w:tcPr>
            <w:tcW w:w="10620" w:type="dxa"/>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技术参数</w:t>
            </w:r>
          </w:p>
        </w:tc>
        <w:tc>
          <w:tcPr>
            <w:tcW w:w="640" w:type="dxa"/>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640" w:type="dxa"/>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0" w:type="dxa"/>
            <w:shd w:val="clear" w:color="auto" w:fill="auto"/>
            <w:vAlign w:val="center"/>
          </w:tcPr>
          <w:p>
            <w:pPr>
              <w:widowControl/>
              <w:jc w:val="left"/>
              <w:rPr>
                <w:rFonts w:ascii="宋体" w:hAnsi="宋体" w:eastAsia="宋体" w:cs="宋体"/>
                <w:color w:val="000000"/>
                <w:kern w:val="0"/>
                <w:sz w:val="16"/>
                <w:szCs w:val="16"/>
              </w:rPr>
            </w:pPr>
            <w:r>
              <w:rPr>
                <w:rFonts w:ascii="宋体" w:hAnsi="宋体" w:eastAsia="宋体" w:cs="宋体"/>
                <w:color w:val="000000"/>
                <w:kern w:val="0"/>
                <w:sz w:val="16"/>
                <w:szCs w:val="16"/>
              </w:rPr>
              <w:t>1</w:t>
            </w:r>
          </w:p>
        </w:tc>
        <w:tc>
          <w:tcPr>
            <w:tcW w:w="1660" w:type="dxa"/>
            <w:shd w:val="clear" w:color="auto" w:fill="auto"/>
            <w:vAlign w:val="center"/>
          </w:tcPr>
          <w:p>
            <w:pPr>
              <w:widowControl/>
              <w:jc w:val="left"/>
              <w:rPr>
                <w:rFonts w:asciiTheme="minorEastAsia" w:hAnsiTheme="minorEastAsia"/>
                <w:sz w:val="20"/>
                <w:szCs w:val="20"/>
              </w:rPr>
            </w:pPr>
            <w:r>
              <w:rPr>
                <w:rFonts w:hint="eastAsia" w:asciiTheme="minorEastAsia" w:hAnsiTheme="minorEastAsia"/>
                <w:sz w:val="20"/>
                <w:szCs w:val="20"/>
              </w:rPr>
              <w:t>挖掘机模拟操作仿真实训设备</w:t>
            </w:r>
          </w:p>
        </w:tc>
        <w:tc>
          <w:tcPr>
            <w:tcW w:w="10620" w:type="dxa"/>
            <w:shd w:val="clear" w:color="auto" w:fill="auto"/>
            <w:vAlign w:val="center"/>
          </w:tcPr>
          <w:p>
            <w:pPr>
              <w:ind w:firstLine="400" w:firstLineChars="200"/>
              <w:rPr>
                <w:rFonts w:asciiTheme="minorEastAsia" w:hAnsiTheme="minorEastAsia"/>
                <w:sz w:val="20"/>
                <w:szCs w:val="20"/>
              </w:rPr>
            </w:pPr>
            <w:r>
              <w:rPr>
                <w:rFonts w:hint="eastAsia" w:asciiTheme="minorEastAsia" w:hAnsiTheme="minorEastAsia"/>
                <w:sz w:val="20"/>
                <w:szCs w:val="20"/>
              </w:rPr>
              <w:t>挖掘机操作教学仪可模拟真实挖掘机工作中的一系列操作和应用。通过本设备培训学员可以节约设备成本，提升教学质量，加快培训速度，保证人员安全。在显著提高培训中心效益的同时能提高学员学习效率，达到学校和学员双赢的效果。</w:t>
            </w:r>
          </w:p>
          <w:p>
            <w:pPr>
              <w:ind w:firstLine="400" w:firstLineChars="200"/>
              <w:rPr>
                <w:rFonts w:asciiTheme="minorEastAsia" w:hAnsiTheme="minorEastAsia"/>
                <w:sz w:val="20"/>
                <w:szCs w:val="20"/>
              </w:rPr>
            </w:pPr>
            <w:r>
              <w:rPr>
                <w:rFonts w:hint="eastAsia" w:asciiTheme="minorEastAsia" w:hAnsiTheme="minorEastAsia"/>
                <w:sz w:val="20"/>
                <w:szCs w:val="20"/>
              </w:rPr>
              <w:t>三个自由度挖掘机操作教学仪由硬件及软件系统构成：</w:t>
            </w:r>
          </w:p>
          <w:p>
            <w:pPr>
              <w:ind w:firstLine="400" w:firstLineChars="200"/>
              <w:rPr>
                <w:rFonts w:asciiTheme="minorEastAsia" w:hAnsiTheme="minorEastAsia"/>
                <w:sz w:val="20"/>
                <w:szCs w:val="20"/>
              </w:rPr>
            </w:pPr>
            <w:r>
              <w:rPr>
                <w:rFonts w:hint="eastAsia" w:asciiTheme="minorEastAsia" w:hAnsiTheme="minorEastAsia"/>
                <w:sz w:val="20"/>
                <w:szCs w:val="20"/>
              </w:rPr>
              <w:t>配套硬件包括：教学设备机体，内嵌多功能小键盘，遥控器，操作控制系统，显示系统及计算机主机设备等。</w:t>
            </w:r>
          </w:p>
          <w:p>
            <w:pPr>
              <w:ind w:firstLine="400" w:firstLineChars="200"/>
              <w:rPr>
                <w:rFonts w:asciiTheme="minorEastAsia" w:hAnsiTheme="minorEastAsia"/>
                <w:sz w:val="20"/>
                <w:szCs w:val="20"/>
              </w:rPr>
            </w:pPr>
            <w:r>
              <w:rPr>
                <w:rFonts w:hint="eastAsia" w:asciiTheme="minorEastAsia" w:hAnsiTheme="minorEastAsia"/>
                <w:sz w:val="20"/>
                <w:szCs w:val="20"/>
              </w:rPr>
              <w:t>软件内容：三维仿真操作、理论文档、视频资料、理论考核。</w:t>
            </w:r>
          </w:p>
          <w:p>
            <w:pPr>
              <w:rPr>
                <w:rFonts w:asciiTheme="minorEastAsia" w:hAnsiTheme="minorEastAsia"/>
                <w:b/>
                <w:bCs/>
                <w:sz w:val="20"/>
                <w:szCs w:val="20"/>
              </w:rPr>
            </w:pPr>
            <w:r>
              <w:rPr>
                <w:rFonts w:hint="eastAsia" w:asciiTheme="minorEastAsia" w:hAnsiTheme="minorEastAsia"/>
                <w:b/>
                <w:bCs/>
                <w:sz w:val="20"/>
                <w:szCs w:val="20"/>
              </w:rPr>
              <w:t>一、挖掘机三维仿真操作的训练教程包括以下十项内容：</w:t>
            </w:r>
          </w:p>
          <w:p>
            <w:pPr>
              <w:numPr>
                <w:ilvl w:val="0"/>
                <w:numId w:val="4"/>
              </w:numPr>
              <w:ind w:firstLine="400" w:firstLineChars="200"/>
              <w:rPr>
                <w:rFonts w:asciiTheme="minorEastAsia" w:hAnsiTheme="minorEastAsia"/>
                <w:sz w:val="20"/>
                <w:szCs w:val="20"/>
              </w:rPr>
            </w:pPr>
            <w:r>
              <w:rPr>
                <w:rFonts w:hint="eastAsia" w:asciiTheme="minorEastAsia" w:hAnsiTheme="minorEastAsia"/>
                <w:sz w:val="20"/>
                <w:szCs w:val="20"/>
              </w:rPr>
              <w:t>挖土甩方：挖掘机从挖土区挖土，然后倒入指定位置，直到红色进度条填满，注意挖土倒土位置不能反向。</w:t>
            </w:r>
          </w:p>
          <w:p>
            <w:pPr>
              <w:numPr>
                <w:ilvl w:val="0"/>
                <w:numId w:val="4"/>
              </w:numPr>
              <w:ind w:firstLine="400" w:firstLineChars="200"/>
              <w:rPr>
                <w:rFonts w:asciiTheme="minorEastAsia" w:hAnsiTheme="minorEastAsia"/>
                <w:sz w:val="20"/>
                <w:szCs w:val="20"/>
              </w:rPr>
            </w:pPr>
            <w:r>
              <w:rPr>
                <w:rFonts w:hint="eastAsia" w:asciiTheme="minorEastAsia" w:hAnsiTheme="minorEastAsia"/>
                <w:sz w:val="20"/>
                <w:szCs w:val="20"/>
              </w:rPr>
              <w:t>挖日字沟：按照白线所示，挖日字形沟，注意沟的深度不可太小。</w:t>
            </w:r>
          </w:p>
          <w:p>
            <w:pPr>
              <w:numPr>
                <w:ilvl w:val="0"/>
                <w:numId w:val="4"/>
              </w:numPr>
              <w:ind w:firstLine="400" w:firstLineChars="200"/>
              <w:rPr>
                <w:rFonts w:asciiTheme="minorEastAsia" w:hAnsiTheme="minorEastAsia"/>
                <w:sz w:val="20"/>
                <w:szCs w:val="20"/>
              </w:rPr>
            </w:pPr>
            <w:r>
              <w:rPr>
                <w:rFonts w:hint="eastAsia" w:asciiTheme="minorEastAsia" w:hAnsiTheme="minorEastAsia"/>
                <w:sz w:val="20"/>
                <w:szCs w:val="20"/>
              </w:rPr>
              <w:t>上下坡：控制挖掘机上下坡，根据提示改变挖掘机动作，注意铲斗离地面不能太高。</w:t>
            </w:r>
          </w:p>
          <w:p>
            <w:pPr>
              <w:numPr>
                <w:ilvl w:val="0"/>
                <w:numId w:val="4"/>
              </w:numPr>
              <w:ind w:firstLine="400" w:firstLineChars="200"/>
              <w:rPr>
                <w:rFonts w:asciiTheme="minorEastAsia" w:hAnsiTheme="minorEastAsia"/>
                <w:sz w:val="20"/>
                <w:szCs w:val="20"/>
              </w:rPr>
            </w:pPr>
            <w:r>
              <w:rPr>
                <w:rFonts w:hint="eastAsia" w:asciiTheme="minorEastAsia" w:hAnsiTheme="minorEastAsia"/>
                <w:sz w:val="20"/>
                <w:szCs w:val="20"/>
              </w:rPr>
              <w:t>找平：操作挖掘机将不平整的地块推平或刮平，操作过程中铲斗应与地面垂直。</w:t>
            </w:r>
          </w:p>
          <w:p>
            <w:pPr>
              <w:numPr>
                <w:ilvl w:val="0"/>
                <w:numId w:val="4"/>
              </w:numPr>
              <w:ind w:firstLine="400" w:firstLineChars="200"/>
              <w:rPr>
                <w:rFonts w:asciiTheme="minorEastAsia" w:hAnsiTheme="minorEastAsia"/>
                <w:sz w:val="20"/>
                <w:szCs w:val="20"/>
              </w:rPr>
            </w:pPr>
            <w:r>
              <w:rPr>
                <w:rFonts w:hint="eastAsia" w:asciiTheme="minorEastAsia" w:hAnsiTheme="minorEastAsia"/>
                <w:sz w:val="20"/>
                <w:szCs w:val="20"/>
              </w:rPr>
              <w:t>破碎锤：用破碎锤摧毁房屋和大石，操作方式为用破碎锤刺入对象，脚踩破碎踏板。</w:t>
            </w:r>
          </w:p>
          <w:p>
            <w:pPr>
              <w:numPr>
                <w:ilvl w:val="0"/>
                <w:numId w:val="4"/>
              </w:numPr>
              <w:ind w:firstLine="400" w:firstLineChars="200"/>
              <w:rPr>
                <w:rFonts w:asciiTheme="minorEastAsia" w:hAnsiTheme="minorEastAsia"/>
                <w:sz w:val="20"/>
                <w:szCs w:val="20"/>
              </w:rPr>
            </w:pPr>
            <w:r>
              <w:rPr>
                <w:rFonts w:hint="eastAsia" w:asciiTheme="minorEastAsia" w:hAnsiTheme="minorEastAsia"/>
                <w:sz w:val="20"/>
                <w:szCs w:val="20"/>
              </w:rPr>
              <w:t>挖土装车：在挖土区挖土，然后装满卡车，在操作过程中不能碰到卡车车体，并且在向卡车倒土时，铲斗位置不能过高。</w:t>
            </w:r>
          </w:p>
          <w:p>
            <w:pPr>
              <w:numPr>
                <w:ilvl w:val="0"/>
                <w:numId w:val="4"/>
              </w:numPr>
              <w:ind w:firstLine="400" w:firstLineChars="200"/>
              <w:rPr>
                <w:rFonts w:asciiTheme="minorEastAsia" w:hAnsiTheme="minorEastAsia"/>
                <w:sz w:val="20"/>
                <w:szCs w:val="20"/>
              </w:rPr>
            </w:pPr>
            <w:r>
              <w:rPr>
                <w:rFonts w:hint="eastAsia" w:asciiTheme="minorEastAsia" w:hAnsiTheme="minorEastAsia"/>
                <w:sz w:val="20"/>
                <w:szCs w:val="20"/>
              </w:rPr>
              <w:t>上下板车：根据提示操作挖掘机，完成上下板车。</w:t>
            </w:r>
          </w:p>
          <w:p>
            <w:pPr>
              <w:numPr>
                <w:ilvl w:val="0"/>
                <w:numId w:val="4"/>
              </w:numPr>
              <w:ind w:firstLine="402" w:firstLineChars="200"/>
              <w:rPr>
                <w:rFonts w:asciiTheme="minorEastAsia" w:hAnsiTheme="minorEastAsia"/>
                <w:sz w:val="20"/>
                <w:szCs w:val="20"/>
              </w:rPr>
            </w:pPr>
            <w:r>
              <w:rPr>
                <w:rFonts w:hint="eastAsia" w:asciiTheme="minorEastAsia" w:hAnsiTheme="minorEastAsia"/>
                <w:b/>
                <w:bCs/>
                <w:kern w:val="0"/>
                <w:sz w:val="20"/>
                <w:szCs w:val="20"/>
              </w:rPr>
              <w:t xml:space="preserve">★ </w:t>
            </w:r>
            <w:r>
              <w:rPr>
                <w:rFonts w:hint="eastAsia" w:asciiTheme="minorEastAsia" w:hAnsiTheme="minorEastAsia"/>
                <w:sz w:val="20"/>
                <w:szCs w:val="20"/>
              </w:rPr>
              <w:t>躲避障碍物：躲避障碍物，到达终点，行驶中不能碰到障碍物，且行驶路线要在障碍物组成的区域内，否则视为失败。</w:t>
            </w:r>
          </w:p>
          <w:p>
            <w:pPr>
              <w:numPr>
                <w:ilvl w:val="0"/>
                <w:numId w:val="4"/>
              </w:numPr>
              <w:ind w:firstLine="400" w:firstLineChars="200"/>
              <w:rPr>
                <w:rFonts w:asciiTheme="minorEastAsia" w:hAnsiTheme="minorEastAsia"/>
                <w:sz w:val="20"/>
                <w:szCs w:val="20"/>
              </w:rPr>
            </w:pPr>
            <w:r>
              <w:rPr>
                <w:rFonts w:hint="eastAsia" w:asciiTheme="minorEastAsia" w:hAnsiTheme="minorEastAsia"/>
                <w:sz w:val="20"/>
                <w:szCs w:val="20"/>
              </w:rPr>
              <w:t>跨沟：根据提示操作挖掘机通过沟障碍，到达黄色目标位置，挖掘机掉入沟内则失败。</w:t>
            </w:r>
          </w:p>
          <w:p>
            <w:pPr>
              <w:numPr>
                <w:ilvl w:val="0"/>
                <w:numId w:val="4"/>
              </w:numPr>
              <w:ind w:firstLine="400" w:firstLineChars="200"/>
              <w:rPr>
                <w:rFonts w:asciiTheme="minorEastAsia" w:hAnsiTheme="minorEastAsia"/>
                <w:sz w:val="20"/>
                <w:szCs w:val="20"/>
              </w:rPr>
            </w:pPr>
            <w:r>
              <w:rPr>
                <w:rFonts w:hint="eastAsia" w:asciiTheme="minorEastAsia" w:hAnsiTheme="minorEastAsia"/>
                <w:sz w:val="20"/>
                <w:szCs w:val="20"/>
              </w:rPr>
              <w:t>坑沟填埋：挖掘机从挖土区挖土，然后将倒土区的坑填满，注意挖土倒土位置不可反向。</w:t>
            </w:r>
          </w:p>
          <w:p>
            <w:pPr>
              <w:rPr>
                <w:rFonts w:asciiTheme="minorEastAsia" w:hAnsiTheme="minorEastAsia"/>
                <w:b/>
                <w:bCs/>
                <w:sz w:val="20"/>
                <w:szCs w:val="20"/>
              </w:rPr>
            </w:pPr>
            <w:r>
              <w:rPr>
                <w:rFonts w:hint="eastAsia" w:asciiTheme="minorEastAsia" w:hAnsiTheme="minorEastAsia"/>
                <w:b/>
                <w:bCs/>
                <w:sz w:val="20"/>
                <w:szCs w:val="20"/>
              </w:rPr>
              <w:t>二、挖掘机三维仿真操作的考核任务包括以下八项内容：</w:t>
            </w:r>
          </w:p>
          <w:p>
            <w:pPr>
              <w:numPr>
                <w:ilvl w:val="0"/>
                <w:numId w:val="5"/>
              </w:numPr>
              <w:ind w:firstLine="400" w:firstLineChars="200"/>
              <w:rPr>
                <w:rFonts w:asciiTheme="minorEastAsia" w:hAnsiTheme="minorEastAsia"/>
                <w:sz w:val="20"/>
                <w:szCs w:val="20"/>
              </w:rPr>
            </w:pPr>
            <w:r>
              <w:rPr>
                <w:rFonts w:hint="eastAsia" w:asciiTheme="minorEastAsia" w:hAnsiTheme="minorEastAsia"/>
                <w:sz w:val="20"/>
                <w:szCs w:val="20"/>
              </w:rPr>
              <w:t>挖土甩方：挖掘机从挖土区挖土，然后倒入指定位置，直到红色进度条填满，注意挖土倒土位置不能反向。操作过程中碰到其他物体扣</w:t>
            </w:r>
            <w:r>
              <w:rPr>
                <w:rFonts w:asciiTheme="minorEastAsia" w:hAnsiTheme="minorEastAsia"/>
                <w:sz w:val="20"/>
                <w:szCs w:val="20"/>
              </w:rPr>
              <w:t>5</w:t>
            </w:r>
            <w:r>
              <w:rPr>
                <w:rFonts w:hint="eastAsia" w:asciiTheme="minorEastAsia" w:hAnsiTheme="minorEastAsia"/>
                <w:sz w:val="20"/>
                <w:szCs w:val="20"/>
              </w:rPr>
              <w:t>分，挖土倒土位置反向扣</w:t>
            </w:r>
            <w:r>
              <w:rPr>
                <w:rFonts w:asciiTheme="minorEastAsia" w:hAnsiTheme="minorEastAsia"/>
                <w:sz w:val="20"/>
                <w:szCs w:val="20"/>
              </w:rPr>
              <w:t>5</w:t>
            </w:r>
            <w:r>
              <w:rPr>
                <w:rFonts w:hint="eastAsia" w:asciiTheme="minorEastAsia" w:hAnsiTheme="minorEastAsia"/>
                <w:sz w:val="20"/>
                <w:szCs w:val="20"/>
              </w:rPr>
              <w:t>分。</w:t>
            </w:r>
          </w:p>
          <w:p>
            <w:pPr>
              <w:numPr>
                <w:ilvl w:val="0"/>
                <w:numId w:val="5"/>
              </w:numPr>
              <w:ind w:firstLine="402" w:firstLineChars="200"/>
              <w:rPr>
                <w:rFonts w:asciiTheme="minorEastAsia" w:hAnsiTheme="minorEastAsia"/>
                <w:sz w:val="20"/>
                <w:szCs w:val="20"/>
              </w:rPr>
            </w:pPr>
            <w:r>
              <w:rPr>
                <w:rFonts w:hint="eastAsia" w:asciiTheme="minorEastAsia" w:hAnsiTheme="minorEastAsia"/>
                <w:b/>
                <w:bCs/>
                <w:kern w:val="0"/>
                <w:sz w:val="20"/>
                <w:szCs w:val="20"/>
              </w:rPr>
              <w:t xml:space="preserve">★ </w:t>
            </w:r>
            <w:r>
              <w:rPr>
                <w:rFonts w:hint="eastAsia" w:asciiTheme="minorEastAsia" w:hAnsiTheme="minorEastAsia"/>
                <w:sz w:val="20"/>
                <w:szCs w:val="20"/>
              </w:rPr>
              <w:t>挖日字沟：按照白线所示，挖日字形沟，注意沟的深度不可太小。操作过程中碰到其他物体扣</w:t>
            </w:r>
            <w:r>
              <w:rPr>
                <w:rFonts w:asciiTheme="minorEastAsia" w:hAnsiTheme="minorEastAsia"/>
                <w:sz w:val="20"/>
                <w:szCs w:val="20"/>
              </w:rPr>
              <w:t>5</w:t>
            </w:r>
            <w:r>
              <w:rPr>
                <w:rFonts w:hint="eastAsia" w:asciiTheme="minorEastAsia" w:hAnsiTheme="minorEastAsia"/>
                <w:sz w:val="20"/>
                <w:szCs w:val="20"/>
              </w:rPr>
              <w:t>分，挖土位置错误扣</w:t>
            </w:r>
            <w:r>
              <w:rPr>
                <w:rFonts w:asciiTheme="minorEastAsia" w:hAnsiTheme="minorEastAsia"/>
                <w:sz w:val="20"/>
                <w:szCs w:val="20"/>
              </w:rPr>
              <w:t>5</w:t>
            </w:r>
            <w:r>
              <w:rPr>
                <w:rFonts w:hint="eastAsia" w:asciiTheme="minorEastAsia" w:hAnsiTheme="minorEastAsia"/>
                <w:sz w:val="20"/>
                <w:szCs w:val="20"/>
              </w:rPr>
              <w:t>分。</w:t>
            </w:r>
          </w:p>
          <w:p>
            <w:pPr>
              <w:numPr>
                <w:ilvl w:val="0"/>
                <w:numId w:val="5"/>
              </w:numPr>
              <w:ind w:firstLine="400" w:firstLineChars="200"/>
              <w:rPr>
                <w:rFonts w:asciiTheme="minorEastAsia" w:hAnsiTheme="minorEastAsia"/>
                <w:sz w:val="20"/>
                <w:szCs w:val="20"/>
              </w:rPr>
            </w:pPr>
            <w:r>
              <w:rPr>
                <w:rFonts w:hint="eastAsia" w:asciiTheme="minorEastAsia" w:hAnsiTheme="minorEastAsia"/>
                <w:sz w:val="20"/>
                <w:szCs w:val="20"/>
              </w:rPr>
              <w:t>上下坡：控制挖掘机上下坡，根据提示改变挖掘机动作，注意铲斗离地面不能太高。操作过程中碰到其他物体扣</w:t>
            </w:r>
            <w:r>
              <w:rPr>
                <w:rFonts w:asciiTheme="minorEastAsia" w:hAnsiTheme="minorEastAsia"/>
                <w:sz w:val="20"/>
                <w:szCs w:val="20"/>
              </w:rPr>
              <w:t>5</w:t>
            </w:r>
            <w:r>
              <w:rPr>
                <w:rFonts w:hint="eastAsia" w:asciiTheme="minorEastAsia" w:hAnsiTheme="minorEastAsia"/>
                <w:sz w:val="20"/>
                <w:szCs w:val="20"/>
              </w:rPr>
              <w:t>分，动作不合格扣</w:t>
            </w:r>
            <w:r>
              <w:rPr>
                <w:rFonts w:asciiTheme="minorEastAsia" w:hAnsiTheme="minorEastAsia"/>
                <w:sz w:val="20"/>
                <w:szCs w:val="20"/>
              </w:rPr>
              <w:t>5</w:t>
            </w:r>
            <w:r>
              <w:rPr>
                <w:rFonts w:hint="eastAsia" w:asciiTheme="minorEastAsia" w:hAnsiTheme="minorEastAsia"/>
                <w:sz w:val="20"/>
                <w:szCs w:val="20"/>
              </w:rPr>
              <w:t>分。</w:t>
            </w:r>
          </w:p>
          <w:p>
            <w:pPr>
              <w:numPr>
                <w:ilvl w:val="0"/>
                <w:numId w:val="5"/>
              </w:numPr>
              <w:ind w:firstLine="400" w:firstLineChars="200"/>
              <w:rPr>
                <w:rFonts w:asciiTheme="minorEastAsia" w:hAnsiTheme="minorEastAsia"/>
                <w:sz w:val="20"/>
                <w:szCs w:val="20"/>
              </w:rPr>
            </w:pPr>
            <w:r>
              <w:rPr>
                <w:rFonts w:hint="eastAsia" w:asciiTheme="minorEastAsia" w:hAnsiTheme="minorEastAsia"/>
                <w:sz w:val="20"/>
                <w:szCs w:val="20"/>
              </w:rPr>
              <w:t>找平：操作挖掘机将不平整的地块推平或刮平，操作过程中铲斗应与地面垂直。操作过程中碰到其他物体扣</w:t>
            </w:r>
            <w:r>
              <w:rPr>
                <w:rFonts w:asciiTheme="minorEastAsia" w:hAnsiTheme="minorEastAsia"/>
                <w:sz w:val="20"/>
                <w:szCs w:val="20"/>
              </w:rPr>
              <w:t>5</w:t>
            </w:r>
            <w:r>
              <w:rPr>
                <w:rFonts w:hint="eastAsia" w:asciiTheme="minorEastAsia" w:hAnsiTheme="minorEastAsia"/>
                <w:sz w:val="20"/>
                <w:szCs w:val="20"/>
              </w:rPr>
              <w:t>分，动作不合格扣</w:t>
            </w:r>
            <w:r>
              <w:rPr>
                <w:rFonts w:asciiTheme="minorEastAsia" w:hAnsiTheme="minorEastAsia"/>
                <w:sz w:val="20"/>
                <w:szCs w:val="20"/>
              </w:rPr>
              <w:t>5</w:t>
            </w:r>
            <w:r>
              <w:rPr>
                <w:rFonts w:hint="eastAsia" w:asciiTheme="minorEastAsia" w:hAnsiTheme="minorEastAsia"/>
                <w:sz w:val="20"/>
                <w:szCs w:val="20"/>
              </w:rPr>
              <w:t>分。</w:t>
            </w:r>
          </w:p>
          <w:p>
            <w:pPr>
              <w:numPr>
                <w:ilvl w:val="0"/>
                <w:numId w:val="5"/>
              </w:numPr>
              <w:ind w:firstLine="400" w:firstLineChars="200"/>
              <w:rPr>
                <w:rFonts w:asciiTheme="minorEastAsia" w:hAnsiTheme="minorEastAsia"/>
                <w:sz w:val="20"/>
                <w:szCs w:val="20"/>
              </w:rPr>
            </w:pPr>
            <w:r>
              <w:rPr>
                <w:rFonts w:hint="eastAsia" w:asciiTheme="minorEastAsia" w:hAnsiTheme="minorEastAsia"/>
                <w:sz w:val="20"/>
                <w:szCs w:val="20"/>
              </w:rPr>
              <w:t>破碎锤：用破碎锤摧毁房屋和大石，操作方式为用破碎锤刺入对象，脚踩破碎踏板。操作过程中碰到其他物体扣</w:t>
            </w:r>
            <w:r>
              <w:rPr>
                <w:rFonts w:asciiTheme="minorEastAsia" w:hAnsiTheme="minorEastAsia"/>
                <w:sz w:val="20"/>
                <w:szCs w:val="20"/>
              </w:rPr>
              <w:t>5</w:t>
            </w:r>
            <w:r>
              <w:rPr>
                <w:rFonts w:hint="eastAsia" w:asciiTheme="minorEastAsia" w:hAnsiTheme="minorEastAsia"/>
                <w:sz w:val="20"/>
                <w:szCs w:val="20"/>
              </w:rPr>
              <w:t>分。</w:t>
            </w:r>
          </w:p>
          <w:p>
            <w:pPr>
              <w:numPr>
                <w:ilvl w:val="0"/>
                <w:numId w:val="5"/>
              </w:numPr>
              <w:ind w:firstLine="402" w:firstLineChars="200"/>
              <w:rPr>
                <w:rFonts w:asciiTheme="minorEastAsia" w:hAnsiTheme="minorEastAsia"/>
                <w:sz w:val="20"/>
                <w:szCs w:val="20"/>
              </w:rPr>
            </w:pPr>
            <w:r>
              <w:rPr>
                <w:rFonts w:hint="eastAsia" w:asciiTheme="minorEastAsia" w:hAnsiTheme="minorEastAsia"/>
                <w:b/>
                <w:bCs/>
                <w:kern w:val="0"/>
                <w:sz w:val="20"/>
                <w:szCs w:val="20"/>
              </w:rPr>
              <w:t xml:space="preserve">★ </w:t>
            </w:r>
            <w:r>
              <w:rPr>
                <w:rFonts w:hint="eastAsia" w:asciiTheme="minorEastAsia" w:hAnsiTheme="minorEastAsia"/>
                <w:sz w:val="20"/>
                <w:szCs w:val="20"/>
              </w:rPr>
              <w:t>挖土装车：在挖土区挖土，然后装满卡车，在操作过程中不能碰到卡车车体，并且在向卡车倒土时，铲斗位置不能过高。操作过程中碰到其他物体扣</w:t>
            </w:r>
            <w:r>
              <w:rPr>
                <w:rFonts w:asciiTheme="minorEastAsia" w:hAnsiTheme="minorEastAsia"/>
                <w:sz w:val="20"/>
                <w:szCs w:val="20"/>
              </w:rPr>
              <w:t>5</w:t>
            </w:r>
            <w:r>
              <w:rPr>
                <w:rFonts w:hint="eastAsia" w:asciiTheme="minorEastAsia" w:hAnsiTheme="minorEastAsia"/>
                <w:sz w:val="20"/>
                <w:szCs w:val="20"/>
              </w:rPr>
              <w:t>分，倒土时铲斗位置错误扣</w:t>
            </w:r>
            <w:r>
              <w:rPr>
                <w:rFonts w:asciiTheme="minorEastAsia" w:hAnsiTheme="minorEastAsia"/>
                <w:sz w:val="20"/>
                <w:szCs w:val="20"/>
              </w:rPr>
              <w:t>5</w:t>
            </w:r>
            <w:r>
              <w:rPr>
                <w:rFonts w:hint="eastAsia" w:asciiTheme="minorEastAsia" w:hAnsiTheme="minorEastAsia"/>
                <w:sz w:val="20"/>
                <w:szCs w:val="20"/>
              </w:rPr>
              <w:t>分。</w:t>
            </w:r>
          </w:p>
          <w:p>
            <w:pPr>
              <w:numPr>
                <w:ilvl w:val="0"/>
                <w:numId w:val="5"/>
              </w:numPr>
              <w:ind w:firstLine="400" w:firstLineChars="200"/>
              <w:rPr>
                <w:rFonts w:asciiTheme="minorEastAsia" w:hAnsiTheme="minorEastAsia"/>
                <w:sz w:val="20"/>
                <w:szCs w:val="20"/>
              </w:rPr>
            </w:pPr>
            <w:r>
              <w:rPr>
                <w:rFonts w:hint="eastAsia" w:asciiTheme="minorEastAsia" w:hAnsiTheme="minorEastAsia"/>
                <w:sz w:val="20"/>
                <w:szCs w:val="20"/>
              </w:rPr>
              <w:t>上下板车：根据提示操作挖掘机，完成上下板车。操作过程中碰到其他物体扣</w:t>
            </w:r>
            <w:r>
              <w:rPr>
                <w:rFonts w:asciiTheme="minorEastAsia" w:hAnsiTheme="minorEastAsia"/>
                <w:sz w:val="20"/>
                <w:szCs w:val="20"/>
              </w:rPr>
              <w:t>5</w:t>
            </w:r>
            <w:r>
              <w:rPr>
                <w:rFonts w:hint="eastAsia" w:asciiTheme="minorEastAsia" w:hAnsiTheme="minorEastAsia"/>
                <w:sz w:val="20"/>
                <w:szCs w:val="20"/>
              </w:rPr>
              <w:t>分。</w:t>
            </w:r>
          </w:p>
          <w:p>
            <w:pPr>
              <w:numPr>
                <w:ilvl w:val="0"/>
                <w:numId w:val="5"/>
              </w:numPr>
              <w:ind w:firstLine="400" w:firstLineChars="200"/>
              <w:rPr>
                <w:rFonts w:asciiTheme="minorEastAsia" w:hAnsiTheme="minorEastAsia"/>
                <w:sz w:val="20"/>
                <w:szCs w:val="20"/>
              </w:rPr>
            </w:pPr>
            <w:r>
              <w:rPr>
                <w:rFonts w:hint="eastAsia" w:asciiTheme="minorEastAsia" w:hAnsiTheme="minorEastAsia"/>
                <w:sz w:val="20"/>
                <w:szCs w:val="20"/>
              </w:rPr>
              <w:t>躲避障碍物：躲避障碍物，到达终点，行驶中不能碰到障碍物，且行驶路线要在障碍物组成的区域内，否则视为失败。操作过程中碰到其他物体扣</w:t>
            </w:r>
            <w:r>
              <w:rPr>
                <w:rFonts w:asciiTheme="minorEastAsia" w:hAnsiTheme="minorEastAsia"/>
                <w:sz w:val="20"/>
                <w:szCs w:val="20"/>
              </w:rPr>
              <w:t>5</w:t>
            </w:r>
            <w:r>
              <w:rPr>
                <w:rFonts w:hint="eastAsia" w:asciiTheme="minorEastAsia" w:hAnsiTheme="minorEastAsia"/>
                <w:sz w:val="20"/>
                <w:szCs w:val="20"/>
              </w:rPr>
              <w:t>分，行进间碰到障碍物扣</w:t>
            </w:r>
            <w:r>
              <w:rPr>
                <w:rFonts w:asciiTheme="minorEastAsia" w:hAnsiTheme="minorEastAsia"/>
                <w:sz w:val="20"/>
                <w:szCs w:val="20"/>
              </w:rPr>
              <w:t>5</w:t>
            </w:r>
            <w:r>
              <w:rPr>
                <w:rFonts w:hint="eastAsia" w:asciiTheme="minorEastAsia" w:hAnsiTheme="minorEastAsia"/>
                <w:sz w:val="20"/>
                <w:szCs w:val="20"/>
              </w:rPr>
              <w:t>分。</w:t>
            </w:r>
          </w:p>
          <w:p>
            <w:pPr>
              <w:widowControl/>
              <w:jc w:val="left"/>
              <w:rPr>
                <w:rFonts w:asciiTheme="minorEastAsia" w:hAnsiTheme="minorEastAsia"/>
                <w:b/>
                <w:sz w:val="20"/>
                <w:szCs w:val="20"/>
              </w:rPr>
            </w:pPr>
            <w:r>
              <w:rPr>
                <w:rFonts w:hint="eastAsia" w:asciiTheme="minorEastAsia" w:hAnsiTheme="minorEastAsia"/>
                <w:b/>
                <w:sz w:val="20"/>
                <w:szCs w:val="20"/>
              </w:rPr>
              <w:t>三、★配套械挖掘机拆装实训系统(</w:t>
            </w:r>
            <w:r>
              <w:rPr>
                <w:rFonts w:asciiTheme="minorEastAsia" w:hAnsiTheme="minorEastAsia"/>
                <w:b/>
                <w:sz w:val="20"/>
                <w:szCs w:val="20"/>
              </w:rPr>
              <w:t>网络版不限节点)</w:t>
            </w:r>
          </w:p>
          <w:p>
            <w:pPr>
              <w:widowControl/>
              <w:ind w:firstLine="402" w:firstLineChars="200"/>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（一）、总体概述</w:t>
            </w:r>
          </w:p>
          <w:p>
            <w:pPr>
              <w:widowControl/>
              <w:ind w:firstLine="400" w:firstLineChars="200"/>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利用先进的计算机仿真虚拟技术实现由简单的电脑操作对工程机械车辆产品进行基本知识结构的认知、理解和学习。这种3</w:t>
            </w:r>
            <w:r>
              <w:rPr>
                <w:rFonts w:cs="宋体" w:asciiTheme="minorEastAsia" w:hAnsiTheme="minorEastAsia"/>
                <w:color w:val="000000"/>
                <w:kern w:val="0"/>
                <w:sz w:val="20"/>
                <w:szCs w:val="20"/>
              </w:rPr>
              <w:t>D</w:t>
            </w:r>
            <w:r>
              <w:rPr>
                <w:rFonts w:hint="eastAsia" w:cs="宋体" w:asciiTheme="minorEastAsia" w:hAnsiTheme="minorEastAsia"/>
                <w:color w:val="000000"/>
                <w:kern w:val="0"/>
                <w:sz w:val="20"/>
                <w:szCs w:val="20"/>
              </w:rPr>
              <w:t>全景式的模拟拆装既提高了学生的学习兴趣和效率，又降低了学校的教学成本和时间成本。这种新兴教学模式可以使学生方便学习，教师方便施教，更贴近市场人才需求，并提高了学生的学习兴趣和效率，又降低了学校的教学成本和时间成本。</w:t>
            </w:r>
          </w:p>
          <w:p>
            <w:pPr>
              <w:widowControl/>
              <w:ind w:firstLine="400" w:firstLineChars="200"/>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1.软件需选用工程机械车辆作为软件的开发模型，基于挖掘机3D建模，采用B/S和C/S混合架构的形式平台应用，网络只传输数据，确保客户端软件运行时良好性能，不会因为网络流量而影响运行性能。</w:t>
            </w:r>
          </w:p>
          <w:p>
            <w:pPr>
              <w:widowControl/>
              <w:ind w:firstLine="400" w:firstLineChars="200"/>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2.支持制造行业主流三维设计数据以及3D动画资源的浏览，浏览器中支持三维设计数据的移动、缩放、测量、剖切，支持3D动画资源的多角度浏览、播放控制、缩放等交互功能。</w:t>
            </w:r>
          </w:p>
          <w:p>
            <w:pPr>
              <w:widowControl/>
              <w:ind w:firstLine="400" w:firstLineChars="200"/>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3.</w:t>
            </w:r>
            <w:r>
              <w:rPr>
                <w:rFonts w:hint="eastAsia" w:asciiTheme="minorEastAsia" w:hAnsiTheme="minorEastAsia"/>
                <w:sz w:val="20"/>
                <w:szCs w:val="20"/>
              </w:rPr>
              <w:t xml:space="preserve"> ★</w:t>
            </w:r>
            <w:r>
              <w:rPr>
                <w:rFonts w:hint="eastAsia" w:cs="宋体" w:asciiTheme="minorEastAsia" w:hAnsiTheme="minorEastAsia"/>
                <w:color w:val="000000"/>
                <w:kern w:val="0"/>
                <w:sz w:val="20"/>
                <w:szCs w:val="20"/>
              </w:rPr>
              <w:t>生成的3D交互课件资源可在其他多平台使用，可在网页、office工具、pdf，可执行文件等，进行交互、共享。可基于现有资源二次重构、修改调整，生成新的仿真资源。</w:t>
            </w:r>
          </w:p>
          <w:p>
            <w:pPr>
              <w:widowControl/>
              <w:ind w:firstLine="400" w:firstLineChars="200"/>
              <w:rPr>
                <w:rFonts w:hint="eastAsia" w:cs="宋体" w:asciiTheme="minorEastAsia" w:hAnsiTheme="minorEastAsia" w:eastAsiaTheme="minorEastAsia"/>
                <w:color w:val="000000"/>
                <w:kern w:val="0"/>
                <w:sz w:val="20"/>
                <w:szCs w:val="20"/>
                <w:lang w:eastAsia="zh-CN"/>
              </w:rPr>
            </w:pPr>
            <w:r>
              <w:rPr>
                <w:rFonts w:cs="宋体" w:asciiTheme="minorEastAsia" w:hAnsiTheme="minorEastAsia"/>
                <w:color w:val="000000"/>
                <w:kern w:val="0"/>
                <w:sz w:val="20"/>
                <w:szCs w:val="20"/>
              </w:rPr>
              <w:t>4</w:t>
            </w:r>
            <w:r>
              <w:rPr>
                <w:rFonts w:hint="eastAsia" w:cs="宋体" w:asciiTheme="minorEastAsia" w:hAnsiTheme="minorEastAsia"/>
                <w:color w:val="000000"/>
                <w:kern w:val="0"/>
                <w:sz w:val="20"/>
                <w:szCs w:val="20"/>
              </w:rPr>
              <w:t>.友好的操作界面和科学的交互设计，通过鼠标与计算机的互动，教师使用本软件可以进行整车拆装及原理的示范教学。</w:t>
            </w:r>
          </w:p>
          <w:p>
            <w:pPr>
              <w:widowControl/>
              <w:ind w:firstLine="402" w:firstLineChars="200"/>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 xml:space="preserve"> </w:t>
            </w:r>
            <w:r>
              <w:rPr>
                <w:rFonts w:cs="宋体" w:asciiTheme="minorEastAsia" w:hAnsiTheme="minorEastAsia"/>
                <w:b/>
                <w:bCs/>
                <w:color w:val="000000"/>
                <w:kern w:val="0"/>
                <w:sz w:val="20"/>
                <w:szCs w:val="20"/>
              </w:rPr>
              <w:t xml:space="preserve"> </w:t>
            </w:r>
            <w:r>
              <w:rPr>
                <w:rFonts w:hint="eastAsia" w:cs="宋体" w:asciiTheme="minorEastAsia" w:hAnsiTheme="minorEastAsia"/>
                <w:b/>
                <w:bCs/>
                <w:color w:val="000000"/>
                <w:kern w:val="0"/>
                <w:sz w:val="20"/>
                <w:szCs w:val="20"/>
              </w:rPr>
              <w:t>（二）、教学项目</w:t>
            </w:r>
          </w:p>
          <w:p>
            <w:pPr>
              <w:widowControl/>
              <w:ind w:firstLine="400" w:firstLineChars="200"/>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通过软件认识挖掘机整体结构，能够达到对车身结构间的位置关系与链接关系</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挖掘机拆卸内容包括：</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小臂、小臂油缸、铲斗、铲斗油缸、大臂、大臂油缸、发动机罩盖、底盘、尾部配重、驾驶室、驱动系统、转向结构、燃油箱、液压油箱、液压控制系统、燃油驱动系统、发动机</w:t>
            </w:r>
          </w:p>
          <w:p>
            <w:pPr>
              <w:widowControl/>
              <w:ind w:firstLine="402" w:firstLineChars="200"/>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（三）、教学模式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根据教学设计要求分为</w:t>
            </w:r>
            <w:r>
              <w:rPr>
                <w:rFonts w:hint="eastAsia" w:cs="宋体" w:asciiTheme="minorEastAsia" w:hAnsiTheme="minorEastAsia"/>
                <w:color w:val="000000"/>
                <w:kern w:val="0"/>
                <w:sz w:val="20"/>
                <w:szCs w:val="20"/>
              </w:rPr>
              <w:t>两</w:t>
            </w:r>
            <w:r>
              <w:rPr>
                <w:rFonts w:cs="宋体" w:asciiTheme="minorEastAsia" w:hAnsiTheme="minorEastAsia"/>
                <w:color w:val="000000"/>
                <w:kern w:val="0"/>
                <w:sz w:val="20"/>
                <w:szCs w:val="20"/>
              </w:rPr>
              <w:t>种教学模式，分别为演示模式、训练模式，其中演示模式主要是教师进行课堂教学使用，训练模式是学生自主进行学习任务的训练和学习使用。</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1.演示模式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1)教学任务选择：在演示模式中，教师可选择教学任务进行教学</w:t>
            </w:r>
            <w:r>
              <w:rPr>
                <w:rFonts w:hint="eastAsia" w:cs="宋体" w:asciiTheme="minorEastAsia" w:hAnsiTheme="minorEastAsia"/>
                <w:color w:val="000000"/>
                <w:kern w:val="0"/>
                <w:sz w:val="20"/>
                <w:szCs w:val="20"/>
              </w:rPr>
              <w:t>。</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2)器件位置：自动展示教学任务中器件在</w:t>
            </w:r>
            <w:r>
              <w:rPr>
                <w:rFonts w:hint="eastAsia" w:cs="宋体" w:asciiTheme="minorEastAsia" w:hAnsiTheme="minorEastAsia"/>
                <w:color w:val="000000"/>
                <w:kern w:val="0"/>
                <w:sz w:val="20"/>
                <w:szCs w:val="20"/>
              </w:rPr>
              <w:t>挖掘机</w:t>
            </w:r>
            <w:r>
              <w:rPr>
                <w:rFonts w:cs="宋体" w:asciiTheme="minorEastAsia" w:hAnsiTheme="minorEastAsia"/>
                <w:color w:val="000000"/>
                <w:kern w:val="0"/>
                <w:sz w:val="20"/>
                <w:szCs w:val="20"/>
              </w:rPr>
              <w:t>上的位置，便于了解位置信息。</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asciiTheme="minorEastAsia" w:hAnsiTheme="minorEastAsia"/>
                <w:sz w:val="20"/>
                <w:szCs w:val="20"/>
              </w:rPr>
              <w:t xml:space="preserve"> ★</w:t>
            </w:r>
            <w:r>
              <w:rPr>
                <w:rFonts w:cs="宋体" w:asciiTheme="minorEastAsia" w:hAnsiTheme="minorEastAsia"/>
                <w:color w:val="000000"/>
                <w:kern w:val="0"/>
                <w:sz w:val="20"/>
                <w:szCs w:val="20"/>
              </w:rPr>
              <w:t>结构认知：以图片的形式展示教学任务中器件的结构，辅助结构内容的知识讲解。</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 xml:space="preserve">2.训练模式 </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1）自由训练：可供学习者自由调试、自由调动挖掘机的拆装与运行仿真</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r>
              <w:rPr>
                <w:rFonts w:cs="宋体" w:asciiTheme="minorEastAsia" w:hAnsiTheme="minorEastAsia"/>
                <w:color w:val="000000"/>
                <w:kern w:val="0"/>
                <w:sz w:val="20"/>
                <w:szCs w:val="20"/>
              </w:rPr>
              <w:t>诊断资料：提供维修手册。以流程指导的方式帮助学生完成</w:t>
            </w:r>
            <w:r>
              <w:rPr>
                <w:rFonts w:hint="eastAsia" w:cs="宋体" w:asciiTheme="minorEastAsia" w:hAnsiTheme="minorEastAsia"/>
                <w:color w:val="000000"/>
                <w:kern w:val="0"/>
                <w:sz w:val="20"/>
                <w:szCs w:val="20"/>
              </w:rPr>
              <w:t>拆装</w:t>
            </w:r>
            <w:r>
              <w:rPr>
                <w:rFonts w:cs="宋体" w:asciiTheme="minorEastAsia" w:hAnsiTheme="minorEastAsia"/>
                <w:color w:val="000000"/>
                <w:kern w:val="0"/>
                <w:sz w:val="20"/>
                <w:szCs w:val="20"/>
              </w:rPr>
              <w:t>的学习及思路的培养。</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3）模块训练：提供整机模块向导，以清晰的模块化区分方式将挖掘机完整的拆分成多个部分，协助学生更好的理解课题。</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（四）、技术特性</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1)采用三维交互技术，360度全方位展示</w:t>
            </w:r>
            <w:r>
              <w:rPr>
                <w:rFonts w:hint="eastAsia" w:cs="宋体" w:asciiTheme="minorEastAsia" w:hAnsiTheme="minorEastAsia"/>
                <w:color w:val="000000"/>
                <w:kern w:val="0"/>
                <w:sz w:val="20"/>
                <w:szCs w:val="20"/>
              </w:rPr>
              <w:t>工程机械挖掘机</w:t>
            </w:r>
            <w:r>
              <w:rPr>
                <w:rFonts w:cs="宋体" w:asciiTheme="minorEastAsia" w:hAnsiTheme="minorEastAsia"/>
                <w:color w:val="000000"/>
                <w:kern w:val="0"/>
                <w:sz w:val="20"/>
                <w:szCs w:val="20"/>
              </w:rPr>
              <w:t>，可以缩放大小以方便操作。</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2)采用多点触摸操作方式加强用户交互体验舒适度。</w:t>
            </w:r>
          </w:p>
          <w:p>
            <w:pPr>
              <w:rPr>
                <w:rFonts w:asciiTheme="minorEastAsia" w:hAnsiTheme="minorEastAsia"/>
                <w:sz w:val="20"/>
                <w:szCs w:val="20"/>
              </w:rPr>
            </w:pPr>
            <w:r>
              <w:rPr>
                <w:rFonts w:cs="宋体" w:asciiTheme="minorEastAsia" w:hAnsiTheme="minorEastAsia"/>
                <w:color w:val="000000"/>
                <w:kern w:val="0"/>
                <w:sz w:val="20"/>
                <w:szCs w:val="20"/>
              </w:rPr>
              <w:t>3</w:t>
            </w:r>
            <w:r>
              <w:rPr>
                <w:rFonts w:hint="eastAsia" w:cs="宋体" w:asciiTheme="minorEastAsia" w:hAnsiTheme="minorEastAsia"/>
                <w:color w:val="000000"/>
                <w:kern w:val="0"/>
                <w:sz w:val="20"/>
                <w:szCs w:val="20"/>
              </w:rPr>
              <w:t>）支持在线更新的方式，用户更方便快捷的更新内容</w:t>
            </w:r>
          </w:p>
          <w:p>
            <w:pPr>
              <w:widowControl/>
              <w:jc w:val="left"/>
              <w:rPr>
                <w:rFonts w:asciiTheme="minorEastAsia" w:hAnsiTheme="minorEastAsia"/>
                <w:b/>
                <w:sz w:val="22"/>
                <w:szCs w:val="22"/>
              </w:rPr>
            </w:pPr>
            <w:r>
              <w:rPr>
                <w:rFonts w:asciiTheme="minorEastAsia" w:hAnsiTheme="minorEastAsia"/>
                <w:b/>
                <w:sz w:val="22"/>
                <w:szCs w:val="22"/>
              </w:rPr>
              <w:t>平台硬件配置</w:t>
            </w:r>
            <w:r>
              <w:rPr>
                <w:rFonts w:hint="eastAsia" w:asciiTheme="minorEastAsia" w:hAnsiTheme="minorEastAsia"/>
                <w:b/>
                <w:sz w:val="22"/>
                <w:szCs w:val="22"/>
              </w:rPr>
              <w:t>;（豪华版）</w:t>
            </w:r>
          </w:p>
          <w:p>
            <w:pPr>
              <w:autoSpaceDN w:val="0"/>
              <w:spacing w:line="315" w:lineRule="atLeast"/>
              <w:ind w:firstLine="420"/>
              <w:rPr>
                <w:rFonts w:asciiTheme="minorEastAsia" w:hAnsiTheme="minorEastAsia"/>
                <w:sz w:val="20"/>
                <w:szCs w:val="20"/>
              </w:rPr>
            </w:pPr>
            <w:r>
              <w:rPr>
                <w:rFonts w:hint="eastAsia" w:asciiTheme="minorEastAsia" w:hAnsiTheme="minorEastAsia"/>
                <w:sz w:val="20"/>
                <w:szCs w:val="20"/>
              </w:rPr>
              <w:t>1、计算机主机（PC）: 国内品牌商用机，3年质保免费上门，</w:t>
            </w:r>
            <w:r>
              <w:rPr>
                <w:rFonts w:asciiTheme="minorEastAsia" w:hAnsiTheme="minorEastAsia"/>
                <w:sz w:val="20"/>
                <w:szCs w:val="20"/>
              </w:rPr>
              <w:t>英特尔</w:t>
            </w:r>
            <w:r>
              <w:rPr>
                <w:rFonts w:hint="eastAsia" w:asciiTheme="minorEastAsia" w:hAnsiTheme="minorEastAsia"/>
                <w:sz w:val="20"/>
                <w:szCs w:val="20"/>
              </w:rPr>
              <w:t>双</w:t>
            </w:r>
            <w:r>
              <w:rPr>
                <w:rFonts w:asciiTheme="minorEastAsia" w:hAnsiTheme="minorEastAsia"/>
                <w:sz w:val="20"/>
                <w:szCs w:val="20"/>
              </w:rPr>
              <w:t>核</w:t>
            </w:r>
            <w:r>
              <w:rPr>
                <w:rFonts w:hint="eastAsia" w:asciiTheme="minorEastAsia" w:hAnsiTheme="minorEastAsia"/>
                <w:sz w:val="20"/>
                <w:szCs w:val="20"/>
              </w:rPr>
              <w:t>3260U</w:t>
            </w:r>
            <w:r>
              <w:rPr>
                <w:rFonts w:asciiTheme="minorEastAsia" w:hAnsiTheme="minorEastAsia"/>
                <w:sz w:val="20"/>
                <w:szCs w:val="20"/>
              </w:rPr>
              <w:t>，</w:t>
            </w:r>
            <w:r>
              <w:rPr>
                <w:rFonts w:hint="eastAsia" w:asciiTheme="minorEastAsia" w:hAnsiTheme="minorEastAsia"/>
                <w:sz w:val="20"/>
                <w:szCs w:val="20"/>
              </w:rPr>
              <w:t>4</w:t>
            </w:r>
            <w:r>
              <w:rPr>
                <w:rFonts w:asciiTheme="minorEastAsia" w:hAnsiTheme="minorEastAsia"/>
                <w:sz w:val="20"/>
                <w:szCs w:val="20"/>
              </w:rPr>
              <w:t>GB DDR3，500G硬盘</w:t>
            </w:r>
            <w:r>
              <w:rPr>
                <w:rFonts w:hint="eastAsia" w:asciiTheme="minorEastAsia" w:hAnsiTheme="minorEastAsia"/>
                <w:sz w:val="20"/>
                <w:szCs w:val="20"/>
              </w:rPr>
              <w:t>,1G独显（提供VGA、DVI、HDMI三接口），多功能小键盘。贴心定制：系统主界面可嵌入学校LOGO和名称，客户可自行添加视频资料库和试题库。</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2、显示系统: 32寸国际品牌高清LED液晶显示器。</w:t>
            </w:r>
          </w:p>
          <w:p>
            <w:pPr>
              <w:widowControl/>
              <w:ind w:firstLine="402" w:firstLineChars="200"/>
              <w:jc w:val="left"/>
              <w:rPr>
                <w:rFonts w:asciiTheme="minorEastAsia" w:hAnsiTheme="minorEastAsia"/>
                <w:sz w:val="20"/>
                <w:szCs w:val="20"/>
              </w:rPr>
            </w:pPr>
            <w:r>
              <w:rPr>
                <w:rFonts w:cs="楷体" w:asciiTheme="minorEastAsia" w:hAnsiTheme="minorEastAsia"/>
                <w:b/>
                <w:bCs/>
                <w:kern w:val="0"/>
                <w:sz w:val="20"/>
                <w:szCs w:val="20"/>
              </w:rPr>
              <w:t>3</w:t>
            </w:r>
            <w:r>
              <w:rPr>
                <w:rFonts w:hint="eastAsia" w:cs="楷体" w:asciiTheme="minorEastAsia" w:hAnsiTheme="minorEastAsia"/>
                <w:b/>
                <w:bCs/>
                <w:kern w:val="0"/>
                <w:sz w:val="20"/>
                <w:szCs w:val="20"/>
              </w:rPr>
              <w:t>、★</w:t>
            </w:r>
            <w:r>
              <w:rPr>
                <w:rFonts w:hint="eastAsia" w:asciiTheme="minorEastAsia" w:hAnsiTheme="minorEastAsia"/>
                <w:sz w:val="20"/>
                <w:szCs w:val="20"/>
              </w:rPr>
              <w:t>高集成数据电路板: 自主研发，高集成数据电路板</w:t>
            </w:r>
          </w:p>
          <w:p>
            <w:pPr>
              <w:widowControl/>
              <w:ind w:firstLine="400" w:firstLineChars="200"/>
              <w:jc w:val="left"/>
              <w:rPr>
                <w:rFonts w:asciiTheme="minorEastAsia" w:hAnsiTheme="minorEastAsia"/>
                <w:sz w:val="20"/>
                <w:szCs w:val="20"/>
              </w:rPr>
            </w:pPr>
            <w:r>
              <w:rPr>
                <w:rFonts w:asciiTheme="minorEastAsia" w:hAnsiTheme="minorEastAsia"/>
                <w:sz w:val="20"/>
                <w:szCs w:val="20"/>
              </w:rPr>
              <w:t>4</w:t>
            </w:r>
            <w:r>
              <w:rPr>
                <w:rFonts w:hint="eastAsia" w:asciiTheme="minorEastAsia" w:hAnsiTheme="minorEastAsia"/>
                <w:sz w:val="20"/>
                <w:szCs w:val="20"/>
              </w:rPr>
              <w:t>、座椅：工程机械专用型（承载重量＞100KG）</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5</w:t>
            </w:r>
            <w:r>
              <w:rPr>
                <w:rFonts w:hint="eastAsia" w:asciiTheme="minorEastAsia" w:hAnsiTheme="minorEastAsia"/>
                <w:sz w:val="20"/>
                <w:szCs w:val="20"/>
              </w:rPr>
              <w:t>、设备电压及功率：</w:t>
            </w:r>
          </w:p>
          <w:p>
            <w:p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最大功率：300W</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电源：220V ±22V,50Hz ±1Hz</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温度：-10℃ - +40℃</w:t>
            </w:r>
          </w:p>
          <w:p>
            <w:pPr>
              <w:widowControl/>
              <w:ind w:firstLine="400" w:firstLineChars="200"/>
              <w:jc w:val="left"/>
              <w:rPr>
                <w:rFonts w:asciiTheme="minorEastAsia" w:hAnsiTheme="minorEastAsia"/>
                <w:sz w:val="20"/>
                <w:szCs w:val="20"/>
              </w:rPr>
            </w:pPr>
            <w:r>
              <w:rPr>
                <w:rFonts w:asciiTheme="minorEastAsia" w:hAnsiTheme="minorEastAsia"/>
                <w:sz w:val="20"/>
                <w:szCs w:val="20"/>
              </w:rPr>
              <w:t>湿度：&lt;85%（25℃）</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6、外观尺寸及重量：</w:t>
            </w:r>
          </w:p>
          <w:p>
            <w:pPr>
              <w:widowControl/>
              <w:ind w:firstLine="400" w:firstLineChars="200"/>
              <w:jc w:val="left"/>
              <w:rPr>
                <w:rFonts w:asciiTheme="minorEastAsia" w:hAnsiTheme="minorEastAsia"/>
                <w:sz w:val="20"/>
                <w:szCs w:val="20"/>
              </w:rPr>
            </w:pPr>
            <w:r>
              <w:rPr>
                <w:rFonts w:asciiTheme="minorEastAsia" w:hAnsiTheme="minorEastAsia"/>
                <w:sz w:val="20"/>
                <w:szCs w:val="20"/>
              </w:rPr>
              <w:t>净尺寸（长*宽*高）：1300mm*800mm*1330mm  重量</w:t>
            </w:r>
            <w:r>
              <w:rPr>
                <w:rFonts w:hint="eastAsia" w:asciiTheme="minorEastAsia" w:hAnsiTheme="minorEastAsia"/>
                <w:sz w:val="20"/>
                <w:szCs w:val="20"/>
              </w:rPr>
              <w:t>：160Kg</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7、系统需提供多种外设接口，具体包含IC卡读卡器、动感平台、集成控制器等，满足采购方丰富的教学需求。</w:t>
            </w:r>
          </w:p>
          <w:p>
            <w:pPr>
              <w:widowControl/>
              <w:ind w:firstLine="420" w:firstLineChars="200"/>
              <w:jc w:val="left"/>
              <w:rPr>
                <w:sz w:val="21"/>
                <w:szCs w:val="24"/>
              </w:rPr>
            </w:pPr>
            <w:r>
              <w:rPr>
                <w:rFonts w:hint="eastAsia"/>
                <w:sz w:val="21"/>
                <w:szCs w:val="24"/>
              </w:rPr>
              <w:t>8、集成控制器：</w:t>
            </w:r>
          </w:p>
          <w:p>
            <w:pPr>
              <w:widowControl/>
              <w:ind w:firstLine="420" w:firstLineChars="200"/>
              <w:jc w:val="left"/>
              <w:rPr>
                <w:sz w:val="21"/>
                <w:szCs w:val="24"/>
              </w:rPr>
            </w:pPr>
            <w:r>
              <w:rPr>
                <w:rFonts w:hint="eastAsia"/>
                <w:sz w:val="21"/>
                <w:szCs w:val="24"/>
              </w:rPr>
              <w:t>8</w:t>
            </w:r>
            <w:r>
              <w:rPr>
                <w:sz w:val="21"/>
                <w:szCs w:val="24"/>
              </w:rPr>
              <w:t>.</w:t>
            </w:r>
            <w:r>
              <w:rPr>
                <w:rFonts w:hint="eastAsia"/>
                <w:sz w:val="21"/>
                <w:szCs w:val="24"/>
              </w:rPr>
              <w:t>1、需配备特种设备作业人员IC卡，5张/台；不低于CPU 8bit/RAM 256B/3DES加密。</w:t>
            </w:r>
          </w:p>
          <w:p>
            <w:pPr>
              <w:widowControl/>
              <w:ind w:firstLine="420" w:firstLineChars="200"/>
              <w:jc w:val="left"/>
              <w:rPr>
                <w:rFonts w:asciiTheme="minorEastAsia" w:hAnsiTheme="minorEastAsia"/>
                <w:sz w:val="20"/>
                <w:szCs w:val="20"/>
              </w:rPr>
            </w:pPr>
            <w:r>
              <w:rPr>
                <w:rFonts w:hint="eastAsia"/>
                <w:sz w:val="21"/>
                <w:szCs w:val="24"/>
              </w:rPr>
              <w:t>8</w:t>
            </w:r>
            <w:r>
              <w:rPr>
                <w:sz w:val="21"/>
                <w:szCs w:val="24"/>
              </w:rPr>
              <w:t>.</w:t>
            </w:r>
            <w:r>
              <w:rPr>
                <w:rFonts w:hint="eastAsia"/>
                <w:sz w:val="21"/>
                <w:szCs w:val="24"/>
              </w:rPr>
              <w:t>2、具备USB接口，可与上位机软件进行数据交互。</w:t>
            </w:r>
          </w:p>
          <w:p>
            <w:pPr>
              <w:widowControl/>
              <w:ind w:firstLine="400" w:firstLineChars="200"/>
              <w:jc w:val="left"/>
              <w:rPr>
                <w:rFonts w:asciiTheme="minorEastAsia" w:hAnsiTheme="minorEastAsia"/>
                <w:sz w:val="20"/>
                <w:szCs w:val="20"/>
              </w:rPr>
            </w:pPr>
            <w:r>
              <w:rPr>
                <w:rFonts w:asciiTheme="minorEastAsia" w:hAnsiTheme="minorEastAsia"/>
                <w:sz w:val="20"/>
                <w:szCs w:val="20"/>
              </w:rPr>
              <w:t>9</w:t>
            </w:r>
            <w:r>
              <w:rPr>
                <w:rFonts w:hint="eastAsia" w:asciiTheme="minorEastAsia" w:hAnsiTheme="minorEastAsia"/>
                <w:sz w:val="20"/>
                <w:szCs w:val="20"/>
              </w:rPr>
              <w:t>、</w:t>
            </w:r>
            <w:r>
              <w:rPr>
                <w:rFonts w:hint="eastAsia" w:cs="楷体" w:asciiTheme="minorEastAsia" w:hAnsiTheme="minorEastAsia"/>
                <w:bCs/>
                <w:kern w:val="0"/>
                <w:sz w:val="20"/>
                <w:szCs w:val="20"/>
              </w:rPr>
              <w:t>★</w:t>
            </w:r>
            <w:r>
              <w:rPr>
                <w:rFonts w:hint="eastAsia" w:asciiTheme="minorEastAsia" w:hAnsiTheme="minorEastAsia"/>
                <w:sz w:val="20"/>
                <w:szCs w:val="20"/>
              </w:rPr>
              <w:t>硬件是豪华版配置（要求硬件平台前后全包，以利于实训安全。）</w:t>
            </w:r>
          </w:p>
          <w:p>
            <w:pPr>
              <w:widowControl/>
              <w:jc w:val="left"/>
              <w:rPr>
                <w:rFonts w:asciiTheme="minorEastAsia" w:hAnsiTheme="minorEastAsia"/>
                <w:b/>
                <w:sz w:val="20"/>
                <w:szCs w:val="20"/>
              </w:rPr>
            </w:pPr>
            <w:r>
              <w:rPr>
                <w:rFonts w:hint="eastAsia" w:asciiTheme="minorEastAsia" w:hAnsiTheme="minorEastAsia"/>
                <w:sz w:val="20"/>
                <w:szCs w:val="20"/>
              </w:rPr>
              <w:t>★需提供生产制造企业针对本项目的授权书及售后服务承诺书原件(</w:t>
            </w:r>
            <w:r>
              <w:rPr>
                <w:rFonts w:asciiTheme="minorEastAsia" w:hAnsiTheme="minorEastAsia"/>
                <w:sz w:val="20"/>
                <w:szCs w:val="20"/>
              </w:rPr>
              <w:t>鲜章)</w:t>
            </w:r>
            <w:r>
              <w:rPr>
                <w:rFonts w:hint="eastAsia" w:asciiTheme="minorEastAsia" w:hAnsiTheme="minorEastAsia"/>
                <w:sz w:val="20"/>
                <w:szCs w:val="20"/>
              </w:rPr>
              <w:t>。</w:t>
            </w:r>
          </w:p>
        </w:tc>
        <w:tc>
          <w:tcPr>
            <w:tcW w:w="640" w:type="dxa"/>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r>
              <w:rPr>
                <w:rFonts w:ascii="宋体" w:hAnsi="宋体" w:eastAsia="宋体" w:cs="宋体"/>
                <w:color w:val="000000"/>
                <w:kern w:val="0"/>
                <w:sz w:val="16"/>
                <w:szCs w:val="16"/>
              </w:rPr>
              <w:t>5</w:t>
            </w:r>
          </w:p>
        </w:tc>
        <w:tc>
          <w:tcPr>
            <w:tcW w:w="640" w:type="dxa"/>
            <w:shd w:val="clear" w:color="auto" w:fill="auto"/>
            <w:vAlign w:val="center"/>
          </w:tcPr>
          <w:p>
            <w:pPr>
              <w:jc w:val="center"/>
              <w:rPr>
                <w:sz w:val="20"/>
                <w:szCs w:val="21"/>
              </w:rPr>
            </w:pPr>
            <w:r>
              <w:rPr>
                <w:rFonts w:hint="eastAsia" w:ascii="宋体" w:hAnsi="宋体" w:eastAsia="宋体" w:cs="宋体"/>
                <w:color w:val="000000"/>
                <w:kern w:val="0"/>
                <w:sz w:val="16"/>
                <w:szCs w:val="16"/>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0" w:type="dxa"/>
            <w:shd w:val="clear" w:color="auto" w:fill="auto"/>
            <w:vAlign w:val="center"/>
          </w:tcPr>
          <w:p>
            <w:pPr>
              <w:widowControl/>
              <w:jc w:val="left"/>
              <w:rPr>
                <w:rFonts w:ascii="宋体" w:hAnsi="宋体" w:eastAsia="宋体" w:cs="宋体"/>
                <w:color w:val="000000"/>
                <w:kern w:val="0"/>
                <w:sz w:val="16"/>
                <w:szCs w:val="16"/>
              </w:rPr>
            </w:pPr>
            <w:r>
              <w:rPr>
                <w:rFonts w:ascii="宋体" w:hAnsi="宋体" w:eastAsia="宋体" w:cs="宋体"/>
                <w:color w:val="000000"/>
                <w:kern w:val="0"/>
                <w:sz w:val="16"/>
                <w:szCs w:val="16"/>
              </w:rPr>
              <w:t>2</w:t>
            </w:r>
          </w:p>
        </w:tc>
        <w:tc>
          <w:tcPr>
            <w:tcW w:w="1660" w:type="dxa"/>
            <w:shd w:val="clear" w:color="auto" w:fill="auto"/>
            <w:vAlign w:val="center"/>
          </w:tcPr>
          <w:p>
            <w:pPr>
              <w:rPr>
                <w:sz w:val="20"/>
                <w:szCs w:val="20"/>
              </w:rPr>
            </w:pPr>
            <w:r>
              <w:rPr>
                <w:rFonts w:hint="eastAsia"/>
                <w:sz w:val="20"/>
                <w:szCs w:val="20"/>
              </w:rPr>
              <w:t>推土机模拟操作仿真实训设备</w:t>
            </w:r>
          </w:p>
        </w:tc>
        <w:tc>
          <w:tcPr>
            <w:tcW w:w="10620" w:type="dxa"/>
            <w:shd w:val="clear" w:color="auto" w:fill="auto"/>
            <w:vAlign w:val="center"/>
          </w:tcPr>
          <w:p>
            <w:pPr>
              <w:ind w:firstLine="400" w:firstLineChars="200"/>
              <w:rPr>
                <w:rFonts w:asciiTheme="minorEastAsia" w:hAnsiTheme="minorEastAsia"/>
                <w:sz w:val="20"/>
                <w:szCs w:val="20"/>
              </w:rPr>
            </w:pPr>
            <w:r>
              <w:rPr>
                <w:rFonts w:hint="eastAsia" w:asciiTheme="minorEastAsia" w:hAnsiTheme="minorEastAsia"/>
                <w:sz w:val="20"/>
                <w:szCs w:val="20"/>
              </w:rPr>
              <w:t>推土机操作教学仪可模拟真实挖掘机工作中的一系列操作和应用。通过本设备培训学员可以节约设备成本，提升教学质量，加快培训速度，保证人员安全。在显著提高培训中心效益的同时能提高学员学习效率，达到学校和学员双赢的效果。</w:t>
            </w:r>
          </w:p>
          <w:p>
            <w:pPr>
              <w:ind w:firstLine="400" w:firstLineChars="200"/>
              <w:rPr>
                <w:rFonts w:asciiTheme="minorEastAsia" w:hAnsiTheme="minorEastAsia"/>
                <w:sz w:val="20"/>
                <w:szCs w:val="20"/>
              </w:rPr>
            </w:pPr>
            <w:r>
              <w:rPr>
                <w:rFonts w:hint="eastAsia" w:asciiTheme="minorEastAsia" w:hAnsiTheme="minorEastAsia"/>
                <w:sz w:val="20"/>
                <w:szCs w:val="20"/>
              </w:rPr>
              <w:t>推土机操作教学仪由硬件及软件系统构成。</w:t>
            </w:r>
          </w:p>
          <w:p>
            <w:pPr>
              <w:ind w:firstLine="400" w:firstLineChars="200"/>
              <w:rPr>
                <w:rFonts w:asciiTheme="minorEastAsia" w:hAnsiTheme="minorEastAsia"/>
                <w:sz w:val="20"/>
                <w:szCs w:val="20"/>
              </w:rPr>
            </w:pPr>
            <w:r>
              <w:rPr>
                <w:rFonts w:hint="eastAsia" w:asciiTheme="minorEastAsia" w:hAnsiTheme="minorEastAsia"/>
                <w:sz w:val="20"/>
                <w:szCs w:val="20"/>
              </w:rPr>
              <w:t>配套硬件包括：教学设备机体，内嵌多功能小键盘，遥控器，操作控制系统，显示系统及计算机主机设备等。</w:t>
            </w:r>
          </w:p>
          <w:p>
            <w:pPr>
              <w:ind w:firstLine="400" w:firstLineChars="200"/>
              <w:rPr>
                <w:rFonts w:asciiTheme="minorEastAsia" w:hAnsiTheme="minorEastAsia"/>
                <w:sz w:val="20"/>
                <w:szCs w:val="20"/>
              </w:rPr>
            </w:pPr>
            <w:r>
              <w:rPr>
                <w:rFonts w:hint="eastAsia" w:asciiTheme="minorEastAsia" w:hAnsiTheme="minorEastAsia"/>
                <w:sz w:val="20"/>
                <w:szCs w:val="20"/>
              </w:rPr>
              <w:t>软件内容：三维仿真操作、理论文档、视频资料、理论考核.</w:t>
            </w:r>
          </w:p>
          <w:p>
            <w:pPr>
              <w:rPr>
                <w:rFonts w:asciiTheme="minorEastAsia" w:hAnsiTheme="minorEastAsia"/>
                <w:b/>
                <w:sz w:val="20"/>
                <w:szCs w:val="20"/>
              </w:rPr>
            </w:pPr>
            <w:r>
              <w:rPr>
                <w:rFonts w:hint="eastAsia" w:asciiTheme="minorEastAsia" w:hAnsiTheme="minorEastAsia"/>
                <w:b/>
                <w:sz w:val="20"/>
                <w:szCs w:val="20"/>
              </w:rPr>
              <w:t>1：内容结构</w:t>
            </w:r>
          </w:p>
          <w:p>
            <w:pPr>
              <w:ind w:firstLine="400" w:firstLineChars="200"/>
              <w:rPr>
                <w:rFonts w:asciiTheme="minorEastAsia" w:hAnsiTheme="minorEastAsia"/>
                <w:sz w:val="20"/>
                <w:szCs w:val="20"/>
              </w:rPr>
            </w:pPr>
            <w:r>
              <w:rPr>
                <w:rFonts w:hint="eastAsia" w:asciiTheme="minorEastAsia" w:hAnsiTheme="minorEastAsia"/>
                <w:sz w:val="20"/>
                <w:szCs w:val="20"/>
              </w:rPr>
              <w:t>★引导训练课题有：弯道行驶、爬坡、直线推土、回填、沟壑推土、松土。</w:t>
            </w:r>
          </w:p>
          <w:p>
            <w:pPr>
              <w:ind w:firstLine="400" w:firstLineChars="200"/>
              <w:rPr>
                <w:rFonts w:asciiTheme="minorEastAsia" w:hAnsiTheme="minorEastAsia"/>
                <w:sz w:val="20"/>
                <w:szCs w:val="20"/>
              </w:rPr>
            </w:pPr>
            <w:r>
              <w:rPr>
                <w:rFonts w:hint="eastAsia" w:asciiTheme="minorEastAsia" w:hAnsiTheme="minorEastAsia"/>
                <w:sz w:val="20"/>
                <w:szCs w:val="20"/>
              </w:rPr>
              <w:t>视频资料：学员通过观看视频，可以提高自己的安全意识，规范自己的操作。</w:t>
            </w:r>
          </w:p>
          <w:p>
            <w:pPr>
              <w:ind w:firstLine="402" w:firstLineChars="200"/>
              <w:rPr>
                <w:rFonts w:asciiTheme="minorEastAsia" w:hAnsiTheme="minorEastAsia"/>
                <w:sz w:val="20"/>
                <w:szCs w:val="20"/>
              </w:rPr>
            </w:pPr>
            <w:r>
              <w:rPr>
                <w:rFonts w:hint="eastAsia" w:asciiTheme="minorEastAsia" w:hAnsiTheme="minorEastAsia"/>
                <w:b/>
                <w:sz w:val="20"/>
                <w:szCs w:val="20"/>
              </w:rPr>
              <w:t>文档资料：</w:t>
            </w:r>
            <w:r>
              <w:rPr>
                <w:rFonts w:hint="eastAsia" w:asciiTheme="minorEastAsia" w:hAnsiTheme="minorEastAsia"/>
                <w:sz w:val="20"/>
                <w:szCs w:val="20"/>
              </w:rPr>
              <w:t>通过幻灯片的方式学习理论知识，丰富学员的教学内容，弥补教材的不足。</w:t>
            </w:r>
          </w:p>
          <w:p>
            <w:pPr>
              <w:ind w:firstLine="402" w:firstLineChars="200"/>
              <w:rPr>
                <w:rFonts w:asciiTheme="minorEastAsia" w:hAnsiTheme="minorEastAsia"/>
                <w:sz w:val="20"/>
                <w:szCs w:val="20"/>
              </w:rPr>
            </w:pPr>
            <w:r>
              <w:rPr>
                <w:rFonts w:hint="eastAsia" w:asciiTheme="minorEastAsia" w:hAnsiTheme="minorEastAsia"/>
                <w:b/>
                <w:sz w:val="20"/>
                <w:szCs w:val="20"/>
              </w:rPr>
              <w:t>理论考核：</w:t>
            </w:r>
            <w:r>
              <w:rPr>
                <w:rFonts w:hint="eastAsia" w:asciiTheme="minorEastAsia" w:hAnsiTheme="minorEastAsia"/>
                <w:sz w:val="20"/>
                <w:szCs w:val="20"/>
              </w:rPr>
              <w:t>系统自动抽取一百道选择题，考察学员的理论知识情况。学员做完题目后自动出成绩。</w:t>
            </w:r>
          </w:p>
          <w:p>
            <w:pPr>
              <w:rPr>
                <w:rFonts w:asciiTheme="minorEastAsia" w:hAnsiTheme="minorEastAsia"/>
                <w:b/>
                <w:sz w:val="20"/>
                <w:szCs w:val="20"/>
              </w:rPr>
            </w:pPr>
            <w:r>
              <w:rPr>
                <w:rFonts w:hint="eastAsia" w:asciiTheme="minorEastAsia" w:hAnsiTheme="minorEastAsia"/>
                <w:b/>
                <w:sz w:val="20"/>
                <w:szCs w:val="20"/>
              </w:rPr>
              <w:t>2、软件参数</w:t>
            </w:r>
          </w:p>
          <w:p>
            <w:pPr>
              <w:ind w:firstLine="400" w:firstLineChars="200"/>
              <w:rPr>
                <w:rFonts w:ascii="宋体" w:hAnsi="宋体"/>
                <w:sz w:val="20"/>
                <w:szCs w:val="21"/>
              </w:rPr>
            </w:pPr>
            <w:r>
              <w:rPr>
                <w:rFonts w:hint="eastAsia" w:asciiTheme="minorEastAsia" w:hAnsiTheme="minorEastAsia"/>
                <w:sz w:val="20"/>
                <w:szCs w:val="20"/>
              </w:rPr>
              <w:t xml:space="preserve">  </w:t>
            </w:r>
            <w:r>
              <w:rPr>
                <w:rFonts w:asciiTheme="minorEastAsia" w:hAnsiTheme="minorEastAsia"/>
                <w:sz w:val="20"/>
                <w:szCs w:val="20"/>
              </w:rPr>
              <w:t>2.1</w:t>
            </w:r>
            <w:r>
              <w:rPr>
                <w:rFonts w:hint="eastAsia" w:asciiTheme="minorEastAsia" w:hAnsiTheme="minorEastAsia"/>
                <w:sz w:val="20"/>
                <w:szCs w:val="20"/>
              </w:rPr>
              <w:t>基础知识：含有与设备相对应的理论知识学习、安全操作规程、操作注意事项等文字语音讲解。使操作者对混凝土推土机有一定的了解</w:t>
            </w:r>
            <w:r>
              <w:rPr>
                <w:rFonts w:hint="eastAsia" w:ascii="宋体" w:hAnsi="宋体"/>
                <w:sz w:val="20"/>
                <w:szCs w:val="21"/>
              </w:rPr>
              <w:t>。</w:t>
            </w:r>
          </w:p>
          <w:p>
            <w:pPr>
              <w:ind w:firstLine="400" w:firstLineChars="200"/>
              <w:rPr>
                <w:rFonts w:ascii="宋体" w:hAnsi="宋体"/>
                <w:sz w:val="20"/>
                <w:szCs w:val="21"/>
              </w:rPr>
            </w:pPr>
            <w:r>
              <w:rPr>
                <w:rFonts w:hint="eastAsia" w:ascii="宋体" w:hAnsi="宋体"/>
                <w:sz w:val="20"/>
                <w:szCs w:val="21"/>
              </w:rPr>
              <w:t xml:space="preserve"> </w:t>
            </w:r>
            <w:r>
              <w:rPr>
                <w:rFonts w:ascii="宋体" w:hAnsi="宋体"/>
                <w:sz w:val="20"/>
                <w:szCs w:val="21"/>
              </w:rPr>
              <w:t>2.2</w:t>
            </w:r>
            <w:r>
              <w:rPr>
                <w:rFonts w:hint="eastAsia" w:ascii="宋体" w:hAnsi="宋体"/>
                <w:sz w:val="20"/>
                <w:szCs w:val="21"/>
              </w:rPr>
              <w:t>视频教学：含有与设备相对应的安全操作规程操作方法等视频讲解。使用小键盘可以选择视频的播放/暂停、后退、前进、全屏等切换操作。</w:t>
            </w:r>
          </w:p>
          <w:p>
            <w:pPr>
              <w:rPr>
                <w:rFonts w:ascii="宋体" w:hAnsi="宋体"/>
                <w:sz w:val="20"/>
                <w:szCs w:val="21"/>
              </w:rPr>
            </w:pPr>
            <w:r>
              <w:rPr>
                <w:rFonts w:hint="eastAsia" w:ascii="宋体" w:hAnsi="宋体"/>
                <w:sz w:val="20"/>
                <w:szCs w:val="21"/>
              </w:rPr>
              <w:t xml:space="preserve"> ★ 场景教学：该模块满足培训大纲标准的规范要求，切合实际的安排对推土机的学习。场景练习主要培训学员在逼真的施工环境下，对恶劣环境的操作反应能力、以及对各种危险隐患的判断和解决能力。场景中各个动作与真实相符。设置有行走训练、爬坡、推土作业、回填沟渠、翻土作业、平整场地、松土，七个场景。</w:t>
            </w:r>
          </w:p>
          <w:p>
            <w:pPr>
              <w:ind w:firstLine="600" w:firstLineChars="300"/>
              <w:rPr>
                <w:rFonts w:ascii="宋体" w:hAnsi="宋体"/>
                <w:sz w:val="20"/>
                <w:szCs w:val="21"/>
              </w:rPr>
            </w:pPr>
            <w:r>
              <w:rPr>
                <w:rFonts w:hint="eastAsia" w:ascii="宋体" w:hAnsi="宋体"/>
                <w:sz w:val="20"/>
                <w:szCs w:val="21"/>
              </w:rPr>
              <w:t>2</w:t>
            </w:r>
            <w:r>
              <w:rPr>
                <w:rFonts w:ascii="宋体" w:hAnsi="宋体"/>
                <w:sz w:val="20"/>
                <w:szCs w:val="21"/>
              </w:rPr>
              <w:t>.3</w:t>
            </w:r>
            <w:r>
              <w:rPr>
                <w:rFonts w:hint="eastAsia" w:ascii="宋体" w:hAnsi="宋体"/>
                <w:sz w:val="20"/>
                <w:szCs w:val="21"/>
              </w:rPr>
              <w:t>理论考试：该模块以试题的形式考查学员对推土机基础知识掌握程度。具备理论考试标准化考核，实现随机出题组卷、自动评判、自动打分功能，并可根据客户需求对题库进行修改。</w:t>
            </w:r>
          </w:p>
          <w:p>
            <w:pPr>
              <w:widowControl/>
              <w:jc w:val="left"/>
              <w:rPr>
                <w:rFonts w:asciiTheme="minorEastAsia" w:hAnsiTheme="minorEastAsia"/>
                <w:b/>
                <w:sz w:val="20"/>
                <w:szCs w:val="20"/>
              </w:rPr>
            </w:pPr>
            <w:r>
              <w:rPr>
                <w:rFonts w:hint="eastAsia" w:cs="楷体" w:asciiTheme="minorEastAsia" w:hAnsiTheme="minorEastAsia"/>
                <w:b/>
                <w:bCs/>
                <w:kern w:val="0"/>
                <w:sz w:val="20"/>
                <w:szCs w:val="20"/>
              </w:rPr>
              <w:t>3、★</w:t>
            </w:r>
            <w:r>
              <w:rPr>
                <w:rFonts w:hint="eastAsia" w:asciiTheme="minorEastAsia" w:hAnsiTheme="minorEastAsia"/>
                <w:b/>
                <w:sz w:val="20"/>
                <w:szCs w:val="20"/>
              </w:rPr>
              <w:t>配套推土机拆装实训系统(</w:t>
            </w:r>
            <w:r>
              <w:rPr>
                <w:rFonts w:asciiTheme="minorEastAsia" w:hAnsiTheme="minorEastAsia"/>
                <w:b/>
                <w:sz w:val="20"/>
                <w:szCs w:val="20"/>
              </w:rPr>
              <w:t>网络版不限节点)</w:t>
            </w:r>
          </w:p>
          <w:p>
            <w:pPr>
              <w:widowControl/>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3</w:t>
            </w:r>
            <w:r>
              <w:rPr>
                <w:rFonts w:cs="宋体" w:asciiTheme="minorEastAsia" w:hAnsiTheme="minorEastAsia"/>
                <w:b/>
                <w:bCs/>
                <w:color w:val="000000"/>
                <w:kern w:val="0"/>
                <w:sz w:val="20"/>
                <w:szCs w:val="20"/>
              </w:rPr>
              <w:t>.1</w:t>
            </w:r>
            <w:r>
              <w:rPr>
                <w:rFonts w:hint="eastAsia" w:cs="宋体" w:asciiTheme="minorEastAsia" w:hAnsiTheme="minorEastAsia"/>
                <w:b/>
                <w:bCs/>
                <w:color w:val="000000"/>
                <w:kern w:val="0"/>
                <w:sz w:val="20"/>
                <w:szCs w:val="20"/>
              </w:rPr>
              <w:t>、总体概述</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利用先进的计算机仿真虚拟技术实现由简单的电脑操作对工程机械车辆产品进行基本知识结构的认知、理解和学习。这种3</w:t>
            </w:r>
            <w:r>
              <w:rPr>
                <w:rFonts w:cs="宋体" w:asciiTheme="minorEastAsia" w:hAnsiTheme="minorEastAsia"/>
                <w:color w:val="000000"/>
                <w:kern w:val="0"/>
                <w:sz w:val="20"/>
                <w:szCs w:val="20"/>
              </w:rPr>
              <w:t>D</w:t>
            </w:r>
            <w:r>
              <w:rPr>
                <w:rFonts w:hint="eastAsia" w:cs="宋体" w:asciiTheme="minorEastAsia" w:hAnsiTheme="minorEastAsia"/>
                <w:color w:val="000000"/>
                <w:kern w:val="0"/>
                <w:sz w:val="20"/>
                <w:szCs w:val="20"/>
              </w:rPr>
              <w:t>全景式的模拟拆装既提高了学生的学习兴趣和效率，又降低了学校的教学成本和时间成本。这种新兴教学模式可以使学生方便学习，教师方便施教，更贴近市场人才需求，并提高了学生的学习兴趣和效率，又降低了学校的教学成本和时间成本。</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1.软件需选用工程机械车辆作为软件的开发模型，基于推土机3D建模，采用B/S和C/S混合架构的形式平台应用，网络只传输数据，确保客户端软件运行时良好性能，不会因为网络流量而影响运行性能。</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2.支持制造行业主流三维设计数据以及3D动画资源的浏览，浏览器中支持三维设计数据的移动、缩放、测量、剖切，支持3D动画资源的多角度浏览、播放控制、缩放等交互功能。</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3.</w:t>
            </w:r>
            <w:r>
              <w:rPr>
                <w:rFonts w:hint="eastAsia" w:ascii="楷体" w:hAnsi="楷体" w:eastAsia="楷体" w:cs="楷体"/>
                <w:b/>
                <w:bCs/>
                <w:kern w:val="0"/>
                <w:sz w:val="22"/>
                <w:szCs w:val="22"/>
              </w:rPr>
              <w:t>★</w:t>
            </w:r>
            <w:r>
              <w:rPr>
                <w:rFonts w:hint="eastAsia" w:cs="宋体" w:asciiTheme="minorEastAsia" w:hAnsiTheme="minorEastAsia"/>
                <w:color w:val="000000"/>
                <w:kern w:val="0"/>
                <w:sz w:val="20"/>
                <w:szCs w:val="20"/>
              </w:rPr>
              <w:t>生成的3D交互课件资源可在其他多平台使用，可在网页、office工具、pdf，可执行文件等，进行交互、共享。可基于现有资源二次重构、修改调整，生成新的仿真资源。</w:t>
            </w:r>
          </w:p>
          <w:p>
            <w:pPr>
              <w:widowControl/>
              <w:rPr>
                <w:rFonts w:hint="eastAsia" w:cs="宋体" w:asciiTheme="minorEastAsia" w:hAnsiTheme="minorEastAsia" w:eastAsiaTheme="minorEastAsia"/>
                <w:color w:val="000000"/>
                <w:kern w:val="0"/>
                <w:sz w:val="20"/>
                <w:szCs w:val="20"/>
                <w:lang w:eastAsia="zh-CN"/>
              </w:rPr>
            </w:pPr>
            <w:r>
              <w:rPr>
                <w:rFonts w:cs="宋体" w:asciiTheme="minorEastAsia" w:hAnsiTheme="minorEastAsia"/>
                <w:color w:val="000000"/>
                <w:kern w:val="0"/>
                <w:sz w:val="20"/>
                <w:szCs w:val="20"/>
              </w:rPr>
              <w:t>4</w:t>
            </w:r>
            <w:r>
              <w:rPr>
                <w:rFonts w:hint="eastAsia" w:cs="宋体" w:asciiTheme="minorEastAsia" w:hAnsiTheme="minorEastAsia"/>
                <w:color w:val="000000"/>
                <w:kern w:val="0"/>
                <w:sz w:val="20"/>
                <w:szCs w:val="20"/>
              </w:rPr>
              <w:t>.友好的操作界面和科学的交互设计，通过鼠标与计算机的互动，教师使用本软件可以进行整车拆装及原理的示范教学。</w:t>
            </w:r>
          </w:p>
          <w:p>
            <w:pPr>
              <w:widowControl/>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3</w:t>
            </w:r>
            <w:r>
              <w:rPr>
                <w:rFonts w:cs="宋体" w:asciiTheme="minorEastAsia" w:hAnsiTheme="minorEastAsia"/>
                <w:b/>
                <w:bCs/>
                <w:color w:val="000000"/>
                <w:kern w:val="0"/>
                <w:sz w:val="20"/>
                <w:szCs w:val="20"/>
              </w:rPr>
              <w:t>.2</w:t>
            </w:r>
            <w:r>
              <w:rPr>
                <w:rFonts w:hint="eastAsia" w:cs="宋体" w:asciiTheme="minorEastAsia" w:hAnsiTheme="minorEastAsia"/>
                <w:b/>
                <w:bCs/>
                <w:color w:val="000000"/>
                <w:kern w:val="0"/>
                <w:sz w:val="20"/>
                <w:szCs w:val="20"/>
              </w:rPr>
              <w:t>、教学项目</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通过软件认识推土机整体结构，能够达到对车身结构间的位置关系与链接关系</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推土机拆卸内容包括：</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发动机舱盖、转向系统、转向泵、液压油箱、燃油箱、前后车架、动臂、摇臂、履带总成、前桥结构、转斗液压缸、铲斗、车架、动力系统总成、液压系统总成、座椅拆卸、方向盘拆卸、驾驶室结构、车门结构、防范滚保护结构、顶棚拆卸</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3</w:t>
            </w:r>
            <w:r>
              <w:rPr>
                <w:rFonts w:cs="宋体" w:asciiTheme="minorEastAsia" w:hAnsiTheme="minorEastAsia"/>
                <w:b/>
                <w:bCs/>
                <w:color w:val="000000"/>
                <w:kern w:val="0"/>
                <w:sz w:val="20"/>
                <w:szCs w:val="20"/>
              </w:rPr>
              <w:t>.3</w:t>
            </w:r>
            <w:r>
              <w:rPr>
                <w:rFonts w:hint="eastAsia" w:cs="宋体" w:asciiTheme="minorEastAsia" w:hAnsiTheme="minorEastAsia"/>
                <w:b/>
                <w:bCs/>
                <w:color w:val="000000"/>
                <w:kern w:val="0"/>
                <w:sz w:val="20"/>
                <w:szCs w:val="20"/>
              </w:rPr>
              <w:t>、教学模式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根据教学设计要求分为</w:t>
            </w:r>
            <w:r>
              <w:rPr>
                <w:rFonts w:hint="eastAsia" w:cs="宋体" w:asciiTheme="minorEastAsia" w:hAnsiTheme="minorEastAsia"/>
                <w:color w:val="000000"/>
                <w:kern w:val="0"/>
                <w:sz w:val="20"/>
                <w:szCs w:val="20"/>
              </w:rPr>
              <w:t>两</w:t>
            </w:r>
            <w:r>
              <w:rPr>
                <w:rFonts w:cs="宋体" w:asciiTheme="minorEastAsia" w:hAnsiTheme="minorEastAsia"/>
                <w:color w:val="000000"/>
                <w:kern w:val="0"/>
                <w:sz w:val="20"/>
                <w:szCs w:val="20"/>
              </w:rPr>
              <w:t>种教学模式，分别为演示模式、训练模式，其中演示模式主要是教师进行课堂教学使用，训练模式是学生自主进行学习任务的训练和学习使用。</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1.演示模式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1)教学任务选择：在演示模式中，教师可选择教学任务进行教学</w:t>
            </w:r>
            <w:r>
              <w:rPr>
                <w:rFonts w:hint="eastAsia" w:cs="宋体" w:asciiTheme="minorEastAsia" w:hAnsiTheme="minorEastAsia"/>
                <w:color w:val="000000"/>
                <w:kern w:val="0"/>
                <w:sz w:val="20"/>
                <w:szCs w:val="20"/>
              </w:rPr>
              <w:t>。</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2)器件位置：自动展示教学任务中器件在</w:t>
            </w:r>
            <w:r>
              <w:rPr>
                <w:rFonts w:hint="eastAsia" w:cs="宋体" w:asciiTheme="minorEastAsia" w:hAnsiTheme="minorEastAsia"/>
                <w:color w:val="000000"/>
                <w:kern w:val="0"/>
                <w:sz w:val="20"/>
                <w:szCs w:val="20"/>
              </w:rPr>
              <w:t>推土机</w:t>
            </w:r>
            <w:r>
              <w:rPr>
                <w:rFonts w:cs="宋体" w:asciiTheme="minorEastAsia" w:hAnsiTheme="minorEastAsia"/>
                <w:color w:val="000000"/>
                <w:kern w:val="0"/>
                <w:sz w:val="20"/>
                <w:szCs w:val="20"/>
              </w:rPr>
              <w:t>上的位置，便于了解位置信息。</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ascii="楷体" w:hAnsi="楷体" w:eastAsia="楷体" w:cs="楷体"/>
                <w:b/>
                <w:bCs/>
                <w:kern w:val="0"/>
                <w:sz w:val="22"/>
                <w:szCs w:val="22"/>
              </w:rPr>
              <w:t>★</w:t>
            </w:r>
            <w:r>
              <w:rPr>
                <w:rFonts w:cs="宋体" w:asciiTheme="minorEastAsia" w:hAnsiTheme="minorEastAsia"/>
                <w:color w:val="000000"/>
                <w:kern w:val="0"/>
                <w:sz w:val="20"/>
                <w:szCs w:val="20"/>
              </w:rPr>
              <w:t>结构认知：以图片的形式展示教学任务中器件的结构，辅助结构内容的知识讲解。</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 xml:space="preserve">2.训练模式 </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1）自由训练：可供学习者自由调试、自由调动推土机的拆装与运行仿真</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r>
              <w:rPr>
                <w:rFonts w:cs="宋体" w:asciiTheme="minorEastAsia" w:hAnsiTheme="minorEastAsia"/>
                <w:color w:val="000000"/>
                <w:kern w:val="0"/>
                <w:sz w:val="20"/>
                <w:szCs w:val="20"/>
              </w:rPr>
              <w:t>诊断资料：提供维修手册。以流程指导的方式帮助学生完成</w:t>
            </w:r>
            <w:r>
              <w:rPr>
                <w:rFonts w:hint="eastAsia" w:cs="宋体" w:asciiTheme="minorEastAsia" w:hAnsiTheme="minorEastAsia"/>
                <w:color w:val="000000"/>
                <w:kern w:val="0"/>
                <w:sz w:val="20"/>
                <w:szCs w:val="20"/>
              </w:rPr>
              <w:t>拆装</w:t>
            </w:r>
            <w:r>
              <w:rPr>
                <w:rFonts w:cs="宋体" w:asciiTheme="minorEastAsia" w:hAnsiTheme="minorEastAsia"/>
                <w:color w:val="000000"/>
                <w:kern w:val="0"/>
                <w:sz w:val="20"/>
                <w:szCs w:val="20"/>
              </w:rPr>
              <w:t>的学习及思路的培养。</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3）模块训练：提供整机模块向导，以清晰的模块化区分方式将推土机完整的拆分成多个部分，协助学生更好的理解课题。</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3</w:t>
            </w:r>
            <w:r>
              <w:rPr>
                <w:rFonts w:cs="宋体" w:asciiTheme="minorEastAsia" w:hAnsiTheme="minorEastAsia"/>
                <w:b/>
                <w:bCs/>
                <w:color w:val="000000"/>
                <w:kern w:val="0"/>
                <w:sz w:val="20"/>
                <w:szCs w:val="20"/>
              </w:rPr>
              <w:t>.4</w:t>
            </w:r>
            <w:r>
              <w:rPr>
                <w:rFonts w:hint="eastAsia" w:cs="宋体" w:asciiTheme="minorEastAsia" w:hAnsiTheme="minorEastAsia"/>
                <w:b/>
                <w:bCs/>
                <w:color w:val="000000"/>
                <w:kern w:val="0"/>
                <w:sz w:val="20"/>
                <w:szCs w:val="20"/>
              </w:rPr>
              <w:t>、技术特性</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1)采用三维交互技术，360度全方位展示</w:t>
            </w:r>
            <w:r>
              <w:rPr>
                <w:rFonts w:hint="eastAsia" w:cs="宋体" w:asciiTheme="minorEastAsia" w:hAnsiTheme="minorEastAsia"/>
                <w:color w:val="000000"/>
                <w:kern w:val="0"/>
                <w:sz w:val="20"/>
                <w:szCs w:val="20"/>
              </w:rPr>
              <w:t>工程机械挖掘机</w:t>
            </w:r>
            <w:r>
              <w:rPr>
                <w:rFonts w:cs="宋体" w:asciiTheme="minorEastAsia" w:hAnsiTheme="minorEastAsia"/>
                <w:color w:val="000000"/>
                <w:kern w:val="0"/>
                <w:sz w:val="20"/>
                <w:szCs w:val="20"/>
              </w:rPr>
              <w:t>，可以缩放大小以方便操作。</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2)采用多点触摸操作方式加强用户交互体验舒适度。</w:t>
            </w:r>
          </w:p>
          <w:p>
            <w:pPr>
              <w:rPr>
                <w:rFonts w:asciiTheme="minorEastAsia" w:hAnsiTheme="minorEastAsia"/>
                <w:b/>
                <w:sz w:val="20"/>
                <w:szCs w:val="20"/>
              </w:rPr>
            </w:pPr>
            <w:r>
              <w:rPr>
                <w:rFonts w:cs="宋体" w:asciiTheme="minorEastAsia" w:hAnsiTheme="minorEastAsia"/>
                <w:color w:val="000000"/>
                <w:kern w:val="0"/>
                <w:sz w:val="20"/>
                <w:szCs w:val="20"/>
              </w:rPr>
              <w:t>3</w:t>
            </w:r>
            <w:r>
              <w:rPr>
                <w:rFonts w:hint="eastAsia" w:cs="宋体" w:asciiTheme="minorEastAsia" w:hAnsiTheme="minorEastAsia"/>
                <w:color w:val="000000"/>
                <w:kern w:val="0"/>
                <w:sz w:val="20"/>
                <w:szCs w:val="20"/>
              </w:rPr>
              <w:t>）支持在线更新的方式，用户更方便快捷的更新内容</w:t>
            </w:r>
          </w:p>
          <w:p>
            <w:pPr>
              <w:widowControl/>
              <w:jc w:val="left"/>
              <w:rPr>
                <w:rFonts w:asciiTheme="minorEastAsia" w:hAnsiTheme="minorEastAsia"/>
                <w:b/>
                <w:sz w:val="22"/>
                <w:szCs w:val="22"/>
              </w:rPr>
            </w:pPr>
            <w:r>
              <w:rPr>
                <w:rFonts w:asciiTheme="minorEastAsia" w:hAnsiTheme="minorEastAsia"/>
                <w:b/>
                <w:sz w:val="22"/>
                <w:szCs w:val="22"/>
              </w:rPr>
              <w:t>平台硬件配置</w:t>
            </w:r>
            <w:r>
              <w:rPr>
                <w:rFonts w:hint="eastAsia" w:asciiTheme="minorEastAsia" w:hAnsiTheme="minorEastAsia"/>
                <w:b/>
                <w:sz w:val="22"/>
                <w:szCs w:val="22"/>
              </w:rPr>
              <w:t>;（豪华版）</w:t>
            </w:r>
          </w:p>
          <w:p>
            <w:pPr>
              <w:autoSpaceDN w:val="0"/>
              <w:spacing w:line="315" w:lineRule="atLeast"/>
              <w:ind w:firstLine="420"/>
              <w:rPr>
                <w:rFonts w:asciiTheme="minorEastAsia" w:hAnsiTheme="minorEastAsia"/>
                <w:sz w:val="20"/>
                <w:szCs w:val="20"/>
              </w:rPr>
            </w:pPr>
            <w:r>
              <w:rPr>
                <w:rFonts w:hint="eastAsia" w:asciiTheme="minorEastAsia" w:hAnsiTheme="minorEastAsia"/>
                <w:sz w:val="20"/>
                <w:szCs w:val="20"/>
              </w:rPr>
              <w:t>1、计算机主机（PC）: 国内品牌商用机，3年质保免费上门，</w:t>
            </w:r>
            <w:r>
              <w:rPr>
                <w:rFonts w:asciiTheme="minorEastAsia" w:hAnsiTheme="minorEastAsia"/>
                <w:sz w:val="20"/>
                <w:szCs w:val="20"/>
              </w:rPr>
              <w:t>英特尔</w:t>
            </w:r>
            <w:r>
              <w:rPr>
                <w:rFonts w:hint="eastAsia" w:asciiTheme="minorEastAsia" w:hAnsiTheme="minorEastAsia"/>
                <w:sz w:val="20"/>
                <w:szCs w:val="20"/>
              </w:rPr>
              <w:t>双</w:t>
            </w:r>
            <w:r>
              <w:rPr>
                <w:rFonts w:asciiTheme="minorEastAsia" w:hAnsiTheme="minorEastAsia"/>
                <w:sz w:val="20"/>
                <w:szCs w:val="20"/>
              </w:rPr>
              <w:t>核</w:t>
            </w:r>
            <w:r>
              <w:rPr>
                <w:rFonts w:hint="eastAsia" w:asciiTheme="minorEastAsia" w:hAnsiTheme="minorEastAsia"/>
                <w:sz w:val="20"/>
                <w:szCs w:val="20"/>
              </w:rPr>
              <w:t>3260U</w:t>
            </w:r>
            <w:r>
              <w:rPr>
                <w:rFonts w:asciiTheme="minorEastAsia" w:hAnsiTheme="minorEastAsia"/>
                <w:sz w:val="20"/>
                <w:szCs w:val="20"/>
              </w:rPr>
              <w:t>，</w:t>
            </w:r>
            <w:r>
              <w:rPr>
                <w:rFonts w:hint="eastAsia" w:asciiTheme="minorEastAsia" w:hAnsiTheme="minorEastAsia"/>
                <w:sz w:val="20"/>
                <w:szCs w:val="20"/>
              </w:rPr>
              <w:t>4</w:t>
            </w:r>
            <w:r>
              <w:rPr>
                <w:rFonts w:asciiTheme="minorEastAsia" w:hAnsiTheme="minorEastAsia"/>
                <w:sz w:val="20"/>
                <w:szCs w:val="20"/>
              </w:rPr>
              <w:t>GB DDR3，500G硬盘</w:t>
            </w:r>
            <w:r>
              <w:rPr>
                <w:rFonts w:hint="eastAsia" w:asciiTheme="minorEastAsia" w:hAnsiTheme="minorEastAsia"/>
                <w:sz w:val="20"/>
                <w:szCs w:val="20"/>
              </w:rPr>
              <w:t>,1G独显（提供VGA、DVI、HDMI三接口），多功能小键盘。贴心定制：系统主界面可嵌入学校LOGO和名称，客户可自行添加视频资料库和试题库。</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2、显示系统: 32寸国际品牌高清LED液晶显示器。</w:t>
            </w:r>
          </w:p>
          <w:p>
            <w:pPr>
              <w:widowControl/>
              <w:ind w:firstLine="402" w:firstLineChars="200"/>
              <w:jc w:val="left"/>
              <w:rPr>
                <w:rFonts w:asciiTheme="minorEastAsia" w:hAnsiTheme="minorEastAsia"/>
                <w:sz w:val="20"/>
                <w:szCs w:val="20"/>
              </w:rPr>
            </w:pPr>
            <w:r>
              <w:rPr>
                <w:rFonts w:cs="楷体" w:asciiTheme="minorEastAsia" w:hAnsiTheme="minorEastAsia"/>
                <w:b/>
                <w:bCs/>
                <w:kern w:val="0"/>
                <w:sz w:val="20"/>
                <w:szCs w:val="20"/>
              </w:rPr>
              <w:t>3</w:t>
            </w:r>
            <w:r>
              <w:rPr>
                <w:rFonts w:hint="eastAsia" w:cs="楷体" w:asciiTheme="minorEastAsia" w:hAnsiTheme="minorEastAsia"/>
                <w:b/>
                <w:bCs/>
                <w:kern w:val="0"/>
                <w:sz w:val="20"/>
                <w:szCs w:val="20"/>
              </w:rPr>
              <w:t>、★</w:t>
            </w:r>
            <w:r>
              <w:rPr>
                <w:rFonts w:hint="eastAsia" w:asciiTheme="minorEastAsia" w:hAnsiTheme="minorEastAsia"/>
                <w:sz w:val="20"/>
                <w:szCs w:val="20"/>
              </w:rPr>
              <w:t>高集成数据电路板: 自主研发，高集成数据电路板</w:t>
            </w:r>
            <w:r>
              <w:rPr>
                <w:rFonts w:hint="eastAsia" w:asciiTheme="minorEastAsia" w:hAnsiTheme="minorEastAsia"/>
                <w:b/>
                <w:sz w:val="20"/>
                <w:szCs w:val="20"/>
              </w:rPr>
              <w:t>。</w:t>
            </w:r>
          </w:p>
          <w:p>
            <w:pPr>
              <w:widowControl/>
              <w:ind w:firstLine="400" w:firstLineChars="200"/>
              <w:jc w:val="left"/>
              <w:rPr>
                <w:rFonts w:asciiTheme="minorEastAsia" w:hAnsiTheme="minorEastAsia"/>
                <w:sz w:val="20"/>
                <w:szCs w:val="20"/>
              </w:rPr>
            </w:pPr>
            <w:r>
              <w:rPr>
                <w:rFonts w:asciiTheme="minorEastAsia" w:hAnsiTheme="minorEastAsia"/>
                <w:sz w:val="20"/>
                <w:szCs w:val="20"/>
              </w:rPr>
              <w:t>4</w:t>
            </w:r>
            <w:r>
              <w:rPr>
                <w:rFonts w:hint="eastAsia" w:asciiTheme="minorEastAsia" w:hAnsiTheme="minorEastAsia"/>
                <w:sz w:val="20"/>
                <w:szCs w:val="20"/>
              </w:rPr>
              <w:t>、座椅：工程机械专用型（承载重量＞100KG）</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5</w:t>
            </w:r>
            <w:r>
              <w:rPr>
                <w:rFonts w:hint="eastAsia" w:asciiTheme="minorEastAsia" w:hAnsiTheme="minorEastAsia"/>
                <w:sz w:val="20"/>
                <w:szCs w:val="20"/>
              </w:rPr>
              <w:t>、设备电压及功率：</w:t>
            </w:r>
          </w:p>
          <w:p>
            <w:p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最大功率：300W</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电源：220V ±22V,50Hz ±1Hz</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温度：-10℃ - +40℃</w:t>
            </w:r>
          </w:p>
          <w:p>
            <w:pPr>
              <w:widowControl/>
              <w:ind w:firstLine="400" w:firstLineChars="200"/>
              <w:jc w:val="left"/>
              <w:rPr>
                <w:rFonts w:asciiTheme="minorEastAsia" w:hAnsiTheme="minorEastAsia"/>
                <w:sz w:val="20"/>
                <w:szCs w:val="20"/>
              </w:rPr>
            </w:pPr>
            <w:r>
              <w:rPr>
                <w:rFonts w:asciiTheme="minorEastAsia" w:hAnsiTheme="minorEastAsia"/>
                <w:sz w:val="20"/>
                <w:szCs w:val="20"/>
              </w:rPr>
              <w:t>湿度：&lt;85%（25℃）</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6、外观尺寸及重量：</w:t>
            </w:r>
          </w:p>
          <w:p>
            <w:pPr>
              <w:widowControl/>
              <w:ind w:firstLine="400" w:firstLineChars="200"/>
              <w:jc w:val="left"/>
              <w:rPr>
                <w:rFonts w:asciiTheme="minorEastAsia" w:hAnsiTheme="minorEastAsia"/>
                <w:sz w:val="20"/>
                <w:szCs w:val="20"/>
              </w:rPr>
            </w:pPr>
            <w:r>
              <w:rPr>
                <w:rFonts w:asciiTheme="minorEastAsia" w:hAnsiTheme="minorEastAsia"/>
                <w:sz w:val="20"/>
                <w:szCs w:val="20"/>
              </w:rPr>
              <w:t>净尺寸（长*宽*高）：1300mm*800mm*1330mm  重量</w:t>
            </w:r>
            <w:r>
              <w:rPr>
                <w:rFonts w:hint="eastAsia" w:asciiTheme="minorEastAsia" w:hAnsiTheme="minorEastAsia"/>
                <w:sz w:val="20"/>
                <w:szCs w:val="20"/>
              </w:rPr>
              <w:t>：160Kg</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7、系统需提供多种外设接口，具体包含IC卡读卡器、动感平台、集成控制器等，满足采购方丰富的教学需求。</w:t>
            </w:r>
          </w:p>
          <w:p>
            <w:pPr>
              <w:widowControl/>
              <w:ind w:firstLine="420" w:firstLineChars="200"/>
              <w:jc w:val="left"/>
              <w:rPr>
                <w:sz w:val="21"/>
                <w:szCs w:val="24"/>
              </w:rPr>
            </w:pPr>
            <w:r>
              <w:rPr>
                <w:rFonts w:hint="eastAsia"/>
                <w:sz w:val="21"/>
                <w:szCs w:val="24"/>
              </w:rPr>
              <w:t>8、集成控制器：</w:t>
            </w:r>
          </w:p>
          <w:p>
            <w:pPr>
              <w:widowControl/>
              <w:ind w:firstLine="420" w:firstLineChars="200"/>
              <w:jc w:val="left"/>
              <w:rPr>
                <w:sz w:val="21"/>
                <w:szCs w:val="24"/>
              </w:rPr>
            </w:pPr>
            <w:r>
              <w:rPr>
                <w:rFonts w:hint="eastAsia"/>
                <w:sz w:val="21"/>
                <w:szCs w:val="24"/>
              </w:rPr>
              <w:t>8</w:t>
            </w:r>
            <w:r>
              <w:rPr>
                <w:sz w:val="21"/>
                <w:szCs w:val="24"/>
              </w:rPr>
              <w:t>.</w:t>
            </w:r>
            <w:r>
              <w:rPr>
                <w:rFonts w:hint="eastAsia"/>
                <w:sz w:val="21"/>
                <w:szCs w:val="24"/>
              </w:rPr>
              <w:t>1、需配备特种设备作业人员IC卡，5张/台；不低于CPU 8bit/RAM 256B/3DES加密。</w:t>
            </w:r>
          </w:p>
          <w:p>
            <w:pPr>
              <w:widowControl/>
              <w:ind w:firstLine="420" w:firstLineChars="200"/>
              <w:jc w:val="left"/>
              <w:rPr>
                <w:rFonts w:asciiTheme="minorEastAsia" w:hAnsiTheme="minorEastAsia"/>
                <w:sz w:val="20"/>
                <w:szCs w:val="20"/>
              </w:rPr>
            </w:pPr>
            <w:r>
              <w:rPr>
                <w:rFonts w:hint="eastAsia"/>
                <w:sz w:val="21"/>
                <w:szCs w:val="24"/>
              </w:rPr>
              <w:t>8</w:t>
            </w:r>
            <w:r>
              <w:rPr>
                <w:sz w:val="21"/>
                <w:szCs w:val="24"/>
              </w:rPr>
              <w:t>.</w:t>
            </w:r>
            <w:r>
              <w:rPr>
                <w:rFonts w:hint="eastAsia"/>
                <w:sz w:val="21"/>
                <w:szCs w:val="24"/>
              </w:rPr>
              <w:t>2、具备USB接口，可与上位机软件进行数据交互。</w:t>
            </w:r>
          </w:p>
          <w:p>
            <w:pPr>
              <w:ind w:firstLine="400" w:firstLineChars="200"/>
              <w:rPr>
                <w:rFonts w:asciiTheme="minorEastAsia" w:hAnsiTheme="minorEastAsia"/>
                <w:sz w:val="20"/>
                <w:szCs w:val="20"/>
              </w:rPr>
            </w:pPr>
            <w:r>
              <w:rPr>
                <w:rFonts w:asciiTheme="minorEastAsia" w:hAnsiTheme="minorEastAsia"/>
                <w:sz w:val="20"/>
                <w:szCs w:val="20"/>
              </w:rPr>
              <w:t>9</w:t>
            </w:r>
            <w:r>
              <w:rPr>
                <w:rFonts w:hint="eastAsia" w:asciiTheme="minorEastAsia" w:hAnsiTheme="minorEastAsia"/>
                <w:sz w:val="20"/>
                <w:szCs w:val="20"/>
              </w:rPr>
              <w:t>、</w:t>
            </w:r>
            <w:r>
              <w:rPr>
                <w:rFonts w:hint="eastAsia" w:cs="楷体" w:asciiTheme="minorEastAsia" w:hAnsiTheme="minorEastAsia"/>
                <w:bCs/>
                <w:kern w:val="0"/>
                <w:sz w:val="20"/>
                <w:szCs w:val="20"/>
              </w:rPr>
              <w:t>★</w:t>
            </w:r>
            <w:r>
              <w:rPr>
                <w:rFonts w:hint="eastAsia" w:asciiTheme="minorEastAsia" w:hAnsiTheme="minorEastAsia"/>
                <w:sz w:val="20"/>
                <w:szCs w:val="20"/>
              </w:rPr>
              <w:t>硬件是豪华版配置（要求硬件平台前后全包，以利于实训安全。）</w:t>
            </w:r>
          </w:p>
          <w:p>
            <w:pPr>
              <w:ind w:firstLine="400" w:firstLineChars="200"/>
              <w:rPr>
                <w:rFonts w:ascii="宋体" w:hAnsi="宋体"/>
                <w:sz w:val="20"/>
                <w:szCs w:val="21"/>
              </w:rPr>
            </w:pPr>
            <w:r>
              <w:rPr>
                <w:rFonts w:hint="eastAsia" w:asciiTheme="minorEastAsia" w:hAnsiTheme="minorEastAsia"/>
                <w:sz w:val="20"/>
                <w:szCs w:val="20"/>
              </w:rPr>
              <w:t>★需提供生产制造企业针对本项目的授权书及售后服务承诺书原件(</w:t>
            </w:r>
            <w:r>
              <w:rPr>
                <w:rFonts w:asciiTheme="minorEastAsia" w:hAnsiTheme="minorEastAsia"/>
                <w:sz w:val="20"/>
                <w:szCs w:val="20"/>
              </w:rPr>
              <w:t>鲜章)</w:t>
            </w:r>
            <w:r>
              <w:rPr>
                <w:rFonts w:hint="eastAsia" w:asciiTheme="minorEastAsia" w:hAnsiTheme="minorEastAsia"/>
                <w:sz w:val="20"/>
                <w:szCs w:val="20"/>
              </w:rPr>
              <w:t>。</w:t>
            </w:r>
          </w:p>
        </w:tc>
        <w:tc>
          <w:tcPr>
            <w:tcW w:w="640" w:type="dxa"/>
            <w:shd w:val="clear" w:color="auto" w:fill="auto"/>
            <w:vAlign w:val="center"/>
          </w:tcPr>
          <w:p>
            <w:pPr>
              <w:jc w:val="center"/>
              <w:rPr>
                <w:sz w:val="20"/>
                <w:szCs w:val="21"/>
              </w:rPr>
            </w:pPr>
            <w:r>
              <w:rPr>
                <w:rFonts w:hint="eastAsia" w:ascii="宋体" w:hAnsi="宋体" w:eastAsia="宋体" w:cs="宋体"/>
                <w:color w:val="000000"/>
                <w:kern w:val="0"/>
                <w:sz w:val="16"/>
                <w:szCs w:val="16"/>
              </w:rPr>
              <w:t>1</w:t>
            </w:r>
            <w:r>
              <w:rPr>
                <w:rFonts w:ascii="宋体" w:hAnsi="宋体" w:eastAsia="宋体" w:cs="宋体"/>
                <w:color w:val="000000"/>
                <w:kern w:val="0"/>
                <w:sz w:val="16"/>
                <w:szCs w:val="16"/>
              </w:rPr>
              <w:t>5</w:t>
            </w:r>
          </w:p>
        </w:tc>
        <w:tc>
          <w:tcPr>
            <w:tcW w:w="640" w:type="dxa"/>
            <w:shd w:val="clear" w:color="auto" w:fill="auto"/>
            <w:vAlign w:val="center"/>
          </w:tcPr>
          <w:p>
            <w:pPr>
              <w:jc w:val="center"/>
              <w:rPr>
                <w:sz w:val="20"/>
                <w:szCs w:val="21"/>
              </w:rPr>
            </w:pPr>
            <w:r>
              <w:rPr>
                <w:rFonts w:hint="eastAsia" w:ascii="宋体" w:hAnsi="宋体" w:eastAsia="宋体" w:cs="宋体"/>
                <w:color w:val="000000"/>
                <w:kern w:val="0"/>
                <w:sz w:val="16"/>
                <w:szCs w:val="16"/>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40" w:type="dxa"/>
            <w:shd w:val="clear" w:color="auto" w:fill="auto"/>
            <w:vAlign w:val="center"/>
          </w:tcPr>
          <w:p>
            <w:pPr>
              <w:widowControl/>
              <w:jc w:val="left"/>
              <w:rPr>
                <w:rFonts w:ascii="宋体" w:hAnsi="宋体" w:eastAsia="宋体" w:cs="宋体"/>
                <w:color w:val="000000"/>
                <w:kern w:val="0"/>
                <w:sz w:val="16"/>
                <w:szCs w:val="16"/>
              </w:rPr>
            </w:pPr>
            <w:r>
              <w:rPr>
                <w:rFonts w:ascii="宋体" w:hAnsi="宋体" w:eastAsia="宋体" w:cs="宋体"/>
                <w:color w:val="000000"/>
                <w:kern w:val="0"/>
                <w:sz w:val="16"/>
                <w:szCs w:val="16"/>
              </w:rPr>
              <w:t>3</w:t>
            </w:r>
          </w:p>
        </w:tc>
        <w:tc>
          <w:tcPr>
            <w:tcW w:w="1660" w:type="dxa"/>
            <w:shd w:val="clear" w:color="auto" w:fill="auto"/>
            <w:vAlign w:val="center"/>
          </w:tcPr>
          <w:p>
            <w:pPr>
              <w:rPr>
                <w:sz w:val="20"/>
                <w:szCs w:val="20"/>
              </w:rPr>
            </w:pPr>
            <w:r>
              <w:rPr>
                <w:rFonts w:hint="eastAsia"/>
                <w:sz w:val="20"/>
                <w:szCs w:val="20"/>
              </w:rPr>
              <w:t>装载机叉车模拟操作仿真实训设备</w:t>
            </w:r>
          </w:p>
        </w:tc>
        <w:tc>
          <w:tcPr>
            <w:tcW w:w="10620" w:type="dxa"/>
            <w:shd w:val="clear" w:color="auto" w:fill="auto"/>
            <w:vAlign w:val="center"/>
          </w:tcPr>
          <w:p>
            <w:pPr>
              <w:spacing w:line="315" w:lineRule="atLeast"/>
              <w:ind w:firstLine="420"/>
              <w:rPr>
                <w:rFonts w:cs="Arial" w:asciiTheme="minorEastAsia" w:hAnsiTheme="minorEastAsia"/>
                <w:sz w:val="20"/>
                <w:szCs w:val="20"/>
              </w:rPr>
            </w:pPr>
            <w:r>
              <w:rPr>
                <w:rFonts w:hint="eastAsia" w:asciiTheme="minorEastAsia" w:hAnsiTheme="minorEastAsia"/>
                <w:sz w:val="20"/>
                <w:szCs w:val="20"/>
              </w:rPr>
              <w:t>装载机叉车操作教学仪可模拟真实装载机叉车工作中的一系列操作和应用。通过本设备培训学员可以节约设备成本，提升教学质量，加快培训速度，保证人员安全。在显著提高培训中心效益的同时能提高学员学习效率，达到学校和学员双赢的效果。装载机叉车操作教学仪为一机两用的教学仪器，既可以培训装载机驾驶员、又可以培训叉车驾驶员。</w:t>
            </w:r>
          </w:p>
          <w:p>
            <w:pPr>
              <w:ind w:firstLine="400" w:firstLineChars="200"/>
              <w:rPr>
                <w:rFonts w:asciiTheme="minorEastAsia" w:hAnsiTheme="minorEastAsia"/>
                <w:sz w:val="20"/>
                <w:szCs w:val="20"/>
              </w:rPr>
            </w:pPr>
            <w:r>
              <w:rPr>
                <w:rFonts w:hint="eastAsia" w:asciiTheme="minorEastAsia" w:hAnsiTheme="minorEastAsia"/>
                <w:sz w:val="20"/>
                <w:szCs w:val="20"/>
              </w:rPr>
              <w:t>装载机叉车操作教学仪由硬件及软件系统构成。</w:t>
            </w:r>
          </w:p>
          <w:p>
            <w:pPr>
              <w:ind w:firstLine="400" w:firstLineChars="200"/>
              <w:rPr>
                <w:rFonts w:asciiTheme="minorEastAsia" w:hAnsiTheme="minorEastAsia"/>
                <w:sz w:val="20"/>
                <w:szCs w:val="20"/>
              </w:rPr>
            </w:pPr>
            <w:r>
              <w:rPr>
                <w:rFonts w:hint="eastAsia" w:asciiTheme="minorEastAsia" w:hAnsiTheme="minorEastAsia"/>
                <w:sz w:val="20"/>
                <w:szCs w:val="20"/>
              </w:rPr>
              <w:t>配套硬件包括：教学设备机体，方向盘总成，内嵌多功能小键盘，遥控器，操作控制系统，显示系统及计算机主机设备等。</w:t>
            </w:r>
          </w:p>
          <w:p>
            <w:pPr>
              <w:ind w:firstLine="400" w:firstLineChars="200"/>
              <w:rPr>
                <w:rFonts w:asciiTheme="minorEastAsia" w:hAnsiTheme="minorEastAsia"/>
                <w:sz w:val="20"/>
                <w:szCs w:val="20"/>
              </w:rPr>
            </w:pPr>
            <w:r>
              <w:rPr>
                <w:rFonts w:hint="eastAsia" w:asciiTheme="minorEastAsia" w:hAnsiTheme="minorEastAsia"/>
                <w:sz w:val="20"/>
                <w:szCs w:val="20"/>
              </w:rPr>
              <w:t>软件内容：叉车仿真操作、装载机仿真操作、理论文档、视频资料、理论考核。驾驶室视角切换货物能完全看到物体，完全满足国家考核大纲要求.</w:t>
            </w:r>
          </w:p>
          <w:p>
            <w:pPr>
              <w:spacing w:line="315" w:lineRule="atLeast"/>
              <w:rPr>
                <w:rFonts w:asciiTheme="minorEastAsia" w:hAnsiTheme="minorEastAsia"/>
                <w:b/>
                <w:bCs/>
                <w:sz w:val="20"/>
                <w:szCs w:val="20"/>
              </w:rPr>
            </w:pPr>
            <w:r>
              <w:rPr>
                <w:rFonts w:asciiTheme="minorEastAsia" w:hAnsiTheme="minorEastAsia"/>
                <w:b/>
                <w:bCs/>
                <w:sz w:val="20"/>
                <w:szCs w:val="20"/>
              </w:rPr>
              <w:t>一</w:t>
            </w:r>
            <w:r>
              <w:rPr>
                <w:rFonts w:hint="eastAsia" w:asciiTheme="minorEastAsia" w:hAnsiTheme="minorEastAsia"/>
                <w:b/>
                <w:bCs/>
                <w:sz w:val="20"/>
                <w:szCs w:val="20"/>
              </w:rPr>
              <w:t>、装载机仿真操作的训练教程包括以下四项内容：：</w:t>
            </w:r>
          </w:p>
          <w:p>
            <w:pPr>
              <w:pStyle w:val="107"/>
              <w:numPr>
                <w:ilvl w:val="0"/>
                <w:numId w:val="6"/>
              </w:numPr>
              <w:spacing w:line="315" w:lineRule="atLeast"/>
              <w:ind w:firstLineChars="0"/>
              <w:rPr>
                <w:rFonts w:asciiTheme="minorEastAsia" w:hAnsiTheme="minorEastAsia" w:eastAsiaTheme="minorEastAsia"/>
                <w:sz w:val="20"/>
                <w:szCs w:val="20"/>
              </w:rPr>
            </w:pPr>
            <w:r>
              <w:rPr>
                <w:rFonts w:asciiTheme="minorEastAsia" w:hAnsiTheme="minorEastAsia" w:eastAsiaTheme="minorEastAsia"/>
                <w:sz w:val="20"/>
                <w:szCs w:val="20"/>
              </w:rPr>
              <w:t>V</w:t>
            </w:r>
            <w:r>
              <w:rPr>
                <w:rFonts w:hint="eastAsia" w:asciiTheme="minorEastAsia" w:hAnsiTheme="minorEastAsia" w:eastAsiaTheme="minorEastAsia"/>
                <w:sz w:val="20"/>
                <w:szCs w:val="20"/>
              </w:rPr>
              <w:t>形装卸法训练：请使用</w:t>
            </w:r>
            <w:r>
              <w:rPr>
                <w:rFonts w:asciiTheme="minorEastAsia" w:hAnsiTheme="minorEastAsia" w:eastAsiaTheme="minorEastAsia"/>
                <w:sz w:val="20"/>
                <w:szCs w:val="20"/>
              </w:rPr>
              <w:t>V</w:t>
            </w:r>
            <w:r>
              <w:rPr>
                <w:rFonts w:hint="eastAsia" w:asciiTheme="minorEastAsia" w:hAnsiTheme="minorEastAsia" w:eastAsiaTheme="minorEastAsia"/>
                <w:sz w:val="20"/>
                <w:szCs w:val="20"/>
              </w:rPr>
              <w:t>形装卸法作业行走方式，将自卸车装满沙土，完成任务。</w:t>
            </w:r>
          </w:p>
          <w:p>
            <w:pPr>
              <w:pStyle w:val="107"/>
              <w:numPr>
                <w:ilvl w:val="0"/>
                <w:numId w:val="6"/>
              </w:numPr>
              <w:spacing w:line="315" w:lineRule="atLeast"/>
              <w:ind w:firstLineChars="0"/>
              <w:rPr>
                <w:rFonts w:asciiTheme="minorEastAsia" w:hAnsiTheme="minorEastAsia" w:eastAsiaTheme="minorEastAsia"/>
                <w:sz w:val="20"/>
                <w:szCs w:val="20"/>
              </w:rPr>
            </w:pPr>
            <w:r>
              <w:rPr>
                <w:rFonts w:asciiTheme="minorEastAsia" w:hAnsiTheme="minorEastAsia" w:eastAsiaTheme="minorEastAsia"/>
                <w:sz w:val="20"/>
                <w:szCs w:val="20"/>
              </w:rPr>
              <w:t>I</w:t>
            </w:r>
            <w:r>
              <w:rPr>
                <w:rFonts w:hint="eastAsia" w:asciiTheme="minorEastAsia" w:hAnsiTheme="minorEastAsia" w:eastAsiaTheme="minorEastAsia"/>
                <w:sz w:val="20"/>
                <w:szCs w:val="20"/>
              </w:rPr>
              <w:t>形装卸法训练：请使用</w:t>
            </w:r>
            <w:r>
              <w:rPr>
                <w:rFonts w:asciiTheme="minorEastAsia" w:hAnsiTheme="minorEastAsia" w:eastAsiaTheme="minorEastAsia"/>
                <w:sz w:val="20"/>
                <w:szCs w:val="20"/>
              </w:rPr>
              <w:t>I</w:t>
            </w:r>
            <w:r>
              <w:rPr>
                <w:rFonts w:hint="eastAsia" w:asciiTheme="minorEastAsia" w:hAnsiTheme="minorEastAsia" w:eastAsiaTheme="minorEastAsia"/>
                <w:sz w:val="20"/>
                <w:szCs w:val="20"/>
              </w:rPr>
              <w:t>形装卸法作业行走方式，将自卸车装满沙土，完成任务。</w:t>
            </w:r>
          </w:p>
          <w:p>
            <w:pPr>
              <w:pStyle w:val="107"/>
              <w:numPr>
                <w:ilvl w:val="0"/>
                <w:numId w:val="6"/>
              </w:numPr>
              <w:spacing w:line="315" w:lineRule="atLeast"/>
              <w:ind w:firstLineChars="0"/>
              <w:rPr>
                <w:rFonts w:asciiTheme="minorEastAsia" w:hAnsiTheme="minorEastAsia" w:eastAsiaTheme="minorEastAsia"/>
                <w:sz w:val="20"/>
                <w:szCs w:val="20"/>
              </w:rPr>
            </w:pPr>
            <w:r>
              <w:rPr>
                <w:rFonts w:asciiTheme="minorEastAsia" w:hAnsiTheme="minorEastAsia" w:eastAsiaTheme="minorEastAsia"/>
                <w:sz w:val="20"/>
                <w:szCs w:val="20"/>
              </w:rPr>
              <w:t>L</w:t>
            </w:r>
            <w:r>
              <w:rPr>
                <w:rFonts w:hint="eastAsia" w:asciiTheme="minorEastAsia" w:hAnsiTheme="minorEastAsia" w:eastAsiaTheme="minorEastAsia"/>
                <w:sz w:val="20"/>
                <w:szCs w:val="20"/>
              </w:rPr>
              <w:t>形装卸法训练：请使用</w:t>
            </w:r>
            <w:r>
              <w:rPr>
                <w:rFonts w:asciiTheme="minorEastAsia" w:hAnsiTheme="minorEastAsia" w:eastAsiaTheme="minorEastAsia"/>
                <w:sz w:val="20"/>
                <w:szCs w:val="20"/>
              </w:rPr>
              <w:t>L</w:t>
            </w:r>
            <w:r>
              <w:rPr>
                <w:rFonts w:hint="eastAsia" w:asciiTheme="minorEastAsia" w:hAnsiTheme="minorEastAsia" w:eastAsiaTheme="minorEastAsia"/>
                <w:sz w:val="20"/>
                <w:szCs w:val="20"/>
              </w:rPr>
              <w:t>形装卸法作业行走方式，将自卸车装满沙土，完成任务。</w:t>
            </w:r>
          </w:p>
          <w:p>
            <w:pPr>
              <w:pStyle w:val="107"/>
              <w:numPr>
                <w:ilvl w:val="0"/>
                <w:numId w:val="6"/>
              </w:numPr>
              <w:spacing w:line="315" w:lineRule="atLeast"/>
              <w:ind w:firstLineChars="0"/>
              <w:rPr>
                <w:rFonts w:asciiTheme="minorEastAsia" w:hAnsiTheme="minorEastAsia" w:eastAsiaTheme="minorEastAsia"/>
                <w:sz w:val="20"/>
                <w:szCs w:val="20"/>
              </w:rPr>
            </w:pPr>
            <w:r>
              <w:rPr>
                <w:rFonts w:asciiTheme="minorEastAsia" w:hAnsiTheme="minorEastAsia" w:eastAsiaTheme="minorEastAsia"/>
                <w:sz w:val="20"/>
                <w:szCs w:val="20"/>
              </w:rPr>
              <w:t>T</w:t>
            </w:r>
            <w:r>
              <w:rPr>
                <w:rFonts w:hint="eastAsia" w:asciiTheme="minorEastAsia" w:hAnsiTheme="minorEastAsia" w:eastAsiaTheme="minorEastAsia"/>
                <w:sz w:val="20"/>
                <w:szCs w:val="20"/>
              </w:rPr>
              <w:t>形装卸法训练：请使用</w:t>
            </w:r>
            <w:r>
              <w:rPr>
                <w:rFonts w:asciiTheme="minorEastAsia" w:hAnsiTheme="minorEastAsia" w:eastAsiaTheme="minorEastAsia"/>
                <w:sz w:val="20"/>
                <w:szCs w:val="20"/>
              </w:rPr>
              <w:t>T</w:t>
            </w:r>
            <w:r>
              <w:rPr>
                <w:rFonts w:hint="eastAsia" w:asciiTheme="minorEastAsia" w:hAnsiTheme="minorEastAsia" w:eastAsiaTheme="minorEastAsia"/>
                <w:sz w:val="20"/>
                <w:szCs w:val="20"/>
              </w:rPr>
              <w:t>形装卸法作业行走方式，将自卸车装满沙土，完成任务。</w:t>
            </w:r>
          </w:p>
          <w:p>
            <w:pPr>
              <w:spacing w:line="315" w:lineRule="atLeast"/>
              <w:rPr>
                <w:rFonts w:asciiTheme="minorEastAsia" w:hAnsiTheme="minorEastAsia"/>
                <w:b/>
                <w:bCs/>
                <w:sz w:val="20"/>
                <w:szCs w:val="20"/>
              </w:rPr>
            </w:pPr>
            <w:r>
              <w:rPr>
                <w:rFonts w:asciiTheme="minorEastAsia" w:hAnsiTheme="minorEastAsia"/>
                <w:b/>
                <w:bCs/>
                <w:sz w:val="20"/>
                <w:szCs w:val="20"/>
              </w:rPr>
              <w:t>二</w:t>
            </w:r>
            <w:r>
              <w:rPr>
                <w:rFonts w:hint="eastAsia" w:asciiTheme="minorEastAsia" w:hAnsiTheme="minorEastAsia"/>
                <w:b/>
                <w:bCs/>
                <w:sz w:val="20"/>
                <w:szCs w:val="20"/>
              </w:rPr>
              <w:t>、装载机仿真操作的考核任务包括以下六项内容：</w:t>
            </w:r>
          </w:p>
          <w:p>
            <w:pPr>
              <w:spacing w:line="315" w:lineRule="atLeast"/>
              <w:ind w:left="210"/>
              <w:jc w:val="left"/>
              <w:rPr>
                <w:rFonts w:asciiTheme="minorEastAsia" w:hAnsiTheme="minorEastAsia"/>
                <w:sz w:val="20"/>
                <w:szCs w:val="20"/>
              </w:rPr>
            </w:pPr>
            <w:r>
              <w:rPr>
                <w:rFonts w:hint="eastAsia" w:asciiTheme="minorEastAsia" w:hAnsiTheme="minorEastAsia"/>
                <w:sz w:val="20"/>
                <w:szCs w:val="20"/>
              </w:rPr>
              <w:t>1、常规操作任务考核：根据相关提示，分别完成装卸物料、精q确装载、倒车入库三个项目的不同考核。三个项目连续进行。最后h会根据完成情况评出得分。</w:t>
            </w:r>
          </w:p>
          <w:p>
            <w:pPr>
              <w:spacing w:line="315" w:lineRule="atLeast"/>
              <w:ind w:left="210"/>
              <w:jc w:val="left"/>
              <w:rPr>
                <w:rFonts w:asciiTheme="minorEastAsia" w:hAnsiTheme="minorEastAsia"/>
                <w:sz w:val="20"/>
                <w:szCs w:val="20"/>
              </w:rPr>
            </w:pPr>
            <w:r>
              <w:rPr>
                <w:rFonts w:hint="eastAsia" w:asciiTheme="minorEastAsia" w:hAnsiTheme="minorEastAsia"/>
                <w:sz w:val="20"/>
                <w:szCs w:val="20"/>
              </w:rPr>
              <w:t>2、填平任务考核：将铲斗做为推土刮板用时，可以进行填平作w业。此时铲斗内满载沙土，使其对地面保持水平状态，进行作业。w使整个场地低的部分都填平，则任务完成。</w:t>
            </w:r>
          </w:p>
          <w:p>
            <w:pPr>
              <w:spacing w:line="315" w:lineRule="atLeast"/>
              <w:ind w:firstLine="200" w:firstLineChars="100"/>
              <w:jc w:val="left"/>
              <w:rPr>
                <w:rFonts w:asciiTheme="minorEastAsia" w:hAnsiTheme="minorEastAsia"/>
                <w:sz w:val="20"/>
                <w:szCs w:val="20"/>
              </w:rPr>
            </w:pPr>
            <w:r>
              <w:rPr>
                <w:rFonts w:hint="eastAsia" w:asciiTheme="minorEastAsia" w:hAnsiTheme="minorEastAsia"/>
                <w:sz w:val="20"/>
                <w:szCs w:val="20"/>
              </w:rPr>
              <w:t>3、刮平任务考核：铲斗翻转到底，使铲斗斗缘触地，装载机后w退，刮平地面。整个场地全部整平则完成任务。</w:t>
            </w:r>
          </w:p>
          <w:p>
            <w:pPr>
              <w:spacing w:line="315" w:lineRule="atLeast"/>
              <w:ind w:firstLine="200" w:firstLineChars="100"/>
              <w:jc w:val="left"/>
              <w:rPr>
                <w:rFonts w:asciiTheme="minorEastAsia" w:hAnsiTheme="minorEastAsia"/>
                <w:sz w:val="20"/>
                <w:szCs w:val="20"/>
              </w:rPr>
            </w:pPr>
            <w:r>
              <w:rPr>
                <w:rFonts w:hint="eastAsia" w:asciiTheme="minorEastAsia" w:hAnsiTheme="minorEastAsia"/>
                <w:sz w:val="20"/>
                <w:szCs w:val="20"/>
              </w:rPr>
              <w:t>4、堆积任务考核：操作装载机将场地中土堆，堆积到前方的土w坑中。</w:t>
            </w:r>
          </w:p>
          <w:p>
            <w:pPr>
              <w:spacing w:line="315" w:lineRule="atLeast"/>
              <w:ind w:firstLine="200" w:firstLineChars="100"/>
              <w:jc w:val="left"/>
              <w:rPr>
                <w:rFonts w:asciiTheme="minorEastAsia" w:hAnsiTheme="minorEastAsia"/>
                <w:sz w:val="20"/>
                <w:szCs w:val="20"/>
              </w:rPr>
            </w:pPr>
            <w:r>
              <w:rPr>
                <w:rFonts w:hint="eastAsia" w:asciiTheme="minorEastAsia" w:hAnsiTheme="minorEastAsia"/>
                <w:sz w:val="20"/>
                <w:szCs w:val="20"/>
              </w:rPr>
              <w:t>5、推土任务考核：下降动臂，铲斗平贴地面。装载机向前推进，w遇有阻力时，可稍微提起动臂继续前行。</w:t>
            </w:r>
          </w:p>
          <w:p>
            <w:pPr>
              <w:tabs>
                <w:tab w:val="left" w:pos="312"/>
              </w:tabs>
              <w:ind w:firstLine="200" w:firstLineChars="100"/>
              <w:jc w:val="left"/>
              <w:rPr>
                <w:rFonts w:asciiTheme="minorEastAsia" w:hAnsiTheme="minorEastAsia"/>
                <w:sz w:val="20"/>
                <w:szCs w:val="20"/>
              </w:rPr>
            </w:pPr>
            <w:r>
              <w:rPr>
                <w:rFonts w:hint="eastAsia" w:asciiTheme="minorEastAsia" w:hAnsiTheme="minorEastAsia"/>
                <w:sz w:val="20"/>
                <w:szCs w:val="20"/>
              </w:rPr>
              <w:t>6、牵引任务考核：根据提示，将自卸车牵引到目标位置。注意：牵引作业时，牵引速度不宜过快。</w:t>
            </w:r>
          </w:p>
          <w:p>
            <w:pPr>
              <w:widowControl/>
              <w:jc w:val="left"/>
              <w:rPr>
                <w:rFonts w:asciiTheme="minorEastAsia" w:hAnsiTheme="minorEastAsia"/>
                <w:b/>
                <w:sz w:val="20"/>
                <w:szCs w:val="20"/>
              </w:rPr>
            </w:pPr>
            <w:r>
              <w:rPr>
                <w:rFonts w:hint="eastAsia" w:asciiTheme="minorEastAsia" w:hAnsiTheme="minorEastAsia"/>
                <w:b/>
                <w:bCs/>
                <w:kern w:val="0"/>
                <w:sz w:val="20"/>
                <w:szCs w:val="20"/>
              </w:rPr>
              <w:t>三、★</w:t>
            </w:r>
            <w:r>
              <w:rPr>
                <w:rFonts w:hint="eastAsia" w:asciiTheme="minorEastAsia" w:hAnsiTheme="minorEastAsia"/>
                <w:b/>
                <w:sz w:val="20"/>
                <w:szCs w:val="20"/>
              </w:rPr>
              <w:t>配套装载机拆装实训系统(</w:t>
            </w:r>
            <w:r>
              <w:rPr>
                <w:rFonts w:asciiTheme="minorEastAsia" w:hAnsiTheme="minorEastAsia"/>
                <w:b/>
                <w:sz w:val="20"/>
                <w:szCs w:val="20"/>
              </w:rPr>
              <w:t>网络版不限节点)</w:t>
            </w:r>
          </w:p>
          <w:p>
            <w:pPr>
              <w:widowControl/>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（一）、总体概述</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利用先进的计算机仿真虚拟技术实现由简单的电脑操作对工程机械车辆产品进行基本知识结构的认知、理解和学习。这种3</w:t>
            </w:r>
            <w:r>
              <w:rPr>
                <w:rFonts w:cs="宋体" w:asciiTheme="minorEastAsia" w:hAnsiTheme="minorEastAsia"/>
                <w:color w:val="000000"/>
                <w:kern w:val="0"/>
                <w:sz w:val="20"/>
                <w:szCs w:val="20"/>
              </w:rPr>
              <w:t>D</w:t>
            </w:r>
            <w:r>
              <w:rPr>
                <w:rFonts w:hint="eastAsia" w:cs="宋体" w:asciiTheme="minorEastAsia" w:hAnsiTheme="minorEastAsia"/>
                <w:color w:val="000000"/>
                <w:kern w:val="0"/>
                <w:sz w:val="20"/>
                <w:szCs w:val="20"/>
              </w:rPr>
              <w:t>全景式的模拟拆装既提高了学生的学习兴趣和效率，又降低了学校的教学成本和时间成本。这种新兴教学模式可以使学生方便学习，教师方便施教，更贴近市场人才需求，并提高了学生的学习兴趣和效率，又降低了学校的教学成本和时间成本。</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1.软件需选用工程机械车辆作为软件的开发模型，基于装载机3D建模，采用B/S和C/S混合架构的形式平台应用，网络只传输数据，确保客户端软件运行时良好性能，不会因为网络流量而影响运行性能。</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2.支持制造行业主流三维设计数据以及3D动画资源的浏览，浏览器中支持三维设计数据的移动、缩放、测量、剖切，支持3D动画资源的多角度浏览、播放控制、缩放等交互功能。</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3.▲生成的3D交互课件资源可在其他多平台使用，可在网页、office工具、pdf，可执行文件等，进行交互、共享。可基于现有资源二次重构、修改调整，生成新的仿真资源。</w:t>
            </w:r>
          </w:p>
          <w:p>
            <w:pPr>
              <w:widowControl/>
              <w:rPr>
                <w:rFonts w:hint="eastAsia" w:cs="宋体" w:asciiTheme="minorEastAsia" w:hAnsiTheme="minorEastAsia" w:eastAsiaTheme="minorEastAsia"/>
                <w:color w:val="000000"/>
                <w:kern w:val="0"/>
                <w:sz w:val="20"/>
                <w:szCs w:val="20"/>
                <w:lang w:eastAsia="zh-CN"/>
              </w:rPr>
            </w:pPr>
            <w:r>
              <w:rPr>
                <w:rFonts w:cs="宋体" w:asciiTheme="minorEastAsia" w:hAnsiTheme="minorEastAsia"/>
                <w:color w:val="000000"/>
                <w:kern w:val="0"/>
                <w:sz w:val="20"/>
                <w:szCs w:val="20"/>
              </w:rPr>
              <w:t>4</w:t>
            </w:r>
            <w:r>
              <w:rPr>
                <w:rFonts w:hint="eastAsia" w:cs="宋体" w:asciiTheme="minorEastAsia" w:hAnsiTheme="minorEastAsia"/>
                <w:color w:val="000000"/>
                <w:kern w:val="0"/>
                <w:sz w:val="20"/>
                <w:szCs w:val="20"/>
              </w:rPr>
              <w:t>.友好的操作界面和科学的交互设计，通过鼠标与计算机的互动，教师使用本软件可以进行装载机拆装及原理的示范教学。</w:t>
            </w:r>
          </w:p>
          <w:p>
            <w:pPr>
              <w:widowControl/>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（二）、教学项目</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通过软件认识车辆整体结构，能够达到对车身结构间的位置关系与链接关系</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装载机拆卸内容包括：</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发动机舱盖、转向系统、转向泵、液压油箱、燃油箱、前后车架、动臂、摇臂、前左右轮、后左右轮、前桥结构、转斗液压缸、铲斗、车架、动力系统总成、液压系统总成、座椅拆卸、方向盘拆卸、驾驶室结构、车门结构、防范滚保护结构、顶棚拆卸</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（三）、教学模式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根据教学设计要求分为</w:t>
            </w:r>
            <w:r>
              <w:rPr>
                <w:rFonts w:hint="eastAsia" w:cs="宋体" w:asciiTheme="minorEastAsia" w:hAnsiTheme="minorEastAsia"/>
                <w:color w:val="000000"/>
                <w:kern w:val="0"/>
                <w:sz w:val="20"/>
                <w:szCs w:val="20"/>
              </w:rPr>
              <w:t>两</w:t>
            </w:r>
            <w:r>
              <w:rPr>
                <w:rFonts w:cs="宋体" w:asciiTheme="minorEastAsia" w:hAnsiTheme="minorEastAsia"/>
                <w:color w:val="000000"/>
                <w:kern w:val="0"/>
                <w:sz w:val="20"/>
                <w:szCs w:val="20"/>
              </w:rPr>
              <w:t>种教学模式，分别为演示模式、训练模式，其中演示模式主要是教师进行课堂教学使用，训练模式是学生自主进行学习任务的训练和学习使用。</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1.演示模式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 xml:space="preserve">1)教学任务选择：在演示模式中，教师可选择教学任务进行教学 </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2)器件位置：自动展示教学任务中器件在整车上的位置，便于了解位置信息。</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cs="仿宋" w:asciiTheme="minorEastAsia" w:hAnsiTheme="minorEastAsia"/>
                <w:color w:val="000000"/>
                <w:kern w:val="0"/>
                <w:sz w:val="20"/>
                <w:szCs w:val="20"/>
              </w:rPr>
              <w:t>▲</w:t>
            </w:r>
            <w:r>
              <w:rPr>
                <w:rFonts w:cs="宋体" w:asciiTheme="minorEastAsia" w:hAnsiTheme="minorEastAsia"/>
                <w:color w:val="000000"/>
                <w:kern w:val="0"/>
                <w:sz w:val="20"/>
                <w:szCs w:val="20"/>
              </w:rPr>
              <w:t>结构认知：以图片的形式展示教学任务中器件的结构，辅助结构内容的知识讲解。</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 xml:space="preserve">2.训练模式 </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1）自由训练：可供学习者自由调试、自由调动装载机的拆装与运行仿真</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r>
              <w:rPr>
                <w:rFonts w:cs="宋体" w:asciiTheme="minorEastAsia" w:hAnsiTheme="minorEastAsia"/>
                <w:color w:val="000000"/>
                <w:kern w:val="0"/>
                <w:sz w:val="20"/>
                <w:szCs w:val="20"/>
              </w:rPr>
              <w:t>诊断资料：提供维修手册。以流程指导的方式帮助学生完成</w:t>
            </w:r>
            <w:r>
              <w:rPr>
                <w:rFonts w:hint="eastAsia" w:cs="宋体" w:asciiTheme="minorEastAsia" w:hAnsiTheme="minorEastAsia"/>
                <w:color w:val="000000"/>
                <w:kern w:val="0"/>
                <w:sz w:val="20"/>
                <w:szCs w:val="20"/>
              </w:rPr>
              <w:t>拆装</w:t>
            </w:r>
            <w:r>
              <w:rPr>
                <w:rFonts w:cs="宋体" w:asciiTheme="minorEastAsia" w:hAnsiTheme="minorEastAsia"/>
                <w:color w:val="000000"/>
                <w:kern w:val="0"/>
                <w:sz w:val="20"/>
                <w:szCs w:val="20"/>
              </w:rPr>
              <w:t>的学习及思路的培养。</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3）模块训练：提供整机模块向导，以清晰的模块化区分方式将装载机完整的拆分成多个部分，协助学生更好的理解课题。</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（四）、技术特性</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1)采用三维交互技术，360度全方位展示</w:t>
            </w:r>
            <w:r>
              <w:rPr>
                <w:rFonts w:hint="eastAsia" w:cs="宋体" w:asciiTheme="minorEastAsia" w:hAnsiTheme="minorEastAsia"/>
                <w:color w:val="000000"/>
                <w:kern w:val="0"/>
                <w:sz w:val="20"/>
                <w:szCs w:val="20"/>
              </w:rPr>
              <w:t>工程机械装载机</w:t>
            </w:r>
            <w:r>
              <w:rPr>
                <w:rFonts w:cs="宋体" w:asciiTheme="minorEastAsia" w:hAnsiTheme="minorEastAsia"/>
                <w:color w:val="000000"/>
                <w:kern w:val="0"/>
                <w:sz w:val="20"/>
                <w:szCs w:val="20"/>
              </w:rPr>
              <w:t>，可以缩放大小以方便操作。</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2)采用多点触摸操作方式加强用户交互体验舒适度。</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cs="宋体" w:asciiTheme="minorEastAsia" w:hAnsiTheme="minorEastAsia"/>
                <w:color w:val="000000"/>
                <w:kern w:val="0"/>
                <w:sz w:val="20"/>
                <w:szCs w:val="20"/>
              </w:rPr>
              <w:t>）支持在线更新的方式，用户更方便快捷的更新内容</w:t>
            </w:r>
          </w:p>
          <w:p>
            <w:pPr>
              <w:widowControl/>
              <w:jc w:val="left"/>
              <w:rPr>
                <w:rFonts w:asciiTheme="minorEastAsia" w:hAnsiTheme="minorEastAsia"/>
                <w:sz w:val="20"/>
                <w:szCs w:val="20"/>
              </w:rPr>
            </w:pPr>
            <w:r>
              <w:rPr>
                <w:rFonts w:cs="宋体" w:asciiTheme="minorEastAsia" w:hAnsiTheme="minorEastAsia"/>
                <w:b/>
                <w:color w:val="000000"/>
                <w:kern w:val="0"/>
                <w:sz w:val="22"/>
                <w:szCs w:val="22"/>
              </w:rPr>
              <w:t>叉车软件系统配置要求</w:t>
            </w:r>
            <w:r>
              <w:rPr>
                <w:rFonts w:hint="eastAsia" w:cs="宋体" w:asciiTheme="minorEastAsia" w:hAnsiTheme="minorEastAsia"/>
                <w:b/>
                <w:color w:val="000000"/>
                <w:kern w:val="0"/>
                <w:sz w:val="22"/>
                <w:szCs w:val="22"/>
              </w:rPr>
              <w:t>：</w:t>
            </w:r>
          </w:p>
          <w:p>
            <w:pPr>
              <w:ind w:left="422"/>
              <w:rPr>
                <w:rFonts w:asciiTheme="minorEastAsia" w:hAnsiTheme="minorEastAsia"/>
                <w:sz w:val="20"/>
                <w:szCs w:val="20"/>
              </w:rPr>
            </w:pPr>
            <w:r>
              <w:rPr>
                <w:rFonts w:hint="eastAsia" w:asciiTheme="minorEastAsia" w:hAnsiTheme="minorEastAsia"/>
                <w:sz w:val="20"/>
                <w:szCs w:val="20"/>
              </w:rPr>
              <w:t>现场不提供证明文件及软件演示不成功，计入软件系统展示评分扣分项。</w:t>
            </w:r>
          </w:p>
          <w:p>
            <w:pPr>
              <w:spacing w:line="315" w:lineRule="atLeast"/>
              <w:rPr>
                <w:rFonts w:asciiTheme="minorEastAsia" w:hAnsiTheme="minorEastAsia"/>
                <w:b/>
                <w:bCs/>
                <w:sz w:val="20"/>
                <w:szCs w:val="20"/>
              </w:rPr>
            </w:pPr>
            <w:r>
              <w:rPr>
                <w:rFonts w:hint="eastAsia" w:asciiTheme="minorEastAsia" w:hAnsiTheme="minorEastAsia"/>
                <w:b/>
                <w:bCs/>
                <w:kern w:val="0"/>
                <w:sz w:val="20"/>
                <w:szCs w:val="20"/>
              </w:rPr>
              <w:t>一、★</w:t>
            </w:r>
            <w:r>
              <w:rPr>
                <w:rFonts w:hint="eastAsia" w:asciiTheme="minorEastAsia" w:hAnsiTheme="minorEastAsia"/>
                <w:b/>
                <w:bCs/>
                <w:sz w:val="20"/>
                <w:szCs w:val="20"/>
              </w:rPr>
              <w:t>叉车仿真操作的训练教程包括以下十一项内容：</w:t>
            </w:r>
          </w:p>
          <w:p>
            <w:pPr>
              <w:numPr>
                <w:ilvl w:val="0"/>
                <w:numId w:val="7"/>
              </w:numPr>
              <w:spacing w:line="315" w:lineRule="atLeast"/>
              <w:ind w:firstLine="420"/>
              <w:rPr>
                <w:rFonts w:asciiTheme="minorEastAsia" w:hAnsiTheme="minorEastAsia"/>
                <w:sz w:val="20"/>
                <w:szCs w:val="20"/>
              </w:rPr>
            </w:pPr>
            <w:r>
              <w:rPr>
                <w:rFonts w:hint="eastAsia" w:asciiTheme="minorEastAsia" w:hAnsiTheme="minorEastAsia"/>
                <w:sz w:val="20"/>
                <w:szCs w:val="20"/>
              </w:rPr>
              <w:t>新手上路：作为第一次驾驶叉车的学员首先应当学些关于叉车的基本操作，了解各个操纵杆的用途以便能够避开各种障碍物；货叉是用来将货物搬运到指定地点的工具，熟练地使用货叉是叉车驾驶员必须具备的技能。任务一：驾驶叉车到达指定位置；任务二：将货物运送到货车上。</w:t>
            </w:r>
          </w:p>
          <w:p>
            <w:pPr>
              <w:numPr>
                <w:ilvl w:val="0"/>
                <w:numId w:val="7"/>
              </w:numPr>
              <w:spacing w:line="315" w:lineRule="atLeast"/>
              <w:ind w:firstLine="420"/>
              <w:rPr>
                <w:rFonts w:asciiTheme="minorEastAsia" w:hAnsiTheme="minorEastAsia"/>
                <w:sz w:val="20"/>
                <w:szCs w:val="20"/>
              </w:rPr>
            </w:pPr>
            <w:r>
              <w:rPr>
                <w:rFonts w:hint="eastAsia" w:asciiTheme="minorEastAsia" w:hAnsiTheme="minorEastAsia"/>
                <w:b/>
                <w:bCs/>
                <w:kern w:val="0"/>
                <w:sz w:val="20"/>
                <w:szCs w:val="20"/>
              </w:rPr>
              <w:t>★</w:t>
            </w:r>
            <w:r>
              <w:rPr>
                <w:rFonts w:hint="eastAsia" w:asciiTheme="minorEastAsia" w:hAnsiTheme="minorEastAsia"/>
                <w:sz w:val="20"/>
                <w:szCs w:val="20"/>
              </w:rPr>
              <w:t>八字行进训练：俗称绕“8”字，主要是训练驾驶员对方向盘的使用和对叉车、行驶方向的控制。1、初学叉车驾驶时，车速要慢，运用油门踏板要平稳；2、转动方向盘要平稳、适当，修正方向要及时，角度要小，不要曲线行驶。</w:t>
            </w:r>
          </w:p>
          <w:p>
            <w:pPr>
              <w:numPr>
                <w:ilvl w:val="0"/>
                <w:numId w:val="7"/>
              </w:numPr>
              <w:spacing w:line="315" w:lineRule="atLeast"/>
              <w:ind w:firstLine="420"/>
              <w:rPr>
                <w:rFonts w:asciiTheme="minorEastAsia" w:hAnsiTheme="minorEastAsia"/>
                <w:sz w:val="20"/>
                <w:szCs w:val="20"/>
              </w:rPr>
            </w:pPr>
            <w:r>
              <w:rPr>
                <w:rFonts w:hint="eastAsia" w:asciiTheme="minorEastAsia" w:hAnsiTheme="minorEastAsia"/>
                <w:sz w:val="20"/>
                <w:szCs w:val="20"/>
              </w:rPr>
              <w:t>侧方移位训练：侧方移位是车辆不变更方向，在有限的场地内将车辆移至侧方位置。</w:t>
            </w:r>
          </w:p>
          <w:p>
            <w:pPr>
              <w:numPr>
                <w:ilvl w:val="0"/>
                <w:numId w:val="7"/>
              </w:numPr>
              <w:spacing w:line="315" w:lineRule="atLeast"/>
              <w:ind w:firstLine="420"/>
              <w:rPr>
                <w:rFonts w:asciiTheme="minorEastAsia" w:hAnsiTheme="minorEastAsia"/>
                <w:sz w:val="20"/>
                <w:szCs w:val="20"/>
              </w:rPr>
            </w:pPr>
            <w:r>
              <w:rPr>
                <w:rFonts w:hint="eastAsia" w:asciiTheme="minorEastAsia" w:hAnsiTheme="minorEastAsia"/>
                <w:sz w:val="20"/>
                <w:szCs w:val="20"/>
              </w:rPr>
              <w:t>通道驾驶训练：通道驾驶即为驾驶员驾车在库房或货物的堆垛通道内行驶。驾驶员在通道内驾驶的熟练程度，直接影响叉车的作业效率和作业安全。</w:t>
            </w:r>
          </w:p>
          <w:p>
            <w:pPr>
              <w:numPr>
                <w:ilvl w:val="0"/>
                <w:numId w:val="7"/>
              </w:numPr>
              <w:spacing w:line="315" w:lineRule="atLeast"/>
              <w:ind w:firstLine="420"/>
              <w:rPr>
                <w:rFonts w:asciiTheme="minorEastAsia" w:hAnsiTheme="minorEastAsia"/>
                <w:sz w:val="20"/>
                <w:szCs w:val="20"/>
              </w:rPr>
            </w:pPr>
            <w:r>
              <w:rPr>
                <w:rFonts w:hint="eastAsia" w:asciiTheme="minorEastAsia" w:hAnsiTheme="minorEastAsia"/>
                <w:sz w:val="20"/>
                <w:szCs w:val="20"/>
              </w:rPr>
              <w:t>倒进车库训练：倒进车库时，要确实注意两旁，进退速度要慢，不要刮碰车库门或标杆，如倒车困难，应先观察清楚后再后倒；停车位置应在车库之中间，货叉和车尾均不准突出车库或地面划线之外。</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6、综合驾驶训练：叉车场地综合驾驶训练，是把通道驾驶、过窄通道、转“8”字等式样驾驶和直角取卸货结合在一起，进行综合性练习。操作中，要正确运用各种驾驶操作装置，起步、停车要平稳，中途不得随意停车或长期使用半联动，不允许发动机熄火和打死方向，叉货和卸货应按要求动作进行。</w:t>
            </w:r>
          </w:p>
          <w:p>
            <w:pPr>
              <w:spacing w:line="315" w:lineRule="atLeast"/>
              <w:ind w:left="420"/>
              <w:jc w:val="left"/>
              <w:rPr>
                <w:rFonts w:asciiTheme="minorEastAsia" w:hAnsiTheme="minorEastAsia"/>
                <w:sz w:val="20"/>
                <w:szCs w:val="20"/>
              </w:rPr>
            </w:pPr>
            <w:r>
              <w:rPr>
                <w:rFonts w:hint="eastAsia" w:asciiTheme="minorEastAsia" w:hAnsiTheme="minorEastAsia"/>
                <w:sz w:val="20"/>
                <w:szCs w:val="20"/>
              </w:rPr>
              <w:t>7、拆码垛：</w:t>
            </w:r>
          </w:p>
          <w:p>
            <w:pPr>
              <w:spacing w:line="315" w:lineRule="atLeast"/>
              <w:ind w:left="420"/>
              <w:jc w:val="left"/>
              <w:rPr>
                <w:rFonts w:asciiTheme="minorEastAsia" w:hAnsiTheme="minorEastAsia"/>
                <w:sz w:val="20"/>
                <w:szCs w:val="20"/>
              </w:rPr>
            </w:pPr>
            <w:r>
              <w:rPr>
                <w:rFonts w:hint="eastAsia" w:asciiTheme="minorEastAsia" w:hAnsiTheme="minorEastAsia"/>
                <w:sz w:val="20"/>
                <w:szCs w:val="20"/>
              </w:rPr>
              <w:t>7</w:t>
            </w:r>
            <w:r>
              <w:rPr>
                <w:rFonts w:asciiTheme="minorEastAsia" w:hAnsiTheme="minorEastAsia"/>
                <w:sz w:val="20"/>
                <w:szCs w:val="20"/>
              </w:rPr>
              <w:t>.</w:t>
            </w:r>
            <w:r>
              <w:rPr>
                <w:rFonts w:hint="eastAsia" w:asciiTheme="minorEastAsia" w:hAnsiTheme="minorEastAsia"/>
                <w:sz w:val="20"/>
                <w:szCs w:val="20"/>
              </w:rPr>
              <w:t>1、叉车拆码垛动作要按取货和放货程序进行。当动作熟练后，有些动作可以连续进行，而不必停车；7</w:t>
            </w:r>
            <w:r>
              <w:rPr>
                <w:rFonts w:asciiTheme="minorEastAsia" w:hAnsiTheme="minorEastAsia"/>
                <w:sz w:val="20"/>
                <w:szCs w:val="20"/>
              </w:rPr>
              <w:t>.</w:t>
            </w:r>
            <w:r>
              <w:rPr>
                <w:rFonts w:hint="eastAsia" w:asciiTheme="minorEastAsia" w:hAnsiTheme="minorEastAsia"/>
                <w:sz w:val="20"/>
                <w:szCs w:val="20"/>
              </w:rPr>
              <w:t>2、在短距离范围内连续作业时，放货后的最后两个动作，即后倾门架和调整叉高，可视具体情况进行灵活操作；</w:t>
            </w:r>
          </w:p>
          <w:p>
            <w:pPr>
              <w:spacing w:line="315" w:lineRule="atLeast"/>
              <w:ind w:left="420"/>
              <w:jc w:val="left"/>
              <w:rPr>
                <w:rFonts w:asciiTheme="minorEastAsia" w:hAnsiTheme="minorEastAsia"/>
                <w:sz w:val="20"/>
                <w:szCs w:val="20"/>
              </w:rPr>
            </w:pPr>
            <w:r>
              <w:rPr>
                <w:rFonts w:hint="eastAsia" w:asciiTheme="minorEastAsia" w:hAnsiTheme="minorEastAsia"/>
                <w:sz w:val="20"/>
                <w:szCs w:val="20"/>
              </w:rPr>
              <w:t>7</w:t>
            </w:r>
            <w:r>
              <w:rPr>
                <w:rFonts w:asciiTheme="minorEastAsia" w:hAnsiTheme="minorEastAsia"/>
                <w:sz w:val="20"/>
                <w:szCs w:val="20"/>
              </w:rPr>
              <w:t>.</w:t>
            </w:r>
            <w:r>
              <w:rPr>
                <w:rFonts w:hint="eastAsia" w:asciiTheme="minorEastAsia" w:hAnsiTheme="minorEastAsia"/>
                <w:sz w:val="20"/>
                <w:szCs w:val="20"/>
              </w:rPr>
              <w:t>3、叉车在取货后倒出货位或卸货前对准货位，要防止刮碰两侧货垛。</w:t>
            </w:r>
          </w:p>
          <w:p>
            <w:pPr>
              <w:spacing w:line="315" w:lineRule="atLeast"/>
              <w:ind w:left="420"/>
              <w:rPr>
                <w:rFonts w:asciiTheme="minorEastAsia" w:hAnsiTheme="minorEastAsia"/>
                <w:sz w:val="20"/>
                <w:szCs w:val="20"/>
              </w:rPr>
            </w:pPr>
            <w:r>
              <w:rPr>
                <w:rFonts w:hint="eastAsia" w:asciiTheme="minorEastAsia" w:hAnsiTheme="minorEastAsia"/>
                <w:sz w:val="20"/>
                <w:szCs w:val="20"/>
              </w:rPr>
              <w:t>8</w:t>
            </w:r>
            <w:r>
              <w:rPr>
                <w:rFonts w:asciiTheme="minorEastAsia" w:hAnsiTheme="minorEastAsia"/>
                <w:sz w:val="20"/>
                <w:szCs w:val="20"/>
              </w:rPr>
              <w:t>.</w:t>
            </w:r>
            <w:r>
              <w:rPr>
                <w:rFonts w:hint="eastAsia" w:asciiTheme="minorEastAsia" w:hAnsiTheme="minorEastAsia"/>
                <w:sz w:val="20"/>
                <w:szCs w:val="20"/>
              </w:rPr>
              <w:t>直通道进退驾驶训练（牵引列车）：训练在通道内的前进和后退。</w:t>
            </w:r>
          </w:p>
          <w:p>
            <w:pPr>
              <w:spacing w:line="315" w:lineRule="atLeast"/>
              <w:ind w:left="420"/>
              <w:rPr>
                <w:rFonts w:asciiTheme="minorEastAsia" w:hAnsiTheme="minorEastAsia"/>
                <w:sz w:val="20"/>
                <w:szCs w:val="20"/>
              </w:rPr>
            </w:pPr>
            <w:r>
              <w:rPr>
                <w:rFonts w:hint="eastAsia" w:asciiTheme="minorEastAsia" w:hAnsiTheme="minorEastAsia"/>
                <w:sz w:val="20"/>
                <w:szCs w:val="20"/>
              </w:rPr>
              <w:t>9、八字行进训练（牵引列车）：（俗称绕“8”字，主要是训练驾驶员对方向盘的使用和对叉车、行驶方向的控制。1、初学叉车驾驶时，车速要慢，运用油门踏板要平稳；2、转动方向盘要平稳、适当，修正方向要及时，角度要小，不要曲线行驶。</w:t>
            </w:r>
          </w:p>
          <w:p>
            <w:pPr>
              <w:spacing w:line="315" w:lineRule="atLeast"/>
              <w:ind w:firstLine="200" w:firstLineChars="100"/>
              <w:rPr>
                <w:rFonts w:asciiTheme="minorEastAsia" w:hAnsiTheme="minorEastAsia"/>
                <w:sz w:val="20"/>
                <w:szCs w:val="20"/>
              </w:rPr>
            </w:pPr>
            <w:r>
              <w:rPr>
                <w:rFonts w:hint="eastAsia" w:asciiTheme="minorEastAsia" w:hAnsiTheme="minorEastAsia"/>
                <w:sz w:val="20"/>
                <w:szCs w:val="20"/>
              </w:rPr>
              <w:t>1</w:t>
            </w:r>
            <w:r>
              <w:rPr>
                <w:rFonts w:asciiTheme="minorEastAsia" w:hAnsiTheme="minorEastAsia"/>
                <w:sz w:val="20"/>
                <w:szCs w:val="20"/>
              </w:rPr>
              <w:t>0</w:t>
            </w:r>
            <w:r>
              <w:rPr>
                <w:rFonts w:hint="eastAsia" w:asciiTheme="minorEastAsia" w:hAnsiTheme="minorEastAsia"/>
                <w:sz w:val="20"/>
                <w:szCs w:val="20"/>
              </w:rPr>
              <w:t>、倒进车库训练（牵引列车）：倒进车库要求一进一倒，一次将车停放到位。倒进车库时，要确实注意两旁，进退速度要慢，不要刮碰车库门或标杆，如倒车困难，应先观察清楚后再后倒；停车位置应在车库之中间，货叉和车尾均不准突出车库或地面划线之外。</w:t>
            </w:r>
          </w:p>
          <w:p>
            <w:pPr>
              <w:widowControl/>
              <w:ind w:firstLine="200" w:firstLineChars="100"/>
              <w:jc w:val="left"/>
              <w:rPr>
                <w:rFonts w:asciiTheme="minorEastAsia" w:hAnsiTheme="minorEastAsia"/>
                <w:sz w:val="20"/>
                <w:szCs w:val="20"/>
              </w:rPr>
            </w:pPr>
            <w:r>
              <w:rPr>
                <w:rFonts w:hint="eastAsia" w:asciiTheme="minorEastAsia" w:hAnsiTheme="minorEastAsia"/>
                <w:sz w:val="20"/>
                <w:szCs w:val="20"/>
              </w:rPr>
              <w:t>1</w:t>
            </w:r>
            <w:r>
              <w:rPr>
                <w:rFonts w:asciiTheme="minorEastAsia" w:hAnsiTheme="minorEastAsia"/>
                <w:sz w:val="20"/>
                <w:szCs w:val="20"/>
              </w:rPr>
              <w:t>1</w:t>
            </w:r>
            <w:r>
              <w:rPr>
                <w:rFonts w:hint="eastAsia" w:asciiTheme="minorEastAsia" w:hAnsiTheme="minorEastAsia"/>
                <w:sz w:val="20"/>
                <w:szCs w:val="20"/>
              </w:rPr>
              <w:t>、侧方移位训练（牵引列车）：要求驾驶员二进二倒，把从甲位置移到乙位置。</w:t>
            </w:r>
          </w:p>
          <w:p>
            <w:pPr>
              <w:spacing w:line="315" w:lineRule="atLeast"/>
              <w:rPr>
                <w:rFonts w:asciiTheme="minorEastAsia" w:hAnsiTheme="minorEastAsia"/>
                <w:b/>
                <w:bCs/>
                <w:sz w:val="20"/>
                <w:szCs w:val="20"/>
              </w:rPr>
            </w:pPr>
            <w:r>
              <w:rPr>
                <w:rFonts w:hint="eastAsia" w:asciiTheme="minorEastAsia" w:hAnsiTheme="minorEastAsia"/>
                <w:b/>
                <w:bCs/>
                <w:kern w:val="0"/>
                <w:sz w:val="20"/>
                <w:szCs w:val="20"/>
              </w:rPr>
              <w:t>二、★</w:t>
            </w:r>
            <w:r>
              <w:rPr>
                <w:rFonts w:hint="eastAsia" w:asciiTheme="minorEastAsia" w:hAnsiTheme="minorEastAsia"/>
                <w:b/>
                <w:bCs/>
                <w:sz w:val="20"/>
                <w:szCs w:val="20"/>
              </w:rPr>
              <w:t>叉车仿真操作的考核任务包括以下十项内容：</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火车站卸货：货车进站了，叉车驾驶员的工作是从货车上将货物搬运到仓库中。熟练的叉车驾驶员应该能够很快地将所有货物从火车上卸下并将其运送到指定位置上。任务一：将货车上的货物运送到指定位置。</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绕圆迂回：学员驾驶货叉放下的空叉车，在用木箱围成一个半径5m，相邻木箱间距为车宽加20cm的圆圈内，按照地上箭头提示的方向，在木箱间绕圆圈迂回进出三次。碰动一次障碍物扣1分，顺利通过可得10分。</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正逆迂回：学员假设叉车按照地上箭头提示的方向通过障碍区，正行和倒行各通过两次。碰动一次障碍物扣1分。满分为10分。</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通道考核：学员驾驶叉车从储存区每次装运一个托盘货物，驶到指定地点，将货物放在指定的位置上。操纵叉车正确，放置货物位置准确，定做利落，可得15分，车轮压线一次扣1分。如果货物翻转，则任务失败。</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模拟运货：学员驾驶叉车从储存区每次装运一个托盘货物，驶到指定地点，将货物放在指定的位置上。操纵叉车正确，放置货物位置准确，定做利落，可得15分，车轮压线一次扣1分。如果货物翻转，则任务失败。</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组成模拟车厢：每个托盘的中心有一个直径25cm，高为80cm的圆圈。学员驾驶叉车分两次将放有圆柱体的托盘运送到指定位置，并排放好。在运行中圆柱体每倾倒一次扣2分，车轮压线一次扣1分，，满分为15分。如果托盘翻转，则任务失败。</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拆码垛：在画有两条直线的区域内进行拆码垛作业。托盘堆码四层，驾驶员应依次将托盘运送到指定的位置上。车轮压线一次扣1分，满分20分。如果托盘翻转，则任务失败。</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综合考核：综合考核是考察学员操纵叉车的基础驾驶和叉卸货物等熟练程度的考核。学员应根据地上的指示标志进行操作。车轮压线一次扣1分，满分20分。如果托盘翻转，则任务失败。</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厂房综合考核：厂房综合考核是将搬运货箱、搬运托盘、绕桩行驶等结合在一起的训练场地。在操作过程中，驾驶员要正确操作叉车，叉、卸货物都要按正确动作进行，尽量避免与地面上的路障发生碰撞，避免车轮压线。车轮压线和车体碰撞到路障均将扣除1分，如果货箱翻转，考核失败。满分为20分。</w:t>
            </w:r>
          </w:p>
          <w:p>
            <w:pPr>
              <w:numPr>
                <w:ilvl w:val="0"/>
                <w:numId w:val="8"/>
              </w:numPr>
              <w:spacing w:line="315" w:lineRule="atLeast"/>
              <w:ind w:firstLine="420"/>
              <w:rPr>
                <w:rFonts w:asciiTheme="minorEastAsia" w:hAnsiTheme="minorEastAsia"/>
                <w:sz w:val="20"/>
                <w:szCs w:val="20"/>
              </w:rPr>
            </w:pPr>
            <w:r>
              <w:rPr>
                <w:rFonts w:hint="eastAsia" w:asciiTheme="minorEastAsia" w:hAnsiTheme="minorEastAsia"/>
                <w:sz w:val="20"/>
                <w:szCs w:val="20"/>
              </w:rPr>
              <w:t>T型考核：T型考核是按照实际场地制作，对学员考核的一种方式。</w:t>
            </w:r>
          </w:p>
          <w:p>
            <w:pPr>
              <w:widowControl/>
              <w:jc w:val="left"/>
              <w:rPr>
                <w:rFonts w:asciiTheme="minorEastAsia" w:hAnsiTheme="minorEastAsia"/>
                <w:b/>
                <w:sz w:val="20"/>
                <w:szCs w:val="20"/>
              </w:rPr>
            </w:pPr>
            <w:r>
              <w:rPr>
                <w:rFonts w:hint="eastAsia" w:asciiTheme="minorEastAsia" w:hAnsiTheme="minorEastAsia"/>
                <w:b/>
                <w:bCs/>
                <w:kern w:val="0"/>
                <w:sz w:val="20"/>
                <w:szCs w:val="20"/>
              </w:rPr>
              <w:t>三、★</w:t>
            </w:r>
            <w:r>
              <w:rPr>
                <w:rFonts w:hint="eastAsia" w:asciiTheme="minorEastAsia" w:hAnsiTheme="minorEastAsia"/>
                <w:b/>
                <w:sz w:val="20"/>
                <w:szCs w:val="20"/>
              </w:rPr>
              <w:t>配套叉车拆装实训系统(</w:t>
            </w:r>
            <w:r>
              <w:rPr>
                <w:rFonts w:asciiTheme="minorEastAsia" w:hAnsiTheme="minorEastAsia"/>
                <w:b/>
                <w:sz w:val="20"/>
                <w:szCs w:val="20"/>
              </w:rPr>
              <w:t>网络版不限节点)</w:t>
            </w:r>
          </w:p>
          <w:p>
            <w:pPr>
              <w:widowControl/>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（一）、总体概述</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本系统是利用先进的计算机仿真虚拟技术实现由简单的电脑操作对工程机械车辆产品进行基本知识结构的认知、理解和学习。这种3</w:t>
            </w:r>
            <w:r>
              <w:rPr>
                <w:rFonts w:cs="宋体" w:asciiTheme="minorEastAsia" w:hAnsiTheme="minorEastAsia"/>
                <w:color w:val="000000"/>
                <w:kern w:val="0"/>
                <w:sz w:val="20"/>
                <w:szCs w:val="20"/>
              </w:rPr>
              <w:t>D</w:t>
            </w:r>
            <w:r>
              <w:rPr>
                <w:rFonts w:hint="eastAsia" w:cs="宋体" w:asciiTheme="minorEastAsia" w:hAnsiTheme="minorEastAsia"/>
                <w:color w:val="000000"/>
                <w:kern w:val="0"/>
                <w:sz w:val="20"/>
                <w:szCs w:val="20"/>
              </w:rPr>
              <w:t>全景式的模拟拆装既提高了学生的学习兴趣和效率，又降低了学校的教学成本和时间成本。这种新兴教学模式可以使学生方便学习，教师方便施教，更贴近市场人才需求，并提高了学生的学习兴趣和效率，又降低了学校的教学成本和时间成本。</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1.软件需选用工程机械车辆作为软件的开发模型，基于叉车3D建模，采用B/S和C/S混合架构的形式平台应用，网络只传输数据，确保客户端软件运行时良好性能，不会因为网络流量而影响运行性能。</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2.支持制造行业主流三维设计数据以及3D动画资源的浏览，浏览器中支持三维设计数据的移动、缩放、测量、剖切，支持3D动画资源的多角度浏览、播放控制、缩放等交互功能。</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3.</w:t>
            </w:r>
            <w:r>
              <w:rPr>
                <w:rFonts w:hint="eastAsia" w:asciiTheme="minorEastAsia" w:hAnsiTheme="minorEastAsia"/>
                <w:b/>
                <w:bCs/>
                <w:kern w:val="0"/>
                <w:sz w:val="20"/>
                <w:szCs w:val="20"/>
              </w:rPr>
              <w:t xml:space="preserve"> ★</w:t>
            </w:r>
            <w:r>
              <w:rPr>
                <w:rFonts w:hint="eastAsia" w:cs="宋体" w:asciiTheme="minorEastAsia" w:hAnsiTheme="minorEastAsia"/>
                <w:color w:val="000000"/>
                <w:kern w:val="0"/>
                <w:sz w:val="20"/>
                <w:szCs w:val="20"/>
              </w:rPr>
              <w:t>生成的3D交互课件资源可在其他多平台使用，可在网页、office工具、pdf，可执行文件等，进行交互、共享。可基于现有资源二次重构、修改调整，生成新的仿真资源。</w:t>
            </w:r>
          </w:p>
          <w:p>
            <w:pPr>
              <w:widowControl/>
              <w:rPr>
                <w:rFonts w:hint="eastAsia" w:cs="宋体" w:asciiTheme="minorEastAsia" w:hAnsiTheme="minorEastAsia" w:eastAsiaTheme="minorEastAsia"/>
                <w:color w:val="000000"/>
                <w:kern w:val="0"/>
                <w:sz w:val="20"/>
                <w:szCs w:val="20"/>
                <w:lang w:eastAsia="zh-CN"/>
              </w:rPr>
            </w:pPr>
            <w:r>
              <w:rPr>
                <w:rFonts w:cs="宋体" w:asciiTheme="minorEastAsia" w:hAnsiTheme="minorEastAsia"/>
                <w:color w:val="000000"/>
                <w:kern w:val="0"/>
                <w:sz w:val="20"/>
                <w:szCs w:val="20"/>
              </w:rPr>
              <w:t>4</w:t>
            </w:r>
            <w:r>
              <w:rPr>
                <w:rFonts w:hint="eastAsia" w:cs="宋体" w:asciiTheme="minorEastAsia" w:hAnsiTheme="minorEastAsia"/>
                <w:color w:val="000000"/>
                <w:kern w:val="0"/>
                <w:sz w:val="20"/>
                <w:szCs w:val="20"/>
              </w:rPr>
              <w:t>.友好的操作界面和科学的交互设计，通过鼠标与计算机的互动，教师使用本软件可以进行叉车拆装及原理的示范教学。</w:t>
            </w:r>
          </w:p>
          <w:p>
            <w:pPr>
              <w:widowControl/>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（二）、教学项目</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通过软件认识车辆整体结构，能够达到对车身结构间的位置关系与链接关系</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叉车拆卸内容包括：</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护顶架、座椅、配重块、发动机、变速箱、轮胎、门架、举升链条、起升油缸、倾斜油缸、挡货架、货叉、驱动系统拆解、液压系统拆解、起重系统拆解</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（三）、教学模式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根据教学设计要求分为</w:t>
            </w:r>
            <w:r>
              <w:rPr>
                <w:rFonts w:hint="eastAsia" w:cs="宋体" w:asciiTheme="minorEastAsia" w:hAnsiTheme="minorEastAsia"/>
                <w:color w:val="000000"/>
                <w:kern w:val="0"/>
                <w:sz w:val="20"/>
                <w:szCs w:val="20"/>
              </w:rPr>
              <w:t>两</w:t>
            </w:r>
            <w:r>
              <w:rPr>
                <w:rFonts w:cs="宋体" w:asciiTheme="minorEastAsia" w:hAnsiTheme="minorEastAsia"/>
                <w:color w:val="000000"/>
                <w:kern w:val="0"/>
                <w:sz w:val="20"/>
                <w:szCs w:val="20"/>
              </w:rPr>
              <w:t>种教学模式，分别为演示模式、训练模式，其中演示模式主要是教师进行课堂教学使用，训练模式是学生自主进行学习任务的训练和学习使用。</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1.演示模式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1)教学任务选择：在演示模式中，教师可选择教学任务进行教学</w:t>
            </w:r>
            <w:r>
              <w:rPr>
                <w:rFonts w:hint="eastAsia" w:cs="宋体" w:asciiTheme="minorEastAsia" w:hAnsiTheme="minorEastAsia"/>
                <w:color w:val="000000"/>
                <w:kern w:val="0"/>
                <w:sz w:val="20"/>
                <w:szCs w:val="20"/>
              </w:rPr>
              <w:t>。</w:t>
            </w:r>
            <w:r>
              <w:rPr>
                <w:rFonts w:cs="宋体" w:asciiTheme="minorEastAsia" w:hAnsiTheme="minorEastAsia"/>
                <w:color w:val="000000"/>
                <w:kern w:val="0"/>
                <w:sz w:val="20"/>
                <w:szCs w:val="20"/>
              </w:rPr>
              <w:t xml:space="preserve"> </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2)器件位置：自动展示教学任务中器件在</w:t>
            </w:r>
            <w:r>
              <w:rPr>
                <w:rFonts w:hint="eastAsia" w:cs="宋体" w:asciiTheme="minorEastAsia" w:hAnsiTheme="minorEastAsia"/>
                <w:color w:val="000000"/>
                <w:kern w:val="0"/>
                <w:sz w:val="20"/>
                <w:szCs w:val="20"/>
              </w:rPr>
              <w:t>叉车</w:t>
            </w:r>
            <w:r>
              <w:rPr>
                <w:rFonts w:cs="宋体" w:asciiTheme="minorEastAsia" w:hAnsiTheme="minorEastAsia"/>
                <w:color w:val="000000"/>
                <w:kern w:val="0"/>
                <w:sz w:val="20"/>
                <w:szCs w:val="20"/>
              </w:rPr>
              <w:t>上的位置，便于了解位置信息。</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asciiTheme="minorEastAsia" w:hAnsiTheme="minorEastAsia"/>
                <w:b/>
                <w:bCs/>
                <w:kern w:val="0"/>
                <w:sz w:val="20"/>
                <w:szCs w:val="20"/>
              </w:rPr>
              <w:t xml:space="preserve"> ★</w:t>
            </w:r>
            <w:r>
              <w:rPr>
                <w:rFonts w:cs="宋体" w:asciiTheme="minorEastAsia" w:hAnsiTheme="minorEastAsia"/>
                <w:color w:val="000000"/>
                <w:kern w:val="0"/>
                <w:sz w:val="20"/>
                <w:szCs w:val="20"/>
              </w:rPr>
              <w:t>结构认知：以图片的形式展示教学任务中器件的结构，辅助结构内容的知识讲解。</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 xml:space="preserve">2.训练模式 </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1）自由训练：可供学习者自由调试、自由调动叉车的拆装与运行仿真</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r>
              <w:rPr>
                <w:rFonts w:cs="宋体" w:asciiTheme="minorEastAsia" w:hAnsiTheme="minorEastAsia"/>
                <w:color w:val="000000"/>
                <w:kern w:val="0"/>
                <w:sz w:val="20"/>
                <w:szCs w:val="20"/>
              </w:rPr>
              <w:t>诊断资料：提供维修手册。以流程指导的方式帮助学生完成</w:t>
            </w:r>
            <w:r>
              <w:rPr>
                <w:rFonts w:hint="eastAsia" w:cs="宋体" w:asciiTheme="minorEastAsia" w:hAnsiTheme="minorEastAsia"/>
                <w:color w:val="000000"/>
                <w:kern w:val="0"/>
                <w:sz w:val="20"/>
                <w:szCs w:val="20"/>
              </w:rPr>
              <w:t>拆装</w:t>
            </w:r>
            <w:r>
              <w:rPr>
                <w:rFonts w:cs="宋体" w:asciiTheme="minorEastAsia" w:hAnsiTheme="minorEastAsia"/>
                <w:color w:val="000000"/>
                <w:kern w:val="0"/>
                <w:sz w:val="20"/>
                <w:szCs w:val="20"/>
              </w:rPr>
              <w:t>的学习及思路的培养。</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3）模块训练：提供整机模块向导，以清晰的模块化区分方式将叉车完整的拆分成多个部分，协助学生更好的理解课题。</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（四）、技术特性</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1)采用三维交互技术，360度全方位展示</w:t>
            </w:r>
            <w:r>
              <w:rPr>
                <w:rFonts w:hint="eastAsia" w:cs="宋体" w:asciiTheme="minorEastAsia" w:hAnsiTheme="minorEastAsia"/>
                <w:color w:val="000000"/>
                <w:kern w:val="0"/>
                <w:sz w:val="20"/>
                <w:szCs w:val="20"/>
              </w:rPr>
              <w:t>工程机械叉车</w:t>
            </w:r>
            <w:r>
              <w:rPr>
                <w:rFonts w:cs="宋体" w:asciiTheme="minorEastAsia" w:hAnsiTheme="minorEastAsia"/>
                <w:color w:val="000000"/>
                <w:kern w:val="0"/>
                <w:sz w:val="20"/>
                <w:szCs w:val="20"/>
              </w:rPr>
              <w:t>，可以缩放大小以方便操作。</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2)采用多点触摸操作方式加强用户交互体验舒适度。</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cs="宋体" w:asciiTheme="minorEastAsia" w:hAnsiTheme="minorEastAsia"/>
                <w:color w:val="000000"/>
                <w:kern w:val="0"/>
                <w:sz w:val="20"/>
                <w:szCs w:val="20"/>
              </w:rPr>
              <w:t>）支持在线更新的方式，用户更方便快捷的更新内容。</w:t>
            </w:r>
          </w:p>
          <w:p>
            <w:pPr>
              <w:widowControl/>
              <w:jc w:val="left"/>
              <w:rPr>
                <w:rFonts w:asciiTheme="minorEastAsia" w:hAnsiTheme="minorEastAsia"/>
                <w:b/>
                <w:sz w:val="22"/>
                <w:szCs w:val="22"/>
              </w:rPr>
            </w:pPr>
            <w:r>
              <w:rPr>
                <w:rFonts w:asciiTheme="minorEastAsia" w:hAnsiTheme="minorEastAsia"/>
                <w:b/>
                <w:sz w:val="22"/>
                <w:szCs w:val="22"/>
              </w:rPr>
              <w:t>平台硬件配置</w:t>
            </w:r>
            <w:r>
              <w:rPr>
                <w:rFonts w:hint="eastAsia" w:asciiTheme="minorEastAsia" w:hAnsiTheme="minorEastAsia"/>
                <w:b/>
                <w:sz w:val="22"/>
                <w:szCs w:val="22"/>
              </w:rPr>
              <w:t>;（豪华版）</w:t>
            </w:r>
          </w:p>
          <w:p>
            <w:pPr>
              <w:autoSpaceDN w:val="0"/>
              <w:spacing w:line="315" w:lineRule="atLeast"/>
              <w:ind w:firstLine="420"/>
              <w:rPr>
                <w:rFonts w:asciiTheme="minorEastAsia" w:hAnsiTheme="minorEastAsia"/>
                <w:sz w:val="20"/>
                <w:szCs w:val="20"/>
              </w:rPr>
            </w:pPr>
            <w:r>
              <w:rPr>
                <w:rFonts w:hint="eastAsia" w:asciiTheme="minorEastAsia" w:hAnsiTheme="minorEastAsia"/>
                <w:sz w:val="20"/>
                <w:szCs w:val="20"/>
              </w:rPr>
              <w:t>1、计算机主机（PC）: 国内品牌商用机，3年质保免费上门，</w:t>
            </w:r>
            <w:r>
              <w:rPr>
                <w:rFonts w:asciiTheme="minorEastAsia" w:hAnsiTheme="minorEastAsia"/>
                <w:sz w:val="20"/>
                <w:szCs w:val="20"/>
              </w:rPr>
              <w:t>英特尔</w:t>
            </w:r>
            <w:r>
              <w:rPr>
                <w:rFonts w:hint="eastAsia" w:asciiTheme="minorEastAsia" w:hAnsiTheme="minorEastAsia"/>
                <w:sz w:val="20"/>
                <w:szCs w:val="20"/>
              </w:rPr>
              <w:t>双</w:t>
            </w:r>
            <w:r>
              <w:rPr>
                <w:rFonts w:asciiTheme="minorEastAsia" w:hAnsiTheme="minorEastAsia"/>
                <w:sz w:val="20"/>
                <w:szCs w:val="20"/>
              </w:rPr>
              <w:t>核</w:t>
            </w:r>
            <w:r>
              <w:rPr>
                <w:rFonts w:hint="eastAsia" w:asciiTheme="minorEastAsia" w:hAnsiTheme="minorEastAsia"/>
                <w:sz w:val="20"/>
                <w:szCs w:val="20"/>
              </w:rPr>
              <w:t>3260U</w:t>
            </w:r>
            <w:r>
              <w:rPr>
                <w:rFonts w:asciiTheme="minorEastAsia" w:hAnsiTheme="minorEastAsia"/>
                <w:sz w:val="20"/>
                <w:szCs w:val="20"/>
              </w:rPr>
              <w:t>，</w:t>
            </w:r>
            <w:r>
              <w:rPr>
                <w:rFonts w:hint="eastAsia" w:asciiTheme="minorEastAsia" w:hAnsiTheme="minorEastAsia"/>
                <w:sz w:val="20"/>
                <w:szCs w:val="20"/>
              </w:rPr>
              <w:t>4</w:t>
            </w:r>
            <w:r>
              <w:rPr>
                <w:rFonts w:asciiTheme="minorEastAsia" w:hAnsiTheme="minorEastAsia"/>
                <w:sz w:val="20"/>
                <w:szCs w:val="20"/>
              </w:rPr>
              <w:t>GB DDR3，500G硬盘</w:t>
            </w:r>
            <w:r>
              <w:rPr>
                <w:rFonts w:hint="eastAsia" w:asciiTheme="minorEastAsia" w:hAnsiTheme="minorEastAsia"/>
                <w:sz w:val="20"/>
                <w:szCs w:val="20"/>
              </w:rPr>
              <w:t>,1G独显（提供VGA、DVI、HDMI三接口），多功能小键盘。贴心定制：系统主界面可嵌入学校LOGO和名称，客户可自行添加视频资料库和试题库。</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2、显示系统: 32寸国际品牌高清LED液晶显示器。</w:t>
            </w:r>
          </w:p>
          <w:p>
            <w:pPr>
              <w:widowControl/>
              <w:ind w:firstLine="402" w:firstLineChars="200"/>
              <w:jc w:val="left"/>
              <w:rPr>
                <w:rFonts w:asciiTheme="minorEastAsia" w:hAnsiTheme="minorEastAsia"/>
                <w:sz w:val="20"/>
                <w:szCs w:val="20"/>
              </w:rPr>
            </w:pPr>
            <w:r>
              <w:rPr>
                <w:rFonts w:cs="楷体" w:asciiTheme="minorEastAsia" w:hAnsiTheme="minorEastAsia"/>
                <w:b/>
                <w:bCs/>
                <w:kern w:val="0"/>
                <w:sz w:val="20"/>
                <w:szCs w:val="20"/>
              </w:rPr>
              <w:t>3</w:t>
            </w:r>
            <w:r>
              <w:rPr>
                <w:rFonts w:hint="eastAsia" w:cs="楷体" w:asciiTheme="minorEastAsia" w:hAnsiTheme="minorEastAsia"/>
                <w:b/>
                <w:bCs/>
                <w:kern w:val="0"/>
                <w:sz w:val="20"/>
                <w:szCs w:val="20"/>
              </w:rPr>
              <w:t>、★</w:t>
            </w:r>
            <w:r>
              <w:rPr>
                <w:rFonts w:hint="eastAsia" w:asciiTheme="minorEastAsia" w:hAnsiTheme="minorEastAsia"/>
                <w:sz w:val="20"/>
                <w:szCs w:val="20"/>
              </w:rPr>
              <w:t>高集成数据电路板: 自主研发，高集成数据电路板</w:t>
            </w:r>
            <w:r>
              <w:rPr>
                <w:rFonts w:hint="eastAsia" w:asciiTheme="minorEastAsia" w:hAnsiTheme="minorEastAsia"/>
                <w:b/>
                <w:sz w:val="20"/>
                <w:szCs w:val="20"/>
              </w:rPr>
              <w:t>。</w:t>
            </w:r>
          </w:p>
          <w:p>
            <w:pPr>
              <w:widowControl/>
              <w:ind w:firstLine="400" w:firstLineChars="200"/>
              <w:jc w:val="left"/>
              <w:rPr>
                <w:rFonts w:asciiTheme="minorEastAsia" w:hAnsiTheme="minorEastAsia"/>
                <w:sz w:val="20"/>
                <w:szCs w:val="20"/>
              </w:rPr>
            </w:pPr>
            <w:r>
              <w:rPr>
                <w:rFonts w:asciiTheme="minorEastAsia" w:hAnsiTheme="minorEastAsia"/>
                <w:sz w:val="20"/>
                <w:szCs w:val="20"/>
              </w:rPr>
              <w:t>4</w:t>
            </w:r>
            <w:r>
              <w:rPr>
                <w:rFonts w:hint="eastAsia" w:asciiTheme="minorEastAsia" w:hAnsiTheme="minorEastAsia"/>
                <w:sz w:val="20"/>
                <w:szCs w:val="20"/>
              </w:rPr>
              <w:t>、座椅：工程机械专用型（承载重量＞100KG）</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5</w:t>
            </w:r>
            <w:r>
              <w:rPr>
                <w:rFonts w:hint="eastAsia" w:asciiTheme="minorEastAsia" w:hAnsiTheme="minorEastAsia"/>
                <w:sz w:val="20"/>
                <w:szCs w:val="20"/>
              </w:rPr>
              <w:t>、设备电压及功率：</w:t>
            </w:r>
          </w:p>
          <w:p>
            <w:p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最大功率：300W</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电源：220V ±22V,50Hz ±1Hz</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温度：-10℃ - +40℃</w:t>
            </w:r>
          </w:p>
          <w:p>
            <w:pPr>
              <w:widowControl/>
              <w:ind w:firstLine="400" w:firstLineChars="200"/>
              <w:jc w:val="left"/>
              <w:rPr>
                <w:rFonts w:asciiTheme="minorEastAsia" w:hAnsiTheme="minorEastAsia"/>
                <w:sz w:val="20"/>
                <w:szCs w:val="20"/>
              </w:rPr>
            </w:pPr>
            <w:r>
              <w:rPr>
                <w:rFonts w:asciiTheme="minorEastAsia" w:hAnsiTheme="minorEastAsia"/>
                <w:sz w:val="20"/>
                <w:szCs w:val="20"/>
              </w:rPr>
              <w:t>湿度：&lt;85%（25℃）</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6、外观尺寸及重量：</w:t>
            </w:r>
          </w:p>
          <w:p>
            <w:pPr>
              <w:widowControl/>
              <w:ind w:firstLine="400" w:firstLineChars="200"/>
              <w:jc w:val="left"/>
              <w:rPr>
                <w:rFonts w:asciiTheme="minorEastAsia" w:hAnsiTheme="minorEastAsia"/>
                <w:sz w:val="20"/>
                <w:szCs w:val="20"/>
              </w:rPr>
            </w:pPr>
            <w:r>
              <w:rPr>
                <w:rFonts w:asciiTheme="minorEastAsia" w:hAnsiTheme="minorEastAsia"/>
                <w:sz w:val="20"/>
                <w:szCs w:val="20"/>
              </w:rPr>
              <w:t>净尺寸（长*宽*高）：1300mm*800mm*1330mm  重量</w:t>
            </w:r>
            <w:r>
              <w:rPr>
                <w:rFonts w:hint="eastAsia" w:asciiTheme="minorEastAsia" w:hAnsiTheme="minorEastAsia"/>
                <w:sz w:val="20"/>
                <w:szCs w:val="20"/>
              </w:rPr>
              <w:t>：160Kg</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7、系统需提供多种外设接口，具体包含IC卡读卡器、动感平台、集成控制器等，满足采购方丰富的教学需求。</w:t>
            </w:r>
          </w:p>
          <w:p>
            <w:pPr>
              <w:widowControl/>
              <w:ind w:firstLine="420" w:firstLineChars="200"/>
              <w:jc w:val="left"/>
              <w:rPr>
                <w:sz w:val="21"/>
                <w:szCs w:val="24"/>
              </w:rPr>
            </w:pPr>
            <w:r>
              <w:rPr>
                <w:rFonts w:hint="eastAsia"/>
                <w:sz w:val="21"/>
                <w:szCs w:val="24"/>
              </w:rPr>
              <w:t>8、集成控制器：</w:t>
            </w:r>
          </w:p>
          <w:p>
            <w:pPr>
              <w:widowControl/>
              <w:ind w:firstLine="420" w:firstLineChars="200"/>
              <w:jc w:val="left"/>
              <w:rPr>
                <w:sz w:val="21"/>
                <w:szCs w:val="24"/>
              </w:rPr>
            </w:pPr>
            <w:r>
              <w:rPr>
                <w:rFonts w:hint="eastAsia"/>
                <w:sz w:val="21"/>
                <w:szCs w:val="24"/>
              </w:rPr>
              <w:t>8</w:t>
            </w:r>
            <w:r>
              <w:rPr>
                <w:sz w:val="21"/>
                <w:szCs w:val="24"/>
              </w:rPr>
              <w:t>.</w:t>
            </w:r>
            <w:r>
              <w:rPr>
                <w:rFonts w:hint="eastAsia"/>
                <w:sz w:val="21"/>
                <w:szCs w:val="24"/>
              </w:rPr>
              <w:t>1、需配备特种设备作业人员IC卡，5张/台；不低于CPU 8bit/RAM 256B/3DES加密。</w:t>
            </w:r>
          </w:p>
          <w:p>
            <w:pPr>
              <w:widowControl/>
              <w:ind w:firstLine="420" w:firstLineChars="200"/>
              <w:jc w:val="left"/>
              <w:rPr>
                <w:rFonts w:asciiTheme="minorEastAsia" w:hAnsiTheme="minorEastAsia"/>
                <w:sz w:val="20"/>
                <w:szCs w:val="20"/>
              </w:rPr>
            </w:pPr>
            <w:r>
              <w:rPr>
                <w:rFonts w:hint="eastAsia"/>
                <w:sz w:val="21"/>
                <w:szCs w:val="24"/>
              </w:rPr>
              <w:t>8</w:t>
            </w:r>
            <w:r>
              <w:rPr>
                <w:sz w:val="21"/>
                <w:szCs w:val="24"/>
              </w:rPr>
              <w:t>.</w:t>
            </w:r>
            <w:r>
              <w:rPr>
                <w:rFonts w:hint="eastAsia"/>
                <w:sz w:val="21"/>
                <w:szCs w:val="24"/>
              </w:rPr>
              <w:t>2、具备USB接口，可与上位机软件进行数据交互。</w:t>
            </w:r>
          </w:p>
          <w:p>
            <w:pPr>
              <w:widowControl/>
              <w:ind w:firstLine="400" w:firstLineChars="200"/>
              <w:jc w:val="left"/>
              <w:rPr>
                <w:rFonts w:asciiTheme="minorEastAsia" w:hAnsiTheme="minorEastAsia"/>
                <w:sz w:val="20"/>
                <w:szCs w:val="20"/>
              </w:rPr>
            </w:pPr>
            <w:r>
              <w:rPr>
                <w:rFonts w:asciiTheme="minorEastAsia" w:hAnsiTheme="minorEastAsia"/>
                <w:sz w:val="20"/>
                <w:szCs w:val="20"/>
              </w:rPr>
              <w:t>9</w:t>
            </w:r>
            <w:r>
              <w:rPr>
                <w:rFonts w:hint="eastAsia" w:asciiTheme="minorEastAsia" w:hAnsiTheme="minorEastAsia"/>
                <w:sz w:val="20"/>
                <w:szCs w:val="20"/>
              </w:rPr>
              <w:t>、</w:t>
            </w:r>
            <w:r>
              <w:rPr>
                <w:rFonts w:hint="eastAsia" w:cs="楷体" w:asciiTheme="minorEastAsia" w:hAnsiTheme="minorEastAsia"/>
                <w:bCs/>
                <w:kern w:val="0"/>
                <w:sz w:val="20"/>
                <w:szCs w:val="20"/>
              </w:rPr>
              <w:t>★</w:t>
            </w:r>
            <w:r>
              <w:rPr>
                <w:rFonts w:hint="eastAsia" w:asciiTheme="minorEastAsia" w:hAnsiTheme="minorEastAsia"/>
                <w:sz w:val="20"/>
                <w:szCs w:val="20"/>
              </w:rPr>
              <w:t>硬件是豪华版配置（要求硬件平台前后全包，以利于实训安全。）</w:t>
            </w:r>
          </w:p>
          <w:p>
            <w:pPr>
              <w:widowControl/>
              <w:ind w:firstLine="400" w:firstLineChars="200"/>
              <w:jc w:val="left"/>
              <w:rPr>
                <w:sz w:val="18"/>
                <w:szCs w:val="18"/>
              </w:rPr>
            </w:pPr>
            <w:r>
              <w:rPr>
                <w:rFonts w:hint="eastAsia" w:asciiTheme="minorEastAsia" w:hAnsiTheme="minorEastAsia"/>
                <w:sz w:val="20"/>
                <w:szCs w:val="20"/>
              </w:rPr>
              <w:t>★需提供生产制造企业针对本项目的授权书及售后服务承诺书原件(</w:t>
            </w:r>
            <w:r>
              <w:rPr>
                <w:rFonts w:asciiTheme="minorEastAsia" w:hAnsiTheme="minorEastAsia"/>
                <w:sz w:val="20"/>
                <w:szCs w:val="20"/>
              </w:rPr>
              <w:t>鲜章)</w:t>
            </w:r>
            <w:r>
              <w:rPr>
                <w:rFonts w:hint="eastAsia" w:asciiTheme="minorEastAsia" w:hAnsiTheme="minorEastAsia"/>
                <w:sz w:val="20"/>
                <w:szCs w:val="20"/>
              </w:rPr>
              <w:t>。</w:t>
            </w:r>
          </w:p>
        </w:tc>
        <w:tc>
          <w:tcPr>
            <w:tcW w:w="640" w:type="dxa"/>
            <w:shd w:val="clear" w:color="auto" w:fill="auto"/>
            <w:vAlign w:val="center"/>
          </w:tcPr>
          <w:p>
            <w:pPr>
              <w:jc w:val="center"/>
              <w:rPr>
                <w:sz w:val="20"/>
                <w:szCs w:val="21"/>
              </w:rPr>
            </w:pPr>
            <w:r>
              <w:rPr>
                <w:rFonts w:hint="eastAsia" w:ascii="宋体" w:hAnsi="宋体" w:eastAsia="宋体" w:cs="宋体"/>
                <w:color w:val="000000"/>
                <w:kern w:val="0"/>
                <w:sz w:val="16"/>
                <w:szCs w:val="16"/>
              </w:rPr>
              <w:t>1</w:t>
            </w:r>
            <w:r>
              <w:rPr>
                <w:rFonts w:ascii="宋体" w:hAnsi="宋体" w:eastAsia="宋体" w:cs="宋体"/>
                <w:color w:val="000000"/>
                <w:kern w:val="0"/>
                <w:sz w:val="16"/>
                <w:szCs w:val="16"/>
              </w:rPr>
              <w:t>5</w:t>
            </w:r>
          </w:p>
        </w:tc>
        <w:tc>
          <w:tcPr>
            <w:tcW w:w="640" w:type="dxa"/>
            <w:shd w:val="clear" w:color="auto" w:fill="auto"/>
            <w:vAlign w:val="center"/>
          </w:tcPr>
          <w:p>
            <w:pPr>
              <w:jc w:val="center"/>
              <w:rPr>
                <w:sz w:val="20"/>
                <w:szCs w:val="21"/>
              </w:rPr>
            </w:pPr>
            <w:r>
              <w:rPr>
                <w:rFonts w:hint="eastAsia" w:ascii="宋体" w:hAnsi="宋体" w:eastAsia="宋体" w:cs="宋体"/>
                <w:color w:val="000000"/>
                <w:kern w:val="0"/>
                <w:sz w:val="16"/>
                <w:szCs w:val="16"/>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0" w:type="dxa"/>
            <w:shd w:val="clear" w:color="auto" w:fill="auto"/>
            <w:vAlign w:val="center"/>
          </w:tcPr>
          <w:p>
            <w:pPr>
              <w:widowControl/>
              <w:jc w:val="left"/>
              <w:rPr>
                <w:rFonts w:ascii="宋体" w:hAnsi="宋体" w:eastAsia="宋体" w:cs="宋体"/>
                <w:color w:val="000000"/>
                <w:kern w:val="0"/>
                <w:sz w:val="16"/>
                <w:szCs w:val="16"/>
              </w:rPr>
            </w:pPr>
            <w:r>
              <w:rPr>
                <w:rFonts w:ascii="宋体" w:hAnsi="宋体" w:eastAsia="宋体" w:cs="宋体"/>
                <w:color w:val="000000"/>
                <w:kern w:val="0"/>
                <w:sz w:val="16"/>
                <w:szCs w:val="16"/>
              </w:rPr>
              <w:t>4</w:t>
            </w:r>
          </w:p>
        </w:tc>
        <w:tc>
          <w:tcPr>
            <w:tcW w:w="1660" w:type="dxa"/>
            <w:shd w:val="clear" w:color="auto" w:fill="auto"/>
            <w:vAlign w:val="center"/>
          </w:tcPr>
          <w:p>
            <w:pPr>
              <w:rPr>
                <w:sz w:val="20"/>
                <w:szCs w:val="20"/>
              </w:rPr>
            </w:pPr>
            <w:r>
              <w:rPr>
                <w:rFonts w:hint="eastAsia"/>
                <w:sz w:val="20"/>
                <w:szCs w:val="20"/>
              </w:rPr>
              <w:t>汽车起重机模拟操作仿真实训设备</w:t>
            </w:r>
          </w:p>
        </w:tc>
        <w:tc>
          <w:tcPr>
            <w:tcW w:w="10620" w:type="dxa"/>
            <w:shd w:val="clear" w:color="auto" w:fill="auto"/>
            <w:vAlign w:val="center"/>
          </w:tcPr>
          <w:p>
            <w:pPr>
              <w:ind w:firstLine="200" w:firstLineChars="100"/>
              <w:rPr>
                <w:sz w:val="20"/>
                <w:szCs w:val="21"/>
              </w:rPr>
            </w:pPr>
            <w:r>
              <w:rPr>
                <w:rFonts w:hint="eastAsia"/>
                <w:sz w:val="20"/>
                <w:szCs w:val="20"/>
              </w:rPr>
              <w:t>汽车起重机操作教学仪</w:t>
            </w:r>
            <w:r>
              <w:rPr>
                <w:rFonts w:hint="eastAsia"/>
                <w:sz w:val="20"/>
                <w:szCs w:val="21"/>
              </w:rPr>
              <w:t>可模拟真实汽车起重机工作中的一系列操作和应用。通过本设备培训学员可以降低设备成本，提升教学质量，加快培训速度，保证人员安全。在显著提高培训中心效益的同时能提高学员学习效率，达到学校和学员双赢的效果。汽车起重机操作教学仪可以模拟手柄式汽车吊和推杆式汽车吊两种不同机型的操作教学。</w:t>
            </w:r>
          </w:p>
          <w:p>
            <w:pPr>
              <w:ind w:firstLine="200" w:firstLineChars="100"/>
              <w:rPr>
                <w:sz w:val="20"/>
                <w:szCs w:val="21"/>
              </w:rPr>
            </w:pPr>
            <w:r>
              <w:rPr>
                <w:rFonts w:hint="eastAsia"/>
                <w:sz w:val="20"/>
                <w:szCs w:val="21"/>
              </w:rPr>
              <w:t>汽车起重机操作教学仪由硬件及软件系统构成。</w:t>
            </w:r>
          </w:p>
          <w:p>
            <w:pPr>
              <w:ind w:firstLine="200" w:firstLineChars="100"/>
              <w:rPr>
                <w:sz w:val="20"/>
                <w:szCs w:val="21"/>
              </w:rPr>
            </w:pPr>
            <w:r>
              <w:rPr>
                <w:rFonts w:hint="eastAsia"/>
                <w:sz w:val="20"/>
                <w:szCs w:val="21"/>
              </w:rPr>
              <w:t>配套硬件包括：教学设备机体，方向盘总成，5个找平调节推杆，点火开关，内嵌多功能小键盘，遥控器，操作控制系统，显示系统及计算机主机设备等。</w:t>
            </w:r>
          </w:p>
          <w:p>
            <w:pPr>
              <w:ind w:firstLine="200" w:firstLineChars="100"/>
              <w:rPr>
                <w:sz w:val="20"/>
                <w:szCs w:val="21"/>
              </w:rPr>
            </w:pPr>
            <w:r>
              <w:rPr>
                <w:rFonts w:hint="eastAsia"/>
                <w:sz w:val="20"/>
                <w:szCs w:val="21"/>
              </w:rPr>
              <w:t>软件内容：三维仿真操作、理论文档、视频资料、理论考核。驾驶室视角切换吊物能完全看到被吊物体，完全满足国家考核大纲要求.</w:t>
            </w:r>
          </w:p>
          <w:p>
            <w:pPr>
              <w:rPr>
                <w:rFonts w:asciiTheme="minorEastAsia" w:hAnsiTheme="minorEastAsia"/>
                <w:b/>
                <w:bCs/>
                <w:sz w:val="22"/>
                <w:szCs w:val="22"/>
              </w:rPr>
            </w:pPr>
            <w:r>
              <w:rPr>
                <w:rFonts w:cs="楷体" w:asciiTheme="minorEastAsia" w:hAnsiTheme="minorEastAsia"/>
                <w:b/>
                <w:bCs/>
                <w:kern w:val="0"/>
                <w:sz w:val="22"/>
                <w:szCs w:val="22"/>
              </w:rPr>
              <w:t>一</w:t>
            </w:r>
            <w:r>
              <w:rPr>
                <w:rFonts w:hint="eastAsia" w:cs="楷体" w:asciiTheme="minorEastAsia" w:hAnsiTheme="minorEastAsia"/>
                <w:b/>
                <w:bCs/>
                <w:kern w:val="0"/>
                <w:sz w:val="22"/>
                <w:szCs w:val="22"/>
              </w:rPr>
              <w:t>、★</w:t>
            </w:r>
            <w:r>
              <w:rPr>
                <w:rFonts w:hint="eastAsia" w:asciiTheme="minorEastAsia" w:hAnsiTheme="minorEastAsia"/>
                <w:b/>
                <w:bCs/>
                <w:sz w:val="22"/>
                <w:szCs w:val="22"/>
              </w:rPr>
              <w:t>汽车起重机</w:t>
            </w:r>
            <w:r>
              <w:rPr>
                <w:rFonts w:asciiTheme="minorEastAsia" w:hAnsiTheme="minorEastAsia"/>
                <w:b/>
                <w:bCs/>
                <w:sz w:val="22"/>
                <w:szCs w:val="22"/>
              </w:rPr>
              <w:t>三维仿真操作的</w:t>
            </w:r>
            <w:r>
              <w:rPr>
                <w:rFonts w:hint="eastAsia" w:asciiTheme="minorEastAsia" w:hAnsiTheme="minorEastAsia"/>
                <w:b/>
                <w:bCs/>
                <w:sz w:val="22"/>
                <w:szCs w:val="22"/>
              </w:rPr>
              <w:t>训练</w:t>
            </w:r>
            <w:r>
              <w:rPr>
                <w:rFonts w:asciiTheme="minorEastAsia" w:hAnsiTheme="minorEastAsia"/>
                <w:b/>
                <w:bCs/>
                <w:sz w:val="22"/>
                <w:szCs w:val="22"/>
              </w:rPr>
              <w:t>教程包括</w:t>
            </w:r>
            <w:r>
              <w:rPr>
                <w:rFonts w:hint="eastAsia" w:asciiTheme="minorEastAsia" w:hAnsiTheme="minorEastAsia"/>
                <w:b/>
                <w:bCs/>
                <w:sz w:val="22"/>
                <w:szCs w:val="22"/>
              </w:rPr>
              <w:t>以下十项内容</w:t>
            </w:r>
            <w:r>
              <w:rPr>
                <w:rFonts w:asciiTheme="minorEastAsia" w:hAnsiTheme="minorEastAsia"/>
                <w:b/>
                <w:bCs/>
                <w:sz w:val="22"/>
                <w:szCs w:val="22"/>
              </w:rPr>
              <w:t>：</w:t>
            </w:r>
          </w:p>
          <w:p>
            <w:pPr>
              <w:pStyle w:val="107"/>
              <w:numPr>
                <w:ilvl w:val="0"/>
                <w:numId w:val="9"/>
              </w:numPr>
              <w:ind w:firstLineChars="0"/>
              <w:rPr>
                <w:b/>
                <w:bCs/>
                <w:sz w:val="20"/>
                <w:szCs w:val="20"/>
              </w:rPr>
            </w:pPr>
            <w:r>
              <w:rPr>
                <w:rFonts w:hint="eastAsia"/>
                <w:sz w:val="20"/>
                <w:szCs w:val="20"/>
              </w:rPr>
              <w:t>开动吊车：操作方向盘和油门开动吊车到红色停车位置。移动汽车吊带方向盘。</w:t>
            </w:r>
          </w:p>
          <w:p>
            <w:pPr>
              <w:pStyle w:val="107"/>
              <w:numPr>
                <w:ilvl w:val="0"/>
                <w:numId w:val="9"/>
              </w:numPr>
              <w:ind w:firstLineChars="0"/>
              <w:rPr>
                <w:sz w:val="20"/>
                <w:szCs w:val="20"/>
              </w:rPr>
            </w:pPr>
            <w:r>
              <w:rPr>
                <w:rFonts w:hint="eastAsia"/>
                <w:sz w:val="20"/>
                <w:szCs w:val="20"/>
              </w:rPr>
              <w:t>找人工手动找平，平作业：根据提示盘操作调平装置即调节支撑柱使吊车平衡，让学员熟悉起吊操作前准备工作。</w:t>
            </w:r>
          </w:p>
          <w:p>
            <w:pPr>
              <w:pStyle w:val="107"/>
              <w:numPr>
                <w:ilvl w:val="0"/>
                <w:numId w:val="9"/>
              </w:numPr>
              <w:ind w:firstLineChars="0"/>
              <w:rPr>
                <w:sz w:val="20"/>
                <w:szCs w:val="20"/>
              </w:rPr>
            </w:pPr>
            <w:r>
              <w:rPr>
                <w:rFonts w:hint="eastAsia"/>
                <w:sz w:val="20"/>
                <w:szCs w:val="20"/>
              </w:rPr>
              <w:t>吊物定点停放：操作吊钩吊起场景中绿色提示框内的箱子，放到相应的红色提示框的位置。</w:t>
            </w:r>
          </w:p>
          <w:p>
            <w:pPr>
              <w:pStyle w:val="107"/>
              <w:numPr>
                <w:ilvl w:val="0"/>
                <w:numId w:val="9"/>
              </w:numPr>
              <w:ind w:firstLineChars="0"/>
              <w:rPr>
                <w:sz w:val="20"/>
                <w:szCs w:val="20"/>
              </w:rPr>
            </w:pPr>
            <w:r>
              <w:rPr>
                <w:rFonts w:hint="eastAsia"/>
                <w:sz w:val="20"/>
                <w:szCs w:val="20"/>
              </w:rPr>
              <w:t>击落木块：操作吊钩，击落顶点杆上的木块。过程中不要触碰定点杆。</w:t>
            </w:r>
          </w:p>
          <w:p>
            <w:pPr>
              <w:pStyle w:val="107"/>
              <w:numPr>
                <w:ilvl w:val="0"/>
                <w:numId w:val="9"/>
              </w:numPr>
              <w:ind w:firstLineChars="0"/>
              <w:rPr>
                <w:sz w:val="20"/>
                <w:szCs w:val="20"/>
              </w:rPr>
            </w:pPr>
            <w:r>
              <w:rPr>
                <w:rFonts w:hint="eastAsia"/>
                <w:sz w:val="20"/>
                <w:szCs w:val="20"/>
              </w:rPr>
              <w:t>绕杆：操作吊钩，按照提示线路完成绕杆操作，过程中吊钩不要触碰定点杆。</w:t>
            </w:r>
          </w:p>
          <w:p>
            <w:pPr>
              <w:pStyle w:val="107"/>
              <w:numPr>
                <w:ilvl w:val="0"/>
                <w:numId w:val="9"/>
              </w:numPr>
              <w:ind w:firstLineChars="0"/>
              <w:rPr>
                <w:sz w:val="20"/>
                <w:szCs w:val="20"/>
              </w:rPr>
            </w:pPr>
            <w:r>
              <w:rPr>
                <w:rFonts w:hint="eastAsia"/>
                <w:sz w:val="20"/>
                <w:szCs w:val="20"/>
              </w:rPr>
              <w:t>吊物避让：操作吊钩吊起箱子，按照提示线路完成绕杆避让操作，过程中箱子不要触碰定点杆。</w:t>
            </w:r>
          </w:p>
          <w:p>
            <w:pPr>
              <w:pStyle w:val="107"/>
              <w:numPr>
                <w:ilvl w:val="0"/>
                <w:numId w:val="9"/>
              </w:numPr>
              <w:ind w:firstLineChars="0"/>
              <w:rPr>
                <w:sz w:val="20"/>
                <w:szCs w:val="20"/>
              </w:rPr>
            </w:pPr>
            <w:r>
              <w:rPr>
                <w:rFonts w:hint="eastAsia"/>
                <w:sz w:val="20"/>
                <w:szCs w:val="20"/>
              </w:rPr>
              <w:t>货物装载：操作吊钩吊起箱子，然后将箱子放到平板车上。</w:t>
            </w:r>
          </w:p>
          <w:p>
            <w:pPr>
              <w:pStyle w:val="107"/>
              <w:numPr>
                <w:ilvl w:val="0"/>
                <w:numId w:val="9"/>
              </w:numPr>
              <w:ind w:firstLineChars="0"/>
              <w:rPr>
                <w:sz w:val="20"/>
                <w:szCs w:val="20"/>
              </w:rPr>
            </w:pPr>
            <w:r>
              <w:rPr>
                <w:rFonts w:hint="eastAsia"/>
                <w:sz w:val="20"/>
                <w:szCs w:val="20"/>
              </w:rPr>
              <w:t>标准手势识别：根据人物的手势提示，操作吊车完成相应的动作。</w:t>
            </w:r>
          </w:p>
          <w:p>
            <w:pPr>
              <w:pStyle w:val="107"/>
              <w:numPr>
                <w:ilvl w:val="0"/>
                <w:numId w:val="9"/>
              </w:numPr>
              <w:ind w:firstLineChars="0"/>
              <w:rPr>
                <w:sz w:val="20"/>
                <w:szCs w:val="20"/>
              </w:rPr>
            </w:pPr>
            <w:r>
              <w:rPr>
                <w:rFonts w:hint="eastAsia"/>
                <w:sz w:val="20"/>
                <w:szCs w:val="20"/>
              </w:rPr>
              <w:t>起吊重物：操作吊钩吊起场景中绿色提示框内的水泥板，放到平板车上红色提示框的位置。</w:t>
            </w:r>
          </w:p>
          <w:p>
            <w:pPr>
              <w:pStyle w:val="107"/>
              <w:numPr>
                <w:ilvl w:val="0"/>
                <w:numId w:val="9"/>
              </w:numPr>
              <w:ind w:firstLineChars="0"/>
              <w:rPr>
                <w:sz w:val="20"/>
                <w:szCs w:val="20"/>
              </w:rPr>
            </w:pPr>
            <w:r>
              <w:rPr>
                <w:rFonts w:hint="eastAsia"/>
                <w:sz w:val="20"/>
                <w:szCs w:val="20"/>
              </w:rPr>
              <w:t>综合场地考核：1、操作吊钩，按照提示线路完成绕杆操作，过程中吊钩不要触碰定点杆；2、绕杆完成后，操作吊钩吊起场景中绿色提示框内的水泥板，放到平板车上红色提示框的位置。</w:t>
            </w:r>
          </w:p>
          <w:p>
            <w:pPr>
              <w:ind w:left="420"/>
              <w:rPr>
                <w:b/>
                <w:bCs/>
                <w:sz w:val="22"/>
                <w:szCs w:val="22"/>
              </w:rPr>
            </w:pPr>
            <w:r>
              <w:rPr>
                <w:rFonts w:hint="eastAsia"/>
                <w:b/>
                <w:bCs/>
                <w:sz w:val="22"/>
                <w:szCs w:val="22"/>
              </w:rPr>
              <w:t>二、汽车起重机</w:t>
            </w:r>
            <w:r>
              <w:rPr>
                <w:b/>
                <w:bCs/>
                <w:sz w:val="22"/>
                <w:szCs w:val="22"/>
              </w:rPr>
              <w:t>三维仿真操作的</w:t>
            </w:r>
            <w:r>
              <w:rPr>
                <w:rFonts w:hint="eastAsia"/>
                <w:b/>
                <w:bCs/>
                <w:sz w:val="22"/>
                <w:szCs w:val="22"/>
              </w:rPr>
              <w:t>考核任务</w:t>
            </w:r>
            <w:r>
              <w:rPr>
                <w:b/>
                <w:bCs/>
                <w:sz w:val="22"/>
                <w:szCs w:val="22"/>
              </w:rPr>
              <w:t>包括</w:t>
            </w:r>
            <w:r>
              <w:rPr>
                <w:rFonts w:hint="eastAsia"/>
                <w:b/>
                <w:bCs/>
                <w:sz w:val="22"/>
                <w:szCs w:val="22"/>
              </w:rPr>
              <w:t>以下八项内容</w:t>
            </w:r>
            <w:r>
              <w:rPr>
                <w:b/>
                <w:bCs/>
                <w:sz w:val="22"/>
                <w:szCs w:val="22"/>
              </w:rPr>
              <w:t>：</w:t>
            </w:r>
          </w:p>
          <w:p>
            <w:pPr>
              <w:numPr>
                <w:ilvl w:val="0"/>
                <w:numId w:val="10"/>
              </w:numPr>
              <w:rPr>
                <w:sz w:val="20"/>
                <w:szCs w:val="20"/>
              </w:rPr>
            </w:pPr>
            <w:r>
              <w:rPr>
                <w:rFonts w:hint="eastAsia" w:ascii="楷体" w:hAnsi="楷体" w:eastAsia="楷体" w:cs="楷体"/>
                <w:b/>
                <w:bCs/>
                <w:kern w:val="0"/>
                <w:sz w:val="16"/>
                <w:szCs w:val="16"/>
              </w:rPr>
              <w:t>★</w:t>
            </w:r>
            <w:r>
              <w:rPr>
                <w:rFonts w:hint="eastAsia"/>
                <w:sz w:val="20"/>
                <w:szCs w:val="20"/>
              </w:rPr>
              <w:t>吊物定点停放：操作吊钩吊起场景中绿色提示框内的箱子，放到相应的红色提示框的位置。操作过程中吊钩或货物碰到其他物体均扣10分。</w:t>
            </w:r>
          </w:p>
          <w:p>
            <w:pPr>
              <w:numPr>
                <w:ilvl w:val="0"/>
                <w:numId w:val="10"/>
              </w:numPr>
              <w:rPr>
                <w:sz w:val="20"/>
                <w:szCs w:val="20"/>
              </w:rPr>
            </w:pPr>
            <w:r>
              <w:rPr>
                <w:rFonts w:hint="eastAsia" w:ascii="楷体" w:hAnsi="楷体" w:eastAsia="楷体" w:cs="楷体"/>
                <w:b/>
                <w:bCs/>
                <w:kern w:val="0"/>
                <w:sz w:val="16"/>
                <w:szCs w:val="16"/>
              </w:rPr>
              <w:t>★</w:t>
            </w:r>
            <w:r>
              <w:rPr>
                <w:rFonts w:hint="eastAsia"/>
                <w:sz w:val="20"/>
                <w:szCs w:val="20"/>
              </w:rPr>
              <w:t>击落木块：操作吊钩，击落顶点杆上的木块。过程中不要触碰定点杆。操作过程中吊钩碰到定点杆扣10分。</w:t>
            </w:r>
          </w:p>
          <w:p>
            <w:pPr>
              <w:numPr>
                <w:ilvl w:val="0"/>
                <w:numId w:val="10"/>
              </w:numPr>
              <w:rPr>
                <w:sz w:val="20"/>
                <w:szCs w:val="20"/>
              </w:rPr>
            </w:pPr>
            <w:r>
              <w:rPr>
                <w:rFonts w:hint="eastAsia" w:ascii="楷体" w:hAnsi="楷体" w:eastAsia="楷体" w:cs="楷体"/>
                <w:b/>
                <w:bCs/>
                <w:kern w:val="0"/>
                <w:sz w:val="16"/>
                <w:szCs w:val="16"/>
              </w:rPr>
              <w:t>★</w:t>
            </w:r>
            <w:r>
              <w:rPr>
                <w:rFonts w:hint="eastAsia"/>
                <w:sz w:val="20"/>
                <w:szCs w:val="20"/>
              </w:rPr>
              <w:t>绕杆：操作吊钩，按照提示线路完成绕杆操作，过程中吊钩不要触碰定点杆。操作过程中吊钩碰到定点杆扣10分，吊钩位置高出定点杆高度扣10分。</w:t>
            </w:r>
          </w:p>
          <w:p>
            <w:pPr>
              <w:numPr>
                <w:ilvl w:val="0"/>
                <w:numId w:val="10"/>
              </w:numPr>
              <w:rPr>
                <w:sz w:val="20"/>
                <w:szCs w:val="20"/>
              </w:rPr>
            </w:pPr>
            <w:r>
              <w:rPr>
                <w:rFonts w:hint="eastAsia" w:ascii="楷体" w:hAnsi="楷体" w:eastAsia="楷体" w:cs="楷体"/>
                <w:b/>
                <w:bCs/>
                <w:kern w:val="0"/>
                <w:sz w:val="16"/>
                <w:szCs w:val="16"/>
              </w:rPr>
              <w:t>★</w:t>
            </w:r>
            <w:r>
              <w:rPr>
                <w:rFonts w:hint="eastAsia"/>
                <w:sz w:val="20"/>
                <w:szCs w:val="20"/>
              </w:rPr>
              <w:t>吊物避让：操作吊钩吊起箱子，按照提示线路完成绕杆避让操作，过程中箱子不要触碰定点杆。操作过程中吊钩碰到定点杆扣10分，货物碰到定点杆扣10分。</w:t>
            </w:r>
          </w:p>
          <w:p>
            <w:pPr>
              <w:numPr>
                <w:ilvl w:val="0"/>
                <w:numId w:val="10"/>
              </w:numPr>
              <w:rPr>
                <w:sz w:val="20"/>
                <w:szCs w:val="20"/>
              </w:rPr>
            </w:pPr>
            <w:r>
              <w:rPr>
                <w:rFonts w:hint="eastAsia" w:ascii="楷体" w:hAnsi="楷体" w:eastAsia="楷体" w:cs="楷体"/>
                <w:b/>
                <w:bCs/>
                <w:kern w:val="0"/>
                <w:sz w:val="16"/>
                <w:szCs w:val="16"/>
              </w:rPr>
              <w:t>★</w:t>
            </w:r>
            <w:r>
              <w:rPr>
                <w:rFonts w:hint="eastAsia"/>
                <w:sz w:val="20"/>
                <w:szCs w:val="20"/>
              </w:rPr>
              <w:t>货物装载：操作吊钩吊起箱子，然后将箱子放到平板车上。操作过程中吊钩或货物碰到其他物体均扣10分。</w:t>
            </w:r>
          </w:p>
          <w:p>
            <w:pPr>
              <w:numPr>
                <w:ilvl w:val="0"/>
                <w:numId w:val="10"/>
              </w:numPr>
              <w:rPr>
                <w:sz w:val="20"/>
                <w:szCs w:val="20"/>
              </w:rPr>
            </w:pPr>
            <w:r>
              <w:rPr>
                <w:rFonts w:hint="eastAsia" w:ascii="楷体" w:hAnsi="楷体" w:eastAsia="楷体" w:cs="楷体"/>
                <w:b/>
                <w:bCs/>
                <w:kern w:val="0"/>
                <w:sz w:val="16"/>
                <w:szCs w:val="16"/>
              </w:rPr>
              <w:t>★</w:t>
            </w:r>
            <w:r>
              <w:rPr>
                <w:rFonts w:hint="eastAsia"/>
                <w:sz w:val="20"/>
                <w:szCs w:val="20"/>
              </w:rPr>
              <w:t>标准手势识别：根据人物的手势提示，操作吊车完成相应的动作。操作错误扣10分。</w:t>
            </w:r>
          </w:p>
          <w:p>
            <w:pPr>
              <w:numPr>
                <w:ilvl w:val="0"/>
                <w:numId w:val="10"/>
              </w:numPr>
              <w:rPr>
                <w:sz w:val="20"/>
                <w:szCs w:val="20"/>
              </w:rPr>
            </w:pPr>
            <w:r>
              <w:rPr>
                <w:rFonts w:hint="eastAsia" w:ascii="楷体" w:hAnsi="楷体" w:eastAsia="楷体" w:cs="楷体"/>
                <w:b/>
                <w:bCs/>
                <w:kern w:val="0"/>
                <w:sz w:val="16"/>
                <w:szCs w:val="16"/>
              </w:rPr>
              <w:t>★</w:t>
            </w:r>
            <w:r>
              <w:rPr>
                <w:rFonts w:hint="eastAsia"/>
                <w:sz w:val="20"/>
                <w:szCs w:val="20"/>
              </w:rPr>
              <w:t>起吊重物：操作吊钩吊起场景中绿色提示框内的水泥板，放到平板车上红色提示框的位置。操作过程中吊钩或货物碰到其他物体均扣10分。</w:t>
            </w:r>
          </w:p>
          <w:p>
            <w:pPr>
              <w:numPr>
                <w:ilvl w:val="0"/>
                <w:numId w:val="10"/>
              </w:numPr>
              <w:rPr>
                <w:sz w:val="20"/>
                <w:szCs w:val="20"/>
              </w:rPr>
            </w:pPr>
            <w:r>
              <w:rPr>
                <w:rFonts w:hint="eastAsia" w:ascii="楷体" w:hAnsi="楷体" w:eastAsia="楷体" w:cs="楷体"/>
                <w:b/>
                <w:bCs/>
                <w:kern w:val="0"/>
                <w:sz w:val="16"/>
                <w:szCs w:val="16"/>
              </w:rPr>
              <w:t>★</w:t>
            </w:r>
            <w:r>
              <w:rPr>
                <w:rFonts w:hint="eastAsia"/>
                <w:sz w:val="20"/>
                <w:szCs w:val="20"/>
              </w:rPr>
              <w:t>综合场地考核：1、操作吊钩，按照提示线路完成绕杆操作，过程中吊钩不要触碰定点杆；2、绕杆完成后，操作吊钩吊起场景中绿色提示框内的水泥板，放到平板车上红色提示框的位置。操作过程中吊钩或货物碰到其他物体均扣10分。</w:t>
            </w:r>
          </w:p>
          <w:p>
            <w:pPr>
              <w:widowControl/>
              <w:jc w:val="left"/>
              <w:rPr>
                <w:rFonts w:asciiTheme="minorEastAsia" w:hAnsiTheme="minorEastAsia"/>
                <w:b/>
                <w:sz w:val="22"/>
                <w:szCs w:val="22"/>
              </w:rPr>
            </w:pPr>
            <w:r>
              <w:rPr>
                <w:rFonts w:hint="eastAsia" w:cs="宋体" w:asciiTheme="minorEastAsia" w:hAnsiTheme="minorEastAsia"/>
                <w:b/>
                <w:color w:val="000000"/>
                <w:kern w:val="0"/>
                <w:sz w:val="22"/>
                <w:szCs w:val="22"/>
              </w:rPr>
              <w:t>三、▲</w:t>
            </w:r>
            <w:r>
              <w:rPr>
                <w:rFonts w:hint="eastAsia" w:asciiTheme="minorEastAsia" w:hAnsiTheme="minorEastAsia"/>
                <w:b/>
                <w:sz w:val="22"/>
                <w:szCs w:val="22"/>
              </w:rPr>
              <w:t>配套汽车起重机拆装实训系统</w:t>
            </w:r>
            <w:r>
              <w:rPr>
                <w:rFonts w:hint="eastAsia" w:asciiTheme="minorEastAsia" w:hAnsiTheme="minorEastAsia"/>
                <w:b/>
                <w:sz w:val="20"/>
                <w:szCs w:val="20"/>
              </w:rPr>
              <w:t>(</w:t>
            </w:r>
            <w:r>
              <w:rPr>
                <w:rFonts w:asciiTheme="minorEastAsia" w:hAnsiTheme="minorEastAsia"/>
                <w:b/>
                <w:sz w:val="20"/>
                <w:szCs w:val="20"/>
              </w:rPr>
              <w:t>网络版不限节点)</w:t>
            </w:r>
          </w:p>
          <w:p>
            <w:pPr>
              <w:widowControl/>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（一）、总体概述</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本系统是利用先进的计算机仿真虚拟技术实现由简单的电脑操作对工程机械车辆产品进行基本知识结构的认知、理解和学习。这种3</w:t>
            </w:r>
            <w:r>
              <w:rPr>
                <w:rFonts w:cs="宋体" w:asciiTheme="minorEastAsia" w:hAnsiTheme="minorEastAsia"/>
                <w:color w:val="000000"/>
                <w:kern w:val="0"/>
                <w:sz w:val="20"/>
                <w:szCs w:val="20"/>
              </w:rPr>
              <w:t>D</w:t>
            </w:r>
            <w:r>
              <w:rPr>
                <w:rFonts w:hint="eastAsia" w:cs="宋体" w:asciiTheme="minorEastAsia" w:hAnsiTheme="minorEastAsia"/>
                <w:color w:val="000000"/>
                <w:kern w:val="0"/>
                <w:sz w:val="20"/>
                <w:szCs w:val="20"/>
              </w:rPr>
              <w:t>全景式的模拟拆装既提高了学生的学习兴趣和效率，又降低了学校的教学成本和时间成本。这种新兴教学模式可以使学生方便学习，教师方便施教，更贴近市场人才需求，并提高了学生的学习兴趣和效率，又降低了学校的教学成本和时间成本。</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1.软件需选用工程机械车辆作为软件的开发模型，基于汽车起重机3D建模，采用B/S和C/S混合架构的形式平台应用，网络只传输数据，确保客户端软件运行时良好性能，不会因为网络流量而影响运行性能。</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2.支持制造行业主流三维设计数据以及3D动画资源的浏览，浏览器中支持三维设计数据的移动、缩放、测量、剖切，支持3D动画资源的多角度浏览、播放控制、缩放等交互功能。</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3.▲生成的3D交互课件资源可在其他多平台使用，可在网页、office工具、pdf，可执行文件等，进行交互、共享。可基于现有资源二次重构、修改调整，生成新的仿真资源。</w:t>
            </w:r>
          </w:p>
          <w:p>
            <w:pPr>
              <w:widowControl/>
              <w:rPr>
                <w:rFonts w:cs="宋体" w:asciiTheme="minorEastAsia" w:hAnsiTheme="minorEastAsia"/>
                <w:color w:val="000000"/>
                <w:kern w:val="0"/>
                <w:sz w:val="20"/>
                <w:szCs w:val="20"/>
              </w:rPr>
            </w:pPr>
            <w:r>
              <w:rPr>
                <w:rFonts w:cs="宋体" w:asciiTheme="minorEastAsia" w:hAnsiTheme="minorEastAsia"/>
                <w:color w:val="000000"/>
                <w:kern w:val="0"/>
                <w:sz w:val="20"/>
                <w:szCs w:val="20"/>
              </w:rPr>
              <w:t>4</w:t>
            </w:r>
            <w:r>
              <w:rPr>
                <w:rFonts w:hint="eastAsia" w:cs="宋体" w:asciiTheme="minorEastAsia" w:hAnsiTheme="minorEastAsia"/>
                <w:color w:val="000000"/>
                <w:kern w:val="0"/>
                <w:sz w:val="20"/>
                <w:szCs w:val="20"/>
              </w:rPr>
              <w:t>.友好的操作界面和科学的交互设计，通过鼠标与计算机的互动，教师使用本软件可以进行整车拆装及原理的示范教学。</w:t>
            </w:r>
          </w:p>
          <w:p>
            <w:pPr>
              <w:widowControl/>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color w:val="000000"/>
                <w:kern w:val="0"/>
                <w:sz w:val="20"/>
                <w:szCs w:val="20"/>
              </w:rPr>
              <w:t>（二）</w:t>
            </w:r>
            <w:r>
              <w:rPr>
                <w:rFonts w:hint="eastAsia" w:cs="宋体" w:asciiTheme="minorEastAsia" w:hAnsiTheme="minorEastAsia"/>
                <w:b/>
                <w:bCs/>
                <w:color w:val="000000"/>
                <w:kern w:val="0"/>
                <w:sz w:val="20"/>
                <w:szCs w:val="20"/>
              </w:rPr>
              <w:t>、教学项目</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通过软件认识汽车起重机整体结构，能够达到对车身结构间的位置关系与链接关系</w:t>
            </w:r>
          </w:p>
          <w:p>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汽车起重机拆卸内容包括：</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底盘悬挂、差速器、变速箱、发动机、前后工程轮胎、起重臂总成、起重支撑架、驾驶室总成、起重伸缩臂1、起重伸缩臂2、起重伸缩臂3、液压缸、拉索卷扬机、液压控制系统总成</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（三）、教学模式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根据教学设计要求分为</w:t>
            </w:r>
            <w:r>
              <w:rPr>
                <w:rFonts w:hint="eastAsia" w:cs="宋体" w:asciiTheme="minorEastAsia" w:hAnsiTheme="minorEastAsia"/>
                <w:color w:val="000000"/>
                <w:kern w:val="0"/>
                <w:sz w:val="20"/>
                <w:szCs w:val="20"/>
              </w:rPr>
              <w:t>两</w:t>
            </w:r>
            <w:r>
              <w:rPr>
                <w:rFonts w:cs="宋体" w:asciiTheme="minorEastAsia" w:hAnsiTheme="minorEastAsia"/>
                <w:color w:val="000000"/>
                <w:kern w:val="0"/>
                <w:sz w:val="20"/>
                <w:szCs w:val="20"/>
              </w:rPr>
              <w:t>种教学模式，分别为演示模式、训练模式，其中演示模式主要是教师进行课堂教学使用，训练模式是学生自主进行学习任务的训练和学习使用。</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1.演示模式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1)教学任务选择：在演示模式中，教师可选择教学任务进行教学</w:t>
            </w:r>
            <w:r>
              <w:rPr>
                <w:rFonts w:hint="eastAsia" w:cs="宋体" w:asciiTheme="minorEastAsia" w:hAnsiTheme="minorEastAsia"/>
                <w:color w:val="000000"/>
                <w:kern w:val="0"/>
                <w:sz w:val="20"/>
                <w:szCs w:val="20"/>
              </w:rPr>
              <w:t>。</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2)器件位置：自动展示教学任务中器件在</w:t>
            </w:r>
            <w:r>
              <w:rPr>
                <w:rFonts w:hint="eastAsia" w:cs="宋体" w:asciiTheme="minorEastAsia" w:hAnsiTheme="minorEastAsia"/>
                <w:color w:val="000000"/>
                <w:kern w:val="0"/>
                <w:sz w:val="20"/>
                <w:szCs w:val="20"/>
              </w:rPr>
              <w:t>汽车起重机</w:t>
            </w:r>
            <w:r>
              <w:rPr>
                <w:rFonts w:cs="宋体" w:asciiTheme="minorEastAsia" w:hAnsiTheme="minorEastAsia"/>
                <w:color w:val="000000"/>
                <w:kern w:val="0"/>
                <w:sz w:val="20"/>
                <w:szCs w:val="20"/>
              </w:rPr>
              <w:t>上的位置，便于了解位置信息。</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cs="仿宋" w:asciiTheme="minorEastAsia" w:hAnsiTheme="minorEastAsia"/>
                <w:color w:val="000000"/>
                <w:kern w:val="0"/>
                <w:sz w:val="20"/>
                <w:szCs w:val="20"/>
              </w:rPr>
              <w:t>▲</w:t>
            </w:r>
            <w:r>
              <w:rPr>
                <w:rFonts w:cs="宋体" w:asciiTheme="minorEastAsia" w:hAnsiTheme="minorEastAsia"/>
                <w:color w:val="000000"/>
                <w:kern w:val="0"/>
                <w:sz w:val="20"/>
                <w:szCs w:val="20"/>
              </w:rPr>
              <w:t>结构认知：以图片的形式展示教学任务中器件的结构，辅助结构内容的知识讲解。</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 xml:space="preserve">2.训练模式 </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1）自由训练：可供学习者自由调试、自由调动汽车起重机的拆装与运行仿真</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r>
              <w:rPr>
                <w:rFonts w:cs="宋体" w:asciiTheme="minorEastAsia" w:hAnsiTheme="minorEastAsia"/>
                <w:color w:val="000000"/>
                <w:kern w:val="0"/>
                <w:sz w:val="20"/>
                <w:szCs w:val="20"/>
              </w:rPr>
              <w:t>诊断资料：提供维修手册。以流程指导的方式帮助学生完成</w:t>
            </w:r>
            <w:r>
              <w:rPr>
                <w:rFonts w:hint="eastAsia" w:cs="宋体" w:asciiTheme="minorEastAsia" w:hAnsiTheme="minorEastAsia"/>
                <w:color w:val="000000"/>
                <w:kern w:val="0"/>
                <w:sz w:val="20"/>
                <w:szCs w:val="20"/>
              </w:rPr>
              <w:t>拆装</w:t>
            </w:r>
            <w:r>
              <w:rPr>
                <w:rFonts w:cs="宋体" w:asciiTheme="minorEastAsia" w:hAnsiTheme="minorEastAsia"/>
                <w:color w:val="000000"/>
                <w:kern w:val="0"/>
                <w:sz w:val="20"/>
                <w:szCs w:val="20"/>
              </w:rPr>
              <w:t>的学习及思路的培养。</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3）模块训练：提供整机模块向导，以清晰的模块化区分方式将汽车起重机完整的拆分成多个部分，协助学生更好的理解课题。</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（四）、技术特性</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1)采用三维交互技术，360度全方位展示</w:t>
            </w:r>
            <w:r>
              <w:rPr>
                <w:rFonts w:hint="eastAsia" w:cs="宋体" w:asciiTheme="minorEastAsia" w:hAnsiTheme="minorEastAsia"/>
                <w:color w:val="000000"/>
                <w:kern w:val="0"/>
                <w:sz w:val="20"/>
                <w:szCs w:val="20"/>
              </w:rPr>
              <w:t>工程机械汽车起重机</w:t>
            </w:r>
            <w:r>
              <w:rPr>
                <w:rFonts w:cs="宋体" w:asciiTheme="minorEastAsia" w:hAnsiTheme="minorEastAsia"/>
                <w:color w:val="000000"/>
                <w:kern w:val="0"/>
                <w:sz w:val="20"/>
                <w:szCs w:val="20"/>
              </w:rPr>
              <w:t>，可以缩放大小以方便操作。</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2)采用多点触摸操作方式加强用户交互体验舒适度。</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cs="宋体" w:asciiTheme="minorEastAsia" w:hAnsiTheme="minorEastAsia"/>
                <w:color w:val="000000"/>
                <w:kern w:val="0"/>
                <w:sz w:val="20"/>
                <w:szCs w:val="20"/>
              </w:rPr>
              <w:t>）支持在线更新的方式，用户更方便快捷的更新内容。</w:t>
            </w:r>
          </w:p>
          <w:p>
            <w:pPr>
              <w:widowControl/>
              <w:jc w:val="left"/>
              <w:rPr>
                <w:rFonts w:asciiTheme="minorEastAsia" w:hAnsiTheme="minorEastAsia"/>
                <w:b/>
                <w:sz w:val="22"/>
                <w:szCs w:val="22"/>
              </w:rPr>
            </w:pPr>
            <w:r>
              <w:rPr>
                <w:rFonts w:asciiTheme="minorEastAsia" w:hAnsiTheme="minorEastAsia"/>
                <w:b/>
                <w:sz w:val="22"/>
                <w:szCs w:val="22"/>
              </w:rPr>
              <w:t>平台硬件配置</w:t>
            </w:r>
            <w:r>
              <w:rPr>
                <w:rFonts w:hint="eastAsia" w:asciiTheme="minorEastAsia" w:hAnsiTheme="minorEastAsia"/>
                <w:b/>
                <w:sz w:val="22"/>
                <w:szCs w:val="22"/>
              </w:rPr>
              <w:t>;（豪华版）</w:t>
            </w:r>
          </w:p>
          <w:p>
            <w:pPr>
              <w:autoSpaceDN w:val="0"/>
              <w:spacing w:line="315" w:lineRule="atLeast"/>
              <w:ind w:firstLine="420"/>
              <w:rPr>
                <w:rFonts w:asciiTheme="minorEastAsia" w:hAnsiTheme="minorEastAsia"/>
                <w:sz w:val="20"/>
                <w:szCs w:val="20"/>
              </w:rPr>
            </w:pPr>
            <w:r>
              <w:rPr>
                <w:rFonts w:hint="eastAsia" w:asciiTheme="minorEastAsia" w:hAnsiTheme="minorEastAsia"/>
                <w:sz w:val="20"/>
                <w:szCs w:val="20"/>
              </w:rPr>
              <w:t>1、计算机主机（PC）: 国内品牌商用机，3年质保免费上门，双</w:t>
            </w:r>
            <w:r>
              <w:rPr>
                <w:rFonts w:asciiTheme="minorEastAsia" w:hAnsiTheme="minorEastAsia"/>
                <w:sz w:val="20"/>
                <w:szCs w:val="20"/>
              </w:rPr>
              <w:t>核</w:t>
            </w:r>
            <w:r>
              <w:rPr>
                <w:rFonts w:hint="eastAsia" w:asciiTheme="minorEastAsia" w:hAnsiTheme="minorEastAsia"/>
                <w:sz w:val="20"/>
                <w:szCs w:val="20"/>
              </w:rPr>
              <w:t>3260U</w:t>
            </w:r>
            <w:r>
              <w:rPr>
                <w:rFonts w:asciiTheme="minorEastAsia" w:hAnsiTheme="minorEastAsia"/>
                <w:sz w:val="20"/>
                <w:szCs w:val="20"/>
              </w:rPr>
              <w:t>，</w:t>
            </w:r>
            <w:r>
              <w:rPr>
                <w:rFonts w:hint="eastAsia" w:asciiTheme="minorEastAsia" w:hAnsiTheme="minorEastAsia"/>
                <w:sz w:val="20"/>
                <w:szCs w:val="20"/>
              </w:rPr>
              <w:t>4</w:t>
            </w:r>
            <w:r>
              <w:rPr>
                <w:rFonts w:asciiTheme="minorEastAsia" w:hAnsiTheme="minorEastAsia"/>
                <w:sz w:val="20"/>
                <w:szCs w:val="20"/>
              </w:rPr>
              <w:t>GB DDR3，500G硬盘</w:t>
            </w:r>
            <w:r>
              <w:rPr>
                <w:rFonts w:hint="eastAsia" w:asciiTheme="minorEastAsia" w:hAnsiTheme="minorEastAsia"/>
                <w:sz w:val="20"/>
                <w:szCs w:val="20"/>
              </w:rPr>
              <w:t>,1G独显（提供VGA、DVI、HDMI三接口），多功能小键盘。贴心定制：系统主界面可嵌入学校LOGO和名称，客户可自行添加视频资料库和试题库。</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2、显示系统: 32寸国际品牌高清LED液晶显示器。</w:t>
            </w:r>
          </w:p>
          <w:p>
            <w:pPr>
              <w:widowControl/>
              <w:ind w:firstLine="402" w:firstLineChars="200"/>
              <w:jc w:val="left"/>
              <w:rPr>
                <w:rFonts w:asciiTheme="minorEastAsia" w:hAnsiTheme="minorEastAsia"/>
                <w:sz w:val="20"/>
                <w:szCs w:val="20"/>
              </w:rPr>
            </w:pPr>
            <w:r>
              <w:rPr>
                <w:rFonts w:cs="楷体" w:asciiTheme="minorEastAsia" w:hAnsiTheme="minorEastAsia"/>
                <w:b/>
                <w:bCs/>
                <w:kern w:val="0"/>
                <w:sz w:val="20"/>
                <w:szCs w:val="20"/>
              </w:rPr>
              <w:t>3</w:t>
            </w:r>
            <w:r>
              <w:rPr>
                <w:rFonts w:hint="eastAsia" w:cs="楷体" w:asciiTheme="minorEastAsia" w:hAnsiTheme="minorEastAsia"/>
                <w:b/>
                <w:bCs/>
                <w:kern w:val="0"/>
                <w:sz w:val="20"/>
                <w:szCs w:val="20"/>
              </w:rPr>
              <w:t>、★</w:t>
            </w:r>
            <w:r>
              <w:rPr>
                <w:rFonts w:hint="eastAsia" w:asciiTheme="minorEastAsia" w:hAnsiTheme="minorEastAsia"/>
                <w:sz w:val="20"/>
                <w:szCs w:val="20"/>
              </w:rPr>
              <w:t>高集成数据电路板: 自主研发，高集成数据电路板</w:t>
            </w:r>
            <w:r>
              <w:rPr>
                <w:rFonts w:hint="eastAsia" w:asciiTheme="minorEastAsia" w:hAnsiTheme="minorEastAsia"/>
                <w:b/>
                <w:sz w:val="20"/>
                <w:szCs w:val="20"/>
              </w:rPr>
              <w:t>。</w:t>
            </w:r>
          </w:p>
          <w:p>
            <w:pPr>
              <w:widowControl/>
              <w:ind w:firstLine="400" w:firstLineChars="200"/>
              <w:jc w:val="left"/>
              <w:rPr>
                <w:rFonts w:asciiTheme="minorEastAsia" w:hAnsiTheme="minorEastAsia"/>
                <w:sz w:val="20"/>
                <w:szCs w:val="20"/>
              </w:rPr>
            </w:pPr>
            <w:r>
              <w:rPr>
                <w:rFonts w:asciiTheme="minorEastAsia" w:hAnsiTheme="minorEastAsia"/>
                <w:sz w:val="20"/>
                <w:szCs w:val="20"/>
              </w:rPr>
              <w:t>4</w:t>
            </w:r>
            <w:r>
              <w:rPr>
                <w:rFonts w:hint="eastAsia" w:asciiTheme="minorEastAsia" w:hAnsiTheme="minorEastAsia"/>
                <w:sz w:val="20"/>
                <w:szCs w:val="20"/>
              </w:rPr>
              <w:t>、座椅：工程机械专用型（承载重量＞100KG）</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5</w:t>
            </w:r>
            <w:r>
              <w:rPr>
                <w:rFonts w:hint="eastAsia" w:asciiTheme="minorEastAsia" w:hAnsiTheme="minorEastAsia"/>
                <w:sz w:val="20"/>
                <w:szCs w:val="20"/>
              </w:rPr>
              <w:t>、设备电压及功率：</w:t>
            </w:r>
          </w:p>
          <w:p>
            <w:p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最大功率：300W</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电源：220V ±22V,50Hz ±1Hz</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温度：-10℃ - +40℃</w:t>
            </w:r>
          </w:p>
          <w:p>
            <w:pPr>
              <w:widowControl/>
              <w:ind w:firstLine="400" w:firstLineChars="200"/>
              <w:jc w:val="left"/>
              <w:rPr>
                <w:rFonts w:asciiTheme="minorEastAsia" w:hAnsiTheme="minorEastAsia"/>
                <w:sz w:val="20"/>
                <w:szCs w:val="20"/>
              </w:rPr>
            </w:pPr>
            <w:r>
              <w:rPr>
                <w:rFonts w:asciiTheme="minorEastAsia" w:hAnsiTheme="minorEastAsia"/>
                <w:sz w:val="20"/>
                <w:szCs w:val="20"/>
              </w:rPr>
              <w:t>湿度：&lt;85%（25℃）</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6、外观尺寸及重量：</w:t>
            </w:r>
          </w:p>
          <w:p>
            <w:pPr>
              <w:widowControl/>
              <w:ind w:firstLine="400" w:firstLineChars="200"/>
              <w:jc w:val="left"/>
              <w:rPr>
                <w:rFonts w:asciiTheme="minorEastAsia" w:hAnsiTheme="minorEastAsia"/>
                <w:sz w:val="20"/>
                <w:szCs w:val="20"/>
              </w:rPr>
            </w:pPr>
            <w:r>
              <w:rPr>
                <w:rFonts w:asciiTheme="minorEastAsia" w:hAnsiTheme="minorEastAsia"/>
                <w:sz w:val="20"/>
                <w:szCs w:val="20"/>
              </w:rPr>
              <w:t>净尺寸（长*宽*高）：1300mm*800mm*1330mm  重量</w:t>
            </w:r>
            <w:r>
              <w:rPr>
                <w:rFonts w:hint="eastAsia" w:asciiTheme="minorEastAsia" w:hAnsiTheme="minorEastAsia"/>
                <w:sz w:val="20"/>
                <w:szCs w:val="20"/>
              </w:rPr>
              <w:t>：160Kg</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7、系统需提供多种外设接口，具体包含IC卡读卡器、动感平台、集成控制器等，满足采购方丰富的教学需求。</w:t>
            </w:r>
          </w:p>
          <w:p>
            <w:pPr>
              <w:widowControl/>
              <w:ind w:firstLine="420" w:firstLineChars="200"/>
              <w:jc w:val="left"/>
              <w:rPr>
                <w:sz w:val="21"/>
                <w:szCs w:val="24"/>
              </w:rPr>
            </w:pPr>
            <w:r>
              <w:rPr>
                <w:rFonts w:hint="eastAsia"/>
                <w:sz w:val="21"/>
                <w:szCs w:val="24"/>
              </w:rPr>
              <w:t>8、集成控制器：</w:t>
            </w:r>
          </w:p>
          <w:p>
            <w:pPr>
              <w:widowControl/>
              <w:ind w:firstLine="420" w:firstLineChars="200"/>
              <w:jc w:val="left"/>
              <w:rPr>
                <w:sz w:val="21"/>
                <w:szCs w:val="24"/>
              </w:rPr>
            </w:pPr>
            <w:r>
              <w:rPr>
                <w:rFonts w:hint="eastAsia"/>
                <w:sz w:val="21"/>
                <w:szCs w:val="24"/>
              </w:rPr>
              <w:t>8</w:t>
            </w:r>
            <w:r>
              <w:rPr>
                <w:sz w:val="21"/>
                <w:szCs w:val="24"/>
              </w:rPr>
              <w:t>.</w:t>
            </w:r>
            <w:r>
              <w:rPr>
                <w:rFonts w:hint="eastAsia"/>
                <w:sz w:val="21"/>
                <w:szCs w:val="24"/>
              </w:rPr>
              <w:t>1、需配备特种设备作业人员IC卡，5张/台；不低于CPU 8bit/RAM 256B/3DES加密。</w:t>
            </w:r>
          </w:p>
          <w:p>
            <w:pPr>
              <w:widowControl/>
              <w:ind w:firstLine="420" w:firstLineChars="200"/>
              <w:jc w:val="left"/>
              <w:rPr>
                <w:rFonts w:asciiTheme="minorEastAsia" w:hAnsiTheme="minorEastAsia"/>
                <w:sz w:val="20"/>
                <w:szCs w:val="20"/>
              </w:rPr>
            </w:pPr>
            <w:r>
              <w:rPr>
                <w:rFonts w:hint="eastAsia"/>
                <w:sz w:val="21"/>
                <w:szCs w:val="24"/>
              </w:rPr>
              <w:t>8</w:t>
            </w:r>
            <w:r>
              <w:rPr>
                <w:sz w:val="21"/>
                <w:szCs w:val="24"/>
              </w:rPr>
              <w:t>.</w:t>
            </w:r>
            <w:r>
              <w:rPr>
                <w:rFonts w:hint="eastAsia"/>
                <w:sz w:val="21"/>
                <w:szCs w:val="24"/>
              </w:rPr>
              <w:t>2、具备USB接口，可与上位机软件进行数据交互。</w:t>
            </w:r>
          </w:p>
          <w:p>
            <w:pPr>
              <w:widowControl/>
              <w:ind w:firstLine="400" w:firstLineChars="200"/>
              <w:jc w:val="left"/>
              <w:rPr>
                <w:rFonts w:asciiTheme="minorEastAsia" w:hAnsiTheme="minorEastAsia"/>
                <w:sz w:val="20"/>
                <w:szCs w:val="20"/>
              </w:rPr>
            </w:pPr>
            <w:r>
              <w:rPr>
                <w:rFonts w:asciiTheme="minorEastAsia" w:hAnsiTheme="minorEastAsia"/>
                <w:sz w:val="20"/>
                <w:szCs w:val="20"/>
              </w:rPr>
              <w:t>9</w:t>
            </w:r>
            <w:r>
              <w:rPr>
                <w:rFonts w:hint="eastAsia" w:asciiTheme="minorEastAsia" w:hAnsiTheme="minorEastAsia"/>
                <w:sz w:val="20"/>
                <w:szCs w:val="20"/>
              </w:rPr>
              <w:t>、</w:t>
            </w:r>
            <w:r>
              <w:rPr>
                <w:rFonts w:hint="eastAsia" w:cs="楷体" w:asciiTheme="minorEastAsia" w:hAnsiTheme="minorEastAsia"/>
                <w:bCs/>
                <w:kern w:val="0"/>
                <w:sz w:val="20"/>
                <w:szCs w:val="20"/>
              </w:rPr>
              <w:t>★</w:t>
            </w:r>
            <w:r>
              <w:rPr>
                <w:rFonts w:hint="eastAsia" w:asciiTheme="minorEastAsia" w:hAnsiTheme="minorEastAsia"/>
                <w:sz w:val="20"/>
                <w:szCs w:val="20"/>
              </w:rPr>
              <w:t>硬件是豪华版配置（要求硬件平台前后全包，以利于实训安全。）</w:t>
            </w:r>
          </w:p>
          <w:p>
            <w:pPr>
              <w:widowControl/>
              <w:ind w:firstLine="400" w:firstLineChars="200"/>
              <w:jc w:val="left"/>
              <w:rPr>
                <w:sz w:val="18"/>
                <w:szCs w:val="18"/>
              </w:rPr>
            </w:pPr>
            <w:r>
              <w:rPr>
                <w:rFonts w:hint="eastAsia" w:asciiTheme="minorEastAsia" w:hAnsiTheme="minorEastAsia"/>
                <w:sz w:val="20"/>
                <w:szCs w:val="20"/>
              </w:rPr>
              <w:t>★需提供生产制造企业针对本项目的授权书及售后服务承诺书原件(</w:t>
            </w:r>
            <w:r>
              <w:rPr>
                <w:rFonts w:asciiTheme="minorEastAsia" w:hAnsiTheme="minorEastAsia"/>
                <w:sz w:val="20"/>
                <w:szCs w:val="20"/>
              </w:rPr>
              <w:t>鲜章)</w:t>
            </w:r>
            <w:r>
              <w:rPr>
                <w:rFonts w:hint="eastAsia" w:asciiTheme="minorEastAsia" w:hAnsiTheme="minorEastAsia"/>
                <w:sz w:val="20"/>
                <w:szCs w:val="20"/>
              </w:rPr>
              <w:t>。</w:t>
            </w:r>
          </w:p>
        </w:tc>
        <w:tc>
          <w:tcPr>
            <w:tcW w:w="640" w:type="dxa"/>
            <w:shd w:val="clear" w:color="auto" w:fill="auto"/>
            <w:vAlign w:val="center"/>
          </w:tcPr>
          <w:p>
            <w:pPr>
              <w:jc w:val="center"/>
              <w:rPr>
                <w:sz w:val="20"/>
                <w:szCs w:val="21"/>
              </w:rPr>
            </w:pPr>
            <w:r>
              <w:rPr>
                <w:rFonts w:hint="eastAsia" w:ascii="宋体" w:hAnsi="宋体" w:eastAsia="宋体" w:cs="宋体"/>
                <w:color w:val="000000"/>
                <w:kern w:val="0"/>
                <w:sz w:val="16"/>
                <w:szCs w:val="16"/>
              </w:rPr>
              <w:t>1</w:t>
            </w:r>
            <w:r>
              <w:rPr>
                <w:rFonts w:ascii="宋体" w:hAnsi="宋体" w:eastAsia="宋体" w:cs="宋体"/>
                <w:color w:val="000000"/>
                <w:kern w:val="0"/>
                <w:sz w:val="16"/>
                <w:szCs w:val="16"/>
              </w:rPr>
              <w:t>5</w:t>
            </w:r>
          </w:p>
        </w:tc>
        <w:tc>
          <w:tcPr>
            <w:tcW w:w="640" w:type="dxa"/>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0" w:type="dxa"/>
            <w:shd w:val="clear" w:color="auto" w:fill="auto"/>
            <w:vAlign w:val="center"/>
          </w:tcPr>
          <w:p>
            <w:pPr>
              <w:widowControl/>
              <w:jc w:val="left"/>
              <w:rPr>
                <w:rFonts w:ascii="宋体" w:hAnsi="宋体" w:eastAsia="宋体" w:cs="宋体"/>
                <w:color w:val="000000"/>
                <w:kern w:val="0"/>
                <w:sz w:val="16"/>
                <w:szCs w:val="16"/>
              </w:rPr>
            </w:pPr>
            <w:r>
              <w:rPr>
                <w:rFonts w:ascii="宋体" w:hAnsi="宋体" w:eastAsia="宋体" w:cs="宋体"/>
                <w:color w:val="000000"/>
                <w:kern w:val="0"/>
                <w:sz w:val="16"/>
                <w:szCs w:val="16"/>
              </w:rPr>
              <w:t>5</w:t>
            </w:r>
          </w:p>
        </w:tc>
        <w:tc>
          <w:tcPr>
            <w:tcW w:w="1660" w:type="dxa"/>
            <w:shd w:val="clear" w:color="auto" w:fill="auto"/>
            <w:vAlign w:val="center"/>
          </w:tcPr>
          <w:p>
            <w:pPr>
              <w:rPr>
                <w:sz w:val="20"/>
                <w:szCs w:val="20"/>
              </w:rPr>
            </w:pPr>
            <w:r>
              <w:rPr>
                <w:rFonts w:hint="eastAsia"/>
                <w:sz w:val="20"/>
                <w:szCs w:val="20"/>
              </w:rPr>
              <w:t>塔式起重机模拟操作仿真实训设备</w:t>
            </w:r>
          </w:p>
        </w:tc>
        <w:tc>
          <w:tcPr>
            <w:tcW w:w="10620" w:type="dxa"/>
            <w:shd w:val="clear" w:color="auto" w:fill="auto"/>
            <w:vAlign w:val="center"/>
          </w:tcPr>
          <w:p>
            <w:pPr>
              <w:ind w:firstLine="400" w:firstLineChars="200"/>
              <w:rPr>
                <w:sz w:val="20"/>
                <w:szCs w:val="20"/>
              </w:rPr>
            </w:pPr>
            <w:r>
              <w:rPr>
                <w:sz w:val="20"/>
                <w:szCs w:val="20"/>
              </w:rPr>
              <w:t>塔式起重机操作教学仪可模拟真实塔式起重机工作中的一系列操作和应用。通过本设备培训学员可以节约设备成本，提升教学质量，加快培训速度，保证人员安全。在显著提高培训中心效益的同时能提高学员学习效率，达到学校和学员双赢的效果。</w:t>
            </w:r>
          </w:p>
          <w:p>
            <w:pPr>
              <w:autoSpaceDN w:val="0"/>
              <w:spacing w:line="315" w:lineRule="atLeast"/>
              <w:ind w:firstLine="400" w:firstLineChars="200"/>
              <w:rPr>
                <w:sz w:val="20"/>
                <w:szCs w:val="20"/>
              </w:rPr>
            </w:pPr>
            <w:r>
              <w:rPr>
                <w:sz w:val="20"/>
                <w:szCs w:val="20"/>
              </w:rPr>
              <w:t>塔式起重机操作教学仪由硬件及软件系统构成。</w:t>
            </w:r>
          </w:p>
          <w:p>
            <w:pPr>
              <w:autoSpaceDN w:val="0"/>
              <w:spacing w:line="315" w:lineRule="atLeast"/>
              <w:ind w:left="420" w:leftChars="200"/>
              <w:rPr>
                <w:sz w:val="20"/>
                <w:szCs w:val="20"/>
              </w:rPr>
            </w:pPr>
            <w:r>
              <w:rPr>
                <w:sz w:val="20"/>
                <w:szCs w:val="20"/>
              </w:rPr>
              <w:t>配套硬件包括：教学设备机体，操作控制系统，</w:t>
            </w:r>
            <w:r>
              <w:rPr>
                <w:rFonts w:hint="eastAsia"/>
                <w:sz w:val="20"/>
                <w:szCs w:val="20"/>
              </w:rPr>
              <w:t>内嵌多功能小键盘，遥控器，</w:t>
            </w:r>
            <w:r>
              <w:rPr>
                <w:sz w:val="20"/>
                <w:szCs w:val="20"/>
              </w:rPr>
              <w:t>显示系统及计算机主机设备等。</w:t>
            </w:r>
          </w:p>
          <w:p>
            <w:pPr>
              <w:autoSpaceDN w:val="0"/>
              <w:spacing w:line="315" w:lineRule="atLeast"/>
              <w:ind w:left="420" w:leftChars="200"/>
              <w:rPr>
                <w:rFonts w:ascii="宋体" w:hAnsi="宋体" w:eastAsia="宋体"/>
                <w:sz w:val="20"/>
                <w:szCs w:val="21"/>
              </w:rPr>
            </w:pPr>
            <w:r>
              <w:rPr>
                <w:sz w:val="20"/>
                <w:szCs w:val="20"/>
              </w:rPr>
              <w:t>软件内容：</w:t>
            </w:r>
            <w:r>
              <w:rPr>
                <w:rFonts w:ascii="宋体" w:hAnsi="宋体"/>
                <w:sz w:val="20"/>
                <w:szCs w:val="20"/>
              </w:rPr>
              <w:t>仿真操作、理论文档、视频资料、理论考核</w:t>
            </w:r>
            <w:r>
              <w:rPr>
                <w:rFonts w:hint="eastAsia" w:ascii="宋体" w:hAnsi="宋体"/>
                <w:sz w:val="20"/>
                <w:szCs w:val="20"/>
              </w:rPr>
              <w:t>,.</w:t>
            </w:r>
          </w:p>
          <w:p>
            <w:pPr>
              <w:autoSpaceDN w:val="0"/>
              <w:spacing w:line="315" w:lineRule="atLeast"/>
              <w:rPr>
                <w:rFonts w:asciiTheme="minorEastAsia" w:hAnsiTheme="minorEastAsia"/>
                <w:b/>
                <w:bCs/>
                <w:sz w:val="20"/>
                <w:szCs w:val="20"/>
              </w:rPr>
            </w:pPr>
            <w:r>
              <w:rPr>
                <w:rFonts w:asciiTheme="minorEastAsia" w:hAnsiTheme="minorEastAsia"/>
                <w:b/>
                <w:bCs/>
                <w:sz w:val="20"/>
                <w:szCs w:val="20"/>
              </w:rPr>
              <w:t>一</w:t>
            </w:r>
            <w:r>
              <w:rPr>
                <w:rFonts w:hint="eastAsia" w:asciiTheme="minorEastAsia" w:hAnsiTheme="minorEastAsia"/>
                <w:b/>
                <w:bCs/>
                <w:sz w:val="20"/>
                <w:szCs w:val="20"/>
              </w:rPr>
              <w:t>、</w:t>
            </w:r>
            <w:r>
              <w:rPr>
                <w:rFonts w:hint="eastAsia" w:cs="楷体" w:asciiTheme="minorEastAsia" w:hAnsiTheme="minorEastAsia"/>
                <w:b/>
                <w:bCs/>
                <w:kern w:val="0"/>
                <w:sz w:val="20"/>
                <w:szCs w:val="20"/>
              </w:rPr>
              <w:t>★</w:t>
            </w:r>
            <w:r>
              <w:rPr>
                <w:rFonts w:hint="eastAsia" w:asciiTheme="minorEastAsia" w:hAnsiTheme="minorEastAsia"/>
                <w:b/>
                <w:bCs/>
                <w:sz w:val="20"/>
                <w:szCs w:val="20"/>
              </w:rPr>
              <w:t>塔式起重机</w:t>
            </w:r>
            <w:r>
              <w:rPr>
                <w:rFonts w:asciiTheme="minorEastAsia" w:hAnsiTheme="minorEastAsia"/>
                <w:b/>
                <w:bCs/>
                <w:sz w:val="20"/>
                <w:szCs w:val="20"/>
              </w:rPr>
              <w:t>仿真操作的</w:t>
            </w:r>
            <w:r>
              <w:rPr>
                <w:rFonts w:hint="eastAsia" w:asciiTheme="minorEastAsia" w:hAnsiTheme="minorEastAsia"/>
                <w:b/>
                <w:bCs/>
                <w:sz w:val="20"/>
                <w:szCs w:val="20"/>
              </w:rPr>
              <w:t>训练</w:t>
            </w:r>
            <w:r>
              <w:rPr>
                <w:rFonts w:asciiTheme="minorEastAsia" w:hAnsiTheme="minorEastAsia"/>
                <w:b/>
                <w:bCs/>
                <w:sz w:val="20"/>
                <w:szCs w:val="20"/>
              </w:rPr>
              <w:t>教程包括</w:t>
            </w:r>
            <w:r>
              <w:rPr>
                <w:rFonts w:hint="eastAsia" w:asciiTheme="minorEastAsia" w:hAnsiTheme="minorEastAsia"/>
                <w:b/>
                <w:bCs/>
                <w:sz w:val="20"/>
                <w:szCs w:val="20"/>
              </w:rPr>
              <w:t>以下九项内容：</w:t>
            </w:r>
          </w:p>
          <w:p>
            <w:pPr>
              <w:numPr>
                <w:ilvl w:val="0"/>
                <w:numId w:val="11"/>
              </w:num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定点停放训练</w:t>
            </w:r>
            <w:r>
              <w:rPr>
                <w:rFonts w:hint="eastAsia" w:asciiTheme="minorEastAsia" w:hAnsiTheme="minorEastAsia"/>
                <w:sz w:val="20"/>
                <w:szCs w:val="20"/>
              </w:rPr>
              <w:t>：</w:t>
            </w:r>
            <w:r>
              <w:rPr>
                <w:rFonts w:asciiTheme="minorEastAsia" w:hAnsiTheme="minorEastAsia"/>
                <w:sz w:val="20"/>
                <w:szCs w:val="20"/>
              </w:rPr>
              <w:t>根据场景及文字提示，将箱子移动到提示地点</w:t>
            </w:r>
            <w:r>
              <w:rPr>
                <w:rFonts w:hint="eastAsia" w:asciiTheme="minorEastAsia" w:hAnsiTheme="minorEastAsia"/>
                <w:sz w:val="20"/>
                <w:szCs w:val="20"/>
              </w:rPr>
              <w:t>。</w:t>
            </w:r>
          </w:p>
          <w:p>
            <w:pPr>
              <w:numPr>
                <w:ilvl w:val="0"/>
                <w:numId w:val="11"/>
              </w:num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击落木块训练</w:t>
            </w:r>
            <w:r>
              <w:rPr>
                <w:rFonts w:hint="eastAsia" w:asciiTheme="minorEastAsia" w:hAnsiTheme="minorEastAsia"/>
                <w:sz w:val="20"/>
                <w:szCs w:val="20"/>
              </w:rPr>
              <w:t>：</w:t>
            </w:r>
            <w:r>
              <w:rPr>
                <w:rFonts w:asciiTheme="minorEastAsia" w:hAnsiTheme="minorEastAsia"/>
                <w:sz w:val="20"/>
                <w:szCs w:val="20"/>
              </w:rPr>
              <w:t>根据场景及文字提示，移动箱子按照箭头指示完成绕杆操作。同时在不触碰定点杆的情况下，击落定点杆上方的木块</w:t>
            </w:r>
            <w:r>
              <w:rPr>
                <w:rFonts w:hint="eastAsia" w:asciiTheme="minorEastAsia" w:hAnsiTheme="minorEastAsia"/>
                <w:sz w:val="20"/>
                <w:szCs w:val="20"/>
              </w:rPr>
              <w:t>。</w:t>
            </w:r>
          </w:p>
          <w:p>
            <w:pPr>
              <w:numPr>
                <w:ilvl w:val="0"/>
                <w:numId w:val="11"/>
              </w:num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起吊货物训练</w:t>
            </w:r>
            <w:r>
              <w:rPr>
                <w:rFonts w:hint="eastAsia" w:asciiTheme="minorEastAsia" w:hAnsiTheme="minorEastAsia"/>
                <w:sz w:val="20"/>
                <w:szCs w:val="20"/>
              </w:rPr>
              <w:t>：</w:t>
            </w:r>
            <w:r>
              <w:rPr>
                <w:rFonts w:asciiTheme="minorEastAsia" w:hAnsiTheme="minorEastAsia"/>
                <w:sz w:val="20"/>
                <w:szCs w:val="20"/>
              </w:rPr>
              <w:t>根据场景及文字提示，起吊货物至建筑楼上指定位置</w:t>
            </w:r>
            <w:r>
              <w:rPr>
                <w:rFonts w:hint="eastAsia" w:asciiTheme="minorEastAsia" w:hAnsiTheme="minorEastAsia"/>
                <w:sz w:val="20"/>
                <w:szCs w:val="20"/>
              </w:rPr>
              <w:t>。</w:t>
            </w:r>
          </w:p>
          <w:p>
            <w:pPr>
              <w:numPr>
                <w:ilvl w:val="0"/>
                <w:numId w:val="11"/>
              </w:num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信号指挥训练</w:t>
            </w:r>
            <w:r>
              <w:rPr>
                <w:rFonts w:hint="eastAsia" w:asciiTheme="minorEastAsia" w:hAnsiTheme="minorEastAsia"/>
                <w:sz w:val="20"/>
                <w:szCs w:val="20"/>
              </w:rPr>
              <w:t>：</w:t>
            </w:r>
            <w:r>
              <w:rPr>
                <w:rFonts w:asciiTheme="minorEastAsia" w:hAnsiTheme="minorEastAsia"/>
                <w:sz w:val="20"/>
                <w:szCs w:val="20"/>
              </w:rPr>
              <w:t>根据信号指挥完成操作训练</w:t>
            </w:r>
            <w:r>
              <w:rPr>
                <w:rFonts w:hint="eastAsia" w:asciiTheme="minorEastAsia" w:hAnsiTheme="minorEastAsia"/>
                <w:sz w:val="20"/>
                <w:szCs w:val="20"/>
              </w:rPr>
              <w:t>。</w:t>
            </w:r>
          </w:p>
          <w:p>
            <w:pPr>
              <w:numPr>
                <w:ilvl w:val="0"/>
                <w:numId w:val="11"/>
              </w:num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绕杆避让训练</w:t>
            </w:r>
            <w:r>
              <w:rPr>
                <w:rFonts w:hint="eastAsia" w:asciiTheme="minorEastAsia" w:hAnsiTheme="minorEastAsia"/>
                <w:sz w:val="20"/>
                <w:szCs w:val="20"/>
              </w:rPr>
              <w:t>：</w:t>
            </w:r>
            <w:r>
              <w:rPr>
                <w:rFonts w:asciiTheme="minorEastAsia" w:hAnsiTheme="minorEastAsia"/>
                <w:sz w:val="20"/>
                <w:szCs w:val="20"/>
              </w:rPr>
              <w:t>操作吊钩吊起场景中绿色提示框内的箱子，沿着绿色箭头指示的方向，躲避杆子，放到相应的红色提示框的位置</w:t>
            </w:r>
            <w:r>
              <w:rPr>
                <w:rFonts w:hint="eastAsia" w:asciiTheme="minorEastAsia" w:hAnsiTheme="minorEastAsia"/>
                <w:sz w:val="20"/>
                <w:szCs w:val="20"/>
              </w:rPr>
              <w:t>。</w:t>
            </w:r>
          </w:p>
          <w:p>
            <w:pPr>
              <w:numPr>
                <w:ilvl w:val="0"/>
                <w:numId w:val="11"/>
              </w:num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货物装载训练</w:t>
            </w:r>
            <w:r>
              <w:rPr>
                <w:rFonts w:hint="eastAsia" w:asciiTheme="minorEastAsia" w:hAnsiTheme="minorEastAsia"/>
                <w:sz w:val="20"/>
                <w:szCs w:val="20"/>
              </w:rPr>
              <w:t>：</w:t>
            </w:r>
            <w:r>
              <w:rPr>
                <w:rFonts w:asciiTheme="minorEastAsia" w:hAnsiTheme="minorEastAsia"/>
                <w:sz w:val="20"/>
                <w:szCs w:val="20"/>
              </w:rPr>
              <w:t>操作吊钩吊起场景中绿色提示框内的重物，放到卡车上</w:t>
            </w:r>
            <w:r>
              <w:rPr>
                <w:rFonts w:hint="eastAsia" w:asciiTheme="minorEastAsia" w:hAnsiTheme="minorEastAsia"/>
                <w:sz w:val="20"/>
                <w:szCs w:val="20"/>
              </w:rPr>
              <w:t>。</w:t>
            </w:r>
          </w:p>
          <w:p>
            <w:pPr>
              <w:numPr>
                <w:ilvl w:val="0"/>
                <w:numId w:val="11"/>
              </w:num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安装升顶训练</w:t>
            </w:r>
            <w:r>
              <w:rPr>
                <w:rFonts w:hint="eastAsia" w:asciiTheme="minorEastAsia" w:hAnsiTheme="minorEastAsia"/>
                <w:sz w:val="20"/>
                <w:szCs w:val="20"/>
              </w:rPr>
              <w:t>：</w:t>
            </w:r>
            <w:r>
              <w:rPr>
                <w:rFonts w:asciiTheme="minorEastAsia" w:hAnsiTheme="minorEastAsia"/>
                <w:sz w:val="20"/>
                <w:szCs w:val="20"/>
              </w:rPr>
              <w:t>操作吊钩吊起场景中绿色提示框内的塔节，放到塔吊相应的红色提示框的位置</w:t>
            </w:r>
            <w:r>
              <w:rPr>
                <w:rFonts w:hint="eastAsia" w:asciiTheme="minorEastAsia" w:hAnsiTheme="minorEastAsia"/>
                <w:sz w:val="20"/>
                <w:szCs w:val="20"/>
              </w:rPr>
              <w:t>。</w:t>
            </w:r>
          </w:p>
          <w:p>
            <w:pPr>
              <w:numPr>
                <w:ilvl w:val="0"/>
                <w:numId w:val="11"/>
              </w:num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拆卸降节训练</w:t>
            </w:r>
            <w:r>
              <w:rPr>
                <w:rFonts w:hint="eastAsia" w:asciiTheme="minorEastAsia" w:hAnsiTheme="minorEastAsia"/>
                <w:sz w:val="20"/>
                <w:szCs w:val="20"/>
              </w:rPr>
              <w:t>：</w:t>
            </w:r>
            <w:r>
              <w:rPr>
                <w:rFonts w:asciiTheme="minorEastAsia" w:hAnsiTheme="minorEastAsia"/>
                <w:sz w:val="20"/>
                <w:szCs w:val="20"/>
              </w:rPr>
              <w:t>操作吊钩吊起场景中绿色提示框拆卸的塔节，放到地面红色提示框的位置</w:t>
            </w:r>
            <w:r>
              <w:rPr>
                <w:rFonts w:hint="eastAsia" w:asciiTheme="minorEastAsia" w:hAnsiTheme="minorEastAsia"/>
                <w:sz w:val="20"/>
                <w:szCs w:val="20"/>
              </w:rPr>
              <w:t>。</w:t>
            </w:r>
          </w:p>
          <w:p>
            <w:pPr>
              <w:numPr>
                <w:ilvl w:val="0"/>
                <w:numId w:val="11"/>
              </w:num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综合场地训练</w:t>
            </w:r>
            <w:r>
              <w:rPr>
                <w:rFonts w:hint="eastAsia" w:asciiTheme="minorEastAsia" w:hAnsiTheme="minorEastAsia"/>
                <w:sz w:val="20"/>
                <w:szCs w:val="20"/>
              </w:rPr>
              <w:t>：</w:t>
            </w:r>
            <w:r>
              <w:rPr>
                <w:rFonts w:asciiTheme="minorEastAsia" w:hAnsiTheme="minorEastAsia"/>
                <w:sz w:val="20"/>
                <w:szCs w:val="20"/>
              </w:rPr>
              <w:t>在不触碰定点杆的情况下，击落定点杆上方的木块，然后操作吊钩吊起场景中绿色提示框内的箱子，放到相应的红色提示框的位置</w:t>
            </w:r>
            <w:r>
              <w:rPr>
                <w:rFonts w:hint="eastAsia" w:asciiTheme="minorEastAsia" w:hAnsiTheme="minorEastAsia"/>
                <w:sz w:val="20"/>
                <w:szCs w:val="20"/>
              </w:rPr>
              <w:t>。</w:t>
            </w:r>
          </w:p>
          <w:p>
            <w:pPr>
              <w:autoSpaceDN w:val="0"/>
              <w:spacing w:line="315" w:lineRule="atLeast"/>
              <w:rPr>
                <w:rFonts w:asciiTheme="minorEastAsia" w:hAnsiTheme="minorEastAsia"/>
                <w:b/>
                <w:bCs/>
                <w:sz w:val="20"/>
                <w:szCs w:val="20"/>
              </w:rPr>
            </w:pPr>
            <w:r>
              <w:rPr>
                <w:rFonts w:cs="楷体" w:asciiTheme="minorEastAsia" w:hAnsiTheme="minorEastAsia"/>
                <w:b/>
                <w:bCs/>
                <w:kern w:val="0"/>
                <w:sz w:val="20"/>
                <w:szCs w:val="20"/>
              </w:rPr>
              <w:t>二</w:t>
            </w:r>
            <w:r>
              <w:rPr>
                <w:rFonts w:hint="eastAsia" w:cs="楷体" w:asciiTheme="minorEastAsia" w:hAnsiTheme="minorEastAsia"/>
                <w:b/>
                <w:bCs/>
                <w:kern w:val="0"/>
                <w:sz w:val="20"/>
                <w:szCs w:val="20"/>
              </w:rPr>
              <w:t>、★</w:t>
            </w:r>
            <w:r>
              <w:rPr>
                <w:rFonts w:hint="eastAsia" w:asciiTheme="minorEastAsia" w:hAnsiTheme="minorEastAsia"/>
                <w:b/>
                <w:bCs/>
                <w:sz w:val="20"/>
                <w:szCs w:val="20"/>
              </w:rPr>
              <w:t>塔式起重机</w:t>
            </w:r>
            <w:r>
              <w:rPr>
                <w:rFonts w:asciiTheme="minorEastAsia" w:hAnsiTheme="minorEastAsia"/>
                <w:b/>
                <w:bCs/>
                <w:sz w:val="20"/>
                <w:szCs w:val="20"/>
              </w:rPr>
              <w:t>仿真操作的</w:t>
            </w:r>
            <w:r>
              <w:rPr>
                <w:rFonts w:hint="eastAsia" w:asciiTheme="minorEastAsia" w:hAnsiTheme="minorEastAsia"/>
                <w:b/>
                <w:bCs/>
                <w:sz w:val="20"/>
                <w:szCs w:val="20"/>
              </w:rPr>
              <w:t>考核任务</w:t>
            </w:r>
            <w:r>
              <w:rPr>
                <w:rFonts w:asciiTheme="minorEastAsia" w:hAnsiTheme="minorEastAsia"/>
                <w:b/>
                <w:bCs/>
                <w:sz w:val="20"/>
                <w:szCs w:val="20"/>
              </w:rPr>
              <w:t>包括</w:t>
            </w:r>
            <w:r>
              <w:rPr>
                <w:rFonts w:hint="eastAsia" w:asciiTheme="minorEastAsia" w:hAnsiTheme="minorEastAsia"/>
                <w:b/>
                <w:bCs/>
                <w:sz w:val="20"/>
                <w:szCs w:val="20"/>
              </w:rPr>
              <w:t>以下八项内容：</w:t>
            </w:r>
          </w:p>
          <w:p>
            <w:pPr>
              <w:numPr>
                <w:ilvl w:val="0"/>
                <w:numId w:val="12"/>
              </w:numPr>
              <w:autoSpaceDN w:val="0"/>
              <w:spacing w:line="315" w:lineRule="atLeast"/>
              <w:ind w:firstLine="402" w:firstLineChars="200"/>
              <w:rPr>
                <w:rFonts w:asciiTheme="minorEastAsia" w:hAnsiTheme="minorEastAsia"/>
                <w:sz w:val="20"/>
                <w:szCs w:val="20"/>
              </w:rPr>
            </w:pPr>
            <w:r>
              <w:rPr>
                <w:rFonts w:hint="eastAsia" w:cs="楷体" w:asciiTheme="minorEastAsia" w:hAnsiTheme="minorEastAsia"/>
                <w:b/>
                <w:bCs/>
                <w:kern w:val="0"/>
                <w:sz w:val="20"/>
                <w:szCs w:val="20"/>
              </w:rPr>
              <w:t>★</w:t>
            </w:r>
            <w:r>
              <w:rPr>
                <w:rFonts w:asciiTheme="minorEastAsia" w:hAnsiTheme="minorEastAsia"/>
                <w:sz w:val="20"/>
                <w:szCs w:val="20"/>
              </w:rPr>
              <w:t>定点停放考核</w:t>
            </w:r>
            <w:r>
              <w:rPr>
                <w:rFonts w:hint="eastAsia" w:asciiTheme="minorEastAsia" w:hAnsiTheme="minorEastAsia"/>
                <w:sz w:val="20"/>
                <w:szCs w:val="20"/>
              </w:rPr>
              <w:t>：</w:t>
            </w:r>
            <w:r>
              <w:rPr>
                <w:rFonts w:asciiTheme="minorEastAsia" w:hAnsiTheme="minorEastAsia"/>
                <w:sz w:val="20"/>
                <w:szCs w:val="20"/>
              </w:rPr>
              <w:t>根据场景及文字提示，将箱子移动到提示地点。满分100分，如有违规操作则进行相应减分，分数为零则考核失败</w:t>
            </w:r>
            <w:r>
              <w:rPr>
                <w:rFonts w:hint="eastAsia" w:asciiTheme="minorEastAsia" w:hAnsiTheme="minorEastAsia"/>
                <w:sz w:val="20"/>
                <w:szCs w:val="20"/>
              </w:rPr>
              <w:t>。</w:t>
            </w:r>
          </w:p>
          <w:p>
            <w:pPr>
              <w:numPr>
                <w:ilvl w:val="0"/>
                <w:numId w:val="12"/>
              </w:numPr>
              <w:autoSpaceDN w:val="0"/>
              <w:spacing w:line="315" w:lineRule="atLeast"/>
              <w:ind w:firstLine="402" w:firstLineChars="200"/>
              <w:rPr>
                <w:rFonts w:asciiTheme="minorEastAsia" w:hAnsiTheme="minorEastAsia"/>
                <w:sz w:val="20"/>
                <w:szCs w:val="20"/>
              </w:rPr>
            </w:pPr>
            <w:r>
              <w:rPr>
                <w:rFonts w:hint="eastAsia" w:cs="楷体" w:asciiTheme="minorEastAsia" w:hAnsiTheme="minorEastAsia"/>
                <w:b/>
                <w:bCs/>
                <w:kern w:val="0"/>
                <w:sz w:val="20"/>
                <w:szCs w:val="20"/>
              </w:rPr>
              <w:t>★</w:t>
            </w:r>
            <w:r>
              <w:rPr>
                <w:rFonts w:asciiTheme="minorEastAsia" w:hAnsiTheme="minorEastAsia"/>
                <w:sz w:val="20"/>
                <w:szCs w:val="20"/>
              </w:rPr>
              <w:t>击落木块考核</w:t>
            </w:r>
            <w:r>
              <w:rPr>
                <w:rFonts w:hint="eastAsia" w:asciiTheme="minorEastAsia" w:hAnsiTheme="minorEastAsia"/>
                <w:sz w:val="20"/>
                <w:szCs w:val="20"/>
              </w:rPr>
              <w:t>：</w:t>
            </w:r>
            <w:r>
              <w:rPr>
                <w:rFonts w:asciiTheme="minorEastAsia" w:hAnsiTheme="minorEastAsia"/>
                <w:sz w:val="20"/>
                <w:szCs w:val="20"/>
              </w:rPr>
              <w:t>根据场景及文字提示，移动箱子按照箭头指示完成绕杆操作。同时在不触碰定点杆的情况下，击落定点杆上方的木块。满分100分，如有违规操作则进行相应减分，分数为零则考核失败</w:t>
            </w:r>
            <w:r>
              <w:rPr>
                <w:rFonts w:hint="eastAsia" w:asciiTheme="minorEastAsia" w:hAnsiTheme="minorEastAsia"/>
                <w:sz w:val="20"/>
                <w:szCs w:val="20"/>
              </w:rPr>
              <w:t>。</w:t>
            </w:r>
          </w:p>
          <w:p>
            <w:pPr>
              <w:numPr>
                <w:ilvl w:val="0"/>
                <w:numId w:val="12"/>
              </w:numPr>
              <w:autoSpaceDN w:val="0"/>
              <w:spacing w:line="315" w:lineRule="atLeast"/>
              <w:ind w:firstLine="402" w:firstLineChars="200"/>
              <w:rPr>
                <w:rFonts w:asciiTheme="minorEastAsia" w:hAnsiTheme="minorEastAsia"/>
                <w:sz w:val="20"/>
                <w:szCs w:val="20"/>
              </w:rPr>
            </w:pPr>
            <w:r>
              <w:rPr>
                <w:rFonts w:hint="eastAsia" w:cs="楷体" w:asciiTheme="minorEastAsia" w:hAnsiTheme="minorEastAsia"/>
                <w:b/>
                <w:bCs/>
                <w:kern w:val="0"/>
                <w:sz w:val="20"/>
                <w:szCs w:val="20"/>
              </w:rPr>
              <w:t>★</w:t>
            </w:r>
            <w:r>
              <w:rPr>
                <w:rFonts w:asciiTheme="minorEastAsia" w:hAnsiTheme="minorEastAsia"/>
                <w:sz w:val="20"/>
                <w:szCs w:val="20"/>
              </w:rPr>
              <w:t>信号指挥操作考核</w:t>
            </w:r>
            <w:r>
              <w:rPr>
                <w:rFonts w:hint="eastAsia" w:asciiTheme="minorEastAsia" w:hAnsiTheme="minorEastAsia"/>
                <w:sz w:val="20"/>
                <w:szCs w:val="20"/>
              </w:rPr>
              <w:t>：</w:t>
            </w:r>
            <w:r>
              <w:rPr>
                <w:rFonts w:asciiTheme="minorEastAsia" w:hAnsiTheme="minorEastAsia"/>
                <w:sz w:val="20"/>
                <w:szCs w:val="20"/>
              </w:rPr>
              <w:t>根据信号指挥完成操作考核，满分100分，如有违规操作则进行相应减分，分数为零则考核失败</w:t>
            </w:r>
            <w:r>
              <w:rPr>
                <w:rFonts w:hint="eastAsia" w:asciiTheme="minorEastAsia" w:hAnsiTheme="minorEastAsia"/>
                <w:sz w:val="20"/>
                <w:szCs w:val="20"/>
              </w:rPr>
              <w:t>。</w:t>
            </w:r>
          </w:p>
          <w:p>
            <w:pPr>
              <w:numPr>
                <w:ilvl w:val="0"/>
                <w:numId w:val="12"/>
              </w:numPr>
              <w:autoSpaceDN w:val="0"/>
              <w:spacing w:line="315" w:lineRule="atLeast"/>
              <w:ind w:firstLine="402" w:firstLineChars="200"/>
              <w:rPr>
                <w:rFonts w:asciiTheme="minorEastAsia" w:hAnsiTheme="minorEastAsia"/>
                <w:sz w:val="20"/>
                <w:szCs w:val="20"/>
              </w:rPr>
            </w:pPr>
            <w:r>
              <w:rPr>
                <w:rFonts w:hint="eastAsia" w:cs="楷体" w:asciiTheme="minorEastAsia" w:hAnsiTheme="minorEastAsia"/>
                <w:b/>
                <w:bCs/>
                <w:kern w:val="0"/>
                <w:sz w:val="20"/>
                <w:szCs w:val="20"/>
              </w:rPr>
              <w:t>★</w:t>
            </w:r>
            <w:r>
              <w:rPr>
                <w:rFonts w:asciiTheme="minorEastAsia" w:hAnsiTheme="minorEastAsia"/>
                <w:sz w:val="20"/>
                <w:szCs w:val="20"/>
              </w:rPr>
              <w:t>绕杆避让考核</w:t>
            </w:r>
            <w:r>
              <w:rPr>
                <w:rFonts w:hint="eastAsia" w:asciiTheme="minorEastAsia" w:hAnsiTheme="minorEastAsia"/>
                <w:sz w:val="20"/>
                <w:szCs w:val="20"/>
              </w:rPr>
              <w:t>：</w:t>
            </w:r>
            <w:r>
              <w:rPr>
                <w:rFonts w:asciiTheme="minorEastAsia" w:hAnsiTheme="minorEastAsia"/>
                <w:sz w:val="20"/>
                <w:szCs w:val="20"/>
              </w:rPr>
              <w:t>操作吊钩吊起场景中绿色提示框内的箱子，沿着绿色箭头指示的方向，躲避杆子，放到相应的红色提示框的位置。满分100分，如有违规操作则进行相应减分，分数为零则考核失败</w:t>
            </w:r>
            <w:r>
              <w:rPr>
                <w:rFonts w:hint="eastAsia" w:asciiTheme="minorEastAsia" w:hAnsiTheme="minorEastAsia"/>
                <w:sz w:val="20"/>
                <w:szCs w:val="20"/>
              </w:rPr>
              <w:t>。</w:t>
            </w:r>
          </w:p>
          <w:p>
            <w:pPr>
              <w:numPr>
                <w:ilvl w:val="0"/>
                <w:numId w:val="12"/>
              </w:numPr>
              <w:autoSpaceDN w:val="0"/>
              <w:spacing w:line="315" w:lineRule="atLeast"/>
              <w:ind w:firstLine="402" w:firstLineChars="200"/>
              <w:rPr>
                <w:rFonts w:asciiTheme="minorEastAsia" w:hAnsiTheme="minorEastAsia"/>
                <w:sz w:val="20"/>
                <w:szCs w:val="20"/>
              </w:rPr>
            </w:pPr>
            <w:r>
              <w:rPr>
                <w:rFonts w:hint="eastAsia" w:cs="楷体" w:asciiTheme="minorEastAsia" w:hAnsiTheme="minorEastAsia"/>
                <w:b/>
                <w:bCs/>
                <w:kern w:val="0"/>
                <w:sz w:val="20"/>
                <w:szCs w:val="20"/>
              </w:rPr>
              <w:t>★</w:t>
            </w:r>
            <w:r>
              <w:rPr>
                <w:rFonts w:asciiTheme="minorEastAsia" w:hAnsiTheme="minorEastAsia"/>
                <w:sz w:val="20"/>
                <w:szCs w:val="20"/>
              </w:rPr>
              <w:t>货物装载考核</w:t>
            </w:r>
            <w:r>
              <w:rPr>
                <w:rFonts w:hint="eastAsia" w:asciiTheme="minorEastAsia" w:hAnsiTheme="minorEastAsia"/>
                <w:sz w:val="20"/>
                <w:szCs w:val="20"/>
              </w:rPr>
              <w:t>：</w:t>
            </w:r>
            <w:r>
              <w:rPr>
                <w:rFonts w:asciiTheme="minorEastAsia" w:hAnsiTheme="minorEastAsia"/>
                <w:sz w:val="20"/>
                <w:szCs w:val="20"/>
              </w:rPr>
              <w:t>操作吊钩吊起场景中绿色提示框内的重物，放到卡车上。满分100分，如有违规操作则进行相应减分，分数为零则考核失败</w:t>
            </w:r>
            <w:r>
              <w:rPr>
                <w:rFonts w:hint="eastAsia" w:asciiTheme="minorEastAsia" w:hAnsiTheme="minorEastAsia"/>
                <w:sz w:val="20"/>
                <w:szCs w:val="20"/>
              </w:rPr>
              <w:t>。</w:t>
            </w:r>
          </w:p>
          <w:p>
            <w:pPr>
              <w:numPr>
                <w:ilvl w:val="0"/>
                <w:numId w:val="12"/>
              </w:numPr>
              <w:autoSpaceDN w:val="0"/>
              <w:spacing w:line="315" w:lineRule="atLeast"/>
              <w:ind w:firstLine="402" w:firstLineChars="200"/>
              <w:rPr>
                <w:rFonts w:asciiTheme="minorEastAsia" w:hAnsiTheme="minorEastAsia"/>
                <w:sz w:val="20"/>
                <w:szCs w:val="20"/>
              </w:rPr>
            </w:pPr>
            <w:r>
              <w:rPr>
                <w:rFonts w:hint="eastAsia" w:cs="楷体" w:asciiTheme="minorEastAsia" w:hAnsiTheme="minorEastAsia"/>
                <w:b/>
                <w:bCs/>
                <w:kern w:val="0"/>
                <w:sz w:val="20"/>
                <w:szCs w:val="20"/>
              </w:rPr>
              <w:t>★</w:t>
            </w:r>
            <w:r>
              <w:rPr>
                <w:rFonts w:asciiTheme="minorEastAsia" w:hAnsiTheme="minorEastAsia"/>
                <w:sz w:val="20"/>
                <w:szCs w:val="20"/>
              </w:rPr>
              <w:t>安装升顶考核</w:t>
            </w:r>
            <w:r>
              <w:rPr>
                <w:rFonts w:hint="eastAsia" w:asciiTheme="minorEastAsia" w:hAnsiTheme="minorEastAsia"/>
                <w:sz w:val="20"/>
                <w:szCs w:val="20"/>
              </w:rPr>
              <w:t>：</w:t>
            </w:r>
            <w:r>
              <w:rPr>
                <w:rFonts w:asciiTheme="minorEastAsia" w:hAnsiTheme="minorEastAsia"/>
                <w:sz w:val="20"/>
                <w:szCs w:val="20"/>
              </w:rPr>
              <w:t>操作吊钩吊起场景中绿色提示框内的塔节，放到塔吊相应的红色提示框的位置。满分100分，如有违规操作则进行相应减分，分数为零则考核失败</w:t>
            </w:r>
            <w:r>
              <w:rPr>
                <w:rFonts w:hint="eastAsia" w:asciiTheme="minorEastAsia" w:hAnsiTheme="minorEastAsia"/>
                <w:sz w:val="20"/>
                <w:szCs w:val="20"/>
              </w:rPr>
              <w:t>。</w:t>
            </w:r>
          </w:p>
          <w:p>
            <w:pPr>
              <w:numPr>
                <w:ilvl w:val="0"/>
                <w:numId w:val="12"/>
              </w:numPr>
              <w:autoSpaceDN w:val="0"/>
              <w:spacing w:line="315" w:lineRule="atLeast"/>
              <w:ind w:firstLine="402" w:firstLineChars="200"/>
              <w:rPr>
                <w:rFonts w:asciiTheme="minorEastAsia" w:hAnsiTheme="minorEastAsia"/>
                <w:sz w:val="20"/>
                <w:szCs w:val="20"/>
              </w:rPr>
            </w:pPr>
            <w:r>
              <w:rPr>
                <w:rFonts w:hint="eastAsia" w:cs="楷体" w:asciiTheme="minorEastAsia" w:hAnsiTheme="minorEastAsia"/>
                <w:b/>
                <w:bCs/>
                <w:kern w:val="0"/>
                <w:sz w:val="20"/>
                <w:szCs w:val="20"/>
              </w:rPr>
              <w:t>★</w:t>
            </w:r>
            <w:r>
              <w:rPr>
                <w:rFonts w:asciiTheme="minorEastAsia" w:hAnsiTheme="minorEastAsia"/>
                <w:sz w:val="20"/>
                <w:szCs w:val="20"/>
              </w:rPr>
              <w:t>拆卸降节考核</w:t>
            </w:r>
            <w:r>
              <w:rPr>
                <w:rFonts w:hint="eastAsia" w:asciiTheme="minorEastAsia" w:hAnsiTheme="minorEastAsia"/>
                <w:sz w:val="20"/>
                <w:szCs w:val="20"/>
              </w:rPr>
              <w:t>：</w:t>
            </w:r>
            <w:r>
              <w:rPr>
                <w:rFonts w:asciiTheme="minorEastAsia" w:hAnsiTheme="minorEastAsia"/>
                <w:sz w:val="20"/>
                <w:szCs w:val="20"/>
              </w:rPr>
              <w:t>操作吊钩吊起场景中绿色提示框拆卸的塔节，放到地面红色提示框的位置。满分100分，如有违规操作则进行相应减分，分数为零则考核失败</w:t>
            </w:r>
            <w:r>
              <w:rPr>
                <w:rFonts w:hint="eastAsia" w:asciiTheme="minorEastAsia" w:hAnsiTheme="minorEastAsia"/>
                <w:sz w:val="20"/>
                <w:szCs w:val="20"/>
              </w:rPr>
              <w:t>。</w:t>
            </w:r>
          </w:p>
          <w:p>
            <w:pPr>
              <w:numPr>
                <w:ilvl w:val="0"/>
                <w:numId w:val="12"/>
              </w:numPr>
              <w:autoSpaceDN w:val="0"/>
              <w:spacing w:line="315" w:lineRule="atLeast"/>
              <w:ind w:firstLine="402" w:firstLineChars="200"/>
              <w:rPr>
                <w:rFonts w:asciiTheme="minorEastAsia" w:hAnsiTheme="minorEastAsia"/>
                <w:sz w:val="20"/>
                <w:szCs w:val="20"/>
              </w:rPr>
            </w:pPr>
            <w:r>
              <w:rPr>
                <w:rFonts w:hint="eastAsia" w:cs="楷体" w:asciiTheme="minorEastAsia" w:hAnsiTheme="minorEastAsia"/>
                <w:b/>
                <w:bCs/>
                <w:kern w:val="0"/>
                <w:sz w:val="20"/>
                <w:szCs w:val="20"/>
              </w:rPr>
              <w:t>★</w:t>
            </w:r>
            <w:r>
              <w:rPr>
                <w:rFonts w:asciiTheme="minorEastAsia" w:hAnsiTheme="minorEastAsia"/>
                <w:sz w:val="20"/>
                <w:szCs w:val="20"/>
              </w:rPr>
              <w:t>综合场地考核</w:t>
            </w:r>
            <w:r>
              <w:rPr>
                <w:rFonts w:hint="eastAsia" w:asciiTheme="minorEastAsia" w:hAnsiTheme="minorEastAsia"/>
                <w:sz w:val="20"/>
                <w:szCs w:val="20"/>
              </w:rPr>
              <w:t>：</w:t>
            </w:r>
            <w:r>
              <w:rPr>
                <w:rFonts w:asciiTheme="minorEastAsia" w:hAnsiTheme="minorEastAsia"/>
                <w:sz w:val="20"/>
                <w:szCs w:val="20"/>
              </w:rPr>
              <w:t>在不触碰定点杆的情况下，击落定点杆上方的木块，然后操作吊钩吊起场景中绿色提示框内的箱子，放到相应的红色提示框的位置。满分100分，如有违规操作则进行相应减分，分数为零则考核失败。</w:t>
            </w:r>
          </w:p>
          <w:p>
            <w:pPr>
              <w:widowControl/>
              <w:jc w:val="left"/>
              <w:rPr>
                <w:rFonts w:asciiTheme="minorEastAsia" w:hAnsiTheme="minorEastAsia"/>
                <w:b/>
                <w:sz w:val="22"/>
                <w:szCs w:val="22"/>
              </w:rPr>
            </w:pPr>
            <w:r>
              <w:rPr>
                <w:rFonts w:hint="eastAsia" w:cs="宋体" w:asciiTheme="minorEastAsia" w:hAnsiTheme="minorEastAsia"/>
                <w:b/>
                <w:color w:val="000000"/>
                <w:kern w:val="0"/>
                <w:sz w:val="22"/>
                <w:szCs w:val="22"/>
              </w:rPr>
              <w:t>三、</w:t>
            </w:r>
            <w:r>
              <w:rPr>
                <w:rFonts w:hint="eastAsia" w:cs="楷体" w:asciiTheme="minorEastAsia" w:hAnsiTheme="minorEastAsia"/>
                <w:b/>
                <w:bCs/>
                <w:kern w:val="0"/>
                <w:sz w:val="20"/>
                <w:szCs w:val="20"/>
              </w:rPr>
              <w:t>★</w:t>
            </w:r>
            <w:r>
              <w:rPr>
                <w:rFonts w:hint="eastAsia" w:asciiTheme="minorEastAsia" w:hAnsiTheme="minorEastAsia"/>
                <w:b/>
                <w:sz w:val="22"/>
                <w:szCs w:val="22"/>
              </w:rPr>
              <w:t>配套械塔式起重机拆装实训系统</w:t>
            </w:r>
            <w:r>
              <w:rPr>
                <w:rFonts w:hint="eastAsia" w:asciiTheme="minorEastAsia" w:hAnsiTheme="minorEastAsia"/>
                <w:b/>
                <w:sz w:val="20"/>
                <w:szCs w:val="20"/>
              </w:rPr>
              <w:t>(</w:t>
            </w:r>
            <w:r>
              <w:rPr>
                <w:rFonts w:asciiTheme="minorEastAsia" w:hAnsiTheme="minorEastAsia"/>
                <w:b/>
                <w:sz w:val="20"/>
                <w:szCs w:val="20"/>
              </w:rPr>
              <w:t>网络版不限节点)</w:t>
            </w:r>
          </w:p>
          <w:p>
            <w:pPr>
              <w:widowControl/>
              <w:ind w:left="211" w:hanging="201" w:hangingChars="100"/>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（一）、总体概述</w:t>
            </w:r>
          </w:p>
          <w:p>
            <w:pPr>
              <w:widowControl/>
              <w:ind w:left="211" w:hanging="200" w:hangingChars="100"/>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利用先进的计算机仿真虚拟技术实现由简单的电脑操作对工程机械车辆产品进行基本知识结构的认知、理解和学习。这种3</w:t>
            </w:r>
            <w:r>
              <w:rPr>
                <w:rFonts w:cs="宋体" w:asciiTheme="minorEastAsia" w:hAnsiTheme="minorEastAsia"/>
                <w:color w:val="000000"/>
                <w:kern w:val="0"/>
                <w:sz w:val="20"/>
                <w:szCs w:val="20"/>
              </w:rPr>
              <w:t>D</w:t>
            </w:r>
            <w:r>
              <w:rPr>
                <w:rFonts w:hint="eastAsia" w:cs="宋体" w:asciiTheme="minorEastAsia" w:hAnsiTheme="minorEastAsia"/>
                <w:color w:val="000000"/>
                <w:kern w:val="0"/>
                <w:sz w:val="20"/>
                <w:szCs w:val="20"/>
              </w:rPr>
              <w:t>全景式的模拟拆装既提高了学生的学习兴趣和效率，又降低了学校的教学成本和时间成本。这种新兴教学模式可以使学生方便学习，教师方便施教，更贴近市场人才需求，并提高了学生的学习兴趣和效率，又降低了学校的教学成本和时间成本。</w:t>
            </w:r>
          </w:p>
          <w:p>
            <w:pPr>
              <w:widowControl/>
              <w:ind w:left="211" w:hanging="200" w:hangingChars="100"/>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1.软件需选用工程机械车辆作为软件的开发模型，基于</w:t>
            </w:r>
            <w:r>
              <w:rPr>
                <w:rFonts w:cs="宋体" w:asciiTheme="minorEastAsia" w:hAnsiTheme="minorEastAsia"/>
                <w:color w:val="000000"/>
                <w:kern w:val="0"/>
                <w:sz w:val="20"/>
                <w:szCs w:val="20"/>
              </w:rPr>
              <w:t>塔式起重机</w:t>
            </w:r>
            <w:r>
              <w:rPr>
                <w:rFonts w:hint="eastAsia" w:cs="宋体" w:asciiTheme="minorEastAsia" w:hAnsiTheme="minorEastAsia"/>
                <w:color w:val="000000"/>
                <w:kern w:val="0"/>
                <w:sz w:val="20"/>
                <w:szCs w:val="20"/>
              </w:rPr>
              <w:t>3D建模，采用B/S和C/S混合架构的形式平台应用，网络只传输数据，确保客户端软件运行时良好性能，不会因为网络流量而影响运行性能。</w:t>
            </w:r>
          </w:p>
          <w:p>
            <w:pPr>
              <w:widowControl/>
              <w:ind w:left="211" w:hanging="200" w:hangingChars="100"/>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2.支持制造行业主流三维设计数据以及3D动画资源的浏览，浏览器中支持三维设计数据的移动、缩放、测量、剖切，支持3D动画资源的多角度浏览、播放控制、缩放等交互功能。</w:t>
            </w:r>
          </w:p>
          <w:p>
            <w:pPr>
              <w:widowControl/>
              <w:ind w:left="211" w:hanging="200" w:hangingChars="100"/>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rPr>
              <w:t>3.▲生成的3D交互课件资源可在其他多平台使用，可在网页、office工具、pdf，可执行文件等，进行交互、共享。可基于现有资源二次重构、修改调整，生成新的仿真资源。</w:t>
            </w:r>
          </w:p>
          <w:p>
            <w:pPr>
              <w:widowControl/>
              <w:ind w:left="211" w:hanging="200" w:hangingChars="100"/>
              <w:rPr>
                <w:rFonts w:hint="eastAsia" w:cs="宋体" w:asciiTheme="minorEastAsia" w:hAnsiTheme="minorEastAsia" w:eastAsiaTheme="minorEastAsia"/>
                <w:color w:val="000000"/>
                <w:kern w:val="0"/>
                <w:sz w:val="20"/>
                <w:szCs w:val="20"/>
                <w:lang w:eastAsia="zh-CN"/>
              </w:rPr>
            </w:pPr>
            <w:r>
              <w:rPr>
                <w:rFonts w:cs="宋体" w:asciiTheme="minorEastAsia" w:hAnsiTheme="minorEastAsia"/>
                <w:color w:val="000000"/>
                <w:kern w:val="0"/>
                <w:sz w:val="20"/>
                <w:szCs w:val="20"/>
              </w:rPr>
              <w:t>4</w:t>
            </w:r>
            <w:r>
              <w:rPr>
                <w:rFonts w:hint="eastAsia" w:cs="宋体" w:asciiTheme="minorEastAsia" w:hAnsiTheme="minorEastAsia"/>
                <w:color w:val="000000"/>
                <w:kern w:val="0"/>
                <w:sz w:val="20"/>
                <w:szCs w:val="20"/>
              </w:rPr>
              <w:t>.友好的操作界面和科学的交互设计，通过鼠标与计算机的互动，教师使用本软件可以进行塔式起重机的搭建及原理的示范教学。</w:t>
            </w:r>
          </w:p>
          <w:p>
            <w:pPr>
              <w:widowControl/>
              <w:ind w:left="211" w:hanging="201" w:hangingChars="100"/>
              <w:rPr>
                <w:rFonts w:hint="eastAsia" w:cs="宋体" w:asciiTheme="minorEastAsia" w:hAnsiTheme="minorEastAsia" w:eastAsiaTheme="minorEastAsia"/>
                <w:b/>
                <w:bCs/>
                <w:color w:val="000000"/>
                <w:kern w:val="0"/>
                <w:sz w:val="20"/>
                <w:szCs w:val="20"/>
                <w:lang w:eastAsia="zh-CN"/>
              </w:rPr>
            </w:pPr>
            <w:r>
              <w:rPr>
                <w:rFonts w:hint="eastAsia" w:cs="宋体" w:asciiTheme="minorEastAsia" w:hAnsiTheme="minorEastAsia"/>
                <w:b/>
                <w:bCs/>
                <w:color w:val="000000"/>
                <w:kern w:val="0"/>
                <w:sz w:val="20"/>
                <w:szCs w:val="20"/>
              </w:rPr>
              <w:t>（二）、教学项目</w:t>
            </w:r>
          </w:p>
          <w:p>
            <w:pPr>
              <w:widowControl/>
              <w:ind w:left="211" w:hanging="200" w:hangingChars="100"/>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通过软件认识</w:t>
            </w:r>
            <w:r>
              <w:rPr>
                <w:rFonts w:cs="宋体" w:asciiTheme="minorEastAsia" w:hAnsiTheme="minorEastAsia"/>
                <w:color w:val="000000"/>
                <w:kern w:val="0"/>
                <w:sz w:val="20"/>
                <w:szCs w:val="20"/>
              </w:rPr>
              <w:t>塔式起重机</w:t>
            </w:r>
            <w:r>
              <w:rPr>
                <w:rFonts w:hint="eastAsia" w:cs="宋体" w:asciiTheme="minorEastAsia" w:hAnsiTheme="minorEastAsia"/>
                <w:color w:val="000000"/>
                <w:kern w:val="0"/>
                <w:sz w:val="20"/>
                <w:szCs w:val="20"/>
              </w:rPr>
              <w:t>整体结构，能够达到对车身结构间的位置关系与链接关系</w:t>
            </w:r>
          </w:p>
          <w:p>
            <w:pPr>
              <w:widowControl/>
              <w:rPr>
                <w:rFonts w:hint="eastAsia" w:cs="宋体" w:asciiTheme="minorEastAsia" w:hAnsiTheme="minorEastAsia" w:eastAsiaTheme="minorEastAsia"/>
                <w:color w:val="000000"/>
                <w:kern w:val="0"/>
                <w:sz w:val="20"/>
                <w:szCs w:val="20"/>
                <w:lang w:eastAsia="zh-CN"/>
              </w:rPr>
            </w:pPr>
            <w:r>
              <w:rPr>
                <w:rFonts w:cs="宋体" w:asciiTheme="minorEastAsia" w:hAnsiTheme="minorEastAsia"/>
                <w:color w:val="000000"/>
                <w:kern w:val="0"/>
                <w:sz w:val="20"/>
                <w:szCs w:val="20"/>
              </w:rPr>
              <w:t>塔式起重机</w:t>
            </w:r>
            <w:r>
              <w:rPr>
                <w:rFonts w:hint="eastAsia" w:cs="宋体" w:asciiTheme="minorEastAsia" w:hAnsiTheme="minorEastAsia"/>
                <w:color w:val="000000"/>
                <w:kern w:val="0"/>
                <w:sz w:val="20"/>
                <w:szCs w:val="20"/>
              </w:rPr>
              <w:t>拆卸内容包括：</w:t>
            </w:r>
          </w:p>
          <w:p>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塔身节、吊装爬升架、回转支承总成、回转塔身总成、塔顶、平衡臂总成、平衡臂拉杆、吊装配重、司机室、起重臂总成、起重臂拉杆、</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（三）、教学模式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根据教学设计要求分为</w:t>
            </w:r>
            <w:r>
              <w:rPr>
                <w:rFonts w:hint="eastAsia" w:cs="宋体" w:asciiTheme="minorEastAsia" w:hAnsiTheme="minorEastAsia"/>
                <w:color w:val="000000"/>
                <w:kern w:val="0"/>
                <w:sz w:val="20"/>
                <w:szCs w:val="20"/>
              </w:rPr>
              <w:t>两</w:t>
            </w:r>
            <w:r>
              <w:rPr>
                <w:rFonts w:cs="宋体" w:asciiTheme="minorEastAsia" w:hAnsiTheme="minorEastAsia"/>
                <w:color w:val="000000"/>
                <w:kern w:val="0"/>
                <w:sz w:val="20"/>
                <w:szCs w:val="20"/>
              </w:rPr>
              <w:t>种教学模式，分别为演示模式、训练模式，其中演示模式主要是教师进行课堂教学使用，训练模式是学生自主进行学习任务的训练和学习使用。</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1.演示模式</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1)教学任务选择：在演示模式中，教师可选择教学任务进行教学</w:t>
            </w:r>
            <w:r>
              <w:rPr>
                <w:rFonts w:hint="eastAsia" w:cs="宋体" w:asciiTheme="minorEastAsia" w:hAnsiTheme="minorEastAsia"/>
                <w:color w:val="000000"/>
                <w:kern w:val="0"/>
                <w:sz w:val="20"/>
                <w:szCs w:val="20"/>
              </w:rPr>
              <w:t>。</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2)器件位置：自动展示教学任务中器件在塔式起重机上的位置，便于了解位置信息。</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cs="仿宋" w:asciiTheme="minorEastAsia" w:hAnsiTheme="minorEastAsia"/>
                <w:color w:val="000000"/>
                <w:kern w:val="0"/>
                <w:sz w:val="20"/>
                <w:szCs w:val="20"/>
              </w:rPr>
              <w:t>▲</w:t>
            </w:r>
            <w:r>
              <w:rPr>
                <w:rFonts w:cs="宋体" w:asciiTheme="minorEastAsia" w:hAnsiTheme="minorEastAsia"/>
                <w:color w:val="000000"/>
                <w:kern w:val="0"/>
                <w:sz w:val="20"/>
                <w:szCs w:val="20"/>
              </w:rPr>
              <w:t>结构认知：以图片的形式展示教学任务中器件的结构，辅助结构内容的知识讲解。</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 xml:space="preserve">2.训练模式 </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1）自由训练：可供学习者自由调试、自由调动</w:t>
            </w:r>
            <w:r>
              <w:rPr>
                <w:rFonts w:cs="宋体" w:asciiTheme="minorEastAsia" w:hAnsiTheme="minorEastAsia"/>
                <w:color w:val="000000"/>
                <w:kern w:val="0"/>
                <w:sz w:val="20"/>
                <w:szCs w:val="20"/>
              </w:rPr>
              <w:t>塔式起重机</w:t>
            </w:r>
            <w:r>
              <w:rPr>
                <w:rFonts w:hint="eastAsia" w:cs="宋体" w:asciiTheme="minorEastAsia" w:hAnsiTheme="minorEastAsia"/>
                <w:color w:val="000000"/>
                <w:kern w:val="0"/>
                <w:sz w:val="20"/>
                <w:szCs w:val="20"/>
              </w:rPr>
              <w:t>的拆装与运行仿真</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w:t>
            </w:r>
            <w:r>
              <w:rPr>
                <w:rFonts w:cs="宋体" w:asciiTheme="minorEastAsia" w:hAnsiTheme="minorEastAsia"/>
                <w:color w:val="000000"/>
                <w:kern w:val="0"/>
                <w:sz w:val="20"/>
                <w:szCs w:val="20"/>
              </w:rPr>
              <w:t>诊断资料：提供维修手册。以流程指导的方式帮助学生完成</w:t>
            </w:r>
            <w:r>
              <w:rPr>
                <w:rFonts w:hint="eastAsia" w:cs="宋体" w:asciiTheme="minorEastAsia" w:hAnsiTheme="minorEastAsia"/>
                <w:color w:val="000000"/>
                <w:kern w:val="0"/>
                <w:sz w:val="20"/>
                <w:szCs w:val="20"/>
              </w:rPr>
              <w:t>拆装</w:t>
            </w:r>
            <w:r>
              <w:rPr>
                <w:rFonts w:cs="宋体" w:asciiTheme="minorEastAsia" w:hAnsiTheme="minorEastAsia"/>
                <w:color w:val="000000"/>
                <w:kern w:val="0"/>
                <w:sz w:val="20"/>
                <w:szCs w:val="20"/>
              </w:rPr>
              <w:t>的学习及思路的培养。</w:t>
            </w:r>
          </w:p>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3）模块训练：提供整机模块向导，以清晰的模块化区分方式将</w:t>
            </w:r>
            <w:r>
              <w:rPr>
                <w:rFonts w:cs="宋体" w:asciiTheme="minorEastAsia" w:hAnsiTheme="minorEastAsia"/>
                <w:color w:val="000000"/>
                <w:kern w:val="0"/>
                <w:sz w:val="20"/>
                <w:szCs w:val="20"/>
              </w:rPr>
              <w:t>塔式起重机</w:t>
            </w:r>
            <w:r>
              <w:rPr>
                <w:rFonts w:hint="eastAsia" w:cs="宋体" w:asciiTheme="minorEastAsia" w:hAnsiTheme="minorEastAsia"/>
                <w:color w:val="000000"/>
                <w:kern w:val="0"/>
                <w:sz w:val="20"/>
                <w:szCs w:val="20"/>
              </w:rPr>
              <w:t>完整的拆分成多个部分，协助学生更好的理解课题。</w:t>
            </w:r>
          </w:p>
          <w:p>
            <w:pPr>
              <w:widowControl/>
              <w:jc w:val="lef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（四）、技术特性</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1)采用三维交互技术，360度全方位展示</w:t>
            </w:r>
            <w:r>
              <w:rPr>
                <w:rFonts w:hint="eastAsia" w:cs="宋体" w:asciiTheme="minorEastAsia" w:hAnsiTheme="minorEastAsia"/>
                <w:color w:val="000000"/>
                <w:kern w:val="0"/>
                <w:sz w:val="20"/>
                <w:szCs w:val="20"/>
              </w:rPr>
              <w:t>工程机械</w:t>
            </w:r>
            <w:r>
              <w:rPr>
                <w:rFonts w:cs="宋体" w:asciiTheme="minorEastAsia" w:hAnsiTheme="minorEastAsia"/>
                <w:color w:val="000000"/>
                <w:kern w:val="0"/>
                <w:sz w:val="20"/>
                <w:szCs w:val="20"/>
              </w:rPr>
              <w:t>塔式起重机，可以缩放大小以方便操作。</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2)采用多点触摸操作方式加强用户交互体验舒适度。</w:t>
            </w:r>
          </w:p>
          <w:p>
            <w:pPr>
              <w:widowControl/>
              <w:jc w:val="left"/>
              <w:rPr>
                <w:rFonts w:cs="宋体" w:asciiTheme="minorEastAsia" w:hAnsiTheme="minorEastAsia"/>
                <w:color w:val="000000"/>
                <w:kern w:val="0"/>
                <w:sz w:val="20"/>
                <w:szCs w:val="20"/>
              </w:rPr>
            </w:pPr>
            <w:r>
              <w:rPr>
                <w:rFonts w:cs="宋体" w:asciiTheme="minorEastAsia" w:hAnsiTheme="minorEastAsia"/>
                <w:color w:val="000000"/>
                <w:kern w:val="0"/>
                <w:sz w:val="20"/>
                <w:szCs w:val="20"/>
              </w:rPr>
              <w:t>3</w:t>
            </w:r>
            <w:r>
              <w:rPr>
                <w:rFonts w:hint="eastAsia" w:cs="宋体" w:asciiTheme="minorEastAsia" w:hAnsiTheme="minorEastAsia"/>
                <w:color w:val="000000"/>
                <w:kern w:val="0"/>
                <w:sz w:val="20"/>
                <w:szCs w:val="20"/>
              </w:rPr>
              <w:t>）支持在线更新的方式，用户更方便快捷的更新内容</w:t>
            </w:r>
          </w:p>
          <w:p>
            <w:pPr>
              <w:widowControl/>
              <w:jc w:val="left"/>
              <w:rPr>
                <w:rFonts w:asciiTheme="minorEastAsia" w:hAnsiTheme="minorEastAsia"/>
                <w:b/>
                <w:sz w:val="22"/>
                <w:szCs w:val="22"/>
              </w:rPr>
            </w:pPr>
            <w:r>
              <w:rPr>
                <w:rFonts w:asciiTheme="minorEastAsia" w:hAnsiTheme="minorEastAsia"/>
                <w:b/>
                <w:sz w:val="22"/>
                <w:szCs w:val="22"/>
              </w:rPr>
              <w:t>平台硬件配置</w:t>
            </w:r>
            <w:r>
              <w:rPr>
                <w:rFonts w:hint="eastAsia" w:asciiTheme="minorEastAsia" w:hAnsiTheme="minorEastAsia"/>
                <w:b/>
                <w:sz w:val="22"/>
                <w:szCs w:val="22"/>
              </w:rPr>
              <w:t>;（豪华版）</w:t>
            </w:r>
          </w:p>
          <w:p>
            <w:pPr>
              <w:autoSpaceDN w:val="0"/>
              <w:spacing w:line="315" w:lineRule="atLeast"/>
              <w:ind w:firstLine="420"/>
              <w:rPr>
                <w:rFonts w:asciiTheme="minorEastAsia" w:hAnsiTheme="minorEastAsia"/>
                <w:sz w:val="20"/>
                <w:szCs w:val="20"/>
              </w:rPr>
            </w:pPr>
            <w:r>
              <w:rPr>
                <w:rFonts w:hint="eastAsia" w:asciiTheme="minorEastAsia" w:hAnsiTheme="minorEastAsia"/>
                <w:sz w:val="20"/>
                <w:szCs w:val="20"/>
              </w:rPr>
              <w:t>1、计算机主机（PC）: 国内品牌商用机，3年质保免费上门，</w:t>
            </w:r>
            <w:r>
              <w:rPr>
                <w:rFonts w:asciiTheme="minorEastAsia" w:hAnsiTheme="minorEastAsia"/>
                <w:sz w:val="20"/>
                <w:szCs w:val="20"/>
              </w:rPr>
              <w:t>英特尔</w:t>
            </w:r>
            <w:r>
              <w:rPr>
                <w:rFonts w:hint="eastAsia" w:asciiTheme="minorEastAsia" w:hAnsiTheme="minorEastAsia"/>
                <w:sz w:val="20"/>
                <w:szCs w:val="20"/>
              </w:rPr>
              <w:t>双</w:t>
            </w:r>
            <w:r>
              <w:rPr>
                <w:rFonts w:asciiTheme="minorEastAsia" w:hAnsiTheme="minorEastAsia"/>
                <w:sz w:val="20"/>
                <w:szCs w:val="20"/>
              </w:rPr>
              <w:t>核</w:t>
            </w:r>
            <w:r>
              <w:rPr>
                <w:rFonts w:hint="eastAsia" w:asciiTheme="minorEastAsia" w:hAnsiTheme="minorEastAsia"/>
                <w:sz w:val="20"/>
                <w:szCs w:val="20"/>
              </w:rPr>
              <w:t>3260U</w:t>
            </w:r>
            <w:r>
              <w:rPr>
                <w:rFonts w:asciiTheme="minorEastAsia" w:hAnsiTheme="minorEastAsia"/>
                <w:sz w:val="20"/>
                <w:szCs w:val="20"/>
              </w:rPr>
              <w:t>，</w:t>
            </w:r>
            <w:r>
              <w:rPr>
                <w:rFonts w:hint="eastAsia" w:asciiTheme="minorEastAsia" w:hAnsiTheme="minorEastAsia"/>
                <w:sz w:val="20"/>
                <w:szCs w:val="20"/>
              </w:rPr>
              <w:t>4</w:t>
            </w:r>
            <w:r>
              <w:rPr>
                <w:rFonts w:asciiTheme="minorEastAsia" w:hAnsiTheme="minorEastAsia"/>
                <w:sz w:val="20"/>
                <w:szCs w:val="20"/>
              </w:rPr>
              <w:t>GB DDR3，500G硬盘</w:t>
            </w:r>
            <w:r>
              <w:rPr>
                <w:rFonts w:hint="eastAsia" w:asciiTheme="minorEastAsia" w:hAnsiTheme="minorEastAsia"/>
                <w:sz w:val="20"/>
                <w:szCs w:val="20"/>
              </w:rPr>
              <w:t>,1G独显（提供VGA、DVI、HDMI三接口），多功能小键盘。贴心定制：系统主界面可嵌入学校LOGO和名称，客户可自行添加视频资料库和试题库。</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2、显示系统: 32寸国际品牌高清LED液晶显示器。</w:t>
            </w:r>
          </w:p>
          <w:p>
            <w:pPr>
              <w:widowControl/>
              <w:ind w:firstLine="402" w:firstLineChars="200"/>
              <w:jc w:val="left"/>
              <w:rPr>
                <w:rFonts w:asciiTheme="minorEastAsia" w:hAnsiTheme="minorEastAsia"/>
                <w:sz w:val="20"/>
                <w:szCs w:val="20"/>
              </w:rPr>
            </w:pPr>
            <w:r>
              <w:rPr>
                <w:rFonts w:cs="楷体" w:asciiTheme="minorEastAsia" w:hAnsiTheme="minorEastAsia"/>
                <w:b/>
                <w:bCs/>
                <w:kern w:val="0"/>
                <w:sz w:val="20"/>
                <w:szCs w:val="20"/>
              </w:rPr>
              <w:t>3</w:t>
            </w:r>
            <w:r>
              <w:rPr>
                <w:rFonts w:hint="eastAsia" w:cs="楷体" w:asciiTheme="minorEastAsia" w:hAnsiTheme="minorEastAsia"/>
                <w:b/>
                <w:bCs/>
                <w:kern w:val="0"/>
                <w:sz w:val="20"/>
                <w:szCs w:val="20"/>
              </w:rPr>
              <w:t>、★</w:t>
            </w:r>
            <w:r>
              <w:rPr>
                <w:rFonts w:hint="eastAsia" w:asciiTheme="minorEastAsia" w:hAnsiTheme="minorEastAsia"/>
                <w:sz w:val="20"/>
                <w:szCs w:val="20"/>
              </w:rPr>
              <w:t>高集成数据电路板: 自主研发，高集成数据电路板</w:t>
            </w:r>
            <w:r>
              <w:rPr>
                <w:rFonts w:hint="eastAsia" w:asciiTheme="minorEastAsia" w:hAnsiTheme="minorEastAsia"/>
                <w:b/>
                <w:sz w:val="20"/>
                <w:szCs w:val="20"/>
              </w:rPr>
              <w:t>。</w:t>
            </w:r>
          </w:p>
          <w:p>
            <w:pPr>
              <w:widowControl/>
              <w:ind w:firstLine="400" w:firstLineChars="200"/>
              <w:jc w:val="left"/>
              <w:rPr>
                <w:rFonts w:asciiTheme="minorEastAsia" w:hAnsiTheme="minorEastAsia"/>
                <w:sz w:val="20"/>
                <w:szCs w:val="20"/>
              </w:rPr>
            </w:pPr>
            <w:r>
              <w:rPr>
                <w:rFonts w:asciiTheme="minorEastAsia" w:hAnsiTheme="minorEastAsia"/>
                <w:sz w:val="20"/>
                <w:szCs w:val="20"/>
              </w:rPr>
              <w:t>4</w:t>
            </w:r>
            <w:r>
              <w:rPr>
                <w:rFonts w:hint="eastAsia" w:asciiTheme="minorEastAsia" w:hAnsiTheme="minorEastAsia"/>
                <w:sz w:val="20"/>
                <w:szCs w:val="20"/>
              </w:rPr>
              <w:t>、座椅：工程机械专用型（承载重量＞100KG）</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5</w:t>
            </w:r>
            <w:r>
              <w:rPr>
                <w:rFonts w:hint="eastAsia" w:asciiTheme="minorEastAsia" w:hAnsiTheme="minorEastAsia"/>
                <w:sz w:val="20"/>
                <w:szCs w:val="20"/>
              </w:rPr>
              <w:t>、设备电压及功率：</w:t>
            </w:r>
          </w:p>
          <w:p>
            <w:pPr>
              <w:autoSpaceDN w:val="0"/>
              <w:spacing w:line="315" w:lineRule="atLeast"/>
              <w:ind w:firstLine="400" w:firstLineChars="200"/>
              <w:rPr>
                <w:rFonts w:asciiTheme="minorEastAsia" w:hAnsiTheme="minorEastAsia"/>
                <w:sz w:val="20"/>
                <w:szCs w:val="20"/>
              </w:rPr>
            </w:pPr>
            <w:r>
              <w:rPr>
                <w:rFonts w:asciiTheme="minorEastAsia" w:hAnsiTheme="minorEastAsia"/>
                <w:sz w:val="20"/>
                <w:szCs w:val="20"/>
              </w:rPr>
              <w:t>最大功率：300W</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电源：220V ±22V,50Hz ±1Hz</w:t>
            </w:r>
          </w:p>
          <w:p>
            <w:pPr>
              <w:autoSpaceDN w:val="0"/>
              <w:spacing w:line="315" w:lineRule="atLeast"/>
              <w:ind w:firstLine="420"/>
              <w:rPr>
                <w:rFonts w:asciiTheme="minorEastAsia" w:hAnsiTheme="minorEastAsia"/>
                <w:sz w:val="20"/>
                <w:szCs w:val="20"/>
              </w:rPr>
            </w:pPr>
            <w:r>
              <w:rPr>
                <w:rFonts w:asciiTheme="minorEastAsia" w:hAnsiTheme="minorEastAsia"/>
                <w:sz w:val="20"/>
                <w:szCs w:val="20"/>
              </w:rPr>
              <w:t>温度：-10℃ - +40℃</w:t>
            </w:r>
          </w:p>
          <w:p>
            <w:pPr>
              <w:widowControl/>
              <w:ind w:firstLine="400" w:firstLineChars="200"/>
              <w:jc w:val="left"/>
              <w:rPr>
                <w:rFonts w:asciiTheme="minorEastAsia" w:hAnsiTheme="minorEastAsia"/>
                <w:sz w:val="20"/>
                <w:szCs w:val="20"/>
              </w:rPr>
            </w:pPr>
            <w:r>
              <w:rPr>
                <w:rFonts w:asciiTheme="minorEastAsia" w:hAnsiTheme="minorEastAsia"/>
                <w:sz w:val="20"/>
                <w:szCs w:val="20"/>
              </w:rPr>
              <w:t>湿度：&lt;85%（25℃）</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6、外观尺寸及重量：</w:t>
            </w:r>
          </w:p>
          <w:p>
            <w:pPr>
              <w:widowControl/>
              <w:ind w:firstLine="400" w:firstLineChars="200"/>
              <w:jc w:val="left"/>
              <w:rPr>
                <w:rFonts w:asciiTheme="minorEastAsia" w:hAnsiTheme="minorEastAsia"/>
                <w:sz w:val="20"/>
                <w:szCs w:val="20"/>
              </w:rPr>
            </w:pPr>
            <w:r>
              <w:rPr>
                <w:rFonts w:asciiTheme="minorEastAsia" w:hAnsiTheme="minorEastAsia"/>
                <w:sz w:val="20"/>
                <w:szCs w:val="20"/>
              </w:rPr>
              <w:t>净尺寸（长*宽*高）：1300mm*800mm*1330mm  重量</w:t>
            </w:r>
            <w:r>
              <w:rPr>
                <w:rFonts w:hint="eastAsia" w:asciiTheme="minorEastAsia" w:hAnsiTheme="minorEastAsia"/>
                <w:sz w:val="20"/>
                <w:szCs w:val="20"/>
              </w:rPr>
              <w:t>：160Kg</w:t>
            </w:r>
          </w:p>
          <w:p>
            <w:pPr>
              <w:widowControl/>
              <w:ind w:firstLine="400" w:firstLineChars="200"/>
              <w:jc w:val="left"/>
              <w:rPr>
                <w:rFonts w:asciiTheme="minorEastAsia" w:hAnsiTheme="minorEastAsia"/>
                <w:sz w:val="20"/>
                <w:szCs w:val="20"/>
              </w:rPr>
            </w:pPr>
            <w:r>
              <w:rPr>
                <w:rFonts w:hint="eastAsia" w:asciiTheme="minorEastAsia" w:hAnsiTheme="minorEastAsia"/>
                <w:sz w:val="20"/>
                <w:szCs w:val="20"/>
              </w:rPr>
              <w:t>7、系统需提供多种外设接口，具体包含IC卡读卡器、动感平台、集成控制器等，满足采购方丰富的教学需求。</w:t>
            </w:r>
          </w:p>
          <w:p>
            <w:pPr>
              <w:widowControl/>
              <w:ind w:firstLine="420" w:firstLineChars="200"/>
              <w:jc w:val="left"/>
              <w:rPr>
                <w:sz w:val="21"/>
                <w:szCs w:val="24"/>
              </w:rPr>
            </w:pPr>
            <w:r>
              <w:rPr>
                <w:rFonts w:hint="eastAsia"/>
                <w:sz w:val="21"/>
                <w:szCs w:val="24"/>
              </w:rPr>
              <w:t>8、集成控制器：</w:t>
            </w:r>
          </w:p>
          <w:p>
            <w:pPr>
              <w:widowControl/>
              <w:ind w:firstLine="420" w:firstLineChars="200"/>
              <w:jc w:val="left"/>
              <w:rPr>
                <w:sz w:val="21"/>
                <w:szCs w:val="24"/>
              </w:rPr>
            </w:pPr>
            <w:r>
              <w:rPr>
                <w:rFonts w:hint="eastAsia"/>
                <w:sz w:val="21"/>
                <w:szCs w:val="24"/>
              </w:rPr>
              <w:t>8</w:t>
            </w:r>
            <w:r>
              <w:rPr>
                <w:sz w:val="21"/>
                <w:szCs w:val="24"/>
              </w:rPr>
              <w:t>.</w:t>
            </w:r>
            <w:r>
              <w:rPr>
                <w:rFonts w:hint="eastAsia"/>
                <w:sz w:val="21"/>
                <w:szCs w:val="24"/>
              </w:rPr>
              <w:t>1、需配备特种设备作业人员IC卡，5张/台；不低于CPU 8bit/RAM 256B/3DES加密。</w:t>
            </w:r>
          </w:p>
          <w:p>
            <w:pPr>
              <w:widowControl/>
              <w:ind w:firstLine="420" w:firstLineChars="200"/>
              <w:jc w:val="left"/>
              <w:rPr>
                <w:rFonts w:asciiTheme="minorEastAsia" w:hAnsiTheme="minorEastAsia"/>
                <w:sz w:val="20"/>
                <w:szCs w:val="20"/>
              </w:rPr>
            </w:pPr>
            <w:r>
              <w:rPr>
                <w:rFonts w:hint="eastAsia"/>
                <w:sz w:val="21"/>
                <w:szCs w:val="24"/>
              </w:rPr>
              <w:t>8</w:t>
            </w:r>
            <w:r>
              <w:rPr>
                <w:sz w:val="21"/>
                <w:szCs w:val="24"/>
              </w:rPr>
              <w:t>.</w:t>
            </w:r>
            <w:r>
              <w:rPr>
                <w:rFonts w:hint="eastAsia"/>
                <w:sz w:val="21"/>
                <w:szCs w:val="24"/>
              </w:rPr>
              <w:t>2、具备USB接口，可与上位机软件进行数据交互。</w:t>
            </w:r>
          </w:p>
          <w:p>
            <w:pPr>
              <w:widowControl/>
              <w:ind w:firstLine="400" w:firstLineChars="200"/>
              <w:jc w:val="left"/>
              <w:rPr>
                <w:rFonts w:asciiTheme="minorEastAsia" w:hAnsiTheme="minorEastAsia"/>
                <w:sz w:val="20"/>
                <w:szCs w:val="20"/>
              </w:rPr>
            </w:pPr>
            <w:r>
              <w:rPr>
                <w:rFonts w:asciiTheme="minorEastAsia" w:hAnsiTheme="minorEastAsia"/>
                <w:sz w:val="20"/>
                <w:szCs w:val="20"/>
              </w:rPr>
              <w:t>9</w:t>
            </w:r>
            <w:r>
              <w:rPr>
                <w:rFonts w:hint="eastAsia" w:asciiTheme="minorEastAsia" w:hAnsiTheme="minorEastAsia"/>
                <w:sz w:val="20"/>
                <w:szCs w:val="20"/>
              </w:rPr>
              <w:t>、</w:t>
            </w:r>
            <w:r>
              <w:rPr>
                <w:rFonts w:hint="eastAsia" w:cs="楷体" w:asciiTheme="minorEastAsia" w:hAnsiTheme="minorEastAsia"/>
                <w:bCs/>
                <w:kern w:val="0"/>
                <w:sz w:val="20"/>
                <w:szCs w:val="20"/>
              </w:rPr>
              <w:t>★</w:t>
            </w:r>
            <w:r>
              <w:rPr>
                <w:rFonts w:hint="eastAsia" w:asciiTheme="minorEastAsia" w:hAnsiTheme="minorEastAsia"/>
                <w:sz w:val="20"/>
                <w:szCs w:val="20"/>
              </w:rPr>
              <w:t>硬件是豪华版配置（要求硬件平台前后全包，以利于实训安全。）</w:t>
            </w:r>
          </w:p>
          <w:p>
            <w:pPr>
              <w:widowControl/>
              <w:ind w:firstLine="400" w:firstLineChars="200"/>
              <w:jc w:val="left"/>
              <w:rPr>
                <w:sz w:val="18"/>
                <w:szCs w:val="18"/>
              </w:rPr>
            </w:pPr>
            <w:r>
              <w:rPr>
                <w:rFonts w:hint="eastAsia" w:asciiTheme="minorEastAsia" w:hAnsiTheme="minorEastAsia"/>
                <w:sz w:val="20"/>
                <w:szCs w:val="20"/>
              </w:rPr>
              <w:t>★需提供生产制造企业针对本项目的授权书及售后服务承诺书原件(</w:t>
            </w:r>
            <w:r>
              <w:rPr>
                <w:rFonts w:asciiTheme="minorEastAsia" w:hAnsiTheme="minorEastAsia"/>
                <w:sz w:val="20"/>
                <w:szCs w:val="20"/>
              </w:rPr>
              <w:t>鲜章)</w:t>
            </w:r>
            <w:r>
              <w:rPr>
                <w:rFonts w:hint="eastAsia" w:asciiTheme="minorEastAsia" w:hAnsiTheme="minorEastAsia"/>
                <w:sz w:val="20"/>
                <w:szCs w:val="20"/>
              </w:rPr>
              <w:t>。</w:t>
            </w:r>
          </w:p>
        </w:tc>
        <w:tc>
          <w:tcPr>
            <w:tcW w:w="640" w:type="dxa"/>
            <w:shd w:val="clear" w:color="auto" w:fill="auto"/>
            <w:vAlign w:val="center"/>
          </w:tcPr>
          <w:p>
            <w:pPr>
              <w:jc w:val="center"/>
              <w:rPr>
                <w:sz w:val="20"/>
                <w:szCs w:val="21"/>
              </w:rPr>
            </w:pPr>
            <w:r>
              <w:rPr>
                <w:rFonts w:hint="eastAsia" w:ascii="宋体" w:hAnsi="宋体" w:eastAsia="宋体" w:cs="宋体"/>
                <w:color w:val="000000"/>
                <w:kern w:val="0"/>
                <w:sz w:val="16"/>
                <w:szCs w:val="16"/>
              </w:rPr>
              <w:t>1</w:t>
            </w:r>
            <w:r>
              <w:rPr>
                <w:rFonts w:ascii="宋体" w:hAnsi="宋体" w:eastAsia="宋体" w:cs="宋体"/>
                <w:color w:val="000000"/>
                <w:kern w:val="0"/>
                <w:sz w:val="16"/>
                <w:szCs w:val="16"/>
              </w:rPr>
              <w:t>5</w:t>
            </w:r>
          </w:p>
        </w:tc>
        <w:tc>
          <w:tcPr>
            <w:tcW w:w="640" w:type="dxa"/>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套</w:t>
            </w:r>
          </w:p>
        </w:tc>
      </w:tr>
    </w:tbl>
    <w:p>
      <w:pPr>
        <w:rPr>
          <w:rFonts w:hint="eastAsia"/>
          <w:lang w:eastAsia="zh-CN"/>
        </w:rPr>
        <w:sectPr>
          <w:pgSz w:w="16838" w:h="11906" w:orient="landscape"/>
          <w:pgMar w:top="1418" w:right="1077" w:bottom="1418" w:left="1134" w:header="851" w:footer="737" w:gutter="0"/>
          <w:cols w:space="720" w:num="1"/>
          <w:docGrid w:type="lines" w:linePitch="409" w:charSpace="0"/>
        </w:sectPr>
      </w:pPr>
    </w:p>
    <w:p>
      <w:pPr>
        <w:pStyle w:val="2"/>
        <w:rPr>
          <w:rFonts w:hint="eastAsia"/>
          <w:lang w:eastAsia="zh-CN"/>
        </w:rPr>
      </w:pPr>
    </w:p>
    <w:p>
      <w:pPr>
        <w:spacing w:line="440" w:lineRule="exact"/>
        <w:jc w:val="both"/>
        <w:outlineLvl w:val="0"/>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售后要求：设备出现故障，乙方自接到甲方报修电话2小时内维修工程师作出响应，一般故障24小时内完成修复，损坏严重需更换配件的48小时内完成修复，乙方所提供配件必须保证为全新原厂配件，禁止使用翻新、劣质配件代替。</w:t>
      </w:r>
    </w:p>
    <w:p>
      <w:pPr>
        <w:pStyle w:val="2"/>
        <w:ind w:left="0" w:leftChars="0" w:firstLine="0" w:firstLineChars="0"/>
        <w:rPr>
          <w:rFonts w:hint="default"/>
          <w:lang w:val="en-US" w:eastAsia="zh-CN"/>
        </w:rPr>
      </w:pPr>
      <w:r>
        <w:rPr>
          <w:rFonts w:hint="eastAsia" w:asciiTheme="minorEastAsia" w:hAnsiTheme="minorEastAsia" w:eastAsiaTheme="minorEastAsia"/>
          <w:b/>
          <w:szCs w:val="21"/>
          <w:lang w:val="en-US" w:eastAsia="zh-CN"/>
        </w:rPr>
        <w:t>验收标准：招标文件中的货物按照国标、部标、行业标准或者双方技术协议或者招标文件、投标文件、书面承诺的技术要求制造。货到后，由招标人组织验收小组对货物进行验收。如对货物质量有争议，招标人可委托国家认定的相关部门对货物进行质量检验，以质检部门出具的检验报告为准，并由责任方承担全部责任。</w:t>
      </w: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spacing w:line="440" w:lineRule="exact"/>
        <w:jc w:val="both"/>
        <w:outlineLvl w:val="0"/>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asciiTheme="minorEastAsia" w:hAnsiTheme="minorEastAsia" w:eastAsiaTheme="minorEastAsia"/>
          <w:b/>
          <w:szCs w:val="21"/>
        </w:rPr>
      </w:pPr>
      <w:r>
        <w:rPr>
          <w:rFonts w:hint="eastAsia" w:asciiTheme="minorEastAsia" w:hAnsiTheme="minorEastAsia" w:eastAsiaTheme="minorEastAsia"/>
          <w:b/>
          <w:szCs w:val="21"/>
        </w:rPr>
        <w:t>第五部分</w:t>
      </w:r>
      <w:r>
        <w:rPr>
          <w:rFonts w:asciiTheme="minorEastAsia" w:hAnsiTheme="minorEastAsia" w:eastAsiaTheme="minorEastAsia"/>
          <w:b/>
          <w:szCs w:val="21"/>
        </w:rPr>
        <w:t xml:space="preserve">  </w:t>
      </w:r>
      <w:r>
        <w:rPr>
          <w:rFonts w:hint="eastAsia" w:asciiTheme="minorEastAsia" w:hAnsiTheme="minorEastAsia" w:eastAsiaTheme="minorEastAsia"/>
          <w:b/>
          <w:szCs w:val="21"/>
        </w:rPr>
        <w:t>合同部分（模板）</w:t>
      </w:r>
      <w:bookmarkEnd w:id="99"/>
    </w:p>
    <w:p>
      <w:pPr>
        <w:overflowPunct w:val="0"/>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政府采购货物合同书</w:t>
      </w:r>
    </w:p>
    <w:p>
      <w:pPr>
        <w:overflowPunct w:val="0"/>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 xml:space="preserve">                                   合同号：</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甲方（采购方）：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乙方（供应商）：</w:t>
      </w:r>
    </w:p>
    <w:p>
      <w:pPr>
        <w:overflowPunct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招标代理机构：</w:t>
      </w:r>
      <w:r>
        <w:rPr>
          <w:rFonts w:hint="eastAsia" w:asciiTheme="minorEastAsia" w:hAnsiTheme="minorEastAsia" w:eastAsiaTheme="minorEastAsia"/>
          <w:szCs w:val="21"/>
          <w:lang w:eastAsia="zh-CN"/>
        </w:rPr>
        <w:t>新疆忆森项目管理咨询有限公司</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甲乙双方根据政府采购的有关规定，和成交通知书的要求，经双方友好协商，一致同意达成如下内容，特订立本合同，以便共同遵守。</w:t>
      </w:r>
    </w:p>
    <w:p>
      <w:pPr>
        <w:overflowPunct w:val="0"/>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第一条：合同标的</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乙方根据甲方需求提供下列货物：</w:t>
      </w:r>
    </w:p>
    <w:tbl>
      <w:tblPr>
        <w:tblStyle w:val="34"/>
        <w:tblW w:w="9180" w:type="dxa"/>
        <w:tblInd w:w="0" w:type="dxa"/>
        <w:tblLayout w:type="fixed"/>
        <w:tblCellMar>
          <w:top w:w="0" w:type="dxa"/>
          <w:left w:w="0" w:type="dxa"/>
          <w:bottom w:w="0" w:type="dxa"/>
          <w:right w:w="0" w:type="dxa"/>
        </w:tblCellMar>
      </w:tblPr>
      <w:tblGrid>
        <w:gridCol w:w="1809"/>
        <w:gridCol w:w="1560"/>
        <w:gridCol w:w="1417"/>
        <w:gridCol w:w="992"/>
        <w:gridCol w:w="1276"/>
        <w:gridCol w:w="992"/>
        <w:gridCol w:w="1134"/>
      </w:tblGrid>
      <w:tr>
        <w:tblPrEx>
          <w:tblCellMar>
            <w:top w:w="0" w:type="dxa"/>
            <w:left w:w="0" w:type="dxa"/>
            <w:bottom w:w="0" w:type="dxa"/>
            <w:right w:w="0" w:type="dxa"/>
          </w:tblCellMar>
        </w:tblPrEx>
        <w:trPr>
          <w:trHeight w:val="711"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货物名称</w:t>
            </w:r>
          </w:p>
        </w:tc>
        <w:tc>
          <w:tcPr>
            <w:tcW w:w="15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规格型号</w:t>
            </w:r>
          </w:p>
        </w:tc>
        <w:tc>
          <w:tcPr>
            <w:tcW w:w="14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单价（元）</w:t>
            </w:r>
          </w:p>
        </w:tc>
        <w:tc>
          <w:tcPr>
            <w:tcW w:w="9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数量</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金额（元）</w:t>
            </w:r>
          </w:p>
        </w:tc>
        <w:tc>
          <w:tcPr>
            <w:tcW w:w="9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质保期</w:t>
            </w:r>
          </w:p>
        </w:tc>
        <w:tc>
          <w:tcPr>
            <w:tcW w:w="11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备注</w:t>
            </w:r>
          </w:p>
        </w:tc>
      </w:tr>
      <w:tr>
        <w:tblPrEx>
          <w:tblCellMar>
            <w:top w:w="0" w:type="dxa"/>
            <w:left w:w="0" w:type="dxa"/>
            <w:bottom w:w="0" w:type="dxa"/>
            <w:right w:w="0" w:type="dxa"/>
          </w:tblCellMar>
        </w:tblPrEx>
        <w:trPr>
          <w:trHeight w:val="565" w:hRule="atLeast"/>
        </w:trPr>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left="143" w:firstLine="480"/>
              <w:jc w:val="center"/>
              <w:rPr>
                <w:rFonts w:asciiTheme="minorEastAsia" w:hAnsiTheme="minorEastAsia" w:eastAsiaTheme="minorEastAsia"/>
                <w:kern w:val="0"/>
                <w:szCs w:val="21"/>
              </w:rPr>
            </w:pP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565" w:hRule="atLeast"/>
        </w:trPr>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r>
      <w:tr>
        <w:tblPrEx>
          <w:tblCellMar>
            <w:top w:w="0" w:type="dxa"/>
            <w:left w:w="0" w:type="dxa"/>
            <w:bottom w:w="0" w:type="dxa"/>
            <w:right w:w="0" w:type="dxa"/>
          </w:tblCellMar>
        </w:tblPrEx>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r>
    </w:tbl>
    <w:p>
      <w:pPr>
        <w:overflowPunct w:val="0"/>
        <w:spacing w:line="440" w:lineRule="exact"/>
        <w:rPr>
          <w:rFonts w:asciiTheme="minorEastAsia" w:hAnsiTheme="minorEastAsia" w:eastAsiaTheme="minorEastAsia"/>
          <w:b/>
          <w:szCs w:val="21"/>
        </w:rPr>
      </w:pPr>
    </w:p>
    <w:p>
      <w:pPr>
        <w:overflowPunct w:val="0"/>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第二条：合同价格</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1、货物总价为人民币（大写）：元整。</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本合同价格一般不得做任何变更与调整。</w:t>
      </w:r>
    </w:p>
    <w:p>
      <w:pPr>
        <w:overflowPunct w:val="0"/>
        <w:spacing w:line="440" w:lineRule="exact"/>
        <w:rPr>
          <w:rFonts w:asciiTheme="minorEastAsia" w:hAnsiTheme="minorEastAsia" w:eastAsiaTheme="minorEastAsia"/>
          <w:szCs w:val="21"/>
        </w:rPr>
      </w:pPr>
    </w:p>
    <w:p>
      <w:pPr>
        <w:overflowPunct w:val="0"/>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第三条：付款方式</w:t>
      </w:r>
    </w:p>
    <w:p>
      <w:pPr>
        <w:overflowPunct w:val="0"/>
        <w:spacing w:line="440" w:lineRule="exact"/>
        <w:ind w:left="153" w:leftChars="23" w:hanging="105" w:hangingChars="50"/>
        <w:rPr>
          <w:rFonts w:asciiTheme="minorEastAsia" w:hAnsiTheme="minorEastAsia" w:eastAsiaTheme="minorEastAsia"/>
          <w:szCs w:val="21"/>
        </w:rPr>
      </w:pPr>
      <w:r>
        <w:rPr>
          <w:rFonts w:hint="eastAsia" w:asciiTheme="minorEastAsia" w:hAnsiTheme="minorEastAsia" w:eastAsiaTheme="minorEastAsia"/>
          <w:szCs w:val="21"/>
        </w:rPr>
        <w:t>1、甲乙双方确认的货款结算依据：响应性文件、成交通知书，采购合同书，乙方开具的发票，甲方出具的验收结算书等。</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b/>
          <w:szCs w:val="21"/>
        </w:rPr>
        <w:t>2、最终付款方式以和甲方单位签订合同为主</w:t>
      </w:r>
    </w:p>
    <w:p>
      <w:pPr>
        <w:overflowPunct w:val="0"/>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第四条：交货、包装与验收</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1、交货地点：</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 xml:space="preserve">2、交货时间： </w:t>
      </w:r>
    </w:p>
    <w:p>
      <w:pPr>
        <w:overflowPunct w:val="0"/>
        <w:ind w:left="128" w:leftChars="11" w:hanging="105" w:hangingChars="50"/>
        <w:rPr>
          <w:rFonts w:asciiTheme="minorEastAsia" w:hAnsiTheme="minorEastAsia" w:eastAsiaTheme="minorEastAsia"/>
          <w:szCs w:val="21"/>
        </w:rPr>
      </w:pPr>
      <w:r>
        <w:rPr>
          <w:rFonts w:hint="eastAsia" w:asciiTheme="minorEastAsia" w:hAnsiTheme="minorEastAsia" w:eastAsiaTheme="minorEastAsia"/>
          <w:szCs w:val="21"/>
        </w:rPr>
        <w:t>3、货物包装应符合国家标准，以保证货物在运输过程中不受损伤。货物在运输或邮寄途中发生毁损或丢失，由乙方负责。在运输途中、交货前、卸货中发生人身伤害或货物受损的，由乙方负责承担。</w:t>
      </w:r>
    </w:p>
    <w:p>
      <w:pPr>
        <w:overflowPunct w:val="0"/>
        <w:ind w:left="118" w:leftChars="6" w:hanging="105" w:hangingChars="50"/>
        <w:rPr>
          <w:rFonts w:asciiTheme="minorEastAsia" w:hAnsiTheme="minorEastAsia" w:eastAsiaTheme="minorEastAsia"/>
          <w:szCs w:val="21"/>
        </w:rPr>
      </w:pPr>
      <w:r>
        <w:rPr>
          <w:rFonts w:hint="eastAsia" w:asciiTheme="minorEastAsia" w:hAnsiTheme="minorEastAsia" w:eastAsiaTheme="minorEastAsia"/>
          <w:szCs w:val="21"/>
        </w:rPr>
        <w:t>4、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overflowPunct w:val="0"/>
        <w:rPr>
          <w:rFonts w:asciiTheme="minorEastAsia" w:hAnsiTheme="minorEastAsia" w:eastAsiaTheme="minorEastAsia"/>
          <w:szCs w:val="21"/>
        </w:rPr>
      </w:pP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第五条：本合同的有效组成文件：</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1、响应性文件。</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2、成交通知书。</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3、甲方出具的验货结算书。</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4、乙方所提供的其他承诺。</w:t>
      </w: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第六条：质量保证和售后服务：</w:t>
      </w:r>
    </w:p>
    <w:p>
      <w:pPr>
        <w:overflowPunct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乙方应保证所提供的货物是全新、未使用过的原装合格正品，并完全符合国家标准和行业的相关标准。</w:t>
      </w:r>
    </w:p>
    <w:p>
      <w:pPr>
        <w:overflowPunct w:val="0"/>
        <w:rPr>
          <w:rFonts w:asciiTheme="minorEastAsia" w:hAnsiTheme="minorEastAsia" w:eastAsiaTheme="minorEastAsia"/>
          <w:szCs w:val="21"/>
        </w:rPr>
      </w:pP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第七条：违约责任：</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1、乙方不能按期按约交货或部分交货的，甲方有权不予支付乙方货款，</w:t>
      </w:r>
    </w:p>
    <w:p>
      <w:pPr>
        <w:overflowPunct w:val="0"/>
        <w:ind w:left="298" w:leftChars="142"/>
        <w:rPr>
          <w:rFonts w:asciiTheme="minorEastAsia" w:hAnsiTheme="minorEastAsia" w:eastAsiaTheme="minorEastAsia"/>
          <w:szCs w:val="21"/>
        </w:rPr>
      </w:pPr>
      <w:r>
        <w:rPr>
          <w:rFonts w:hint="eastAsia" w:asciiTheme="minorEastAsia" w:hAnsiTheme="minorEastAsia" w:eastAsiaTheme="minorEastAsia"/>
          <w:szCs w:val="21"/>
        </w:rPr>
        <w:t>并有权解除合同，乙方并应向甲方偿付相当于不能交货部分货款5%的违约金。</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2、乙方所提供货物品种、数量、质量不符合国家法律法规和本合同规定的，甲方有权拒收，由乙方负责包换或退货，并承担由此而支付的实际费用。</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3、乙方逾期交货的，按逾期缴货部分货款计算，向甲方偿付每日千分之五的违约金，并承担甲方因此所受的损失费用。</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4、乙方违反本合同相关约定的，除应当承担违约责任外，因乙方违约导致甲方产生其他相关损失的，乙方应当赔偿甲方因此产生的经济损失。</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5、甲方未按合同约定逾期付款的，应按照每日千分之五的比例向乙方偿付逾期货款的违约金。</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6、甲方违反本合同规定拒绝接货的，应当承担由此对乙方造成的损失。</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7、双方必须严格执行《中华人民共和国合同法》的有关违约责任规定。</w:t>
      </w:r>
    </w:p>
    <w:p>
      <w:pPr>
        <w:overflowPunct w:val="0"/>
        <w:rPr>
          <w:rFonts w:asciiTheme="minorEastAsia" w:hAnsiTheme="minorEastAsia" w:eastAsiaTheme="minorEastAsia"/>
          <w:szCs w:val="21"/>
        </w:rPr>
      </w:pP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第八条：不可抗力</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1、本合同生效后发生不可抗力的，发生不可抗力的一方应立即通知对方和天山区政府采购中心，并在不可抗力发生之日起五天内提供不可抗力的详情及有关证明文件送交对方和采购中心。</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2、发生不可抗力事件时，双方应协商以寻找一个合理的解决方法，并尽一切努力减轻不可抗力产生的后果。如不可抗力影响双方合同正常执行的，双方应友好协商解决本合同是否继续履行或终止。</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3、一方因不可抗力不能按本合同约定履行的，可以减轻或免除一方的违约责任，一方不能证明不能按本合同约定履行是因不可抗力的，应当承担本合同约定的违约和赔偿责任。</w:t>
      </w: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第九条：合同的解除和变更</w:t>
      </w:r>
    </w:p>
    <w:p>
      <w:pPr>
        <w:overflowPunct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当合同一方要求变更或解除合同时，在新协议未达成前，原合同仍然有效。要求变更的一方应及时书面通知对方，对方在接到通知15日内书面给予答复，逾期未答复则视为已同意。双方达成协议的，按新协议执行，并报采购办备案。</w:t>
      </w:r>
    </w:p>
    <w:p>
      <w:pPr>
        <w:overflowPunct w:val="0"/>
        <w:rPr>
          <w:rFonts w:asciiTheme="minorEastAsia" w:hAnsiTheme="minorEastAsia" w:eastAsiaTheme="minorEastAsia"/>
          <w:szCs w:val="21"/>
        </w:rPr>
      </w:pP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第十条：争议解决方式</w:t>
      </w:r>
    </w:p>
    <w:p>
      <w:pPr>
        <w:overflowPunct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甲乙双方在合同执行中发生争议，由甲乙双方协商解决，协商解决不了的，甲乙双方均有权向采购办投诉或向合同签署所在地人民法院提起诉讼。</w:t>
      </w:r>
    </w:p>
    <w:p>
      <w:pPr>
        <w:overflowPunct w:val="0"/>
        <w:spacing w:line="276" w:lineRule="auto"/>
        <w:rPr>
          <w:rFonts w:asciiTheme="minorEastAsia" w:hAnsiTheme="minorEastAsia" w:eastAsiaTheme="minorEastAsia"/>
          <w:szCs w:val="21"/>
        </w:rPr>
      </w:pPr>
    </w:p>
    <w:p>
      <w:pPr>
        <w:overflowPunct w:val="0"/>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第十一条：合同生效及其他</w:t>
      </w:r>
    </w:p>
    <w:p>
      <w:pPr>
        <w:overflowPunct w:val="0"/>
        <w:spacing w:line="276" w:lineRule="auto"/>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1、本合同经甲乙双方盖章和代表签字日期，即为本合同生效日期。如双方盖章签字日期不一致时，以最后盖章签字方的盖章签字日期为合同的生效日期。</w:t>
      </w:r>
    </w:p>
    <w:p>
      <w:pPr>
        <w:overflowPunct w:val="0"/>
        <w:spacing w:line="276" w:lineRule="auto"/>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2、本合同一式肆份，甲乙双方各执一份，政府采购办、招标代理公司各一套</w:t>
      </w:r>
    </w:p>
    <w:p>
      <w:pPr>
        <w:overflowPunct w:val="0"/>
        <w:spacing w:line="276" w:lineRule="auto"/>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3、本合同的未尽事项，必要时由甲乙双方另订补充协议，经甲乙双方盖章和双方授权代表签字后与本合同具有同等法律效力，补充协议必须交采购办备案。</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甲 方：                                     乙 方：</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地 址：                                     地  址：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经办人：                                    经办人：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电 话：                                     电  话：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20年  月  日                             20年  月  日   </w:t>
      </w:r>
    </w:p>
    <w:p>
      <w:pPr>
        <w:spacing w:line="440" w:lineRule="exact"/>
        <w:jc w:val="center"/>
        <w:outlineLvl w:val="0"/>
        <w:rPr>
          <w:rFonts w:asciiTheme="minorEastAsia" w:hAnsiTheme="minorEastAsia" w:eastAsiaTheme="minorEastAsia"/>
          <w:b/>
          <w:szCs w:val="21"/>
        </w:rPr>
      </w:pPr>
    </w:p>
    <w:p>
      <w:pPr>
        <w:spacing w:line="440" w:lineRule="exact"/>
        <w:ind w:firstLine="1992" w:firstLineChars="945"/>
        <w:outlineLvl w:val="0"/>
        <w:rPr>
          <w:rFonts w:asciiTheme="minorEastAsia" w:hAnsiTheme="minorEastAsia" w:eastAsiaTheme="minorEastAsia"/>
          <w:b/>
          <w:szCs w:val="21"/>
        </w:rPr>
      </w:pPr>
      <w:bookmarkStart w:id="100" w:name="_Toc518914758"/>
    </w:p>
    <w:p>
      <w:pPr>
        <w:spacing w:line="440" w:lineRule="exact"/>
        <w:jc w:val="center"/>
        <w:outlineLvl w:val="0"/>
        <w:rPr>
          <w:rFonts w:asciiTheme="minorEastAsia" w:hAnsiTheme="minorEastAsia" w:eastAsiaTheme="minorEastAsia"/>
          <w:b/>
          <w:szCs w:val="21"/>
        </w:rPr>
      </w:pPr>
    </w:p>
    <w:p>
      <w:pPr>
        <w:spacing w:line="440" w:lineRule="exact"/>
        <w:jc w:val="center"/>
        <w:outlineLvl w:val="0"/>
        <w:rPr>
          <w:rFonts w:asciiTheme="minorEastAsia" w:hAnsiTheme="minorEastAsia" w:eastAsiaTheme="minorEastAsia"/>
          <w:b/>
          <w:szCs w:val="21"/>
        </w:rPr>
      </w:pPr>
    </w:p>
    <w:p>
      <w:pPr>
        <w:spacing w:line="440" w:lineRule="exact"/>
        <w:jc w:val="both"/>
        <w:outlineLvl w:val="0"/>
        <w:rPr>
          <w:rFonts w:asciiTheme="minorEastAsia" w:hAnsiTheme="minorEastAsia" w:eastAsiaTheme="minorEastAsia"/>
          <w:b/>
          <w:szCs w:val="21"/>
        </w:rPr>
      </w:pPr>
      <w:bookmarkStart w:id="101" w:name="_Toc22200993"/>
    </w:p>
    <w:p>
      <w:pPr>
        <w:spacing w:line="440" w:lineRule="exact"/>
        <w:jc w:val="center"/>
        <w:outlineLvl w:val="0"/>
        <w:rPr>
          <w:rFonts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spacing w:line="440" w:lineRule="exact"/>
        <w:jc w:val="both"/>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asciiTheme="minorEastAsia" w:hAnsiTheme="minorEastAsia" w:eastAsiaTheme="minorEastAsia"/>
          <w:b/>
          <w:szCs w:val="21"/>
        </w:rPr>
      </w:pPr>
      <w:r>
        <w:rPr>
          <w:rFonts w:hint="eastAsia" w:asciiTheme="minorEastAsia" w:hAnsiTheme="minorEastAsia" w:eastAsiaTheme="minorEastAsia"/>
          <w:b/>
          <w:szCs w:val="21"/>
        </w:rPr>
        <w:t>第六部分  附　件</w:t>
      </w:r>
      <w:bookmarkEnd w:id="100"/>
      <w:bookmarkEnd w:id="101"/>
    </w:p>
    <w:p>
      <w:pPr>
        <w:spacing w:line="440" w:lineRule="exact"/>
        <w:ind w:firstLine="3584" w:firstLineChars="1700"/>
        <w:rPr>
          <w:rFonts w:asciiTheme="minorEastAsia" w:hAnsiTheme="minorEastAsia" w:eastAsiaTheme="minorEastAsia"/>
          <w:b/>
          <w:szCs w:val="21"/>
        </w:rPr>
      </w:pPr>
      <w:r>
        <w:rPr>
          <w:rFonts w:hint="eastAsia" w:asciiTheme="minorEastAsia" w:hAnsiTheme="minorEastAsia" w:eastAsiaTheme="minorEastAsia"/>
          <w:b/>
          <w:szCs w:val="21"/>
        </w:rPr>
        <w:t>（附件一）投标函</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lang w:eastAsia="zh-CN"/>
        </w:rPr>
        <w:t>新疆忆森项目管理咨询有限公司</w:t>
      </w:r>
      <w:r>
        <w:rPr>
          <w:rFonts w:asciiTheme="minorEastAsia" w:hAnsiTheme="minorEastAsia" w:eastAsiaTheme="minorEastAsia"/>
          <w:szCs w:val="21"/>
        </w:rPr>
        <w:t>:</w:t>
      </w:r>
    </w:p>
    <w:p>
      <w:pPr>
        <w:spacing w:line="440" w:lineRule="exact"/>
        <w:ind w:firstLine="555"/>
        <w:rPr>
          <w:rFonts w:asciiTheme="minorEastAsia" w:hAnsiTheme="minorEastAsia" w:eastAsiaTheme="minorEastAsia"/>
          <w:szCs w:val="21"/>
        </w:rPr>
      </w:pPr>
      <w:r>
        <w:rPr>
          <w:rFonts w:hint="eastAsia" w:cs="新宋体" w:asciiTheme="minorEastAsia" w:hAnsiTheme="minorEastAsia" w:eastAsiaTheme="minorEastAsia"/>
          <w:color w:val="1E1C11" w:themeColor="background2" w:themeShade="1A"/>
          <w:szCs w:val="21"/>
        </w:rPr>
        <w:t xml:space="preserve">  </w:t>
      </w:r>
      <w:r>
        <w:rPr>
          <w:rFonts w:hint="eastAsia" w:asciiTheme="minorEastAsia" w:hAnsiTheme="minorEastAsia" w:eastAsiaTheme="minorEastAsia"/>
          <w:szCs w:val="21"/>
        </w:rPr>
        <w:t>根据贵方为项目招标的投标邀请</w:t>
      </w:r>
      <w:r>
        <w:rPr>
          <w:rFonts w:hint="eastAsia" w:asciiTheme="minorEastAsia" w:hAnsiTheme="minorEastAsia" w:eastAsiaTheme="minorEastAsia"/>
          <w:szCs w:val="21"/>
          <w:u w:val="single"/>
        </w:rPr>
        <w:t>项目编号</w:t>
      </w:r>
      <w:r>
        <w:rPr>
          <w:rFonts w:hint="eastAsia" w:asciiTheme="minorEastAsia" w:hAnsiTheme="minorEastAsia" w:eastAsiaTheme="minorEastAsia"/>
          <w:szCs w:val="21"/>
        </w:rPr>
        <w:t>，签字代表</w:t>
      </w:r>
      <w:r>
        <w:rPr>
          <w:rFonts w:hint="eastAsia" w:asciiTheme="minorEastAsia" w:hAnsiTheme="minorEastAsia" w:eastAsiaTheme="minorEastAsia"/>
          <w:szCs w:val="21"/>
          <w:u w:val="single"/>
        </w:rPr>
        <w:t>（姓名、职务）</w:t>
      </w:r>
      <w:r>
        <w:rPr>
          <w:rFonts w:hint="eastAsia" w:asciiTheme="minorEastAsia" w:hAnsiTheme="minorEastAsia" w:eastAsiaTheme="minorEastAsia"/>
          <w:szCs w:val="21"/>
        </w:rPr>
        <w:t>经正式授权并代表投标人</w:t>
      </w:r>
      <w:r>
        <w:rPr>
          <w:rFonts w:hint="eastAsia" w:asciiTheme="minorEastAsia" w:hAnsiTheme="minorEastAsia" w:eastAsiaTheme="minorEastAsia"/>
          <w:szCs w:val="21"/>
          <w:u w:val="single"/>
        </w:rPr>
        <w:t>（投标人名称、地址）</w:t>
      </w:r>
      <w:r>
        <w:rPr>
          <w:rFonts w:hint="eastAsia" w:asciiTheme="minorEastAsia" w:hAnsiTheme="minorEastAsia" w:eastAsiaTheme="minorEastAsia"/>
          <w:szCs w:val="21"/>
        </w:rPr>
        <w:t>对此项目进行投标。据此函，签字代表宣布并同意如下：</w:t>
      </w:r>
    </w:p>
    <w:p>
      <w:pPr>
        <w:spacing w:line="440" w:lineRule="exact"/>
        <w:ind w:firstLine="420" w:firstLineChars="200"/>
        <w:rPr>
          <w:rFonts w:asciiTheme="minorEastAsia" w:hAnsiTheme="minorEastAsia" w:eastAsiaTheme="minorEastAsia"/>
          <w:szCs w:val="21"/>
          <w:u w:val="single"/>
        </w:rPr>
      </w:pPr>
      <w:r>
        <w:rPr>
          <w:rFonts w:asciiTheme="minorEastAsia" w:hAnsiTheme="minorEastAsia" w:eastAsiaTheme="minorEastAsia"/>
          <w:szCs w:val="21"/>
        </w:rPr>
        <w:t>1</w:t>
      </w:r>
      <w:r>
        <w:rPr>
          <w:rFonts w:hint="eastAsia" w:asciiTheme="minorEastAsia" w:hAnsiTheme="minorEastAsia" w:eastAsiaTheme="minorEastAsia"/>
          <w:szCs w:val="21"/>
        </w:rPr>
        <w:t>、所附明细报价表中规定的应提交和交付的货物和服务投标总价为</w:t>
      </w:r>
      <w:r>
        <w:rPr>
          <w:rFonts w:hint="eastAsia" w:asciiTheme="minorEastAsia" w:hAnsiTheme="minorEastAsia" w:eastAsiaTheme="minorEastAsia"/>
          <w:szCs w:val="21"/>
          <w:u w:val="single"/>
        </w:rPr>
        <w:t>（注明币种，并用文字和数字表示的投标总价）。</w:t>
      </w:r>
    </w:p>
    <w:p>
      <w:pPr>
        <w:adjustRightInd w:val="0"/>
        <w:snapToGrid w:val="0"/>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、我方同意在本项目招标文件中规定的开标日起</w:t>
      </w:r>
      <w:r>
        <w:rPr>
          <w:rFonts w:hint="eastAsia" w:asciiTheme="minorEastAsia" w:hAnsiTheme="minorEastAsia" w:eastAsiaTheme="minorEastAsia"/>
          <w:szCs w:val="21"/>
          <w:u w:val="single"/>
        </w:rPr>
        <w:t>九十日内</w:t>
      </w:r>
      <w:r>
        <w:rPr>
          <w:rFonts w:hint="eastAsia" w:asciiTheme="minorEastAsia" w:hAnsiTheme="minorEastAsia" w:eastAsiaTheme="minorEastAsia"/>
          <w:szCs w:val="21"/>
        </w:rPr>
        <w:t>遵守本投标文件中的承诺且在此期限期满之前均具有约束力。</w:t>
      </w:r>
    </w:p>
    <w:p>
      <w:pPr>
        <w:pStyle w:val="143"/>
        <w:snapToGrid w:val="0"/>
        <w:ind w:firstLine="420" w:firstLineChars="200"/>
        <w:rPr>
          <w:rFonts w:asciiTheme="minorEastAsia" w:hAnsiTheme="minorEastAsia" w:eastAsiaTheme="minorEastAsia"/>
          <w:kern w:val="2"/>
          <w:szCs w:val="21"/>
        </w:rPr>
      </w:pPr>
      <w:r>
        <w:rPr>
          <w:rFonts w:asciiTheme="minorEastAsia" w:hAnsiTheme="minorEastAsia" w:eastAsiaTheme="minorEastAsia"/>
          <w:kern w:val="2"/>
          <w:szCs w:val="21"/>
        </w:rPr>
        <w:t>3</w:t>
      </w:r>
      <w:r>
        <w:rPr>
          <w:rFonts w:hint="eastAsia" w:asciiTheme="minorEastAsia" w:hAnsiTheme="minorEastAsia" w:eastAsiaTheme="minorEastAsia"/>
          <w:kern w:val="2"/>
          <w:szCs w:val="21"/>
        </w:rPr>
        <w:t>、我方承诺已经具备《中华人民共和国政府采购法》中规定的参加政府采购活动的供应商应当具备的条件：</w:t>
      </w:r>
    </w:p>
    <w:p>
      <w:pPr>
        <w:numPr>
          <w:ilvl w:val="0"/>
          <w:numId w:val="13"/>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具有独立承担民事责任的能力；</w:t>
      </w:r>
    </w:p>
    <w:p>
      <w:pPr>
        <w:numPr>
          <w:ilvl w:val="0"/>
          <w:numId w:val="13"/>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具有良好的商业信誉和健全的财务会计制度；</w:t>
      </w:r>
    </w:p>
    <w:p>
      <w:pPr>
        <w:numPr>
          <w:ilvl w:val="0"/>
          <w:numId w:val="13"/>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具有履行合同所必需的设备和专业技术能力；</w:t>
      </w:r>
    </w:p>
    <w:p>
      <w:pPr>
        <w:numPr>
          <w:ilvl w:val="0"/>
          <w:numId w:val="13"/>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有依法缴纳税收和社会保障资金的良好记录；</w:t>
      </w:r>
    </w:p>
    <w:p>
      <w:pPr>
        <w:numPr>
          <w:ilvl w:val="0"/>
          <w:numId w:val="13"/>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参加此项采购活动前三年内，在经营活动中没有重大违法记录。</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、提供投标须知规定的全部投标文件，包括投标文件正本一份，副本</w:t>
      </w:r>
      <w:r>
        <w:rPr>
          <w:rFonts w:hint="eastAsia" w:asciiTheme="minorEastAsia" w:hAnsiTheme="minorEastAsia" w:eastAsiaTheme="minorEastAsia"/>
          <w:szCs w:val="21"/>
          <w:lang w:val="en-US" w:eastAsia="zh-CN"/>
        </w:rPr>
        <w:t>肆</w:t>
      </w:r>
      <w:r>
        <w:rPr>
          <w:rFonts w:hint="eastAsia" w:asciiTheme="minorEastAsia" w:hAnsiTheme="minorEastAsia" w:eastAsiaTheme="minorEastAsia"/>
          <w:szCs w:val="21"/>
        </w:rPr>
        <w:t>份。</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、按招标文件要求提供和交付的货物和服务的投标报价详见投标报价表。</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、保证忠实地执行双方所签订的合同，并承担合同规定的责任和义务。</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、保证遵守招标文件的规定。</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、如果在开标后规定的投标有效期内撤回投标，我方的投标保证金可被贵方没收。</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、我方完全理解贵方不一定接受最低价的投标或收到的任何投标。</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、我方愿意向贵方提供任何与本项投标有关的数据、情况和技术资料。若贵方需要，我方愿意提供我方作出的一切承诺的证明材料。</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11</w:t>
      </w:r>
      <w:r>
        <w:rPr>
          <w:rFonts w:hint="eastAsia" w:asciiTheme="minorEastAsia" w:hAnsiTheme="minorEastAsia" w:eastAsiaTheme="minorEastAsia"/>
          <w:szCs w:val="21"/>
        </w:rPr>
        <w:t>、我方已详细审核全部投标文件，包括“修改投标文件”（如有的话）、参考资料及有关附件，确认无误。</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、我方承诺接受招标文件中第四部分</w:t>
      </w:r>
      <w:r>
        <w:rPr>
          <w:rFonts w:asciiTheme="minorEastAsia" w:hAnsiTheme="minorEastAsia" w:eastAsiaTheme="minorEastAsia"/>
          <w:szCs w:val="21"/>
        </w:rPr>
        <w:t>—</w:t>
      </w:r>
      <w:r>
        <w:rPr>
          <w:rFonts w:hint="eastAsia" w:asciiTheme="minorEastAsia" w:hAnsiTheme="minorEastAsia" w:eastAsiaTheme="minorEastAsia"/>
          <w:szCs w:val="21"/>
        </w:rPr>
        <w:t>合同部分的全部条款且无任何异议。</w:t>
      </w:r>
    </w:p>
    <w:p>
      <w:pPr>
        <w:adjustRightInd w:val="0"/>
        <w:snapToGrid w:val="0"/>
        <w:ind w:firstLine="420" w:firstLineChars="200"/>
        <w:rPr>
          <w:rFonts w:asciiTheme="minorEastAsia" w:hAnsiTheme="minorEastAsia" w:eastAsiaTheme="minorEastAsia"/>
          <w:szCs w:val="21"/>
        </w:rPr>
      </w:pPr>
      <w:r>
        <w:rPr>
          <w:rFonts w:asciiTheme="minorEastAsia" w:hAnsiTheme="minorEastAsia" w:eastAsiaTheme="minorEastAsia"/>
          <w:szCs w:val="21"/>
        </w:rPr>
        <w:t>13</w:t>
      </w:r>
      <w:r>
        <w:rPr>
          <w:rFonts w:hint="eastAsia" w:asciiTheme="minorEastAsia" w:hAnsiTheme="minorEastAsia" w:eastAsiaTheme="minorEastAsia"/>
          <w:szCs w:val="21"/>
        </w:rPr>
        <w:t>、我方将严格遵守《中华人民共和国政府采购法》的有关规定，若有下列情形之一的，将被处以采购金额</w:t>
      </w:r>
      <w:r>
        <w:rPr>
          <w:rFonts w:asciiTheme="minorEastAsia" w:hAnsiTheme="minorEastAsia" w:eastAsiaTheme="minorEastAsia"/>
          <w:szCs w:val="21"/>
        </w:rPr>
        <w:t>5</w:t>
      </w:r>
      <w:r>
        <w:rPr>
          <w:rFonts w:hint="eastAsia" w:asciiTheme="minorEastAsia" w:hAnsiTheme="minorEastAsia" w:eastAsiaTheme="minorEastAsia"/>
          <w:szCs w:val="21"/>
        </w:rPr>
        <w:t>‰以上</w:t>
      </w:r>
      <w:r>
        <w:rPr>
          <w:rFonts w:asciiTheme="minorEastAsia" w:hAnsiTheme="minorEastAsia" w:eastAsiaTheme="minorEastAsia"/>
          <w:szCs w:val="21"/>
        </w:rPr>
        <w:t>10</w:t>
      </w:r>
      <w:r>
        <w:rPr>
          <w:rFonts w:hint="eastAsia" w:asciiTheme="minorEastAsia" w:hAnsiTheme="minorEastAsia" w:eastAsiaTheme="minorEastAsia"/>
          <w:szCs w:val="21"/>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4"/>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提供虚假材料谋取中标、成交的；</w:t>
      </w:r>
    </w:p>
    <w:p>
      <w:pPr>
        <w:numPr>
          <w:ilvl w:val="0"/>
          <w:numId w:val="14"/>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采取不正当手段诋毁、排挤其他供应商的；</w:t>
      </w:r>
    </w:p>
    <w:p>
      <w:pPr>
        <w:numPr>
          <w:ilvl w:val="0"/>
          <w:numId w:val="14"/>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与采购人、其它供应商或者采购代理机构恶意串通的；</w:t>
      </w:r>
    </w:p>
    <w:p>
      <w:pPr>
        <w:numPr>
          <w:ilvl w:val="0"/>
          <w:numId w:val="14"/>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向采购人、采购代理机构行贿或者提供其他不正当利益的；</w:t>
      </w:r>
    </w:p>
    <w:p>
      <w:pPr>
        <w:numPr>
          <w:ilvl w:val="0"/>
          <w:numId w:val="14"/>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未经采购代理机构同意，在采购过程中与采购人进行协商  谈判的；</w:t>
      </w:r>
    </w:p>
    <w:p>
      <w:pPr>
        <w:numPr>
          <w:ilvl w:val="0"/>
          <w:numId w:val="14"/>
        </w:numPr>
        <w:adjustRightInd w:val="0"/>
        <w:snapToGrid w:val="0"/>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拒绝有关部门监督检查或提供虚假情况的。</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与本投标有关的一切正式往来信函请寄：</w:t>
      </w:r>
    </w:p>
    <w:p>
      <w:pPr>
        <w:ind w:firstLine="210" w:firstLineChars="1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邮编：</w:t>
      </w:r>
      <w:r>
        <w:rPr>
          <w:rFonts w:hint="eastAsia" w:asciiTheme="minorEastAsia" w:hAnsiTheme="minorEastAsia" w:eastAsiaTheme="minorEastAsia"/>
          <w:szCs w:val="21"/>
          <w:u w:val="single"/>
        </w:rPr>
        <w:t>　　　　　　　　　</w:t>
      </w:r>
    </w:p>
    <w:p>
      <w:pPr>
        <w:rPr>
          <w:rFonts w:asciiTheme="minorEastAsia" w:hAnsiTheme="minorEastAsia" w:eastAsiaTheme="minorEastAsia"/>
          <w:szCs w:val="21"/>
        </w:rPr>
      </w:pPr>
      <w:r>
        <w:rPr>
          <w:rFonts w:hint="eastAsia" w:asciiTheme="minorEastAsia" w:hAnsiTheme="minorEastAsia" w:eastAsiaTheme="minorEastAsia"/>
          <w:szCs w:val="21"/>
        </w:rPr>
        <w:t>　电　　　　　话：</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传真：</w:t>
      </w:r>
      <w:r>
        <w:rPr>
          <w:rFonts w:hint="eastAsia" w:asciiTheme="minorEastAsia" w:hAnsiTheme="minorEastAsia" w:eastAsiaTheme="minorEastAsia"/>
          <w:szCs w:val="21"/>
          <w:u w:val="single"/>
        </w:rPr>
        <w:t>　　　　　　　　　</w:t>
      </w:r>
    </w:p>
    <w:p>
      <w:pPr>
        <w:rPr>
          <w:rFonts w:asciiTheme="minorEastAsia" w:hAnsiTheme="minorEastAsia" w:eastAsiaTheme="minorEastAsia"/>
          <w:szCs w:val="21"/>
        </w:rPr>
      </w:pPr>
      <w:r>
        <w:rPr>
          <w:rFonts w:hint="eastAsia" w:asciiTheme="minorEastAsia" w:hAnsiTheme="minorEastAsia" w:eastAsiaTheme="minorEastAsia"/>
          <w:szCs w:val="21"/>
        </w:rPr>
        <w:t>　投标人代表签字：</w:t>
      </w:r>
      <w:r>
        <w:rPr>
          <w:rFonts w:hint="eastAsia" w:asciiTheme="minorEastAsia" w:hAnsiTheme="minorEastAsia" w:eastAsiaTheme="minorEastAsia"/>
          <w:szCs w:val="21"/>
          <w:u w:val="single"/>
        </w:rPr>
        <w:t>　　　　　　　　　　　　　</w:t>
      </w:r>
    </w:p>
    <w:p>
      <w:pPr>
        <w:rPr>
          <w:rFonts w:asciiTheme="minorEastAsia" w:hAnsiTheme="minorEastAsia" w:eastAsiaTheme="minorEastAsia"/>
          <w:szCs w:val="21"/>
        </w:rPr>
      </w:pPr>
      <w:r>
        <w:rPr>
          <w:rFonts w:hint="eastAsia" w:asciiTheme="minorEastAsia" w:hAnsiTheme="minorEastAsia" w:eastAsiaTheme="minorEastAsia"/>
          <w:szCs w:val="21"/>
        </w:rPr>
        <w:t>　投标人名称：</w:t>
      </w:r>
      <w:r>
        <w:rPr>
          <w:rFonts w:hint="eastAsia" w:asciiTheme="minorEastAsia" w:hAnsiTheme="minorEastAsia" w:eastAsiaTheme="minorEastAsia"/>
          <w:szCs w:val="21"/>
          <w:u w:val="single"/>
        </w:rPr>
        <w:t>　　　　　　　　　</w:t>
      </w:r>
    </w:p>
    <w:p>
      <w:pPr>
        <w:rPr>
          <w:rFonts w:asciiTheme="minorEastAsia" w:hAnsiTheme="minorEastAsia" w:eastAsiaTheme="minorEastAsia"/>
          <w:szCs w:val="21"/>
        </w:rPr>
      </w:pPr>
    </w:p>
    <w:p>
      <w:pPr>
        <w:ind w:firstLine="4620" w:firstLineChars="2200"/>
        <w:rPr>
          <w:rFonts w:asciiTheme="minorEastAsia" w:hAnsiTheme="minorEastAsia" w:eastAsiaTheme="minorEastAsia"/>
          <w:szCs w:val="21"/>
        </w:rPr>
      </w:pPr>
      <w:r>
        <w:rPr>
          <w:rFonts w:hint="eastAsia" w:asciiTheme="minorEastAsia" w:hAnsiTheme="minorEastAsia" w:eastAsiaTheme="minorEastAsia"/>
          <w:szCs w:val="21"/>
        </w:rPr>
        <w:t>（单位公章）</w:t>
      </w:r>
    </w:p>
    <w:p>
      <w:pPr>
        <w:ind w:firstLine="4200" w:firstLineChars="2000"/>
        <w:rPr>
          <w:rFonts w:asciiTheme="minorEastAsia" w:hAnsiTheme="minorEastAsia" w:eastAsiaTheme="minorEastAsia"/>
          <w:szCs w:val="21"/>
        </w:rPr>
      </w:pPr>
      <w:r>
        <w:rPr>
          <w:rFonts w:asciiTheme="minorEastAsia" w:hAnsiTheme="minorEastAsia" w:eastAsiaTheme="minorEastAsia"/>
          <w:szCs w:val="21"/>
        </w:rPr>
        <w:t>20</w:t>
      </w:r>
      <w:r>
        <w:rPr>
          <w:rFonts w:hint="eastAsia" w:asciiTheme="minorEastAsia" w:hAnsiTheme="minorEastAsia" w:eastAsiaTheme="minorEastAsia"/>
          <w:szCs w:val="21"/>
        </w:rPr>
        <w:t>年  月    日</w:t>
      </w:r>
    </w:p>
    <w:p>
      <w:pPr>
        <w:adjustRightInd w:val="0"/>
        <w:snapToGrid w:val="0"/>
        <w:ind w:firstLine="422" w:firstLineChars="200"/>
        <w:rPr>
          <w:rFonts w:asciiTheme="minorEastAsia" w:hAnsiTheme="minorEastAsia" w:eastAsiaTheme="minorEastAsia"/>
          <w:b/>
          <w:szCs w:val="21"/>
          <w:em w:val="dot"/>
        </w:rPr>
      </w:pPr>
      <w:r>
        <w:rPr>
          <w:rFonts w:hint="eastAsia" w:asciiTheme="minorEastAsia" w:hAnsiTheme="minorEastAsia" w:eastAsiaTheme="minorEastAsia"/>
          <w:b/>
          <w:szCs w:val="21"/>
          <w:em w:val="dot"/>
        </w:rPr>
        <w:t>注：除可填报项目外，对本投标函的任何修改将被视为非实质性响应投标，从而导致该投标被拒绝。</w:t>
      </w:r>
    </w:p>
    <w:p>
      <w:pPr>
        <w:adjustRightInd w:val="0"/>
        <w:snapToGrid w:val="0"/>
        <w:ind w:firstLine="422" w:firstLineChars="200"/>
        <w:rPr>
          <w:rFonts w:asciiTheme="minorEastAsia" w:hAnsiTheme="minorEastAsia" w:eastAsiaTheme="minorEastAsia"/>
          <w:b/>
          <w:szCs w:val="21"/>
          <w:em w:val="dot"/>
        </w:rPr>
      </w:pPr>
    </w:p>
    <w:p>
      <w:pPr>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 xml:space="preserve">           </w:t>
      </w:r>
    </w:p>
    <w:p>
      <w:pPr>
        <w:ind w:firstLine="1994" w:firstLineChars="946"/>
        <w:rPr>
          <w:rFonts w:asciiTheme="minorEastAsia" w:hAnsiTheme="minorEastAsia" w:eastAsiaTheme="minorEastAsia"/>
          <w:b/>
          <w:szCs w:val="21"/>
        </w:rPr>
      </w:pPr>
      <w:r>
        <w:rPr>
          <w:rFonts w:hint="eastAsia" w:asciiTheme="minorEastAsia" w:hAnsiTheme="minorEastAsia" w:eastAsiaTheme="minorEastAsia"/>
          <w:b/>
          <w:szCs w:val="21"/>
        </w:rPr>
        <w:t>（附件二）法人代表授权委托书（单独提交）</w:t>
      </w:r>
    </w:p>
    <w:p>
      <w:pPr>
        <w:autoSpaceDE w:val="0"/>
        <w:autoSpaceDN w:val="0"/>
        <w:adjustRightInd w:val="0"/>
        <w:ind w:firstLine="310" w:firstLineChars="148"/>
        <w:rPr>
          <w:rFonts w:asciiTheme="minorEastAsia" w:hAnsiTheme="minorEastAsia" w:eastAsiaTheme="minorEastAsia"/>
          <w:szCs w:val="21"/>
        </w:rPr>
      </w:pPr>
      <w:r>
        <w:rPr>
          <w:rFonts w:hint="eastAsia" w:asciiTheme="minorEastAsia" w:hAnsiTheme="minorEastAsia" w:eastAsiaTheme="minorEastAsia"/>
          <w:szCs w:val="21"/>
        </w:rPr>
        <w:t>本授权声明：注册于中华人民共和国的</w:t>
      </w:r>
      <w:r>
        <w:rPr>
          <w:rFonts w:hint="eastAsia" w:asciiTheme="minorEastAsia" w:hAnsiTheme="minorEastAsia" w:eastAsiaTheme="minorEastAsia"/>
          <w:szCs w:val="21"/>
          <w:u w:val="single"/>
        </w:rPr>
        <w:t>（投标人名称、住址）</w:t>
      </w:r>
      <w:r>
        <w:rPr>
          <w:rFonts w:hint="eastAsia" w:asciiTheme="minorEastAsia" w:hAnsiTheme="minorEastAsia" w:eastAsiaTheme="minorEastAsia"/>
          <w:szCs w:val="21"/>
        </w:rPr>
        <w:t>的法人代表</w:t>
      </w:r>
      <w:r>
        <w:rPr>
          <w:rFonts w:hint="eastAsia" w:asciiTheme="minorEastAsia" w:hAnsiTheme="minorEastAsia" w:eastAsiaTheme="minorEastAsia"/>
          <w:szCs w:val="21"/>
          <w:u w:val="single"/>
        </w:rPr>
        <w:t>（法定代表人姓名、职务）</w:t>
      </w:r>
      <w:r>
        <w:rPr>
          <w:rFonts w:hint="eastAsia" w:asciiTheme="minorEastAsia" w:hAnsiTheme="minorEastAsia" w:eastAsiaTheme="minorEastAsia"/>
          <w:szCs w:val="21"/>
        </w:rPr>
        <w:t>代表本公司授权在下面签字的</w:t>
      </w:r>
      <w:r>
        <w:rPr>
          <w:rFonts w:hint="eastAsia" w:asciiTheme="minorEastAsia" w:hAnsiTheme="minorEastAsia" w:eastAsiaTheme="minorEastAsia"/>
          <w:szCs w:val="21"/>
          <w:u w:val="single"/>
        </w:rPr>
        <w:t>（被授权人的姓名、职务）</w:t>
      </w:r>
      <w:r>
        <w:rPr>
          <w:rFonts w:hint="eastAsia" w:asciiTheme="minorEastAsia" w:hAnsiTheme="minorEastAsia" w:eastAsiaTheme="minorEastAsia"/>
          <w:szCs w:val="21"/>
        </w:rPr>
        <w:t>为本公司的合法代理人，就此次</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rPr>
        <w:t>项目，招标编号为</w:t>
      </w:r>
      <w:r>
        <w:rPr>
          <w:rFonts w:hint="eastAsia" w:asciiTheme="minorEastAsia" w:hAnsiTheme="minorEastAsia" w:eastAsiaTheme="minorEastAsia"/>
          <w:szCs w:val="21"/>
          <w:u w:val="single"/>
        </w:rPr>
        <w:t>项目编号</w:t>
      </w:r>
      <w:r>
        <w:rPr>
          <w:rFonts w:hint="eastAsia" w:asciiTheme="minorEastAsia" w:hAnsiTheme="minorEastAsia" w:eastAsiaTheme="minorEastAsia"/>
          <w:szCs w:val="21"/>
        </w:rPr>
        <w:t>的投标及合同的执行、完成和保修，以本公司名义处理一切与之有关的事务。</w:t>
      </w:r>
    </w:p>
    <w:p>
      <w:pPr>
        <w:autoSpaceDE w:val="0"/>
        <w:autoSpaceDN w:val="0"/>
        <w:adjustRightInd w:val="0"/>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年  月  日</w:t>
      </w:r>
      <w:r>
        <w:rPr>
          <w:rFonts w:hint="eastAsia" w:asciiTheme="minorEastAsia" w:hAnsiTheme="minorEastAsia" w:eastAsiaTheme="minorEastAsia"/>
          <w:szCs w:val="21"/>
        </w:rPr>
        <w:t>签字生效，特此声明。</w:t>
      </w:r>
    </w:p>
    <w:p>
      <w:pPr>
        <w:autoSpaceDE w:val="0"/>
        <w:autoSpaceDN w:val="0"/>
        <w:adjustRightIn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法人签字或盖章：</w:t>
      </w:r>
    </w:p>
    <w:p>
      <w:pPr>
        <w:autoSpaceDE w:val="0"/>
        <w:autoSpaceDN w:val="0"/>
        <w:adjustRightIn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代理（被授权人）签字或盖章：</w:t>
      </w:r>
    </w:p>
    <w:p>
      <w:pPr>
        <w:autoSpaceDE w:val="0"/>
        <w:autoSpaceDN w:val="0"/>
        <w:adjustRightIn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职务：</w:t>
      </w:r>
    </w:p>
    <w:p>
      <w:pPr>
        <w:autoSpaceDE w:val="0"/>
        <w:autoSpaceDN w:val="0"/>
        <w:adjustRightIn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单位名称：</w:t>
      </w:r>
    </w:p>
    <w:p>
      <w:pPr>
        <w:ind w:firstLine="480"/>
        <w:rPr>
          <w:rFonts w:asciiTheme="minorEastAsia" w:hAnsiTheme="minorEastAsia" w:eastAsiaTheme="minorEastAsia"/>
          <w:szCs w:val="21"/>
        </w:rPr>
      </w:pPr>
      <w:r>
        <w:rPr>
          <w:rFonts w:hint="eastAsia" w:asciiTheme="minorEastAsia" w:hAnsiTheme="minorEastAsia" w:eastAsiaTheme="minorEastAsia"/>
          <w:szCs w:val="21"/>
        </w:rPr>
        <w:t>授权日期：</w:t>
      </w:r>
      <w:r>
        <w:rPr>
          <w:rFonts w:asciiTheme="minorEastAsia" w:hAnsiTheme="minorEastAsia" w:eastAsiaTheme="minorEastAsia"/>
          <w:szCs w:val="21"/>
        </w:rPr>
        <w:t>20</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ind w:firstLine="480"/>
        <w:rPr>
          <w:rFonts w:asciiTheme="minorEastAsia" w:hAnsiTheme="minorEastAsia" w:eastAsiaTheme="minorEastAsia"/>
          <w:szCs w:val="21"/>
        </w:rPr>
      </w:pPr>
    </w:p>
    <w:p>
      <w:pPr>
        <w:ind w:firstLine="480"/>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2336" behindDoc="0" locked="0" layoutInCell="1" allowOverlap="1">
                <wp:simplePos x="0" y="0"/>
                <wp:positionH relativeFrom="column">
                  <wp:posOffset>2956560</wp:posOffset>
                </wp:positionH>
                <wp:positionV relativeFrom="paragraph">
                  <wp:posOffset>165100</wp:posOffset>
                </wp:positionV>
                <wp:extent cx="2312035" cy="906145"/>
                <wp:effectExtent l="12700" t="0" r="18415" b="14605"/>
                <wp:wrapNone/>
                <wp:docPr id="7" name="矩形 7"/>
                <wp:cNvGraphicFramePr/>
                <a:graphic xmlns:a="http://schemas.openxmlformats.org/drawingml/2006/main">
                  <a:graphicData uri="http://schemas.microsoft.com/office/word/2010/wordprocessingShape">
                    <wps:wsp>
                      <wps:cNvSpPr/>
                      <wps:spPr>
                        <a:xfrm>
                          <a:off x="3791585" y="2535555"/>
                          <a:ext cx="2607310" cy="906145"/>
                        </a:xfrm>
                        <a:prstGeom prst="rect">
                          <a:avLst/>
                        </a:prstGeom>
                        <a:solidFill>
                          <a:srgbClr val="FFFFFF"/>
                        </a:solidFill>
                        <a:ln w="25400" cap="flat" cmpd="sng" algn="ctr">
                          <a:solidFill>
                            <a:srgbClr val="F79646"/>
                          </a:solidFill>
                          <a:prstDash val="solid"/>
                        </a:ln>
                        <a:effectLst/>
                      </wps:spPr>
                      <wps:txbx>
                        <w:txbxContent>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2.8pt;margin-top:13pt;height:71.35pt;width:182.05pt;z-index:251662336;v-text-anchor:middle;mso-width-relative:page;mso-height-relative:page;" fillcolor="#FFFFFF" filled="t" stroked="t" coordsize="21600,21600" o:gfxdata="UEsDBAoAAAAAAIdO4kAAAAAAAAAAAAAAAAAEAAAAZHJzL1BLAwQUAAAACACHTuJAOhS1WNgAAAAK&#10;AQAADwAAAGRycy9kb3ducmV2LnhtbE2PQUvEMBCF74L/IYzgzU23aLZbmy4qeBBB6Kp4zTZjW7aZ&#10;lCbb1n/veFqPw3y8971it7heTDiGzpOG9SoBgVR721Gj4eP9+SYDEaIha3pPqOEHA+zKy4vC5NbP&#10;VOG0j43gEAq50dDGOORShrpFZ8LKD0j8+/ajM5HPsZF2NDOHu16mSaKkMx1xQ2sGfGqxPu5PTsPc&#10;VV8vOHk1PLwtx+bTVtvX5lHr66t1cg8i4hLPMPzpszqU7HTwJ7JB9Bpu1Z1iVEOqeBMDWbrdgDgw&#10;qbINyLKQ/yeUv1BLAwQUAAAACACHTuJA2Vu0sX4CAAACBQAADgAAAGRycy9lMm9Eb2MueG1srVRL&#10;btswEN0X6B0I7htJjj+xETkwYrgoEDQG0qJrmqIsAfyVpD/pZQp010P0OEWv0UdK+TaLLKoFNaMZ&#10;vZl5M8Pzi6OSZC+cb40uaXGSUyI0N1WrtyX9/Gn17owSH5iumDRalPRWeHoxf/vm/GBnYmAaIyvh&#10;CEC0nx1sSZsQ7CzLPG+EYv7EWKFhrI1TLEB126xy7AB0JbNBno+zg3GVdYYL7/F12Rlpj+heA2jq&#10;uuViafhOCR06VCckCyjJN631dJ6yrWvBw3VdexGILCkqDelEEMibeGbzczbbOmablvcpsNek8Kwm&#10;xVqNoPdQSxYY2bn2HyjVcme8qcMJNyrrCkmMoIoif8bNTcOsSLWAam/vSff/D5Z/3K8daauSTijR&#10;TKHhf77//P3rB5lEbg7Wz+ByY9eu1zzEWOixdiq+UQI5lvR0Mi1GZyNKbks6GJ2O8HTcimMgHA6D&#10;cT45LUA7h8c0HxfD5JA9IFnnw3thFIlCSR16lyhl+ysfEB2udy4xsDeyrVatlElx282ldGTP0OdV&#10;emJ4/PLETWpyiPkN85gIw/TWmBqIyoIBr7eUMLnFWvDgUuwnf/snQSbT8XD8UpCY5JL5pksmIfRu&#10;UsdcRRrLvqZIcEdplMJxc+x53pjqFp1xphtZb/mqBfAV82HNHGYUFWCLwzWOWhqUZXqJksa4by99&#10;j/4YHVgpOWDmUfLXHXOCEvlBY6imxXAI2JCU4WgygOIeWzaPLXqnLg3oLnBfWJ7E6B/knVg7o75g&#10;2RcxKkxMc8TuyO2Vy9DtIq4LLhaL5IbFsCxc6RvLI3ikTJvFLpi6TWMQierYQYOjgtVIre7XOO7e&#10;Yz15PVxd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6FLVY2AAAAAoBAAAPAAAAAAAAAAEAIAAA&#10;ACIAAABkcnMvZG93bnJldi54bWxQSwECFAAUAAAACACHTuJA2Vu0sX4CAAACBQAADgAAAAAAAAAB&#10;ACAAAAAnAQAAZHJzL2Uyb0RvYy54bWxQSwUGAAAAAAYABgBZAQAAFwYAAAAA&#10;">
                <v:fill on="t" focussize="0,0"/>
                <v:stroke weight="2pt" color="#F79646" joinstyle="round"/>
                <v:imagedata o:title=""/>
                <o:lock v:ext="edit" aspectratio="f"/>
                <v:textbox>
                  <w:txbxContent>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97790</wp:posOffset>
                </wp:positionV>
                <wp:extent cx="2254885" cy="939800"/>
                <wp:effectExtent l="12700" t="0" r="18415" b="19050"/>
                <wp:wrapNone/>
                <wp:docPr id="6" name="矩形 6"/>
                <wp:cNvGraphicFramePr/>
                <a:graphic xmlns:a="http://schemas.openxmlformats.org/drawingml/2006/main">
                  <a:graphicData uri="http://schemas.microsoft.com/office/word/2010/wordprocessingShape">
                    <wps:wsp>
                      <wps:cNvSpPr/>
                      <wps:spPr>
                        <a:xfrm>
                          <a:off x="832485" y="2468245"/>
                          <a:ext cx="2590800" cy="939800"/>
                        </a:xfrm>
                        <a:prstGeom prst="rect">
                          <a:avLst/>
                        </a:prstGeom>
                        <a:solidFill>
                          <a:srgbClr val="FFFFFF"/>
                        </a:solidFill>
                        <a:ln w="25400" cap="flat" cmpd="sng" algn="ctr">
                          <a:solidFill>
                            <a:srgbClr val="F79646"/>
                          </a:solidFill>
                          <a:prstDash val="solid"/>
                        </a:ln>
                        <a:effectLst/>
                      </wps:spPr>
                      <wps:txbx>
                        <w:txbxContent>
                          <w:p>
                            <w:pPr>
                              <w:jc w:val="center"/>
                              <w:rPr>
                                <w:rFonts w:ascii="仿宋_GB2312" w:hAnsi="仿宋" w:eastAsia="仿宋_GB2312"/>
                                <w:b/>
                                <w:sz w:val="24"/>
                              </w:rPr>
                            </w:pPr>
                            <w:r>
                              <w:rPr>
                                <w:rFonts w:hint="eastAsia" w:ascii="仿宋_GB2312" w:hAnsi="仿宋" w:eastAsia="仿宋_GB2312"/>
                                <w:b/>
                                <w:sz w:val="24"/>
                              </w:rPr>
                              <w:t>此处附身份证复印件正面</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pt;margin-top:7.7pt;height:74pt;width:177.55pt;z-index:251661312;v-text-anchor:middle;mso-width-relative:page;mso-height-relative:page;" fillcolor="#FFFFFF" filled="t" stroked="t" coordsize="21600,21600" o:gfxdata="UEsDBAoAAAAAAIdO4kAAAAAAAAAAAAAAAAAEAAAAZHJzL1BLAwQUAAAACACHTuJAVfGmotgAAAAJ&#10;AQAADwAAAGRycy9kb3ducmV2LnhtbE2PQUvDQBCF74L/YRnBm93UtKGN2RQVPIggpFp63WbHTWh2&#10;NmS3Sfz3jic9DfPe4803xW52nRhxCK0nBctFAgKp9qYlq+Dz4+VuAyJETUZ3nlDBNwbYlddXhc6N&#10;n6jCcR+t4BIKuVbQxNjnUoa6QafDwvdI7H35wenI62ClGfTE5a6T90mSSadb4guN7vG5wfq8vzgF&#10;U1sdX3H0Wf/4Pp/twVTbN/uk1O3NMnkAEXGOf2H4xWd0KJnp5C9kgugUpJsVJ1lf82Q/3aZrECcW&#10;snQFsizk/w/KH1BLAwQUAAAACACHTuJAK+3xS34CAAABBQAADgAAAGRycy9lMm9Eb2MueG1srVRL&#10;btswEN0X6B0I7mvZiuzYRuTAsOGiQNAESIuuaYq0BPDXIW05vUyB7nqIHKfoNTqklI/TLrKoF/KM&#10;ZvRm3uMMLy6PWpGDAN9YU9LRYEiJMNxWjdmV9POnzbspJT4wUzFljSjpnfD0cvH2zUXr5iK3tVWV&#10;AIIgxs9bV9I6BDfPMs9roZkfWCcMBqUFzQK6sMsqYC2ia5Xlw+Ekay1UDiwX3uPbdRekPSK8BtBK&#10;2XCxtnyvhQkdKgjFAlLydeM8XaRupRQ8XEvpRSCqpMg0pCcWQXsbn9nigs13wFzd8L4F9poWXnDS&#10;rDFY9BFqzQIje2j+gtINB+utDANuddYRSYogi9HwhTa3NXMicUGpvXsU3f8/WP7xcAOkqUo6ocQw&#10;jQf++/vPX/c/yCRq0zo/x5RbdwO959GMRI8SdPxHCuRY0ulZXkzHlNyVNC8m07wYd9KKYyAc4/l4&#10;NpwOUXWOGbOzWbQRMXsCcuDDe2E1iUZJAY8uKcoOVz50qQ8psa63qqk2jVLJgd12pYAcGB7zJv16&#10;9JM0ZUgbWylSIwyHV+LQYE/aoQDe7ChhaodbwQOk2idf+5Mi57NJkSRCCidpsck183XXTAr1vSgT&#10;exVpKntOUd9O0WiF4/bYy7y11R0eDNhuYr3jmwaBr5gPNwxwRFFKXOJwjQ+pLNKyvUVJbeHbv97H&#10;fJwcjFLS4sgj5a97BoIS9cHgTM1GRRF3JDnF+DxHB55Hts8jZq9XFuUe4XXheDJjflAPpgSrv+Cu&#10;L2NVDDHDsXYnbu+sQreKeFtwsVymNNwLx8KVuXU8gkfJjF3ug5VNGoMoVKcOjk90cDPSIPVbHFfv&#10;uZ+ynm6ux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V8aai2AAAAAkBAAAPAAAAAAAAAAEAIAAA&#10;ACIAAABkcnMvZG93bnJldi54bWxQSwECFAAUAAAACACHTuJAK+3xS34CAAABBQAADgAAAAAAAAAB&#10;ACAAAAAnAQAAZHJzL2Uyb0RvYy54bWxQSwUGAAAAAAYABgBZAQAAFwYAAAAA&#10;">
                <v:fill on="t" focussize="0,0"/>
                <v:stroke weight="2pt" color="#F79646" joinstyle="round"/>
                <v:imagedata o:title=""/>
                <o:lock v:ext="edit" aspectratio="f"/>
                <v:textbox>
                  <w:txbxContent>
                    <w:p>
                      <w:pPr>
                        <w:jc w:val="center"/>
                        <w:rPr>
                          <w:rFonts w:ascii="仿宋_GB2312" w:hAnsi="仿宋" w:eastAsia="仿宋_GB2312"/>
                          <w:b/>
                          <w:sz w:val="24"/>
                        </w:rPr>
                      </w:pPr>
                      <w:r>
                        <w:rPr>
                          <w:rFonts w:hint="eastAsia" w:ascii="仿宋_GB2312" w:hAnsi="仿宋" w:eastAsia="仿宋_GB2312"/>
                          <w:b/>
                          <w:sz w:val="24"/>
                        </w:rPr>
                        <w:t>此处附身份证复印件正面</w:t>
                      </w:r>
                    </w:p>
                    <w:p/>
                  </w:txbxContent>
                </v:textbox>
              </v:rect>
            </w:pict>
          </mc:Fallback>
        </mc:AlternateContent>
      </w:r>
      <w:r>
        <w:rPr>
          <w:rFonts w:hint="eastAsia" w:asciiTheme="minorEastAsia" w:hAnsiTheme="minorEastAsia" w:eastAsiaTheme="minorEastAsia"/>
          <w:szCs w:val="21"/>
        </w:rPr>
        <w:t xml:space="preserve">                                       </w:t>
      </w:r>
    </w:p>
    <w:p>
      <w:pPr>
        <w:ind w:firstLine="480"/>
        <w:rPr>
          <w:rFonts w:asciiTheme="minorEastAsia" w:hAnsiTheme="minorEastAsia" w:eastAsiaTheme="minorEastAsia"/>
          <w:szCs w:val="21"/>
        </w:rPr>
      </w:pPr>
    </w:p>
    <w:p>
      <w:pPr>
        <w:ind w:firstLine="480"/>
        <w:rPr>
          <w:rFonts w:asciiTheme="minorEastAsia" w:hAnsiTheme="minorEastAsia" w:eastAsiaTheme="minorEastAsia"/>
          <w:szCs w:val="21"/>
        </w:rPr>
      </w:pPr>
    </w:p>
    <w:p>
      <w:pPr>
        <w:ind w:firstLine="480"/>
        <w:rPr>
          <w:rFonts w:asciiTheme="minorEastAsia" w:hAnsiTheme="minorEastAsia" w:eastAsiaTheme="minorEastAsia"/>
          <w:szCs w:val="21"/>
        </w:rPr>
      </w:pPr>
    </w:p>
    <w:p>
      <w:pPr>
        <w:ind w:firstLine="480"/>
        <w:rPr>
          <w:rFonts w:asciiTheme="minorEastAsia" w:hAnsiTheme="minorEastAsia" w:eastAsiaTheme="minorEastAsia"/>
          <w:szCs w:val="21"/>
        </w:rPr>
      </w:pPr>
    </w:p>
    <w:p>
      <w:pPr>
        <w:ind w:firstLine="4095" w:firstLineChars="1950"/>
        <w:rPr>
          <w:rFonts w:asciiTheme="minorEastAsia" w:hAnsiTheme="minorEastAsia" w:eastAsiaTheme="minorEastAsia"/>
          <w:szCs w:val="21"/>
        </w:rPr>
      </w:pPr>
      <w:r>
        <w:rPr>
          <w:rFonts w:hint="eastAsia" w:asciiTheme="minorEastAsia" w:hAnsiTheme="minorEastAsia" w:eastAsiaTheme="minorEastAsia"/>
          <w:szCs w:val="21"/>
        </w:rPr>
        <w:t>（单位公章）</w:t>
      </w:r>
    </w:p>
    <w:p>
      <w:pPr>
        <w:ind w:firstLine="4410" w:firstLineChars="2100"/>
        <w:rPr>
          <w:rFonts w:asciiTheme="minorEastAsia" w:hAnsiTheme="minorEastAsia" w:eastAsiaTheme="minorEastAsia"/>
          <w:szCs w:val="21"/>
        </w:rPr>
      </w:pPr>
      <w:r>
        <w:rPr>
          <w:rFonts w:asciiTheme="minorEastAsia" w:hAnsiTheme="minorEastAsia" w:eastAsiaTheme="minorEastAsia"/>
          <w:szCs w:val="21"/>
        </w:rPr>
        <w:t>20</w:t>
      </w:r>
      <w:r>
        <w:rPr>
          <w:rFonts w:hint="eastAsia" w:asciiTheme="minorEastAsia" w:hAnsiTheme="minorEastAsia" w:eastAsiaTheme="minorEastAsia"/>
          <w:szCs w:val="21"/>
        </w:rPr>
        <w:t xml:space="preserve">   年  月  日</w:t>
      </w:r>
    </w:p>
    <w:p>
      <w:pPr>
        <w:ind w:firstLine="312" w:firstLineChars="148"/>
        <w:rPr>
          <w:rFonts w:asciiTheme="minorEastAsia" w:hAnsiTheme="minorEastAsia" w:eastAsiaTheme="minorEastAsia"/>
          <w:b/>
          <w:szCs w:val="21"/>
          <w:em w:val="dot"/>
        </w:rPr>
      </w:pPr>
    </w:p>
    <w:p>
      <w:pPr>
        <w:ind w:firstLine="312" w:firstLineChars="148"/>
        <w:rPr>
          <w:rFonts w:asciiTheme="minorEastAsia" w:hAnsiTheme="minorEastAsia" w:eastAsiaTheme="minorEastAsia"/>
          <w:b/>
          <w:szCs w:val="21"/>
          <w:em w:val="dot"/>
        </w:rPr>
      </w:pPr>
    </w:p>
    <w:p>
      <w:pPr>
        <w:ind w:firstLine="312" w:firstLineChars="148"/>
        <w:rPr>
          <w:rFonts w:asciiTheme="minorEastAsia" w:hAnsiTheme="minorEastAsia" w:eastAsiaTheme="minorEastAsia"/>
          <w:b/>
          <w:szCs w:val="21"/>
          <w:em w:val="dot"/>
        </w:rPr>
      </w:pPr>
    </w:p>
    <w:p>
      <w:pPr>
        <w:ind w:firstLine="312" w:firstLineChars="148"/>
        <w:rPr>
          <w:rFonts w:asciiTheme="minorEastAsia" w:hAnsiTheme="minorEastAsia" w:eastAsiaTheme="minorEastAsia"/>
          <w:b/>
          <w:szCs w:val="21"/>
          <w:em w:val="dot"/>
        </w:rPr>
      </w:pPr>
      <w:r>
        <w:rPr>
          <w:rFonts w:hint="eastAsia" w:asciiTheme="minorEastAsia" w:hAnsiTheme="minorEastAsia" w:eastAsiaTheme="minorEastAsia"/>
          <w:b/>
          <w:szCs w:val="21"/>
          <w:em w:val="dot"/>
        </w:rPr>
        <w:t>注：参加开标会议的投标人的法定代表人或其委托代理人应携带本人身份证（原件并附复印件），委托代理人还应携带《法人代表授权委托书》，以证明其身份。</w:t>
      </w:r>
    </w:p>
    <w:p>
      <w:pPr>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            </w:t>
      </w:r>
    </w:p>
    <w:p>
      <w:pPr>
        <w:ind w:firstLine="422" w:firstLineChars="200"/>
        <w:rPr>
          <w:rFonts w:asciiTheme="minorEastAsia" w:hAnsiTheme="minorEastAsia" w:eastAsiaTheme="minorEastAsia"/>
          <w:b/>
          <w:szCs w:val="21"/>
        </w:rPr>
      </w:pPr>
    </w:p>
    <w:p>
      <w:pPr>
        <w:ind w:firstLine="422" w:firstLineChars="200"/>
        <w:rPr>
          <w:rFonts w:asciiTheme="minorEastAsia" w:hAnsiTheme="minorEastAsia" w:eastAsiaTheme="minorEastAsia"/>
          <w:b/>
          <w:szCs w:val="21"/>
        </w:rPr>
      </w:pPr>
    </w:p>
    <w:p>
      <w:pPr>
        <w:ind w:firstLine="422" w:firstLineChars="200"/>
        <w:rPr>
          <w:rFonts w:asciiTheme="minorEastAsia" w:hAnsiTheme="minorEastAsia" w:eastAsiaTheme="minorEastAsia"/>
          <w:b/>
          <w:szCs w:val="21"/>
        </w:rPr>
      </w:pPr>
    </w:p>
    <w:p>
      <w:pPr>
        <w:ind w:firstLine="422" w:firstLineChars="200"/>
        <w:rPr>
          <w:rFonts w:asciiTheme="minorEastAsia" w:hAnsiTheme="minorEastAsia" w:eastAsiaTheme="minorEastAsia"/>
          <w:b/>
          <w:szCs w:val="21"/>
        </w:rPr>
      </w:pPr>
    </w:p>
    <w:p>
      <w:pPr>
        <w:ind w:firstLine="422" w:firstLineChars="200"/>
        <w:rPr>
          <w:rFonts w:asciiTheme="minorEastAsia" w:hAnsiTheme="minorEastAsia" w:eastAsiaTheme="minorEastAsia"/>
          <w:b/>
          <w:szCs w:val="21"/>
        </w:rPr>
      </w:pPr>
    </w:p>
    <w:p>
      <w:pPr>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                     </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（附件三）关于资格的声明函</w:t>
      </w:r>
    </w:p>
    <w:p>
      <w:pPr>
        <w:pStyle w:val="16"/>
        <w:rPr>
          <w:rFonts w:asciiTheme="minorEastAsia" w:hAnsiTheme="minorEastAsia" w:eastAsiaTheme="minorEastAsia"/>
          <w:sz w:val="21"/>
          <w:szCs w:val="21"/>
        </w:rPr>
      </w:pPr>
      <w:r>
        <w:rPr>
          <w:rFonts w:hint="eastAsia" w:asciiTheme="minorEastAsia" w:hAnsiTheme="minorEastAsia" w:eastAsiaTheme="minorEastAsia"/>
          <w:sz w:val="21"/>
          <w:szCs w:val="21"/>
        </w:rPr>
        <w:t>致：</w:t>
      </w:r>
      <w:r>
        <w:rPr>
          <w:rFonts w:hint="eastAsia" w:asciiTheme="minorEastAsia" w:hAnsiTheme="minorEastAsia" w:eastAsiaTheme="minorEastAsia"/>
          <w:sz w:val="21"/>
          <w:szCs w:val="21"/>
          <w:lang w:eastAsia="zh-CN"/>
        </w:rPr>
        <w:t>新疆忆森项目管理咨询有限公司</w:t>
      </w:r>
      <w:r>
        <w:rPr>
          <w:rFonts w:hint="eastAsia" w:asciiTheme="minorEastAsia" w:hAnsiTheme="minorEastAsia" w:eastAsiaTheme="minorEastAsia"/>
          <w:sz w:val="21"/>
          <w:szCs w:val="21"/>
        </w:rPr>
        <w:t>：</w:t>
      </w:r>
    </w:p>
    <w:p>
      <w:pPr>
        <w:pStyle w:val="16"/>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关于贵方</w:t>
      </w:r>
      <w:r>
        <w:rPr>
          <w:rFonts w:asciiTheme="minorEastAsia" w:hAnsiTheme="minorEastAsia" w:eastAsiaTheme="minorEastAsia"/>
          <w:sz w:val="21"/>
          <w:szCs w:val="21"/>
        </w:rPr>
        <w:t>20</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日第</w:t>
      </w:r>
      <w:r>
        <w:rPr>
          <w:rFonts w:hint="eastAsia" w:asciiTheme="minorEastAsia" w:hAnsiTheme="minorEastAsia" w:eastAsiaTheme="minorEastAsia"/>
          <w:sz w:val="21"/>
          <w:szCs w:val="21"/>
          <w:u w:val="single"/>
        </w:rPr>
        <w:t>项目编号</w:t>
      </w:r>
      <w:r>
        <w:rPr>
          <w:rFonts w:hint="eastAsia" w:asciiTheme="minorEastAsia" w:hAnsiTheme="minorEastAsia" w:eastAsiaTheme="minorEastAsia"/>
          <w:sz w:val="21"/>
          <w:szCs w:val="21"/>
        </w:rPr>
        <w:t>招标公告关于</w:t>
      </w:r>
      <w:r>
        <w:rPr>
          <w:rFonts w:hint="eastAsia" w:asciiTheme="minorEastAsia" w:hAnsiTheme="minorEastAsia" w:eastAsiaTheme="minorEastAsia"/>
          <w:sz w:val="21"/>
          <w:szCs w:val="21"/>
          <w:u w:val="single"/>
        </w:rPr>
        <w:t>“</w:t>
      </w:r>
      <w:r>
        <w:rPr>
          <w:rFonts w:hint="eastAsia" w:cs="宋体" w:asciiTheme="minorEastAsia" w:hAnsiTheme="minorEastAsia" w:eastAsiaTheme="minorEastAsia"/>
          <w:sz w:val="21"/>
          <w:szCs w:val="21"/>
          <w:u w:val="single"/>
        </w:rPr>
        <w:t>项目名称</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rPr>
        <w:t>的招标项目，本签字人愿意参加投标，并有能力提供</w:t>
      </w:r>
      <w:r>
        <w:rPr>
          <w:rFonts w:hint="eastAsia" w:cs="宋体" w:asciiTheme="minorEastAsia" w:hAnsiTheme="minorEastAsia" w:eastAsiaTheme="minorEastAsia"/>
          <w:sz w:val="21"/>
          <w:szCs w:val="21"/>
          <w:u w:val="single"/>
        </w:rPr>
        <w:t>项目名称</w:t>
      </w:r>
      <w:r>
        <w:rPr>
          <w:rFonts w:hint="eastAsia" w:asciiTheme="minorEastAsia" w:hAnsiTheme="minorEastAsia" w:eastAsiaTheme="minorEastAsia"/>
          <w:sz w:val="21"/>
          <w:szCs w:val="21"/>
        </w:rPr>
        <w:t>项目中的招标货物及相关服务，并保证所提交的所有文件和说明是真实和准确的。</w:t>
      </w:r>
    </w:p>
    <w:p>
      <w:pPr>
        <w:pStyle w:val="16"/>
        <w:rPr>
          <w:rFonts w:asciiTheme="minorEastAsia" w:hAnsiTheme="minorEastAsia" w:eastAsiaTheme="minorEastAsia"/>
          <w:sz w:val="21"/>
          <w:szCs w:val="21"/>
          <w:u w:val="single"/>
        </w:rPr>
      </w:pPr>
      <w:r>
        <w:rPr>
          <w:rFonts w:hint="eastAsia" w:asciiTheme="minorEastAsia" w:hAnsiTheme="minorEastAsia" w:eastAsiaTheme="minorEastAsia"/>
          <w:sz w:val="21"/>
          <w:szCs w:val="21"/>
        </w:rPr>
        <w:t>投标人：</w:t>
      </w:r>
      <w:r>
        <w:rPr>
          <w:rFonts w:hint="eastAsia" w:asciiTheme="minorEastAsia" w:hAnsiTheme="minorEastAsia" w:eastAsiaTheme="minorEastAsia"/>
          <w:sz w:val="21"/>
          <w:szCs w:val="21"/>
          <w:u w:val="single"/>
        </w:rPr>
        <w:t>　投标人名称　</w:t>
      </w:r>
      <w:r>
        <w:rPr>
          <w:rFonts w:hint="eastAsia" w:asciiTheme="minorEastAsia" w:hAnsiTheme="minorEastAsia" w:eastAsiaTheme="minorEastAsia"/>
          <w:sz w:val="21"/>
          <w:szCs w:val="21"/>
        </w:rPr>
        <w:t>　签字人姓名、职务：</w:t>
      </w:r>
    </w:p>
    <w:p>
      <w:pPr>
        <w:pStyle w:val="16"/>
        <w:rPr>
          <w:rFonts w:asciiTheme="minorEastAsia" w:hAnsiTheme="minorEastAsia" w:eastAsiaTheme="minorEastAsia"/>
          <w:sz w:val="21"/>
          <w:szCs w:val="21"/>
          <w:u w:val="single"/>
        </w:rPr>
      </w:pPr>
      <w:r>
        <w:rPr>
          <w:rFonts w:hint="eastAsia" w:asciiTheme="minorEastAsia" w:hAnsiTheme="minorEastAsia" w:eastAsiaTheme="minorEastAsia"/>
          <w:sz w:val="21"/>
          <w:szCs w:val="21"/>
        </w:rPr>
        <w:t>地址：</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　授权签署本资格文件人：</w:t>
      </w:r>
      <w:r>
        <w:rPr>
          <w:rFonts w:hint="eastAsia" w:asciiTheme="minorEastAsia" w:hAnsiTheme="minorEastAsia" w:eastAsiaTheme="minorEastAsia"/>
          <w:sz w:val="21"/>
          <w:szCs w:val="21"/>
          <w:u w:val="single"/>
        </w:rPr>
        <w:t>授权人姓名</w:t>
      </w:r>
    </w:p>
    <w:p>
      <w:pPr>
        <w:pStyle w:val="16"/>
        <w:spacing w:line="44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传真：</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　　　　　　　　　　　　　</w:t>
      </w:r>
    </w:p>
    <w:p>
      <w:pPr>
        <w:pStyle w:val="16"/>
        <w:spacing w:line="44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rPr>
        <w:t>邮编：</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　电话：</w:t>
      </w:r>
      <w:r>
        <w:rPr>
          <w:rFonts w:hint="eastAsia" w:asciiTheme="minorEastAsia" w:hAnsiTheme="minorEastAsia" w:eastAsiaTheme="minorEastAsia"/>
          <w:sz w:val="21"/>
          <w:szCs w:val="21"/>
          <w:u w:val="single"/>
        </w:rPr>
        <w:t>　　　　　　　　</w:t>
      </w:r>
    </w:p>
    <w:p>
      <w:pPr>
        <w:spacing w:line="440" w:lineRule="exact"/>
        <w:ind w:firstLine="4200" w:firstLineChars="2000"/>
        <w:rPr>
          <w:rFonts w:asciiTheme="minorEastAsia" w:hAnsiTheme="minorEastAsia" w:eastAsiaTheme="minorEastAsia"/>
          <w:szCs w:val="21"/>
        </w:rPr>
      </w:pPr>
      <w:r>
        <w:rPr>
          <w:rFonts w:hint="eastAsia" w:asciiTheme="minorEastAsia" w:hAnsiTheme="minorEastAsia" w:eastAsiaTheme="minorEastAsia"/>
          <w:szCs w:val="21"/>
        </w:rPr>
        <w:t>（单位公章）</w:t>
      </w:r>
    </w:p>
    <w:p>
      <w:pPr>
        <w:spacing w:line="440" w:lineRule="exact"/>
        <w:ind w:firstLine="4095" w:firstLineChars="1950"/>
        <w:rPr>
          <w:rFonts w:asciiTheme="minorEastAsia" w:hAnsiTheme="minorEastAsia" w:eastAsiaTheme="minorEastAsia"/>
          <w:szCs w:val="21"/>
        </w:rPr>
      </w:pPr>
      <w:r>
        <w:rPr>
          <w:rFonts w:asciiTheme="minorEastAsia" w:hAnsiTheme="minorEastAsia" w:eastAsiaTheme="minorEastAsia"/>
          <w:szCs w:val="21"/>
        </w:rPr>
        <w:t>20</w:t>
      </w:r>
      <w:r>
        <w:rPr>
          <w:rFonts w:hint="eastAsia" w:asciiTheme="minorEastAsia" w:hAnsiTheme="minorEastAsia" w:eastAsiaTheme="minorEastAsia"/>
          <w:szCs w:val="21"/>
        </w:rPr>
        <w:t>年  月  日</w:t>
      </w:r>
    </w:p>
    <w:p>
      <w:pPr>
        <w:spacing w:line="460" w:lineRule="atLeast"/>
        <w:ind w:firstLine="1992" w:firstLineChars="945"/>
        <w:rPr>
          <w:rFonts w:asciiTheme="minorEastAsia" w:hAnsiTheme="minorEastAsia" w:eastAsiaTheme="minorEastAsia"/>
          <w:b/>
          <w:szCs w:val="21"/>
        </w:rPr>
      </w:pPr>
    </w:p>
    <w:p>
      <w:pPr>
        <w:ind w:firstLine="1889" w:firstLineChars="896"/>
        <w:rPr>
          <w:rFonts w:asciiTheme="minorEastAsia" w:hAnsiTheme="minorEastAsia" w:eastAsiaTheme="minorEastAsia"/>
          <w:b/>
          <w:bCs/>
          <w:szCs w:val="21"/>
        </w:rPr>
      </w:pPr>
      <w:r>
        <w:rPr>
          <w:rFonts w:hint="eastAsia" w:asciiTheme="minorEastAsia" w:hAnsiTheme="minorEastAsia" w:eastAsiaTheme="minorEastAsia"/>
          <w:b/>
          <w:szCs w:val="21"/>
        </w:rPr>
        <w:t>（附件四）</w:t>
      </w:r>
      <w:r>
        <w:rPr>
          <w:rFonts w:hint="eastAsia" w:asciiTheme="minorEastAsia" w:hAnsiTheme="minorEastAsia" w:eastAsiaTheme="minorEastAsia"/>
          <w:b/>
          <w:bCs/>
          <w:szCs w:val="21"/>
        </w:rPr>
        <w:t>开标一览表（单独提交）</w:t>
      </w:r>
    </w:p>
    <w:p>
      <w:pPr>
        <w:pStyle w:val="94"/>
        <w:ind w:left="161" w:leftChars="-86" w:hanging="342" w:hangingChars="163"/>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招标项目名称：</w:t>
      </w:r>
      <w:r>
        <w:rPr>
          <w:rFonts w:cs="宋体"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rPr>
        <w:t>投标单位名称：</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color w:val="auto"/>
          <w:sz w:val="21"/>
          <w:szCs w:val="21"/>
        </w:rPr>
        <w:t xml:space="preserve">   </w:t>
      </w:r>
    </w:p>
    <w:p>
      <w:pPr>
        <w:pStyle w:val="94"/>
        <w:ind w:left="161" w:leftChars="-86" w:hanging="342" w:hangingChars="163"/>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招标编号：</w:t>
      </w:r>
      <w:r>
        <w:rPr>
          <w:rFonts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rPr>
        <w:t>投标内容及包号：</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3167" w:type="dxa"/>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投标内容</w:t>
            </w:r>
          </w:p>
        </w:tc>
        <w:tc>
          <w:tcPr>
            <w:tcW w:w="6687" w:type="dxa"/>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jc w:val="center"/>
              <w:rPr>
                <w:rFonts w:cs="宋体" w:asciiTheme="minorEastAsia" w:hAnsiTheme="minorEastAsia" w:eastAsiaTheme="minorEastAsia"/>
                <w:kern w:val="0"/>
                <w:szCs w:val="21"/>
              </w:rPr>
            </w:pPr>
          </w:p>
        </w:tc>
        <w:tc>
          <w:tcPr>
            <w:tcW w:w="6687" w:type="dxa"/>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小写：￥</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元</w:t>
            </w:r>
            <w:r>
              <w:rPr>
                <w:rFonts w:cs="宋体" w:asciiTheme="minorEastAsia" w:hAnsiTheme="minorEastAsia" w:eastAsiaTheme="minorEastAsia"/>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67" w:type="dxa"/>
            <w:vMerge w:val="continue"/>
            <w:vAlign w:val="center"/>
          </w:tcPr>
          <w:p>
            <w:pPr>
              <w:widowControl/>
              <w:jc w:val="center"/>
              <w:rPr>
                <w:rFonts w:cs="宋体" w:asciiTheme="minorEastAsia" w:hAnsiTheme="minorEastAsia" w:eastAsiaTheme="minorEastAsia"/>
                <w:kern w:val="0"/>
                <w:szCs w:val="21"/>
              </w:rPr>
            </w:pPr>
          </w:p>
        </w:tc>
        <w:tc>
          <w:tcPr>
            <w:tcW w:w="6687" w:type="dxa"/>
            <w:vAlign w:val="center"/>
          </w:tcPr>
          <w:p>
            <w:p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3167" w:type="dxa"/>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供货日期：</w:t>
            </w:r>
          </w:p>
        </w:tc>
        <w:tc>
          <w:tcPr>
            <w:tcW w:w="6687" w:type="dxa"/>
            <w:vAlign w:val="center"/>
          </w:tcPr>
          <w:p>
            <w:pPr>
              <w:jc w:val="left"/>
              <w:rPr>
                <w:rFonts w:cs="宋体" w:asciiTheme="minorEastAsia" w:hAnsiTheme="minorEastAsia" w:eastAsiaTheme="minorEastAsia"/>
                <w:kern w:val="0"/>
                <w:szCs w:val="21"/>
              </w:rPr>
            </w:pPr>
          </w:p>
        </w:tc>
      </w:tr>
    </w:tbl>
    <w:p>
      <w:pPr>
        <w:pStyle w:val="94"/>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兹声明：以上投标报价在投标有效期内一直有效。</w:t>
      </w:r>
    </w:p>
    <w:p>
      <w:pPr>
        <w:rPr>
          <w:rFonts w:asciiTheme="minorEastAsia" w:hAnsiTheme="minorEastAsia" w:eastAsiaTheme="minorEastAsia"/>
          <w:bCs/>
          <w:szCs w:val="21"/>
        </w:rPr>
      </w:pPr>
      <w:r>
        <w:rPr>
          <w:rFonts w:hint="eastAsia" w:asciiTheme="minorEastAsia" w:hAnsiTheme="minorEastAsia" w:eastAsiaTheme="minorEastAsia"/>
          <w:bCs/>
          <w:szCs w:val="21"/>
        </w:rPr>
        <w:t>投标人名称（加盖公章）：</w:t>
      </w:r>
      <w:r>
        <w:rPr>
          <w:rFonts w:asciiTheme="minorEastAsia" w:hAnsiTheme="minorEastAsia" w:eastAsiaTheme="minorEastAsia"/>
          <w:bCs/>
          <w:szCs w:val="21"/>
          <w:u w:val="single"/>
        </w:rPr>
        <w:t xml:space="preserve">                               </w:t>
      </w:r>
    </w:p>
    <w:p>
      <w:pPr>
        <w:rPr>
          <w:rFonts w:asciiTheme="minorEastAsia" w:hAnsiTheme="minorEastAsia" w:eastAsiaTheme="minorEastAsia"/>
          <w:bCs/>
          <w:szCs w:val="21"/>
        </w:rPr>
      </w:pPr>
      <w:r>
        <w:rPr>
          <w:rFonts w:hint="eastAsia" w:asciiTheme="minorEastAsia" w:hAnsiTheme="minorEastAsia" w:eastAsiaTheme="minorEastAsia"/>
          <w:bCs/>
          <w:szCs w:val="21"/>
        </w:rPr>
        <w:t>代理（被授权人）签字：</w:t>
      </w:r>
      <w:r>
        <w:rPr>
          <w:rFonts w:asciiTheme="minorEastAsia" w:hAnsiTheme="minorEastAsia" w:eastAsiaTheme="minorEastAsia"/>
          <w:bCs/>
          <w:szCs w:val="21"/>
          <w:u w:val="single"/>
        </w:rPr>
        <w:t xml:space="preserve">                  </w:t>
      </w:r>
    </w:p>
    <w:p>
      <w:pPr>
        <w:rPr>
          <w:rFonts w:asciiTheme="minorEastAsia" w:hAnsiTheme="minorEastAsia" w:eastAsiaTheme="minorEastAsia"/>
          <w:bCs/>
          <w:szCs w:val="21"/>
        </w:rPr>
      </w:pPr>
      <w:r>
        <w:rPr>
          <w:rFonts w:hint="eastAsia" w:asciiTheme="minorEastAsia" w:hAnsiTheme="minorEastAsia" w:eastAsiaTheme="minorEastAsia"/>
          <w:bCs/>
          <w:szCs w:val="21"/>
        </w:rPr>
        <w:t>日期：</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p>
      <w:pPr>
        <w:rPr>
          <w:rFonts w:asciiTheme="minorEastAsia" w:hAnsiTheme="minorEastAsia" w:eastAsiaTheme="minorEastAsia"/>
          <w:bCs/>
          <w:szCs w:val="21"/>
        </w:rPr>
      </w:pPr>
      <w:r>
        <w:rPr>
          <w:rFonts w:hint="eastAsia" w:asciiTheme="minorEastAsia" w:hAnsiTheme="minorEastAsia" w:eastAsiaTheme="minorEastAsia"/>
          <w:b/>
          <w:bCs/>
          <w:szCs w:val="21"/>
        </w:rPr>
        <w:t>注：</w:t>
      </w:r>
      <w:r>
        <w:rPr>
          <w:rFonts w:asciiTheme="minorEastAsia" w:hAnsiTheme="minorEastAsia" w:eastAsiaTheme="minorEastAsia"/>
          <w:bCs/>
          <w:szCs w:val="21"/>
        </w:rPr>
        <w:t>1</w:t>
      </w:r>
      <w:r>
        <w:rPr>
          <w:rFonts w:hint="eastAsia" w:asciiTheme="minorEastAsia" w:hAnsiTheme="minorEastAsia" w:eastAsiaTheme="minorEastAsia"/>
          <w:bCs/>
          <w:szCs w:val="21"/>
        </w:rPr>
        <w:t>、此表需密封后单独提交。</w:t>
      </w:r>
    </w:p>
    <w:p>
      <w:pPr>
        <w:rPr>
          <w:rFonts w:asciiTheme="minorEastAsia" w:hAnsiTheme="minorEastAsia" w:eastAsiaTheme="minorEastAsia"/>
          <w:bCs/>
          <w:szCs w:val="21"/>
        </w:rPr>
      </w:pPr>
      <w:r>
        <w:rPr>
          <w:rFonts w:hint="eastAsia" w:asciiTheme="minorEastAsia" w:hAnsiTheme="minorEastAsia" w:eastAsiaTheme="minorEastAsia"/>
          <w:bCs/>
          <w:szCs w:val="21"/>
        </w:rPr>
        <w:t xml:space="preserve">    </w:t>
      </w:r>
      <w:r>
        <w:rPr>
          <w:rFonts w:asciiTheme="minorEastAsia" w:hAnsiTheme="minorEastAsia" w:eastAsiaTheme="minorEastAsia"/>
          <w:bCs/>
          <w:szCs w:val="21"/>
        </w:rPr>
        <w:t>2</w:t>
      </w:r>
      <w:r>
        <w:rPr>
          <w:rFonts w:hint="eastAsia" w:asciiTheme="minorEastAsia" w:hAnsiTheme="minorEastAsia" w:eastAsiaTheme="minorEastAsia"/>
          <w:bCs/>
          <w:szCs w:val="21"/>
        </w:rPr>
        <w:t>、本表格式不得更改，投标人只能按要求填报，否则将被视为无效投标。</w:t>
      </w:r>
    </w:p>
    <w:p>
      <w:pPr>
        <w:ind w:firstLine="1784" w:firstLineChars="846"/>
        <w:rPr>
          <w:rFonts w:asciiTheme="minorEastAsia" w:hAnsiTheme="minorEastAsia" w:eastAsiaTheme="minorEastAsia"/>
          <w:b/>
          <w:szCs w:val="21"/>
        </w:rPr>
      </w:pPr>
    </w:p>
    <w:p>
      <w:pPr>
        <w:ind w:firstLine="1784" w:firstLineChars="846"/>
        <w:rPr>
          <w:rFonts w:asciiTheme="minorEastAsia" w:hAnsiTheme="minorEastAsia" w:eastAsiaTheme="minorEastAsia"/>
          <w:b/>
          <w:szCs w:val="21"/>
        </w:rPr>
      </w:pPr>
    </w:p>
    <w:p>
      <w:pPr>
        <w:ind w:firstLine="1784" w:firstLineChars="846"/>
        <w:rPr>
          <w:rFonts w:asciiTheme="minorEastAsia" w:hAnsiTheme="minorEastAsia" w:eastAsiaTheme="minorEastAsia"/>
          <w:b/>
          <w:szCs w:val="21"/>
        </w:rPr>
      </w:pPr>
    </w:p>
    <w:p>
      <w:pPr>
        <w:rPr>
          <w:rFonts w:asciiTheme="minorEastAsia" w:hAnsiTheme="minorEastAsia" w:eastAsiaTheme="minorEastAsia"/>
          <w:b/>
          <w:szCs w:val="21"/>
        </w:rPr>
      </w:pPr>
    </w:p>
    <w:p>
      <w:pPr>
        <w:ind w:firstLine="3048" w:firstLineChars="1446"/>
        <w:rPr>
          <w:rFonts w:asciiTheme="minorEastAsia" w:hAnsiTheme="minorEastAsia" w:eastAsiaTheme="minorEastAsia"/>
          <w:b/>
          <w:szCs w:val="21"/>
        </w:rPr>
      </w:pPr>
      <w:r>
        <w:rPr>
          <w:rFonts w:hint="eastAsia" w:asciiTheme="minorEastAsia" w:hAnsiTheme="minorEastAsia" w:eastAsiaTheme="minorEastAsia"/>
          <w:b/>
          <w:szCs w:val="21"/>
        </w:rPr>
        <w:t>（附件五）明细报价表</w:t>
      </w:r>
    </w:p>
    <w:p>
      <w:pPr>
        <w:tabs>
          <w:tab w:val="left" w:pos="5100"/>
        </w:tabs>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4"/>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86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16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规格及型号</w:t>
            </w:r>
          </w:p>
        </w:tc>
        <w:tc>
          <w:tcPr>
            <w:tcW w:w="96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112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26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综合单价</w:t>
            </w:r>
          </w:p>
        </w:tc>
        <w:tc>
          <w:tcPr>
            <w:tcW w:w="99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总价</w:t>
            </w:r>
          </w:p>
        </w:tc>
        <w:tc>
          <w:tcPr>
            <w:tcW w:w="112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品牌及</w:t>
            </w:r>
          </w:p>
          <w:p>
            <w:pPr>
              <w:jc w:val="center"/>
              <w:rPr>
                <w:rFonts w:asciiTheme="minorEastAsia" w:hAnsiTheme="minorEastAsia" w:eastAsiaTheme="minorEastAsia"/>
                <w:szCs w:val="21"/>
              </w:rPr>
            </w:pPr>
            <w:r>
              <w:rPr>
                <w:rFonts w:hint="eastAsia" w:asciiTheme="minorEastAsia" w:hAnsiTheme="minorEastAsia" w:eastAsiaTheme="minorEastAsia"/>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rPr>
                <w:rFonts w:asciiTheme="minorEastAsia" w:hAnsiTheme="minorEastAsia" w:eastAsiaTheme="minorEastAsia"/>
                <w:szCs w:val="21"/>
              </w:rPr>
            </w:pPr>
            <w:r>
              <w:rPr>
                <w:rFonts w:hint="eastAsia" w:asciiTheme="minorEastAsia" w:hAnsiTheme="minorEastAsia" w:eastAsiaTheme="minorEastAsia"/>
                <w:szCs w:val="21"/>
              </w:rPr>
              <w:t>合计金额（小写）</w:t>
            </w:r>
          </w:p>
        </w:tc>
        <w:tc>
          <w:tcPr>
            <w:tcW w:w="7122" w:type="dxa"/>
            <w:gridSpan w:val="6"/>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rPr>
                <w:rFonts w:asciiTheme="minorEastAsia" w:hAnsiTheme="minorEastAsia" w:eastAsiaTheme="minorEastAsia"/>
                <w:szCs w:val="21"/>
              </w:rPr>
            </w:pPr>
            <w:r>
              <w:rPr>
                <w:rFonts w:hint="eastAsia" w:asciiTheme="minorEastAsia" w:hAnsiTheme="minorEastAsia" w:eastAsiaTheme="minorEastAsia"/>
                <w:szCs w:val="21"/>
              </w:rPr>
              <w:t>合计金额（大写）：</w:t>
            </w:r>
          </w:p>
        </w:tc>
        <w:tc>
          <w:tcPr>
            <w:tcW w:w="7122" w:type="dxa"/>
            <w:gridSpan w:val="6"/>
            <w:vAlign w:val="center"/>
          </w:tcPr>
          <w:p>
            <w:pPr>
              <w:rPr>
                <w:rFonts w:asciiTheme="minorEastAsia" w:hAnsiTheme="minorEastAsia" w:eastAsiaTheme="minorEastAsia"/>
                <w:szCs w:val="21"/>
              </w:rPr>
            </w:pPr>
          </w:p>
        </w:tc>
      </w:tr>
    </w:tbl>
    <w:p>
      <w:pPr>
        <w:rPr>
          <w:rFonts w:asciiTheme="minorEastAsia" w:hAnsiTheme="minorEastAsia" w:eastAsiaTheme="minorEastAsia"/>
          <w:b/>
          <w:szCs w:val="21"/>
        </w:rPr>
      </w:pPr>
      <w:r>
        <w:rPr>
          <w:rFonts w:hint="eastAsia" w:asciiTheme="minorEastAsia" w:hAnsiTheme="minorEastAsia" w:eastAsiaTheme="minorEastAsia"/>
          <w:b/>
          <w:szCs w:val="21"/>
        </w:rPr>
        <w:t>投标人代表签字：</w:t>
      </w:r>
    </w:p>
    <w:p>
      <w:pPr>
        <w:rPr>
          <w:rFonts w:asciiTheme="minorEastAsia" w:hAnsiTheme="minorEastAsia" w:eastAsiaTheme="minorEastAsia"/>
          <w:b/>
          <w:szCs w:val="21"/>
        </w:rPr>
      </w:pPr>
      <w:r>
        <w:rPr>
          <w:rFonts w:hint="eastAsia" w:asciiTheme="minorEastAsia" w:hAnsiTheme="minorEastAsia" w:eastAsiaTheme="minorEastAsia"/>
          <w:b/>
          <w:szCs w:val="21"/>
        </w:rPr>
        <w:t>日期：</w:t>
      </w:r>
    </w:p>
    <w:p>
      <w:pPr>
        <w:rPr>
          <w:rFonts w:asciiTheme="minorEastAsia" w:hAnsiTheme="minorEastAsia" w:eastAsiaTheme="minorEastAsia"/>
          <w:b/>
          <w:szCs w:val="21"/>
        </w:rPr>
      </w:pPr>
      <w:r>
        <w:rPr>
          <w:rFonts w:hint="eastAsia" w:asciiTheme="minorEastAsia" w:hAnsiTheme="minorEastAsia" w:eastAsiaTheme="minorEastAsia"/>
          <w:b/>
          <w:szCs w:val="21"/>
        </w:rPr>
        <w:t>注：</w:t>
      </w:r>
      <w:r>
        <w:rPr>
          <w:rFonts w:asciiTheme="minorEastAsia" w:hAnsiTheme="minorEastAsia" w:eastAsiaTheme="minorEastAsia"/>
          <w:b/>
          <w:szCs w:val="21"/>
        </w:rPr>
        <w:t>1</w:t>
      </w:r>
      <w:r>
        <w:rPr>
          <w:rFonts w:hint="eastAsia" w:asciiTheme="minorEastAsia" w:hAnsiTheme="minorEastAsia" w:eastAsiaTheme="minorEastAsia"/>
          <w:b/>
          <w:szCs w:val="21"/>
        </w:rPr>
        <w:t>、合计金额应为各分项价格之和。</w:t>
      </w:r>
    </w:p>
    <w:p>
      <w:pPr>
        <w:ind w:firstLine="413" w:firstLineChars="196"/>
        <w:rPr>
          <w:rFonts w:asciiTheme="minorEastAsia" w:hAnsiTheme="minorEastAsia" w:eastAsiaTheme="minorEastAsia"/>
          <w:b/>
          <w:szCs w:val="21"/>
        </w:rPr>
      </w:pPr>
      <w:r>
        <w:rPr>
          <w:rFonts w:asciiTheme="minorEastAsia" w:hAnsiTheme="minorEastAsia" w:eastAsiaTheme="minorEastAsia"/>
          <w:b/>
          <w:szCs w:val="21"/>
        </w:rPr>
        <w:t>2</w:t>
      </w:r>
      <w:r>
        <w:rPr>
          <w:rFonts w:hint="eastAsia" w:asciiTheme="minorEastAsia" w:hAnsiTheme="minorEastAsia" w:eastAsiaTheme="minorEastAsia"/>
          <w:b/>
          <w:szCs w:val="21"/>
        </w:rPr>
        <w:t>、请各投标人根据投标方案，在本表中详细写明所有产品型号规格、主要技术参数、数量、综合单价、总价及品牌和产地。</w:t>
      </w:r>
    </w:p>
    <w:p>
      <w:pPr>
        <w:ind w:firstLine="413" w:firstLineChars="196"/>
        <w:rPr>
          <w:rFonts w:asciiTheme="minorEastAsia" w:hAnsiTheme="minorEastAsia" w:eastAsiaTheme="minorEastAsia"/>
          <w:b/>
          <w:szCs w:val="21"/>
        </w:rPr>
      </w:pPr>
      <w:r>
        <w:rPr>
          <w:rFonts w:asciiTheme="minorEastAsia" w:hAnsiTheme="minorEastAsia" w:eastAsiaTheme="minorEastAsia"/>
          <w:b/>
          <w:szCs w:val="21"/>
        </w:rPr>
        <w:t>3</w:t>
      </w:r>
      <w:r>
        <w:rPr>
          <w:rFonts w:hint="eastAsia" w:asciiTheme="minorEastAsia" w:hAnsiTheme="minorEastAsia" w:eastAsiaTheme="minorEastAsia"/>
          <w:b/>
          <w:szCs w:val="21"/>
        </w:rPr>
        <w:t>、综合单价必须包括货物、安装、调试、技术支持、运输、保险、售后服务、培训及其它必需服务的报价。</w:t>
      </w:r>
    </w:p>
    <w:p>
      <w:pPr>
        <w:ind w:firstLine="1678" w:firstLineChars="796"/>
        <w:rPr>
          <w:rFonts w:asciiTheme="minorEastAsia" w:hAnsiTheme="minorEastAsia" w:eastAsiaTheme="minorEastAsia"/>
          <w:b/>
          <w:szCs w:val="21"/>
        </w:rPr>
      </w:pPr>
      <w:r>
        <w:rPr>
          <w:rFonts w:hint="eastAsia" w:asciiTheme="minorEastAsia" w:hAnsiTheme="minorEastAsia" w:eastAsiaTheme="minorEastAsia"/>
          <w:b/>
          <w:szCs w:val="21"/>
        </w:rPr>
        <w:t>（附件六）设备简要说明一览表</w:t>
      </w:r>
    </w:p>
    <w:p>
      <w:pPr>
        <w:tabs>
          <w:tab w:val="left" w:pos="5100"/>
        </w:tabs>
        <w:ind w:firstLine="310" w:firstLineChars="148"/>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4"/>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46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设备名称</w:t>
            </w:r>
          </w:p>
        </w:tc>
        <w:tc>
          <w:tcPr>
            <w:tcW w:w="278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规格型号及主要技术参数</w:t>
            </w:r>
          </w:p>
        </w:tc>
        <w:tc>
          <w:tcPr>
            <w:tcW w:w="308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性能说明</w:t>
            </w:r>
          </w:p>
        </w:tc>
        <w:tc>
          <w:tcPr>
            <w:tcW w:w="157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464" w:type="dxa"/>
            <w:vAlign w:val="center"/>
          </w:tcPr>
          <w:p>
            <w:pPr>
              <w:spacing w:line="440" w:lineRule="exact"/>
              <w:jc w:val="center"/>
              <w:rPr>
                <w:rFonts w:asciiTheme="minorEastAsia" w:hAnsiTheme="minorEastAsia" w:eastAsiaTheme="minorEastAsia"/>
                <w:szCs w:val="21"/>
              </w:rPr>
            </w:pPr>
          </w:p>
        </w:tc>
        <w:tc>
          <w:tcPr>
            <w:tcW w:w="2783" w:type="dxa"/>
            <w:vAlign w:val="center"/>
          </w:tcPr>
          <w:p>
            <w:pPr>
              <w:spacing w:line="440" w:lineRule="exact"/>
              <w:jc w:val="center"/>
              <w:rPr>
                <w:rFonts w:asciiTheme="minorEastAsia" w:hAnsiTheme="minorEastAsia" w:eastAsiaTheme="minorEastAsia"/>
                <w:szCs w:val="21"/>
              </w:rPr>
            </w:pPr>
          </w:p>
        </w:tc>
        <w:tc>
          <w:tcPr>
            <w:tcW w:w="3082" w:type="dxa"/>
            <w:vAlign w:val="center"/>
          </w:tcPr>
          <w:p>
            <w:pPr>
              <w:spacing w:line="440" w:lineRule="exact"/>
              <w:jc w:val="center"/>
              <w:rPr>
                <w:rFonts w:asciiTheme="minorEastAsia" w:hAnsiTheme="minorEastAsia" w:eastAsiaTheme="minorEastAsia"/>
                <w:szCs w:val="21"/>
              </w:rPr>
            </w:pPr>
          </w:p>
        </w:tc>
        <w:tc>
          <w:tcPr>
            <w:tcW w:w="1579" w:type="dxa"/>
            <w:vAlign w:val="center"/>
          </w:tcPr>
          <w:p>
            <w:pPr>
              <w:spacing w:line="440" w:lineRule="exact"/>
              <w:jc w:val="center"/>
              <w:rPr>
                <w:rFonts w:asciiTheme="minorEastAsia" w:hAnsiTheme="minorEastAsia" w:eastAsiaTheme="minorEastAsia"/>
                <w:szCs w:val="21"/>
              </w:rPr>
            </w:pPr>
          </w:p>
        </w:tc>
      </w:tr>
    </w:tbl>
    <w:p>
      <w:pPr>
        <w:spacing w:line="440" w:lineRule="exact"/>
        <w:ind w:firstLine="315" w:firstLineChars="150"/>
        <w:rPr>
          <w:rFonts w:hint="eastAsia" w:asciiTheme="minorEastAsia" w:hAnsiTheme="minorEastAsia" w:eastAsiaTheme="minorEastAsia"/>
          <w:szCs w:val="21"/>
        </w:rPr>
      </w:pPr>
      <w:r>
        <w:rPr>
          <w:rFonts w:hint="eastAsia" w:asciiTheme="minorEastAsia" w:hAnsiTheme="minorEastAsia" w:eastAsiaTheme="minorEastAsia"/>
          <w:szCs w:val="21"/>
        </w:rPr>
        <w:t>注：此表需详列投标的每种设备。</w:t>
      </w:r>
    </w:p>
    <w:p>
      <w:pPr>
        <w:pStyle w:val="2"/>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pStyle w:val="2"/>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pStyle w:val="2"/>
        <w:rPr>
          <w:rFonts w:hint="eastAsia" w:asciiTheme="minorEastAsia" w:hAnsiTheme="minorEastAsia" w:eastAsiaTheme="minorEastAsia"/>
          <w:szCs w:val="21"/>
        </w:rPr>
      </w:pPr>
    </w:p>
    <w:p/>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（附件七）备品、备件清单</w:t>
      </w:r>
    </w:p>
    <w:p>
      <w:pPr>
        <w:tabs>
          <w:tab w:val="left" w:pos="5100"/>
        </w:tabs>
        <w:spacing w:line="440" w:lineRule="exact"/>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4"/>
        <w:spacing w:line="440" w:lineRule="exact"/>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1"/>
        <w:gridCol w:w="1874"/>
        <w:gridCol w:w="2249"/>
        <w:gridCol w:w="881"/>
        <w:gridCol w:w="966"/>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01"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311"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备品、备件名称</w:t>
            </w:r>
          </w:p>
        </w:tc>
        <w:tc>
          <w:tcPr>
            <w:tcW w:w="187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规格、型号</w:t>
            </w:r>
          </w:p>
        </w:tc>
        <w:tc>
          <w:tcPr>
            <w:tcW w:w="2249"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生产厂家</w:t>
            </w:r>
          </w:p>
        </w:tc>
        <w:tc>
          <w:tcPr>
            <w:tcW w:w="881"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96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93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单价</w:t>
            </w:r>
          </w:p>
        </w:tc>
        <w:tc>
          <w:tcPr>
            <w:tcW w:w="93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1</w:t>
            </w:r>
          </w:p>
        </w:tc>
        <w:tc>
          <w:tcPr>
            <w:tcW w:w="1311" w:type="dxa"/>
          </w:tcPr>
          <w:p>
            <w:pPr>
              <w:spacing w:line="440" w:lineRule="exact"/>
              <w:rPr>
                <w:rFonts w:asciiTheme="minorEastAsia" w:hAnsiTheme="minorEastAsia" w:eastAsiaTheme="minorEastAsia"/>
                <w:szCs w:val="21"/>
              </w:rPr>
            </w:pPr>
          </w:p>
        </w:tc>
        <w:tc>
          <w:tcPr>
            <w:tcW w:w="1874" w:type="dxa"/>
          </w:tcPr>
          <w:p>
            <w:pPr>
              <w:spacing w:line="440" w:lineRule="exact"/>
              <w:rPr>
                <w:rFonts w:asciiTheme="minorEastAsia" w:hAnsiTheme="minorEastAsia" w:eastAsiaTheme="minorEastAsia"/>
                <w:szCs w:val="21"/>
              </w:rPr>
            </w:pPr>
          </w:p>
        </w:tc>
        <w:tc>
          <w:tcPr>
            <w:tcW w:w="2249" w:type="dxa"/>
          </w:tcPr>
          <w:p>
            <w:pPr>
              <w:spacing w:line="440" w:lineRule="exact"/>
              <w:rPr>
                <w:rFonts w:asciiTheme="minorEastAsia" w:hAnsiTheme="minorEastAsia" w:eastAsiaTheme="minorEastAsia"/>
                <w:szCs w:val="21"/>
              </w:rPr>
            </w:pPr>
          </w:p>
        </w:tc>
        <w:tc>
          <w:tcPr>
            <w:tcW w:w="881" w:type="dxa"/>
          </w:tcPr>
          <w:p>
            <w:pPr>
              <w:spacing w:line="440" w:lineRule="exact"/>
              <w:rPr>
                <w:rFonts w:asciiTheme="minorEastAsia" w:hAnsiTheme="minorEastAsia" w:eastAsiaTheme="minorEastAsia"/>
                <w:szCs w:val="21"/>
              </w:rPr>
            </w:pPr>
          </w:p>
        </w:tc>
        <w:tc>
          <w:tcPr>
            <w:tcW w:w="96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2</w:t>
            </w:r>
          </w:p>
        </w:tc>
        <w:tc>
          <w:tcPr>
            <w:tcW w:w="1311" w:type="dxa"/>
          </w:tcPr>
          <w:p>
            <w:pPr>
              <w:spacing w:line="440" w:lineRule="exact"/>
              <w:rPr>
                <w:rFonts w:asciiTheme="minorEastAsia" w:hAnsiTheme="minorEastAsia" w:eastAsiaTheme="minorEastAsia"/>
                <w:szCs w:val="21"/>
              </w:rPr>
            </w:pPr>
          </w:p>
        </w:tc>
        <w:tc>
          <w:tcPr>
            <w:tcW w:w="1874" w:type="dxa"/>
          </w:tcPr>
          <w:p>
            <w:pPr>
              <w:spacing w:line="440" w:lineRule="exact"/>
              <w:rPr>
                <w:rFonts w:asciiTheme="minorEastAsia" w:hAnsiTheme="minorEastAsia" w:eastAsiaTheme="minorEastAsia"/>
                <w:szCs w:val="21"/>
              </w:rPr>
            </w:pPr>
          </w:p>
        </w:tc>
        <w:tc>
          <w:tcPr>
            <w:tcW w:w="2249" w:type="dxa"/>
          </w:tcPr>
          <w:p>
            <w:pPr>
              <w:spacing w:line="440" w:lineRule="exact"/>
              <w:rPr>
                <w:rFonts w:asciiTheme="minorEastAsia" w:hAnsiTheme="minorEastAsia" w:eastAsiaTheme="minorEastAsia"/>
                <w:szCs w:val="21"/>
              </w:rPr>
            </w:pPr>
          </w:p>
        </w:tc>
        <w:tc>
          <w:tcPr>
            <w:tcW w:w="881" w:type="dxa"/>
          </w:tcPr>
          <w:p>
            <w:pPr>
              <w:spacing w:line="440" w:lineRule="exact"/>
              <w:rPr>
                <w:rFonts w:asciiTheme="minorEastAsia" w:hAnsiTheme="minorEastAsia" w:eastAsiaTheme="minorEastAsia"/>
                <w:szCs w:val="21"/>
              </w:rPr>
            </w:pPr>
          </w:p>
        </w:tc>
        <w:tc>
          <w:tcPr>
            <w:tcW w:w="96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3</w:t>
            </w:r>
          </w:p>
        </w:tc>
        <w:tc>
          <w:tcPr>
            <w:tcW w:w="1311" w:type="dxa"/>
          </w:tcPr>
          <w:p>
            <w:pPr>
              <w:spacing w:line="440" w:lineRule="exact"/>
              <w:rPr>
                <w:rFonts w:asciiTheme="minorEastAsia" w:hAnsiTheme="minorEastAsia" w:eastAsiaTheme="minorEastAsia"/>
                <w:szCs w:val="21"/>
              </w:rPr>
            </w:pPr>
          </w:p>
        </w:tc>
        <w:tc>
          <w:tcPr>
            <w:tcW w:w="1874" w:type="dxa"/>
          </w:tcPr>
          <w:p>
            <w:pPr>
              <w:spacing w:line="440" w:lineRule="exact"/>
              <w:rPr>
                <w:rFonts w:asciiTheme="minorEastAsia" w:hAnsiTheme="minorEastAsia" w:eastAsiaTheme="minorEastAsia"/>
                <w:szCs w:val="21"/>
              </w:rPr>
            </w:pPr>
          </w:p>
        </w:tc>
        <w:tc>
          <w:tcPr>
            <w:tcW w:w="2249" w:type="dxa"/>
          </w:tcPr>
          <w:p>
            <w:pPr>
              <w:spacing w:line="440" w:lineRule="exact"/>
              <w:rPr>
                <w:rFonts w:asciiTheme="minorEastAsia" w:hAnsiTheme="minorEastAsia" w:eastAsiaTheme="minorEastAsia"/>
                <w:szCs w:val="21"/>
              </w:rPr>
            </w:pPr>
          </w:p>
        </w:tc>
        <w:tc>
          <w:tcPr>
            <w:tcW w:w="881" w:type="dxa"/>
          </w:tcPr>
          <w:p>
            <w:pPr>
              <w:spacing w:line="440" w:lineRule="exact"/>
              <w:rPr>
                <w:rFonts w:asciiTheme="minorEastAsia" w:hAnsiTheme="minorEastAsia" w:eastAsiaTheme="minorEastAsia"/>
                <w:szCs w:val="21"/>
              </w:rPr>
            </w:pPr>
          </w:p>
        </w:tc>
        <w:tc>
          <w:tcPr>
            <w:tcW w:w="96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311" w:type="dxa"/>
          </w:tcPr>
          <w:p>
            <w:pPr>
              <w:spacing w:line="440" w:lineRule="exact"/>
              <w:rPr>
                <w:rFonts w:asciiTheme="minorEastAsia" w:hAnsiTheme="minorEastAsia" w:eastAsiaTheme="minorEastAsia"/>
                <w:szCs w:val="21"/>
              </w:rPr>
            </w:pPr>
          </w:p>
        </w:tc>
        <w:tc>
          <w:tcPr>
            <w:tcW w:w="1874" w:type="dxa"/>
          </w:tcPr>
          <w:p>
            <w:pPr>
              <w:spacing w:line="440" w:lineRule="exact"/>
              <w:rPr>
                <w:rFonts w:asciiTheme="minorEastAsia" w:hAnsiTheme="minorEastAsia" w:eastAsiaTheme="minorEastAsia"/>
                <w:szCs w:val="21"/>
              </w:rPr>
            </w:pPr>
          </w:p>
        </w:tc>
        <w:tc>
          <w:tcPr>
            <w:tcW w:w="2249" w:type="dxa"/>
          </w:tcPr>
          <w:p>
            <w:pPr>
              <w:spacing w:line="440" w:lineRule="exact"/>
              <w:rPr>
                <w:rFonts w:asciiTheme="minorEastAsia" w:hAnsiTheme="minorEastAsia" w:eastAsiaTheme="minorEastAsia"/>
                <w:szCs w:val="21"/>
              </w:rPr>
            </w:pPr>
          </w:p>
        </w:tc>
        <w:tc>
          <w:tcPr>
            <w:tcW w:w="881" w:type="dxa"/>
          </w:tcPr>
          <w:p>
            <w:pPr>
              <w:spacing w:line="440" w:lineRule="exact"/>
              <w:rPr>
                <w:rFonts w:asciiTheme="minorEastAsia" w:hAnsiTheme="minorEastAsia" w:eastAsiaTheme="minorEastAsia"/>
                <w:szCs w:val="21"/>
              </w:rPr>
            </w:pPr>
          </w:p>
        </w:tc>
        <w:tc>
          <w:tcPr>
            <w:tcW w:w="96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u w:val="single"/>
        </w:rPr>
      </w:pPr>
      <w:r>
        <w:rPr>
          <w:rFonts w:hint="eastAsia" w:asciiTheme="minorEastAsia" w:hAnsiTheme="minorEastAsia" w:eastAsiaTheme="minorEastAsia"/>
          <w:szCs w:val="21"/>
        </w:rPr>
        <w:t>投标人代表签字：</w:t>
      </w:r>
      <w:r>
        <w:rPr>
          <w:rFonts w:hint="eastAsia" w:asciiTheme="minorEastAsia" w:hAnsiTheme="minorEastAsia" w:eastAsiaTheme="minorEastAsia"/>
          <w:szCs w:val="21"/>
          <w:u w:val="single"/>
        </w:rPr>
        <w:t>　　　　　　　　　</w:t>
      </w:r>
    </w:p>
    <w:p>
      <w:pPr>
        <w:spacing w:line="440" w:lineRule="exact"/>
        <w:rPr>
          <w:rFonts w:asciiTheme="minorEastAsia" w:hAnsiTheme="minorEastAsia" w:eastAsiaTheme="minorEastAsia"/>
          <w:bCs/>
          <w:szCs w:val="21"/>
        </w:rPr>
      </w:pPr>
      <w:r>
        <w:rPr>
          <w:rFonts w:hint="eastAsia" w:asciiTheme="minorEastAsia" w:hAnsiTheme="minorEastAsia" w:eastAsiaTheme="minorEastAsia"/>
          <w:szCs w:val="21"/>
        </w:rPr>
        <w:t>日期：</w:t>
      </w:r>
      <w:r>
        <w:rPr>
          <w:rFonts w:asciiTheme="minorEastAsia" w:hAnsiTheme="minorEastAsia" w:eastAsiaTheme="minorEastAsia"/>
          <w:bCs/>
          <w:szCs w:val="21"/>
        </w:rPr>
        <w:t>20</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w:t>
      </w:r>
      <w:r>
        <w:rPr>
          <w:rFonts w:hint="eastAsia" w:asciiTheme="minorEastAsia" w:hAnsiTheme="minorEastAsia" w:eastAsiaTheme="minorEastAsia"/>
          <w:bCs/>
          <w:szCs w:val="21"/>
        </w:rPr>
        <w:t>日</w:t>
      </w:r>
    </w:p>
    <w:p>
      <w:pPr>
        <w:spacing w:line="440" w:lineRule="exact"/>
        <w:rPr>
          <w:rFonts w:asciiTheme="minorEastAsia" w:hAnsiTheme="minorEastAsia" w:eastAsiaTheme="minorEastAsia"/>
          <w:b/>
          <w:szCs w:val="21"/>
        </w:rPr>
      </w:pPr>
    </w:p>
    <w:p>
      <w:pPr>
        <w:spacing w:line="440" w:lineRule="exact"/>
        <w:ind w:left="2880" w:hanging="2880"/>
        <w:jc w:val="center"/>
        <w:rPr>
          <w:rFonts w:asciiTheme="minorEastAsia" w:hAnsiTheme="minorEastAsia" w:eastAsiaTheme="minorEastAsia"/>
          <w:b/>
          <w:szCs w:val="21"/>
        </w:rPr>
      </w:pPr>
    </w:p>
    <w:p>
      <w:pPr>
        <w:pStyle w:val="2"/>
        <w:ind w:firstLine="422"/>
        <w:rPr>
          <w:rFonts w:asciiTheme="minorEastAsia" w:hAnsiTheme="minorEastAsia" w:eastAsiaTheme="minorEastAsia"/>
          <w:b/>
          <w:szCs w:val="21"/>
        </w:rPr>
      </w:pPr>
    </w:p>
    <w:p>
      <w:pPr>
        <w:pStyle w:val="2"/>
        <w:ind w:firstLine="422"/>
        <w:rPr>
          <w:rFonts w:asciiTheme="minorEastAsia" w:hAnsiTheme="minorEastAsia" w:eastAsiaTheme="minorEastAsia"/>
          <w:b/>
          <w:szCs w:val="21"/>
        </w:rPr>
      </w:pPr>
    </w:p>
    <w:p>
      <w:pPr>
        <w:pStyle w:val="2"/>
        <w:ind w:firstLine="422"/>
        <w:rPr>
          <w:rFonts w:asciiTheme="minorEastAsia" w:hAnsiTheme="minorEastAsia" w:eastAsiaTheme="minorEastAsia"/>
          <w:b/>
          <w:szCs w:val="21"/>
        </w:rPr>
      </w:pPr>
    </w:p>
    <w:p>
      <w:pPr>
        <w:spacing w:line="440" w:lineRule="exact"/>
        <w:ind w:firstLine="1256" w:firstLineChars="596"/>
        <w:rPr>
          <w:rFonts w:asciiTheme="minorEastAsia" w:hAnsiTheme="minorEastAsia" w:eastAsiaTheme="minorEastAsia"/>
          <w:b/>
          <w:szCs w:val="21"/>
        </w:rPr>
      </w:pPr>
      <w:bookmarkStart w:id="102" w:name="_Toc1771_WPSOffice_Level1"/>
      <w:bookmarkStart w:id="103" w:name="_Toc2502"/>
      <w:bookmarkStart w:id="104" w:name="_Toc22754"/>
      <w:bookmarkStart w:id="105" w:name="_Toc23044"/>
      <w:bookmarkStart w:id="106" w:name="_Toc515647814"/>
      <w:r>
        <w:rPr>
          <w:rFonts w:hint="eastAsia" w:asciiTheme="minorEastAsia" w:hAnsiTheme="minorEastAsia" w:eastAsiaTheme="minorEastAsia"/>
          <w:b/>
          <w:szCs w:val="21"/>
        </w:rPr>
        <w:t>（附件八）进口产品制造厂家的授权书</w:t>
      </w:r>
      <w:bookmarkEnd w:id="102"/>
      <w:r>
        <w:rPr>
          <w:rFonts w:hint="eastAsia" w:asciiTheme="minorEastAsia" w:hAnsiTheme="minorEastAsia" w:eastAsiaTheme="minorEastAsia"/>
          <w:b/>
          <w:szCs w:val="21"/>
        </w:rPr>
        <w:t>　</w:t>
      </w:r>
      <w:bookmarkEnd w:id="103"/>
      <w:bookmarkEnd w:id="104"/>
      <w:bookmarkEnd w:id="105"/>
      <w:bookmarkEnd w:id="106"/>
    </w:p>
    <w:p>
      <w:pPr>
        <w:pStyle w:val="2"/>
        <w:ind w:firstLine="422"/>
        <w:rPr>
          <w:rFonts w:asciiTheme="minorEastAsia" w:hAnsiTheme="minorEastAsia" w:eastAsiaTheme="minorEastAsia"/>
          <w:b/>
          <w:szCs w:val="21"/>
        </w:rPr>
      </w:pPr>
    </w:p>
    <w:p>
      <w:pPr>
        <w:pStyle w:val="2"/>
        <w:ind w:firstLine="422"/>
        <w:rPr>
          <w:rFonts w:asciiTheme="minorEastAsia" w:hAnsiTheme="minorEastAsia" w:eastAsiaTheme="minorEastAsia"/>
          <w:b/>
          <w:szCs w:val="21"/>
        </w:rPr>
      </w:pPr>
    </w:p>
    <w:p>
      <w:pPr>
        <w:pStyle w:val="2"/>
      </w:pPr>
    </w:p>
    <w:p/>
    <w:p>
      <w:pPr>
        <w:pStyle w:val="2"/>
      </w:pPr>
    </w:p>
    <w:p/>
    <w:p>
      <w:pPr>
        <w:pStyle w:val="2"/>
      </w:pPr>
    </w:p>
    <w:p/>
    <w:p>
      <w:pPr>
        <w:pStyle w:val="2"/>
      </w:pPr>
    </w:p>
    <w:p/>
    <w:p>
      <w:pPr>
        <w:pStyle w:val="2"/>
      </w:pPr>
    </w:p>
    <w:p/>
    <w:p>
      <w:pPr>
        <w:pStyle w:val="2"/>
      </w:pPr>
    </w:p>
    <w:p>
      <w:pPr>
        <w:pStyle w:val="2"/>
      </w:pPr>
    </w:p>
    <w:p>
      <w:pPr>
        <w:spacing w:line="440" w:lineRule="exact"/>
        <w:ind w:left="2880" w:hanging="2880"/>
        <w:jc w:val="center"/>
        <w:rPr>
          <w:rFonts w:asciiTheme="minorEastAsia" w:hAnsiTheme="minorEastAsia" w:eastAsiaTheme="minorEastAsia"/>
          <w:b/>
          <w:szCs w:val="21"/>
        </w:rPr>
      </w:pPr>
    </w:p>
    <w:p>
      <w:pPr>
        <w:spacing w:line="440" w:lineRule="exact"/>
        <w:ind w:firstLine="1256" w:firstLineChars="596"/>
        <w:rPr>
          <w:rFonts w:asciiTheme="minorEastAsia" w:hAnsiTheme="minorEastAsia" w:eastAsiaTheme="minorEastAsia"/>
          <w:b/>
          <w:szCs w:val="21"/>
        </w:rPr>
      </w:pPr>
      <w:r>
        <w:rPr>
          <w:rFonts w:hint="eastAsia" w:asciiTheme="minorEastAsia" w:hAnsiTheme="minorEastAsia" w:eastAsiaTheme="minorEastAsia"/>
          <w:b/>
          <w:szCs w:val="21"/>
        </w:rPr>
        <w:t>（附件九）规格、技术参数偏离表</w:t>
      </w:r>
    </w:p>
    <w:p>
      <w:pPr>
        <w:spacing w:line="440" w:lineRule="exact"/>
        <w:rPr>
          <w:rFonts w:asciiTheme="minorEastAsia" w:hAnsiTheme="minorEastAsia" w:eastAsiaTheme="minorEastAsia"/>
          <w:szCs w:val="21"/>
        </w:rPr>
      </w:pPr>
    </w:p>
    <w:p>
      <w:pPr>
        <w:pStyle w:val="2"/>
        <w:rPr>
          <w:rFonts w:asciiTheme="minorEastAsia" w:hAnsiTheme="minorEastAsia" w:eastAsiaTheme="minorEastAsia"/>
          <w:szCs w:val="21"/>
        </w:rPr>
      </w:pPr>
    </w:p>
    <w:p>
      <w:pPr>
        <w:tabs>
          <w:tab w:val="left" w:pos="5100"/>
        </w:tabs>
        <w:spacing w:line="440" w:lineRule="exact"/>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4"/>
        <w:spacing w:line="440" w:lineRule="exact"/>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74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招标文件规格条目号</w:t>
            </w:r>
          </w:p>
        </w:tc>
        <w:tc>
          <w:tcPr>
            <w:tcW w:w="205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招标规格</w:t>
            </w:r>
          </w:p>
        </w:tc>
        <w:tc>
          <w:tcPr>
            <w:tcW w:w="2393"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投标规格</w:t>
            </w:r>
          </w:p>
        </w:tc>
        <w:tc>
          <w:tcPr>
            <w:tcW w:w="1721"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偏离</w:t>
            </w:r>
          </w:p>
        </w:tc>
        <w:tc>
          <w:tcPr>
            <w:tcW w:w="121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1</w:t>
            </w:r>
          </w:p>
        </w:tc>
        <w:tc>
          <w:tcPr>
            <w:tcW w:w="1740" w:type="dxa"/>
          </w:tcPr>
          <w:p>
            <w:pPr>
              <w:spacing w:line="440" w:lineRule="exact"/>
              <w:rPr>
                <w:rFonts w:asciiTheme="minorEastAsia" w:hAnsiTheme="minorEastAsia" w:eastAsiaTheme="minorEastAsia"/>
                <w:szCs w:val="21"/>
              </w:rPr>
            </w:pPr>
          </w:p>
        </w:tc>
        <w:tc>
          <w:tcPr>
            <w:tcW w:w="2056" w:type="dxa"/>
          </w:tcPr>
          <w:p>
            <w:pPr>
              <w:spacing w:line="440" w:lineRule="exact"/>
              <w:rPr>
                <w:rFonts w:asciiTheme="minorEastAsia" w:hAnsiTheme="minorEastAsia" w:eastAsiaTheme="minorEastAsia"/>
                <w:szCs w:val="21"/>
              </w:rPr>
            </w:pPr>
          </w:p>
        </w:tc>
        <w:tc>
          <w:tcPr>
            <w:tcW w:w="2393" w:type="dxa"/>
          </w:tcPr>
          <w:p>
            <w:pPr>
              <w:spacing w:line="440" w:lineRule="exact"/>
              <w:rPr>
                <w:rFonts w:asciiTheme="minorEastAsia" w:hAnsiTheme="minorEastAsia" w:eastAsiaTheme="minorEastAsia"/>
                <w:szCs w:val="21"/>
              </w:rPr>
            </w:pPr>
          </w:p>
        </w:tc>
        <w:tc>
          <w:tcPr>
            <w:tcW w:w="1721" w:type="dxa"/>
          </w:tcPr>
          <w:p>
            <w:pPr>
              <w:spacing w:line="440" w:lineRule="exact"/>
              <w:rPr>
                <w:rFonts w:asciiTheme="minorEastAsia" w:hAnsiTheme="minorEastAsia" w:eastAsiaTheme="minorEastAsia"/>
                <w:szCs w:val="21"/>
              </w:rPr>
            </w:pPr>
          </w:p>
        </w:tc>
        <w:tc>
          <w:tcPr>
            <w:tcW w:w="12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2</w:t>
            </w:r>
          </w:p>
        </w:tc>
        <w:tc>
          <w:tcPr>
            <w:tcW w:w="1740" w:type="dxa"/>
          </w:tcPr>
          <w:p>
            <w:pPr>
              <w:spacing w:line="440" w:lineRule="exact"/>
              <w:rPr>
                <w:rFonts w:asciiTheme="minorEastAsia" w:hAnsiTheme="minorEastAsia" w:eastAsiaTheme="minorEastAsia"/>
                <w:szCs w:val="21"/>
              </w:rPr>
            </w:pPr>
          </w:p>
        </w:tc>
        <w:tc>
          <w:tcPr>
            <w:tcW w:w="2056" w:type="dxa"/>
          </w:tcPr>
          <w:p>
            <w:pPr>
              <w:spacing w:line="440" w:lineRule="exact"/>
              <w:rPr>
                <w:rFonts w:asciiTheme="minorEastAsia" w:hAnsiTheme="minorEastAsia" w:eastAsiaTheme="minorEastAsia"/>
                <w:szCs w:val="21"/>
              </w:rPr>
            </w:pPr>
          </w:p>
        </w:tc>
        <w:tc>
          <w:tcPr>
            <w:tcW w:w="2393" w:type="dxa"/>
          </w:tcPr>
          <w:p>
            <w:pPr>
              <w:spacing w:line="440" w:lineRule="exact"/>
              <w:rPr>
                <w:rFonts w:asciiTheme="minorEastAsia" w:hAnsiTheme="minorEastAsia" w:eastAsiaTheme="minorEastAsia"/>
                <w:szCs w:val="21"/>
              </w:rPr>
            </w:pPr>
          </w:p>
        </w:tc>
        <w:tc>
          <w:tcPr>
            <w:tcW w:w="1721" w:type="dxa"/>
          </w:tcPr>
          <w:p>
            <w:pPr>
              <w:spacing w:line="440" w:lineRule="exact"/>
              <w:rPr>
                <w:rFonts w:asciiTheme="minorEastAsia" w:hAnsiTheme="minorEastAsia" w:eastAsiaTheme="minorEastAsia"/>
                <w:szCs w:val="21"/>
              </w:rPr>
            </w:pPr>
          </w:p>
        </w:tc>
        <w:tc>
          <w:tcPr>
            <w:tcW w:w="12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3</w:t>
            </w:r>
          </w:p>
        </w:tc>
        <w:tc>
          <w:tcPr>
            <w:tcW w:w="1740" w:type="dxa"/>
          </w:tcPr>
          <w:p>
            <w:pPr>
              <w:spacing w:line="440" w:lineRule="exact"/>
              <w:rPr>
                <w:rFonts w:asciiTheme="minorEastAsia" w:hAnsiTheme="minorEastAsia" w:eastAsiaTheme="minorEastAsia"/>
                <w:szCs w:val="21"/>
              </w:rPr>
            </w:pPr>
          </w:p>
        </w:tc>
        <w:tc>
          <w:tcPr>
            <w:tcW w:w="2056" w:type="dxa"/>
          </w:tcPr>
          <w:p>
            <w:pPr>
              <w:spacing w:line="440" w:lineRule="exact"/>
              <w:rPr>
                <w:rFonts w:asciiTheme="minorEastAsia" w:hAnsiTheme="minorEastAsia" w:eastAsiaTheme="minorEastAsia"/>
                <w:szCs w:val="21"/>
              </w:rPr>
            </w:pPr>
          </w:p>
        </w:tc>
        <w:tc>
          <w:tcPr>
            <w:tcW w:w="2393" w:type="dxa"/>
          </w:tcPr>
          <w:p>
            <w:pPr>
              <w:spacing w:line="440" w:lineRule="exact"/>
              <w:rPr>
                <w:rFonts w:asciiTheme="minorEastAsia" w:hAnsiTheme="minorEastAsia" w:eastAsiaTheme="minorEastAsia"/>
                <w:szCs w:val="21"/>
              </w:rPr>
            </w:pPr>
          </w:p>
        </w:tc>
        <w:tc>
          <w:tcPr>
            <w:tcW w:w="1721" w:type="dxa"/>
          </w:tcPr>
          <w:p>
            <w:pPr>
              <w:spacing w:line="440" w:lineRule="exact"/>
              <w:rPr>
                <w:rFonts w:asciiTheme="minorEastAsia" w:hAnsiTheme="minorEastAsia" w:eastAsiaTheme="minorEastAsia"/>
                <w:szCs w:val="21"/>
              </w:rPr>
            </w:pPr>
          </w:p>
        </w:tc>
        <w:tc>
          <w:tcPr>
            <w:tcW w:w="12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740" w:type="dxa"/>
          </w:tcPr>
          <w:p>
            <w:pPr>
              <w:spacing w:line="440" w:lineRule="exact"/>
              <w:rPr>
                <w:rFonts w:asciiTheme="minorEastAsia" w:hAnsiTheme="minorEastAsia" w:eastAsiaTheme="minorEastAsia"/>
                <w:szCs w:val="21"/>
              </w:rPr>
            </w:pPr>
          </w:p>
        </w:tc>
        <w:tc>
          <w:tcPr>
            <w:tcW w:w="2056" w:type="dxa"/>
          </w:tcPr>
          <w:p>
            <w:pPr>
              <w:spacing w:line="440" w:lineRule="exact"/>
              <w:rPr>
                <w:rFonts w:asciiTheme="minorEastAsia" w:hAnsiTheme="minorEastAsia" w:eastAsiaTheme="minorEastAsia"/>
                <w:szCs w:val="21"/>
              </w:rPr>
            </w:pPr>
          </w:p>
        </w:tc>
        <w:tc>
          <w:tcPr>
            <w:tcW w:w="2393" w:type="dxa"/>
          </w:tcPr>
          <w:p>
            <w:pPr>
              <w:spacing w:line="440" w:lineRule="exact"/>
              <w:rPr>
                <w:rFonts w:asciiTheme="minorEastAsia" w:hAnsiTheme="minorEastAsia" w:eastAsiaTheme="minorEastAsia"/>
                <w:szCs w:val="21"/>
              </w:rPr>
            </w:pPr>
          </w:p>
        </w:tc>
        <w:tc>
          <w:tcPr>
            <w:tcW w:w="1721" w:type="dxa"/>
          </w:tcPr>
          <w:p>
            <w:pPr>
              <w:spacing w:line="440" w:lineRule="exact"/>
              <w:rPr>
                <w:rFonts w:asciiTheme="minorEastAsia" w:hAnsiTheme="minorEastAsia" w:eastAsiaTheme="minorEastAsia"/>
                <w:szCs w:val="21"/>
              </w:rPr>
            </w:pPr>
          </w:p>
        </w:tc>
        <w:tc>
          <w:tcPr>
            <w:tcW w:w="1218" w:type="dxa"/>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注：与招标文件要求逐条对应填写。</w:t>
      </w:r>
    </w:p>
    <w:p>
      <w:pPr>
        <w:spacing w:line="440" w:lineRule="exact"/>
        <w:rPr>
          <w:rFonts w:asciiTheme="minorEastAsia" w:hAnsiTheme="minorEastAsia" w:eastAsiaTheme="minorEastAsia"/>
          <w:szCs w:val="21"/>
          <w:u w:val="single"/>
        </w:rPr>
      </w:pPr>
      <w:r>
        <w:rPr>
          <w:rFonts w:hint="eastAsia" w:asciiTheme="minorEastAsia" w:hAnsiTheme="minorEastAsia" w:eastAsiaTheme="minorEastAsia"/>
          <w:szCs w:val="21"/>
        </w:rPr>
        <w:t>投标人代表签字：</w:t>
      </w:r>
      <w:r>
        <w:rPr>
          <w:rFonts w:hint="eastAsia" w:asciiTheme="minorEastAsia" w:hAnsiTheme="minorEastAsia" w:eastAsiaTheme="minorEastAsia"/>
          <w:szCs w:val="21"/>
          <w:u w:val="single"/>
        </w:rPr>
        <w:t>　　　　　　　　　</w:t>
      </w:r>
    </w:p>
    <w:p>
      <w:pPr>
        <w:spacing w:line="440" w:lineRule="exact"/>
        <w:rPr>
          <w:rFonts w:asciiTheme="minorEastAsia" w:hAnsiTheme="minorEastAsia" w:eastAsiaTheme="minorEastAsia"/>
          <w:b/>
          <w:szCs w:val="21"/>
        </w:rPr>
      </w:pPr>
      <w:r>
        <w:rPr>
          <w:rFonts w:hint="eastAsia" w:asciiTheme="minorEastAsia" w:hAnsiTheme="minorEastAsia" w:eastAsiaTheme="minorEastAsia"/>
          <w:szCs w:val="21"/>
        </w:rPr>
        <w:t>日期：</w:t>
      </w:r>
      <w:r>
        <w:rPr>
          <w:rFonts w:asciiTheme="minorEastAsia" w:hAnsiTheme="minorEastAsia" w:eastAsiaTheme="minorEastAsia"/>
          <w:bCs/>
          <w:szCs w:val="21"/>
        </w:rPr>
        <w:t xml:space="preserve">20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w:t>
      </w:r>
      <w:r>
        <w:rPr>
          <w:rFonts w:hint="eastAsia" w:asciiTheme="minorEastAsia" w:hAnsiTheme="minorEastAsia" w:eastAsiaTheme="minorEastAsia"/>
          <w:bCs/>
          <w:szCs w:val="21"/>
        </w:rPr>
        <w:t>日</w:t>
      </w:r>
    </w:p>
    <w:p>
      <w:pPr>
        <w:spacing w:line="440" w:lineRule="exact"/>
        <w:jc w:val="center"/>
        <w:rPr>
          <w:rFonts w:asciiTheme="minorEastAsia" w:hAnsiTheme="minorEastAsia" w:eastAsiaTheme="minorEastAsia"/>
          <w:b/>
          <w:szCs w:val="21"/>
        </w:rPr>
      </w:pPr>
    </w:p>
    <w:p>
      <w:pPr>
        <w:spacing w:line="440" w:lineRule="exact"/>
        <w:ind w:firstLine="1889" w:firstLineChars="896"/>
        <w:rPr>
          <w:rFonts w:asciiTheme="minorEastAsia" w:hAnsiTheme="minorEastAsia" w:eastAsiaTheme="minorEastAsia"/>
          <w:b/>
          <w:szCs w:val="21"/>
        </w:rPr>
      </w:pPr>
    </w:p>
    <w:p>
      <w:pPr>
        <w:spacing w:line="440" w:lineRule="exact"/>
        <w:ind w:firstLine="1889" w:firstLineChars="896"/>
        <w:rPr>
          <w:rFonts w:asciiTheme="minorEastAsia" w:hAnsiTheme="minorEastAsia" w:eastAsiaTheme="minorEastAsia"/>
          <w:b/>
          <w:szCs w:val="21"/>
        </w:rPr>
      </w:pPr>
    </w:p>
    <w:p>
      <w:pPr>
        <w:spacing w:line="440" w:lineRule="exact"/>
        <w:ind w:firstLine="1889" w:firstLineChars="896"/>
        <w:rPr>
          <w:rFonts w:asciiTheme="minorEastAsia" w:hAnsiTheme="minorEastAsia" w:eastAsiaTheme="minorEastAsia"/>
          <w:b/>
          <w:szCs w:val="21"/>
        </w:rPr>
      </w:pPr>
      <w:r>
        <w:rPr>
          <w:rFonts w:hint="eastAsia" w:asciiTheme="minorEastAsia" w:hAnsiTheme="minorEastAsia" w:eastAsiaTheme="minorEastAsia"/>
          <w:b/>
          <w:szCs w:val="21"/>
        </w:rPr>
        <w:t>（附件十）商务条款偏离表</w:t>
      </w:r>
    </w:p>
    <w:p>
      <w:pPr>
        <w:tabs>
          <w:tab w:val="left" w:pos="5100"/>
        </w:tabs>
        <w:spacing w:line="440" w:lineRule="exact"/>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4"/>
        <w:spacing w:line="440" w:lineRule="exact"/>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602"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招标文件</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条目号</w:t>
            </w:r>
          </w:p>
        </w:tc>
        <w:tc>
          <w:tcPr>
            <w:tcW w:w="2458"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招标文件的商务条款</w:t>
            </w:r>
          </w:p>
        </w:tc>
        <w:tc>
          <w:tcPr>
            <w:tcW w:w="2885"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投标文件的商务条款</w:t>
            </w:r>
          </w:p>
        </w:tc>
        <w:tc>
          <w:tcPr>
            <w:tcW w:w="2018"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1</w:t>
            </w:r>
          </w:p>
        </w:tc>
        <w:tc>
          <w:tcPr>
            <w:tcW w:w="1602" w:type="dxa"/>
          </w:tcPr>
          <w:p>
            <w:pPr>
              <w:spacing w:line="440" w:lineRule="exact"/>
              <w:rPr>
                <w:rFonts w:asciiTheme="minorEastAsia" w:hAnsiTheme="minorEastAsia" w:eastAsiaTheme="minorEastAsia"/>
                <w:szCs w:val="21"/>
              </w:rPr>
            </w:pPr>
          </w:p>
        </w:tc>
        <w:tc>
          <w:tcPr>
            <w:tcW w:w="2458" w:type="dxa"/>
          </w:tcPr>
          <w:p>
            <w:pPr>
              <w:spacing w:line="440" w:lineRule="exact"/>
              <w:rPr>
                <w:rFonts w:asciiTheme="minorEastAsia" w:hAnsiTheme="minorEastAsia" w:eastAsiaTheme="minorEastAsia"/>
                <w:szCs w:val="21"/>
              </w:rPr>
            </w:pPr>
          </w:p>
        </w:tc>
        <w:tc>
          <w:tcPr>
            <w:tcW w:w="2885" w:type="dxa"/>
          </w:tcPr>
          <w:p>
            <w:pPr>
              <w:spacing w:line="440" w:lineRule="exact"/>
              <w:rPr>
                <w:rFonts w:asciiTheme="minorEastAsia" w:hAnsiTheme="minorEastAsia" w:eastAsiaTheme="minorEastAsia"/>
                <w:szCs w:val="21"/>
              </w:rPr>
            </w:pPr>
          </w:p>
        </w:tc>
        <w:tc>
          <w:tcPr>
            <w:tcW w:w="20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2</w:t>
            </w:r>
          </w:p>
        </w:tc>
        <w:tc>
          <w:tcPr>
            <w:tcW w:w="1602" w:type="dxa"/>
          </w:tcPr>
          <w:p>
            <w:pPr>
              <w:spacing w:line="440" w:lineRule="exact"/>
              <w:rPr>
                <w:rFonts w:asciiTheme="minorEastAsia" w:hAnsiTheme="minorEastAsia" w:eastAsiaTheme="minorEastAsia"/>
                <w:szCs w:val="21"/>
              </w:rPr>
            </w:pPr>
          </w:p>
        </w:tc>
        <w:tc>
          <w:tcPr>
            <w:tcW w:w="2458" w:type="dxa"/>
          </w:tcPr>
          <w:p>
            <w:pPr>
              <w:spacing w:line="440" w:lineRule="exact"/>
              <w:rPr>
                <w:rFonts w:asciiTheme="minorEastAsia" w:hAnsiTheme="minorEastAsia" w:eastAsiaTheme="minorEastAsia"/>
                <w:szCs w:val="21"/>
              </w:rPr>
            </w:pPr>
          </w:p>
        </w:tc>
        <w:tc>
          <w:tcPr>
            <w:tcW w:w="2885" w:type="dxa"/>
          </w:tcPr>
          <w:p>
            <w:pPr>
              <w:spacing w:line="440" w:lineRule="exact"/>
              <w:rPr>
                <w:rFonts w:asciiTheme="minorEastAsia" w:hAnsiTheme="minorEastAsia" w:eastAsiaTheme="minorEastAsia"/>
                <w:szCs w:val="21"/>
              </w:rPr>
            </w:pPr>
          </w:p>
        </w:tc>
        <w:tc>
          <w:tcPr>
            <w:tcW w:w="20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3</w:t>
            </w:r>
          </w:p>
        </w:tc>
        <w:tc>
          <w:tcPr>
            <w:tcW w:w="1602" w:type="dxa"/>
          </w:tcPr>
          <w:p>
            <w:pPr>
              <w:spacing w:line="440" w:lineRule="exact"/>
              <w:rPr>
                <w:rFonts w:asciiTheme="minorEastAsia" w:hAnsiTheme="minorEastAsia" w:eastAsiaTheme="minorEastAsia"/>
                <w:szCs w:val="21"/>
              </w:rPr>
            </w:pPr>
          </w:p>
        </w:tc>
        <w:tc>
          <w:tcPr>
            <w:tcW w:w="2458" w:type="dxa"/>
          </w:tcPr>
          <w:p>
            <w:pPr>
              <w:spacing w:line="440" w:lineRule="exact"/>
              <w:rPr>
                <w:rFonts w:asciiTheme="minorEastAsia" w:hAnsiTheme="minorEastAsia" w:eastAsiaTheme="minorEastAsia"/>
                <w:szCs w:val="21"/>
              </w:rPr>
            </w:pPr>
          </w:p>
        </w:tc>
        <w:tc>
          <w:tcPr>
            <w:tcW w:w="2885" w:type="dxa"/>
          </w:tcPr>
          <w:p>
            <w:pPr>
              <w:spacing w:line="440" w:lineRule="exact"/>
              <w:rPr>
                <w:rFonts w:asciiTheme="minorEastAsia" w:hAnsiTheme="minorEastAsia" w:eastAsiaTheme="minorEastAsia"/>
                <w:szCs w:val="21"/>
              </w:rPr>
            </w:pPr>
          </w:p>
        </w:tc>
        <w:tc>
          <w:tcPr>
            <w:tcW w:w="20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602" w:type="dxa"/>
          </w:tcPr>
          <w:p>
            <w:pPr>
              <w:spacing w:line="440" w:lineRule="exact"/>
              <w:rPr>
                <w:rFonts w:asciiTheme="minorEastAsia" w:hAnsiTheme="minorEastAsia" w:eastAsiaTheme="minorEastAsia"/>
                <w:szCs w:val="21"/>
              </w:rPr>
            </w:pPr>
          </w:p>
        </w:tc>
        <w:tc>
          <w:tcPr>
            <w:tcW w:w="2458" w:type="dxa"/>
          </w:tcPr>
          <w:p>
            <w:pPr>
              <w:spacing w:line="440" w:lineRule="exact"/>
              <w:rPr>
                <w:rFonts w:asciiTheme="minorEastAsia" w:hAnsiTheme="minorEastAsia" w:eastAsiaTheme="minorEastAsia"/>
                <w:szCs w:val="21"/>
              </w:rPr>
            </w:pPr>
          </w:p>
        </w:tc>
        <w:tc>
          <w:tcPr>
            <w:tcW w:w="2885" w:type="dxa"/>
          </w:tcPr>
          <w:p>
            <w:pPr>
              <w:spacing w:line="440" w:lineRule="exact"/>
              <w:rPr>
                <w:rFonts w:asciiTheme="minorEastAsia" w:hAnsiTheme="minorEastAsia" w:eastAsiaTheme="minorEastAsia"/>
                <w:szCs w:val="21"/>
              </w:rPr>
            </w:pPr>
          </w:p>
        </w:tc>
        <w:tc>
          <w:tcPr>
            <w:tcW w:w="2018" w:type="dxa"/>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投标人代表签字：</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日期：</w:t>
      </w:r>
      <w:r>
        <w:rPr>
          <w:rFonts w:asciiTheme="minorEastAsia" w:hAnsiTheme="minorEastAsia" w:eastAsiaTheme="minorEastAsia"/>
          <w:szCs w:val="21"/>
        </w:rPr>
        <w:t>20</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　</w:t>
      </w:r>
    </w:p>
    <w:p>
      <w:pPr>
        <w:pStyle w:val="2"/>
      </w:pPr>
    </w:p>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（附件十一）项目负责人简历表及拟投入本项目主要成员表</w:t>
      </w:r>
    </w:p>
    <w:p>
      <w:pPr>
        <w:numPr>
          <w:ilvl w:val="0"/>
          <w:numId w:val="15"/>
        </w:numPr>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项目负责人简历表</w:t>
      </w:r>
    </w:p>
    <w:tbl>
      <w:tblPr>
        <w:tblStyle w:val="34"/>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主要经历</w:t>
            </w:r>
          </w:p>
          <w:p>
            <w:pPr>
              <w:spacing w:line="440" w:lineRule="exact"/>
              <w:rPr>
                <w:rFonts w:asciiTheme="minorEastAsia" w:hAnsiTheme="minorEastAsia" w:eastAsiaTheme="minorEastAsia"/>
                <w:szCs w:val="21"/>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b/>
          <w:szCs w:val="21"/>
        </w:rPr>
      </w:pPr>
    </w:p>
    <w:p>
      <w:pPr>
        <w:spacing w:line="440" w:lineRule="exact"/>
        <w:jc w:val="cente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pPr>
    </w:p>
    <w:p>
      <w:pPr>
        <w:spacing w:line="360" w:lineRule="auto"/>
        <w:ind w:firstLine="3365" w:firstLineChars="1596"/>
        <w:rPr>
          <w:rFonts w:asciiTheme="minorEastAsia" w:hAnsiTheme="minorEastAsia" w:eastAsiaTheme="minorEastAsia"/>
          <w:b/>
          <w:szCs w:val="21"/>
        </w:rPr>
      </w:pPr>
      <w:r>
        <w:rPr>
          <w:rFonts w:hint="eastAsia" w:asciiTheme="minorEastAsia" w:hAnsiTheme="minorEastAsia" w:eastAsiaTheme="minorEastAsia"/>
          <w:b/>
          <w:szCs w:val="21"/>
        </w:rPr>
        <w:t>（附件十二）近三年经营业绩表</w:t>
      </w:r>
    </w:p>
    <w:p>
      <w:pPr>
        <w:tabs>
          <w:tab w:val="left" w:pos="5100"/>
        </w:tabs>
        <w:spacing w:line="360" w:lineRule="auto"/>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4"/>
        <w:spacing w:line="360" w:lineRule="auto"/>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地区</w:t>
            </w:r>
          </w:p>
        </w:tc>
        <w:tc>
          <w:tcPr>
            <w:tcW w:w="3763"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2154"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金额</w:t>
            </w:r>
          </w:p>
        </w:tc>
        <w:tc>
          <w:tcPr>
            <w:tcW w:w="1719"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360" w:lineRule="auto"/>
              <w:jc w:val="center"/>
              <w:rPr>
                <w:rFonts w:asciiTheme="minorEastAsia" w:hAnsiTheme="minorEastAsia" w:eastAsiaTheme="minorEastAsia"/>
                <w:szCs w:val="21"/>
              </w:rPr>
            </w:pPr>
          </w:p>
        </w:tc>
        <w:tc>
          <w:tcPr>
            <w:tcW w:w="3763" w:type="dxa"/>
          </w:tcPr>
          <w:p>
            <w:pPr>
              <w:spacing w:line="360" w:lineRule="auto"/>
              <w:jc w:val="center"/>
              <w:rPr>
                <w:rFonts w:asciiTheme="minorEastAsia" w:hAnsiTheme="minorEastAsia" w:eastAsiaTheme="minorEastAsia"/>
                <w:szCs w:val="21"/>
              </w:rPr>
            </w:pPr>
          </w:p>
        </w:tc>
        <w:tc>
          <w:tcPr>
            <w:tcW w:w="2154" w:type="dxa"/>
          </w:tcPr>
          <w:p>
            <w:pPr>
              <w:spacing w:line="360" w:lineRule="auto"/>
              <w:jc w:val="center"/>
              <w:rPr>
                <w:rFonts w:asciiTheme="minorEastAsia" w:hAnsiTheme="minorEastAsia" w:eastAsiaTheme="minorEastAsia"/>
                <w:szCs w:val="21"/>
              </w:rPr>
            </w:pPr>
          </w:p>
        </w:tc>
        <w:tc>
          <w:tcPr>
            <w:tcW w:w="171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360" w:lineRule="auto"/>
              <w:jc w:val="center"/>
              <w:rPr>
                <w:rFonts w:asciiTheme="minorEastAsia" w:hAnsiTheme="minorEastAsia" w:eastAsiaTheme="minorEastAsia"/>
                <w:szCs w:val="21"/>
              </w:rPr>
            </w:pPr>
          </w:p>
        </w:tc>
        <w:tc>
          <w:tcPr>
            <w:tcW w:w="3763" w:type="dxa"/>
          </w:tcPr>
          <w:p>
            <w:pPr>
              <w:spacing w:line="360" w:lineRule="auto"/>
              <w:jc w:val="center"/>
              <w:rPr>
                <w:rFonts w:asciiTheme="minorEastAsia" w:hAnsiTheme="minorEastAsia" w:eastAsiaTheme="minorEastAsia"/>
                <w:szCs w:val="21"/>
              </w:rPr>
            </w:pPr>
          </w:p>
        </w:tc>
        <w:tc>
          <w:tcPr>
            <w:tcW w:w="2154" w:type="dxa"/>
          </w:tcPr>
          <w:p>
            <w:pPr>
              <w:spacing w:line="360" w:lineRule="auto"/>
              <w:jc w:val="center"/>
              <w:rPr>
                <w:rFonts w:asciiTheme="minorEastAsia" w:hAnsiTheme="minorEastAsia" w:eastAsiaTheme="minorEastAsia"/>
                <w:szCs w:val="21"/>
              </w:rPr>
            </w:pPr>
          </w:p>
        </w:tc>
        <w:tc>
          <w:tcPr>
            <w:tcW w:w="171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360" w:lineRule="auto"/>
              <w:jc w:val="center"/>
              <w:rPr>
                <w:rFonts w:asciiTheme="minorEastAsia" w:hAnsiTheme="minorEastAsia" w:eastAsiaTheme="minorEastAsia"/>
                <w:szCs w:val="21"/>
              </w:rPr>
            </w:pPr>
          </w:p>
        </w:tc>
        <w:tc>
          <w:tcPr>
            <w:tcW w:w="3763" w:type="dxa"/>
          </w:tcPr>
          <w:p>
            <w:pPr>
              <w:spacing w:line="360" w:lineRule="auto"/>
              <w:jc w:val="center"/>
              <w:rPr>
                <w:rFonts w:asciiTheme="minorEastAsia" w:hAnsiTheme="minorEastAsia" w:eastAsiaTheme="minorEastAsia"/>
                <w:szCs w:val="21"/>
              </w:rPr>
            </w:pPr>
          </w:p>
        </w:tc>
        <w:tc>
          <w:tcPr>
            <w:tcW w:w="2154" w:type="dxa"/>
          </w:tcPr>
          <w:p>
            <w:pPr>
              <w:spacing w:line="360" w:lineRule="auto"/>
              <w:jc w:val="center"/>
              <w:rPr>
                <w:rFonts w:asciiTheme="minorEastAsia" w:hAnsiTheme="minorEastAsia" w:eastAsiaTheme="minorEastAsia"/>
                <w:szCs w:val="21"/>
              </w:rPr>
            </w:pPr>
          </w:p>
        </w:tc>
        <w:tc>
          <w:tcPr>
            <w:tcW w:w="171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3763"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2154"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719"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r>
    </w:tbl>
    <w:p>
      <w:pPr>
        <w:spacing w:line="360" w:lineRule="auto"/>
        <w:rPr>
          <w:rFonts w:hint="eastAsia" w:asciiTheme="minorEastAsia" w:hAnsiTheme="minorEastAsia" w:eastAsiaTheme="minorEastAsia"/>
          <w:b/>
          <w:szCs w:val="21"/>
        </w:rPr>
      </w:pPr>
      <w:r>
        <w:rPr>
          <w:rFonts w:hint="eastAsia" w:asciiTheme="minorEastAsia" w:hAnsiTheme="minorEastAsia" w:eastAsiaTheme="minorEastAsia"/>
          <w:b/>
          <w:szCs w:val="21"/>
        </w:rPr>
        <w:t>附中标通知书或合同复印件。</w:t>
      </w: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rPr>
          <w:rFonts w:hint="eastAsia" w:asciiTheme="minorEastAsia" w:hAnsiTheme="minorEastAsia" w:eastAsiaTheme="minorEastAsia"/>
          <w:b/>
          <w:szCs w:val="21"/>
        </w:rPr>
      </w:pPr>
    </w:p>
    <w:p>
      <w:pPr>
        <w:pStyle w:val="2"/>
      </w:pPr>
    </w:p>
    <w:p>
      <w:pPr>
        <w:spacing w:beforeLines="50" w:afterLines="50" w:line="276" w:lineRule="auto"/>
        <w:ind w:firstLine="1476" w:firstLineChars="700"/>
        <w:rPr>
          <w:rFonts w:asciiTheme="minorEastAsia" w:hAnsiTheme="minorEastAsia" w:eastAsiaTheme="minorEastAsia"/>
          <w:b/>
          <w:szCs w:val="21"/>
        </w:rPr>
      </w:pPr>
      <w:r>
        <w:rPr>
          <w:rFonts w:hint="eastAsia" w:asciiTheme="minorEastAsia" w:hAnsiTheme="minorEastAsia" w:eastAsiaTheme="minorEastAsia"/>
          <w:b/>
          <w:szCs w:val="21"/>
        </w:rPr>
        <w:t>（附件十三）投标单位（供应商）《反商业贿赂承诺书》</w:t>
      </w:r>
    </w:p>
    <w:p>
      <w:pPr>
        <w:pStyle w:val="16"/>
        <w:spacing w:line="276" w:lineRule="auto"/>
        <w:ind w:firstLine="482"/>
        <w:rPr>
          <w:rFonts w:asciiTheme="minorEastAsia" w:hAnsiTheme="minorEastAsia" w:eastAsiaTheme="minorEastAsia"/>
          <w:sz w:val="21"/>
          <w:szCs w:val="21"/>
        </w:rPr>
      </w:pPr>
      <w:r>
        <w:rPr>
          <w:rFonts w:hint="eastAsia" w:asciiTheme="minorEastAsia" w:hAnsiTheme="minorEastAsia" w:eastAsiaTheme="minorEastAsia"/>
          <w:sz w:val="21"/>
          <w:szCs w:val="21"/>
        </w:rPr>
        <w:t>我公司承诺在</w:t>
      </w:r>
      <w:r>
        <w:rPr>
          <w:rFonts w:hint="eastAsia" w:asciiTheme="minorEastAsia" w:hAnsiTheme="minorEastAsia" w:eastAsiaTheme="minorEastAsia"/>
          <w:sz w:val="21"/>
          <w:szCs w:val="21"/>
          <w:u w:val="single"/>
        </w:rPr>
        <w:t>（项目名称、项目编号）</w:t>
      </w:r>
      <w:r>
        <w:rPr>
          <w:rFonts w:hint="eastAsia" w:asciiTheme="minorEastAsia" w:hAnsiTheme="minorEastAsia" w:eastAsiaTheme="minorEastAsia"/>
          <w:sz w:val="21"/>
          <w:szCs w:val="21"/>
        </w:rPr>
        <w:t>招标活动中，不给予采购人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6"/>
        <w:spacing w:line="276" w:lineRule="auto"/>
        <w:ind w:firstLine="482"/>
        <w:rPr>
          <w:rFonts w:asciiTheme="minorEastAsia" w:hAnsiTheme="minorEastAsia" w:eastAsiaTheme="minorEastAsia"/>
          <w:sz w:val="21"/>
          <w:szCs w:val="21"/>
        </w:rPr>
      </w:pPr>
      <w:r>
        <w:rPr>
          <w:rFonts w:hint="eastAsia" w:asciiTheme="minorEastAsia" w:hAnsiTheme="minorEastAsia" w:eastAsiaTheme="minorEastAsia"/>
          <w:sz w:val="21"/>
          <w:szCs w:val="21"/>
        </w:rPr>
        <w:t>公司法人代表：</w:t>
      </w:r>
    </w:p>
    <w:p>
      <w:pPr>
        <w:pStyle w:val="16"/>
        <w:spacing w:line="276" w:lineRule="auto"/>
        <w:ind w:firstLine="482"/>
        <w:rPr>
          <w:rFonts w:asciiTheme="minorEastAsia" w:hAnsiTheme="minorEastAsia" w:eastAsiaTheme="minorEastAsia"/>
          <w:sz w:val="21"/>
          <w:szCs w:val="21"/>
        </w:rPr>
      </w:pPr>
      <w:r>
        <w:rPr>
          <w:rFonts w:hint="eastAsia" w:asciiTheme="minorEastAsia" w:hAnsiTheme="minorEastAsia" w:eastAsiaTheme="minorEastAsia"/>
          <w:sz w:val="21"/>
          <w:szCs w:val="21"/>
        </w:rPr>
        <w:t>法人授权代表：</w:t>
      </w:r>
    </w:p>
    <w:p>
      <w:pPr>
        <w:pStyle w:val="16"/>
        <w:spacing w:line="27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日期：</w:t>
      </w: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firstLine="420" w:firstLineChars="200"/>
        <w:rPr>
          <w:rFonts w:hint="eastAsia" w:asciiTheme="minorEastAsia" w:hAnsiTheme="minorEastAsia" w:eastAsiaTheme="minorEastAsia"/>
          <w:sz w:val="21"/>
          <w:szCs w:val="21"/>
        </w:rPr>
      </w:pPr>
    </w:p>
    <w:p>
      <w:pPr>
        <w:pStyle w:val="16"/>
        <w:spacing w:line="276" w:lineRule="auto"/>
        <w:ind w:left="0" w:leftChars="0" w:firstLine="0" w:firstLineChars="0"/>
        <w:rPr>
          <w:rFonts w:hint="eastAsia" w:asciiTheme="minorEastAsia" w:hAnsiTheme="minorEastAsia" w:eastAsiaTheme="minorEastAsia"/>
          <w:sz w:val="21"/>
          <w:szCs w:val="21"/>
        </w:rPr>
      </w:pPr>
    </w:p>
    <w:p>
      <w:pPr>
        <w:ind w:firstLine="1784" w:firstLineChars="846"/>
        <w:rPr>
          <w:rFonts w:cs="宋体" w:asciiTheme="minorEastAsia" w:hAnsiTheme="minorEastAsia" w:eastAsiaTheme="minorEastAsia"/>
          <w:b/>
          <w:kern w:val="0"/>
          <w:szCs w:val="21"/>
        </w:rPr>
      </w:pPr>
    </w:p>
    <w:p>
      <w:pPr>
        <w:ind w:firstLine="1784" w:firstLineChars="846"/>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（附件十四）售后服务承诺书</w:t>
      </w:r>
    </w:p>
    <w:p>
      <w:pPr>
        <w:shd w:val="clear" w:color="auto" w:fill="FFFFFF"/>
        <w:ind w:firstLine="415" w:firstLineChars="19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售后服务：市内有售后服务机构，报价供应商必须按提交的售后服务承诺书，提供售后服务。</w:t>
      </w:r>
    </w:p>
    <w:p>
      <w:pPr>
        <w:shd w:val="clear" w:color="auto" w:fill="FFFFFF"/>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一、拟提供售后服务的项目：</w:t>
      </w:r>
    </w:p>
    <w:p>
      <w:pPr>
        <w:shd w:val="clear" w:color="auto" w:fill="FFFFFF"/>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二、所投产品免费质保期限：</w:t>
      </w:r>
    </w:p>
    <w:p>
      <w:pPr>
        <w:shd w:val="clear" w:color="auto" w:fill="FFFFFF"/>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三、售后免费服务期限：</w:t>
      </w:r>
    </w:p>
    <w:p>
      <w:pPr>
        <w:shd w:val="clear" w:color="auto" w:fill="FFFFFF"/>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四、免费质保期后，如维修是否收取材料费：</w:t>
      </w:r>
    </w:p>
    <w:p>
      <w:pPr>
        <w:shd w:val="clear" w:color="auto" w:fill="FFFFFF"/>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五、免费质保期后，如维修是否收取服务费：</w:t>
      </w:r>
    </w:p>
    <w:p>
      <w:pPr>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kern w:val="0"/>
          <w:szCs w:val="21"/>
        </w:rPr>
        <w:t>六、</w:t>
      </w:r>
      <w:r>
        <w:rPr>
          <w:rFonts w:hint="eastAsia" w:asciiTheme="minorEastAsia" w:hAnsiTheme="minorEastAsia" w:eastAsiaTheme="minorEastAsia"/>
          <w:szCs w:val="21"/>
        </w:rPr>
        <w:t>施工及安装等方案计划</w:t>
      </w:r>
      <w:r>
        <w:rPr>
          <w:rFonts w:hint="eastAsia" w:cs="宋体" w:asciiTheme="minorEastAsia" w:hAnsiTheme="minorEastAsia" w:eastAsiaTheme="minorEastAsia"/>
          <w:kern w:val="0"/>
          <w:szCs w:val="21"/>
        </w:rPr>
        <w:t>（内容包含：施工的方案、设计方案、人员安排、货物到指定地点的时间，是否能承诺按用户要求安装到指定地点，验收方案）</w:t>
      </w:r>
    </w:p>
    <w:p>
      <w:pPr>
        <w:shd w:val="clear" w:color="auto" w:fill="FFFFFF"/>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七、售后服务响应及到达现场的时间：</w:t>
      </w:r>
    </w:p>
    <w:p>
      <w:pPr>
        <w:shd w:val="clear" w:color="auto" w:fill="FFFFFF"/>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八、售后服务机构及联系方式：</w:t>
      </w:r>
      <w:r>
        <w:rPr>
          <w:rFonts w:hint="eastAsia" w:cs="宋体" w:asciiTheme="minorEastAsia" w:hAnsiTheme="minorEastAsia" w:eastAsiaTheme="minorEastAsia"/>
          <w:kern w:val="0"/>
          <w:szCs w:val="21"/>
          <w:u w:val="single"/>
        </w:rPr>
        <w:t>（后附相关房产证明等证明材料）</w:t>
      </w:r>
    </w:p>
    <w:p>
      <w:pPr>
        <w:shd w:val="clear" w:color="auto" w:fill="FFFFFF"/>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九、报价供应商的其他服务承诺及优惠条件：</w:t>
      </w:r>
    </w:p>
    <w:p>
      <w:pPr>
        <w:widowControl/>
        <w:spacing w:before="100" w:beforeAutospacing="1" w:after="100" w:afterAutospacing="1"/>
        <w:ind w:firstLine="899"/>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公司法人代表</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盖章或签字</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w:t>
      </w:r>
    </w:p>
    <w:p>
      <w:pPr>
        <w:widowControl/>
        <w:spacing w:before="100" w:beforeAutospacing="1" w:after="100" w:afterAutospacing="1"/>
        <w:ind w:firstLine="899"/>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法人授权代表</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盖章或签字</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w:t>
      </w:r>
    </w:p>
    <w:p>
      <w:pPr>
        <w:widowControl/>
        <w:spacing w:before="100" w:beforeAutospacing="1" w:after="100" w:afterAutospacing="1" w:line="276" w:lineRule="auto"/>
        <w:ind w:firstLine="897"/>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项目经办人</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盖章或签字</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w:t>
      </w:r>
    </w:p>
    <w:p>
      <w:pPr>
        <w:widowControl/>
        <w:adjustRightInd w:val="0"/>
        <w:spacing w:line="276" w:lineRule="auto"/>
        <w:ind w:firstLine="3570" w:firstLineChars="1700"/>
        <w:jc w:val="left"/>
        <w:rPr>
          <w:rFonts w:asciiTheme="minorEastAsia" w:hAnsiTheme="minorEastAsia" w:eastAsiaTheme="minorEastAsia"/>
          <w:b/>
          <w:szCs w:val="21"/>
        </w:rPr>
      </w:pPr>
      <w:r>
        <w:rPr>
          <w:rFonts w:hint="eastAsia" w:cs="宋体" w:asciiTheme="minorEastAsia" w:hAnsiTheme="minorEastAsia" w:eastAsiaTheme="minorEastAsia"/>
          <w:kern w:val="0"/>
          <w:szCs w:val="21"/>
        </w:rPr>
        <w:t>日期：</w:t>
      </w:r>
      <w:r>
        <w:rPr>
          <w:rFonts w:cs="宋体" w:asciiTheme="minorEastAsia" w:hAnsiTheme="minorEastAsia" w:eastAsiaTheme="minorEastAsia"/>
          <w:kern w:val="0"/>
          <w:szCs w:val="21"/>
        </w:rPr>
        <w:t>20</w:t>
      </w:r>
      <w:r>
        <w:rPr>
          <w:rFonts w:hint="eastAsia" w:cs="宋体" w:asciiTheme="minorEastAsia" w:hAnsiTheme="minorEastAsia" w:eastAsiaTheme="minorEastAsia"/>
          <w:kern w:val="0"/>
          <w:szCs w:val="21"/>
        </w:rPr>
        <w:t xml:space="preserve">    年   月   日</w:t>
      </w:r>
    </w:p>
    <w:p>
      <w:pPr>
        <w:spacing w:line="440" w:lineRule="exact"/>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
      <w:pPr>
        <w:spacing w:line="440" w:lineRule="exact"/>
        <w:jc w:val="center"/>
        <w:rPr>
          <w:rFonts w:asciiTheme="minorEastAsia" w:hAnsiTheme="minorEastAsia" w:eastAsiaTheme="minorEastAsia"/>
          <w:b/>
          <w:szCs w:val="21"/>
        </w:rPr>
      </w:pPr>
    </w:p>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（附件十五）节能、环境标志产品证明材料</w:t>
      </w:r>
    </w:p>
    <w:p>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w:t>
      </w:r>
      <w:r>
        <w:rPr>
          <w:rFonts w:hint="eastAsia" w:asciiTheme="minorEastAsia" w:hAnsiTheme="minorEastAsia" w:eastAsiaTheme="minorEastAsia"/>
          <w:b/>
          <w:szCs w:val="21"/>
        </w:rPr>
        <w:t>若有，请如实填写</w:t>
      </w:r>
      <w:r>
        <w:rPr>
          <w:rFonts w:asciiTheme="minorEastAsia" w:hAnsiTheme="minorEastAsia" w:eastAsiaTheme="minorEastAsia"/>
          <w:b/>
          <w:szCs w:val="21"/>
        </w:rPr>
        <w:t>)</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）节能产品明细清单</w:t>
      </w:r>
      <w:r>
        <w:rPr>
          <w:rFonts w:asciiTheme="minorEastAsia" w:hAnsiTheme="minorEastAsia" w:eastAsiaTheme="minorEastAsia"/>
          <w:szCs w:val="21"/>
        </w:rPr>
        <w:t xml:space="preserve">                        </w:t>
      </w:r>
      <w:r>
        <w:rPr>
          <w:rFonts w:hint="eastAsia" w:asciiTheme="minorEastAsia" w:hAnsiTheme="minorEastAsia" w:eastAsiaTheme="minorEastAsia"/>
          <w:szCs w:val="21"/>
        </w:rPr>
        <w:t>报价货币种类</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金额单位：元</w:t>
      </w:r>
    </w:p>
    <w:tbl>
      <w:tblPr>
        <w:tblStyle w:val="3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制造商</w:t>
            </w:r>
          </w:p>
        </w:tc>
        <w:tc>
          <w:tcPr>
            <w:tcW w:w="51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品牌</w:t>
            </w:r>
          </w:p>
        </w:tc>
        <w:tc>
          <w:tcPr>
            <w:tcW w:w="162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产品名称、规格型号</w:t>
            </w:r>
          </w:p>
        </w:tc>
        <w:tc>
          <w:tcPr>
            <w:tcW w:w="107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节字标志认证证书号</w:t>
            </w:r>
          </w:p>
        </w:tc>
        <w:tc>
          <w:tcPr>
            <w:tcW w:w="1683"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节能产品认证证书有效截止日期</w:t>
            </w:r>
          </w:p>
        </w:tc>
        <w:tc>
          <w:tcPr>
            <w:tcW w:w="200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产品所在节能产品政府采购清单页码</w:t>
            </w:r>
          </w:p>
        </w:tc>
        <w:tc>
          <w:tcPr>
            <w:tcW w:w="71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619"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753"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Theme="minorEastAsia" w:hAnsiTheme="minorEastAsia" w:eastAsiaTheme="minorEastAsia"/>
                <w:szCs w:val="21"/>
              </w:rPr>
            </w:pPr>
          </w:p>
        </w:tc>
        <w:tc>
          <w:tcPr>
            <w:tcW w:w="518" w:type="dxa"/>
            <w:vAlign w:val="center"/>
          </w:tcPr>
          <w:p>
            <w:pPr>
              <w:spacing w:line="440" w:lineRule="exact"/>
              <w:jc w:val="center"/>
              <w:rPr>
                <w:rFonts w:asciiTheme="minorEastAsia" w:hAnsiTheme="minorEastAsia" w:eastAsiaTheme="minorEastAsia"/>
                <w:szCs w:val="21"/>
              </w:rPr>
            </w:pPr>
          </w:p>
        </w:tc>
        <w:tc>
          <w:tcPr>
            <w:tcW w:w="1628" w:type="dxa"/>
            <w:vAlign w:val="center"/>
          </w:tcPr>
          <w:p>
            <w:pPr>
              <w:spacing w:line="440" w:lineRule="exact"/>
              <w:jc w:val="center"/>
              <w:rPr>
                <w:rFonts w:asciiTheme="minorEastAsia" w:hAnsiTheme="minorEastAsia" w:eastAsiaTheme="minorEastAsia"/>
                <w:szCs w:val="21"/>
              </w:rPr>
            </w:pPr>
          </w:p>
        </w:tc>
        <w:tc>
          <w:tcPr>
            <w:tcW w:w="1074" w:type="dxa"/>
            <w:vAlign w:val="center"/>
          </w:tcPr>
          <w:p>
            <w:pPr>
              <w:spacing w:line="440" w:lineRule="exact"/>
              <w:jc w:val="center"/>
              <w:rPr>
                <w:rFonts w:asciiTheme="minorEastAsia" w:hAnsiTheme="minorEastAsia" w:eastAsiaTheme="minorEastAsia"/>
                <w:szCs w:val="21"/>
              </w:rPr>
            </w:pPr>
          </w:p>
        </w:tc>
        <w:tc>
          <w:tcPr>
            <w:tcW w:w="1683" w:type="dxa"/>
            <w:vAlign w:val="center"/>
          </w:tcPr>
          <w:p>
            <w:pPr>
              <w:spacing w:line="440" w:lineRule="exact"/>
              <w:jc w:val="center"/>
              <w:rPr>
                <w:rFonts w:asciiTheme="minorEastAsia" w:hAnsiTheme="minorEastAsia" w:eastAsiaTheme="minorEastAsia"/>
                <w:szCs w:val="21"/>
              </w:rPr>
            </w:pPr>
          </w:p>
        </w:tc>
        <w:tc>
          <w:tcPr>
            <w:tcW w:w="2004" w:type="dxa"/>
            <w:vAlign w:val="center"/>
          </w:tcPr>
          <w:p>
            <w:pPr>
              <w:spacing w:line="440" w:lineRule="exact"/>
              <w:jc w:val="center"/>
              <w:rPr>
                <w:rFonts w:asciiTheme="minorEastAsia" w:hAnsiTheme="minorEastAsia" w:eastAsiaTheme="minorEastAsia"/>
                <w:szCs w:val="21"/>
              </w:rPr>
            </w:pPr>
          </w:p>
        </w:tc>
        <w:tc>
          <w:tcPr>
            <w:tcW w:w="715" w:type="dxa"/>
            <w:vAlign w:val="center"/>
          </w:tcPr>
          <w:p>
            <w:pPr>
              <w:spacing w:line="440" w:lineRule="exact"/>
              <w:jc w:val="center"/>
              <w:rPr>
                <w:rFonts w:asciiTheme="minorEastAsia" w:hAnsiTheme="minorEastAsia" w:eastAsiaTheme="minorEastAsia"/>
                <w:szCs w:val="21"/>
              </w:rPr>
            </w:pPr>
          </w:p>
        </w:tc>
        <w:tc>
          <w:tcPr>
            <w:tcW w:w="619" w:type="dxa"/>
            <w:vAlign w:val="center"/>
          </w:tcPr>
          <w:p>
            <w:pPr>
              <w:spacing w:line="440" w:lineRule="exact"/>
              <w:jc w:val="center"/>
              <w:rPr>
                <w:rFonts w:asciiTheme="minorEastAsia" w:hAnsiTheme="minorEastAsia" w:eastAsiaTheme="minorEastAsia"/>
                <w:szCs w:val="21"/>
              </w:rPr>
            </w:pPr>
          </w:p>
        </w:tc>
        <w:tc>
          <w:tcPr>
            <w:tcW w:w="753" w:type="dxa"/>
            <w:vAlign w:val="center"/>
          </w:tcPr>
          <w:p>
            <w:pPr>
              <w:spacing w:line="4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Theme="minorEastAsia" w:hAnsiTheme="minorEastAsia" w:eastAsiaTheme="minorEastAsia"/>
                <w:szCs w:val="21"/>
              </w:rPr>
            </w:pPr>
          </w:p>
        </w:tc>
        <w:tc>
          <w:tcPr>
            <w:tcW w:w="518" w:type="dxa"/>
            <w:vAlign w:val="center"/>
          </w:tcPr>
          <w:p>
            <w:pPr>
              <w:spacing w:line="440" w:lineRule="exact"/>
              <w:jc w:val="center"/>
              <w:rPr>
                <w:rFonts w:asciiTheme="minorEastAsia" w:hAnsiTheme="minorEastAsia" w:eastAsiaTheme="minorEastAsia"/>
                <w:szCs w:val="21"/>
              </w:rPr>
            </w:pPr>
          </w:p>
        </w:tc>
        <w:tc>
          <w:tcPr>
            <w:tcW w:w="1628" w:type="dxa"/>
            <w:vAlign w:val="center"/>
          </w:tcPr>
          <w:p>
            <w:pPr>
              <w:spacing w:line="440" w:lineRule="exact"/>
              <w:jc w:val="center"/>
              <w:rPr>
                <w:rFonts w:asciiTheme="minorEastAsia" w:hAnsiTheme="minorEastAsia" w:eastAsiaTheme="minorEastAsia"/>
                <w:szCs w:val="21"/>
              </w:rPr>
            </w:pPr>
          </w:p>
        </w:tc>
        <w:tc>
          <w:tcPr>
            <w:tcW w:w="1074" w:type="dxa"/>
            <w:vAlign w:val="center"/>
          </w:tcPr>
          <w:p>
            <w:pPr>
              <w:spacing w:line="440" w:lineRule="exact"/>
              <w:jc w:val="center"/>
              <w:rPr>
                <w:rFonts w:asciiTheme="minorEastAsia" w:hAnsiTheme="minorEastAsia" w:eastAsiaTheme="minorEastAsia"/>
                <w:szCs w:val="21"/>
              </w:rPr>
            </w:pPr>
          </w:p>
        </w:tc>
        <w:tc>
          <w:tcPr>
            <w:tcW w:w="1683" w:type="dxa"/>
            <w:vAlign w:val="center"/>
          </w:tcPr>
          <w:p>
            <w:pPr>
              <w:spacing w:line="440" w:lineRule="exact"/>
              <w:jc w:val="center"/>
              <w:rPr>
                <w:rFonts w:asciiTheme="minorEastAsia" w:hAnsiTheme="minorEastAsia" w:eastAsiaTheme="minorEastAsia"/>
                <w:szCs w:val="21"/>
              </w:rPr>
            </w:pPr>
          </w:p>
        </w:tc>
        <w:tc>
          <w:tcPr>
            <w:tcW w:w="2004" w:type="dxa"/>
            <w:vAlign w:val="center"/>
          </w:tcPr>
          <w:p>
            <w:pPr>
              <w:spacing w:line="440" w:lineRule="exact"/>
              <w:jc w:val="center"/>
              <w:rPr>
                <w:rFonts w:asciiTheme="minorEastAsia" w:hAnsiTheme="minorEastAsia" w:eastAsiaTheme="minorEastAsia"/>
                <w:szCs w:val="21"/>
              </w:rPr>
            </w:pPr>
          </w:p>
        </w:tc>
        <w:tc>
          <w:tcPr>
            <w:tcW w:w="715" w:type="dxa"/>
            <w:vAlign w:val="center"/>
          </w:tcPr>
          <w:p>
            <w:pPr>
              <w:spacing w:line="440" w:lineRule="exact"/>
              <w:jc w:val="center"/>
              <w:rPr>
                <w:rFonts w:asciiTheme="minorEastAsia" w:hAnsiTheme="minorEastAsia" w:eastAsiaTheme="minorEastAsia"/>
                <w:szCs w:val="21"/>
              </w:rPr>
            </w:pPr>
          </w:p>
        </w:tc>
        <w:tc>
          <w:tcPr>
            <w:tcW w:w="619" w:type="dxa"/>
            <w:vAlign w:val="center"/>
          </w:tcPr>
          <w:p>
            <w:pPr>
              <w:spacing w:line="440" w:lineRule="exact"/>
              <w:jc w:val="center"/>
              <w:rPr>
                <w:rFonts w:asciiTheme="minorEastAsia" w:hAnsiTheme="minorEastAsia" w:eastAsiaTheme="minorEastAsia"/>
                <w:szCs w:val="21"/>
              </w:rPr>
            </w:pPr>
          </w:p>
        </w:tc>
        <w:tc>
          <w:tcPr>
            <w:tcW w:w="753" w:type="dxa"/>
            <w:vAlign w:val="center"/>
          </w:tcPr>
          <w:p>
            <w:pPr>
              <w:spacing w:line="4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763" w:type="dxa"/>
            <w:gridSpan w:val="5"/>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合计金额</w:t>
            </w:r>
          </w:p>
        </w:tc>
        <w:tc>
          <w:tcPr>
            <w:tcW w:w="4091" w:type="dxa"/>
            <w:gridSpan w:val="4"/>
            <w:vAlign w:val="center"/>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）环保产品明细清单</w:t>
      </w:r>
      <w:r>
        <w:rPr>
          <w:rFonts w:asciiTheme="minorEastAsia" w:hAnsiTheme="minorEastAsia" w:eastAsiaTheme="minorEastAsia"/>
          <w:szCs w:val="21"/>
        </w:rPr>
        <w:t xml:space="preserve">                    </w:t>
      </w:r>
      <w:r>
        <w:rPr>
          <w:rFonts w:hint="eastAsia" w:asciiTheme="minorEastAsia" w:hAnsiTheme="minorEastAsia" w:eastAsiaTheme="minorEastAsia"/>
          <w:szCs w:val="21"/>
        </w:rPr>
        <w:t>报价货币种类</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金额单位：元</w:t>
      </w:r>
    </w:p>
    <w:tbl>
      <w:tblPr>
        <w:tblStyle w:val="3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制造商</w:t>
            </w:r>
          </w:p>
        </w:tc>
        <w:tc>
          <w:tcPr>
            <w:tcW w:w="85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品牌</w:t>
            </w:r>
          </w:p>
        </w:tc>
        <w:tc>
          <w:tcPr>
            <w:tcW w:w="1159"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产品名称、规格型号</w:t>
            </w:r>
          </w:p>
        </w:tc>
        <w:tc>
          <w:tcPr>
            <w:tcW w:w="149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中国环境标志认证证书编号</w:t>
            </w:r>
          </w:p>
        </w:tc>
        <w:tc>
          <w:tcPr>
            <w:tcW w:w="149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认证证书有效截止日期</w:t>
            </w:r>
          </w:p>
        </w:tc>
        <w:tc>
          <w:tcPr>
            <w:tcW w:w="188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产品所在环境标志产品政府采购清单页码</w:t>
            </w:r>
          </w:p>
        </w:tc>
        <w:tc>
          <w:tcPr>
            <w:tcW w:w="60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67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82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5" w:type="dxa"/>
            <w:vAlign w:val="center"/>
          </w:tcPr>
          <w:p>
            <w:pPr>
              <w:spacing w:line="440" w:lineRule="exact"/>
              <w:jc w:val="center"/>
              <w:rPr>
                <w:rFonts w:asciiTheme="minorEastAsia" w:hAnsiTheme="minorEastAsia" w:eastAsiaTheme="minorEastAsia"/>
                <w:szCs w:val="21"/>
              </w:rPr>
            </w:pPr>
          </w:p>
        </w:tc>
        <w:tc>
          <w:tcPr>
            <w:tcW w:w="855" w:type="dxa"/>
            <w:vAlign w:val="center"/>
          </w:tcPr>
          <w:p>
            <w:pPr>
              <w:spacing w:line="440" w:lineRule="exact"/>
              <w:jc w:val="center"/>
              <w:rPr>
                <w:rFonts w:asciiTheme="minorEastAsia" w:hAnsiTheme="minorEastAsia" w:eastAsiaTheme="minorEastAsia"/>
                <w:szCs w:val="21"/>
              </w:rPr>
            </w:pPr>
          </w:p>
        </w:tc>
        <w:tc>
          <w:tcPr>
            <w:tcW w:w="1159" w:type="dxa"/>
            <w:vAlign w:val="center"/>
          </w:tcPr>
          <w:p>
            <w:pPr>
              <w:spacing w:line="440" w:lineRule="exact"/>
              <w:jc w:val="center"/>
              <w:rPr>
                <w:rFonts w:asciiTheme="minorEastAsia" w:hAnsiTheme="minorEastAsia" w:eastAsiaTheme="minorEastAsia"/>
                <w:szCs w:val="21"/>
              </w:rPr>
            </w:pPr>
          </w:p>
        </w:tc>
        <w:tc>
          <w:tcPr>
            <w:tcW w:w="1496" w:type="dxa"/>
            <w:vAlign w:val="center"/>
          </w:tcPr>
          <w:p>
            <w:pPr>
              <w:spacing w:line="440" w:lineRule="exact"/>
              <w:jc w:val="center"/>
              <w:rPr>
                <w:rFonts w:asciiTheme="minorEastAsia" w:hAnsiTheme="minorEastAsia" w:eastAsiaTheme="minorEastAsia"/>
                <w:szCs w:val="21"/>
              </w:rPr>
            </w:pPr>
          </w:p>
        </w:tc>
        <w:tc>
          <w:tcPr>
            <w:tcW w:w="1498" w:type="dxa"/>
            <w:vAlign w:val="center"/>
          </w:tcPr>
          <w:p>
            <w:pPr>
              <w:spacing w:line="440" w:lineRule="exact"/>
              <w:jc w:val="center"/>
              <w:rPr>
                <w:rFonts w:asciiTheme="minorEastAsia" w:hAnsiTheme="minorEastAsia" w:eastAsiaTheme="minorEastAsia"/>
                <w:szCs w:val="21"/>
              </w:rPr>
            </w:pPr>
          </w:p>
        </w:tc>
        <w:tc>
          <w:tcPr>
            <w:tcW w:w="1888" w:type="dxa"/>
            <w:vAlign w:val="center"/>
          </w:tcPr>
          <w:p>
            <w:pPr>
              <w:spacing w:line="440" w:lineRule="exact"/>
              <w:jc w:val="center"/>
              <w:rPr>
                <w:rFonts w:asciiTheme="minorEastAsia" w:hAnsiTheme="minorEastAsia" w:eastAsiaTheme="minorEastAsia"/>
                <w:szCs w:val="21"/>
              </w:rPr>
            </w:pPr>
          </w:p>
        </w:tc>
        <w:tc>
          <w:tcPr>
            <w:tcW w:w="605" w:type="dxa"/>
            <w:vAlign w:val="center"/>
          </w:tcPr>
          <w:p>
            <w:pPr>
              <w:spacing w:line="440" w:lineRule="exact"/>
              <w:jc w:val="center"/>
              <w:rPr>
                <w:rFonts w:asciiTheme="minorEastAsia" w:hAnsiTheme="minorEastAsia" w:eastAsiaTheme="minorEastAsia"/>
                <w:szCs w:val="21"/>
              </w:rPr>
            </w:pPr>
          </w:p>
        </w:tc>
        <w:tc>
          <w:tcPr>
            <w:tcW w:w="678" w:type="dxa"/>
            <w:vAlign w:val="center"/>
          </w:tcPr>
          <w:p>
            <w:pPr>
              <w:spacing w:line="440" w:lineRule="exact"/>
              <w:jc w:val="center"/>
              <w:rPr>
                <w:rFonts w:asciiTheme="minorEastAsia" w:hAnsiTheme="minorEastAsia" w:eastAsiaTheme="minorEastAsia"/>
                <w:szCs w:val="21"/>
              </w:rPr>
            </w:pPr>
          </w:p>
        </w:tc>
        <w:tc>
          <w:tcPr>
            <w:tcW w:w="820" w:type="dxa"/>
            <w:vAlign w:val="center"/>
          </w:tcPr>
          <w:p>
            <w:pPr>
              <w:spacing w:line="4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5" w:type="dxa"/>
            <w:vAlign w:val="center"/>
          </w:tcPr>
          <w:p>
            <w:pPr>
              <w:spacing w:line="440" w:lineRule="exact"/>
              <w:jc w:val="center"/>
              <w:rPr>
                <w:rFonts w:asciiTheme="minorEastAsia" w:hAnsiTheme="minorEastAsia" w:eastAsiaTheme="minorEastAsia"/>
                <w:szCs w:val="21"/>
              </w:rPr>
            </w:pPr>
          </w:p>
        </w:tc>
        <w:tc>
          <w:tcPr>
            <w:tcW w:w="855" w:type="dxa"/>
            <w:vAlign w:val="center"/>
          </w:tcPr>
          <w:p>
            <w:pPr>
              <w:spacing w:line="440" w:lineRule="exact"/>
              <w:jc w:val="center"/>
              <w:rPr>
                <w:rFonts w:asciiTheme="minorEastAsia" w:hAnsiTheme="minorEastAsia" w:eastAsiaTheme="minorEastAsia"/>
                <w:szCs w:val="21"/>
              </w:rPr>
            </w:pPr>
          </w:p>
        </w:tc>
        <w:tc>
          <w:tcPr>
            <w:tcW w:w="1159" w:type="dxa"/>
            <w:vAlign w:val="center"/>
          </w:tcPr>
          <w:p>
            <w:pPr>
              <w:spacing w:line="440" w:lineRule="exact"/>
              <w:jc w:val="center"/>
              <w:rPr>
                <w:rFonts w:asciiTheme="minorEastAsia" w:hAnsiTheme="minorEastAsia" w:eastAsiaTheme="minorEastAsia"/>
                <w:szCs w:val="21"/>
              </w:rPr>
            </w:pPr>
          </w:p>
        </w:tc>
        <w:tc>
          <w:tcPr>
            <w:tcW w:w="1496" w:type="dxa"/>
            <w:vAlign w:val="center"/>
          </w:tcPr>
          <w:p>
            <w:pPr>
              <w:spacing w:line="440" w:lineRule="exact"/>
              <w:jc w:val="center"/>
              <w:rPr>
                <w:rFonts w:asciiTheme="minorEastAsia" w:hAnsiTheme="minorEastAsia" w:eastAsiaTheme="minorEastAsia"/>
                <w:szCs w:val="21"/>
              </w:rPr>
            </w:pPr>
          </w:p>
        </w:tc>
        <w:tc>
          <w:tcPr>
            <w:tcW w:w="1498" w:type="dxa"/>
            <w:vAlign w:val="center"/>
          </w:tcPr>
          <w:p>
            <w:pPr>
              <w:spacing w:line="440" w:lineRule="exact"/>
              <w:jc w:val="center"/>
              <w:rPr>
                <w:rFonts w:asciiTheme="minorEastAsia" w:hAnsiTheme="minorEastAsia" w:eastAsiaTheme="minorEastAsia"/>
                <w:szCs w:val="21"/>
              </w:rPr>
            </w:pPr>
          </w:p>
        </w:tc>
        <w:tc>
          <w:tcPr>
            <w:tcW w:w="1888" w:type="dxa"/>
            <w:vAlign w:val="center"/>
          </w:tcPr>
          <w:p>
            <w:pPr>
              <w:spacing w:line="440" w:lineRule="exact"/>
              <w:jc w:val="center"/>
              <w:rPr>
                <w:rFonts w:asciiTheme="minorEastAsia" w:hAnsiTheme="minorEastAsia" w:eastAsiaTheme="minorEastAsia"/>
                <w:szCs w:val="21"/>
              </w:rPr>
            </w:pPr>
          </w:p>
        </w:tc>
        <w:tc>
          <w:tcPr>
            <w:tcW w:w="605" w:type="dxa"/>
            <w:vAlign w:val="center"/>
          </w:tcPr>
          <w:p>
            <w:pPr>
              <w:spacing w:line="440" w:lineRule="exact"/>
              <w:jc w:val="center"/>
              <w:rPr>
                <w:rFonts w:asciiTheme="minorEastAsia" w:hAnsiTheme="minorEastAsia" w:eastAsiaTheme="minorEastAsia"/>
                <w:szCs w:val="21"/>
              </w:rPr>
            </w:pPr>
          </w:p>
        </w:tc>
        <w:tc>
          <w:tcPr>
            <w:tcW w:w="678" w:type="dxa"/>
            <w:vAlign w:val="center"/>
          </w:tcPr>
          <w:p>
            <w:pPr>
              <w:spacing w:line="440" w:lineRule="exact"/>
              <w:jc w:val="center"/>
              <w:rPr>
                <w:rFonts w:asciiTheme="minorEastAsia" w:hAnsiTheme="minorEastAsia" w:eastAsiaTheme="minorEastAsia"/>
                <w:szCs w:val="21"/>
              </w:rPr>
            </w:pPr>
          </w:p>
        </w:tc>
        <w:tc>
          <w:tcPr>
            <w:tcW w:w="820" w:type="dxa"/>
            <w:vAlign w:val="center"/>
          </w:tcPr>
          <w:p>
            <w:pPr>
              <w:spacing w:line="4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合计金额</w:t>
            </w:r>
          </w:p>
        </w:tc>
        <w:tc>
          <w:tcPr>
            <w:tcW w:w="3991" w:type="dxa"/>
            <w:gridSpan w:val="4"/>
            <w:vAlign w:val="center"/>
          </w:tcPr>
          <w:p>
            <w:pPr>
              <w:spacing w:line="440" w:lineRule="exact"/>
              <w:rPr>
                <w:rFonts w:asciiTheme="minorEastAsia" w:hAnsiTheme="minorEastAsia" w:eastAsiaTheme="minorEastAsia"/>
                <w:szCs w:val="21"/>
              </w:rPr>
            </w:pPr>
          </w:p>
        </w:tc>
      </w:tr>
    </w:tbl>
    <w:p>
      <w:pPr>
        <w:tabs>
          <w:tab w:val="left" w:pos="13000"/>
        </w:tabs>
        <w:spacing w:line="440" w:lineRule="exact"/>
        <w:rPr>
          <w:rFonts w:asciiTheme="minorEastAsia" w:hAnsiTheme="minorEastAsia" w:eastAsiaTheme="minorEastAsia"/>
          <w:szCs w:val="21"/>
        </w:rPr>
      </w:pPr>
      <w:r>
        <w:rPr>
          <w:rFonts w:hint="eastAsia" w:asciiTheme="minorEastAsia" w:hAnsiTheme="minorEastAsia" w:eastAsiaTheme="minorEastAsia"/>
          <w:szCs w:val="21"/>
        </w:rPr>
        <w:t>注：</w:t>
      </w:r>
    </w:p>
    <w:p>
      <w:pPr>
        <w:tabs>
          <w:tab w:val="left" w:pos="13000"/>
        </w:tabs>
        <w:spacing w:line="440" w:lineRule="exact"/>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、空调机、照明产品（包括双端荧光灯、自镇流荧光灯、单端荧光灯、管形荧光灯镇流器）、电视机、电热水器、计算机、打印机、显示器、便器、水嘴等九类产品为政府强制采购节能产品。</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2</w:t>
      </w:r>
      <w:r>
        <w:rPr>
          <w:rFonts w:hint="eastAsia" w:asciiTheme="minorEastAsia" w:hAnsiTheme="minorEastAsia" w:eastAsiaTheme="minorEastAsia"/>
          <w:b/>
          <w:szCs w:val="21"/>
        </w:rPr>
        <w:t>、若无货物属于优先采购节能、环境标志产品的，则不填写此表。</w:t>
      </w:r>
    </w:p>
    <w:p>
      <w:pPr>
        <w:adjustRightInd w:val="0"/>
        <w:snapToGrid w:val="0"/>
        <w:spacing w:line="440" w:lineRule="exact"/>
        <w:rPr>
          <w:rFonts w:asciiTheme="minorEastAsia" w:hAnsiTheme="minorEastAsia" w:eastAsiaTheme="minorEastAsia"/>
          <w:szCs w:val="21"/>
        </w:rPr>
      </w:pPr>
    </w:p>
    <w:p>
      <w:pPr>
        <w:adjustRightInd w:val="0"/>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供应商（盖单位章）：</w:t>
      </w:r>
    </w:p>
    <w:p>
      <w:pPr>
        <w:adjustRightInd w:val="0"/>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法定代表人或其委托代理人签字：</w:t>
      </w:r>
      <w:r>
        <w:rPr>
          <w:rFonts w:asciiTheme="minorEastAsia" w:hAnsiTheme="minorEastAsia" w:eastAsiaTheme="minorEastAsia"/>
          <w:szCs w:val="21"/>
          <w:u w:val="single"/>
        </w:rPr>
        <w:t xml:space="preserve">       </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日期：</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sectPr>
      <w:pgSz w:w="11906" w:h="16838"/>
      <w:pgMar w:top="1077" w:right="1418" w:bottom="1134" w:left="1418" w:header="851" w:footer="737"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5248572"/>
                          </w:sdtPr>
                          <w:sdtContent>
                            <w:p>
                              <w:pPr>
                                <w:pStyle w:val="22"/>
                                <w:jc w:val="center"/>
                              </w:pPr>
                              <w:r>
                                <w:fldChar w:fldCharType="begin"/>
                              </w:r>
                              <w:r>
                                <w:instrText xml:space="preserve"> PAGE   \* MERGEFORMAT </w:instrText>
                              </w:r>
                              <w:r>
                                <w:fldChar w:fldCharType="separate"/>
                              </w:r>
                              <w:r>
                                <w:rPr>
                                  <w:lang w:val="zh-CN"/>
                                </w:rPr>
                                <w:t>61</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175248572"/>
                    </w:sdtPr>
                    <w:sdtContent>
                      <w:p>
                        <w:pPr>
                          <w:pStyle w:val="22"/>
                          <w:jc w:val="center"/>
                        </w:pPr>
                        <w:r>
                          <w:fldChar w:fldCharType="begin"/>
                        </w:r>
                        <w:r>
                          <w:instrText xml:space="preserve"> PAGE   \* MERGEFORMAT </w:instrText>
                        </w:r>
                        <w:r>
                          <w:fldChar w:fldCharType="separate"/>
                        </w:r>
                        <w:r>
                          <w:rPr>
                            <w:lang w:val="zh-CN"/>
                          </w:rPr>
                          <w:t>61</w:t>
                        </w:r>
                        <w:r>
                          <w:rPr>
                            <w:lang w:val="zh-CN"/>
                          </w:rPr>
                          <w:fldChar w:fldCharType="end"/>
                        </w:r>
                      </w:p>
                    </w:sdtContent>
                  </w:sdt>
                  <w:p>
                    <w:pPr>
                      <w:pStyle w:val="2"/>
                    </w:pPr>
                  </w:p>
                </w:txbxContent>
              </v:textbox>
            </v:shape>
          </w:pict>
        </mc:Fallback>
      </mc:AlternateConten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byw/dAQAArwMAAA4AAABkcnMvZTJvRG9jLnhtbK1TS27bMBDdF8gd&#10;CO5rWYpd1ILloIWRoEDQFkh7AJqiLAL8gUNb8gWaG3TVTfc9l8+RISU5RbrJohtqhjN8M+/NaH3T&#10;a0WOwoO0pqL5bE6JMNzW0uwr+v3b7dv3lEBgpmbKGlHRkwB6s7l6s+5cKQrbWlULTxDEQNm5irYh&#10;uDLLgLdCM5hZJwwGG+s1C+j6fVZ71iG6Vlkxn7/LOutr5y0XAHi7HYJ0RPSvAbRNI7nYWn7QwoQB&#10;1QvFAlKCVjqgm9Rt0wgevjQNiEBURZFpSCcWQXsXz2yzZuXeM9dKPrbAXtPCC06aSYNFL1BbFhg5&#10;ePkPlJbcW7BNmHGrs4FIUgRZ5PMX2jy0zInEBaUGdxEd/h8s/3z86omsK1pQYpjGgZ9/Pp5//Tn/&#10;/kGKVdSnc1Bi2oPDxNB/tD1uzXQPeBlp943X8YuECMZR3dNFXdEHwuOjfLG6XlLCMZRf54vFMqJk&#10;z4+dh3AnrCbRqKjH4SVN2fEewpA6pcRaxt5KpdIAlSFdRVfLYpkeXCIIrkzMFWkVRphIaGg8WqHf&#10;9SPLna1PSLLDdaiowe2nRH0yqHbcnMnwk7GbjIPzct9ix3mqDu7DIWBvqeVYYYBFqtHBOSbS487F&#10;RfnbT1nP/9nm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PlfknQAAAAAwEAAA8AAAAAAAAAAQAg&#10;AAAAIgAAAGRycy9kb3ducmV2LnhtbFBLAQIUABQAAAAIAIdO4kCv28sP3QEAAK8DAAAOAAAAAAAA&#10;AAEAIAAAAB8BAABkcnMvZTJvRG9jLnhtbFBLBQYAAAAABgAGAFkBAABu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20955</wp:posOffset>
              </wp:positionV>
              <wp:extent cx="76200" cy="110490"/>
              <wp:effectExtent l="0" t="0" r="0" b="0"/>
              <wp:wrapNone/>
              <wp:docPr id="4" name="文本框 26"/>
              <wp:cNvGraphicFramePr/>
              <a:graphic xmlns:a="http://schemas.openxmlformats.org/drawingml/2006/main">
                <a:graphicData uri="http://schemas.microsoft.com/office/word/2010/wordprocessingShape">
                  <wps:wsp>
                    <wps:cNvSpPr txBox="1"/>
                    <wps:spPr>
                      <a:xfrm>
                        <a:off x="0" y="0"/>
                        <a:ext cx="76200" cy="110490"/>
                      </a:xfrm>
                      <a:prstGeom prst="rect">
                        <a:avLst/>
                      </a:prstGeom>
                      <a:noFill/>
                      <a:ln w="9525">
                        <a:noFill/>
                      </a:ln>
                      <a:effectLst/>
                    </wps:spPr>
                    <wps:txbx>
                      <w:txbxContent>
                        <w:p>
                          <w:pPr>
                            <w:snapToGrid w:val="0"/>
                            <w:rPr>
                              <w:sz w:val="18"/>
                            </w:rPr>
                          </w:pPr>
                        </w:p>
                      </w:txbxContent>
                    </wps:txbx>
                    <wps:bodyPr lIns="0" tIns="0" rIns="0" bIns="0" upright="1"/>
                  </wps:wsp>
                </a:graphicData>
              </a:graphic>
            </wp:anchor>
          </w:drawing>
        </mc:Choice>
        <mc:Fallback>
          <w:pict>
            <v:shape id="文本框 26" o:spid="_x0000_s1026" o:spt="202" type="#_x0000_t202" style="position:absolute;left:0pt;margin-top:1.65pt;height:8.7pt;width:6pt;mso-position-horizontal:center;mso-position-horizontal-relative:margin;z-index:251660288;mso-width-relative:page;mso-height-relative:page;" filled="f" stroked="f" coordsize="21600,21600" o:gfxdata="UEsDBAoAAAAAAIdO4kAAAAAAAAAAAAAAAAAEAAAAZHJzL1BLAwQUAAAACACHTuJA0t7f+9MAAAAE&#10;AQAADwAAAGRycy9kb3ducmV2LnhtbE2PzU7DMBCE70i8g7WVuFG7qVQgzaZCCE5IiDQcODrxNrEa&#10;r0Ps/vD2uCd6HM1o5ptic3aDONIUrGeExVyBIG69sdwhfNVv948gQtRs9OCZEH4pwKa8vSl0bvyJ&#10;KzpuYydSCYdcI/QxjrmUoe3J6TD3I3Hydn5yOiY5ddJM+pTK3SAzpVbSactpodcjvfTU7rcHh/D8&#10;zdWr/floPqtdZev6SfH7ao94N1uoNYhI5/gfhgt+QocyMTX+wCaIASEdiQjLJYiLmSXZIGTqAWRZ&#10;yGv48g9QSwMEFAAAAAgAh07iQPVS/OXIAQAAiAMAAA4AAABkcnMvZTJvRG9jLnhtbK1TS27bMBDd&#10;F+gdCO5rykbiNoLlAIGRokDRFkh7AJoaWgT4A0lb8gXaG3TVTfc9l8/RIS25QbrJIhtqOJ/HeW9G&#10;q9vBaHKAEJWzDZ3PKkrACtcqu2vot6/3b95REhO3LdfOQkOPEOnt+vWrVe9rWLjO6RYCQRAb6943&#10;tEvJ14xF0YHhceY8WAxKFwxPeA071gbeI7rRbFFVS9a70PrgBMSI3s05SEfE8BxAJ6USsHFib8Cm&#10;M2oAzRNSip3yka5Lt1KCSJ+ljJCIbigyTeXER9De5pOtV7zeBe47JcYW+HNaeMLJcGXx0QvUhidO&#10;9kH9B2WUCC46mWbCGXYmUhRBFvPqiTYPHfdQuKDU0V9Ejy8HKz4dvgSi2oZeUWK5wYGffv44/fpz&#10;+v2dLJZZn97HGtMePCam4c4NuDWTP6Iz0x5kMPmLhAjGUd3jRV0YEhHofLvE8VMiMDKfV1c3RXz2&#10;r9aHmN6DMyQbDQ04uyIpP3yMCfvA1CklP2XdvdK6zE9b0jf05npxXQouEazQNudC2YQRJvM5952t&#10;NGyHkeTWtUfkqD9YFDgvy2SEydhOxt4Hteuwy6IEy0A4oNLjuEx5Ax7f0X78A6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Le3/vTAAAABAEAAA8AAAAAAAAAAQAgAAAAIgAAAGRycy9kb3ducmV2&#10;LnhtbFBLAQIUABQAAAAIAIdO4kD1UvzlyAEAAIgDAAAOAAAAAAAAAAEAIAAAACIBAABkcnMvZTJv&#10;RG9jLnhtbFBLBQYAAAAABgAGAFkBAABcBQAAAAA=&#10;">
              <v:fill on="f" focussize="0,0"/>
              <v:stroke on="f"/>
              <v:imagedata o:title=""/>
              <o:lock v:ext="edit" aspectratio="f"/>
              <v:textbox inset="0mm,0mm,0mm,0mm">
                <w:txbxContent>
                  <w:p>
                    <w:pPr>
                      <w:snapToGrid w:val="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FSvc7bAQAArgMAAA4AAABkcnMvZTJvRG9jLnhtbK1TzY7TMBC+I/EO&#10;lu80TbdFNGq6AlWLkBAgLTyA69iNJf/J4zbpC8AbcOLCnefqc+zYSbpoueyBizPjGX8z3zeTzW1v&#10;NDmJAMrZmpazOSXCctcoe6jpt693r95QApHZhmlnRU3PAujt9uWLTecrsXCt040IBEEsVJ2vaRuj&#10;r4oCeCsMg5nzwmJQumBYRDcciiawDtGNLhbz+euic6HxwXEBgLe7IUhHxPAcQCel4mLn+NEIGwfU&#10;IDSLSAla5YFuc7dSCh4/SwkiEl1TZBrziUXQ3qez2G5YdQjMt4qPLbDntPCEk2HKYtEr1I5FRo5B&#10;/QNlFA8OnIwz7kwxEMmKIIty/kSb+5Z5kbmg1OCvosP/g+WfTl8CUU1NV5RYZnDgl58/Lr/+XH5/&#10;J+skT+ehwqx7j3mxf+d6XJrpHvAyse5lMOmLfAjGUdzzVVzRR8LTo3K5vsEiHEPlTblcrhJK8fjY&#10;B4jvhTMkGTUNOLssKTt9hDikTimplnV3Sus8P21JV9P1arHKD64RBNc25Yq8CSNMIjQ0nqzY7/uR&#10;5d41ZyTZ4TbU1OLyU6I/WBQ7Lc5khMnYT8bRB3VoseMyVwf/9hixt9xyqjDAItXk4Bgz6XHl0p78&#10;7eesx99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D5X5J0AAAAAMBAAAPAAAAAAAAAAEAIAAA&#10;ACIAAABkcnMvZG93bnJldi54bWxQSwECFAAUAAAACACHTuJAIVK9ztsBAACuAwAADgAAAAAAAAAB&#10;ACAAAAAfAQAAZHJzL2Uyb0RvYy54bWxQSwUGAAAAAAYABgBZAQAAbA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5248571"/>
                          </w:sdtPr>
                          <w:sdtContent>
                            <w:p>
                              <w:pPr>
                                <w:pStyle w:val="2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75248571"/>
                    </w:sdtPr>
                    <w:sdtContent>
                      <w:p>
                        <w:pPr>
                          <w:pStyle w:val="2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color w:val="FF0000"/>
        <w:sz w:val="24"/>
        <w:szCs w:val="24"/>
        <w:lang w:eastAsia="zh-CN"/>
      </w:rPr>
      <w:t>新疆忆森项目管理咨询有限公司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color w:val="FF0000"/>
        <w:sz w:val="24"/>
        <w:szCs w:val="24"/>
        <w:lang w:eastAsia="zh-CN"/>
      </w:rPr>
      <w:t>新疆忆森项目管理咨询有限公司</w:t>
    </w:r>
  </w:p>
  <w:p>
    <w:pPr>
      <w:pStyle w:val="23"/>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733A1"/>
    <w:multiLevelType w:val="singleLevel"/>
    <w:tmpl w:val="D94733A1"/>
    <w:lvl w:ilvl="0" w:tentative="0">
      <w:start w:val="7"/>
      <w:numFmt w:val="chineseCounting"/>
      <w:suff w:val="nothing"/>
      <w:lvlText w:val="%1、"/>
      <w:lvlJc w:val="left"/>
      <w:rPr>
        <w:rFonts w:hint="eastAsia"/>
      </w:rPr>
    </w:lvl>
  </w:abstractNum>
  <w:abstractNum w:abstractNumId="1">
    <w:nsid w:val="05B06A66"/>
    <w:multiLevelType w:val="multilevel"/>
    <w:tmpl w:val="05B06A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9B2971"/>
    <w:multiLevelType w:val="multilevel"/>
    <w:tmpl w:val="069B2971"/>
    <w:lvl w:ilvl="0" w:tentative="0">
      <w:start w:val="1"/>
      <w:numFmt w:val="decimal"/>
      <w:lvlText w:val="%1."/>
      <w:lvlJc w:val="left"/>
      <w:pPr>
        <w:ind w:left="0" w:firstLine="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5">
    <w:nsid w:val="44274F9F"/>
    <w:multiLevelType w:val="multilevel"/>
    <w:tmpl w:val="44274F9F"/>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8C851E0"/>
    <w:multiLevelType w:val="multilevel"/>
    <w:tmpl w:val="48C851E0"/>
    <w:lvl w:ilvl="0" w:tentative="0">
      <w:start w:val="1"/>
      <w:numFmt w:val="decimal"/>
      <w:lvlText w:val="%1、"/>
      <w:lvlJc w:val="left"/>
      <w:pPr>
        <w:ind w:left="360" w:hanging="360"/>
      </w:pPr>
      <w:rPr>
        <w:rFonts w:hint="default" w:asci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4DCC51B1"/>
    <w:multiLevelType w:val="multilevel"/>
    <w:tmpl w:val="4DCC51B1"/>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37420C3"/>
    <w:multiLevelType w:val="singleLevel"/>
    <w:tmpl w:val="537420C3"/>
    <w:lvl w:ilvl="0" w:tentative="0">
      <w:start w:val="1"/>
      <w:numFmt w:val="decimal"/>
      <w:lvlText w:val="%1."/>
      <w:lvlJc w:val="left"/>
      <w:pPr>
        <w:ind w:left="420" w:hanging="420"/>
      </w:pPr>
    </w:lvl>
  </w:abstractNum>
  <w:abstractNum w:abstractNumId="10">
    <w:nsid w:val="53742146"/>
    <w:multiLevelType w:val="singleLevel"/>
    <w:tmpl w:val="53742146"/>
    <w:lvl w:ilvl="0" w:tentative="0">
      <w:start w:val="1"/>
      <w:numFmt w:val="decimal"/>
      <w:lvlText w:val="%1."/>
      <w:lvlJc w:val="left"/>
      <w:pPr>
        <w:ind w:left="420" w:hanging="420"/>
      </w:pPr>
    </w:lvl>
  </w:abstractNum>
  <w:abstractNum w:abstractNumId="11">
    <w:nsid w:val="5A181214"/>
    <w:multiLevelType w:val="multilevel"/>
    <w:tmpl w:val="5A181214"/>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C26A4F4"/>
    <w:multiLevelType w:val="singleLevel"/>
    <w:tmpl w:val="5C26A4F4"/>
    <w:lvl w:ilvl="0" w:tentative="0">
      <w:start w:val="2"/>
      <w:numFmt w:val="chineseCounting"/>
      <w:suff w:val="nothing"/>
      <w:lvlText w:val="%1、"/>
      <w:lvlJc w:val="left"/>
      <w:rPr>
        <w:rFonts w:hint="eastAsia"/>
      </w:rPr>
    </w:lvl>
  </w:abstractNum>
  <w:abstractNum w:abstractNumId="13">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76AE3861"/>
    <w:multiLevelType w:val="multilevel"/>
    <w:tmpl w:val="76AE3861"/>
    <w:lvl w:ilvl="0" w:tentative="0">
      <w:start w:val="1"/>
      <w:numFmt w:val="decimal"/>
      <w:lvlText w:val="%1."/>
      <w:lvlJc w:val="left"/>
      <w:pPr>
        <w:ind w:left="0" w:firstLine="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2"/>
  </w:num>
  <w:num w:numId="3">
    <w:abstractNumId w:val="0"/>
  </w:num>
  <w:num w:numId="4">
    <w:abstractNumId w:val="14"/>
  </w:num>
  <w:num w:numId="5">
    <w:abstractNumId w:val="8"/>
  </w:num>
  <w:num w:numId="6">
    <w:abstractNumId w:val="6"/>
  </w:num>
  <w:num w:numId="7">
    <w:abstractNumId w:val="11"/>
  </w:num>
  <w:num w:numId="8">
    <w:abstractNumId w:val="5"/>
  </w:num>
  <w:num w:numId="9">
    <w:abstractNumId w:val="2"/>
  </w:num>
  <w:num w:numId="10">
    <w:abstractNumId w:val="1"/>
  </w:num>
  <w:num w:numId="11">
    <w:abstractNumId w:val="9"/>
  </w:num>
  <w:num w:numId="12">
    <w:abstractNumId w:val="10"/>
  </w:num>
  <w:num w:numId="13">
    <w:abstractNumId w:val="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HorizontalSpacing w:val="0"/>
  <w:drawingGridVerticalSpacing w:val="40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D02"/>
    <w:rsid w:val="00024AD1"/>
    <w:rsid w:val="0002606F"/>
    <w:rsid w:val="000354AB"/>
    <w:rsid w:val="0004107D"/>
    <w:rsid w:val="00062D73"/>
    <w:rsid w:val="00072268"/>
    <w:rsid w:val="000B6095"/>
    <w:rsid w:val="000D126D"/>
    <w:rsid w:val="000D4E79"/>
    <w:rsid w:val="001110A5"/>
    <w:rsid w:val="001163D9"/>
    <w:rsid w:val="00126954"/>
    <w:rsid w:val="00131C5F"/>
    <w:rsid w:val="00132D0E"/>
    <w:rsid w:val="00133AE9"/>
    <w:rsid w:val="001370E3"/>
    <w:rsid w:val="001A5E89"/>
    <w:rsid w:val="001C75DE"/>
    <w:rsid w:val="001E3287"/>
    <w:rsid w:val="001E6B97"/>
    <w:rsid w:val="001F18A4"/>
    <w:rsid w:val="001F64A3"/>
    <w:rsid w:val="0022327A"/>
    <w:rsid w:val="00231AC9"/>
    <w:rsid w:val="00252AD1"/>
    <w:rsid w:val="002554EE"/>
    <w:rsid w:val="00255573"/>
    <w:rsid w:val="0028139C"/>
    <w:rsid w:val="0028530E"/>
    <w:rsid w:val="002967E2"/>
    <w:rsid w:val="002E4313"/>
    <w:rsid w:val="002F2EFC"/>
    <w:rsid w:val="003056C1"/>
    <w:rsid w:val="00332935"/>
    <w:rsid w:val="00337B59"/>
    <w:rsid w:val="00364F1F"/>
    <w:rsid w:val="003677FC"/>
    <w:rsid w:val="00385F48"/>
    <w:rsid w:val="003903A5"/>
    <w:rsid w:val="003A0666"/>
    <w:rsid w:val="003B17DA"/>
    <w:rsid w:val="003B49AC"/>
    <w:rsid w:val="003C2B52"/>
    <w:rsid w:val="003C31EF"/>
    <w:rsid w:val="003C67DE"/>
    <w:rsid w:val="003D51FF"/>
    <w:rsid w:val="003E2F6A"/>
    <w:rsid w:val="003F0DA2"/>
    <w:rsid w:val="0040734A"/>
    <w:rsid w:val="0042126F"/>
    <w:rsid w:val="00422CB6"/>
    <w:rsid w:val="00427606"/>
    <w:rsid w:val="004361FA"/>
    <w:rsid w:val="00441F28"/>
    <w:rsid w:val="004637B4"/>
    <w:rsid w:val="0047155C"/>
    <w:rsid w:val="00473218"/>
    <w:rsid w:val="004819E9"/>
    <w:rsid w:val="004947FC"/>
    <w:rsid w:val="004D3AFD"/>
    <w:rsid w:val="004D426C"/>
    <w:rsid w:val="004E4D86"/>
    <w:rsid w:val="004E66FA"/>
    <w:rsid w:val="004E7CD0"/>
    <w:rsid w:val="004F6922"/>
    <w:rsid w:val="004F7753"/>
    <w:rsid w:val="00523F9C"/>
    <w:rsid w:val="00533EEA"/>
    <w:rsid w:val="0054118F"/>
    <w:rsid w:val="0054549E"/>
    <w:rsid w:val="0054586C"/>
    <w:rsid w:val="00551E71"/>
    <w:rsid w:val="005574BD"/>
    <w:rsid w:val="0056757C"/>
    <w:rsid w:val="005B3DA9"/>
    <w:rsid w:val="005B7387"/>
    <w:rsid w:val="005D797A"/>
    <w:rsid w:val="005E219B"/>
    <w:rsid w:val="005E2FA0"/>
    <w:rsid w:val="005E47F7"/>
    <w:rsid w:val="006033DB"/>
    <w:rsid w:val="006078C9"/>
    <w:rsid w:val="00633E96"/>
    <w:rsid w:val="00650945"/>
    <w:rsid w:val="00660C7E"/>
    <w:rsid w:val="00674B21"/>
    <w:rsid w:val="0067678B"/>
    <w:rsid w:val="00683F27"/>
    <w:rsid w:val="006A1A32"/>
    <w:rsid w:val="006A2A02"/>
    <w:rsid w:val="006C39D5"/>
    <w:rsid w:val="006D4C86"/>
    <w:rsid w:val="006E1309"/>
    <w:rsid w:val="00705046"/>
    <w:rsid w:val="007439EE"/>
    <w:rsid w:val="00745B76"/>
    <w:rsid w:val="00751EC2"/>
    <w:rsid w:val="00761626"/>
    <w:rsid w:val="007636C4"/>
    <w:rsid w:val="00787EFE"/>
    <w:rsid w:val="007B20EC"/>
    <w:rsid w:val="007C15E6"/>
    <w:rsid w:val="00803098"/>
    <w:rsid w:val="008200B4"/>
    <w:rsid w:val="00823CF9"/>
    <w:rsid w:val="0083599E"/>
    <w:rsid w:val="00861B15"/>
    <w:rsid w:val="00871AAB"/>
    <w:rsid w:val="008A4902"/>
    <w:rsid w:val="008B76E9"/>
    <w:rsid w:val="008F20C0"/>
    <w:rsid w:val="008F5826"/>
    <w:rsid w:val="00917644"/>
    <w:rsid w:val="00920F79"/>
    <w:rsid w:val="009619B8"/>
    <w:rsid w:val="0096228F"/>
    <w:rsid w:val="00967C5A"/>
    <w:rsid w:val="00972AA9"/>
    <w:rsid w:val="00984B86"/>
    <w:rsid w:val="009869FE"/>
    <w:rsid w:val="009A025E"/>
    <w:rsid w:val="009B1683"/>
    <w:rsid w:val="009B5215"/>
    <w:rsid w:val="009C22CA"/>
    <w:rsid w:val="009E4248"/>
    <w:rsid w:val="00A229D2"/>
    <w:rsid w:val="00A26588"/>
    <w:rsid w:val="00A51888"/>
    <w:rsid w:val="00A53435"/>
    <w:rsid w:val="00A6052F"/>
    <w:rsid w:val="00A60C0F"/>
    <w:rsid w:val="00A9725D"/>
    <w:rsid w:val="00AB69BE"/>
    <w:rsid w:val="00AB7EA8"/>
    <w:rsid w:val="00AD15AC"/>
    <w:rsid w:val="00AD3711"/>
    <w:rsid w:val="00AD3EA5"/>
    <w:rsid w:val="00B1187E"/>
    <w:rsid w:val="00B32AEF"/>
    <w:rsid w:val="00B42971"/>
    <w:rsid w:val="00B50023"/>
    <w:rsid w:val="00B64EC7"/>
    <w:rsid w:val="00B745D4"/>
    <w:rsid w:val="00B868D6"/>
    <w:rsid w:val="00BB1B97"/>
    <w:rsid w:val="00BC1C00"/>
    <w:rsid w:val="00BC40AB"/>
    <w:rsid w:val="00BD61DF"/>
    <w:rsid w:val="00C300AD"/>
    <w:rsid w:val="00C90F04"/>
    <w:rsid w:val="00CB2A2F"/>
    <w:rsid w:val="00CB61D3"/>
    <w:rsid w:val="00CB6B8F"/>
    <w:rsid w:val="00CB70AB"/>
    <w:rsid w:val="00CD54B8"/>
    <w:rsid w:val="00CF1867"/>
    <w:rsid w:val="00D41771"/>
    <w:rsid w:val="00D562A7"/>
    <w:rsid w:val="00DA188A"/>
    <w:rsid w:val="00DA5119"/>
    <w:rsid w:val="00DB0199"/>
    <w:rsid w:val="00DB658C"/>
    <w:rsid w:val="00DD2BA9"/>
    <w:rsid w:val="00DD6CA4"/>
    <w:rsid w:val="00DE70EF"/>
    <w:rsid w:val="00E1013C"/>
    <w:rsid w:val="00E41F07"/>
    <w:rsid w:val="00E5324C"/>
    <w:rsid w:val="00E7580B"/>
    <w:rsid w:val="00EA1E98"/>
    <w:rsid w:val="00EC29C7"/>
    <w:rsid w:val="00EC3B5D"/>
    <w:rsid w:val="00EE2272"/>
    <w:rsid w:val="00EE763D"/>
    <w:rsid w:val="00EF51DF"/>
    <w:rsid w:val="00F030A2"/>
    <w:rsid w:val="00F20D49"/>
    <w:rsid w:val="00F20FA9"/>
    <w:rsid w:val="00F53C68"/>
    <w:rsid w:val="00F53FD0"/>
    <w:rsid w:val="00F65885"/>
    <w:rsid w:val="00F81988"/>
    <w:rsid w:val="00F90A08"/>
    <w:rsid w:val="00F91B7E"/>
    <w:rsid w:val="00F94D4B"/>
    <w:rsid w:val="00FA16F7"/>
    <w:rsid w:val="00FC0BAE"/>
    <w:rsid w:val="00FF4C34"/>
    <w:rsid w:val="00FF59EE"/>
    <w:rsid w:val="01E97E40"/>
    <w:rsid w:val="02343434"/>
    <w:rsid w:val="025C0E92"/>
    <w:rsid w:val="03644987"/>
    <w:rsid w:val="0513419F"/>
    <w:rsid w:val="052C0978"/>
    <w:rsid w:val="05404123"/>
    <w:rsid w:val="058567A8"/>
    <w:rsid w:val="058E5CB2"/>
    <w:rsid w:val="063B74B7"/>
    <w:rsid w:val="06E11295"/>
    <w:rsid w:val="07022F82"/>
    <w:rsid w:val="07603EB7"/>
    <w:rsid w:val="08E70DC3"/>
    <w:rsid w:val="097B795B"/>
    <w:rsid w:val="09810774"/>
    <w:rsid w:val="0A0D3DBC"/>
    <w:rsid w:val="0A4D53E3"/>
    <w:rsid w:val="0A5258F1"/>
    <w:rsid w:val="0ADE29DF"/>
    <w:rsid w:val="0AED7B54"/>
    <w:rsid w:val="0B367586"/>
    <w:rsid w:val="0C343A59"/>
    <w:rsid w:val="0C9B59E2"/>
    <w:rsid w:val="0CAD3B9E"/>
    <w:rsid w:val="0D315C2C"/>
    <w:rsid w:val="0D390F18"/>
    <w:rsid w:val="0DF963EB"/>
    <w:rsid w:val="0F643EBD"/>
    <w:rsid w:val="0FE36AC4"/>
    <w:rsid w:val="108B1FBA"/>
    <w:rsid w:val="10F43381"/>
    <w:rsid w:val="11213ACD"/>
    <w:rsid w:val="112E1337"/>
    <w:rsid w:val="115232DE"/>
    <w:rsid w:val="119B5C9F"/>
    <w:rsid w:val="11BD5413"/>
    <w:rsid w:val="12564CA7"/>
    <w:rsid w:val="12C0184F"/>
    <w:rsid w:val="1321210E"/>
    <w:rsid w:val="13B63872"/>
    <w:rsid w:val="14453A8C"/>
    <w:rsid w:val="14467742"/>
    <w:rsid w:val="144731B4"/>
    <w:rsid w:val="14E25271"/>
    <w:rsid w:val="153B51D9"/>
    <w:rsid w:val="15885063"/>
    <w:rsid w:val="15C36765"/>
    <w:rsid w:val="1617766F"/>
    <w:rsid w:val="16883BF9"/>
    <w:rsid w:val="168A201C"/>
    <w:rsid w:val="16A46F24"/>
    <w:rsid w:val="16E77855"/>
    <w:rsid w:val="17FE16D8"/>
    <w:rsid w:val="18C74FF6"/>
    <w:rsid w:val="193F3B80"/>
    <w:rsid w:val="1A1203F9"/>
    <w:rsid w:val="1A710AEE"/>
    <w:rsid w:val="1A9714B6"/>
    <w:rsid w:val="1B3901DC"/>
    <w:rsid w:val="1BDC0E8A"/>
    <w:rsid w:val="1C2C1CB2"/>
    <w:rsid w:val="1D7B68EB"/>
    <w:rsid w:val="1D80025B"/>
    <w:rsid w:val="1DBF060C"/>
    <w:rsid w:val="1DE253C7"/>
    <w:rsid w:val="1E0D7B1A"/>
    <w:rsid w:val="1F2E2830"/>
    <w:rsid w:val="1F621683"/>
    <w:rsid w:val="1FC11F31"/>
    <w:rsid w:val="20A472D6"/>
    <w:rsid w:val="20AB0504"/>
    <w:rsid w:val="22583872"/>
    <w:rsid w:val="22594BBD"/>
    <w:rsid w:val="22751739"/>
    <w:rsid w:val="22A546E9"/>
    <w:rsid w:val="23757A49"/>
    <w:rsid w:val="23771345"/>
    <w:rsid w:val="23B05A37"/>
    <w:rsid w:val="24A3267C"/>
    <w:rsid w:val="2701407F"/>
    <w:rsid w:val="272F6449"/>
    <w:rsid w:val="27A824D0"/>
    <w:rsid w:val="281B627C"/>
    <w:rsid w:val="285F22EE"/>
    <w:rsid w:val="288A59A7"/>
    <w:rsid w:val="2893119F"/>
    <w:rsid w:val="289B28A9"/>
    <w:rsid w:val="28BB5D51"/>
    <w:rsid w:val="29137369"/>
    <w:rsid w:val="29D402FD"/>
    <w:rsid w:val="2A376AB0"/>
    <w:rsid w:val="2A572B7E"/>
    <w:rsid w:val="2AEA4C7C"/>
    <w:rsid w:val="2AF42681"/>
    <w:rsid w:val="2B1F4C33"/>
    <w:rsid w:val="2B6A77A2"/>
    <w:rsid w:val="2B8357B6"/>
    <w:rsid w:val="2C6B0DC9"/>
    <w:rsid w:val="2CC84843"/>
    <w:rsid w:val="2D0D6ED5"/>
    <w:rsid w:val="2DB0633E"/>
    <w:rsid w:val="2ED512BC"/>
    <w:rsid w:val="2FF429EB"/>
    <w:rsid w:val="31307155"/>
    <w:rsid w:val="313B099D"/>
    <w:rsid w:val="322F37A1"/>
    <w:rsid w:val="326B2E44"/>
    <w:rsid w:val="334661FA"/>
    <w:rsid w:val="3364420F"/>
    <w:rsid w:val="33800119"/>
    <w:rsid w:val="341106DD"/>
    <w:rsid w:val="344E1EC9"/>
    <w:rsid w:val="346F4C20"/>
    <w:rsid w:val="35C8305C"/>
    <w:rsid w:val="35EC54BC"/>
    <w:rsid w:val="36D36929"/>
    <w:rsid w:val="371C4AF3"/>
    <w:rsid w:val="37684068"/>
    <w:rsid w:val="377675C9"/>
    <w:rsid w:val="3849788C"/>
    <w:rsid w:val="39824D6B"/>
    <w:rsid w:val="39CE4210"/>
    <w:rsid w:val="3A4909E2"/>
    <w:rsid w:val="3A776F7C"/>
    <w:rsid w:val="3BF0373C"/>
    <w:rsid w:val="3C1A611A"/>
    <w:rsid w:val="3C67737E"/>
    <w:rsid w:val="3C7A4680"/>
    <w:rsid w:val="3C966946"/>
    <w:rsid w:val="3DB35404"/>
    <w:rsid w:val="3DC25E6A"/>
    <w:rsid w:val="3E0B50C2"/>
    <w:rsid w:val="3E5E16B9"/>
    <w:rsid w:val="3F0E1D5A"/>
    <w:rsid w:val="3F4311D1"/>
    <w:rsid w:val="4084303A"/>
    <w:rsid w:val="40FA5251"/>
    <w:rsid w:val="417B39FE"/>
    <w:rsid w:val="422C450B"/>
    <w:rsid w:val="42A30E99"/>
    <w:rsid w:val="42FA74B4"/>
    <w:rsid w:val="43237339"/>
    <w:rsid w:val="439A437E"/>
    <w:rsid w:val="44CA3F98"/>
    <w:rsid w:val="44D076B3"/>
    <w:rsid w:val="45366018"/>
    <w:rsid w:val="454E5826"/>
    <w:rsid w:val="455352C9"/>
    <w:rsid w:val="455E6ACC"/>
    <w:rsid w:val="46272961"/>
    <w:rsid w:val="46D72CA4"/>
    <w:rsid w:val="472A14B2"/>
    <w:rsid w:val="47655449"/>
    <w:rsid w:val="48124FB5"/>
    <w:rsid w:val="48634E40"/>
    <w:rsid w:val="48C25574"/>
    <w:rsid w:val="48DA145F"/>
    <w:rsid w:val="49884C71"/>
    <w:rsid w:val="49B9405A"/>
    <w:rsid w:val="49C47814"/>
    <w:rsid w:val="49E26525"/>
    <w:rsid w:val="49F60C3C"/>
    <w:rsid w:val="4A4D0956"/>
    <w:rsid w:val="4A560894"/>
    <w:rsid w:val="4A633296"/>
    <w:rsid w:val="4A7C36C7"/>
    <w:rsid w:val="4AC36CF9"/>
    <w:rsid w:val="4B1F584B"/>
    <w:rsid w:val="4B263952"/>
    <w:rsid w:val="4B491319"/>
    <w:rsid w:val="4B494F8B"/>
    <w:rsid w:val="4BA718C7"/>
    <w:rsid w:val="4BB03E4B"/>
    <w:rsid w:val="4BD0572D"/>
    <w:rsid w:val="4C16304E"/>
    <w:rsid w:val="4C801FAA"/>
    <w:rsid w:val="4DD17C8D"/>
    <w:rsid w:val="4E17091C"/>
    <w:rsid w:val="4E206918"/>
    <w:rsid w:val="4E9021AF"/>
    <w:rsid w:val="4FD42BF3"/>
    <w:rsid w:val="50397E68"/>
    <w:rsid w:val="50D83293"/>
    <w:rsid w:val="51027ED9"/>
    <w:rsid w:val="511B758E"/>
    <w:rsid w:val="519F2D72"/>
    <w:rsid w:val="52496A47"/>
    <w:rsid w:val="52943882"/>
    <w:rsid w:val="53623503"/>
    <w:rsid w:val="53910189"/>
    <w:rsid w:val="54714A52"/>
    <w:rsid w:val="54D50858"/>
    <w:rsid w:val="55067073"/>
    <w:rsid w:val="56894AEF"/>
    <w:rsid w:val="57065930"/>
    <w:rsid w:val="57362458"/>
    <w:rsid w:val="5739399A"/>
    <w:rsid w:val="57445FB2"/>
    <w:rsid w:val="58545132"/>
    <w:rsid w:val="593E290E"/>
    <w:rsid w:val="598026AA"/>
    <w:rsid w:val="59B51177"/>
    <w:rsid w:val="59DF41F2"/>
    <w:rsid w:val="5A0A0FE2"/>
    <w:rsid w:val="5A0E6DA9"/>
    <w:rsid w:val="5A38692F"/>
    <w:rsid w:val="5A8C586C"/>
    <w:rsid w:val="5A943E1F"/>
    <w:rsid w:val="5B381CA0"/>
    <w:rsid w:val="5BCA74BD"/>
    <w:rsid w:val="5C052381"/>
    <w:rsid w:val="5D2020E6"/>
    <w:rsid w:val="5D4326FD"/>
    <w:rsid w:val="5D675F7C"/>
    <w:rsid w:val="5E7F79E5"/>
    <w:rsid w:val="5EED0BC6"/>
    <w:rsid w:val="5FDD5D68"/>
    <w:rsid w:val="5FE94503"/>
    <w:rsid w:val="604A5866"/>
    <w:rsid w:val="60786C71"/>
    <w:rsid w:val="60DA25AA"/>
    <w:rsid w:val="60DC2C4E"/>
    <w:rsid w:val="60F51F71"/>
    <w:rsid w:val="618D48E0"/>
    <w:rsid w:val="62675DCC"/>
    <w:rsid w:val="62EF5DC9"/>
    <w:rsid w:val="62F430BD"/>
    <w:rsid w:val="644A34F0"/>
    <w:rsid w:val="64B720B8"/>
    <w:rsid w:val="656D594A"/>
    <w:rsid w:val="65FC43B9"/>
    <w:rsid w:val="660547E6"/>
    <w:rsid w:val="66463BD1"/>
    <w:rsid w:val="66EA0C59"/>
    <w:rsid w:val="67032670"/>
    <w:rsid w:val="6709568F"/>
    <w:rsid w:val="67532B6C"/>
    <w:rsid w:val="67C3666B"/>
    <w:rsid w:val="67E83110"/>
    <w:rsid w:val="67EE158F"/>
    <w:rsid w:val="68A46104"/>
    <w:rsid w:val="68BE6CD9"/>
    <w:rsid w:val="697B5B99"/>
    <w:rsid w:val="69813288"/>
    <w:rsid w:val="69C1736E"/>
    <w:rsid w:val="69D36777"/>
    <w:rsid w:val="6A7F29A8"/>
    <w:rsid w:val="6A8B236C"/>
    <w:rsid w:val="6AC613EA"/>
    <w:rsid w:val="6B264D1D"/>
    <w:rsid w:val="6B3C1D2D"/>
    <w:rsid w:val="6B5A7B22"/>
    <w:rsid w:val="6B7701C3"/>
    <w:rsid w:val="6B906F0D"/>
    <w:rsid w:val="6BF70399"/>
    <w:rsid w:val="6C2B7793"/>
    <w:rsid w:val="6CA73C5C"/>
    <w:rsid w:val="6CC43B0F"/>
    <w:rsid w:val="6D311838"/>
    <w:rsid w:val="6E46288C"/>
    <w:rsid w:val="6EB81ED5"/>
    <w:rsid w:val="6F2554E4"/>
    <w:rsid w:val="6F6A4956"/>
    <w:rsid w:val="6F9330EF"/>
    <w:rsid w:val="6FC636EE"/>
    <w:rsid w:val="6FC73E51"/>
    <w:rsid w:val="705A5BCC"/>
    <w:rsid w:val="70785B74"/>
    <w:rsid w:val="70893911"/>
    <w:rsid w:val="708A6A5C"/>
    <w:rsid w:val="70E240D7"/>
    <w:rsid w:val="71097042"/>
    <w:rsid w:val="717E4C57"/>
    <w:rsid w:val="7209131B"/>
    <w:rsid w:val="723B1391"/>
    <w:rsid w:val="723C06C3"/>
    <w:rsid w:val="72600A8E"/>
    <w:rsid w:val="72851B96"/>
    <w:rsid w:val="73214465"/>
    <w:rsid w:val="73554E36"/>
    <w:rsid w:val="73760242"/>
    <w:rsid w:val="74075FC9"/>
    <w:rsid w:val="746F18A7"/>
    <w:rsid w:val="754F1B94"/>
    <w:rsid w:val="75EB6F7B"/>
    <w:rsid w:val="75ED7C49"/>
    <w:rsid w:val="76347579"/>
    <w:rsid w:val="771B5E1F"/>
    <w:rsid w:val="772440D2"/>
    <w:rsid w:val="785E057B"/>
    <w:rsid w:val="79096EB0"/>
    <w:rsid w:val="79A22F9A"/>
    <w:rsid w:val="79A916F9"/>
    <w:rsid w:val="79B60459"/>
    <w:rsid w:val="79C4166B"/>
    <w:rsid w:val="79C45728"/>
    <w:rsid w:val="7A3A0A58"/>
    <w:rsid w:val="7A3D4484"/>
    <w:rsid w:val="7A7C7947"/>
    <w:rsid w:val="7B472ADE"/>
    <w:rsid w:val="7B746912"/>
    <w:rsid w:val="7BCA0FDC"/>
    <w:rsid w:val="7BE92AED"/>
    <w:rsid w:val="7C5E14DE"/>
    <w:rsid w:val="7CE82C1B"/>
    <w:rsid w:val="7CF6159E"/>
    <w:rsid w:val="7CFF6B95"/>
    <w:rsid w:val="7D745D7A"/>
    <w:rsid w:val="7DB06B11"/>
    <w:rsid w:val="7DEE5017"/>
    <w:rsid w:val="7E637037"/>
    <w:rsid w:val="7E9425BC"/>
    <w:rsid w:val="7F560CF8"/>
    <w:rsid w:val="7F6733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qFormat="1" w:uiPriority="39" w:name="toc 7" w:locked="1"/>
    <w:lsdException w:uiPriority="39" w:name="toc 8" w:locked="1"/>
    <w:lsdException w:uiPriority="39" w:name="toc 9" w:locked="1"/>
    <w:lsdException w:qFormat="1" w:unhideWhenUsed="0" w:uiPriority="0" w:semiHidden="0" w:name="Normal Indent"/>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2"/>
    <w:qFormat/>
    <w:uiPriority w:val="99"/>
    <w:pPr>
      <w:keepNext/>
      <w:numPr>
        <w:ilvl w:val="0"/>
        <w:numId w:val="1"/>
      </w:numPr>
      <w:outlineLvl w:val="0"/>
    </w:pPr>
    <w:rPr>
      <w:b/>
    </w:rPr>
  </w:style>
  <w:style w:type="paragraph" w:styleId="4">
    <w:name w:val="heading 2"/>
    <w:basedOn w:val="1"/>
    <w:next w:val="1"/>
    <w:link w:val="43"/>
    <w:qFormat/>
    <w:uiPriority w:val="99"/>
    <w:pPr>
      <w:keepNext/>
      <w:keepLines/>
      <w:spacing w:before="260" w:after="260" w:line="416" w:lineRule="auto"/>
      <w:outlineLvl w:val="1"/>
    </w:pPr>
    <w:rPr>
      <w:rFonts w:ascii="Arial" w:hAnsi="Arial" w:eastAsia="黑体"/>
      <w:b/>
      <w:sz w:val="32"/>
    </w:rPr>
  </w:style>
  <w:style w:type="paragraph" w:styleId="5">
    <w:name w:val="heading 3"/>
    <w:basedOn w:val="1"/>
    <w:next w:val="1"/>
    <w:link w:val="44"/>
    <w:qFormat/>
    <w:uiPriority w:val="99"/>
    <w:pPr>
      <w:keepNext/>
      <w:keepLines/>
      <w:spacing w:before="260" w:after="260" w:line="416" w:lineRule="auto"/>
      <w:outlineLvl w:val="2"/>
    </w:pPr>
    <w:rPr>
      <w:b/>
      <w:bCs/>
      <w:sz w:val="32"/>
      <w:szCs w:val="32"/>
    </w:rPr>
  </w:style>
  <w:style w:type="paragraph" w:styleId="6">
    <w:name w:val="heading 4"/>
    <w:basedOn w:val="1"/>
    <w:next w:val="1"/>
    <w:link w:val="45"/>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6"/>
    <w:qFormat/>
    <w:uiPriority w:val="99"/>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47"/>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48"/>
    <w:qFormat/>
    <w:uiPriority w:val="99"/>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49"/>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0"/>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12">
    <w:name w:val="toc 7"/>
    <w:basedOn w:val="1"/>
    <w:next w:val="1"/>
    <w:semiHidden/>
    <w:unhideWhenUsed/>
    <w:qFormat/>
    <w:locked/>
    <w:uiPriority w:val="39"/>
    <w:pPr>
      <w:ind w:left="2520" w:leftChars="1200"/>
    </w:pPr>
  </w:style>
  <w:style w:type="paragraph" w:styleId="13">
    <w:name w:val="Document Map"/>
    <w:basedOn w:val="1"/>
    <w:link w:val="82"/>
    <w:qFormat/>
    <w:uiPriority w:val="99"/>
    <w:pPr>
      <w:shd w:val="clear" w:color="auto" w:fill="000080"/>
    </w:pPr>
  </w:style>
  <w:style w:type="paragraph" w:styleId="14">
    <w:name w:val="Salutation"/>
    <w:basedOn w:val="1"/>
    <w:next w:val="1"/>
    <w:link w:val="84"/>
    <w:qFormat/>
    <w:uiPriority w:val="99"/>
    <w:rPr>
      <w:rFonts w:ascii="宋体"/>
      <w:b/>
      <w:sz w:val="28"/>
    </w:rPr>
  </w:style>
  <w:style w:type="paragraph" w:styleId="15">
    <w:name w:val="Body Text"/>
    <w:basedOn w:val="1"/>
    <w:link w:val="88"/>
    <w:qFormat/>
    <w:uiPriority w:val="99"/>
    <w:rPr>
      <w:rFonts w:ascii="Arial" w:hAnsi="Arial"/>
      <w:sz w:val="24"/>
    </w:rPr>
  </w:style>
  <w:style w:type="paragraph" w:styleId="16">
    <w:name w:val="Body Text Indent"/>
    <w:basedOn w:val="1"/>
    <w:link w:val="90"/>
    <w:qFormat/>
    <w:uiPriority w:val="99"/>
    <w:pPr>
      <w:ind w:firstLine="480"/>
    </w:pPr>
    <w:rPr>
      <w:rFonts w:ascii="宋体" w:hAnsi="宋体"/>
      <w:sz w:val="24"/>
    </w:rPr>
  </w:style>
  <w:style w:type="paragraph" w:styleId="17">
    <w:name w:val="toc 3"/>
    <w:basedOn w:val="1"/>
    <w:next w:val="1"/>
    <w:qFormat/>
    <w:uiPriority w:val="99"/>
    <w:pPr>
      <w:ind w:left="840" w:leftChars="400"/>
    </w:pPr>
  </w:style>
  <w:style w:type="paragraph" w:styleId="18">
    <w:name w:val="Plain Text"/>
    <w:basedOn w:val="1"/>
    <w:link w:val="91"/>
    <w:qFormat/>
    <w:uiPriority w:val="99"/>
    <w:rPr>
      <w:rFonts w:ascii="宋体" w:hAnsi="Courier New"/>
    </w:rPr>
  </w:style>
  <w:style w:type="paragraph" w:styleId="19">
    <w:name w:val="Date"/>
    <w:basedOn w:val="1"/>
    <w:next w:val="1"/>
    <w:link w:val="81"/>
    <w:qFormat/>
    <w:uiPriority w:val="0"/>
    <w:pPr>
      <w:ind w:left="100"/>
    </w:pPr>
    <w:rPr>
      <w:sz w:val="24"/>
    </w:rPr>
  </w:style>
  <w:style w:type="paragraph" w:styleId="20">
    <w:name w:val="Body Text Indent 2"/>
    <w:basedOn w:val="1"/>
    <w:link w:val="93"/>
    <w:qFormat/>
    <w:uiPriority w:val="99"/>
    <w:pPr>
      <w:ind w:firstLine="435"/>
    </w:pPr>
    <w:rPr>
      <w:rFonts w:ascii="宋体" w:hAnsi="宋体"/>
      <w:sz w:val="24"/>
    </w:rPr>
  </w:style>
  <w:style w:type="paragraph" w:styleId="21">
    <w:name w:val="Balloon Text"/>
    <w:basedOn w:val="1"/>
    <w:link w:val="92"/>
    <w:semiHidden/>
    <w:qFormat/>
    <w:uiPriority w:val="99"/>
    <w:rPr>
      <w:sz w:val="18"/>
      <w:szCs w:val="18"/>
    </w:rPr>
  </w:style>
  <w:style w:type="paragraph" w:styleId="22">
    <w:name w:val="footer"/>
    <w:basedOn w:val="1"/>
    <w:link w:val="85"/>
    <w:qFormat/>
    <w:uiPriority w:val="99"/>
    <w:pPr>
      <w:tabs>
        <w:tab w:val="center" w:pos="4153"/>
        <w:tab w:val="right" w:pos="8306"/>
      </w:tabs>
      <w:snapToGrid w:val="0"/>
      <w:jc w:val="left"/>
    </w:pPr>
    <w:rPr>
      <w:sz w:val="18"/>
    </w:rPr>
  </w:style>
  <w:style w:type="paragraph" w:styleId="23">
    <w:name w:val="header"/>
    <w:basedOn w:val="1"/>
    <w:link w:val="83"/>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style>
  <w:style w:type="paragraph" w:styleId="25">
    <w:name w:val="footnote text"/>
    <w:basedOn w:val="1"/>
    <w:qFormat/>
    <w:locked/>
    <w:uiPriority w:val="0"/>
    <w:pPr>
      <w:jc w:val="left"/>
    </w:pPr>
    <w:rPr>
      <w:kern w:val="1"/>
      <w:sz w:val="18"/>
    </w:rPr>
  </w:style>
  <w:style w:type="paragraph" w:styleId="26">
    <w:name w:val="Body Text Indent 3"/>
    <w:basedOn w:val="1"/>
    <w:link w:val="86"/>
    <w:qFormat/>
    <w:uiPriority w:val="99"/>
    <w:pPr>
      <w:ind w:left="471" w:hanging="471" w:hangingChars="200"/>
    </w:pPr>
    <w:rPr>
      <w:rFonts w:ascii="Arial" w:hAnsi="Arial" w:cs="Arial"/>
      <w:b/>
      <w:bCs/>
      <w:sz w:val="24"/>
    </w:rPr>
  </w:style>
  <w:style w:type="paragraph" w:styleId="27">
    <w:name w:val="toc 2"/>
    <w:basedOn w:val="1"/>
    <w:next w:val="1"/>
    <w:qFormat/>
    <w:uiPriority w:val="39"/>
    <w:pPr>
      <w:ind w:left="420" w:leftChars="200"/>
    </w:pPr>
  </w:style>
  <w:style w:type="paragraph" w:styleId="28">
    <w:name w:val="Body Text 2"/>
    <w:basedOn w:val="1"/>
    <w:link w:val="87"/>
    <w:qFormat/>
    <w:uiPriority w:val="99"/>
    <w:pPr>
      <w:spacing w:line="360" w:lineRule="auto"/>
    </w:pPr>
    <w:rPr>
      <w:b/>
      <w:sz w:val="28"/>
      <w:szCs w:val="21"/>
    </w:rPr>
  </w:style>
  <w:style w:type="paragraph" w:styleId="29">
    <w:name w:val="HTML Preformatted"/>
    <w:basedOn w:val="1"/>
    <w:link w:val="13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0">
    <w:name w:val="Normal (Web)"/>
    <w:basedOn w:val="1"/>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styleId="31">
    <w:name w:val="Title"/>
    <w:basedOn w:val="1"/>
    <w:next w:val="1"/>
    <w:link w:val="131"/>
    <w:qFormat/>
    <w:locked/>
    <w:uiPriority w:val="0"/>
    <w:pPr>
      <w:widowControl/>
      <w:spacing w:after="300"/>
      <w:contextualSpacing/>
      <w:jc w:val="left"/>
    </w:pPr>
    <w:rPr>
      <w:rFonts w:ascii="Calibri" w:hAnsi="Calibri"/>
      <w:smallCaps/>
      <w:kern w:val="0"/>
      <w:sz w:val="52"/>
      <w:szCs w:val="52"/>
    </w:rPr>
  </w:style>
  <w:style w:type="paragraph" w:styleId="32">
    <w:name w:val="Body Text First Indent"/>
    <w:basedOn w:val="15"/>
    <w:link w:val="89"/>
    <w:qFormat/>
    <w:uiPriority w:val="99"/>
    <w:pPr>
      <w:spacing w:after="120"/>
      <w:ind w:firstLine="420" w:firstLineChars="100"/>
    </w:pPr>
  </w:style>
  <w:style w:type="paragraph" w:styleId="33">
    <w:name w:val="Body Text First Indent 2"/>
    <w:basedOn w:val="16"/>
    <w:qFormat/>
    <w:locked/>
    <w:uiPriority w:val="0"/>
    <w:pPr>
      <w:ind w:firstLine="420" w:firstLineChars="200"/>
    </w:pPr>
    <w:rPr>
      <w:rFonts w:ascii="Times New Roman" w:hAnsi="Times New Roman" w:eastAsia="宋体" w:cs="Times New Roman"/>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99"/>
    <w:rPr>
      <w:rFonts w:cs="Times New Roman"/>
      <w:b/>
    </w:rPr>
  </w:style>
  <w:style w:type="character" w:styleId="38">
    <w:name w:val="page number"/>
    <w:basedOn w:val="36"/>
    <w:qFormat/>
    <w:uiPriority w:val="99"/>
    <w:rPr>
      <w:rFonts w:cs="Times New Roman"/>
    </w:rPr>
  </w:style>
  <w:style w:type="character" w:styleId="39">
    <w:name w:val="FollowedHyperlink"/>
    <w:basedOn w:val="36"/>
    <w:qFormat/>
    <w:uiPriority w:val="99"/>
    <w:rPr>
      <w:rFonts w:cs="Times New Roman"/>
      <w:color w:val="800080"/>
      <w:u w:val="single"/>
    </w:rPr>
  </w:style>
  <w:style w:type="character" w:styleId="40">
    <w:name w:val="Emphasis"/>
    <w:basedOn w:val="36"/>
    <w:qFormat/>
    <w:uiPriority w:val="99"/>
    <w:rPr>
      <w:rFonts w:cs="Times New Roman"/>
      <w:color w:val="CC0033"/>
    </w:rPr>
  </w:style>
  <w:style w:type="character" w:styleId="41">
    <w:name w:val="Hyperlink"/>
    <w:basedOn w:val="36"/>
    <w:qFormat/>
    <w:uiPriority w:val="99"/>
    <w:rPr>
      <w:rFonts w:cs="Times New Roman"/>
      <w:color w:val="0000FF"/>
      <w:u w:val="single"/>
    </w:rPr>
  </w:style>
  <w:style w:type="character" w:customStyle="1" w:styleId="42">
    <w:name w:val="标题 1 Char"/>
    <w:basedOn w:val="36"/>
    <w:link w:val="3"/>
    <w:qFormat/>
    <w:locked/>
    <w:uiPriority w:val="99"/>
    <w:rPr>
      <w:b/>
      <w:kern w:val="2"/>
      <w:sz w:val="21"/>
    </w:rPr>
  </w:style>
  <w:style w:type="character" w:customStyle="1" w:styleId="43">
    <w:name w:val="标题 2 Char"/>
    <w:basedOn w:val="36"/>
    <w:link w:val="4"/>
    <w:qFormat/>
    <w:locked/>
    <w:uiPriority w:val="99"/>
    <w:rPr>
      <w:rFonts w:ascii="Arial" w:hAnsi="Arial" w:eastAsia="黑体" w:cs="Times New Roman"/>
      <w:b/>
      <w:kern w:val="2"/>
      <w:sz w:val="32"/>
    </w:rPr>
  </w:style>
  <w:style w:type="character" w:customStyle="1" w:styleId="44">
    <w:name w:val="标题 3 Char"/>
    <w:basedOn w:val="36"/>
    <w:link w:val="5"/>
    <w:semiHidden/>
    <w:qFormat/>
    <w:locked/>
    <w:uiPriority w:val="99"/>
    <w:rPr>
      <w:rFonts w:cs="Times New Roman"/>
      <w:b/>
      <w:bCs/>
      <w:sz w:val="32"/>
      <w:szCs w:val="32"/>
    </w:rPr>
  </w:style>
  <w:style w:type="character" w:customStyle="1" w:styleId="45">
    <w:name w:val="标题 4 Char"/>
    <w:basedOn w:val="36"/>
    <w:link w:val="6"/>
    <w:semiHidden/>
    <w:qFormat/>
    <w:locked/>
    <w:uiPriority w:val="99"/>
    <w:rPr>
      <w:rFonts w:ascii="Cambria" w:hAnsi="Cambria" w:eastAsia="宋体" w:cs="Times New Roman"/>
      <w:b/>
      <w:bCs/>
      <w:sz w:val="28"/>
      <w:szCs w:val="28"/>
    </w:rPr>
  </w:style>
  <w:style w:type="character" w:customStyle="1" w:styleId="46">
    <w:name w:val="标题 5 Char"/>
    <w:basedOn w:val="36"/>
    <w:link w:val="7"/>
    <w:qFormat/>
    <w:locked/>
    <w:uiPriority w:val="99"/>
    <w:rPr>
      <w:rFonts w:cs="Times New Roman"/>
      <w:b/>
      <w:kern w:val="2"/>
      <w:sz w:val="28"/>
    </w:rPr>
  </w:style>
  <w:style w:type="character" w:customStyle="1" w:styleId="47">
    <w:name w:val="标题 6 Char"/>
    <w:basedOn w:val="36"/>
    <w:link w:val="8"/>
    <w:qFormat/>
    <w:locked/>
    <w:uiPriority w:val="99"/>
    <w:rPr>
      <w:rFonts w:ascii="Arial" w:hAnsi="Arial" w:eastAsia="黑体" w:cs="Times New Roman"/>
      <w:b/>
      <w:kern w:val="2"/>
      <w:sz w:val="24"/>
    </w:rPr>
  </w:style>
  <w:style w:type="character" w:customStyle="1" w:styleId="48">
    <w:name w:val="标题 7 Char"/>
    <w:basedOn w:val="36"/>
    <w:link w:val="9"/>
    <w:qFormat/>
    <w:locked/>
    <w:uiPriority w:val="99"/>
    <w:rPr>
      <w:rFonts w:cs="Times New Roman"/>
      <w:b/>
      <w:kern w:val="2"/>
      <w:sz w:val="24"/>
    </w:rPr>
  </w:style>
  <w:style w:type="character" w:customStyle="1" w:styleId="49">
    <w:name w:val="标题 8 Char"/>
    <w:basedOn w:val="36"/>
    <w:link w:val="10"/>
    <w:qFormat/>
    <w:locked/>
    <w:uiPriority w:val="99"/>
    <w:rPr>
      <w:rFonts w:ascii="Arial" w:hAnsi="Arial" w:eastAsia="黑体" w:cs="Times New Roman"/>
      <w:kern w:val="2"/>
      <w:sz w:val="24"/>
    </w:rPr>
  </w:style>
  <w:style w:type="character" w:customStyle="1" w:styleId="50">
    <w:name w:val="标题 9 Char"/>
    <w:basedOn w:val="36"/>
    <w:link w:val="11"/>
    <w:qFormat/>
    <w:locked/>
    <w:uiPriority w:val="99"/>
    <w:rPr>
      <w:rFonts w:ascii="Arial" w:hAnsi="Arial" w:eastAsia="黑体" w:cs="Times New Roman"/>
      <w:kern w:val="2"/>
      <w:sz w:val="21"/>
    </w:rPr>
  </w:style>
  <w:style w:type="character" w:customStyle="1" w:styleId="51">
    <w:name w:val="font11"/>
    <w:qFormat/>
    <w:uiPriority w:val="99"/>
    <w:rPr>
      <w:rFonts w:ascii="宋体" w:hAnsi="宋体" w:eastAsia="宋体"/>
      <w:color w:val="000000"/>
      <w:sz w:val="21"/>
      <w:u w:val="none"/>
    </w:rPr>
  </w:style>
  <w:style w:type="character" w:customStyle="1" w:styleId="52">
    <w:name w:val="apple-converted-space"/>
    <w:basedOn w:val="36"/>
    <w:qFormat/>
    <w:uiPriority w:val="99"/>
    <w:rPr>
      <w:rFonts w:cs="Times New Roman"/>
    </w:rPr>
  </w:style>
  <w:style w:type="character" w:customStyle="1" w:styleId="53">
    <w:name w:val="ca-5"/>
    <w:basedOn w:val="36"/>
    <w:qFormat/>
    <w:uiPriority w:val="99"/>
    <w:rPr>
      <w:rFonts w:cs="Times New Roman"/>
    </w:rPr>
  </w:style>
  <w:style w:type="character" w:customStyle="1" w:styleId="54">
    <w:name w:val="Header Char"/>
    <w:qFormat/>
    <w:locked/>
    <w:uiPriority w:val="99"/>
    <w:rPr>
      <w:kern w:val="2"/>
      <w:sz w:val="18"/>
    </w:rPr>
  </w:style>
  <w:style w:type="character" w:customStyle="1" w:styleId="55">
    <w:name w:val="unnamed1"/>
    <w:basedOn w:val="36"/>
    <w:qFormat/>
    <w:uiPriority w:val="99"/>
    <w:rPr>
      <w:rFonts w:cs="Times New Roman"/>
    </w:rPr>
  </w:style>
  <w:style w:type="character" w:customStyle="1" w:styleId="56">
    <w:name w:val="正文文字 Char"/>
    <w:qFormat/>
    <w:uiPriority w:val="99"/>
    <w:rPr>
      <w:rFonts w:ascii="Arial" w:hAnsi="Arial" w:eastAsia="宋体"/>
      <w:kern w:val="2"/>
      <w:sz w:val="24"/>
      <w:lang w:val="en-US" w:eastAsia="zh-CN"/>
    </w:rPr>
  </w:style>
  <w:style w:type="character" w:customStyle="1" w:styleId="57">
    <w:name w:val="ca-4"/>
    <w:basedOn w:val="36"/>
    <w:qFormat/>
    <w:uiPriority w:val="99"/>
    <w:rPr>
      <w:rFonts w:cs="Times New Roman"/>
    </w:rPr>
  </w:style>
  <w:style w:type="character" w:customStyle="1" w:styleId="58">
    <w:name w:val="Body Text First Indent Char"/>
    <w:qFormat/>
    <w:locked/>
    <w:uiPriority w:val="99"/>
    <w:rPr>
      <w:rFonts w:ascii="Arial" w:hAnsi="Arial"/>
      <w:kern w:val="2"/>
      <w:sz w:val="24"/>
    </w:rPr>
  </w:style>
  <w:style w:type="character" w:customStyle="1" w:styleId="59">
    <w:name w:val="ca-1"/>
    <w:basedOn w:val="36"/>
    <w:qFormat/>
    <w:uiPriority w:val="99"/>
    <w:rPr>
      <w:rFonts w:cs="Times New Roman"/>
    </w:rPr>
  </w:style>
  <w:style w:type="character" w:customStyle="1" w:styleId="60">
    <w:name w:val="纯文本 Char Char Char Char Char Char"/>
    <w:qFormat/>
    <w:locked/>
    <w:uiPriority w:val="99"/>
    <w:rPr>
      <w:rFonts w:ascii="宋体" w:hAnsi="Courier New" w:eastAsia="宋体"/>
      <w:kern w:val="2"/>
      <w:sz w:val="21"/>
      <w:lang w:val="en-US" w:eastAsia="zh-CN"/>
    </w:rPr>
  </w:style>
  <w:style w:type="character" w:customStyle="1" w:styleId="61">
    <w:name w:val="Plain Text Char"/>
    <w:qFormat/>
    <w:locked/>
    <w:uiPriority w:val="99"/>
    <w:rPr>
      <w:rFonts w:ascii="宋体" w:hAnsi="Courier New" w:eastAsia="宋体"/>
      <w:kern w:val="2"/>
      <w:sz w:val="21"/>
      <w:lang w:val="en-US" w:eastAsia="zh-CN"/>
    </w:rPr>
  </w:style>
  <w:style w:type="character" w:customStyle="1" w:styleId="62">
    <w:name w:val="明显参考1"/>
    <w:qFormat/>
    <w:uiPriority w:val="99"/>
    <w:rPr>
      <w:b/>
      <w:smallCaps/>
      <w:color w:val="C0504D"/>
      <w:spacing w:val="5"/>
      <w:u w:val="single"/>
    </w:rPr>
  </w:style>
  <w:style w:type="character" w:customStyle="1" w:styleId="63">
    <w:name w:val="p21"/>
    <w:qFormat/>
    <w:uiPriority w:val="99"/>
    <w:rPr>
      <w:rFonts w:ascii="Arial" w:hAnsi="Arial"/>
      <w:color w:val="333333"/>
      <w:sz w:val="18"/>
      <w:u w:val="none"/>
    </w:rPr>
  </w:style>
  <w:style w:type="character" w:customStyle="1" w:styleId="64">
    <w:name w:val="Document Map Char"/>
    <w:qFormat/>
    <w:locked/>
    <w:uiPriority w:val="99"/>
    <w:rPr>
      <w:kern w:val="2"/>
      <w:sz w:val="21"/>
      <w:shd w:val="clear" w:color="auto" w:fill="000080"/>
    </w:rPr>
  </w:style>
  <w:style w:type="character" w:customStyle="1" w:styleId="65">
    <w:name w:val="ca-2"/>
    <w:basedOn w:val="36"/>
    <w:qFormat/>
    <w:uiPriority w:val="99"/>
    <w:rPr>
      <w:rFonts w:cs="Times New Roman"/>
    </w:rPr>
  </w:style>
  <w:style w:type="character" w:customStyle="1" w:styleId="66">
    <w:name w:val="Footer Char"/>
    <w:qFormat/>
    <w:locked/>
    <w:uiPriority w:val="99"/>
    <w:rPr>
      <w:kern w:val="2"/>
      <w:sz w:val="18"/>
    </w:rPr>
  </w:style>
  <w:style w:type="character" w:customStyle="1" w:styleId="67">
    <w:name w:val="css21"/>
    <w:qFormat/>
    <w:uiPriority w:val="99"/>
    <w:rPr>
      <w:sz w:val="18"/>
    </w:rPr>
  </w:style>
  <w:style w:type="character" w:customStyle="1" w:styleId="68">
    <w:name w:val="正文文字 Char1"/>
    <w:link w:val="69"/>
    <w:qFormat/>
    <w:locked/>
    <w:uiPriority w:val="99"/>
    <w:rPr>
      <w:rFonts w:ascii="宋体" w:eastAsia="宋体"/>
      <w:color w:val="000000"/>
      <w:sz w:val="28"/>
      <w:u w:color="000000"/>
      <w:lang w:val="en-US" w:eastAsia="zh-CN"/>
    </w:rPr>
  </w:style>
  <w:style w:type="paragraph" w:customStyle="1" w:styleId="69">
    <w:name w:val="正文文字"/>
    <w:basedOn w:val="1"/>
    <w:link w:val="68"/>
    <w:qFormat/>
    <w:uiPriority w:val="99"/>
    <w:pPr>
      <w:widowControl/>
      <w:spacing w:line="2375" w:lineRule="atLeast"/>
      <w:ind w:firstLine="419"/>
      <w:textAlignment w:val="baseline"/>
    </w:pPr>
    <w:rPr>
      <w:rFonts w:ascii="宋体"/>
      <w:color w:val="000000"/>
      <w:kern w:val="0"/>
      <w:sz w:val="28"/>
      <w:u w:color="000000"/>
    </w:rPr>
  </w:style>
  <w:style w:type="character" w:customStyle="1" w:styleId="70">
    <w:name w:val="Body Text Char"/>
    <w:qFormat/>
    <w:locked/>
    <w:uiPriority w:val="99"/>
    <w:rPr>
      <w:rFonts w:ascii="Arial" w:hAnsi="Arial"/>
      <w:kern w:val="2"/>
      <w:sz w:val="24"/>
    </w:rPr>
  </w:style>
  <w:style w:type="character" w:customStyle="1" w:styleId="71">
    <w:name w:val="style25"/>
    <w:qFormat/>
    <w:uiPriority w:val="99"/>
  </w:style>
  <w:style w:type="character" w:customStyle="1" w:styleId="72">
    <w:name w:val="ca-3"/>
    <w:basedOn w:val="36"/>
    <w:qFormat/>
    <w:uiPriority w:val="99"/>
    <w:rPr>
      <w:rFonts w:cs="Times New Roman"/>
    </w:rPr>
  </w:style>
  <w:style w:type="character" w:customStyle="1" w:styleId="73">
    <w:name w:val="font21"/>
    <w:qFormat/>
    <w:uiPriority w:val="99"/>
    <w:rPr>
      <w:rFonts w:ascii="宋体" w:hAnsi="宋体" w:eastAsia="宋体"/>
      <w:color w:val="000000"/>
      <w:sz w:val="21"/>
      <w:u w:val="none"/>
    </w:rPr>
  </w:style>
  <w:style w:type="character" w:customStyle="1" w:styleId="74">
    <w:name w:val="grame"/>
    <w:basedOn w:val="36"/>
    <w:qFormat/>
    <w:uiPriority w:val="99"/>
    <w:rPr>
      <w:rFonts w:cs="Times New Roman"/>
    </w:rPr>
  </w:style>
  <w:style w:type="character" w:customStyle="1" w:styleId="75">
    <w:name w:val="font31"/>
    <w:qFormat/>
    <w:uiPriority w:val="99"/>
    <w:rPr>
      <w:rFonts w:ascii="Arial" w:hAnsi="Arial"/>
      <w:color w:val="000000"/>
      <w:sz w:val="21"/>
      <w:u w:val="none"/>
    </w:rPr>
  </w:style>
  <w:style w:type="character" w:customStyle="1" w:styleId="76">
    <w:name w:val="样式 正文缩进 + 首行缩进:  2 字符 Char"/>
    <w:link w:val="77"/>
    <w:qFormat/>
    <w:locked/>
    <w:uiPriority w:val="99"/>
    <w:rPr>
      <w:sz w:val="24"/>
    </w:rPr>
  </w:style>
  <w:style w:type="paragraph" w:customStyle="1" w:styleId="77">
    <w:name w:val="样式 正文缩进 + 首行缩进:  2 字符"/>
    <w:basedOn w:val="2"/>
    <w:link w:val="76"/>
    <w:qFormat/>
    <w:uiPriority w:val="99"/>
    <w:pPr>
      <w:spacing w:line="360" w:lineRule="auto"/>
      <w:ind w:firstLine="200"/>
    </w:pPr>
    <w:rPr>
      <w:kern w:val="0"/>
      <w:sz w:val="24"/>
      <w:szCs w:val="20"/>
    </w:rPr>
  </w:style>
  <w:style w:type="character" w:customStyle="1" w:styleId="78">
    <w:name w:val="marklong"/>
    <w:basedOn w:val="36"/>
    <w:qFormat/>
    <w:uiPriority w:val="99"/>
    <w:rPr>
      <w:rFonts w:cs="Times New Roman"/>
    </w:rPr>
  </w:style>
  <w:style w:type="character" w:customStyle="1" w:styleId="79">
    <w:name w:val="书籍标题1"/>
    <w:qFormat/>
    <w:uiPriority w:val="99"/>
    <w:rPr>
      <w:b/>
      <w:smallCaps/>
      <w:spacing w:val="5"/>
    </w:rPr>
  </w:style>
  <w:style w:type="character" w:customStyle="1" w:styleId="80">
    <w:name w:val="ca-12"/>
    <w:qFormat/>
    <w:uiPriority w:val="99"/>
  </w:style>
  <w:style w:type="character" w:customStyle="1" w:styleId="81">
    <w:name w:val="日期 Char"/>
    <w:basedOn w:val="36"/>
    <w:link w:val="19"/>
    <w:qFormat/>
    <w:locked/>
    <w:uiPriority w:val="0"/>
    <w:rPr>
      <w:rFonts w:cs="Times New Roman"/>
      <w:sz w:val="20"/>
      <w:szCs w:val="20"/>
    </w:rPr>
  </w:style>
  <w:style w:type="character" w:customStyle="1" w:styleId="82">
    <w:name w:val="文档结构图 Char"/>
    <w:basedOn w:val="36"/>
    <w:link w:val="13"/>
    <w:semiHidden/>
    <w:qFormat/>
    <w:locked/>
    <w:uiPriority w:val="99"/>
    <w:rPr>
      <w:rFonts w:cs="Times New Roman"/>
      <w:sz w:val="2"/>
    </w:rPr>
  </w:style>
  <w:style w:type="character" w:customStyle="1" w:styleId="83">
    <w:name w:val="页眉 Char"/>
    <w:basedOn w:val="36"/>
    <w:link w:val="23"/>
    <w:semiHidden/>
    <w:qFormat/>
    <w:locked/>
    <w:uiPriority w:val="99"/>
    <w:rPr>
      <w:rFonts w:cs="Times New Roman"/>
      <w:sz w:val="18"/>
      <w:szCs w:val="18"/>
    </w:rPr>
  </w:style>
  <w:style w:type="character" w:customStyle="1" w:styleId="84">
    <w:name w:val="称呼 Char"/>
    <w:basedOn w:val="36"/>
    <w:link w:val="14"/>
    <w:semiHidden/>
    <w:qFormat/>
    <w:locked/>
    <w:uiPriority w:val="99"/>
    <w:rPr>
      <w:rFonts w:cs="Times New Roman"/>
      <w:sz w:val="20"/>
      <w:szCs w:val="20"/>
    </w:rPr>
  </w:style>
  <w:style w:type="character" w:customStyle="1" w:styleId="85">
    <w:name w:val="页脚 Char"/>
    <w:basedOn w:val="36"/>
    <w:link w:val="22"/>
    <w:qFormat/>
    <w:locked/>
    <w:uiPriority w:val="99"/>
    <w:rPr>
      <w:rFonts w:cs="Times New Roman"/>
      <w:sz w:val="18"/>
      <w:szCs w:val="18"/>
    </w:rPr>
  </w:style>
  <w:style w:type="character" w:customStyle="1" w:styleId="86">
    <w:name w:val="正文文本缩进 3 Char"/>
    <w:basedOn w:val="36"/>
    <w:link w:val="26"/>
    <w:semiHidden/>
    <w:qFormat/>
    <w:locked/>
    <w:uiPriority w:val="99"/>
    <w:rPr>
      <w:rFonts w:cs="Times New Roman"/>
      <w:sz w:val="16"/>
      <w:szCs w:val="16"/>
    </w:rPr>
  </w:style>
  <w:style w:type="character" w:customStyle="1" w:styleId="87">
    <w:name w:val="正文文本 2 Char"/>
    <w:basedOn w:val="36"/>
    <w:link w:val="28"/>
    <w:semiHidden/>
    <w:qFormat/>
    <w:locked/>
    <w:uiPriority w:val="99"/>
    <w:rPr>
      <w:rFonts w:cs="Times New Roman"/>
      <w:sz w:val="20"/>
      <w:szCs w:val="20"/>
    </w:rPr>
  </w:style>
  <w:style w:type="character" w:customStyle="1" w:styleId="88">
    <w:name w:val="正文文本 Char"/>
    <w:basedOn w:val="36"/>
    <w:link w:val="15"/>
    <w:semiHidden/>
    <w:qFormat/>
    <w:locked/>
    <w:uiPriority w:val="99"/>
    <w:rPr>
      <w:rFonts w:cs="Times New Roman"/>
      <w:sz w:val="20"/>
      <w:szCs w:val="20"/>
    </w:rPr>
  </w:style>
  <w:style w:type="character" w:customStyle="1" w:styleId="89">
    <w:name w:val="正文首行缩进 Char"/>
    <w:basedOn w:val="70"/>
    <w:link w:val="32"/>
    <w:semiHidden/>
    <w:qFormat/>
    <w:locked/>
    <w:uiPriority w:val="99"/>
    <w:rPr>
      <w:rFonts w:cs="Times New Roman"/>
      <w:sz w:val="20"/>
      <w:szCs w:val="20"/>
    </w:rPr>
  </w:style>
  <w:style w:type="character" w:customStyle="1" w:styleId="90">
    <w:name w:val="正文文本缩进 Char"/>
    <w:basedOn w:val="36"/>
    <w:link w:val="16"/>
    <w:semiHidden/>
    <w:qFormat/>
    <w:locked/>
    <w:uiPriority w:val="99"/>
    <w:rPr>
      <w:rFonts w:cs="Times New Roman"/>
      <w:sz w:val="20"/>
      <w:szCs w:val="20"/>
    </w:rPr>
  </w:style>
  <w:style w:type="character" w:customStyle="1" w:styleId="91">
    <w:name w:val="纯文本 Char"/>
    <w:basedOn w:val="36"/>
    <w:link w:val="18"/>
    <w:semiHidden/>
    <w:qFormat/>
    <w:locked/>
    <w:uiPriority w:val="99"/>
    <w:rPr>
      <w:rFonts w:ascii="宋体" w:hAnsi="Courier New" w:cs="Courier New"/>
      <w:sz w:val="21"/>
      <w:szCs w:val="21"/>
    </w:rPr>
  </w:style>
  <w:style w:type="character" w:customStyle="1" w:styleId="92">
    <w:name w:val="批注框文本 Char"/>
    <w:basedOn w:val="36"/>
    <w:link w:val="21"/>
    <w:semiHidden/>
    <w:qFormat/>
    <w:locked/>
    <w:uiPriority w:val="99"/>
    <w:rPr>
      <w:rFonts w:cs="Times New Roman"/>
      <w:sz w:val="2"/>
    </w:rPr>
  </w:style>
  <w:style w:type="character" w:customStyle="1" w:styleId="93">
    <w:name w:val="正文文本缩进 2 Char"/>
    <w:basedOn w:val="36"/>
    <w:link w:val="20"/>
    <w:semiHidden/>
    <w:qFormat/>
    <w:locked/>
    <w:uiPriority w:val="99"/>
    <w:rPr>
      <w:rFonts w:cs="Times New Roman"/>
      <w:sz w:val="20"/>
      <w:szCs w:val="20"/>
    </w:rPr>
  </w:style>
  <w:style w:type="paragraph" w:customStyle="1" w:styleId="94">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5">
    <w:name w:val="pa-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1 Char Char Char Char"/>
    <w:basedOn w:val="1"/>
    <w:qFormat/>
    <w:uiPriority w:val="99"/>
    <w:rPr>
      <w:rFonts w:ascii="Tahoma" w:hAnsi="Tahoma"/>
      <w:sz w:val="24"/>
    </w:rPr>
  </w:style>
  <w:style w:type="paragraph" w:customStyle="1" w:styleId="97">
    <w:name w:val="Char"/>
    <w:basedOn w:val="1"/>
    <w:qFormat/>
    <w:uiPriority w:val="99"/>
    <w:rPr>
      <w:rFonts w:ascii="Tahoma" w:hAnsi="Tahoma" w:cs="仿宋_GB2312"/>
      <w:sz w:val="24"/>
      <w:szCs w:val="28"/>
    </w:rPr>
  </w:style>
  <w:style w:type="paragraph" w:customStyle="1" w:styleId="9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99">
    <w:name w:val="pa-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条目3"/>
    <w:basedOn w:val="18"/>
    <w:qFormat/>
    <w:uiPriority w:val="99"/>
    <w:pPr>
      <w:tabs>
        <w:tab w:val="left" w:pos="960"/>
        <w:tab w:val="left" w:pos="2940"/>
      </w:tabs>
      <w:spacing w:line="360" w:lineRule="auto"/>
      <w:ind w:left="2940" w:hanging="420"/>
    </w:pPr>
    <w:rPr>
      <w:color w:val="000000"/>
      <w:sz w:val="30"/>
    </w:rPr>
  </w:style>
  <w:style w:type="paragraph" w:customStyle="1" w:styleId="101">
    <w:name w:val="无间隔1"/>
    <w:qFormat/>
    <w:uiPriority w:val="99"/>
    <w:rPr>
      <w:rFonts w:ascii="Calibri" w:hAnsi="Calibri" w:eastAsia="宋体" w:cs="Times New Roman"/>
      <w:sz w:val="22"/>
      <w:szCs w:val="22"/>
      <w:lang w:val="en-US" w:eastAsia="zh-CN" w:bidi="ar-SA"/>
    </w:rPr>
  </w:style>
  <w:style w:type="paragraph" w:customStyle="1" w:styleId="102">
    <w:name w:val="p0"/>
    <w:basedOn w:val="1"/>
    <w:qFormat/>
    <w:uiPriority w:val="99"/>
    <w:pPr>
      <w:widowControl/>
    </w:pPr>
    <w:rPr>
      <w:kern w:val="0"/>
      <w:szCs w:val="21"/>
    </w:rPr>
  </w:style>
  <w:style w:type="paragraph" w:customStyle="1" w:styleId="103">
    <w:name w:val="style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04">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_Style 2"/>
    <w:basedOn w:val="1"/>
    <w:qFormat/>
    <w:uiPriority w:val="99"/>
    <w:pPr>
      <w:ind w:firstLine="420" w:firstLineChars="200"/>
    </w:pPr>
  </w:style>
  <w:style w:type="paragraph" w:customStyle="1" w:styleId="106">
    <w:name w:val="列出段落1"/>
    <w:basedOn w:val="1"/>
    <w:qFormat/>
    <w:uiPriority w:val="34"/>
    <w:pPr>
      <w:ind w:firstLine="420" w:firstLineChars="200"/>
    </w:pPr>
  </w:style>
  <w:style w:type="paragraph" w:styleId="107">
    <w:name w:val="List Paragraph"/>
    <w:basedOn w:val="1"/>
    <w:qFormat/>
    <w:uiPriority w:val="34"/>
    <w:pPr>
      <w:ind w:firstLine="420" w:firstLineChars="200"/>
    </w:pPr>
    <w:rPr>
      <w:rFonts w:ascii="Calibri" w:hAnsi="Calibri"/>
      <w:szCs w:val="22"/>
    </w:rPr>
  </w:style>
  <w:style w:type="paragraph" w:customStyle="1" w:styleId="108">
    <w:name w:val="pa-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
    <w:name w:val="正文缩进1"/>
    <w:basedOn w:val="1"/>
    <w:qFormat/>
    <w:uiPriority w:val="99"/>
    <w:pPr>
      <w:ind w:firstLine="420" w:firstLineChars="200"/>
    </w:pPr>
    <w:rPr>
      <w:rFonts w:ascii="Calibri" w:hAnsi="Calibri"/>
    </w:rPr>
  </w:style>
  <w:style w:type="paragraph" w:customStyle="1" w:styleId="112">
    <w:name w:val="条目2"/>
    <w:basedOn w:val="18"/>
    <w:qFormat/>
    <w:uiPriority w:val="99"/>
    <w:pPr>
      <w:tabs>
        <w:tab w:val="left" w:pos="420"/>
      </w:tabs>
      <w:spacing w:line="360" w:lineRule="auto"/>
      <w:ind w:left="420" w:hanging="420"/>
    </w:pPr>
    <w:rPr>
      <w:color w:val="000000"/>
      <w:sz w:val="30"/>
    </w:rPr>
  </w:style>
  <w:style w:type="paragraph" w:customStyle="1" w:styleId="113">
    <w:name w:val="z-窗体顶端1"/>
    <w:basedOn w:val="1"/>
    <w:link w:val="114"/>
    <w:qFormat/>
    <w:uiPriority w:val="99"/>
    <w:pPr>
      <w:ind w:firstLine="420" w:firstLineChars="200"/>
    </w:pPr>
  </w:style>
  <w:style w:type="character" w:customStyle="1" w:styleId="114">
    <w:name w:val="z-窗体顶端 Char"/>
    <w:basedOn w:val="36"/>
    <w:link w:val="113"/>
    <w:semiHidden/>
    <w:qFormat/>
    <w:locked/>
    <w:uiPriority w:val="99"/>
    <w:rPr>
      <w:rFonts w:ascii="Arial" w:hAnsi="Arial" w:cs="Arial"/>
      <w:vanish/>
      <w:sz w:val="16"/>
      <w:szCs w:val="16"/>
    </w:rPr>
  </w:style>
  <w:style w:type="paragraph" w:customStyle="1" w:styleId="115">
    <w:name w:val="List Paragraph1"/>
    <w:basedOn w:val="1"/>
    <w:qFormat/>
    <w:uiPriority w:val="99"/>
    <w:pPr>
      <w:ind w:firstLine="420" w:firstLineChars="200"/>
    </w:pPr>
    <w:rPr>
      <w:rFonts w:ascii="Calibri" w:hAnsi="Calibri" w:cs="Calibri"/>
      <w:szCs w:val="21"/>
    </w:rPr>
  </w:style>
  <w:style w:type="paragraph" w:customStyle="1" w:styleId="116">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7">
    <w:name w:val="pa-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8">
    <w:name w:val="pa-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9">
    <w:name w:val="Char1"/>
    <w:basedOn w:val="1"/>
    <w:qFormat/>
    <w:uiPriority w:val="99"/>
    <w:pPr>
      <w:widowControl/>
      <w:spacing w:after="160" w:line="240" w:lineRule="exact"/>
      <w:jc w:val="left"/>
    </w:pPr>
    <w:rPr>
      <w:rFonts w:ascii="Verdana" w:hAnsi="Verdana"/>
      <w:kern w:val="0"/>
      <w:sz w:val="20"/>
      <w:lang w:eastAsia="en-US"/>
    </w:rPr>
  </w:style>
  <w:style w:type="paragraph" w:customStyle="1" w:styleId="120">
    <w:name w:val="pa-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1">
    <w:name w:val="宋体加黑"/>
    <w:basedOn w:val="1"/>
    <w:qFormat/>
    <w:uiPriority w:val="99"/>
    <w:pPr>
      <w:spacing w:line="360" w:lineRule="auto"/>
      <w:jc w:val="center"/>
    </w:pPr>
    <w:rPr>
      <w:rFonts w:ascii="宋体" w:hAnsi="宋体"/>
      <w:b/>
      <w:szCs w:val="24"/>
    </w:rPr>
  </w:style>
  <w:style w:type="paragraph" w:customStyle="1" w:styleId="122">
    <w:name w:val="我们红色"/>
    <w:basedOn w:val="1"/>
    <w:qFormat/>
    <w:uiPriority w:val="99"/>
    <w:pPr>
      <w:spacing w:line="360" w:lineRule="auto"/>
    </w:pPr>
    <w:rPr>
      <w:rFonts w:ascii="宋体" w:hAnsi="宋体" w:cs="宋体"/>
      <w:color w:val="FF0000"/>
      <w:kern w:val="0"/>
      <w:szCs w:val="21"/>
    </w:rPr>
  </w:style>
  <w:style w:type="paragraph" w:customStyle="1" w:styleId="123">
    <w:name w:val="我们蓝色"/>
    <w:basedOn w:val="1"/>
    <w:qFormat/>
    <w:uiPriority w:val="99"/>
    <w:pPr>
      <w:spacing w:line="360" w:lineRule="auto"/>
    </w:pPr>
    <w:rPr>
      <w:color w:val="00B0F0"/>
      <w:szCs w:val="24"/>
    </w:rPr>
  </w:style>
  <w:style w:type="character" w:customStyle="1" w:styleId="124">
    <w:name w:val="H3 Char1"/>
    <w:basedOn w:val="36"/>
    <w:qFormat/>
    <w:uiPriority w:val="99"/>
    <w:rPr>
      <w:rFonts w:eastAsia="宋体" w:cs="Times New Roman"/>
      <w:b/>
      <w:bCs/>
      <w:kern w:val="2"/>
      <w:sz w:val="24"/>
      <w:szCs w:val="24"/>
      <w:lang w:val="en-US" w:eastAsia="zh-CN" w:bidi="ar-SA"/>
    </w:rPr>
  </w:style>
  <w:style w:type="paragraph" w:customStyle="1" w:styleId="125">
    <w:name w:val="列出段落2"/>
    <w:basedOn w:val="1"/>
    <w:qFormat/>
    <w:uiPriority w:val="99"/>
    <w:pPr>
      <w:ind w:firstLine="420" w:firstLineChars="200"/>
    </w:pPr>
    <w:rPr>
      <w:rFonts w:ascii="宋体" w:hAnsi="Courier New"/>
    </w:rPr>
  </w:style>
  <w:style w:type="paragraph" w:customStyle="1" w:styleId="12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7">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Body 1"/>
    <w:qFormat/>
    <w:uiPriority w:val="99"/>
    <w:pPr>
      <w:outlineLvl w:val="0"/>
    </w:pPr>
    <w:rPr>
      <w:rFonts w:ascii="Calibri" w:hAnsi="Calibri" w:eastAsia="宋体" w:cs="Times New Roman"/>
      <w:color w:val="000000"/>
      <w:sz w:val="24"/>
      <w:szCs w:val="22"/>
      <w:u w:color="000000"/>
      <w:lang w:val="en-US" w:eastAsia="zh-CN" w:bidi="ar-SA"/>
    </w:rPr>
  </w:style>
  <w:style w:type="character" w:customStyle="1" w:styleId="129">
    <w:name w:val="long_text"/>
    <w:basedOn w:val="36"/>
    <w:qFormat/>
    <w:uiPriority w:val="99"/>
    <w:rPr>
      <w:rFonts w:cs="Times New Roman"/>
    </w:rPr>
  </w:style>
  <w:style w:type="character" w:customStyle="1" w:styleId="130">
    <w:name w:val="font51"/>
    <w:basedOn w:val="36"/>
    <w:qFormat/>
    <w:uiPriority w:val="99"/>
    <w:rPr>
      <w:rFonts w:ascii="Arial" w:hAnsi="Arial" w:cs="Arial"/>
      <w:color w:val="000000"/>
      <w:sz w:val="22"/>
      <w:szCs w:val="22"/>
    </w:rPr>
  </w:style>
  <w:style w:type="character" w:customStyle="1" w:styleId="131">
    <w:name w:val="标题 Char"/>
    <w:basedOn w:val="36"/>
    <w:link w:val="31"/>
    <w:qFormat/>
    <w:locked/>
    <w:uiPriority w:val="0"/>
    <w:rPr>
      <w:rFonts w:ascii="Cambria" w:hAnsi="Cambria" w:cs="Times New Roman"/>
      <w:b/>
      <w:bCs/>
      <w:sz w:val="32"/>
      <w:szCs w:val="32"/>
    </w:rPr>
  </w:style>
  <w:style w:type="paragraph" w:customStyle="1" w:styleId="132">
    <w:name w:val="List Paragraph2"/>
    <w:basedOn w:val="1"/>
    <w:qFormat/>
    <w:uiPriority w:val="99"/>
    <w:pPr>
      <w:ind w:firstLine="420" w:firstLineChars="200"/>
    </w:pPr>
    <w:rPr>
      <w:szCs w:val="24"/>
    </w:rPr>
  </w:style>
  <w:style w:type="character" w:customStyle="1" w:styleId="133">
    <w:name w:val="HTML 预设格式 Char"/>
    <w:basedOn w:val="36"/>
    <w:link w:val="29"/>
    <w:qFormat/>
    <w:locked/>
    <w:uiPriority w:val="99"/>
    <w:rPr>
      <w:rFonts w:ascii="宋体" w:eastAsia="宋体" w:cs="宋体"/>
      <w:kern w:val="0"/>
      <w:sz w:val="24"/>
      <w:szCs w:val="24"/>
    </w:rPr>
  </w:style>
  <w:style w:type="paragraph" w:customStyle="1" w:styleId="134">
    <w:name w:val="中等深浅网格 21"/>
    <w:qFormat/>
    <w:uiPriority w:val="99"/>
    <w:rPr>
      <w:rFonts w:ascii="Calibri" w:hAnsi="Calibri" w:eastAsia="宋体" w:cs="Times New Roman"/>
      <w:sz w:val="22"/>
      <w:szCs w:val="22"/>
      <w:lang w:val="en-US" w:eastAsia="zh-CN" w:bidi="ar-SA"/>
    </w:rPr>
  </w:style>
  <w:style w:type="character" w:customStyle="1" w:styleId="135">
    <w:name w:val="11 Table Heading Char"/>
    <w:basedOn w:val="36"/>
    <w:link w:val="136"/>
    <w:qFormat/>
    <w:uiPriority w:val="0"/>
    <w:rPr>
      <w:b/>
      <w:bCs/>
      <w:kern w:val="2"/>
      <w:sz w:val="21"/>
      <w:szCs w:val="21"/>
      <w:lang w:val="en-GB"/>
    </w:rPr>
  </w:style>
  <w:style w:type="paragraph" w:customStyle="1" w:styleId="136">
    <w:name w:val="11 Table Heading"/>
    <w:basedOn w:val="1"/>
    <w:link w:val="135"/>
    <w:qFormat/>
    <w:uiPriority w:val="0"/>
    <w:pPr>
      <w:spacing w:beforeLines="20" w:afterLines="20"/>
      <w:jc w:val="left"/>
    </w:pPr>
    <w:rPr>
      <w:b/>
      <w:bCs/>
      <w:szCs w:val="21"/>
      <w:lang w:val="en-GB"/>
    </w:rPr>
  </w:style>
  <w:style w:type="paragraph" w:customStyle="1" w:styleId="137">
    <w:name w:val="列出段落3"/>
    <w:basedOn w:val="1"/>
    <w:qFormat/>
    <w:uiPriority w:val="34"/>
    <w:pPr>
      <w:ind w:firstLine="420" w:firstLineChars="200"/>
    </w:pPr>
    <w:rPr>
      <w:rFonts w:ascii="Calibri" w:hAnsi="Calibri"/>
      <w:szCs w:val="22"/>
    </w:rPr>
  </w:style>
  <w:style w:type="paragraph" w:styleId="13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ca-161"/>
    <w:basedOn w:val="36"/>
    <w:qFormat/>
    <w:uiPriority w:val="0"/>
    <w:rPr>
      <w:rFonts w:hint="eastAsia" w:ascii="楷体_GB2312" w:eastAsia="楷体_GB2312"/>
      <w:sz w:val="15"/>
      <w:szCs w:val="15"/>
    </w:rPr>
  </w:style>
  <w:style w:type="character" w:customStyle="1" w:styleId="140">
    <w:name w:val="font01"/>
    <w:basedOn w:val="36"/>
    <w:qFormat/>
    <w:uiPriority w:val="0"/>
    <w:rPr>
      <w:rFonts w:hint="eastAsia" w:ascii="宋体" w:hAnsi="宋体" w:eastAsia="宋体" w:cs="宋体"/>
      <w:color w:val="000000"/>
      <w:sz w:val="22"/>
      <w:szCs w:val="22"/>
      <w:u w:val="none"/>
    </w:rPr>
  </w:style>
  <w:style w:type="character" w:customStyle="1" w:styleId="141">
    <w:name w:val="font71"/>
    <w:basedOn w:val="36"/>
    <w:qFormat/>
    <w:uiPriority w:val="0"/>
    <w:rPr>
      <w:rFonts w:hint="eastAsia" w:ascii="宋体" w:hAnsi="宋体" w:eastAsia="宋体" w:cs="宋体"/>
      <w:color w:val="000000"/>
      <w:sz w:val="21"/>
      <w:szCs w:val="21"/>
      <w:u w:val="none"/>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3">
    <w:name w:val="样式 宋体 五号 行距: 单倍行距"/>
    <w:basedOn w:val="1"/>
    <w:qFormat/>
    <w:uiPriority w:val="0"/>
    <w:pPr>
      <w:adjustRightInd w:val="0"/>
      <w:jc w:val="left"/>
      <w:textAlignment w:val="baseline"/>
    </w:pPr>
    <w:rPr>
      <w:rFonts w:ascii="宋体" w:hAnsi="宋体"/>
      <w:kern w:val="0"/>
    </w:rPr>
  </w:style>
  <w:style w:type="paragraph" w:customStyle="1" w:styleId="14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45">
    <w:name w:val="书籍标题2"/>
    <w:basedOn w:val="36"/>
    <w:qFormat/>
    <w:uiPriority w:val="33"/>
    <w:rPr>
      <w:b/>
      <w:bCs/>
      <w:smallCaps/>
      <w:spacing w:val="5"/>
    </w:rPr>
  </w:style>
  <w:style w:type="paragraph" w:customStyle="1" w:styleId="146">
    <w:name w:val="TOC 标题1"/>
    <w:basedOn w:val="3"/>
    <w:next w:val="1"/>
    <w:semiHidden/>
    <w:unhideWhenUsed/>
    <w:qFormat/>
    <w:uiPriority w:val="39"/>
    <w:pPr>
      <w:keepLines/>
      <w:widowControl/>
      <w:numPr>
        <w:numId w:val="0"/>
      </w:numPr>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47">
    <w:name w:val="TOC 标题2"/>
    <w:basedOn w:val="3"/>
    <w:next w:val="1"/>
    <w:semiHidden/>
    <w:unhideWhenUsed/>
    <w:qFormat/>
    <w:uiPriority w:val="39"/>
    <w:pPr>
      <w:keepLines/>
      <w:widowControl/>
      <w:numPr>
        <w:numId w:val="0"/>
      </w:numPr>
      <w:tabs>
        <w:tab w:val="clear" w:pos="360"/>
      </w:tab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48">
    <w:name w:val="TOC 标题3"/>
    <w:basedOn w:val="3"/>
    <w:next w:val="1"/>
    <w:semiHidden/>
    <w:unhideWhenUsed/>
    <w:qFormat/>
    <w:uiPriority w:val="39"/>
    <w:pPr>
      <w:keepLines/>
      <w:widowControl/>
      <w:numPr>
        <w:numId w:val="0"/>
      </w:numPr>
      <w:tabs>
        <w:tab w:val="clear" w:pos="360"/>
      </w:tab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49">
    <w:name w:val="TOC 标题4"/>
    <w:basedOn w:val="3"/>
    <w:next w:val="1"/>
    <w:semiHidden/>
    <w:unhideWhenUsed/>
    <w:qFormat/>
    <w:uiPriority w:val="39"/>
    <w:pPr>
      <w:keepLines/>
      <w:widowControl/>
      <w:numPr>
        <w:numId w:val="0"/>
      </w:numPr>
      <w:tabs>
        <w:tab w:val="clear" w:pos="360"/>
      </w:tab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character" w:customStyle="1" w:styleId="150">
    <w:name w:val="font101"/>
    <w:basedOn w:val="36"/>
    <w:qFormat/>
    <w:uiPriority w:val="0"/>
    <w:rPr>
      <w:rFonts w:hint="eastAsia" w:ascii="宋体" w:hAnsi="宋体" w:eastAsia="宋体" w:cs="宋体"/>
      <w:color w:val="000000"/>
      <w:sz w:val="18"/>
      <w:szCs w:val="18"/>
      <w:u w:val="none"/>
    </w:rPr>
  </w:style>
  <w:style w:type="paragraph" w:customStyle="1" w:styleId="151">
    <w:name w:val="列出段落"/>
    <w:basedOn w:val="1"/>
    <w:qFormat/>
    <w:uiPriority w:val="0"/>
    <w:pPr>
      <w:ind w:firstLine="420" w:firstLineChars="200"/>
    </w:pPr>
    <w:rPr>
      <w:rFonts w:ascii="Calibri" w:hAnsi="Calibri" w:cs="宋体"/>
    </w:rPr>
  </w:style>
  <w:style w:type="paragraph" w:customStyle="1" w:styleId="152">
    <w:name w:val="列表段落2"/>
    <w:basedOn w:val="1"/>
    <w:qFormat/>
    <w:uiPriority w:val="0"/>
    <w:pPr>
      <w:ind w:firstLine="420" w:firstLineChars="200"/>
    </w:pPr>
    <w:rPr>
      <w:szCs w:val="21"/>
    </w:rPr>
  </w:style>
  <w:style w:type="paragraph" w:customStyle="1" w:styleId="153">
    <w:name w:val="列表段落1"/>
    <w:basedOn w:val="1"/>
    <w:qFormat/>
    <w:uiPriority w:val="0"/>
    <w:pPr>
      <w:ind w:firstLine="420" w:firstLineChars="200"/>
    </w:pPr>
    <w:rPr>
      <w:szCs w:val="21"/>
    </w:rPr>
  </w:style>
  <w:style w:type="paragraph" w:customStyle="1" w:styleId="154">
    <w:name w:val="图例"/>
    <w:basedOn w:val="1"/>
    <w:qFormat/>
    <w:uiPriority w:val="0"/>
    <w:pPr>
      <w:spacing w:before="120" w:beforeLines="0" w:after="120" w:afterLines="0" w:line="360" w:lineRule="auto"/>
      <w:jc w:val="center"/>
    </w:pPr>
    <w:rPr>
      <w:rFonts w:eastAsia="仿宋_GB2312"/>
      <w:b/>
      <w:sz w:val="24"/>
    </w:rPr>
  </w:style>
  <w:style w:type="paragraph" w:customStyle="1" w:styleId="155">
    <w:name w:val="Table Paragraph"/>
    <w:basedOn w:val="1"/>
    <w:qFormat/>
    <w:uiPriority w:val="1"/>
    <w:pPr>
      <w:spacing w:before="110"/>
      <w:jc w:val="center"/>
    </w:pPr>
    <w:rPr>
      <w:rFonts w:ascii="宋体" w:hAnsi="宋体" w:eastAsia="宋体" w:cs="宋体"/>
      <w:lang w:val="zh-CN" w:eastAsia="zh-CN" w:bidi="zh-CN"/>
    </w:rPr>
  </w:style>
  <w:style w:type="paragraph" w:customStyle="1" w:styleId="156">
    <w:name w:val="*正文"/>
    <w:basedOn w:val="1"/>
    <w:qFormat/>
    <w:uiPriority w:val="0"/>
    <w:pPr>
      <w:keepNext/>
      <w:keepLines/>
      <w:spacing w:line="360" w:lineRule="auto"/>
      <w:ind w:firstLine="200" w:firstLineChars="200"/>
      <w:jc w:val="both"/>
    </w:pPr>
    <w:rPr>
      <w:rFonts w:ascii="宋体" w:hAnsi="宋体" w:eastAsia="宋体" w:cs="Times New Roman"/>
      <w:kern w:val="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690CC-D611-4B19-98D6-3FF3972E09D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1</Pages>
  <Words>5838</Words>
  <Characters>33283</Characters>
  <Lines>1</Lines>
  <Paragraphs>1</Paragraphs>
  <TotalTime>20</TotalTime>
  <ScaleCrop>false</ScaleCrop>
  <LinksUpToDate>false</LinksUpToDate>
  <CharactersWithSpaces>39043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2019-11-04T02:32:00Z</dcterms:created>
  <dc:creator>xt</dc:creator>
  <cp:lastModifiedBy>L+</cp:lastModifiedBy>
  <cp:lastPrinted>2021-12-04T10:06:00Z</cp:lastPrinted>
  <dcterms:modified xsi:type="dcterms:W3CDTF">2021-12-27T04:46:50Z</dcterms:modified>
  <dc:title>第一部份 投标邀请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CBDEBE6B15884300BF7B0BDC338CB0BB</vt:lpwstr>
  </property>
</Properties>
</file>