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tabs>
          <w:tab w:val="left" w:pos="2220"/>
        </w:tabs>
        <w:jc w:val="both"/>
        <w:rPr>
          <w:rFonts w:ascii="黑体" w:hAnsi="宋体" w:eastAsia="黑体"/>
          <w:b/>
          <w:sz w:val="48"/>
          <w:szCs w:val="48"/>
        </w:rPr>
      </w:pPr>
    </w:p>
    <w:p>
      <w:pPr>
        <w:pStyle w:val="33"/>
        <w:jc w:val="center"/>
        <w:rPr>
          <w:rFonts w:ascii="黑体" w:hAnsi="宋体" w:eastAsia="黑体"/>
          <w:b/>
          <w:sz w:val="48"/>
          <w:szCs w:val="48"/>
        </w:rPr>
      </w:pPr>
    </w:p>
    <w:p>
      <w:pPr>
        <w:pStyle w:val="33"/>
        <w:jc w:val="center"/>
        <w:rPr>
          <w:rFonts w:ascii="黑体" w:hAnsi="宋体" w:eastAsia="黑体"/>
          <w:b/>
          <w:color w:val="auto"/>
          <w:sz w:val="48"/>
          <w:szCs w:val="48"/>
        </w:rPr>
      </w:pPr>
    </w:p>
    <w:p>
      <w:pPr>
        <w:pStyle w:val="33"/>
        <w:jc w:val="center"/>
        <w:rPr>
          <w:rFonts w:ascii="黑体" w:hAnsi="黑体" w:eastAsia="黑体" w:cs="黑体"/>
          <w:b/>
          <w:bCs/>
          <w:color w:val="auto"/>
          <w:sz w:val="48"/>
          <w:szCs w:val="48"/>
        </w:rPr>
      </w:pPr>
      <w:r>
        <w:rPr>
          <w:rFonts w:hint="eastAsia" w:ascii="宋体" w:hAnsi="宋体" w:cs="宋体"/>
          <w:b/>
          <w:sz w:val="48"/>
          <w:szCs w:val="48"/>
          <w:lang w:eastAsia="zh-CN"/>
        </w:rPr>
        <w:t>昌吉州人民医院内镜洗消设备等86台套医疗设备采购项目(一包)</w:t>
      </w:r>
    </w:p>
    <w:p>
      <w:pPr>
        <w:pStyle w:val="33"/>
        <w:rPr>
          <w:rFonts w:ascii="宋体" w:hAnsi="宋体"/>
          <w:color w:val="auto"/>
          <w:sz w:val="32"/>
        </w:rPr>
      </w:pPr>
    </w:p>
    <w:p>
      <w:pPr>
        <w:pStyle w:val="33"/>
        <w:rPr>
          <w:rFonts w:ascii="宋体" w:hAnsi="宋体"/>
          <w:color w:val="auto"/>
          <w:sz w:val="32"/>
        </w:rPr>
      </w:pPr>
    </w:p>
    <w:p>
      <w:pPr>
        <w:pStyle w:val="33"/>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3"/>
        <w:ind w:firstLine="1920" w:firstLineChars="600"/>
        <w:rPr>
          <w:rFonts w:ascii="黑体" w:hAnsi="宋体" w:eastAsia="黑体"/>
          <w:color w:val="auto"/>
          <w:sz w:val="32"/>
        </w:rPr>
      </w:pPr>
    </w:p>
    <w:p>
      <w:pPr>
        <w:pStyle w:val="33"/>
        <w:ind w:firstLine="1920" w:firstLineChars="600"/>
        <w:rPr>
          <w:rFonts w:ascii="黑体" w:hAnsi="宋体" w:eastAsia="黑体"/>
          <w:color w:val="auto"/>
          <w:sz w:val="32"/>
        </w:rPr>
      </w:pPr>
    </w:p>
    <w:p>
      <w:pPr>
        <w:pStyle w:val="33"/>
        <w:ind w:firstLine="1920" w:firstLineChars="600"/>
        <w:rPr>
          <w:rFonts w:ascii="黑体" w:hAnsi="宋体" w:eastAsia="黑体"/>
          <w:color w:val="auto"/>
          <w:sz w:val="32"/>
        </w:rPr>
      </w:pPr>
    </w:p>
    <w:p>
      <w:pPr>
        <w:pStyle w:val="33"/>
        <w:ind w:firstLine="1928" w:firstLineChars="600"/>
        <w:jc w:val="both"/>
        <w:rPr>
          <w:rFonts w:ascii="仿宋_GB2312" w:hAnsi="宋体" w:eastAsia="仿宋_GB2312"/>
          <w:b/>
          <w:color w:val="auto"/>
          <w:sz w:val="32"/>
          <w:szCs w:val="31"/>
        </w:rPr>
      </w:pPr>
    </w:p>
    <w:p>
      <w:pPr>
        <w:pStyle w:val="33"/>
        <w:ind w:firstLine="1928" w:firstLineChars="600"/>
        <w:jc w:val="both"/>
        <w:rPr>
          <w:rFonts w:ascii="仿宋_GB2312" w:hAnsi="宋体" w:eastAsia="仿宋_GB2312"/>
          <w:b/>
          <w:color w:val="auto"/>
          <w:sz w:val="32"/>
          <w:szCs w:val="31"/>
        </w:rPr>
      </w:pPr>
    </w:p>
    <w:p>
      <w:pPr>
        <w:pStyle w:val="33"/>
        <w:ind w:firstLine="1928" w:firstLineChars="6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XJTQ2021ZB</w:t>
      </w:r>
      <w:r>
        <w:rPr>
          <w:rFonts w:hint="eastAsia" w:ascii="楷体_GB2312" w:hAnsi="宋体" w:eastAsia="楷体_GB2312"/>
          <w:b/>
          <w:color w:val="auto"/>
          <w:sz w:val="32"/>
          <w:szCs w:val="31"/>
          <w:u w:val="single"/>
          <w:lang w:val="en-US" w:eastAsia="zh-CN"/>
        </w:rPr>
        <w:t>104</w:t>
      </w:r>
      <w:r>
        <w:rPr>
          <w:rFonts w:hint="eastAsia" w:ascii="楷体_GB2312" w:hAnsi="宋体" w:eastAsia="楷体_GB2312"/>
          <w:b/>
          <w:color w:val="auto"/>
          <w:sz w:val="32"/>
          <w:szCs w:val="31"/>
          <w:u w:val="single"/>
          <w:lang w:eastAsia="zh-CN"/>
        </w:rPr>
        <w:t>-CG001</w:t>
      </w:r>
      <w:r>
        <w:rPr>
          <w:rFonts w:hint="eastAsia" w:ascii="楷体_GB2312" w:hAnsi="宋体" w:eastAsia="楷体_GB2312"/>
          <w:b/>
          <w:color w:val="auto"/>
          <w:sz w:val="32"/>
          <w:szCs w:val="31"/>
          <w:u w:val="single"/>
          <w:lang w:val="en-US" w:eastAsia="zh-CN"/>
        </w:rPr>
        <w:t xml:space="preserve"> </w:t>
      </w:r>
    </w:p>
    <w:p>
      <w:pPr>
        <w:pStyle w:val="33"/>
        <w:ind w:firstLine="1928" w:firstLineChars="600"/>
        <w:jc w:val="both"/>
        <w:rPr>
          <w:rFonts w:ascii="楷体_GB2312" w:hAnsi="宋体" w:eastAsia="楷体_GB2312"/>
          <w:b/>
          <w:color w:val="auto"/>
          <w:sz w:val="32"/>
          <w:szCs w:val="31"/>
          <w:u w:val="single"/>
        </w:rPr>
      </w:pPr>
      <w:r>
        <w:rPr>
          <w:rFonts w:hint="eastAsia" w:ascii="仿宋_GB2312" w:hAnsi="宋体" w:eastAsia="仿宋_GB2312"/>
          <w:b/>
          <w:color w:val="auto"/>
          <w:sz w:val="32"/>
          <w:szCs w:val="31"/>
        </w:rPr>
        <w:t>采购人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eastAsia="zh-CN"/>
        </w:rPr>
        <w:t>昌吉回族自治州人民医院（本项目由昌吉回族自治州卫生健康委员会组织部门集中采购）</w:t>
      </w:r>
    </w:p>
    <w:p>
      <w:pPr>
        <w:pStyle w:val="33"/>
        <w:ind w:firstLine="1928" w:firstLineChars="600"/>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3"/>
        <w:ind w:firstLine="1928" w:firstLineChars="600"/>
        <w:jc w:val="both"/>
        <w:rPr>
          <w:rFonts w:ascii="楷体_GB2312" w:hAnsi="宋体" w:eastAsia="楷体_GB2312"/>
          <w:b/>
          <w:color w:val="auto"/>
          <w:sz w:val="32"/>
          <w:u w:val="single"/>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2021年</w:t>
      </w:r>
      <w:r>
        <w:rPr>
          <w:rFonts w:hint="eastAsia" w:ascii="楷体_GB2312" w:hAnsi="宋体" w:eastAsia="楷体_GB2312"/>
          <w:b/>
          <w:color w:val="auto"/>
          <w:sz w:val="32"/>
          <w:szCs w:val="31"/>
          <w:u w:val="single"/>
          <w:lang w:val="en-US" w:eastAsia="zh-CN"/>
        </w:rPr>
        <w:t>12</w:t>
      </w:r>
      <w:r>
        <w:rPr>
          <w:rFonts w:hint="eastAsia" w:ascii="楷体_GB2312" w:hAnsi="宋体" w:eastAsia="楷体_GB2312"/>
          <w:b/>
          <w:color w:val="auto"/>
          <w:sz w:val="32"/>
          <w:szCs w:val="31"/>
          <w:u w:val="single"/>
        </w:rPr>
        <w:t>月</w:t>
      </w:r>
    </w:p>
    <w:p>
      <w:pPr>
        <w:pStyle w:val="33"/>
        <w:rPr>
          <w:rFonts w:ascii="黑体" w:hAnsi="宋体" w:eastAsia="黑体"/>
          <w:color w:val="auto"/>
          <w:sz w:val="30"/>
        </w:rPr>
      </w:pPr>
    </w:p>
    <w:p/>
    <w:p>
      <w:pPr>
        <w:adjustRightInd w:val="0"/>
        <w:snapToGrid w:val="0"/>
        <w:spacing w:line="360" w:lineRule="auto"/>
        <w:jc w:val="center"/>
        <w:rPr>
          <w:rFonts w:ascii="宋体" w:hAnsi="宋体" w:cs="宋体"/>
          <w:b/>
          <w:sz w:val="44"/>
          <w:szCs w:val="44"/>
        </w:rPr>
      </w:pPr>
    </w:p>
    <w:p>
      <w:pPr>
        <w:adjustRightInd w:val="0"/>
        <w:snapToGrid w:val="0"/>
        <w:spacing w:line="360" w:lineRule="auto"/>
        <w:rPr>
          <w:rFonts w:ascii="宋体" w:hAnsi="宋体" w:cs="宋体"/>
          <w:b/>
          <w:sz w:val="44"/>
          <w:szCs w:val="44"/>
        </w:rPr>
      </w:pPr>
    </w:p>
    <w:p>
      <w:pPr>
        <w:jc w:val="center"/>
        <w:outlineLvl w:val="1"/>
        <w:rPr>
          <w:rFonts w:hint="eastAsia"/>
          <w:lang w:val="en-US" w:eastAsia="zh-CN"/>
        </w:rPr>
      </w:pPr>
      <w:r>
        <w:rPr>
          <w:rFonts w:hint="eastAsia" w:ascii="宋体" w:hAnsi="宋体" w:eastAsia="宋体" w:cs="Times New Roman"/>
          <w:b/>
          <w:bCs/>
          <w:kern w:val="0"/>
          <w:sz w:val="36"/>
          <w:szCs w:val="36"/>
          <w:lang w:val="en-US" w:eastAsia="zh-CN"/>
        </w:rPr>
        <w:t>防疫须知</w:t>
      </w:r>
    </w:p>
    <w:p>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b/>
          <w:bCs w:val="0"/>
          <w:color w:val="000000"/>
          <w:kern w:val="0"/>
          <w:sz w:val="28"/>
          <w:szCs w:val="28"/>
          <w:u w:val="none"/>
          <w:lang w:val="en-US" w:eastAsia="zh-CN" w:bidi="ar"/>
        </w:rPr>
        <w:t>各潜在投标人：</w:t>
      </w:r>
    </w:p>
    <w:p>
      <w:pPr>
        <w:pStyle w:val="20"/>
        <w:keepNext w:val="0"/>
        <w:keepLines w:val="0"/>
        <w:widowControl/>
        <w:suppressLineNumbers w:val="0"/>
        <w:spacing w:before="0" w:beforeAutospacing="0" w:after="98" w:afterAutospacing="0" w:line="240" w:lineRule="auto"/>
        <w:ind w:right="0"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本项目投标、开标、评标工作严格执行关于新型冠状病毒感染的肺炎疫情防控工作要求，具体内容如下：</w:t>
      </w:r>
    </w:p>
    <w:p>
      <w:pPr>
        <w:pStyle w:val="20"/>
        <w:keepNext w:val="0"/>
        <w:keepLines w:val="0"/>
        <w:widowControl/>
        <w:numPr>
          <w:ilvl w:val="0"/>
          <w:numId w:val="2"/>
        </w:numPr>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应指派无疫情接触史、身体健康且符合防疫要求的人员参加现场投标活动，并递交符合防疫要求的《投标人承诺书》（</w:t>
      </w:r>
      <w:r>
        <w:rPr>
          <w:rFonts w:hint="eastAsia" w:ascii="宋体" w:hAnsi="宋体" w:eastAsia="宋体" w:cs="宋体"/>
          <w:color w:val="333333"/>
          <w:sz w:val="28"/>
          <w:szCs w:val="28"/>
          <w:shd w:val="clear" w:color="auto" w:fill="FFFFFF"/>
          <w:lang w:eastAsia="zh-CN"/>
        </w:rPr>
        <w:t>承诺书附后</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《投标人承诺书》随投标文件单独递交，不需封装，无承诺书或承诺书不符合要求的，其投标文件将被拒收。</w:t>
      </w:r>
    </w:p>
    <w:p>
      <w:pPr>
        <w:pStyle w:val="20"/>
        <w:keepNext w:val="0"/>
        <w:keepLines w:val="0"/>
        <w:widowControl/>
        <w:numPr>
          <w:ilvl w:val="0"/>
          <w:numId w:val="2"/>
        </w:numPr>
        <w:suppressLineNumbers w:val="0"/>
        <w:spacing w:before="0" w:beforeAutospacing="0" w:after="98" w:afterAutospacing="0" w:line="240" w:lineRule="auto"/>
        <w:ind w:left="0" w:leftChars="0" w:right="0" w:firstLine="570" w:firstLineChars="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代表防护要求：入场前，</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应做好个人防护，正确佩戴无呼吸气阀的合格口罩，主动配合做好实名登记、体温检测等防控工作。未正确佩戴合格口罩、体温超过37.2℃、有疫情接触史且医学观察未满14天者将被劝返，不得入场，对不遵守疫情防控管理规定的将被驱逐出场，由此导致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20"/>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三</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代表人数要求：</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限派</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名代表参加投标和开标会。但应做好投标代表人员储备，避免因既定人员现场不符合防控要求无法进场影响正常投标，因</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代表不符合疫情防控要求无法进场投标的后果，由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20"/>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四</w:t>
      </w:r>
      <w:r>
        <w:rPr>
          <w:rFonts w:hint="eastAsia" w:ascii="宋体" w:hAnsi="宋体" w:eastAsia="宋体" w:cs="宋体"/>
          <w:color w:val="333333"/>
          <w:sz w:val="28"/>
          <w:szCs w:val="28"/>
          <w:shd w:val="clear" w:color="auto" w:fill="FFFFFF"/>
        </w:rPr>
        <w:t>）保持安全距离。交易当天，各</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在场内等候或工作期间，应全程佩戴口罩，尽可能独立乘坐电梯，自觉保持1</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米以上间隔距离，座位隔空就座，不扎堆聚集，不喧哗闲聊，不随意走动，废弃口罩定点投放。</w:t>
      </w:r>
    </w:p>
    <w:p>
      <w:pPr>
        <w:pStyle w:val="20"/>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五</w:t>
      </w:r>
      <w:r>
        <w:rPr>
          <w:rFonts w:hint="eastAsia" w:ascii="宋体" w:hAnsi="宋体" w:eastAsia="宋体" w:cs="宋体"/>
          <w:color w:val="333333"/>
          <w:sz w:val="28"/>
          <w:szCs w:val="28"/>
          <w:shd w:val="clear" w:color="auto" w:fill="FFFFFF"/>
        </w:rPr>
        <w:t>）控制活动时间。</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办理业务时应提前准备好所需材料，一次办结，即办即走不逗留；交易活动结束后应立即离开现场，不得滞留。</w:t>
      </w:r>
    </w:p>
    <w:p>
      <w:pPr>
        <w:pStyle w:val="22"/>
        <w:rPr>
          <w:rFonts w:hint="eastAsia"/>
          <w:lang w:val="en-US" w:eastAsia="zh-CN"/>
        </w:rPr>
      </w:pPr>
      <w:r>
        <w:rPr>
          <w:rFonts w:hint="eastAsia" w:ascii="宋体" w:hAnsi="宋体" w:eastAsia="宋体" w:cs="宋体"/>
          <w:color w:val="333333"/>
          <w:kern w:val="0"/>
          <w:sz w:val="28"/>
          <w:szCs w:val="28"/>
          <w:shd w:val="clear" w:color="auto" w:fill="FFFFFF"/>
          <w:lang w:val="en-US" w:eastAsia="zh-CN" w:bidi="ar"/>
        </w:rPr>
        <w:t>附件：1.《投标人承诺书</w:t>
      </w:r>
      <w:r>
        <w:rPr>
          <w:rFonts w:hint="eastAsia" w:ascii="宋体" w:hAnsi="宋体" w:cs="宋体"/>
          <w:color w:val="333333"/>
          <w:kern w:val="0"/>
          <w:sz w:val="28"/>
          <w:szCs w:val="28"/>
          <w:shd w:val="clear" w:color="auto" w:fill="FFFFFF"/>
          <w:lang w:val="en-US" w:eastAsia="zh-CN" w:bidi="ar"/>
        </w:rPr>
        <w:t>》</w:t>
      </w:r>
    </w:p>
    <w:p>
      <w:pPr>
        <w:jc w:val="center"/>
        <w:outlineLvl w:val="1"/>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40"/>
          <w:szCs w:val="40"/>
          <w:lang w:val="en-US" w:eastAsia="zh-CN"/>
        </w:rPr>
        <w:t>投标人承诺书</w:t>
      </w:r>
    </w:p>
    <w:p>
      <w:pPr>
        <w:widowControl/>
        <w:snapToGrid w:val="0"/>
        <w:spacing w:line="500" w:lineRule="exact"/>
        <w:jc w:val="center"/>
        <w:rPr>
          <w:rFonts w:ascii="黑体" w:hAnsi="黑体" w:eastAsia="黑体" w:cs="宋体"/>
          <w:bCs/>
          <w:kern w:val="0"/>
          <w:sz w:val="44"/>
          <w:szCs w:val="44"/>
        </w:rPr>
      </w:pP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本单位____________________承诺严格遵守《中华人民共和国传染病防治法》及相关要求。本单位于</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年</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月</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日参加_________________ 项目的开标活动。本单位承诺在开标过程中做到以下几点：</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1．参与投标人员积极配合交易场所工作人员进行体温检测和人员信息登记。不符合防控管理要求的人员，不进入开标场所。</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2．参加投标人员自觉做好个人防护，全程佩戴口罩，听从交易场所工作人员的引导。</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3．本单位所派投标人员</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（姓名），</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（身份证号码），</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（联系电话），在</w:t>
      </w:r>
      <w:r>
        <w:rPr>
          <w:rFonts w:hint="eastAsia" w:ascii="宋体" w:hAnsi="宋体" w:eastAsia="宋体" w:cs="宋体"/>
          <w:kern w:val="0"/>
          <w:sz w:val="28"/>
          <w:szCs w:val="32"/>
          <w:u w:val="single"/>
        </w:rPr>
        <w:t>        </w:t>
      </w:r>
      <w:r>
        <w:rPr>
          <w:rFonts w:hint="eastAsia" w:ascii="宋体" w:hAnsi="宋体" w:eastAsia="宋体" w:cs="宋体"/>
          <w:kern w:val="0"/>
          <w:sz w:val="28"/>
          <w:szCs w:val="32"/>
        </w:rPr>
        <w:t>（省、市）居住，目前身体状况良好</w:t>
      </w:r>
      <w:r>
        <w:rPr>
          <w:rFonts w:hint="eastAsia" w:ascii="宋体" w:hAnsi="宋体" w:eastAsia="宋体" w:cs="宋体"/>
          <w:kern w:val="0"/>
          <w:sz w:val="28"/>
          <w:szCs w:val="32"/>
          <w:lang w:val="en-US" w:eastAsia="zh-CN"/>
        </w:rPr>
        <w:t>，无疫情接触史,不存在发热、咳嗽等可疑症状。</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4．本单位保证做好投标前期的各项准备工作，提前到达开标区域，避免因工作疏忽导致时间拖延，造成人员聚集。</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5．开标活动结束后，本单位人员迅速离场，不在公共区域内停留。</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6.</w:t>
      </w:r>
      <w:r>
        <w:rPr>
          <w:rFonts w:hint="eastAsia" w:ascii="宋体" w:hAnsi="宋体" w:eastAsia="宋体" w:cs="宋体"/>
          <w:sz w:val="28"/>
          <w:szCs w:val="32"/>
        </w:rPr>
        <w:t xml:space="preserve"> 如果所派人员出现疫情防控要求需留观、隔离的，由</w:t>
      </w:r>
      <w:r>
        <w:rPr>
          <w:rFonts w:hint="eastAsia" w:ascii="宋体" w:hAnsi="宋体" w:eastAsia="宋体" w:cs="宋体"/>
          <w:sz w:val="28"/>
          <w:szCs w:val="32"/>
          <w:lang w:eastAsia="zh-CN"/>
        </w:rPr>
        <w:t>投标供应商</w:t>
      </w:r>
      <w:r>
        <w:rPr>
          <w:rFonts w:hint="eastAsia" w:ascii="宋体" w:hAnsi="宋体" w:eastAsia="宋体" w:cs="宋体"/>
          <w:sz w:val="28"/>
          <w:szCs w:val="32"/>
        </w:rPr>
        <w:t>自行负责，视为放弃派员参加</w:t>
      </w:r>
      <w:r>
        <w:rPr>
          <w:rFonts w:hint="eastAsia" w:ascii="宋体" w:hAnsi="宋体" w:eastAsia="宋体" w:cs="宋体"/>
          <w:kern w:val="0"/>
          <w:sz w:val="28"/>
          <w:szCs w:val="32"/>
        </w:rPr>
        <w:t>。</w:t>
      </w:r>
    </w:p>
    <w:p>
      <w:pPr>
        <w:snapToGrid w:val="0"/>
        <w:spacing w:line="500" w:lineRule="exact"/>
        <w:rPr>
          <w:rFonts w:hint="eastAsia" w:ascii="宋体" w:hAnsi="宋体" w:eastAsia="宋体" w:cs="宋体"/>
          <w:kern w:val="0"/>
          <w:sz w:val="28"/>
          <w:szCs w:val="32"/>
        </w:rPr>
      </w:pPr>
    </w:p>
    <w:p>
      <w:pPr>
        <w:snapToGrid w:val="0"/>
        <w:spacing w:line="500" w:lineRule="exact"/>
        <w:ind w:firstLine="5320" w:firstLineChars="1900"/>
        <w:rPr>
          <w:rFonts w:hint="eastAsia" w:ascii="宋体" w:hAnsi="宋体" w:eastAsia="宋体" w:cs="宋体"/>
          <w:kern w:val="0"/>
          <w:sz w:val="28"/>
          <w:szCs w:val="32"/>
        </w:rPr>
      </w:pPr>
    </w:p>
    <w:p>
      <w:pPr>
        <w:snapToGrid w:val="0"/>
        <w:spacing w:line="500" w:lineRule="exact"/>
        <w:ind w:firstLine="5320" w:firstLineChars="1900"/>
        <w:rPr>
          <w:rFonts w:ascii="宋体" w:hAnsi="宋体" w:cs="宋体"/>
          <w:b/>
          <w:sz w:val="44"/>
          <w:szCs w:val="44"/>
        </w:rPr>
      </w:pPr>
      <w:r>
        <w:rPr>
          <w:rFonts w:hint="eastAsia" w:ascii="宋体" w:hAnsi="宋体" w:eastAsia="宋体" w:cs="宋体"/>
          <w:kern w:val="0"/>
          <w:sz w:val="28"/>
          <w:szCs w:val="32"/>
        </w:rPr>
        <w:t>承诺人（公章）：</w:t>
      </w:r>
      <w:r>
        <w:rPr>
          <w:rFonts w:hint="eastAsia" w:ascii="宋体" w:hAnsi="宋体" w:eastAsia="宋体" w:cs="宋体"/>
          <w:kern w:val="0"/>
          <w:sz w:val="28"/>
          <w:szCs w:val="32"/>
        </w:rPr>
        <w:br w:type="textWrapping"/>
      </w:r>
      <w:r>
        <w:rPr>
          <w:rFonts w:hint="eastAsia" w:ascii="宋体" w:hAnsi="宋体" w:eastAsia="宋体" w:cs="宋体"/>
          <w:kern w:val="0"/>
          <w:sz w:val="28"/>
          <w:szCs w:val="32"/>
        </w:rPr>
        <w:t>                                    年   月   日</w:t>
      </w:r>
    </w:p>
    <w:p>
      <w:pPr>
        <w:adjustRightInd w:val="0"/>
        <w:snapToGrid w:val="0"/>
        <w:spacing w:line="360" w:lineRule="auto"/>
        <w:jc w:val="center"/>
        <w:rPr>
          <w:rFonts w:hint="eastAsia" w:ascii="宋体" w:hAnsi="宋体" w:cs="宋体"/>
          <w:b/>
          <w:sz w:val="44"/>
          <w:szCs w:val="44"/>
        </w:rPr>
      </w:pPr>
    </w:p>
    <w:p>
      <w:pPr>
        <w:adjustRightInd w:val="0"/>
        <w:snapToGrid w:val="0"/>
        <w:spacing w:line="360" w:lineRule="auto"/>
        <w:jc w:val="center"/>
        <w:rPr>
          <w:rFonts w:hint="eastAsia" w:ascii="宋体" w:hAnsi="宋体" w:cs="宋体"/>
          <w:b/>
          <w:sz w:val="44"/>
          <w:szCs w:val="44"/>
        </w:rPr>
      </w:pPr>
    </w:p>
    <w:p>
      <w:pPr>
        <w:adjustRightInd w:val="0"/>
        <w:snapToGrid w:val="0"/>
        <w:spacing w:line="360" w:lineRule="auto"/>
        <w:jc w:val="center"/>
        <w:rPr>
          <w:rFonts w:hint="eastAsia" w:ascii="宋体" w:hAnsi="宋体" w:cs="宋体"/>
          <w:b/>
          <w:sz w:val="44"/>
          <w:szCs w:val="44"/>
        </w:rPr>
      </w:pPr>
    </w:p>
    <w:p>
      <w:pPr>
        <w:adjustRightInd w:val="0"/>
        <w:snapToGrid w:val="0"/>
        <w:spacing w:line="360" w:lineRule="auto"/>
        <w:jc w:val="center"/>
        <w:rPr>
          <w:rFonts w:hint="eastAsia" w:ascii="宋体" w:hAnsi="宋体" w:cs="宋体"/>
          <w:b/>
          <w:sz w:val="44"/>
          <w:szCs w:val="44"/>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2"/>
      <w:bookmarkStart w:id="1" w:name="OLE_LINK1"/>
      <w:bookmarkStart w:id="2" w:name="OLE_LINK4"/>
      <w:bookmarkStart w:id="3" w:name="OLE_LINK3"/>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31"/>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4" w:type="first"/>
          <w:footerReference r:id="rId3"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center"/>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4"/>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471"/>
        <w:gridCol w:w="650"/>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3"/>
              <w:jc w:val="both"/>
              <w:rPr>
                <w:rFonts w:ascii="仿宋" w:hAnsi="仿宋" w:eastAsia="仿宋" w:cs="仿宋"/>
              </w:rPr>
            </w:pPr>
            <w:r>
              <w:rPr>
                <w:rFonts w:hint="eastAsia" w:ascii="仿宋" w:hAnsi="仿宋" w:eastAsia="仿宋" w:cs="仿宋"/>
                <w:color w:val="auto"/>
                <w:kern w:val="2"/>
                <w:sz w:val="24"/>
                <w:szCs w:val="24"/>
                <w:lang w:val="en-US" w:eastAsia="zh-CN" w:bidi="ar-SA"/>
              </w:rPr>
              <w:t>昌吉州人民医院内镜洗消设备等86台套医疗设备采购项目(一包)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sz w:val="24"/>
                <w:szCs w:val="24"/>
                <w:lang w:eastAsia="zh-CN"/>
              </w:rPr>
              <w:t>XJTQ2021ZB</w:t>
            </w:r>
            <w:r>
              <w:rPr>
                <w:rFonts w:hint="eastAsia" w:ascii="仿宋" w:hAnsi="仿宋" w:eastAsia="仿宋" w:cs="仿宋"/>
                <w:sz w:val="24"/>
                <w:szCs w:val="24"/>
                <w:lang w:val="en-US" w:eastAsia="zh-CN"/>
              </w:rPr>
              <w:t>104</w:t>
            </w:r>
            <w:r>
              <w:rPr>
                <w:rFonts w:hint="eastAsia" w:ascii="仿宋" w:hAnsi="仿宋" w:eastAsia="仿宋" w:cs="仿宋"/>
                <w:sz w:val="24"/>
                <w:szCs w:val="24"/>
                <w:lang w:eastAsia="zh-CN"/>
              </w:rPr>
              <w:t>-CG001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
                <w:bCs/>
                <w:sz w:val="24"/>
                <w:szCs w:val="24"/>
                <w:lang w:eastAsia="zh-CN"/>
              </w:rPr>
            </w:pPr>
            <w:r>
              <w:rPr>
                <w:rFonts w:hint="eastAsia" w:ascii="仿宋" w:hAnsi="仿宋" w:eastAsia="仿宋" w:cs="仿宋"/>
                <w:sz w:val="24"/>
                <w:szCs w:val="24"/>
                <w:lang w:eastAsia="zh-CN"/>
              </w:rPr>
              <w:t>昌吉回族自治州人民医院（本项目由昌吉回族自治州卫生健康委员会组织部门集中采购）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潘存智</w:t>
            </w:r>
          </w:p>
        </w:tc>
        <w:tc>
          <w:tcPr>
            <w:tcW w:w="13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auto"/>
                <w:sz w:val="24"/>
                <w:szCs w:val="24"/>
              </w:rPr>
            </w:pPr>
            <w:r>
              <w:rPr>
                <w:rFonts w:hint="eastAsia" w:ascii="仿宋" w:hAnsi="仿宋" w:eastAsia="仿宋" w:cs="仿宋"/>
                <w:b/>
                <w:color w:val="auto"/>
                <w:sz w:val="24"/>
                <w:szCs w:val="24"/>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仿宋"/>
                <w:color w:val="auto"/>
                <w:sz w:val="24"/>
                <w:szCs w:val="24"/>
              </w:rPr>
            </w:pPr>
            <w:r>
              <w:rPr>
                <w:rFonts w:hint="eastAsia" w:ascii="仿宋" w:hAnsi="仿宋" w:eastAsia="仿宋" w:cs="仿宋"/>
                <w:color w:val="auto"/>
                <w:sz w:val="24"/>
                <w:szCs w:val="24"/>
                <w:lang w:val="en-US" w:eastAsia="zh-CN"/>
              </w:rPr>
              <w:t>0994-2215851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sz w:val="24"/>
                <w:szCs w:val="24"/>
              </w:rPr>
            </w:pPr>
            <w:r>
              <w:rPr>
                <w:rFonts w:hint="eastAsia" w:ascii="仿宋" w:hAnsi="仿宋" w:eastAsia="仿宋" w:cs="仿宋"/>
                <w:b/>
                <w:sz w:val="24"/>
                <w:szCs w:val="24"/>
              </w:rPr>
              <w:t>招标内容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i w:val="0"/>
                <w:caps w:val="0"/>
                <w:color w:val="000000"/>
                <w:spacing w:val="0"/>
                <w:sz w:val="27"/>
                <w:szCs w:val="27"/>
                <w:lang w:val="en-US" w:eastAsia="zh-CN"/>
              </w:rPr>
              <w:t>采购内镜洗消设备一套(国产)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jc w:val="left"/>
              <w:rPr>
                <w:rFonts w:ascii="仿宋" w:hAnsi="仿宋" w:eastAsia="仿宋"/>
                <w:b/>
                <w:bCs/>
                <w:sz w:val="24"/>
                <w:szCs w:val="24"/>
              </w:rPr>
            </w:pPr>
            <w:r>
              <w:rPr>
                <w:rFonts w:hint="eastAsia" w:ascii="仿宋" w:hAnsi="仿宋" w:eastAsia="仿宋"/>
                <w:b/>
                <w:bCs/>
                <w:sz w:val="24"/>
                <w:szCs w:val="24"/>
              </w:rPr>
              <w:t>质保期限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FF0000"/>
                <w:sz w:val="24"/>
                <w:szCs w:val="24"/>
              </w:rPr>
            </w:pPr>
            <w:r>
              <w:rPr>
                <w:rFonts w:hint="eastAsia" w:ascii="仿宋" w:hAnsi="仿宋" w:eastAsia="仿宋" w:cs="仿宋"/>
                <w:i w:val="0"/>
                <w:caps w:val="0"/>
                <w:color w:val="000000"/>
                <w:spacing w:val="0"/>
                <w:sz w:val="27"/>
                <w:szCs w:val="27"/>
                <w:lang w:val="en-US" w:eastAsia="zh-CN"/>
              </w:rPr>
              <w:t>3年，终身维修。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sz w:val="24"/>
                <w:szCs w:val="24"/>
              </w:rPr>
            </w:pPr>
            <w:r>
              <w:rPr>
                <w:rFonts w:hint="eastAsia" w:ascii="仿宋" w:hAnsi="仿宋" w:eastAsia="仿宋" w:cs="仿宋"/>
                <w:b/>
                <w:sz w:val="24"/>
                <w:szCs w:val="24"/>
              </w:rPr>
              <w:t>采购预算</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lang w:eastAsia="zh-CN"/>
              </w:rPr>
              <w:t>伍拾伍万元</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i w:val="0"/>
                <w:caps w:val="0"/>
                <w:color w:val="000000" w:themeColor="text1"/>
                <w:spacing w:val="0"/>
                <w:sz w:val="27"/>
                <w:szCs w:val="27"/>
                <w:lang w:val="en-US" w:eastAsia="zh-CN"/>
              </w:rPr>
              <w:t>55</w:t>
            </w:r>
            <w:r>
              <w:rPr>
                <w:rFonts w:hint="eastAsia" w:ascii="仿宋" w:hAnsi="仿宋" w:eastAsia="仿宋" w:cs="仿宋"/>
                <w:sz w:val="24"/>
                <w:szCs w:val="24"/>
                <w:lang w:val="en-US" w:eastAsia="zh-CN"/>
              </w:rPr>
              <w:t>万元</w:t>
            </w:r>
            <w:r>
              <w:rPr>
                <w:rFonts w:hint="eastAsia" w:ascii="仿宋" w:hAnsi="仿宋" w:eastAsia="仿宋" w:cs="仿宋"/>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sz w:val="24"/>
                <w:szCs w:val="24"/>
              </w:rPr>
            </w:pPr>
            <w:r>
              <w:rPr>
                <w:rFonts w:hint="eastAsia" w:ascii="仿宋" w:hAnsi="仿宋" w:eastAsia="仿宋" w:cs="仿宋"/>
                <w:sz w:val="24"/>
                <w:szCs w:val="24"/>
              </w:rPr>
              <w:t>综合评分法（其中技术和商务分70分，报价分30分）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 xml:space="preserve">壹万壹仟元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11000.00元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投标文件组成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b/>
                <w:color w:val="000000"/>
                <w:sz w:val="24"/>
                <w:szCs w:val="24"/>
              </w:rPr>
            </w:pPr>
            <w:r>
              <w:rPr>
                <w:rFonts w:hint="eastAsia" w:ascii="仿宋" w:hAnsi="仿宋" w:eastAsia="仿宋" w:cs="仿宋"/>
                <w:sz w:val="24"/>
                <w:szCs w:val="24"/>
              </w:rPr>
              <w:t>《开标一览表》1份、正本 1 份、副本</w:t>
            </w:r>
            <w:r>
              <w:rPr>
                <w:rFonts w:hint="eastAsia" w:ascii="仿宋" w:hAnsi="仿宋" w:eastAsia="仿宋" w:cs="仿宋"/>
                <w:sz w:val="24"/>
                <w:szCs w:val="24"/>
                <w:lang w:val="en-US" w:eastAsia="zh-CN"/>
              </w:rPr>
              <w:t>4</w:t>
            </w:r>
            <w:r>
              <w:rPr>
                <w:rFonts w:hint="eastAsia" w:ascii="仿宋" w:hAnsi="仿宋" w:eastAsia="仿宋" w:cs="仿宋"/>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2948"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rPr>
              <w:t>2021年</w:t>
            </w:r>
            <w:r>
              <w:rPr>
                <w:rFonts w:hint="eastAsia" w:ascii="仿宋" w:hAnsi="仿宋" w:eastAsia="仿宋" w:cs="仿宋"/>
                <w:b/>
                <w:bCs/>
                <w:color w:val="FF0000"/>
                <w:sz w:val="24"/>
                <w:szCs w:val="24"/>
                <w:lang w:val="en-US" w:eastAsia="zh-CN"/>
              </w:rPr>
              <w:t>12</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lang w:val="en-US" w:eastAsia="zh-CN"/>
              </w:rPr>
              <w:t>3</w:t>
            </w:r>
            <w:r>
              <w:rPr>
                <w:rFonts w:hint="eastAsia" w:ascii="仿宋" w:hAnsi="仿宋" w:eastAsia="仿宋" w:cs="仿宋"/>
                <w:b/>
                <w:bCs/>
                <w:color w:val="FF0000"/>
                <w:sz w:val="24"/>
                <w:szCs w:val="24"/>
              </w:rPr>
              <w:t>日至2021年</w:t>
            </w:r>
            <w:r>
              <w:rPr>
                <w:rFonts w:hint="eastAsia" w:ascii="仿宋" w:hAnsi="仿宋" w:eastAsia="仿宋" w:cs="仿宋"/>
                <w:b/>
                <w:bCs/>
                <w:color w:val="FF0000"/>
                <w:sz w:val="24"/>
                <w:szCs w:val="24"/>
                <w:lang w:val="en-US" w:eastAsia="zh-CN"/>
              </w:rPr>
              <w:t>12</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lang w:val="en-US" w:eastAsia="zh-CN"/>
              </w:rPr>
              <w:t>10</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lang w:val="en-US" w:eastAsia="zh-CN"/>
              </w:rPr>
              <w:t>19时30分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15</w:t>
            </w:r>
          </w:p>
        </w:tc>
        <w:tc>
          <w:tcPr>
            <w:tcW w:w="2948" w:type="dxa"/>
            <w:gridSpan w:val="3"/>
            <w:tcBorders>
              <w:top w:val="single" w:color="auto" w:sz="4" w:space="0"/>
              <w:left w:val="single" w:color="auto" w:sz="4" w:space="0"/>
              <w:right w:val="single" w:color="auto" w:sz="4" w:space="0"/>
            </w:tcBorders>
            <w:vAlign w:val="center"/>
          </w:tcPr>
          <w:p>
            <w:pPr>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Times New Roman"/>
                <w:b/>
                <w:color w:val="FF0000"/>
                <w:sz w:val="24"/>
                <w:szCs w:val="24"/>
              </w:rPr>
            </w:pPr>
            <w:r>
              <w:rPr>
                <w:rFonts w:hint="eastAsia" w:ascii="仿宋_GB2312" w:hAnsi="宋体" w:eastAsia="仿宋_GB2312" w:cs="Times New Roman"/>
                <w:b/>
                <w:color w:val="FF0000"/>
                <w:sz w:val="24"/>
                <w:szCs w:val="24"/>
              </w:rPr>
              <w:t>2021年</w:t>
            </w:r>
            <w:r>
              <w:rPr>
                <w:rFonts w:hint="eastAsia" w:ascii="仿宋_GB2312" w:hAnsi="宋体" w:eastAsia="仿宋_GB2312" w:cs="Times New Roman"/>
                <w:b/>
                <w:color w:val="FF0000"/>
                <w:sz w:val="24"/>
                <w:szCs w:val="24"/>
                <w:lang w:val="en-US" w:eastAsia="zh-CN"/>
              </w:rPr>
              <w:t>12</w:t>
            </w:r>
            <w:r>
              <w:rPr>
                <w:rFonts w:hint="eastAsia" w:ascii="仿宋_GB2312" w:hAnsi="宋体" w:eastAsia="仿宋_GB2312" w:cs="Times New Roman"/>
                <w:b/>
                <w:color w:val="FF0000"/>
                <w:sz w:val="24"/>
                <w:szCs w:val="24"/>
              </w:rPr>
              <w:t>月</w:t>
            </w:r>
            <w:r>
              <w:rPr>
                <w:rFonts w:hint="eastAsia" w:ascii="仿宋_GB2312" w:hAnsi="宋体" w:eastAsia="仿宋_GB2312" w:cs="Times New Roman"/>
                <w:b/>
                <w:color w:val="FF0000"/>
                <w:sz w:val="24"/>
                <w:szCs w:val="24"/>
                <w:lang w:val="en-US" w:eastAsia="zh-CN"/>
              </w:rPr>
              <w:t>25</w:t>
            </w:r>
            <w:r>
              <w:rPr>
                <w:rFonts w:hint="eastAsia" w:ascii="仿宋_GB2312" w:hAnsi="宋体" w:eastAsia="仿宋_GB2312" w:cs="Times New Roman"/>
                <w:b/>
                <w:color w:val="FF0000"/>
                <w:sz w:val="24"/>
                <w:szCs w:val="24"/>
              </w:rPr>
              <w:t>日北京时间11</w:t>
            </w:r>
            <w:r>
              <w:rPr>
                <w:rFonts w:hint="eastAsia" w:ascii="仿宋_GB2312" w:hAnsi="宋体" w:eastAsia="仿宋_GB2312" w:cs="Times New Roman"/>
                <w:b/>
                <w:color w:val="FF0000"/>
                <w:sz w:val="24"/>
                <w:szCs w:val="24"/>
                <w:lang w:eastAsia="zh-CN"/>
              </w:rPr>
              <w:t>时</w:t>
            </w:r>
            <w:r>
              <w:rPr>
                <w:rFonts w:hint="eastAsia" w:ascii="仿宋_GB2312" w:hAnsi="宋体" w:eastAsia="仿宋_GB2312" w:cs="Times New Roman"/>
                <w:b/>
                <w:color w:val="FF0000"/>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16</w:t>
            </w:r>
          </w:p>
        </w:tc>
        <w:tc>
          <w:tcPr>
            <w:tcW w:w="2948" w:type="dxa"/>
            <w:gridSpan w:val="3"/>
            <w:tcBorders>
              <w:top w:val="single" w:color="auto" w:sz="4" w:space="0"/>
              <w:left w:val="single" w:color="auto" w:sz="4" w:space="0"/>
              <w:right w:val="single" w:color="auto" w:sz="4" w:space="0"/>
            </w:tcBorders>
            <w:vAlign w:val="center"/>
          </w:tcPr>
          <w:p>
            <w:pPr>
              <w:spacing w:line="400" w:lineRule="exact"/>
              <w:rPr>
                <w:rFonts w:ascii="仿宋_GB2312" w:hAnsi="Courier New" w:eastAsia="仿宋_GB2312" w:cs="Times New Roman"/>
                <w:color w:val="000000"/>
                <w:sz w:val="24"/>
                <w:szCs w:val="24"/>
              </w:rPr>
            </w:pPr>
            <w:r>
              <w:rPr>
                <w:rFonts w:hint="eastAsia" w:ascii="仿宋_GB2312" w:hAnsi="宋体" w:eastAsia="仿宋_GB2312" w:cs="Times New Roman"/>
                <w:b/>
                <w:color w:val="000000"/>
                <w:spacing w:val="-20"/>
                <w:sz w:val="24"/>
                <w:szCs w:val="24"/>
              </w:rPr>
              <w:t>投标人资质审查时间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Times New Roman"/>
                <w:b/>
                <w:color w:val="FF0000"/>
                <w:sz w:val="24"/>
                <w:szCs w:val="24"/>
              </w:rPr>
            </w:pPr>
            <w:r>
              <w:rPr>
                <w:rFonts w:hint="eastAsia" w:ascii="仿宋_GB2312" w:hAnsi="宋体" w:eastAsia="仿宋_GB2312" w:cs="Times New Roman"/>
                <w:b/>
                <w:color w:val="FF0000"/>
                <w:sz w:val="24"/>
                <w:szCs w:val="24"/>
              </w:rPr>
              <w:t>2021年</w:t>
            </w:r>
            <w:r>
              <w:rPr>
                <w:rFonts w:hint="eastAsia" w:ascii="仿宋_GB2312" w:hAnsi="宋体" w:eastAsia="仿宋_GB2312" w:cs="Times New Roman"/>
                <w:b/>
                <w:color w:val="FF0000"/>
                <w:sz w:val="24"/>
                <w:szCs w:val="24"/>
                <w:lang w:val="en-US" w:eastAsia="zh-CN"/>
              </w:rPr>
              <w:t>12</w:t>
            </w:r>
            <w:r>
              <w:rPr>
                <w:rFonts w:hint="eastAsia" w:ascii="仿宋_GB2312" w:hAnsi="宋体" w:eastAsia="仿宋_GB2312" w:cs="Times New Roman"/>
                <w:b/>
                <w:color w:val="FF0000"/>
                <w:sz w:val="24"/>
                <w:szCs w:val="24"/>
              </w:rPr>
              <w:t>月</w:t>
            </w:r>
            <w:r>
              <w:rPr>
                <w:rFonts w:hint="eastAsia" w:ascii="仿宋_GB2312" w:hAnsi="宋体" w:eastAsia="仿宋_GB2312" w:cs="Times New Roman"/>
                <w:b/>
                <w:color w:val="FF0000"/>
                <w:sz w:val="24"/>
                <w:szCs w:val="24"/>
                <w:lang w:val="en-US" w:eastAsia="zh-CN"/>
              </w:rPr>
              <w:t>25</w:t>
            </w:r>
            <w:bookmarkStart w:id="413" w:name="_GoBack"/>
            <w:bookmarkEnd w:id="413"/>
            <w:r>
              <w:rPr>
                <w:rFonts w:hint="eastAsia" w:ascii="仿宋_GB2312" w:hAnsi="宋体" w:eastAsia="仿宋_GB2312" w:cs="Times New Roman"/>
                <w:b/>
                <w:color w:val="FF0000"/>
                <w:sz w:val="24"/>
                <w:szCs w:val="24"/>
              </w:rPr>
              <w:t>日北京时间11</w:t>
            </w:r>
            <w:r>
              <w:rPr>
                <w:rFonts w:hint="eastAsia" w:ascii="仿宋_GB2312" w:hAnsi="宋体" w:eastAsia="仿宋_GB2312" w:cs="Times New Roman"/>
                <w:b/>
                <w:color w:val="FF0000"/>
                <w:sz w:val="24"/>
                <w:szCs w:val="24"/>
                <w:lang w:eastAsia="zh-CN"/>
              </w:rPr>
              <w:t>时</w:t>
            </w:r>
            <w:r>
              <w:rPr>
                <w:rFonts w:hint="eastAsia" w:ascii="仿宋_GB2312" w:hAnsi="宋体" w:eastAsia="仿宋_GB2312" w:cs="Times New Roman"/>
                <w:b/>
                <w:color w:val="FF0000"/>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17</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新疆天麒工程项目管理咨询有限责任公司（昌吉市屯河北路新天地商务港821室）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18</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r>
              <w:rPr>
                <w:rFonts w:hint="eastAsia" w:ascii="仿宋_GB2312" w:hAnsi="宋体" w:eastAsia="仿宋_GB2312" w:cs="Arial"/>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19</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sz w:val="24"/>
                <w:szCs w:val="24"/>
              </w:rPr>
            </w:pPr>
            <w:r>
              <w:rPr>
                <w:rFonts w:hint="eastAsia" w:ascii="仿宋_GB2312" w:hAnsi="宋体" w:eastAsia="仿宋_GB2312" w:cs="Times New Roman"/>
                <w:b/>
                <w:sz w:val="24"/>
                <w:szCs w:val="24"/>
              </w:rPr>
              <w:t>签订合同时间</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合同签订后30日内所购设备运至甲方指定位置并安装验收合格。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color w:val="auto"/>
                <w:sz w:val="24"/>
                <w:szCs w:val="20"/>
              </w:rPr>
            </w:pPr>
            <w:r>
              <w:rPr>
                <w:rFonts w:hint="eastAsia" w:ascii="宋体" w:hAnsi="宋体" w:cs="Times New Roman"/>
                <w:color w:val="auto"/>
                <w:sz w:val="24"/>
                <w:szCs w:val="20"/>
              </w:rPr>
              <w:t>21</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交货期限</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甲方收到乙方提供的设备并由乙方安装调试完成、进行了相关验收和人员培训合格后，乙方应向甲方开具全额正规发票，甲方收到乙方开具的全额发票后的30个工作日内向乙方支付合同款总额的60%；机器正常使用半年后，甲方接到乙方的付款通知后30个工作日内向乙方付合同款总额的30%；余款合同款总额的10%作为质保金，3年质保期满无质量问题发生的，甲方收到乙方的付款通知后30个工作日内向乙方支付合同质保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color w:val="000000"/>
                <w:sz w:val="24"/>
                <w:szCs w:val="24"/>
                <w:lang w:eastAsia="zh-CN"/>
              </w:rPr>
            </w:pPr>
            <w:r>
              <w:rPr>
                <w:rFonts w:hint="eastAsia" w:ascii="仿宋_GB2312" w:hAnsi="宋体" w:eastAsia="仿宋_GB2312" w:cs="Times New Roman"/>
                <w:color w:val="000000"/>
                <w:sz w:val="24"/>
                <w:szCs w:val="24"/>
                <w:lang w:eastAsia="zh-CN"/>
              </w:rPr>
              <w:t>昌吉回族自治州人民医院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23</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招标文件售价200元（售后不退）</w:t>
            </w:r>
          </w:p>
        </w:tc>
      </w:tr>
    </w:tbl>
    <w:p>
      <w:pPr>
        <w:spacing w:line="420" w:lineRule="exact"/>
        <w:rPr>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30588"/>
      <w:bookmarkStart w:id="8" w:name="_Toc12713"/>
      <w:bookmarkStart w:id="9" w:name="_Toc2122"/>
      <w:bookmarkStart w:id="10" w:name="_Toc13562"/>
      <w:bookmarkStart w:id="11" w:name="_Toc22129"/>
      <w:bookmarkStart w:id="12" w:name="_Toc19821"/>
      <w:bookmarkStart w:id="13" w:name="_Toc18253"/>
      <w:bookmarkStart w:id="14" w:name="_Toc25060"/>
      <w:bookmarkStart w:id="15" w:name="_Toc10828"/>
      <w:bookmarkStart w:id="16" w:name="_Toc32082"/>
      <w:bookmarkStart w:id="17" w:name="_Toc7066"/>
      <w:bookmarkStart w:id="18" w:name="_Toc1790"/>
      <w:bookmarkStart w:id="19" w:name="_Toc4609"/>
      <w:bookmarkStart w:id="20" w:name="_Toc2340"/>
      <w:bookmarkStart w:id="21" w:name="_Toc3376"/>
      <w:bookmarkStart w:id="22" w:name="_Toc31446"/>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color w:val="auto"/>
          <w:kern w:val="2"/>
          <w:sz w:val="24"/>
          <w:szCs w:val="24"/>
          <w:u w:val="single"/>
          <w:lang w:val="en-US" w:eastAsia="zh-CN" w:bidi="ar-SA"/>
        </w:rPr>
        <w:t>昌吉州人民医院内镜洗消设备等86台套医疗设备采购项目(一包)</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eastAsia="仿宋_GB2312" w:cs="Times New Roman"/>
          <w:b/>
          <w:bCs/>
          <w:sz w:val="24"/>
          <w:szCs w:val="24"/>
          <w:u w:val="single"/>
          <w:lang w:eastAsia="zh-CN"/>
        </w:rPr>
        <w:t>昌吉回族自治州人民医院（本项目由昌吉回族自治州卫生健康委员会组织部门集中采购）</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ascii="仿宋_GB2312" w:hAnsi="宋体" w:eastAsia="仿宋_GB2312" w:cs="Times New Roman"/>
          <w:b/>
          <w:sz w:val="32"/>
          <w:szCs w:val="32"/>
          <w:highlight w:val="yellow"/>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15920"/>
      <w:bookmarkStart w:id="24" w:name="_Toc23877"/>
      <w:bookmarkStart w:id="25" w:name="_Toc14958"/>
      <w:bookmarkStart w:id="26" w:name="_Toc2594"/>
      <w:bookmarkStart w:id="27" w:name="_Toc25732"/>
      <w:bookmarkStart w:id="28" w:name="_Toc4244"/>
      <w:bookmarkStart w:id="29" w:name="_Toc1839"/>
      <w:bookmarkStart w:id="30" w:name="_Toc30637"/>
      <w:bookmarkStart w:id="31" w:name="_Toc17436"/>
      <w:bookmarkStart w:id="32" w:name="_Toc22946"/>
      <w:bookmarkStart w:id="33" w:name="_Toc25097"/>
      <w:bookmarkStart w:id="34" w:name="_Toc8278"/>
      <w:bookmarkStart w:id="35" w:name="_Toc22600"/>
      <w:bookmarkStart w:id="36" w:name="_Toc21110"/>
      <w:bookmarkStart w:id="37" w:name="_Toc9247"/>
    </w:p>
    <w:p>
      <w:pPr>
        <w:pStyle w:val="5"/>
      </w:pPr>
    </w:p>
    <w:p>
      <w:pPr>
        <w:jc w:val="center"/>
        <w:outlineLvl w:val="1"/>
        <w:rPr>
          <w:rFonts w:ascii="仿宋" w:hAnsi="仿宋" w:eastAsia="仿宋" w:cs="仿宋"/>
          <w:szCs w:val="20"/>
        </w:rPr>
      </w:pPr>
      <w:bookmarkStart w:id="38" w:name="_Toc27476"/>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bookmarkStart w:id="39" w:name="_Toc11677"/>
      <w:bookmarkStart w:id="40" w:name="_Toc2056"/>
      <w:bookmarkStart w:id="41" w:name="_Toc29361"/>
      <w:bookmarkStart w:id="42" w:name="_Toc31206"/>
      <w:bookmarkStart w:id="43" w:name="_Toc7896"/>
      <w:bookmarkStart w:id="44" w:name="_Toc16339"/>
      <w:bookmarkStart w:id="45" w:name="_Toc3882"/>
      <w:bookmarkStart w:id="46" w:name="_Toc19997"/>
      <w:bookmarkStart w:id="47" w:name="_Toc16095"/>
      <w:bookmarkStart w:id="48" w:name="_Toc15431"/>
      <w:bookmarkStart w:id="49" w:name="_Toc21696"/>
      <w:bookmarkStart w:id="50" w:name="_Toc19309"/>
      <w:bookmarkStart w:id="51" w:name="_Toc7999"/>
      <w:bookmarkStart w:id="52" w:name="_Toc28050"/>
      <w:bookmarkStart w:id="53" w:name="_Toc25475"/>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（3）具有履行合同所必需的设备和专业技术能力(具备履行合同所必需设备和专业技术能力的声明函)；</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（4）有依法缴纳税收和社会保障资金的良好记录(纳税人证明材料和企业人员基本信息后附人员社保证明)；</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（6）法律、行政法规规定的其他条件。 </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2、</w:t>
      </w:r>
      <w:r>
        <w:rPr>
          <w:rFonts w:hint="eastAsia" w:ascii="仿宋" w:hAnsi="仿宋" w:eastAsia="仿宋" w:cs="Times New Roman"/>
          <w:bCs/>
          <w:sz w:val="24"/>
          <w:szCs w:val="20"/>
        </w:rPr>
        <w:t>投标人必须是所投产品的制造商或经销商，需提供有效的工商营业执照副本原件或当地公证处出具的的前述证书的公证书（营业执照需包含本次项目的相关经营权）；</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spacing w:line="360" w:lineRule="exact"/>
        <w:ind w:firstLine="480" w:firstLineChars="200"/>
        <w:rPr>
          <w:rFonts w:hint="eastAsia" w:ascii="仿宋" w:hAnsi="仿宋" w:eastAsia="仿宋" w:cs="Times New Roman"/>
          <w:bCs/>
          <w:sz w:val="24"/>
          <w:szCs w:val="20"/>
          <w:lang w:val="en-US" w:eastAsia="zh-CN"/>
        </w:rPr>
      </w:pPr>
      <w:r>
        <w:rPr>
          <w:rFonts w:hint="eastAsia" w:ascii="仿宋" w:hAnsi="仿宋" w:eastAsia="仿宋" w:cs="Times New Roman"/>
          <w:bCs/>
          <w:sz w:val="24"/>
          <w:szCs w:val="20"/>
          <w:lang w:val="en-US" w:eastAsia="zh-CN"/>
        </w:rPr>
        <w:t xml:space="preserve"> 4、医疗器械产品，须根据《医疗器械监督管理条例》（国务院令第680号）有关内容办理医疗器械产品注册与备案，需提供所投产品的《医疗器械注册证》（含注册登记表），所有证件均应在有效期内；</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5</w:t>
      </w:r>
      <w:r>
        <w:rPr>
          <w:rFonts w:hint="eastAsia" w:ascii="仿宋" w:hAnsi="仿宋" w:eastAsia="仿宋" w:cs="Times New Roman"/>
          <w:bCs/>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6</w:t>
      </w:r>
      <w:r>
        <w:rPr>
          <w:rFonts w:hint="eastAsia" w:ascii="仿宋" w:hAnsi="仿宋" w:eastAsia="仿宋" w:cs="Times New Roman"/>
          <w:bCs/>
          <w:sz w:val="24"/>
          <w:szCs w:val="20"/>
        </w:rPr>
        <w:t>、单位负责人为同一人或者存在直接控股、管理关系的不同供应商，不得参加同一合同项下的政府采购活动。</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7</w:t>
      </w:r>
      <w:r>
        <w:rPr>
          <w:rFonts w:hint="eastAsia" w:ascii="仿宋" w:hAnsi="仿宋" w:eastAsia="仿宋" w:cs="Times New Roman"/>
          <w:bCs/>
          <w:sz w:val="24"/>
          <w:szCs w:val="20"/>
        </w:rPr>
        <w:t>、不接受联合体投标，不允许转包或分包</w:t>
      </w:r>
    </w:p>
    <w:p>
      <w:pPr>
        <w:outlineLvl w:val="1"/>
        <w:rPr>
          <w:rFonts w:ascii="仿宋_GB2312" w:hAnsi="Arial" w:eastAsia="仿宋_GB2312" w:cs="Times New Roman"/>
          <w:b/>
          <w:sz w:val="32"/>
          <w:szCs w:val="32"/>
          <w:highlight w:val="yellow"/>
        </w:rPr>
      </w:pPr>
    </w:p>
    <w:p>
      <w:pPr>
        <w:jc w:val="center"/>
        <w:outlineLvl w:val="1"/>
        <w:rPr>
          <w:rFonts w:hint="eastAsia" w:ascii="仿宋_GB2312" w:hAnsi="Arial" w:eastAsia="仿宋_GB2312" w:cs="Times New Roman"/>
          <w:b/>
          <w:sz w:val="32"/>
          <w:szCs w:val="32"/>
        </w:rPr>
      </w:pPr>
      <w:bookmarkStart w:id="54" w:name="_Toc23609"/>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黑体" w:hAnsi="黑体" w:eastAsia="黑体"/>
          <w:b/>
          <w:sz w:val="24"/>
          <w:szCs w:val="20"/>
          <w:u w:val="single"/>
        </w:rPr>
        <w:t>为便于评委审阅，投标文件必须编写目录和页码</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（请各投标人严格按照以下顺序编制投标文件，如未按要求编制投标无效）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近三年的类似业绩（必须附中标通知书或合同复印件加盖企业公章）。【格式详见本招标文件第七部分】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投标资质</w:t>
      </w:r>
      <w:r>
        <w:rPr>
          <w:rFonts w:hint="eastAsia" w:ascii="仿宋" w:hAnsi="仿宋" w:eastAsia="仿宋" w:cs="Times New Roman"/>
          <w:color w:val="7030A0"/>
          <w:sz w:val="24"/>
          <w:szCs w:val="20"/>
          <w:lang w:val="en-US" w:eastAsia="zh-CN"/>
        </w:rPr>
        <w:t>2</w:t>
      </w:r>
      <w:r>
        <w:rPr>
          <w:rFonts w:hint="eastAsia" w:ascii="仿宋" w:hAnsi="仿宋" w:eastAsia="仿宋" w:cs="Times New Roman"/>
          <w:color w:val="7030A0"/>
          <w:sz w:val="24"/>
          <w:szCs w:val="20"/>
        </w:rPr>
        <w:t>-</w:t>
      </w:r>
      <w:r>
        <w:rPr>
          <w:rFonts w:hint="eastAsia" w:ascii="仿宋" w:hAnsi="仿宋" w:eastAsia="仿宋" w:cs="Times New Roman"/>
          <w:color w:val="7030A0"/>
          <w:sz w:val="24"/>
          <w:szCs w:val="20"/>
          <w:lang w:val="en-US" w:eastAsia="zh-CN"/>
        </w:rPr>
        <w:t>4</w:t>
      </w:r>
      <w:r>
        <w:rPr>
          <w:rFonts w:hint="eastAsia" w:ascii="仿宋" w:hAnsi="仿宋" w:eastAsia="仿宋" w:cs="Times New Roman"/>
          <w:sz w:val="24"/>
          <w:szCs w:val="20"/>
        </w:rPr>
        <w:t>项资料复印件加盖公章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4</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5</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p>
    <w:p>
      <w:pPr>
        <w:outlineLvl w:val="1"/>
        <w:rPr>
          <w:rFonts w:ascii="仿宋_GB2312" w:hAnsi="Arial" w:eastAsia="仿宋_GB2312" w:cs="Times New Roman"/>
          <w:sz w:val="24"/>
          <w:szCs w:val="20"/>
          <w:highlight w:val="yellow"/>
        </w:rPr>
      </w:pPr>
    </w:p>
    <w:p>
      <w:pPr>
        <w:jc w:val="center"/>
        <w:outlineLvl w:val="1"/>
        <w:rPr>
          <w:rFonts w:hint="eastAsia" w:ascii="仿宋_GB2312" w:hAnsi="Arial" w:eastAsia="仿宋_GB2312" w:cs="Times New Roman"/>
          <w:b/>
          <w:sz w:val="32"/>
          <w:szCs w:val="32"/>
        </w:rPr>
      </w:pPr>
      <w:bookmarkStart w:id="55" w:name="_Toc2902"/>
      <w:bookmarkStart w:id="56" w:name="_Toc28868"/>
      <w:bookmarkStart w:id="57" w:name="_Toc20956"/>
      <w:bookmarkStart w:id="58" w:name="_Toc32591"/>
      <w:bookmarkStart w:id="59" w:name="_Toc11243"/>
      <w:bookmarkStart w:id="60" w:name="_Toc2819"/>
      <w:bookmarkStart w:id="61" w:name="_Toc6422"/>
      <w:bookmarkStart w:id="62" w:name="_Toc13247"/>
      <w:bookmarkStart w:id="63" w:name="_Toc9207"/>
      <w:bookmarkStart w:id="64" w:name="_Toc20622"/>
      <w:bookmarkStart w:id="65" w:name="_Toc7952"/>
      <w:bookmarkStart w:id="66" w:name="_Toc25337"/>
      <w:bookmarkStart w:id="67" w:name="_Toc10249"/>
      <w:bookmarkStart w:id="68" w:name="_Toc31157"/>
      <w:bookmarkStart w:id="69" w:name="_Toc24384"/>
      <w:bookmarkStart w:id="70" w:name="_Toc22942"/>
      <w:bookmarkStart w:id="71" w:name="_Toc19011"/>
      <w:bookmarkStart w:id="72" w:name="_Toc15827"/>
      <w:bookmarkStart w:id="73" w:name="_Toc12570"/>
      <w:bookmarkStart w:id="74" w:name="_Toc16595"/>
      <w:bookmarkStart w:id="75" w:name="_Toc31108"/>
      <w:bookmarkStart w:id="76" w:name="_Toc24445"/>
      <w:bookmarkStart w:id="77" w:name="_Toc3845"/>
      <w:bookmarkStart w:id="78" w:name="_Toc6330"/>
      <w:bookmarkStart w:id="79" w:name="_Toc10911"/>
      <w:bookmarkStart w:id="80" w:name="_Toc906"/>
      <w:bookmarkStart w:id="81" w:name="_Toc7949"/>
      <w:bookmarkStart w:id="82" w:name="_Toc29272"/>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A4纸印刷体双面打印，胶粘装订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开标一览表1份、正本1套和副本</w:t>
      </w:r>
      <w:r>
        <w:rPr>
          <w:rFonts w:hint="eastAsia" w:ascii="黑体" w:hAnsi="黑体" w:eastAsia="黑体"/>
          <w:b/>
          <w:sz w:val="24"/>
          <w:szCs w:val="20"/>
          <w:u w:val="single"/>
          <w:lang w:val="en-US" w:eastAsia="zh-CN"/>
        </w:rPr>
        <w:t>4</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注明“开标时才能启封”字样等</w:t>
      </w:r>
    </w:p>
    <w:p>
      <w:pPr>
        <w:ind w:firstLine="480" w:firstLineChars="200"/>
        <w:rPr>
          <w:rFonts w:ascii="黑体" w:hAnsi="黑体" w:eastAsia="黑体"/>
          <w:b/>
          <w:bCs/>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4"/>
          <w:szCs w:val="20"/>
        </w:rPr>
        <w:t>投标人必须提供《开标一览表》将其单独用小信封密封</w:t>
      </w:r>
      <w:r>
        <w:rPr>
          <w:rFonts w:hint="eastAsia" w:ascii="仿宋" w:hAnsi="仿宋" w:eastAsia="仿宋" w:cs="Times New Roman"/>
          <w:sz w:val="24"/>
          <w:szCs w:val="20"/>
        </w:rPr>
        <w:t>，</w:t>
      </w:r>
      <w:r>
        <w:rPr>
          <w:rFonts w:hint="eastAsia" w:ascii="黑体" w:hAnsi="黑体" w:eastAsia="黑体"/>
          <w:b/>
          <w:bCs/>
          <w:sz w:val="24"/>
          <w:szCs w:val="20"/>
        </w:rPr>
        <w:t>并在信封上标明“开标一览表”字样。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4任何不完整或不满足招标文件要求的投标书将被拒绝。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rPr>
        <w:t>3、投标截止时间</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 xml:space="preserve">3.1 </w:t>
      </w:r>
      <w:r>
        <w:rPr>
          <w:rFonts w:hint="eastAsia" w:ascii="仿宋" w:hAnsi="仿宋" w:eastAsia="仿宋" w:cs="Times New Roman"/>
          <w:color w:val="000000"/>
          <w:sz w:val="24"/>
          <w:szCs w:val="20"/>
        </w:rPr>
        <w:t>投标文件标应在</w:t>
      </w:r>
      <w:r>
        <w:rPr>
          <w:rFonts w:hint="eastAsia" w:ascii="仿宋" w:hAnsi="仿宋" w:eastAsia="仿宋" w:cs="Times New Roman"/>
          <w:color w:val="FF0000"/>
          <w:sz w:val="24"/>
          <w:szCs w:val="20"/>
        </w:rPr>
        <w:t>2021年</w:t>
      </w:r>
      <w:r>
        <w:rPr>
          <w:rFonts w:hint="eastAsia" w:ascii="仿宋" w:hAnsi="仿宋" w:eastAsia="仿宋" w:cs="Times New Roman"/>
          <w:color w:val="FF0000"/>
          <w:sz w:val="24"/>
          <w:szCs w:val="20"/>
          <w:u w:val="single"/>
        </w:rPr>
        <w:t xml:space="preserve"> </w:t>
      </w:r>
      <w:r>
        <w:rPr>
          <w:rFonts w:hint="eastAsia" w:ascii="仿宋" w:hAnsi="仿宋" w:eastAsia="仿宋" w:cs="Times New Roman"/>
          <w:color w:val="FF0000"/>
          <w:sz w:val="24"/>
          <w:szCs w:val="20"/>
          <w:u w:val="single"/>
          <w:lang w:val="en-US" w:eastAsia="zh-CN"/>
        </w:rPr>
        <w:t>12</w:t>
      </w:r>
      <w:r>
        <w:rPr>
          <w:rFonts w:hint="eastAsia" w:ascii="仿宋" w:hAnsi="仿宋" w:eastAsia="仿宋" w:cs="Times New Roman"/>
          <w:color w:val="FF0000"/>
          <w:sz w:val="24"/>
          <w:szCs w:val="20"/>
        </w:rPr>
        <w:t>月</w:t>
      </w:r>
      <w:r>
        <w:rPr>
          <w:rFonts w:hint="eastAsia" w:ascii="仿宋" w:hAnsi="仿宋" w:eastAsia="仿宋" w:cs="Times New Roman"/>
          <w:color w:val="FF0000"/>
          <w:sz w:val="24"/>
          <w:szCs w:val="20"/>
          <w:u w:val="single"/>
        </w:rPr>
        <w:t xml:space="preserve"> </w:t>
      </w:r>
      <w:r>
        <w:rPr>
          <w:rFonts w:hint="eastAsia" w:ascii="仿宋" w:hAnsi="仿宋" w:eastAsia="仿宋" w:cs="Times New Roman"/>
          <w:color w:val="FF0000"/>
          <w:sz w:val="24"/>
          <w:szCs w:val="20"/>
          <w:u w:val="single"/>
          <w:lang w:val="en-US" w:eastAsia="zh-CN"/>
        </w:rPr>
        <w:t>25</w:t>
      </w:r>
      <w:r>
        <w:rPr>
          <w:rFonts w:hint="eastAsia" w:ascii="仿宋" w:hAnsi="仿宋" w:eastAsia="仿宋" w:cs="Times New Roman"/>
          <w:color w:val="FF0000"/>
          <w:sz w:val="24"/>
          <w:szCs w:val="20"/>
        </w:rPr>
        <w:t>日</w:t>
      </w:r>
      <w:r>
        <w:rPr>
          <w:rFonts w:hint="eastAsia" w:ascii="仿宋" w:hAnsi="仿宋" w:eastAsia="仿宋" w:cs="Times New Roman"/>
          <w:color w:val="FF0000"/>
          <w:sz w:val="24"/>
          <w:szCs w:val="20"/>
          <w:lang w:val="en-US" w:eastAsia="zh-CN"/>
        </w:rPr>
        <w:t>11:00</w:t>
      </w:r>
      <w:r>
        <w:rPr>
          <w:rFonts w:hint="eastAsia" w:ascii="仿宋" w:hAnsi="仿宋" w:eastAsia="仿宋" w:cs="Times New Roman"/>
          <w:color w:val="000000"/>
          <w:sz w:val="24"/>
          <w:szCs w:val="20"/>
        </w:rPr>
        <w:t>（北京时间）</w:t>
      </w:r>
      <w:r>
        <w:rPr>
          <w:rFonts w:hint="eastAsia" w:ascii="仿宋" w:hAnsi="仿宋" w:eastAsia="仿宋" w:cs="Times New Roman"/>
          <w:sz w:val="24"/>
          <w:szCs w:val="20"/>
        </w:rPr>
        <w:t>之前递交。投标文件以密封形式递交至</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指定开标地点。并在《投标供应商登记表》上进行登记，在开标时间之前不做登记的，视为自动放弃投标。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所有投标文件都必须在</w:t>
      </w:r>
      <w:r>
        <w:rPr>
          <w:rFonts w:hint="eastAsia" w:ascii="仿宋" w:hAnsi="仿宋" w:eastAsia="仿宋" w:cs="Times New Roman"/>
          <w:bCs/>
          <w:sz w:val="24"/>
          <w:szCs w:val="20"/>
        </w:rPr>
        <w:t>采购代理机构</w:t>
      </w:r>
      <w:r>
        <w:rPr>
          <w:rFonts w:hint="eastAsia" w:ascii="仿宋" w:hAnsi="仿宋" w:eastAsia="仿宋" w:cs="Times New Roman"/>
          <w:sz w:val="24"/>
          <w:szCs w:val="20"/>
        </w:rPr>
        <w:t>规定的投标截止时间之前送达招标文件指定的地点。</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3 出现因招标文件的修改而推迟投标截止时间的情况时，投标人则须按</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的书面修改通知重新规定的投标截止时间之前递交。</w:t>
      </w:r>
    </w:p>
    <w:p>
      <w:pPr>
        <w:ind w:firstLine="482" w:firstLineChars="200"/>
        <w:rPr>
          <w:rFonts w:ascii="宋体" w:hAnsi="宋体" w:cs="宋体"/>
          <w:b/>
          <w:sz w:val="24"/>
          <w:szCs w:val="20"/>
        </w:rPr>
      </w:pPr>
      <w:r>
        <w:rPr>
          <w:rFonts w:hint="eastAsia" w:ascii="宋体" w:hAnsi="宋体" w:cs="宋体"/>
          <w:b/>
          <w:sz w:val="24"/>
          <w:szCs w:val="20"/>
        </w:rPr>
        <w:t>4、投标文件的修改和撤销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p>
    <w:p>
      <w:pPr>
        <w:ind w:firstLine="3534" w:firstLineChars="1100"/>
        <w:rPr>
          <w:rFonts w:ascii="仿宋_GB2312" w:hAnsi="Arial" w:eastAsia="仿宋_GB2312" w:cs="Times New Roman"/>
          <w:b/>
          <w:sz w:val="32"/>
          <w:szCs w:val="32"/>
        </w:rPr>
      </w:pPr>
      <w:bookmarkStart w:id="83" w:name="_Toc17190"/>
      <w:bookmarkStart w:id="84" w:name="_Toc4955"/>
      <w:bookmarkStart w:id="85" w:name="_Toc11645"/>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1"/>
        <w:ind w:firstLine="480"/>
        <w:rPr>
          <w:rFonts w:ascii="仿宋" w:hAnsi="仿宋" w:eastAsia="仿宋" w:cs="仿宋"/>
          <w:color w:val="000000" w:themeColor="text1"/>
          <w:kern w:val="2"/>
          <w:sz w:val="24"/>
          <w:szCs w:val="24"/>
        </w:rPr>
      </w:pPr>
      <w:r>
        <w:rPr>
          <w:rFonts w:hint="eastAsia" w:ascii="仿宋" w:hAnsi="仿宋" w:eastAsia="仿宋" w:cs="仿宋"/>
          <w:color w:val="000000" w:themeColor="text1"/>
          <w:sz w:val="24"/>
          <w:szCs w:val="24"/>
        </w:rPr>
        <w:t>2.1投标保证金：</w:t>
      </w:r>
      <w:r>
        <w:rPr>
          <w:rFonts w:hint="eastAsia" w:ascii="仿宋" w:hAnsi="仿宋" w:eastAsia="仿宋" w:cs="仿宋"/>
          <w:color w:val="000000" w:themeColor="text1"/>
          <w:kern w:val="2"/>
          <w:sz w:val="24"/>
          <w:szCs w:val="24"/>
        </w:rPr>
        <w:t>人民币（大写）：</w:t>
      </w:r>
      <w:r>
        <w:rPr>
          <w:rFonts w:hint="eastAsia" w:ascii="仿宋" w:hAnsi="仿宋" w:eastAsia="仿宋" w:cs="仿宋"/>
          <w:color w:val="000000" w:themeColor="text1"/>
          <w:kern w:val="2"/>
          <w:sz w:val="24"/>
          <w:szCs w:val="24"/>
          <w:lang w:val="en-US" w:eastAsia="zh-CN"/>
        </w:rPr>
        <w:t>壹万壹仟元</w:t>
      </w:r>
      <w:r>
        <w:rPr>
          <w:rFonts w:hint="eastAsia" w:ascii="仿宋" w:hAnsi="仿宋" w:eastAsia="仿宋" w:cs="仿宋"/>
          <w:color w:val="000000" w:themeColor="text1"/>
          <w:kern w:val="2"/>
          <w:sz w:val="24"/>
          <w:szCs w:val="24"/>
        </w:rPr>
        <w:t>整 ¥：</w:t>
      </w:r>
      <w:r>
        <w:rPr>
          <w:rFonts w:hint="eastAsia" w:ascii="仿宋" w:hAnsi="仿宋" w:eastAsia="仿宋" w:cs="仿宋"/>
          <w:color w:val="000000" w:themeColor="text1"/>
          <w:kern w:val="2"/>
          <w:sz w:val="24"/>
          <w:szCs w:val="24"/>
          <w:lang w:val="en-US" w:eastAsia="zh-CN"/>
        </w:rPr>
        <w:t>11000元整</w:t>
      </w:r>
      <w:r>
        <w:rPr>
          <w:rFonts w:hint="eastAsia" w:ascii="仿宋" w:hAnsi="仿宋" w:eastAsia="仿宋" w:cs="仿宋"/>
          <w:color w:val="000000" w:themeColor="text1"/>
          <w:kern w:val="2"/>
          <w:sz w:val="24"/>
          <w:szCs w:val="24"/>
        </w:rPr>
        <w:t xml:space="preserve"> </w:t>
      </w:r>
    </w:p>
    <w:p>
      <w:pPr>
        <w:ind w:firstLine="480" w:firstLineChars="200"/>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2.2形式：网银转账或银行转账</w:t>
      </w:r>
    </w:p>
    <w:p>
      <w:pPr>
        <w:ind w:left="479" w:leftChars="228"/>
        <w:rPr>
          <w:rFonts w:ascii="仿宋" w:hAnsi="仿宋" w:eastAsia="仿宋" w:cs="仿宋"/>
          <w:color w:val="000000"/>
          <w:kern w:val="0"/>
          <w:sz w:val="24"/>
          <w:szCs w:val="24"/>
        </w:rPr>
      </w:pPr>
      <w:r>
        <w:rPr>
          <w:rFonts w:hint="eastAsia" w:ascii="仿宋" w:hAnsi="仿宋" w:eastAsia="仿宋" w:cs="仿宋"/>
          <w:kern w:val="0"/>
          <w:sz w:val="24"/>
          <w:szCs w:val="24"/>
        </w:rPr>
        <w:t>2.3递交时间：</w:t>
      </w:r>
      <w:r>
        <w:rPr>
          <w:rFonts w:hint="eastAsia" w:ascii="仿宋" w:hAnsi="仿宋" w:eastAsia="仿宋" w:cs="仿宋"/>
          <w:color w:val="auto"/>
          <w:kern w:val="0"/>
          <w:sz w:val="24"/>
          <w:szCs w:val="24"/>
        </w:rPr>
        <w:t>在</w:t>
      </w:r>
      <w:r>
        <w:rPr>
          <w:rFonts w:hint="eastAsia" w:ascii="仿宋" w:hAnsi="仿宋" w:eastAsia="仿宋" w:cs="仿宋"/>
          <w:color w:val="FF0000"/>
          <w:kern w:val="0"/>
          <w:sz w:val="24"/>
          <w:szCs w:val="24"/>
        </w:rPr>
        <w:t>2021年</w:t>
      </w:r>
      <w:r>
        <w:rPr>
          <w:rFonts w:hint="eastAsia" w:ascii="仿宋" w:hAnsi="仿宋" w:eastAsia="仿宋" w:cs="仿宋"/>
          <w:color w:val="FF0000"/>
          <w:kern w:val="0"/>
          <w:sz w:val="24"/>
          <w:szCs w:val="24"/>
          <w:lang w:val="en-US" w:eastAsia="zh-CN"/>
        </w:rPr>
        <w:t>12</w:t>
      </w:r>
      <w:r>
        <w:rPr>
          <w:rFonts w:hint="eastAsia" w:ascii="仿宋" w:hAnsi="仿宋" w:eastAsia="仿宋" w:cs="仿宋"/>
          <w:color w:val="FF0000"/>
          <w:kern w:val="0"/>
          <w:sz w:val="24"/>
          <w:szCs w:val="24"/>
        </w:rPr>
        <w:t>月</w:t>
      </w:r>
      <w:r>
        <w:rPr>
          <w:rFonts w:hint="eastAsia" w:ascii="仿宋" w:hAnsi="仿宋" w:eastAsia="仿宋" w:cs="仿宋"/>
          <w:color w:val="FF0000"/>
          <w:kern w:val="0"/>
          <w:sz w:val="24"/>
          <w:szCs w:val="24"/>
          <w:lang w:val="en-US" w:eastAsia="zh-CN"/>
        </w:rPr>
        <w:t>24</w:t>
      </w:r>
      <w:r>
        <w:rPr>
          <w:rFonts w:hint="eastAsia" w:ascii="仿宋" w:hAnsi="仿宋" w:eastAsia="仿宋" w:cs="仿宋"/>
          <w:color w:val="FF0000"/>
          <w:kern w:val="0"/>
          <w:sz w:val="24"/>
          <w:szCs w:val="24"/>
        </w:rPr>
        <w:t>日</w:t>
      </w:r>
      <w:r>
        <w:rPr>
          <w:rFonts w:hint="eastAsia" w:ascii="仿宋" w:hAnsi="仿宋" w:eastAsia="仿宋" w:cs="仿宋"/>
          <w:color w:val="FF0000"/>
          <w:kern w:val="0"/>
          <w:sz w:val="24"/>
          <w:szCs w:val="24"/>
          <w:lang w:val="en-US" w:eastAsia="zh-CN"/>
        </w:rPr>
        <w:t>19时30分</w:t>
      </w:r>
      <w:r>
        <w:rPr>
          <w:rFonts w:hint="eastAsia" w:ascii="仿宋" w:hAnsi="仿宋" w:eastAsia="仿宋" w:cs="仿宋"/>
          <w:color w:val="auto"/>
          <w:kern w:val="0"/>
          <w:sz w:val="24"/>
          <w:szCs w:val="24"/>
        </w:rPr>
        <w:t>前到账（以到账时间为准）</w:t>
      </w:r>
      <w:r>
        <w:rPr>
          <w:rFonts w:hint="eastAsia" w:ascii="仿宋" w:hAnsi="仿宋" w:eastAsia="仿宋" w:cs="仿宋"/>
          <w:kern w:val="0"/>
          <w:szCs w:val="24"/>
        </w:rPr>
        <w:br w:type="textWrapping"/>
      </w:r>
      <w:r>
        <w:rPr>
          <w:rFonts w:hint="eastAsia" w:ascii="仿宋" w:hAnsi="仿宋" w:eastAsia="仿宋" w:cs="仿宋"/>
          <w:kern w:val="0"/>
          <w:sz w:val="24"/>
          <w:szCs w:val="24"/>
        </w:rPr>
        <w:t>2.4投标人递交保证金后，需至</w:t>
      </w:r>
      <w:r>
        <w:rPr>
          <w:rFonts w:hint="eastAsia" w:ascii="仿宋" w:hAnsi="仿宋" w:eastAsia="仿宋" w:cs="仿宋"/>
          <w:kern w:val="0"/>
          <w:sz w:val="24"/>
          <w:szCs w:val="24"/>
          <w:lang w:eastAsia="zh-CN"/>
        </w:rPr>
        <w:t>新疆天麒工程项目管理咨询有限责任公司</w:t>
      </w:r>
      <w:r>
        <w:rPr>
          <w:rFonts w:hint="eastAsia" w:ascii="仿宋" w:hAnsi="仿宋" w:eastAsia="仿宋" w:cs="仿宋"/>
          <w:kern w:val="0"/>
          <w:sz w:val="24"/>
          <w:szCs w:val="24"/>
        </w:rPr>
        <w:t>领取投标保证金收据。</w:t>
      </w:r>
      <w:r>
        <w:rPr>
          <w:rFonts w:hint="eastAsia" w:ascii="仿宋" w:hAnsi="仿宋" w:eastAsia="仿宋" w:cs="仿宋"/>
          <w:color w:val="000000"/>
          <w:kern w:val="0"/>
          <w:sz w:val="24"/>
          <w:szCs w:val="24"/>
        </w:rPr>
        <w:t xml:space="preserve"> 招标结束后，投标人持《</w:t>
      </w:r>
      <w:r>
        <w:rPr>
          <w:rFonts w:hint="eastAsia" w:ascii="仿宋_GB2312" w:eastAsia="仿宋_GB2312" w:cs="Times New Roman"/>
          <w:color w:val="000000"/>
          <w:sz w:val="24"/>
          <w:szCs w:val="24"/>
        </w:rPr>
        <w:t>投标保证金收据》</w:t>
      </w:r>
      <w:r>
        <w:rPr>
          <w:rFonts w:hint="eastAsia" w:ascii="仿宋" w:hAnsi="仿宋" w:eastAsia="仿宋" w:cs="仿宋"/>
          <w:color w:val="000000"/>
          <w:kern w:val="0"/>
          <w:sz w:val="24"/>
          <w:szCs w:val="24"/>
        </w:rPr>
        <w:t>到</w:t>
      </w:r>
      <w:r>
        <w:rPr>
          <w:rFonts w:hint="eastAsia" w:ascii="仿宋" w:hAnsi="仿宋" w:eastAsia="仿宋" w:cs="Times New Roman"/>
          <w:bCs/>
          <w:sz w:val="24"/>
          <w:szCs w:val="20"/>
        </w:rPr>
        <w:t>采购代理机构</w:t>
      </w:r>
      <w:r>
        <w:rPr>
          <w:rFonts w:hint="eastAsia" w:ascii="仿宋" w:hAnsi="仿宋" w:eastAsia="仿宋" w:cs="仿宋"/>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hint="eastAsia" w:ascii="宋体" w:hAnsi="宋体" w:eastAsia="宋体" w:cs="仿宋"/>
          <w:b/>
          <w:kern w:val="0"/>
          <w:sz w:val="24"/>
          <w:szCs w:val="24"/>
          <w:lang w:eastAsia="zh-CN"/>
        </w:rPr>
      </w:pPr>
      <w:r>
        <w:rPr>
          <w:rFonts w:hint="eastAsia" w:ascii="宋体" w:hAnsi="宋体" w:cs="仿宋"/>
          <w:b/>
          <w:kern w:val="0"/>
          <w:sz w:val="24"/>
          <w:szCs w:val="24"/>
        </w:rPr>
        <w:t>3、履约保证金</w:t>
      </w:r>
      <w:r>
        <w:rPr>
          <w:rFonts w:hint="eastAsia" w:ascii="宋体" w:hAnsi="宋体" w:cs="仿宋"/>
          <w:b/>
          <w:kern w:val="0"/>
          <w:sz w:val="24"/>
          <w:szCs w:val="24"/>
          <w:lang w:eastAsia="zh-CN"/>
        </w:rPr>
        <w:t>（如适用）</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%向采购方交纳履约保证金；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  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p>
    <w:p>
      <w:pPr>
        <w:ind w:firstLine="480" w:firstLineChars="200"/>
        <w:rPr>
          <w:rFonts w:ascii="仿宋" w:hAnsi="仿宋" w:eastAsia="仿宋" w:cs="宋体"/>
          <w:sz w:val="24"/>
          <w:szCs w:val="24"/>
        </w:rPr>
      </w:pPr>
      <w:r>
        <w:rPr>
          <w:rFonts w:hint="eastAsia" w:ascii="仿宋" w:hAnsi="仿宋" w:eastAsia="仿宋" w:cs="宋体"/>
          <w:sz w:val="24"/>
          <w:szCs w:val="24"/>
        </w:rPr>
        <w:t xml:space="preserve">4.2  </w:t>
      </w:r>
      <w:bookmarkStart w:id="86" w:name="_Toc32201"/>
      <w:bookmarkStart w:id="87" w:name="_Toc13449"/>
      <w:bookmarkStart w:id="88" w:name="_Toc25363"/>
      <w:bookmarkStart w:id="89" w:name="_Toc30111"/>
      <w:bookmarkStart w:id="90" w:name="_Toc6049"/>
      <w:bookmarkStart w:id="91" w:name="_Toc31817"/>
      <w:bookmarkStart w:id="92" w:name="_Toc23932"/>
      <w:bookmarkStart w:id="93" w:name="_Toc21930"/>
      <w:bookmarkStart w:id="94" w:name="_Toc15099"/>
      <w:bookmarkStart w:id="95" w:name="_Toc16920"/>
      <w:bookmarkStart w:id="96" w:name="_Toc4359"/>
      <w:bookmarkStart w:id="97" w:name="_Toc25430"/>
      <w:bookmarkStart w:id="98" w:name="_Toc6093"/>
      <w:bookmarkStart w:id="99" w:name="_Toc11833"/>
      <w:bookmarkStart w:id="100" w:name="_Toc6143"/>
      <w:r>
        <w:rPr>
          <w:rFonts w:hint="eastAsia" w:ascii="仿宋" w:hAnsi="仿宋" w:eastAsia="仿宋" w:cs="宋体"/>
          <w:sz w:val="24"/>
          <w:szCs w:val="24"/>
        </w:rPr>
        <w:t>4.2  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857号文）的收费标准计算招标代理服务费，并按收费标准额度下浮50%后收取费用。</w:t>
      </w:r>
    </w:p>
    <w:tbl>
      <w:tblPr>
        <w:tblStyle w:val="24"/>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629" w:type="dxa"/>
            <w:noWrap w:val="0"/>
            <w:vAlign w:val="top"/>
          </w:tcPr>
          <w:p>
            <w:pPr>
              <w:snapToGrid w:val="0"/>
              <w:spacing w:line="380" w:lineRule="exact"/>
              <w:rPr>
                <w:rFonts w:ascii="仿宋" w:hAnsi="仿宋" w:eastAsia="仿宋" w:cs="仿宋"/>
                <w:szCs w:val="21"/>
              </w:rPr>
            </w:pPr>
            <w:bookmarkStart w:id="101" w:name="_Toc3878"/>
            <w:r>
              <w:rPr>
                <w:rFonts w:ascii="仿宋" w:hAnsi="仿宋" w:eastAsia="仿宋" w:cs="仿宋"/>
                <w:szCs w:val="21"/>
              </w:rPr>
              <w:pict>
                <v:shape id="直接箭头连接符 2" o:spid="_x0000_s2050" o:spt="32" type="#_x0000_t32" style="position:absolute;left:0pt;margin-left:60pt;margin-top:0.75pt;height:54.75pt;width:43.5pt;z-index:251660288;mso-width-relative:page;mso-height-relative:page;" fillcolor="#FFFFFF" filled="t" stroked="t" coordsize="21600,21600">
                  <v:path arrowok="t"/>
                  <v:fill on="t" focussize="0,0"/>
                  <v:stroke weight="1.25pt" color="#739CC3" miterlimit="2"/>
                  <v:imagedata o:title=""/>
                  <o:lock v:ext="edit" grouping="f" rotation="f" text="f" aspectratio="f"/>
                </v:shape>
              </w:pict>
            </w:r>
            <w:r>
              <w:rPr>
                <w:rFonts w:hint="eastAsia" w:ascii="仿宋" w:hAnsi="仿宋" w:eastAsia="仿宋" w:cs="仿宋"/>
                <w:szCs w:val="21"/>
              </w:rPr>
              <w:t>代理费标准     类别</w:t>
            </w:r>
          </w:p>
          <w:p>
            <w:pPr>
              <w:snapToGrid w:val="0"/>
              <w:spacing w:line="380" w:lineRule="exact"/>
              <w:rPr>
                <w:rFonts w:ascii="仿宋" w:hAnsi="仿宋" w:eastAsia="仿宋" w:cs="仿宋"/>
                <w:szCs w:val="21"/>
              </w:rPr>
            </w:pPr>
            <w:r>
              <w:rPr>
                <w:rFonts w:ascii="仿宋" w:hAnsi="仿宋" w:eastAsia="仿宋" w:cs="仿宋"/>
                <w:szCs w:val="21"/>
              </w:rPr>
              <w:pict>
                <v:shape id="直接箭头连接符 1" o:spid="_x0000_s2051" o:spt="32" type="#_x0000_t32" style="position:absolute;left:0pt;margin-left:-4.5pt;margin-top:0.5pt;height:36pt;width:108pt;z-index:251659264;mso-width-relative:page;mso-height-relative:page;" fillcolor="#FFFFFF" filled="t" stroked="t" coordsize="21600,21600">
                  <v:path arrowok="t"/>
                  <v:fill on="t" focussize="0,0"/>
                  <v:stroke weight="1.25pt" color="#739CC3" miterlimit="2"/>
                  <v:imagedata o:title=""/>
                  <o:lock v:ext="edit" grouping="f" rotation="f" text="f" aspectratio="f"/>
                </v:shape>
              </w:pict>
            </w:r>
          </w:p>
          <w:p>
            <w:pPr>
              <w:snapToGrid w:val="0"/>
              <w:spacing w:line="380" w:lineRule="exact"/>
              <w:rPr>
                <w:rFonts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spacing w:line="380" w:lineRule="exact"/>
              <w:jc w:val="center"/>
              <w:rPr>
                <w:rFonts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spacing w:line="380" w:lineRule="exact"/>
              <w:jc w:val="center"/>
              <w:rPr>
                <w:rFonts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spacing w:line="380" w:lineRule="exact"/>
              <w:jc w:val="center"/>
              <w:rPr>
                <w:rFonts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100以下</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1.5%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100～500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1.1%</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0.8%</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500～1000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0.8%</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1000～5000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5000～10000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0.25%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0.1%</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10000～100000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100000以上</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0.01%</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3"/>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000000"/>
          <w:kern w:val="1"/>
          <w:sz w:val="24"/>
        </w:rPr>
      </w:pPr>
      <w:r>
        <w:rPr>
          <w:rFonts w:hint="eastAsia" w:ascii="仿宋" w:hAnsi="仿宋" w:eastAsia="仿宋" w:cs="仿宋"/>
          <w:bCs/>
          <w:color w:val="000000"/>
          <w:kern w:val="1"/>
          <w:sz w:val="24"/>
        </w:rPr>
        <w:t>1、产品必须是全新国产、包装完好，且各项技术指标完全符合国家有关质量检测、环保标准及产品出厂的标准，需提供提供相关产品说明书、合格证及产品检测报告等相关资料。</w:t>
      </w:r>
    </w:p>
    <w:p>
      <w:pPr>
        <w:spacing w:line="420" w:lineRule="exact"/>
        <w:ind w:firstLine="480" w:firstLineChars="200"/>
      </w:pPr>
      <w:r>
        <w:rPr>
          <w:rFonts w:hint="eastAsia" w:ascii="仿宋" w:hAnsi="仿宋" w:eastAsia="仿宋" w:cs="仿宋"/>
          <w:bCs/>
          <w:color w:val="000000"/>
          <w:kern w:val="1"/>
          <w:sz w:val="24"/>
        </w:rPr>
        <w:t>2、中标供应商需按照采购人要求对</w:t>
      </w:r>
      <w:r>
        <w:rPr>
          <w:rFonts w:hint="eastAsia" w:ascii="仿宋" w:hAnsi="仿宋" w:eastAsia="仿宋" w:cs="仿宋"/>
          <w:bCs/>
          <w:color w:val="000000"/>
          <w:kern w:val="1"/>
          <w:sz w:val="24"/>
          <w:lang w:eastAsia="zh-CN"/>
        </w:rPr>
        <w:t>产品</w:t>
      </w:r>
      <w:r>
        <w:rPr>
          <w:rFonts w:hint="eastAsia" w:ascii="仿宋" w:hAnsi="仿宋" w:eastAsia="仿宋" w:cs="仿宋"/>
          <w:bCs/>
          <w:color w:val="000000"/>
          <w:kern w:val="1"/>
          <w:sz w:val="24"/>
        </w:rPr>
        <w:t>进行文字及图案印刷。</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widowControl w:val="0"/>
        <w:suppressLineNumbers w:val="0"/>
        <w:spacing w:before="0" w:beforeAutospacing="0" w:after="0" w:afterAutospacing="0" w:line="160" w:lineRule="atLeast"/>
        <w:ind w:left="0" w:right="0"/>
        <w:jc w:val="both"/>
        <w:rPr>
          <w:rFonts w:hint="eastAsia" w:ascii="宋体" w:hAnsi="宋体" w:eastAsia="宋体" w:cs="宋体"/>
          <w:b/>
          <w:bCs/>
          <w:color w:val="000000"/>
          <w:sz w:val="28"/>
          <w:szCs w:val="28"/>
          <w:lang w:val="en-US"/>
        </w:rPr>
      </w:pPr>
      <w:r>
        <w:rPr>
          <w:rFonts w:hint="eastAsia" w:ascii="宋体" w:hAnsi="宋体" w:eastAsia="宋体" w:cs="宋体"/>
          <w:b/>
          <w:bCs/>
          <w:kern w:val="2"/>
          <w:sz w:val="28"/>
          <w:szCs w:val="28"/>
          <w:lang w:val="en-US" w:eastAsia="zh-CN" w:bidi="ar"/>
        </w:rPr>
        <w:t>设备选型：内镜洗消设备 产地：国产 数量1套 预算金额：55万元</w:t>
      </w:r>
    </w:p>
    <w:p>
      <w:pPr>
        <w:keepNext w:val="0"/>
        <w:keepLines w:val="0"/>
        <w:widowControl w:val="0"/>
        <w:numPr>
          <w:ilvl w:val="0"/>
          <w:numId w:val="4"/>
        </w:numPr>
        <w:suppressLineNumbers w:val="0"/>
        <w:tabs>
          <w:tab w:val="left" w:pos="360"/>
        </w:tabs>
        <w:spacing w:before="0" w:beforeAutospacing="0" w:after="0" w:afterAutospacing="0" w:line="160" w:lineRule="atLeast"/>
        <w:ind w:left="570" w:right="0" w:hanging="570"/>
        <w:jc w:val="both"/>
        <w:rPr>
          <w:rFonts w:hint="eastAsia" w:ascii="仿宋_GB2312" w:hAnsi="仿宋_GB2312" w:eastAsia="仿宋_GB2312" w:cs="仿宋_GB2312"/>
          <w:sz w:val="32"/>
          <w:szCs w:val="32"/>
          <w:lang w:val="en-US"/>
        </w:rPr>
      </w:pPr>
      <w:r>
        <w:rPr>
          <w:rFonts w:hint="eastAsia" w:ascii="宋体" w:hAnsi="宋体" w:eastAsia="宋体" w:cs="宋体"/>
          <w:b/>
          <w:bCs w:val="0"/>
          <w:color w:val="000000"/>
          <w:kern w:val="2"/>
          <w:sz w:val="28"/>
          <w:szCs w:val="28"/>
          <w:lang w:val="en-US" w:eastAsia="zh-CN" w:bidi="ar"/>
        </w:rPr>
        <w:t>设备的技术性能要求及配置（主要</w:t>
      </w:r>
      <w:r>
        <w:rPr>
          <w:rFonts w:hint="eastAsia" w:ascii="宋体" w:hAnsi="宋体" w:eastAsia="宋体" w:cs="宋体"/>
          <w:b/>
          <w:bCs w:val="0"/>
          <w:kern w:val="2"/>
          <w:sz w:val="28"/>
          <w:szCs w:val="28"/>
          <w:lang w:val="en-US" w:eastAsia="zh-CN" w:bidi="ar"/>
        </w:rPr>
        <w:t>技术</w:t>
      </w:r>
      <w:r>
        <w:rPr>
          <w:rFonts w:hint="eastAsia" w:ascii="宋体" w:hAnsi="宋体" w:eastAsia="宋体" w:cs="宋体"/>
          <w:b/>
          <w:bCs w:val="0"/>
          <w:color w:val="000000"/>
          <w:kern w:val="2"/>
          <w:sz w:val="28"/>
          <w:szCs w:val="28"/>
          <w:lang w:val="en-US" w:eastAsia="zh-CN" w:bidi="ar"/>
        </w:rPr>
        <w:t>参数）：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1、符合卫生部《内镜清洗消毒技术操作规范(2004年版)》的要求。清洗流程在房间的摆放位置由厂家根据场地及用户要示合理设计，并附上平面图、效果图，厂家有义务配合医院实施施工，房间布局如图所示。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2、满足本院手术室内镜及器械进行清洗和消毒的需要。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3、设备和部件符合使用方便、耐高酸碱、环保美观、人性化的要求。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4、投标单位必须具备医疗器械相关产品经营资质，产品必须整体通过食品药品监督管理局的医疗器械注册登记认证，并提供生产企业医疗器械质量管理体系认证证书（CMD认证、ISO认证）等。</w:t>
      </w:r>
    </w:p>
    <w:p>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Cs/>
          <w:sz w:val="24"/>
          <w:szCs w:val="24"/>
          <w:lang w:val="en-US"/>
        </w:rPr>
      </w:pPr>
      <w:r>
        <w:rPr>
          <w:rFonts w:hint="eastAsia" w:ascii="黑体" w:hAnsi="宋体" w:eastAsia="黑体" w:cs="黑体"/>
          <w:bCs/>
          <w:kern w:val="2"/>
          <w:sz w:val="24"/>
          <w:szCs w:val="24"/>
          <w:lang w:val="en-US" w:eastAsia="zh-CN" w:bidi="ar"/>
        </w:rPr>
        <w:t>二、设备配置</w:t>
      </w:r>
      <w:r>
        <w:rPr>
          <w:rFonts w:hint="eastAsia" w:ascii="黑体" w:hAnsi="Times New Roman" w:eastAsia="黑体" w:cs="黑体"/>
          <w:kern w:val="2"/>
          <w:sz w:val="24"/>
          <w:szCs w:val="24"/>
          <w:lang w:val="en-US" w:eastAsia="zh-CN" w:bidi="ar"/>
        </w:rPr>
        <w:t>清单</w:t>
      </w:r>
      <w:r>
        <w:rPr>
          <w:rFonts w:hint="eastAsia" w:ascii="黑体" w:hAnsi="宋体" w:eastAsia="黑体" w:cs="黑体"/>
          <w:bCs/>
          <w:kern w:val="2"/>
          <w:sz w:val="24"/>
          <w:szCs w:val="24"/>
          <w:lang w:val="en-US" w:eastAsia="zh-CN" w:bidi="ar"/>
        </w:rPr>
        <w:t>：</w:t>
      </w:r>
    </w:p>
    <w:tbl>
      <w:tblPr>
        <w:tblStyle w:val="24"/>
        <w:tblW w:w="0" w:type="auto"/>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0"/>
        <w:gridCol w:w="3551"/>
        <w:gridCol w:w="796"/>
        <w:gridCol w:w="1080"/>
        <w:gridCol w:w="3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271" w:type="dxa"/>
            <w:gridSpan w:val="2"/>
            <w:tcBorders>
              <w:top w:val="single" w:color="auto" w:sz="8" w:space="0"/>
              <w:left w:val="single" w:color="auto" w:sz="4" w:space="0"/>
              <w:bottom w:val="single" w:color="auto" w:sz="8"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bdr w:val="none" w:color="auto" w:sz="0" w:space="0"/>
                <w:lang w:val="en-US"/>
              </w:rPr>
            </w:pPr>
            <w:r>
              <w:rPr>
                <w:rFonts w:hint="eastAsia" w:ascii="宋体" w:hAnsi="宋体" w:eastAsia="宋体" w:cs="宋体"/>
                <w:kern w:val="0"/>
                <w:sz w:val="20"/>
                <w:szCs w:val="20"/>
                <w:bdr w:val="none" w:color="auto" w:sz="0" w:space="0"/>
                <w:lang w:val="en-US" w:eastAsia="zh-CN" w:bidi="ar"/>
              </w:rPr>
              <w:t>项目</w:t>
            </w:r>
          </w:p>
        </w:tc>
        <w:tc>
          <w:tcPr>
            <w:tcW w:w="796" w:type="dxa"/>
            <w:tcBorders>
              <w:top w:val="single" w:color="auto" w:sz="8" w:space="0"/>
              <w:left w:val="nil"/>
              <w:bottom w:val="single" w:color="auto" w:sz="8"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bdr w:val="none" w:color="auto" w:sz="0" w:space="0"/>
                <w:lang w:val="en-US"/>
              </w:rPr>
            </w:pPr>
            <w:r>
              <w:rPr>
                <w:rFonts w:hint="eastAsia" w:ascii="宋体" w:hAnsi="宋体" w:eastAsia="宋体" w:cs="宋体"/>
                <w:kern w:val="0"/>
                <w:sz w:val="20"/>
                <w:szCs w:val="20"/>
                <w:bdr w:val="none" w:color="auto" w:sz="0" w:space="0"/>
                <w:lang w:val="en-US" w:eastAsia="zh-CN" w:bidi="ar"/>
              </w:rPr>
              <w:t>单位</w:t>
            </w:r>
          </w:p>
        </w:tc>
        <w:tc>
          <w:tcPr>
            <w:tcW w:w="1080" w:type="dxa"/>
            <w:tcBorders>
              <w:top w:val="single" w:color="auto" w:sz="8" w:space="0"/>
              <w:left w:val="nil"/>
              <w:bottom w:val="single" w:color="auto" w:sz="8"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bdr w:val="none" w:color="auto" w:sz="0" w:space="0"/>
                <w:lang w:val="en-US"/>
              </w:rPr>
            </w:pPr>
            <w:r>
              <w:rPr>
                <w:rFonts w:hint="eastAsia" w:ascii="宋体" w:hAnsi="宋体" w:eastAsia="宋体" w:cs="宋体"/>
                <w:kern w:val="0"/>
                <w:sz w:val="20"/>
                <w:szCs w:val="20"/>
                <w:bdr w:val="none" w:color="auto" w:sz="0" w:space="0"/>
                <w:lang w:val="en-US" w:eastAsia="zh-CN" w:bidi="ar"/>
              </w:rPr>
              <w:t>数量</w:t>
            </w:r>
          </w:p>
        </w:tc>
        <w:tc>
          <w:tcPr>
            <w:tcW w:w="3109" w:type="dxa"/>
            <w:tcBorders>
              <w:top w:val="single" w:color="auto" w:sz="8" w:space="0"/>
              <w:left w:val="nil"/>
              <w:bottom w:val="single" w:color="auto" w:sz="8" w:space="0"/>
              <w:right w:val="single" w:color="auto" w:sz="4" w:space="0"/>
            </w:tcBorders>
            <w:shd w:val="clear" w:color="auto" w:fill="C0C0C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bdr w:val="none" w:color="auto" w:sz="0" w:space="0"/>
                <w:lang w:val="en-US"/>
              </w:rPr>
            </w:pPr>
            <w:r>
              <w:rPr>
                <w:rFonts w:hint="eastAsia" w:ascii="宋体" w:hAnsi="宋体" w:eastAsia="宋体" w:cs="宋体"/>
                <w:kern w:val="0"/>
                <w:sz w:val="20"/>
                <w:szCs w:val="20"/>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 w:hRule="atLeast"/>
        </w:trPr>
        <w:tc>
          <w:tcPr>
            <w:tcW w:w="720"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551"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19" w:leftChars="9"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清洗台面及柜体（含多功能背板）</w:t>
            </w:r>
          </w:p>
        </w:tc>
        <w:tc>
          <w:tcPr>
            <w:tcW w:w="79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p>
        </w:tc>
        <w:tc>
          <w:tcPr>
            <w:tcW w:w="1080" w:type="dxa"/>
            <w:tcBorders>
              <w:top w:val="nil"/>
              <w:left w:val="nil"/>
              <w:bottom w:val="single" w:color="auto" w:sz="4" w:space="0"/>
              <w:right w:val="single" w:color="auto" w:sz="4" w:space="0"/>
            </w:tcBorders>
            <w:shd w:val="clear"/>
            <w:vAlign w:val="center"/>
          </w:tcPr>
          <w:p>
            <w:pPr>
              <w:pStyle w:val="78"/>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rPr>
              <w:t>根据医院场地情况</w:t>
            </w:r>
          </w:p>
        </w:tc>
        <w:tc>
          <w:tcPr>
            <w:tcW w:w="3109"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20"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w:t>
            </w:r>
          </w:p>
        </w:tc>
        <w:tc>
          <w:tcPr>
            <w:tcW w:w="3551"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自动注液器(豪华隐藏式)</w:t>
            </w:r>
          </w:p>
        </w:tc>
        <w:tc>
          <w:tcPr>
            <w:tcW w:w="79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套</w:t>
            </w:r>
          </w:p>
        </w:tc>
        <w:tc>
          <w:tcPr>
            <w:tcW w:w="1080"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w:t>
            </w:r>
          </w:p>
        </w:tc>
        <w:tc>
          <w:tcPr>
            <w:tcW w:w="3109"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专用定时器</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个</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720"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w:t>
            </w:r>
          </w:p>
        </w:tc>
        <w:tc>
          <w:tcPr>
            <w:tcW w:w="3551"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27"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高压供水器</w:t>
            </w:r>
          </w:p>
        </w:tc>
        <w:tc>
          <w:tcPr>
            <w:tcW w:w="79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1080"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720"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5</w:t>
            </w:r>
          </w:p>
        </w:tc>
        <w:tc>
          <w:tcPr>
            <w:tcW w:w="3551"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4"/>
                <w:szCs w:val="24"/>
                <w:bdr w:val="none" w:color="auto" w:sz="0" w:space="0"/>
                <w:lang w:val="en-US"/>
              </w:rPr>
            </w:pPr>
            <w:r>
              <w:rPr>
                <w:rFonts w:hint="eastAsia" w:ascii="宋体" w:hAnsi="宋体" w:eastAsia="宋体" w:cs="宋体"/>
                <w:kern w:val="2"/>
                <w:sz w:val="21"/>
                <w:szCs w:val="21"/>
                <w:bdr w:val="none" w:color="auto" w:sz="0" w:space="0"/>
                <w:lang w:val="en-US" w:eastAsia="zh-CN" w:bidi="ar"/>
              </w:rPr>
              <w:t>水</w:t>
            </w:r>
            <w:r>
              <w:rPr>
                <w:rFonts w:hint="eastAsia" w:ascii="宋体" w:hAnsi="宋体" w:eastAsia="宋体" w:cs="宋体"/>
                <w:kern w:val="0"/>
                <w:sz w:val="21"/>
                <w:szCs w:val="21"/>
                <w:bdr w:val="none" w:color="auto" w:sz="0" w:space="0"/>
                <w:lang w:val="en-US" w:eastAsia="zh-CN" w:bidi="ar"/>
              </w:rPr>
              <w:t xml:space="preserve">过滤器 </w:t>
            </w:r>
          </w:p>
        </w:tc>
        <w:tc>
          <w:tcPr>
            <w:tcW w:w="79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个</w:t>
            </w:r>
          </w:p>
        </w:tc>
        <w:tc>
          <w:tcPr>
            <w:tcW w:w="1080"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720"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6</w:t>
            </w:r>
          </w:p>
        </w:tc>
        <w:tc>
          <w:tcPr>
            <w:tcW w:w="3551"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27"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专用空压机</w:t>
            </w:r>
          </w:p>
        </w:tc>
        <w:tc>
          <w:tcPr>
            <w:tcW w:w="79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1080"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 w:hRule="atLeast"/>
        </w:trPr>
        <w:tc>
          <w:tcPr>
            <w:tcW w:w="720"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7</w:t>
            </w:r>
          </w:p>
        </w:tc>
        <w:tc>
          <w:tcPr>
            <w:tcW w:w="3551" w:type="dxa"/>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27"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内镜烘干机</w:t>
            </w:r>
          </w:p>
        </w:tc>
        <w:tc>
          <w:tcPr>
            <w:tcW w:w="796"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1080"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8</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27"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气体处理器</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个</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8"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9</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25" w:leftChars="12" w:right="0"/>
              <w:jc w:val="both"/>
              <w:rPr>
                <w:bCs/>
                <w:szCs w:val="21"/>
                <w:bdr w:val="none" w:color="auto" w:sz="0" w:space="0"/>
                <w:lang w:val="en-US"/>
              </w:rPr>
            </w:pPr>
            <w:r>
              <w:rPr>
                <w:rFonts w:hint="eastAsia" w:ascii="宋体" w:hAnsi="宋体" w:eastAsia="宋体" w:cs="宋体"/>
                <w:kern w:val="2"/>
                <w:sz w:val="21"/>
                <w:szCs w:val="21"/>
                <w:bdr w:val="none" w:color="auto" w:sz="0" w:space="0"/>
                <w:lang w:val="en-US" w:eastAsia="zh-CN" w:bidi="ar"/>
              </w:rPr>
              <w:t>高压水枪（</w:t>
            </w:r>
            <w:r>
              <w:rPr>
                <w:rFonts w:hint="eastAsia" w:ascii="Times New Roman" w:hAnsi="Times New Roman" w:eastAsia="宋体" w:cs="宋体"/>
                <w:bCs/>
                <w:kern w:val="2"/>
                <w:sz w:val="21"/>
                <w:szCs w:val="21"/>
                <w:bdr w:val="none" w:color="auto" w:sz="0" w:space="0"/>
                <w:lang w:val="en-US" w:eastAsia="zh-CN" w:bidi="ar"/>
              </w:rPr>
              <w:t>八头多功能冲洗喷头）</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把</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2"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10</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高压气枪</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把</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11</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专用水龙头</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个</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12</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消毒槽盖</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个</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13</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手套盒</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个</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5"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14</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沙布盒</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个</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15</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毛巾挂件</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个</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16</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27"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附件放置盒</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个</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7"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bCs/>
                <w:szCs w:val="21"/>
                <w:bdr w:val="none" w:color="auto" w:sz="0" w:space="0"/>
                <w:lang w:val="en-US"/>
              </w:rPr>
            </w:pPr>
            <w:r>
              <w:rPr>
                <w:rFonts w:hint="default" w:ascii="Times New Roman" w:hAnsi="Times New Roman" w:eastAsia="宋体" w:cs="Times New Roman"/>
                <w:bCs/>
                <w:kern w:val="2"/>
                <w:sz w:val="21"/>
                <w:szCs w:val="21"/>
                <w:bdr w:val="none" w:color="auto" w:sz="0" w:space="0"/>
                <w:lang w:val="en-US" w:eastAsia="zh-CN" w:bidi="ar"/>
              </w:rPr>
              <w:t>17</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27" w:right="0"/>
              <w:jc w:val="both"/>
              <w:rPr>
                <w:bCs/>
                <w:szCs w:val="21"/>
                <w:bdr w:val="none" w:color="auto" w:sz="0" w:space="0"/>
                <w:lang w:val="en-US"/>
              </w:rPr>
            </w:pPr>
            <w:r>
              <w:rPr>
                <w:rFonts w:hint="eastAsia" w:ascii="Times New Roman" w:hAnsi="Times New Roman" w:eastAsia="宋体" w:cs="宋体"/>
                <w:bCs/>
                <w:kern w:val="2"/>
                <w:sz w:val="21"/>
                <w:szCs w:val="21"/>
                <w:bdr w:val="none" w:color="auto" w:sz="0" w:space="0"/>
                <w:lang w:val="en-US" w:eastAsia="zh-CN" w:bidi="ar"/>
              </w:rPr>
              <w:t>照明系统</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套</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7"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18</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Times New Roman" w:hAnsi="Times New Roman" w:eastAsia="宋体" w:cs="宋体"/>
                <w:bCs/>
                <w:kern w:val="2"/>
                <w:sz w:val="21"/>
                <w:szCs w:val="21"/>
                <w:bdr w:val="none" w:color="auto" w:sz="0" w:space="0"/>
                <w:lang w:val="en-US" w:eastAsia="zh-CN" w:bidi="ar"/>
              </w:rPr>
              <w:t>一体化供气管道系统</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套</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5"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19</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Times New Roman" w:hAnsi="Times New Roman" w:eastAsia="宋体" w:cs="宋体"/>
                <w:bCs/>
                <w:kern w:val="2"/>
                <w:sz w:val="21"/>
                <w:szCs w:val="21"/>
                <w:bdr w:val="none" w:color="auto" w:sz="0" w:space="0"/>
                <w:lang w:val="en-US" w:eastAsia="zh-CN" w:bidi="ar"/>
              </w:rPr>
              <w:t>电路系统</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套</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20</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Times New Roman" w:hAnsi="Times New Roman" w:eastAsia="宋体" w:cs="宋体"/>
                <w:bCs/>
                <w:kern w:val="2"/>
                <w:sz w:val="21"/>
                <w:szCs w:val="21"/>
                <w:bdr w:val="none" w:color="auto" w:sz="0" w:space="0"/>
                <w:lang w:val="en-US" w:eastAsia="zh-CN" w:bidi="ar"/>
              </w:rPr>
              <w:t>上水（含热水）管道系统</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套</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21</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Times New Roman" w:hAnsi="Times New Roman" w:eastAsia="宋体" w:cs="宋体"/>
                <w:bCs/>
                <w:kern w:val="2"/>
                <w:sz w:val="21"/>
                <w:szCs w:val="21"/>
                <w:bdr w:val="none" w:color="auto" w:sz="0" w:space="0"/>
                <w:lang w:val="en-US" w:eastAsia="zh-CN" w:bidi="ar"/>
              </w:rPr>
              <w:t>排水系统</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套</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bCs/>
                <w:szCs w:val="21"/>
                <w:bdr w:val="none" w:color="auto" w:sz="0" w:space="0"/>
                <w:lang w:val="en-US"/>
              </w:rPr>
            </w:pPr>
            <w:r>
              <w:rPr>
                <w:rFonts w:hint="default" w:ascii="Times New Roman" w:hAnsi="Times New Roman" w:eastAsia="宋体" w:cs="Times New Roman"/>
                <w:bCs/>
                <w:kern w:val="2"/>
                <w:sz w:val="21"/>
                <w:szCs w:val="21"/>
                <w:bdr w:val="none" w:color="auto" w:sz="0" w:space="0"/>
                <w:lang w:val="en-US" w:eastAsia="zh-CN" w:bidi="ar"/>
              </w:rPr>
              <w:t>22</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bCs/>
                <w:szCs w:val="21"/>
                <w:bdr w:val="none" w:color="auto" w:sz="0" w:space="0"/>
                <w:lang w:val="en-US"/>
              </w:rPr>
            </w:pPr>
            <w:r>
              <w:rPr>
                <w:rFonts w:hint="eastAsia" w:ascii="Times New Roman" w:hAnsi="Times New Roman" w:eastAsia="宋体" w:cs="宋体"/>
                <w:bCs/>
                <w:kern w:val="2"/>
                <w:sz w:val="21"/>
                <w:szCs w:val="21"/>
                <w:bdr w:val="none" w:color="auto" w:sz="0" w:space="0"/>
                <w:lang w:val="en-US" w:eastAsia="zh-CN" w:bidi="ar"/>
              </w:rPr>
              <w:t>中心电源控制器</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bCs/>
                <w:szCs w:val="21"/>
                <w:bdr w:val="none" w:color="auto" w:sz="0" w:space="0"/>
                <w:lang w:val="en-US"/>
              </w:rPr>
            </w:pPr>
            <w:r>
              <w:rPr>
                <w:rFonts w:hint="default" w:ascii="Times New Roman" w:hAnsi="Times New Roman" w:eastAsia="宋体" w:cs="Times New Roman"/>
                <w:bCs/>
                <w:kern w:val="2"/>
                <w:sz w:val="21"/>
                <w:szCs w:val="21"/>
                <w:bdr w:val="none" w:color="auto" w:sz="0" w:space="0"/>
                <w:lang w:val="en-US" w:eastAsia="zh-CN" w:bidi="ar"/>
              </w:rPr>
              <w:t>23</w:t>
            </w:r>
          </w:p>
        </w:tc>
        <w:tc>
          <w:tcPr>
            <w:tcW w:w="35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bCs/>
                <w:szCs w:val="21"/>
                <w:bdr w:val="none" w:color="auto" w:sz="0" w:space="0"/>
                <w:lang w:val="en-US"/>
              </w:rPr>
            </w:pPr>
            <w:r>
              <w:rPr>
                <w:rFonts w:hint="eastAsia" w:ascii="Times New Roman" w:hAnsi="Times New Roman" w:eastAsia="宋体" w:cs="宋体"/>
                <w:kern w:val="2"/>
                <w:sz w:val="21"/>
                <w:szCs w:val="24"/>
                <w:bdr w:val="none" w:color="auto" w:sz="0" w:space="0"/>
                <w:lang w:val="en-US" w:eastAsia="zh-CN" w:bidi="ar"/>
              </w:rPr>
              <w:t>自动加酶器</w:t>
            </w:r>
          </w:p>
        </w:tc>
        <w:tc>
          <w:tcPr>
            <w:tcW w:w="79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台</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310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0"/>
                <w:sz w:val="20"/>
                <w:szCs w:val="20"/>
                <w:bdr w:val="none" w:color="auto" w:sz="0" w:space="0"/>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Cs/>
          <w:sz w:val="24"/>
          <w:szCs w:val="24"/>
          <w:lang w:val="en-US"/>
        </w:rPr>
      </w:pPr>
      <w:r>
        <w:rPr>
          <w:rFonts w:hint="eastAsia" w:ascii="黑体" w:hAnsi="宋体" w:eastAsia="黑体" w:cs="黑体"/>
          <w:bCs/>
          <w:kern w:val="2"/>
          <w:sz w:val="24"/>
          <w:szCs w:val="24"/>
          <w:lang w:val="en-US" w:eastAsia="zh-CN" w:bidi="ar"/>
        </w:rPr>
        <w:t>三、设备配置部件性能及技术参数要求：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163"/>
        <w:gridCol w:w="685"/>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49" w:hRule="atLeast"/>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名称</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单位</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技术参数详细说明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09" w:hRule="atLeast"/>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sz w:val="18"/>
                <w:szCs w:val="24"/>
                <w:bdr w:val="none" w:color="auto" w:sz="0" w:space="0"/>
                <w:lang w:val="en-US"/>
              </w:rPr>
            </w:pPr>
          </w:p>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宋体" w:hAnsi="宋体" w:eastAsia="宋体" w:cs="宋体"/>
                <w:b/>
                <w:bCs/>
                <w:kern w:val="2"/>
                <w:sz w:val="18"/>
                <w:szCs w:val="24"/>
                <w:bdr w:val="none" w:color="auto" w:sz="0" w:space="0"/>
                <w:lang w:val="en-US" w:eastAsia="zh-CN" w:bidi="ar"/>
              </w:rPr>
              <w:t>★</w:t>
            </w:r>
            <w:r>
              <w:rPr>
                <w:rFonts w:hint="eastAsia" w:ascii="Times New Roman" w:hAnsi="Times New Roman" w:eastAsia="宋体" w:cs="宋体"/>
                <w:b/>
                <w:bCs w:val="0"/>
                <w:kern w:val="2"/>
                <w:sz w:val="18"/>
                <w:szCs w:val="24"/>
                <w:bdr w:val="none" w:color="auto" w:sz="0" w:space="0"/>
                <w:lang w:val="en-US" w:eastAsia="zh-CN" w:bidi="ar"/>
              </w:rPr>
              <w:t>清洗台面及柜体</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default" w:ascii="Times New Roman" w:hAnsi="Times New Roman" w:eastAsia="宋体" w:cs="Times New Roman"/>
                <w:b/>
                <w:bCs w:val="0"/>
                <w:kern w:val="2"/>
                <w:sz w:val="18"/>
                <w:szCs w:val="24"/>
                <w:bdr w:val="none" w:color="auto" w:sz="0" w:space="0"/>
                <w:lang w:val="en-US" w:eastAsia="zh-CN" w:bidi="ar"/>
              </w:rPr>
              <w:t>M</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spacing w:val="-2"/>
                <w:sz w:val="18"/>
                <w:szCs w:val="24"/>
                <w:bdr w:val="none" w:color="auto" w:sz="0" w:space="0"/>
                <w:lang w:val="en-US"/>
              </w:rPr>
            </w:pPr>
            <w:r>
              <w:rPr>
                <w:rFonts w:hint="eastAsia" w:ascii="Times New Roman" w:hAnsi="Times New Roman" w:eastAsia="宋体" w:cs="宋体"/>
                <w:b/>
                <w:bCs/>
                <w:spacing w:val="-2"/>
                <w:kern w:val="2"/>
                <w:sz w:val="18"/>
                <w:szCs w:val="24"/>
                <w:bdr w:val="none" w:color="auto" w:sz="0" w:space="0"/>
                <w:lang w:val="en-US" w:eastAsia="zh-CN" w:bidi="ar"/>
              </w:rPr>
              <w:t>采用进口高档洁具材料（</w:t>
            </w:r>
            <w:r>
              <w:rPr>
                <w:rFonts w:hint="default" w:ascii="Times New Roman" w:hAnsi="Times New Roman" w:eastAsia="宋体" w:cs="Times New Roman"/>
                <w:b/>
                <w:bCs/>
                <w:spacing w:val="-2"/>
                <w:kern w:val="2"/>
                <w:sz w:val="18"/>
                <w:szCs w:val="24"/>
                <w:bdr w:val="none" w:color="auto" w:sz="0" w:space="0"/>
                <w:lang w:val="en-US" w:eastAsia="zh-CN" w:bidi="ar"/>
              </w:rPr>
              <w:t>ABS</w:t>
            </w:r>
            <w:r>
              <w:rPr>
                <w:rFonts w:hint="eastAsia" w:ascii="Times New Roman" w:hAnsi="Times New Roman" w:eastAsia="宋体" w:cs="宋体"/>
                <w:b/>
                <w:bCs/>
                <w:spacing w:val="-2"/>
                <w:kern w:val="2"/>
                <w:sz w:val="18"/>
                <w:szCs w:val="24"/>
                <w:bdr w:val="none" w:color="auto" w:sz="0" w:space="0"/>
                <w:lang w:val="en-US" w:eastAsia="zh-CN" w:bidi="ar"/>
              </w:rPr>
              <w:t>和压克力</w:t>
            </w:r>
            <w:r>
              <w:rPr>
                <w:rFonts w:hint="default" w:ascii="Times New Roman" w:hAnsi="Times New Roman" w:eastAsia="宋体" w:cs="Times New Roman"/>
                <w:b/>
                <w:bCs/>
                <w:spacing w:val="-2"/>
                <w:kern w:val="2"/>
                <w:sz w:val="18"/>
                <w:szCs w:val="24"/>
                <w:bdr w:val="none" w:color="auto" w:sz="0" w:space="0"/>
                <w:lang w:val="en-US" w:eastAsia="zh-CN" w:bidi="ar"/>
              </w:rPr>
              <w:t>PMMA</w:t>
            </w:r>
            <w:r>
              <w:rPr>
                <w:rFonts w:hint="eastAsia" w:ascii="Times New Roman" w:hAnsi="Times New Roman" w:eastAsia="宋体" w:cs="宋体"/>
                <w:b/>
                <w:bCs/>
                <w:kern w:val="2"/>
                <w:sz w:val="18"/>
                <w:szCs w:val="24"/>
                <w:bdr w:val="none" w:color="auto" w:sz="0" w:space="0"/>
                <w:lang w:val="en-US" w:eastAsia="zh-CN" w:bidi="ar"/>
              </w:rPr>
              <w:t>特种</w:t>
            </w:r>
            <w:r>
              <w:rPr>
                <w:rFonts w:hint="eastAsia" w:ascii="Times New Roman" w:hAnsi="Times New Roman" w:eastAsia="宋体" w:cs="宋体"/>
                <w:b/>
                <w:bCs/>
                <w:spacing w:val="-2"/>
                <w:kern w:val="2"/>
                <w:sz w:val="18"/>
                <w:szCs w:val="24"/>
                <w:bdr w:val="none" w:color="auto" w:sz="0" w:space="0"/>
                <w:lang w:val="en-US" w:eastAsia="zh-CN" w:bidi="ar"/>
              </w:rPr>
              <w:t>复合性材料及特种工艺制成），厚度</w:t>
            </w:r>
            <w:r>
              <w:rPr>
                <w:rFonts w:hint="eastAsia" w:ascii="Times New Roman" w:hAnsi="Times New Roman" w:eastAsia="宋体" w:cs="宋体"/>
                <w:b/>
                <w:bCs/>
                <w:kern w:val="2"/>
                <w:sz w:val="18"/>
                <w:szCs w:val="24"/>
                <w:bdr w:val="none" w:color="auto" w:sz="0" w:space="0"/>
                <w:lang w:val="en-US" w:eastAsia="zh-CN" w:bidi="ar"/>
              </w:rPr>
              <w:t>≥</w:t>
            </w:r>
            <w:r>
              <w:rPr>
                <w:rFonts w:hint="default" w:ascii="Times New Roman" w:hAnsi="Times New Roman" w:eastAsia="宋体" w:cs="Times New Roman"/>
                <w:b/>
                <w:bCs/>
                <w:spacing w:val="-2"/>
                <w:kern w:val="2"/>
                <w:sz w:val="18"/>
                <w:szCs w:val="24"/>
                <w:bdr w:val="none" w:color="auto" w:sz="0" w:space="0"/>
                <w:lang w:val="en-US" w:eastAsia="zh-CN" w:bidi="ar"/>
              </w:rPr>
              <w:t>5MM</w:t>
            </w:r>
            <w:r>
              <w:rPr>
                <w:rFonts w:hint="eastAsia" w:ascii="Times New Roman" w:hAnsi="Times New Roman" w:eastAsia="宋体" w:cs="宋体"/>
                <w:b/>
                <w:bCs/>
                <w:spacing w:val="-2"/>
                <w:kern w:val="2"/>
                <w:sz w:val="18"/>
                <w:szCs w:val="24"/>
                <w:bdr w:val="none" w:color="auto" w:sz="0" w:space="0"/>
                <w:lang w:val="en-US" w:eastAsia="zh-CN" w:bidi="ar"/>
              </w:rPr>
              <w:t>，通过高温加工一次性热合吸塑成型，无锋角，无接缝，细菌附着率低、抗菌抗渗透性优异，表面光亮平滑、耐磨、耐酸碱、易清洗，损伤后容易修复、寿命长，不变色、不变脆，对镜面探头起到一定的保护作用，对工作人员身体无害；</w:t>
            </w:r>
          </w:p>
          <w:p>
            <w:pPr>
              <w:keepNext w:val="0"/>
              <w:keepLines w:val="0"/>
              <w:widowControl w:val="0"/>
              <w:numPr>
                <w:ilvl w:val="0"/>
                <w:numId w:val="5"/>
              </w:numPr>
              <w:suppressLineNumbers w:val="0"/>
              <w:spacing w:before="0" w:beforeAutospacing="0" w:after="0" w:afterAutospacing="0"/>
              <w:ind w:left="165" w:right="0" w:hanging="165"/>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原台面主料为进口特种工程塑料，经数次冷热加工塑料成型；</w:t>
            </w:r>
          </w:p>
          <w:p>
            <w:pPr>
              <w:keepNext w:val="0"/>
              <w:keepLines w:val="0"/>
              <w:widowControl w:val="0"/>
              <w:numPr>
                <w:ilvl w:val="0"/>
                <w:numId w:val="5"/>
              </w:numPr>
              <w:suppressLineNumbers w:val="0"/>
              <w:spacing w:before="0" w:beforeAutospacing="0" w:after="0" w:afterAutospacing="0"/>
              <w:ind w:left="165" w:right="0" w:hanging="165"/>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表面层质薄而坚硬，耐摩擦耐酸碱，光亮平滑，</w:t>
            </w:r>
            <w:r>
              <w:rPr>
                <w:rFonts w:hint="default" w:ascii="Times New Roman" w:hAnsi="Times New Roman" w:eastAsia="宋体" w:cs="Times New Roman"/>
                <w:b/>
                <w:bCs w:val="0"/>
                <w:kern w:val="2"/>
                <w:sz w:val="18"/>
                <w:szCs w:val="24"/>
                <w:bdr w:val="none" w:color="auto" w:sz="0" w:space="0"/>
                <w:lang w:val="en-US" w:eastAsia="zh-CN" w:bidi="ar"/>
              </w:rPr>
              <w:t xml:space="preserve"> </w:t>
            </w:r>
            <w:r>
              <w:rPr>
                <w:rFonts w:hint="eastAsia" w:ascii="Times New Roman" w:hAnsi="Times New Roman" w:eastAsia="宋体" w:cs="宋体"/>
                <w:b/>
                <w:bCs w:val="0"/>
                <w:kern w:val="2"/>
                <w:sz w:val="18"/>
                <w:szCs w:val="24"/>
                <w:bdr w:val="none" w:color="auto" w:sz="0" w:space="0"/>
                <w:lang w:val="en-US" w:eastAsia="zh-CN" w:bidi="ar"/>
              </w:rPr>
              <w:t>抗菌，易清洗；</w:t>
            </w:r>
          </w:p>
          <w:p>
            <w:pPr>
              <w:keepNext w:val="0"/>
              <w:keepLines w:val="0"/>
              <w:widowControl w:val="0"/>
              <w:numPr>
                <w:ilvl w:val="0"/>
                <w:numId w:val="5"/>
              </w:numPr>
              <w:suppressLineNumbers w:val="0"/>
              <w:spacing w:before="0" w:beforeAutospacing="0" w:after="0" w:afterAutospacing="0"/>
              <w:ind w:left="165" w:right="0" w:hanging="165"/>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复合层二由钢柔兼顾的工程塑料制成，起到加固台面，防止迸裂的作用；</w:t>
            </w:r>
          </w:p>
          <w:p>
            <w:pPr>
              <w:keepNext w:val="0"/>
              <w:keepLines w:val="0"/>
              <w:widowControl w:val="0"/>
              <w:numPr>
                <w:ilvl w:val="0"/>
                <w:numId w:val="5"/>
              </w:numPr>
              <w:suppressLineNumbers w:val="0"/>
              <w:spacing w:before="0" w:beforeAutospacing="0" w:after="0" w:afterAutospacing="0"/>
              <w:ind w:left="165" w:right="0" w:hanging="165"/>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复合层三由有机塑料，成型塑性，防止台面长期使用变形；</w:t>
            </w:r>
          </w:p>
          <w:p>
            <w:pPr>
              <w:keepNext w:val="0"/>
              <w:keepLines w:val="0"/>
              <w:widowControl w:val="0"/>
              <w:numPr>
                <w:ilvl w:val="0"/>
                <w:numId w:val="5"/>
              </w:numPr>
              <w:suppressLineNumbers w:val="0"/>
              <w:spacing w:before="0" w:beforeAutospacing="0" w:after="0" w:afterAutospacing="0"/>
              <w:ind w:left="165" w:right="0" w:hanging="165"/>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复合层四经塑料碳纤维胶合而成，起承重，安装固定作用；</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2"/>
                <w:sz w:val="18"/>
                <w:szCs w:val="18"/>
                <w:bdr w:val="none" w:color="auto" w:sz="0" w:space="0"/>
                <w:lang w:val="en-US"/>
              </w:rPr>
            </w:pPr>
            <w:r>
              <w:rPr>
                <w:rFonts w:hint="eastAsia" w:ascii="宋体" w:hAnsi="宋体" w:eastAsia="宋体" w:cs="宋体"/>
                <w:b/>
                <w:bCs/>
                <w:spacing w:val="-2"/>
                <w:kern w:val="2"/>
                <w:sz w:val="18"/>
                <w:szCs w:val="18"/>
                <w:bdr w:val="none" w:color="auto" w:sz="0" w:space="0"/>
                <w:lang w:val="en-US" w:eastAsia="zh-CN" w:bidi="ar"/>
              </w:rPr>
              <w:t>方槽式台面规格：满足医院实地场地需求。</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背板、功能面板及灯箱采用钢模塑钢板</w:t>
            </w:r>
            <w:r>
              <w:rPr>
                <w:rFonts w:hint="default" w:ascii="Times New Roman" w:hAnsi="Times New Roman" w:eastAsia="宋体" w:cs="Times New Roman"/>
                <w:b/>
                <w:bCs w:val="0"/>
                <w:kern w:val="2"/>
                <w:sz w:val="18"/>
                <w:szCs w:val="24"/>
                <w:bdr w:val="none" w:color="auto" w:sz="0" w:space="0"/>
                <w:lang w:val="en-US" w:eastAsia="zh-CN" w:bidi="ar"/>
              </w:rPr>
              <w:t>(</w:t>
            </w:r>
            <w:r>
              <w:rPr>
                <w:rFonts w:hint="eastAsia" w:ascii="Times New Roman" w:hAnsi="Times New Roman" w:eastAsia="宋体" w:cs="宋体"/>
                <w:b/>
                <w:bCs w:val="0"/>
                <w:kern w:val="2"/>
                <w:sz w:val="18"/>
                <w:szCs w:val="24"/>
                <w:bdr w:val="none" w:color="auto" w:sz="0" w:space="0"/>
                <w:lang w:val="en-US" w:eastAsia="zh-CN" w:bidi="ar"/>
              </w:rPr>
              <w:t>汽车外壳工艺</w:t>
            </w:r>
            <w:r>
              <w:rPr>
                <w:rFonts w:hint="default" w:ascii="Times New Roman" w:hAnsi="Times New Roman" w:eastAsia="宋体" w:cs="Times New Roman"/>
                <w:b/>
                <w:bCs w:val="0"/>
                <w:kern w:val="2"/>
                <w:sz w:val="18"/>
                <w:szCs w:val="24"/>
                <w:bdr w:val="none" w:color="auto" w:sz="0" w:space="0"/>
                <w:lang w:val="en-US" w:eastAsia="zh-CN" w:bidi="ar"/>
              </w:rPr>
              <w:t>)</w:t>
            </w:r>
            <w:r>
              <w:rPr>
                <w:rFonts w:hint="eastAsia" w:ascii="Times New Roman" w:hAnsi="Times New Roman" w:eastAsia="宋体" w:cs="宋体"/>
                <w:b/>
                <w:bCs w:val="0"/>
                <w:kern w:val="2"/>
                <w:sz w:val="18"/>
                <w:szCs w:val="24"/>
                <w:bdr w:val="none" w:color="auto" w:sz="0" w:space="0"/>
                <w:lang w:val="en-US" w:eastAsia="zh-CN" w:bidi="ar"/>
              </w:rPr>
              <w:t>成型，由</w:t>
            </w:r>
            <w:r>
              <w:rPr>
                <w:rFonts w:hint="default" w:ascii="Times New Roman" w:hAnsi="Times New Roman" w:eastAsia="宋体" w:cs="Times New Roman"/>
                <w:b/>
                <w:bCs w:val="0"/>
                <w:kern w:val="2"/>
                <w:sz w:val="18"/>
                <w:szCs w:val="24"/>
                <w:bdr w:val="none" w:color="auto" w:sz="0" w:space="0"/>
                <w:lang w:val="en-US" w:eastAsia="zh-CN" w:bidi="ar"/>
              </w:rPr>
              <w:t>1.2MM</w:t>
            </w:r>
            <w:r>
              <w:rPr>
                <w:rFonts w:hint="eastAsia" w:ascii="Times New Roman" w:hAnsi="Times New Roman" w:eastAsia="宋体" w:cs="宋体"/>
                <w:b/>
                <w:bCs w:val="0"/>
                <w:kern w:val="2"/>
                <w:sz w:val="18"/>
                <w:szCs w:val="24"/>
                <w:bdr w:val="none" w:color="auto" w:sz="0" w:space="0"/>
                <w:lang w:val="en-US" w:eastAsia="zh-CN" w:bidi="ar"/>
              </w:rPr>
              <w:t>多工艺防水防腐蚀处理、正反两面光洁，不易藏污纳垢，整体含接性强，无久用变型现象，能承受较重的附加设备和配件，表面经过进口抗紫外线照射镀塑防护膜处理</w:t>
            </w:r>
            <w:r>
              <w:rPr>
                <w:rFonts w:hint="default" w:ascii="Times New Roman" w:hAnsi="Times New Roman" w:eastAsia="宋体" w:cs="Times New Roman"/>
                <w:b/>
                <w:bCs w:val="0"/>
                <w:kern w:val="2"/>
                <w:sz w:val="18"/>
                <w:szCs w:val="24"/>
                <w:bdr w:val="none" w:color="auto" w:sz="0" w:space="0"/>
                <w:lang w:val="en-US" w:eastAsia="zh-CN" w:bidi="ar"/>
              </w:rPr>
              <w:t>(</w:t>
            </w:r>
            <w:r>
              <w:rPr>
                <w:rFonts w:hint="eastAsia" w:ascii="Times New Roman" w:hAnsi="Times New Roman" w:eastAsia="宋体" w:cs="宋体"/>
                <w:b/>
                <w:bCs w:val="0"/>
                <w:kern w:val="2"/>
                <w:sz w:val="18"/>
                <w:szCs w:val="24"/>
                <w:bdr w:val="none" w:color="auto" w:sz="0" w:space="0"/>
                <w:lang w:val="en-US" w:eastAsia="zh-CN" w:bidi="ar"/>
              </w:rPr>
              <w:t>非普通喷漆材料</w:t>
            </w:r>
            <w:r>
              <w:rPr>
                <w:rFonts w:hint="default" w:ascii="Times New Roman" w:hAnsi="Times New Roman" w:eastAsia="宋体" w:cs="Times New Roman"/>
                <w:b/>
                <w:bCs w:val="0"/>
                <w:kern w:val="2"/>
                <w:sz w:val="18"/>
                <w:szCs w:val="24"/>
                <w:bdr w:val="none" w:color="auto" w:sz="0" w:space="0"/>
                <w:lang w:val="en-US" w:eastAsia="zh-CN" w:bidi="ar"/>
              </w:rPr>
              <w:t>)</w:t>
            </w:r>
            <w:r>
              <w:rPr>
                <w:rFonts w:hint="eastAsia" w:ascii="Times New Roman" w:hAnsi="Times New Roman" w:eastAsia="宋体" w:cs="宋体"/>
                <w:b/>
                <w:bCs w:val="0"/>
                <w:kern w:val="2"/>
                <w:sz w:val="18"/>
                <w:szCs w:val="24"/>
                <w:bdr w:val="none" w:color="auto" w:sz="0" w:space="0"/>
                <w:lang w:val="en-US" w:eastAsia="zh-CN" w:bidi="ar"/>
              </w:rPr>
              <w:t>，整体造型结构可按功能作用形成分体组合，便于设备的检修保养，搬迁和功能升级之用。</w:t>
            </w:r>
            <w:r>
              <w:rPr>
                <w:rFonts w:hint="default" w:ascii="Times New Roman" w:hAnsi="Times New Roman" w:eastAsia="宋体" w:cs="Times New Roman"/>
                <w:b/>
                <w:bCs w:val="0"/>
                <w:kern w:val="2"/>
                <w:sz w:val="18"/>
                <w:szCs w:val="24"/>
                <w:bdr w:val="none" w:color="auto" w:sz="0" w:space="0"/>
                <w:lang w:val="en-US" w:eastAsia="zh-CN" w:bidi="ar"/>
              </w:rPr>
              <w:t xml:space="preserve"> </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背板规格：长度以台面长度为准，厚</w:t>
            </w:r>
            <w:r>
              <w:rPr>
                <w:rFonts w:hint="default" w:ascii="Times New Roman" w:hAnsi="Times New Roman" w:eastAsia="宋体" w:cs="Times New Roman"/>
                <w:b/>
                <w:bCs w:val="0"/>
                <w:kern w:val="2"/>
                <w:sz w:val="18"/>
                <w:szCs w:val="24"/>
                <w:bdr w:val="none" w:color="auto" w:sz="0" w:space="0"/>
                <w:lang w:val="en-US" w:eastAsia="zh-CN" w:bidi="ar"/>
              </w:rPr>
              <w:t>90mm</w:t>
            </w:r>
            <w:r>
              <w:rPr>
                <w:rFonts w:hint="eastAsia" w:ascii="Times New Roman" w:hAnsi="Times New Roman" w:eastAsia="宋体" w:cs="宋体"/>
                <w:b/>
                <w:bCs w:val="0"/>
                <w:kern w:val="2"/>
                <w:sz w:val="18"/>
                <w:szCs w:val="24"/>
                <w:bdr w:val="none" w:color="auto" w:sz="0" w:space="0"/>
                <w:lang w:val="en-US" w:eastAsia="zh-CN" w:bidi="ar"/>
              </w:rPr>
              <w:t>，高度为</w:t>
            </w:r>
            <w:r>
              <w:rPr>
                <w:rFonts w:hint="default" w:ascii="Times New Roman" w:hAnsi="Times New Roman" w:eastAsia="宋体" w:cs="Times New Roman"/>
                <w:b/>
                <w:bCs w:val="0"/>
                <w:kern w:val="2"/>
                <w:sz w:val="18"/>
                <w:szCs w:val="24"/>
                <w:bdr w:val="none" w:color="auto" w:sz="0" w:space="0"/>
                <w:lang w:val="en-US" w:eastAsia="zh-CN" w:bidi="ar"/>
              </w:rPr>
              <w:t>700mm</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灯箱规格：长度以台面长度为准，厚</w:t>
            </w:r>
            <w:r>
              <w:rPr>
                <w:rFonts w:hint="default" w:ascii="Times New Roman" w:hAnsi="Times New Roman" w:eastAsia="宋体" w:cs="Times New Roman"/>
                <w:b/>
                <w:bCs w:val="0"/>
                <w:kern w:val="2"/>
                <w:sz w:val="18"/>
                <w:szCs w:val="24"/>
                <w:bdr w:val="none" w:color="auto" w:sz="0" w:space="0"/>
                <w:lang w:val="en-US" w:eastAsia="zh-CN" w:bidi="ar"/>
              </w:rPr>
              <w:t>30mm</w:t>
            </w:r>
            <w:r>
              <w:rPr>
                <w:rFonts w:hint="eastAsia" w:ascii="Times New Roman" w:hAnsi="Times New Roman" w:eastAsia="宋体" w:cs="宋体"/>
                <w:b/>
                <w:bCs w:val="0"/>
                <w:kern w:val="2"/>
                <w:sz w:val="18"/>
                <w:szCs w:val="24"/>
                <w:bdr w:val="none" w:color="auto" w:sz="0" w:space="0"/>
                <w:lang w:val="en-US" w:eastAsia="zh-CN" w:bidi="ar"/>
              </w:rPr>
              <w:t>，高</w:t>
            </w:r>
            <w:r>
              <w:rPr>
                <w:rFonts w:hint="default" w:ascii="Times New Roman" w:hAnsi="Times New Roman" w:eastAsia="宋体" w:cs="Times New Roman"/>
                <w:b/>
                <w:bCs w:val="0"/>
                <w:kern w:val="2"/>
                <w:sz w:val="18"/>
                <w:szCs w:val="24"/>
                <w:bdr w:val="none" w:color="auto" w:sz="0" w:space="0"/>
                <w:lang w:val="en-US" w:eastAsia="zh-CN" w:bidi="ar"/>
              </w:rPr>
              <w:t>120mm</w:t>
            </w:r>
            <w:r>
              <w:rPr>
                <w:rFonts w:hint="eastAsia" w:ascii="Times New Roman" w:hAnsi="Times New Roman" w:eastAsia="宋体" w:cs="宋体"/>
                <w:b/>
                <w:bCs w:val="0"/>
                <w:kern w:val="2"/>
                <w:sz w:val="18"/>
                <w:szCs w:val="24"/>
                <w:bdr w:val="none" w:color="auto" w:sz="0" w:space="0"/>
                <w:lang w:val="en-US" w:eastAsia="zh-CN" w:bidi="ar"/>
              </w:rPr>
              <w:t>；</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功能面板规格：长度以台面长度为准，厚</w:t>
            </w:r>
            <w:r>
              <w:rPr>
                <w:rFonts w:hint="default" w:ascii="Times New Roman" w:hAnsi="Times New Roman" w:eastAsia="宋体" w:cs="Times New Roman"/>
                <w:b/>
                <w:bCs w:val="0"/>
                <w:kern w:val="2"/>
                <w:sz w:val="18"/>
                <w:szCs w:val="24"/>
                <w:bdr w:val="none" w:color="auto" w:sz="0" w:space="0"/>
                <w:lang w:val="en-US" w:eastAsia="zh-CN" w:bidi="ar"/>
              </w:rPr>
              <w:t>100mm</w:t>
            </w:r>
            <w:r>
              <w:rPr>
                <w:rFonts w:hint="eastAsia" w:ascii="Times New Roman" w:hAnsi="Times New Roman" w:eastAsia="宋体" w:cs="宋体"/>
                <w:b/>
                <w:bCs w:val="0"/>
                <w:kern w:val="2"/>
                <w:sz w:val="18"/>
                <w:szCs w:val="24"/>
                <w:bdr w:val="none" w:color="auto" w:sz="0" w:space="0"/>
                <w:lang w:val="en-US" w:eastAsia="zh-CN" w:bidi="ar"/>
              </w:rPr>
              <w:t>，高</w:t>
            </w:r>
            <w:r>
              <w:rPr>
                <w:rFonts w:hint="default" w:ascii="Times New Roman" w:hAnsi="Times New Roman" w:eastAsia="宋体" w:cs="Times New Roman"/>
                <w:b/>
                <w:bCs w:val="0"/>
                <w:kern w:val="2"/>
                <w:sz w:val="18"/>
                <w:szCs w:val="24"/>
                <w:bdr w:val="none" w:color="auto" w:sz="0" w:space="0"/>
                <w:lang w:val="en-US" w:eastAsia="zh-CN" w:bidi="ar"/>
              </w:rPr>
              <w:t>380mm</w:t>
            </w:r>
            <w:r>
              <w:rPr>
                <w:rFonts w:hint="eastAsia" w:ascii="Times New Roman" w:hAnsi="Times New Roman" w:eastAsia="宋体" w:cs="宋体"/>
                <w:b/>
                <w:bCs w:val="0"/>
                <w:kern w:val="2"/>
                <w:sz w:val="18"/>
                <w:szCs w:val="24"/>
                <w:bdr w:val="none" w:color="auto" w:sz="0" w:space="0"/>
                <w:lang w:val="en-US" w:eastAsia="zh-CN" w:bidi="ar"/>
              </w:rPr>
              <w:t>；</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柜门采用双面防火板、专用金属柜门收边条精工制作，具有防火、防潮、防划伤、耐腐蚀、易清洗等特点。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sz w:val="18"/>
                <w:szCs w:val="24"/>
                <w:bdr w:val="none" w:color="auto" w:sz="0" w:space="0"/>
                <w:lang w:val="en-US"/>
              </w:rPr>
            </w:pPr>
            <w:r>
              <w:rPr>
                <w:rFonts w:hint="eastAsia" w:ascii="宋体" w:hAnsi="宋体" w:eastAsia="宋体" w:cs="宋体"/>
                <w:b/>
                <w:bCs/>
                <w:kern w:val="2"/>
                <w:sz w:val="18"/>
                <w:szCs w:val="24"/>
                <w:bdr w:val="none" w:color="auto" w:sz="0" w:space="0"/>
                <w:lang w:val="en-US" w:eastAsia="zh-CN" w:bidi="ar"/>
              </w:rPr>
              <w:t>★</w:t>
            </w:r>
            <w:r>
              <w:rPr>
                <w:rFonts w:hint="eastAsia" w:ascii="Times New Roman" w:hAnsi="Times New Roman" w:eastAsia="宋体" w:cs="宋体"/>
                <w:b/>
                <w:bCs/>
                <w:kern w:val="2"/>
                <w:sz w:val="18"/>
                <w:szCs w:val="24"/>
                <w:bdr w:val="none" w:color="auto" w:sz="0" w:space="0"/>
                <w:lang w:val="en-US" w:eastAsia="zh-CN" w:bidi="ar"/>
              </w:rPr>
              <w:t>防锈供排水系统</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sz w:val="18"/>
                <w:szCs w:val="24"/>
                <w:bdr w:val="none" w:color="auto" w:sz="0" w:space="0"/>
                <w:lang w:val="en-US"/>
              </w:rPr>
            </w:pPr>
            <w:r>
              <w:rPr>
                <w:rFonts w:hint="eastAsia" w:ascii="Times New Roman" w:hAnsi="Times New Roman" w:eastAsia="宋体" w:cs="宋体"/>
                <w:b/>
                <w:bCs/>
                <w:kern w:val="2"/>
                <w:sz w:val="18"/>
                <w:szCs w:val="24"/>
                <w:bdr w:val="none" w:color="auto" w:sz="0" w:space="0"/>
                <w:lang w:val="en-US" w:eastAsia="zh-CN" w:bidi="ar"/>
              </w:rPr>
              <w:t>套</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sz w:val="18"/>
                <w:szCs w:val="24"/>
                <w:bdr w:val="none" w:color="auto" w:sz="0" w:space="0"/>
                <w:lang w:val="en-US"/>
              </w:rPr>
            </w:pPr>
            <w:r>
              <w:rPr>
                <w:rFonts w:hint="eastAsia" w:ascii="Times New Roman" w:hAnsi="Times New Roman" w:eastAsia="宋体" w:cs="宋体"/>
                <w:b/>
                <w:bCs/>
                <w:kern w:val="2"/>
                <w:sz w:val="18"/>
                <w:szCs w:val="24"/>
                <w:bdr w:val="none" w:color="auto" w:sz="0" w:space="0"/>
                <w:lang w:val="en-US" w:eastAsia="zh-CN" w:bidi="ar"/>
              </w:rPr>
              <w:t>采用优质</w:t>
            </w:r>
            <w:r>
              <w:rPr>
                <w:rFonts w:hint="default" w:ascii="Times New Roman" w:hAnsi="Times New Roman" w:eastAsia="宋体" w:cs="Times New Roman"/>
                <w:b/>
                <w:bCs/>
                <w:kern w:val="2"/>
                <w:sz w:val="18"/>
                <w:szCs w:val="24"/>
                <w:bdr w:val="none" w:color="auto" w:sz="0" w:space="0"/>
                <w:lang w:val="en-US" w:eastAsia="zh-CN" w:bidi="ar"/>
              </w:rPr>
              <w:t>PP-R</w:t>
            </w:r>
            <w:r>
              <w:rPr>
                <w:rFonts w:hint="eastAsia" w:ascii="Times New Roman" w:hAnsi="Times New Roman" w:eastAsia="宋体" w:cs="宋体"/>
                <w:b/>
                <w:bCs/>
                <w:kern w:val="2"/>
                <w:sz w:val="18"/>
                <w:szCs w:val="24"/>
                <w:bdr w:val="none" w:color="auto" w:sz="0" w:space="0"/>
                <w:lang w:val="en-US" w:eastAsia="zh-CN" w:bidi="ar"/>
              </w:rPr>
              <w:t>冷热水管材和管件，符合</w:t>
            </w:r>
            <w:r>
              <w:rPr>
                <w:rFonts w:hint="default" w:ascii="Times New Roman" w:hAnsi="Times New Roman" w:eastAsia="宋体" w:cs="Times New Roman"/>
                <w:b/>
                <w:bCs/>
                <w:kern w:val="2"/>
                <w:sz w:val="18"/>
                <w:szCs w:val="24"/>
                <w:bdr w:val="none" w:color="auto" w:sz="0" w:space="0"/>
                <w:lang w:val="en-US" w:eastAsia="zh-CN" w:bidi="ar"/>
              </w:rPr>
              <w:t>GB/T 18742.2-2002</w:t>
            </w:r>
            <w:r>
              <w:rPr>
                <w:rFonts w:hint="eastAsia" w:ascii="Times New Roman" w:hAnsi="Times New Roman" w:eastAsia="宋体" w:cs="宋体"/>
                <w:b/>
                <w:bCs/>
                <w:kern w:val="2"/>
                <w:sz w:val="18"/>
                <w:szCs w:val="24"/>
                <w:bdr w:val="none" w:color="auto" w:sz="0" w:space="0"/>
                <w:lang w:val="en-US" w:eastAsia="zh-CN" w:bidi="ar"/>
              </w:rPr>
              <w:t>中</w:t>
            </w:r>
            <w:r>
              <w:rPr>
                <w:rFonts w:hint="default" w:ascii="Times New Roman" w:hAnsi="Times New Roman" w:eastAsia="宋体" w:cs="Times New Roman"/>
                <w:b/>
                <w:bCs/>
                <w:kern w:val="2"/>
                <w:sz w:val="18"/>
                <w:szCs w:val="24"/>
                <w:bdr w:val="none" w:color="auto" w:sz="0" w:space="0"/>
                <w:lang w:val="en-US" w:eastAsia="zh-CN" w:bidi="ar"/>
              </w:rPr>
              <w:t>PP-R</w:t>
            </w:r>
            <w:r>
              <w:rPr>
                <w:rFonts w:hint="eastAsia" w:ascii="Times New Roman" w:hAnsi="Times New Roman" w:eastAsia="宋体" w:cs="宋体"/>
                <w:b/>
                <w:bCs/>
                <w:kern w:val="2"/>
                <w:sz w:val="18"/>
                <w:szCs w:val="24"/>
                <w:bdr w:val="none" w:color="auto" w:sz="0" w:space="0"/>
                <w:lang w:val="en-US" w:eastAsia="zh-CN" w:bidi="ar"/>
              </w:rPr>
              <w:t>技术要求和</w:t>
            </w:r>
            <w:r>
              <w:rPr>
                <w:rFonts w:hint="default" w:ascii="Times New Roman" w:hAnsi="Times New Roman" w:eastAsia="宋体" w:cs="Times New Roman"/>
                <w:b/>
                <w:bCs/>
                <w:kern w:val="2"/>
                <w:sz w:val="18"/>
                <w:szCs w:val="24"/>
                <w:bdr w:val="none" w:color="auto" w:sz="0" w:space="0"/>
                <w:lang w:val="en-US" w:eastAsia="zh-CN" w:bidi="ar"/>
              </w:rPr>
              <w:t>SH-T 1750-2005</w:t>
            </w:r>
            <w:r>
              <w:rPr>
                <w:rFonts w:hint="eastAsia" w:ascii="Times New Roman" w:hAnsi="Times New Roman" w:eastAsia="宋体" w:cs="宋体"/>
                <w:b/>
                <w:bCs/>
                <w:kern w:val="2"/>
                <w:sz w:val="18"/>
                <w:szCs w:val="24"/>
                <w:bdr w:val="none" w:color="auto" w:sz="0" w:space="0"/>
                <w:lang w:val="en-US" w:eastAsia="zh-CN"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sz w:val="18"/>
                <w:szCs w:val="24"/>
                <w:bdr w:val="none" w:color="auto" w:sz="0" w:space="0"/>
                <w:lang w:val="en-US"/>
              </w:rPr>
            </w:pPr>
            <w:r>
              <w:rPr>
                <w:rFonts w:hint="eastAsia" w:ascii="宋体" w:hAnsi="宋体" w:eastAsia="宋体" w:cs="宋体"/>
                <w:b/>
                <w:bCs/>
                <w:kern w:val="2"/>
                <w:sz w:val="18"/>
                <w:szCs w:val="24"/>
                <w:bdr w:val="none" w:color="auto" w:sz="0" w:space="0"/>
                <w:lang w:val="en-US" w:eastAsia="zh-CN" w:bidi="ar"/>
              </w:rPr>
              <w:t>★</w:t>
            </w:r>
            <w:r>
              <w:rPr>
                <w:rFonts w:hint="eastAsia" w:ascii="Times New Roman" w:hAnsi="Times New Roman" w:eastAsia="宋体" w:cs="宋体"/>
                <w:b/>
                <w:bCs/>
                <w:kern w:val="2"/>
                <w:sz w:val="18"/>
                <w:szCs w:val="24"/>
                <w:bdr w:val="none" w:color="auto" w:sz="0" w:space="0"/>
                <w:lang w:val="en-US" w:eastAsia="zh-CN" w:bidi="ar"/>
              </w:rPr>
              <w:t>一体化供气管道系统</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sz w:val="18"/>
                <w:szCs w:val="24"/>
                <w:bdr w:val="none" w:color="auto" w:sz="0" w:space="0"/>
                <w:lang w:val="en-US"/>
              </w:rPr>
            </w:pPr>
            <w:r>
              <w:rPr>
                <w:rFonts w:hint="eastAsia" w:ascii="Times New Roman" w:hAnsi="Times New Roman" w:eastAsia="宋体" w:cs="宋体"/>
                <w:b/>
                <w:bCs/>
                <w:kern w:val="2"/>
                <w:sz w:val="18"/>
                <w:szCs w:val="24"/>
                <w:bdr w:val="none" w:color="auto" w:sz="0" w:space="0"/>
                <w:lang w:val="en-US" w:eastAsia="zh-CN" w:bidi="ar"/>
              </w:rPr>
              <w:t>套</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pacing w:val="-2"/>
                <w:sz w:val="18"/>
                <w:szCs w:val="24"/>
                <w:bdr w:val="none" w:color="auto" w:sz="0" w:space="0"/>
                <w:lang w:val="en-US"/>
              </w:rPr>
            </w:pPr>
            <w:r>
              <w:rPr>
                <w:rFonts w:hint="eastAsia" w:ascii="Times New Roman" w:hAnsi="Times New Roman" w:eastAsia="宋体" w:cs="宋体"/>
                <w:b/>
                <w:bCs/>
                <w:kern w:val="2"/>
                <w:sz w:val="18"/>
                <w:szCs w:val="24"/>
                <w:bdr w:val="none" w:color="auto" w:sz="0" w:space="0"/>
                <w:lang w:val="en-US" w:eastAsia="zh-CN" w:bidi="ar"/>
              </w:rPr>
              <w:t>采用专用气动部件品牌，承压强，寿命长，外径</w:t>
            </w:r>
            <w:r>
              <w:rPr>
                <w:rFonts w:hint="default" w:ascii="Times New Roman" w:hAnsi="Times New Roman" w:eastAsia="宋体" w:cs="Times New Roman"/>
                <w:b/>
                <w:bCs/>
                <w:kern w:val="2"/>
                <w:sz w:val="18"/>
                <w:szCs w:val="24"/>
                <w:bdr w:val="none" w:color="auto" w:sz="0" w:space="0"/>
                <w:lang w:val="en-US" w:eastAsia="zh-CN" w:bidi="ar"/>
              </w:rPr>
              <w:t>6mm</w:t>
            </w:r>
            <w:r>
              <w:rPr>
                <w:rFonts w:hint="eastAsia" w:ascii="Times New Roman" w:hAnsi="Times New Roman" w:eastAsia="宋体" w:cs="宋体"/>
                <w:b/>
                <w:bCs/>
                <w:kern w:val="2"/>
                <w:sz w:val="18"/>
                <w:szCs w:val="24"/>
                <w:bdr w:val="none" w:color="auto" w:sz="0" w:space="0"/>
                <w:lang w:val="en-US" w:eastAsia="zh-CN" w:bidi="ar"/>
              </w:rPr>
              <w:t>，内径</w:t>
            </w:r>
            <w:r>
              <w:rPr>
                <w:rFonts w:hint="default" w:ascii="Times New Roman" w:hAnsi="Times New Roman" w:eastAsia="宋体" w:cs="Times New Roman"/>
                <w:b/>
                <w:bCs/>
                <w:kern w:val="2"/>
                <w:sz w:val="18"/>
                <w:szCs w:val="24"/>
                <w:bdr w:val="none" w:color="auto" w:sz="0" w:space="0"/>
                <w:lang w:val="en-US" w:eastAsia="zh-CN" w:bidi="ar"/>
              </w:rPr>
              <w:t>4mm</w:t>
            </w:r>
            <w:r>
              <w:rPr>
                <w:rFonts w:hint="eastAsia" w:ascii="Times New Roman" w:hAnsi="Times New Roman" w:eastAsia="宋体" w:cs="宋体"/>
                <w:b/>
                <w:bCs/>
                <w:kern w:val="2"/>
                <w:sz w:val="18"/>
                <w:szCs w:val="24"/>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30" w:hRule="atLeast"/>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sz w:val="18"/>
                <w:szCs w:val="24"/>
                <w:bdr w:val="none" w:color="auto" w:sz="0" w:space="0"/>
                <w:lang w:val="en-US"/>
              </w:rPr>
            </w:pPr>
            <w:r>
              <w:rPr>
                <w:rFonts w:hint="eastAsia" w:ascii="宋体" w:hAnsi="宋体" w:eastAsia="宋体" w:cs="宋体"/>
                <w:b/>
                <w:bCs/>
                <w:kern w:val="2"/>
                <w:sz w:val="18"/>
                <w:szCs w:val="24"/>
                <w:bdr w:val="none" w:color="auto" w:sz="0" w:space="0"/>
                <w:lang w:val="en-US" w:eastAsia="zh-CN" w:bidi="ar"/>
              </w:rPr>
              <w:t>★</w:t>
            </w:r>
            <w:r>
              <w:rPr>
                <w:rFonts w:hint="eastAsia" w:ascii="Times New Roman" w:hAnsi="Times New Roman" w:eastAsia="宋体" w:cs="宋体"/>
                <w:b/>
                <w:bCs/>
                <w:kern w:val="2"/>
                <w:sz w:val="18"/>
                <w:szCs w:val="24"/>
                <w:bdr w:val="none" w:color="auto" w:sz="0" w:space="0"/>
                <w:lang w:val="en-US" w:eastAsia="zh-CN" w:bidi="ar"/>
              </w:rPr>
              <w:t>电路系统</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sz w:val="18"/>
                <w:szCs w:val="24"/>
                <w:bdr w:val="none" w:color="auto" w:sz="0" w:space="0"/>
                <w:lang w:val="en-US"/>
              </w:rPr>
            </w:pPr>
            <w:r>
              <w:rPr>
                <w:rFonts w:hint="eastAsia" w:ascii="Times New Roman" w:hAnsi="Times New Roman" w:eastAsia="宋体" w:cs="宋体"/>
                <w:b/>
                <w:bCs/>
                <w:kern w:val="2"/>
                <w:sz w:val="18"/>
                <w:szCs w:val="24"/>
                <w:bdr w:val="none" w:color="auto" w:sz="0" w:space="0"/>
                <w:lang w:val="en-US" w:eastAsia="zh-CN" w:bidi="ar"/>
              </w:rPr>
              <w:t>套</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pacing w:val="-2"/>
                <w:sz w:val="18"/>
                <w:szCs w:val="24"/>
                <w:bdr w:val="none" w:color="auto" w:sz="0" w:space="0"/>
                <w:lang w:val="en-US"/>
              </w:rPr>
            </w:pPr>
            <w:r>
              <w:rPr>
                <w:rFonts w:hint="eastAsia" w:ascii="Times New Roman" w:hAnsi="Times New Roman" w:eastAsia="宋体" w:cs="宋体"/>
                <w:b/>
                <w:bCs/>
                <w:kern w:val="2"/>
                <w:sz w:val="18"/>
                <w:szCs w:val="24"/>
                <w:bdr w:val="none" w:color="auto" w:sz="0" w:space="0"/>
                <w:lang w:val="en-US" w:eastAsia="zh-CN" w:bidi="ar"/>
              </w:rPr>
              <w:t>电源线采用三芯带地线，加强型，所有布线线路有序整齐，便于维护保养。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宋体" w:hAnsi="宋体" w:eastAsia="宋体" w:cs="宋体"/>
                <w:b/>
                <w:bCs/>
                <w:kern w:val="2"/>
                <w:sz w:val="18"/>
                <w:szCs w:val="24"/>
                <w:bdr w:val="none" w:color="auto" w:sz="0" w:space="0"/>
                <w:lang w:val="en-US" w:eastAsia="zh-CN" w:bidi="ar"/>
              </w:rPr>
              <w:t>★</w:t>
            </w:r>
            <w:r>
              <w:rPr>
                <w:rFonts w:hint="eastAsia" w:ascii="Times New Roman" w:hAnsi="Times New Roman" w:eastAsia="宋体" w:cs="宋体"/>
                <w:b/>
                <w:bCs w:val="0"/>
                <w:kern w:val="2"/>
                <w:sz w:val="18"/>
                <w:szCs w:val="24"/>
                <w:bdr w:val="none" w:color="auto" w:sz="0" w:space="0"/>
                <w:lang w:val="en-US" w:eastAsia="zh-CN" w:bidi="ar"/>
              </w:rPr>
              <w:t>专用定时器</w:t>
            </w:r>
          </w:p>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kern w:val="2"/>
                <w:sz w:val="18"/>
                <w:szCs w:val="24"/>
                <w:bdr w:val="none" w:color="auto" w:sz="0" w:space="0"/>
                <w:lang w:val="en-US" w:eastAsia="zh-CN" w:bidi="ar"/>
              </w:rPr>
              <w:t>（液晶显示屏）</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个</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配带液晶数显提示音响倒计时装置，节约清洗时间。</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安装方式：镶嵌式，提示：蜂鸣，显示：</w:t>
            </w:r>
            <w:r>
              <w:rPr>
                <w:rFonts w:hint="default" w:ascii="Times New Roman" w:hAnsi="Times New Roman" w:eastAsia="宋体" w:cs="Times New Roman"/>
                <w:b/>
                <w:bCs w:val="0"/>
                <w:kern w:val="2"/>
                <w:sz w:val="18"/>
                <w:szCs w:val="24"/>
                <w:bdr w:val="none" w:color="auto" w:sz="0" w:space="0"/>
                <w:lang w:val="en-US" w:eastAsia="zh-CN" w:bidi="ar"/>
              </w:rPr>
              <w:t>LED</w:t>
            </w:r>
            <w:r>
              <w:rPr>
                <w:rFonts w:hint="eastAsia" w:ascii="Times New Roman" w:hAnsi="Times New Roman" w:eastAsia="宋体" w:cs="宋体"/>
                <w:b/>
                <w:bCs w:val="0"/>
                <w:kern w:val="2"/>
                <w:sz w:val="18"/>
                <w:szCs w:val="24"/>
                <w:bdr w:val="none" w:color="auto" w:sz="0" w:space="0"/>
                <w:lang w:val="en-US" w:eastAsia="zh-CN" w:bidi="ar"/>
              </w:rPr>
              <w:t>单晶片数字显示，电压：</w:t>
            </w:r>
            <w:r>
              <w:rPr>
                <w:rFonts w:hint="default" w:ascii="Times New Roman" w:hAnsi="Times New Roman" w:eastAsia="宋体" w:cs="Times New Roman"/>
                <w:b/>
                <w:bCs w:val="0"/>
                <w:kern w:val="2"/>
                <w:sz w:val="18"/>
                <w:szCs w:val="24"/>
                <w:bdr w:val="none" w:color="auto" w:sz="0" w:space="0"/>
                <w:lang w:val="en-US" w:eastAsia="zh-CN" w:bidi="ar"/>
              </w:rPr>
              <w:t>12V</w:t>
            </w:r>
            <w:r>
              <w:rPr>
                <w:rFonts w:hint="eastAsia" w:ascii="Times New Roman" w:hAnsi="Times New Roman" w:eastAsia="宋体" w:cs="宋体"/>
                <w:b/>
                <w:bCs w:val="0"/>
                <w:kern w:val="2"/>
                <w:sz w:val="18"/>
                <w:szCs w:val="24"/>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高压供水器</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个</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自动启动装置，高压脉冲型，具高水压低水流特性。</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电压：</w:t>
            </w:r>
            <w:r>
              <w:rPr>
                <w:rFonts w:hint="default" w:ascii="Times New Roman" w:hAnsi="Times New Roman" w:eastAsia="宋体" w:cs="Times New Roman"/>
                <w:b/>
                <w:bCs w:val="0"/>
                <w:kern w:val="2"/>
                <w:sz w:val="18"/>
                <w:szCs w:val="24"/>
                <w:bdr w:val="none" w:color="auto" w:sz="0" w:space="0"/>
                <w:lang w:val="en-US" w:eastAsia="zh-CN" w:bidi="ar"/>
              </w:rPr>
              <w:t>12V</w:t>
            </w:r>
            <w:r>
              <w:rPr>
                <w:rFonts w:hint="eastAsia" w:ascii="Times New Roman" w:hAnsi="Times New Roman" w:eastAsia="宋体" w:cs="宋体"/>
                <w:b/>
                <w:bCs w:val="0"/>
                <w:kern w:val="2"/>
                <w:sz w:val="18"/>
                <w:szCs w:val="24"/>
                <w:bdr w:val="none" w:color="auto" w:sz="0" w:space="0"/>
                <w:lang w:val="en-US" w:eastAsia="zh-CN" w:bidi="ar"/>
              </w:rPr>
              <w:t>，电流：</w:t>
            </w:r>
            <w:r>
              <w:rPr>
                <w:rFonts w:hint="default" w:ascii="Times New Roman" w:hAnsi="Times New Roman" w:eastAsia="宋体" w:cs="Times New Roman"/>
                <w:b/>
                <w:bCs w:val="0"/>
                <w:kern w:val="2"/>
                <w:sz w:val="18"/>
                <w:szCs w:val="24"/>
                <w:bdr w:val="none" w:color="auto" w:sz="0" w:space="0"/>
                <w:lang w:val="en-US" w:eastAsia="zh-CN" w:bidi="ar"/>
              </w:rPr>
              <w:t>6A</w:t>
            </w:r>
            <w:r>
              <w:rPr>
                <w:rFonts w:hint="eastAsia" w:ascii="Times New Roman" w:hAnsi="Times New Roman" w:eastAsia="宋体" w:cs="宋体"/>
                <w:b/>
                <w:bCs w:val="0"/>
                <w:kern w:val="2"/>
                <w:sz w:val="18"/>
                <w:szCs w:val="24"/>
                <w:bdr w:val="none" w:color="auto" w:sz="0" w:space="0"/>
                <w:lang w:val="en-US" w:eastAsia="zh-CN" w:bidi="ar"/>
              </w:rPr>
              <w:t>，水压：</w:t>
            </w:r>
            <w:r>
              <w:rPr>
                <w:rFonts w:hint="default" w:ascii="Times New Roman" w:hAnsi="Times New Roman" w:eastAsia="宋体" w:cs="Times New Roman"/>
                <w:b/>
                <w:bCs w:val="0"/>
                <w:kern w:val="2"/>
                <w:sz w:val="18"/>
                <w:szCs w:val="24"/>
                <w:bdr w:val="none" w:color="auto" w:sz="0" w:space="0"/>
                <w:lang w:val="en-US" w:eastAsia="zh-CN" w:bidi="ar"/>
              </w:rPr>
              <w:t>0.42Mpa</w:t>
            </w:r>
            <w:r>
              <w:rPr>
                <w:rFonts w:hint="eastAsia" w:ascii="Times New Roman" w:hAnsi="Times New Roman" w:eastAsia="宋体" w:cs="宋体"/>
                <w:b/>
                <w:bCs w:val="0"/>
                <w:kern w:val="2"/>
                <w:sz w:val="18"/>
                <w:szCs w:val="24"/>
                <w:bdr w:val="none" w:color="auto" w:sz="0" w:space="0"/>
                <w:lang w:val="en-US" w:eastAsia="zh-CN" w:bidi="ar"/>
              </w:rPr>
              <w:t>，流量：</w:t>
            </w:r>
            <w:r>
              <w:rPr>
                <w:rFonts w:hint="default" w:ascii="Times New Roman" w:hAnsi="Times New Roman" w:eastAsia="宋体" w:cs="Times New Roman"/>
                <w:b/>
                <w:bCs w:val="0"/>
                <w:kern w:val="2"/>
                <w:sz w:val="18"/>
                <w:szCs w:val="24"/>
                <w:bdr w:val="none" w:color="auto" w:sz="0" w:space="0"/>
                <w:lang w:val="en-US" w:eastAsia="zh-CN" w:bidi="ar"/>
              </w:rPr>
              <w:t>5.0 L/min</w:t>
            </w:r>
            <w:r>
              <w:rPr>
                <w:rFonts w:hint="eastAsia" w:ascii="Times New Roman" w:hAnsi="Times New Roman" w:eastAsia="宋体" w:cs="宋体"/>
                <w:b/>
                <w:bCs w:val="0"/>
                <w:kern w:val="2"/>
                <w:sz w:val="18"/>
                <w:szCs w:val="24"/>
                <w:bdr w:val="none" w:color="auto" w:sz="0" w:space="0"/>
                <w:lang w:val="en-US" w:eastAsia="zh-CN" w:bidi="ar"/>
              </w:rPr>
              <w:t>，功率：≤</w:t>
            </w:r>
            <w:r>
              <w:rPr>
                <w:rFonts w:hint="default" w:ascii="Times New Roman" w:hAnsi="Times New Roman" w:eastAsia="宋体" w:cs="Times New Roman"/>
                <w:b/>
                <w:bCs w:val="0"/>
                <w:kern w:val="2"/>
                <w:sz w:val="18"/>
                <w:szCs w:val="24"/>
                <w:bdr w:val="none" w:color="auto" w:sz="0" w:space="0"/>
                <w:lang w:val="en-US" w:eastAsia="zh-CN" w:bidi="ar"/>
              </w:rPr>
              <w:t>65W</w:t>
            </w:r>
            <w:r>
              <w:rPr>
                <w:rFonts w:hint="eastAsia" w:ascii="Times New Roman" w:hAnsi="Times New Roman" w:eastAsia="宋体" w:cs="宋体"/>
                <w:b/>
                <w:bCs w:val="0"/>
                <w:kern w:val="2"/>
                <w:sz w:val="18"/>
                <w:szCs w:val="24"/>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水处理器</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个</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净化水质，达到国家内镜清洗消毒规范，保证内镜清洗效果（医院目前水源为自来水）。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专用空压机</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个</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工作方式：采用医用低噪音无油气泵，</w:t>
            </w:r>
            <w:r>
              <w:rPr>
                <w:rFonts w:hint="default" w:ascii="Times New Roman" w:hAnsi="Times New Roman" w:eastAsia="宋体" w:cs="Times New Roman"/>
                <w:b/>
                <w:bCs w:val="0"/>
                <w:kern w:val="2"/>
                <w:sz w:val="18"/>
                <w:szCs w:val="24"/>
                <w:bdr w:val="none" w:color="auto" w:sz="0" w:space="0"/>
                <w:lang w:val="en-US" w:eastAsia="zh-CN" w:bidi="ar"/>
              </w:rPr>
              <w:t xml:space="preserve"> </w:t>
            </w:r>
            <w:r>
              <w:rPr>
                <w:rFonts w:hint="eastAsia" w:ascii="Times New Roman" w:hAnsi="Times New Roman" w:eastAsia="宋体" w:cs="宋体"/>
                <w:b/>
                <w:bCs w:val="0"/>
                <w:kern w:val="2"/>
                <w:sz w:val="18"/>
                <w:szCs w:val="24"/>
                <w:bdr w:val="none" w:color="auto" w:sz="0" w:space="0"/>
                <w:lang w:val="en-US" w:eastAsia="zh-CN" w:bidi="ar"/>
              </w:rPr>
              <w:t>电压：</w:t>
            </w:r>
            <w:r>
              <w:rPr>
                <w:rFonts w:hint="default" w:ascii="Times New Roman" w:hAnsi="Times New Roman" w:eastAsia="宋体" w:cs="Times New Roman"/>
                <w:b/>
                <w:bCs w:val="0"/>
                <w:kern w:val="2"/>
                <w:sz w:val="18"/>
                <w:szCs w:val="24"/>
                <w:bdr w:val="none" w:color="auto" w:sz="0" w:space="0"/>
                <w:lang w:val="en-US" w:eastAsia="zh-CN" w:bidi="ar"/>
              </w:rPr>
              <w:t>AC220V</w:t>
            </w:r>
            <w:r>
              <w:rPr>
                <w:rFonts w:hint="eastAsia" w:ascii="Times New Roman" w:hAnsi="Times New Roman" w:eastAsia="宋体" w:cs="宋体"/>
                <w:b/>
                <w:bCs w:val="0"/>
                <w:kern w:val="2"/>
                <w:sz w:val="18"/>
                <w:szCs w:val="24"/>
                <w:bdr w:val="none" w:color="auto" w:sz="0" w:space="0"/>
                <w:lang w:val="en-US" w:eastAsia="zh-CN" w:bidi="ar"/>
              </w:rPr>
              <w:t>，</w:t>
            </w:r>
            <w:r>
              <w:rPr>
                <w:rFonts w:hint="default" w:ascii="Times New Roman" w:hAnsi="Times New Roman" w:eastAsia="宋体" w:cs="Times New Roman"/>
                <w:b/>
                <w:bCs w:val="0"/>
                <w:kern w:val="2"/>
                <w:sz w:val="18"/>
                <w:szCs w:val="24"/>
                <w:bdr w:val="none" w:color="auto" w:sz="0" w:space="0"/>
                <w:lang w:val="en-US" w:eastAsia="zh-CN" w:bidi="ar"/>
              </w:rPr>
              <w:t>50Hz</w:t>
            </w:r>
            <w:r>
              <w:rPr>
                <w:rFonts w:hint="eastAsia" w:ascii="Times New Roman" w:hAnsi="Times New Roman" w:eastAsia="宋体" w:cs="宋体"/>
                <w:b/>
                <w:bCs w:val="0"/>
                <w:kern w:val="2"/>
                <w:sz w:val="18"/>
                <w:szCs w:val="24"/>
                <w:bdr w:val="none" w:color="auto" w:sz="0" w:space="0"/>
                <w:lang w:val="en-US" w:eastAsia="zh-CN" w:bidi="ar"/>
              </w:rPr>
              <w:t>，电流：</w:t>
            </w:r>
            <w:r>
              <w:rPr>
                <w:rFonts w:hint="default" w:ascii="Times New Roman" w:hAnsi="Times New Roman" w:eastAsia="宋体" w:cs="Times New Roman"/>
                <w:b/>
                <w:bCs w:val="0"/>
                <w:kern w:val="2"/>
                <w:sz w:val="18"/>
                <w:szCs w:val="24"/>
                <w:bdr w:val="none" w:color="auto" w:sz="0" w:space="0"/>
                <w:lang w:val="en-US" w:eastAsia="zh-CN" w:bidi="ar"/>
              </w:rPr>
              <w:t>5A</w:t>
            </w:r>
            <w:r>
              <w:rPr>
                <w:rFonts w:hint="eastAsia" w:ascii="Times New Roman" w:hAnsi="Times New Roman" w:eastAsia="宋体" w:cs="宋体"/>
                <w:b/>
                <w:bCs w:val="0"/>
                <w:kern w:val="2"/>
                <w:sz w:val="18"/>
                <w:szCs w:val="24"/>
                <w:bdr w:val="none" w:color="auto" w:sz="0" w:space="0"/>
                <w:lang w:val="en-US" w:eastAsia="zh-CN" w:bidi="ar"/>
              </w:rPr>
              <w:t>，功率：≤</w:t>
            </w:r>
            <w:r>
              <w:rPr>
                <w:rFonts w:hint="default" w:ascii="Times New Roman" w:hAnsi="Times New Roman" w:eastAsia="宋体" w:cs="Times New Roman"/>
                <w:b/>
                <w:bCs w:val="0"/>
                <w:kern w:val="2"/>
                <w:sz w:val="18"/>
                <w:szCs w:val="24"/>
                <w:bdr w:val="none" w:color="auto" w:sz="0" w:space="0"/>
                <w:lang w:val="en-US" w:eastAsia="zh-CN" w:bidi="ar"/>
              </w:rPr>
              <w:t>750W</w:t>
            </w:r>
            <w:r>
              <w:rPr>
                <w:rFonts w:hint="eastAsia" w:ascii="Times New Roman" w:hAnsi="Times New Roman" w:eastAsia="宋体" w:cs="宋体"/>
                <w:b/>
                <w:bCs w:val="0"/>
                <w:kern w:val="2"/>
                <w:sz w:val="18"/>
                <w:szCs w:val="24"/>
                <w:bdr w:val="none" w:color="auto" w:sz="0" w:space="0"/>
                <w:lang w:val="en-US" w:eastAsia="zh-CN" w:bidi="ar"/>
              </w:rPr>
              <w:t>，产气量：</w:t>
            </w:r>
            <w:r>
              <w:rPr>
                <w:rFonts w:hint="default" w:ascii="Times New Roman" w:hAnsi="Times New Roman" w:eastAsia="宋体" w:cs="Times New Roman"/>
                <w:b/>
                <w:bCs w:val="0"/>
                <w:kern w:val="2"/>
                <w:sz w:val="18"/>
                <w:szCs w:val="24"/>
                <w:bdr w:val="none" w:color="auto" w:sz="0" w:space="0"/>
                <w:lang w:val="en-US" w:eastAsia="zh-CN" w:bidi="ar"/>
              </w:rPr>
              <w:t>75L/min(0.4Mpa)</w:t>
            </w:r>
            <w:r>
              <w:rPr>
                <w:rFonts w:hint="eastAsia" w:ascii="Times New Roman" w:hAnsi="Times New Roman" w:eastAsia="宋体" w:cs="宋体"/>
                <w:b/>
                <w:bCs w:val="0"/>
                <w:kern w:val="2"/>
                <w:sz w:val="18"/>
                <w:szCs w:val="24"/>
                <w:bdr w:val="none" w:color="auto" w:sz="0" w:space="0"/>
                <w:lang w:val="en-US" w:eastAsia="zh-CN" w:bidi="ar"/>
              </w:rPr>
              <w:t>，最大产气压力：</w:t>
            </w:r>
            <w:r>
              <w:rPr>
                <w:rFonts w:hint="default" w:ascii="Times New Roman" w:hAnsi="Times New Roman" w:eastAsia="宋体" w:cs="Times New Roman"/>
                <w:b/>
                <w:bCs w:val="0"/>
                <w:kern w:val="2"/>
                <w:sz w:val="18"/>
                <w:szCs w:val="24"/>
                <w:bdr w:val="none" w:color="auto" w:sz="0" w:space="0"/>
                <w:lang w:val="en-US" w:eastAsia="zh-CN" w:bidi="ar"/>
              </w:rPr>
              <w:t>0.8Mpa</w:t>
            </w:r>
            <w:r>
              <w:rPr>
                <w:rFonts w:hint="eastAsia" w:ascii="Times New Roman" w:hAnsi="Times New Roman" w:eastAsia="宋体" w:cs="宋体"/>
                <w:b/>
                <w:bCs w:val="0"/>
                <w:kern w:val="2"/>
                <w:sz w:val="18"/>
                <w:szCs w:val="24"/>
                <w:bdr w:val="none" w:color="auto" w:sz="0" w:space="0"/>
                <w:lang w:val="en-US" w:eastAsia="zh-CN" w:bidi="ar"/>
              </w:rPr>
              <w:t>，噪音</w:t>
            </w:r>
            <w:r>
              <w:rPr>
                <w:rFonts w:hint="default" w:ascii="Times New Roman" w:hAnsi="Times New Roman" w:eastAsia="宋体" w:cs="Times New Roman"/>
                <w:b/>
                <w:bCs w:val="0"/>
                <w:kern w:val="2"/>
                <w:sz w:val="18"/>
                <w:szCs w:val="24"/>
                <w:bdr w:val="none" w:color="auto" w:sz="0" w:space="0"/>
                <w:lang w:val="en-US" w:eastAsia="zh-CN" w:bidi="ar"/>
              </w:rPr>
              <w:t>&lt;65db</w:t>
            </w:r>
            <w:r>
              <w:rPr>
                <w:rFonts w:hint="eastAsia" w:ascii="Times New Roman" w:hAnsi="Times New Roman" w:eastAsia="宋体" w:cs="宋体"/>
                <w:b/>
                <w:bCs w:val="0"/>
                <w:kern w:val="2"/>
                <w:sz w:val="18"/>
                <w:szCs w:val="24"/>
                <w:bdr w:val="none" w:color="auto" w:sz="0" w:space="0"/>
                <w:lang w:val="en-US" w:eastAsia="zh-CN" w:bidi="ar"/>
              </w:rPr>
              <w:t>，压力稳定，连接气枪、水枪使用，具有良好的脉冲效果。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内镜烘干机</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个</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对内窥镜外表水分进行干燥，可避免因与水接触受潮长菌的现象发生。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气体处理器</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个</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分离空气中的油污，水分，提高干燥台上干燥气体的清洁度。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6" w:hRule="atLeast"/>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sz w:val="18"/>
                <w:szCs w:val="24"/>
                <w:bdr w:val="none" w:color="auto" w:sz="0" w:space="0"/>
                <w:lang w:val="en-US"/>
              </w:rPr>
            </w:pPr>
            <w:r>
              <w:rPr>
                <w:rFonts w:hint="eastAsia" w:ascii="宋体" w:hAnsi="宋体" w:eastAsia="宋体" w:cs="宋体"/>
                <w:b/>
                <w:bCs/>
                <w:kern w:val="2"/>
                <w:sz w:val="18"/>
                <w:szCs w:val="24"/>
                <w:bdr w:val="none" w:color="auto" w:sz="0" w:space="0"/>
                <w:lang w:val="en-US" w:eastAsia="zh-CN" w:bidi="ar"/>
              </w:rPr>
              <w:t>★</w:t>
            </w:r>
            <w:r>
              <w:rPr>
                <w:rFonts w:hint="eastAsia" w:ascii="Times New Roman" w:hAnsi="Times New Roman" w:eastAsia="宋体" w:cs="宋体"/>
                <w:b/>
                <w:bCs w:val="0"/>
                <w:kern w:val="2"/>
                <w:sz w:val="18"/>
                <w:szCs w:val="24"/>
                <w:bdr w:val="none" w:color="auto" w:sz="0" w:space="0"/>
                <w:lang w:val="en-US" w:eastAsia="zh-CN" w:bidi="ar"/>
              </w:rPr>
              <w:t>高压水枪</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18"/>
                <w:szCs w:val="24"/>
                <w:bdr w:val="none" w:color="auto" w:sz="0" w:space="0"/>
                <w:lang w:val="en-US"/>
              </w:rPr>
            </w:pPr>
            <w:r>
              <w:rPr>
                <w:rFonts w:hint="eastAsia" w:ascii="宋体" w:hAnsi="宋体" w:eastAsia="宋体" w:cs="宋体"/>
                <w:b/>
                <w:bCs w:val="0"/>
                <w:kern w:val="2"/>
                <w:sz w:val="20"/>
                <w:szCs w:val="20"/>
                <w:bdr w:val="none" w:color="auto" w:sz="0" w:space="0"/>
                <w:lang w:val="en-US" w:eastAsia="zh-CN" w:bidi="ar"/>
              </w:rPr>
              <w:t>把</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不锈钢为国标</w:t>
            </w:r>
            <w:r>
              <w:rPr>
                <w:rFonts w:hint="default" w:ascii="Times New Roman" w:hAnsi="Times New Roman" w:eastAsia="宋体" w:cs="Times New Roman"/>
                <w:b/>
                <w:bCs w:val="0"/>
                <w:kern w:val="2"/>
                <w:sz w:val="18"/>
                <w:szCs w:val="24"/>
                <w:bdr w:val="none" w:color="auto" w:sz="0" w:space="0"/>
                <w:lang w:val="en-US" w:eastAsia="zh-CN" w:bidi="ar"/>
              </w:rPr>
              <w:t>304</w:t>
            </w:r>
            <w:r>
              <w:rPr>
                <w:rFonts w:hint="eastAsia" w:ascii="Times New Roman" w:hAnsi="Times New Roman" w:eastAsia="宋体" w:cs="宋体"/>
                <w:b/>
                <w:bCs w:val="0"/>
                <w:kern w:val="2"/>
                <w:sz w:val="18"/>
                <w:szCs w:val="24"/>
                <w:bdr w:val="none" w:color="auto" w:sz="0" w:space="0"/>
                <w:lang w:val="en-US" w:eastAsia="zh-CN" w:bidi="ar"/>
              </w:rPr>
              <w:t>材质，</w:t>
            </w:r>
            <w:r>
              <w:rPr>
                <w:rFonts w:hint="eastAsia" w:ascii="Times New Roman" w:hAnsi="Times New Roman" w:eastAsia="宋体" w:cs="宋体"/>
                <w:b/>
                <w:bCs/>
                <w:kern w:val="2"/>
                <w:sz w:val="18"/>
                <w:szCs w:val="24"/>
                <w:bdr w:val="none" w:color="auto" w:sz="0" w:space="0"/>
                <w:lang w:val="en-US" w:eastAsia="zh-CN" w:bidi="ar"/>
              </w:rPr>
              <w:t>新型高压水枪，配备八个多功能冲洗喷头，可连接不同的出水口，清洗不同管径大小的内窥镜及手术器械。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宋体" w:hAnsi="宋体" w:eastAsia="宋体" w:cs="宋体"/>
                <w:b/>
                <w:bCs/>
                <w:kern w:val="2"/>
                <w:sz w:val="18"/>
                <w:szCs w:val="24"/>
                <w:bdr w:val="none" w:color="auto" w:sz="0" w:space="0"/>
                <w:lang w:val="en-US" w:eastAsia="zh-CN" w:bidi="ar"/>
              </w:rPr>
              <w:t>★</w:t>
            </w:r>
            <w:r>
              <w:rPr>
                <w:rFonts w:hint="eastAsia" w:ascii="Times New Roman" w:hAnsi="Times New Roman" w:eastAsia="宋体" w:cs="宋体"/>
                <w:b/>
                <w:bCs w:val="0"/>
                <w:kern w:val="2"/>
                <w:sz w:val="18"/>
                <w:szCs w:val="24"/>
                <w:bdr w:val="none" w:color="auto" w:sz="0" w:space="0"/>
                <w:lang w:val="en-US" w:eastAsia="zh-CN" w:bidi="ar"/>
              </w:rPr>
              <w:t>高压气枪</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个</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不锈钢为国标</w:t>
            </w:r>
            <w:r>
              <w:rPr>
                <w:rFonts w:hint="default" w:ascii="Times New Roman" w:hAnsi="Times New Roman" w:eastAsia="宋体" w:cs="Times New Roman"/>
                <w:b/>
                <w:bCs w:val="0"/>
                <w:kern w:val="2"/>
                <w:sz w:val="18"/>
                <w:szCs w:val="24"/>
                <w:bdr w:val="none" w:color="auto" w:sz="0" w:space="0"/>
                <w:lang w:val="en-US" w:eastAsia="zh-CN" w:bidi="ar"/>
              </w:rPr>
              <w:t>304</w:t>
            </w:r>
            <w:r>
              <w:rPr>
                <w:rFonts w:hint="eastAsia" w:ascii="Times New Roman" w:hAnsi="Times New Roman" w:eastAsia="宋体" w:cs="宋体"/>
                <w:b/>
                <w:bCs w:val="0"/>
                <w:kern w:val="2"/>
                <w:sz w:val="18"/>
                <w:szCs w:val="24"/>
                <w:bdr w:val="none" w:color="auto" w:sz="0" w:space="0"/>
                <w:lang w:val="en-US" w:eastAsia="zh-CN" w:bidi="ar"/>
              </w:rPr>
              <w:t>材质，</w:t>
            </w:r>
            <w:r>
              <w:rPr>
                <w:rFonts w:hint="eastAsia" w:ascii="Times New Roman" w:hAnsi="Times New Roman" w:eastAsia="宋体" w:cs="宋体"/>
                <w:b/>
                <w:bCs/>
                <w:spacing w:val="-2"/>
                <w:kern w:val="2"/>
                <w:sz w:val="18"/>
                <w:szCs w:val="24"/>
                <w:bdr w:val="none" w:color="auto" w:sz="0" w:space="0"/>
                <w:lang w:val="en-US" w:eastAsia="zh-CN" w:bidi="ar"/>
              </w:rPr>
              <w:t>适合多种类型的镜子，具有快捷式调节气阀，可调节气流量、气冲力，不须通过中心气体处理器调节，节约时间，减少劳动强度，枪嘴还设有一个缓解区以预防管路堵塞造成的超高压对内镜的损坏。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宋体" w:hAnsi="宋体" w:eastAsia="宋体" w:cs="宋体"/>
                <w:b/>
                <w:bCs/>
                <w:kern w:val="2"/>
                <w:sz w:val="18"/>
                <w:szCs w:val="24"/>
                <w:bdr w:val="none" w:color="auto" w:sz="0" w:space="0"/>
                <w:lang w:val="en-US" w:eastAsia="zh-CN" w:bidi="ar"/>
              </w:rPr>
              <w:t>★</w:t>
            </w:r>
            <w:r>
              <w:rPr>
                <w:rFonts w:hint="eastAsia" w:ascii="Times New Roman" w:hAnsi="Times New Roman" w:eastAsia="宋体" w:cs="宋体"/>
                <w:b/>
                <w:bCs w:val="0"/>
                <w:kern w:val="2"/>
                <w:sz w:val="18"/>
                <w:szCs w:val="24"/>
                <w:bdr w:val="none" w:color="auto" w:sz="0" w:space="0"/>
                <w:lang w:val="en-US" w:eastAsia="zh-CN" w:bidi="ar"/>
              </w:rPr>
              <w:t>专用水龙头</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个</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不锈钢为国标</w:t>
            </w:r>
            <w:r>
              <w:rPr>
                <w:rFonts w:hint="default" w:ascii="Times New Roman" w:hAnsi="Times New Roman" w:eastAsia="宋体" w:cs="Times New Roman"/>
                <w:b/>
                <w:bCs w:val="0"/>
                <w:kern w:val="2"/>
                <w:sz w:val="18"/>
                <w:szCs w:val="24"/>
                <w:bdr w:val="none" w:color="auto" w:sz="0" w:space="0"/>
                <w:lang w:val="en-US" w:eastAsia="zh-CN" w:bidi="ar"/>
              </w:rPr>
              <w:t>304</w:t>
            </w:r>
            <w:r>
              <w:rPr>
                <w:rFonts w:hint="eastAsia" w:ascii="Times New Roman" w:hAnsi="Times New Roman" w:eastAsia="宋体" w:cs="宋体"/>
                <w:b/>
                <w:bCs w:val="0"/>
                <w:kern w:val="2"/>
                <w:sz w:val="18"/>
                <w:szCs w:val="24"/>
                <w:bdr w:val="none" w:color="auto" w:sz="0" w:space="0"/>
                <w:lang w:val="en-US" w:eastAsia="zh-CN" w:bidi="ar"/>
              </w:rPr>
              <w:t>材质，包含耐腐蚀的上</w:t>
            </w:r>
            <w:r>
              <w:rPr>
                <w:rFonts w:hint="default" w:ascii="Times New Roman" w:hAnsi="Times New Roman" w:eastAsia="宋体" w:cs="Times New Roman"/>
                <w:b/>
                <w:bCs w:val="0"/>
                <w:kern w:val="2"/>
                <w:sz w:val="18"/>
                <w:szCs w:val="24"/>
                <w:bdr w:val="none" w:color="auto" w:sz="0" w:space="0"/>
                <w:lang w:val="en-US" w:eastAsia="zh-CN" w:bidi="ar"/>
              </w:rPr>
              <w:t>/</w:t>
            </w:r>
            <w:r>
              <w:rPr>
                <w:rFonts w:hint="eastAsia" w:ascii="Times New Roman" w:hAnsi="Times New Roman" w:eastAsia="宋体" w:cs="宋体"/>
                <w:b/>
                <w:bCs w:val="0"/>
                <w:kern w:val="2"/>
                <w:sz w:val="18"/>
                <w:szCs w:val="24"/>
                <w:bdr w:val="none" w:color="auto" w:sz="0" w:space="0"/>
                <w:lang w:val="en-US" w:eastAsia="zh-CN" w:bidi="ar"/>
              </w:rPr>
              <w:t>下管路系统，采用英国技术原装进口用于潜水艇制造用的高防腐，防锈水龙头，通过改进款式，并进行防腐处理，可以承受数年高酸碱恶劣环境的考验，管路须具有耐腐蚀功能。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消毒</w:t>
            </w:r>
            <w:r>
              <w:rPr>
                <w:rFonts w:hint="eastAsia" w:ascii="宋体" w:hAnsi="宋体" w:eastAsia="宋体" w:cs="宋体"/>
                <w:b/>
                <w:bCs w:val="0"/>
                <w:kern w:val="2"/>
                <w:sz w:val="20"/>
                <w:szCs w:val="20"/>
                <w:bdr w:val="none" w:color="auto" w:sz="0" w:space="0"/>
                <w:lang w:val="en-US" w:eastAsia="zh-CN" w:bidi="ar"/>
              </w:rPr>
              <w:t>槽盖</w:t>
            </w:r>
          </w:p>
        </w:tc>
        <w:tc>
          <w:tcPr>
            <w:tcW w:w="6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个</w:t>
            </w:r>
          </w:p>
        </w:tc>
        <w:tc>
          <w:tcPr>
            <w:tcW w:w="64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kern w:val="2"/>
                <w:sz w:val="18"/>
                <w:szCs w:val="24"/>
                <w:bdr w:val="none" w:color="auto" w:sz="0" w:space="0"/>
                <w:lang w:val="en-US" w:eastAsia="zh-CN" w:bidi="ar"/>
              </w:rPr>
              <w:t>独立开模制造，避免消毒液气体外散，减少人员刺激。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2597" w:hRule="atLeast"/>
          <w:jc w:val="center"/>
        </w:trPr>
        <w:tc>
          <w:tcPr>
            <w:tcW w:w="216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备注</w:t>
            </w:r>
          </w:p>
        </w:tc>
        <w:tc>
          <w:tcPr>
            <w:tcW w:w="7175"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本内镜清洗设备适用于工地条件如下：</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24"/>
                <w:bdr w:val="none" w:color="auto" w:sz="0" w:space="0"/>
                <w:lang w:val="en-US"/>
              </w:rPr>
            </w:pPr>
            <w:r>
              <w:rPr>
                <w:rFonts w:hint="default" w:ascii="Times New Roman" w:hAnsi="Times New Roman" w:eastAsia="宋体" w:cs="Times New Roman"/>
                <w:b/>
                <w:bCs w:val="0"/>
                <w:kern w:val="2"/>
                <w:sz w:val="18"/>
                <w:szCs w:val="24"/>
                <w:bdr w:val="none" w:color="auto" w:sz="0" w:space="0"/>
                <w:lang w:val="en-US" w:eastAsia="zh-CN" w:bidi="ar"/>
              </w:rPr>
              <w:t>1</w:t>
            </w:r>
            <w:r>
              <w:rPr>
                <w:rFonts w:hint="eastAsia" w:ascii="Times New Roman" w:hAnsi="Times New Roman" w:eastAsia="宋体" w:cs="宋体"/>
                <w:b/>
                <w:bCs w:val="0"/>
                <w:kern w:val="2"/>
                <w:sz w:val="18"/>
                <w:szCs w:val="24"/>
                <w:bdr w:val="none" w:color="auto" w:sz="0" w:space="0"/>
                <w:lang w:val="en-US" w:eastAsia="zh-CN" w:bidi="ar"/>
              </w:rPr>
              <w:t>、</w:t>
            </w:r>
            <w:r>
              <w:rPr>
                <w:rFonts w:hint="eastAsia" w:ascii="宋体" w:hAnsi="宋体" w:eastAsia="宋体" w:cs="宋体"/>
                <w:b/>
                <w:bCs w:val="0"/>
                <w:kern w:val="2"/>
                <w:sz w:val="18"/>
                <w:szCs w:val="24"/>
                <w:bdr w:val="none" w:color="auto" w:sz="0" w:space="0"/>
                <w:lang w:val="en-US" w:eastAsia="zh-CN" w:bidi="ar"/>
              </w:rPr>
              <w:t>电源条件：</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宋体" w:hAnsi="宋体" w:eastAsia="宋体" w:cs="宋体"/>
                <w:b/>
                <w:bCs w:val="0"/>
                <w:kern w:val="2"/>
                <w:sz w:val="18"/>
                <w:szCs w:val="24"/>
                <w:bdr w:val="none" w:color="auto" w:sz="0" w:space="0"/>
                <w:lang w:val="en-US" w:eastAsia="zh-CN" w:bidi="ar"/>
              </w:rPr>
              <w:t>电压：</w:t>
            </w:r>
            <w:r>
              <w:rPr>
                <w:rFonts w:hint="eastAsia" w:ascii="Times New Roman" w:hAnsi="Times New Roman" w:eastAsia="宋体" w:cs="宋体"/>
                <w:b/>
                <w:bCs w:val="0"/>
                <w:kern w:val="2"/>
                <w:sz w:val="18"/>
                <w:szCs w:val="24"/>
                <w:bdr w:val="none" w:color="auto" w:sz="0" w:space="0"/>
                <w:lang w:val="en-US" w:eastAsia="zh-CN" w:bidi="ar"/>
              </w:rPr>
              <w:t>～</w:t>
            </w:r>
            <w:r>
              <w:rPr>
                <w:rFonts w:hint="default" w:ascii="Times New Roman" w:hAnsi="Times New Roman" w:eastAsia="宋体" w:cs="Times New Roman"/>
                <w:b/>
                <w:bCs w:val="0"/>
                <w:kern w:val="2"/>
                <w:sz w:val="18"/>
                <w:szCs w:val="24"/>
                <w:bdr w:val="none" w:color="auto" w:sz="0" w:space="0"/>
                <w:lang w:val="en-US" w:eastAsia="zh-CN" w:bidi="ar"/>
              </w:rPr>
              <w:t>220V</w:t>
            </w:r>
            <w:r>
              <w:rPr>
                <w:rFonts w:hint="eastAsia" w:ascii="宋体" w:hAnsi="宋体" w:eastAsia="宋体" w:cs="宋体"/>
                <w:b/>
                <w:bCs w:val="0"/>
                <w:kern w:val="2"/>
                <w:sz w:val="18"/>
                <w:szCs w:val="24"/>
                <w:bdr w:val="none" w:color="auto" w:sz="0" w:space="0"/>
                <w:lang w:val="en-US" w:eastAsia="zh-CN" w:bidi="ar"/>
              </w:rPr>
              <w:t>±</w:t>
            </w:r>
            <w:r>
              <w:rPr>
                <w:rFonts w:hint="default" w:ascii="Times New Roman" w:hAnsi="Times New Roman" w:eastAsia="宋体" w:cs="Times New Roman"/>
                <w:b/>
                <w:bCs w:val="0"/>
                <w:kern w:val="2"/>
                <w:sz w:val="18"/>
                <w:szCs w:val="24"/>
                <w:bdr w:val="none" w:color="auto" w:sz="0" w:space="0"/>
                <w:lang w:val="en-US" w:eastAsia="zh-CN" w:bidi="ar"/>
              </w:rPr>
              <w:t xml:space="preserve">22V </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频率：</w:t>
            </w:r>
            <w:r>
              <w:rPr>
                <w:rFonts w:hint="default" w:ascii="Times New Roman" w:hAnsi="Times New Roman" w:eastAsia="宋体" w:cs="Times New Roman"/>
                <w:b/>
                <w:bCs w:val="0"/>
                <w:kern w:val="2"/>
                <w:sz w:val="18"/>
                <w:szCs w:val="24"/>
                <w:bdr w:val="none" w:color="auto" w:sz="0" w:space="0"/>
                <w:lang w:val="en-US" w:eastAsia="zh-CN" w:bidi="ar"/>
              </w:rPr>
              <w:t>50Hz</w:t>
            </w:r>
            <w:r>
              <w:rPr>
                <w:rFonts w:hint="eastAsia" w:ascii="宋体" w:hAnsi="宋体" w:eastAsia="宋体" w:cs="宋体"/>
                <w:b/>
                <w:bCs w:val="0"/>
                <w:kern w:val="2"/>
                <w:sz w:val="18"/>
                <w:szCs w:val="24"/>
                <w:bdr w:val="none" w:color="auto" w:sz="0" w:space="0"/>
                <w:lang w:val="en-US" w:eastAsia="zh-CN" w:bidi="ar"/>
              </w:rPr>
              <w:t>±</w:t>
            </w:r>
            <w:r>
              <w:rPr>
                <w:rFonts w:hint="default" w:ascii="Times New Roman" w:hAnsi="Times New Roman" w:eastAsia="宋体" w:cs="Times New Roman"/>
                <w:b/>
                <w:bCs w:val="0"/>
                <w:kern w:val="2"/>
                <w:sz w:val="18"/>
                <w:szCs w:val="24"/>
                <w:bdr w:val="none" w:color="auto" w:sz="0" w:space="0"/>
                <w:lang w:val="en-US" w:eastAsia="zh-CN" w:bidi="ar"/>
              </w:rPr>
              <w:t>1Hz</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电压波动：</w:t>
            </w:r>
            <w:r>
              <w:rPr>
                <w:rFonts w:hint="eastAsia" w:ascii="宋体" w:hAnsi="宋体" w:eastAsia="宋体" w:cs="宋体"/>
                <w:b/>
                <w:bCs w:val="0"/>
                <w:kern w:val="2"/>
                <w:sz w:val="18"/>
                <w:szCs w:val="24"/>
                <w:bdr w:val="none" w:color="auto" w:sz="0" w:space="0"/>
                <w:lang w:val="en-US" w:eastAsia="zh-CN" w:bidi="ar"/>
              </w:rPr>
              <w:t>±10%</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宋体" w:hAnsi="宋体" w:eastAsia="宋体" w:cs="宋体"/>
                <w:b/>
                <w:bCs w:val="0"/>
                <w:kern w:val="2"/>
                <w:sz w:val="18"/>
                <w:szCs w:val="24"/>
                <w:bdr w:val="none" w:color="auto" w:sz="0" w:space="0"/>
                <w:lang w:val="en-US" w:eastAsia="zh-CN" w:bidi="ar"/>
              </w:rPr>
              <w:t>有源操作部份安全电压：12V±</w:t>
            </w:r>
            <w:r>
              <w:rPr>
                <w:rFonts w:hint="default" w:ascii="Times New Roman" w:hAnsi="Times New Roman" w:eastAsia="宋体" w:cs="Times New Roman"/>
                <w:b/>
                <w:bCs w:val="0"/>
                <w:kern w:val="2"/>
                <w:sz w:val="18"/>
                <w:szCs w:val="24"/>
                <w:bdr w:val="none" w:color="auto" w:sz="0" w:space="0"/>
                <w:lang w:val="en-US" w:eastAsia="zh-CN" w:bidi="ar"/>
              </w:rPr>
              <w:t>10%</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24"/>
                <w:bdr w:val="none" w:color="auto" w:sz="0" w:space="0"/>
                <w:lang w:val="en-US"/>
              </w:rPr>
            </w:pPr>
            <w:r>
              <w:rPr>
                <w:rFonts w:hint="eastAsia" w:ascii="Times New Roman" w:hAnsi="Times New Roman" w:eastAsia="宋体" w:cs="宋体"/>
                <w:b/>
                <w:bCs w:val="0"/>
                <w:kern w:val="2"/>
                <w:sz w:val="18"/>
                <w:szCs w:val="24"/>
                <w:bdr w:val="none" w:color="auto" w:sz="0" w:space="0"/>
                <w:lang w:val="en-US" w:eastAsia="zh-CN" w:bidi="ar"/>
              </w:rPr>
              <w:t>防触电安全保护类型：</w:t>
            </w:r>
            <w:r>
              <w:rPr>
                <w:rFonts w:hint="default" w:ascii="Times New Roman" w:hAnsi="Times New Roman" w:eastAsia="宋体" w:cs="Times New Roman"/>
                <w:b/>
                <w:bCs w:val="0"/>
                <w:kern w:val="2"/>
                <w:sz w:val="18"/>
                <w:szCs w:val="24"/>
                <w:bdr w:val="none" w:color="auto" w:sz="0" w:space="0"/>
                <w:lang w:val="en-US" w:eastAsia="zh-CN" w:bidi="ar"/>
              </w:rPr>
              <w:t>I</w:t>
            </w:r>
            <w:r>
              <w:rPr>
                <w:rFonts w:hint="eastAsia" w:ascii="Times New Roman" w:hAnsi="Times New Roman" w:eastAsia="宋体" w:cs="宋体"/>
                <w:b/>
                <w:bCs w:val="0"/>
                <w:kern w:val="2"/>
                <w:sz w:val="18"/>
                <w:szCs w:val="24"/>
                <w:bdr w:val="none" w:color="auto" w:sz="0" w:space="0"/>
                <w:lang w:val="en-US" w:eastAsia="zh-CN" w:bidi="ar"/>
              </w:rPr>
              <w:t>类</w:t>
            </w:r>
            <w:r>
              <w:rPr>
                <w:rFonts w:hint="default" w:ascii="Times New Roman" w:hAnsi="Times New Roman" w:eastAsia="宋体" w:cs="Times New Roman"/>
                <w:b/>
                <w:bCs w:val="0"/>
                <w:kern w:val="2"/>
                <w:sz w:val="18"/>
                <w:szCs w:val="24"/>
                <w:bdr w:val="none" w:color="auto" w:sz="0" w:space="0"/>
                <w:lang w:val="en-US" w:eastAsia="zh-CN" w:bidi="ar"/>
              </w:rPr>
              <w:t>B</w:t>
            </w:r>
            <w:r>
              <w:rPr>
                <w:rFonts w:hint="eastAsia" w:ascii="Times New Roman" w:hAnsi="Times New Roman" w:eastAsia="宋体" w:cs="宋体"/>
                <w:b/>
                <w:bCs w:val="0"/>
                <w:kern w:val="2"/>
                <w:sz w:val="18"/>
                <w:szCs w:val="24"/>
                <w:bdr w:val="none" w:color="auto" w:sz="0" w:space="0"/>
                <w:lang w:val="en-US" w:eastAsia="zh-CN" w:bidi="ar"/>
              </w:rPr>
              <w:t>型</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24"/>
                <w:bdr w:val="none" w:color="auto" w:sz="0" w:space="0"/>
                <w:lang w:val="en-US"/>
              </w:rPr>
            </w:pPr>
            <w:r>
              <w:rPr>
                <w:rFonts w:hint="eastAsia" w:ascii="宋体" w:hAnsi="宋体" w:eastAsia="宋体" w:cs="宋体"/>
                <w:b/>
                <w:bCs w:val="0"/>
                <w:kern w:val="2"/>
                <w:sz w:val="18"/>
                <w:szCs w:val="24"/>
                <w:bdr w:val="none" w:color="auto" w:sz="0" w:space="0"/>
                <w:lang w:val="en-US" w:eastAsia="zh-CN" w:bidi="ar"/>
              </w:rPr>
              <w:t>3、工作制：全天24小时连续工作制、年365天。</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24"/>
                <w:bdr w:val="none" w:color="auto" w:sz="0" w:space="0"/>
                <w:lang w:val="en-US"/>
              </w:rPr>
            </w:pPr>
            <w:r>
              <w:rPr>
                <w:rFonts w:hint="default" w:ascii="Times New Roman" w:hAnsi="Times New Roman" w:eastAsia="宋体" w:cs="Times New Roman"/>
                <w:b/>
                <w:bCs w:val="0"/>
                <w:kern w:val="2"/>
                <w:sz w:val="18"/>
                <w:szCs w:val="24"/>
                <w:bdr w:val="none" w:color="auto" w:sz="0" w:space="0"/>
                <w:lang w:val="en-US" w:eastAsia="zh-CN" w:bidi="ar"/>
              </w:rPr>
              <w:t>4</w:t>
            </w:r>
            <w:r>
              <w:rPr>
                <w:rFonts w:hint="eastAsia" w:ascii="Times New Roman" w:hAnsi="Times New Roman" w:eastAsia="宋体" w:cs="宋体"/>
                <w:b/>
                <w:bCs w:val="0"/>
                <w:kern w:val="2"/>
                <w:sz w:val="18"/>
                <w:szCs w:val="24"/>
                <w:bdr w:val="none" w:color="auto" w:sz="0" w:space="0"/>
                <w:lang w:val="en-US" w:eastAsia="zh-CN" w:bidi="ar"/>
              </w:rPr>
              <w:t>、抗地震级别：</w:t>
            </w:r>
            <w:r>
              <w:rPr>
                <w:rFonts w:hint="eastAsia" w:ascii="宋体" w:hAnsi="宋体" w:eastAsia="宋体" w:cs="宋体"/>
                <w:b/>
                <w:bCs w:val="0"/>
                <w:kern w:val="2"/>
                <w:sz w:val="18"/>
                <w:szCs w:val="24"/>
                <w:bdr w:val="none" w:color="auto" w:sz="0" w:space="0"/>
                <w:lang w:val="en-US" w:eastAsia="zh-CN" w:bidi="ar"/>
              </w:rPr>
              <w:t>&lt;8级</w:t>
            </w:r>
            <w:r>
              <w:rPr>
                <w:rFonts w:hint="eastAsia" w:ascii="Times New Roman" w:hAnsi="Times New Roman" w:eastAsia="宋体" w:cs="宋体"/>
                <w:b/>
                <w:bCs w:val="0"/>
                <w:kern w:val="2"/>
                <w:sz w:val="18"/>
                <w:szCs w:val="24"/>
                <w:bdr w:val="none" w:color="auto" w:sz="0" w:space="0"/>
                <w:lang w:val="en-US" w:eastAsia="zh-CN" w:bidi="ar"/>
              </w:rPr>
              <w:t>地震</w:t>
            </w:r>
            <w:r>
              <w:rPr>
                <w:rFonts w:hint="eastAsia" w:ascii="宋体" w:hAnsi="宋体" w:eastAsia="宋体" w:cs="宋体"/>
                <w:b/>
                <w:bCs w:val="0"/>
                <w:kern w:val="2"/>
                <w:sz w:val="18"/>
                <w:szCs w:val="24"/>
                <w:bdr w:val="none" w:color="auto" w:sz="0" w:space="0"/>
                <w:lang w:val="en-US" w:eastAsia="zh-CN" w:bidi="ar"/>
              </w:rPr>
              <w:t>，建筑结构未受偏差影响本设备能正常运行。</w:t>
            </w:r>
          </w:p>
          <w:p>
            <w:pPr>
              <w:keepNext w:val="0"/>
              <w:keepLines w:val="0"/>
              <w:widowControl w:val="0"/>
              <w:suppressLineNumbers w:val="0"/>
              <w:spacing w:before="0" w:beforeAutospacing="0" w:after="0" w:afterAutospacing="0"/>
              <w:ind w:left="0" w:right="0"/>
              <w:jc w:val="both"/>
              <w:rPr>
                <w:b/>
                <w:bCs w:val="0"/>
                <w:sz w:val="18"/>
                <w:szCs w:val="24"/>
                <w:bdr w:val="none" w:color="auto" w:sz="0" w:space="0"/>
                <w:lang w:val="en-US"/>
              </w:rPr>
            </w:pPr>
            <w:r>
              <w:rPr>
                <w:rFonts w:hint="eastAsia" w:ascii="宋体" w:hAnsi="宋体" w:eastAsia="宋体" w:cs="宋体"/>
                <w:b/>
                <w:bCs w:val="0"/>
                <w:kern w:val="2"/>
                <w:sz w:val="18"/>
                <w:szCs w:val="24"/>
                <w:bdr w:val="none" w:color="auto" w:sz="0" w:space="0"/>
                <w:lang w:val="en-US" w:eastAsia="zh-CN" w:bidi="ar"/>
              </w:rPr>
              <w:t>5、自来水标准：城市饮用水标准，清洗过程需流动水冲洗。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97" w:hRule="atLeast"/>
          <w:jc w:val="center"/>
        </w:trPr>
        <w:tc>
          <w:tcPr>
            <w:tcW w:w="9338"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18"/>
                <w:szCs w:val="24"/>
                <w:bdr w:val="none" w:color="auto" w:sz="0" w:space="0"/>
                <w:lang w:val="en-US"/>
              </w:rPr>
            </w:pPr>
            <w:r>
              <w:rPr>
                <w:rFonts w:hint="eastAsia" w:ascii="宋体" w:hAnsi="宋体" w:eastAsia="宋体" w:cs="宋体"/>
                <w:b/>
                <w:bCs w:val="0"/>
                <w:kern w:val="2"/>
                <w:sz w:val="18"/>
                <w:szCs w:val="24"/>
                <w:bdr w:val="none" w:color="auto" w:sz="0" w:space="0"/>
                <w:lang w:val="en-US" w:eastAsia="zh-CN" w:bidi="ar"/>
              </w:rPr>
              <w:t>上述参数要求胃镜、结肠镜≧5槽清洗设备各一套。</w:t>
            </w:r>
          </w:p>
        </w:tc>
      </w:tr>
    </w:tbl>
    <w:p>
      <w:pPr>
        <w:pStyle w:val="20"/>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lang w:val="en-US" w:eastAsia="zh-CN"/>
        </w:rPr>
        <w:t xml:space="preserve"> </w:t>
      </w:r>
      <w:r>
        <w:rPr>
          <w:rFonts w:hint="eastAsia" w:cs="Times New Roman"/>
          <w:b/>
          <w:color w:val="000000" w:themeColor="text1"/>
          <w:kern w:val="2"/>
          <w:sz w:val="36"/>
          <w:highlight w:val="none"/>
        </w:rPr>
        <w:t>第四部</w:t>
      </w:r>
      <w:r>
        <w:rPr>
          <w:rFonts w:hint="eastAsia" w:cs="Times New Roman"/>
          <w:b/>
          <w:color w:val="auto"/>
          <w:kern w:val="2"/>
          <w:sz w:val="36"/>
        </w:rPr>
        <w:t>分 商务部分</w:t>
      </w:r>
      <w:bookmarkEnd w:id="102"/>
    </w:p>
    <w:p>
      <w:pPr>
        <w:pStyle w:val="40"/>
        <w:ind w:firstLine="643"/>
        <w:jc w:val="center"/>
        <w:rPr>
          <w:rFonts w:ascii="仿宋_GB2312" w:hAnsi="Arial" w:eastAsia="仿宋_GB2312" w:cs="Times New Roman"/>
          <w:sz w:val="32"/>
          <w:szCs w:val="32"/>
        </w:rPr>
      </w:pPr>
      <w:bookmarkStart w:id="103" w:name="_Toc17593"/>
      <w:bookmarkStart w:id="104" w:name="_Toc2002"/>
      <w:bookmarkStart w:id="105" w:name="_Toc2443"/>
      <w:bookmarkStart w:id="106" w:name="_Toc22289"/>
      <w:bookmarkStart w:id="107" w:name="_Toc16727"/>
      <w:bookmarkStart w:id="108" w:name="_Toc16709"/>
      <w:bookmarkStart w:id="109" w:name="_Toc14732"/>
      <w:bookmarkStart w:id="110" w:name="_Toc6426"/>
      <w:bookmarkStart w:id="111" w:name="_Toc26049"/>
      <w:bookmarkStart w:id="112" w:name="_Toc19161"/>
      <w:bookmarkStart w:id="113" w:name="_Toc29632"/>
      <w:bookmarkStart w:id="114" w:name="_Toc30987"/>
      <w:bookmarkStart w:id="115" w:name="_Toc9620"/>
      <w:bookmarkStart w:id="116" w:name="_Toc14169"/>
      <w:bookmarkStart w:id="117" w:name="_Toc28964"/>
      <w:bookmarkStart w:id="118" w:name="_Toc22471"/>
      <w:r>
        <w:rPr>
          <w:rFonts w:hint="eastAsia" w:ascii="仿宋_GB2312" w:hAnsi="Arial" w:eastAsia="仿宋_GB2312" w:cs="Times New Roman"/>
          <w:sz w:val="32"/>
          <w:szCs w:val="32"/>
        </w:rPr>
        <w:t xml:space="preserve">第一章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_GB2312" w:hAnsi="Arial" w:eastAsia="仿宋_GB2312" w:cs="Times New Roman"/>
          <w:sz w:val="32"/>
          <w:szCs w:val="32"/>
        </w:rPr>
        <w:t>付款方式及程序</w:t>
      </w:r>
      <w:bookmarkEnd w:id="118"/>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本次招标所述的</w:t>
      </w:r>
      <w:r>
        <w:rPr>
          <w:rFonts w:hint="eastAsia" w:ascii="仿宋" w:hAnsi="仿宋" w:eastAsia="仿宋" w:cs="Times New Roman"/>
          <w:sz w:val="24"/>
          <w:szCs w:val="20"/>
          <w:lang w:eastAsia="zh-CN"/>
        </w:rPr>
        <w:t>自筹资金</w:t>
      </w:r>
      <w:r>
        <w:rPr>
          <w:rFonts w:hint="eastAsia" w:ascii="仿宋" w:hAnsi="仿宋" w:eastAsia="仿宋" w:cs="Times New Roman"/>
          <w:sz w:val="24"/>
          <w:szCs w:val="20"/>
        </w:rPr>
        <w:t>均以人民币支付。</w:t>
      </w:r>
    </w:p>
    <w:p>
      <w:pPr>
        <w:numPr>
          <w:ilvl w:val="0"/>
          <w:numId w:val="6"/>
        </w:numPr>
        <w:ind w:firstLine="477" w:firstLineChars="198"/>
        <w:rPr>
          <w:rFonts w:ascii="宋体" w:hAnsi="宋体" w:cs="宋体"/>
          <w:b/>
          <w:color w:val="000000" w:themeColor="text1"/>
          <w:sz w:val="24"/>
          <w:szCs w:val="24"/>
        </w:rPr>
      </w:pPr>
      <w:r>
        <w:rPr>
          <w:rFonts w:hint="eastAsia" w:ascii="宋体" w:hAnsi="宋体" w:cs="宋体"/>
          <w:b/>
          <w:color w:val="000000" w:themeColor="text1"/>
          <w:sz w:val="24"/>
          <w:szCs w:val="24"/>
        </w:rPr>
        <w:t>付款方式：</w:t>
      </w:r>
    </w:p>
    <w:p>
      <w:pPr>
        <w:ind w:left="479" w:leftChars="228" w:firstLine="480" w:firstLineChars="200"/>
        <w:rPr>
          <w:rFonts w:hint="eastAsia" w:ascii="仿宋" w:hAnsi="仿宋" w:eastAsia="仿宋" w:cs="Times New Roman"/>
          <w:sz w:val="24"/>
          <w:szCs w:val="20"/>
        </w:rPr>
      </w:pPr>
      <w:r>
        <w:rPr>
          <w:rFonts w:hint="eastAsia" w:ascii="仿宋" w:hAnsi="仿宋" w:eastAsia="仿宋" w:cs="Times New Roman"/>
          <w:sz w:val="24"/>
          <w:szCs w:val="20"/>
        </w:rPr>
        <w:t>甲方收到乙方提供的设备并由乙方安装调试完成、进行了相关验收和人员培训合格后，乙方应向甲方开具全额正规发票，甲方收到乙方开具的全额发票后的30个工作日内向乙方支付合同款总额的60%；机器正常使用半年后，甲方接到乙方的付款通知后30个工作日内向乙方付合同款总额的30%；余款合同款总额的10%作为质保金，3年质保期满无质量问题发生的，甲方收到乙方的付款通知后30个工作日内向乙方支付合同质保金。</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40"/>
        <w:numPr>
          <w:ilvl w:val="0"/>
          <w:numId w:val="7"/>
        </w:numPr>
        <w:ind w:firstLine="643"/>
        <w:jc w:val="center"/>
        <w:rPr>
          <w:rFonts w:ascii="仿宋_GB2312" w:hAnsi="Arial" w:eastAsia="仿宋_GB2312" w:cs="Times New Roman"/>
          <w:sz w:val="32"/>
          <w:szCs w:val="32"/>
        </w:rPr>
      </w:pPr>
      <w:bookmarkStart w:id="119" w:name="_Toc6201_WPSOffice_Level2"/>
      <w:bookmarkStart w:id="120" w:name="_Toc31752"/>
      <w:bookmarkStart w:id="121" w:name="_Toc22094"/>
      <w:bookmarkStart w:id="122" w:name="_Toc12952"/>
      <w:bookmarkStart w:id="123" w:name="_Toc28648"/>
      <w:bookmarkStart w:id="124" w:name="_Toc6445"/>
      <w:bookmarkStart w:id="125" w:name="_Toc13489"/>
      <w:bookmarkStart w:id="126" w:name="_Toc16332"/>
      <w:bookmarkStart w:id="127" w:name="_Toc11928"/>
      <w:bookmarkStart w:id="128" w:name="_Toc20755"/>
      <w:bookmarkStart w:id="129" w:name="_Toc171"/>
      <w:bookmarkStart w:id="130" w:name="_Toc32522"/>
      <w:bookmarkStart w:id="131" w:name="_Toc16211"/>
      <w:bookmarkStart w:id="132" w:name="_Toc31350"/>
      <w:bookmarkStart w:id="133" w:name="_Toc2249"/>
      <w:bookmarkStart w:id="134" w:name="_Toc20952"/>
      <w:bookmarkStart w:id="135" w:name="_Toc29652"/>
      <w:bookmarkStart w:id="136" w:name="_Toc13491"/>
      <w:bookmarkStart w:id="137" w:name="_Toc9490"/>
      <w:bookmarkStart w:id="138" w:name="_Toc25389"/>
      <w:bookmarkStart w:id="139" w:name="_Toc10227"/>
      <w:bookmarkStart w:id="140" w:name="_Toc14435"/>
      <w:bookmarkStart w:id="141" w:name="_Toc16091"/>
      <w:bookmarkStart w:id="142" w:name="_Toc11674"/>
      <w:bookmarkStart w:id="143" w:name="_Toc7126"/>
      <w:bookmarkStart w:id="144" w:name="_Toc21972"/>
      <w:bookmarkStart w:id="145" w:name="_Toc1558"/>
      <w:bookmarkStart w:id="146" w:name="_Toc17002"/>
      <w:bookmarkStart w:id="147" w:name="_Toc21772"/>
      <w:bookmarkStart w:id="148" w:name="_Toc16263"/>
      <w:bookmarkStart w:id="149" w:name="_Toc1436"/>
      <w:bookmarkStart w:id="150" w:name="_Toc32653"/>
      <w:r>
        <w:rPr>
          <w:rFonts w:hint="eastAsia" w:ascii="仿宋_GB2312" w:hAnsi="Arial" w:eastAsia="仿宋_GB2312" w:cs="Times New Roman"/>
          <w:sz w:val="32"/>
          <w:szCs w:val="32"/>
        </w:rPr>
        <w:t>售后服务要求</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5"/>
        <w:rPr>
          <w:rFonts w:hint="eastAsia"/>
        </w:rPr>
      </w:pPr>
      <w:r>
        <w:rPr>
          <w:rFonts w:hint="eastAsia"/>
        </w:rPr>
        <w:t>1、保修期限：3年，终身维修。</w:t>
      </w:r>
    </w:p>
    <w:p>
      <w:pPr>
        <w:pStyle w:val="5"/>
        <w:rPr>
          <w:rFonts w:hint="eastAsia"/>
        </w:rPr>
      </w:pPr>
      <w:r>
        <w:rPr>
          <w:rFonts w:hint="eastAsia"/>
        </w:rPr>
        <w:t>2、疆内必须售后服务机构，有≧3名厂家售后服务人员并提供社保证明。</w:t>
      </w:r>
    </w:p>
    <w:p>
      <w:pPr>
        <w:pStyle w:val="5"/>
        <w:rPr>
          <w:rFonts w:hint="eastAsia"/>
        </w:rPr>
      </w:pPr>
      <w:r>
        <w:rPr>
          <w:rFonts w:hint="eastAsia"/>
        </w:rPr>
        <w:t>3、保修期服务要求：</w:t>
      </w:r>
    </w:p>
    <w:p>
      <w:pPr>
        <w:pStyle w:val="5"/>
        <w:rPr>
          <w:rFonts w:hint="eastAsia"/>
        </w:rPr>
      </w:pPr>
      <w:r>
        <w:rPr>
          <w:rFonts w:hint="eastAsia"/>
        </w:rPr>
        <w:t>（1）、保修期内因设备本身造成的各种故障提供免费技术服务和维修。</w:t>
      </w:r>
    </w:p>
    <w:p>
      <w:pPr>
        <w:pStyle w:val="5"/>
        <w:rPr>
          <w:rFonts w:hint="eastAsia"/>
        </w:rPr>
      </w:pPr>
      <w:r>
        <w:rPr>
          <w:rFonts w:hint="eastAsia"/>
        </w:rPr>
        <w:t>（2）、保修期内定期对设备进行维护，如发生故障及时解决。</w:t>
      </w:r>
    </w:p>
    <w:p>
      <w:pPr>
        <w:pStyle w:val="5"/>
        <w:rPr>
          <w:rFonts w:hint="eastAsia"/>
        </w:rPr>
      </w:pPr>
      <w:r>
        <w:rPr>
          <w:rFonts w:hint="eastAsia"/>
        </w:rPr>
        <w:t>4、维护方案及价格：</w:t>
      </w:r>
    </w:p>
    <w:p>
      <w:pPr>
        <w:pStyle w:val="5"/>
        <w:rPr>
          <w:rFonts w:hint="eastAsia"/>
        </w:rPr>
      </w:pPr>
      <w:r>
        <w:rPr>
          <w:rFonts w:hint="eastAsia"/>
        </w:rPr>
        <w:t>（1）、在设备整个使用期内应确保设备的正常使用。在接到用户维修要求后2小时内做出回应，并在24小时内派人员到达用户现场实施维修。</w:t>
      </w:r>
    </w:p>
    <w:p>
      <w:pPr>
        <w:pStyle w:val="5"/>
        <w:rPr>
          <w:rFonts w:hint="eastAsia"/>
        </w:rPr>
      </w:pPr>
      <w:r>
        <w:rPr>
          <w:rFonts w:hint="eastAsia"/>
        </w:rPr>
        <w:t>（2）、零配件在该设备停产后还需保证8年的供应。</w:t>
      </w:r>
    </w:p>
    <w:p>
      <w:pPr>
        <w:pStyle w:val="5"/>
        <w:rPr>
          <w:rFonts w:hint="eastAsia"/>
        </w:rPr>
      </w:pPr>
      <w:r>
        <w:rPr>
          <w:rFonts w:hint="eastAsia"/>
        </w:rPr>
        <w:t>（3）、终身维修，保质期过后维修时不收取维修费，只收取零件成本费用。</w:t>
      </w:r>
    </w:p>
    <w:p>
      <w:pPr>
        <w:pStyle w:val="5"/>
        <w:rPr>
          <w:rFonts w:hint="eastAsia"/>
        </w:rPr>
      </w:pPr>
      <w:r>
        <w:rPr>
          <w:rFonts w:hint="eastAsia"/>
        </w:rPr>
        <w:t>5、设备安装、操作培训要求：</w:t>
      </w:r>
    </w:p>
    <w:p>
      <w:pPr>
        <w:pStyle w:val="5"/>
        <w:rPr>
          <w:rFonts w:hint="eastAsia"/>
        </w:rPr>
      </w:pPr>
      <w:r>
        <w:rPr>
          <w:rFonts w:hint="eastAsia"/>
        </w:rPr>
        <w:t>（1）、免费现场安装、调试，免费培训。</w:t>
      </w:r>
    </w:p>
    <w:p>
      <w:pPr>
        <w:pStyle w:val="5"/>
        <w:rPr>
          <w:rFonts w:hint="eastAsia"/>
        </w:rPr>
      </w:pPr>
      <w:r>
        <w:rPr>
          <w:rFonts w:hint="eastAsia"/>
        </w:rPr>
        <w:t>（2）、对维修人员提供培训，使其能对设备进行正常的维修保养及能对一般故障进行维修。</w:t>
      </w:r>
    </w:p>
    <w:p>
      <w:pPr>
        <w:pStyle w:val="5"/>
      </w:pPr>
      <w:r>
        <w:rPr>
          <w:rFonts w:hint="eastAsia"/>
        </w:rPr>
        <w:t>（3）、对操作人员进行操作培训。</w:t>
      </w:r>
    </w:p>
    <w:p>
      <w:pPr>
        <w:ind w:firstLine="723" w:firstLineChars="200"/>
        <w:jc w:val="center"/>
        <w:outlineLvl w:val="0"/>
        <w:rPr>
          <w:rFonts w:hint="eastAsia" w:ascii="宋体" w:hAnsi="宋体" w:cs="Times New Roman"/>
          <w:b/>
          <w:sz w:val="36"/>
          <w:szCs w:val="36"/>
        </w:rPr>
      </w:pPr>
      <w:bookmarkStart w:id="151" w:name="_Toc19637"/>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jc w:val="center"/>
        <w:outlineLvl w:val="1"/>
        <w:rPr>
          <w:rFonts w:ascii="仿宋_GB2312" w:hAnsi="Arial" w:eastAsia="仿宋_GB2312" w:cs="Times New Roman"/>
          <w:b/>
          <w:sz w:val="32"/>
          <w:szCs w:val="32"/>
        </w:rPr>
      </w:pPr>
      <w:bookmarkStart w:id="152" w:name="_Toc24345"/>
      <w:bookmarkStart w:id="153" w:name="_Toc11673"/>
      <w:bookmarkStart w:id="154" w:name="_Toc14569"/>
      <w:bookmarkStart w:id="155" w:name="_Toc12060"/>
      <w:bookmarkStart w:id="156" w:name="_Toc5067"/>
      <w:bookmarkStart w:id="157" w:name="_Toc5857"/>
      <w:bookmarkStart w:id="158" w:name="_Toc2693"/>
      <w:bookmarkStart w:id="159" w:name="_Toc22932"/>
      <w:bookmarkStart w:id="160" w:name="_Toc5601"/>
      <w:bookmarkStart w:id="161" w:name="_Toc23827"/>
      <w:bookmarkStart w:id="162" w:name="_Toc24547"/>
      <w:bookmarkStart w:id="163" w:name="_Toc16431"/>
      <w:bookmarkStart w:id="164" w:name="_Toc32428"/>
      <w:bookmarkStart w:id="165" w:name="_Toc3860"/>
      <w:bookmarkStart w:id="166" w:name="_Toc9296"/>
      <w:bookmarkStart w:id="167" w:name="_Toc13642"/>
      <w:r>
        <w:rPr>
          <w:rFonts w:hint="eastAsia" w:ascii="仿宋_GB2312" w:hAnsi="Arial" w:eastAsia="仿宋_GB2312" w:cs="Times New Roman"/>
          <w:b/>
          <w:sz w:val="32"/>
          <w:szCs w:val="32"/>
        </w:rPr>
        <w:t>第一章 评标委员会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3</w:t>
      </w:r>
      <w:r>
        <w:rPr>
          <w:rFonts w:hint="eastAsia" w:ascii="仿宋" w:hAnsi="仿宋" w:eastAsia="仿宋" w:cs="Times New Roman"/>
          <w:spacing w:val="-2"/>
          <w:sz w:val="24"/>
          <w:szCs w:val="24"/>
        </w:rPr>
        <w:t xml:space="preserve">  评标委员会有关工程技术、经济等方面的专家和采购人熟悉相关业务的代表人员组成，成员为5人的单数，其中技术、经济等方面的成员人数不少于成员总数的</w:t>
      </w:r>
      <w:r>
        <w:rPr>
          <w:rFonts w:hint="eastAsia" w:ascii="仿宋" w:hAnsi="仿宋" w:eastAsia="仿宋" w:cs="Times New Roman"/>
          <w:spacing w:val="-2"/>
          <w:sz w:val="24"/>
          <w:szCs w:val="24"/>
          <w:lang w:val="en-US" w:eastAsia="zh-CN"/>
        </w:rPr>
        <w:t>三</w:t>
      </w:r>
      <w:r>
        <w:rPr>
          <w:rFonts w:hint="eastAsia" w:ascii="仿宋" w:hAnsi="仿宋" w:eastAsia="仿宋" w:cs="Times New Roman"/>
          <w:spacing w:val="-2"/>
          <w:sz w:val="24"/>
          <w:szCs w:val="24"/>
        </w:rPr>
        <w:t>分之二。</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jc w:val="center"/>
        <w:rPr>
          <w:rFonts w:ascii="仿宋_GB2312" w:hAnsi="宋体" w:eastAsia="仿宋_GB2312" w:cs="Times New Roman"/>
          <w:b/>
          <w:sz w:val="24"/>
          <w:szCs w:val="20"/>
        </w:rPr>
      </w:pPr>
      <w:bookmarkStart w:id="168" w:name="_Toc27601"/>
      <w:bookmarkStart w:id="169" w:name="_Toc30123"/>
      <w:bookmarkStart w:id="170" w:name="_Toc29911"/>
      <w:bookmarkStart w:id="171" w:name="_Toc5221"/>
      <w:bookmarkStart w:id="172" w:name="_Toc30581"/>
      <w:bookmarkStart w:id="173" w:name="_Toc3158"/>
      <w:bookmarkStart w:id="174" w:name="_Toc31133"/>
      <w:bookmarkStart w:id="175" w:name="_Toc11010"/>
      <w:bookmarkStart w:id="176" w:name="_Toc26278"/>
      <w:bookmarkStart w:id="177" w:name="_Toc5310"/>
      <w:bookmarkStart w:id="178" w:name="_Toc14029"/>
      <w:bookmarkStart w:id="179" w:name="_Toc18663"/>
      <w:bookmarkStart w:id="180" w:name="_Toc20987"/>
      <w:bookmarkStart w:id="181" w:name="_Toc17276"/>
      <w:bookmarkStart w:id="182" w:name="_Toc5971"/>
      <w:r>
        <w:rPr>
          <w:rFonts w:hint="eastAsia" w:ascii="仿宋_GB2312" w:hAnsi="宋体" w:eastAsia="仿宋_GB2312" w:cs="Times New Roman"/>
          <w:b/>
          <w:sz w:val="32"/>
          <w:szCs w:val="32"/>
        </w:rPr>
        <w:t>第二章</w:t>
      </w:r>
      <w:bookmarkEnd w:id="168"/>
      <w:bookmarkEnd w:id="169"/>
      <w:bookmarkEnd w:id="170"/>
      <w:bookmarkEnd w:id="171"/>
      <w:bookmarkEnd w:id="172"/>
      <w:bookmarkEnd w:id="173"/>
      <w:bookmarkEnd w:id="174"/>
      <w:bookmarkEnd w:id="175"/>
      <w:bookmarkEnd w:id="176"/>
      <w:bookmarkEnd w:id="177"/>
      <w:bookmarkEnd w:id="178"/>
      <w:bookmarkEnd w:id="179"/>
      <w:bookmarkStart w:id="183" w:name="_Toc20347"/>
      <w:bookmarkStart w:id="184" w:name="_Toc30083"/>
      <w:bookmarkStart w:id="185" w:name="_Toc18928"/>
      <w:bookmarkStart w:id="186" w:name="_Toc29733"/>
      <w:bookmarkStart w:id="187" w:name="_Toc11172"/>
      <w:bookmarkStart w:id="188" w:name="_Toc4041"/>
      <w:bookmarkStart w:id="189" w:name="_Toc9579"/>
      <w:bookmarkStart w:id="190" w:name="_Toc5996"/>
      <w:bookmarkStart w:id="191" w:name="_Toc7041"/>
      <w:bookmarkStart w:id="192" w:name="_Toc31036"/>
      <w:bookmarkStart w:id="193" w:name="_Toc23163"/>
      <w:bookmarkStart w:id="194" w:name="_Toc5921"/>
      <w:r>
        <w:rPr>
          <w:rFonts w:hint="eastAsia" w:ascii="仿宋_GB2312" w:hAnsi="宋体" w:eastAsia="仿宋_GB2312" w:cs="Times New Roman"/>
          <w:b/>
          <w:sz w:val="32"/>
          <w:szCs w:val="32"/>
        </w:rPr>
        <w:t xml:space="preserve"> 开标 评标和中标</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1.2 资质审查</w:t>
      </w:r>
    </w:p>
    <w:p>
      <w:pPr>
        <w:ind w:firstLine="480" w:firstLineChars="200"/>
        <w:rPr>
          <w:rFonts w:ascii="仿宋" w:hAnsi="仿宋" w:eastAsia="仿宋" w:cs="仿宋"/>
          <w:sz w:val="24"/>
          <w:szCs w:val="24"/>
        </w:rPr>
      </w:pPr>
      <w:r>
        <w:rPr>
          <w:rFonts w:hint="eastAsia" w:ascii="仿宋" w:hAnsi="仿宋" w:eastAsia="仿宋" w:cs="仿宋"/>
          <w:sz w:val="24"/>
          <w:szCs w:val="24"/>
        </w:rPr>
        <w:t>（1）投标人投标资格审查由</w:t>
      </w:r>
      <w:r>
        <w:rPr>
          <w:rFonts w:hint="eastAsia" w:ascii="仿宋" w:hAnsi="仿宋" w:eastAsia="仿宋" w:cs="仿宋"/>
          <w:bCs/>
          <w:sz w:val="24"/>
          <w:szCs w:val="24"/>
        </w:rPr>
        <w:t>采购代理机构</w:t>
      </w:r>
      <w:r>
        <w:rPr>
          <w:rFonts w:hint="eastAsia" w:ascii="仿宋" w:hAnsi="仿宋" w:eastAsia="仿宋" w:cs="仿宋"/>
          <w:sz w:val="24"/>
          <w:szCs w:val="24"/>
        </w:rPr>
        <w:t>组织，采购人在监督人的现场监督下逐一审查投标人资格是否符合招标文件规定要求。资格符合招标文件规定的投标人方可准予投标。</w:t>
      </w:r>
    </w:p>
    <w:p>
      <w:pPr>
        <w:ind w:firstLine="480" w:firstLineChars="200"/>
        <w:rPr>
          <w:rFonts w:ascii="仿宋" w:hAnsi="仿宋" w:eastAsia="仿宋" w:cs="仿宋"/>
          <w:sz w:val="24"/>
          <w:szCs w:val="24"/>
        </w:rPr>
      </w:pPr>
      <w:r>
        <w:rPr>
          <w:rFonts w:hint="eastAsia" w:ascii="仿宋" w:hAnsi="仿宋" w:eastAsia="仿宋" w:cs="仿宋"/>
          <w:sz w:val="24"/>
          <w:szCs w:val="24"/>
        </w:rPr>
        <w:t>（2） 投标资格审查内容：详见本招标文件第二部分第二章“投标资质要求”条款</w:t>
      </w:r>
      <w:r>
        <w:rPr>
          <w:rFonts w:hint="eastAsia" w:ascii="仿宋" w:hAnsi="仿宋" w:eastAsia="仿宋" w:cs="仿宋"/>
          <w:sz w:val="24"/>
          <w:szCs w:val="24"/>
          <w:lang w:eastAsia="zh-CN"/>
        </w:rPr>
        <w:t>（法人授权委托书原件及法人授权委托代理人的身份证原件（法定代表人持身份证原件）、营业执照、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保证金收据（以上证件需原件现场查验））</w:t>
      </w:r>
      <w:r>
        <w:rPr>
          <w:rFonts w:hint="eastAsia" w:ascii="仿宋" w:hAnsi="仿宋" w:eastAsia="仿宋" w:cs="仿宋"/>
          <w:sz w:val="24"/>
          <w:szCs w:val="24"/>
        </w:rPr>
        <w:t>。</w:t>
      </w:r>
    </w:p>
    <w:p>
      <w:pPr>
        <w:ind w:firstLine="480" w:firstLineChars="200"/>
        <w:rPr>
          <w:rFonts w:ascii="仿宋" w:hAnsi="仿宋" w:eastAsia="仿宋" w:cs="仿宋"/>
          <w:sz w:val="24"/>
          <w:szCs w:val="24"/>
        </w:rPr>
      </w:pPr>
      <w:r>
        <w:rPr>
          <w:rFonts w:hint="eastAsia" w:ascii="仿宋" w:hAnsi="仿宋" w:eastAsia="仿宋" w:cs="仿宋"/>
          <w:sz w:val="24"/>
          <w:szCs w:val="24"/>
        </w:rPr>
        <w:t>（3） 投标人应该按照招标文件规定的时间和地点送审资格证明文件。</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1.3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（3）落实政府采购政策需满足的资格要求：1）节能产品强制采购；2）节能产品、环境标志产品优先采购；3）政府采购促进中小企业发展；4）政府采购项目支持监狱企业发展；5）政府采购信用担保。</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本项目将对小型和微型企业(含监狱企业、残疾人福利性单位)产品的价格给予6%的扣除，用扣除后的价格参与评审打分。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若投标商和小微企业产品/服务制造商均符合小微企业条件，并且提供了《中小企业声明函》，则其评标价格=投标商报价中属于小型和微型企业产品的价格部分*(100%-6%) +投标商报价中不属于小型和微型企业产品的价格部分;否则，其评标价=投标报价。</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1"/>
        <w:ind w:firstLine="480"/>
        <w:rPr>
          <w:rFonts w:ascii="仿宋" w:hAnsi="仿宋" w:eastAsia="仿宋" w:cs="仿宋"/>
          <w:kern w:val="2"/>
          <w:sz w:val="24"/>
          <w:szCs w:val="24"/>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Pr>
        <w:pStyle w:val="31"/>
        <w:ind w:firstLine="480"/>
        <w:rPr>
          <w:rFonts w:ascii="仿宋" w:hAnsi="仿宋" w:eastAsia="仿宋" w:cs="仿宋"/>
          <w:sz w:val="24"/>
          <w:szCs w:val="24"/>
        </w:rPr>
      </w:pPr>
    </w:p>
    <w:tbl>
      <w:tblPr>
        <w:tblStyle w:val="24"/>
        <w:tblpPr w:leftFromText="180" w:rightFromText="180" w:vertAnchor="text" w:horzAnchor="page" w:tblpX="1133" w:tblpY="-295"/>
        <w:tblOverlap w:val="never"/>
        <w:tblW w:w="9362" w:type="dxa"/>
        <w:tblInd w:w="0" w:type="dxa"/>
        <w:tblLayout w:type="fixed"/>
        <w:tblCellMar>
          <w:top w:w="0" w:type="dxa"/>
          <w:left w:w="0" w:type="dxa"/>
          <w:bottom w:w="0" w:type="dxa"/>
          <w:right w:w="0" w:type="dxa"/>
        </w:tblCellMar>
      </w:tblPr>
      <w:tblGrid>
        <w:gridCol w:w="304"/>
        <w:gridCol w:w="6824"/>
        <w:gridCol w:w="706"/>
        <w:gridCol w:w="653"/>
        <w:gridCol w:w="875"/>
      </w:tblGrid>
      <w:tr>
        <w:tblPrEx>
          <w:tblCellMar>
            <w:top w:w="0" w:type="dxa"/>
            <w:left w:w="0" w:type="dxa"/>
            <w:bottom w:w="0" w:type="dxa"/>
            <w:right w:w="0" w:type="dxa"/>
          </w:tblCellMar>
        </w:tblPrEx>
        <w:trPr>
          <w:trHeight w:val="600" w:hRule="atLeast"/>
        </w:trPr>
        <w:tc>
          <w:tcPr>
            <w:tcW w:w="9362"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48"/>
                <w:szCs w:val="48"/>
                <w:u w:val="none"/>
                <w:lang w:val="en-US" w:eastAsia="zh-CN" w:bidi="ar"/>
              </w:rPr>
            </w:pPr>
          </w:p>
          <w:p>
            <w:pPr>
              <w:pStyle w:val="2"/>
              <w:rPr>
                <w:rFonts w:hint="eastAsia" w:ascii="宋体" w:hAnsi="宋体" w:eastAsia="宋体" w:cs="宋体"/>
                <w:i w:val="0"/>
                <w:color w:val="000000"/>
                <w:kern w:val="0"/>
                <w:sz w:val="48"/>
                <w:szCs w:val="48"/>
                <w:u w:val="none"/>
                <w:lang w:val="en-US" w:eastAsia="zh-CN" w:bidi="ar"/>
              </w:rPr>
            </w:pPr>
          </w:p>
          <w:p>
            <w:pPr>
              <w:rPr>
                <w:rFonts w:hint="eastAsia" w:ascii="宋体" w:hAnsi="宋体" w:eastAsia="宋体" w:cs="宋体"/>
                <w:i w:val="0"/>
                <w:color w:val="000000"/>
                <w:kern w:val="0"/>
                <w:sz w:val="48"/>
                <w:szCs w:val="48"/>
                <w:u w:val="none"/>
                <w:lang w:val="en-US" w:eastAsia="zh-CN" w:bidi="ar"/>
              </w:rPr>
            </w:pPr>
          </w:p>
          <w:p>
            <w:pPr>
              <w:pStyle w:val="2"/>
              <w:rPr>
                <w:rFonts w:hint="eastAsia"/>
                <w:lang w:val="en-US" w:eastAsia="zh-CN"/>
              </w:rPr>
            </w:pPr>
          </w:p>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资格审查表</w:t>
            </w:r>
          </w:p>
        </w:tc>
      </w:tr>
      <w:tr>
        <w:tblPrEx>
          <w:tblCellMar>
            <w:top w:w="0" w:type="dxa"/>
            <w:left w:w="0" w:type="dxa"/>
            <w:bottom w:w="0" w:type="dxa"/>
            <w:right w:w="0" w:type="dxa"/>
          </w:tblCellMar>
        </w:tblPrEx>
        <w:trPr>
          <w:trHeight w:val="80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824" w:type="dxa"/>
            <w:tcBorders>
              <w:top w:val="single" w:color="000000" w:sz="4" w:space="0"/>
              <w:left w:val="single" w:color="000000" w:sz="4" w:space="0"/>
              <w:bottom w:val="nil"/>
              <w:right w:val="single" w:color="000000" w:sz="4" w:space="0"/>
              <w:tl2br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响应性内容                           投标人</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投标人1</w:t>
            </w: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投标人2</w:t>
            </w:r>
          </w:p>
        </w:tc>
        <w:tc>
          <w:tcPr>
            <w:tcW w:w="8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投标人3</w:t>
            </w:r>
          </w:p>
        </w:tc>
      </w:tr>
      <w:tr>
        <w:tblPrEx>
          <w:tblCellMar>
            <w:top w:w="0" w:type="dxa"/>
            <w:left w:w="0" w:type="dxa"/>
            <w:bottom w:w="0" w:type="dxa"/>
            <w:right w:w="0" w:type="dxa"/>
          </w:tblCellMar>
        </w:tblPrEx>
        <w:trPr>
          <w:trHeight w:val="5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投标人是否具有独立承担民事责任的能力；</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投标人是否具有良好的商业信誉和健全的财务会计制度；</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62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投标人是否具有具有履行合同所必需的设备和专业技术能力；</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投标人是否有依法缴纳税收和社会保障资金的良好记录；</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5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投标人是否参加本次政府采购活动前三年内，在经营活动中没有重大违法记录；</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62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投标人是否有法律、行政法规规定的其他条件；</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投标人是否具有医疗器械经营资格；</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90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医疗器械产品，须根据《医疗器械监督管理条例》（国务院令第680号）有关内容办理医疗器械产品注册与备案，需提供所投产品的《医疗器械注册证》（含注册登记表），所有证件均应在有效期内；</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5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投标人是否未以联合体形式参加。</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p>
        </w:tc>
      </w:tr>
      <w:tr>
        <w:tblPrEx>
          <w:tblCellMar>
            <w:top w:w="0" w:type="dxa"/>
            <w:left w:w="0" w:type="dxa"/>
            <w:bottom w:w="0" w:type="dxa"/>
            <w:right w:w="0" w:type="dxa"/>
          </w:tblCellMar>
        </w:tblPrEx>
        <w:trPr>
          <w:trHeight w:val="380" w:hRule="atLeast"/>
        </w:trPr>
        <w:tc>
          <w:tcPr>
            <w:tcW w:w="7128"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w:t>
            </w:r>
          </w:p>
        </w:tc>
        <w:tc>
          <w:tcPr>
            <w:tcW w:w="706"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65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87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00" w:hRule="atLeast"/>
        </w:trPr>
        <w:tc>
          <w:tcPr>
            <w:tcW w:w="7128"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（结论填“响应”或“不响应”）</w:t>
            </w:r>
          </w:p>
        </w:tc>
        <w:tc>
          <w:tcPr>
            <w:tcW w:w="70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c>
          <w:tcPr>
            <w:tcW w:w="87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1"/>
                <w:szCs w:val="21"/>
                <w:u w:val="none"/>
              </w:rPr>
            </w:pPr>
          </w:p>
        </w:tc>
      </w:tr>
    </w:tbl>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说明：1. 投标人栏内响应的打“√”，不响应的打“×”，结论栏用文字描述。2.投标人栏内只要其中一项为“不响应”，投标书作废。 </w:t>
      </w:r>
    </w:p>
    <w:p>
      <w:pPr>
        <w:spacing w:line="400" w:lineRule="atLeast"/>
        <w:ind w:left="600" w:hanging="502" w:hangingChars="25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tbl>
      <w:tblPr>
        <w:tblStyle w:val="24"/>
        <w:tblW w:w="10299" w:type="dxa"/>
        <w:tblInd w:w="-531" w:type="dxa"/>
        <w:tblLayout w:type="fixed"/>
        <w:tblCellMar>
          <w:top w:w="0" w:type="dxa"/>
          <w:left w:w="0" w:type="dxa"/>
          <w:bottom w:w="0" w:type="dxa"/>
          <w:right w:w="0" w:type="dxa"/>
        </w:tblCellMar>
      </w:tblPr>
      <w:tblGrid>
        <w:gridCol w:w="769"/>
        <w:gridCol w:w="5660"/>
        <w:gridCol w:w="1110"/>
        <w:gridCol w:w="1320"/>
        <w:gridCol w:w="1440"/>
      </w:tblGrid>
      <w:tr>
        <w:tblPrEx>
          <w:tblCellMar>
            <w:top w:w="0" w:type="dxa"/>
            <w:left w:w="0" w:type="dxa"/>
            <w:bottom w:w="0" w:type="dxa"/>
            <w:right w:w="0" w:type="dxa"/>
          </w:tblCellMar>
        </w:tblPrEx>
        <w:trPr>
          <w:trHeight w:val="600" w:hRule="atLeast"/>
        </w:trPr>
        <w:tc>
          <w:tcPr>
            <w:tcW w:w="10299"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48"/>
                <w:szCs w:val="4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48"/>
                <w:szCs w:val="4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48"/>
                <w:szCs w:val="4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48"/>
                <w:szCs w:val="4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48"/>
                <w:szCs w:val="4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48"/>
                <w:szCs w:val="4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48"/>
                <w:szCs w:val="4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48"/>
                <w:szCs w:val="4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响应性审查表</w:t>
            </w:r>
          </w:p>
        </w:tc>
      </w:tr>
      <w:tr>
        <w:tblPrEx>
          <w:tblCellMar>
            <w:top w:w="0" w:type="dxa"/>
            <w:left w:w="0" w:type="dxa"/>
            <w:bottom w:w="0" w:type="dxa"/>
            <w:right w:w="0"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66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响应性内容                           投标人</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投标人1</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rPr>
              <w:t>投标人2</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rPr>
              <w:t>投标人3</w:t>
            </w:r>
          </w:p>
        </w:tc>
      </w:tr>
      <w:tr>
        <w:tblPrEx>
          <w:tblCellMar>
            <w:top w:w="0" w:type="dxa"/>
            <w:left w:w="0" w:type="dxa"/>
            <w:bottom w:w="0" w:type="dxa"/>
            <w:right w:w="0" w:type="dxa"/>
          </w:tblCellMar>
        </w:tblPrEx>
        <w:trPr>
          <w:trHeight w:val="56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按时送达投标文件并将投标文件送达指定地点；</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8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投标文件按要求密封、未签署、加盖单位公章；</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8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资格证明文件齐全并符合招标文件标明的资格要求的；</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8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投标文件未出现多个方案或报价，且未超过最高限价；</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8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投标文件按规定的格式、内容和要求填写制作；</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2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所投产品符合必须强制执行的国家标准，不含有违反国家法律、法规的内容，未附采购单位不能接受的条件；</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6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供应商按招标文件规定提交足额投标保证金；</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2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评标委员会认为供应商所递交的投标文件所附相关资料内容不真实，但供应商当场能提交证明其真实性的材料；</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6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同一供应商所递交的投标文件（包括正本与副本、副本与副本之间）内容一致；</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4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供应商所递交的投标文件未出现雷同，不存在串标、围标嫌疑；</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2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如报价明显低于其他供应商报价，经专家质询后能在规定时间内说明理由，且专家认为理由可以成立。</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80" w:hRule="atLeast"/>
        </w:trPr>
        <w:tc>
          <w:tcPr>
            <w:tcW w:w="6429"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w:t>
            </w:r>
          </w:p>
        </w:tc>
        <w:tc>
          <w:tcPr>
            <w:tcW w:w="111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00" w:hRule="atLeast"/>
        </w:trPr>
        <w:tc>
          <w:tcPr>
            <w:tcW w:w="6429"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（结论填“响应”或“不响应”）</w:t>
            </w:r>
          </w:p>
        </w:tc>
        <w:tc>
          <w:tcPr>
            <w:tcW w:w="111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5" w:hRule="atLeast"/>
        </w:trPr>
        <w:tc>
          <w:tcPr>
            <w:tcW w:w="10299"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说明：</w:t>
            </w:r>
            <w:r>
              <w:rPr>
                <w:rFonts w:hint="default" w:ascii="Times New Roman" w:hAnsi="Times New Roman" w:eastAsia="宋体" w:cs="Times New Roman"/>
                <w:b/>
                <w:bCs/>
                <w:i w:val="0"/>
                <w:color w:val="000000"/>
                <w:kern w:val="0"/>
                <w:sz w:val="20"/>
                <w:szCs w:val="20"/>
                <w:u w:val="none"/>
                <w:lang w:val="en-US" w:eastAsia="zh-CN" w:bidi="ar"/>
              </w:rPr>
              <w:t xml:space="preserve">1. </w:t>
            </w:r>
            <w:r>
              <w:rPr>
                <w:rFonts w:hint="eastAsia" w:ascii="宋体" w:hAnsi="宋体" w:eastAsia="宋体" w:cs="宋体"/>
                <w:b/>
                <w:bCs/>
                <w:i w:val="0"/>
                <w:color w:val="000000"/>
                <w:kern w:val="0"/>
                <w:sz w:val="20"/>
                <w:szCs w:val="20"/>
                <w:u w:val="none"/>
                <w:lang w:val="en-US" w:eastAsia="zh-CN" w:bidi="ar"/>
              </w:rPr>
              <w:t>投标人栏内响应的打</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，不响应的打</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，结论栏用文字描述。</w:t>
            </w:r>
            <w:r>
              <w:rPr>
                <w:rFonts w:hint="default" w:ascii="Times New Roman" w:hAnsi="Times New Roman" w:eastAsia="宋体" w:cs="Times New Roman"/>
                <w:b/>
                <w:bCs/>
                <w:i w:val="0"/>
                <w:color w:val="000000"/>
                <w:kern w:val="0"/>
                <w:sz w:val="20"/>
                <w:szCs w:val="20"/>
                <w:u w:val="none"/>
                <w:lang w:val="en-US" w:eastAsia="zh-CN" w:bidi="ar"/>
              </w:rPr>
              <w:t>2.</w:t>
            </w:r>
            <w:r>
              <w:rPr>
                <w:rFonts w:hint="eastAsia" w:ascii="宋体" w:hAnsi="宋体" w:eastAsia="宋体" w:cs="宋体"/>
                <w:b/>
                <w:bCs/>
                <w:i w:val="0"/>
                <w:color w:val="000000"/>
                <w:kern w:val="0"/>
                <w:sz w:val="20"/>
                <w:szCs w:val="20"/>
                <w:u w:val="none"/>
                <w:lang w:val="en-US" w:eastAsia="zh-CN" w:bidi="ar"/>
              </w:rPr>
              <w:t>投标人栏内只要其中一项为</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不响应</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，投标书作废。</w:t>
            </w:r>
            <w:r>
              <w:rPr>
                <w:rFonts w:hint="default" w:ascii="Times New Roman" w:hAnsi="Times New Roman" w:eastAsia="宋体" w:cs="Times New Roman"/>
                <w:b/>
                <w:bCs/>
                <w:i w:val="0"/>
                <w:color w:val="000000"/>
                <w:kern w:val="0"/>
                <w:sz w:val="20"/>
                <w:szCs w:val="20"/>
                <w:u w:val="none"/>
                <w:lang w:val="en-US" w:eastAsia="zh-CN" w:bidi="ar"/>
              </w:rPr>
              <w:t xml:space="preserve">  </w:t>
            </w:r>
            <w:r>
              <w:rPr>
                <w:rFonts w:hint="default" w:ascii="Times New Roman" w:hAnsi="Times New Roman" w:eastAsia="宋体" w:cs="Times New Roman"/>
                <w:i w:val="0"/>
                <w:color w:val="000000"/>
                <w:kern w:val="0"/>
                <w:sz w:val="20"/>
                <w:szCs w:val="20"/>
                <w:u w:val="none"/>
                <w:lang w:val="en-US" w:eastAsia="zh-CN" w:bidi="ar"/>
              </w:rPr>
              <w:t xml:space="preserve">                                                 </w:t>
            </w:r>
          </w:p>
        </w:tc>
      </w:tr>
    </w:tbl>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ascii="仿宋" w:hAnsi="仿宋" w:eastAsia="仿宋" w:cs="仿宋"/>
          <w:b/>
          <w:bCs/>
          <w:sz w:val="24"/>
          <w:szCs w:val="24"/>
        </w:rPr>
      </w:pPr>
      <w:r>
        <w:rPr>
          <w:rFonts w:hint="eastAsia" w:ascii="仿宋" w:hAnsi="仿宋" w:eastAsia="仿宋" w:cs="仿宋"/>
          <w:b/>
          <w:bCs/>
          <w:sz w:val="24"/>
          <w:szCs w:val="24"/>
        </w:rPr>
        <w:t>评分指标分配（按100分计算，报价得分占30分，技术和商务得分占70分）</w:t>
      </w:r>
    </w:p>
    <w:p>
      <w:pPr>
        <w:autoSpaceDE w:val="0"/>
        <w:autoSpaceDN w:val="0"/>
        <w:adjustRightInd w:val="0"/>
        <w:spacing w:before="50" w:line="480" w:lineRule="exact"/>
        <w:ind w:firstLine="4337" w:firstLineChars="1200"/>
        <w:textAlignment w:val="baseline"/>
        <w:rPr>
          <w:rFonts w:hint="eastAsia" w:ascii="宋体" w:hAnsi="宋体"/>
          <w:b/>
          <w:sz w:val="36"/>
        </w:rPr>
      </w:pPr>
      <w:bookmarkStart w:id="195" w:name="_Toc11540"/>
      <w:bookmarkStart w:id="196" w:name="_Toc22808"/>
      <w:bookmarkStart w:id="197" w:name="_Toc26813"/>
      <w:bookmarkStart w:id="198" w:name="_Toc4794"/>
      <w:bookmarkStart w:id="199" w:name="_Toc5628"/>
      <w:bookmarkStart w:id="200" w:name="_Toc28461"/>
      <w:bookmarkStart w:id="201" w:name="_Toc32113"/>
      <w:bookmarkStart w:id="202" w:name="_Toc3030"/>
      <w:bookmarkStart w:id="203" w:name="_Toc2370"/>
      <w:bookmarkStart w:id="204" w:name="_Toc19200"/>
      <w:bookmarkStart w:id="205" w:name="_Toc25927"/>
      <w:bookmarkStart w:id="206" w:name="_Toc5078"/>
      <w:bookmarkStart w:id="207" w:name="_Toc22312"/>
      <w:bookmarkStart w:id="208" w:name="_Toc31341"/>
      <w:bookmarkStart w:id="209" w:name="_Toc20341"/>
    </w:p>
    <w:p>
      <w:pPr>
        <w:autoSpaceDE w:val="0"/>
        <w:autoSpaceDN w:val="0"/>
        <w:adjustRightInd w:val="0"/>
        <w:spacing w:before="50" w:line="480" w:lineRule="exact"/>
        <w:ind w:firstLine="4337" w:firstLineChars="1200"/>
        <w:textAlignment w:val="baseline"/>
        <w:rPr>
          <w:rFonts w:ascii="宋体" w:hAnsi="宋体" w:eastAsia="宋体"/>
          <w:kern w:val="2"/>
          <w:sz w:val="24"/>
          <w:szCs w:val="24"/>
        </w:rPr>
      </w:pPr>
      <w:r>
        <w:rPr>
          <w:rFonts w:hint="eastAsia" w:ascii="宋体" w:hAnsi="宋体"/>
          <w:b/>
          <w:sz w:val="36"/>
        </w:rPr>
        <w:t>评</w:t>
      </w:r>
      <w:r>
        <w:rPr>
          <w:rFonts w:ascii="宋体" w:hAnsi="宋体"/>
          <w:b/>
          <w:sz w:val="36"/>
        </w:rPr>
        <w:t xml:space="preserve"> </w:t>
      </w:r>
      <w:r>
        <w:rPr>
          <w:rFonts w:hint="eastAsia" w:ascii="宋体" w:hAnsi="宋体"/>
          <w:b/>
          <w:sz w:val="36"/>
        </w:rPr>
        <w:t>分</w:t>
      </w:r>
      <w:r>
        <w:rPr>
          <w:rFonts w:ascii="宋体" w:hAnsi="宋体"/>
          <w:b/>
          <w:sz w:val="36"/>
        </w:rPr>
        <w:t xml:space="preserve"> </w:t>
      </w:r>
      <w:r>
        <w:rPr>
          <w:rFonts w:hint="eastAsia" w:ascii="宋体" w:hAnsi="宋体"/>
          <w:b/>
          <w:sz w:val="36"/>
        </w:rPr>
        <w:t>标</w:t>
      </w:r>
      <w:r>
        <w:rPr>
          <w:rFonts w:ascii="宋体" w:hAnsi="宋体"/>
          <w:b/>
          <w:sz w:val="36"/>
        </w:rPr>
        <w:t xml:space="preserve"> </w:t>
      </w:r>
      <w:r>
        <w:rPr>
          <w:rFonts w:hint="eastAsia" w:ascii="宋体" w:hAnsi="宋体"/>
          <w:b/>
          <w:sz w:val="36"/>
        </w:rPr>
        <w:t>准</w:t>
      </w:r>
    </w:p>
    <w:tbl>
      <w:tblPr>
        <w:tblStyle w:val="24"/>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723"/>
        <w:gridCol w:w="75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17" w:type="dxa"/>
            <w:gridSpan w:val="2"/>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项目</w:t>
            </w:r>
          </w:p>
        </w:tc>
        <w:tc>
          <w:tcPr>
            <w:tcW w:w="723"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分值</w:t>
            </w:r>
          </w:p>
        </w:tc>
        <w:tc>
          <w:tcPr>
            <w:tcW w:w="7505"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lang w:val="en-US" w:eastAsia="zh-CN"/>
              </w:rPr>
            </w:pPr>
            <w:r>
              <w:rPr>
                <w:rFonts w:hint="eastAsia" w:ascii="黑体" w:hAnsi="黑体" w:eastAsia="黑体" w:cs="黑体"/>
                <w:b/>
                <w:sz w:val="32"/>
                <w:szCs w:val="32"/>
                <w:lang w:val="en-US" w:eastAsia="zh-CN"/>
              </w:rPr>
              <w:t>评审内容及规则</w:t>
            </w:r>
          </w:p>
        </w:tc>
        <w:tc>
          <w:tcPr>
            <w:tcW w:w="780"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24"/>
                <w:szCs w:val="24"/>
              </w:rPr>
            </w:pPr>
            <w:r>
              <w:rPr>
                <w:rFonts w:hint="eastAsia" w:ascii="黑体" w:hAnsi="黑体" w:eastAsia="黑体" w:cs="黑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78" w:type="dxa"/>
            <w:noWrap w:val="0"/>
            <w:vAlign w:val="top"/>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rPr>
            </w:pP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rPr>
            </w:pPr>
            <w:r>
              <w:rPr>
                <w:rFonts w:hint="eastAsia" w:ascii="方正小标宋简体" w:hAnsi="方正小标宋简体" w:eastAsia="方正小标宋简体" w:cs="方正小标宋简体"/>
                <w:color w:val="000000" w:themeColor="text1"/>
                <w:sz w:val="30"/>
                <w:szCs w:val="30"/>
                <w:lang w:val="en-US" w:eastAsia="zh-CN"/>
              </w:rPr>
              <w:t>经</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rPr>
            </w:pPr>
            <w:r>
              <w:rPr>
                <w:rFonts w:hint="eastAsia" w:ascii="方正小标宋简体" w:hAnsi="方正小标宋简体" w:eastAsia="方正小标宋简体" w:cs="方正小标宋简体"/>
                <w:color w:val="000000" w:themeColor="text1"/>
                <w:sz w:val="30"/>
                <w:szCs w:val="30"/>
                <w:lang w:val="en-US" w:eastAsia="zh-CN"/>
              </w:rPr>
              <w:t>济</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rPr>
            </w:pPr>
            <w:r>
              <w:rPr>
                <w:rFonts w:hint="eastAsia" w:ascii="方正小标宋简体" w:hAnsi="方正小标宋简体" w:eastAsia="方正小标宋简体" w:cs="方正小标宋简体"/>
                <w:color w:val="000000" w:themeColor="text1"/>
                <w:sz w:val="30"/>
                <w:szCs w:val="30"/>
                <w:lang w:val="en-US" w:eastAsia="zh-CN"/>
              </w:rPr>
              <w:t>部</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color w:val="000000" w:themeColor="text1"/>
                <w:sz w:val="30"/>
                <w:szCs w:val="30"/>
                <w:lang w:val="en-US" w:eastAsia="zh-CN"/>
              </w:rPr>
              <w:t>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黑体" w:hAnsi="黑体" w:eastAsia="黑体" w:cs="黑体"/>
                <w:color w:val="000000" w:themeColor="text1"/>
                <w:sz w:val="28"/>
                <w:szCs w:val="28"/>
                <w:lang w:val="en-US" w:eastAsia="zh-CN"/>
              </w:rPr>
            </w:pPr>
            <w:r>
              <w:rPr>
                <w:rFonts w:hint="eastAsia" w:ascii="黑体" w:hAnsi="黑体" w:eastAsia="黑体" w:cs="黑体"/>
                <w:color w:val="000000" w:themeColor="text1"/>
                <w:sz w:val="28"/>
                <w:szCs w:val="28"/>
                <w:lang w:val="en-US" w:eastAsia="zh-CN"/>
              </w:rPr>
              <w:t>价格</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黑体" w:hAnsi="黑体" w:eastAsia="黑体" w:cs="黑体"/>
                <w:color w:val="000000" w:themeColor="text1"/>
                <w:sz w:val="10"/>
                <w:szCs w:val="10"/>
                <w:lang w:val="en-US" w:eastAsia="zh-CN"/>
              </w:rPr>
              <w:t>（国产）</w:t>
            </w:r>
            <w:r>
              <w:rPr>
                <w:rFonts w:hint="eastAsia" w:ascii="黑体" w:hAnsi="黑体" w:eastAsia="黑体" w:cs="黑体"/>
                <w:color w:val="000000" w:themeColor="text1"/>
                <w:sz w:val="24"/>
                <w:szCs w:val="24"/>
                <w:lang w:val="en-US" w:eastAsia="zh-CN"/>
              </w:rPr>
              <w:t>30-</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jc w:val="left"/>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采用低价优先计算，即满足招标文件要求且投标价格最低的投标报价为评标基准价，其价格得分为满分，其他投标人的价格得分统一按照下列公式计算：价格得分=（评标基准价/投标报价）</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30%</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100</w:t>
            </w:r>
            <w:r>
              <w:rPr>
                <w:rFonts w:hint="eastAsia" w:ascii="宋体" w:hAnsi="宋体" w:cs="宋体"/>
                <w:color w:val="000000"/>
                <w:sz w:val="28"/>
                <w:szCs w:val="28"/>
                <w:shd w:val="clear" w:color="auto" w:fill="FFFFFF"/>
                <w:lang w:eastAsia="zh-CN"/>
              </w:rPr>
              <w:t>。</w:t>
            </w:r>
          </w:p>
        </w:tc>
        <w:tc>
          <w:tcPr>
            <w:tcW w:w="780" w:type="dxa"/>
            <w:noWrap w:val="0"/>
            <w:vAlign w:val="center"/>
          </w:tcPr>
          <w:p>
            <w:pPr>
              <w:keepNext w:val="0"/>
              <w:keepLines w:val="0"/>
              <w:widowControl/>
              <w:suppressLineNumbers w:val="0"/>
              <w:spacing w:before="0" w:beforeAutospacing="0" w:afterAutospacing="0" w:line="0" w:lineRule="atLeast"/>
              <w:ind w:left="0" w:right="0"/>
              <w:jc w:val="lef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678" w:type="dxa"/>
            <w:vMerge w:val="restart"/>
            <w:noWrap w:val="0"/>
            <w:vAlign w:val="center"/>
          </w:tcPr>
          <w:p>
            <w:pPr>
              <w:keepNext w:val="0"/>
              <w:keepLines w:val="0"/>
              <w:widowControl/>
              <w:suppressLineNumbers w:val="0"/>
              <w:spacing w:before="0" w:beforeAutospacing="0" w:afterAutospacing="0" w:line="0" w:lineRule="atLeast"/>
              <w:ind w:left="0" w:right="0"/>
              <w:rPr>
                <w:rFonts w:hint="eastAsia" w:ascii="方正小标宋简体" w:hAnsi="方正小标宋简体" w:eastAsia="方正小标宋简体" w:cs="方正小标宋简体"/>
                <w:color w:val="000000" w:themeColor="text1"/>
                <w:sz w:val="30"/>
                <w:szCs w:val="30"/>
                <w:lang w:val="en-US" w:eastAsia="zh-CN"/>
              </w:rPr>
            </w:pPr>
            <w:r>
              <w:rPr>
                <w:rFonts w:hint="eastAsia" w:ascii="方正小标宋简体" w:hAnsi="方正小标宋简体" w:eastAsia="方正小标宋简体" w:cs="方正小标宋简体"/>
                <w:color w:val="000000" w:themeColor="text1"/>
                <w:sz w:val="30"/>
                <w:szCs w:val="30"/>
                <w:lang w:val="en-US" w:eastAsia="zh-CN"/>
              </w:rPr>
              <w:t>商务部分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rPr>
            </w:pPr>
            <w:r>
              <w:rPr>
                <w:rFonts w:hint="eastAsia" w:ascii="黑体" w:hAnsi="黑体" w:eastAsia="黑体" w:cs="黑体"/>
                <w:color w:val="000000" w:themeColor="text1"/>
                <w:sz w:val="28"/>
                <w:szCs w:val="28"/>
              </w:rPr>
              <w:t>标书制作</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2</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default" w:ascii="宋体" w:hAnsi="宋体" w:cs="宋体"/>
                <w:sz w:val="28"/>
                <w:szCs w:val="28"/>
                <w:lang w:val="en-US"/>
              </w:rPr>
            </w:pPr>
            <w:r>
              <w:rPr>
                <w:rFonts w:hint="eastAsia" w:ascii="宋体" w:hAnsi="宋体" w:cs="宋体"/>
                <w:sz w:val="28"/>
                <w:szCs w:val="28"/>
              </w:rPr>
              <w:t>投标文件</w:t>
            </w:r>
            <w:r>
              <w:rPr>
                <w:rFonts w:hint="eastAsia" w:ascii="宋体" w:hAnsi="宋体" w:cs="宋体"/>
                <w:sz w:val="28"/>
                <w:szCs w:val="28"/>
                <w:lang w:val="en-US" w:eastAsia="zh-CN"/>
              </w:rPr>
              <w:t>目录、页码指向准确，不准确的每项扣0.2</w:t>
            </w:r>
            <w:r>
              <w:rPr>
                <w:rFonts w:hint="eastAsia" w:ascii="宋体" w:hAnsi="宋体" w:cs="宋体"/>
                <w:sz w:val="28"/>
                <w:szCs w:val="28"/>
              </w:rPr>
              <w:t>分，</w:t>
            </w:r>
            <w:r>
              <w:rPr>
                <w:rFonts w:hint="eastAsia" w:ascii="宋体" w:hAnsi="宋体" w:cs="宋体"/>
                <w:sz w:val="28"/>
                <w:szCs w:val="28"/>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rPr>
            </w:pPr>
            <w:r>
              <w:rPr>
                <w:rFonts w:hint="eastAsia" w:ascii="黑体" w:hAnsi="黑体" w:eastAsia="黑体" w:cs="黑体"/>
                <w:color w:val="000000" w:themeColor="text1"/>
                <w:sz w:val="28"/>
                <w:szCs w:val="28"/>
                <w:lang w:val="en-US" w:eastAsia="zh-CN"/>
              </w:rPr>
              <w:t>相关</w:t>
            </w:r>
            <w:r>
              <w:rPr>
                <w:rFonts w:hint="eastAsia" w:ascii="黑体" w:hAnsi="黑体" w:eastAsia="黑体" w:cs="黑体"/>
                <w:color w:val="000000" w:themeColor="text1"/>
                <w:sz w:val="28"/>
                <w:szCs w:val="28"/>
              </w:rPr>
              <w:t>业绩</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24"/>
                <w:szCs w:val="24"/>
              </w:rPr>
            </w:pPr>
            <w:r>
              <w:rPr>
                <w:rFonts w:hint="eastAsia" w:ascii="宋体" w:hAnsi="宋体" w:cs="宋体"/>
                <w:b/>
                <w:bCs/>
                <w:sz w:val="24"/>
                <w:szCs w:val="24"/>
              </w:rPr>
              <w:t>3</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eastAsia" w:ascii="宋体" w:hAnsi="宋体" w:eastAsia="宋体" w:cs="宋体"/>
                <w:sz w:val="28"/>
                <w:szCs w:val="28"/>
                <w:lang w:eastAsia="zh-CN"/>
              </w:rPr>
            </w:pPr>
            <w:r>
              <w:rPr>
                <w:rFonts w:hint="eastAsia" w:ascii="宋体" w:hAnsi="宋体" w:cs="宋体"/>
                <w:color w:val="000000"/>
                <w:sz w:val="28"/>
                <w:szCs w:val="28"/>
                <w:shd w:val="clear" w:color="auto" w:fill="FFFFFF"/>
              </w:rPr>
              <w:t>提供</w:t>
            </w:r>
            <w:r>
              <w:rPr>
                <w:rFonts w:hint="eastAsia" w:ascii="宋体" w:hAnsi="宋体" w:cs="宋体"/>
                <w:color w:val="000000"/>
                <w:sz w:val="28"/>
                <w:szCs w:val="28"/>
                <w:shd w:val="clear" w:color="auto" w:fill="FFFFFF"/>
                <w:lang w:val="en-US" w:eastAsia="zh-CN"/>
              </w:rPr>
              <w:t>投标方</w:t>
            </w:r>
            <w:r>
              <w:rPr>
                <w:rFonts w:hint="eastAsia" w:ascii="宋体" w:hAnsi="宋体" w:cs="宋体"/>
                <w:color w:val="000000"/>
                <w:sz w:val="28"/>
                <w:szCs w:val="28"/>
                <w:shd w:val="clear" w:color="auto" w:fill="FFFFFF"/>
              </w:rPr>
              <w:t>近三年（201</w:t>
            </w:r>
            <w:r>
              <w:rPr>
                <w:rFonts w:hint="eastAsia" w:ascii="宋体" w:hAnsi="宋体" w:cs="宋体"/>
                <w:color w:val="000000"/>
                <w:sz w:val="28"/>
                <w:szCs w:val="28"/>
                <w:shd w:val="clear" w:color="auto" w:fill="FFFFFF"/>
                <w:lang w:val="en-US" w:eastAsia="zh-CN"/>
              </w:rPr>
              <w:t>8</w:t>
            </w:r>
            <w:r>
              <w:rPr>
                <w:rFonts w:hint="eastAsia" w:ascii="宋体" w:hAnsi="宋体" w:cs="宋体"/>
                <w:color w:val="000000"/>
                <w:sz w:val="28"/>
                <w:szCs w:val="28"/>
                <w:shd w:val="clear" w:color="auto" w:fill="FFFFFF"/>
              </w:rPr>
              <w:t>年至今）</w:t>
            </w:r>
            <w:r>
              <w:rPr>
                <w:rFonts w:hint="eastAsia" w:ascii="宋体" w:hAnsi="宋体" w:cs="宋体"/>
                <w:color w:val="000000"/>
                <w:sz w:val="28"/>
                <w:szCs w:val="28"/>
                <w:shd w:val="clear" w:color="auto" w:fill="FFFFFF"/>
                <w:lang w:val="en-US" w:eastAsia="zh-CN"/>
              </w:rPr>
              <w:t>投标供应商同类或类似产品</w:t>
            </w:r>
            <w:r>
              <w:rPr>
                <w:rFonts w:hint="eastAsia" w:ascii="宋体" w:hAnsi="宋体" w:cs="宋体"/>
                <w:color w:val="000000"/>
                <w:sz w:val="28"/>
                <w:szCs w:val="28"/>
                <w:shd w:val="clear" w:color="auto" w:fill="FFFFFF"/>
              </w:rPr>
              <w:t>的销售业绩，每提供一项得1分，不提供不得分，最高得3分</w:t>
            </w:r>
            <w:r>
              <w:rPr>
                <w:rFonts w:hint="eastAsia" w:ascii="宋体" w:hAnsi="宋体" w:cs="宋体"/>
                <w:color w:val="000000"/>
                <w:sz w:val="28"/>
                <w:szCs w:val="28"/>
                <w:shd w:val="clear" w:color="auto" w:fill="FFFFFF"/>
                <w:lang w:eastAsia="zh-CN"/>
              </w:rPr>
              <w:t>。（</w:t>
            </w: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以标书中</w:t>
            </w:r>
            <w:r>
              <w:rPr>
                <w:rFonts w:hint="eastAsia" w:ascii="宋体" w:hAnsi="宋体" w:cs="宋体"/>
                <w:color w:val="000000"/>
                <w:sz w:val="28"/>
                <w:szCs w:val="28"/>
                <w:shd w:val="clear" w:color="auto" w:fill="FFFFFF"/>
              </w:rPr>
              <w:t>提供中标通知书或成交通知书或合同</w:t>
            </w:r>
            <w:r>
              <w:rPr>
                <w:rFonts w:hint="eastAsia" w:ascii="宋体" w:hAnsi="宋体" w:cs="宋体"/>
                <w:color w:val="000000"/>
                <w:sz w:val="28"/>
                <w:szCs w:val="28"/>
                <w:shd w:val="clear" w:color="auto" w:fill="FFFFFF"/>
                <w:lang w:val="en-US" w:eastAsia="zh-CN"/>
              </w:rPr>
              <w:t>为准，复印件、扫描件等需要加盖公章认定</w:t>
            </w:r>
            <w:r>
              <w:rPr>
                <w:rFonts w:hint="eastAsia" w:ascii="宋体" w:hAnsi="宋体" w:cs="宋体"/>
                <w:sz w:val="28"/>
                <w:szCs w:val="28"/>
              </w:rPr>
              <w:t>）</w:t>
            </w:r>
            <w:r>
              <w:rPr>
                <w:rFonts w:hint="eastAsia" w:ascii="宋体" w:hAnsi="宋体" w:cs="宋体"/>
                <w:sz w:val="28"/>
                <w:szCs w:val="28"/>
                <w:lang w:eastAsia="zh-CN"/>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rPr>
            </w:pPr>
          </w:p>
        </w:tc>
        <w:tc>
          <w:tcPr>
            <w:tcW w:w="73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lang w:val="en-US" w:eastAsia="zh-CN"/>
              </w:rPr>
            </w:pPr>
            <w:r>
              <w:rPr>
                <w:rFonts w:hint="eastAsia" w:ascii="黑体" w:hAnsi="黑体" w:eastAsia="黑体" w:cs="黑体"/>
                <w:color w:val="000000" w:themeColor="text1"/>
                <w:sz w:val="28"/>
                <w:szCs w:val="28"/>
              </w:rPr>
              <w:t>服务能力</w:t>
            </w:r>
          </w:p>
        </w:tc>
        <w:tc>
          <w:tcPr>
            <w:tcW w:w="72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24"/>
                <w:szCs w:val="24"/>
              </w:rPr>
            </w:pPr>
            <w:r>
              <w:rPr>
                <w:rFonts w:hint="eastAsia" w:ascii="宋体" w:hAnsi="宋体" w:cs="宋体"/>
                <w:b/>
                <w:bCs/>
                <w:sz w:val="24"/>
                <w:szCs w:val="24"/>
                <w:lang w:val="en-US" w:eastAsia="zh-CN"/>
              </w:rPr>
              <w:t>7</w:t>
            </w:r>
          </w:p>
        </w:tc>
        <w:tc>
          <w:tcPr>
            <w:tcW w:w="7505" w:type="dxa"/>
            <w:tcBorders>
              <w:bottom w:val="single" w:color="auto" w:sz="4" w:space="0"/>
            </w:tcBorders>
            <w:noWrap w:val="0"/>
            <w:vAlign w:val="center"/>
          </w:tcPr>
          <w:p>
            <w:pPr>
              <w:keepNext w:val="0"/>
              <w:keepLines w:val="0"/>
              <w:pageBreakBefore w:val="0"/>
              <w:widowControl/>
              <w:numPr>
                <w:ilvl w:val="0"/>
                <w:numId w:val="8"/>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售后服务体系完备并在本地有技术支持机构（须提供相关证明或证明材料原件</w:t>
            </w:r>
            <w:r>
              <w:rPr>
                <w:rFonts w:hint="eastAsia" w:ascii="宋体" w:hAnsi="宋体" w:cs="宋体"/>
                <w:color w:val="000000"/>
                <w:sz w:val="28"/>
                <w:szCs w:val="28"/>
                <w:shd w:val="clear" w:color="auto" w:fill="FFFFFF"/>
                <w:lang w:val="en-US" w:eastAsia="zh-CN"/>
              </w:rPr>
              <w:t>或复印件加盖公章</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.在昌吉相邻地州有售后服务机构的</w:t>
            </w:r>
            <w:r>
              <w:rPr>
                <w:rFonts w:hint="eastAsia" w:ascii="宋体" w:hAnsi="宋体" w:cs="宋体"/>
                <w:color w:val="000000"/>
                <w:sz w:val="28"/>
                <w:szCs w:val="28"/>
                <w:shd w:val="clear" w:color="auto" w:fill="FFFFFF"/>
              </w:rPr>
              <w:t>得</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在昌吉本地有服务机构的得2分</w:t>
            </w:r>
            <w:r>
              <w:rPr>
                <w:rFonts w:hint="eastAsia" w:ascii="宋体" w:hAnsi="宋体" w:cs="宋体"/>
                <w:color w:val="000000"/>
                <w:sz w:val="28"/>
                <w:szCs w:val="28"/>
                <w:shd w:val="clear" w:color="auto" w:fill="FFFFFF"/>
              </w:rPr>
              <w:t>。</w:t>
            </w:r>
          </w:p>
          <w:p>
            <w:pPr>
              <w:keepNext w:val="0"/>
              <w:keepLines w:val="0"/>
              <w:pageBreakBefore w:val="0"/>
              <w:widowControl/>
              <w:numPr>
                <w:ilvl w:val="0"/>
                <w:numId w:val="8"/>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提供常用备品备件和消耗品明细及价格清单</w:t>
            </w:r>
            <w:r>
              <w:rPr>
                <w:rFonts w:hint="eastAsia" w:ascii="宋体" w:hAnsi="宋体" w:cs="宋体"/>
                <w:sz w:val="28"/>
                <w:szCs w:val="28"/>
              </w:rPr>
              <w:t>得</w:t>
            </w:r>
            <w:r>
              <w:rPr>
                <w:rFonts w:hint="eastAsia" w:ascii="宋体" w:hAnsi="宋体" w:cs="宋体"/>
                <w:sz w:val="28"/>
                <w:szCs w:val="28"/>
                <w:lang w:val="en-US" w:eastAsia="zh-CN"/>
              </w:rPr>
              <w:t>1</w:t>
            </w:r>
            <w:r>
              <w:rPr>
                <w:rFonts w:hint="eastAsia" w:ascii="宋体" w:hAnsi="宋体" w:cs="宋体"/>
                <w:sz w:val="28"/>
                <w:szCs w:val="28"/>
              </w:rPr>
              <w:t>分，不提供不得分。</w:t>
            </w:r>
            <w:r>
              <w:rPr>
                <w:rFonts w:hint="eastAsia" w:ascii="宋体" w:hAnsi="宋体" w:cs="宋体"/>
                <w:sz w:val="28"/>
                <w:szCs w:val="28"/>
                <w:lang w:val="en-US" w:eastAsia="zh-CN"/>
              </w:rPr>
              <w:t>备件、消耗品价格最低者得2分、次低者得1分，其他不得分。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leftChars="0" w:right="0" w:firstLine="0" w:firstLineChars="0"/>
              <w:rPr>
                <w:rFonts w:hint="default"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3、</w:t>
            </w:r>
            <w:r>
              <w:rPr>
                <w:rFonts w:hint="eastAsia" w:ascii="宋体" w:hAnsi="宋体" w:cs="宋体"/>
                <w:color w:val="000000"/>
                <w:sz w:val="28"/>
                <w:szCs w:val="28"/>
                <w:shd w:val="clear" w:color="auto" w:fill="FFFFFF"/>
              </w:rPr>
              <w:t>响应招标文件中售后服务要求</w:t>
            </w:r>
            <w:r>
              <w:rPr>
                <w:rFonts w:hint="eastAsia" w:ascii="宋体" w:hAnsi="宋体" w:cs="宋体"/>
                <w:sz w:val="28"/>
                <w:szCs w:val="28"/>
              </w:rPr>
              <w:t>提供</w:t>
            </w:r>
            <w:r>
              <w:rPr>
                <w:rFonts w:hint="eastAsia" w:ascii="宋体" w:hAnsi="宋体" w:cs="宋体"/>
                <w:sz w:val="28"/>
                <w:szCs w:val="28"/>
                <w:lang w:val="en-US" w:eastAsia="zh-CN"/>
              </w:rPr>
              <w:t>好的</w:t>
            </w:r>
            <w:r>
              <w:rPr>
                <w:rFonts w:hint="eastAsia" w:ascii="宋体" w:hAnsi="宋体" w:cs="宋体"/>
                <w:sz w:val="28"/>
                <w:szCs w:val="28"/>
              </w:rPr>
              <w:t>合理的维护维修服务方案的</w:t>
            </w:r>
            <w:r>
              <w:rPr>
                <w:rFonts w:hint="eastAsia" w:ascii="宋体" w:hAnsi="宋体" w:cs="宋体"/>
                <w:sz w:val="28"/>
                <w:szCs w:val="28"/>
                <w:lang w:val="en-US" w:eastAsia="zh-CN"/>
              </w:rPr>
              <w:t>(质保期，维修响应时间等)</w:t>
            </w:r>
            <w:r>
              <w:rPr>
                <w:rFonts w:hint="eastAsia" w:ascii="宋体" w:hAnsi="宋体" w:cs="宋体"/>
                <w:sz w:val="28"/>
                <w:szCs w:val="28"/>
              </w:rPr>
              <w:t>，得</w:t>
            </w:r>
            <w:r>
              <w:rPr>
                <w:rFonts w:hint="eastAsia" w:ascii="宋体" w:hAnsi="宋体" w:cs="宋体"/>
                <w:sz w:val="28"/>
                <w:szCs w:val="28"/>
                <w:lang w:val="en-US" w:eastAsia="zh-CN"/>
              </w:rPr>
              <w:t>2</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sz w:val="28"/>
                <w:szCs w:val="28"/>
              </w:rPr>
              <w:t>一般的得1分，不提供不得分。（评审时以提供</w:t>
            </w:r>
            <w:r>
              <w:rPr>
                <w:rFonts w:hint="eastAsia" w:ascii="宋体" w:hAnsi="宋体" w:cs="宋体"/>
                <w:sz w:val="28"/>
                <w:szCs w:val="28"/>
                <w:lang w:val="en-US" w:eastAsia="zh-CN"/>
              </w:rPr>
              <w:t>服务承诺及</w:t>
            </w:r>
            <w:r>
              <w:rPr>
                <w:rFonts w:hint="eastAsia" w:ascii="宋体" w:hAnsi="宋体" w:cs="宋体"/>
                <w:sz w:val="28"/>
                <w:szCs w:val="28"/>
              </w:rPr>
              <w:t>相关证明材料为准）。</w:t>
            </w:r>
            <w:r>
              <w:rPr>
                <w:rFonts w:hint="eastAsia" w:ascii="宋体" w:hAnsi="宋体" w:cs="宋体"/>
                <w:sz w:val="28"/>
                <w:szCs w:val="28"/>
                <w:lang w:val="en-US" w:eastAsia="zh-CN"/>
              </w:rPr>
              <w:t>质保服务期每增加一年加1分，质保期低于招标要求的，每少一年扣2分。</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678" w:type="dxa"/>
            <w:vMerge w:val="restart"/>
            <w:tcBorders>
              <w:right w:val="single" w:color="auto" w:sz="4" w:space="0"/>
            </w:tcBorders>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rPr>
            </w:pPr>
            <w:r>
              <w:rPr>
                <w:rFonts w:hint="eastAsia" w:ascii="方正小标宋简体" w:hAnsi="方正小标宋简体" w:eastAsia="方正小标宋简体" w:cs="方正小标宋简体"/>
                <w:color w:val="000000" w:themeColor="text1"/>
                <w:sz w:val="30"/>
                <w:szCs w:val="30"/>
              </w:rPr>
              <w:t>技术部分</w:t>
            </w:r>
          </w:p>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rPr>
            </w:pPr>
          </w:p>
        </w:tc>
        <w:tc>
          <w:tcPr>
            <w:tcW w:w="739" w:type="dxa"/>
            <w:tcBorders>
              <w:top w:val="single" w:color="auto" w:sz="4" w:space="0"/>
              <w:left w:val="single" w:color="auto" w:sz="4" w:space="0"/>
              <w:bottom w:val="single" w:color="auto" w:sz="4" w:space="0"/>
            </w:tcBorders>
            <w:noWrap w:val="0"/>
            <w:vAlign w:val="top"/>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黑体" w:hAnsi="黑体" w:eastAsia="黑体" w:cs="黑体"/>
                <w:b w:val="0"/>
                <w:color w:val="000000" w:themeColor="text1"/>
                <w:kern w:val="2"/>
                <w:sz w:val="28"/>
                <w:szCs w:val="28"/>
                <w:lang w:val="en-US" w:eastAsia="zh-CN"/>
              </w:rPr>
            </w:pPr>
            <w:r>
              <w:rPr>
                <w:rFonts w:hint="eastAsia" w:ascii="黑体" w:hAnsi="黑体" w:eastAsia="黑体" w:cs="黑体"/>
                <w:b w:val="0"/>
                <w:color w:val="000000" w:themeColor="text1"/>
                <w:kern w:val="2"/>
                <w:sz w:val="28"/>
                <w:szCs w:val="28"/>
                <w:lang w:val="en-US" w:eastAsia="zh-CN"/>
              </w:rPr>
              <w:t>核心参数</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eastAsia="宋体"/>
                <w:sz w:val="24"/>
                <w:szCs w:val="24"/>
                <w:lang w:val="en-US" w:eastAsia="zh-CN"/>
              </w:rPr>
            </w:pPr>
            <w:r>
              <w:rPr>
                <w:rFonts w:hint="eastAsia"/>
                <w:sz w:val="21"/>
                <w:szCs w:val="21"/>
                <w:lang w:val="en-US" w:eastAsia="zh-CN"/>
              </w:rPr>
              <w:t>(*号）</w:t>
            </w:r>
          </w:p>
        </w:tc>
        <w:tc>
          <w:tcPr>
            <w:tcW w:w="723"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宋体" w:hAnsi="宋体" w:cs="宋体"/>
                <w:b/>
                <w:bCs/>
                <w:sz w:val="11"/>
                <w:szCs w:val="11"/>
                <w:lang w:val="en-US" w:eastAsia="zh-CN"/>
              </w:rPr>
              <w:t>（国产）</w:t>
            </w:r>
            <w:r>
              <w:rPr>
                <w:rFonts w:hint="eastAsia" w:ascii="宋体" w:hAnsi="宋体" w:cs="宋体"/>
                <w:b/>
                <w:bCs/>
                <w:sz w:val="24"/>
                <w:szCs w:val="24"/>
                <w:lang w:val="en-US" w:eastAsia="zh-CN"/>
              </w:rPr>
              <w:t>10-</w:t>
            </w:r>
          </w:p>
        </w:tc>
        <w:tc>
          <w:tcPr>
            <w:tcW w:w="7505"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leftChars="0" w:right="0"/>
              <w:rPr>
                <w:rFonts w:hint="default" w:ascii="宋体" w:hAnsi="宋体" w:eastAsia="宋体" w:cs="宋体"/>
                <w:sz w:val="28"/>
                <w:szCs w:val="28"/>
                <w:lang w:val="en-US" w:eastAsia="zh-CN"/>
              </w:rPr>
            </w:pPr>
            <w:r>
              <w:rPr>
                <w:rFonts w:hint="eastAsia" w:ascii="宋体" w:hAnsi="宋体" w:cs="宋体"/>
                <w:color w:val="000000"/>
                <w:sz w:val="28"/>
                <w:szCs w:val="28"/>
                <w:shd w:val="clear" w:color="auto" w:fill="FFFFFF"/>
                <w:lang w:val="en-US" w:eastAsia="zh-CN"/>
              </w:rPr>
              <w:t>关键（核心）技术</w:t>
            </w:r>
            <w:r>
              <w:rPr>
                <w:rFonts w:hint="eastAsia" w:ascii="宋体" w:hAnsi="宋体" w:cs="宋体"/>
                <w:color w:val="000000"/>
                <w:sz w:val="28"/>
                <w:szCs w:val="28"/>
                <w:shd w:val="clear" w:color="auto" w:fill="FFFFFF"/>
              </w:rPr>
              <w:t>参数</w:t>
            </w:r>
            <w:r>
              <w:rPr>
                <w:rFonts w:hint="eastAsia" w:ascii="宋体" w:hAnsi="宋体" w:cs="宋体"/>
                <w:color w:val="000000"/>
                <w:sz w:val="28"/>
                <w:szCs w:val="28"/>
                <w:shd w:val="clear" w:color="auto" w:fill="FFFFFF"/>
                <w:lang w:val="en-US" w:eastAsia="zh-CN"/>
              </w:rPr>
              <w:t>不完全满足不得</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参数完全满足得10分。</w:t>
            </w:r>
          </w:p>
        </w:tc>
        <w:tc>
          <w:tcPr>
            <w:tcW w:w="780" w:type="dxa"/>
            <w:tcBorders>
              <w:left w:val="single" w:color="auto" w:sz="4" w:space="0"/>
            </w:tcBorders>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rPr>
            </w:pPr>
          </w:p>
        </w:tc>
        <w:tc>
          <w:tcPr>
            <w:tcW w:w="739" w:type="dxa"/>
            <w:tcBorders>
              <w:top w:val="single" w:color="auto" w:sz="4" w:space="0"/>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rPr>
            </w:pPr>
            <w:r>
              <w:rPr>
                <w:rFonts w:hint="eastAsia" w:ascii="黑体" w:hAnsi="黑体" w:eastAsia="黑体" w:cs="黑体"/>
                <w:color w:val="000000" w:themeColor="text1"/>
                <w:sz w:val="28"/>
                <w:szCs w:val="28"/>
                <w:lang w:val="en-US" w:eastAsia="zh-CN"/>
              </w:rPr>
              <w:t>其他</w:t>
            </w:r>
            <w:r>
              <w:rPr>
                <w:rFonts w:hint="eastAsia" w:ascii="黑体" w:hAnsi="黑体" w:eastAsia="黑体" w:cs="黑体"/>
                <w:color w:val="000000" w:themeColor="text1"/>
                <w:sz w:val="28"/>
                <w:szCs w:val="28"/>
              </w:rPr>
              <w:t>技术指标</w:t>
            </w:r>
          </w:p>
        </w:tc>
        <w:tc>
          <w:tcPr>
            <w:tcW w:w="723"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11"/>
                <w:szCs w:val="11"/>
                <w:lang w:val="en-US" w:eastAsia="zh-CN"/>
              </w:rPr>
            </w:pPr>
            <w:r>
              <w:rPr>
                <w:rFonts w:hint="eastAsia" w:ascii="宋体" w:hAnsi="宋体" w:cs="宋体"/>
                <w:b/>
                <w:bCs/>
                <w:sz w:val="11"/>
                <w:szCs w:val="11"/>
                <w:lang w:val="en-US" w:eastAsia="zh-CN"/>
              </w:rPr>
              <w:t>(国产)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45-</w:t>
            </w:r>
          </w:p>
        </w:tc>
        <w:tc>
          <w:tcPr>
            <w:tcW w:w="7505" w:type="dxa"/>
            <w:tcBorders>
              <w:top w:val="single" w:color="auto" w:sz="4" w:space="0"/>
            </w:tcBorders>
            <w:noWrap w:val="0"/>
            <w:vAlign w:val="center"/>
          </w:tcPr>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sz w:val="28"/>
                <w:szCs w:val="28"/>
              </w:rPr>
              <w:t>1</w:t>
            </w:r>
            <w:r>
              <w:rPr>
                <w:rFonts w:hint="eastAsia" w:ascii="宋体" w:hAnsi="宋体" w:cs="宋体"/>
                <w:color w:val="000000"/>
                <w:sz w:val="28"/>
                <w:szCs w:val="28"/>
                <w:shd w:val="clear" w:color="auto" w:fill="FFFFFF"/>
              </w:rPr>
              <w:t>、投标产品的</w:t>
            </w:r>
            <w:r>
              <w:rPr>
                <w:rFonts w:hint="eastAsia" w:ascii="宋体" w:hAnsi="宋体" w:cs="宋体"/>
                <w:color w:val="000000"/>
                <w:sz w:val="28"/>
                <w:szCs w:val="28"/>
                <w:shd w:val="clear" w:color="auto" w:fill="FFFFFF"/>
                <w:lang w:val="en-US" w:eastAsia="zh-CN"/>
              </w:rPr>
              <w:t>一般</w:t>
            </w:r>
            <w:r>
              <w:rPr>
                <w:rFonts w:hint="eastAsia" w:ascii="宋体" w:hAnsi="宋体" w:cs="宋体"/>
                <w:color w:val="000000"/>
                <w:sz w:val="28"/>
                <w:szCs w:val="28"/>
                <w:shd w:val="clear" w:color="auto" w:fill="FFFFFF"/>
              </w:rPr>
              <w:t>技术参数全部满足招标文件要求的得</w:t>
            </w:r>
            <w:r>
              <w:rPr>
                <w:rFonts w:hint="eastAsia" w:ascii="宋体" w:hAnsi="宋体" w:cs="宋体"/>
                <w:color w:val="000000"/>
                <w:sz w:val="28"/>
                <w:szCs w:val="28"/>
                <w:shd w:val="clear" w:color="auto" w:fill="FFFFFF"/>
                <w:lang w:val="en-US" w:eastAsia="zh-CN"/>
              </w:rPr>
              <w:t>37</w:t>
            </w:r>
            <w:r>
              <w:rPr>
                <w:rFonts w:hint="eastAsia" w:ascii="宋体" w:hAnsi="宋体" w:cs="宋体"/>
                <w:color w:val="000000"/>
                <w:sz w:val="28"/>
                <w:szCs w:val="28"/>
                <w:shd w:val="clear" w:color="auto" w:fill="FFFFFF"/>
              </w:rPr>
              <w:t>分；由专家评审，逐条确定是否达到技术参数要求，</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rPr>
              <w:t>一项</w:t>
            </w:r>
            <w:r>
              <w:rPr>
                <w:rFonts w:hint="eastAsia" w:ascii="宋体" w:hAnsi="宋体" w:cs="宋体"/>
                <w:color w:val="000000"/>
                <w:sz w:val="28"/>
                <w:szCs w:val="28"/>
                <w:shd w:val="clear" w:color="auto" w:fill="FFFFFF"/>
                <w:lang w:val="en-US" w:eastAsia="zh-CN"/>
              </w:rPr>
              <w:t>负偏离</w:t>
            </w:r>
            <w:r>
              <w:rPr>
                <w:rFonts w:hint="eastAsia" w:ascii="宋体" w:hAnsi="宋体" w:cs="宋体"/>
                <w:color w:val="000000"/>
                <w:sz w:val="28"/>
                <w:szCs w:val="28"/>
                <w:shd w:val="clear" w:color="auto" w:fill="FFFFFF"/>
              </w:rPr>
              <w:t>扣</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分扣完为止。</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投标产品鼓励先进性，所提供产品</w:t>
            </w:r>
            <w:r>
              <w:rPr>
                <w:rFonts w:hint="eastAsia" w:ascii="宋体" w:hAnsi="宋体" w:cs="宋体"/>
                <w:color w:val="000000"/>
                <w:sz w:val="28"/>
                <w:szCs w:val="28"/>
                <w:shd w:val="clear" w:color="auto" w:fill="FFFFFF"/>
              </w:rPr>
              <w:t>技术指标和性能</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影响产品质量</w:t>
            </w:r>
            <w:r>
              <w:rPr>
                <w:rFonts w:hint="eastAsia" w:ascii="宋体" w:hAnsi="宋体" w:cs="宋体"/>
                <w:color w:val="000000"/>
                <w:sz w:val="28"/>
                <w:szCs w:val="28"/>
                <w:shd w:val="clear" w:color="auto" w:fill="FFFFFF"/>
                <w:lang w:eastAsia="zh-CN"/>
              </w:rPr>
              <w:t>实质性</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包括核心参数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高于招标文件中技术参数和性能的可加分，每一项</w:t>
            </w:r>
            <w:r>
              <w:rPr>
                <w:rFonts w:hint="eastAsia" w:ascii="宋体" w:hAnsi="宋体" w:cs="宋体"/>
                <w:color w:val="000000"/>
                <w:sz w:val="28"/>
                <w:szCs w:val="28"/>
                <w:shd w:val="clear" w:color="auto" w:fill="FFFFFF"/>
                <w:lang w:val="en-US" w:eastAsia="zh-CN"/>
              </w:rPr>
              <w:t>正偏离</w:t>
            </w:r>
            <w:r>
              <w:rPr>
                <w:rFonts w:hint="eastAsia" w:ascii="宋体" w:hAnsi="宋体" w:cs="宋体"/>
                <w:color w:val="000000"/>
                <w:sz w:val="28"/>
                <w:szCs w:val="28"/>
                <w:shd w:val="clear" w:color="auto" w:fill="FFFFFF"/>
              </w:rPr>
              <w:t>加</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分，最多加</w:t>
            </w:r>
            <w:r>
              <w:rPr>
                <w:rFonts w:hint="eastAsia" w:ascii="宋体" w:hAnsi="宋体" w:cs="宋体"/>
                <w:color w:val="000000"/>
                <w:sz w:val="28"/>
                <w:szCs w:val="28"/>
                <w:shd w:val="clear" w:color="auto" w:fill="FFFFFF"/>
                <w:lang w:val="en-US" w:eastAsia="zh-CN"/>
              </w:rPr>
              <w:t>分不超过8</w:t>
            </w:r>
            <w:r>
              <w:rPr>
                <w:rFonts w:hint="eastAsia" w:ascii="宋体" w:hAnsi="宋体" w:cs="宋体"/>
                <w:color w:val="000000"/>
                <w:sz w:val="28"/>
                <w:szCs w:val="28"/>
                <w:shd w:val="clear" w:color="auto" w:fill="FFFFFF"/>
              </w:rPr>
              <w:t>分。</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default" w:eastAsia="宋体"/>
                <w:sz w:val="28"/>
                <w:szCs w:val="28"/>
                <w:lang w:val="en-US" w:eastAsia="zh-CN"/>
              </w:rPr>
            </w:pP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宋体" w:hAnsi="宋体" w:cs="宋体"/>
                <w:sz w:val="28"/>
                <w:szCs w:val="28"/>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rPr>
            </w:pPr>
            <w:r>
              <w:rPr>
                <w:rFonts w:hint="eastAsia" w:ascii="黑体" w:hAnsi="黑体" w:eastAsia="黑体" w:cs="黑体"/>
                <w:color w:val="000000" w:themeColor="text1"/>
                <w:sz w:val="28"/>
                <w:szCs w:val="28"/>
              </w:rPr>
              <w:t>安装技术水平</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3</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eastAsia" w:ascii="宋体" w:hAnsi="宋体" w:cs="宋体"/>
                <w:sz w:val="28"/>
                <w:szCs w:val="28"/>
              </w:rPr>
            </w:pPr>
            <w:r>
              <w:rPr>
                <w:rFonts w:hint="eastAsia" w:ascii="宋体" w:hAnsi="宋体"/>
                <w:sz w:val="28"/>
                <w:szCs w:val="28"/>
                <w:lang w:val="en-US" w:eastAsia="zh-CN"/>
              </w:rPr>
              <w:t>疆内有专门联络员（名单、缴纳社保证明）得0.5分，</w:t>
            </w:r>
            <w:r>
              <w:rPr>
                <w:rFonts w:hint="eastAsia" w:ascii="宋体" w:hAnsi="宋体"/>
                <w:sz w:val="28"/>
                <w:szCs w:val="28"/>
              </w:rPr>
              <w:t>配备</w:t>
            </w:r>
            <w:r>
              <w:rPr>
                <w:rFonts w:hint="eastAsia" w:ascii="宋体" w:hAnsi="宋体"/>
                <w:sz w:val="28"/>
                <w:szCs w:val="28"/>
                <w:lang w:val="en-US" w:eastAsia="zh-CN"/>
              </w:rPr>
              <w:t>2名以上</w:t>
            </w:r>
            <w:r>
              <w:rPr>
                <w:rFonts w:hint="eastAsia" w:ascii="宋体" w:hAnsi="宋体"/>
                <w:sz w:val="28"/>
                <w:szCs w:val="28"/>
              </w:rPr>
              <w:t>安装技术人员，</w:t>
            </w:r>
            <w:r>
              <w:rPr>
                <w:rFonts w:hint="eastAsia" w:ascii="宋体" w:hAnsi="宋体"/>
                <w:sz w:val="28"/>
                <w:szCs w:val="28"/>
                <w:lang w:val="en-US" w:eastAsia="zh-CN"/>
              </w:rPr>
              <w:t>得1分。设备安装</w:t>
            </w:r>
            <w:r>
              <w:rPr>
                <w:rFonts w:hint="eastAsia" w:ascii="宋体" w:hAnsi="宋体"/>
                <w:sz w:val="28"/>
                <w:szCs w:val="28"/>
              </w:rPr>
              <w:t>技术</w:t>
            </w:r>
            <w:r>
              <w:rPr>
                <w:rFonts w:hint="eastAsia" w:ascii="宋体" w:hAnsi="宋体"/>
                <w:sz w:val="28"/>
                <w:szCs w:val="28"/>
                <w:lang w:val="en-US" w:eastAsia="zh-CN"/>
              </w:rPr>
              <w:t>负责人有相应安装</w:t>
            </w:r>
            <w:r>
              <w:rPr>
                <w:rFonts w:hint="eastAsia" w:ascii="宋体" w:hAnsi="宋体"/>
                <w:sz w:val="28"/>
                <w:szCs w:val="28"/>
              </w:rPr>
              <w:t>经验</w:t>
            </w:r>
            <w:r>
              <w:rPr>
                <w:rFonts w:hint="eastAsia" w:ascii="宋体" w:hAnsi="宋体"/>
                <w:sz w:val="28"/>
                <w:szCs w:val="28"/>
                <w:lang w:eastAsia="zh-CN"/>
              </w:rPr>
              <w:t>（</w:t>
            </w:r>
            <w:r>
              <w:rPr>
                <w:rFonts w:hint="eastAsia" w:ascii="宋体" w:hAnsi="宋体"/>
                <w:sz w:val="28"/>
                <w:szCs w:val="28"/>
                <w:lang w:val="en-US" w:eastAsia="zh-CN"/>
              </w:rPr>
              <w:t>提供业绩证明</w:t>
            </w:r>
            <w:r>
              <w:rPr>
                <w:rFonts w:hint="eastAsia" w:ascii="宋体" w:hAnsi="宋体"/>
                <w:sz w:val="28"/>
                <w:szCs w:val="28"/>
                <w:lang w:eastAsia="zh-CN"/>
              </w:rPr>
              <w:t>）</w:t>
            </w:r>
            <w:r>
              <w:rPr>
                <w:rFonts w:hint="eastAsia" w:ascii="宋体" w:hAnsi="宋体"/>
                <w:sz w:val="28"/>
                <w:szCs w:val="28"/>
                <w:lang w:val="en-US" w:eastAsia="zh-CN"/>
              </w:rPr>
              <w:t>得0.5分</w:t>
            </w:r>
            <w:r>
              <w:rPr>
                <w:rFonts w:hint="eastAsia" w:ascii="宋体" w:hAnsi="宋体"/>
                <w:sz w:val="28"/>
                <w:szCs w:val="28"/>
                <w:lang w:eastAsia="zh-CN"/>
              </w:rPr>
              <w:t>。</w:t>
            </w:r>
            <w:r>
              <w:rPr>
                <w:rFonts w:hint="eastAsia" w:ascii="宋体" w:hAnsi="宋体"/>
                <w:sz w:val="28"/>
                <w:szCs w:val="28"/>
              </w:rPr>
              <w:t>对仪器设备的安装调试和使用操作</w:t>
            </w:r>
            <w:r>
              <w:rPr>
                <w:rFonts w:hint="eastAsia" w:ascii="宋体" w:hAnsi="宋体"/>
                <w:sz w:val="28"/>
                <w:szCs w:val="28"/>
                <w:lang w:val="en-US" w:eastAsia="zh-CN"/>
              </w:rPr>
              <w:t>有</w:t>
            </w:r>
            <w:r>
              <w:rPr>
                <w:rFonts w:hint="eastAsia" w:ascii="宋体" w:hAnsi="宋体"/>
                <w:sz w:val="28"/>
                <w:szCs w:val="28"/>
              </w:rPr>
              <w:t>培训方案</w:t>
            </w:r>
            <w:r>
              <w:rPr>
                <w:rFonts w:hint="eastAsia" w:ascii="宋体" w:hAnsi="宋体"/>
                <w:sz w:val="28"/>
                <w:szCs w:val="28"/>
                <w:lang w:eastAsia="zh-CN"/>
              </w:rPr>
              <w:t>，</w:t>
            </w:r>
            <w:r>
              <w:rPr>
                <w:rFonts w:hint="eastAsia" w:ascii="宋体" w:hAnsi="宋体"/>
                <w:sz w:val="28"/>
                <w:szCs w:val="28"/>
                <w:lang w:val="en-US" w:eastAsia="zh-CN"/>
              </w:rPr>
              <w:t>方案合理得1分。一般得0.5分</w:t>
            </w:r>
            <w:r>
              <w:rPr>
                <w:rFonts w:hint="eastAsia" w:ascii="宋体" w:hAnsi="宋体"/>
                <w:sz w:val="28"/>
                <w:szCs w:val="28"/>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78" w:type="dxa"/>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lang w:val="en-US" w:eastAsia="zh-CN"/>
              </w:rPr>
            </w:pPr>
            <w:r>
              <w:rPr>
                <w:rFonts w:hint="eastAsia" w:ascii="方正小标宋简体" w:hAnsi="方正小标宋简体" w:eastAsia="方正小标宋简体" w:cs="方正小标宋简体"/>
                <w:color w:val="000000" w:themeColor="text1"/>
                <w:sz w:val="30"/>
                <w:szCs w:val="30"/>
                <w:lang w:val="en-US" w:eastAsia="zh-CN"/>
              </w:rPr>
              <w:t>其他</w:t>
            </w:r>
          </w:p>
        </w:tc>
        <w:tc>
          <w:tcPr>
            <w:tcW w:w="1462" w:type="dxa"/>
            <w:gridSpan w:val="2"/>
            <w:noWrap w:val="0"/>
            <w:vAlign w:val="center"/>
          </w:tcPr>
          <w:p>
            <w:pPr>
              <w:keepNext w:val="0"/>
              <w:keepLines w:val="0"/>
              <w:widowControl/>
              <w:suppressLineNumbers w:val="0"/>
              <w:spacing w:before="0" w:beforeAutospacing="0" w:afterAutospacing="0" w:line="0" w:lineRule="atLeast"/>
              <w:ind w:left="0" w:right="0"/>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加减分项</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eastAsia" w:ascii="宋体" w:hAnsi="宋体"/>
                <w:sz w:val="28"/>
                <w:szCs w:val="28"/>
                <w:lang w:val="en-US" w:eastAsia="zh-CN"/>
              </w:rPr>
            </w:pPr>
            <w:r>
              <w:rPr>
                <w:rFonts w:hint="eastAsia"/>
                <w:lang w:val="en-US" w:eastAsia="zh-CN"/>
              </w:rPr>
              <w:t>1</w:t>
            </w:r>
            <w:r>
              <w:rPr>
                <w:rFonts w:hint="eastAsia" w:ascii="宋体" w:hAnsi="宋体"/>
                <w:sz w:val="28"/>
                <w:szCs w:val="28"/>
                <w:lang w:val="en-US" w:eastAsia="zh-CN"/>
              </w:rPr>
              <w:t>、对中小微企业（含监狱企业、残疾人福利企业）产品的价格给予6%的扣除，用扣除后的价格参与评标。（持“中小企业声明函”和政府相关部门认定文件认定）</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default"/>
                <w:lang w:val="en-US" w:eastAsia="zh-CN"/>
              </w:rPr>
            </w:pPr>
            <w:r>
              <w:rPr>
                <w:rFonts w:hint="eastAsia" w:ascii="宋体" w:hAnsi="宋体"/>
                <w:sz w:val="28"/>
                <w:szCs w:val="28"/>
                <w:lang w:val="en-US" w:eastAsia="zh-CN"/>
              </w:rPr>
              <w:t>2、按其他规定、不良行为需要加分、减分的。</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40" w:type="dxa"/>
            <w:gridSpan w:val="3"/>
            <w:noWrap w:val="0"/>
            <w:vAlign w:val="center"/>
          </w:tcPr>
          <w:p>
            <w:pPr>
              <w:keepNext w:val="0"/>
              <w:keepLines w:val="0"/>
              <w:widowControl/>
              <w:suppressLineNumbers w:val="0"/>
              <w:spacing w:before="0" w:beforeAutospacing="0" w:afterAutospacing="0" w:line="0" w:lineRule="atLeast"/>
              <w:ind w:left="0" w:right="0"/>
              <w:jc w:val="center"/>
              <w:rPr>
                <w:rFonts w:hint="eastAsia" w:ascii="宋体" w:hAnsi="宋体" w:cs="宋体"/>
                <w:sz w:val="24"/>
                <w:szCs w:val="24"/>
              </w:rPr>
            </w:pPr>
            <w:r>
              <w:rPr>
                <w:rFonts w:hint="eastAsia" w:ascii="黑体" w:hAnsi="黑体" w:eastAsia="黑体" w:cs="黑体"/>
                <w:sz w:val="24"/>
                <w:szCs w:val="24"/>
              </w:rPr>
              <w:t>总得分</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eastAsia" w:ascii="宋体" w:hAnsi="宋体" w:cs="宋体"/>
                <w:bCs/>
                <w:kern w:val="0"/>
                <w:sz w:val="28"/>
                <w:szCs w:val="28"/>
              </w:rPr>
            </w:pPr>
            <w:r>
              <w:rPr>
                <w:rFonts w:hint="eastAsia" w:ascii="宋体" w:hAnsi="宋体" w:cs="宋体"/>
                <w:color w:val="000000"/>
                <w:sz w:val="28"/>
                <w:szCs w:val="28"/>
              </w:rPr>
              <w:t>技术参数中标注“*”或“☆”号的为</w:t>
            </w:r>
            <w:r>
              <w:rPr>
                <w:rFonts w:hint="eastAsia" w:ascii="宋体" w:hAnsi="宋体" w:cs="宋体"/>
                <w:color w:val="000000"/>
                <w:sz w:val="28"/>
                <w:szCs w:val="28"/>
                <w:lang w:val="en-US" w:eastAsia="zh-CN"/>
              </w:rPr>
              <w:t>关键（核心）</w:t>
            </w:r>
            <w:r>
              <w:rPr>
                <w:rFonts w:hint="eastAsia" w:ascii="宋体" w:hAnsi="宋体" w:cs="宋体"/>
                <w:color w:val="000000"/>
                <w:sz w:val="28"/>
                <w:szCs w:val="28"/>
              </w:rPr>
              <w:t>参数</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bl>
    <w:p>
      <w:pPr>
        <w:ind w:firstLine="474" w:firstLineChars="200"/>
        <w:rPr>
          <w:rFonts w:hint="eastAsia" w:ascii="仿宋" w:hAnsi="仿宋" w:eastAsia="仿宋" w:cs="仿宋"/>
          <w:b/>
          <w:spacing w:val="-2"/>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rPr>
          <w:rFonts w:ascii="仿宋_GB2312" w:hAnsi="Arial" w:eastAsia="仿宋_GB2312" w:cs="Times New Roman"/>
          <w:spacing w:val="-2"/>
          <w:sz w:val="24"/>
          <w:szCs w:val="24"/>
        </w:rPr>
      </w:pPr>
    </w:p>
    <w:p>
      <w:pPr>
        <w:jc w:val="center"/>
        <w:rPr>
          <w:rFonts w:ascii="仿宋_GB2312" w:hAnsi="宋体" w:eastAsia="仿宋_GB2312" w:cs="Times New Roman"/>
          <w:b/>
          <w:sz w:val="18"/>
          <w:szCs w:val="18"/>
        </w:rPr>
      </w:pPr>
      <w:bookmarkStart w:id="210" w:name="_Toc32107"/>
      <w:bookmarkStart w:id="211" w:name="_Toc8330"/>
      <w:bookmarkStart w:id="212" w:name="_Toc4916"/>
      <w:bookmarkStart w:id="213" w:name="_Toc5002"/>
      <w:bookmarkStart w:id="214" w:name="_Toc17675"/>
      <w:bookmarkStart w:id="215" w:name="_Toc27758"/>
      <w:bookmarkStart w:id="216" w:name="_Toc16601"/>
      <w:bookmarkStart w:id="217" w:name="_Toc16214"/>
      <w:bookmarkStart w:id="218" w:name="_Toc25010"/>
      <w:bookmarkStart w:id="219" w:name="_Toc28069"/>
      <w:bookmarkStart w:id="220" w:name="_Toc10274"/>
      <w:bookmarkStart w:id="221" w:name="_Toc17820"/>
      <w:bookmarkStart w:id="222" w:name="_Toc21777"/>
      <w:bookmarkStart w:id="223" w:name="_Toc26613"/>
      <w:bookmarkStart w:id="224" w:name="_Toc25873"/>
      <w:r>
        <w:rPr>
          <w:rFonts w:hint="eastAsia" w:ascii="仿宋_GB2312" w:hAnsi="宋体" w:eastAsia="仿宋_GB2312" w:cs="Times New Roman"/>
          <w:b/>
          <w:sz w:val="32"/>
          <w:szCs w:val="32"/>
        </w:rPr>
        <w:t>第三章 无效投标及废标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25" w:name="_Toc9991"/>
      <w:bookmarkStart w:id="226" w:name="_Toc28963"/>
      <w:bookmarkStart w:id="227" w:name="_Toc30692"/>
      <w:bookmarkStart w:id="228" w:name="_Toc19746"/>
      <w:bookmarkStart w:id="229" w:name="_Toc30979"/>
      <w:bookmarkStart w:id="230" w:name="_Toc24166"/>
      <w:bookmarkStart w:id="231" w:name="_Toc24361"/>
      <w:bookmarkStart w:id="232" w:name="_Toc9258"/>
      <w:bookmarkStart w:id="233" w:name="_Toc672"/>
      <w:bookmarkStart w:id="234" w:name="_Toc8279"/>
      <w:bookmarkStart w:id="235" w:name="_Toc2991"/>
      <w:bookmarkStart w:id="236" w:name="_Toc12063"/>
      <w:bookmarkStart w:id="237" w:name="_Toc9812"/>
      <w:bookmarkStart w:id="238" w:name="_Toc20557"/>
      <w:bookmarkStart w:id="239" w:name="_Toc20299"/>
    </w:p>
    <w:p>
      <w:pPr>
        <w:rPr>
          <w:rFonts w:hint="eastAsia" w:ascii="宋体" w:hAnsi="宋体" w:cs="Times New Roman"/>
          <w:b/>
          <w:sz w:val="36"/>
          <w:szCs w:val="36"/>
        </w:rPr>
      </w:pPr>
    </w:p>
    <w:p>
      <w:pPr>
        <w:tabs>
          <w:tab w:val="left" w:pos="1260"/>
        </w:tabs>
        <w:jc w:val="both"/>
        <w:rPr>
          <w:rFonts w:hint="eastAsia" w:ascii="宋体" w:hAnsi="宋体" w:cs="Times New Roman"/>
          <w:b/>
          <w:sz w:val="36"/>
          <w:szCs w:val="36"/>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napToGrid w:val="0"/>
        <w:jc w:val="center"/>
        <w:outlineLvl w:val="1"/>
        <w:rPr>
          <w:rFonts w:ascii="仿宋_GB2312" w:hAnsi="宋体" w:eastAsia="仿宋_GB2312" w:cs="Times New Roman"/>
          <w:b/>
          <w:bCs/>
          <w:sz w:val="32"/>
          <w:szCs w:val="32"/>
        </w:rPr>
      </w:pPr>
      <w:bookmarkStart w:id="240" w:name="_Toc15299"/>
      <w:bookmarkStart w:id="241" w:name="_Toc22904"/>
      <w:bookmarkStart w:id="242" w:name="_Toc3688"/>
      <w:bookmarkStart w:id="243" w:name="_Toc518"/>
      <w:bookmarkStart w:id="244" w:name="_Toc7360"/>
      <w:bookmarkStart w:id="245" w:name="_Toc28495"/>
      <w:bookmarkStart w:id="246" w:name="_Toc22243"/>
      <w:bookmarkStart w:id="247" w:name="_Toc11066"/>
      <w:bookmarkStart w:id="248" w:name="_Toc5215"/>
      <w:bookmarkStart w:id="249" w:name="_Toc25057"/>
      <w:bookmarkStart w:id="250" w:name="_Toc3444"/>
      <w:bookmarkStart w:id="251" w:name="_Toc25464"/>
      <w:bookmarkStart w:id="252" w:name="_Toc11531"/>
      <w:bookmarkStart w:id="253" w:name="_Toc7368"/>
      <w:bookmarkStart w:id="254" w:name="_Toc13509"/>
      <w:bookmarkStart w:id="255" w:name="_Toc19351"/>
      <w:bookmarkStart w:id="256" w:name="_Toc2328"/>
      <w:bookmarkStart w:id="257" w:name="_Toc25297"/>
      <w:bookmarkStart w:id="258" w:name="_Toc13503"/>
      <w:r>
        <w:rPr>
          <w:rFonts w:hint="eastAsia" w:ascii="仿宋_GB2312" w:hAnsi="宋体" w:eastAsia="仿宋_GB2312" w:cs="Times New Roman"/>
          <w:b/>
          <w:bCs/>
          <w:sz w:val="32"/>
          <w:szCs w:val="32"/>
        </w:rPr>
        <w:t>第一章 质疑</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仿宋_GB2312" w:hAnsi="宋体" w:eastAsia="仿宋_GB2312" w:cs="Times New Roman"/>
          <w:b/>
          <w:bCs/>
          <w:sz w:val="32"/>
          <w:szCs w:val="32"/>
        </w:rPr>
        <w:t>处理</w:t>
      </w:r>
      <w:bookmarkEnd w:id="255"/>
      <w:bookmarkEnd w:id="256"/>
      <w:bookmarkEnd w:id="257"/>
      <w:bookmarkEnd w:id="258"/>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59" w:name="_Toc13635"/>
      <w:bookmarkStart w:id="260" w:name="_Toc21063"/>
      <w:bookmarkStart w:id="261" w:name="_Toc3081"/>
      <w:bookmarkStart w:id="262" w:name="_Toc17178"/>
      <w:bookmarkStart w:id="263" w:name="_Toc2726"/>
      <w:bookmarkStart w:id="264" w:name="_Toc14025"/>
      <w:bookmarkStart w:id="265" w:name="_Toc7296"/>
      <w:bookmarkStart w:id="266" w:name="_Toc31205"/>
      <w:bookmarkStart w:id="267" w:name="_Toc15644"/>
      <w:bookmarkStart w:id="268" w:name="_Toc10561"/>
      <w:bookmarkStart w:id="269" w:name="_Toc6419"/>
      <w:bookmarkStart w:id="270" w:name="_Toc9693"/>
      <w:bookmarkStart w:id="271" w:name="_Toc11909"/>
      <w:bookmarkStart w:id="272" w:name="_Toc18572"/>
      <w:bookmarkStart w:id="273" w:name="_Toc6206"/>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仿宋_GB2312" w:hAnsi="Arial" w:eastAsia="仿宋_GB2312" w:cs="Times New Roman"/>
          <w:b/>
          <w:sz w:val="32"/>
          <w:szCs w:val="32"/>
        </w:rPr>
        <w:t>签订合同</w:t>
      </w:r>
      <w:bookmarkEnd w:id="271"/>
      <w:bookmarkEnd w:id="272"/>
      <w:bookmarkEnd w:id="273"/>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pStyle w:val="19"/>
        <w:widowControl/>
        <w:shd w:val="clear" w:fill="FFFFFF"/>
        <w:jc w:val="center"/>
        <w:rPr>
          <w:rFonts w:hint="eastAsia" w:ascii="宋体" w:hAnsi="宋体" w:eastAsia="宋体" w:cs="宋体"/>
          <w:sz w:val="36"/>
          <w:szCs w:val="36"/>
          <w:shd w:val="clear" w:fill="FFFFFF"/>
          <w:lang w:val="en-US"/>
        </w:rPr>
      </w:pPr>
      <w:r>
        <w:rPr>
          <w:rFonts w:hint="eastAsia" w:ascii="宋体" w:hAnsi="宋体" w:eastAsia="宋体" w:cs="宋体"/>
          <w:sz w:val="36"/>
          <w:szCs w:val="36"/>
          <w:shd w:val="clear" w:fill="FFFFFF"/>
          <w:lang w:eastAsia="zh-CN"/>
        </w:rPr>
        <w:t>昌吉回族自治州人民医院设备采购合同</w:t>
      </w:r>
    </w:p>
    <w:p>
      <w:pPr>
        <w:pStyle w:val="19"/>
        <w:widowControl/>
        <w:shd w:val="clear" w:fill="FFFFFF"/>
        <w:spacing w:line="504" w:lineRule="auto"/>
        <w:rPr>
          <w:rFonts w:hint="eastAsia" w:ascii="仿宋_GB2312" w:hAnsi="仿宋_GB2312" w:eastAsia="仿宋_GB2312" w:cs="仿宋_GB2312"/>
          <w:bCs/>
          <w:color w:val="000000"/>
          <w:sz w:val="30"/>
          <w:szCs w:val="30"/>
          <w:shd w:val="clear" w:fill="FFFFFF"/>
          <w:lang w:val="en-US"/>
        </w:rPr>
      </w:pPr>
      <w:r>
        <w:rPr>
          <w:rFonts w:hint="eastAsia" w:ascii="宋体" w:hAnsi="宋体" w:eastAsia="宋体" w:cs="宋体"/>
          <w:sz w:val="36"/>
          <w:szCs w:val="36"/>
          <w:shd w:val="clear" w:fill="FFFFFF"/>
          <w:lang w:val="en-US"/>
        </w:rPr>
        <w:t xml:space="preserve">                                 </w:t>
      </w:r>
      <w:r>
        <w:rPr>
          <w:rFonts w:hint="eastAsia" w:ascii="宋体" w:hAnsi="宋体" w:eastAsia="宋体" w:cs="宋体"/>
          <w:sz w:val="30"/>
          <w:szCs w:val="30"/>
          <w:shd w:val="clear" w:fill="FFFFFF"/>
          <w:lang w:eastAsia="zh-CN"/>
        </w:rPr>
        <w:t>合同编号：</w:t>
      </w:r>
    </w:p>
    <w:p>
      <w:pPr>
        <w:pStyle w:val="19"/>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采购方（以下简称甲方）：</w:t>
      </w:r>
      <w:r>
        <w:rPr>
          <w:rFonts w:hint="eastAsia" w:ascii="仿宋_GB2312" w:hAnsi="仿宋_GB2312" w:eastAsia="仿宋_GB2312" w:cs="仿宋_GB2312"/>
          <w:sz w:val="30"/>
          <w:szCs w:val="30"/>
          <w:shd w:val="clear" w:fill="FFFFFF"/>
          <w:lang w:eastAsia="zh-CN"/>
        </w:rPr>
        <w:t>昌吉回族自治州人民医院</w:t>
      </w:r>
      <w:r>
        <w:rPr>
          <w:rFonts w:hint="eastAsia" w:ascii="仿宋_GB2312" w:hAnsi="仿宋_GB2312" w:eastAsia="仿宋_GB2312" w:cs="仿宋_GB2312"/>
          <w:sz w:val="30"/>
          <w:szCs w:val="30"/>
          <w:shd w:val="clear" w:fill="FFFFFF"/>
          <w:lang w:val="en-US"/>
        </w:rPr>
        <w:t xml:space="preserve">  </w:t>
      </w:r>
    </w:p>
    <w:p>
      <w:pPr>
        <w:pStyle w:val="19"/>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地址：昌吉市延安北路</w:t>
      </w:r>
      <w:r>
        <w:rPr>
          <w:rFonts w:hint="eastAsia" w:ascii="仿宋_GB2312" w:hAnsi="仿宋_GB2312" w:eastAsia="仿宋_GB2312" w:cs="仿宋_GB2312"/>
          <w:sz w:val="30"/>
          <w:szCs w:val="30"/>
          <w:shd w:val="clear" w:fill="FFFFFF"/>
          <w:lang w:val="en-US"/>
        </w:rPr>
        <w:t>303</w:t>
      </w:r>
      <w:r>
        <w:rPr>
          <w:rFonts w:hint="eastAsia" w:ascii="仿宋_GB2312" w:hAnsi="仿宋_GB2312" w:eastAsia="仿宋_GB2312" w:cs="仿宋_GB2312"/>
          <w:sz w:val="30"/>
          <w:szCs w:val="30"/>
          <w:shd w:val="clear" w:fill="FFFFFF"/>
          <w:lang w:eastAsia="zh-CN"/>
        </w:rPr>
        <w:t>号</w:t>
      </w:r>
      <w:r>
        <w:rPr>
          <w:rFonts w:hint="eastAsia" w:ascii="仿宋_GB2312" w:hAnsi="仿宋_GB2312" w:eastAsia="仿宋_GB2312" w:cs="仿宋_GB2312"/>
          <w:sz w:val="30"/>
          <w:szCs w:val="30"/>
          <w:shd w:val="clear" w:fill="FFFFFF"/>
          <w:lang w:val="en-US"/>
        </w:rPr>
        <w:t xml:space="preserve">                                 </w:t>
      </w:r>
    </w:p>
    <w:p>
      <w:pPr>
        <w:pStyle w:val="19"/>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电话：</w:t>
      </w:r>
      <w:r>
        <w:rPr>
          <w:rFonts w:hint="eastAsia" w:ascii="仿宋_GB2312" w:hAnsi="仿宋_GB2312" w:eastAsia="仿宋_GB2312" w:cs="仿宋_GB2312"/>
          <w:sz w:val="30"/>
          <w:szCs w:val="30"/>
          <w:shd w:val="clear" w:fill="FFFFFF"/>
          <w:lang w:val="en-US"/>
        </w:rPr>
        <w:t xml:space="preserve">0994-2348827                  </w:t>
      </w:r>
      <w:r>
        <w:rPr>
          <w:rFonts w:hint="eastAsia" w:ascii="仿宋_GB2312" w:hAnsi="仿宋_GB2312" w:eastAsia="仿宋_GB2312" w:cs="仿宋_GB2312"/>
          <w:sz w:val="30"/>
          <w:szCs w:val="30"/>
          <w:shd w:val="clear" w:fill="FFFFFF"/>
          <w:lang w:eastAsia="zh-CN"/>
        </w:rPr>
        <w:t>邮编：</w:t>
      </w:r>
      <w:r>
        <w:rPr>
          <w:rFonts w:hint="eastAsia" w:ascii="仿宋_GB2312" w:hAnsi="仿宋_GB2312" w:eastAsia="仿宋_GB2312" w:cs="仿宋_GB2312"/>
          <w:sz w:val="30"/>
          <w:szCs w:val="30"/>
          <w:shd w:val="clear" w:fill="FFFFFF"/>
          <w:lang w:val="en-US"/>
        </w:rPr>
        <w:t>831100</w:t>
      </w:r>
    </w:p>
    <w:p>
      <w:pPr>
        <w:pStyle w:val="19"/>
        <w:widowControl/>
        <w:shd w:val="clear" w:fill="FFFFFF"/>
        <w:spacing w:line="504" w:lineRule="auto"/>
        <w:ind w:left="7896" w:hanging="7896" w:hangingChars="2632"/>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供货方（以下简称乙方）</w:t>
      </w:r>
      <w:r>
        <w:rPr>
          <w:rFonts w:hint="eastAsia" w:ascii="仿宋_GB2312" w:hAnsi="仿宋_GB2312" w:eastAsia="仿宋_GB2312" w:cs="仿宋_GB2312"/>
          <w:sz w:val="30"/>
          <w:szCs w:val="30"/>
          <w:shd w:val="clear" w:fill="FFFFFF"/>
          <w:lang w:eastAsia="zh-CN"/>
        </w:rPr>
        <w:t xml:space="preserve">： </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地址：</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 xml:space="preserve">电话：                              邮编： </w:t>
      </w:r>
    </w:p>
    <w:p>
      <w:pPr>
        <w:pStyle w:val="19"/>
        <w:widowControl/>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甲方通过公开招标方式购买</w:t>
      </w:r>
      <w:r>
        <w:rPr>
          <w:rFonts w:hint="eastAsia" w:ascii="仿宋_GB2312" w:hAnsi="仿宋_GB2312" w:eastAsia="仿宋_GB2312" w:cs="仿宋_GB2312"/>
          <w:sz w:val="30"/>
          <w:szCs w:val="30"/>
          <w:lang w:eastAsia="zh-CN"/>
        </w:rPr>
        <w:t>一批医疗设备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bCs/>
          <w:sz w:val="30"/>
          <w:szCs w:val="30"/>
          <w:lang w:eastAsia="zh-CN"/>
        </w:rPr>
        <w:t xml:space="preserve">昌吉州州直卫生健康医疗系统医疗 </w:t>
      </w:r>
      <w:r>
        <w:rPr>
          <w:rFonts w:hint="eastAsia" w:ascii="仿宋_GB2312" w:hAnsi="仿宋_GB2312" w:eastAsia="仿宋_GB2312" w:cs="仿宋_GB2312"/>
          <w:bCs/>
          <w:sz w:val="30"/>
          <w:szCs w:val="30"/>
          <w:lang w:val="en-US"/>
        </w:rPr>
        <w:t>XXXX</w:t>
      </w:r>
      <w:r>
        <w:rPr>
          <w:rFonts w:hint="eastAsia" w:ascii="仿宋_GB2312" w:hAnsi="仿宋_GB2312" w:eastAsia="仿宋_GB2312" w:cs="仿宋_GB2312"/>
          <w:bCs/>
          <w:sz w:val="30"/>
          <w:szCs w:val="30"/>
          <w:lang w:eastAsia="zh-CN"/>
        </w:rPr>
        <w:t>年第</w:t>
      </w:r>
      <w:r>
        <w:rPr>
          <w:rFonts w:hint="eastAsia" w:ascii="仿宋_GB2312" w:hAnsi="仿宋_GB2312" w:eastAsia="仿宋_GB2312" w:cs="仿宋_GB2312"/>
          <w:bCs/>
          <w:sz w:val="30"/>
          <w:szCs w:val="30"/>
          <w:lang w:val="en-US"/>
        </w:rPr>
        <w:t>XX</w:t>
      </w:r>
      <w:r>
        <w:rPr>
          <w:rFonts w:hint="eastAsia" w:ascii="仿宋_GB2312" w:hAnsi="仿宋_GB2312" w:eastAsia="仿宋_GB2312" w:cs="仿宋_GB2312"/>
          <w:bCs/>
          <w:sz w:val="30"/>
          <w:szCs w:val="30"/>
          <w:lang w:eastAsia="zh-CN"/>
        </w:rPr>
        <w:t>批</w:t>
      </w:r>
      <w:r>
        <w:rPr>
          <w:rFonts w:hint="eastAsia" w:ascii="仿宋_GB2312" w:hAnsi="仿宋_GB2312" w:eastAsia="仿宋_GB2312" w:cs="仿宋_GB2312"/>
          <w:bCs/>
          <w:sz w:val="30"/>
          <w:szCs w:val="30"/>
          <w:lang w:val="en-US"/>
        </w:rPr>
        <w:t>XX</w:t>
      </w:r>
      <w:r>
        <w:rPr>
          <w:rFonts w:hint="eastAsia" w:ascii="仿宋_GB2312" w:hAnsi="仿宋_GB2312" w:eastAsia="仿宋_GB2312" w:cs="仿宋_GB2312"/>
          <w:bCs/>
          <w:sz w:val="30"/>
          <w:szCs w:val="30"/>
          <w:lang w:eastAsia="zh-CN"/>
        </w:rPr>
        <w:t>国产医疗设备采购项目</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sz w:val="30"/>
          <w:szCs w:val="30"/>
          <w:shd w:val="clear" w:fill="FFFFFF"/>
          <w:lang w:eastAsia="zh-CN"/>
        </w:rPr>
        <w:t>（招标文件编号：</w:t>
      </w:r>
      <w:r>
        <w:rPr>
          <w:rFonts w:hint="eastAsia" w:ascii="宋体" w:hAnsi="宋体" w:eastAsia="宋体" w:cs="宋体"/>
          <w:sz w:val="32"/>
          <w:szCs w:val="32"/>
          <w:lang w:val="en-US"/>
        </w:rPr>
        <w:t>XXXX</w:t>
      </w:r>
      <w:r>
        <w:rPr>
          <w:rFonts w:hint="eastAsia" w:ascii="仿宋_GB2312" w:hAnsi="仿宋_GB2312" w:eastAsia="仿宋_GB2312" w:cs="仿宋_GB2312"/>
          <w:sz w:val="30"/>
          <w:szCs w:val="30"/>
          <w:shd w:val="clear" w:fill="FFFFFF"/>
          <w:lang w:eastAsia="zh-CN"/>
        </w:rPr>
        <w:t>，招标项目名称</w:t>
      </w:r>
      <w:r>
        <w:rPr>
          <w:rFonts w:hint="eastAsia" w:ascii="仿宋_GB2312" w:hAnsi="仿宋_GB2312" w:eastAsia="仿宋_GB2312" w:cs="仿宋_GB2312"/>
          <w:sz w:val="30"/>
          <w:szCs w:val="30"/>
          <w:shd w:val="clear" w:fill="FFFFFF"/>
          <w:lang w:val="en-US"/>
        </w:rPr>
        <w:t>:</w:t>
      </w:r>
      <w:r>
        <w:rPr>
          <w:rFonts w:hint="eastAsia" w:ascii="仿宋_GB2312" w:hAnsi="仿宋_GB2312" w:eastAsia="仿宋_GB2312" w:cs="仿宋_GB2312"/>
          <w:sz w:val="30"/>
          <w:szCs w:val="30"/>
          <w:shd w:val="clear" w:fill="FFFFFF"/>
          <w:lang w:eastAsia="zh-CN"/>
        </w:rPr>
        <w:t>昌吉州卫生健康系统</w:t>
      </w:r>
      <w:r>
        <w:rPr>
          <w:rFonts w:hint="eastAsia" w:ascii="仿宋_GB2312" w:hAnsi="仿宋_GB2312" w:eastAsia="仿宋_GB2312" w:cs="仿宋_GB2312"/>
          <w:sz w:val="30"/>
          <w:szCs w:val="30"/>
          <w:shd w:val="clear" w:fill="FFFFFF"/>
          <w:lang w:val="en-US"/>
        </w:rPr>
        <w:t>XXXX</w:t>
      </w:r>
      <w:r>
        <w:rPr>
          <w:rFonts w:hint="eastAsia" w:ascii="仿宋_GB2312" w:hAnsi="仿宋_GB2312" w:eastAsia="仿宋_GB2312" w:cs="仿宋_GB2312"/>
          <w:sz w:val="30"/>
          <w:szCs w:val="30"/>
          <w:shd w:val="clear" w:fill="FFFFFF"/>
          <w:lang w:eastAsia="zh-CN"/>
        </w:rPr>
        <w:t>年第</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批</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国产医疗设备采购项目（第</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shd w:val="clear" w:fill="FFFFFF"/>
          <w:lang w:eastAsia="zh-CN"/>
        </w:rPr>
        <w:t>。乙方作为厂家授权的供货商已成为该项目的中标方，现经甲乙双方充分协商，就</w:t>
      </w:r>
      <w:r>
        <w:rPr>
          <w:rFonts w:hint="eastAsia" w:ascii="仿宋_GB2312" w:hAnsi="仿宋_GB2312" w:eastAsia="仿宋_GB2312" w:cs="仿宋_GB2312"/>
          <w:color w:val="000000"/>
          <w:sz w:val="30"/>
          <w:szCs w:val="30"/>
          <w:lang w:eastAsia="zh-CN"/>
        </w:rPr>
        <w:t>设备的买卖、运输、安装、质保及人员培训等达成下列条款</w:t>
      </w:r>
      <w:r>
        <w:rPr>
          <w:rFonts w:hint="eastAsia" w:ascii="仿宋_GB2312" w:hAnsi="仿宋_GB2312" w:eastAsia="仿宋_GB2312" w:cs="仿宋_GB2312"/>
          <w:color w:val="000000"/>
          <w:sz w:val="30"/>
          <w:szCs w:val="30"/>
          <w:lang w:val="en-US"/>
        </w:rPr>
        <w:t>,</w:t>
      </w:r>
      <w:r>
        <w:rPr>
          <w:rFonts w:hint="eastAsia" w:ascii="仿宋_GB2312" w:hAnsi="仿宋_GB2312" w:eastAsia="仿宋_GB2312" w:cs="仿宋_GB2312"/>
          <w:color w:val="000000"/>
          <w:sz w:val="30"/>
          <w:szCs w:val="30"/>
          <w:shd w:val="clear" w:fill="FFFFFF"/>
          <w:lang w:eastAsia="zh-CN"/>
        </w:rPr>
        <w:t>共同信守。</w:t>
      </w:r>
    </w:p>
    <w:p>
      <w:pPr>
        <w:pStyle w:val="19"/>
        <w:widowControl/>
        <w:shd w:val="clear" w:fill="FFFFFF"/>
        <w:spacing w:line="504" w:lineRule="auto"/>
        <w:ind w:left="0" w:firstLine="602" w:firstLineChars="200"/>
        <w:rPr>
          <w:rFonts w:hint="eastAsia" w:ascii="仿宋_GB2312" w:hAnsi="仿宋_GB2312" w:eastAsia="仿宋_GB2312" w:cs="仿宋_GB2312"/>
          <w:b/>
          <w:bCs w:val="0"/>
          <w:sz w:val="30"/>
          <w:szCs w:val="30"/>
          <w:shd w:val="clear" w:fill="FFFFFF"/>
          <w:lang w:val="en-US"/>
        </w:rPr>
      </w:pPr>
      <w:r>
        <w:rPr>
          <w:rFonts w:hint="eastAsia" w:ascii="仿宋_GB2312" w:hAnsi="仿宋_GB2312" w:eastAsia="仿宋_GB2312" w:cs="仿宋_GB2312"/>
          <w:b/>
          <w:bCs/>
          <w:sz w:val="30"/>
          <w:szCs w:val="30"/>
          <w:shd w:val="clear" w:fill="FFFFFF"/>
          <w:lang w:eastAsia="zh-CN"/>
        </w:rPr>
        <w:t>一、经甲方同意，</w:t>
      </w:r>
      <w:r>
        <w:rPr>
          <w:rFonts w:hint="eastAsia" w:ascii="仿宋_GB2312" w:hAnsi="仿宋_GB2312" w:eastAsia="仿宋_GB2312" w:cs="仿宋_GB2312"/>
          <w:b/>
          <w:bCs w:val="0"/>
          <w:sz w:val="30"/>
          <w:szCs w:val="30"/>
          <w:shd w:val="clear" w:fill="FFFFFF"/>
          <w:lang w:eastAsia="zh-CN"/>
        </w:rPr>
        <w:t>乙方向甲方供应完全符合以下要求的设备</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设备配置明细等附后</w:t>
      </w:r>
      <w:r>
        <w:rPr>
          <w:rFonts w:hint="eastAsia" w:ascii="仿宋_GB2312" w:hAnsi="仿宋_GB2312" w:eastAsia="仿宋_GB2312" w:cs="仿宋_GB2312"/>
          <w:b/>
          <w:bCs w:val="0"/>
          <w:sz w:val="30"/>
          <w:szCs w:val="30"/>
          <w:shd w:val="clear" w:fill="FFFFFF"/>
          <w:lang w:val="en-US"/>
        </w:rPr>
        <w:t>)</w:t>
      </w:r>
      <w:r>
        <w:rPr>
          <w:rFonts w:hint="eastAsia" w:ascii="仿宋_GB2312" w:hAnsi="仿宋_GB2312" w:eastAsia="仿宋_GB2312" w:cs="仿宋_GB2312"/>
          <w:b/>
          <w:bCs w:val="0"/>
          <w:sz w:val="30"/>
          <w:szCs w:val="30"/>
          <w:shd w:val="clear" w:fill="FFFFFF"/>
          <w:lang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60"/>
        <w:gridCol w:w="1865"/>
        <w:gridCol w:w="1736"/>
        <w:gridCol w:w="850"/>
        <w:gridCol w:w="851"/>
        <w:gridCol w:w="709"/>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32" w:hRule="atLeast"/>
        </w:trPr>
        <w:tc>
          <w:tcPr>
            <w:tcW w:w="760"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rPr>
              <w:t>序号</w:t>
            </w:r>
          </w:p>
        </w:tc>
        <w:tc>
          <w:tcPr>
            <w:tcW w:w="1865"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rPr>
              <w:t>设备名称</w:t>
            </w:r>
          </w:p>
        </w:tc>
        <w:tc>
          <w:tcPr>
            <w:tcW w:w="1736"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rPr>
              <w:t>型号、品牌</w:t>
            </w:r>
          </w:p>
        </w:tc>
        <w:tc>
          <w:tcPr>
            <w:tcW w:w="850"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rPr>
              <w:t>产地</w:t>
            </w:r>
          </w:p>
        </w:tc>
        <w:tc>
          <w:tcPr>
            <w:tcW w:w="851"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rPr>
              <w:t>单位</w:t>
            </w:r>
          </w:p>
        </w:tc>
        <w:tc>
          <w:tcPr>
            <w:tcW w:w="709"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rPr>
              <w:t>数量</w:t>
            </w:r>
          </w:p>
        </w:tc>
        <w:tc>
          <w:tcPr>
            <w:tcW w:w="1559"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rPr>
              <w:t>单价（元）</w:t>
            </w:r>
          </w:p>
        </w:tc>
        <w:tc>
          <w:tcPr>
            <w:tcW w:w="1417"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60"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lang w:val="en-US"/>
              </w:rPr>
              <w:t>1</w:t>
            </w:r>
          </w:p>
        </w:tc>
        <w:tc>
          <w:tcPr>
            <w:tcW w:w="18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bdr w:val="none" w:color="auto" w:sz="0" w:space="0"/>
                <w:lang w:val="en-US"/>
              </w:rPr>
            </w:pPr>
          </w:p>
        </w:tc>
        <w:tc>
          <w:tcPr>
            <w:tcW w:w="17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color w:val="000000"/>
                <w:sz w:val="24"/>
                <w:szCs w:val="24"/>
                <w:bdr w:val="none" w:color="auto" w:sz="0" w:space="0"/>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color w:val="000000"/>
                <w:sz w:val="24"/>
                <w:szCs w:val="24"/>
                <w:bdr w:val="none" w:color="auto" w:sz="0" w:space="0"/>
                <w:shd w:val="clear" w:fill="FFFFFF"/>
                <w:lang w:val="en-US"/>
              </w:rPr>
            </w:pPr>
          </w:p>
        </w:tc>
        <w:tc>
          <w:tcPr>
            <w:tcW w:w="709"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color w:val="000000"/>
                <w:sz w:val="24"/>
                <w:szCs w:val="24"/>
                <w:bdr w:val="none" w:color="auto" w:sz="0" w:space="0"/>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color w:val="000000"/>
                <w:sz w:val="24"/>
                <w:szCs w:val="24"/>
                <w:bdr w:val="none" w:color="auto" w:sz="0" w:space="0"/>
                <w:shd w:val="clear" w:fill="FFFFFF"/>
                <w:lang w:val="en-US"/>
              </w:rPr>
            </w:pPr>
          </w:p>
        </w:tc>
        <w:tc>
          <w:tcPr>
            <w:tcW w:w="1417"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color w:val="000000"/>
                <w:sz w:val="24"/>
                <w:szCs w:val="24"/>
                <w:bdr w:val="none" w:color="auto" w:sz="0" w:space="0"/>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60"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lang w:val="en-US"/>
              </w:rPr>
              <w:t>2</w:t>
            </w:r>
          </w:p>
        </w:tc>
        <w:tc>
          <w:tcPr>
            <w:tcW w:w="18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bdr w:val="none" w:color="auto" w:sz="0" w:space="0"/>
                <w:lang w:val="en-US"/>
              </w:rPr>
            </w:pPr>
          </w:p>
        </w:tc>
        <w:tc>
          <w:tcPr>
            <w:tcW w:w="17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bdr w:val="none" w:color="auto" w:sz="0" w:space="0"/>
                <w:lang w:val="en-US"/>
              </w:rPr>
            </w:pPr>
          </w:p>
        </w:tc>
        <w:tc>
          <w:tcPr>
            <w:tcW w:w="850"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color w:val="000000"/>
                <w:sz w:val="24"/>
                <w:szCs w:val="24"/>
                <w:bdr w:val="none" w:color="auto" w:sz="0" w:space="0"/>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lang w:val="en-US"/>
              </w:rPr>
            </w:pPr>
          </w:p>
        </w:tc>
        <w:tc>
          <w:tcPr>
            <w:tcW w:w="709"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color w:val="000000"/>
                <w:sz w:val="24"/>
                <w:szCs w:val="24"/>
                <w:bdr w:val="none" w:color="auto" w:sz="0" w:space="0"/>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sz w:val="24"/>
                <w:szCs w:val="24"/>
                <w:bdr w:val="none" w:color="auto" w:sz="0" w:space="0"/>
                <w:lang w:val="en-US"/>
              </w:rPr>
            </w:pPr>
          </w:p>
        </w:tc>
        <w:tc>
          <w:tcPr>
            <w:tcW w:w="1417" w:type="dxa"/>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jc w:val="center"/>
              <w:rPr>
                <w:rFonts w:hint="eastAsia" w:ascii="仿宋_GB2312" w:hAnsi="仿宋_GB2312" w:eastAsia="仿宋_GB2312" w:cs="仿宋_GB2312"/>
                <w:color w:val="000000"/>
                <w:sz w:val="24"/>
                <w:szCs w:val="24"/>
                <w:bdr w:val="none" w:color="auto" w:sz="0" w:space="0"/>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747" w:type="dxa"/>
            <w:gridSpan w:val="8"/>
            <w:tcBorders>
              <w:top w:val="single" w:color="auto" w:sz="4" w:space="0"/>
              <w:left w:val="single" w:color="auto" w:sz="4" w:space="0"/>
              <w:bottom w:val="single" w:color="auto" w:sz="4" w:space="0"/>
              <w:right w:val="single" w:color="auto" w:sz="4" w:space="0"/>
            </w:tcBorders>
            <w:shd w:val="clear"/>
            <w:vAlign w:val="center"/>
          </w:tcPr>
          <w:p>
            <w:pPr>
              <w:pStyle w:val="19"/>
              <w:widowControl/>
              <w:spacing w:line="504" w:lineRule="auto"/>
              <w:ind w:left="0" w:firstLine="240" w:firstLineChars="100"/>
              <w:jc w:val="center"/>
              <w:rPr>
                <w:rFonts w:hint="eastAsia" w:ascii="仿宋_GB2312" w:hAnsi="仿宋_GB2312" w:eastAsia="仿宋_GB2312" w:cs="仿宋_GB2312"/>
                <w:sz w:val="24"/>
                <w:szCs w:val="24"/>
                <w:bdr w:val="none" w:color="auto" w:sz="0" w:space="0"/>
                <w:shd w:val="clear" w:fill="FFFFFF"/>
                <w:lang w:val="en-US"/>
              </w:rPr>
            </w:pPr>
            <w:r>
              <w:rPr>
                <w:rFonts w:hint="eastAsia" w:ascii="仿宋_GB2312" w:hAnsi="仿宋_GB2312" w:eastAsia="仿宋_GB2312" w:cs="仿宋_GB2312"/>
                <w:sz w:val="24"/>
                <w:szCs w:val="24"/>
                <w:bdr w:val="none" w:color="auto" w:sz="0" w:space="0"/>
                <w:shd w:val="clear" w:fill="FFFFFF"/>
              </w:rPr>
              <w:t>合计金额：￥</w:t>
            </w:r>
            <w:r>
              <w:rPr>
                <w:rFonts w:hint="eastAsia" w:ascii="仿宋_GB2312" w:hAnsi="仿宋_GB2312" w:eastAsia="仿宋_GB2312" w:cs="仿宋_GB2312"/>
                <w:sz w:val="24"/>
                <w:szCs w:val="24"/>
                <w:bdr w:val="none" w:color="auto" w:sz="0" w:space="0"/>
                <w:shd w:val="clear" w:fill="FFFFFF"/>
                <w:lang w:val="en-US"/>
              </w:rPr>
              <w:t xml:space="preserve">XXXX </w:t>
            </w:r>
            <w:r>
              <w:rPr>
                <w:rFonts w:hint="eastAsia" w:ascii="仿宋_GB2312" w:hAnsi="仿宋_GB2312" w:eastAsia="仿宋_GB2312" w:cs="仿宋_GB2312"/>
                <w:sz w:val="24"/>
                <w:szCs w:val="24"/>
                <w:bdr w:val="none" w:color="auto" w:sz="0" w:space="0"/>
                <w:shd w:val="clear" w:fill="FFFFFF"/>
              </w:rPr>
              <w:t>元 ，大写：人民币</w:t>
            </w:r>
            <w:r>
              <w:rPr>
                <w:rFonts w:hint="eastAsia" w:ascii="仿宋_GB2312" w:hAnsi="仿宋_GB2312" w:eastAsia="仿宋_GB2312" w:cs="仿宋_GB2312"/>
                <w:sz w:val="24"/>
                <w:szCs w:val="24"/>
                <w:bdr w:val="none" w:color="auto" w:sz="0" w:space="0"/>
                <w:shd w:val="clear" w:fill="FFFFFF"/>
                <w:lang w:val="en-US"/>
              </w:rPr>
              <w:t>XXXX</w:t>
            </w:r>
            <w:r>
              <w:rPr>
                <w:rFonts w:hint="eastAsia" w:ascii="仿宋_GB2312" w:hAnsi="仿宋_GB2312" w:eastAsia="仿宋_GB2312" w:cs="仿宋_GB2312"/>
                <w:sz w:val="24"/>
                <w:szCs w:val="24"/>
                <w:bdr w:val="none" w:color="auto" w:sz="0" w:space="0"/>
                <w:shd w:val="clear" w:fill="FFFFFF"/>
              </w:rPr>
              <w:t>元整。</w:t>
            </w:r>
          </w:p>
        </w:tc>
      </w:tr>
    </w:tbl>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设备的易耗配件必须在合同附件（附件</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附件</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：设备备品备件耗材清单、附件</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）中注明，如无明确配件价格的由甲方市场询价后确认乙方的配件供给价格。</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二、</w:t>
      </w:r>
      <w:r>
        <w:rPr>
          <w:rFonts w:hint="eastAsia" w:ascii="仿宋_GB2312" w:hAnsi="仿宋_GB2312" w:eastAsia="仿宋_GB2312" w:cs="仿宋_GB2312"/>
          <w:b/>
          <w:bCs/>
          <w:color w:val="000000"/>
          <w:sz w:val="30"/>
          <w:szCs w:val="30"/>
          <w:shd w:val="clear" w:fill="FFFFFF"/>
          <w:lang w:eastAsia="zh-CN"/>
        </w:rPr>
        <w:t>售后服务及质量保证</w:t>
      </w:r>
      <w:r>
        <w:rPr>
          <w:rFonts w:hint="eastAsia" w:ascii="仿宋_GB2312" w:hAnsi="仿宋_GB2312" w:eastAsia="仿宋_GB2312" w:cs="仿宋_GB2312"/>
          <w:bCs/>
          <w:color w:val="000000"/>
          <w:sz w:val="30"/>
          <w:szCs w:val="30"/>
          <w:shd w:val="clear" w:fill="FFFFFF"/>
          <w:lang w:eastAsia="zh-CN"/>
        </w:rPr>
        <w:t>：</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、设备（货物）验收合格后，由乙方免费保修</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年，如乙方不具备自行维修的资质，可指定厂家指定的售后维保商（或厂家）向甲方履行质保义务。保修期后仍由乙方负责终身维修，乙方可委托厂家指定的售后维保商（或厂家）向甲方提供维保服务。在免费质保期内，乙方履行保修义务应免收材料和人工等一切费用，人为损坏不在保修范围内；免费保修期后仍由乙方或乙方指定的售后维保商（或厂家）负责终身维修，免费保修期满以后乙方或乙方指定的售后维保商（或厂家）履行保修义务只收取甲方材料费，其他费用予以免除。乙方指定的售后维保商（或厂家）未按照本合同约定履行质保义务的，视为乙方违约，乙方应根据本合同的约定承担违约责任。</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乙方或乙方指定的售后维保商（或厂家）自收到甲方维修要求（电话、微信、</w:t>
      </w:r>
      <w:r>
        <w:rPr>
          <w:rFonts w:hint="eastAsia" w:ascii="仿宋_GB2312" w:hAnsi="仿宋_GB2312" w:eastAsia="仿宋_GB2312" w:cs="仿宋_GB2312"/>
          <w:sz w:val="30"/>
          <w:szCs w:val="30"/>
          <w:shd w:val="clear" w:fill="FFFFFF"/>
          <w:lang w:val="en-US"/>
        </w:rPr>
        <w:t>QQ</w:t>
      </w:r>
      <w:r>
        <w:rPr>
          <w:rFonts w:hint="eastAsia" w:ascii="仿宋_GB2312" w:hAnsi="仿宋_GB2312" w:eastAsia="仿宋_GB2312" w:cs="仿宋_GB2312"/>
          <w:sz w:val="30"/>
          <w:szCs w:val="30"/>
          <w:shd w:val="clear" w:fill="FFFFFF"/>
          <w:lang w:eastAsia="zh-CN"/>
        </w:rPr>
        <w:t>、电子邮件、传真等不限）后应当在</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分钟内响应，</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小时内提出解决方案并开始进行维修。乙方在甲方提出维修要求</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小时内不能维修到位的，则自</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小时届满，乙方即有义务提供备用机供甲方使用。备用机使用期限超过</w:t>
      </w:r>
      <w:r>
        <w:rPr>
          <w:rFonts w:hint="eastAsia" w:ascii="仿宋_GB2312" w:hAnsi="仿宋_GB2312" w:eastAsia="仿宋_GB2312" w:cs="仿宋_GB2312"/>
          <w:sz w:val="30"/>
          <w:szCs w:val="30"/>
          <w:shd w:val="clear" w:fill="FFFFFF"/>
          <w:lang w:val="en-US"/>
        </w:rPr>
        <w:t>7</w:t>
      </w:r>
      <w:r>
        <w:rPr>
          <w:rFonts w:hint="eastAsia" w:ascii="仿宋_GB2312" w:hAnsi="仿宋_GB2312" w:eastAsia="仿宋_GB2312" w:cs="仿宋_GB2312"/>
          <w:sz w:val="30"/>
          <w:szCs w:val="30"/>
          <w:shd w:val="clear" w:fill="FFFFFF"/>
          <w:lang w:eastAsia="zh-CN"/>
        </w:rPr>
        <w:t>日的，该备用机须为全新的，且功能、能耗及使用便利性不得低于本合同项下的机器设备。乙方逾期维修，甲方可自行组织维修，但相关费用由乙方承担，甲方可直接从乙方质保金中扣除，扣除后乙方应在</w:t>
      </w:r>
      <w:r>
        <w:rPr>
          <w:rFonts w:hint="eastAsia" w:ascii="仿宋_GB2312" w:hAnsi="仿宋_GB2312" w:eastAsia="仿宋_GB2312" w:cs="仿宋_GB2312"/>
          <w:sz w:val="30"/>
          <w:szCs w:val="30"/>
          <w:shd w:val="clear" w:fill="FFFFFF"/>
          <w:lang w:val="en-US"/>
        </w:rPr>
        <w:t>5</w:t>
      </w:r>
      <w:r>
        <w:rPr>
          <w:rFonts w:hint="eastAsia" w:ascii="仿宋_GB2312" w:hAnsi="仿宋_GB2312" w:eastAsia="仿宋_GB2312" w:cs="仿宋_GB2312"/>
          <w:sz w:val="30"/>
          <w:szCs w:val="30"/>
          <w:shd w:val="clear" w:fill="FFFFFF"/>
          <w:lang w:eastAsia="zh-CN"/>
        </w:rPr>
        <w:t>个日历日内将质保金补足。</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质保期内计算机系统乙方负责免费升级。其中系统中使用的厂家自主知识产权的系统软件，由乙方负责联系厂家进行终身免费升级和保修。除正常维修外，乙方应定期派工程师进行设备检查和维护。</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乙方在中国国内设有维护部门和零备件库，保证对合同设备所需的零备件长期（本设备使用年限）供应。</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三、安装、验收及培训</w:t>
      </w:r>
      <w:r>
        <w:rPr>
          <w:rFonts w:hint="eastAsia" w:ascii="仿宋_GB2312" w:hAnsi="仿宋_GB2312" w:eastAsia="仿宋_GB2312" w:cs="仿宋_GB2312"/>
          <w:sz w:val="30"/>
          <w:szCs w:val="30"/>
          <w:shd w:val="clear" w:fill="FFFFFF"/>
          <w:lang w:eastAsia="zh-CN"/>
        </w:rPr>
        <w:t>：</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将设备送达至甲方指定地点后，甲、乙双方对设备进行现场验收，并出具验收证明。若在验收时发现设备数量、规格、品种、参数、外观等不符合规定，甲方有权拒收货物，因此产生的相关费用均由乙方负担。</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上签字盖章，验收完成。必要时甲方可引入第三方或者委托专业机构进行验收，甲乙双方对该验收结果予以认可，验收费用由乙方负担。</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 xml:space="preserve">2. </w:t>
      </w:r>
      <w:r>
        <w:rPr>
          <w:rFonts w:hint="eastAsia" w:ascii="仿宋_GB2312" w:hAnsi="仿宋_GB2312" w:eastAsia="仿宋_GB2312" w:cs="仿宋_GB2312"/>
          <w:sz w:val="30"/>
          <w:szCs w:val="30"/>
          <w:shd w:val="clear" w:fill="FFFFFF"/>
          <w:lang w:eastAsia="zh-CN"/>
        </w:rPr>
        <w:t>乙方派工程师至甲方的使用科室对相关人员进行操作培训，直到参加培训人员具备独立操作能力并能排除使用中的一般性障碍，且培训结果至甲方满意为止。</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如有必要，甲方派人至乙方指定地点进行免费培训，甲方派出培训人员所产生的培训费用（交通、住宿、差旅等）均由乙方承担，培训的结果必须至甲方满意为止。</w:t>
      </w:r>
    </w:p>
    <w:p>
      <w:pPr>
        <w:pStyle w:val="19"/>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四、设备质量技术标准及包装：</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乙方保证所供设备的相关资质证照齐备、有效，并符合《国家医疗器械管理条例》的管理规定；乙方及所供设备的相关资证复印件作为本合同附件。</w:t>
      </w:r>
    </w:p>
    <w:p>
      <w:pPr>
        <w:pStyle w:val="19"/>
        <w:widowControl/>
        <w:shd w:val="clear" w:fill="FFFFFF"/>
        <w:spacing w:line="504" w:lineRule="auto"/>
        <w:ind w:left="0" w:firstLine="588" w:firstLineChars="196"/>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设备的质量技术标准应符合设备生产厂制定的出厂质量技术标准，并符合国家相关质量标准要求。乙方已知悉上述标准，并确认采用该标准的设备能满足甲方的要求。</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设备包装应为设备生产厂原包装。</w:t>
      </w:r>
    </w:p>
    <w:p>
      <w:pPr>
        <w:pStyle w:val="19"/>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五、付款方式：</w:t>
      </w:r>
    </w:p>
    <w:p>
      <w:pPr>
        <w:pStyle w:val="19"/>
        <w:widowControl/>
        <w:shd w:val="clear" w:fill="FFFFFF"/>
        <w:spacing w:line="504" w:lineRule="auto"/>
        <w:ind w:left="0" w:firstLine="588" w:firstLineChars="196"/>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color w:val="000000"/>
          <w:sz w:val="30"/>
          <w:szCs w:val="30"/>
          <w:shd w:val="clear" w:fill="FFFFFF"/>
          <w:lang w:eastAsia="zh-CN"/>
        </w:rPr>
        <w:t>甲方收到乙方提供的设备并由乙方安装调试完成、进行了相关验收和人员培训合格后，乙方应向甲方开具全额正规发票，甲方收到乙方开具的全额发票后的</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个工作日内向乙方支付合同款总额的</w:t>
      </w:r>
      <w:r>
        <w:rPr>
          <w:rFonts w:hint="eastAsia" w:ascii="仿宋_GB2312" w:hAnsi="仿宋_GB2312" w:eastAsia="仿宋_GB2312" w:cs="仿宋_GB2312"/>
          <w:color w:val="000000"/>
          <w:sz w:val="30"/>
          <w:szCs w:val="30"/>
          <w:shd w:val="clear" w:fill="FFFFFF"/>
          <w:lang w:val="en-US"/>
        </w:rPr>
        <w:t>60%</w:t>
      </w:r>
      <w:r>
        <w:rPr>
          <w:rFonts w:hint="eastAsia" w:ascii="仿宋_GB2312" w:hAnsi="仿宋_GB2312" w:eastAsia="仿宋_GB2312" w:cs="仿宋_GB2312"/>
          <w:color w:val="000000"/>
          <w:sz w:val="30"/>
          <w:szCs w:val="30"/>
          <w:shd w:val="clear" w:fill="FFFFFF"/>
          <w:lang w:eastAsia="zh-CN"/>
        </w:rPr>
        <w:t>计</w:t>
      </w:r>
      <w:r>
        <w:rPr>
          <w:rFonts w:hint="eastAsia" w:ascii="宋体" w:hAnsi="宋体" w:eastAsia="宋体" w:cs="宋体"/>
          <w:sz w:val="30"/>
          <w:szCs w:val="30"/>
          <w:shd w:val="clear" w:fill="FFFFFF"/>
          <w:lang w:eastAsia="zh-CN"/>
        </w:rPr>
        <w:t>￥</w:t>
      </w:r>
      <w:r>
        <w:rPr>
          <w:rFonts w:hint="eastAsia" w:ascii="宋体" w:hAnsi="宋体" w:eastAsia="宋体" w:cs="宋体"/>
          <w:sz w:val="30"/>
          <w:szCs w:val="30"/>
          <w:shd w:val="clear" w:fill="FFFFFF"/>
          <w:lang w:val="en-US"/>
        </w:rPr>
        <w:t>XXX</w:t>
      </w:r>
      <w:r>
        <w:rPr>
          <w:rFonts w:hint="eastAsia" w:ascii="仿宋_GB2312" w:hAnsi="仿宋_GB2312" w:eastAsia="仿宋_GB2312" w:cs="仿宋_GB2312"/>
          <w:sz w:val="30"/>
          <w:szCs w:val="30"/>
          <w:shd w:val="clear" w:fill="FFFFFF"/>
          <w:lang w:eastAsia="zh-CN"/>
        </w:rPr>
        <w:t>元（大写：人民币</w:t>
      </w:r>
      <w:r>
        <w:rPr>
          <w:rFonts w:hint="eastAsia" w:ascii="仿宋_GB2312" w:hAnsi="仿宋_GB2312" w:eastAsia="仿宋_GB2312" w:cs="仿宋_GB2312"/>
          <w:sz w:val="30"/>
          <w:szCs w:val="30"/>
          <w:shd w:val="clear" w:fill="FFFFFF"/>
          <w:lang w:val="en-US"/>
        </w:rPr>
        <w:t>XXX</w:t>
      </w:r>
      <w:r>
        <w:rPr>
          <w:rFonts w:hint="eastAsia" w:ascii="仿宋_GB2312" w:hAnsi="仿宋_GB2312" w:eastAsia="仿宋_GB2312" w:cs="仿宋_GB2312"/>
          <w:sz w:val="30"/>
          <w:szCs w:val="30"/>
          <w:shd w:val="clear" w:fill="FFFFFF"/>
          <w:lang w:eastAsia="zh-CN"/>
        </w:rPr>
        <w:t>元整）；</w:t>
      </w:r>
      <w:r>
        <w:rPr>
          <w:rFonts w:hint="eastAsia" w:ascii="仿宋_GB2312" w:hAnsi="仿宋_GB2312" w:eastAsia="仿宋_GB2312" w:cs="仿宋_GB2312"/>
          <w:color w:val="000000"/>
          <w:sz w:val="30"/>
          <w:szCs w:val="30"/>
          <w:shd w:val="clear" w:fill="FFFFFF"/>
          <w:lang w:eastAsia="zh-CN"/>
        </w:rPr>
        <w:t>机器正常使用半年后，甲方接到乙方的付款通知后</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个工作日内向乙方付合同款总额的</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sz w:val="30"/>
          <w:szCs w:val="30"/>
          <w:shd w:val="clear" w:fill="FFFFFF"/>
          <w:lang w:eastAsia="zh-CN"/>
        </w:rPr>
        <w:t>计</w:t>
      </w:r>
      <w:r>
        <w:rPr>
          <w:rFonts w:hint="eastAsia" w:ascii="宋体" w:hAnsi="宋体" w:eastAsia="宋体" w:cs="宋体"/>
          <w:sz w:val="30"/>
          <w:szCs w:val="30"/>
          <w:shd w:val="clear" w:fill="FFFFFF"/>
          <w:lang w:eastAsia="zh-CN"/>
        </w:rPr>
        <w:t>￥</w:t>
      </w:r>
      <w:r>
        <w:rPr>
          <w:rFonts w:hint="eastAsia" w:ascii="宋体" w:hAnsi="宋体" w:eastAsia="宋体" w:cs="宋体"/>
          <w:sz w:val="30"/>
          <w:szCs w:val="30"/>
          <w:shd w:val="clear" w:fill="FFFFFF"/>
          <w:lang w:val="en-US"/>
        </w:rPr>
        <w:t>XXX</w:t>
      </w:r>
      <w:r>
        <w:rPr>
          <w:rFonts w:hint="eastAsia" w:ascii="仿宋_GB2312" w:hAnsi="仿宋_GB2312" w:eastAsia="仿宋_GB2312" w:cs="仿宋_GB2312"/>
          <w:sz w:val="30"/>
          <w:szCs w:val="30"/>
          <w:shd w:val="clear" w:fill="FFFFFF"/>
          <w:lang w:eastAsia="zh-CN"/>
        </w:rPr>
        <w:t>元（大写：人民币</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元整）；余款合同款总额的</w:t>
      </w:r>
      <w:r>
        <w:rPr>
          <w:rFonts w:hint="eastAsia" w:ascii="仿宋_GB2312" w:hAnsi="仿宋_GB2312" w:eastAsia="仿宋_GB2312" w:cs="仿宋_GB2312"/>
          <w:sz w:val="30"/>
          <w:szCs w:val="30"/>
          <w:shd w:val="clear" w:fill="FFFFFF"/>
          <w:lang w:val="en-US"/>
        </w:rPr>
        <w:t>10%</w:t>
      </w:r>
      <w:r>
        <w:rPr>
          <w:rFonts w:hint="eastAsia" w:ascii="仿宋_GB2312" w:hAnsi="仿宋_GB2312" w:eastAsia="仿宋_GB2312" w:cs="仿宋_GB2312"/>
          <w:sz w:val="30"/>
          <w:szCs w:val="30"/>
          <w:shd w:val="clear" w:fill="FFFFFF"/>
          <w:lang w:eastAsia="zh-CN"/>
        </w:rPr>
        <w:t>计￥</w:t>
      </w:r>
      <w:r>
        <w:rPr>
          <w:rFonts w:hint="eastAsia" w:ascii="仿宋_GB2312" w:hAnsi="仿宋_GB2312" w:eastAsia="仿宋_GB2312" w:cs="仿宋_GB2312"/>
          <w:sz w:val="30"/>
          <w:szCs w:val="30"/>
          <w:shd w:val="clear" w:fill="FFFFFF"/>
          <w:lang w:val="en-US"/>
        </w:rPr>
        <w:t>XXX</w:t>
      </w:r>
      <w:r>
        <w:rPr>
          <w:rFonts w:hint="eastAsia" w:ascii="仿宋_GB2312" w:hAnsi="仿宋_GB2312" w:eastAsia="仿宋_GB2312" w:cs="仿宋_GB2312"/>
          <w:sz w:val="30"/>
          <w:szCs w:val="30"/>
          <w:shd w:val="clear" w:fill="FFFFFF"/>
          <w:lang w:eastAsia="zh-CN"/>
        </w:rPr>
        <w:t>元</w:t>
      </w:r>
      <w:r>
        <w:rPr>
          <w:rStyle w:val="30"/>
          <w:rFonts w:hint="eastAsia" w:ascii="仿宋_GB2312" w:hAnsi="仿宋_GB2312" w:eastAsia="仿宋_GB2312" w:cs="仿宋_GB2312"/>
          <w:kern w:val="2"/>
          <w:sz w:val="30"/>
          <w:szCs w:val="30"/>
          <w:shd w:val="clear" w:fill="FFFFFF"/>
          <w:lang w:eastAsia="zh-CN"/>
        </w:rPr>
        <w:t>（大写：人民币</w:t>
      </w:r>
      <w:r>
        <w:rPr>
          <w:rStyle w:val="30"/>
          <w:rFonts w:hint="eastAsia" w:ascii="仿宋_GB2312" w:hAnsi="仿宋_GB2312" w:eastAsia="仿宋_GB2312" w:cs="仿宋_GB2312"/>
          <w:kern w:val="2"/>
          <w:sz w:val="30"/>
          <w:szCs w:val="30"/>
          <w:shd w:val="clear" w:fill="FFFFFF"/>
          <w:lang w:val="en-US"/>
        </w:rPr>
        <w:t>XXX</w:t>
      </w:r>
      <w:r>
        <w:rPr>
          <w:rStyle w:val="30"/>
          <w:rFonts w:hint="eastAsia" w:ascii="仿宋_GB2312" w:hAnsi="仿宋_GB2312" w:eastAsia="仿宋_GB2312" w:cs="仿宋_GB2312"/>
          <w:kern w:val="2"/>
          <w:sz w:val="30"/>
          <w:szCs w:val="30"/>
          <w:shd w:val="clear" w:fill="FFFFFF"/>
          <w:lang w:eastAsia="zh-CN"/>
        </w:rPr>
        <w:t>元整）</w:t>
      </w:r>
      <w:r>
        <w:rPr>
          <w:rFonts w:hint="eastAsia" w:ascii="仿宋_GB2312" w:hAnsi="仿宋_GB2312" w:eastAsia="仿宋_GB2312" w:cs="仿宋_GB2312"/>
          <w:sz w:val="30"/>
          <w:szCs w:val="30"/>
          <w:shd w:val="clear" w:fill="FFFFFF"/>
          <w:lang w:eastAsia="zh-CN"/>
        </w:rPr>
        <w:t>作为质保金，</w:t>
      </w:r>
      <w:r>
        <w:rPr>
          <w:rFonts w:hint="eastAsia" w:ascii="仿宋_GB2312" w:hAnsi="仿宋_GB2312" w:eastAsia="仿宋_GB2312" w:cs="仿宋_GB2312"/>
          <w:color w:val="000000"/>
          <w:sz w:val="30"/>
          <w:szCs w:val="30"/>
          <w:shd w:val="clear" w:fill="FFFFFF"/>
          <w:lang w:val="en-US"/>
        </w:rPr>
        <w:t>3</w:t>
      </w:r>
      <w:r>
        <w:rPr>
          <w:rFonts w:hint="eastAsia" w:ascii="仿宋_GB2312" w:hAnsi="仿宋_GB2312" w:eastAsia="仿宋_GB2312" w:cs="仿宋_GB2312"/>
          <w:color w:val="000000"/>
          <w:sz w:val="30"/>
          <w:szCs w:val="30"/>
          <w:shd w:val="clear" w:fill="FFFFFF"/>
          <w:lang w:eastAsia="zh-CN"/>
        </w:rPr>
        <w:t>年质保期满无质量问题发生的，甲方收到乙方的付款通知后</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个工作日内向乙方支付合同质保金</w:t>
      </w:r>
      <w:r>
        <w:rPr>
          <w:rFonts w:hint="eastAsia" w:ascii="宋体" w:hAnsi="宋体" w:eastAsia="宋体" w:cs="宋体"/>
          <w:sz w:val="30"/>
          <w:szCs w:val="30"/>
          <w:shd w:val="clear" w:fill="FFFFFF"/>
          <w:lang w:eastAsia="zh-CN"/>
        </w:rPr>
        <w:t>￥</w:t>
      </w:r>
      <w:r>
        <w:rPr>
          <w:rFonts w:hint="eastAsia" w:ascii="宋体" w:hAnsi="宋体" w:eastAsia="宋体" w:cs="宋体"/>
          <w:sz w:val="30"/>
          <w:szCs w:val="30"/>
          <w:shd w:val="clear" w:fill="FFFFFF"/>
          <w:lang w:val="en-US"/>
        </w:rPr>
        <w:t>XXX</w:t>
      </w:r>
      <w:r>
        <w:rPr>
          <w:rFonts w:hint="eastAsia" w:ascii="仿宋_GB2312" w:hAnsi="仿宋_GB2312" w:eastAsia="仿宋_GB2312" w:cs="仿宋_GB2312"/>
          <w:sz w:val="30"/>
          <w:szCs w:val="30"/>
          <w:shd w:val="clear" w:fill="FFFFFF"/>
          <w:lang w:eastAsia="zh-CN"/>
        </w:rPr>
        <w:t>元</w:t>
      </w:r>
      <w:r>
        <w:rPr>
          <w:rStyle w:val="30"/>
          <w:rFonts w:hint="eastAsia" w:ascii="仿宋_GB2312" w:hAnsi="仿宋_GB2312" w:eastAsia="仿宋_GB2312" w:cs="仿宋_GB2312"/>
          <w:kern w:val="2"/>
          <w:sz w:val="30"/>
          <w:szCs w:val="30"/>
          <w:shd w:val="clear" w:fill="FFFFFF"/>
          <w:lang w:eastAsia="zh-CN"/>
        </w:rPr>
        <w:t>（大写：人民币</w:t>
      </w:r>
      <w:r>
        <w:rPr>
          <w:rStyle w:val="30"/>
          <w:rFonts w:hint="eastAsia" w:ascii="仿宋_GB2312" w:hAnsi="仿宋_GB2312" w:eastAsia="仿宋_GB2312" w:cs="仿宋_GB2312"/>
          <w:kern w:val="2"/>
          <w:sz w:val="30"/>
          <w:szCs w:val="30"/>
          <w:shd w:val="clear" w:fill="FFFFFF"/>
          <w:lang w:val="en-US"/>
        </w:rPr>
        <w:t>XXX</w:t>
      </w:r>
      <w:r>
        <w:rPr>
          <w:rStyle w:val="30"/>
          <w:rFonts w:hint="eastAsia" w:ascii="仿宋_GB2312" w:hAnsi="仿宋_GB2312" w:eastAsia="仿宋_GB2312" w:cs="仿宋_GB2312"/>
          <w:kern w:val="2"/>
          <w:sz w:val="30"/>
          <w:szCs w:val="30"/>
          <w:shd w:val="clear" w:fill="FFFFFF"/>
          <w:lang w:eastAsia="zh-CN"/>
        </w:rPr>
        <w:t>元整）</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hd w:val="clear" w:fill="FFFFFF"/>
        <w:tabs>
          <w:tab w:val="right" w:pos="8306"/>
        </w:tabs>
        <w:spacing w:before="0" w:beforeAutospacing="0" w:after="0" w:afterAutospacing="0"/>
        <w:ind w:left="84" w:leftChars="40" w:right="0" w:firstLine="441" w:firstLineChars="147"/>
        <w:jc w:val="both"/>
        <w:rPr>
          <w:rFonts w:hint="eastAsia" w:ascii="仿宋_GB2312" w:hAnsi="仿宋_GB2312" w:eastAsia="仿宋_GB2312" w:cs="仿宋_GB2312"/>
          <w:color w:val="000000"/>
          <w:kern w:val="0"/>
          <w:sz w:val="30"/>
          <w:szCs w:val="30"/>
          <w:shd w:val="clear" w:fill="FFFFFF"/>
          <w:lang w:val="en-US"/>
        </w:rPr>
      </w:pPr>
      <w:r>
        <w:rPr>
          <w:rFonts w:hint="eastAsia" w:ascii="仿宋_GB2312" w:hAnsi="仿宋_GB2312" w:eastAsia="仿宋_GB2312" w:cs="仿宋_GB2312"/>
          <w:color w:val="000000"/>
          <w:kern w:val="0"/>
          <w:sz w:val="30"/>
          <w:szCs w:val="30"/>
          <w:shd w:val="clear" w:fill="FFFFFF"/>
          <w:lang w:val="en-US" w:eastAsia="zh-CN" w:bidi="ar"/>
        </w:rPr>
        <w:t>甲方未收到发票的，有权不予支付相应款项直至乙方提供合格发票，并不承担延迟付款责任。发票认证通过是付款的必要前提之一。</w:t>
      </w:r>
    </w:p>
    <w:p>
      <w:pPr>
        <w:keepNext w:val="0"/>
        <w:keepLines w:val="0"/>
        <w:widowControl w:val="0"/>
        <w:suppressLineNumbers w:val="0"/>
        <w:tabs>
          <w:tab w:val="right" w:pos="8306"/>
        </w:tabs>
        <w:spacing w:before="0" w:beforeAutospacing="0" w:after="0" w:afterAutospacing="0"/>
        <w:ind w:left="84" w:leftChars="40" w:right="0" w:firstLine="441" w:firstLineChars="147"/>
        <w:jc w:val="both"/>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color w:val="000000"/>
          <w:kern w:val="0"/>
          <w:sz w:val="30"/>
          <w:szCs w:val="30"/>
          <w:shd w:val="clear" w:fill="FFFFFF"/>
          <w:lang w:val="en-US" w:eastAsia="zh-CN" w:bidi="ar"/>
        </w:rPr>
        <w:t>乙方应对其指定的账号信息的真实性、安全性、正确性负责，因乙方收款信息问题造成的全部后果均由乙方自行承担。</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六、设备交付</w:t>
      </w:r>
      <w:r>
        <w:rPr>
          <w:rFonts w:hint="eastAsia" w:ascii="仿宋_GB2312" w:hAnsi="仿宋_GB2312" w:eastAsia="仿宋_GB2312" w:cs="仿宋_GB2312"/>
          <w:sz w:val="30"/>
          <w:szCs w:val="30"/>
          <w:shd w:val="clear" w:fill="FFFFFF"/>
          <w:lang w:eastAsia="zh-CN"/>
        </w:rPr>
        <w:t xml:space="preserve">： </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乙方应在甲、乙双方合同签订之日起</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个日历日内将设备（包括：相应的图纸、操作手册、维护手册、质量保证文件、服务指南等）送达甲方指定地点并组织安装、验收和培训，并在</w:t>
      </w:r>
      <w:r>
        <w:rPr>
          <w:rFonts w:hint="eastAsia" w:ascii="仿宋_GB2312" w:hAnsi="仿宋_GB2312" w:eastAsia="仿宋_GB2312" w:cs="仿宋_GB2312"/>
          <w:sz w:val="30"/>
          <w:szCs w:val="30"/>
          <w:shd w:val="clear" w:fill="FFFFFF"/>
          <w:lang w:val="en-US"/>
        </w:rPr>
        <w:t xml:space="preserve"> 7</w:t>
      </w:r>
      <w:r>
        <w:rPr>
          <w:rFonts w:hint="eastAsia" w:ascii="仿宋_GB2312" w:hAnsi="仿宋_GB2312" w:eastAsia="仿宋_GB2312" w:cs="仿宋_GB2312"/>
          <w:sz w:val="30"/>
          <w:szCs w:val="30"/>
          <w:shd w:val="clear" w:fill="FFFFFF"/>
          <w:lang w:eastAsia="zh-CN"/>
        </w:rPr>
        <w:t>个日历日内完成设备验收及人员培训，设备运费及保险等费用由乙方承担。</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设备的配置详见附件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表是本合同的附件部分。乙方应提供设备的技术文件，包括相应的图纸、操作手册、维护手册、质量保证文件、服务指南等。</w:t>
      </w:r>
    </w:p>
    <w:p>
      <w:pPr>
        <w:pStyle w:val="19"/>
        <w:widowControl/>
        <w:shd w:val="clear" w:fill="FFFFFF"/>
        <w:spacing w:line="504" w:lineRule="auto"/>
        <w:ind w:left="0" w:firstLine="602" w:firstLineChars="200"/>
        <w:rPr>
          <w:rFonts w:hint="eastAsia" w:ascii="仿宋_GB2312" w:hAnsi="仿宋_GB2312" w:eastAsia="仿宋_GB2312" w:cs="仿宋_GB2312"/>
          <w:bCs/>
          <w:sz w:val="30"/>
          <w:szCs w:val="30"/>
          <w:shd w:val="clear" w:fill="FFFFFF"/>
          <w:lang w:val="en-US"/>
        </w:rPr>
      </w:pPr>
      <w:r>
        <w:rPr>
          <w:rFonts w:hint="eastAsia" w:ascii="仿宋_GB2312" w:hAnsi="仿宋_GB2312" w:eastAsia="仿宋_GB2312" w:cs="仿宋_GB2312"/>
          <w:b/>
          <w:bCs w:val="0"/>
          <w:sz w:val="30"/>
          <w:szCs w:val="30"/>
          <w:shd w:val="clear" w:fill="FFFFFF"/>
          <w:lang w:eastAsia="zh-CN"/>
        </w:rPr>
        <w:t>七、合同有效期</w:t>
      </w:r>
      <w:r>
        <w:rPr>
          <w:rFonts w:hint="eastAsia" w:ascii="仿宋_GB2312" w:hAnsi="仿宋_GB2312" w:eastAsia="仿宋_GB2312" w:cs="仿宋_GB2312"/>
          <w:bCs/>
          <w:sz w:val="30"/>
          <w:szCs w:val="30"/>
          <w:shd w:val="clear" w:fill="FFFFFF"/>
          <w:lang w:eastAsia="zh-CN"/>
        </w:rPr>
        <w:t>：为本合同的履行期。</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八、公证</w:t>
      </w:r>
      <w:r>
        <w:rPr>
          <w:rFonts w:hint="eastAsia" w:ascii="仿宋_GB2312" w:hAnsi="仿宋_GB2312" w:eastAsia="仿宋_GB2312" w:cs="仿宋_GB2312"/>
          <w:sz w:val="30"/>
          <w:szCs w:val="30"/>
          <w:shd w:val="clear" w:fill="FFFFFF"/>
          <w:lang w:eastAsia="zh-CN"/>
        </w:rPr>
        <w:t>：如需公证的，公证费用由提出公证需求的一方承担。</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九、违约责任</w:t>
      </w:r>
      <w:r>
        <w:rPr>
          <w:rFonts w:hint="eastAsia" w:ascii="仿宋_GB2312" w:hAnsi="仿宋_GB2312" w:eastAsia="仿宋_GB2312" w:cs="仿宋_GB2312"/>
          <w:sz w:val="30"/>
          <w:szCs w:val="30"/>
          <w:shd w:val="clear" w:fill="FFFFFF"/>
          <w:lang w:val="en-US"/>
        </w:rPr>
        <w:t> </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sz w:val="30"/>
          <w:szCs w:val="30"/>
          <w:shd w:val="clear" w:fill="FFFFFF"/>
          <w:lang w:val="en-US"/>
        </w:rPr>
        <w:t> </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乙方逾期供货或者逾期完成验收、人员培训的，每逾期一日，按合同总金额的</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向甲方支付违约金。</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乙方逾期超过</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日，甲方有权解除合同，乙方按合同总金额的</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向甲方支付违约金。</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如乙方交付的设备在验收时发现设备数量、规格、品种等不符合规定的，视为乙方根本违约，乙方应承担本合同总金额</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的违约金，并由甲方选择解除本合同或者要求乙方承担违约金后在指定期限内继续履行本合同约定的交付义务。</w:t>
      </w:r>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color w:val="000000"/>
          <w:sz w:val="30"/>
          <w:szCs w:val="30"/>
          <w:shd w:val="clear" w:fill="FFFFFF"/>
          <w:lang w:val="en-US"/>
        </w:rPr>
        <w:t xml:space="preserve"> </w:t>
      </w:r>
      <w:r>
        <w:rPr>
          <w:rFonts w:hint="eastAsia" w:ascii="仿宋_GB2312" w:hAnsi="仿宋_GB2312" w:eastAsia="仿宋_GB2312" w:cs="仿宋_GB2312"/>
          <w:color w:val="000000"/>
          <w:sz w:val="30"/>
          <w:szCs w:val="30"/>
          <w:shd w:val="clear" w:fill="FFFFFF"/>
          <w:lang w:eastAsia="zh-CN"/>
        </w:rPr>
        <w:t>如乙方</w:t>
      </w:r>
      <w:r>
        <w:rPr>
          <w:rFonts w:hint="eastAsia" w:ascii="仿宋_GB2312" w:hAnsi="仿宋_GB2312" w:eastAsia="仿宋_GB2312" w:cs="仿宋_GB2312"/>
          <w:sz w:val="30"/>
          <w:szCs w:val="30"/>
          <w:shd w:val="clear" w:fill="FFFFFF"/>
          <w:lang w:eastAsia="zh-CN"/>
        </w:rPr>
        <w:t>或乙方指定的售后维保商（或厂家）</w:t>
      </w:r>
      <w:r>
        <w:rPr>
          <w:rFonts w:hint="eastAsia" w:ascii="仿宋_GB2312" w:hAnsi="仿宋_GB2312" w:eastAsia="仿宋_GB2312" w:cs="仿宋_GB2312"/>
          <w:color w:val="000000"/>
          <w:sz w:val="30"/>
          <w:szCs w:val="30"/>
          <w:shd w:val="clear" w:fill="FFFFFF"/>
          <w:lang w:eastAsia="zh-CN"/>
        </w:rPr>
        <w:t>未能按照本合同第二条的约定履行质保义务，或不能及时响应按时提供质保服务的，除按照本合同二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约定从乙方质保金中扣除维保费用后，每发生一次违约，乙方还应向甲方支付</w:t>
      </w:r>
      <w:r>
        <w:rPr>
          <w:rFonts w:hint="eastAsia" w:ascii="仿宋_GB2312" w:hAnsi="仿宋_GB2312" w:eastAsia="仿宋_GB2312" w:cs="仿宋_GB2312"/>
          <w:color w:val="000000"/>
          <w:sz w:val="30"/>
          <w:szCs w:val="30"/>
          <w:shd w:val="clear" w:fill="FFFFFF"/>
          <w:lang w:val="en-US"/>
        </w:rPr>
        <w:t>2000</w:t>
      </w:r>
      <w:r>
        <w:rPr>
          <w:rFonts w:hint="eastAsia" w:ascii="仿宋_GB2312" w:hAnsi="仿宋_GB2312" w:eastAsia="仿宋_GB2312" w:cs="仿宋_GB2312"/>
          <w:color w:val="000000"/>
          <w:sz w:val="30"/>
          <w:szCs w:val="30"/>
          <w:shd w:val="clear" w:fill="FFFFFF"/>
          <w:lang w:eastAsia="zh-CN"/>
        </w:rPr>
        <w:t>元的违约金。</w:t>
      </w:r>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5.</w:t>
      </w:r>
      <w:r>
        <w:rPr>
          <w:rFonts w:hint="eastAsia" w:ascii="仿宋_GB2312" w:hAnsi="仿宋_GB2312" w:eastAsia="仿宋_GB2312" w:cs="仿宋_GB2312"/>
          <w:color w:val="000000"/>
          <w:sz w:val="30"/>
          <w:szCs w:val="30"/>
          <w:shd w:val="clear" w:fill="FFFFFF"/>
          <w:lang w:eastAsia="zh-CN"/>
        </w:rPr>
        <w:t>如乙方未按本合同二</w:t>
      </w:r>
      <w:r>
        <w:rPr>
          <w:rFonts w:hint="eastAsia" w:ascii="仿宋_GB2312" w:hAnsi="仿宋_GB2312" w:eastAsia="仿宋_GB2312" w:cs="仿宋_GB2312"/>
          <w:color w:val="000000"/>
          <w:sz w:val="30"/>
          <w:szCs w:val="30"/>
          <w:shd w:val="clear" w:fill="FFFFFF"/>
          <w:lang w:val="en-US"/>
        </w:rPr>
        <w:t>.4</w:t>
      </w:r>
      <w:r>
        <w:rPr>
          <w:rFonts w:hint="eastAsia" w:ascii="仿宋_GB2312" w:hAnsi="仿宋_GB2312" w:eastAsia="仿宋_GB2312" w:cs="仿宋_GB2312"/>
          <w:color w:val="000000"/>
          <w:sz w:val="30"/>
          <w:szCs w:val="30"/>
          <w:shd w:val="clear" w:fill="FFFFFF"/>
          <w:lang w:eastAsia="zh-CN"/>
        </w:rPr>
        <w:t>的约定，不能保证本合同项下机器设备备件长期供应的，乙方应按照合同二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的约定提供备用机，该备用机必须是全新的，且功能、能耗及使用便利性不得低于本合同项下的设备；如乙方不能提供符合要求的备用机的，本合同项下设备无法正常使用的，乙方应当按照当时的折旧后的价格予以回购，并赔偿甲方的全部直接和间接经济损失（包括甲方主张权利的仲裁费、律师费、差旅费、调查取证等相关费用）。</w:t>
      </w:r>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 xml:space="preserve">6. </w:t>
      </w:r>
      <w:r>
        <w:rPr>
          <w:rFonts w:hint="eastAsia" w:ascii="仿宋_GB2312" w:hAnsi="仿宋_GB2312" w:eastAsia="仿宋_GB2312" w:cs="仿宋_GB2312"/>
          <w:color w:val="000000"/>
          <w:sz w:val="30"/>
          <w:szCs w:val="30"/>
          <w:shd w:val="clear" w:fill="FFFFFF"/>
          <w:lang w:eastAsia="zh-CN"/>
        </w:rPr>
        <w:t>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7.</w:t>
      </w:r>
      <w:r>
        <w:rPr>
          <w:rFonts w:hint="eastAsia" w:ascii="仿宋_GB2312" w:hAnsi="仿宋_GB2312" w:eastAsia="仿宋_GB2312" w:cs="仿宋_GB2312"/>
          <w:color w:val="000000"/>
          <w:sz w:val="30"/>
          <w:szCs w:val="30"/>
          <w:shd w:val="clear" w:fill="FFFFFF"/>
          <w:lang w:eastAsia="zh-CN"/>
        </w:rPr>
        <w:t>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的违约金。</w:t>
      </w:r>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8.</w:t>
      </w:r>
      <w:bookmarkStart w:id="274" w:name="_Hlk54300662"/>
      <w:r>
        <w:rPr>
          <w:rFonts w:hint="eastAsia" w:ascii="仿宋_GB2312" w:hAnsi="仿宋_GB2312" w:eastAsia="仿宋_GB2312" w:cs="仿宋_GB2312"/>
          <w:color w:val="000000"/>
          <w:sz w:val="30"/>
          <w:szCs w:val="30"/>
          <w:shd w:val="clear" w:fill="FFFFFF"/>
          <w:lang w:eastAsia="zh-CN"/>
        </w:rPr>
        <w:t>甲方如迟延付款的，每迟延一日应向乙方支付应付款总金额万分之一的违约金，该违约金累计达到合同总金额</w:t>
      </w:r>
      <w:r>
        <w:rPr>
          <w:rFonts w:hint="eastAsia" w:ascii="仿宋_GB2312" w:hAnsi="仿宋_GB2312" w:eastAsia="仿宋_GB2312" w:cs="仿宋_GB2312"/>
          <w:color w:val="000000"/>
          <w:sz w:val="30"/>
          <w:szCs w:val="30"/>
          <w:shd w:val="clear" w:fill="FFFFFF"/>
          <w:lang w:val="en-US"/>
        </w:rPr>
        <w:t>1%</w:t>
      </w:r>
      <w:r>
        <w:rPr>
          <w:rFonts w:hint="eastAsia" w:ascii="仿宋_GB2312" w:hAnsi="仿宋_GB2312" w:eastAsia="仿宋_GB2312" w:cs="仿宋_GB2312"/>
          <w:color w:val="000000"/>
          <w:sz w:val="30"/>
          <w:szCs w:val="30"/>
          <w:shd w:val="clear" w:fill="FFFFFF"/>
          <w:lang w:eastAsia="zh-CN"/>
        </w:rPr>
        <w:t>封顶。</w:t>
      </w:r>
      <w:bookmarkEnd w:id="274"/>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9.</w:t>
      </w:r>
      <w:r>
        <w:rPr>
          <w:rFonts w:hint="eastAsia" w:ascii="仿宋_GB2312" w:hAnsi="仿宋_GB2312" w:eastAsia="仿宋_GB2312" w:cs="仿宋_GB2312"/>
          <w:color w:val="000000"/>
          <w:sz w:val="30"/>
          <w:szCs w:val="30"/>
          <w:shd w:val="clear" w:fill="FFFFFF"/>
          <w:lang w:eastAsia="zh-CN"/>
        </w:rPr>
        <w:t>乙方依据本合同约定应当承担的各项违约金和损失赔偿，甲方均有权从应支付乙方的款项中扣除。</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十、争议解决方法</w:t>
      </w:r>
      <w:r>
        <w:rPr>
          <w:rFonts w:hint="eastAsia" w:ascii="仿宋_GB2312" w:hAnsi="仿宋_GB2312" w:eastAsia="仿宋_GB2312" w:cs="仿宋_GB2312"/>
          <w:sz w:val="30"/>
          <w:szCs w:val="30"/>
          <w:shd w:val="clear" w:fill="FFFFFF"/>
          <w:lang w:eastAsia="zh-CN"/>
        </w:rPr>
        <w:t>：凡因本合同引起的或与本合同有关的任何争议，应协商解决，协商不成的，均应向甲方住所地人民法院提起诉讼。（如乙方为疆外企业）</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凡因本合同引起的或与本合同有关的任何争议，应协商解决，协商不成的，</w:t>
      </w:r>
      <w:r>
        <w:rPr>
          <w:rFonts w:hint="eastAsia" w:ascii="仿宋_GB2312" w:hAnsi="仿宋_GB2312" w:eastAsia="仿宋_GB2312" w:cs="仿宋_GB2312"/>
          <w:kern w:val="0"/>
          <w:sz w:val="30"/>
          <w:szCs w:val="30"/>
          <w:shd w:val="clear" w:fill="FFFFFF"/>
          <w:lang w:val="en-US" w:eastAsia="zh-CN" w:bidi="ar"/>
        </w:rPr>
        <w:t>均应提交钦州仲裁委员会，按照申请仲裁时该会现行有效的仲裁规则进行仲裁，采用网上仲裁的方式开庭。仲裁裁决是终局的，对双方均有约束力。（如乙方为疆内企业）</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十一、其他</w:t>
      </w:r>
      <w:r>
        <w:rPr>
          <w:rFonts w:hint="eastAsia" w:ascii="仿宋_GB2312" w:hAnsi="仿宋_GB2312" w:eastAsia="仿宋_GB2312" w:cs="仿宋_GB2312"/>
          <w:sz w:val="30"/>
          <w:szCs w:val="30"/>
          <w:shd w:val="clear" w:fill="FFFFFF"/>
          <w:lang w:eastAsia="zh-CN"/>
        </w:rPr>
        <w:t>：</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合同变更须经双方书面同意。</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招标文件、乙方投标文件、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等均作为本合同的附件，与本合同具有同等法律效力。</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3.</w:t>
      </w:r>
      <w:bookmarkStart w:id="275" w:name="_Hlk7478227"/>
      <w:r>
        <w:rPr>
          <w:rFonts w:hint="eastAsia" w:ascii="仿宋_GB2312" w:hAnsi="仿宋_GB2312" w:eastAsia="仿宋_GB2312" w:cs="仿宋_GB2312"/>
          <w:kern w:val="0"/>
          <w:sz w:val="30"/>
          <w:szCs w:val="30"/>
          <w:shd w:val="clear" w:fill="FFFFFF"/>
          <w:lang w:val="en-US" w:eastAsia="zh-CN" w:bidi="ar"/>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0"/>
          <w:sz w:val="30"/>
          <w:szCs w:val="30"/>
          <w:shd w:val="clear" w:fill="FFFFFF"/>
          <w:lang w:val="en-US" w:eastAsia="zh-CN" w:bidi="ar"/>
        </w:rPr>
        <w:t>双方确认：上述送达地址和电子邮箱适用于合同履行完毕或争议经或仲裁、一审、二审、再审、执行阶段，至案件执行程序终结时止。</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275"/>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本合同一式陆份，甲方肆份，乙方贰份，经双方签字盖章后生效。</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p>
    <w:p>
      <w:pPr>
        <w:pStyle w:val="19"/>
        <w:widowControl/>
        <w:shd w:val="clear" w:fill="FFFFFF"/>
        <w:spacing w:line="504" w:lineRule="auto"/>
        <w:rPr>
          <w:rFonts w:hint="eastAsia" w:ascii="仿宋_GB2312" w:hAnsi="仿宋_GB2312" w:eastAsia="仿宋_GB2312" w:cs="仿宋_GB2312"/>
          <w:color w:val="000000"/>
          <w:sz w:val="24"/>
          <w:szCs w:val="24"/>
          <w:shd w:val="clear" w:fill="FFFFFF"/>
          <w:lang w:val="en-US"/>
        </w:rPr>
      </w:pPr>
      <w:r>
        <w:rPr>
          <w:rFonts w:hint="eastAsia" w:ascii="仿宋_GB2312" w:hAnsi="仿宋_GB2312" w:eastAsia="仿宋_GB2312" w:cs="仿宋_GB2312"/>
          <w:sz w:val="24"/>
          <w:szCs w:val="24"/>
          <w:shd w:val="clear" w:fill="FFFFFF"/>
          <w:lang w:eastAsia="zh-CN"/>
        </w:rPr>
        <w:t>甲</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方（盖章）：昌吉回族自治州人民医院</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乙方（盖章）：</w:t>
      </w:r>
      <w:r>
        <w:rPr>
          <w:rFonts w:hint="eastAsia" w:ascii="仿宋_GB2312" w:hAnsi="仿宋_GB2312" w:eastAsia="仿宋_GB2312" w:cs="仿宋_GB2312"/>
          <w:color w:val="000000"/>
          <w:sz w:val="24"/>
          <w:szCs w:val="24"/>
          <w:shd w:val="clear" w:fill="FFFFFF"/>
          <w:lang w:val="en-US"/>
        </w:rPr>
        <w:t xml:space="preserve">    </w:t>
      </w: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19"/>
        <w:widowControl/>
        <w:shd w:val="clear" w:fill="FFFFFF"/>
        <w:spacing w:line="504" w:lineRule="auto"/>
        <w:ind w:left="6600" w:hanging="6600" w:hangingChars="2750"/>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开户行：中国建设银行昌吉分行文化东路支行 开户行：</w:t>
      </w: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rPr>
        <w:t xml:space="preserve">65001620300050001465             </w:t>
      </w: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rPr>
        <w:t xml:space="preserve">              </w:t>
      </w: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法人代表：</w:t>
      </w:r>
      <w:r>
        <w:rPr>
          <w:rFonts w:hint="eastAsia" w:ascii="仿宋_GB2312" w:hAnsi="仿宋_GB2312" w:eastAsia="仿宋_GB2312" w:cs="仿宋_GB2312"/>
          <w:sz w:val="24"/>
          <w:szCs w:val="24"/>
          <w:shd w:val="clear" w:fill="FFFFFF"/>
          <w:lang w:val="en-US"/>
        </w:rPr>
        <w:tab/>
        <w:t xml:space="preserve">                         </w:t>
      </w:r>
      <w:r>
        <w:rPr>
          <w:rFonts w:hint="eastAsia" w:ascii="仿宋_GB2312" w:hAnsi="仿宋_GB2312" w:eastAsia="仿宋_GB2312" w:cs="仿宋_GB2312"/>
          <w:sz w:val="24"/>
          <w:szCs w:val="24"/>
          <w:shd w:val="clear" w:fill="FFFFFF"/>
          <w:lang w:eastAsia="zh-CN"/>
        </w:rPr>
        <w:t>法人代表：</w:t>
      </w: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 xml:space="preserve">                 </w:t>
      </w:r>
    </w:p>
    <w:p>
      <w:pPr>
        <w:pStyle w:val="19"/>
        <w:widowControl/>
        <w:shd w:val="clear" w:fill="FFFFFF"/>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30"/>
          <w:szCs w:val="30"/>
          <w:shd w:val="clear" w:fill="FFFFFF"/>
          <w:lang w:val="en-US"/>
        </w:rPr>
        <w:br w:type="page"/>
      </w:r>
      <w:r>
        <w:rPr>
          <w:rFonts w:hint="eastAsia" w:ascii="仿宋_GB2312" w:hAnsi="仿宋_GB2312" w:eastAsia="仿宋_GB2312" w:cs="仿宋_GB2312"/>
          <w:b/>
          <w:bCs/>
          <w:sz w:val="30"/>
          <w:szCs w:val="30"/>
          <w:shd w:val="clear" w:fill="FFFFFF"/>
          <w:lang w:eastAsia="zh-CN"/>
        </w:rPr>
        <w:t>附件</w:t>
      </w:r>
      <w:r>
        <w:rPr>
          <w:rFonts w:hint="eastAsia" w:ascii="仿宋_GB2312" w:hAnsi="仿宋_GB2312" w:eastAsia="仿宋_GB2312" w:cs="仿宋_GB2312"/>
          <w:b/>
          <w:bCs/>
          <w:sz w:val="30"/>
          <w:szCs w:val="30"/>
          <w:shd w:val="clear" w:fill="FFFFFF"/>
          <w:lang w:val="en-US"/>
        </w:rPr>
        <w:t>1</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XXX设备配置清单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货物名称</w:t>
            </w:r>
          </w:p>
        </w:tc>
        <w:tc>
          <w:tcPr>
            <w:tcW w:w="16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品牌</w:t>
            </w:r>
          </w:p>
        </w:tc>
        <w:tc>
          <w:tcPr>
            <w:tcW w:w="15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型号</w:t>
            </w:r>
          </w:p>
        </w:tc>
        <w:tc>
          <w:tcPr>
            <w:tcW w:w="15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（产地）</w:t>
            </w:r>
          </w:p>
        </w:tc>
        <w:tc>
          <w:tcPr>
            <w:tcW w:w="10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数量</w:t>
            </w:r>
          </w:p>
        </w:tc>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6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5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5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0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6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5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5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0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6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57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5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10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bdr w:val="none" w:color="auto" w:sz="0" w:space="0"/>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pStyle w:val="20"/>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0"/>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0"/>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0"/>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0"/>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bCs/>
          <w:spacing w:val="20"/>
          <w:sz w:val="30"/>
          <w:szCs w:val="30"/>
          <w:lang w:val="en-US"/>
        </w:rPr>
      </w:pPr>
    </w:p>
    <w:p>
      <w:pPr>
        <w:pStyle w:val="20"/>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附件2</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snapToGrid w:val="0"/>
          <w:kern w:val="0"/>
          <w:sz w:val="30"/>
          <w:szCs w:val="3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Xxxxxxx设备备品备件清单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货物名称</w:t>
            </w: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品牌</w:t>
            </w:r>
          </w:p>
        </w:tc>
        <w:tc>
          <w:tcPr>
            <w:tcW w:w="18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型号</w:t>
            </w:r>
          </w:p>
        </w:tc>
        <w:tc>
          <w:tcPr>
            <w:tcW w:w="18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（产地）</w:t>
            </w:r>
          </w:p>
        </w:tc>
        <w:tc>
          <w:tcPr>
            <w:tcW w:w="7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数量</w:t>
            </w:r>
          </w:p>
        </w:tc>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4</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5</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6</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7</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8</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9</w:t>
            </w:r>
          </w:p>
        </w:tc>
        <w:tc>
          <w:tcPr>
            <w:tcW w:w="209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3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r>
    </w:tbl>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pStyle w:val="20"/>
        <w:keepNext/>
        <w:keepLines/>
        <w:widowControl w:val="0"/>
        <w:numPr>
          <w:ilvl w:val="1"/>
          <w:numId w:val="0"/>
        </w:numPr>
        <w:suppressLineNumbers w:val="0"/>
        <w:tabs>
          <w:tab w:val="left" w:pos="432"/>
        </w:tabs>
        <w:spacing w:before="260" w:beforeAutospacing="0" w:after="260" w:afterAutospacing="0" w:line="415" w:lineRule="auto"/>
        <w:ind w:left="426" w:right="0" w:firstLine="0"/>
        <w:jc w:val="both"/>
        <w:rPr>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firstLine="1365" w:firstLineChars="40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附件3</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val="0"/>
        <w:suppressLineNumbers w:val="0"/>
        <w:spacing w:before="0" w:beforeAutospacing="0" w:after="0" w:afterAutospacing="0" w:line="400" w:lineRule="exact"/>
        <w:ind w:left="0" w:right="0" w:firstLine="2409" w:firstLineChars="8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snapToGrid w:val="0"/>
          <w:kern w:val="0"/>
          <w:sz w:val="30"/>
          <w:szCs w:val="30"/>
          <w:lang w:val="en-US" w:eastAsia="zh-CN" w:bidi="ar"/>
        </w:rPr>
        <w:t>XXXXX设备</w:t>
      </w:r>
      <w:r>
        <w:rPr>
          <w:rFonts w:hint="eastAsia" w:ascii="仿宋_GB2312" w:hAnsi="仿宋_GB2312" w:eastAsia="仿宋_GB2312" w:cs="仿宋_GB2312"/>
          <w:b/>
          <w:bCs/>
          <w:spacing w:val="20"/>
          <w:kern w:val="2"/>
          <w:sz w:val="30"/>
          <w:szCs w:val="30"/>
          <w:lang w:val="en-US" w:eastAsia="zh-CN" w:bidi="ar"/>
        </w:rPr>
        <w:t>零配件消耗品购买价格清单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29" w:hRule="atLeast"/>
          <w:jc w:val="center"/>
        </w:trPr>
        <w:tc>
          <w:tcPr>
            <w:tcW w:w="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caps/>
                <w:spacing w:val="20"/>
                <w:kern w:val="2"/>
                <w:sz w:val="30"/>
                <w:szCs w:val="30"/>
                <w:bdr w:val="none" w:color="auto" w:sz="0" w:space="0"/>
                <w:lang w:val="en-US" w:eastAsia="zh-CN" w:bidi="ar"/>
              </w:rPr>
              <w:t>名称</w:t>
            </w:r>
          </w:p>
        </w:tc>
        <w:tc>
          <w:tcPr>
            <w:tcW w:w="10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caps/>
                <w:spacing w:val="20"/>
                <w:kern w:val="2"/>
                <w:sz w:val="30"/>
                <w:szCs w:val="30"/>
                <w:bdr w:val="none" w:color="auto" w:sz="0" w:space="0"/>
                <w:lang w:val="en-US" w:eastAsia="zh-CN" w:bidi="ar"/>
              </w:rPr>
              <w:t>型号和规格</w:t>
            </w:r>
          </w:p>
        </w:tc>
        <w:tc>
          <w:tcPr>
            <w:tcW w:w="65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caps/>
                <w:spacing w:val="20"/>
                <w:kern w:val="2"/>
                <w:sz w:val="30"/>
                <w:szCs w:val="30"/>
                <w:bdr w:val="none" w:color="auto" w:sz="0" w:space="0"/>
                <w:lang w:val="en-US" w:eastAsia="zh-CN" w:bidi="ar"/>
              </w:rPr>
              <w:t>数量</w:t>
            </w:r>
          </w:p>
        </w:tc>
        <w:tc>
          <w:tcPr>
            <w:tcW w:w="1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bdr w:val="none" w:color="auto" w:sz="0" w:space="0"/>
                <w:lang w:val="en-US"/>
              </w:rPr>
            </w:pPr>
            <w:r>
              <w:rPr>
                <w:rFonts w:hint="eastAsia" w:ascii="仿宋_GB2312" w:hAnsi="仿宋_GB2312" w:eastAsia="仿宋_GB2312" w:cs="仿宋_GB2312"/>
                <w:caps/>
                <w:spacing w:val="20"/>
                <w:kern w:val="2"/>
                <w:sz w:val="30"/>
                <w:szCs w:val="30"/>
                <w:bdr w:val="none" w:color="auto" w:sz="0" w:space="0"/>
                <w:lang w:val="en-US" w:eastAsia="zh-CN" w:bidi="ar"/>
              </w:rPr>
              <w:t>原产地和</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caps/>
                <w:spacing w:val="20"/>
                <w:kern w:val="2"/>
                <w:sz w:val="30"/>
                <w:szCs w:val="30"/>
                <w:bdr w:val="none" w:color="auto" w:sz="0" w:space="0"/>
                <w:lang w:val="en-US" w:eastAsia="zh-CN" w:bidi="ar"/>
              </w:rPr>
              <w:t>制造商名称</w:t>
            </w:r>
          </w:p>
        </w:tc>
        <w:tc>
          <w:tcPr>
            <w:tcW w:w="12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caps/>
                <w:spacing w:val="20"/>
                <w:kern w:val="2"/>
                <w:sz w:val="30"/>
                <w:szCs w:val="30"/>
                <w:bdr w:val="none" w:color="auto" w:sz="0" w:space="0"/>
                <w:lang w:val="en-US" w:eastAsia="zh-CN" w:bidi="ar"/>
              </w:rPr>
              <w:t>单价(元)</w:t>
            </w: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caps/>
                <w:spacing w:val="20"/>
                <w:kern w:val="2"/>
                <w:sz w:val="30"/>
                <w:szCs w:val="30"/>
                <w:bdr w:val="none" w:color="auto" w:sz="0" w:space="0"/>
                <w:lang w:val="en-US" w:eastAsia="zh-CN" w:bidi="ar"/>
              </w:rPr>
              <w:t>对应的投标设备名称</w:t>
            </w:r>
          </w:p>
        </w:tc>
        <w:tc>
          <w:tcPr>
            <w:tcW w:w="16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bdr w:val="none" w:color="auto" w:sz="0" w:space="0"/>
                <w:lang w:val="en-US"/>
              </w:rPr>
            </w:pPr>
            <w:r>
              <w:rPr>
                <w:rFonts w:hint="eastAsia" w:ascii="仿宋_GB2312" w:hAnsi="仿宋_GB2312" w:eastAsia="仿宋_GB2312" w:cs="仿宋_GB2312"/>
                <w:caps/>
                <w:spacing w:val="20"/>
                <w:kern w:val="2"/>
                <w:sz w:val="30"/>
                <w:szCs w:val="30"/>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r>
              <w:rPr>
                <w:rFonts w:hint="eastAsia" w:ascii="仿宋_GB2312" w:hAnsi="仿宋_GB2312" w:eastAsia="仿宋_GB2312" w:cs="仿宋_GB2312"/>
                <w:kern w:val="2"/>
                <w:sz w:val="30"/>
                <w:szCs w:val="30"/>
                <w:bdr w:val="none" w:color="auto" w:sz="0" w:space="0"/>
                <w:lang w:val="en-US" w:eastAsia="zh-CN" w:bidi="ar"/>
              </w:rPr>
              <w:t>1</w:t>
            </w:r>
          </w:p>
        </w:tc>
        <w:tc>
          <w:tcPr>
            <w:tcW w:w="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0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65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2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6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2</w:t>
            </w:r>
          </w:p>
        </w:tc>
        <w:tc>
          <w:tcPr>
            <w:tcW w:w="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0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65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2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6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3</w:t>
            </w:r>
          </w:p>
        </w:tc>
        <w:tc>
          <w:tcPr>
            <w:tcW w:w="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0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65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2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6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4</w:t>
            </w:r>
          </w:p>
        </w:tc>
        <w:tc>
          <w:tcPr>
            <w:tcW w:w="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0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65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2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6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5</w:t>
            </w:r>
          </w:p>
        </w:tc>
        <w:tc>
          <w:tcPr>
            <w:tcW w:w="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0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65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2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6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r>
              <w:rPr>
                <w:rFonts w:hint="eastAsia" w:ascii="仿宋_GB2312" w:hAnsi="仿宋_GB2312" w:eastAsia="仿宋_GB2312" w:cs="仿宋_GB2312"/>
                <w:spacing w:val="20"/>
                <w:kern w:val="2"/>
                <w:sz w:val="30"/>
                <w:szCs w:val="30"/>
                <w:bdr w:val="none" w:color="auto" w:sz="0" w:space="0"/>
                <w:lang w:val="en-US" w:eastAsia="zh-CN" w:bidi="ar"/>
              </w:rPr>
              <w:t>6</w:t>
            </w:r>
          </w:p>
        </w:tc>
        <w:tc>
          <w:tcPr>
            <w:tcW w:w="83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bdr w:val="none" w:color="auto" w:sz="0" w:space="0"/>
                <w:lang w:val="en-US"/>
              </w:rPr>
            </w:pPr>
          </w:p>
        </w:tc>
        <w:tc>
          <w:tcPr>
            <w:tcW w:w="10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65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81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2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40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c>
          <w:tcPr>
            <w:tcW w:w="16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bdr w:val="none" w:color="auto" w:sz="0" w:space="0"/>
                <w:lang w:val="en-US"/>
              </w:rPr>
            </w:pPr>
          </w:p>
        </w:tc>
      </w:tr>
    </w:tbl>
    <w:p>
      <w:pPr>
        <w:keepNext w:val="0"/>
        <w:keepLines w:val="0"/>
        <w:widowControl w:val="0"/>
        <w:suppressLineNumbers w:val="0"/>
        <w:spacing w:before="0" w:beforeAutospacing="0" w:after="0" w:afterAutospacing="0"/>
        <w:ind w:left="0" w:right="0"/>
        <w:jc w:val="both"/>
        <w:rPr>
          <w:lang w:val="en-US"/>
        </w:rPr>
      </w:pPr>
    </w:p>
    <w:p>
      <w:pPr>
        <w:pStyle w:val="20"/>
        <w:keepNext w:val="0"/>
        <w:keepLines w:val="0"/>
        <w:widowControl w:val="0"/>
        <w:suppressLineNumbers w:val="0"/>
        <w:spacing w:before="12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20"/>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附件4：技术参数偏离表+设备参数 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附件5：法人授权书盖公章</w:t>
      </w:r>
    </w:p>
    <w:p>
      <w:pPr>
        <w:pStyle w:val="20"/>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附件6：服务承诺书盖公章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附件7：廉洁承诺书盖公章</w:t>
      </w:r>
    </w:p>
    <w:p>
      <w:pPr>
        <w:pStyle w:val="20"/>
        <w:keepNext w:val="0"/>
        <w:keepLines w:val="0"/>
        <w:widowControl w:val="0"/>
        <w:suppressLineNumbers w:val="0"/>
        <w:spacing w:before="120" w:beforeAutospacing="0" w:after="0" w:afterAutospacing="0"/>
        <w:ind w:left="0" w:right="0"/>
        <w:jc w:val="both"/>
        <w:rPr>
          <w:rFonts w:eastAsia="仿宋_GB2312"/>
          <w:lang w:val="en-US"/>
        </w:rPr>
      </w:pPr>
      <w:r>
        <w:rPr>
          <w:rFonts w:hint="eastAsia" w:ascii="仿宋_GB2312" w:hAnsi="仿宋_GB2312" w:eastAsia="仿宋_GB2312" w:cs="仿宋_GB2312"/>
          <w:kern w:val="2"/>
          <w:sz w:val="30"/>
          <w:szCs w:val="30"/>
          <w:lang w:val="en-US" w:eastAsia="zh-CN" w:bidi="ar"/>
        </w:rPr>
        <w:t>附件8：中标通知书复印件加盖公章</w:t>
      </w:r>
    </w:p>
    <w:p>
      <w:pPr>
        <w:pStyle w:val="2"/>
        <w:rPr>
          <w:rFonts w:hint="eastAsia" w:eastAsia="仿宋"/>
          <w:lang w:eastAsia="zh-CN"/>
        </w:rPr>
      </w:pPr>
    </w:p>
    <w:p>
      <w:pPr>
        <w:jc w:val="center"/>
        <w:rPr>
          <w:rFonts w:hint="eastAsia" w:ascii="仿宋_GB2312" w:hAnsi="Arial" w:eastAsia="仿宋_GB2312" w:cs="Times New Roman"/>
          <w:b/>
          <w:sz w:val="32"/>
          <w:szCs w:val="32"/>
        </w:rPr>
      </w:pPr>
      <w:bookmarkStart w:id="276" w:name="_Toc7288"/>
      <w:bookmarkStart w:id="277" w:name="_Toc17272"/>
      <w:bookmarkStart w:id="278" w:name="_Toc22702"/>
      <w:bookmarkStart w:id="279" w:name="_Toc11969"/>
      <w:bookmarkStart w:id="280" w:name="_Toc8133"/>
      <w:bookmarkStart w:id="281" w:name="_Toc15131"/>
      <w:bookmarkStart w:id="282" w:name="_Toc6145"/>
      <w:bookmarkStart w:id="283" w:name="_Toc22825"/>
      <w:bookmarkStart w:id="284" w:name="_Toc1978"/>
      <w:bookmarkStart w:id="285" w:name="_Toc1711"/>
      <w:bookmarkStart w:id="286" w:name="_Toc9472"/>
      <w:bookmarkStart w:id="287" w:name="_Toc19626"/>
      <w:bookmarkStart w:id="288" w:name="_Toc20692"/>
      <w:bookmarkStart w:id="289" w:name="_Toc28748"/>
      <w:bookmarkStart w:id="290" w:name="_Toc9026"/>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rPr>
          <w:rFonts w:ascii="宋体" w:hAnsi="宋体" w:cs="Times New Roman"/>
          <w:b/>
          <w:sz w:val="36"/>
          <w:szCs w:val="36"/>
        </w:rPr>
      </w:pPr>
    </w:p>
    <w:p>
      <w:pPr>
        <w:pStyle w:val="5"/>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pStyle w:val="2"/>
        <w:rPr>
          <w:rFonts w:hint="eastAsia" w:ascii="宋体" w:hAnsi="宋体" w:cs="Times New Roman"/>
          <w:b/>
          <w:sz w:val="36"/>
          <w:szCs w:val="36"/>
        </w:rPr>
      </w:pPr>
    </w:p>
    <w:p>
      <w:pPr>
        <w:rPr>
          <w:rFonts w:hint="eastAsia" w:ascii="宋体" w:hAnsi="宋体" w:cs="Times New Roman"/>
          <w:b/>
          <w:sz w:val="36"/>
          <w:szCs w:val="36"/>
        </w:rPr>
      </w:pPr>
    </w:p>
    <w:p>
      <w:pPr>
        <w:pStyle w:val="2"/>
        <w:rPr>
          <w:rFonts w:hint="eastAsia" w:ascii="宋体" w:hAnsi="宋体" w:cs="Times New Roman"/>
          <w:b/>
          <w:sz w:val="36"/>
          <w:szCs w:val="36"/>
        </w:rPr>
      </w:pPr>
    </w:p>
    <w:p>
      <w:pPr>
        <w:rPr>
          <w:rFonts w:hint="eastAsia" w:ascii="宋体" w:hAnsi="宋体" w:cs="Times New Roman"/>
          <w:b/>
          <w:sz w:val="36"/>
          <w:szCs w:val="36"/>
        </w:rPr>
      </w:pPr>
    </w:p>
    <w:p>
      <w:pPr>
        <w:pStyle w:val="2"/>
        <w:rPr>
          <w:rFonts w:hint="eastAsia" w:ascii="宋体" w:hAnsi="宋体" w:cs="Times New Roman"/>
          <w:b/>
          <w:sz w:val="36"/>
          <w:szCs w:val="36"/>
        </w:rPr>
      </w:pPr>
    </w:p>
    <w:p>
      <w:pPr>
        <w:rPr>
          <w:rFonts w:hint="eastAsia" w:ascii="宋体" w:hAnsi="宋体" w:cs="Times New Roman"/>
          <w:b/>
          <w:sz w:val="36"/>
          <w:szCs w:val="36"/>
        </w:rPr>
      </w:pPr>
    </w:p>
    <w:p>
      <w:pPr>
        <w:pStyle w:val="2"/>
        <w:rPr>
          <w:rFonts w:hint="eastAsia" w:ascii="宋体" w:hAnsi="宋体" w:cs="Times New Roman"/>
          <w:b/>
          <w:sz w:val="36"/>
          <w:szCs w:val="36"/>
        </w:rPr>
      </w:pPr>
    </w:p>
    <w:p>
      <w:pPr>
        <w:rPr>
          <w:rFonts w:hint="eastAsia" w:ascii="宋体" w:hAnsi="宋体" w:cs="Times New Roman"/>
          <w:b/>
          <w:sz w:val="36"/>
          <w:szCs w:val="36"/>
        </w:rPr>
      </w:pPr>
    </w:p>
    <w:p>
      <w:pPr>
        <w:pStyle w:val="2"/>
        <w:rPr>
          <w:rFonts w:hint="eastAsia" w:ascii="宋体" w:hAnsi="宋体" w:cs="Times New Roman"/>
          <w:b/>
          <w:sz w:val="36"/>
          <w:szCs w:val="36"/>
        </w:rPr>
      </w:pPr>
    </w:p>
    <w:p>
      <w:pPr>
        <w:rPr>
          <w:rFonts w:hint="eastAsia" w:ascii="宋体" w:hAnsi="宋体" w:cs="Times New Roman"/>
          <w:b/>
          <w:sz w:val="36"/>
          <w:szCs w:val="36"/>
        </w:rPr>
      </w:pPr>
    </w:p>
    <w:p>
      <w:pPr>
        <w:pStyle w:val="2"/>
        <w:rPr>
          <w:rFonts w:hint="eastAsia"/>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91" w:name="_Toc30069"/>
      <w:bookmarkStart w:id="292" w:name="_Toc28586"/>
      <w:bookmarkStart w:id="293" w:name="_Toc24890_WPSOffice_Level2"/>
      <w:bookmarkStart w:id="294" w:name="_Toc14785"/>
      <w:bookmarkStart w:id="295" w:name="_Toc25343"/>
      <w:bookmarkStart w:id="296" w:name="_Toc8188"/>
      <w:bookmarkStart w:id="297" w:name="_Toc10287"/>
      <w:bookmarkStart w:id="298" w:name="_Toc16635"/>
      <w:bookmarkStart w:id="299" w:name="_Toc8272"/>
      <w:bookmarkStart w:id="300" w:name="_Toc7456"/>
      <w:bookmarkStart w:id="301" w:name="_Toc17075"/>
      <w:bookmarkStart w:id="302" w:name="_Toc6388"/>
      <w:bookmarkStart w:id="303" w:name="_Toc26804"/>
      <w:bookmarkStart w:id="304" w:name="_Toc20900"/>
      <w:bookmarkStart w:id="305" w:name="_Toc14108"/>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31"/>
        <w:ind w:firstLine="420"/>
      </w:pPr>
    </w:p>
    <w:p/>
    <w:p>
      <w:pPr>
        <w:pStyle w:val="31"/>
        <w:ind w:firstLine="420"/>
      </w:pPr>
    </w:p>
    <w:p/>
    <w:p>
      <w:pPr>
        <w:pStyle w:val="14"/>
      </w:pPr>
    </w:p>
    <w:p>
      <w:pPr>
        <w:pStyle w:val="14"/>
      </w:pPr>
    </w:p>
    <w:p>
      <w:pPr>
        <w:pStyle w:val="14"/>
      </w:pPr>
    </w:p>
    <w:p>
      <w:pPr>
        <w:pStyle w:val="14"/>
      </w:pPr>
    </w:p>
    <w:p>
      <w:pPr>
        <w:pStyle w:val="14"/>
      </w:pPr>
    </w:p>
    <w:p>
      <w:pPr>
        <w:pStyle w:val="14"/>
      </w:pPr>
    </w:p>
    <w:p>
      <w:pPr>
        <w:pStyle w:val="14"/>
      </w:pPr>
    </w:p>
    <w:p/>
    <w:p>
      <w:pPr>
        <w:pStyle w:val="2"/>
      </w:pPr>
    </w:p>
    <w:p/>
    <w:p>
      <w:pPr>
        <w:keepNext/>
        <w:keepLines/>
        <w:spacing w:line="380" w:lineRule="exact"/>
        <w:jc w:val="center"/>
        <w:outlineLvl w:val="1"/>
        <w:rPr>
          <w:rFonts w:ascii="仿宋" w:hAnsi="仿宋" w:eastAsia="仿宋" w:cs="仿宋"/>
          <w:b/>
          <w:bCs/>
          <w:sz w:val="32"/>
          <w:szCs w:val="32"/>
        </w:rPr>
      </w:pPr>
      <w:bookmarkStart w:id="306" w:name="_Toc9111"/>
      <w:r>
        <w:rPr>
          <w:rFonts w:hint="eastAsia" w:ascii="仿宋" w:hAnsi="仿宋" w:eastAsia="仿宋" w:cs="仿宋"/>
          <w:b/>
          <w:bCs/>
          <w:sz w:val="32"/>
          <w:szCs w:val="32"/>
        </w:rPr>
        <w:t>（一）投 标 函</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提交下述</w:t>
      </w:r>
      <w:r>
        <w:rPr>
          <w:rFonts w:hint="eastAsia" w:ascii="仿宋" w:hAnsi="仿宋" w:eastAsia="仿宋" w:cs="Times New Roman"/>
          <w:b/>
          <w:bCs/>
          <w:sz w:val="24"/>
          <w:szCs w:val="20"/>
        </w:rPr>
        <w:t>投标文件正本</w:t>
      </w:r>
      <w:r>
        <w:rPr>
          <w:rFonts w:hint="eastAsia" w:ascii="仿宋" w:hAnsi="仿宋" w:eastAsia="仿宋" w:cs="Times New Roman"/>
          <w:b/>
          <w:bCs/>
          <w:sz w:val="24"/>
          <w:szCs w:val="20"/>
          <w:u w:val="single"/>
        </w:rPr>
        <w:t>1</w:t>
      </w:r>
      <w:r>
        <w:rPr>
          <w:rFonts w:hint="eastAsia" w:ascii="仿宋" w:hAnsi="仿宋" w:eastAsia="仿宋" w:cs="Times New Roman"/>
          <w:b/>
          <w:bCs/>
          <w:sz w:val="24"/>
          <w:szCs w:val="20"/>
        </w:rPr>
        <w:t>份、副本</w:t>
      </w:r>
      <w:r>
        <w:rPr>
          <w:rFonts w:hint="eastAsia" w:ascii="仿宋" w:hAnsi="仿宋" w:eastAsia="仿宋" w:cs="Times New Roman"/>
          <w:b/>
          <w:bCs/>
          <w:sz w:val="24"/>
          <w:szCs w:val="20"/>
          <w:u w:val="single"/>
          <w:lang w:val="en-US" w:eastAsia="zh-CN"/>
        </w:rPr>
        <w:t>4</w:t>
      </w:r>
      <w:r>
        <w:rPr>
          <w:rFonts w:hint="eastAsia" w:ascii="仿宋" w:hAnsi="仿宋" w:eastAsia="仿宋" w:cs="Times New Roman"/>
          <w:b/>
          <w:bCs/>
          <w:sz w:val="24"/>
          <w:szCs w:val="20"/>
        </w:rPr>
        <w:t>份</w:t>
      </w:r>
      <w:r>
        <w:rPr>
          <w:rFonts w:hint="eastAsia" w:ascii="仿宋" w:hAnsi="仿宋" w:eastAsia="仿宋" w:cs="Times New Roman"/>
          <w:sz w:val="24"/>
          <w:szCs w:val="20"/>
        </w:rPr>
        <w:t>。</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07" w:name="_Toc13542"/>
      <w:bookmarkStart w:id="308" w:name="_Toc6509"/>
      <w:bookmarkStart w:id="309" w:name="_Toc16155"/>
      <w:bookmarkStart w:id="310" w:name="_Toc10815"/>
      <w:bookmarkStart w:id="311" w:name="_Toc17568"/>
      <w:bookmarkStart w:id="312" w:name="_Toc10792"/>
      <w:bookmarkStart w:id="313" w:name="_Toc3640"/>
      <w:bookmarkStart w:id="314" w:name="_Toc10673"/>
      <w:bookmarkStart w:id="315" w:name="_Toc913"/>
      <w:bookmarkStart w:id="316" w:name="_Toc8441"/>
      <w:bookmarkStart w:id="317" w:name="_Toc9032"/>
      <w:bookmarkStart w:id="318" w:name="_Toc22678_WPSOffice_Level2"/>
      <w:bookmarkStart w:id="319" w:name="_Toc1255"/>
      <w:bookmarkStart w:id="320" w:name="_Toc28992"/>
      <w:bookmarkStart w:id="321" w:name="_Toc28959"/>
      <w:bookmarkStart w:id="322" w:name="_Toc17429"/>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4"/>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422" w:type="dxa"/>
            <w:vAlign w:val="center"/>
          </w:tcPr>
          <w:p>
            <w:pPr>
              <w:spacing w:line="380" w:lineRule="exact"/>
              <w:jc w:val="center"/>
              <w:outlineLvl w:val="0"/>
              <w:rPr>
                <w:rFonts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spacing w:line="380" w:lineRule="exact"/>
              <w:jc w:val="center"/>
              <w:outlineLvl w:val="0"/>
              <w:rPr>
                <w:rFonts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1"/>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1"/>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pStyle w:val="31"/>
        <w:ind w:firstLine="1205" w:firstLineChars="500"/>
        <w:rPr>
          <w:rFonts w:ascii="仿宋" w:hAnsi="仿宋" w:eastAsia="仿宋"/>
          <w:b/>
          <w:sz w:val="24"/>
          <w:szCs w:val="20"/>
        </w:rPr>
      </w:pPr>
      <w:r>
        <w:rPr>
          <w:rFonts w:hint="eastAsia" w:ascii="仿宋" w:hAnsi="仿宋" w:eastAsia="仿宋"/>
          <w:b/>
          <w:sz w:val="24"/>
          <w:szCs w:val="20"/>
        </w:rPr>
        <w:t>注：被授权人参加采购活动的，可不提供此项证明文件。</w:t>
      </w:r>
    </w:p>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（文件编号）【XJTQ2021ZB</w:t>
      </w:r>
      <w:r>
        <w:rPr>
          <w:rFonts w:hint="eastAsia" w:ascii="仿宋" w:hAnsi="仿宋" w:eastAsia="仿宋" w:cs="仿宋"/>
          <w:sz w:val="24"/>
          <w:szCs w:val="24"/>
          <w:u w:val="single"/>
          <w:lang w:val="en-US" w:eastAsia="zh-CN"/>
        </w:rPr>
        <w:t>104</w:t>
      </w:r>
      <w:r>
        <w:rPr>
          <w:rFonts w:hint="eastAsia" w:ascii="仿宋" w:hAnsi="仿宋" w:eastAsia="仿宋" w:cs="仿宋"/>
          <w:sz w:val="24"/>
          <w:szCs w:val="24"/>
          <w:u w:val="single"/>
        </w:rPr>
        <w:t>-CG001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Times New Roman"/>
          <w:szCs w:val="20"/>
        </w:rPr>
      </w:pPr>
      <w:r>
        <w:rPr>
          <w:rFonts w:hint="eastAsia" w:ascii="仿宋" w:hAnsi="仿宋" w:eastAsia="仿宋" w:cs="Times New Roman"/>
          <w:b/>
          <w:sz w:val="24"/>
          <w:szCs w:val="20"/>
        </w:rPr>
        <w:t>注：法定代表人亲自参加采购活动的，可不提供此项证明文件。</w:t>
      </w:r>
    </w:p>
    <w:p>
      <w:pPr>
        <w:spacing w:line="380" w:lineRule="exact"/>
        <w:outlineLvl w:val="0"/>
        <w:rPr>
          <w:rFonts w:ascii="宋体" w:hAnsi="宋体" w:cs="宋体"/>
          <w:b/>
          <w:bCs/>
          <w:sz w:val="28"/>
          <w:szCs w:val="28"/>
        </w:rPr>
      </w:pPr>
      <w:bookmarkStart w:id="323" w:name="_Toc26910"/>
    </w:p>
    <w:p>
      <w:pPr>
        <w:spacing w:line="380" w:lineRule="exact"/>
        <w:jc w:val="center"/>
        <w:outlineLvl w:val="0"/>
        <w:rPr>
          <w:rFonts w:ascii="宋体" w:hAnsi="宋体" w:cs="宋体"/>
          <w:b/>
          <w:bCs/>
          <w:sz w:val="28"/>
          <w:szCs w:val="28"/>
        </w:rPr>
      </w:pP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3"/>
    </w:p>
    <w:tbl>
      <w:tblPr>
        <w:tblStyle w:val="24"/>
        <w:tblW w:w="8620"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27" w:type="dxa"/>
            <w:vAlign w:val="center"/>
          </w:tcPr>
          <w:p>
            <w:pPr>
              <w:spacing w:line="380" w:lineRule="exact"/>
              <w:jc w:val="center"/>
              <w:outlineLvl w:val="0"/>
              <w:rPr>
                <w:rFonts w:ascii="仿宋" w:hAnsi="仿宋" w:eastAsia="仿宋" w:cs="Times New Roman"/>
                <w:b/>
                <w:bCs/>
                <w:sz w:val="28"/>
                <w:szCs w:val="28"/>
              </w:rPr>
            </w:pPr>
            <w:bookmarkStart w:id="324" w:name="_Toc12022"/>
            <w:r>
              <w:rPr>
                <w:rFonts w:hint="eastAsia" w:ascii="仿宋" w:hAnsi="仿宋" w:eastAsia="仿宋" w:cs="Times New Roman"/>
                <w:b/>
                <w:bCs/>
                <w:sz w:val="28"/>
                <w:szCs w:val="28"/>
              </w:rPr>
              <w:t>正面</w:t>
            </w:r>
            <w:bookmarkEnd w:id="324"/>
            <w:r>
              <w:rPr>
                <w:rFonts w:hint="eastAsia" w:ascii="仿宋" w:hAnsi="仿宋" w:eastAsia="仿宋" w:cs="Times New Roman"/>
                <w:b/>
                <w:bCs/>
                <w:sz w:val="28"/>
                <w:szCs w:val="28"/>
              </w:rPr>
              <w:t xml:space="preserve"> </w:t>
            </w:r>
          </w:p>
        </w:tc>
        <w:tc>
          <w:tcPr>
            <w:tcW w:w="4293" w:type="dxa"/>
            <w:vAlign w:val="center"/>
          </w:tcPr>
          <w:p>
            <w:pPr>
              <w:spacing w:line="380" w:lineRule="exact"/>
              <w:jc w:val="center"/>
              <w:outlineLvl w:val="0"/>
              <w:rPr>
                <w:rFonts w:ascii="仿宋" w:hAnsi="仿宋" w:eastAsia="仿宋" w:cs="Times New Roman"/>
                <w:b/>
                <w:bCs/>
                <w:sz w:val="28"/>
                <w:szCs w:val="28"/>
              </w:rPr>
            </w:pPr>
            <w:bookmarkStart w:id="325" w:name="_Toc9509"/>
            <w:r>
              <w:rPr>
                <w:rFonts w:hint="eastAsia" w:ascii="仿宋" w:hAnsi="仿宋" w:eastAsia="仿宋" w:cs="Times New Roman"/>
                <w:b/>
                <w:bCs/>
                <w:sz w:val="28"/>
                <w:szCs w:val="28"/>
              </w:rPr>
              <w:t>背面</w:t>
            </w:r>
            <w:bookmarkEnd w:id="325"/>
            <w:r>
              <w:rPr>
                <w:rFonts w:hint="eastAsia" w:ascii="仿宋" w:hAnsi="仿宋" w:eastAsia="仿宋" w:cs="Times New Roman"/>
                <w:b/>
                <w:bCs/>
                <w:sz w:val="28"/>
                <w:szCs w:val="28"/>
              </w:rPr>
              <w:t xml:space="preserve"> </w:t>
            </w:r>
          </w:p>
        </w:tc>
      </w:tr>
    </w:tbl>
    <w:p>
      <w:pPr>
        <w:spacing w:line="380" w:lineRule="exact"/>
        <w:jc w:val="center"/>
        <w:outlineLvl w:val="0"/>
        <w:rPr>
          <w:rFonts w:ascii="宋体" w:hAnsi="宋体" w:cs="宋体"/>
          <w:b/>
          <w:bCs/>
          <w:sz w:val="28"/>
          <w:szCs w:val="28"/>
        </w:rPr>
      </w:pPr>
      <w:bookmarkStart w:id="326" w:name="_Toc19940"/>
      <w:r>
        <w:rPr>
          <w:rFonts w:hint="eastAsia" w:ascii="宋体" w:hAnsi="宋体" w:cs="宋体"/>
          <w:b/>
          <w:bCs/>
          <w:sz w:val="28"/>
          <w:szCs w:val="28"/>
        </w:rPr>
        <w:t>被授权人身份证复印件</w:t>
      </w:r>
      <w:bookmarkEnd w:id="326"/>
    </w:p>
    <w:tbl>
      <w:tblPr>
        <w:tblStyle w:val="24"/>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15" w:type="dxa"/>
            <w:vAlign w:val="center"/>
          </w:tcPr>
          <w:p>
            <w:pPr>
              <w:spacing w:line="380" w:lineRule="exact"/>
              <w:jc w:val="center"/>
              <w:outlineLvl w:val="0"/>
              <w:rPr>
                <w:rFonts w:ascii="仿宋" w:hAnsi="仿宋" w:eastAsia="仿宋" w:cs="Times New Roman"/>
                <w:b/>
                <w:bCs/>
                <w:sz w:val="28"/>
                <w:szCs w:val="28"/>
              </w:rPr>
            </w:pPr>
            <w:bookmarkStart w:id="327" w:name="_Toc19052"/>
            <w:bookmarkStart w:id="328" w:name="_Toc23835"/>
            <w:bookmarkStart w:id="329" w:name="_Toc29612"/>
            <w:bookmarkStart w:id="330" w:name="_Toc31120"/>
            <w:bookmarkStart w:id="331" w:name="_Toc5285"/>
            <w:bookmarkStart w:id="332" w:name="_Toc21239"/>
            <w:bookmarkStart w:id="333" w:name="_Toc2380"/>
            <w:bookmarkStart w:id="334" w:name="_Toc14188"/>
            <w:bookmarkStart w:id="335" w:name="_Toc12866"/>
            <w:bookmarkStart w:id="336" w:name="_Toc27144"/>
            <w:bookmarkStart w:id="337" w:name="_Toc13738_WPSOffice_Level2"/>
            <w:bookmarkStart w:id="338" w:name="_Toc31819"/>
            <w:bookmarkStart w:id="339" w:name="_Toc17248"/>
            <w:bookmarkStart w:id="340" w:name="_Toc18894"/>
            <w:bookmarkStart w:id="341" w:name="_Toc27024"/>
            <w:bookmarkStart w:id="342" w:name="_Toc9107"/>
            <w:r>
              <w:rPr>
                <w:rFonts w:hint="eastAsia" w:ascii="仿宋" w:hAnsi="仿宋" w:eastAsia="仿宋" w:cs="Times New Roman"/>
                <w:b/>
                <w:bCs/>
                <w:sz w:val="28"/>
                <w:szCs w:val="28"/>
              </w:rPr>
              <w:t>正面</w:t>
            </w:r>
            <w:bookmarkEnd w:id="327"/>
            <w:r>
              <w:rPr>
                <w:rFonts w:hint="eastAsia" w:ascii="仿宋" w:hAnsi="仿宋" w:eastAsia="仿宋" w:cs="Times New Roman"/>
                <w:b/>
                <w:bCs/>
                <w:sz w:val="28"/>
                <w:szCs w:val="28"/>
              </w:rPr>
              <w:t xml:space="preserve"> </w:t>
            </w:r>
          </w:p>
        </w:tc>
        <w:tc>
          <w:tcPr>
            <w:tcW w:w="4292" w:type="dxa"/>
            <w:vAlign w:val="center"/>
          </w:tcPr>
          <w:p>
            <w:pPr>
              <w:spacing w:line="380" w:lineRule="exact"/>
              <w:jc w:val="center"/>
              <w:outlineLvl w:val="0"/>
              <w:rPr>
                <w:rFonts w:ascii="仿宋" w:hAnsi="仿宋" w:eastAsia="仿宋" w:cs="Times New Roman"/>
                <w:b/>
                <w:bCs/>
                <w:sz w:val="28"/>
                <w:szCs w:val="28"/>
              </w:rPr>
            </w:pPr>
            <w:bookmarkStart w:id="343" w:name="_Toc26231"/>
            <w:r>
              <w:rPr>
                <w:rFonts w:hint="eastAsia" w:ascii="仿宋" w:hAnsi="仿宋" w:eastAsia="仿宋" w:cs="Times New Roman"/>
                <w:b/>
                <w:bCs/>
                <w:sz w:val="28"/>
                <w:szCs w:val="28"/>
              </w:rPr>
              <w:t>背面</w:t>
            </w:r>
            <w:bookmarkEnd w:id="343"/>
            <w:r>
              <w:rPr>
                <w:rFonts w:hint="eastAsia" w:ascii="仿宋" w:hAnsi="仿宋" w:eastAsia="仿宋" w:cs="Times New Roman"/>
                <w:b/>
                <w:bCs/>
                <w:sz w:val="28"/>
                <w:szCs w:val="28"/>
              </w:rPr>
              <w:t xml:space="preserve"> </w:t>
            </w:r>
          </w:p>
        </w:tc>
      </w:tr>
    </w:tbl>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pStyle w:val="5"/>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14"/>
        <w:rPr>
          <w:rFonts w:hint="eastAsia" w:ascii="仿宋" w:hAnsi="仿宋" w:eastAsia="仿宋"/>
          <w:b/>
          <w:sz w:val="32"/>
          <w:szCs w:val="32"/>
        </w:rPr>
      </w:pPr>
    </w:p>
    <w:p>
      <w:pPr>
        <w:pStyle w:val="14"/>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4"/>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05" w:type="dxa"/>
            <w:vAlign w:val="center"/>
          </w:tcPr>
          <w:p>
            <w:pPr>
              <w:ind w:firstLine="482"/>
              <w:rPr>
                <w:rFonts w:ascii="仿宋" w:hAnsi="仿宋" w:eastAsia="仿宋" w:cs="仿宋"/>
                <w:sz w:val="24"/>
                <w:szCs w:val="24"/>
              </w:rPr>
            </w:pPr>
          </w:p>
        </w:tc>
        <w:tc>
          <w:tcPr>
            <w:tcW w:w="1581" w:type="dxa"/>
            <w:vAlign w:val="center"/>
          </w:tcPr>
          <w:p>
            <w:pPr>
              <w:ind w:firstLine="482"/>
              <w:rPr>
                <w:rFonts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ind w:firstLine="482"/>
              <w:rPr>
                <w:rFonts w:hint="eastAsia" w:ascii="仿宋" w:hAnsi="仿宋" w:eastAsia="仿宋" w:cs="仿宋"/>
                <w:sz w:val="24"/>
                <w:szCs w:val="24"/>
              </w:rPr>
            </w:pPr>
          </w:p>
        </w:tc>
        <w:tc>
          <w:tcPr>
            <w:tcW w:w="1491" w:type="dxa"/>
            <w:gridSpan w:val="2"/>
            <w:vAlign w:val="center"/>
          </w:tcPr>
          <w:p>
            <w:pPr>
              <w:ind w:firstLine="482"/>
              <w:rPr>
                <w:rFonts w:hint="eastAsia" w:ascii="仿宋" w:hAnsi="仿宋" w:eastAsia="仿宋" w:cs="仿宋"/>
                <w:sz w:val="24"/>
                <w:szCs w:val="24"/>
              </w:rPr>
            </w:pPr>
          </w:p>
        </w:tc>
        <w:tc>
          <w:tcPr>
            <w:tcW w:w="1100" w:type="dxa"/>
            <w:gridSpan w:val="2"/>
            <w:vAlign w:val="center"/>
          </w:tcPr>
          <w:p>
            <w:pPr>
              <w:ind w:firstLine="482"/>
              <w:rPr>
                <w:rFonts w:hint="eastAsia" w:ascii="仿宋" w:hAnsi="仿宋" w:eastAsia="仿宋" w:cs="仿宋"/>
                <w:sz w:val="24"/>
                <w:szCs w:val="24"/>
              </w:rPr>
            </w:pPr>
          </w:p>
        </w:tc>
        <w:tc>
          <w:tcPr>
            <w:tcW w:w="1685" w:type="dxa"/>
            <w:gridSpan w:val="2"/>
            <w:vAlign w:val="center"/>
          </w:tcPr>
          <w:p>
            <w:pPr>
              <w:ind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31"/>
              <w:ind w:firstLine="420"/>
            </w:pPr>
          </w:p>
        </w:tc>
        <w:tc>
          <w:tcPr>
            <w:tcW w:w="1432" w:type="dxa"/>
            <w:gridSpan w:val="2"/>
          </w:tcPr>
          <w:p>
            <w:pPr>
              <w:pStyle w:val="31"/>
              <w:ind w:firstLine="420"/>
            </w:pPr>
          </w:p>
        </w:tc>
        <w:tc>
          <w:tcPr>
            <w:tcW w:w="1496" w:type="dxa"/>
            <w:gridSpan w:val="3"/>
          </w:tcPr>
          <w:p>
            <w:pPr>
              <w:pStyle w:val="31"/>
              <w:ind w:firstLine="420"/>
            </w:pPr>
          </w:p>
        </w:tc>
        <w:tc>
          <w:tcPr>
            <w:tcW w:w="1100" w:type="dxa"/>
            <w:gridSpan w:val="2"/>
          </w:tcPr>
          <w:p>
            <w:pPr>
              <w:pStyle w:val="31"/>
              <w:ind w:firstLine="420"/>
            </w:pPr>
          </w:p>
        </w:tc>
        <w:tc>
          <w:tcPr>
            <w:tcW w:w="1680" w:type="dxa"/>
          </w:tcPr>
          <w:p>
            <w:pPr>
              <w:pStyle w:val="31"/>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31"/>
              <w:ind w:firstLine="420"/>
            </w:pPr>
          </w:p>
        </w:tc>
        <w:tc>
          <w:tcPr>
            <w:tcW w:w="1432" w:type="dxa"/>
            <w:gridSpan w:val="2"/>
          </w:tcPr>
          <w:p>
            <w:pPr>
              <w:pStyle w:val="31"/>
              <w:ind w:firstLine="420"/>
            </w:pPr>
          </w:p>
        </w:tc>
        <w:tc>
          <w:tcPr>
            <w:tcW w:w="1496" w:type="dxa"/>
            <w:gridSpan w:val="3"/>
          </w:tcPr>
          <w:p>
            <w:pPr>
              <w:pStyle w:val="31"/>
              <w:ind w:firstLine="420"/>
            </w:pPr>
          </w:p>
        </w:tc>
        <w:tc>
          <w:tcPr>
            <w:tcW w:w="1100" w:type="dxa"/>
            <w:gridSpan w:val="2"/>
          </w:tcPr>
          <w:p>
            <w:pPr>
              <w:pStyle w:val="31"/>
              <w:ind w:firstLine="420"/>
            </w:pPr>
          </w:p>
        </w:tc>
        <w:tc>
          <w:tcPr>
            <w:tcW w:w="1680" w:type="dxa"/>
          </w:tcPr>
          <w:p>
            <w:pPr>
              <w:pStyle w:val="31"/>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31"/>
              <w:ind w:firstLine="420"/>
            </w:pPr>
          </w:p>
        </w:tc>
        <w:tc>
          <w:tcPr>
            <w:tcW w:w="1432" w:type="dxa"/>
            <w:gridSpan w:val="2"/>
          </w:tcPr>
          <w:p>
            <w:pPr>
              <w:pStyle w:val="31"/>
              <w:ind w:firstLine="420"/>
            </w:pPr>
          </w:p>
        </w:tc>
        <w:tc>
          <w:tcPr>
            <w:tcW w:w="1496" w:type="dxa"/>
            <w:gridSpan w:val="3"/>
          </w:tcPr>
          <w:p>
            <w:pPr>
              <w:pStyle w:val="31"/>
              <w:ind w:firstLine="420"/>
            </w:pPr>
          </w:p>
        </w:tc>
        <w:tc>
          <w:tcPr>
            <w:tcW w:w="1100" w:type="dxa"/>
            <w:gridSpan w:val="2"/>
          </w:tcPr>
          <w:p>
            <w:pPr>
              <w:pStyle w:val="31"/>
              <w:ind w:firstLine="420"/>
            </w:pPr>
          </w:p>
        </w:tc>
        <w:tc>
          <w:tcPr>
            <w:tcW w:w="1680" w:type="dxa"/>
          </w:tcPr>
          <w:p>
            <w:pPr>
              <w:pStyle w:val="31"/>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rPr>
                <w:rFonts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ind w:firstLine="482"/>
              <w:rPr>
                <w:rFonts w:ascii="仿宋" w:hAnsi="仿宋" w:eastAsia="仿宋" w:cs="仿宋"/>
                <w:sz w:val="24"/>
                <w:szCs w:val="24"/>
              </w:rPr>
            </w:pPr>
            <w:r>
              <w:rPr>
                <w:rFonts w:hint="eastAsia" w:ascii="仿宋" w:hAnsi="仿宋" w:eastAsia="仿宋" w:cs="仿宋"/>
                <w:sz w:val="24"/>
                <w:szCs w:val="24"/>
              </w:rPr>
              <w:t xml:space="preserve">大写：           </w:t>
            </w:r>
          </w:p>
          <w:p>
            <w:pPr>
              <w:pStyle w:val="31"/>
              <w:ind w:firstLine="420"/>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1"/>
              <w:ind w:firstLine="420"/>
            </w:pPr>
          </w:p>
        </w:tc>
        <w:tc>
          <w:tcPr>
            <w:tcW w:w="1636" w:type="dxa"/>
            <w:gridSpan w:val="2"/>
          </w:tcPr>
          <w:p>
            <w:pPr>
              <w:pStyle w:val="31"/>
              <w:ind w:left="0" w:leftChars="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1"/>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05" w:type="dxa"/>
          </w:tcPr>
          <w:p>
            <w:pPr>
              <w:pStyle w:val="31"/>
              <w:ind w:left="0" w:leftChars="0" w:firstLine="0" w:firstLineChars="0"/>
              <w:rPr>
                <w:rFonts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1"/>
              <w:ind w:firstLine="420"/>
            </w:pPr>
          </w:p>
        </w:tc>
        <w:tc>
          <w:tcPr>
            <w:tcW w:w="1636" w:type="dxa"/>
            <w:gridSpan w:val="2"/>
          </w:tcPr>
          <w:p>
            <w:pPr>
              <w:pStyle w:val="31"/>
              <w:ind w:left="0" w:leftChars="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1"/>
              <w:ind w:firstLine="420"/>
            </w:pPr>
          </w:p>
        </w:tc>
      </w:tr>
    </w:tbl>
    <w:p>
      <w:pPr>
        <w:pStyle w:val="31"/>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注:1、此表一式两份，一份单独密封，一份装订在投标文件里。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jc w:val="both"/>
        <w:rPr>
          <w:rFonts w:hint="eastAsia" w:ascii="仿宋" w:hAnsi="仿宋" w:eastAsia="仿宋"/>
          <w:bCs w:val="0"/>
        </w:rPr>
      </w:pPr>
    </w:p>
    <w:p>
      <w:pPr>
        <w:rPr>
          <w:rFonts w:hint="eastAsia" w:ascii="仿宋" w:hAnsi="仿宋" w:eastAsia="仿宋"/>
          <w:bCs w:val="0"/>
        </w:rPr>
      </w:pPr>
    </w:p>
    <w:p>
      <w:pPr>
        <w:pStyle w:val="14"/>
        <w:rPr>
          <w:rFonts w:hint="eastAsia" w:ascii="仿宋" w:hAnsi="仿宋" w:eastAsia="仿宋"/>
          <w:bCs w:val="0"/>
        </w:rPr>
      </w:pPr>
    </w:p>
    <w:p>
      <w:pPr>
        <w:pStyle w:val="14"/>
        <w:rPr>
          <w:rFonts w:hint="eastAsia" w:ascii="仿宋" w:hAnsi="仿宋" w:eastAsia="仿宋"/>
          <w:bCs w:val="0"/>
        </w:rPr>
      </w:pPr>
    </w:p>
    <w:p>
      <w:pPr>
        <w:rPr>
          <w:rFonts w:hint="eastAsia"/>
        </w:rPr>
      </w:pPr>
    </w:p>
    <w:p>
      <w:pPr>
        <w:pStyle w:val="6"/>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项目编号：XJTQ2021ZB</w:t>
      </w:r>
      <w:r>
        <w:rPr>
          <w:rFonts w:hint="eastAsia" w:ascii="仿宋" w:hAnsi="仿宋" w:eastAsia="仿宋" w:cs="Times New Roman"/>
          <w:b/>
          <w:bCs/>
          <w:kern w:val="0"/>
          <w:sz w:val="24"/>
          <w:szCs w:val="24"/>
          <w:lang w:val="en-US" w:eastAsia="zh-CN"/>
        </w:rPr>
        <w:t>104</w:t>
      </w:r>
      <w:r>
        <w:rPr>
          <w:rFonts w:hint="eastAsia" w:ascii="仿宋" w:hAnsi="仿宋" w:eastAsia="仿宋" w:cs="Times New Roman"/>
          <w:b/>
          <w:bCs/>
          <w:kern w:val="0"/>
          <w:sz w:val="24"/>
          <w:szCs w:val="24"/>
        </w:rPr>
        <w:t xml:space="preserve">-CG001 </w:t>
      </w:r>
      <w:r>
        <w:rPr>
          <w:rFonts w:hint="eastAsia" w:ascii="仿宋" w:hAnsi="仿宋" w:eastAsia="仿宋" w:cs="仿宋"/>
          <w:color w:val="000000"/>
          <w:kern w:val="0"/>
          <w:sz w:val="24"/>
          <w:szCs w:val="24"/>
        </w:rPr>
        <w:t xml:space="preserve"> </w:t>
      </w:r>
      <w:bookmarkStart w:id="344" w:name="_Toc15264"/>
    </w:p>
    <w:tbl>
      <w:tblPr>
        <w:tblStyle w:val="2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4" w:type="dxa"/>
            <w:vAlign w:val="center"/>
          </w:tcPr>
          <w:p>
            <w:pPr>
              <w:pStyle w:val="11"/>
              <w:spacing w:line="240" w:lineRule="atLeast"/>
              <w:rPr>
                <w:rFonts w:ascii="仿宋_GB2312" w:eastAsia="仿宋_GB2312"/>
                <w:sz w:val="24"/>
              </w:rPr>
            </w:pPr>
            <w:r>
              <w:rPr>
                <w:rFonts w:hint="eastAsia" w:ascii="仿宋_GB2312" w:eastAsia="仿宋_GB2312"/>
                <w:sz w:val="24"/>
              </w:rPr>
              <w:t>序号</w:t>
            </w:r>
          </w:p>
        </w:tc>
        <w:tc>
          <w:tcPr>
            <w:tcW w:w="1270" w:type="dxa"/>
            <w:vAlign w:val="center"/>
          </w:tcPr>
          <w:p>
            <w:pPr>
              <w:pStyle w:val="11"/>
              <w:spacing w:line="240" w:lineRule="atLeast"/>
              <w:jc w:val="center"/>
              <w:rPr>
                <w:rFonts w:ascii="仿宋_GB2312" w:eastAsia="仿宋_GB2312"/>
                <w:sz w:val="24"/>
              </w:rPr>
            </w:pPr>
            <w:r>
              <w:rPr>
                <w:rFonts w:hint="eastAsia" w:ascii="仿宋_GB2312" w:eastAsia="仿宋_GB2312"/>
                <w:sz w:val="24"/>
              </w:rPr>
              <w:t>（设备、材料、系统及其他）</w:t>
            </w:r>
          </w:p>
        </w:tc>
        <w:tc>
          <w:tcPr>
            <w:tcW w:w="854" w:type="dxa"/>
            <w:vAlign w:val="center"/>
          </w:tcPr>
          <w:p>
            <w:pPr>
              <w:pStyle w:val="11"/>
              <w:spacing w:line="240" w:lineRule="atLeast"/>
              <w:jc w:val="center"/>
              <w:rPr>
                <w:rFonts w:ascii="仿宋_GB2312" w:eastAsia="仿宋_GB2312"/>
                <w:sz w:val="24"/>
              </w:rPr>
            </w:pPr>
            <w:r>
              <w:rPr>
                <w:rFonts w:hint="eastAsia" w:ascii="仿宋_GB2312" w:eastAsia="仿宋_GB2312"/>
                <w:sz w:val="24"/>
              </w:rPr>
              <w:t>品牌</w:t>
            </w:r>
          </w:p>
        </w:tc>
        <w:tc>
          <w:tcPr>
            <w:tcW w:w="1084" w:type="dxa"/>
            <w:vAlign w:val="center"/>
          </w:tcPr>
          <w:p>
            <w:pPr>
              <w:pStyle w:val="11"/>
              <w:spacing w:line="240" w:lineRule="atLeast"/>
              <w:jc w:val="center"/>
              <w:rPr>
                <w:rFonts w:ascii="仿宋_GB2312" w:eastAsia="仿宋_GB2312"/>
                <w:sz w:val="24"/>
              </w:rPr>
            </w:pPr>
            <w:r>
              <w:rPr>
                <w:rFonts w:hint="eastAsia" w:ascii="仿宋_GB2312" w:eastAsia="仿宋_GB2312"/>
                <w:sz w:val="24"/>
              </w:rPr>
              <w:t>规格型号及技术参数</w:t>
            </w:r>
          </w:p>
        </w:tc>
        <w:tc>
          <w:tcPr>
            <w:tcW w:w="796" w:type="dxa"/>
            <w:vAlign w:val="center"/>
          </w:tcPr>
          <w:p>
            <w:pPr>
              <w:pStyle w:val="11"/>
              <w:spacing w:line="240" w:lineRule="atLeast"/>
              <w:jc w:val="center"/>
              <w:rPr>
                <w:rFonts w:ascii="仿宋_GB2312" w:eastAsia="仿宋_GB2312"/>
                <w:sz w:val="24"/>
              </w:rPr>
            </w:pPr>
            <w:r>
              <w:rPr>
                <w:rFonts w:hint="eastAsia" w:ascii="仿宋_GB2312" w:eastAsia="仿宋_GB2312"/>
                <w:sz w:val="24"/>
              </w:rPr>
              <w:t>数量</w:t>
            </w:r>
          </w:p>
        </w:tc>
        <w:tc>
          <w:tcPr>
            <w:tcW w:w="1026" w:type="dxa"/>
            <w:vAlign w:val="center"/>
          </w:tcPr>
          <w:p>
            <w:pPr>
              <w:pStyle w:val="11"/>
              <w:spacing w:line="240" w:lineRule="atLeast"/>
              <w:jc w:val="center"/>
              <w:rPr>
                <w:rFonts w:ascii="仿宋_GB2312" w:eastAsia="仿宋_GB2312"/>
                <w:sz w:val="24"/>
              </w:rPr>
            </w:pPr>
            <w:r>
              <w:rPr>
                <w:rFonts w:hint="eastAsia" w:ascii="仿宋_GB2312" w:eastAsia="仿宋_GB2312"/>
                <w:sz w:val="24"/>
              </w:rPr>
              <w:t>原产地</w:t>
            </w:r>
          </w:p>
        </w:tc>
        <w:tc>
          <w:tcPr>
            <w:tcW w:w="1063" w:type="dxa"/>
            <w:vAlign w:val="center"/>
          </w:tcPr>
          <w:p>
            <w:pPr>
              <w:pStyle w:val="11"/>
              <w:spacing w:line="240" w:lineRule="atLeast"/>
              <w:jc w:val="center"/>
              <w:rPr>
                <w:rFonts w:ascii="仿宋_GB2312" w:eastAsia="仿宋_GB2312"/>
                <w:sz w:val="24"/>
              </w:rPr>
            </w:pPr>
            <w:r>
              <w:rPr>
                <w:rFonts w:hint="eastAsia" w:ascii="仿宋_GB2312" w:eastAsia="仿宋_GB2312"/>
                <w:sz w:val="24"/>
              </w:rPr>
              <w:t>制造商名称</w:t>
            </w:r>
          </w:p>
        </w:tc>
        <w:tc>
          <w:tcPr>
            <w:tcW w:w="715" w:type="dxa"/>
            <w:vAlign w:val="center"/>
          </w:tcPr>
          <w:p>
            <w:pPr>
              <w:pStyle w:val="11"/>
              <w:spacing w:line="240" w:lineRule="atLeast"/>
              <w:jc w:val="center"/>
              <w:rPr>
                <w:rFonts w:ascii="仿宋_GB2312" w:eastAsia="仿宋_GB2312"/>
                <w:sz w:val="24"/>
              </w:rPr>
            </w:pPr>
            <w:r>
              <w:rPr>
                <w:rFonts w:hint="eastAsia" w:ascii="仿宋_GB2312" w:eastAsia="仿宋_GB2312"/>
                <w:sz w:val="24"/>
              </w:rPr>
              <w:t>单价</w:t>
            </w:r>
          </w:p>
        </w:tc>
        <w:tc>
          <w:tcPr>
            <w:tcW w:w="986" w:type="dxa"/>
            <w:vAlign w:val="center"/>
          </w:tcPr>
          <w:p>
            <w:pPr>
              <w:pStyle w:val="11"/>
              <w:spacing w:line="240" w:lineRule="atLeast"/>
              <w:jc w:val="center"/>
              <w:rPr>
                <w:rFonts w:ascii="仿宋_GB2312" w:eastAsia="仿宋_GB2312"/>
                <w:sz w:val="24"/>
              </w:rPr>
            </w:pPr>
            <w:r>
              <w:rPr>
                <w:rFonts w:hint="eastAsia" w:ascii="仿宋_GB2312" w:eastAsia="仿宋_GB2312"/>
                <w:sz w:val="24"/>
              </w:rPr>
              <w:t>总价</w:t>
            </w:r>
          </w:p>
        </w:tc>
        <w:tc>
          <w:tcPr>
            <w:tcW w:w="821" w:type="dxa"/>
            <w:vAlign w:val="center"/>
          </w:tcPr>
          <w:p>
            <w:pPr>
              <w:pStyle w:val="11"/>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r>
              <w:rPr>
                <w:rFonts w:hint="eastAsia" w:ascii="黑体" w:hAnsi="黑体" w:eastAsia="黑体"/>
              </w:rPr>
              <w:t>…</w:t>
            </w: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99" w:type="dxa"/>
            <w:gridSpan w:val="10"/>
            <w:vAlign w:val="center"/>
          </w:tcPr>
          <w:p>
            <w:pPr>
              <w:pStyle w:val="11"/>
              <w:spacing w:line="240" w:lineRule="atLeast"/>
              <w:ind w:left="1080" w:leftChars="257"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360" w:lineRule="auto"/>
              <w:jc w:val="center"/>
              <w:rPr>
                <w:rFonts w:ascii="仿宋_GB2312" w:eastAsia="仿宋_GB2312"/>
                <w:sz w:val="24"/>
              </w:rPr>
            </w:pPr>
          </w:p>
        </w:tc>
        <w:tc>
          <w:tcPr>
            <w:tcW w:w="854" w:type="dxa"/>
            <w:vAlign w:val="center"/>
          </w:tcPr>
          <w:p>
            <w:pPr>
              <w:pStyle w:val="11"/>
              <w:spacing w:line="360" w:lineRule="auto"/>
              <w:jc w:val="center"/>
              <w:rPr>
                <w:rFonts w:ascii="仿宋_GB2312" w:eastAsia="仿宋_GB2312"/>
                <w:sz w:val="24"/>
              </w:rPr>
            </w:pPr>
          </w:p>
        </w:tc>
        <w:tc>
          <w:tcPr>
            <w:tcW w:w="1084" w:type="dxa"/>
            <w:vAlign w:val="center"/>
          </w:tcPr>
          <w:p>
            <w:pPr>
              <w:pStyle w:val="11"/>
              <w:spacing w:line="360" w:lineRule="auto"/>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widowControl/>
              <w:jc w:val="left"/>
              <w:rPr>
                <w:rFonts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widowControl/>
              <w:jc w:val="left"/>
              <w:rPr>
                <w:rFonts w:ascii="仿宋_GB2312" w:eastAsia="仿宋_GB2312"/>
                <w:sz w:val="24"/>
              </w:rPr>
            </w:pPr>
            <w:r>
              <w:rPr>
                <w:rFonts w:hint="eastAsia" w:ascii="宋体" w:hAnsi="宋体" w:cs="宋体"/>
                <w:color w:val="000000"/>
                <w:kern w:val="0"/>
                <w:sz w:val="24"/>
                <w:szCs w:val="24"/>
              </w:rPr>
              <w:t xml:space="preserve">合计总报价（大写）： </w:t>
            </w:r>
          </w:p>
        </w:tc>
      </w:tr>
    </w:tbl>
    <w:p>
      <w:pPr>
        <w:pStyle w:val="11"/>
        <w:spacing w:line="240" w:lineRule="atLeast"/>
        <w:ind w:left="1080" w:leftChars="257" w:hanging="540"/>
        <w:rPr>
          <w:rFonts w:ascii="仿宋_GB2312" w:eastAsia="仿宋_GB2312"/>
          <w:sz w:val="24"/>
        </w:rPr>
      </w:pP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1"/>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6"/>
        <w:numPr>
          <w:ilvl w:val="0"/>
          <w:numId w:val="10"/>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5" w:name="_Toc14674_WPSOffice_Level1"/>
    </w:p>
    <w:p>
      <w:pPr>
        <w:pStyle w:val="6"/>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5"/>
    </w:p>
    <w:p>
      <w:pPr>
        <w:pStyle w:val="31"/>
        <w:ind w:firstLine="840" w:firstLineChars="400"/>
      </w:pPr>
      <w:r>
        <w:rPr>
          <w:rFonts w:hint="eastAsia"/>
        </w:rPr>
        <w:t>项目名称：                                                   项目编号：</w:t>
      </w:r>
      <w:r>
        <w:rPr>
          <w:rFonts w:hint="eastAsia" w:ascii="仿宋" w:hAnsi="仿宋" w:eastAsia="仿宋" w:cs="仿宋"/>
          <w:sz w:val="24"/>
          <w:szCs w:val="24"/>
          <w:u w:val="single"/>
        </w:rPr>
        <w:t>XJTQ2021ZB</w:t>
      </w:r>
      <w:r>
        <w:rPr>
          <w:rFonts w:hint="eastAsia" w:ascii="仿宋" w:hAnsi="仿宋" w:eastAsia="仿宋" w:cs="仿宋"/>
          <w:sz w:val="24"/>
          <w:szCs w:val="24"/>
          <w:u w:val="single"/>
          <w:lang w:val="en-US" w:eastAsia="zh-CN"/>
        </w:rPr>
        <w:t>104</w:t>
      </w:r>
      <w:r>
        <w:rPr>
          <w:rFonts w:hint="eastAsia" w:ascii="仿宋" w:hAnsi="仿宋" w:eastAsia="仿宋" w:cs="仿宋"/>
          <w:sz w:val="24"/>
          <w:szCs w:val="24"/>
          <w:u w:val="single"/>
        </w:rPr>
        <w:t xml:space="preserve">-CG001 </w:t>
      </w:r>
    </w:p>
    <w:tbl>
      <w:tblPr>
        <w:tblStyle w:val="24"/>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ind w:firstLine="0"/>
              <w:rPr>
                <w:rFonts w:ascii="仿宋_GB2312" w:hAnsi="Courier New" w:eastAsia="仿宋_GB2312"/>
                <w:kern w:val="2"/>
              </w:rPr>
            </w:pPr>
            <w:r>
              <w:rPr>
                <w:rFonts w:hint="eastAsia" w:ascii="仿宋_GB2312" w:hAnsi="Courier New" w:eastAsia="仿宋_GB2312"/>
                <w:kern w:val="2"/>
              </w:rPr>
              <w:t>序号</w:t>
            </w:r>
          </w:p>
        </w:tc>
        <w:tc>
          <w:tcPr>
            <w:tcW w:w="1526" w:type="dxa"/>
          </w:tcPr>
          <w:p>
            <w:pPr>
              <w:pStyle w:val="5"/>
              <w:ind w:firstLine="0"/>
              <w:rPr>
                <w:rFonts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ind w:firstLine="0"/>
              <w:rPr>
                <w:rFonts w:ascii="仿宋_GB2312" w:hAnsi="Courier New" w:eastAsia="仿宋_GB2312"/>
                <w:kern w:val="2"/>
              </w:rPr>
            </w:pPr>
            <w:r>
              <w:rPr>
                <w:rFonts w:hint="eastAsia" w:ascii="仿宋_GB2312" w:hAnsi="Courier New" w:eastAsia="仿宋_GB2312"/>
                <w:kern w:val="2"/>
              </w:rPr>
              <w:t>规格型号</w:t>
            </w:r>
          </w:p>
        </w:tc>
        <w:tc>
          <w:tcPr>
            <w:tcW w:w="1526" w:type="dxa"/>
          </w:tcPr>
          <w:p>
            <w:pPr>
              <w:pStyle w:val="5"/>
              <w:rPr>
                <w:rFonts w:ascii="仿宋_GB2312" w:hAnsi="Courier New" w:eastAsia="仿宋_GB2312"/>
                <w:kern w:val="2"/>
              </w:rPr>
            </w:pPr>
            <w:r>
              <w:rPr>
                <w:rFonts w:hint="eastAsia" w:ascii="仿宋_GB2312" w:hAnsi="Courier New" w:eastAsia="仿宋_GB2312"/>
                <w:kern w:val="2"/>
              </w:rPr>
              <w:t>制造商</w:t>
            </w:r>
          </w:p>
        </w:tc>
        <w:tc>
          <w:tcPr>
            <w:tcW w:w="1526" w:type="dxa"/>
          </w:tcPr>
          <w:p>
            <w:pPr>
              <w:pStyle w:val="5"/>
              <w:rPr>
                <w:rFonts w:ascii="仿宋_GB2312" w:hAnsi="Courier New" w:eastAsia="仿宋_GB2312"/>
                <w:kern w:val="2"/>
              </w:rPr>
            </w:pPr>
            <w:r>
              <w:rPr>
                <w:rFonts w:hint="eastAsia" w:ascii="仿宋_GB2312" w:hAnsi="Courier New" w:eastAsia="仿宋_GB2312"/>
                <w:kern w:val="2"/>
              </w:rPr>
              <w:t>单位</w:t>
            </w:r>
          </w:p>
        </w:tc>
        <w:tc>
          <w:tcPr>
            <w:tcW w:w="636" w:type="dxa"/>
          </w:tcPr>
          <w:p>
            <w:pPr>
              <w:pStyle w:val="5"/>
              <w:ind w:firstLine="0"/>
              <w:rPr>
                <w:rFonts w:ascii="仿宋_GB2312" w:hAnsi="Courier New" w:eastAsia="仿宋_GB2312"/>
                <w:kern w:val="2"/>
              </w:rPr>
            </w:pPr>
            <w:r>
              <w:rPr>
                <w:rFonts w:hint="eastAsia" w:ascii="仿宋_GB2312" w:hAnsi="Courier New" w:eastAsia="仿宋_GB2312"/>
                <w:kern w:val="2"/>
              </w:rPr>
              <w:t>数量</w:t>
            </w:r>
          </w:p>
        </w:tc>
        <w:tc>
          <w:tcPr>
            <w:tcW w:w="762" w:type="dxa"/>
          </w:tcPr>
          <w:p>
            <w:pPr>
              <w:pStyle w:val="5"/>
              <w:ind w:firstLine="0"/>
              <w:rPr>
                <w:rFonts w:ascii="仿宋_GB2312" w:hAnsi="Courier New" w:eastAsia="仿宋_GB2312"/>
                <w:kern w:val="2"/>
              </w:rPr>
            </w:pPr>
            <w:r>
              <w:rPr>
                <w:rFonts w:hint="eastAsia" w:ascii="仿宋_GB2312" w:hAnsi="Courier New" w:eastAsia="仿宋_GB2312"/>
                <w:kern w:val="2"/>
              </w:rPr>
              <w:t>单价</w:t>
            </w:r>
          </w:p>
        </w:tc>
        <w:tc>
          <w:tcPr>
            <w:tcW w:w="905" w:type="dxa"/>
          </w:tcPr>
          <w:p>
            <w:pPr>
              <w:pStyle w:val="5"/>
              <w:ind w:firstLine="0"/>
              <w:rPr>
                <w:rFonts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ind w:firstLine="0"/>
              <w:rPr>
                <w:rFonts w:ascii="仿宋_GB2312" w:hAnsi="Courier New" w:eastAsia="仿宋_GB2312"/>
                <w:kern w:val="2"/>
              </w:rPr>
            </w:pPr>
            <w:r>
              <w:rPr>
                <w:rFonts w:hint="eastAsia" w:ascii="仿宋_GB2312" w:hAnsi="Courier New" w:eastAsia="仿宋_GB2312"/>
                <w:kern w:val="2"/>
              </w:rPr>
              <w:t>...</w:t>
            </w: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96" w:type="dxa"/>
            <w:gridSpan w:val="3"/>
          </w:tcPr>
          <w:p>
            <w:pPr>
              <w:pStyle w:val="5"/>
              <w:ind w:firstLine="0"/>
              <w:rPr>
                <w:rFonts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bl>
    <w:p>
      <w:pPr>
        <w:pStyle w:val="11"/>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1"/>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headerReference r:id="rId5" w:type="default"/>
          <w:headerReference r:id="rId6" w:type="even"/>
          <w:footerReference r:id="rId7" w:type="even"/>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4"/>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编号：XJTQ2021ZB</w:t>
      </w:r>
      <w:r>
        <w:rPr>
          <w:rFonts w:hint="eastAsia" w:ascii="仿宋" w:hAnsi="仿宋" w:eastAsia="仿宋" w:cs="Times New Roman"/>
          <w:b/>
          <w:bCs/>
          <w:sz w:val="24"/>
          <w:szCs w:val="24"/>
          <w:lang w:val="en-US" w:eastAsia="zh-CN"/>
        </w:rPr>
        <w:t>104</w:t>
      </w:r>
      <w:r>
        <w:rPr>
          <w:rFonts w:hint="eastAsia" w:ascii="仿宋" w:hAnsi="仿宋" w:eastAsia="仿宋" w:cs="Times New Roman"/>
          <w:b/>
          <w:bCs/>
          <w:sz w:val="24"/>
          <w:szCs w:val="24"/>
        </w:rPr>
        <w:t xml:space="preserve">-CG001 </w:t>
      </w:r>
    </w:p>
    <w:tbl>
      <w:tblPr>
        <w:tblStyle w:val="24"/>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98"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偏离</w:t>
            </w:r>
          </w:p>
          <w:p>
            <w:pPr>
              <w:jc w:val="center"/>
              <w:rPr>
                <w:rFonts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98" w:type="dxa"/>
          </w:tcPr>
          <w:p>
            <w:pPr>
              <w:rPr>
                <w:rFonts w:ascii="仿宋" w:hAnsi="仿宋" w:eastAsia="仿宋" w:cs="Times New Roman"/>
                <w:sz w:val="24"/>
                <w:szCs w:val="20"/>
              </w:rPr>
            </w:pPr>
            <w:r>
              <w:rPr>
                <w:rFonts w:hint="eastAsia" w:ascii="仿宋" w:hAnsi="仿宋" w:eastAsia="仿宋" w:cs="Times New Roman"/>
                <w:sz w:val="24"/>
                <w:szCs w:val="20"/>
              </w:rPr>
              <w:t>1</w:t>
            </w:r>
          </w:p>
        </w:tc>
        <w:tc>
          <w:tcPr>
            <w:tcW w:w="1789" w:type="dxa"/>
          </w:tcPr>
          <w:p>
            <w:pPr>
              <w:rPr>
                <w:rFonts w:ascii="仿宋" w:hAnsi="仿宋" w:eastAsia="仿宋" w:cs="Times New Roman"/>
                <w:sz w:val="24"/>
                <w:szCs w:val="20"/>
              </w:rPr>
            </w:pPr>
          </w:p>
        </w:tc>
        <w:tc>
          <w:tcPr>
            <w:tcW w:w="2326" w:type="dxa"/>
          </w:tcPr>
          <w:p>
            <w:pPr>
              <w:rPr>
                <w:rFonts w:ascii="仿宋" w:hAnsi="仿宋" w:eastAsia="仿宋" w:cs="Times New Roman"/>
                <w:sz w:val="24"/>
                <w:szCs w:val="20"/>
              </w:rPr>
            </w:pPr>
          </w:p>
        </w:tc>
        <w:tc>
          <w:tcPr>
            <w:tcW w:w="1854" w:type="dxa"/>
          </w:tcPr>
          <w:p>
            <w:pPr>
              <w:rPr>
                <w:rFonts w:ascii="仿宋" w:hAnsi="仿宋" w:eastAsia="仿宋" w:cs="Times New Roman"/>
                <w:sz w:val="24"/>
                <w:szCs w:val="20"/>
              </w:rPr>
            </w:pPr>
          </w:p>
        </w:tc>
        <w:tc>
          <w:tcPr>
            <w:tcW w:w="1641" w:type="dxa"/>
          </w:tcPr>
          <w:p>
            <w:pPr>
              <w:rPr>
                <w:rFonts w:ascii="仿宋" w:hAnsi="仿宋" w:eastAsia="仿宋" w:cs="Times New Roman"/>
                <w:sz w:val="24"/>
                <w:szCs w:val="20"/>
              </w:rPr>
            </w:pPr>
          </w:p>
        </w:tc>
        <w:tc>
          <w:tcPr>
            <w:tcW w:w="1172" w:type="dxa"/>
          </w:tcPr>
          <w:p>
            <w:pPr>
              <w:rPr>
                <w:rFonts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8" w:type="dxa"/>
          </w:tcPr>
          <w:p>
            <w:pPr>
              <w:rPr>
                <w:rFonts w:ascii="仿宋" w:hAnsi="仿宋" w:eastAsia="仿宋" w:cs="Times New Roman"/>
                <w:sz w:val="24"/>
                <w:szCs w:val="20"/>
              </w:rPr>
            </w:pPr>
            <w:r>
              <w:rPr>
                <w:rFonts w:hint="eastAsia" w:ascii="仿宋" w:hAnsi="仿宋" w:eastAsia="仿宋" w:cs="Times New Roman"/>
                <w:sz w:val="24"/>
                <w:szCs w:val="20"/>
              </w:rPr>
              <w:t>2</w:t>
            </w:r>
          </w:p>
        </w:tc>
        <w:tc>
          <w:tcPr>
            <w:tcW w:w="1789" w:type="dxa"/>
          </w:tcPr>
          <w:p>
            <w:pPr>
              <w:rPr>
                <w:rFonts w:ascii="仿宋" w:hAnsi="仿宋" w:eastAsia="仿宋" w:cs="Times New Roman"/>
                <w:sz w:val="24"/>
                <w:szCs w:val="20"/>
              </w:rPr>
            </w:pPr>
          </w:p>
        </w:tc>
        <w:tc>
          <w:tcPr>
            <w:tcW w:w="2326" w:type="dxa"/>
          </w:tcPr>
          <w:p>
            <w:pPr>
              <w:rPr>
                <w:rFonts w:ascii="仿宋" w:hAnsi="仿宋" w:eastAsia="仿宋" w:cs="Times New Roman"/>
                <w:sz w:val="24"/>
                <w:szCs w:val="20"/>
              </w:rPr>
            </w:pPr>
          </w:p>
        </w:tc>
        <w:tc>
          <w:tcPr>
            <w:tcW w:w="1854" w:type="dxa"/>
          </w:tcPr>
          <w:p>
            <w:pPr>
              <w:rPr>
                <w:rFonts w:ascii="仿宋" w:hAnsi="仿宋" w:eastAsia="仿宋" w:cs="Times New Roman"/>
                <w:sz w:val="24"/>
                <w:szCs w:val="20"/>
              </w:rPr>
            </w:pPr>
          </w:p>
        </w:tc>
        <w:tc>
          <w:tcPr>
            <w:tcW w:w="1641" w:type="dxa"/>
          </w:tcPr>
          <w:p>
            <w:pPr>
              <w:rPr>
                <w:rFonts w:ascii="仿宋" w:hAnsi="仿宋" w:eastAsia="仿宋" w:cs="Times New Roman"/>
                <w:sz w:val="24"/>
                <w:szCs w:val="20"/>
              </w:rPr>
            </w:pPr>
          </w:p>
        </w:tc>
        <w:tc>
          <w:tcPr>
            <w:tcW w:w="1172" w:type="dxa"/>
          </w:tcPr>
          <w:p>
            <w:pPr>
              <w:rPr>
                <w:rFonts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注：投标人必须按所投产品的真实技术参数逐条对应填写（官方宣传彩图），若复制粘贴招标参数，按无效标处理。此表可延伸。</w:t>
      </w:r>
    </w:p>
    <w:p>
      <w:pPr>
        <w:pStyle w:val="33"/>
        <w:spacing w:line="380" w:lineRule="exact"/>
        <w:jc w:val="center"/>
        <w:rPr>
          <w:rFonts w:ascii="仿宋" w:hAnsi="仿宋" w:eastAsia="仿宋" w:cs="仿宋"/>
          <w:b/>
        </w:rPr>
      </w:pPr>
    </w:p>
    <w:p>
      <w:pPr>
        <w:pStyle w:val="33"/>
        <w:rPr>
          <w:rFonts w:ascii="仿宋" w:hAnsi="仿宋" w:eastAsia="仿宋" w:cs="仿宋"/>
          <w:b/>
        </w:rPr>
      </w:pPr>
      <w:r>
        <w:rPr>
          <w:rFonts w:hint="eastAsia" w:ascii="仿宋" w:hAnsi="仿宋" w:eastAsia="仿宋" w:cs="仿宋"/>
          <w:b/>
        </w:rPr>
        <w:t>法定代表人或被委托授权代表（签字）：</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Pr>
        <w:autoSpaceDE w:val="0"/>
        <w:autoSpaceDN w:val="0"/>
        <w:adjustRightInd w:val="0"/>
        <w:rPr>
          <w:rFonts w:hint="eastAsia" w:ascii="仿宋_GB2312" w:hAnsi="Courier New" w:eastAsia="仿宋_GB2312"/>
          <w:b/>
          <w:bCs/>
          <w:color w:val="000000"/>
          <w:sz w:val="24"/>
          <w:szCs w:val="20"/>
        </w:rPr>
      </w:pPr>
      <w:bookmarkStart w:id="346" w:name="_Toc25633"/>
      <w:bookmarkStart w:id="347" w:name="_Toc18576"/>
      <w:bookmarkStart w:id="348" w:name="_Toc22349"/>
      <w:bookmarkStart w:id="349" w:name="_Toc6453_WPSOffice_Level2"/>
      <w:bookmarkStart w:id="350" w:name="_Toc8728"/>
      <w:bookmarkStart w:id="351" w:name="_Toc19355"/>
      <w:bookmarkStart w:id="352" w:name="_Toc4564"/>
      <w:bookmarkStart w:id="353" w:name="_Toc28734"/>
      <w:bookmarkStart w:id="354" w:name="_Toc3339"/>
      <w:bookmarkStart w:id="355" w:name="_Toc2882"/>
      <w:bookmarkStart w:id="356" w:name="_Toc24493"/>
      <w:bookmarkStart w:id="357" w:name="_Toc2509"/>
      <w:bookmarkStart w:id="358" w:name="_Toc7502"/>
      <w:bookmarkStart w:id="359" w:name="_Toc8972"/>
      <w:bookmarkStart w:id="360" w:name="_Toc17736"/>
      <w:bookmarkStart w:id="361" w:name="_Toc7997"/>
      <w:r>
        <w:rPr>
          <w:rFonts w:hint="eastAsia" w:ascii="仿宋_GB2312" w:hAnsi="Courier New" w:eastAsia="仿宋_GB2312"/>
          <w:b/>
          <w:bCs/>
          <w:color w:val="000000"/>
          <w:sz w:val="24"/>
          <w:szCs w:val="20"/>
        </w:rPr>
        <w:t>日期：20　　年　　月　　日</w:t>
      </w: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4"/>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exact"/>
          <w:jc w:val="center"/>
        </w:trPr>
        <w:tc>
          <w:tcPr>
            <w:tcW w:w="1276" w:type="dxa"/>
            <w:vAlign w:val="center"/>
          </w:tcPr>
          <w:p>
            <w:pPr>
              <w:spacing w:line="360" w:lineRule="exact"/>
              <w:rPr>
                <w:rFonts w:ascii="黑体" w:hAnsi="黑体"/>
                <w:szCs w:val="21"/>
              </w:rPr>
            </w:pPr>
            <w:r>
              <w:rPr>
                <w:rFonts w:hint="eastAsia" w:ascii="黑体" w:hAnsi="黑体"/>
                <w:szCs w:val="21"/>
              </w:rPr>
              <w:t>职责分工</w:t>
            </w:r>
          </w:p>
        </w:tc>
        <w:tc>
          <w:tcPr>
            <w:tcW w:w="1303" w:type="dxa"/>
            <w:vAlign w:val="center"/>
          </w:tcPr>
          <w:p>
            <w:pPr>
              <w:spacing w:line="360" w:lineRule="exact"/>
              <w:rPr>
                <w:rFonts w:ascii="黑体" w:hAnsi="黑体"/>
                <w:szCs w:val="21"/>
              </w:rPr>
            </w:pPr>
            <w:r>
              <w:rPr>
                <w:rFonts w:hint="eastAsia" w:ascii="黑体" w:hAnsi="黑体"/>
                <w:szCs w:val="21"/>
              </w:rPr>
              <w:t>姓名</w:t>
            </w:r>
          </w:p>
        </w:tc>
        <w:tc>
          <w:tcPr>
            <w:tcW w:w="797" w:type="dxa"/>
            <w:tcBorders>
              <w:right w:val="single" w:color="auto" w:sz="4" w:space="0"/>
            </w:tcBorders>
            <w:vAlign w:val="center"/>
          </w:tcPr>
          <w:p>
            <w:pPr>
              <w:spacing w:line="360" w:lineRule="exact"/>
              <w:rPr>
                <w:rFonts w:ascii="黑体" w:hAnsi="黑体"/>
                <w:szCs w:val="21"/>
              </w:rPr>
            </w:pPr>
            <w:r>
              <w:rPr>
                <w:rFonts w:hint="eastAsia" w:ascii="黑体" w:hAnsi="黑体"/>
                <w:szCs w:val="21"/>
              </w:rPr>
              <w:t>年龄</w:t>
            </w:r>
          </w:p>
        </w:tc>
        <w:tc>
          <w:tcPr>
            <w:tcW w:w="963" w:type="dxa"/>
            <w:tcBorders>
              <w:left w:val="single" w:color="auto" w:sz="4" w:space="0"/>
            </w:tcBorders>
            <w:vAlign w:val="center"/>
          </w:tcPr>
          <w:p>
            <w:pPr>
              <w:spacing w:line="360" w:lineRule="exact"/>
              <w:rPr>
                <w:rFonts w:ascii="黑体" w:hAnsi="黑体"/>
                <w:szCs w:val="21"/>
              </w:rPr>
            </w:pPr>
            <w:r>
              <w:rPr>
                <w:rFonts w:hint="eastAsia" w:ascii="黑体" w:hAnsi="黑体"/>
                <w:szCs w:val="21"/>
              </w:rPr>
              <w:t>学历</w:t>
            </w:r>
          </w:p>
        </w:tc>
        <w:tc>
          <w:tcPr>
            <w:tcW w:w="791" w:type="dxa"/>
            <w:vAlign w:val="center"/>
          </w:tcPr>
          <w:p>
            <w:pPr>
              <w:spacing w:line="360" w:lineRule="exact"/>
              <w:rPr>
                <w:rFonts w:ascii="黑体" w:hAnsi="黑体"/>
                <w:szCs w:val="21"/>
              </w:rPr>
            </w:pPr>
            <w:r>
              <w:rPr>
                <w:rFonts w:hint="eastAsia" w:ascii="黑体" w:hAnsi="黑体"/>
                <w:szCs w:val="21"/>
              </w:rPr>
              <w:t>专业</w:t>
            </w:r>
          </w:p>
        </w:tc>
        <w:tc>
          <w:tcPr>
            <w:tcW w:w="709" w:type="dxa"/>
            <w:tcBorders>
              <w:right w:val="single" w:color="auto" w:sz="4" w:space="0"/>
            </w:tcBorders>
            <w:vAlign w:val="center"/>
          </w:tcPr>
          <w:p>
            <w:pPr>
              <w:spacing w:line="360" w:lineRule="exact"/>
              <w:rPr>
                <w:rFonts w:ascii="黑体" w:hAnsi="黑体"/>
                <w:szCs w:val="21"/>
              </w:rPr>
            </w:pPr>
            <w:r>
              <w:rPr>
                <w:rFonts w:hint="eastAsia" w:ascii="黑体" w:hAnsi="黑体"/>
                <w:szCs w:val="21"/>
              </w:rPr>
              <w:t>职务</w:t>
            </w:r>
          </w:p>
        </w:tc>
        <w:tc>
          <w:tcPr>
            <w:tcW w:w="1269" w:type="dxa"/>
            <w:tcBorders>
              <w:left w:val="single" w:color="auto" w:sz="4" w:space="0"/>
            </w:tcBorders>
            <w:vAlign w:val="center"/>
          </w:tcPr>
          <w:p>
            <w:pPr>
              <w:spacing w:line="360" w:lineRule="exact"/>
              <w:rPr>
                <w:rFonts w:ascii="黑体" w:hAnsi="黑体"/>
                <w:szCs w:val="21"/>
              </w:rPr>
            </w:pPr>
            <w:r>
              <w:rPr>
                <w:rFonts w:hint="eastAsia" w:ascii="黑体" w:hAnsi="黑体"/>
                <w:szCs w:val="21"/>
              </w:rPr>
              <w:t>在本项目中担任的岗位</w:t>
            </w:r>
          </w:p>
        </w:tc>
        <w:tc>
          <w:tcPr>
            <w:tcW w:w="1385" w:type="dxa"/>
            <w:vAlign w:val="center"/>
          </w:tcPr>
          <w:p>
            <w:pPr>
              <w:spacing w:line="360" w:lineRule="exact"/>
              <w:rPr>
                <w:rFonts w:ascii="黑体" w:hAnsi="黑体"/>
                <w:szCs w:val="21"/>
              </w:rPr>
            </w:pPr>
            <w:r>
              <w:rPr>
                <w:rFonts w:hint="eastAsia" w:ascii="黑体" w:hAnsi="黑体"/>
                <w:szCs w:val="21"/>
              </w:rPr>
              <w:t>从事类似工作年限</w:t>
            </w:r>
          </w:p>
        </w:tc>
        <w:tc>
          <w:tcPr>
            <w:tcW w:w="714" w:type="dxa"/>
            <w:vAlign w:val="center"/>
          </w:tcPr>
          <w:p>
            <w:pPr>
              <w:spacing w:line="360" w:lineRule="exact"/>
              <w:rPr>
                <w:rFonts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spacing w:line="360" w:lineRule="exact"/>
              <w:rPr>
                <w:rFonts w:ascii="黑体" w:hAnsi="黑体"/>
                <w:szCs w:val="21"/>
              </w:rPr>
            </w:pPr>
            <w:r>
              <w:rPr>
                <w:rFonts w:hint="eastAsia" w:ascii="黑体" w:hAnsi="黑体"/>
                <w:szCs w:val="21"/>
              </w:rPr>
              <w:t>项目负责人</w:t>
            </w: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360" w:lineRule="exact"/>
              <w:rPr>
                <w:rFonts w:ascii="黑体" w:hAnsi="黑体"/>
                <w:szCs w:val="21"/>
              </w:rPr>
            </w:pPr>
            <w:r>
              <w:rPr>
                <w:rFonts w:hint="eastAsia" w:ascii="黑体" w:hAnsi="黑体"/>
                <w:szCs w:val="21"/>
              </w:rPr>
              <w:t>其他人员</w:t>
            </w: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360" w:lineRule="exact"/>
              <w:rPr>
                <w:rFonts w:ascii="黑体" w:hAnsi="黑体"/>
                <w:szCs w:val="21"/>
              </w:rPr>
            </w:pP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360" w:lineRule="exact"/>
              <w:rPr>
                <w:rFonts w:ascii="黑体" w:hAnsi="黑体"/>
                <w:szCs w:val="21"/>
              </w:rPr>
            </w:pPr>
          </w:p>
        </w:tc>
        <w:tc>
          <w:tcPr>
            <w:tcW w:w="1303" w:type="dxa"/>
            <w:tcBorders>
              <w:bottom w:val="single" w:color="auto" w:sz="4" w:space="0"/>
            </w:tcBorders>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bl>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1"/>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7"/>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62"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（十）投标人近三年类似业绩表</w:t>
      </w:r>
      <w:bookmarkEnd w:id="346"/>
      <w:bookmarkEnd w:id="362"/>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sz w:val="24"/>
          <w:szCs w:val="24"/>
          <w:u w:val="single"/>
        </w:rPr>
        <w:t>XJTQ2021ZB</w:t>
      </w:r>
      <w:r>
        <w:rPr>
          <w:rFonts w:hint="eastAsia" w:ascii="仿宋" w:hAnsi="仿宋" w:eastAsia="仿宋" w:cs="仿宋"/>
          <w:sz w:val="24"/>
          <w:szCs w:val="24"/>
          <w:u w:val="single"/>
          <w:lang w:val="en-US" w:eastAsia="zh-CN"/>
        </w:rPr>
        <w:t>104</w:t>
      </w:r>
      <w:r>
        <w:rPr>
          <w:rFonts w:hint="eastAsia" w:ascii="仿宋" w:hAnsi="仿宋" w:eastAsia="仿宋" w:cs="仿宋"/>
          <w:sz w:val="24"/>
          <w:szCs w:val="24"/>
          <w:u w:val="single"/>
        </w:rPr>
        <w:t xml:space="preserve">-CG001 </w:t>
      </w:r>
      <w:r>
        <w:rPr>
          <w:rFonts w:hint="eastAsia" w:ascii="仿宋" w:hAnsi="仿宋" w:eastAsia="仿宋" w:cs="仿宋"/>
          <w:color w:val="000000"/>
          <w:kern w:val="0"/>
          <w:sz w:val="24"/>
          <w:szCs w:val="24"/>
        </w:rPr>
        <w:t xml:space="preserve">    </w:t>
      </w:r>
    </w:p>
    <w:tbl>
      <w:tblPr>
        <w:tblStyle w:val="24"/>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2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autoSpaceDE w:val="0"/>
              <w:autoSpaceDN w:val="0"/>
              <w:adjustRightInd w:val="0"/>
              <w:spacing w:line="380" w:lineRule="exact"/>
              <w:ind w:right="-107" w:rightChars="-51"/>
              <w:jc w:val="center"/>
              <w:rPr>
                <w:rFonts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spacing w:line="380" w:lineRule="exact"/>
              <w:rPr>
                <w:rFonts w:ascii="仿宋" w:hAnsi="仿宋" w:eastAsia="仿宋" w:cs="仿宋"/>
                <w:sz w:val="24"/>
                <w:szCs w:val="20"/>
              </w:rPr>
            </w:pPr>
          </w:p>
        </w:tc>
        <w:tc>
          <w:tcPr>
            <w:tcW w:w="3296"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c>
          <w:tcPr>
            <w:tcW w:w="1963"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spacing w:line="380" w:lineRule="exact"/>
              <w:rPr>
                <w:rFonts w:ascii="仿宋" w:hAnsi="仿宋" w:eastAsia="仿宋" w:cs="仿宋"/>
                <w:sz w:val="24"/>
                <w:szCs w:val="20"/>
              </w:rPr>
            </w:pPr>
            <w:r>
              <w:rPr>
                <w:rFonts w:hint="eastAsia" w:ascii="仿宋" w:hAnsi="仿宋" w:eastAsia="仿宋" w:cs="仿宋"/>
                <w:sz w:val="24"/>
                <w:szCs w:val="20"/>
              </w:rPr>
              <w:t>………</w:t>
            </w:r>
          </w:p>
        </w:tc>
        <w:tc>
          <w:tcPr>
            <w:tcW w:w="3296"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c>
          <w:tcPr>
            <w:tcW w:w="1963"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注：投标人（仅限于投标人自己实施的）以上业绩需提供有关书面证明材料。“中标金额”需提供中标通知书</w:t>
      </w:r>
      <w:r>
        <w:rPr>
          <w:rFonts w:hint="eastAsia" w:ascii="仿宋" w:hAnsi="仿宋" w:eastAsia="仿宋" w:cs="仿宋"/>
          <w:szCs w:val="20"/>
          <w:lang w:eastAsia="zh-CN"/>
        </w:rPr>
        <w:t>和</w:t>
      </w:r>
      <w:r>
        <w:rPr>
          <w:rFonts w:hint="eastAsia" w:ascii="仿宋" w:hAnsi="仿宋" w:eastAsia="仿宋" w:cs="仿宋"/>
          <w:szCs w:val="20"/>
        </w:rPr>
        <w:t>成交合同复印件；“验收结果”需提供用户单位书面证明材料。</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3" w:name="_Toc10015_WPSOffice_Level2"/>
      <w:bookmarkStart w:id="364" w:name="_Toc25174"/>
      <w:bookmarkStart w:id="365" w:name="_Toc288"/>
      <w:bookmarkStart w:id="366" w:name="_Toc531"/>
      <w:bookmarkStart w:id="367" w:name="_Toc32375"/>
      <w:bookmarkStart w:id="368" w:name="_Toc19247"/>
      <w:bookmarkStart w:id="369" w:name="_Toc21899"/>
      <w:bookmarkStart w:id="370" w:name="_Toc29509"/>
      <w:bookmarkStart w:id="371" w:name="_Toc8343"/>
      <w:bookmarkStart w:id="372" w:name="_Toc22369"/>
      <w:bookmarkStart w:id="373" w:name="_Toc1365"/>
      <w:bookmarkStart w:id="374" w:name="_Toc27671"/>
      <w:bookmarkStart w:id="375" w:name="_Toc5813"/>
      <w:bookmarkStart w:id="376" w:name="_Toc5115"/>
      <w:bookmarkStart w:id="377" w:name="_Toc17340"/>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63"/>
    <w:p>
      <w:pPr>
        <w:pStyle w:val="4"/>
        <w:spacing w:before="0" w:line="240" w:lineRule="atLeast"/>
        <w:jc w:val="center"/>
        <w:rPr>
          <w:rFonts w:ascii="仿宋" w:hAnsi="仿宋" w:eastAsia="仿宋" w:cs="仿宋"/>
          <w:sz w:val="30"/>
          <w:szCs w:val="30"/>
        </w:rPr>
      </w:pPr>
      <w:bookmarkStart w:id="378" w:name="_Toc14965"/>
      <w:r>
        <w:rPr>
          <w:rFonts w:hint="eastAsia" w:ascii="仿宋" w:hAnsi="仿宋" w:eastAsia="仿宋" w:cs="仿宋"/>
          <w:sz w:val="30"/>
          <w:szCs w:val="30"/>
        </w:rPr>
        <w:t>（十一）投标人企业（单位）类型声明函</w:t>
      </w:r>
      <w:bookmarkEnd w:id="378"/>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79" w:name="_Toc10977"/>
      <w:bookmarkStart w:id="380" w:name="_Toc13776"/>
      <w:bookmarkStart w:id="381" w:name="_Toc515647824"/>
      <w:bookmarkStart w:id="382" w:name="_Toc11803"/>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79"/>
      <w:bookmarkEnd w:id="380"/>
      <w:bookmarkEnd w:id="381"/>
      <w:bookmarkEnd w:id="382"/>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3" w:name="_Toc23068"/>
      <w:bookmarkStart w:id="384" w:name="_Toc5160"/>
      <w:bookmarkStart w:id="385" w:name="_Toc515647825"/>
      <w:bookmarkStart w:id="386" w:name="_Toc19284"/>
      <w:bookmarkStart w:id="387" w:name="_Toc24603"/>
      <w:bookmarkStart w:id="388" w:name="OLE_LINK14"/>
      <w:bookmarkStart w:id="389"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83"/>
      <w:bookmarkEnd w:id="384"/>
      <w:bookmarkEnd w:id="385"/>
      <w:bookmarkEnd w:id="386"/>
      <w:bookmarkEnd w:id="387"/>
    </w:p>
    <w:bookmarkEnd w:id="388"/>
    <w:bookmarkEnd w:id="389"/>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Pr>
        <w:rPr>
          <w:rFonts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4"/>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项目名称</w:t>
            </w:r>
          </w:p>
          <w:p>
            <w:pPr>
              <w:jc w:val="center"/>
              <w:rPr>
                <w:rFonts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jc w:val="center"/>
              <w:rPr>
                <w:rFonts w:ascii="仿宋" w:hAnsi="仿宋" w:eastAsia="仿宋" w:cs="仿宋"/>
                <w:b/>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jc w:val="center"/>
              <w:rPr>
                <w:rFonts w:ascii="仿宋" w:hAnsi="仿宋" w:eastAsia="仿宋" w:cs="仿宋"/>
                <w:b/>
                <w:bCs/>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合同完</w:t>
            </w:r>
          </w:p>
          <w:p>
            <w:pPr>
              <w:jc w:val="center"/>
              <w:rPr>
                <w:rFonts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jc w:val="center"/>
              <w:rPr>
                <w:rFonts w:ascii="仿宋" w:hAnsi="仿宋" w:eastAsia="仿宋" w:cs="仿宋"/>
                <w:b/>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项目验</w:t>
            </w:r>
          </w:p>
          <w:p>
            <w:pPr>
              <w:jc w:val="center"/>
              <w:rPr>
                <w:rFonts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jc w:val="center"/>
              <w:rPr>
                <w:rFonts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jc w:val="center"/>
              <w:rPr>
                <w:rFonts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jc w:val="center"/>
              <w:rPr>
                <w:rFonts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设备</w:t>
            </w:r>
          </w:p>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jc w:val="center"/>
              <w:rPr>
                <w:rFonts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jc w:val="center"/>
              <w:rPr>
                <w:rFonts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47" w:type="dxa"/>
            <w:gridSpan w:val="8"/>
            <w:vAlign w:val="center"/>
          </w:tcPr>
          <w:p>
            <w:pPr>
              <w:jc w:val="center"/>
              <w:rPr>
                <w:rFonts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ind w:left="103" w:leftChars="49"/>
              <w:jc w:val="center"/>
              <w:rPr>
                <w:rFonts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专业技术或</w:t>
            </w:r>
          </w:p>
          <w:p>
            <w:pPr>
              <w:spacing w:line="320" w:lineRule="exact"/>
              <w:jc w:val="center"/>
              <w:rPr>
                <w:rFonts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rPr>
                <w:rFonts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rPr>
                <w:rFonts w:ascii="仿宋" w:hAnsi="仿宋" w:eastAsia="仿宋" w:cs="仿宋"/>
                <w:b/>
                <w:sz w:val="24"/>
                <w:szCs w:val="20"/>
              </w:rPr>
            </w:pPr>
            <w:r>
              <w:rPr>
                <w:rFonts w:hint="eastAsia" w:ascii="仿宋" w:hAnsi="仿宋" w:eastAsia="仿宋" w:cs="仿宋"/>
                <w:b/>
                <w:sz w:val="24"/>
                <w:szCs w:val="20"/>
              </w:rPr>
              <w:t>供应商意见：（是否属实）</w:t>
            </w:r>
          </w:p>
          <w:p>
            <w:pPr>
              <w:rPr>
                <w:rFonts w:ascii="仿宋" w:hAnsi="仿宋" w:eastAsia="仿宋" w:cs="仿宋"/>
                <w:b/>
                <w:sz w:val="24"/>
                <w:szCs w:val="20"/>
              </w:rPr>
            </w:pPr>
          </w:p>
          <w:p>
            <w:pPr>
              <w:rPr>
                <w:rFonts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jc w:val="left"/>
              <w:rPr>
                <w:rFonts w:ascii="仿宋" w:hAnsi="仿宋" w:eastAsia="仿宋" w:cs="仿宋"/>
                <w:b/>
                <w:sz w:val="24"/>
                <w:szCs w:val="20"/>
              </w:rPr>
            </w:pPr>
          </w:p>
          <w:p>
            <w:pPr>
              <w:jc w:val="left"/>
              <w:rPr>
                <w:rFonts w:ascii="仿宋" w:hAnsi="仿宋" w:eastAsia="仿宋" w:cs="仿宋"/>
                <w:b/>
                <w:sz w:val="24"/>
                <w:szCs w:val="20"/>
              </w:rPr>
            </w:pPr>
            <w:r>
              <w:rPr>
                <w:rFonts w:hint="eastAsia" w:ascii="仿宋" w:hAnsi="仿宋" w:eastAsia="仿宋" w:cs="仿宋"/>
                <w:b/>
                <w:sz w:val="24"/>
                <w:szCs w:val="20"/>
              </w:rPr>
              <w:t>采购人意见:</w:t>
            </w:r>
          </w:p>
          <w:p>
            <w:pPr>
              <w:ind w:firstLine="1771" w:firstLineChars="735"/>
              <w:jc w:val="left"/>
              <w:rPr>
                <w:rFonts w:ascii="仿宋" w:hAnsi="仿宋" w:eastAsia="仿宋" w:cs="仿宋"/>
                <w:b/>
                <w:sz w:val="24"/>
                <w:szCs w:val="20"/>
              </w:rPr>
            </w:pPr>
          </w:p>
          <w:p>
            <w:pPr>
              <w:ind w:firstLine="2976" w:firstLineChars="1235"/>
              <w:rPr>
                <w:rFonts w:ascii="仿宋" w:hAnsi="仿宋" w:eastAsia="仿宋" w:cs="仿宋"/>
                <w:b/>
                <w:sz w:val="24"/>
                <w:szCs w:val="20"/>
              </w:rPr>
            </w:pPr>
            <w:r>
              <w:rPr>
                <w:rFonts w:hint="eastAsia" w:ascii="仿宋" w:hAnsi="仿宋" w:eastAsia="仿宋" w:cs="仿宋"/>
                <w:b/>
                <w:sz w:val="24"/>
                <w:szCs w:val="20"/>
              </w:rPr>
              <w:t>(是否合格)</w:t>
            </w:r>
          </w:p>
          <w:p>
            <w:pPr>
              <w:ind w:firstLine="1771" w:firstLineChars="735"/>
              <w:jc w:val="left"/>
              <w:rPr>
                <w:rFonts w:ascii="仿宋" w:hAnsi="仿宋" w:eastAsia="仿宋" w:cs="仿宋"/>
                <w:b/>
                <w:sz w:val="24"/>
                <w:szCs w:val="20"/>
              </w:rPr>
            </w:pPr>
          </w:p>
          <w:p>
            <w:pPr>
              <w:ind w:firstLine="1771" w:firstLineChars="735"/>
              <w:rPr>
                <w:rFonts w:ascii="仿宋" w:hAnsi="仿宋" w:eastAsia="仿宋" w:cs="仿宋"/>
                <w:b/>
                <w:sz w:val="24"/>
                <w:szCs w:val="20"/>
              </w:rPr>
            </w:pPr>
            <w:r>
              <w:rPr>
                <w:rFonts w:hint="eastAsia" w:ascii="仿宋" w:hAnsi="仿宋" w:eastAsia="仿宋" w:cs="仿宋"/>
                <w:b/>
                <w:sz w:val="24"/>
                <w:szCs w:val="20"/>
              </w:rPr>
              <w:t xml:space="preserve">                             采购人公章</w:t>
            </w:r>
          </w:p>
          <w:p>
            <w:pPr>
              <w:ind w:firstLine="1771" w:firstLineChars="735"/>
              <w:jc w:val="center"/>
              <w:rPr>
                <w:rFonts w:ascii="仿宋" w:hAnsi="仿宋" w:eastAsia="仿宋" w:cs="仿宋"/>
                <w:b/>
                <w:sz w:val="24"/>
                <w:szCs w:val="20"/>
              </w:rPr>
            </w:pPr>
          </w:p>
          <w:p>
            <w:pPr>
              <w:ind w:firstLine="1771" w:firstLineChars="735"/>
              <w:rPr>
                <w:rFonts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90"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390"/>
    </w:p>
    <w:p>
      <w:pPr>
        <w:widowControl/>
        <w:spacing w:line="440" w:lineRule="exact"/>
        <w:rPr>
          <w:rFonts w:ascii="宋体" w:hAnsi="宋体" w:cs="宋体"/>
          <w:b/>
          <w:bCs/>
          <w:color w:val="000000"/>
          <w:kern w:val="0"/>
          <w:sz w:val="24"/>
          <w:szCs w:val="24"/>
        </w:rPr>
      </w:pPr>
      <w:bookmarkStart w:id="391" w:name="_Toc11364"/>
      <w:bookmarkStart w:id="392" w:name="_Toc20004"/>
      <w:bookmarkStart w:id="393" w:name="_Toc12352"/>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宋体" w:hAnsi="宋体" w:cs="宋体"/>
          <w:b/>
          <w:bCs/>
          <w:color w:val="000000"/>
          <w:kern w:val="0"/>
          <w:sz w:val="24"/>
          <w:szCs w:val="24"/>
        </w:rPr>
        <w:t>：</w:t>
      </w:r>
      <w:bookmarkEnd w:id="391"/>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仿宋"/>
          <w:sz w:val="24"/>
          <w:szCs w:val="24"/>
          <w:u w:val="single"/>
        </w:rPr>
        <w:t>XJTQ2021ZB</w:t>
      </w:r>
      <w:r>
        <w:rPr>
          <w:rFonts w:hint="eastAsia" w:ascii="仿宋" w:hAnsi="仿宋" w:eastAsia="仿宋" w:cs="仿宋"/>
          <w:sz w:val="24"/>
          <w:szCs w:val="24"/>
          <w:u w:val="single"/>
          <w:lang w:val="en-US" w:eastAsia="zh-CN"/>
        </w:rPr>
        <w:t>104</w:t>
      </w:r>
      <w:r>
        <w:rPr>
          <w:rFonts w:hint="eastAsia" w:ascii="仿宋" w:hAnsi="仿宋" w:eastAsia="仿宋" w:cs="仿宋"/>
          <w:sz w:val="24"/>
          <w:szCs w:val="24"/>
          <w:u w:val="single"/>
        </w:rPr>
        <w:t xml:space="preserve">-CG001 </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4" w:name="_Toc2304"/>
      <w:r>
        <w:rPr>
          <w:rFonts w:hint="eastAsia" w:ascii="仿宋" w:hAnsi="仿宋" w:eastAsia="仿宋" w:cs="Times New Roman"/>
          <w:b/>
          <w:bCs/>
          <w:color w:val="333333"/>
          <w:kern w:val="0"/>
          <w:sz w:val="24"/>
          <w:szCs w:val="24"/>
        </w:rPr>
        <w:t>收 款  单 位：</w:t>
      </w:r>
      <w:bookmarkEnd w:id="39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5"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5"/>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6" w:name="_Toc14681"/>
      <w:r>
        <w:rPr>
          <w:rFonts w:hint="eastAsia" w:ascii="仿宋" w:hAnsi="仿宋" w:eastAsia="仿宋" w:cs="Times New Roman"/>
          <w:b/>
          <w:bCs/>
          <w:color w:val="333333"/>
          <w:kern w:val="0"/>
          <w:sz w:val="24"/>
          <w:szCs w:val="24"/>
        </w:rPr>
        <w:t>开户银行全称:</w:t>
      </w:r>
      <w:bookmarkEnd w:id="396"/>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7"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97"/>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98"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98"/>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399" w:name="_Toc23779"/>
      <w:bookmarkStart w:id="400" w:name="_Toc30653"/>
      <w:bookmarkStart w:id="401" w:name="_Toc13314"/>
      <w:bookmarkStart w:id="402" w:name="_Toc22502"/>
      <w:bookmarkStart w:id="403" w:name="_Toc10912"/>
      <w:bookmarkStart w:id="404" w:name="_Toc14906"/>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92"/>
      <w:bookmarkEnd w:id="393"/>
      <w:bookmarkEnd w:id="399"/>
      <w:bookmarkEnd w:id="400"/>
      <w:bookmarkEnd w:id="401"/>
      <w:bookmarkEnd w:id="402"/>
      <w:bookmarkEnd w:id="403"/>
      <w:bookmarkEnd w:id="404"/>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5" w:name="_Toc7297"/>
      <w:bookmarkStart w:id="406" w:name="_Toc20490"/>
      <w:bookmarkStart w:id="407" w:name="_Toc2596"/>
      <w:bookmarkStart w:id="408" w:name="_Toc8836"/>
      <w:bookmarkStart w:id="409" w:name="_Toc16925"/>
      <w:bookmarkStart w:id="410" w:name="_Toc25653"/>
      <w:bookmarkStart w:id="411" w:name="_Toc11054"/>
      <w:bookmarkStart w:id="412" w:name="_Toc8115"/>
      <w:r>
        <w:rPr>
          <w:rFonts w:hint="eastAsia" w:ascii="仿宋" w:hAnsi="仿宋" w:eastAsia="仿宋" w:cs="Times New Roman"/>
          <w:b/>
          <w:color w:val="333333"/>
          <w:kern w:val="0"/>
          <w:sz w:val="24"/>
          <w:szCs w:val="24"/>
        </w:rPr>
        <w:t>年  月  日</w:t>
      </w:r>
      <w:bookmarkEnd w:id="405"/>
      <w:bookmarkEnd w:id="406"/>
      <w:bookmarkEnd w:id="407"/>
      <w:bookmarkEnd w:id="408"/>
      <w:bookmarkEnd w:id="409"/>
      <w:bookmarkEnd w:id="410"/>
      <w:bookmarkEnd w:id="411"/>
      <w:bookmarkEnd w:id="412"/>
    </w:p>
    <w:tbl>
      <w:tblPr>
        <w:tblStyle w:val="24"/>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rPr>
                <w:rFonts w:cs="Times New Roman"/>
                <w:b/>
                <w:sz w:val="24"/>
                <w:szCs w:val="20"/>
              </w:rPr>
            </w:pPr>
            <w:r>
              <w:rPr>
                <w:rFonts w:hint="eastAsia" w:cs="Times New Roman"/>
                <w:b/>
                <w:sz w:val="24"/>
                <w:szCs w:val="20"/>
              </w:rPr>
              <w:t>项目负责人签字：</w:t>
            </w:r>
          </w:p>
          <w:p>
            <w:pPr>
              <w:rPr>
                <w:rFonts w:cs="Times New Roman"/>
                <w:b/>
                <w:sz w:val="24"/>
                <w:szCs w:val="20"/>
              </w:rPr>
            </w:pPr>
          </w:p>
          <w:p>
            <w:pPr>
              <w:rPr>
                <w:rFonts w:cs="Times New Roman"/>
                <w:b/>
                <w:sz w:val="24"/>
                <w:szCs w:val="20"/>
              </w:rPr>
            </w:pPr>
            <w:r>
              <w:rPr>
                <w:rFonts w:hint="eastAsia" w:cs="Times New Roman"/>
                <w:b/>
                <w:sz w:val="24"/>
                <w:szCs w:val="20"/>
              </w:rPr>
              <w:t xml:space="preserve">                         年   月   日</w:t>
            </w:r>
          </w:p>
          <w:p>
            <w:pPr>
              <w:rPr>
                <w:rFonts w:cs="Times New Roman"/>
                <w:b/>
                <w:sz w:val="24"/>
                <w:szCs w:val="20"/>
              </w:rPr>
            </w:pPr>
          </w:p>
          <w:p>
            <w:pPr>
              <w:rPr>
                <w:rFonts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ind w:firstLine="944" w:firstLineChars="392"/>
              <w:rPr>
                <w:rFonts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8"/>
        <w:rPr>
          <w:rFonts w:ascii="仿宋" w:hAnsi="仿宋" w:eastAsia="仿宋" w:cs="仿宋"/>
          <w:b/>
          <w:sz w:val="24"/>
          <w:szCs w:val="24"/>
        </w:rPr>
      </w:pPr>
    </w:p>
    <w:p>
      <w:pPr>
        <w:pStyle w:val="8"/>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如：保证金收据复印件</w:t>
      </w:r>
    </w:p>
    <w:sectPr>
      <w:footerReference r:id="rId9" w:type="first"/>
      <w:footerReference r:id="rId8"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宋体">
    <w:panose1 w:val="02010600030101010101"/>
    <w:charset w:val="86"/>
    <w:family w:val="auto"/>
    <w:pitch w:val="variable"/>
    <w:sig w:usb0="00000003" w:usb1="288F0000" w:usb2="00000006" w:usb3="00000000" w:csb0="00040001" w:csb1="00000000"/>
  </w:font>
  <w:font w:name="Arial Unicode MS">
    <w:altName w:val="Arial"/>
    <w:panose1 w:val="020B0604020202020204"/>
    <w:charset w:val="00"/>
    <w:family w:val="auto"/>
    <w:pitch w:val="variable"/>
    <w:sig w:usb0="00000003" w:usb1="00000000" w:usb2="00000000" w:usb3="00000000" w:csb0="00000001" w:csb1="00000000"/>
  </w:font>
  <w:font w:name="@仿宋_GB2312">
    <w:altName w:val="仿宋"/>
    <w:panose1 w:val="00000000000000000000"/>
    <w:charset w:val="86"/>
    <w:family w:val="auto"/>
    <w:pitch w:val="default"/>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5102"/>
        <w:tab w:val="clear" w:pos="4153"/>
      </w:tabs>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- 3 -</w:t>
                </w:r>
                <w:r>
                  <w:fldChar w:fldCharType="end"/>
                </w:r>
              </w:p>
            </w:txbxContent>
          </v:textbox>
        </v:shape>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8"/>
      </w:rPr>
    </w:pPr>
    <w:r>
      <w:fldChar w:fldCharType="begin"/>
    </w:r>
    <w:r>
      <w:rPr>
        <w:rStyle w:val="28"/>
      </w:rPr>
      <w:instrText xml:space="preserve">PAGE  </w:instrTex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3076" o:spid="_x0000_s3076" o:spt="202" type="#_x0000_t202" style="position:absolute;left:0pt;margin-left:247pt;margin-top:0pt;height:144pt;width:144pt;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- 38 -</w:t>
                </w:r>
                <w:r>
                  <w:fldChar w:fldCharType="end"/>
                </w:r>
              </w:p>
            </w:txbxContent>
          </v:textbox>
        </v:shape>
      </w:pic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B891D12"/>
    <w:multiLevelType w:val="singleLevel"/>
    <w:tmpl w:val="EB891D12"/>
    <w:lvl w:ilvl="0" w:tentative="0">
      <w:start w:val="7"/>
      <w:numFmt w:val="chineseCounting"/>
      <w:suff w:val="nothing"/>
      <w:lvlText w:val="（%1）"/>
      <w:lvlJc w:val="left"/>
      <w:rPr>
        <w:rFonts w:hint="eastAsia"/>
      </w:rPr>
    </w:lvl>
  </w:abstractNum>
  <w:abstractNum w:abstractNumId="2">
    <w:nsid w:val="00000004"/>
    <w:multiLevelType w:val="multilevel"/>
    <w:tmpl w:val="00000004"/>
    <w:lvl w:ilvl="0" w:tentative="0">
      <w:start w:val="1"/>
      <w:numFmt w:val="decimal"/>
      <w:suff w:val="nothing"/>
      <w:lvlText w:val="%1、"/>
      <w:lvlJc w:val="left"/>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880" w:hanging="1440"/>
      </w:pPr>
      <w:rPr>
        <w:rFonts w:hint="default"/>
      </w:rPr>
    </w:lvl>
    <w:lvl w:ilvl="5" w:tentative="0">
      <w:start w:val="1"/>
      <w:numFmt w:val="decimal"/>
      <w:isLgl/>
      <w:lvlText w:val="%1.%2.%3.%4.%5.%6"/>
      <w:lvlJc w:val="left"/>
      <w:pPr>
        <w:ind w:left="3600" w:hanging="1800"/>
      </w:pPr>
      <w:rPr>
        <w:rFonts w:hint="default"/>
      </w:rPr>
    </w:lvl>
    <w:lvl w:ilvl="6" w:tentative="0">
      <w:start w:val="1"/>
      <w:numFmt w:val="decimal"/>
      <w:isLgl/>
      <w:lvlText w:val="%1.%2.%3.%4.%5.%6.%7"/>
      <w:lvlJc w:val="left"/>
      <w:pPr>
        <w:ind w:left="3960" w:hanging="1800"/>
      </w:pPr>
      <w:rPr>
        <w:rFonts w:hint="default"/>
      </w:rPr>
    </w:lvl>
    <w:lvl w:ilvl="7" w:tentative="0">
      <w:start w:val="1"/>
      <w:numFmt w:val="decimal"/>
      <w:isLgl/>
      <w:lvlText w:val="%1.%2.%3.%4.%5.%6.%7.%8"/>
      <w:lvlJc w:val="left"/>
      <w:pPr>
        <w:ind w:left="4680" w:hanging="2160"/>
      </w:pPr>
      <w:rPr>
        <w:rFonts w:hint="default"/>
      </w:rPr>
    </w:lvl>
    <w:lvl w:ilvl="8" w:tentative="0">
      <w:start w:val="1"/>
      <w:numFmt w:val="decimal"/>
      <w:isLgl/>
      <w:lvlText w:val="%1.%2.%3.%4.%5.%6.%7.%8.%9"/>
      <w:lvlJc w:val="left"/>
      <w:pPr>
        <w:ind w:left="5400" w:hanging="2520"/>
      </w:pPr>
      <w:rPr>
        <w:rFonts w:hint="default"/>
      </w:rPr>
    </w:lvl>
  </w:abstractNum>
  <w:abstractNum w:abstractNumId="3">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A69EB5"/>
    <w:multiLevelType w:val="singleLevel"/>
    <w:tmpl w:val="03A69EB5"/>
    <w:lvl w:ilvl="0" w:tentative="0">
      <w:start w:val="2"/>
      <w:numFmt w:val="chineseCounting"/>
      <w:suff w:val="space"/>
      <w:lvlText w:val="第%1章"/>
      <w:lvlJc w:val="left"/>
      <w:rPr>
        <w:rFonts w:hint="eastAsia"/>
      </w:rPr>
    </w:lvl>
  </w:abstractNum>
  <w:abstractNum w:abstractNumId="5">
    <w:nsid w:val="0690E8CE"/>
    <w:multiLevelType w:val="multilevel"/>
    <w:tmpl w:val="0690E8CE"/>
    <w:lvl w:ilvl="0" w:tentative="0">
      <w:start w:val="1"/>
      <w:numFmt w:val="japaneseCounting"/>
      <w:lvlText w:val="%1、"/>
      <w:lvlJc w:val="left"/>
      <w:pPr>
        <w:tabs>
          <w:tab w:val="left" w:pos="570"/>
        </w:tabs>
        <w:ind w:left="570" w:hanging="57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20364595"/>
    <w:multiLevelType w:val="singleLevel"/>
    <w:tmpl w:val="20364595"/>
    <w:lvl w:ilvl="0" w:tentative="0">
      <w:start w:val="2"/>
      <w:numFmt w:val="decimal"/>
      <w:suff w:val="nothing"/>
      <w:lvlText w:val="%1、"/>
      <w:lvlJc w:val="left"/>
    </w:lvl>
  </w:abstractNum>
  <w:abstractNum w:abstractNumId="8">
    <w:nsid w:val="69F5A2ED"/>
    <w:multiLevelType w:val="multilevel"/>
    <w:tmpl w:val="69F5A2ED"/>
    <w:lvl w:ilvl="0" w:tentative="0">
      <w:start w:val="1"/>
      <w:numFmt w:val="decimal"/>
      <w:lvlText w:val="%1."/>
      <w:lvlJc w:val="left"/>
      <w:pPr>
        <w:tabs>
          <w:tab w:val="left" w:pos="165"/>
        </w:tabs>
        <w:ind w:left="165" w:hanging="16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775EE156"/>
    <w:multiLevelType w:val="singleLevel"/>
    <w:tmpl w:val="775EE156"/>
    <w:lvl w:ilvl="0" w:tentative="0">
      <w:start w:val="1"/>
      <w:numFmt w:val="chineseCounting"/>
      <w:suff w:val="nothing"/>
      <w:lvlText w:val="（%1）"/>
      <w:lvlJc w:val="left"/>
      <w:rPr>
        <w:rFonts w:hint="eastAsia"/>
      </w:rPr>
    </w:lvl>
  </w:abstractNum>
  <w:num w:numId="1">
    <w:abstractNumId w:val="6"/>
  </w:num>
  <w:num w:numId="2">
    <w:abstractNumId w:val="9"/>
  </w:num>
  <w:num w:numId="3">
    <w:abstractNumId w:val="0"/>
  </w:num>
  <w:num w:numId="4">
    <w:abstractNumId w:val="5"/>
  </w:num>
  <w:num w:numId="5">
    <w:abstractNumId w:val="8"/>
  </w:num>
  <w:num w:numId="6">
    <w:abstractNumId w:val="7"/>
  </w:num>
  <w:num w:numId="7">
    <w:abstractNumId w:val="4"/>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FD2"/>
    <w:rsid w:val="000B2A08"/>
    <w:rsid w:val="000C4F72"/>
    <w:rsid w:val="00164FD2"/>
    <w:rsid w:val="00181250"/>
    <w:rsid w:val="0020729E"/>
    <w:rsid w:val="002B5341"/>
    <w:rsid w:val="002F7447"/>
    <w:rsid w:val="00340A98"/>
    <w:rsid w:val="003676F3"/>
    <w:rsid w:val="003F77FD"/>
    <w:rsid w:val="004B56E4"/>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42DB3"/>
    <w:rsid w:val="00F937E5"/>
    <w:rsid w:val="00FE2CBC"/>
    <w:rsid w:val="00FF23A7"/>
    <w:rsid w:val="010A219D"/>
    <w:rsid w:val="0117090E"/>
    <w:rsid w:val="012D6F4B"/>
    <w:rsid w:val="01474BAD"/>
    <w:rsid w:val="0151773A"/>
    <w:rsid w:val="015F2416"/>
    <w:rsid w:val="01656568"/>
    <w:rsid w:val="0176717D"/>
    <w:rsid w:val="01771D1C"/>
    <w:rsid w:val="017A01BE"/>
    <w:rsid w:val="017A7E8C"/>
    <w:rsid w:val="01812C9A"/>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5136C"/>
    <w:rsid w:val="06D16D3B"/>
    <w:rsid w:val="06E77E9C"/>
    <w:rsid w:val="06F17CCF"/>
    <w:rsid w:val="071C4968"/>
    <w:rsid w:val="07301B46"/>
    <w:rsid w:val="07857088"/>
    <w:rsid w:val="078855A7"/>
    <w:rsid w:val="078A7BD3"/>
    <w:rsid w:val="07910105"/>
    <w:rsid w:val="079F15C9"/>
    <w:rsid w:val="07A221B2"/>
    <w:rsid w:val="07B436A2"/>
    <w:rsid w:val="07DF6848"/>
    <w:rsid w:val="07FD5092"/>
    <w:rsid w:val="080D578C"/>
    <w:rsid w:val="08156C52"/>
    <w:rsid w:val="081F7D8D"/>
    <w:rsid w:val="082508ED"/>
    <w:rsid w:val="082C2790"/>
    <w:rsid w:val="083F344F"/>
    <w:rsid w:val="08602F1C"/>
    <w:rsid w:val="086D086A"/>
    <w:rsid w:val="08725C86"/>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E609B8"/>
    <w:rsid w:val="09EC7DA5"/>
    <w:rsid w:val="0A041680"/>
    <w:rsid w:val="0A053E03"/>
    <w:rsid w:val="0A376A32"/>
    <w:rsid w:val="0A5E185F"/>
    <w:rsid w:val="0A793E91"/>
    <w:rsid w:val="0A8F3A0B"/>
    <w:rsid w:val="0A93637B"/>
    <w:rsid w:val="0AAB4675"/>
    <w:rsid w:val="0AB4143B"/>
    <w:rsid w:val="0AD23A0B"/>
    <w:rsid w:val="0ADB7BA8"/>
    <w:rsid w:val="0AE17639"/>
    <w:rsid w:val="0B2B487D"/>
    <w:rsid w:val="0B3F41B2"/>
    <w:rsid w:val="0B426BFF"/>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CD0C05"/>
    <w:rsid w:val="0E066454"/>
    <w:rsid w:val="0E1671B1"/>
    <w:rsid w:val="0E170DC2"/>
    <w:rsid w:val="0E230DDE"/>
    <w:rsid w:val="0E2D2ABA"/>
    <w:rsid w:val="0E347F94"/>
    <w:rsid w:val="0E367AFD"/>
    <w:rsid w:val="0E686C91"/>
    <w:rsid w:val="0E6A537C"/>
    <w:rsid w:val="0E700A00"/>
    <w:rsid w:val="0E7C7688"/>
    <w:rsid w:val="0E815F0D"/>
    <w:rsid w:val="0E851AE9"/>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6F37A0"/>
    <w:rsid w:val="106F783A"/>
    <w:rsid w:val="107E40DD"/>
    <w:rsid w:val="10A723CF"/>
    <w:rsid w:val="10C241BD"/>
    <w:rsid w:val="10CF28B9"/>
    <w:rsid w:val="10E86DA5"/>
    <w:rsid w:val="10FC4BB7"/>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533359"/>
    <w:rsid w:val="14BC3E72"/>
    <w:rsid w:val="14D376EF"/>
    <w:rsid w:val="14DC1AF4"/>
    <w:rsid w:val="14EF05EB"/>
    <w:rsid w:val="150B5BFA"/>
    <w:rsid w:val="1518434B"/>
    <w:rsid w:val="15791116"/>
    <w:rsid w:val="15802C9C"/>
    <w:rsid w:val="1593274C"/>
    <w:rsid w:val="159557A8"/>
    <w:rsid w:val="15A836F4"/>
    <w:rsid w:val="15AB3005"/>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F7C0F"/>
    <w:rsid w:val="184B48F4"/>
    <w:rsid w:val="187A4E7E"/>
    <w:rsid w:val="187B1937"/>
    <w:rsid w:val="187F650C"/>
    <w:rsid w:val="189171DE"/>
    <w:rsid w:val="18A328CC"/>
    <w:rsid w:val="18B824B5"/>
    <w:rsid w:val="18E76EB1"/>
    <w:rsid w:val="18E77AC1"/>
    <w:rsid w:val="18EB3C08"/>
    <w:rsid w:val="190232C0"/>
    <w:rsid w:val="19206F6D"/>
    <w:rsid w:val="192632ED"/>
    <w:rsid w:val="1930573C"/>
    <w:rsid w:val="19395351"/>
    <w:rsid w:val="193F6188"/>
    <w:rsid w:val="196A09BA"/>
    <w:rsid w:val="19741AAD"/>
    <w:rsid w:val="197C1136"/>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DC06AF"/>
    <w:rsid w:val="1BE60757"/>
    <w:rsid w:val="1C186A38"/>
    <w:rsid w:val="1C2D5486"/>
    <w:rsid w:val="1C492209"/>
    <w:rsid w:val="1C581D0C"/>
    <w:rsid w:val="1C5F7614"/>
    <w:rsid w:val="1C6A7EB8"/>
    <w:rsid w:val="1C6F7772"/>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4760C4"/>
    <w:rsid w:val="246951E8"/>
    <w:rsid w:val="246E70C6"/>
    <w:rsid w:val="247E463A"/>
    <w:rsid w:val="24801A6A"/>
    <w:rsid w:val="248955A8"/>
    <w:rsid w:val="24AD076B"/>
    <w:rsid w:val="24C31C7A"/>
    <w:rsid w:val="24CF70E6"/>
    <w:rsid w:val="24E41F9F"/>
    <w:rsid w:val="24EE164A"/>
    <w:rsid w:val="250709D7"/>
    <w:rsid w:val="2535301F"/>
    <w:rsid w:val="25410195"/>
    <w:rsid w:val="255E53C7"/>
    <w:rsid w:val="2579321E"/>
    <w:rsid w:val="25847256"/>
    <w:rsid w:val="25866F2C"/>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A67D0"/>
    <w:rsid w:val="273A69A0"/>
    <w:rsid w:val="276D18EC"/>
    <w:rsid w:val="27833035"/>
    <w:rsid w:val="278F296A"/>
    <w:rsid w:val="27952A05"/>
    <w:rsid w:val="279A72ED"/>
    <w:rsid w:val="27B103D2"/>
    <w:rsid w:val="27DC3C60"/>
    <w:rsid w:val="27DC4D54"/>
    <w:rsid w:val="27DD4F57"/>
    <w:rsid w:val="27DE59C8"/>
    <w:rsid w:val="28005F8C"/>
    <w:rsid w:val="280310D9"/>
    <w:rsid w:val="28032FC3"/>
    <w:rsid w:val="28440FCA"/>
    <w:rsid w:val="285955EF"/>
    <w:rsid w:val="285F2A2A"/>
    <w:rsid w:val="289E4CE4"/>
    <w:rsid w:val="28A22EF7"/>
    <w:rsid w:val="28BF5C29"/>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A0F8E"/>
    <w:rsid w:val="2B8354EB"/>
    <w:rsid w:val="2B88624E"/>
    <w:rsid w:val="2B8A13A4"/>
    <w:rsid w:val="2BCF1947"/>
    <w:rsid w:val="2BD01DBA"/>
    <w:rsid w:val="2BE240B0"/>
    <w:rsid w:val="2BE94639"/>
    <w:rsid w:val="2BFF2DBD"/>
    <w:rsid w:val="2C1F076B"/>
    <w:rsid w:val="2C2B6576"/>
    <w:rsid w:val="2C44600B"/>
    <w:rsid w:val="2C52544F"/>
    <w:rsid w:val="2C611208"/>
    <w:rsid w:val="2C6F23AC"/>
    <w:rsid w:val="2C877179"/>
    <w:rsid w:val="2C8F7F51"/>
    <w:rsid w:val="2C9B46AE"/>
    <w:rsid w:val="2CA36A3C"/>
    <w:rsid w:val="2CAE068D"/>
    <w:rsid w:val="2CCA1D08"/>
    <w:rsid w:val="2CF6246F"/>
    <w:rsid w:val="2D1C7330"/>
    <w:rsid w:val="2D6206D1"/>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E7697E"/>
    <w:rsid w:val="33047647"/>
    <w:rsid w:val="33083753"/>
    <w:rsid w:val="33161AFD"/>
    <w:rsid w:val="33284BA5"/>
    <w:rsid w:val="336C37AD"/>
    <w:rsid w:val="337204F4"/>
    <w:rsid w:val="338024EA"/>
    <w:rsid w:val="339E22CC"/>
    <w:rsid w:val="33A20E09"/>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40D2"/>
    <w:rsid w:val="39C434D0"/>
    <w:rsid w:val="39DD054D"/>
    <w:rsid w:val="3A095087"/>
    <w:rsid w:val="3A0C6BC1"/>
    <w:rsid w:val="3A2D0D0F"/>
    <w:rsid w:val="3A3C461B"/>
    <w:rsid w:val="3A4E483B"/>
    <w:rsid w:val="3A723904"/>
    <w:rsid w:val="3A730CA2"/>
    <w:rsid w:val="3A766001"/>
    <w:rsid w:val="3A7A4256"/>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C2911FB"/>
    <w:rsid w:val="3C2D2972"/>
    <w:rsid w:val="3C6C0773"/>
    <w:rsid w:val="3C793A16"/>
    <w:rsid w:val="3C7A04BF"/>
    <w:rsid w:val="3C883F13"/>
    <w:rsid w:val="3C9F192B"/>
    <w:rsid w:val="3CDA6064"/>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834B9"/>
    <w:rsid w:val="3E6919CE"/>
    <w:rsid w:val="3E7C3192"/>
    <w:rsid w:val="3E865D14"/>
    <w:rsid w:val="3EC50A8B"/>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85328"/>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565D9F"/>
    <w:rsid w:val="467D2180"/>
    <w:rsid w:val="46977ECC"/>
    <w:rsid w:val="46AE01DF"/>
    <w:rsid w:val="46CB5794"/>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2E3"/>
    <w:rsid w:val="499464E5"/>
    <w:rsid w:val="49C23108"/>
    <w:rsid w:val="49CE7624"/>
    <w:rsid w:val="49EE5BEF"/>
    <w:rsid w:val="49FC79CF"/>
    <w:rsid w:val="4A01056E"/>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D52C1"/>
    <w:rsid w:val="4BA40333"/>
    <w:rsid w:val="4BA459D7"/>
    <w:rsid w:val="4BB01C74"/>
    <w:rsid w:val="4BC16D70"/>
    <w:rsid w:val="4BC3380D"/>
    <w:rsid w:val="4BFD15E4"/>
    <w:rsid w:val="4C104E64"/>
    <w:rsid w:val="4C150EB3"/>
    <w:rsid w:val="4C2D3271"/>
    <w:rsid w:val="4C441C7A"/>
    <w:rsid w:val="4C4E2067"/>
    <w:rsid w:val="4C5B2BFB"/>
    <w:rsid w:val="4C6D6F98"/>
    <w:rsid w:val="4C970E6C"/>
    <w:rsid w:val="4CAB0060"/>
    <w:rsid w:val="4CB901DA"/>
    <w:rsid w:val="4CC27BF1"/>
    <w:rsid w:val="4D1C3D15"/>
    <w:rsid w:val="4D2672D0"/>
    <w:rsid w:val="4D34519D"/>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92004"/>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AC1368"/>
    <w:rsid w:val="51B026FD"/>
    <w:rsid w:val="51B61CC2"/>
    <w:rsid w:val="51BD2FA5"/>
    <w:rsid w:val="51E0790D"/>
    <w:rsid w:val="51F70286"/>
    <w:rsid w:val="52133D3E"/>
    <w:rsid w:val="521F6986"/>
    <w:rsid w:val="52205A6B"/>
    <w:rsid w:val="52434056"/>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67084A"/>
    <w:rsid w:val="57675486"/>
    <w:rsid w:val="576D181D"/>
    <w:rsid w:val="577E0195"/>
    <w:rsid w:val="579B080E"/>
    <w:rsid w:val="57E8419F"/>
    <w:rsid w:val="57EB1663"/>
    <w:rsid w:val="57F40803"/>
    <w:rsid w:val="57F63B81"/>
    <w:rsid w:val="57FC5DA1"/>
    <w:rsid w:val="580644E2"/>
    <w:rsid w:val="58072F49"/>
    <w:rsid w:val="581C6513"/>
    <w:rsid w:val="581F76F5"/>
    <w:rsid w:val="588D708F"/>
    <w:rsid w:val="58AF1D16"/>
    <w:rsid w:val="58D66337"/>
    <w:rsid w:val="59084B2C"/>
    <w:rsid w:val="59170AC5"/>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B171BF0"/>
    <w:rsid w:val="5B1F2037"/>
    <w:rsid w:val="5B354342"/>
    <w:rsid w:val="5B381D57"/>
    <w:rsid w:val="5B40123C"/>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351D04"/>
    <w:rsid w:val="5E4664A1"/>
    <w:rsid w:val="5E490A33"/>
    <w:rsid w:val="5E725AA4"/>
    <w:rsid w:val="5E7C7B26"/>
    <w:rsid w:val="5EB76128"/>
    <w:rsid w:val="5EEC01A5"/>
    <w:rsid w:val="5F0A4E0E"/>
    <w:rsid w:val="5F12377E"/>
    <w:rsid w:val="5F27742B"/>
    <w:rsid w:val="5F392770"/>
    <w:rsid w:val="5F5A0902"/>
    <w:rsid w:val="5F610162"/>
    <w:rsid w:val="5F6419B5"/>
    <w:rsid w:val="5FA4213E"/>
    <w:rsid w:val="5FFC5FF3"/>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500340"/>
    <w:rsid w:val="656246E4"/>
    <w:rsid w:val="65652954"/>
    <w:rsid w:val="656B7B22"/>
    <w:rsid w:val="657A5DAB"/>
    <w:rsid w:val="65995B5D"/>
    <w:rsid w:val="65AF0698"/>
    <w:rsid w:val="65BD51BE"/>
    <w:rsid w:val="65C7368C"/>
    <w:rsid w:val="65D756AF"/>
    <w:rsid w:val="65DA4A03"/>
    <w:rsid w:val="65DD3FD0"/>
    <w:rsid w:val="65E63217"/>
    <w:rsid w:val="65F12B73"/>
    <w:rsid w:val="65F82138"/>
    <w:rsid w:val="661776A5"/>
    <w:rsid w:val="666A3731"/>
    <w:rsid w:val="66862423"/>
    <w:rsid w:val="66CD2585"/>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E2CDA"/>
    <w:rsid w:val="6B621E0C"/>
    <w:rsid w:val="6B8030F5"/>
    <w:rsid w:val="6BAD0271"/>
    <w:rsid w:val="6BD60EEB"/>
    <w:rsid w:val="6BDF5174"/>
    <w:rsid w:val="6BE3504C"/>
    <w:rsid w:val="6BEE3CC0"/>
    <w:rsid w:val="6BF55B48"/>
    <w:rsid w:val="6BF71579"/>
    <w:rsid w:val="6BFA5804"/>
    <w:rsid w:val="6C063AF3"/>
    <w:rsid w:val="6C3E63DC"/>
    <w:rsid w:val="6C424009"/>
    <w:rsid w:val="6C596DB8"/>
    <w:rsid w:val="6C5B3716"/>
    <w:rsid w:val="6C667D0B"/>
    <w:rsid w:val="6C75435B"/>
    <w:rsid w:val="6C865580"/>
    <w:rsid w:val="6C8E7C14"/>
    <w:rsid w:val="6CA433F3"/>
    <w:rsid w:val="6CB520C1"/>
    <w:rsid w:val="6D2215A7"/>
    <w:rsid w:val="6D274691"/>
    <w:rsid w:val="6D652726"/>
    <w:rsid w:val="6D835216"/>
    <w:rsid w:val="6D9557C5"/>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C3E7E"/>
    <w:rsid w:val="6F7F6239"/>
    <w:rsid w:val="6F8C13A2"/>
    <w:rsid w:val="6F8D6CDA"/>
    <w:rsid w:val="6F945EBA"/>
    <w:rsid w:val="6F9C44EC"/>
    <w:rsid w:val="6FDB71CA"/>
    <w:rsid w:val="6FE34C7A"/>
    <w:rsid w:val="6FF77399"/>
    <w:rsid w:val="70021770"/>
    <w:rsid w:val="700A7DB6"/>
    <w:rsid w:val="70200776"/>
    <w:rsid w:val="70513EC8"/>
    <w:rsid w:val="707B7F9E"/>
    <w:rsid w:val="70895462"/>
    <w:rsid w:val="70966E98"/>
    <w:rsid w:val="709F700B"/>
    <w:rsid w:val="70B756ED"/>
    <w:rsid w:val="70C23486"/>
    <w:rsid w:val="70C96F58"/>
    <w:rsid w:val="71042F43"/>
    <w:rsid w:val="71334749"/>
    <w:rsid w:val="713A506B"/>
    <w:rsid w:val="716428E7"/>
    <w:rsid w:val="717B48BA"/>
    <w:rsid w:val="71971F5C"/>
    <w:rsid w:val="719F54E8"/>
    <w:rsid w:val="71A60CB9"/>
    <w:rsid w:val="71AE72C6"/>
    <w:rsid w:val="71C43062"/>
    <w:rsid w:val="71C97BEF"/>
    <w:rsid w:val="71EF7DB4"/>
    <w:rsid w:val="71F926E9"/>
    <w:rsid w:val="720B2B10"/>
    <w:rsid w:val="721E08FF"/>
    <w:rsid w:val="723E67FF"/>
    <w:rsid w:val="72457F73"/>
    <w:rsid w:val="725D6829"/>
    <w:rsid w:val="72603A6C"/>
    <w:rsid w:val="72686E96"/>
    <w:rsid w:val="726957B4"/>
    <w:rsid w:val="72756B50"/>
    <w:rsid w:val="72A24600"/>
    <w:rsid w:val="72C00307"/>
    <w:rsid w:val="72C55392"/>
    <w:rsid w:val="72C90BA4"/>
    <w:rsid w:val="72D70BBD"/>
    <w:rsid w:val="72FD0A77"/>
    <w:rsid w:val="72FD7D17"/>
    <w:rsid w:val="7312184D"/>
    <w:rsid w:val="73385F22"/>
    <w:rsid w:val="734014F2"/>
    <w:rsid w:val="734F03EB"/>
    <w:rsid w:val="735B3EDE"/>
    <w:rsid w:val="736D0863"/>
    <w:rsid w:val="73715681"/>
    <w:rsid w:val="73810775"/>
    <w:rsid w:val="739A5D96"/>
    <w:rsid w:val="739C3EDF"/>
    <w:rsid w:val="739F60A9"/>
    <w:rsid w:val="73A47DA0"/>
    <w:rsid w:val="73B264D6"/>
    <w:rsid w:val="73B952BA"/>
    <w:rsid w:val="73CA1D68"/>
    <w:rsid w:val="73FC6A55"/>
    <w:rsid w:val="7421558E"/>
    <w:rsid w:val="743416FA"/>
    <w:rsid w:val="744557CE"/>
    <w:rsid w:val="7468109B"/>
    <w:rsid w:val="746F6684"/>
    <w:rsid w:val="74823B1B"/>
    <w:rsid w:val="749D5F34"/>
    <w:rsid w:val="74B449D5"/>
    <w:rsid w:val="74BB4292"/>
    <w:rsid w:val="74BF16B0"/>
    <w:rsid w:val="74C51E5D"/>
    <w:rsid w:val="74CF2B1C"/>
    <w:rsid w:val="753C00E5"/>
    <w:rsid w:val="75520CDF"/>
    <w:rsid w:val="75676DCD"/>
    <w:rsid w:val="756B4204"/>
    <w:rsid w:val="7570448A"/>
    <w:rsid w:val="7584180C"/>
    <w:rsid w:val="759A576D"/>
    <w:rsid w:val="75A06A31"/>
    <w:rsid w:val="75B77899"/>
    <w:rsid w:val="763A5ADE"/>
    <w:rsid w:val="765009E3"/>
    <w:rsid w:val="76650257"/>
    <w:rsid w:val="76855028"/>
    <w:rsid w:val="76A11DEF"/>
    <w:rsid w:val="76AB15A7"/>
    <w:rsid w:val="76AF2221"/>
    <w:rsid w:val="76BB37A0"/>
    <w:rsid w:val="76F33EDC"/>
    <w:rsid w:val="772C2C13"/>
    <w:rsid w:val="7733372B"/>
    <w:rsid w:val="773D398C"/>
    <w:rsid w:val="7743694D"/>
    <w:rsid w:val="776C5209"/>
    <w:rsid w:val="77772EFA"/>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100A3F"/>
    <w:rsid w:val="7A3E45EB"/>
    <w:rsid w:val="7A5E3E55"/>
    <w:rsid w:val="7A5F5DC8"/>
    <w:rsid w:val="7A7B4C40"/>
    <w:rsid w:val="7A8228BD"/>
    <w:rsid w:val="7AA66A1C"/>
    <w:rsid w:val="7ACA4427"/>
    <w:rsid w:val="7AD67F63"/>
    <w:rsid w:val="7AE23A17"/>
    <w:rsid w:val="7AE2544A"/>
    <w:rsid w:val="7AF40F48"/>
    <w:rsid w:val="7AFF44D7"/>
    <w:rsid w:val="7B0901EE"/>
    <w:rsid w:val="7B196986"/>
    <w:rsid w:val="7B1F55DA"/>
    <w:rsid w:val="7B863F57"/>
    <w:rsid w:val="7B8837DA"/>
    <w:rsid w:val="7BB870F0"/>
    <w:rsid w:val="7BDA4BC7"/>
    <w:rsid w:val="7BE75806"/>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C6564A"/>
    <w:rsid w:val="7ED14C6F"/>
    <w:rsid w:val="7ED8706A"/>
    <w:rsid w:val="7EDD7BB2"/>
    <w:rsid w:val="7F1211AA"/>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
        <o:r id="V:Rule2"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4"/>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5"/>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57"/>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Body Text"/>
    <w:basedOn w:val="1"/>
    <w:next w:val="9"/>
    <w:link w:val="62"/>
    <w:unhideWhenUsed/>
    <w:qFormat/>
    <w:uiPriority w:val="99"/>
    <w:pPr>
      <w:spacing w:after="120"/>
    </w:pPr>
  </w:style>
  <w:style w:type="paragraph" w:styleId="9">
    <w:name w:val="Quote"/>
    <w:basedOn w:val="1"/>
    <w:next w:val="1"/>
    <w:qFormat/>
    <w:uiPriority w:val="29"/>
    <w:pPr>
      <w:spacing w:beforeLines="50" w:afterLines="50" w:line="360" w:lineRule="auto"/>
    </w:pPr>
    <w:rPr>
      <w:i/>
      <w:iCs/>
      <w:color w:val="000000"/>
      <w:sz w:val="21"/>
      <w:szCs w:val="24"/>
      <w:lang w:val="zh-CN"/>
    </w:rPr>
  </w:style>
  <w:style w:type="paragraph" w:styleId="10">
    <w:name w:val="Body Text Indent"/>
    <w:basedOn w:val="1"/>
    <w:qFormat/>
    <w:uiPriority w:val="0"/>
    <w:pPr>
      <w:ind w:firstLine="630"/>
    </w:pPr>
    <w:rPr>
      <w:rFonts w:eastAsia="楷体_GB2312"/>
      <w:sz w:val="30"/>
      <w:szCs w:val="20"/>
    </w:rPr>
  </w:style>
  <w:style w:type="paragraph" w:styleId="11">
    <w:name w:val="Plain Text"/>
    <w:basedOn w:val="1"/>
    <w:qFormat/>
    <w:uiPriority w:val="0"/>
    <w:rPr>
      <w:rFonts w:ascii="宋体" w:hAnsi="Courier New"/>
      <w:szCs w:val="20"/>
    </w:rPr>
  </w:style>
  <w:style w:type="paragraph" w:styleId="12">
    <w:name w:val="Body Text Indent 2"/>
    <w:basedOn w:val="1"/>
    <w:link w:val="60"/>
    <w:qFormat/>
    <w:uiPriority w:val="99"/>
    <w:pPr>
      <w:ind w:firstLine="480"/>
    </w:pPr>
    <w:rPr>
      <w:rFonts w:ascii="宋体" w:hAnsi="宋体"/>
      <w:sz w:val="30"/>
      <w:szCs w:val="24"/>
    </w:rPr>
  </w:style>
  <w:style w:type="paragraph" w:styleId="13">
    <w:name w:val="Balloon Text"/>
    <w:basedOn w:val="1"/>
    <w:link w:val="56"/>
    <w:unhideWhenUsed/>
    <w:qFormat/>
    <w:uiPriority w:val="99"/>
    <w:rPr>
      <w:sz w:val="18"/>
      <w:szCs w:val="18"/>
    </w:rPr>
  </w:style>
  <w:style w:type="paragraph" w:styleId="14">
    <w:name w:val="footer"/>
    <w:basedOn w:val="1"/>
    <w:link w:val="80"/>
    <w:unhideWhenUsed/>
    <w:qFormat/>
    <w:uiPriority w:val="99"/>
    <w:pPr>
      <w:tabs>
        <w:tab w:val="center" w:pos="4153"/>
        <w:tab w:val="right" w:pos="8306"/>
      </w:tabs>
      <w:snapToGrid w:val="0"/>
      <w:jc w:val="left"/>
    </w:pPr>
    <w:rPr>
      <w:sz w:val="18"/>
      <w:szCs w:val="18"/>
    </w:rPr>
  </w:style>
  <w:style w:type="paragraph" w:styleId="15">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footnote text"/>
    <w:basedOn w:val="1"/>
    <w:qFormat/>
    <w:uiPriority w:val="0"/>
    <w:pPr>
      <w:adjustRightInd w:val="0"/>
      <w:spacing w:line="315" w:lineRule="atLeast"/>
      <w:textAlignment w:val="baseline"/>
    </w:pPr>
    <w:rPr>
      <w:rFonts w:ascii="宋体" w:hAnsi="宋体"/>
      <w:sz w:val="18"/>
      <w:szCs w:val="18"/>
    </w:rPr>
  </w:style>
  <w:style w:type="paragraph" w:styleId="18">
    <w:name w:val="toc 2"/>
    <w:basedOn w:val="1"/>
    <w:next w:val="1"/>
    <w:semiHidden/>
    <w:unhideWhenUsed/>
    <w:qFormat/>
    <w:uiPriority w:val="39"/>
    <w:pPr>
      <w:ind w:left="420" w:leftChars="200"/>
    </w:pPr>
  </w:style>
  <w:style w:type="paragraph" w:styleId="19">
    <w:name w:val="HTML Preformatted"/>
    <w:basedOn w:val="1"/>
    <w:link w:val="79"/>
    <w:semiHidden/>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0">
    <w:name w:val="Normal (Web)"/>
    <w:basedOn w:val="1"/>
    <w:link w:val="59"/>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1">
    <w:name w:val="Title"/>
    <w:basedOn w:val="1"/>
    <w:next w:val="1"/>
    <w:link w:val="63"/>
    <w:qFormat/>
    <w:uiPriority w:val="0"/>
    <w:pPr>
      <w:jc w:val="center"/>
    </w:pPr>
    <w:rPr>
      <w:rFonts w:ascii="宋体" w:hAnsi="宋体" w:cs="Times New Roman"/>
      <w:b/>
      <w:sz w:val="32"/>
      <w:szCs w:val="24"/>
    </w:rPr>
  </w:style>
  <w:style w:type="paragraph" w:styleId="22">
    <w:name w:val="Body Text First Indent"/>
    <w:basedOn w:val="8"/>
    <w:qFormat/>
    <w:uiPriority w:val="0"/>
    <w:pPr>
      <w:spacing w:after="120"/>
      <w:ind w:firstLine="420" w:firstLineChars="100"/>
    </w:pPr>
    <w:rPr>
      <w:rFonts w:ascii="Times New Roman" w:hAnsi="Times New Roman" w:cs="Times New Roman"/>
      <w:sz w:val="21"/>
    </w:rPr>
  </w:style>
  <w:style w:type="paragraph" w:styleId="23">
    <w:name w:val="Body Text First Indent 2"/>
    <w:basedOn w:val="10"/>
    <w:qFormat/>
    <w:uiPriority w:val="0"/>
    <w:pPr>
      <w:ind w:firstLine="420" w:firstLineChars="200"/>
    </w:pPr>
    <w:rPr>
      <w:kern w:val="0"/>
      <w:sz w:val="20"/>
      <w:szCs w:val="24"/>
    </w:rPr>
  </w:style>
  <w:style w:type="table" w:styleId="25">
    <w:name w:val="Table Grid"/>
    <w:basedOn w:val="24"/>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basedOn w:val="26"/>
    <w:qFormat/>
    <w:uiPriority w:val="0"/>
  </w:style>
  <w:style w:type="character" w:styleId="29">
    <w:name w:val="Hyperlink"/>
    <w:unhideWhenUsed/>
    <w:qFormat/>
    <w:uiPriority w:val="99"/>
    <w:rPr>
      <w:color w:val="0000FF"/>
      <w:u w:val="single"/>
    </w:rPr>
  </w:style>
  <w:style w:type="character" w:styleId="30">
    <w:name w:val="annotation reference"/>
    <w:basedOn w:val="26"/>
    <w:semiHidden/>
    <w:unhideWhenUsed/>
    <w:uiPriority w:val="99"/>
    <w:rPr>
      <w:sz w:val="21"/>
      <w:szCs w:val="21"/>
    </w:rPr>
  </w:style>
  <w:style w:type="paragraph" w:customStyle="1" w:styleId="3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2">
    <w:name w:val="Char"/>
    <w:basedOn w:val="1"/>
    <w:qFormat/>
    <w:uiPriority w:val="0"/>
    <w:pPr>
      <w:spacing w:line="240" w:lineRule="atLeast"/>
      <w:ind w:left="420" w:firstLine="420"/>
    </w:pPr>
    <w:rPr>
      <w:rFonts w:cs="Times New Roman"/>
      <w:kern w:val="0"/>
      <w:szCs w:val="21"/>
    </w:rPr>
  </w:style>
  <w:style w:type="paragraph" w:customStyle="1" w:styleId="33">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4">
    <w:name w:val="Char1"/>
    <w:basedOn w:val="1"/>
    <w:qFormat/>
    <w:uiPriority w:val="0"/>
    <w:pPr>
      <w:spacing w:line="240" w:lineRule="atLeast"/>
      <w:ind w:left="420" w:firstLine="420"/>
    </w:pPr>
    <w:rPr>
      <w:rFonts w:cs="Times New Roman"/>
      <w:kern w:val="0"/>
      <w:szCs w:val="21"/>
    </w:rPr>
  </w:style>
  <w:style w:type="paragraph" w:customStyle="1" w:styleId="35">
    <w:name w:val="列出段落1"/>
    <w:basedOn w:val="1"/>
    <w:qFormat/>
    <w:uiPriority w:val="99"/>
    <w:pPr>
      <w:ind w:firstLine="420" w:firstLineChars="200"/>
    </w:p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WPSOffice手动目录 2"/>
    <w:qFormat/>
    <w:uiPriority w:val="0"/>
    <w:pPr>
      <w:ind w:left="200" w:leftChars="200"/>
    </w:pPr>
    <w:rPr>
      <w:rFonts w:ascii="Calibri" w:hAnsi="Calibri" w:eastAsia="宋体" w:cs="Times New Roman"/>
      <w:lang w:val="en-US" w:eastAsia="zh-CN" w:bidi="ar-SA"/>
    </w:rPr>
  </w:style>
  <w:style w:type="paragraph" w:customStyle="1" w:styleId="38">
    <w:name w:val="Char2"/>
    <w:basedOn w:val="1"/>
    <w:qFormat/>
    <w:uiPriority w:val="0"/>
    <w:pPr>
      <w:spacing w:line="240" w:lineRule="atLeast"/>
      <w:ind w:left="420" w:firstLine="420"/>
    </w:pPr>
    <w:rPr>
      <w:rFonts w:cs="Times New Roman"/>
      <w:kern w:val="0"/>
      <w:szCs w:val="21"/>
    </w:rPr>
  </w:style>
  <w:style w:type="paragraph" w:customStyle="1" w:styleId="39">
    <w:name w:val="Char3"/>
    <w:basedOn w:val="1"/>
    <w:qFormat/>
    <w:uiPriority w:val="0"/>
    <w:pPr>
      <w:spacing w:line="240" w:lineRule="atLeast"/>
      <w:ind w:left="420" w:firstLine="420"/>
    </w:pPr>
    <w:rPr>
      <w:rFonts w:cs="Times New Roman"/>
      <w:kern w:val="0"/>
      <w:szCs w:val="21"/>
    </w:rPr>
  </w:style>
  <w:style w:type="paragraph" w:customStyle="1" w:styleId="40">
    <w:name w:val="采购二级"/>
    <w:basedOn w:val="1"/>
    <w:link w:val="58"/>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1">
    <w:name w:val="Char4"/>
    <w:basedOn w:val="1"/>
    <w:qFormat/>
    <w:uiPriority w:val="0"/>
    <w:pPr>
      <w:spacing w:line="240" w:lineRule="atLeast"/>
      <w:ind w:left="420" w:firstLine="420"/>
    </w:pPr>
    <w:rPr>
      <w:rFonts w:cs="Times New Roman"/>
      <w:kern w:val="0"/>
      <w:szCs w:val="21"/>
    </w:rPr>
  </w:style>
  <w:style w:type="paragraph" w:customStyle="1" w:styleId="42">
    <w:name w:val="Char5"/>
    <w:basedOn w:val="1"/>
    <w:qFormat/>
    <w:uiPriority w:val="0"/>
    <w:pPr>
      <w:spacing w:line="240" w:lineRule="atLeast"/>
      <w:ind w:left="420" w:firstLine="420"/>
    </w:pPr>
    <w:rPr>
      <w:rFonts w:cs="Times New Roman"/>
      <w:kern w:val="0"/>
      <w:szCs w:val="21"/>
    </w:rPr>
  </w:style>
  <w:style w:type="paragraph" w:customStyle="1" w:styleId="43">
    <w:name w:val="Char6"/>
    <w:basedOn w:val="1"/>
    <w:qFormat/>
    <w:uiPriority w:val="0"/>
    <w:pPr>
      <w:spacing w:line="240" w:lineRule="atLeast"/>
      <w:ind w:left="420" w:firstLine="420"/>
    </w:pPr>
    <w:rPr>
      <w:rFonts w:cs="Times New Roman"/>
      <w:kern w:val="0"/>
      <w:szCs w:val="21"/>
    </w:rPr>
  </w:style>
  <w:style w:type="paragraph" w:customStyle="1" w:styleId="44">
    <w:name w:val="Char7"/>
    <w:basedOn w:val="1"/>
    <w:qFormat/>
    <w:uiPriority w:val="0"/>
    <w:pPr>
      <w:spacing w:line="240" w:lineRule="atLeast"/>
      <w:ind w:left="420" w:firstLine="420"/>
    </w:pPr>
    <w:rPr>
      <w:rFonts w:cs="Times New Roman"/>
      <w:kern w:val="0"/>
      <w:szCs w:val="21"/>
    </w:rPr>
  </w:style>
  <w:style w:type="paragraph" w:customStyle="1" w:styleId="45">
    <w:name w:val="Char8"/>
    <w:basedOn w:val="1"/>
    <w:qFormat/>
    <w:uiPriority w:val="0"/>
    <w:pPr>
      <w:spacing w:line="240" w:lineRule="atLeast"/>
      <w:ind w:left="420" w:firstLine="420"/>
    </w:pPr>
    <w:rPr>
      <w:rFonts w:cs="Times New Roman"/>
      <w:kern w:val="0"/>
      <w:szCs w:val="21"/>
    </w:rPr>
  </w:style>
  <w:style w:type="paragraph" w:customStyle="1" w:styleId="46">
    <w:name w:val="Char9"/>
    <w:basedOn w:val="1"/>
    <w:qFormat/>
    <w:uiPriority w:val="0"/>
    <w:pPr>
      <w:spacing w:line="240" w:lineRule="atLeast"/>
      <w:ind w:left="420" w:firstLine="420"/>
    </w:pPr>
    <w:rPr>
      <w:rFonts w:cs="Times New Roman"/>
      <w:kern w:val="0"/>
      <w:szCs w:val="21"/>
    </w:rPr>
  </w:style>
  <w:style w:type="paragraph" w:customStyle="1" w:styleId="47">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48">
    <w:name w:val="列出段落2"/>
    <w:basedOn w:val="1"/>
    <w:qFormat/>
    <w:uiPriority w:val="0"/>
    <w:pPr>
      <w:ind w:firstLine="420" w:firstLineChars="200"/>
    </w:pPr>
    <w:rPr>
      <w:rFonts w:cs="Times New Roman"/>
      <w:szCs w:val="21"/>
    </w:rPr>
  </w:style>
  <w:style w:type="paragraph" w:customStyle="1" w:styleId="49">
    <w:name w:val="列出段落3"/>
    <w:basedOn w:val="1"/>
    <w:unhideWhenUsed/>
    <w:qFormat/>
    <w:uiPriority w:val="99"/>
    <w:pPr>
      <w:ind w:firstLine="420" w:firstLineChars="200"/>
    </w:pPr>
  </w:style>
  <w:style w:type="paragraph" w:customStyle="1" w:styleId="50">
    <w:name w:val="Char Char Char Char Char Char Char"/>
    <w:basedOn w:val="1"/>
    <w:qFormat/>
    <w:uiPriority w:val="0"/>
    <w:rPr>
      <w:rFonts w:ascii="Times New Roman" w:hAnsi="Times New Roman" w:cs="Times New Roman"/>
      <w:szCs w:val="24"/>
    </w:rPr>
  </w:style>
  <w:style w:type="paragraph" w:customStyle="1" w:styleId="51">
    <w:name w:val="Char Char Char Char Char Char Char1"/>
    <w:basedOn w:val="1"/>
    <w:qFormat/>
    <w:uiPriority w:val="0"/>
    <w:rPr>
      <w:rFonts w:ascii="Times New Roman" w:hAnsi="Times New Roman" w:cs="Times New Roman"/>
      <w:szCs w:val="24"/>
    </w:rPr>
  </w:style>
  <w:style w:type="character" w:customStyle="1" w:styleId="52">
    <w:name w:val="页眉 字符"/>
    <w:link w:val="15"/>
    <w:qFormat/>
    <w:uiPriority w:val="99"/>
    <w:rPr>
      <w:sz w:val="18"/>
      <w:szCs w:val="18"/>
    </w:rPr>
  </w:style>
  <w:style w:type="character" w:customStyle="1" w:styleId="53">
    <w:name w:val="页脚 字符"/>
    <w:link w:val="14"/>
    <w:qFormat/>
    <w:uiPriority w:val="99"/>
    <w:rPr>
      <w:sz w:val="18"/>
      <w:szCs w:val="18"/>
    </w:rPr>
  </w:style>
  <w:style w:type="character" w:customStyle="1" w:styleId="54">
    <w:name w:val="标题 1 字符"/>
    <w:link w:val="3"/>
    <w:qFormat/>
    <w:uiPriority w:val="9"/>
    <w:rPr>
      <w:b/>
      <w:bCs/>
      <w:kern w:val="44"/>
      <w:sz w:val="44"/>
      <w:szCs w:val="44"/>
    </w:rPr>
  </w:style>
  <w:style w:type="character" w:customStyle="1" w:styleId="55">
    <w:name w:val="标题 2 字符"/>
    <w:link w:val="4"/>
    <w:qFormat/>
    <w:uiPriority w:val="9"/>
    <w:rPr>
      <w:rFonts w:ascii="Cambria" w:hAnsi="Cambria" w:eastAsia="宋体" w:cs="黑体"/>
      <w:b/>
      <w:bCs/>
      <w:sz w:val="32"/>
      <w:szCs w:val="32"/>
    </w:rPr>
  </w:style>
  <w:style w:type="character" w:customStyle="1" w:styleId="56">
    <w:name w:val="批注框文本 字符"/>
    <w:link w:val="13"/>
    <w:semiHidden/>
    <w:qFormat/>
    <w:uiPriority w:val="99"/>
    <w:rPr>
      <w:sz w:val="18"/>
      <w:szCs w:val="18"/>
    </w:rPr>
  </w:style>
  <w:style w:type="character" w:customStyle="1" w:styleId="57">
    <w:name w:val="标题 3 字符"/>
    <w:link w:val="6"/>
    <w:qFormat/>
    <w:uiPriority w:val="9"/>
    <w:rPr>
      <w:b/>
      <w:bCs/>
      <w:sz w:val="32"/>
      <w:szCs w:val="32"/>
    </w:rPr>
  </w:style>
  <w:style w:type="character" w:customStyle="1" w:styleId="58">
    <w:name w:val="采购二级 Char"/>
    <w:link w:val="40"/>
    <w:qFormat/>
    <w:locked/>
    <w:uiPriority w:val="0"/>
    <w:rPr>
      <w:rFonts w:ascii="仿宋" w:hAnsi="仿宋" w:eastAsia="仿宋"/>
      <w:b/>
      <w:kern w:val="2"/>
      <w:sz w:val="24"/>
      <w:szCs w:val="24"/>
    </w:rPr>
  </w:style>
  <w:style w:type="character" w:customStyle="1" w:styleId="59">
    <w:name w:val="普通(网站) 字符"/>
    <w:link w:val="20"/>
    <w:qFormat/>
    <w:uiPriority w:val="0"/>
    <w:rPr>
      <w:rFonts w:ascii="宋体" w:hAnsi="宋体" w:cs="宋体"/>
      <w:color w:val="000000"/>
      <w:sz w:val="24"/>
      <w:szCs w:val="24"/>
    </w:rPr>
  </w:style>
  <w:style w:type="character" w:customStyle="1" w:styleId="60">
    <w:name w:val="正文文本缩进 2 字符"/>
    <w:link w:val="12"/>
    <w:qFormat/>
    <w:locked/>
    <w:uiPriority w:val="99"/>
    <w:rPr>
      <w:rFonts w:ascii="宋体" w:hAnsi="宋体"/>
      <w:kern w:val="2"/>
      <w:sz w:val="30"/>
      <w:szCs w:val="24"/>
    </w:rPr>
  </w:style>
  <w:style w:type="character" w:customStyle="1" w:styleId="61">
    <w:name w:val="正文文本缩进 2 Char1"/>
    <w:semiHidden/>
    <w:qFormat/>
    <w:uiPriority w:val="99"/>
    <w:rPr>
      <w:kern w:val="2"/>
      <w:sz w:val="21"/>
      <w:szCs w:val="22"/>
    </w:rPr>
  </w:style>
  <w:style w:type="character" w:customStyle="1" w:styleId="62">
    <w:name w:val="正文文本 字符"/>
    <w:link w:val="8"/>
    <w:qFormat/>
    <w:uiPriority w:val="99"/>
    <w:rPr>
      <w:kern w:val="2"/>
      <w:sz w:val="21"/>
      <w:szCs w:val="22"/>
    </w:rPr>
  </w:style>
  <w:style w:type="character" w:customStyle="1" w:styleId="63">
    <w:name w:val="标题 字符"/>
    <w:link w:val="21"/>
    <w:qFormat/>
    <w:uiPriority w:val="0"/>
    <w:rPr>
      <w:rFonts w:ascii="宋体" w:hAnsi="宋体"/>
      <w:b/>
      <w:kern w:val="2"/>
      <w:sz w:val="32"/>
      <w:szCs w:val="24"/>
    </w:rPr>
  </w:style>
  <w:style w:type="character" w:customStyle="1" w:styleId="64">
    <w:name w:val="font21"/>
    <w:qFormat/>
    <w:uiPriority w:val="0"/>
    <w:rPr>
      <w:rFonts w:hint="eastAsia" w:ascii="宋体" w:hAnsi="宋体" w:eastAsia="宋体" w:cs="宋体"/>
      <w:color w:val="000000"/>
      <w:sz w:val="24"/>
      <w:szCs w:val="24"/>
      <w:u w:val="none"/>
    </w:rPr>
  </w:style>
  <w:style w:type="paragraph" w:customStyle="1" w:styleId="65">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6">
    <w:name w:val="font11"/>
    <w:qFormat/>
    <w:uiPriority w:val="0"/>
    <w:rPr>
      <w:rFonts w:hint="eastAsia" w:ascii="宋体" w:hAnsi="宋体" w:eastAsia="宋体" w:cs="宋体"/>
      <w:color w:val="FF0000"/>
      <w:sz w:val="21"/>
      <w:szCs w:val="21"/>
      <w:u w:val="none"/>
    </w:rPr>
  </w:style>
  <w:style w:type="character" w:customStyle="1" w:styleId="67">
    <w:name w:val="font01"/>
    <w:qFormat/>
    <w:uiPriority w:val="0"/>
    <w:rPr>
      <w:rFonts w:hint="eastAsia" w:ascii="宋体" w:hAnsi="宋体" w:eastAsia="宋体" w:cs="宋体"/>
      <w:color w:val="000000"/>
      <w:sz w:val="21"/>
      <w:szCs w:val="21"/>
      <w:u w:val="none"/>
    </w:rPr>
  </w:style>
  <w:style w:type="character" w:customStyle="1" w:styleId="68">
    <w:name w:val="font51"/>
    <w:qFormat/>
    <w:uiPriority w:val="0"/>
    <w:rPr>
      <w:rFonts w:hint="eastAsia" w:ascii="仿宋" w:hAnsi="仿宋" w:eastAsia="仿宋" w:cs="仿宋"/>
      <w:color w:val="000000"/>
      <w:sz w:val="24"/>
      <w:szCs w:val="24"/>
      <w:u w:val="none"/>
    </w:rPr>
  </w:style>
  <w:style w:type="character" w:customStyle="1" w:styleId="69">
    <w:name w:val="font41"/>
    <w:qFormat/>
    <w:uiPriority w:val="0"/>
    <w:rPr>
      <w:rFonts w:hint="eastAsia" w:ascii="宋体" w:hAnsi="宋体" w:eastAsia="宋体" w:cs="宋体"/>
      <w:color w:val="000000"/>
      <w:sz w:val="21"/>
      <w:szCs w:val="21"/>
      <w:u w:val="none"/>
    </w:rPr>
  </w:style>
  <w:style w:type="character" w:customStyle="1" w:styleId="70">
    <w:name w:val="font61"/>
    <w:qFormat/>
    <w:uiPriority w:val="0"/>
    <w:rPr>
      <w:rFonts w:hint="eastAsia" w:ascii="仿宋" w:hAnsi="仿宋" w:eastAsia="仿宋" w:cs="仿宋"/>
      <w:color w:val="000000"/>
      <w:sz w:val="24"/>
      <w:szCs w:val="24"/>
      <w:u w:val="none"/>
    </w:rPr>
  </w:style>
  <w:style w:type="character" w:customStyle="1" w:styleId="71">
    <w:name w:val="font71"/>
    <w:qFormat/>
    <w:uiPriority w:val="0"/>
    <w:rPr>
      <w:rFonts w:hint="eastAsia" w:ascii="仿宋" w:hAnsi="仿宋" w:eastAsia="仿宋" w:cs="仿宋"/>
      <w:b/>
      <w:color w:val="000000"/>
      <w:sz w:val="24"/>
      <w:szCs w:val="24"/>
      <w:u w:val="none"/>
    </w:rPr>
  </w:style>
  <w:style w:type="character" w:customStyle="1" w:styleId="72">
    <w:name w:val="font81"/>
    <w:qFormat/>
    <w:uiPriority w:val="0"/>
    <w:rPr>
      <w:rFonts w:hint="eastAsia" w:ascii="宋体" w:hAnsi="宋体" w:eastAsia="宋体" w:cs="宋体"/>
      <w:b/>
      <w:color w:val="FF0000"/>
      <w:sz w:val="24"/>
      <w:szCs w:val="24"/>
      <w:u w:val="none"/>
    </w:rPr>
  </w:style>
  <w:style w:type="paragraph" w:customStyle="1" w:styleId="73">
    <w:name w:val="正文_0"/>
    <w:basedOn w:val="1"/>
    <w:qFormat/>
    <w:uiPriority w:val="0"/>
    <w:rPr>
      <w:rFonts w:ascii="Times New Roman" w:hAnsi="Times New Roman" w:cs="Times New Roman"/>
      <w:szCs w:val="20"/>
    </w:rPr>
  </w:style>
  <w:style w:type="character" w:customStyle="1" w:styleId="74">
    <w:name w:val="NormalCharacter"/>
    <w:qFormat/>
    <w:uiPriority w:val="0"/>
    <w:rPr>
      <w:rFonts w:ascii="Calibri" w:hAnsi="Calibri" w:eastAsia="宋体" w:cs="黑体"/>
      <w:kern w:val="2"/>
      <w:sz w:val="21"/>
      <w:szCs w:val="22"/>
      <w:lang w:val="en-US" w:eastAsia="zh-CN" w:bidi="ar-SA"/>
    </w:rPr>
  </w:style>
  <w:style w:type="paragraph" w:customStyle="1" w:styleId="75">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6">
    <w:name w:val="Table Paragraph"/>
    <w:basedOn w:val="1"/>
    <w:qFormat/>
    <w:uiPriority w:val="1"/>
    <w:pPr>
      <w:jc w:val="center"/>
    </w:pPr>
  </w:style>
  <w:style w:type="paragraph" w:styleId="77">
    <w:name w:val="List Paragraph"/>
    <w:basedOn w:val="1"/>
    <w:qFormat/>
    <w:uiPriority w:val="34"/>
    <w:pPr>
      <w:ind w:left="520" w:firstLine="419"/>
    </w:pPr>
  </w:style>
  <w:style w:type="paragraph" w:customStyle="1" w:styleId="78">
    <w:name w:val="xl50"/>
    <w:basedOn w:val="1"/>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79">
    <w:name w:val="HTML 预设格式 Char"/>
    <w:basedOn w:val="26"/>
    <w:link w:val="19"/>
    <w:uiPriority w:val="0"/>
    <w:rPr>
      <w:rFonts w:hint="default" w:ascii="Arial" w:hAnsi="Arial" w:cs="Arial"/>
      <w:sz w:val="28"/>
      <w:szCs w:val="28"/>
    </w:rPr>
  </w:style>
  <w:style w:type="character" w:customStyle="1" w:styleId="80">
    <w:name w:val="页脚 Char"/>
    <w:basedOn w:val="26"/>
    <w:link w:val="1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6"/>
    <customShpInfo spid="_x0000_s3075"/>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4792</Words>
  <Characters>27319</Characters>
  <Lines>227</Lines>
  <Paragraphs>64</Paragraphs>
  <TotalTime>67</TotalTime>
  <ScaleCrop>false</ScaleCrop>
  <LinksUpToDate>false</LinksUpToDate>
  <CharactersWithSpaces>32047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因为我是顾娜尔呀</cp:lastModifiedBy>
  <cp:lastPrinted>2021-04-14T04:10:00Z</cp:lastPrinted>
  <dcterms:modified xsi:type="dcterms:W3CDTF">2021-12-02T12:29:26Z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DE9C00653C934DDBB4890C1030AF8ED9</vt:lpwstr>
  </property>
</Properties>
</file>