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6"/>
          <w:szCs w:val="36"/>
          <w:lang w:val="en-US" w:eastAsia="zh-CN"/>
        </w:rPr>
        <w:t>2021年中央财政林业草原生态修复治理项目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0"/>
        <w:jc w:val="center"/>
      </w:pPr>
      <w:r>
        <w:rPr>
          <w:rFonts w:hint="eastAsia" w:ascii="sans-serif" w:hAnsi="sans-serif" w:cs="sans-serif"/>
          <w:i w:val="0"/>
          <w:caps w:val="0"/>
          <w:color w:val="000000"/>
          <w:spacing w:val="0"/>
          <w:sz w:val="36"/>
          <w:szCs w:val="36"/>
          <w:lang w:val="en-US" w:eastAsia="zh-CN"/>
        </w:rPr>
        <w:t>竞争性谈判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  <w:t>公告</w:t>
      </w:r>
    </w:p>
    <w:tbl>
      <w:tblPr>
        <w:tblStyle w:val="10"/>
        <w:tblpPr w:leftFromText="180" w:rightFromText="180" w:vertAnchor="text" w:horzAnchor="page" w:tblpX="1770" w:tblpY="3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项目概况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 w:firstLine="540" w:firstLineChars="200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2021年中央财政林业草原生态修复治理项目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的潜在投标人应在新疆海丰诚信项目管理有限公司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一楼招标部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（新疆塔城地区塔城市祥云小区5-1门头）获取招标文件，并于202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日 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: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0（北京时间）前递交投标文件。</w:t>
            </w:r>
          </w:p>
        </w:tc>
      </w:tr>
    </w:tbl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项目编号：TDZFCG（HFCX）202101208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2021年中央财政林业草原生态修复治理项目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采购方式：竞争性谈判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预算金额（元）：1710600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最高限价（元）：1710600 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yellow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采购需求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  <w:t>：半免耕补播改良0.6万亩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标段名称：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2021年中央财政林业草原生态修复治理项目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数量：不限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简要规格描述或项目基本概况介绍、用途：半免耕补播改良6000亩（共需采购苜蓿12000kg、甘草1200kg、白三叶4800kg、长穗偃麦草6000kg、垂穗披碱草2400kg）；对其进行围栏封育围栏共9800米；机械播种、标识牌制作与安装等（具体采购内容详见招标文件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  <w:t>备注：合同履约期限：2021年12月至2022年12月，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合同签订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12个月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内完成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货物采购、草种围栏、补播等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工作。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本项目（否）接受联合体投标。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二、申请人的资格要求：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1、须符合《中华人民共和国政府采购法》第22条规定；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（1）具有独立承担民事责任的能力的供应商；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（2）具有良好的商业信誉和健全的财务会计制度；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（3）具有履行合同所必需的设备和专业技术能力；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（4）有依法缴纳税收和社会保障资金的良好记录；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（5）参加本次采购活动前三年内，在经营活动中没有重大违法记录；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（6）法律、行政法规规定的其他条件。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2、招标项目需要落实的政府采购政策：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（1）《政府采购促进中小企业发展管理办法》（财库[2020]46号）；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（2）《财政部、司法部关于政府采购支持监狱企业发展有关问题的通知》（财库〔2014〕68号）；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（3）《国务院办公厅关于建立政府强制采购节能产品制度的通知》（国办发〔2007〕51号）；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（4）《财政部 民政部 中国残疾人联合会关于促进残疾人就业政府采购政策的通知》财库〔2017〕141号 ；节能环保等。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3、本项目的特定资格要求：</w:t>
      </w:r>
    </w:p>
    <w:p>
      <w:pPr>
        <w:widowControl/>
        <w:snapToGrid/>
        <w:spacing w:before="0" w:beforeAutospacing="1" w:after="0" w:afterAutospacing="1" w:line="240" w:lineRule="auto"/>
        <w:ind w:right="0" w:firstLine="540" w:firstLineChars="20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（1）投标人必须是中华人民共和国境内注册的，具有独立的法人资格的合法企业，具有效的营业执照；须具同时具备《草种生产许可证》和《草种经营许可证》；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（2）投标人必须是中华人民共和国境内注册的，具有独立法人资格的企业；营业执照经营范围中应包含市政工程；       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</w:t>
      </w:r>
      <w:r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信誉要求：参加政府采购活动前三年内未被列入“信用中国”网站(www.creditchina.gov.cn)失信被执行人、重大税收违法案件当事人和“中国政府采购”网站（www.ccgp.gov.cn）政府采购严重违法失信行为记录名单。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三、获取招标文件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时间：2021年12月8日至2021年12月13日（每天上午10：00—14：00，下午16：00—19：30时；北京时间，节假日除外）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地点：新疆海丰诚信项目管理有限公司招标部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办公室（新疆塔城地区塔城市祥云小区5-1门头） 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售价（元）：200元（招标文件一经售出概不退还）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方式：现场领取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投标供应商购买招标文件时应提交的资料：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（1）有效期内的企业营业执照原件、税务登记证原件、组织机构代码证原件（三证合一的只需提供营业执照原件、营业执照经营范围中应包含市政工程）；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（2）《草种生产许可证》和《草种经营许可证》； 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（3）法定代表人资格证明书或法定代表人授权委托书；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（4）法定代表人身份证或法定代表人授权代表身份证； 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（5）“信用中国”网站、“中国政府采购”截图复印件加盖公章（查询渠道：“信用中国”网站www.creditchina.gov.cn、中国政府采购”网站（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fldChar w:fldCharType="begin"/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instrText xml:space="preserve"> HYPERLINK "http://www.ccgp.gov.cn" </w:instrTex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www.ccgp.gov.cn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注：上述资料均要求为原件，购买招标文件时需要提供复印件一套（加盖公章），以上所有资料胶装成册。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四、提交投标文件截止时间、开标时间和地点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提交投标文件截止时间：2021年12月22日 10:30（北京时间）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投标地点：新疆海丰诚信项目管理有限公司二楼会议室（新疆塔城地区塔城市祥云小区5-1门头） （如有变动另行通知）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开标时间：2021年12月22日 10:30（北京时间）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开标地点：新疆海丰诚信项目管理有限公司二楼会议室（新疆塔城地区塔城市祥云小区5-1门头）（如有变动另行通知）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五、公告期限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自本公告发布之日起3个工作日。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其他补充事宜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  无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七、对本次采购提出询问，请按以下方式联系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1.采购人信息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名 称：裕民县自然资源局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地 址：裕民县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联系人：马永伟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联系方式：15276983222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2.采购代理机构信息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名 称：新疆海丰诚信项目管理有限公司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地 址：新疆塔城地区塔城市祥云小区5-1门头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项目联系人：闫雪宁、马玲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联系方式：0901-6221940    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</w:p>
    <w:p>
      <w:pPr>
        <w:rPr>
          <w:rStyle w:val="12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7FF6"/>
    <w:rsid w:val="006C4486"/>
    <w:rsid w:val="00AC2AF5"/>
    <w:rsid w:val="01F13B41"/>
    <w:rsid w:val="03FC675A"/>
    <w:rsid w:val="046A57ED"/>
    <w:rsid w:val="06857CF2"/>
    <w:rsid w:val="06D075E8"/>
    <w:rsid w:val="07606368"/>
    <w:rsid w:val="079A0F71"/>
    <w:rsid w:val="07CB7A52"/>
    <w:rsid w:val="087C29C5"/>
    <w:rsid w:val="08ED2235"/>
    <w:rsid w:val="0AE91542"/>
    <w:rsid w:val="0AEC738E"/>
    <w:rsid w:val="0B097C9F"/>
    <w:rsid w:val="0B0B279F"/>
    <w:rsid w:val="0B2D2DCB"/>
    <w:rsid w:val="0B976A72"/>
    <w:rsid w:val="0C48778E"/>
    <w:rsid w:val="0CE13E9A"/>
    <w:rsid w:val="0F3F5559"/>
    <w:rsid w:val="0F45795C"/>
    <w:rsid w:val="10982255"/>
    <w:rsid w:val="11C91263"/>
    <w:rsid w:val="12456DCD"/>
    <w:rsid w:val="16B26BC2"/>
    <w:rsid w:val="18F66167"/>
    <w:rsid w:val="1ABA682F"/>
    <w:rsid w:val="1B2E52A8"/>
    <w:rsid w:val="1BB96420"/>
    <w:rsid w:val="1C0F4F88"/>
    <w:rsid w:val="1C4E439F"/>
    <w:rsid w:val="1CC52BA9"/>
    <w:rsid w:val="1DB91D3C"/>
    <w:rsid w:val="1E4167EB"/>
    <w:rsid w:val="1F7967B9"/>
    <w:rsid w:val="1FB3580C"/>
    <w:rsid w:val="20680CF7"/>
    <w:rsid w:val="21905747"/>
    <w:rsid w:val="226F62B1"/>
    <w:rsid w:val="22CE44C0"/>
    <w:rsid w:val="23126FD0"/>
    <w:rsid w:val="2401119B"/>
    <w:rsid w:val="246E70AF"/>
    <w:rsid w:val="24A13477"/>
    <w:rsid w:val="2522280C"/>
    <w:rsid w:val="26246C87"/>
    <w:rsid w:val="26E37559"/>
    <w:rsid w:val="29114DCD"/>
    <w:rsid w:val="292B46E4"/>
    <w:rsid w:val="294F6732"/>
    <w:rsid w:val="296E1B16"/>
    <w:rsid w:val="298F55B4"/>
    <w:rsid w:val="2A997138"/>
    <w:rsid w:val="2AB55C99"/>
    <w:rsid w:val="2B3367B2"/>
    <w:rsid w:val="2BB60954"/>
    <w:rsid w:val="2CE232F1"/>
    <w:rsid w:val="2D1F4F4B"/>
    <w:rsid w:val="2D4B276D"/>
    <w:rsid w:val="2DD60B25"/>
    <w:rsid w:val="2DD847D4"/>
    <w:rsid w:val="2E9C3A8F"/>
    <w:rsid w:val="2F0E6833"/>
    <w:rsid w:val="2F516432"/>
    <w:rsid w:val="2F7E1B4C"/>
    <w:rsid w:val="2FBB15A4"/>
    <w:rsid w:val="31210D6B"/>
    <w:rsid w:val="31AD1DE5"/>
    <w:rsid w:val="322E777F"/>
    <w:rsid w:val="33AA2D94"/>
    <w:rsid w:val="341E3A12"/>
    <w:rsid w:val="350C7F00"/>
    <w:rsid w:val="363B7639"/>
    <w:rsid w:val="37132422"/>
    <w:rsid w:val="373B22AF"/>
    <w:rsid w:val="378B7DD8"/>
    <w:rsid w:val="3972520C"/>
    <w:rsid w:val="39772AD8"/>
    <w:rsid w:val="39BA7EF3"/>
    <w:rsid w:val="39E53319"/>
    <w:rsid w:val="3A02486D"/>
    <w:rsid w:val="3B853A79"/>
    <w:rsid w:val="3C6C65F3"/>
    <w:rsid w:val="3D2801FA"/>
    <w:rsid w:val="3F222C59"/>
    <w:rsid w:val="428609BF"/>
    <w:rsid w:val="42953E44"/>
    <w:rsid w:val="46084857"/>
    <w:rsid w:val="46683069"/>
    <w:rsid w:val="466C186D"/>
    <w:rsid w:val="4716577D"/>
    <w:rsid w:val="4769107D"/>
    <w:rsid w:val="486D4A1C"/>
    <w:rsid w:val="499A7C03"/>
    <w:rsid w:val="4A037174"/>
    <w:rsid w:val="4A533570"/>
    <w:rsid w:val="4B462783"/>
    <w:rsid w:val="4B662F32"/>
    <w:rsid w:val="4BB02F4C"/>
    <w:rsid w:val="4BC54BDF"/>
    <w:rsid w:val="4C265CE8"/>
    <w:rsid w:val="4D7F0721"/>
    <w:rsid w:val="4D8412EB"/>
    <w:rsid w:val="4E6F47B0"/>
    <w:rsid w:val="4EA3717B"/>
    <w:rsid w:val="4F586BDD"/>
    <w:rsid w:val="4FE3284B"/>
    <w:rsid w:val="50092662"/>
    <w:rsid w:val="51387604"/>
    <w:rsid w:val="53286990"/>
    <w:rsid w:val="5411092D"/>
    <w:rsid w:val="54B46F20"/>
    <w:rsid w:val="558D2D6A"/>
    <w:rsid w:val="56F618BB"/>
    <w:rsid w:val="57CB3200"/>
    <w:rsid w:val="580605C1"/>
    <w:rsid w:val="5B173915"/>
    <w:rsid w:val="5B33641D"/>
    <w:rsid w:val="5DC753F9"/>
    <w:rsid w:val="5F05394C"/>
    <w:rsid w:val="5FCE0749"/>
    <w:rsid w:val="604A35AA"/>
    <w:rsid w:val="61153C7D"/>
    <w:rsid w:val="61952605"/>
    <w:rsid w:val="61A13094"/>
    <w:rsid w:val="624831DD"/>
    <w:rsid w:val="62FF74C8"/>
    <w:rsid w:val="642105F7"/>
    <w:rsid w:val="64672DEF"/>
    <w:rsid w:val="64FD1D11"/>
    <w:rsid w:val="653F3A8A"/>
    <w:rsid w:val="655102C5"/>
    <w:rsid w:val="65CC19CA"/>
    <w:rsid w:val="65E94F63"/>
    <w:rsid w:val="65F427F5"/>
    <w:rsid w:val="661A65F4"/>
    <w:rsid w:val="662C33E5"/>
    <w:rsid w:val="66743ED7"/>
    <w:rsid w:val="670E0B56"/>
    <w:rsid w:val="67A977BC"/>
    <w:rsid w:val="6A254A0A"/>
    <w:rsid w:val="6AB019BE"/>
    <w:rsid w:val="6B8472BF"/>
    <w:rsid w:val="6CC03610"/>
    <w:rsid w:val="6E42166A"/>
    <w:rsid w:val="6ED626F2"/>
    <w:rsid w:val="6F4611F8"/>
    <w:rsid w:val="6F666CC4"/>
    <w:rsid w:val="6FDC5792"/>
    <w:rsid w:val="70F57167"/>
    <w:rsid w:val="732041F9"/>
    <w:rsid w:val="74545DE7"/>
    <w:rsid w:val="7571088F"/>
    <w:rsid w:val="75F23DC4"/>
    <w:rsid w:val="76024F35"/>
    <w:rsid w:val="761710E1"/>
    <w:rsid w:val="761974E3"/>
    <w:rsid w:val="769C0E95"/>
    <w:rsid w:val="784A649B"/>
    <w:rsid w:val="78E0064D"/>
    <w:rsid w:val="79F82A4D"/>
    <w:rsid w:val="7A86796D"/>
    <w:rsid w:val="7AF6335B"/>
    <w:rsid w:val="7B690232"/>
    <w:rsid w:val="7C4B4C27"/>
    <w:rsid w:val="7DC74176"/>
    <w:rsid w:val="7E6247CB"/>
    <w:rsid w:val="7ED1640C"/>
    <w:rsid w:val="7EE91B6B"/>
    <w:rsid w:val="7F103854"/>
    <w:rsid w:val="7F1A6622"/>
    <w:rsid w:val="7F8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ind w:firstLine="643"/>
      <w:outlineLvl w:val="2"/>
    </w:pPr>
    <w:rPr>
      <w:rFonts w:eastAsia="宋体"/>
      <w:b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10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widowControl w:val="0"/>
      <w:spacing w:after="0"/>
      <w:ind w:left="0" w:leftChars="0"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HTML Sample"/>
    <w:basedOn w:val="11"/>
    <w:qFormat/>
    <w:uiPriority w:val="0"/>
    <w:rPr>
      <w:rFonts w:ascii="Courier New" w:hAnsi="Courier New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2020-09-14T11:13:00Z</dcterms:created>
  <dc:creator>Administrator</dc:creator>
  <cp:lastModifiedBy>别来无恙</cp:lastModifiedBy>
  <cp:lastPrinted>2021-09-29T05:00:00Z</cp:lastPrinted>
  <dcterms:modified xsi:type="dcterms:W3CDTF">2021-12-08T02:47:22Z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38D1B915721143389B7130871826AEE2</vt:lpwstr>
  </property>
</Properties>
</file>