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sz w:val="36"/>
          <w:szCs w:val="36"/>
        </w:rPr>
      </w:pPr>
      <w:r>
        <w:rPr>
          <w:rFonts w:ascii="宋体"/>
          <w:b/>
          <w:bCs/>
          <w:sz w:val="36"/>
          <w:szCs w:val="36"/>
        </w:rPr>
        <w:t xml:space="preserve">      </w:t>
      </w:r>
    </w:p>
    <w:p>
      <w:pPr>
        <w:jc w:val="center"/>
        <w:rPr>
          <w:rFonts w:ascii="宋体"/>
          <w:b/>
          <w:bCs/>
          <w:sz w:val="36"/>
          <w:szCs w:val="36"/>
        </w:rPr>
      </w:pPr>
    </w:p>
    <w:p>
      <w:pPr>
        <w:jc w:val="center"/>
        <w:rPr>
          <w:rFonts w:ascii="宋体"/>
          <w:b/>
          <w:bCs/>
          <w:sz w:val="36"/>
          <w:szCs w:val="36"/>
        </w:rPr>
      </w:pPr>
      <w:r>
        <w:rPr>
          <w:rFonts w:hint="eastAsia" w:ascii="宋体"/>
          <w:b/>
          <w:bCs/>
          <w:sz w:val="52"/>
          <w:szCs w:val="52"/>
        </w:rPr>
        <w:t>招标文件</w:t>
      </w:r>
    </w:p>
    <w:p>
      <w:pPr>
        <w:rPr>
          <w:rFonts w:ascii="宋体"/>
          <w:b/>
          <w:bCs/>
          <w:sz w:val="36"/>
          <w:szCs w:val="36"/>
        </w:rPr>
      </w:pPr>
      <w:r>
        <w:rPr>
          <w:rFonts w:ascii="宋体"/>
          <w:b/>
          <w:bCs/>
          <w:sz w:val="36"/>
          <w:szCs w:val="36"/>
        </w:rPr>
        <w:t xml:space="preserve">  </w:t>
      </w:r>
    </w:p>
    <w:p>
      <w:pPr>
        <w:pStyle w:val="2"/>
      </w:pPr>
    </w:p>
    <w:p/>
    <w:p>
      <w:pPr>
        <w:pStyle w:val="2"/>
      </w:pPr>
    </w:p>
    <w:p/>
    <w:p>
      <w:pPr>
        <w:ind w:firstLine="562" w:firstLineChars="200"/>
        <w:rPr>
          <w:rFonts w:ascii="宋体"/>
          <w:b/>
          <w:bCs/>
          <w:sz w:val="28"/>
          <w:szCs w:val="28"/>
        </w:rPr>
      </w:pPr>
    </w:p>
    <w:p>
      <w:pPr>
        <w:ind w:firstLine="562" w:firstLineChars="200"/>
        <w:rPr>
          <w:rFonts w:hint="eastAsia" w:ascii="宋体" w:eastAsia="宋体"/>
          <w:b/>
          <w:bCs/>
          <w:sz w:val="28"/>
          <w:szCs w:val="28"/>
          <w:lang w:eastAsia="zh-CN"/>
        </w:rPr>
      </w:pPr>
      <w:r>
        <w:rPr>
          <w:rFonts w:hint="eastAsia" w:ascii="宋体"/>
          <w:b/>
          <w:bCs/>
          <w:sz w:val="28"/>
          <w:szCs w:val="28"/>
        </w:rPr>
        <w:t>项目名称：</w:t>
      </w:r>
      <w:r>
        <w:rPr>
          <w:rFonts w:hint="eastAsia" w:ascii="宋体"/>
          <w:b/>
          <w:bCs/>
          <w:sz w:val="28"/>
          <w:szCs w:val="28"/>
          <w:lang w:eastAsia="zh-CN"/>
        </w:rPr>
        <w:t>乌鲁木齐市残疾人联合会残疾人慰问品采购项目</w:t>
      </w:r>
    </w:p>
    <w:p>
      <w:pPr>
        <w:ind w:firstLine="562" w:firstLineChars="200"/>
        <w:rPr>
          <w:rFonts w:ascii="宋体"/>
          <w:b/>
          <w:bCs/>
          <w:sz w:val="28"/>
          <w:szCs w:val="28"/>
        </w:rPr>
      </w:pPr>
      <w:r>
        <w:rPr>
          <w:rFonts w:hint="eastAsia" w:ascii="宋体"/>
          <w:b/>
          <w:bCs/>
          <w:sz w:val="28"/>
          <w:szCs w:val="28"/>
        </w:rPr>
        <w:t>采购人（盖章）：乌鲁木齐市残疾人联合会</w:t>
      </w:r>
    </w:p>
    <w:p>
      <w:pPr>
        <w:ind w:firstLine="562" w:firstLineChars="200"/>
        <w:rPr>
          <w:rFonts w:ascii="宋体"/>
          <w:b/>
          <w:bCs/>
          <w:sz w:val="28"/>
          <w:szCs w:val="28"/>
        </w:rPr>
      </w:pPr>
      <w:r>
        <w:rPr>
          <w:rFonts w:hint="eastAsia" w:ascii="宋体"/>
          <w:b/>
          <w:bCs/>
          <w:sz w:val="28"/>
          <w:szCs w:val="28"/>
        </w:rPr>
        <w:t>联 系 人：刘露</w:t>
      </w:r>
    </w:p>
    <w:p>
      <w:pPr>
        <w:ind w:firstLine="562" w:firstLineChars="200"/>
        <w:rPr>
          <w:rFonts w:ascii="宋体"/>
          <w:b/>
          <w:bCs/>
          <w:sz w:val="28"/>
          <w:szCs w:val="28"/>
        </w:rPr>
      </w:pPr>
      <w:r>
        <w:rPr>
          <w:rFonts w:hint="eastAsia" w:ascii="宋体"/>
          <w:b/>
          <w:bCs/>
          <w:sz w:val="28"/>
          <w:szCs w:val="28"/>
        </w:rPr>
        <w:t>电    话：13139913001</w:t>
      </w:r>
    </w:p>
    <w:p>
      <w:pPr>
        <w:ind w:firstLine="562" w:firstLineChars="200"/>
        <w:rPr>
          <w:rFonts w:ascii="宋体"/>
          <w:b/>
          <w:bCs/>
          <w:sz w:val="28"/>
          <w:szCs w:val="28"/>
        </w:rPr>
      </w:pPr>
      <w:r>
        <w:rPr>
          <w:rFonts w:hint="eastAsia" w:ascii="宋体"/>
          <w:b/>
          <w:bCs/>
          <w:sz w:val="28"/>
          <w:szCs w:val="28"/>
        </w:rPr>
        <w:t>详细地址：乌鲁木齐市经济技术开发区喀什西路北七巷3号</w:t>
      </w:r>
    </w:p>
    <w:p>
      <w:pPr>
        <w:ind w:firstLine="480" w:firstLineChars="200"/>
        <w:jc w:val="center"/>
        <w:rPr>
          <w:rFonts w:ascii="宋体"/>
          <w:b/>
          <w:bCs/>
          <w:sz w:val="28"/>
          <w:szCs w:val="28"/>
        </w:rPr>
      </w:pPr>
      <w:r>
        <w:rPr>
          <w:rFonts w:ascii="宋体" w:hAnsi="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298450</wp:posOffset>
                </wp:positionH>
                <wp:positionV relativeFrom="paragraph">
                  <wp:posOffset>13970</wp:posOffset>
                </wp:positionV>
                <wp:extent cx="5348605" cy="0"/>
                <wp:effectExtent l="0" t="0" r="0" b="0"/>
                <wp:wrapNone/>
                <wp:docPr id="1" name="Line 2"/>
                <wp:cNvGraphicFramePr/>
                <a:graphic xmlns:a="http://schemas.openxmlformats.org/drawingml/2006/main">
                  <a:graphicData uri="http://schemas.microsoft.com/office/word/2010/wordprocessingShape">
                    <wps:wsp>
                      <wps:cNvCnPr/>
                      <wps:spPr>
                        <a:xfrm>
                          <a:off x="0" y="0"/>
                          <a:ext cx="5348605" cy="0"/>
                        </a:xfrm>
                        <a:prstGeom prst="line">
                          <a:avLst/>
                        </a:prstGeom>
                        <a:ln w="12700" cap="rnd" cmpd="sng">
                          <a:solidFill>
                            <a:srgbClr val="000000"/>
                          </a:solidFill>
                          <a:prstDash val="sysDot"/>
                          <a:headEnd type="none" w="med" len="med"/>
                          <a:tailEnd type="none" w="med" len="med"/>
                        </a:ln>
                        <a:effectLst/>
                      </wps:spPr>
                      <wps:bodyPr upright="1"/>
                    </wps:wsp>
                  </a:graphicData>
                </a:graphic>
              </wp:anchor>
            </w:drawing>
          </mc:Choice>
          <mc:Fallback>
            <w:pict>
              <v:line id="Line 2" o:spid="_x0000_s1026" o:spt="20" style="position:absolute;left:0pt;margin-left:23.5pt;margin-top:1.1pt;height:0pt;width:421.15pt;z-index:251659264;mso-width-relative:page;mso-height-relative:page;" filled="f" stroked="t" coordsize="21600,21600" o:gfxdata="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yLCMNkAAAAG&#10;AQAADwAAAAAAAAABACAAAAAiAAAAZHJzL2Rvd25yZXYueG1sUEsBAhQAFAAAAAgAh07iQPKvhuji&#10;AQAA6AMAAA4AAAAAAAAAAQAgAAAAKAEAAGRycy9lMm9Eb2MueG1sUEsFBgAAAAAGAAYAWQEAAHwF&#10;AAAAAA==&#10;">
                <v:fill on="f" focussize="0,0"/>
                <v:stroke weight="1pt" color="#000000" joinstyle="round" dashstyle="1 1" endcap="round"/>
                <v:imagedata o:title=""/>
                <o:lock v:ext="edit" aspectratio="f"/>
              </v:line>
            </w:pict>
          </mc:Fallback>
        </mc:AlternateContent>
      </w:r>
    </w:p>
    <w:p>
      <w:pPr>
        <w:ind w:firstLine="562" w:firstLineChars="200"/>
        <w:rPr>
          <w:rFonts w:ascii="宋体"/>
          <w:b/>
          <w:bCs/>
          <w:w w:val="90"/>
          <w:sz w:val="28"/>
          <w:szCs w:val="28"/>
        </w:rPr>
      </w:pPr>
      <w:r>
        <w:rPr>
          <w:rFonts w:hint="eastAsia" w:ascii="宋体"/>
          <w:b/>
          <w:bCs/>
          <w:sz w:val="28"/>
          <w:szCs w:val="28"/>
        </w:rPr>
        <w:t>采购代理机构（盖章）：</w:t>
      </w:r>
      <w:r>
        <w:rPr>
          <w:rFonts w:hint="eastAsia" w:ascii="宋体"/>
          <w:b/>
          <w:bCs/>
          <w:w w:val="90"/>
          <w:sz w:val="28"/>
          <w:szCs w:val="28"/>
        </w:rPr>
        <w:t>新疆嘉良工程项目管理有限责任公司</w:t>
      </w:r>
    </w:p>
    <w:p>
      <w:pPr>
        <w:ind w:firstLine="562" w:firstLineChars="200"/>
        <w:rPr>
          <w:rFonts w:ascii="宋体"/>
          <w:b/>
          <w:bCs/>
          <w:sz w:val="28"/>
          <w:szCs w:val="28"/>
        </w:rPr>
      </w:pPr>
      <w:r>
        <w:rPr>
          <w:rFonts w:hint="eastAsia" w:ascii="宋体"/>
          <w:b/>
          <w:bCs/>
          <w:sz w:val="28"/>
          <w:szCs w:val="28"/>
        </w:rPr>
        <w:t>法定代表人（盖章）：</w:t>
      </w:r>
    </w:p>
    <w:p>
      <w:pPr>
        <w:ind w:firstLine="562" w:firstLineChars="200"/>
        <w:rPr>
          <w:rFonts w:hint="eastAsia" w:ascii="宋体" w:eastAsia="宋体"/>
          <w:b/>
          <w:bCs/>
          <w:sz w:val="28"/>
          <w:szCs w:val="28"/>
          <w:lang w:val="en-US" w:eastAsia="zh-CN"/>
        </w:rPr>
      </w:pPr>
      <w:r>
        <w:rPr>
          <w:rFonts w:hint="eastAsia" w:ascii="宋体"/>
          <w:b/>
          <w:bCs/>
          <w:sz w:val="28"/>
          <w:szCs w:val="28"/>
        </w:rPr>
        <w:t>联系人：</w:t>
      </w:r>
      <w:r>
        <w:rPr>
          <w:rFonts w:hint="eastAsia" w:ascii="宋体"/>
          <w:b/>
          <w:bCs/>
          <w:sz w:val="28"/>
          <w:szCs w:val="28"/>
          <w:lang w:val="en-US" w:eastAsia="zh-CN"/>
        </w:rPr>
        <w:t>程浙新</w:t>
      </w:r>
    </w:p>
    <w:p>
      <w:pPr>
        <w:ind w:firstLine="562" w:firstLineChars="200"/>
        <w:rPr>
          <w:rFonts w:hint="default" w:ascii="宋体" w:eastAsia="宋体" w:cs="宋体"/>
          <w:b/>
          <w:bCs/>
          <w:sz w:val="28"/>
          <w:szCs w:val="28"/>
          <w:lang w:val="en-US" w:eastAsia="zh-CN"/>
        </w:rPr>
      </w:pPr>
      <w:r>
        <w:rPr>
          <w:rFonts w:hint="eastAsia" w:ascii="宋体"/>
          <w:b/>
          <w:bCs/>
          <w:sz w:val="28"/>
          <w:szCs w:val="28"/>
        </w:rPr>
        <w:t>电</w:t>
      </w:r>
      <w:r>
        <w:rPr>
          <w:rFonts w:ascii="宋体"/>
          <w:b/>
          <w:bCs/>
          <w:sz w:val="28"/>
          <w:szCs w:val="28"/>
        </w:rPr>
        <w:t xml:space="preserve">  </w:t>
      </w:r>
      <w:r>
        <w:rPr>
          <w:rFonts w:hint="eastAsia" w:ascii="宋体"/>
          <w:b/>
          <w:bCs/>
          <w:sz w:val="28"/>
          <w:szCs w:val="28"/>
        </w:rPr>
        <w:t>话：</w:t>
      </w:r>
      <w:r>
        <w:rPr>
          <w:rFonts w:hint="eastAsia" w:ascii="宋体" w:cs="宋体"/>
          <w:b/>
          <w:bCs/>
          <w:sz w:val="28"/>
          <w:szCs w:val="28"/>
          <w:lang w:val="en-US" w:eastAsia="zh-CN"/>
        </w:rPr>
        <w:t>13139606599</w:t>
      </w:r>
    </w:p>
    <w:p>
      <w:pPr>
        <w:ind w:left="1964" w:leftChars="266" w:hanging="1405" w:hangingChars="500"/>
        <w:jc w:val="both"/>
        <w:rPr>
          <w:rFonts w:hint="eastAsia" w:ascii="宋体" w:eastAsia="宋体"/>
          <w:b/>
          <w:bCs/>
          <w:sz w:val="28"/>
          <w:szCs w:val="28"/>
          <w:lang w:eastAsia="zh-CN"/>
        </w:rPr>
      </w:pPr>
      <w:r>
        <w:rPr>
          <w:rFonts w:hint="eastAsia" w:ascii="宋体" w:cs="宋体"/>
          <w:b/>
          <w:bCs/>
          <w:kern w:val="0"/>
          <w:sz w:val="28"/>
          <w:szCs w:val="28"/>
          <w:lang w:val="zh-CN"/>
        </w:rPr>
        <w:t>详细地址</w:t>
      </w:r>
      <w:r>
        <w:rPr>
          <w:rFonts w:hint="eastAsia" w:ascii="宋体" w:cs="宋体"/>
          <w:b/>
          <w:bCs/>
          <w:sz w:val="28"/>
          <w:szCs w:val="28"/>
          <w:lang w:val="zh-CN"/>
        </w:rPr>
        <w:t>：</w:t>
      </w:r>
      <w:r>
        <w:rPr>
          <w:rFonts w:hint="eastAsia" w:ascii="宋体" w:cs="宋体"/>
          <w:b/>
          <w:bCs/>
          <w:sz w:val="28"/>
          <w:szCs w:val="28"/>
          <w:lang w:eastAsia="zh-CN"/>
        </w:rPr>
        <w:t>乌鲁木齐齐市水磨沟区红光山路888号绿城广场01栋1#商业综合楼A单元2401室</w:t>
      </w:r>
    </w:p>
    <w:p>
      <w:pPr>
        <w:jc w:val="center"/>
        <w:rPr>
          <w:rFonts w:ascii="宋体"/>
          <w:b/>
          <w:bCs/>
          <w:sz w:val="28"/>
          <w:szCs w:val="28"/>
        </w:rPr>
      </w:pPr>
    </w:p>
    <w:p>
      <w:pPr>
        <w:jc w:val="center"/>
        <w:rPr>
          <w:rFonts w:ascii="宋体"/>
          <w:b/>
          <w:bCs/>
          <w:sz w:val="28"/>
          <w:szCs w:val="28"/>
        </w:rPr>
      </w:pPr>
    </w:p>
    <w:p>
      <w:pPr>
        <w:jc w:val="center"/>
        <w:rPr>
          <w:rFonts w:ascii="宋体"/>
          <w:b/>
          <w:bCs/>
          <w:sz w:val="28"/>
          <w:szCs w:val="28"/>
        </w:rPr>
      </w:pPr>
      <w:r>
        <w:rPr>
          <w:rFonts w:ascii="宋体"/>
          <w:b/>
          <w:bCs/>
          <w:sz w:val="28"/>
          <w:szCs w:val="28"/>
        </w:rPr>
        <w:t xml:space="preserve">     </w:t>
      </w: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r>
        <w:rPr>
          <w:rFonts w:hint="eastAsia" w:ascii="宋体"/>
          <w:b/>
          <w:bCs/>
          <w:sz w:val="36"/>
          <w:szCs w:val="36"/>
        </w:rPr>
        <w:t>目</w:t>
      </w:r>
      <w:r>
        <w:rPr>
          <w:rFonts w:ascii="宋体"/>
          <w:b/>
          <w:bCs/>
          <w:sz w:val="36"/>
          <w:szCs w:val="36"/>
        </w:rPr>
        <w:t xml:space="preserve">      </w:t>
      </w:r>
      <w:r>
        <w:rPr>
          <w:rFonts w:hint="eastAsia" w:ascii="宋体"/>
          <w:b/>
          <w:bCs/>
          <w:sz w:val="36"/>
          <w:szCs w:val="36"/>
        </w:rPr>
        <w:t>录</w:t>
      </w:r>
    </w:p>
    <w:p>
      <w:pPr>
        <w:spacing w:line="400" w:lineRule="exact"/>
        <w:jc w:val="center"/>
        <w:rPr>
          <w:rFonts w:ascii="宋体"/>
        </w:rPr>
      </w:pPr>
    </w:p>
    <w:p>
      <w:pPr>
        <w:pStyle w:val="22"/>
        <w:tabs>
          <w:tab w:val="right" w:leader="dot" w:pos="9060"/>
        </w:tabs>
        <w:spacing w:line="500" w:lineRule="exact"/>
        <w:ind w:firstLine="240" w:firstLineChars="100"/>
        <w:rPr>
          <w:rFonts w:ascii="宋体" w:cs="宋体"/>
          <w:szCs w:val="24"/>
        </w:rPr>
      </w:pPr>
      <w:r>
        <w:rPr>
          <w:rFonts w:ascii="宋体" w:hAnsi="宋体" w:cs="宋体"/>
          <w:szCs w:val="24"/>
        </w:rPr>
        <w:fldChar w:fldCharType="begin"/>
      </w:r>
      <w:r>
        <w:rPr>
          <w:rFonts w:ascii="宋体" w:hAnsi="宋体" w:cs="宋体"/>
          <w:szCs w:val="24"/>
        </w:rPr>
        <w:instrText xml:space="preserve"> TOC \o "1-2" \h \z </w:instrText>
      </w:r>
      <w:r>
        <w:rPr>
          <w:rFonts w:ascii="宋体" w:hAnsi="宋体" w:cs="宋体"/>
          <w:szCs w:val="24"/>
        </w:rPr>
        <w:fldChar w:fldCharType="separate"/>
      </w:r>
      <w:r>
        <w:fldChar w:fldCharType="begin"/>
      </w:r>
      <w:r>
        <w:instrText xml:space="preserve"> HYPERLINK \l "_Toc374356185" </w:instrText>
      </w:r>
      <w:r>
        <w:fldChar w:fldCharType="separate"/>
      </w:r>
      <w:r>
        <w:rPr>
          <w:rFonts w:hint="eastAsia" w:ascii="宋体" w:hAnsi="宋体" w:cs="宋体"/>
          <w:szCs w:val="24"/>
        </w:rPr>
        <w:t>第一章</w:t>
      </w:r>
      <w:r>
        <w:rPr>
          <w:rFonts w:ascii="宋体" w:hAnsi="宋体" w:cs="宋体"/>
          <w:szCs w:val="24"/>
        </w:rPr>
        <w:t xml:space="preserve">  </w:t>
      </w:r>
      <w:r>
        <w:rPr>
          <w:rFonts w:hint="eastAsia" w:ascii="宋体" w:hAnsi="宋体" w:cs="宋体"/>
          <w:szCs w:val="24"/>
        </w:rPr>
        <w:t>投标须知</w:t>
      </w:r>
      <w:r>
        <w:rPr>
          <w:rFonts w:ascii="宋体" w:cs="宋体"/>
          <w:szCs w:val="24"/>
        </w:rPr>
        <w:tab/>
      </w:r>
      <w:r>
        <w:rPr>
          <w:rFonts w:hint="eastAsia" w:ascii="宋体" w:hAnsi="宋体" w:cs="宋体"/>
          <w:szCs w:val="24"/>
        </w:rPr>
        <w:t>1</w:t>
      </w:r>
      <w:r>
        <w:rPr>
          <w:rFonts w:hint="eastAsia" w:ascii="宋体" w:hAnsi="宋体" w:cs="宋体"/>
          <w:szCs w:val="24"/>
        </w:rPr>
        <w:fldChar w:fldCharType="end"/>
      </w:r>
    </w:p>
    <w:p>
      <w:pPr>
        <w:pStyle w:val="27"/>
        <w:spacing w:line="500" w:lineRule="exact"/>
        <w:ind w:left="420"/>
        <w:rPr>
          <w:rFonts w:hAnsi="宋体" w:cs="宋体"/>
          <w:sz w:val="24"/>
        </w:rPr>
      </w:pPr>
      <w:r>
        <w:fldChar w:fldCharType="begin"/>
      </w:r>
      <w:r>
        <w:instrText xml:space="preserve"> HYPERLINK \l "_Toc374356209" </w:instrText>
      </w:r>
      <w:r>
        <w:fldChar w:fldCharType="separate"/>
      </w:r>
      <w:r>
        <w:rPr>
          <w:rFonts w:hint="eastAsia" w:hAnsi="宋体" w:cs="宋体"/>
          <w:sz w:val="24"/>
        </w:rPr>
        <w:t>供应商须知前附表</w:t>
      </w:r>
      <w:r>
        <w:rPr>
          <w:rFonts w:hAnsi="宋体" w:cs="宋体"/>
          <w:sz w:val="24"/>
        </w:rPr>
        <w:tab/>
      </w:r>
      <w:r>
        <w:rPr>
          <w:rFonts w:hint="eastAsia" w:hAnsi="宋体" w:cs="宋体"/>
          <w:sz w:val="24"/>
        </w:rPr>
        <w:t>1</w:t>
      </w:r>
      <w:r>
        <w:rPr>
          <w:rFonts w:hint="eastAsia" w:hAnsi="宋体" w:cs="宋体"/>
          <w:sz w:val="24"/>
        </w:rPr>
        <w:fldChar w:fldCharType="end"/>
      </w:r>
    </w:p>
    <w:p>
      <w:pPr>
        <w:pStyle w:val="27"/>
        <w:spacing w:line="500" w:lineRule="exact"/>
        <w:ind w:left="420"/>
        <w:rPr>
          <w:rFonts w:hAnsi="宋体" w:cs="宋体"/>
          <w:kern w:val="2"/>
          <w:sz w:val="24"/>
        </w:rPr>
      </w:pPr>
      <w:r>
        <w:fldChar w:fldCharType="begin"/>
      </w:r>
      <w:r>
        <w:instrText xml:space="preserve"> HYPERLINK \l "_Toc374356186" </w:instrText>
      </w:r>
      <w:r>
        <w:fldChar w:fldCharType="separate"/>
      </w:r>
      <w:r>
        <w:rPr>
          <w:rFonts w:hint="eastAsia" w:hAnsi="宋体" w:cs="宋体"/>
          <w:sz w:val="24"/>
        </w:rPr>
        <w:t>一</w:t>
      </w:r>
      <w:r>
        <w:rPr>
          <w:rFonts w:hAnsi="宋体" w:cs="宋体"/>
          <w:sz w:val="24"/>
        </w:rPr>
        <w:t xml:space="preserve">    </w:t>
      </w:r>
      <w:r>
        <w:rPr>
          <w:rFonts w:hint="eastAsia" w:hAnsi="宋体" w:cs="宋体"/>
          <w:sz w:val="24"/>
        </w:rPr>
        <w:t>总则</w:t>
      </w:r>
      <w:r>
        <w:rPr>
          <w:rFonts w:hAnsi="宋体" w:cs="宋体"/>
          <w:sz w:val="24"/>
        </w:rPr>
        <w:tab/>
      </w:r>
      <w:r>
        <w:rPr>
          <w:rFonts w:hint="eastAsia" w:hAnsi="宋体" w:cs="宋体"/>
          <w:sz w:val="24"/>
        </w:rPr>
        <w:t>3</w:t>
      </w:r>
      <w:r>
        <w:rPr>
          <w:rFonts w:hint="eastAsia" w:hAnsi="宋体" w:cs="宋体"/>
          <w:sz w:val="24"/>
        </w:rPr>
        <w:fldChar w:fldCharType="end"/>
      </w:r>
    </w:p>
    <w:p>
      <w:pPr>
        <w:pStyle w:val="27"/>
        <w:spacing w:line="500" w:lineRule="exact"/>
        <w:ind w:left="420"/>
        <w:rPr>
          <w:rFonts w:hAnsi="宋体" w:cs="宋体"/>
          <w:kern w:val="2"/>
          <w:sz w:val="24"/>
        </w:rPr>
      </w:pPr>
      <w:r>
        <w:fldChar w:fldCharType="begin"/>
      </w:r>
      <w:r>
        <w:instrText xml:space="preserve"> HYPERLINK \l "_Toc374356187" </w:instrText>
      </w:r>
      <w:r>
        <w:fldChar w:fldCharType="separate"/>
      </w:r>
      <w:r>
        <w:rPr>
          <w:rFonts w:hint="eastAsia" w:hAnsi="宋体" w:cs="宋体"/>
          <w:sz w:val="24"/>
        </w:rPr>
        <w:t>二</w:t>
      </w:r>
      <w:r>
        <w:rPr>
          <w:rFonts w:hAnsi="宋体" w:cs="宋体"/>
          <w:sz w:val="24"/>
        </w:rPr>
        <w:t xml:space="preserve">    </w:t>
      </w:r>
      <w:r>
        <w:rPr>
          <w:rFonts w:hint="eastAsia" w:hAnsi="宋体" w:cs="宋体"/>
          <w:sz w:val="24"/>
        </w:rPr>
        <w:t>招标文件</w:t>
      </w:r>
      <w:r>
        <w:rPr>
          <w:rFonts w:hAnsi="宋体" w:cs="宋体"/>
          <w:sz w:val="24"/>
        </w:rPr>
        <w:tab/>
      </w:r>
      <w:r>
        <w:rPr>
          <w:rFonts w:hint="eastAsia" w:hAnsi="宋体" w:cs="宋体"/>
          <w:sz w:val="24"/>
        </w:rPr>
        <w:t>5</w:t>
      </w:r>
      <w:r>
        <w:rPr>
          <w:rFonts w:hint="eastAsia" w:hAnsi="宋体" w:cs="宋体"/>
          <w:sz w:val="24"/>
        </w:rPr>
        <w:fldChar w:fldCharType="end"/>
      </w:r>
    </w:p>
    <w:p>
      <w:pPr>
        <w:pStyle w:val="27"/>
        <w:spacing w:line="500" w:lineRule="exact"/>
        <w:ind w:left="420"/>
        <w:rPr>
          <w:rFonts w:hAnsi="宋体" w:cs="宋体"/>
          <w:kern w:val="2"/>
          <w:sz w:val="24"/>
        </w:rPr>
      </w:pPr>
      <w:r>
        <w:fldChar w:fldCharType="begin"/>
      </w:r>
      <w:r>
        <w:instrText xml:space="preserve"> HYPERLINK \l "_Toc374356188" </w:instrText>
      </w:r>
      <w:r>
        <w:fldChar w:fldCharType="separate"/>
      </w:r>
      <w:r>
        <w:rPr>
          <w:rFonts w:hint="eastAsia" w:hAnsi="宋体" w:cs="宋体"/>
          <w:sz w:val="24"/>
        </w:rPr>
        <w:t>三</w:t>
      </w:r>
      <w:r>
        <w:rPr>
          <w:rFonts w:hAnsi="宋体" w:cs="宋体"/>
          <w:sz w:val="24"/>
        </w:rPr>
        <w:t xml:space="preserve">    </w:t>
      </w:r>
      <w:r>
        <w:rPr>
          <w:rFonts w:hint="eastAsia" w:hAnsi="宋体" w:cs="宋体"/>
          <w:sz w:val="24"/>
        </w:rPr>
        <w:t>投标说明</w:t>
      </w:r>
      <w:r>
        <w:rPr>
          <w:rFonts w:hAnsi="宋体" w:cs="宋体"/>
          <w:sz w:val="24"/>
        </w:rPr>
        <w:tab/>
      </w:r>
      <w:r>
        <w:rPr>
          <w:rFonts w:hint="eastAsia" w:hAnsi="宋体" w:cs="宋体"/>
          <w:sz w:val="24"/>
        </w:rPr>
        <w:t>5</w:t>
      </w:r>
      <w:r>
        <w:rPr>
          <w:rFonts w:hint="eastAsia" w:hAnsi="宋体" w:cs="宋体"/>
          <w:sz w:val="24"/>
        </w:rPr>
        <w:fldChar w:fldCharType="end"/>
      </w:r>
    </w:p>
    <w:p>
      <w:pPr>
        <w:pStyle w:val="27"/>
        <w:spacing w:line="500" w:lineRule="exact"/>
        <w:ind w:left="420"/>
        <w:rPr>
          <w:rFonts w:hAnsi="宋体" w:cs="宋体"/>
          <w:kern w:val="2"/>
          <w:sz w:val="24"/>
        </w:rPr>
      </w:pPr>
      <w:r>
        <w:fldChar w:fldCharType="begin"/>
      </w:r>
      <w:r>
        <w:instrText xml:space="preserve"> HYPERLINK \l "_Toc374356189" </w:instrText>
      </w:r>
      <w:r>
        <w:fldChar w:fldCharType="separate"/>
      </w:r>
      <w:r>
        <w:rPr>
          <w:rFonts w:hint="eastAsia" w:hAnsi="宋体" w:cs="宋体"/>
          <w:sz w:val="24"/>
        </w:rPr>
        <w:t>四</w:t>
      </w:r>
      <w:r>
        <w:rPr>
          <w:rFonts w:hAnsi="宋体" w:cs="宋体"/>
          <w:sz w:val="24"/>
        </w:rPr>
        <w:t xml:space="preserve">    </w:t>
      </w:r>
      <w:r>
        <w:rPr>
          <w:rFonts w:hint="eastAsia" w:hAnsi="宋体" w:cs="宋体"/>
          <w:sz w:val="24"/>
        </w:rPr>
        <w:t>响应文件的递交</w:t>
      </w:r>
      <w:r>
        <w:rPr>
          <w:rFonts w:hAnsi="宋体" w:cs="宋体"/>
          <w:sz w:val="24"/>
        </w:rPr>
        <w:tab/>
      </w:r>
      <w:r>
        <w:rPr>
          <w:rFonts w:hAnsi="宋体" w:cs="宋体"/>
          <w:sz w:val="24"/>
        </w:rPr>
        <w:t>9</w:t>
      </w:r>
      <w:r>
        <w:rPr>
          <w:rFonts w:hAnsi="宋体" w:cs="宋体"/>
          <w:sz w:val="24"/>
        </w:rPr>
        <w:fldChar w:fldCharType="end"/>
      </w:r>
    </w:p>
    <w:p>
      <w:pPr>
        <w:pStyle w:val="27"/>
        <w:spacing w:line="500" w:lineRule="exact"/>
        <w:ind w:left="420"/>
        <w:rPr>
          <w:rFonts w:hAnsi="宋体" w:cs="宋体"/>
          <w:kern w:val="2"/>
          <w:sz w:val="24"/>
        </w:rPr>
      </w:pPr>
      <w:r>
        <w:fldChar w:fldCharType="begin"/>
      </w:r>
      <w:r>
        <w:instrText xml:space="preserve"> HYPERLINK \l "_Toc374356190" </w:instrText>
      </w:r>
      <w:r>
        <w:fldChar w:fldCharType="separate"/>
      </w:r>
      <w:r>
        <w:rPr>
          <w:rFonts w:hint="eastAsia" w:hAnsi="宋体" w:cs="宋体"/>
          <w:sz w:val="24"/>
        </w:rPr>
        <w:t>五</w:t>
      </w:r>
      <w:r>
        <w:rPr>
          <w:rFonts w:hAnsi="宋体" w:cs="宋体"/>
          <w:sz w:val="24"/>
        </w:rPr>
        <w:t xml:space="preserve">    </w:t>
      </w:r>
      <w:r>
        <w:rPr>
          <w:rFonts w:hint="eastAsia" w:hAnsi="宋体" w:cs="宋体"/>
          <w:sz w:val="24"/>
        </w:rPr>
        <w:t>开标、评审</w:t>
      </w:r>
      <w:r>
        <w:rPr>
          <w:rFonts w:hAnsi="宋体" w:cs="宋体"/>
          <w:sz w:val="24"/>
        </w:rPr>
        <w:tab/>
      </w:r>
      <w:r>
        <w:rPr>
          <w:rFonts w:hAnsi="宋体" w:cs="宋体"/>
          <w:sz w:val="24"/>
        </w:rPr>
        <w:t>1</w:t>
      </w:r>
      <w:r>
        <w:rPr>
          <w:rFonts w:hAnsi="宋体" w:cs="宋体"/>
          <w:sz w:val="24"/>
        </w:rPr>
        <w:fldChar w:fldCharType="end"/>
      </w:r>
      <w:r>
        <w:rPr>
          <w:rFonts w:hAnsi="宋体" w:cs="宋体"/>
          <w:sz w:val="24"/>
        </w:rPr>
        <w:t>0</w:t>
      </w:r>
    </w:p>
    <w:p>
      <w:pPr>
        <w:pStyle w:val="27"/>
        <w:spacing w:line="500" w:lineRule="exact"/>
        <w:ind w:left="420"/>
        <w:rPr>
          <w:rFonts w:hAnsi="宋体" w:cs="宋体"/>
          <w:kern w:val="2"/>
          <w:sz w:val="24"/>
        </w:rPr>
      </w:pPr>
      <w:r>
        <w:fldChar w:fldCharType="begin"/>
      </w:r>
      <w:r>
        <w:instrText xml:space="preserve"> HYPERLINK \l "_Toc374356191" </w:instrText>
      </w:r>
      <w:r>
        <w:fldChar w:fldCharType="separate"/>
      </w:r>
      <w:r>
        <w:rPr>
          <w:rFonts w:hint="eastAsia" w:hAnsi="宋体" w:cs="宋体"/>
          <w:sz w:val="24"/>
        </w:rPr>
        <w:t>六</w:t>
      </w:r>
      <w:r>
        <w:rPr>
          <w:rFonts w:hAnsi="宋体" w:cs="宋体"/>
          <w:sz w:val="24"/>
        </w:rPr>
        <w:t xml:space="preserve">    </w:t>
      </w:r>
      <w:r>
        <w:rPr>
          <w:rFonts w:hint="eastAsia" w:hAnsi="宋体" w:cs="宋体"/>
          <w:sz w:val="24"/>
        </w:rPr>
        <w:t>定标</w:t>
      </w:r>
      <w:r>
        <w:rPr>
          <w:rFonts w:hAnsi="宋体" w:cs="宋体"/>
          <w:sz w:val="24"/>
        </w:rPr>
        <w:tab/>
      </w:r>
      <w:r>
        <w:rPr>
          <w:rFonts w:hAnsi="宋体" w:cs="宋体"/>
          <w:sz w:val="24"/>
        </w:rPr>
        <w:t>1</w:t>
      </w:r>
      <w:r>
        <w:rPr>
          <w:rFonts w:hAnsi="宋体" w:cs="宋体"/>
          <w:sz w:val="24"/>
        </w:rPr>
        <w:fldChar w:fldCharType="end"/>
      </w:r>
      <w:r>
        <w:rPr>
          <w:rFonts w:hint="eastAsia" w:hAnsi="宋体" w:cs="宋体"/>
          <w:sz w:val="24"/>
        </w:rPr>
        <w:t>4</w:t>
      </w:r>
    </w:p>
    <w:p>
      <w:pPr>
        <w:pStyle w:val="27"/>
        <w:spacing w:line="500" w:lineRule="exact"/>
        <w:ind w:left="420"/>
        <w:rPr>
          <w:rFonts w:hAnsi="宋体" w:cs="宋体"/>
          <w:kern w:val="2"/>
          <w:sz w:val="24"/>
        </w:rPr>
      </w:pPr>
      <w:r>
        <w:fldChar w:fldCharType="begin"/>
      </w:r>
      <w:r>
        <w:instrText xml:space="preserve"> HYPERLINK \l "_七    中标及合同签订" </w:instrText>
      </w:r>
      <w:r>
        <w:fldChar w:fldCharType="separate"/>
      </w:r>
      <w:r>
        <w:rPr>
          <w:rStyle w:val="38"/>
          <w:rFonts w:hint="eastAsia" w:hAnsi="宋体" w:cs="宋体"/>
          <w:color w:val="auto"/>
          <w:sz w:val="24"/>
        </w:rPr>
        <w:t>七</w:t>
      </w:r>
      <w:r>
        <w:rPr>
          <w:rStyle w:val="38"/>
          <w:rFonts w:hAnsi="宋体" w:cs="宋体"/>
          <w:color w:val="auto"/>
          <w:sz w:val="24"/>
        </w:rPr>
        <w:t xml:space="preserve">    </w:t>
      </w:r>
      <w:r>
        <w:rPr>
          <w:rStyle w:val="38"/>
          <w:rFonts w:hint="eastAsia" w:hAnsi="宋体" w:cs="宋体"/>
          <w:color w:val="auto"/>
          <w:sz w:val="24"/>
        </w:rPr>
        <w:t>合同签订</w:t>
      </w:r>
      <w:r>
        <w:rPr>
          <w:rStyle w:val="38"/>
          <w:rFonts w:hAnsi="宋体" w:cs="宋体"/>
          <w:color w:val="auto"/>
          <w:sz w:val="24"/>
        </w:rPr>
        <w:tab/>
      </w:r>
      <w:r>
        <w:rPr>
          <w:rStyle w:val="38"/>
          <w:rFonts w:hAnsi="宋体" w:cs="宋体"/>
          <w:color w:val="auto"/>
          <w:sz w:val="24"/>
        </w:rPr>
        <w:t>15</w:t>
      </w:r>
      <w:r>
        <w:rPr>
          <w:rStyle w:val="38"/>
          <w:rFonts w:hAnsi="宋体" w:cs="宋体"/>
          <w:color w:val="auto"/>
          <w:sz w:val="24"/>
        </w:rPr>
        <w:fldChar w:fldCharType="end"/>
      </w:r>
    </w:p>
    <w:p>
      <w:pPr>
        <w:pStyle w:val="27"/>
        <w:spacing w:line="500" w:lineRule="exact"/>
        <w:ind w:left="420"/>
        <w:rPr>
          <w:rFonts w:hAnsi="宋体" w:cs="宋体"/>
          <w:kern w:val="2"/>
          <w:sz w:val="24"/>
        </w:rPr>
      </w:pPr>
      <w:r>
        <w:fldChar w:fldCharType="begin"/>
      </w:r>
      <w:r>
        <w:instrText xml:space="preserve"> HYPERLINK \l "_Toc374356193" </w:instrText>
      </w:r>
      <w:r>
        <w:fldChar w:fldCharType="separate"/>
      </w:r>
      <w:r>
        <w:rPr>
          <w:rFonts w:hint="eastAsia" w:hAnsi="宋体" w:cs="宋体"/>
          <w:sz w:val="24"/>
        </w:rPr>
        <w:t>八</w:t>
      </w:r>
      <w:r>
        <w:rPr>
          <w:rFonts w:hAnsi="宋体" w:cs="宋体"/>
          <w:sz w:val="24"/>
        </w:rPr>
        <w:t xml:space="preserve">    </w:t>
      </w:r>
      <w:r>
        <w:rPr>
          <w:rFonts w:hint="eastAsia" w:hAnsi="宋体" w:cs="宋体"/>
          <w:sz w:val="24"/>
        </w:rPr>
        <w:t>质疑与投诉</w:t>
      </w:r>
      <w:r>
        <w:rPr>
          <w:rFonts w:hAnsi="宋体" w:cs="宋体"/>
          <w:sz w:val="24"/>
        </w:rPr>
        <w:tab/>
      </w:r>
      <w:r>
        <w:rPr>
          <w:rFonts w:hAnsi="宋体" w:cs="宋体"/>
          <w:sz w:val="24"/>
        </w:rPr>
        <w:t>1</w:t>
      </w:r>
      <w:r>
        <w:rPr>
          <w:rFonts w:hint="eastAsia" w:hAnsi="宋体" w:cs="宋体"/>
          <w:sz w:val="24"/>
        </w:rPr>
        <w:t>5</w:t>
      </w:r>
      <w:r>
        <w:rPr>
          <w:rFonts w:hint="eastAsia" w:hAnsi="宋体" w:cs="宋体"/>
          <w:sz w:val="24"/>
        </w:rPr>
        <w:fldChar w:fldCharType="end"/>
      </w:r>
    </w:p>
    <w:p>
      <w:pPr>
        <w:pStyle w:val="27"/>
        <w:spacing w:line="500" w:lineRule="exact"/>
        <w:ind w:left="199" w:leftChars="95"/>
        <w:rPr>
          <w:sz w:val="24"/>
        </w:rPr>
      </w:pPr>
      <w:r>
        <w:fldChar w:fldCharType="begin"/>
      </w:r>
      <w:r>
        <w:instrText xml:space="preserve"> HYPERLINK \l "_Toc374356194" </w:instrText>
      </w:r>
      <w:r>
        <w:fldChar w:fldCharType="separate"/>
      </w:r>
      <w:r>
        <w:rPr>
          <w:rFonts w:hint="eastAsia"/>
          <w:sz w:val="24"/>
        </w:rPr>
        <w:t>第二章</w:t>
      </w:r>
      <w:r>
        <w:rPr>
          <w:sz w:val="24"/>
        </w:rPr>
        <w:t xml:space="preserve">   </w:t>
      </w:r>
      <w:r>
        <w:rPr>
          <w:rFonts w:hint="eastAsia"/>
          <w:sz w:val="24"/>
        </w:rPr>
        <w:t>合同条款</w:t>
      </w:r>
      <w:r>
        <w:rPr>
          <w:sz w:val="24"/>
        </w:rPr>
        <w:tab/>
      </w:r>
      <w:r>
        <w:rPr>
          <w:sz w:val="24"/>
        </w:rPr>
        <w:t>1</w:t>
      </w:r>
      <w:r>
        <w:rPr>
          <w:sz w:val="24"/>
        </w:rPr>
        <w:fldChar w:fldCharType="end"/>
      </w:r>
      <w:r>
        <w:rPr>
          <w:rFonts w:hint="eastAsia"/>
          <w:sz w:val="24"/>
        </w:rPr>
        <w:t>6</w:t>
      </w:r>
    </w:p>
    <w:p>
      <w:pPr>
        <w:pStyle w:val="27"/>
        <w:spacing w:line="500" w:lineRule="exact"/>
        <w:ind w:left="199" w:leftChars="95"/>
        <w:rPr>
          <w:sz w:val="24"/>
        </w:rPr>
      </w:pPr>
      <w:r>
        <w:rPr>
          <w:rFonts w:hint="eastAsia"/>
          <w:sz w:val="24"/>
        </w:rPr>
        <w:t>第三章</w:t>
      </w:r>
      <w:r>
        <w:rPr>
          <w:sz w:val="24"/>
        </w:rPr>
        <w:t xml:space="preserve">   </w:t>
      </w:r>
      <w:r>
        <w:rPr>
          <w:rFonts w:hint="eastAsia"/>
          <w:sz w:val="24"/>
        </w:rPr>
        <w:t>项目清单及技术要求</w:t>
      </w:r>
      <w:r>
        <w:rPr>
          <w:sz w:val="24"/>
        </w:rPr>
        <w:tab/>
      </w:r>
      <w:r>
        <w:rPr>
          <w:rFonts w:hint="eastAsia"/>
          <w:sz w:val="24"/>
        </w:rPr>
        <w:t>24</w:t>
      </w:r>
    </w:p>
    <w:p>
      <w:pPr>
        <w:pStyle w:val="27"/>
        <w:spacing w:line="500" w:lineRule="exact"/>
        <w:ind w:left="199" w:leftChars="95"/>
        <w:rPr>
          <w:sz w:val="24"/>
        </w:rPr>
      </w:pPr>
      <w:r>
        <w:fldChar w:fldCharType="begin"/>
      </w:r>
      <w:r>
        <w:instrText xml:space="preserve"> HYPERLINK \l "_Toc374356194" </w:instrText>
      </w:r>
      <w:r>
        <w:fldChar w:fldCharType="separate"/>
      </w:r>
      <w:r>
        <w:rPr>
          <w:rFonts w:hint="eastAsia"/>
          <w:sz w:val="24"/>
        </w:rPr>
        <w:t>第四章</w:t>
      </w:r>
      <w:r>
        <w:rPr>
          <w:sz w:val="24"/>
        </w:rPr>
        <w:t xml:space="preserve">   </w:t>
      </w:r>
      <w:r>
        <w:rPr>
          <w:rFonts w:hint="eastAsia"/>
          <w:sz w:val="24"/>
        </w:rPr>
        <w:t>投标文件格式</w:t>
      </w:r>
      <w:r>
        <w:rPr>
          <w:sz w:val="24"/>
        </w:rPr>
        <w:tab/>
      </w:r>
      <w:r>
        <w:rPr>
          <w:rFonts w:hint="eastAsia"/>
          <w:sz w:val="24"/>
        </w:rPr>
        <w:t>26</w:t>
      </w:r>
      <w:r>
        <w:rPr>
          <w:rFonts w:hint="eastAsia"/>
          <w:sz w:val="24"/>
        </w:rPr>
        <w:fldChar w:fldCharType="end"/>
      </w:r>
    </w:p>
    <w:p/>
    <w:p>
      <w:pPr>
        <w:spacing w:line="440" w:lineRule="exact"/>
        <w:ind w:firstLine="420" w:firstLineChars="200"/>
        <w:jc w:val="center"/>
        <w:rPr>
          <w:rFonts w:ascii="宋体" w:hAnsi="宋体"/>
          <w:b/>
          <w:bCs/>
          <w:sz w:val="32"/>
          <w:szCs w:val="32"/>
        </w:rPr>
      </w:pPr>
      <w:r>
        <w:rPr>
          <w:rFonts w:ascii="宋体" w:hAnsi="宋体" w:cs="宋体"/>
          <w:szCs w:val="24"/>
        </w:rPr>
        <w:fldChar w:fldCharType="end"/>
      </w:r>
      <w:r>
        <w:rPr>
          <w:sz w:val="24"/>
          <w:szCs w:val="24"/>
        </w:rPr>
        <w:t xml:space="preserve">   </w:t>
      </w:r>
    </w:p>
    <w:p>
      <w:pPr>
        <w:spacing w:line="500" w:lineRule="exact"/>
        <w:rPr>
          <w:rFonts w:ascii="黑体" w:eastAsia="黑体"/>
          <w:b/>
          <w:sz w:val="44"/>
        </w:rPr>
        <w:sectPr>
          <w:footerReference r:id="rId3" w:type="default"/>
          <w:pgSz w:w="11906" w:h="16838"/>
          <w:pgMar w:top="1219" w:right="1418" w:bottom="1418" w:left="1418" w:header="851" w:footer="992" w:gutter="0"/>
          <w:pgNumType w:start="1"/>
          <w:cols w:space="720" w:num="1"/>
          <w:docGrid w:type="lines" w:linePitch="312" w:charSpace="0"/>
        </w:sectPr>
      </w:pPr>
    </w:p>
    <w:p>
      <w:pPr>
        <w:widowControl/>
        <w:spacing w:line="400" w:lineRule="exact"/>
        <w:jc w:val="center"/>
        <w:rPr>
          <w:rFonts w:ascii="宋体"/>
          <w:sz w:val="36"/>
          <w:szCs w:val="36"/>
        </w:rPr>
      </w:pPr>
      <w:bookmarkStart w:id="0" w:name="_Toc374356185"/>
      <w:r>
        <w:rPr>
          <w:rFonts w:hint="eastAsia" w:ascii="宋体"/>
          <w:b/>
          <w:bCs/>
          <w:sz w:val="36"/>
          <w:szCs w:val="36"/>
        </w:rPr>
        <w:t>第一章</w:t>
      </w:r>
      <w:r>
        <w:rPr>
          <w:rFonts w:ascii="宋体"/>
          <w:b/>
          <w:bCs/>
          <w:sz w:val="36"/>
          <w:szCs w:val="36"/>
        </w:rPr>
        <w:t xml:space="preserve">  </w:t>
      </w:r>
      <w:r>
        <w:rPr>
          <w:rFonts w:hint="eastAsia" w:ascii="宋体"/>
          <w:b/>
          <w:bCs/>
          <w:sz w:val="36"/>
          <w:szCs w:val="36"/>
        </w:rPr>
        <w:t>投标须知</w:t>
      </w:r>
      <w:bookmarkEnd w:id="0"/>
    </w:p>
    <w:p>
      <w:pPr>
        <w:jc w:val="center"/>
        <w:rPr>
          <w:rFonts w:ascii="宋体"/>
          <w:b/>
          <w:sz w:val="30"/>
          <w:szCs w:val="30"/>
        </w:rPr>
      </w:pPr>
      <w:r>
        <w:rPr>
          <w:rFonts w:hint="eastAsia" w:ascii="宋体"/>
          <w:b/>
          <w:sz w:val="30"/>
          <w:szCs w:val="30"/>
        </w:rPr>
        <w:t>供应商须知前附表</w:t>
      </w:r>
    </w:p>
    <w:tbl>
      <w:tblPr>
        <w:tblStyle w:val="3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46"/>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759" w:type="dxa"/>
            <w:vAlign w:val="center"/>
          </w:tcPr>
          <w:p>
            <w:pPr>
              <w:spacing w:line="360" w:lineRule="exact"/>
              <w:jc w:val="center"/>
              <w:rPr>
                <w:rFonts w:ascii="宋体"/>
                <w:sz w:val="24"/>
                <w:szCs w:val="24"/>
              </w:rPr>
            </w:pPr>
            <w:r>
              <w:rPr>
                <w:rFonts w:hint="eastAsia" w:ascii="宋体" w:hAnsi="宋体"/>
                <w:sz w:val="24"/>
                <w:szCs w:val="24"/>
              </w:rPr>
              <w:t>项号</w:t>
            </w:r>
          </w:p>
        </w:tc>
        <w:tc>
          <w:tcPr>
            <w:tcW w:w="1746" w:type="dxa"/>
            <w:vAlign w:val="center"/>
          </w:tcPr>
          <w:p>
            <w:pPr>
              <w:spacing w:line="360" w:lineRule="exact"/>
              <w:jc w:val="center"/>
              <w:rPr>
                <w:rFonts w:ascii="宋体"/>
                <w:sz w:val="24"/>
                <w:szCs w:val="24"/>
              </w:rPr>
            </w:pPr>
            <w:r>
              <w:rPr>
                <w:rFonts w:hint="eastAsia" w:ascii="宋体" w:hAnsi="宋体"/>
                <w:sz w:val="24"/>
                <w:szCs w:val="24"/>
              </w:rPr>
              <w:t>项目</w:t>
            </w:r>
          </w:p>
        </w:tc>
        <w:tc>
          <w:tcPr>
            <w:tcW w:w="6772" w:type="dxa"/>
            <w:vAlign w:val="center"/>
          </w:tcPr>
          <w:p>
            <w:pPr>
              <w:spacing w:line="360" w:lineRule="exact"/>
              <w:jc w:val="center"/>
              <w:rPr>
                <w:rFonts w:ascii="宋体"/>
                <w:sz w:val="24"/>
                <w:szCs w:val="24"/>
              </w:rPr>
            </w:pPr>
            <w:r>
              <w:rPr>
                <w:rFonts w:hint="eastAsia" w:ascii="宋体" w:hAnsi="宋体"/>
                <w:sz w:val="24"/>
                <w:szCs w:val="24"/>
              </w:rPr>
              <w:t>内</w:t>
            </w:r>
            <w:r>
              <w:rPr>
                <w:rFonts w:ascii="宋体" w:hAnsi="宋体"/>
                <w:sz w:val="24"/>
                <w:szCs w:val="24"/>
              </w:rPr>
              <w:t xml:space="preserve">   </w:t>
            </w:r>
            <w:r>
              <w:rPr>
                <w:rFonts w:hint="eastAsia" w:ascii="宋体" w:hAnsi="宋体"/>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9" w:type="dxa"/>
            <w:vAlign w:val="center"/>
          </w:tcPr>
          <w:p>
            <w:pPr>
              <w:spacing w:line="360" w:lineRule="exact"/>
              <w:jc w:val="center"/>
              <w:rPr>
                <w:rFonts w:ascii="宋体"/>
                <w:sz w:val="24"/>
                <w:szCs w:val="24"/>
              </w:rPr>
            </w:pPr>
            <w:r>
              <w:fldChar w:fldCharType="begin"/>
            </w:r>
            <w:r>
              <w:instrText xml:space="preserve"> SEQ 前附表 \* MERGEFORMAT </w:instrText>
            </w:r>
            <w:r>
              <w:fldChar w:fldCharType="separate"/>
            </w:r>
            <w:r>
              <w:rPr>
                <w:rFonts w:ascii="宋体" w:hAnsi="宋体"/>
                <w:sz w:val="24"/>
                <w:szCs w:val="24"/>
              </w:rPr>
              <w:t>1</w:t>
            </w:r>
            <w:r>
              <w:rPr>
                <w:rFonts w:ascii="宋体" w:hAnsi="宋体"/>
                <w:sz w:val="24"/>
                <w:szCs w:val="24"/>
              </w:rPr>
              <w:fldChar w:fldCharType="end"/>
            </w:r>
          </w:p>
        </w:tc>
        <w:tc>
          <w:tcPr>
            <w:tcW w:w="1746" w:type="dxa"/>
            <w:vAlign w:val="center"/>
          </w:tcPr>
          <w:p>
            <w:pPr>
              <w:spacing w:line="360" w:lineRule="exact"/>
              <w:jc w:val="center"/>
              <w:rPr>
                <w:rFonts w:ascii="宋体"/>
                <w:sz w:val="24"/>
                <w:szCs w:val="24"/>
              </w:rPr>
            </w:pPr>
            <w:r>
              <w:rPr>
                <w:rFonts w:hint="eastAsia" w:ascii="宋体" w:hAnsi="宋体"/>
                <w:sz w:val="24"/>
                <w:szCs w:val="24"/>
              </w:rPr>
              <w:t>项目名称</w:t>
            </w:r>
          </w:p>
        </w:tc>
        <w:tc>
          <w:tcPr>
            <w:tcW w:w="6772" w:type="dxa"/>
            <w:vAlign w:val="center"/>
          </w:tcPr>
          <w:p>
            <w:pPr>
              <w:jc w:val="left"/>
              <w:rPr>
                <w:rFonts w:hint="eastAsia" w:ascii="宋体" w:eastAsia="宋体"/>
                <w:color w:val="0000FF"/>
                <w:sz w:val="24"/>
                <w:szCs w:val="24"/>
                <w:lang w:eastAsia="zh-CN"/>
              </w:rPr>
            </w:pPr>
            <w:r>
              <w:rPr>
                <w:rFonts w:hint="eastAsia" w:ascii="宋体" w:hAnsi="宋体"/>
                <w:color w:val="0000FF"/>
                <w:sz w:val="24"/>
                <w:szCs w:val="24"/>
                <w:lang w:eastAsia="zh-CN"/>
              </w:rPr>
              <w:t>乌鲁木齐市残疾人联合会残疾人慰问品采购项目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59" w:type="dxa"/>
            <w:vAlign w:val="center"/>
          </w:tcPr>
          <w:p>
            <w:pPr>
              <w:spacing w:line="360" w:lineRule="exact"/>
              <w:jc w:val="center"/>
              <w:rPr>
                <w:rFonts w:ascii="宋体"/>
                <w:sz w:val="24"/>
                <w:szCs w:val="24"/>
              </w:rPr>
            </w:pPr>
            <w:r>
              <w:fldChar w:fldCharType="begin"/>
            </w:r>
            <w:r>
              <w:instrText xml:space="preserve"> SEQ 前附表 \* MERGEFORMAT </w:instrText>
            </w:r>
            <w:r>
              <w:fldChar w:fldCharType="separate"/>
            </w:r>
            <w:r>
              <w:rPr>
                <w:rFonts w:ascii="宋体" w:hAnsi="宋体"/>
                <w:sz w:val="24"/>
                <w:szCs w:val="24"/>
              </w:rPr>
              <w:t>2</w:t>
            </w:r>
            <w:r>
              <w:rPr>
                <w:rFonts w:ascii="宋体" w:hAnsi="宋体"/>
                <w:sz w:val="24"/>
                <w:szCs w:val="24"/>
              </w:rPr>
              <w:fldChar w:fldCharType="end"/>
            </w:r>
          </w:p>
        </w:tc>
        <w:tc>
          <w:tcPr>
            <w:tcW w:w="1746" w:type="dxa"/>
            <w:vAlign w:val="center"/>
          </w:tcPr>
          <w:p>
            <w:pPr>
              <w:spacing w:line="360" w:lineRule="exact"/>
              <w:jc w:val="center"/>
              <w:rPr>
                <w:rFonts w:ascii="宋体"/>
                <w:sz w:val="24"/>
                <w:szCs w:val="24"/>
              </w:rPr>
            </w:pPr>
            <w:r>
              <w:rPr>
                <w:rFonts w:hint="eastAsia" w:ascii="宋体" w:hAnsi="宋体"/>
                <w:sz w:val="24"/>
                <w:szCs w:val="24"/>
              </w:rPr>
              <w:t>采购范围</w:t>
            </w:r>
          </w:p>
        </w:tc>
        <w:tc>
          <w:tcPr>
            <w:tcW w:w="6772" w:type="dxa"/>
            <w:vAlign w:val="center"/>
          </w:tcPr>
          <w:p>
            <w:pPr>
              <w:widowControl/>
              <w:spacing w:line="360" w:lineRule="auto"/>
              <w:ind w:right="420" w:rightChars="200"/>
              <w:jc w:val="left"/>
              <w:rPr>
                <w:rFonts w:ascii="宋体"/>
                <w:color w:val="0000FF"/>
                <w:sz w:val="24"/>
                <w:szCs w:val="24"/>
              </w:rPr>
            </w:pPr>
            <w:r>
              <w:rPr>
                <w:rFonts w:hint="eastAsia" w:asciiTheme="minorEastAsia" w:hAnsiTheme="minorEastAsia" w:cstheme="minorEastAsia"/>
                <w:color w:val="0000FF"/>
                <w:sz w:val="24"/>
                <w:szCs w:val="24"/>
                <w:lang w:val="en-US" w:eastAsia="zh-CN"/>
              </w:rPr>
              <w:t>干果</w:t>
            </w:r>
            <w:r>
              <w:rPr>
                <w:rFonts w:hint="eastAsia" w:asciiTheme="minorEastAsia" w:hAnsiTheme="minorEastAsia" w:cstheme="minorEastAsia"/>
                <w:color w:val="0000FF"/>
                <w:sz w:val="24"/>
                <w:szCs w:val="24"/>
              </w:rPr>
              <w:t>、日用品采购及配送等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9" w:type="dxa"/>
            <w:vAlign w:val="center"/>
          </w:tcPr>
          <w:p>
            <w:pPr>
              <w:spacing w:line="360" w:lineRule="exact"/>
              <w:jc w:val="center"/>
              <w:rPr>
                <w:sz w:val="24"/>
                <w:szCs w:val="24"/>
              </w:rPr>
            </w:pPr>
            <w:r>
              <w:rPr>
                <w:rFonts w:hint="eastAsia"/>
                <w:sz w:val="24"/>
                <w:szCs w:val="24"/>
              </w:rPr>
              <w:t>3</w:t>
            </w:r>
          </w:p>
        </w:tc>
        <w:tc>
          <w:tcPr>
            <w:tcW w:w="1746" w:type="dxa"/>
            <w:vAlign w:val="center"/>
          </w:tcPr>
          <w:p>
            <w:pPr>
              <w:spacing w:line="360" w:lineRule="exact"/>
              <w:jc w:val="center"/>
              <w:rPr>
                <w:rFonts w:ascii="宋体" w:hAnsi="宋体"/>
                <w:sz w:val="24"/>
                <w:szCs w:val="24"/>
              </w:rPr>
            </w:pPr>
            <w:r>
              <w:rPr>
                <w:rFonts w:hint="eastAsia" w:ascii="宋体" w:hAnsi="宋体"/>
                <w:sz w:val="24"/>
                <w:szCs w:val="24"/>
              </w:rPr>
              <w:t>预算金额</w:t>
            </w:r>
          </w:p>
        </w:tc>
        <w:tc>
          <w:tcPr>
            <w:tcW w:w="6772" w:type="dxa"/>
            <w:vAlign w:val="center"/>
          </w:tcPr>
          <w:p>
            <w:pPr>
              <w:widowControl/>
              <w:spacing w:line="360" w:lineRule="auto"/>
              <w:ind w:right="420" w:rightChars="200"/>
              <w:jc w:val="left"/>
              <w:rPr>
                <w:rFonts w:ascii="宋体"/>
                <w:sz w:val="24"/>
                <w:szCs w:val="24"/>
              </w:rPr>
            </w:pPr>
            <w:r>
              <w:rPr>
                <w:rFonts w:hint="eastAsia" w:ascii="宋体"/>
                <w:sz w:val="24"/>
                <w:szCs w:val="24"/>
                <w:lang w:val="en-US" w:eastAsia="zh-CN"/>
              </w:rPr>
              <w:t>160</w:t>
            </w:r>
            <w:r>
              <w:rPr>
                <w:rFonts w:hint="eastAsia" w:ascii="宋体"/>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9" w:type="dxa"/>
            <w:vAlign w:val="center"/>
          </w:tcPr>
          <w:p>
            <w:pPr>
              <w:spacing w:line="360" w:lineRule="exact"/>
              <w:jc w:val="center"/>
              <w:rPr>
                <w:sz w:val="24"/>
                <w:szCs w:val="24"/>
              </w:rPr>
            </w:pPr>
            <w:r>
              <w:rPr>
                <w:rFonts w:ascii="宋体" w:hAnsi="宋体"/>
                <w:sz w:val="24"/>
                <w:szCs w:val="24"/>
              </w:rPr>
              <w:t>4</w:t>
            </w:r>
          </w:p>
        </w:tc>
        <w:tc>
          <w:tcPr>
            <w:tcW w:w="1746" w:type="dxa"/>
            <w:vAlign w:val="center"/>
          </w:tcPr>
          <w:p>
            <w:pPr>
              <w:spacing w:line="360" w:lineRule="exact"/>
              <w:jc w:val="center"/>
              <w:rPr>
                <w:rFonts w:ascii="宋体" w:hAnsi="宋体"/>
                <w:sz w:val="24"/>
                <w:szCs w:val="24"/>
              </w:rPr>
            </w:pPr>
            <w:r>
              <w:rPr>
                <w:rFonts w:hint="eastAsia" w:ascii="宋体" w:hAnsi="宋体"/>
                <w:sz w:val="24"/>
                <w:szCs w:val="24"/>
              </w:rPr>
              <w:t>资金来源</w:t>
            </w:r>
          </w:p>
        </w:tc>
        <w:tc>
          <w:tcPr>
            <w:tcW w:w="6772" w:type="dxa"/>
            <w:vAlign w:val="center"/>
          </w:tcPr>
          <w:p>
            <w:pPr>
              <w:widowControl/>
              <w:spacing w:line="360" w:lineRule="auto"/>
              <w:ind w:right="420" w:rightChars="200"/>
              <w:jc w:val="left"/>
              <w:rPr>
                <w:rFonts w:ascii="宋体"/>
                <w:sz w:val="24"/>
                <w:szCs w:val="24"/>
              </w:rPr>
            </w:pPr>
            <w:r>
              <w:rPr>
                <w:rFonts w:hint="eastAsia" w:ascii="宋体"/>
                <w:sz w:val="24"/>
                <w:szCs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59" w:type="dxa"/>
            <w:vMerge w:val="restart"/>
            <w:vAlign w:val="center"/>
          </w:tcPr>
          <w:p>
            <w:pPr>
              <w:spacing w:line="360" w:lineRule="exact"/>
              <w:jc w:val="center"/>
              <w:rPr>
                <w:rFonts w:ascii="宋体"/>
                <w:sz w:val="24"/>
                <w:szCs w:val="24"/>
              </w:rPr>
            </w:pPr>
            <w:r>
              <w:rPr>
                <w:rFonts w:hint="eastAsia" w:ascii="宋体"/>
                <w:sz w:val="24"/>
                <w:szCs w:val="24"/>
              </w:rPr>
              <w:t>5</w:t>
            </w:r>
          </w:p>
        </w:tc>
        <w:tc>
          <w:tcPr>
            <w:tcW w:w="1746" w:type="dxa"/>
            <w:vAlign w:val="center"/>
          </w:tcPr>
          <w:p>
            <w:pPr>
              <w:spacing w:line="360" w:lineRule="exact"/>
              <w:jc w:val="center"/>
              <w:rPr>
                <w:rFonts w:ascii="宋体"/>
                <w:sz w:val="24"/>
                <w:szCs w:val="24"/>
              </w:rPr>
            </w:pPr>
            <w:r>
              <w:rPr>
                <w:rFonts w:hint="eastAsia" w:ascii="宋体"/>
                <w:sz w:val="24"/>
                <w:szCs w:val="24"/>
              </w:rPr>
              <w:t>交货期</w:t>
            </w:r>
          </w:p>
        </w:tc>
        <w:tc>
          <w:tcPr>
            <w:tcW w:w="6772" w:type="dxa"/>
            <w:vAlign w:val="center"/>
          </w:tcPr>
          <w:p>
            <w:pPr>
              <w:spacing w:line="360" w:lineRule="exact"/>
              <w:rPr>
                <w:rFonts w:ascii="宋体"/>
                <w:sz w:val="24"/>
                <w:szCs w:val="24"/>
              </w:rPr>
            </w:pPr>
            <w:r>
              <w:rPr>
                <w:rFonts w:hint="eastAsia" w:ascii="宋体" w:hAnsi="宋体" w:cs="宋体"/>
                <w:bCs/>
                <w:kern w:val="0"/>
                <w:sz w:val="24"/>
              </w:rPr>
              <w:t>中标后3日</w:t>
            </w:r>
            <w:r>
              <w:rPr>
                <w:rFonts w:hint="eastAsia" w:ascii="宋体"/>
                <w:sz w:val="24"/>
                <w:szCs w:val="24"/>
              </w:rPr>
              <w:t>内配送完毕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59" w:type="dxa"/>
            <w:vMerge w:val="continue"/>
            <w:vAlign w:val="center"/>
          </w:tcPr>
          <w:p>
            <w:pPr>
              <w:spacing w:line="360" w:lineRule="exact"/>
              <w:jc w:val="center"/>
              <w:rPr>
                <w:rFonts w:ascii="宋体"/>
                <w:sz w:val="24"/>
                <w:szCs w:val="24"/>
              </w:rPr>
            </w:pPr>
          </w:p>
        </w:tc>
        <w:tc>
          <w:tcPr>
            <w:tcW w:w="1746" w:type="dxa"/>
            <w:vAlign w:val="center"/>
          </w:tcPr>
          <w:p>
            <w:pPr>
              <w:spacing w:line="360" w:lineRule="exact"/>
              <w:jc w:val="center"/>
              <w:rPr>
                <w:rFonts w:ascii="宋体"/>
                <w:sz w:val="24"/>
                <w:szCs w:val="24"/>
              </w:rPr>
            </w:pPr>
            <w:r>
              <w:rPr>
                <w:rFonts w:hint="eastAsia" w:ascii="宋体" w:hAnsi="宋体"/>
                <w:sz w:val="24"/>
                <w:szCs w:val="24"/>
              </w:rPr>
              <w:t>送货地点</w:t>
            </w:r>
          </w:p>
        </w:tc>
        <w:tc>
          <w:tcPr>
            <w:tcW w:w="6772" w:type="dxa"/>
            <w:vAlign w:val="center"/>
          </w:tcPr>
          <w:p>
            <w:pPr>
              <w:spacing w:line="360" w:lineRule="exact"/>
              <w:rPr>
                <w:rFonts w:ascii="宋体"/>
                <w:sz w:val="24"/>
                <w:szCs w:val="24"/>
              </w:rPr>
            </w:pPr>
            <w:r>
              <w:rPr>
                <w:rFonts w:hint="eastAsia" w:ascii="宋体" w:hAnsi="宋体"/>
                <w:sz w:val="24"/>
                <w:szCs w:val="24"/>
              </w:rPr>
              <w:t>乌鲁木齐市七区一县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59" w:type="dxa"/>
            <w:vAlign w:val="center"/>
          </w:tcPr>
          <w:p>
            <w:pPr>
              <w:spacing w:line="360" w:lineRule="exact"/>
              <w:jc w:val="center"/>
              <w:rPr>
                <w:rFonts w:ascii="宋体"/>
                <w:sz w:val="24"/>
                <w:szCs w:val="24"/>
              </w:rPr>
            </w:pPr>
            <w:r>
              <w:rPr>
                <w:rFonts w:hint="eastAsia" w:ascii="宋体" w:hAnsi="宋体"/>
                <w:sz w:val="24"/>
                <w:szCs w:val="24"/>
              </w:rPr>
              <w:t>6</w:t>
            </w:r>
          </w:p>
        </w:tc>
        <w:tc>
          <w:tcPr>
            <w:tcW w:w="1746" w:type="dxa"/>
            <w:vAlign w:val="center"/>
          </w:tcPr>
          <w:p>
            <w:pPr>
              <w:spacing w:line="360" w:lineRule="exact"/>
              <w:jc w:val="center"/>
              <w:rPr>
                <w:rFonts w:ascii="宋体"/>
                <w:sz w:val="24"/>
                <w:szCs w:val="24"/>
              </w:rPr>
            </w:pPr>
            <w:r>
              <w:rPr>
                <w:rFonts w:hint="eastAsia" w:ascii="宋体" w:hAnsi="宋体"/>
                <w:sz w:val="24"/>
                <w:szCs w:val="24"/>
              </w:rPr>
              <w:t>供应商资格</w:t>
            </w:r>
          </w:p>
        </w:tc>
        <w:tc>
          <w:tcPr>
            <w:tcW w:w="6772" w:type="dxa"/>
            <w:vAlign w:val="center"/>
          </w:tcPr>
          <w:p>
            <w:pPr>
              <w:spacing w:line="440" w:lineRule="exact"/>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符合《中华人民共和国政府采购法》第二十二条规定条件；</w:t>
            </w:r>
          </w:p>
          <w:p>
            <w:pPr>
              <w:spacing w:line="440" w:lineRule="exact"/>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2、本项目的特定资格要求</w:t>
            </w:r>
          </w:p>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rPr>
              <w:t>有效的</w:t>
            </w:r>
            <w:r>
              <w:rPr>
                <w:rFonts w:hint="eastAsia" w:asciiTheme="minorEastAsia" w:hAnsiTheme="minorEastAsia" w:eastAsiaTheme="minorEastAsia" w:cstheme="minorEastAsia"/>
                <w:sz w:val="24"/>
                <w:szCs w:val="24"/>
              </w:rPr>
              <w:t>营业执照</w:t>
            </w:r>
            <w:r>
              <w:rPr>
                <w:rFonts w:hint="eastAsia" w:asciiTheme="minorEastAsia" w:hAnsiTheme="minorEastAsia" w:cstheme="minorEastAsia"/>
                <w:sz w:val="24"/>
                <w:szCs w:val="24"/>
              </w:rPr>
              <w:t>，</w:t>
            </w:r>
            <w:r>
              <w:rPr>
                <w:rFonts w:hint="eastAsia" w:asciiTheme="minorEastAsia" w:hAnsiTheme="minorEastAsia" w:eastAsiaTheme="minorEastAsia" w:cstheme="minorEastAsia"/>
                <w:sz w:val="24"/>
                <w:szCs w:val="24"/>
              </w:rPr>
              <w:t>需具有相关营业内容</w:t>
            </w:r>
            <w:r>
              <w:rPr>
                <w:rFonts w:hint="eastAsia" w:asciiTheme="minorEastAsia" w:hAnsiTheme="minorEastAsia" w:cstheme="minorEastAsia"/>
                <w:sz w:val="24"/>
                <w:szCs w:val="24"/>
              </w:rPr>
              <w:t>和范围</w:t>
            </w:r>
            <w:r>
              <w:rPr>
                <w:rFonts w:hint="eastAsia" w:asciiTheme="minorEastAsia" w:hAnsiTheme="minorEastAsia" w:eastAsiaTheme="minorEastAsia" w:cstheme="minorEastAsia"/>
                <w:sz w:val="24"/>
                <w:szCs w:val="24"/>
              </w:rPr>
              <w:t>；</w:t>
            </w:r>
          </w:p>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）单位负责人为同一人或者存在直接控股、管理关系的不同供应商不得参加本项目；</w:t>
            </w:r>
          </w:p>
          <w:p>
            <w:pPr>
              <w:rPr>
                <w:rFonts w:cs="宋体"/>
                <w:bCs/>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rPr>
              <w:t>3</w:t>
            </w:r>
            <w:r>
              <w:rPr>
                <w:rFonts w:hint="eastAsia" w:asciiTheme="minorEastAsia" w:hAnsiTheme="minorEastAsia" w:eastAsiaTheme="minorEastAsia" w:cstheme="minorEastAsia"/>
                <w:sz w:val="24"/>
                <w:szCs w:val="24"/>
              </w:rPr>
              <w:t>）投标人的信用行为在投标截止时间前，未被列入“信用中国”（www.creditchina.gov.cn）和“中国政府采购网”（www.ccgp.gov.cn）被列入“失信被执行名单”、“企业经营异常名录”、“重大税收违法案件当事人名单”、“政府采购严重违法失信名单”其中之一；（提供查询结果网页截图并加盖供应商公章）</w:t>
            </w:r>
            <w:r>
              <w:rPr>
                <w:rFonts w:hint="eastAsia" w:asciiTheme="minorEastAsia" w:hAnsi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59" w:type="dxa"/>
            <w:vAlign w:val="center"/>
          </w:tcPr>
          <w:p>
            <w:pPr>
              <w:spacing w:line="360" w:lineRule="exact"/>
              <w:jc w:val="center"/>
              <w:rPr>
                <w:rFonts w:ascii="宋体"/>
                <w:sz w:val="24"/>
                <w:szCs w:val="24"/>
              </w:rPr>
            </w:pPr>
            <w:r>
              <w:rPr>
                <w:rFonts w:hint="eastAsia" w:ascii="宋体" w:hAnsi="宋体"/>
                <w:sz w:val="24"/>
                <w:szCs w:val="24"/>
              </w:rPr>
              <w:t>7</w:t>
            </w:r>
          </w:p>
        </w:tc>
        <w:tc>
          <w:tcPr>
            <w:tcW w:w="1746" w:type="dxa"/>
            <w:vAlign w:val="center"/>
          </w:tcPr>
          <w:p>
            <w:pPr>
              <w:spacing w:line="360" w:lineRule="exact"/>
              <w:jc w:val="center"/>
              <w:rPr>
                <w:rFonts w:ascii="宋体"/>
                <w:sz w:val="24"/>
                <w:szCs w:val="24"/>
              </w:rPr>
            </w:pPr>
            <w:r>
              <w:rPr>
                <w:rFonts w:hint="eastAsia" w:ascii="宋体" w:hAnsi="宋体"/>
                <w:sz w:val="24"/>
                <w:szCs w:val="24"/>
              </w:rPr>
              <w:t>投标有效期</w:t>
            </w:r>
          </w:p>
        </w:tc>
        <w:tc>
          <w:tcPr>
            <w:tcW w:w="6772" w:type="dxa"/>
            <w:vAlign w:val="center"/>
          </w:tcPr>
          <w:p>
            <w:pPr>
              <w:spacing w:line="360" w:lineRule="exact"/>
              <w:rPr>
                <w:rFonts w:ascii="宋体"/>
                <w:sz w:val="24"/>
                <w:szCs w:val="24"/>
              </w:rPr>
            </w:pPr>
            <w:r>
              <w:rPr>
                <w:rFonts w:hint="eastAsia" w:ascii="宋体" w:hAnsi="宋体"/>
                <w:sz w:val="24"/>
                <w:szCs w:val="24"/>
              </w:rPr>
              <w:t>30日历日（从</w:t>
            </w:r>
            <w:r>
              <w:rPr>
                <w:rFonts w:hint="eastAsia" w:ascii="宋体" w:hAnsi="宋体" w:cs="宋体"/>
                <w:bCs/>
                <w:kern w:val="0"/>
                <w:sz w:val="24"/>
                <w:szCs w:val="24"/>
              </w:rPr>
              <w:t>投标</w:t>
            </w:r>
            <w:r>
              <w:rPr>
                <w:rFonts w:hint="eastAsia" w:ascii="宋体" w:hAnsi="宋体"/>
                <w:sz w:val="24"/>
                <w:szCs w:val="24"/>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59" w:type="dxa"/>
            <w:vAlign w:val="center"/>
          </w:tcPr>
          <w:p>
            <w:pPr>
              <w:spacing w:line="360" w:lineRule="exact"/>
              <w:jc w:val="center"/>
              <w:rPr>
                <w:rFonts w:ascii="宋体"/>
                <w:sz w:val="24"/>
                <w:szCs w:val="24"/>
              </w:rPr>
            </w:pPr>
            <w:r>
              <w:rPr>
                <w:rFonts w:hint="eastAsia" w:ascii="宋体" w:hAnsi="宋体"/>
                <w:sz w:val="24"/>
                <w:szCs w:val="24"/>
              </w:rPr>
              <w:t>8</w:t>
            </w:r>
          </w:p>
        </w:tc>
        <w:tc>
          <w:tcPr>
            <w:tcW w:w="1746" w:type="dxa"/>
            <w:vAlign w:val="center"/>
          </w:tcPr>
          <w:p>
            <w:pPr>
              <w:spacing w:line="360" w:lineRule="exact"/>
              <w:jc w:val="center"/>
              <w:rPr>
                <w:rFonts w:ascii="宋体"/>
                <w:sz w:val="24"/>
                <w:szCs w:val="24"/>
              </w:rPr>
            </w:pPr>
            <w:r>
              <w:rPr>
                <w:rFonts w:hint="eastAsia" w:ascii="宋体" w:hAnsi="宋体"/>
                <w:sz w:val="24"/>
                <w:szCs w:val="24"/>
              </w:rPr>
              <w:t>投标报价</w:t>
            </w:r>
          </w:p>
        </w:tc>
        <w:tc>
          <w:tcPr>
            <w:tcW w:w="6772" w:type="dxa"/>
            <w:vAlign w:val="center"/>
          </w:tcPr>
          <w:p>
            <w:pPr>
              <w:spacing w:line="360" w:lineRule="exact"/>
              <w:rPr>
                <w:rFonts w:ascii="宋体"/>
                <w:sz w:val="24"/>
                <w:szCs w:val="24"/>
              </w:rPr>
            </w:pPr>
            <w:r>
              <w:rPr>
                <w:rFonts w:hint="eastAsia" w:cs="宋体"/>
                <w:bCs/>
                <w:kern w:val="0"/>
                <w:sz w:val="24"/>
                <w:szCs w:val="24"/>
              </w:rPr>
              <w:t>本招标文件确定的采购范围内全部工作内容的价格体现。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59" w:type="dxa"/>
            <w:vAlign w:val="center"/>
          </w:tcPr>
          <w:p>
            <w:pPr>
              <w:spacing w:line="360" w:lineRule="exact"/>
              <w:jc w:val="center"/>
              <w:rPr>
                <w:rFonts w:ascii="宋体"/>
                <w:sz w:val="24"/>
                <w:szCs w:val="24"/>
              </w:rPr>
            </w:pPr>
            <w:r>
              <w:rPr>
                <w:rFonts w:hint="eastAsia" w:ascii="宋体" w:hAnsi="宋体"/>
                <w:sz w:val="24"/>
                <w:szCs w:val="24"/>
              </w:rPr>
              <w:t>9</w:t>
            </w:r>
          </w:p>
        </w:tc>
        <w:tc>
          <w:tcPr>
            <w:tcW w:w="1746" w:type="dxa"/>
            <w:vAlign w:val="center"/>
          </w:tcPr>
          <w:p>
            <w:pPr>
              <w:spacing w:line="360" w:lineRule="exact"/>
              <w:jc w:val="center"/>
              <w:rPr>
                <w:rFonts w:ascii="宋体"/>
                <w:sz w:val="24"/>
                <w:szCs w:val="24"/>
              </w:rPr>
            </w:pPr>
            <w:r>
              <w:rPr>
                <w:rFonts w:hint="eastAsia" w:ascii="宋体" w:hAnsi="宋体"/>
                <w:sz w:val="24"/>
                <w:szCs w:val="24"/>
              </w:rPr>
              <w:t>投标保证金</w:t>
            </w:r>
          </w:p>
        </w:tc>
        <w:tc>
          <w:tcPr>
            <w:tcW w:w="6772" w:type="dxa"/>
            <w:vAlign w:val="center"/>
          </w:tcPr>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投标保证金：</w:t>
            </w:r>
            <w:r>
              <w:rPr>
                <w:rFonts w:hint="eastAsia" w:asciiTheme="minorEastAsia" w:hAnsiTheme="minorEastAsia" w:eastAsiaTheme="minorEastAsia" w:cstheme="minorEastAsia"/>
                <w:sz w:val="24"/>
                <w:szCs w:val="24"/>
                <w:lang w:val="en-US" w:eastAsia="zh-CN"/>
              </w:rPr>
              <w:t>30000.00元</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叁</w:t>
            </w:r>
            <w:r>
              <w:rPr>
                <w:rFonts w:hint="eastAsia" w:asciiTheme="minorEastAsia" w:hAnsiTheme="minorEastAsia" w:eastAsiaTheme="minorEastAsia" w:cstheme="minorEastAsia"/>
                <w:sz w:val="24"/>
                <w:szCs w:val="24"/>
                <w:lang w:val="zh-CN"/>
              </w:rPr>
              <w:t>万元整）</w:t>
            </w:r>
            <w:r>
              <w:rPr>
                <w:rFonts w:hint="eastAsia" w:asciiTheme="minorEastAsia" w:hAnsiTheme="minorEastAsia" w:eastAsiaTheme="minorEastAsia" w:cstheme="minorEastAsia"/>
                <w:color w:val="0000FF"/>
                <w:sz w:val="24"/>
                <w:szCs w:val="24"/>
                <w:lang w:val="zh-CN"/>
              </w:rPr>
              <w:t>于202年12月29日11时00分（</w:t>
            </w:r>
            <w:r>
              <w:rPr>
                <w:rFonts w:hint="eastAsia" w:asciiTheme="minorEastAsia" w:hAnsiTheme="minorEastAsia" w:eastAsiaTheme="minorEastAsia" w:cstheme="minorEastAsia"/>
                <w:sz w:val="24"/>
                <w:szCs w:val="24"/>
                <w:lang w:val="zh-CN"/>
              </w:rPr>
              <w:t>北京时间)之前缴纳并倒账，必须从投标人基本账户支出，可以采用电汇或网银形式缴纳，否则其投标文件将被拒绝评审，投标人提交投标保证金应充分考虑资金在途时间。</w:t>
            </w:r>
          </w:p>
          <w:p>
            <w:pPr>
              <w:rPr>
                <w:rFonts w:ascii="宋体" w:hAnsi="宋体" w:cs="宋体"/>
                <w:sz w:val="24"/>
                <w:szCs w:val="24"/>
              </w:rPr>
            </w:pPr>
            <w:r>
              <w:rPr>
                <w:rFonts w:hint="eastAsia" w:ascii="宋体" w:hAnsi="宋体" w:cs="宋体"/>
                <w:sz w:val="24"/>
                <w:szCs w:val="24"/>
              </w:rPr>
              <w:t>开户名称：新疆嘉良工程项目管理有限责任公司</w:t>
            </w:r>
          </w:p>
          <w:p>
            <w:pPr>
              <w:rPr>
                <w:rFonts w:ascii="宋体" w:hAnsi="宋体" w:cs="宋体"/>
                <w:sz w:val="24"/>
                <w:szCs w:val="24"/>
              </w:rPr>
            </w:pPr>
            <w:r>
              <w:rPr>
                <w:rFonts w:hint="eastAsia" w:ascii="宋体" w:hAnsi="宋体" w:cs="宋体"/>
                <w:sz w:val="24"/>
                <w:szCs w:val="24"/>
              </w:rPr>
              <w:t>开户银行：中国建设银行股份有限公司乌鲁木齐四平路支行</w:t>
            </w:r>
          </w:p>
          <w:p>
            <w:pPr>
              <w:rPr>
                <w:rFonts w:ascii="宋体" w:hAnsi="宋体" w:cs="宋体"/>
                <w:sz w:val="24"/>
                <w:szCs w:val="24"/>
              </w:rPr>
            </w:pPr>
            <w:r>
              <w:rPr>
                <w:rFonts w:hint="eastAsia" w:ascii="宋体" w:hAnsi="宋体" w:cs="宋体"/>
                <w:sz w:val="24"/>
                <w:szCs w:val="24"/>
              </w:rPr>
              <w:t>开户行行号：</w:t>
            </w:r>
            <w:r>
              <w:rPr>
                <w:rFonts w:ascii="宋体" w:hAnsi="宋体" w:cs="宋体"/>
                <w:sz w:val="24"/>
                <w:szCs w:val="24"/>
              </w:rPr>
              <w:t>105881000884</w:t>
            </w:r>
          </w:p>
          <w:p>
            <w:pPr>
              <w:rPr>
                <w:rFonts w:asciiTheme="minorEastAsia" w:hAnsiTheme="minorEastAsia" w:eastAsiaTheme="minorEastAsia" w:cstheme="minorEastAsia"/>
                <w:sz w:val="24"/>
                <w:szCs w:val="24"/>
              </w:rPr>
            </w:pPr>
            <w:r>
              <w:rPr>
                <w:rFonts w:hint="eastAsia" w:ascii="宋体" w:hAnsi="宋体" w:cs="宋体"/>
                <w:sz w:val="24"/>
                <w:szCs w:val="24"/>
              </w:rPr>
              <w:t>账   号：</w:t>
            </w:r>
            <w:r>
              <w:rPr>
                <w:rFonts w:ascii="宋体" w:hAnsi="宋体" w:cs="宋体"/>
                <w:sz w:val="24"/>
                <w:szCs w:val="24"/>
              </w:rPr>
              <w:t>65050161614700000331</w:t>
            </w:r>
            <w:r>
              <w:rPr>
                <w:rFonts w:hint="eastAsia" w:asciiTheme="minorEastAsia" w:hAnsiTheme="minorEastAsia" w:eastAsiaTheme="minorEastAsia" w:cstheme="minorEastAsia"/>
                <w:sz w:val="24"/>
                <w:szCs w:val="24"/>
                <w:lang w:val="zh-CN"/>
              </w:rPr>
              <w:t xml:space="preserve">  </w:t>
            </w:r>
          </w:p>
          <w:p>
            <w:pPr>
              <w:rPr>
                <w:rFonts w:ascii="宋体"/>
                <w:sz w:val="24"/>
                <w:szCs w:val="24"/>
              </w:rPr>
            </w:pPr>
            <w:r>
              <w:rPr>
                <w:rFonts w:hint="eastAsia" w:asciiTheme="minorEastAsia" w:hAnsiTheme="minorEastAsia" w:eastAsiaTheme="minorEastAsia" w:cstheme="minorEastAsia"/>
                <w:sz w:val="24"/>
                <w:szCs w:val="24"/>
              </w:rPr>
              <w:t>若投标人未按照上述规定缴纳投标保证金,投标文件将被拒绝评审。投标保证金有效期同投标有效期一致。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59" w:type="dxa"/>
            <w:vAlign w:val="center"/>
          </w:tcPr>
          <w:p>
            <w:pPr>
              <w:spacing w:line="360" w:lineRule="exact"/>
              <w:jc w:val="center"/>
              <w:rPr>
                <w:rFonts w:ascii="宋体"/>
                <w:sz w:val="24"/>
                <w:szCs w:val="24"/>
              </w:rPr>
            </w:pPr>
            <w:r>
              <w:rPr>
                <w:rFonts w:hint="eastAsia" w:ascii="宋体" w:hAnsi="宋体"/>
                <w:sz w:val="24"/>
                <w:szCs w:val="24"/>
              </w:rPr>
              <w:t>10</w:t>
            </w:r>
          </w:p>
        </w:tc>
        <w:tc>
          <w:tcPr>
            <w:tcW w:w="1746" w:type="dxa"/>
            <w:vAlign w:val="center"/>
          </w:tcPr>
          <w:p>
            <w:pPr>
              <w:spacing w:line="360" w:lineRule="exact"/>
              <w:jc w:val="center"/>
              <w:rPr>
                <w:rFonts w:ascii="宋体"/>
                <w:sz w:val="24"/>
                <w:szCs w:val="24"/>
              </w:rPr>
            </w:pPr>
            <w:r>
              <w:rPr>
                <w:rFonts w:hint="eastAsia" w:ascii="宋体" w:hAnsi="宋体"/>
                <w:spacing w:val="-14"/>
                <w:sz w:val="24"/>
                <w:szCs w:val="24"/>
              </w:rPr>
              <w:t>投标文件</w:t>
            </w:r>
            <w:r>
              <w:rPr>
                <w:rFonts w:hint="eastAsia" w:ascii="宋体" w:hAnsi="宋体"/>
                <w:sz w:val="24"/>
                <w:szCs w:val="24"/>
              </w:rPr>
              <w:t>份数及密封要求</w:t>
            </w:r>
          </w:p>
        </w:tc>
        <w:tc>
          <w:tcPr>
            <w:tcW w:w="6772" w:type="dxa"/>
            <w:vAlign w:val="center"/>
          </w:tcPr>
          <w:p>
            <w:pPr>
              <w:spacing w:line="360" w:lineRule="exact"/>
              <w:rPr>
                <w:rFonts w:ascii="宋体"/>
                <w:sz w:val="24"/>
                <w:szCs w:val="24"/>
              </w:rPr>
            </w:pPr>
            <w:r>
              <w:rPr>
                <w:rFonts w:hint="eastAsia" w:ascii="宋体" w:hAnsi="宋体"/>
                <w:sz w:val="24"/>
                <w:szCs w:val="24"/>
              </w:rPr>
              <w:t>投标文件：正本壹份（单独密封），并标明“正本”字样，副本贰份（所有副本密封在一起），并标明“副本”字样；密封袋注明：项目名称、采购人名称、供应商名称的字样。并加盖供应商公章。（投标文件，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9" w:type="dxa"/>
            <w:vAlign w:val="center"/>
          </w:tcPr>
          <w:p>
            <w:pPr>
              <w:spacing w:line="360" w:lineRule="exact"/>
              <w:jc w:val="center"/>
              <w:rPr>
                <w:rFonts w:ascii="宋体"/>
                <w:sz w:val="24"/>
              </w:rPr>
            </w:pPr>
            <w:r>
              <w:rPr>
                <w:rFonts w:hint="eastAsia" w:ascii="宋体" w:hAnsi="宋体"/>
                <w:sz w:val="24"/>
              </w:rPr>
              <w:t>11</w:t>
            </w:r>
          </w:p>
        </w:tc>
        <w:tc>
          <w:tcPr>
            <w:tcW w:w="1746" w:type="dxa"/>
            <w:vAlign w:val="center"/>
          </w:tcPr>
          <w:p>
            <w:pPr>
              <w:spacing w:line="360" w:lineRule="exact"/>
              <w:jc w:val="center"/>
              <w:rPr>
                <w:rFonts w:ascii="宋体" w:hAnsi="宋体"/>
                <w:sz w:val="24"/>
                <w:szCs w:val="24"/>
              </w:rPr>
            </w:pPr>
            <w:r>
              <w:rPr>
                <w:rFonts w:hint="eastAsia" w:ascii="宋体" w:hAnsi="宋体"/>
                <w:sz w:val="24"/>
                <w:szCs w:val="24"/>
              </w:rPr>
              <w:t>投标文件递交地点及投标截止日期</w:t>
            </w:r>
          </w:p>
        </w:tc>
        <w:tc>
          <w:tcPr>
            <w:tcW w:w="6772" w:type="dxa"/>
            <w:vAlign w:val="center"/>
          </w:tcPr>
          <w:p>
            <w:pPr>
              <w:spacing w:line="360" w:lineRule="exact"/>
              <w:rPr>
                <w:rFonts w:hint="eastAsia" w:ascii="宋体" w:hAnsi="宋体" w:eastAsia="宋体"/>
                <w:sz w:val="24"/>
                <w:szCs w:val="24"/>
                <w:lang w:eastAsia="zh-CN"/>
              </w:rPr>
            </w:pPr>
            <w:r>
              <w:rPr>
                <w:rFonts w:hint="eastAsia" w:ascii="宋体" w:hAnsi="宋体"/>
                <w:sz w:val="24"/>
                <w:szCs w:val="24"/>
              </w:rPr>
              <w:t>地点：</w:t>
            </w:r>
            <w:r>
              <w:rPr>
                <w:rFonts w:hint="eastAsia" w:asciiTheme="minorEastAsia" w:hAnsiTheme="minorEastAsia" w:eastAsiaTheme="minorEastAsia" w:cstheme="minorEastAsia"/>
                <w:sz w:val="24"/>
                <w:szCs w:val="24"/>
                <w:lang w:eastAsia="zh-CN"/>
              </w:rPr>
              <w:t>乌鲁木齐齐市水磨沟区红光山路888号绿城广场01栋1#商业综合楼A单元2401室</w:t>
            </w:r>
          </w:p>
          <w:p>
            <w:pPr>
              <w:spacing w:line="360" w:lineRule="exact"/>
              <w:rPr>
                <w:rFonts w:ascii="宋体" w:hAnsi="宋体"/>
                <w:sz w:val="24"/>
                <w:szCs w:val="24"/>
              </w:rPr>
            </w:pPr>
            <w:r>
              <w:rPr>
                <w:rFonts w:hint="eastAsia" w:ascii="宋体" w:hAnsi="宋体"/>
                <w:sz w:val="24"/>
                <w:szCs w:val="24"/>
              </w:rPr>
              <w:t>时间：</w:t>
            </w:r>
            <w:r>
              <w:rPr>
                <w:rFonts w:hint="eastAsia" w:ascii="宋体" w:hAnsi="宋体"/>
                <w:sz w:val="24"/>
                <w:szCs w:val="24"/>
                <w:lang w:eastAsia="zh-CN"/>
              </w:rPr>
              <w:t>2021年12月29日11：00</w:t>
            </w:r>
            <w:r>
              <w:rPr>
                <w:rFonts w:hint="eastAsia" w:ascii="宋体" w:hAnsi="宋体"/>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9" w:type="dxa"/>
            <w:vAlign w:val="center"/>
          </w:tcPr>
          <w:p>
            <w:pPr>
              <w:spacing w:line="360" w:lineRule="exact"/>
              <w:jc w:val="center"/>
              <w:rPr>
                <w:rFonts w:ascii="宋体"/>
                <w:sz w:val="24"/>
              </w:rPr>
            </w:pPr>
            <w:r>
              <w:rPr>
                <w:rFonts w:hint="eastAsia" w:ascii="宋体" w:hAnsi="宋体"/>
                <w:sz w:val="24"/>
              </w:rPr>
              <w:t>12</w:t>
            </w:r>
          </w:p>
        </w:tc>
        <w:tc>
          <w:tcPr>
            <w:tcW w:w="1746" w:type="dxa"/>
            <w:vAlign w:val="center"/>
          </w:tcPr>
          <w:p>
            <w:pPr>
              <w:spacing w:line="360" w:lineRule="exact"/>
              <w:jc w:val="center"/>
              <w:rPr>
                <w:rFonts w:ascii="宋体" w:hAnsi="宋体"/>
                <w:sz w:val="24"/>
                <w:szCs w:val="24"/>
              </w:rPr>
            </w:pPr>
            <w:r>
              <w:rPr>
                <w:rFonts w:hint="eastAsia" w:ascii="宋体" w:hAnsi="宋体"/>
                <w:sz w:val="24"/>
                <w:szCs w:val="24"/>
              </w:rPr>
              <w:t>开标地点、时间</w:t>
            </w:r>
          </w:p>
        </w:tc>
        <w:tc>
          <w:tcPr>
            <w:tcW w:w="6772" w:type="dxa"/>
            <w:vAlign w:val="center"/>
          </w:tcPr>
          <w:p>
            <w:pPr>
              <w:spacing w:line="360" w:lineRule="exact"/>
              <w:rPr>
                <w:rFonts w:hint="eastAsia" w:ascii="宋体" w:hAnsi="宋体" w:eastAsia="宋体"/>
                <w:sz w:val="24"/>
                <w:szCs w:val="24"/>
                <w:lang w:eastAsia="zh-CN"/>
              </w:rPr>
            </w:pPr>
            <w:r>
              <w:rPr>
                <w:rFonts w:hint="eastAsia" w:ascii="宋体" w:hAnsi="宋体"/>
                <w:sz w:val="24"/>
                <w:szCs w:val="24"/>
              </w:rPr>
              <w:t>地点：</w:t>
            </w:r>
            <w:r>
              <w:rPr>
                <w:rFonts w:hint="eastAsia" w:asciiTheme="minorEastAsia" w:hAnsiTheme="minorEastAsia" w:eastAsiaTheme="minorEastAsia" w:cstheme="minorEastAsia"/>
                <w:sz w:val="24"/>
                <w:szCs w:val="24"/>
                <w:lang w:eastAsia="zh-CN"/>
              </w:rPr>
              <w:t>乌鲁木齐齐市水磨沟区红光山路888号绿城广场01栋1#商业综合楼A单元2401室</w:t>
            </w:r>
          </w:p>
          <w:p>
            <w:pPr>
              <w:spacing w:line="360" w:lineRule="exact"/>
              <w:rPr>
                <w:rFonts w:ascii="宋体" w:hAnsi="宋体"/>
                <w:sz w:val="24"/>
                <w:szCs w:val="24"/>
              </w:rPr>
            </w:pPr>
            <w:r>
              <w:rPr>
                <w:rFonts w:hint="eastAsia" w:ascii="宋体" w:hAnsi="宋体"/>
                <w:sz w:val="24"/>
                <w:szCs w:val="24"/>
              </w:rPr>
              <w:t>时间：</w:t>
            </w:r>
            <w:r>
              <w:rPr>
                <w:rFonts w:hint="eastAsia" w:ascii="宋体" w:hAnsi="宋体"/>
                <w:sz w:val="24"/>
                <w:szCs w:val="24"/>
                <w:lang w:eastAsia="zh-CN"/>
              </w:rPr>
              <w:t>2021年12月29日11：00</w:t>
            </w:r>
            <w:r>
              <w:rPr>
                <w:rFonts w:hint="eastAsia" w:ascii="宋体" w:hAnsi="宋体"/>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59" w:type="dxa"/>
            <w:vAlign w:val="center"/>
          </w:tcPr>
          <w:p>
            <w:pPr>
              <w:spacing w:line="360" w:lineRule="exact"/>
              <w:jc w:val="center"/>
              <w:rPr>
                <w:rFonts w:hint="default" w:ascii="宋体" w:eastAsia="宋体"/>
                <w:sz w:val="24"/>
                <w:lang w:val="en-US" w:eastAsia="zh-CN"/>
              </w:rPr>
            </w:pPr>
            <w:r>
              <w:rPr>
                <w:rFonts w:hint="eastAsia" w:ascii="宋体" w:hAnsi="宋体"/>
                <w:sz w:val="24"/>
                <w:lang w:val="en-US" w:eastAsia="zh-CN"/>
              </w:rPr>
              <w:t>13</w:t>
            </w:r>
          </w:p>
        </w:tc>
        <w:tc>
          <w:tcPr>
            <w:tcW w:w="1746" w:type="dxa"/>
            <w:vAlign w:val="center"/>
          </w:tcPr>
          <w:p>
            <w:pPr>
              <w:spacing w:line="36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评标办法</w:t>
            </w:r>
          </w:p>
        </w:tc>
        <w:tc>
          <w:tcPr>
            <w:tcW w:w="6772" w:type="dxa"/>
            <w:vAlign w:val="center"/>
          </w:tcPr>
          <w:p>
            <w:pPr>
              <w:spacing w:line="36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59" w:type="dxa"/>
            <w:vAlign w:val="center"/>
          </w:tcPr>
          <w:p>
            <w:pPr>
              <w:spacing w:line="360" w:lineRule="exact"/>
              <w:jc w:val="center"/>
              <w:rPr>
                <w:rFonts w:hint="default" w:ascii="宋体" w:hAnsi="宋体"/>
                <w:sz w:val="24"/>
                <w:lang w:val="en-US" w:eastAsia="zh-CN"/>
              </w:rPr>
            </w:pPr>
            <w:r>
              <w:rPr>
                <w:rFonts w:hint="eastAsia" w:ascii="宋体" w:hAnsi="宋体"/>
                <w:sz w:val="24"/>
                <w:lang w:val="en-US" w:eastAsia="zh-CN"/>
              </w:rPr>
              <w:t>14</w:t>
            </w:r>
          </w:p>
        </w:tc>
        <w:tc>
          <w:tcPr>
            <w:tcW w:w="1746" w:type="dxa"/>
            <w:vAlign w:val="center"/>
          </w:tcPr>
          <w:p>
            <w:pPr>
              <w:pStyle w:val="8"/>
              <w:spacing w:line="240" w:lineRule="auto"/>
              <w:ind w:left="0" w:lef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评标委员会的组成</w:t>
            </w:r>
          </w:p>
        </w:tc>
        <w:tc>
          <w:tcPr>
            <w:tcW w:w="6772" w:type="dxa"/>
            <w:vAlign w:val="center"/>
          </w:tcPr>
          <w:p>
            <w:pPr>
              <w:pStyle w:val="8"/>
              <w:spacing w:line="240" w:lineRule="auto"/>
              <w:ind w:left="0" w:lef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评标委员会构成：5人，其中采购人代表 0-1 人，专家库专家 4-5人；评委确定方式：政采云专家库随机抽取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59" w:type="dxa"/>
            <w:vAlign w:val="center"/>
          </w:tcPr>
          <w:p>
            <w:pPr>
              <w:spacing w:line="360" w:lineRule="exact"/>
              <w:jc w:val="center"/>
              <w:rPr>
                <w:rFonts w:hint="default" w:ascii="宋体" w:hAnsi="宋体" w:eastAsia="宋体"/>
                <w:sz w:val="24"/>
                <w:lang w:val="en-US" w:eastAsia="zh-CN"/>
              </w:rPr>
            </w:pPr>
            <w:r>
              <w:rPr>
                <w:rFonts w:hint="eastAsia" w:ascii="宋体" w:hAnsi="宋体"/>
                <w:sz w:val="24"/>
                <w:lang w:val="en-US" w:eastAsia="zh-CN"/>
              </w:rPr>
              <w:t>15</w:t>
            </w:r>
          </w:p>
        </w:tc>
        <w:tc>
          <w:tcPr>
            <w:tcW w:w="1746" w:type="dxa"/>
            <w:vAlign w:val="center"/>
          </w:tcPr>
          <w:p>
            <w:pPr>
              <w:spacing w:line="360" w:lineRule="exact"/>
              <w:jc w:val="center"/>
              <w:rPr>
                <w:rFonts w:hint="eastAsia" w:ascii="宋体" w:hAnsi="宋体"/>
                <w:sz w:val="24"/>
                <w:szCs w:val="24"/>
              </w:rPr>
            </w:pPr>
            <w:r>
              <w:rPr>
                <w:rFonts w:hint="eastAsia" w:ascii="宋体" w:hAnsi="宋体"/>
                <w:sz w:val="24"/>
                <w:szCs w:val="24"/>
              </w:rPr>
              <w:t>中小微型企业</w:t>
            </w:r>
          </w:p>
          <w:p>
            <w:pPr>
              <w:spacing w:line="360" w:lineRule="exact"/>
              <w:jc w:val="center"/>
              <w:rPr>
                <w:rFonts w:hint="eastAsia" w:ascii="宋体" w:hAnsi="宋体"/>
                <w:sz w:val="24"/>
                <w:szCs w:val="24"/>
              </w:rPr>
            </w:pPr>
            <w:r>
              <w:rPr>
                <w:rFonts w:hint="eastAsia" w:ascii="宋体" w:hAnsi="宋体"/>
                <w:sz w:val="24"/>
                <w:szCs w:val="24"/>
              </w:rPr>
              <w:t>有关政策</w:t>
            </w:r>
          </w:p>
        </w:tc>
        <w:tc>
          <w:tcPr>
            <w:tcW w:w="6772" w:type="dxa"/>
            <w:vAlign w:val="center"/>
          </w:tcPr>
          <w:p>
            <w:pPr>
              <w:spacing w:line="360" w:lineRule="exact"/>
              <w:rPr>
                <w:rFonts w:hint="eastAsia" w:ascii="宋体" w:hAnsi="宋体"/>
                <w:sz w:val="24"/>
                <w:szCs w:val="24"/>
                <w:lang w:eastAsia="zh-CN"/>
              </w:rPr>
            </w:pPr>
            <w:r>
              <w:rPr>
                <w:rFonts w:hint="eastAsia" w:ascii="宋体" w:hAnsi="宋体"/>
                <w:sz w:val="24"/>
                <w:szCs w:val="24"/>
                <w:lang w:eastAsia="zh-CN"/>
              </w:rPr>
              <w:t>(1)根据工信部等部委发布的《关于印发中小企业划型标准规定的通知》（工信部联企业[2011]300号）规定和《新疆维吾尔自治区政府采购促进中小企业发展管理实施办法》的通知（新财规〔2021〕6号</w:t>
            </w:r>
          </w:p>
          <w:p>
            <w:pPr>
              <w:spacing w:line="360" w:lineRule="exact"/>
              <w:rPr>
                <w:rFonts w:hint="eastAsia" w:ascii="宋体" w:hAnsi="宋体"/>
                <w:sz w:val="24"/>
                <w:szCs w:val="24"/>
                <w:lang w:eastAsia="zh-CN"/>
              </w:rPr>
            </w:pPr>
            <w:r>
              <w:rPr>
                <w:rFonts w:hint="eastAsia" w:ascii="宋体" w:hAnsi="宋体"/>
                <w:sz w:val="24"/>
                <w:szCs w:val="24"/>
                <w:lang w:eastAsia="zh-CN"/>
              </w:rPr>
              <w:t>）执行</w:t>
            </w:r>
          </w:p>
          <w:p>
            <w:pPr>
              <w:spacing w:line="360" w:lineRule="exact"/>
              <w:rPr>
                <w:rFonts w:hint="eastAsia" w:ascii="宋体" w:hAnsi="宋体"/>
                <w:sz w:val="24"/>
                <w:szCs w:val="24"/>
                <w:lang w:eastAsia="zh-CN"/>
              </w:rPr>
            </w:pPr>
            <w:r>
              <w:rPr>
                <w:rFonts w:hint="eastAsia" w:ascii="宋体" w:hAnsi="宋体"/>
                <w:sz w:val="24"/>
                <w:szCs w:val="24"/>
                <w:lang w:eastAsia="zh-CN"/>
              </w:rPr>
              <w:t>(2)价格扣除幅度：</w:t>
            </w:r>
            <w:bookmarkStart w:id="1" w:name="littlePercent"/>
            <w:bookmarkEnd w:id="1"/>
            <w:r>
              <w:rPr>
                <w:rFonts w:hint="eastAsia" w:ascii="宋体" w:hAnsi="宋体"/>
                <w:sz w:val="24"/>
                <w:szCs w:val="24"/>
                <w:lang w:eastAsia="zh-CN"/>
              </w:rPr>
              <w:t>价格给予6%的扣除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59" w:type="dxa"/>
            <w:vAlign w:val="center"/>
          </w:tcPr>
          <w:p>
            <w:pPr>
              <w:spacing w:line="360" w:lineRule="exact"/>
              <w:jc w:val="center"/>
              <w:rPr>
                <w:rFonts w:hint="default" w:ascii="宋体" w:eastAsia="宋体"/>
                <w:sz w:val="24"/>
                <w:lang w:val="en-US" w:eastAsia="zh-CN"/>
              </w:rPr>
            </w:pPr>
            <w:r>
              <w:rPr>
                <w:rFonts w:hint="eastAsia" w:ascii="宋体" w:hAnsi="宋体"/>
                <w:sz w:val="24"/>
                <w:lang w:val="en-US" w:eastAsia="zh-CN"/>
              </w:rPr>
              <w:t>16</w:t>
            </w:r>
          </w:p>
        </w:tc>
        <w:tc>
          <w:tcPr>
            <w:tcW w:w="1746" w:type="dxa"/>
            <w:vAlign w:val="center"/>
          </w:tcPr>
          <w:p>
            <w:pPr>
              <w:spacing w:line="360" w:lineRule="exact"/>
              <w:jc w:val="center"/>
              <w:rPr>
                <w:rFonts w:ascii="宋体" w:hAnsi="宋体"/>
                <w:sz w:val="24"/>
                <w:szCs w:val="24"/>
              </w:rPr>
            </w:pPr>
            <w:r>
              <w:rPr>
                <w:rFonts w:hint="eastAsia" w:ascii="宋体" w:hAnsi="宋体"/>
                <w:sz w:val="24"/>
                <w:szCs w:val="24"/>
              </w:rPr>
              <w:t>中标候选人数量</w:t>
            </w:r>
          </w:p>
        </w:tc>
        <w:tc>
          <w:tcPr>
            <w:tcW w:w="6772" w:type="dxa"/>
            <w:vAlign w:val="center"/>
          </w:tcPr>
          <w:p>
            <w:pPr>
              <w:spacing w:line="360" w:lineRule="exact"/>
              <w:rPr>
                <w:rFonts w:ascii="宋体" w:hAnsi="宋体"/>
                <w:sz w:val="24"/>
                <w:szCs w:val="24"/>
              </w:rPr>
            </w:pPr>
            <w:r>
              <w:rPr>
                <w:rFonts w:hint="eastAsia" w:ascii="宋体" w:hAnsi="宋体"/>
                <w:sz w:val="24"/>
                <w:szCs w:val="24"/>
              </w:rPr>
              <w:t>推荐</w:t>
            </w:r>
            <w:r>
              <w:rPr>
                <w:rFonts w:hint="eastAsia" w:ascii="宋体" w:hAnsi="宋体"/>
                <w:sz w:val="24"/>
                <w:szCs w:val="24"/>
                <w:lang w:val="en-US" w:eastAsia="zh-CN"/>
              </w:rPr>
              <w:t>3</w:t>
            </w:r>
            <w:r>
              <w:rPr>
                <w:rFonts w:hint="eastAsia" w:ascii="宋体" w:hAnsi="宋体"/>
                <w:sz w:val="24"/>
                <w:szCs w:val="24"/>
              </w:rPr>
              <w:t>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59" w:type="dxa"/>
            <w:vAlign w:val="center"/>
          </w:tcPr>
          <w:p>
            <w:pPr>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1746" w:type="dxa"/>
            <w:vAlign w:val="center"/>
          </w:tcPr>
          <w:p>
            <w:pPr>
              <w:spacing w:line="360" w:lineRule="exact"/>
              <w:jc w:val="center"/>
              <w:rPr>
                <w:rFonts w:ascii="宋体" w:hAnsi="宋体"/>
                <w:sz w:val="24"/>
                <w:szCs w:val="24"/>
              </w:rPr>
            </w:pPr>
            <w:r>
              <w:rPr>
                <w:rFonts w:hint="eastAsia" w:ascii="宋体" w:hAnsi="宋体"/>
                <w:sz w:val="24"/>
                <w:szCs w:val="24"/>
              </w:rPr>
              <w:t>最高限价</w:t>
            </w:r>
          </w:p>
        </w:tc>
        <w:tc>
          <w:tcPr>
            <w:tcW w:w="6772" w:type="dxa"/>
            <w:vAlign w:val="center"/>
          </w:tcPr>
          <w:p>
            <w:pPr>
              <w:spacing w:line="360" w:lineRule="exact"/>
              <w:rPr>
                <w:rFonts w:ascii="宋体" w:hAnsi="宋体"/>
                <w:sz w:val="24"/>
                <w:szCs w:val="24"/>
              </w:rPr>
            </w:pPr>
            <w:r>
              <w:rPr>
                <w:rFonts w:hint="eastAsia" w:ascii="宋体" w:hAnsi="宋体"/>
                <w:sz w:val="24"/>
                <w:szCs w:val="24"/>
              </w:rPr>
              <w:t>本项目设定最高限价，最高限价为人民币壹佰</w:t>
            </w:r>
            <w:r>
              <w:rPr>
                <w:rFonts w:hint="eastAsia" w:ascii="宋体" w:hAnsi="宋体"/>
                <w:sz w:val="24"/>
                <w:szCs w:val="24"/>
                <w:lang w:val="en-US" w:eastAsia="zh-CN"/>
              </w:rPr>
              <w:t>陆</w:t>
            </w:r>
            <w:r>
              <w:rPr>
                <w:rFonts w:hint="eastAsia" w:ascii="宋体" w:hAnsi="宋体"/>
                <w:sz w:val="24"/>
                <w:szCs w:val="24"/>
              </w:rPr>
              <w:t>拾万元整（￥</w:t>
            </w:r>
            <w:r>
              <w:rPr>
                <w:rFonts w:hint="eastAsia" w:ascii="宋体" w:hAnsi="宋体"/>
                <w:sz w:val="24"/>
                <w:szCs w:val="24"/>
                <w:lang w:val="en-US" w:eastAsia="zh-CN"/>
              </w:rPr>
              <w:t>16</w:t>
            </w:r>
            <w:r>
              <w:rPr>
                <w:rFonts w:hint="eastAsia" w:ascii="宋体" w:hAnsi="宋体"/>
                <w:sz w:val="24"/>
                <w:szCs w:val="24"/>
              </w:rPr>
              <w:t>00000.00元），各供应商投标报价时不得超过本项目最高限价，否则作无效投标处理。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59" w:type="dxa"/>
            <w:vAlign w:val="center"/>
          </w:tcPr>
          <w:p>
            <w:pPr>
              <w:spacing w:line="360" w:lineRule="exact"/>
              <w:jc w:val="center"/>
              <w:rPr>
                <w:rFonts w:hint="default" w:ascii="宋体" w:eastAsia="宋体"/>
                <w:sz w:val="24"/>
                <w:lang w:val="en-US" w:eastAsia="zh-CN"/>
              </w:rPr>
            </w:pPr>
            <w:r>
              <w:rPr>
                <w:rFonts w:hint="eastAsia" w:ascii="宋体" w:hAnsi="宋体"/>
                <w:sz w:val="24"/>
                <w:lang w:val="en-US" w:eastAsia="zh-CN"/>
              </w:rPr>
              <w:t>18</w:t>
            </w:r>
          </w:p>
        </w:tc>
        <w:tc>
          <w:tcPr>
            <w:tcW w:w="1746" w:type="dxa"/>
            <w:vAlign w:val="center"/>
          </w:tcPr>
          <w:p>
            <w:pPr>
              <w:spacing w:line="360" w:lineRule="exact"/>
              <w:jc w:val="center"/>
              <w:rPr>
                <w:rFonts w:ascii="宋体" w:hAnsi="宋体"/>
                <w:sz w:val="24"/>
                <w:szCs w:val="24"/>
              </w:rPr>
            </w:pPr>
            <w:r>
              <w:rPr>
                <w:rFonts w:hint="eastAsia" w:ascii="宋体" w:hAnsi="宋体"/>
                <w:sz w:val="24"/>
                <w:szCs w:val="24"/>
              </w:rPr>
              <w:t>备注：</w:t>
            </w:r>
          </w:p>
        </w:tc>
        <w:tc>
          <w:tcPr>
            <w:tcW w:w="6772" w:type="dxa"/>
            <w:vAlign w:val="center"/>
          </w:tcPr>
          <w:p>
            <w:pPr>
              <w:numPr>
                <w:ilvl w:val="0"/>
                <w:numId w:val="4"/>
              </w:numPr>
              <w:tabs>
                <w:tab w:val="left" w:pos="435"/>
                <w:tab w:val="left" w:pos="855"/>
              </w:tabs>
              <w:autoSpaceDE w:val="0"/>
              <w:autoSpaceDN w:val="0"/>
              <w:adjustRightInd w:val="0"/>
            </w:pPr>
            <w:r>
              <w:rPr>
                <w:rFonts w:hint="eastAsia"/>
              </w:rPr>
              <w:t>开标前，投标人需提供（1）营业执照原件；（2）信用中国”（www.creditchina.gov.cn）和中国政府采购网（www.ccgp.gov.cn）的网页打印件；（3）法定代表人授权委托书及被委托人身份证原件、保证金收据原件。供</w:t>
            </w:r>
            <w:r>
              <w:rPr>
                <w:rFonts w:hint="eastAsia"/>
                <w:lang w:val="en-US" w:eastAsia="zh-CN"/>
              </w:rPr>
              <w:t>采购</w:t>
            </w:r>
            <w:r>
              <w:rPr>
                <w:rFonts w:hint="eastAsia"/>
              </w:rPr>
              <w:t>人进行资格审查。</w:t>
            </w:r>
          </w:p>
          <w:p>
            <w:pPr>
              <w:tabs>
                <w:tab w:val="left" w:pos="435"/>
                <w:tab w:val="left" w:pos="855"/>
              </w:tabs>
              <w:autoSpaceDE w:val="0"/>
              <w:autoSpaceDN w:val="0"/>
              <w:adjustRightInd w:val="0"/>
            </w:pPr>
            <w:r>
              <w:rPr>
                <w:rFonts w:hint="eastAsia"/>
              </w:rPr>
              <w:t>2、由于本项目中需要对所有产品进行主观判断以确认是否满足采购需求，因此本项目需提供样品。具体样品名录详见样品部分评标标准。</w:t>
            </w:r>
          </w:p>
          <w:p>
            <w:pPr>
              <w:tabs>
                <w:tab w:val="left" w:pos="435"/>
                <w:tab w:val="left" w:pos="855"/>
              </w:tabs>
              <w:autoSpaceDE w:val="0"/>
              <w:autoSpaceDN w:val="0"/>
              <w:adjustRightInd w:val="0"/>
            </w:pPr>
            <w:r>
              <w:rPr>
                <w:rFonts w:hint="eastAsia"/>
              </w:rPr>
              <w:t>3、样品要单独包装，</w:t>
            </w:r>
            <w:r>
              <w:rPr>
                <w:rFonts w:hint="eastAsia"/>
                <w:lang w:val="en-US" w:eastAsia="zh-CN"/>
              </w:rPr>
              <w:t>外包装上注明单位名称，</w:t>
            </w:r>
            <w:r>
              <w:rPr>
                <w:rFonts w:hint="eastAsia"/>
              </w:rPr>
              <w:t>样品上注明：样品名称，</w:t>
            </w:r>
            <w:r>
              <w:rPr>
                <w:rFonts w:hint="eastAsia"/>
                <w:lang w:val="en-US" w:eastAsia="zh-CN"/>
              </w:rPr>
              <w:t>产地，</w:t>
            </w:r>
            <w:r>
              <w:rPr>
                <w:rFonts w:hint="eastAsia"/>
              </w:rPr>
              <w:t>未按照样品规定提供的，其投标将被拒绝。</w:t>
            </w:r>
          </w:p>
          <w:p>
            <w:pPr>
              <w:tabs>
                <w:tab w:val="left" w:pos="435"/>
                <w:tab w:val="left" w:pos="855"/>
              </w:tabs>
              <w:autoSpaceDE w:val="0"/>
              <w:autoSpaceDN w:val="0"/>
              <w:adjustRightInd w:val="0"/>
              <w:rPr>
                <w:rFonts w:hint="eastAsia"/>
              </w:rPr>
            </w:pPr>
            <w:r>
              <w:rPr>
                <w:rFonts w:hint="eastAsia"/>
              </w:rPr>
              <w:t>4、投标人提供的样品，随同投标文件一同递交</w:t>
            </w:r>
            <w:r>
              <w:rPr>
                <w:rFonts w:hint="eastAsia"/>
                <w:lang w:eastAsia="zh-CN"/>
              </w:rPr>
              <w:t>，</w:t>
            </w:r>
            <w:r>
              <w:rPr>
                <w:rFonts w:hint="eastAsia"/>
                <w:lang w:val="en-US" w:eastAsia="zh-CN"/>
              </w:rPr>
              <w:t>否则</w:t>
            </w:r>
            <w:r>
              <w:rPr>
                <w:rFonts w:hint="eastAsia"/>
              </w:rPr>
              <w:t>其投标将被拒绝。</w:t>
            </w:r>
          </w:p>
          <w:p>
            <w:pPr>
              <w:tabs>
                <w:tab w:val="left" w:pos="435"/>
                <w:tab w:val="left" w:pos="855"/>
              </w:tabs>
              <w:autoSpaceDE w:val="0"/>
              <w:autoSpaceDN w:val="0"/>
              <w:adjustRightInd w:val="0"/>
              <w:rPr>
                <w:rFonts w:hint="eastAsia"/>
                <w:lang w:val="en-US" w:eastAsia="zh-CN"/>
              </w:rPr>
            </w:pPr>
            <w:r>
              <w:rPr>
                <w:rFonts w:hint="eastAsia"/>
                <w:lang w:val="en-US" w:eastAsia="zh-CN"/>
              </w:rPr>
              <w:t>5、中标人参照发改办1980号文件标准承担本项目代理服务费</w:t>
            </w:r>
          </w:p>
          <w:p>
            <w:pPr>
              <w:tabs>
                <w:tab w:val="left" w:pos="435"/>
                <w:tab w:val="left" w:pos="855"/>
              </w:tabs>
              <w:autoSpaceDE w:val="0"/>
              <w:autoSpaceDN w:val="0"/>
              <w:adjustRightInd w:val="0"/>
              <w:rPr>
                <w:rFonts w:hint="default"/>
                <w:lang w:val="en-US" w:eastAsia="zh-CN"/>
              </w:rPr>
            </w:pPr>
            <w:r>
              <w:rPr>
                <w:rFonts w:hint="eastAsia"/>
                <w:lang w:val="en-US" w:eastAsia="zh-CN"/>
              </w:rPr>
              <w:t>6、供货期指中标后按照投标承诺的日期进行供货，即2021年12月30日10:00（北京时间）起至承诺书承诺的供货日期截止当天20:00（北京时间）止，例：如投标承诺3日供货，即供货日期为即2021年12月30日10:00（北京时间）至即2022年01月01日20:00（北京时间），依次类推。</w:t>
            </w:r>
          </w:p>
        </w:tc>
      </w:tr>
    </w:tbl>
    <w:p>
      <w:pPr>
        <w:widowControl/>
        <w:jc w:val="center"/>
        <w:rPr>
          <w:rFonts w:ascii="宋体" w:hAnsi="宋体"/>
          <w:b/>
          <w:bCs/>
          <w:sz w:val="24"/>
        </w:rPr>
      </w:pPr>
      <w:bookmarkStart w:id="2" w:name="_Toc227423923"/>
      <w:bookmarkStart w:id="3" w:name="_Toc374356191"/>
    </w:p>
    <w:p>
      <w:pPr>
        <w:widowControl/>
        <w:jc w:val="center"/>
        <w:rPr>
          <w:rFonts w:ascii="宋体" w:hAnsi="宋体"/>
          <w:b/>
          <w:bCs/>
          <w:sz w:val="24"/>
        </w:rPr>
      </w:pPr>
    </w:p>
    <w:p>
      <w:pPr>
        <w:widowControl/>
        <w:jc w:val="center"/>
        <w:rPr>
          <w:rFonts w:ascii="宋体" w:hAnsi="宋体"/>
          <w:b/>
          <w:bCs/>
          <w:sz w:val="24"/>
        </w:rPr>
      </w:pPr>
    </w:p>
    <w:p>
      <w:pPr>
        <w:widowControl/>
        <w:jc w:val="center"/>
        <w:rPr>
          <w:rFonts w:ascii="宋体" w:hAnsi="宋体"/>
          <w:b/>
          <w:bCs/>
          <w:sz w:val="24"/>
        </w:rPr>
      </w:pPr>
    </w:p>
    <w:p>
      <w:pPr>
        <w:widowControl/>
        <w:jc w:val="left"/>
        <w:rPr>
          <w:rFonts w:ascii="宋体" w:hAnsi="宋体"/>
          <w:b/>
          <w:bCs/>
          <w:sz w:val="24"/>
        </w:rPr>
      </w:pPr>
    </w:p>
    <w:p>
      <w:pPr>
        <w:widowControl/>
        <w:jc w:val="center"/>
        <w:rPr>
          <w:rFonts w:ascii="宋体"/>
          <w:b/>
          <w:bCs/>
          <w:sz w:val="24"/>
        </w:rPr>
      </w:pPr>
      <w:r>
        <w:rPr>
          <w:rFonts w:hint="eastAsia" w:ascii="宋体" w:hAnsi="宋体"/>
          <w:b/>
          <w:bCs/>
          <w:sz w:val="24"/>
        </w:rPr>
        <w:t>一、总则</w:t>
      </w:r>
    </w:p>
    <w:p>
      <w:pPr>
        <w:adjustRightInd w:val="0"/>
        <w:snapToGrid w:val="0"/>
        <w:spacing w:line="440" w:lineRule="exact"/>
        <w:ind w:firstLine="482" w:firstLineChars="200"/>
        <w:outlineLvl w:val="0"/>
        <w:rPr>
          <w:rFonts w:ascii="宋体"/>
          <w:b/>
          <w:bCs/>
          <w:sz w:val="24"/>
        </w:rPr>
      </w:pPr>
      <w:r>
        <w:rPr>
          <w:rFonts w:ascii="宋体" w:hAnsi="宋体"/>
          <w:b/>
          <w:bCs/>
          <w:sz w:val="24"/>
        </w:rPr>
        <w:t>1.</w:t>
      </w:r>
      <w:r>
        <w:rPr>
          <w:rFonts w:hint="eastAsia" w:ascii="宋体" w:hAnsi="宋体"/>
          <w:b/>
          <w:bCs/>
          <w:sz w:val="24"/>
        </w:rPr>
        <w:t>概况</w:t>
      </w:r>
    </w:p>
    <w:p>
      <w:pPr>
        <w:pStyle w:val="68"/>
        <w:spacing w:line="440" w:lineRule="exact"/>
        <w:ind w:firstLine="480"/>
        <w:rPr>
          <w:rFonts w:ascii="宋体"/>
          <w:bCs/>
          <w:color w:val="auto"/>
        </w:rPr>
      </w:pPr>
      <w:bookmarkStart w:id="4" w:name="_Toc438354293"/>
      <w:bookmarkStart w:id="5" w:name="_Toc438371557"/>
      <w:bookmarkStart w:id="6" w:name="_Toc438371192"/>
      <w:bookmarkStart w:id="7" w:name="_Toc438371744"/>
      <w:bookmarkStart w:id="8" w:name="_Toc438371375"/>
      <w:bookmarkStart w:id="9" w:name="_Toc438370522"/>
      <w:r>
        <w:rPr>
          <w:rFonts w:ascii="宋体" w:hAnsi="宋体"/>
          <w:bCs/>
          <w:color w:val="auto"/>
        </w:rPr>
        <w:t>1.1</w:t>
      </w:r>
      <w:r>
        <w:rPr>
          <w:rFonts w:hint="eastAsia" w:ascii="宋体" w:hAnsi="宋体"/>
          <w:bCs/>
          <w:color w:val="auto"/>
        </w:rPr>
        <w:t>、项目名称：详见供应商须知前附表</w:t>
      </w:r>
    </w:p>
    <w:p>
      <w:pPr>
        <w:pStyle w:val="68"/>
        <w:spacing w:line="440" w:lineRule="exact"/>
        <w:ind w:firstLine="480"/>
        <w:rPr>
          <w:rFonts w:ascii="宋体"/>
          <w:bCs/>
          <w:color w:val="auto"/>
        </w:rPr>
      </w:pPr>
      <w:r>
        <w:rPr>
          <w:rFonts w:ascii="宋体" w:hAnsi="宋体"/>
          <w:bCs/>
          <w:color w:val="auto"/>
        </w:rPr>
        <w:t>1.2</w:t>
      </w:r>
      <w:r>
        <w:rPr>
          <w:rFonts w:hint="eastAsia" w:ascii="宋体" w:hAnsi="宋体"/>
          <w:bCs/>
          <w:color w:val="auto"/>
        </w:rPr>
        <w:t>、完工期限：详见供应商须知前附表</w:t>
      </w:r>
    </w:p>
    <w:p>
      <w:pPr>
        <w:pStyle w:val="68"/>
        <w:spacing w:line="440" w:lineRule="exact"/>
        <w:ind w:firstLine="480"/>
        <w:rPr>
          <w:rFonts w:ascii="宋体"/>
          <w:bCs/>
          <w:color w:val="auto"/>
        </w:rPr>
      </w:pPr>
      <w:r>
        <w:rPr>
          <w:rFonts w:ascii="宋体" w:hAnsi="宋体"/>
          <w:bCs/>
          <w:color w:val="auto"/>
        </w:rPr>
        <w:t>1.3</w:t>
      </w:r>
      <w:r>
        <w:rPr>
          <w:rFonts w:hint="eastAsia" w:ascii="宋体" w:hAnsi="宋体"/>
          <w:bCs/>
          <w:color w:val="auto"/>
        </w:rPr>
        <w:t>、采购范围：详见供应商须知前附表</w:t>
      </w:r>
    </w:p>
    <w:p>
      <w:pPr>
        <w:pStyle w:val="68"/>
        <w:spacing w:line="440" w:lineRule="exact"/>
        <w:ind w:firstLine="480"/>
        <w:rPr>
          <w:rFonts w:ascii="宋体" w:cs="宋体"/>
          <w:bCs/>
          <w:color w:val="auto"/>
        </w:rPr>
      </w:pPr>
      <w:r>
        <w:rPr>
          <w:rFonts w:ascii="宋体" w:hAnsi="宋体"/>
          <w:bCs/>
          <w:color w:val="auto"/>
        </w:rPr>
        <w:t>1.4</w:t>
      </w:r>
      <w:r>
        <w:rPr>
          <w:rFonts w:hint="eastAsia" w:ascii="宋体" w:hAnsi="宋体"/>
          <w:bCs/>
          <w:color w:val="auto"/>
        </w:rPr>
        <w:t>、交货地点：乌鲁木齐七区一县</w:t>
      </w:r>
    </w:p>
    <w:p>
      <w:pPr>
        <w:pStyle w:val="68"/>
        <w:spacing w:line="440" w:lineRule="exact"/>
        <w:ind w:firstLine="480"/>
        <w:rPr>
          <w:rFonts w:ascii="宋体"/>
          <w:bCs/>
          <w:color w:val="auto"/>
        </w:rPr>
      </w:pPr>
      <w:r>
        <w:rPr>
          <w:rFonts w:ascii="宋体" w:hAnsi="宋体"/>
          <w:bCs/>
          <w:color w:val="auto"/>
        </w:rPr>
        <w:t>1.5</w:t>
      </w:r>
      <w:r>
        <w:rPr>
          <w:rFonts w:hint="eastAsia" w:ascii="宋体" w:hAnsi="宋体"/>
          <w:bCs/>
          <w:color w:val="auto"/>
        </w:rPr>
        <w:t>、质量标准：合格。</w:t>
      </w:r>
    </w:p>
    <w:p>
      <w:pPr>
        <w:adjustRightInd w:val="0"/>
        <w:snapToGrid w:val="0"/>
        <w:spacing w:line="440" w:lineRule="exact"/>
        <w:ind w:firstLine="482" w:firstLineChars="200"/>
        <w:rPr>
          <w:rFonts w:ascii="宋体"/>
          <w:bCs/>
          <w:sz w:val="24"/>
        </w:rPr>
      </w:pPr>
      <w:r>
        <w:rPr>
          <w:rFonts w:ascii="宋体" w:hAnsi="宋体"/>
          <w:b/>
          <w:sz w:val="24"/>
        </w:rPr>
        <w:t xml:space="preserve">2. </w:t>
      </w:r>
      <w:r>
        <w:rPr>
          <w:rFonts w:hint="eastAsia" w:ascii="宋体" w:hAnsi="宋体"/>
          <w:b/>
          <w:sz w:val="24"/>
        </w:rPr>
        <w:t>合格的</w:t>
      </w:r>
      <w:bookmarkEnd w:id="4"/>
      <w:bookmarkEnd w:id="5"/>
      <w:bookmarkEnd w:id="6"/>
      <w:bookmarkEnd w:id="7"/>
      <w:bookmarkEnd w:id="8"/>
      <w:bookmarkEnd w:id="9"/>
      <w:r>
        <w:rPr>
          <w:rFonts w:hint="eastAsia" w:ascii="宋体" w:hAnsi="宋体"/>
          <w:b/>
          <w:sz w:val="24"/>
        </w:rPr>
        <w:t>供应商</w:t>
      </w:r>
    </w:p>
    <w:p>
      <w:pPr>
        <w:adjustRightInd w:val="0"/>
        <w:snapToGrid w:val="0"/>
        <w:spacing w:line="440" w:lineRule="exact"/>
        <w:ind w:firstLine="480" w:firstLineChars="200"/>
        <w:rPr>
          <w:rFonts w:ascii="宋体"/>
          <w:sz w:val="24"/>
        </w:rPr>
      </w:pPr>
      <w:r>
        <w:rPr>
          <w:rFonts w:ascii="宋体" w:hAnsi="宋体"/>
          <w:sz w:val="24"/>
        </w:rPr>
        <w:t>2.1</w:t>
      </w:r>
      <w:r>
        <w:rPr>
          <w:rFonts w:hint="eastAsia" w:ascii="宋体" w:hAnsi="宋体"/>
          <w:sz w:val="24"/>
        </w:rPr>
        <w:t>详见供应商须知前附表第五条要求。</w:t>
      </w:r>
    </w:p>
    <w:p>
      <w:pPr>
        <w:adjustRightInd w:val="0"/>
        <w:snapToGrid w:val="0"/>
        <w:spacing w:line="440" w:lineRule="exact"/>
        <w:ind w:firstLine="482" w:firstLineChars="200"/>
        <w:outlineLvl w:val="0"/>
        <w:rPr>
          <w:rFonts w:ascii="宋体"/>
          <w:b/>
          <w:bCs/>
          <w:sz w:val="24"/>
        </w:rPr>
      </w:pPr>
      <w:bookmarkStart w:id="10" w:name="_Toc438354294"/>
      <w:bookmarkStart w:id="11" w:name="_Toc438371193"/>
      <w:bookmarkStart w:id="12" w:name="_Toc438371376"/>
      <w:bookmarkStart w:id="13" w:name="_Toc438370523"/>
      <w:bookmarkStart w:id="14" w:name="_Toc438371558"/>
      <w:bookmarkStart w:id="15" w:name="_Toc438371745"/>
      <w:r>
        <w:rPr>
          <w:rFonts w:ascii="宋体" w:hAnsi="宋体"/>
          <w:b/>
          <w:bCs/>
          <w:sz w:val="24"/>
        </w:rPr>
        <w:t xml:space="preserve">3. </w:t>
      </w:r>
      <w:r>
        <w:rPr>
          <w:rFonts w:hint="eastAsia" w:ascii="宋体" w:hAnsi="宋体"/>
          <w:b/>
          <w:bCs/>
          <w:sz w:val="24"/>
        </w:rPr>
        <w:t>投标费用</w:t>
      </w:r>
      <w:bookmarkEnd w:id="10"/>
      <w:bookmarkEnd w:id="11"/>
      <w:bookmarkEnd w:id="12"/>
      <w:bookmarkEnd w:id="13"/>
      <w:bookmarkEnd w:id="14"/>
      <w:bookmarkEnd w:id="15"/>
    </w:p>
    <w:p>
      <w:pPr>
        <w:spacing w:line="440" w:lineRule="exact"/>
        <w:ind w:firstLine="480" w:firstLineChars="200"/>
        <w:rPr>
          <w:rFonts w:ascii="宋体"/>
          <w:sz w:val="24"/>
        </w:rPr>
      </w:pPr>
      <w:r>
        <w:rPr>
          <w:rFonts w:ascii="宋体" w:hAnsi="宋体"/>
          <w:sz w:val="24"/>
        </w:rPr>
        <w:t>3.1</w:t>
      </w:r>
      <w:r>
        <w:rPr>
          <w:rFonts w:hint="eastAsia" w:ascii="宋体" w:hAnsi="宋体"/>
          <w:sz w:val="24"/>
        </w:rPr>
        <w:t>无论投标结果如何，与参与招标、投标活动有关的所有费用将由投标方自行承担。</w:t>
      </w:r>
    </w:p>
    <w:p>
      <w:pPr>
        <w:spacing w:line="440" w:lineRule="exact"/>
        <w:ind w:firstLine="480" w:firstLineChars="200"/>
        <w:rPr>
          <w:rFonts w:ascii="宋体"/>
          <w:sz w:val="24"/>
        </w:rPr>
      </w:pPr>
      <w:r>
        <w:rPr>
          <w:rFonts w:ascii="宋体" w:hAnsi="宋体"/>
          <w:sz w:val="24"/>
        </w:rPr>
        <w:t>3.2</w:t>
      </w:r>
      <w:r>
        <w:rPr>
          <w:rFonts w:hint="eastAsia" w:ascii="宋体" w:hAnsi="宋体"/>
          <w:sz w:val="24"/>
        </w:rPr>
        <w:t>供应商被视为熟悉本招标项目的各种情况以及履行合同有关的一切情况。</w:t>
      </w:r>
    </w:p>
    <w:p>
      <w:pPr>
        <w:spacing w:line="440" w:lineRule="exact"/>
        <w:ind w:firstLine="470" w:firstLineChars="196"/>
        <w:rPr>
          <w:rFonts w:ascii="宋体" w:hAnsi="宋体"/>
          <w:sz w:val="24"/>
        </w:rPr>
      </w:pPr>
      <w:r>
        <w:rPr>
          <w:rFonts w:ascii="宋体" w:hAnsi="宋体"/>
          <w:bCs/>
          <w:sz w:val="24"/>
        </w:rPr>
        <w:t>3.3</w:t>
      </w:r>
      <w:r>
        <w:rPr>
          <w:rFonts w:hint="eastAsia" w:ascii="宋体" w:hAnsi="宋体"/>
          <w:bCs/>
          <w:sz w:val="24"/>
        </w:rPr>
        <w:t>供应商应承担其编制投标文件与递交投标文件所涉及的一切费用，不论投标结果如何，采购人对上述费用不做任何补偿。</w:t>
      </w:r>
      <w:bookmarkStart w:id="16" w:name="_Toc438371194"/>
      <w:bookmarkStart w:id="17" w:name="_Toc438371377"/>
      <w:bookmarkStart w:id="18" w:name="_Toc438371746"/>
      <w:bookmarkStart w:id="19" w:name="_Toc438354295"/>
      <w:bookmarkStart w:id="20" w:name="_Toc438371559"/>
      <w:bookmarkStart w:id="21" w:name="_Toc438370524"/>
    </w:p>
    <w:p>
      <w:pPr>
        <w:spacing w:line="440" w:lineRule="exact"/>
        <w:ind w:firstLine="472" w:firstLineChars="196"/>
        <w:rPr>
          <w:b/>
          <w:bCs/>
          <w:sz w:val="24"/>
          <w:szCs w:val="24"/>
        </w:rPr>
      </w:pPr>
      <w:r>
        <w:rPr>
          <w:rFonts w:hint="eastAsia" w:ascii="宋体" w:hAnsi="宋体"/>
          <w:b/>
          <w:bCs/>
          <w:sz w:val="24"/>
          <w:szCs w:val="24"/>
        </w:rPr>
        <w:t>4.</w:t>
      </w:r>
      <w:r>
        <w:rPr>
          <w:rFonts w:hint="eastAsia"/>
          <w:b/>
          <w:bCs/>
          <w:sz w:val="24"/>
          <w:szCs w:val="24"/>
        </w:rPr>
        <w:t>综合说明</w:t>
      </w:r>
    </w:p>
    <w:p>
      <w:pPr>
        <w:spacing w:line="360" w:lineRule="auto"/>
        <w:ind w:firstLine="480" w:firstLineChars="200"/>
        <w:rPr>
          <w:rFonts w:ascii="宋体" w:hAnsi="宋体"/>
          <w:sz w:val="24"/>
        </w:rPr>
      </w:pPr>
      <w:bookmarkStart w:id="22" w:name="_Toc139965329"/>
      <w:bookmarkStart w:id="23" w:name="_Toc128372733"/>
      <w:bookmarkStart w:id="24" w:name="_Toc128372055"/>
      <w:r>
        <w:rPr>
          <w:rFonts w:hint="eastAsia" w:ascii="宋体" w:hAnsi="宋体"/>
          <w:sz w:val="24"/>
        </w:rPr>
        <w:t>本项目按照《中华人民共和国政府采购法》及相关法规，已办理采购申请，并得到财政部门批准，现通过公开招标来择优选定货物服务的供货商。本招标文件包括本文所列内容及按本须知发出的全部和补充资料。投标供应商应认真阅读本招标文件中所有的事项、格式、条款、技术规范等实质性的条件和要求。投标供应商被视为充分熟悉本招标项目的全部内容及与履行合同有关的全部内容，熟悉招标文件的格式、条件和范围。投标供应商没有按照招标文件的要求提交相关资料，或者投标供应商没有对招标文件相关内容都做出实质性响应是投标供应商的风险，并可能导致其投标文件无效。</w:t>
      </w:r>
    </w:p>
    <w:p>
      <w:pPr>
        <w:tabs>
          <w:tab w:val="left" w:pos="567"/>
        </w:tabs>
        <w:snapToGrid w:val="0"/>
        <w:spacing w:line="360" w:lineRule="auto"/>
        <w:ind w:left="851"/>
        <w:jc w:val="center"/>
        <w:rPr>
          <w:rFonts w:ascii="黑体" w:hAnsi="黑体" w:eastAsia="黑体"/>
          <w:bCs/>
          <w:sz w:val="24"/>
        </w:rPr>
      </w:pPr>
    </w:p>
    <w:p>
      <w:pPr>
        <w:tabs>
          <w:tab w:val="left" w:pos="567"/>
        </w:tabs>
        <w:snapToGrid w:val="0"/>
        <w:spacing w:line="360" w:lineRule="auto"/>
        <w:ind w:left="851"/>
        <w:jc w:val="center"/>
        <w:rPr>
          <w:rFonts w:ascii="黑体" w:hAnsi="黑体" w:eastAsia="黑体"/>
          <w:bCs/>
          <w:sz w:val="24"/>
        </w:rPr>
      </w:pPr>
      <w:r>
        <w:rPr>
          <w:rFonts w:hint="eastAsia" w:ascii="黑体" w:hAnsi="黑体" w:eastAsia="黑体"/>
          <w:bCs/>
          <w:sz w:val="24"/>
        </w:rPr>
        <w:t>关于中型、小型、微型企业参与投标</w:t>
      </w:r>
    </w:p>
    <w:p>
      <w:pPr>
        <w:tabs>
          <w:tab w:val="left" w:pos="567"/>
        </w:tabs>
        <w:snapToGrid w:val="0"/>
        <w:spacing w:line="360" w:lineRule="auto"/>
        <w:rPr>
          <w:rFonts w:hint="eastAsia" w:ascii="黑体" w:hAnsi="黑体" w:eastAsia="黑体"/>
          <w:sz w:val="24"/>
        </w:rPr>
      </w:pPr>
      <w:r>
        <w:rPr>
          <w:rFonts w:hint="eastAsia" w:ascii="黑体" w:hAnsi="黑体" w:eastAsia="黑体"/>
          <w:sz w:val="24"/>
          <w:lang w:eastAsia="zh-CN"/>
        </w:rPr>
        <w:t>（</w:t>
      </w:r>
      <w:r>
        <w:rPr>
          <w:rFonts w:hint="eastAsia" w:ascii="黑体" w:hAnsi="黑体" w:eastAsia="黑体"/>
          <w:sz w:val="24"/>
          <w:lang w:val="en-US" w:eastAsia="zh-CN"/>
        </w:rPr>
        <w:t>1</w:t>
      </w:r>
      <w:r>
        <w:rPr>
          <w:rFonts w:hint="eastAsia" w:ascii="黑体" w:hAnsi="黑体" w:eastAsia="黑体"/>
          <w:sz w:val="24"/>
          <w:lang w:eastAsia="zh-CN"/>
        </w:rPr>
        <w:t>）</w:t>
      </w:r>
      <w:r>
        <w:rPr>
          <w:rFonts w:hint="eastAsia" w:ascii="黑体" w:hAnsi="黑体" w:eastAsia="黑体"/>
          <w:sz w:val="24"/>
        </w:rPr>
        <w:t>根据工信部等部委发布的《关于印发中小企业划型标准规定的通知》（工信部联企业[2011]300号）规定和《新疆维吾尔自治区政府采购促进中小企业发展管理实施办法》的通知（新财规〔2021〕6号）执行</w:t>
      </w:r>
    </w:p>
    <w:p>
      <w:pPr>
        <w:tabs>
          <w:tab w:val="left" w:pos="567"/>
        </w:tabs>
        <w:snapToGrid w:val="0"/>
        <w:spacing w:line="360" w:lineRule="auto"/>
        <w:rPr>
          <w:rFonts w:ascii="黑体" w:hAnsi="黑体" w:eastAsia="黑体"/>
          <w:sz w:val="24"/>
        </w:rPr>
      </w:pPr>
      <w:r>
        <w:rPr>
          <w:rFonts w:hint="eastAsia" w:ascii="黑体" w:hAnsi="黑体" w:eastAsia="黑体"/>
          <w:sz w:val="24"/>
          <w:lang w:eastAsia="zh-CN"/>
        </w:rPr>
        <w:t>（</w:t>
      </w:r>
      <w:r>
        <w:rPr>
          <w:rFonts w:hint="eastAsia" w:ascii="黑体" w:hAnsi="黑体" w:eastAsia="黑体"/>
          <w:sz w:val="24"/>
          <w:lang w:val="en-US" w:eastAsia="zh-CN"/>
        </w:rPr>
        <w:t>2</w:t>
      </w:r>
      <w:r>
        <w:rPr>
          <w:rFonts w:hint="eastAsia" w:ascii="黑体" w:hAnsi="黑体" w:eastAsia="黑体"/>
          <w:sz w:val="24"/>
          <w:lang w:eastAsia="zh-CN"/>
        </w:rPr>
        <w:t>）</w:t>
      </w:r>
      <w:r>
        <w:rPr>
          <w:rFonts w:hint="eastAsia" w:ascii="黑体" w:hAnsi="黑体" w:eastAsia="黑体"/>
          <w:sz w:val="24"/>
        </w:rPr>
        <w:t>价格扣除幅度：价格给予6%的扣除，对小型和微型企业产品的价格给予6%的扣除，用扣除后的价格参与评审；报价产品中仅有部分小型和微型企业产品的，则按所报小型和微型企业产品的价格予以扣除。</w:t>
      </w:r>
    </w:p>
    <w:p>
      <w:pPr>
        <w:tabs>
          <w:tab w:val="left" w:pos="567"/>
        </w:tabs>
        <w:snapToGrid w:val="0"/>
        <w:spacing w:line="360" w:lineRule="auto"/>
        <w:rPr>
          <w:rFonts w:ascii="黑体" w:hAnsi="黑体" w:eastAsia="黑体"/>
          <w:sz w:val="24"/>
        </w:rPr>
      </w:pPr>
      <w:r>
        <w:rPr>
          <w:rFonts w:hint="eastAsia" w:ascii="黑体" w:hAnsi="黑体" w:eastAsia="黑体"/>
          <w:sz w:val="24"/>
        </w:rPr>
        <w:t>《政府采购促进中小企业发展暂行办法》所称中小企业（含中型、小型、微型企业，下同）应当同时符合以下条件：</w:t>
      </w:r>
    </w:p>
    <w:p>
      <w:pPr>
        <w:tabs>
          <w:tab w:val="left" w:pos="567"/>
        </w:tabs>
        <w:snapToGrid w:val="0"/>
        <w:spacing w:line="360" w:lineRule="auto"/>
        <w:rPr>
          <w:rFonts w:hint="eastAsia" w:ascii="黑体" w:hAnsi="黑体" w:eastAsia="黑体" w:cs="Times New Roman"/>
          <w:sz w:val="24"/>
        </w:rPr>
      </w:pPr>
      <w:r>
        <w:rPr>
          <w:rFonts w:hint="eastAsia" w:ascii="黑体" w:hAnsi="黑体" w:eastAsia="黑体" w:cs="Times New Roman"/>
          <w:sz w:val="24"/>
        </w:rPr>
        <w:t>a符合中小企业划分标准；</w:t>
      </w:r>
    </w:p>
    <w:p>
      <w:pPr>
        <w:tabs>
          <w:tab w:val="left" w:pos="567"/>
        </w:tabs>
        <w:snapToGrid w:val="0"/>
        <w:spacing w:line="360" w:lineRule="auto"/>
        <w:rPr>
          <w:rFonts w:hint="eastAsia" w:ascii="黑体" w:hAnsi="黑体" w:eastAsia="黑体" w:cs="Times New Roman"/>
          <w:sz w:val="24"/>
        </w:rPr>
      </w:pPr>
      <w:r>
        <w:rPr>
          <w:rFonts w:hint="eastAsia" w:ascii="黑体" w:hAnsi="黑体" w:eastAsia="黑体" w:cs="Times New Roman"/>
          <w:sz w:val="24"/>
        </w:rPr>
        <w:t>b提供本企业制造的货物、承担的工程或者服务，或者提供其他中小企业制造的货物。本项所称货物不包括使用大型企业注册商标的货物。</w:t>
      </w:r>
    </w:p>
    <w:p>
      <w:pPr>
        <w:tabs>
          <w:tab w:val="left" w:pos="567"/>
        </w:tabs>
        <w:snapToGrid w:val="0"/>
        <w:spacing w:line="360" w:lineRule="auto"/>
        <w:rPr>
          <w:rFonts w:hint="eastAsia" w:ascii="黑体" w:hAnsi="黑体" w:eastAsia="黑体" w:cs="Times New Roman"/>
          <w:sz w:val="24"/>
        </w:rPr>
      </w:pPr>
      <w:r>
        <w:rPr>
          <w:rFonts w:hint="eastAsia" w:ascii="黑体" w:hAnsi="黑体" w:eastAsia="黑体" w:cs="Times New Roman"/>
          <w:sz w:val="24"/>
        </w:rPr>
        <w:t xml:space="preserve">  《政府采购促进中小企业发展暂行办法》所称中小企业划分标准，是国务院有关部门根据企业从业人员、营业收入、资产总额等指标制定的中小企业划型标准。</w:t>
      </w:r>
    </w:p>
    <w:p>
      <w:pPr>
        <w:tabs>
          <w:tab w:val="left" w:pos="567"/>
        </w:tabs>
        <w:snapToGrid w:val="0"/>
        <w:spacing w:line="360" w:lineRule="auto"/>
        <w:rPr>
          <w:rFonts w:hint="eastAsia" w:ascii="黑体" w:hAnsi="黑体" w:eastAsia="黑体" w:cs="Times New Roman"/>
          <w:sz w:val="24"/>
        </w:rPr>
      </w:pPr>
      <w:r>
        <w:rPr>
          <w:rFonts w:hint="eastAsia" w:ascii="黑体" w:hAnsi="黑体" w:eastAsia="黑体" w:cs="Times New Roman"/>
          <w:sz w:val="24"/>
        </w:rPr>
        <w:t>小型、微型企业提供中型企业制造的货物的，视同为中型企业。</w:t>
      </w:r>
    </w:p>
    <w:p>
      <w:pPr>
        <w:tabs>
          <w:tab w:val="left" w:pos="567"/>
        </w:tabs>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中小微企业参与</w:t>
      </w:r>
      <w:r>
        <w:rPr>
          <w:rFonts w:hint="eastAsia" w:ascii="黑体" w:hAnsi="黑体" w:eastAsia="黑体" w:cs="Times New Roman"/>
          <w:sz w:val="24"/>
          <w:lang w:val="en-US" w:eastAsia="zh-CN"/>
        </w:rPr>
        <w:t>投标</w:t>
      </w:r>
      <w:r>
        <w:rPr>
          <w:rFonts w:hint="eastAsia" w:ascii="黑体" w:hAnsi="黑体" w:eastAsia="黑体" w:cs="Times New Roman"/>
          <w:sz w:val="24"/>
        </w:rPr>
        <w:t>应提供《中小微企业声明函》。根据财库〔2014〕68号《财政部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提供由省级以上监狱管理局、戒毒管理局(含新疆生产建设兵团)出具的属于监狱企业的证明文件，不再提供《中小微企业声明函》。</w:t>
      </w:r>
    </w:p>
    <w:p>
      <w:pPr>
        <w:tabs>
          <w:tab w:val="left" w:pos="567"/>
        </w:tabs>
        <w:snapToGrid w:val="0"/>
        <w:spacing w:line="360" w:lineRule="auto"/>
        <w:ind w:firstLine="480" w:firstLineChars="200"/>
        <w:rPr>
          <w:rFonts w:hint="default" w:ascii="黑体" w:hAnsi="黑体" w:eastAsia="黑体" w:cs="Times New Roman"/>
          <w:sz w:val="24"/>
          <w:lang w:val="en-US" w:eastAsia="zh-CN"/>
        </w:rPr>
      </w:pPr>
      <w:r>
        <w:rPr>
          <w:rFonts w:hint="eastAsia" w:ascii="黑体" w:hAnsi="黑体" w:eastAsia="黑体" w:cs="Times New Roman"/>
          <w:sz w:val="24"/>
          <w:lang w:val="en-US" w:eastAsia="zh-CN"/>
        </w:rPr>
        <w:t>（3）、供应商提供了虚假</w:t>
      </w:r>
      <w:r>
        <w:rPr>
          <w:rFonts w:hint="eastAsia" w:ascii="黑体" w:hAnsi="黑体" w:eastAsia="黑体" w:cs="Times New Roman"/>
          <w:sz w:val="24"/>
        </w:rPr>
        <w:t>《中小微企业声明函》</w:t>
      </w:r>
      <w:r>
        <w:rPr>
          <w:rFonts w:hint="eastAsia" w:ascii="黑体" w:hAnsi="黑体" w:eastAsia="黑体" w:cs="Times New Roman"/>
          <w:sz w:val="24"/>
          <w:lang w:eastAsia="zh-CN"/>
        </w:rPr>
        <w:t>，</w:t>
      </w:r>
      <w:r>
        <w:rPr>
          <w:rFonts w:hint="eastAsia" w:ascii="黑体" w:hAnsi="黑体" w:eastAsia="黑体" w:cs="Times New Roman"/>
          <w:sz w:val="24"/>
          <w:lang w:val="en-US" w:eastAsia="zh-CN"/>
        </w:rPr>
        <w:t>经查实将被没收投标保证金，并视情节严重上报政府采购管理部门进行处理，对采购人造成的损失承担相关赔偿责任，如中标。其中标资格将被取消。</w:t>
      </w:r>
    </w:p>
    <w:p>
      <w:pPr>
        <w:tabs>
          <w:tab w:val="left" w:pos="567"/>
        </w:tabs>
        <w:snapToGrid w:val="0"/>
        <w:spacing w:line="360" w:lineRule="auto"/>
        <w:ind w:left="851"/>
        <w:rPr>
          <w:rFonts w:ascii="宋体" w:hAnsi="宋体"/>
          <w:sz w:val="24"/>
        </w:rPr>
      </w:pPr>
      <w:r>
        <w:rPr>
          <w:rFonts w:hint="eastAsia" w:ascii="宋体" w:hAnsi="宋体"/>
          <w:sz w:val="24"/>
        </w:rPr>
        <w:t xml:space="preserve">                </w:t>
      </w:r>
    </w:p>
    <w:p>
      <w:pPr>
        <w:widowControl/>
        <w:jc w:val="left"/>
        <w:rPr>
          <w:rFonts w:ascii="宋体" w:hAnsi="宋体"/>
          <w:sz w:val="24"/>
        </w:rPr>
      </w:pPr>
      <w:r>
        <w:rPr>
          <w:rFonts w:ascii="宋体" w:hAnsi="宋体"/>
          <w:sz w:val="24"/>
        </w:rPr>
        <w:br w:type="page"/>
      </w:r>
    </w:p>
    <w:bookmarkEnd w:id="22"/>
    <w:bookmarkEnd w:id="23"/>
    <w:bookmarkEnd w:id="24"/>
    <w:p>
      <w:pPr>
        <w:adjustRightInd w:val="0"/>
        <w:snapToGrid w:val="0"/>
        <w:spacing w:line="440" w:lineRule="exact"/>
        <w:jc w:val="center"/>
        <w:outlineLvl w:val="0"/>
        <w:rPr>
          <w:rFonts w:ascii="宋体"/>
          <w:b/>
          <w:bCs/>
          <w:sz w:val="24"/>
        </w:rPr>
      </w:pPr>
      <w:r>
        <w:rPr>
          <w:rFonts w:hint="eastAsia" w:ascii="宋体" w:hAnsi="宋体"/>
          <w:b/>
          <w:bCs/>
          <w:sz w:val="24"/>
        </w:rPr>
        <w:t>二、</w:t>
      </w:r>
      <w:bookmarkEnd w:id="16"/>
      <w:bookmarkEnd w:id="17"/>
      <w:bookmarkEnd w:id="18"/>
      <w:bookmarkEnd w:id="19"/>
      <w:bookmarkEnd w:id="20"/>
      <w:bookmarkEnd w:id="21"/>
      <w:r>
        <w:rPr>
          <w:rFonts w:hint="eastAsia" w:ascii="宋体" w:hAnsi="宋体"/>
          <w:b/>
          <w:bCs/>
          <w:spacing w:val="-14"/>
          <w:sz w:val="24"/>
        </w:rPr>
        <w:t>招标文件</w:t>
      </w:r>
    </w:p>
    <w:p>
      <w:pPr>
        <w:adjustRightInd w:val="0"/>
        <w:snapToGrid w:val="0"/>
        <w:spacing w:line="440" w:lineRule="exact"/>
        <w:ind w:firstLine="482" w:firstLineChars="200"/>
        <w:outlineLvl w:val="0"/>
        <w:rPr>
          <w:rFonts w:ascii="宋体"/>
          <w:b/>
          <w:bCs/>
          <w:sz w:val="24"/>
        </w:rPr>
      </w:pPr>
      <w:bookmarkStart w:id="25" w:name="_Toc438371560"/>
      <w:bookmarkStart w:id="26" w:name="_Toc438370525"/>
      <w:bookmarkStart w:id="27" w:name="_Toc438371747"/>
      <w:bookmarkStart w:id="28" w:name="_Toc438354296"/>
      <w:bookmarkStart w:id="29" w:name="_Toc438371195"/>
      <w:bookmarkStart w:id="30" w:name="_Toc438371378"/>
      <w:r>
        <w:rPr>
          <w:rFonts w:hint="eastAsia" w:ascii="宋体" w:hAnsi="宋体"/>
          <w:b/>
          <w:bCs/>
          <w:sz w:val="24"/>
        </w:rPr>
        <w:t>5</w:t>
      </w:r>
      <w:r>
        <w:rPr>
          <w:rFonts w:ascii="宋体" w:hAnsi="宋体"/>
          <w:b/>
          <w:bCs/>
          <w:sz w:val="24"/>
        </w:rPr>
        <w:t xml:space="preserve">. </w:t>
      </w:r>
      <w:bookmarkEnd w:id="25"/>
      <w:bookmarkEnd w:id="26"/>
      <w:bookmarkEnd w:id="27"/>
      <w:bookmarkEnd w:id="28"/>
      <w:bookmarkEnd w:id="29"/>
      <w:bookmarkEnd w:id="30"/>
      <w:r>
        <w:rPr>
          <w:rFonts w:hint="eastAsia" w:ascii="宋体" w:hAnsi="宋体"/>
          <w:b/>
          <w:bCs/>
          <w:spacing w:val="-14"/>
          <w:sz w:val="24"/>
        </w:rPr>
        <w:t>招标文件</w:t>
      </w:r>
    </w:p>
    <w:p>
      <w:pPr>
        <w:adjustRightInd w:val="0"/>
        <w:snapToGrid w:val="0"/>
        <w:spacing w:line="440" w:lineRule="exact"/>
        <w:ind w:firstLine="480" w:firstLineChars="200"/>
        <w:rPr>
          <w:rFonts w:ascii="宋体"/>
          <w:sz w:val="24"/>
        </w:rPr>
      </w:pPr>
      <w:r>
        <w:rPr>
          <w:rFonts w:hint="eastAsia" w:ascii="宋体" w:hAnsi="宋体"/>
          <w:sz w:val="24"/>
        </w:rPr>
        <w:t>5</w:t>
      </w:r>
      <w:r>
        <w:rPr>
          <w:rFonts w:ascii="宋体" w:hAnsi="宋体"/>
          <w:sz w:val="24"/>
        </w:rPr>
        <w:t xml:space="preserve">.1 </w:t>
      </w:r>
      <w:r>
        <w:rPr>
          <w:rFonts w:hint="eastAsia" w:ascii="宋体" w:hAnsi="宋体"/>
          <w:sz w:val="24"/>
        </w:rPr>
        <w:t>采购人所作的一切有效的书面通知、修改及补充，都是</w:t>
      </w:r>
      <w:r>
        <w:rPr>
          <w:rFonts w:hint="eastAsia" w:ascii="宋体" w:hAnsi="宋体"/>
          <w:spacing w:val="-14"/>
          <w:sz w:val="24"/>
        </w:rPr>
        <w:t>招标文件</w:t>
      </w:r>
      <w:r>
        <w:rPr>
          <w:rFonts w:hint="eastAsia" w:ascii="宋体" w:hAnsi="宋体"/>
          <w:sz w:val="24"/>
        </w:rPr>
        <w:t>不可分割的部分。</w:t>
      </w:r>
    </w:p>
    <w:p>
      <w:pPr>
        <w:adjustRightInd w:val="0"/>
        <w:snapToGrid w:val="0"/>
        <w:spacing w:line="440" w:lineRule="exact"/>
        <w:ind w:firstLine="480" w:firstLineChars="200"/>
        <w:rPr>
          <w:rFonts w:ascii="宋体"/>
          <w:sz w:val="24"/>
        </w:rPr>
      </w:pPr>
      <w:r>
        <w:rPr>
          <w:rFonts w:hint="eastAsia" w:ascii="宋体" w:hAnsi="宋体"/>
          <w:sz w:val="24"/>
        </w:rPr>
        <w:t>5</w:t>
      </w:r>
      <w:r>
        <w:rPr>
          <w:rFonts w:ascii="宋体" w:hAnsi="宋体"/>
          <w:sz w:val="24"/>
        </w:rPr>
        <w:t xml:space="preserve">.2 </w:t>
      </w:r>
      <w:r>
        <w:rPr>
          <w:rFonts w:hint="eastAsia" w:ascii="宋体" w:hAnsi="宋体"/>
          <w:sz w:val="24"/>
        </w:rPr>
        <w:t>供应商应认真阅读</w:t>
      </w:r>
      <w:r>
        <w:rPr>
          <w:rFonts w:hint="eastAsia" w:ascii="宋体" w:hAnsi="宋体"/>
          <w:spacing w:val="-14"/>
          <w:sz w:val="24"/>
        </w:rPr>
        <w:t>招标文件</w:t>
      </w:r>
      <w:r>
        <w:rPr>
          <w:rFonts w:hint="eastAsia" w:ascii="宋体" w:hAnsi="宋体"/>
          <w:sz w:val="24"/>
        </w:rPr>
        <w:t>，如果供应商没有按照</w:t>
      </w:r>
      <w:r>
        <w:rPr>
          <w:rFonts w:hint="eastAsia" w:ascii="宋体" w:hAnsi="宋体"/>
          <w:spacing w:val="-14"/>
          <w:sz w:val="24"/>
        </w:rPr>
        <w:t>招标文件</w:t>
      </w:r>
      <w:r>
        <w:rPr>
          <w:rFonts w:hint="eastAsia" w:ascii="宋体" w:hAnsi="宋体"/>
          <w:sz w:val="24"/>
        </w:rPr>
        <w:t>要求、格式提交资料，或者提交的投标文件没有对</w:t>
      </w:r>
      <w:r>
        <w:rPr>
          <w:rFonts w:hint="eastAsia" w:ascii="宋体" w:hAnsi="宋体"/>
          <w:spacing w:val="-14"/>
          <w:sz w:val="24"/>
        </w:rPr>
        <w:t>招标文件</w:t>
      </w:r>
      <w:r>
        <w:rPr>
          <w:rFonts w:hint="eastAsia" w:ascii="宋体" w:hAnsi="宋体"/>
          <w:sz w:val="24"/>
        </w:rPr>
        <w:t>做出实质性响应，其投标将有可能被拒绝。</w:t>
      </w:r>
    </w:p>
    <w:p>
      <w:pPr>
        <w:adjustRightInd w:val="0"/>
        <w:snapToGrid w:val="0"/>
        <w:spacing w:line="440" w:lineRule="exact"/>
        <w:ind w:firstLine="482" w:firstLineChars="200"/>
        <w:outlineLvl w:val="0"/>
        <w:rPr>
          <w:rFonts w:ascii="宋体"/>
          <w:b/>
          <w:bCs/>
          <w:sz w:val="24"/>
        </w:rPr>
      </w:pPr>
      <w:bookmarkStart w:id="31" w:name="_Toc438371196"/>
      <w:bookmarkStart w:id="32" w:name="_Toc438354297"/>
      <w:bookmarkStart w:id="33" w:name="_Toc438371379"/>
      <w:bookmarkStart w:id="34" w:name="_Toc438371561"/>
      <w:bookmarkStart w:id="35" w:name="_Toc438371748"/>
      <w:bookmarkStart w:id="36" w:name="_Toc438370526"/>
      <w:r>
        <w:rPr>
          <w:rFonts w:hint="eastAsia" w:ascii="宋体" w:hAnsi="宋体"/>
          <w:b/>
          <w:bCs/>
          <w:sz w:val="24"/>
        </w:rPr>
        <w:t>6</w:t>
      </w:r>
      <w:r>
        <w:rPr>
          <w:rFonts w:ascii="宋体" w:hAnsi="宋体"/>
          <w:b/>
          <w:bCs/>
          <w:sz w:val="24"/>
        </w:rPr>
        <w:t xml:space="preserve">. </w:t>
      </w:r>
      <w:r>
        <w:rPr>
          <w:rFonts w:hint="eastAsia" w:ascii="宋体" w:hAnsi="宋体"/>
          <w:b/>
          <w:bCs/>
          <w:spacing w:val="-14"/>
          <w:sz w:val="24"/>
        </w:rPr>
        <w:t>招标文件</w:t>
      </w:r>
      <w:r>
        <w:rPr>
          <w:rFonts w:hint="eastAsia" w:ascii="宋体" w:hAnsi="宋体"/>
          <w:b/>
          <w:bCs/>
          <w:sz w:val="24"/>
        </w:rPr>
        <w:t>的澄清</w:t>
      </w:r>
      <w:bookmarkEnd w:id="31"/>
      <w:bookmarkEnd w:id="32"/>
      <w:bookmarkEnd w:id="33"/>
      <w:bookmarkEnd w:id="34"/>
      <w:bookmarkEnd w:id="35"/>
      <w:bookmarkEnd w:id="36"/>
    </w:p>
    <w:p>
      <w:pPr>
        <w:adjustRightInd w:val="0"/>
        <w:snapToGrid w:val="0"/>
        <w:spacing w:line="440" w:lineRule="exact"/>
        <w:ind w:firstLine="480" w:firstLineChars="200"/>
        <w:rPr>
          <w:rFonts w:ascii="宋体"/>
          <w:sz w:val="24"/>
        </w:rPr>
      </w:pPr>
      <w:r>
        <w:rPr>
          <w:rFonts w:hint="eastAsia" w:ascii="宋体" w:hAnsi="宋体"/>
          <w:sz w:val="24"/>
        </w:rPr>
        <w:t>6</w:t>
      </w:r>
      <w:r>
        <w:rPr>
          <w:rFonts w:ascii="宋体" w:hAnsi="宋体"/>
          <w:sz w:val="24"/>
        </w:rPr>
        <w:t xml:space="preserve">.1 </w:t>
      </w:r>
      <w:r>
        <w:rPr>
          <w:rFonts w:hint="eastAsia" w:ascii="宋体" w:hAnsi="宋体"/>
          <w:sz w:val="24"/>
        </w:rPr>
        <w:t>任何要求对</w:t>
      </w:r>
      <w:r>
        <w:rPr>
          <w:rFonts w:hint="eastAsia" w:ascii="宋体" w:hAnsi="宋体"/>
          <w:spacing w:val="-14"/>
          <w:sz w:val="24"/>
        </w:rPr>
        <w:t>招标文件</w:t>
      </w:r>
      <w:r>
        <w:rPr>
          <w:rFonts w:hint="eastAsia" w:ascii="宋体" w:hAnsi="宋体"/>
          <w:sz w:val="24"/>
        </w:rPr>
        <w:t>进行澄清的供应商，均应在投标截止时间</w:t>
      </w:r>
      <w:r>
        <w:rPr>
          <w:rFonts w:hint="eastAsia" w:ascii="宋体" w:hAnsi="宋体"/>
          <w:b/>
          <w:bCs/>
          <w:sz w:val="24"/>
          <w:u w:val="single"/>
        </w:rPr>
        <w:t>15</w:t>
      </w:r>
      <w:r>
        <w:rPr>
          <w:rFonts w:hint="eastAsia" w:ascii="宋体" w:hAnsi="宋体"/>
          <w:sz w:val="24"/>
        </w:rPr>
        <w:t>天前以书面形式通知采购人，采购人最终将以书面形式答复所有供应商。答复中包括所提问题，但不包括问题的来源。</w:t>
      </w:r>
    </w:p>
    <w:p>
      <w:pPr>
        <w:adjustRightInd w:val="0"/>
        <w:snapToGrid w:val="0"/>
        <w:spacing w:line="440" w:lineRule="exact"/>
        <w:ind w:firstLine="480" w:firstLineChars="200"/>
        <w:outlineLvl w:val="0"/>
        <w:rPr>
          <w:rFonts w:ascii="宋体"/>
          <w:sz w:val="24"/>
        </w:rPr>
      </w:pPr>
      <w:bookmarkStart w:id="37" w:name="_Toc438371749"/>
      <w:bookmarkStart w:id="38" w:name="_Toc438370527"/>
      <w:bookmarkStart w:id="39" w:name="_Toc438371197"/>
      <w:bookmarkStart w:id="40" w:name="_Toc438371562"/>
      <w:bookmarkStart w:id="41" w:name="_Toc438354298"/>
      <w:bookmarkStart w:id="42" w:name="_Toc438371380"/>
      <w:r>
        <w:rPr>
          <w:rFonts w:ascii="宋体" w:hAnsi="宋体"/>
          <w:sz w:val="24"/>
        </w:rPr>
        <w:t xml:space="preserve">6. </w:t>
      </w:r>
      <w:r>
        <w:rPr>
          <w:rFonts w:hint="eastAsia" w:ascii="宋体" w:hAnsi="宋体"/>
          <w:spacing w:val="-14"/>
          <w:sz w:val="24"/>
        </w:rPr>
        <w:t>招标文件</w:t>
      </w:r>
      <w:r>
        <w:rPr>
          <w:rFonts w:hint="eastAsia" w:ascii="宋体" w:hAnsi="宋体"/>
          <w:sz w:val="24"/>
        </w:rPr>
        <w:t>的修改</w:t>
      </w:r>
      <w:bookmarkEnd w:id="37"/>
      <w:bookmarkEnd w:id="38"/>
      <w:bookmarkEnd w:id="39"/>
      <w:bookmarkEnd w:id="40"/>
      <w:bookmarkEnd w:id="41"/>
      <w:bookmarkEnd w:id="42"/>
    </w:p>
    <w:p>
      <w:pPr>
        <w:adjustRightInd w:val="0"/>
        <w:snapToGrid w:val="0"/>
        <w:spacing w:line="440" w:lineRule="exact"/>
        <w:ind w:firstLine="480" w:firstLineChars="200"/>
        <w:rPr>
          <w:rFonts w:ascii="宋体"/>
          <w:sz w:val="24"/>
        </w:rPr>
      </w:pPr>
      <w:r>
        <w:rPr>
          <w:rFonts w:ascii="宋体" w:hAnsi="宋体"/>
          <w:sz w:val="24"/>
        </w:rPr>
        <w:t xml:space="preserve">6.1 </w:t>
      </w:r>
      <w:r>
        <w:rPr>
          <w:rFonts w:hint="eastAsia" w:ascii="宋体" w:hAnsi="宋体"/>
          <w:sz w:val="24"/>
        </w:rPr>
        <w:t>在投标截止日期</w:t>
      </w:r>
      <w:r>
        <w:rPr>
          <w:rFonts w:hint="eastAsia" w:ascii="宋体" w:hAnsi="宋体"/>
          <w:b/>
          <w:bCs/>
          <w:sz w:val="24"/>
          <w:u w:val="single"/>
        </w:rPr>
        <w:t>15</w:t>
      </w:r>
      <w:r>
        <w:rPr>
          <w:rFonts w:hint="eastAsia" w:ascii="宋体" w:hAnsi="宋体"/>
          <w:sz w:val="24"/>
        </w:rPr>
        <w:t>天前，采购人可主动地或在解答供应商提出的澄清问题时对</w:t>
      </w:r>
      <w:r>
        <w:rPr>
          <w:rFonts w:hint="eastAsia" w:ascii="宋体" w:hAnsi="宋体"/>
          <w:spacing w:val="-14"/>
          <w:sz w:val="24"/>
        </w:rPr>
        <w:t>招标文件</w:t>
      </w:r>
      <w:r>
        <w:rPr>
          <w:rFonts w:hint="eastAsia" w:ascii="宋体" w:hAnsi="宋体"/>
          <w:sz w:val="24"/>
        </w:rPr>
        <w:t>进行修改。</w:t>
      </w:r>
    </w:p>
    <w:p>
      <w:pPr>
        <w:adjustRightInd w:val="0"/>
        <w:snapToGrid w:val="0"/>
        <w:spacing w:line="440" w:lineRule="exact"/>
        <w:ind w:firstLine="480" w:firstLineChars="200"/>
        <w:rPr>
          <w:rFonts w:ascii="宋体"/>
          <w:sz w:val="24"/>
        </w:rPr>
      </w:pPr>
      <w:r>
        <w:rPr>
          <w:rFonts w:ascii="宋体" w:hAnsi="宋体"/>
          <w:sz w:val="24"/>
        </w:rPr>
        <w:t xml:space="preserve">6.2 </w:t>
      </w:r>
      <w:r>
        <w:rPr>
          <w:rFonts w:hint="eastAsia" w:ascii="宋体" w:hAnsi="宋体"/>
          <w:spacing w:val="-14"/>
          <w:sz w:val="24"/>
        </w:rPr>
        <w:t>招标文件</w:t>
      </w:r>
      <w:r>
        <w:rPr>
          <w:rFonts w:hint="eastAsia" w:ascii="宋体" w:hAnsi="宋体"/>
          <w:sz w:val="24"/>
        </w:rPr>
        <w:t>的修改将以书面形式通知所有供应商，供应商应立即确认已收到修改。</w:t>
      </w:r>
    </w:p>
    <w:p>
      <w:pPr>
        <w:adjustRightInd w:val="0"/>
        <w:snapToGrid w:val="0"/>
        <w:spacing w:line="440" w:lineRule="exact"/>
        <w:jc w:val="center"/>
        <w:outlineLvl w:val="0"/>
        <w:rPr>
          <w:rFonts w:ascii="宋体"/>
          <w:b/>
          <w:sz w:val="24"/>
        </w:rPr>
      </w:pPr>
      <w:r>
        <w:rPr>
          <w:rFonts w:hint="eastAsia" w:ascii="宋体" w:hAnsi="宋体"/>
          <w:b/>
          <w:sz w:val="24"/>
        </w:rPr>
        <w:t>三、投标</w:t>
      </w:r>
    </w:p>
    <w:p>
      <w:pPr>
        <w:adjustRightInd w:val="0"/>
        <w:snapToGrid w:val="0"/>
        <w:spacing w:line="440" w:lineRule="exact"/>
        <w:ind w:firstLine="482" w:firstLineChars="200"/>
        <w:outlineLvl w:val="0"/>
        <w:rPr>
          <w:rFonts w:ascii="宋体"/>
          <w:b/>
          <w:bCs/>
          <w:sz w:val="24"/>
        </w:rPr>
      </w:pPr>
      <w:bookmarkStart w:id="43" w:name="_Toc438371751"/>
      <w:bookmarkStart w:id="44" w:name="_Toc438371199"/>
      <w:bookmarkStart w:id="45" w:name="_Toc438370529"/>
      <w:bookmarkStart w:id="46" w:name="_Toc438371382"/>
      <w:bookmarkStart w:id="47" w:name="_Toc438354300"/>
      <w:bookmarkStart w:id="48" w:name="_Toc438371564"/>
      <w:r>
        <w:rPr>
          <w:rFonts w:ascii="宋体" w:hAnsi="宋体"/>
          <w:b/>
          <w:bCs/>
          <w:sz w:val="24"/>
        </w:rPr>
        <w:t>7</w:t>
      </w:r>
      <w:bookmarkEnd w:id="43"/>
      <w:bookmarkEnd w:id="44"/>
      <w:bookmarkEnd w:id="45"/>
      <w:bookmarkEnd w:id="46"/>
      <w:bookmarkEnd w:id="47"/>
      <w:bookmarkEnd w:id="48"/>
      <w:bookmarkStart w:id="49" w:name="_Toc438354301"/>
      <w:bookmarkStart w:id="50" w:name="_Toc438371200"/>
      <w:bookmarkStart w:id="51" w:name="_Toc438371752"/>
      <w:bookmarkStart w:id="52" w:name="_Toc438370530"/>
      <w:bookmarkStart w:id="53" w:name="_Toc438371565"/>
      <w:bookmarkStart w:id="54" w:name="_Toc438371383"/>
      <w:r>
        <w:rPr>
          <w:rFonts w:ascii="宋体" w:hAnsi="宋体"/>
          <w:b/>
          <w:bCs/>
          <w:sz w:val="24"/>
        </w:rPr>
        <w:t xml:space="preserve">. </w:t>
      </w:r>
      <w:r>
        <w:rPr>
          <w:rFonts w:hint="eastAsia" w:ascii="宋体" w:hAnsi="宋体"/>
          <w:b/>
          <w:bCs/>
          <w:sz w:val="24"/>
        </w:rPr>
        <w:t>投标语言</w:t>
      </w:r>
    </w:p>
    <w:p>
      <w:pPr>
        <w:adjustRightInd w:val="0"/>
        <w:snapToGrid w:val="0"/>
        <w:spacing w:line="440" w:lineRule="exact"/>
        <w:ind w:firstLine="480" w:firstLineChars="200"/>
        <w:rPr>
          <w:rFonts w:ascii="宋体"/>
          <w:sz w:val="24"/>
        </w:rPr>
      </w:pPr>
      <w:r>
        <w:rPr>
          <w:rFonts w:ascii="宋体" w:hAnsi="宋体"/>
          <w:sz w:val="24"/>
        </w:rPr>
        <w:t xml:space="preserve">7.1 </w:t>
      </w:r>
      <w:r>
        <w:rPr>
          <w:rFonts w:hint="eastAsia" w:ascii="宋体" w:hAnsi="宋体"/>
          <w:sz w:val="24"/>
        </w:rPr>
        <w:t>供应商准备的投标文件和供应商与采购人之间往来的所有与招标文件有关的函电、文件等均应以中文书写。如果供应商提供的文件资料以其它语言书写，供应商应将其译成中文作为投标的语言，如有差异，以中文为准。</w:t>
      </w:r>
    </w:p>
    <w:p>
      <w:pPr>
        <w:adjustRightInd w:val="0"/>
        <w:snapToGrid w:val="0"/>
        <w:spacing w:line="440" w:lineRule="exact"/>
        <w:ind w:firstLine="482" w:firstLineChars="200"/>
        <w:outlineLvl w:val="0"/>
        <w:rPr>
          <w:rFonts w:ascii="宋体"/>
          <w:sz w:val="24"/>
        </w:rPr>
      </w:pPr>
      <w:r>
        <w:rPr>
          <w:rFonts w:ascii="宋体" w:hAnsi="宋体"/>
          <w:b/>
          <w:bCs/>
          <w:sz w:val="24"/>
        </w:rPr>
        <w:t xml:space="preserve">8. </w:t>
      </w:r>
      <w:bookmarkEnd w:id="49"/>
      <w:bookmarkEnd w:id="50"/>
      <w:bookmarkEnd w:id="51"/>
      <w:bookmarkEnd w:id="52"/>
      <w:bookmarkEnd w:id="53"/>
      <w:bookmarkEnd w:id="54"/>
      <w:r>
        <w:rPr>
          <w:rFonts w:hint="eastAsia" w:ascii="宋体" w:hAnsi="宋体"/>
          <w:b/>
          <w:bCs/>
          <w:sz w:val="24"/>
        </w:rPr>
        <w:t>投标文件的编制</w:t>
      </w:r>
    </w:p>
    <w:p>
      <w:pPr>
        <w:adjustRightInd w:val="0"/>
        <w:snapToGrid w:val="0"/>
        <w:spacing w:line="440" w:lineRule="exact"/>
        <w:ind w:firstLine="480" w:firstLineChars="200"/>
        <w:rPr>
          <w:rFonts w:ascii="宋体"/>
          <w:sz w:val="24"/>
        </w:rPr>
      </w:pPr>
      <w:r>
        <w:rPr>
          <w:rFonts w:ascii="宋体" w:hAnsi="宋体"/>
          <w:sz w:val="24"/>
        </w:rPr>
        <w:t xml:space="preserve">8.1 </w:t>
      </w:r>
      <w:r>
        <w:rPr>
          <w:rFonts w:hint="eastAsia" w:ascii="宋体" w:hAnsi="宋体"/>
          <w:sz w:val="24"/>
        </w:rPr>
        <w:t>总则</w:t>
      </w:r>
    </w:p>
    <w:p>
      <w:pPr>
        <w:adjustRightInd w:val="0"/>
        <w:snapToGrid w:val="0"/>
        <w:spacing w:line="440" w:lineRule="exact"/>
        <w:ind w:firstLine="480" w:firstLineChars="200"/>
        <w:rPr>
          <w:rFonts w:ascii="宋体"/>
          <w:sz w:val="24"/>
        </w:rPr>
      </w:pPr>
      <w:r>
        <w:rPr>
          <w:rFonts w:ascii="宋体" w:hAnsi="宋体"/>
          <w:sz w:val="24"/>
        </w:rPr>
        <w:t xml:space="preserve">8.1.1 </w:t>
      </w:r>
      <w:r>
        <w:rPr>
          <w:rFonts w:hint="eastAsia" w:ascii="宋体" w:hAnsi="宋体"/>
          <w:sz w:val="24"/>
        </w:rPr>
        <w:t>供应商应仔细阅读本招标文件对投标文件规范性制作的各项条款要求，在充分理解招标文件提出的服务要求和各项条件后，制作投标文件。</w:t>
      </w:r>
    </w:p>
    <w:p>
      <w:pPr>
        <w:adjustRightInd w:val="0"/>
        <w:snapToGrid w:val="0"/>
        <w:spacing w:line="440" w:lineRule="exact"/>
        <w:ind w:firstLine="480" w:firstLineChars="200"/>
        <w:rPr>
          <w:rFonts w:ascii="宋体"/>
          <w:sz w:val="24"/>
        </w:rPr>
      </w:pPr>
      <w:r>
        <w:rPr>
          <w:rFonts w:ascii="宋体" w:hAnsi="宋体"/>
          <w:sz w:val="24"/>
        </w:rPr>
        <w:t xml:space="preserve">8.1.2 </w:t>
      </w:r>
      <w:r>
        <w:rPr>
          <w:rFonts w:hint="eastAsia" w:ascii="宋体" w:hAnsi="宋体"/>
          <w:sz w:val="24"/>
        </w:rPr>
        <w:t>供应商对招标文件所要求的任何条款有偏离的，均应按本招标文件所附的附件格式表注明偏离事项，作为此次评标的重要依据；如果供应商未对招标文件部分或全部提出偏离，则采购人有充分理由认为供应商已完全满足招标文件的部分或全部条款。</w:t>
      </w:r>
    </w:p>
    <w:p>
      <w:pPr>
        <w:tabs>
          <w:tab w:val="left" w:pos="8925"/>
        </w:tabs>
        <w:adjustRightInd w:val="0"/>
        <w:snapToGrid w:val="0"/>
        <w:spacing w:line="440" w:lineRule="exact"/>
        <w:ind w:firstLine="480" w:firstLineChars="200"/>
        <w:rPr>
          <w:rFonts w:ascii="宋体"/>
          <w:spacing w:val="20"/>
          <w:sz w:val="24"/>
        </w:rPr>
      </w:pPr>
      <w:r>
        <w:rPr>
          <w:rFonts w:ascii="宋体" w:hAnsi="宋体"/>
          <w:sz w:val="24"/>
        </w:rPr>
        <w:t xml:space="preserve">8.1.3 </w:t>
      </w:r>
      <w:r>
        <w:rPr>
          <w:rFonts w:hint="eastAsia" w:ascii="宋体" w:hAnsi="宋体"/>
          <w:sz w:val="24"/>
        </w:rPr>
        <w:t>本招标文件所附的附件提供了一部分用于编制投标文件时的必要格式，供应商应按所提供的格式填报，格式可扩展。对于招标文件中未提供格式的投标内容，由供应商自行编制。</w:t>
      </w:r>
    </w:p>
    <w:p>
      <w:pPr>
        <w:adjustRightInd w:val="0"/>
        <w:snapToGrid w:val="0"/>
        <w:spacing w:line="440" w:lineRule="exact"/>
        <w:ind w:firstLine="480" w:firstLineChars="200"/>
        <w:rPr>
          <w:rFonts w:ascii="宋体"/>
          <w:sz w:val="24"/>
        </w:rPr>
      </w:pPr>
      <w:r>
        <w:rPr>
          <w:rFonts w:ascii="宋体" w:hAnsi="宋体"/>
          <w:sz w:val="24"/>
        </w:rPr>
        <w:t xml:space="preserve">8.2 </w:t>
      </w:r>
      <w:r>
        <w:rPr>
          <w:rFonts w:hint="eastAsia" w:ascii="宋体" w:hAnsi="宋体"/>
          <w:sz w:val="24"/>
        </w:rPr>
        <w:t>投标文件的构成</w:t>
      </w:r>
    </w:p>
    <w:p>
      <w:pPr>
        <w:adjustRightInd w:val="0"/>
        <w:snapToGrid w:val="0"/>
        <w:spacing w:line="440" w:lineRule="exact"/>
        <w:ind w:firstLine="480" w:firstLineChars="200"/>
        <w:rPr>
          <w:rFonts w:ascii="宋体" w:hAnsi="宋体"/>
          <w:sz w:val="24"/>
          <w:szCs w:val="22"/>
        </w:rPr>
      </w:pPr>
      <w:r>
        <w:rPr>
          <w:rFonts w:hint="eastAsia" w:ascii="宋体" w:hAnsi="宋体"/>
          <w:sz w:val="24"/>
        </w:rPr>
        <w:t>投标文件是评估供应商投标有效性的重要文件，供应商必须按要求如实、准确、完整的提供评估因素要求的各类文件资料。投标文件</w:t>
      </w:r>
      <w:r>
        <w:rPr>
          <w:rFonts w:hint="eastAsia" w:ascii="宋体" w:hAnsi="宋体"/>
          <w:sz w:val="24"/>
          <w:szCs w:val="22"/>
        </w:rPr>
        <w:t>包括以下部分（但不局限于以下部分）：</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（1）、投标承诺书；</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（2）、法定代表人身份证明书；</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（3）、法定代表人授权书及被授权人身份证复印件</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（4）、供应商概况；</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（5）、产品产地及品牌一览表；</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（6）、产品详细介绍及质量说明</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（7）、投标总报价单；</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（8）、报价明细表；</w:t>
      </w:r>
    </w:p>
    <w:p>
      <w:pPr>
        <w:adjustRightInd w:val="0"/>
        <w:snapToGrid w:val="0"/>
        <w:spacing w:line="440" w:lineRule="exact"/>
        <w:ind w:firstLine="480" w:firstLineChars="200"/>
        <w:rPr>
          <w:rFonts w:ascii="宋体" w:hAnsi="宋体"/>
          <w:sz w:val="24"/>
          <w:szCs w:val="22"/>
        </w:rPr>
      </w:pPr>
      <w:r>
        <w:rPr>
          <w:rFonts w:hint="eastAsia" w:ascii="宋体" w:hAnsi="宋体"/>
          <w:sz w:val="24"/>
          <w:szCs w:val="22"/>
        </w:rPr>
        <w:t>（9）、投标保证金有关单据(复印件)；</w:t>
      </w:r>
    </w:p>
    <w:p>
      <w:pPr>
        <w:spacing w:line="440" w:lineRule="exact"/>
        <w:ind w:firstLine="480" w:firstLineChars="200"/>
        <w:rPr>
          <w:rFonts w:ascii="宋体" w:hAnsi="宋体" w:cs="宋体"/>
          <w:bCs/>
          <w:sz w:val="24"/>
        </w:rPr>
      </w:pPr>
      <w:r>
        <w:rPr>
          <w:rFonts w:hint="eastAsia" w:ascii="宋体" w:hAnsi="宋体" w:cs="宋体"/>
          <w:bCs/>
          <w:sz w:val="24"/>
        </w:rPr>
        <w:t>（10）、其他需要提交的资料（根据招标文件的要求和供应商认为需要提供的资料）。</w:t>
      </w:r>
    </w:p>
    <w:p>
      <w:pPr>
        <w:pStyle w:val="68"/>
        <w:snapToGrid w:val="0"/>
        <w:spacing w:line="360" w:lineRule="auto"/>
        <w:ind w:firstLine="720" w:firstLineChars="300"/>
        <w:jc w:val="both"/>
        <w:rPr>
          <w:rFonts w:ascii="宋体" w:hAnsi="宋体"/>
          <w:color w:val="auto"/>
          <w:kern w:val="2"/>
          <w:szCs w:val="22"/>
        </w:rPr>
      </w:pPr>
      <w:r>
        <w:rPr>
          <w:rFonts w:hint="eastAsia" w:ascii="宋体" w:hAnsi="宋体"/>
          <w:color w:val="auto"/>
          <w:kern w:val="2"/>
          <w:szCs w:val="22"/>
        </w:rPr>
        <w:t>8.3</w:t>
      </w:r>
      <w:r>
        <w:rPr>
          <w:rFonts w:hint="eastAsia" w:ascii="宋体" w:hAnsi="宋体"/>
          <w:color w:val="auto"/>
          <w:kern w:val="2"/>
          <w:szCs w:val="22"/>
          <w:lang w:val="en-US" w:eastAsia="zh-CN"/>
        </w:rPr>
        <w:t xml:space="preserve"> </w:t>
      </w:r>
      <w:r>
        <w:rPr>
          <w:rFonts w:hint="eastAsia" w:ascii="宋体" w:hAnsi="宋体"/>
          <w:color w:val="auto"/>
          <w:kern w:val="2"/>
          <w:szCs w:val="22"/>
        </w:rPr>
        <w:t>样品部分</w:t>
      </w:r>
    </w:p>
    <w:p>
      <w:pPr>
        <w:pStyle w:val="68"/>
        <w:snapToGrid w:val="0"/>
        <w:spacing w:line="360" w:lineRule="auto"/>
        <w:ind w:firstLine="720" w:firstLineChars="300"/>
        <w:jc w:val="both"/>
        <w:rPr>
          <w:rFonts w:ascii="宋体" w:hAnsi="宋体"/>
          <w:color w:val="auto"/>
          <w:kern w:val="2"/>
          <w:szCs w:val="22"/>
        </w:rPr>
      </w:pPr>
      <w:r>
        <w:rPr>
          <w:rFonts w:hint="eastAsia" w:ascii="宋体" w:hAnsi="宋体"/>
          <w:color w:val="auto"/>
          <w:kern w:val="2"/>
          <w:szCs w:val="22"/>
        </w:rPr>
        <w:t>8.3.1评分标准中的产品需提供样品，样品</w:t>
      </w:r>
      <w:r>
        <w:rPr>
          <w:rFonts w:hint="eastAsia" w:ascii="宋体" w:hAnsi="宋体"/>
          <w:color w:val="auto"/>
          <w:kern w:val="2"/>
          <w:szCs w:val="22"/>
          <w:lang w:val="en-US" w:eastAsia="zh-CN"/>
        </w:rPr>
        <w:t>的包装及标注在投标人须知前附表中列明</w:t>
      </w:r>
      <w:r>
        <w:rPr>
          <w:rFonts w:hint="eastAsia" w:ascii="宋体" w:hAnsi="宋体"/>
          <w:color w:val="auto"/>
          <w:kern w:val="2"/>
          <w:szCs w:val="22"/>
        </w:rPr>
        <w:t>。</w:t>
      </w:r>
    </w:p>
    <w:p>
      <w:pPr>
        <w:spacing w:line="440" w:lineRule="exact"/>
        <w:ind w:firstLine="482" w:firstLineChars="200"/>
        <w:rPr>
          <w:rFonts w:ascii="宋体"/>
          <w:b/>
          <w:sz w:val="24"/>
        </w:rPr>
      </w:pPr>
      <w:r>
        <w:rPr>
          <w:rFonts w:ascii="宋体" w:hAnsi="宋体"/>
          <w:b/>
          <w:sz w:val="24"/>
        </w:rPr>
        <w:t>9</w:t>
      </w:r>
      <w:r>
        <w:rPr>
          <w:rFonts w:hint="eastAsia" w:ascii="宋体" w:hAnsi="宋体"/>
          <w:b/>
          <w:sz w:val="24"/>
        </w:rPr>
        <w:t>、投标文件格式</w:t>
      </w:r>
    </w:p>
    <w:p>
      <w:pPr>
        <w:spacing w:line="440" w:lineRule="exact"/>
        <w:ind w:firstLine="480" w:firstLineChars="200"/>
        <w:rPr>
          <w:rFonts w:ascii="宋体"/>
          <w:sz w:val="24"/>
        </w:rPr>
      </w:pPr>
      <w:r>
        <w:rPr>
          <w:rFonts w:ascii="宋体" w:hAnsi="宋体"/>
          <w:sz w:val="24"/>
        </w:rPr>
        <w:t xml:space="preserve">9.1 </w:t>
      </w:r>
      <w:r>
        <w:rPr>
          <w:rFonts w:hint="eastAsia" w:ascii="宋体" w:hAnsi="宋体"/>
          <w:sz w:val="24"/>
        </w:rPr>
        <w:t>本项目要求按照上述内容编制标书，并按照标书中所附的投标文件规格编写，并要求打印装订成册。不得采用活页装订，否则其投标文件将被拒绝评审。</w:t>
      </w:r>
    </w:p>
    <w:p>
      <w:pPr>
        <w:spacing w:line="440" w:lineRule="exact"/>
        <w:ind w:firstLine="480" w:firstLineChars="200"/>
        <w:rPr>
          <w:rFonts w:ascii="宋体"/>
          <w:b/>
          <w:kern w:val="0"/>
          <w:sz w:val="24"/>
          <w:u w:val="single"/>
        </w:rPr>
      </w:pPr>
      <w:r>
        <w:rPr>
          <w:rFonts w:ascii="宋体" w:hAnsi="宋体"/>
          <w:sz w:val="24"/>
        </w:rPr>
        <w:t xml:space="preserve">9.2 </w:t>
      </w:r>
      <w:r>
        <w:rPr>
          <w:rFonts w:hint="eastAsia" w:ascii="宋体" w:hAnsi="宋体"/>
          <w:sz w:val="24"/>
        </w:rPr>
        <w:t>供应商应按招标文件的内容与要求和提供的格式编写其投标文件，供应商不得缺少或留空任何招标文件要求填写的表格或提交的资料。</w:t>
      </w:r>
      <w:r>
        <w:rPr>
          <w:rFonts w:hint="eastAsia" w:ascii="宋体" w:hAnsi="宋体"/>
          <w:b/>
          <w:kern w:val="0"/>
          <w:sz w:val="24"/>
          <w:szCs w:val="22"/>
          <w:u w:val="single"/>
        </w:rPr>
        <w:t>如招标文件没有</w:t>
      </w:r>
      <w:r>
        <w:rPr>
          <w:rFonts w:hint="eastAsia" w:ascii="宋体" w:hAnsi="宋体"/>
          <w:b/>
          <w:kern w:val="0"/>
          <w:sz w:val="24"/>
          <w:u w:val="single"/>
        </w:rPr>
        <w:t>提供格式的，供应商可自行设置。</w:t>
      </w:r>
    </w:p>
    <w:p>
      <w:pPr>
        <w:spacing w:line="440" w:lineRule="exact"/>
        <w:ind w:firstLine="480" w:firstLineChars="200"/>
        <w:rPr>
          <w:rFonts w:ascii="宋体" w:hAnsi="宋体"/>
          <w:bCs/>
          <w:sz w:val="24"/>
        </w:rPr>
      </w:pPr>
      <w:r>
        <w:rPr>
          <w:rFonts w:ascii="宋体" w:hAnsi="宋体"/>
          <w:bCs/>
          <w:sz w:val="24"/>
        </w:rPr>
        <w:t>9.3</w:t>
      </w:r>
      <w:r>
        <w:rPr>
          <w:rFonts w:hint="eastAsia" w:ascii="宋体" w:hAnsi="宋体"/>
          <w:bCs/>
          <w:sz w:val="24"/>
        </w:rPr>
        <w:t>投标报价：</w:t>
      </w:r>
    </w:p>
    <w:p>
      <w:pPr>
        <w:spacing w:line="440" w:lineRule="exact"/>
        <w:ind w:firstLine="480" w:firstLineChars="200"/>
        <w:rPr>
          <w:rFonts w:ascii="宋体" w:hAnsi="宋体"/>
          <w:sz w:val="24"/>
        </w:rPr>
      </w:pPr>
      <w:r>
        <w:rPr>
          <w:rFonts w:hint="eastAsia" w:ascii="宋体" w:hAnsi="宋体"/>
          <w:sz w:val="24"/>
        </w:rPr>
        <w:t>9</w:t>
      </w:r>
      <w:r>
        <w:rPr>
          <w:rFonts w:ascii="宋体" w:hAnsi="宋体"/>
          <w:sz w:val="24"/>
        </w:rPr>
        <w:t>.1 供应商应</w:t>
      </w:r>
      <w:r>
        <w:rPr>
          <w:rFonts w:hint="eastAsia" w:ascii="宋体" w:hAnsi="宋体"/>
          <w:sz w:val="24"/>
        </w:rPr>
        <w:t>按本竞争性谈判文件附件所提供的</w:t>
      </w:r>
      <w:r>
        <w:rPr>
          <w:rFonts w:ascii="宋体" w:hAnsi="宋体"/>
          <w:sz w:val="24"/>
        </w:rPr>
        <w:t>报价表</w:t>
      </w:r>
      <w:r>
        <w:rPr>
          <w:rFonts w:hint="eastAsia" w:ascii="宋体" w:hAnsi="宋体"/>
          <w:sz w:val="24"/>
        </w:rPr>
        <w:t>格式报出投标产品的单价和投标总价</w:t>
      </w:r>
      <w:r>
        <w:rPr>
          <w:rFonts w:ascii="宋体" w:hAnsi="宋体"/>
          <w:sz w:val="24"/>
        </w:rPr>
        <w:t>。每种货物只允许有一个报价，任何有选择的报价将不予接受</w:t>
      </w:r>
      <w:r>
        <w:rPr>
          <w:rFonts w:hint="eastAsia" w:ascii="宋体" w:hAnsi="宋体"/>
          <w:sz w:val="24"/>
        </w:rPr>
        <w:t>。其它各类报价也只允许有一个报价</w:t>
      </w:r>
      <w:r>
        <w:rPr>
          <w:rFonts w:ascii="宋体" w:hAnsi="宋体"/>
          <w:sz w:val="24"/>
        </w:rPr>
        <w:t>（除非</w:t>
      </w:r>
      <w:r>
        <w:rPr>
          <w:rFonts w:hint="eastAsia" w:ascii="宋体" w:hAnsi="宋体"/>
          <w:sz w:val="24"/>
        </w:rPr>
        <w:t>招标人</w:t>
      </w:r>
      <w:r>
        <w:rPr>
          <w:rFonts w:ascii="宋体" w:hAnsi="宋体"/>
          <w:sz w:val="24"/>
        </w:rPr>
        <w:t>另有</w:t>
      </w:r>
      <w:r>
        <w:rPr>
          <w:rFonts w:hint="eastAsia" w:ascii="宋体" w:hAnsi="宋体"/>
          <w:sz w:val="24"/>
        </w:rPr>
        <w:t>约定</w:t>
      </w:r>
      <w:r>
        <w:rPr>
          <w:rFonts w:ascii="宋体" w:hAnsi="宋体"/>
          <w:sz w:val="24"/>
        </w:rPr>
        <w:t>）</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9</w:t>
      </w:r>
      <w:r>
        <w:rPr>
          <w:rFonts w:ascii="宋体" w:hAnsi="宋体"/>
          <w:sz w:val="24"/>
        </w:rPr>
        <w:t xml:space="preserve">.2 </w:t>
      </w:r>
      <w:r>
        <w:rPr>
          <w:rFonts w:hint="eastAsia" w:ascii="宋体" w:hAnsi="宋体"/>
          <w:sz w:val="24"/>
        </w:rPr>
        <w:t>投标价格应包括投标设备（含备品备件、专用工具）、技术资料、技术服务、人员培训及</w:t>
      </w:r>
      <w:r>
        <w:rPr>
          <w:rFonts w:ascii="宋体" w:hAnsi="宋体"/>
          <w:sz w:val="24"/>
        </w:rPr>
        <w:t>支付的各种税费、运费、装卸费、进场协调费、仓储费、保险费、</w:t>
      </w:r>
      <w:r>
        <w:rPr>
          <w:rFonts w:hint="eastAsia" w:ascii="宋体" w:hAnsi="宋体"/>
          <w:sz w:val="24"/>
        </w:rPr>
        <w:t>安装、调试费</w:t>
      </w:r>
      <w:r>
        <w:rPr>
          <w:rFonts w:ascii="宋体" w:hAnsi="宋体"/>
          <w:sz w:val="24"/>
        </w:rPr>
        <w:t>等有关费用。</w:t>
      </w:r>
    </w:p>
    <w:p>
      <w:pPr>
        <w:pStyle w:val="2"/>
        <w:spacing w:line="440" w:lineRule="exact"/>
        <w:ind w:firstLine="482" w:firstLineChars="200"/>
        <w:jc w:val="both"/>
        <w:rPr>
          <w:rFonts w:ascii="宋体" w:hAnsi="宋体" w:eastAsia="宋体"/>
          <w:b/>
          <w:color w:val="00B0F0"/>
          <w:sz w:val="24"/>
        </w:rPr>
      </w:pPr>
      <w:r>
        <w:rPr>
          <w:rFonts w:hint="eastAsia" w:ascii="宋体" w:hAnsi="宋体" w:eastAsia="宋体"/>
          <w:b/>
          <w:color w:val="00B0F0"/>
          <w:sz w:val="24"/>
        </w:rPr>
        <w:t>9.3</w:t>
      </w:r>
      <w:r>
        <w:rPr>
          <w:rFonts w:hint="eastAsia" w:ascii="宋体" w:hAnsi="宋体" w:eastAsia="宋体"/>
          <w:b/>
          <w:color w:val="00B0F0"/>
          <w:sz w:val="24"/>
          <w:lang w:val="en-US" w:eastAsia="zh-CN"/>
        </w:rPr>
        <w:t>由于本项目属于慰问品，产品质量要求较好，因此</w:t>
      </w:r>
      <w:r>
        <w:rPr>
          <w:rFonts w:ascii="宋体" w:hAnsi="宋体" w:eastAsia="宋体"/>
          <w:b/>
          <w:color w:val="00B0F0"/>
          <w:sz w:val="24"/>
        </w:rPr>
        <w:t>投标人的报价</w:t>
      </w:r>
      <w:r>
        <w:rPr>
          <w:rFonts w:hint="eastAsia" w:ascii="宋体" w:hAnsi="宋体" w:eastAsia="宋体"/>
          <w:b/>
          <w:color w:val="00B0F0"/>
          <w:sz w:val="24"/>
          <w:lang w:val="en-US" w:eastAsia="zh-CN"/>
        </w:rPr>
        <w:t>如果</w:t>
      </w:r>
      <w:r>
        <w:rPr>
          <w:rFonts w:ascii="宋体" w:hAnsi="宋体" w:eastAsia="宋体"/>
          <w:b/>
          <w:color w:val="00B0F0"/>
          <w:sz w:val="24"/>
        </w:rPr>
        <w:t>低于其他通过</w:t>
      </w:r>
      <w:r>
        <w:rPr>
          <w:rFonts w:hint="eastAsia" w:ascii="宋体" w:hAnsi="宋体" w:eastAsia="宋体"/>
          <w:b/>
          <w:color w:val="00B0F0"/>
          <w:sz w:val="24"/>
          <w:lang w:val="en-US" w:eastAsia="zh-CN"/>
        </w:rPr>
        <w:t>资格审查和</w:t>
      </w:r>
      <w:r>
        <w:rPr>
          <w:rFonts w:ascii="宋体" w:hAnsi="宋体" w:eastAsia="宋体"/>
          <w:b/>
          <w:color w:val="00B0F0"/>
          <w:sz w:val="24"/>
        </w:rPr>
        <w:t>符合性审查投标人的报价</w:t>
      </w:r>
      <w:r>
        <w:rPr>
          <w:rFonts w:hint="eastAsia" w:ascii="宋体" w:hAnsi="宋体" w:eastAsia="宋体"/>
          <w:b/>
          <w:color w:val="00B0F0"/>
          <w:sz w:val="24"/>
        </w:rPr>
        <w:t>平均值20%的</w:t>
      </w:r>
      <w:r>
        <w:rPr>
          <w:rFonts w:ascii="宋体" w:hAnsi="宋体" w:eastAsia="宋体"/>
          <w:b/>
          <w:color w:val="00B0F0"/>
          <w:sz w:val="24"/>
        </w:rPr>
        <w:t>，</w:t>
      </w:r>
      <w:r>
        <w:rPr>
          <w:rFonts w:hint="eastAsia" w:ascii="宋体" w:hAnsi="宋体" w:eastAsia="宋体"/>
          <w:b/>
          <w:color w:val="00B0F0"/>
          <w:sz w:val="24"/>
        </w:rPr>
        <w:t>评标委员会认为</w:t>
      </w:r>
      <w:r>
        <w:rPr>
          <w:rFonts w:ascii="宋体" w:hAnsi="宋体" w:eastAsia="宋体"/>
          <w:b/>
          <w:color w:val="00B0F0"/>
          <w:sz w:val="24"/>
        </w:rPr>
        <w:t>有可能影响产品质量或者不能诚信履约的，</w:t>
      </w:r>
      <w:r>
        <w:rPr>
          <w:rFonts w:hint="eastAsia" w:ascii="宋体" w:hAnsi="宋体" w:eastAsia="宋体"/>
          <w:b/>
          <w:color w:val="00B0F0"/>
          <w:sz w:val="24"/>
        </w:rPr>
        <w:t>将</w:t>
      </w:r>
      <w:r>
        <w:rPr>
          <w:rFonts w:ascii="宋体" w:hAnsi="宋体" w:eastAsia="宋体"/>
          <w:b/>
          <w:color w:val="00B0F0"/>
          <w:sz w:val="24"/>
        </w:rPr>
        <w:t>要求其在评标现场合理的时间内</w:t>
      </w:r>
      <w:r>
        <w:rPr>
          <w:rFonts w:hint="eastAsia" w:ascii="宋体" w:hAnsi="宋体" w:eastAsia="宋体"/>
          <w:b/>
          <w:color w:val="00B0F0"/>
          <w:sz w:val="24"/>
        </w:rPr>
        <w:t>（一小时内）</w:t>
      </w:r>
      <w:r>
        <w:rPr>
          <w:rFonts w:ascii="宋体" w:hAnsi="宋体" w:eastAsia="宋体"/>
          <w:b/>
          <w:color w:val="00B0F0"/>
          <w:sz w:val="24"/>
        </w:rPr>
        <w:t>提供书面说明</w:t>
      </w:r>
      <w:r>
        <w:rPr>
          <w:rFonts w:hint="eastAsia" w:ascii="宋体" w:hAnsi="宋体" w:eastAsia="宋体"/>
          <w:b/>
          <w:color w:val="00B0F0"/>
          <w:sz w:val="24"/>
        </w:rPr>
        <w:t>和</w:t>
      </w:r>
      <w:r>
        <w:rPr>
          <w:rFonts w:ascii="宋体" w:hAnsi="宋体" w:eastAsia="宋体"/>
          <w:b/>
          <w:color w:val="00B0F0"/>
          <w:sz w:val="24"/>
        </w:rPr>
        <w:t>提交相关证明材料；投标人不能证明其报价合理性的，评标委员会应当将其作为无效投标处理。</w:t>
      </w:r>
    </w:p>
    <w:p>
      <w:pPr>
        <w:spacing w:line="440" w:lineRule="exact"/>
        <w:ind w:firstLine="480"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4中标价格</w:t>
      </w:r>
      <w:r>
        <w:rPr>
          <w:rFonts w:ascii="宋体" w:hAnsi="宋体"/>
          <w:sz w:val="24"/>
        </w:rPr>
        <w:t>在</w:t>
      </w:r>
      <w:r>
        <w:rPr>
          <w:rFonts w:hint="eastAsia" w:ascii="宋体" w:hAnsi="宋体"/>
          <w:sz w:val="24"/>
        </w:rPr>
        <w:t>签订合同及</w:t>
      </w:r>
      <w:r>
        <w:rPr>
          <w:rFonts w:ascii="宋体" w:hAnsi="宋体"/>
          <w:sz w:val="24"/>
        </w:rPr>
        <w:t>合同执行过程中是固定不变的，不得以任何理由予以变更</w:t>
      </w:r>
      <w:r>
        <w:rPr>
          <w:rFonts w:hint="eastAsia" w:ascii="宋体" w:hAnsi="宋体"/>
          <w:sz w:val="24"/>
        </w:rPr>
        <w:t>（除非招标人另有约定）</w:t>
      </w:r>
      <w:r>
        <w:rPr>
          <w:rFonts w:ascii="宋体" w:hAnsi="宋体"/>
          <w:sz w:val="24"/>
        </w:rPr>
        <w:t>。</w:t>
      </w:r>
    </w:p>
    <w:p>
      <w:pPr>
        <w:spacing w:line="440" w:lineRule="exact"/>
        <w:ind w:firstLine="480" w:firstLineChars="200"/>
        <w:rPr>
          <w:rFonts w:ascii="宋体" w:hAnsi="宋体"/>
          <w:sz w:val="24"/>
        </w:rPr>
      </w:pPr>
      <w:r>
        <w:rPr>
          <w:rFonts w:hint="eastAsia" w:ascii="宋体" w:hAnsi="宋体"/>
          <w:sz w:val="24"/>
        </w:rPr>
        <w:t>9.5供应商的投标报价中若出现单价与数量的乘积与合价不一致时，以单价为准，并对合价进行修正。但经招标人与供应商共同核对后认为单价有明显的小数点错位时，则应以合价为准，改正单价。若文字和数字表示的金额之间有差异，则以文字表示的金额为准，并对数字表示的金额做相应的修正。若供应商拒不接受前述修正，将有可能导致废标。</w:t>
      </w:r>
    </w:p>
    <w:p>
      <w:pPr>
        <w:spacing w:line="440" w:lineRule="exact"/>
        <w:ind w:firstLine="482" w:firstLineChars="200"/>
        <w:rPr>
          <w:rFonts w:ascii="宋体"/>
          <w:sz w:val="24"/>
        </w:rPr>
      </w:pPr>
      <w:r>
        <w:rPr>
          <w:rFonts w:ascii="宋体" w:hAnsi="宋体"/>
          <w:b/>
          <w:sz w:val="24"/>
        </w:rPr>
        <w:t>10</w:t>
      </w:r>
      <w:r>
        <w:rPr>
          <w:rFonts w:hint="eastAsia" w:ascii="宋体" w:hAnsi="宋体"/>
          <w:b/>
          <w:sz w:val="24"/>
        </w:rPr>
        <w:t>、投标有效期</w:t>
      </w:r>
    </w:p>
    <w:p>
      <w:pPr>
        <w:spacing w:line="440" w:lineRule="exact"/>
        <w:ind w:firstLine="480" w:firstLineChars="200"/>
        <w:rPr>
          <w:rFonts w:ascii="宋体"/>
          <w:sz w:val="24"/>
        </w:rPr>
      </w:pPr>
      <w:r>
        <w:rPr>
          <w:rFonts w:ascii="宋体" w:hAnsi="宋体"/>
          <w:sz w:val="24"/>
        </w:rPr>
        <w:t>10.1</w:t>
      </w:r>
      <w:r>
        <w:rPr>
          <w:rFonts w:hint="eastAsia" w:ascii="宋体" w:hAnsi="宋体"/>
          <w:sz w:val="24"/>
        </w:rPr>
        <w:t>投标文件从开标之日起计算，投标有效期详供应商须知前附表。</w:t>
      </w:r>
    </w:p>
    <w:p>
      <w:pPr>
        <w:spacing w:line="440" w:lineRule="exact"/>
        <w:ind w:firstLine="480" w:firstLineChars="200"/>
        <w:rPr>
          <w:rFonts w:ascii="宋体"/>
          <w:sz w:val="24"/>
        </w:rPr>
      </w:pPr>
      <w:r>
        <w:rPr>
          <w:rFonts w:ascii="宋体" w:hAnsi="宋体"/>
          <w:sz w:val="24"/>
        </w:rPr>
        <w:t>10.2</w:t>
      </w:r>
      <w:r>
        <w:rPr>
          <w:rFonts w:hint="eastAsia" w:ascii="宋体" w:hAnsi="宋体"/>
          <w:sz w:val="24"/>
        </w:rPr>
        <w:t>在特殊情况下，采购人可与供应商协商延长投标文件的有效期。</w:t>
      </w:r>
    </w:p>
    <w:p>
      <w:pPr>
        <w:spacing w:line="440" w:lineRule="exact"/>
        <w:ind w:firstLine="482" w:firstLineChars="200"/>
        <w:rPr>
          <w:rFonts w:ascii="宋体"/>
          <w:b/>
          <w:sz w:val="24"/>
        </w:rPr>
      </w:pPr>
      <w:r>
        <w:rPr>
          <w:rFonts w:ascii="宋体" w:hAnsi="宋体"/>
          <w:b/>
          <w:sz w:val="24"/>
        </w:rPr>
        <w:t>11</w:t>
      </w:r>
      <w:r>
        <w:rPr>
          <w:rFonts w:hint="eastAsia" w:ascii="宋体" w:hAnsi="宋体"/>
          <w:b/>
          <w:sz w:val="24"/>
        </w:rPr>
        <w:t>、投标文件的签署规定</w:t>
      </w:r>
    </w:p>
    <w:p>
      <w:pPr>
        <w:spacing w:line="440" w:lineRule="exact"/>
        <w:ind w:firstLine="480" w:firstLineChars="200"/>
        <w:rPr>
          <w:rFonts w:ascii="宋体"/>
          <w:sz w:val="24"/>
        </w:rPr>
      </w:pPr>
      <w:r>
        <w:rPr>
          <w:rFonts w:ascii="宋体" w:hAnsi="宋体"/>
          <w:sz w:val="24"/>
        </w:rPr>
        <w:t>11.1</w:t>
      </w:r>
      <w:r>
        <w:rPr>
          <w:rFonts w:hint="eastAsia" w:ascii="宋体" w:hAnsi="宋体"/>
          <w:sz w:val="24"/>
        </w:rPr>
        <w:t>投标文件的页面必须用印刷体打印。</w:t>
      </w:r>
    </w:p>
    <w:p>
      <w:pPr>
        <w:spacing w:line="440" w:lineRule="exact"/>
        <w:ind w:firstLine="480" w:firstLineChars="200"/>
        <w:rPr>
          <w:rFonts w:ascii="宋体"/>
          <w:sz w:val="24"/>
        </w:rPr>
      </w:pPr>
      <w:r>
        <w:rPr>
          <w:rFonts w:ascii="宋体" w:hAnsi="宋体"/>
          <w:sz w:val="24"/>
        </w:rPr>
        <w:t>11.2</w:t>
      </w:r>
      <w:r>
        <w:rPr>
          <w:rFonts w:hint="eastAsia" w:ascii="宋体" w:hAnsi="宋体"/>
          <w:sz w:val="24"/>
        </w:rPr>
        <w:t>投标文件应清楚工整，一般不准修改。个别非实质性修改之处应由供应商的被授权人或法人代表签章。</w:t>
      </w:r>
    </w:p>
    <w:p>
      <w:pPr>
        <w:spacing w:line="440" w:lineRule="exact"/>
        <w:ind w:firstLine="480" w:firstLineChars="200"/>
        <w:rPr>
          <w:rFonts w:ascii="宋体"/>
          <w:sz w:val="24"/>
        </w:rPr>
      </w:pPr>
      <w:r>
        <w:rPr>
          <w:rFonts w:ascii="宋体" w:hAnsi="宋体"/>
          <w:sz w:val="24"/>
        </w:rPr>
        <w:t>11.3</w:t>
      </w:r>
      <w:r>
        <w:rPr>
          <w:rFonts w:hint="eastAsia" w:ascii="宋体" w:hAnsi="宋体"/>
          <w:sz w:val="24"/>
        </w:rPr>
        <w:t>投标文件应由法人代表或授权代表在规定的签章处逐一签署并加盖单位公章，投标文件方为有效。</w:t>
      </w:r>
    </w:p>
    <w:p>
      <w:pPr>
        <w:spacing w:line="440" w:lineRule="exact"/>
        <w:ind w:firstLine="480" w:firstLineChars="200"/>
        <w:rPr>
          <w:rFonts w:ascii="宋体"/>
          <w:sz w:val="24"/>
        </w:rPr>
      </w:pPr>
      <w:r>
        <w:rPr>
          <w:rFonts w:ascii="宋体" w:hAnsi="宋体"/>
          <w:sz w:val="24"/>
        </w:rPr>
        <w:t>11.4</w:t>
      </w:r>
      <w:r>
        <w:rPr>
          <w:rFonts w:hint="eastAsia" w:ascii="宋体" w:hAnsi="宋体"/>
          <w:sz w:val="24"/>
        </w:rPr>
        <w:t>所有投标文件必须提交正本一套和副本贰套，并在封面标记“正本”和“副本”。</w:t>
      </w:r>
    </w:p>
    <w:p>
      <w:pPr>
        <w:spacing w:line="440" w:lineRule="exact"/>
        <w:ind w:firstLine="480" w:firstLineChars="200"/>
        <w:rPr>
          <w:rFonts w:ascii="宋体"/>
          <w:sz w:val="24"/>
        </w:rPr>
      </w:pPr>
      <w:r>
        <w:rPr>
          <w:rFonts w:ascii="宋体" w:hAnsi="宋体"/>
          <w:sz w:val="24"/>
        </w:rPr>
        <w:t>11.5</w:t>
      </w:r>
      <w:r>
        <w:rPr>
          <w:rFonts w:hint="eastAsia" w:ascii="宋体" w:hAnsi="宋体"/>
          <w:sz w:val="24"/>
        </w:rPr>
        <w:t>投标文件的正本与副本应当完全一致。当正本和副本之间出现差异时，以正本为准。</w:t>
      </w:r>
    </w:p>
    <w:p>
      <w:pPr>
        <w:spacing w:line="440" w:lineRule="exact"/>
        <w:ind w:firstLine="480" w:firstLineChars="200"/>
        <w:rPr>
          <w:rFonts w:ascii="宋体"/>
          <w:sz w:val="24"/>
        </w:rPr>
      </w:pPr>
      <w:r>
        <w:rPr>
          <w:rFonts w:ascii="宋体" w:hAnsi="宋体"/>
          <w:sz w:val="24"/>
        </w:rPr>
        <w:t>11.6</w:t>
      </w:r>
      <w:r>
        <w:rPr>
          <w:rFonts w:hint="eastAsia" w:ascii="宋体" w:hAnsi="宋体"/>
          <w:sz w:val="24"/>
        </w:rPr>
        <w:t>电报、电话、传真、电子邮件等形式的投标概不接受。</w:t>
      </w:r>
    </w:p>
    <w:p>
      <w:pPr>
        <w:spacing w:line="440" w:lineRule="exact"/>
        <w:ind w:firstLine="482" w:firstLineChars="200"/>
        <w:rPr>
          <w:rFonts w:ascii="宋体"/>
          <w:b/>
          <w:sz w:val="24"/>
        </w:rPr>
      </w:pPr>
      <w:r>
        <w:rPr>
          <w:rFonts w:ascii="宋体" w:hAnsi="宋体"/>
          <w:b/>
          <w:sz w:val="24"/>
        </w:rPr>
        <w:t>12</w:t>
      </w:r>
      <w:r>
        <w:rPr>
          <w:rFonts w:hint="eastAsia" w:ascii="宋体" w:hAnsi="宋体"/>
          <w:b/>
          <w:sz w:val="24"/>
        </w:rPr>
        <w:t>、投标保证金</w:t>
      </w:r>
    </w:p>
    <w:p>
      <w:pPr>
        <w:spacing w:line="440" w:lineRule="exact"/>
        <w:ind w:firstLine="480" w:firstLineChars="200"/>
        <w:outlineLvl w:val="0"/>
        <w:rPr>
          <w:rFonts w:ascii="宋体"/>
          <w:sz w:val="24"/>
        </w:rPr>
      </w:pPr>
      <w:r>
        <w:rPr>
          <w:rFonts w:ascii="宋体" w:hAnsi="宋体"/>
          <w:sz w:val="24"/>
        </w:rPr>
        <w:t xml:space="preserve">12.1 </w:t>
      </w:r>
      <w:r>
        <w:rPr>
          <w:rFonts w:hint="eastAsia" w:ascii="宋体" w:hAnsi="宋体"/>
          <w:sz w:val="24"/>
        </w:rPr>
        <w:t>投标保证金是为了保护采购人免遭因供应商的行为而蒙受损失。采购人在因供应商的行为受到损害时可根据本须知的规定没收供应商的投标保证金。</w:t>
      </w:r>
    </w:p>
    <w:p>
      <w:pPr>
        <w:spacing w:line="440" w:lineRule="exact"/>
        <w:ind w:firstLine="480" w:firstLineChars="200"/>
        <w:outlineLvl w:val="0"/>
        <w:rPr>
          <w:rFonts w:hint="eastAsia" w:ascii="宋体" w:hAnsi="宋体" w:eastAsia="宋体" w:cs="Times New Roman"/>
          <w:sz w:val="24"/>
        </w:rPr>
      </w:pPr>
      <w:r>
        <w:rPr>
          <w:rFonts w:ascii="宋体" w:hAnsi="宋体"/>
          <w:sz w:val="24"/>
        </w:rPr>
        <w:t xml:space="preserve">12.2 </w:t>
      </w:r>
      <w:r>
        <w:rPr>
          <w:rFonts w:hint="eastAsia" w:ascii="宋体" w:hAnsi="宋体"/>
          <w:sz w:val="24"/>
        </w:rPr>
        <w:t>投标保证金的货币为人民币，并采用电汇、</w:t>
      </w:r>
      <w:r>
        <w:rPr>
          <w:rFonts w:hint="eastAsia" w:ascii="宋体" w:hAnsi="宋体"/>
          <w:sz w:val="24"/>
          <w:lang w:val="en-US" w:eastAsia="zh-CN"/>
        </w:rPr>
        <w:t>网银</w:t>
      </w:r>
      <w:r>
        <w:rPr>
          <w:rFonts w:hint="eastAsia" w:ascii="宋体" w:hAnsi="宋体"/>
          <w:sz w:val="24"/>
        </w:rPr>
        <w:t>等形式交纳，产生的</w:t>
      </w:r>
      <w:r>
        <w:rPr>
          <w:rFonts w:hint="eastAsia" w:ascii="宋体" w:hAnsi="宋体" w:eastAsia="宋体" w:cs="Times New Roman"/>
          <w:sz w:val="24"/>
        </w:rPr>
        <w:t>一切费用由供应商自行承担。(电汇、</w:t>
      </w:r>
      <w:r>
        <w:rPr>
          <w:rFonts w:hint="eastAsia" w:ascii="宋体" w:hAnsi="宋体" w:eastAsia="宋体" w:cs="Times New Roman"/>
          <w:sz w:val="24"/>
          <w:lang w:val="en-US" w:eastAsia="zh-CN"/>
        </w:rPr>
        <w:t>网银</w:t>
      </w:r>
      <w:r>
        <w:rPr>
          <w:rFonts w:hint="eastAsia" w:ascii="宋体" w:hAnsi="宋体" w:eastAsia="宋体" w:cs="Times New Roman"/>
          <w:sz w:val="24"/>
        </w:rPr>
        <w:t>均须在递交保证金截止时间前确认到账，由于转账当天不一定能够到账，为避免因保证金未到账而导致投标被拒。)</w:t>
      </w:r>
    </w:p>
    <w:p>
      <w:pPr>
        <w:spacing w:line="440" w:lineRule="exact"/>
        <w:ind w:firstLine="480" w:firstLineChars="200"/>
        <w:outlineLvl w:val="0"/>
        <w:rPr>
          <w:rFonts w:hint="eastAsia" w:ascii="宋体" w:hAnsi="宋体" w:eastAsia="宋体" w:cs="Times New Roman"/>
          <w:sz w:val="24"/>
        </w:rPr>
      </w:pPr>
      <w:r>
        <w:rPr>
          <w:rFonts w:hint="eastAsia" w:ascii="宋体" w:hAnsi="宋体" w:eastAsia="宋体" w:cs="Times New Roman"/>
          <w:sz w:val="24"/>
        </w:rPr>
        <w:t>凡未要求提交保证金的投标，将视为非实质性响应性投标而被拒绝。</w:t>
      </w:r>
    </w:p>
    <w:p>
      <w:pPr>
        <w:spacing w:line="440" w:lineRule="exact"/>
        <w:ind w:firstLine="480" w:firstLineChars="200"/>
        <w:rPr>
          <w:rFonts w:ascii="宋体"/>
          <w:sz w:val="24"/>
        </w:rPr>
      </w:pPr>
      <w:r>
        <w:rPr>
          <w:rFonts w:ascii="宋体" w:hAnsi="宋体"/>
          <w:sz w:val="24"/>
        </w:rPr>
        <w:t xml:space="preserve">12.3 </w:t>
      </w:r>
      <w:r>
        <w:rPr>
          <w:rFonts w:hint="eastAsia" w:ascii="宋体" w:hAnsi="宋体"/>
          <w:sz w:val="24"/>
        </w:rPr>
        <w:t>凡没有根据本须知的规定随附保证金</w:t>
      </w:r>
      <w:r>
        <w:rPr>
          <w:rFonts w:hint="eastAsia" w:ascii="宋体" w:hAnsi="宋体"/>
          <w:sz w:val="24"/>
          <w:lang w:val="en-US" w:eastAsia="zh-CN"/>
        </w:rPr>
        <w:t>凭证</w:t>
      </w:r>
      <w:r>
        <w:rPr>
          <w:rFonts w:hint="eastAsia" w:ascii="宋体" w:hAnsi="宋体"/>
          <w:sz w:val="24"/>
        </w:rPr>
        <w:t>的投标，将被视为非响应性投标予以拒绝。</w:t>
      </w:r>
    </w:p>
    <w:p>
      <w:pPr>
        <w:spacing w:line="440" w:lineRule="exact"/>
        <w:ind w:firstLine="480" w:firstLineChars="200"/>
        <w:rPr>
          <w:rFonts w:ascii="宋体"/>
          <w:sz w:val="24"/>
        </w:rPr>
      </w:pPr>
      <w:r>
        <w:rPr>
          <w:rFonts w:ascii="宋体" w:hAnsi="宋体"/>
          <w:sz w:val="24"/>
        </w:rPr>
        <w:t xml:space="preserve">12.4 </w:t>
      </w:r>
      <w:r>
        <w:rPr>
          <w:rFonts w:hint="eastAsia" w:ascii="宋体" w:hAnsi="宋体"/>
          <w:sz w:val="24"/>
        </w:rPr>
        <w:t>未中标人的保证金，将在中标通知书发出后</w:t>
      </w:r>
      <w:r>
        <w:rPr>
          <w:rFonts w:ascii="宋体" w:hAnsi="宋体"/>
          <w:sz w:val="24"/>
        </w:rPr>
        <w:t>5</w:t>
      </w:r>
      <w:r>
        <w:rPr>
          <w:rFonts w:hint="eastAsia" w:ascii="宋体" w:hAnsi="宋体"/>
          <w:sz w:val="24"/>
        </w:rPr>
        <w:t>日内，原额退还供应商。</w:t>
      </w:r>
    </w:p>
    <w:p>
      <w:pPr>
        <w:spacing w:line="440" w:lineRule="exact"/>
        <w:ind w:firstLine="480" w:firstLineChars="200"/>
        <w:rPr>
          <w:rFonts w:ascii="宋体"/>
          <w:sz w:val="24"/>
        </w:rPr>
      </w:pPr>
      <w:r>
        <w:rPr>
          <w:rFonts w:ascii="宋体" w:hAnsi="宋体"/>
          <w:sz w:val="24"/>
        </w:rPr>
        <w:t xml:space="preserve">12.5 </w:t>
      </w:r>
      <w:r>
        <w:rPr>
          <w:rFonts w:hint="eastAsia" w:ascii="宋体" w:hAnsi="宋体"/>
          <w:sz w:val="24"/>
        </w:rPr>
        <w:t>中标人的保证金在合同签订后</w:t>
      </w:r>
      <w:r>
        <w:rPr>
          <w:rFonts w:ascii="宋体" w:hAnsi="宋体"/>
          <w:sz w:val="24"/>
        </w:rPr>
        <w:t>5</w:t>
      </w:r>
      <w:r>
        <w:rPr>
          <w:rFonts w:hint="eastAsia" w:ascii="宋体" w:hAnsi="宋体"/>
          <w:sz w:val="24"/>
        </w:rPr>
        <w:t>日内退还。</w:t>
      </w:r>
    </w:p>
    <w:p>
      <w:pPr>
        <w:spacing w:line="440" w:lineRule="exact"/>
        <w:ind w:firstLine="480" w:firstLineChars="200"/>
        <w:rPr>
          <w:rFonts w:ascii="宋体" w:hAnsi="宋体"/>
          <w:sz w:val="24"/>
        </w:rPr>
      </w:pPr>
      <w:r>
        <w:rPr>
          <w:rFonts w:ascii="宋体" w:hAnsi="宋体"/>
          <w:sz w:val="24"/>
        </w:rPr>
        <w:t>12.6</w:t>
      </w:r>
      <w:r>
        <w:rPr>
          <w:rFonts w:hint="eastAsia" w:ascii="宋体" w:hAnsi="宋体"/>
          <w:sz w:val="24"/>
        </w:rPr>
        <w:t>下列任何情况发生时，投标保证金将被没收。</w:t>
      </w:r>
    </w:p>
    <w:p>
      <w:pPr>
        <w:spacing w:line="440" w:lineRule="exact"/>
        <w:ind w:firstLine="480" w:firstLineChars="200"/>
        <w:rPr>
          <w:rFonts w:ascii="宋体" w:hAnsi="宋体"/>
          <w:sz w:val="24"/>
        </w:rPr>
      </w:pPr>
      <w:r>
        <w:rPr>
          <w:rFonts w:ascii="宋体" w:hAnsi="宋体"/>
          <w:sz w:val="24"/>
        </w:rPr>
        <w:t>(1)  供应商在提交响应文件截止时间后撤回响应文件的</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 xml:space="preserve">(2)  </w:t>
      </w:r>
      <w:r>
        <w:rPr>
          <w:rFonts w:hint="eastAsia" w:ascii="宋体" w:hAnsi="宋体"/>
          <w:sz w:val="24"/>
        </w:rPr>
        <w:t>中标人在规定期限内未按规定向采购人缴纳履约保证金；</w:t>
      </w:r>
    </w:p>
    <w:p>
      <w:pPr>
        <w:spacing w:line="440" w:lineRule="exact"/>
        <w:ind w:firstLine="480" w:firstLineChars="200"/>
        <w:rPr>
          <w:rFonts w:ascii="宋体" w:hAnsi="宋体"/>
          <w:sz w:val="24"/>
        </w:rPr>
      </w:pPr>
      <w:r>
        <w:rPr>
          <w:rFonts w:ascii="宋体" w:hAnsi="宋体"/>
          <w:sz w:val="24"/>
        </w:rPr>
        <w:t>(3) 供应商在响应文件中提供虚假材料的</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(4)  除因不可抗力或</w:t>
      </w:r>
      <w:r>
        <w:rPr>
          <w:rFonts w:hint="eastAsia" w:ascii="宋体" w:hAnsi="宋体"/>
          <w:sz w:val="24"/>
        </w:rPr>
        <w:t>招标文件</w:t>
      </w:r>
      <w:r>
        <w:rPr>
          <w:rFonts w:ascii="宋体" w:hAnsi="宋体"/>
          <w:sz w:val="24"/>
        </w:rPr>
        <w:t>认可的情形以外，</w:t>
      </w:r>
      <w:r>
        <w:rPr>
          <w:rFonts w:hint="eastAsia" w:ascii="宋体" w:hAnsi="宋体"/>
          <w:sz w:val="24"/>
        </w:rPr>
        <w:t>中标人</w:t>
      </w:r>
      <w:r>
        <w:rPr>
          <w:rFonts w:ascii="宋体" w:hAnsi="宋体"/>
          <w:sz w:val="24"/>
        </w:rPr>
        <w:t>不与采购人签订合同的</w:t>
      </w:r>
      <w:r>
        <w:rPr>
          <w:rFonts w:hint="eastAsia" w:ascii="宋体" w:hAnsi="宋体"/>
          <w:sz w:val="24"/>
        </w:rPr>
        <w:t>；</w:t>
      </w:r>
    </w:p>
    <w:p>
      <w:pPr>
        <w:spacing w:line="440" w:lineRule="exact"/>
        <w:ind w:firstLine="480" w:firstLineChars="200"/>
        <w:rPr>
          <w:rFonts w:ascii="宋体" w:hAnsi="宋体"/>
          <w:sz w:val="24"/>
          <w:szCs w:val="22"/>
        </w:rPr>
      </w:pPr>
      <w:r>
        <w:rPr>
          <w:rFonts w:hint="eastAsia" w:ascii="宋体" w:hAnsi="宋体"/>
          <w:sz w:val="24"/>
          <w:szCs w:val="22"/>
        </w:rPr>
        <w:t xml:space="preserve">(5) 供应商与采购人、其他供应商或者采购代理机构恶意串通的； </w:t>
      </w:r>
    </w:p>
    <w:p>
      <w:pPr>
        <w:spacing w:line="440" w:lineRule="exact"/>
        <w:ind w:firstLine="480" w:firstLineChars="200"/>
        <w:rPr>
          <w:rFonts w:ascii="宋体" w:hAnsi="宋体"/>
          <w:sz w:val="24"/>
          <w:szCs w:val="22"/>
        </w:rPr>
      </w:pPr>
      <w:r>
        <w:rPr>
          <w:rFonts w:hint="eastAsia" w:ascii="宋体" w:hAnsi="宋体"/>
          <w:sz w:val="24"/>
          <w:szCs w:val="22"/>
        </w:rPr>
        <w:t>(6) 中标人在</w:t>
      </w:r>
      <w:r>
        <w:rPr>
          <w:rFonts w:hint="eastAsia" w:ascii="宋体" w:hAnsi="宋体"/>
          <w:sz w:val="24"/>
          <w:szCs w:val="22"/>
          <w:lang w:val="en-US" w:eastAsia="zh-CN"/>
        </w:rPr>
        <w:t>中标</w:t>
      </w:r>
      <w:r>
        <w:rPr>
          <w:rFonts w:hint="eastAsia" w:ascii="宋体" w:hAnsi="宋体"/>
          <w:sz w:val="24"/>
          <w:szCs w:val="22"/>
        </w:rPr>
        <w:t>后不能</w:t>
      </w:r>
      <w:r>
        <w:rPr>
          <w:rFonts w:hint="eastAsia" w:ascii="宋体" w:hAnsi="宋体"/>
          <w:sz w:val="24"/>
          <w:szCs w:val="22"/>
          <w:lang w:val="en-US" w:eastAsia="zh-CN"/>
        </w:rPr>
        <w:t>按时</w:t>
      </w:r>
      <w:r>
        <w:rPr>
          <w:rFonts w:hint="eastAsia" w:ascii="宋体" w:hAnsi="宋体"/>
          <w:sz w:val="24"/>
          <w:szCs w:val="22"/>
        </w:rPr>
        <w:t>供货的；</w:t>
      </w:r>
    </w:p>
    <w:p>
      <w:pPr>
        <w:spacing w:line="440" w:lineRule="exact"/>
        <w:ind w:firstLine="480" w:firstLineChars="200"/>
        <w:rPr>
          <w:rFonts w:ascii="宋体" w:hAnsi="宋体"/>
          <w:sz w:val="24"/>
        </w:rPr>
      </w:pPr>
      <w:r>
        <w:rPr>
          <w:rFonts w:ascii="宋体" w:hAnsi="宋体"/>
          <w:sz w:val="24"/>
        </w:rPr>
        <w:t xml:space="preserve"> </w:t>
      </w:r>
    </w:p>
    <w:p>
      <w:pPr>
        <w:pStyle w:val="2"/>
        <w:ind w:firstLine="480" w:firstLineChars="200"/>
        <w:jc w:val="both"/>
        <w:rPr>
          <w:rFonts w:ascii="宋体" w:hAnsi="宋体" w:eastAsia="宋体"/>
          <w:sz w:val="24"/>
          <w:szCs w:val="22"/>
        </w:rPr>
      </w:pPr>
    </w:p>
    <w:p>
      <w:pPr>
        <w:widowControl/>
        <w:jc w:val="left"/>
        <w:rPr>
          <w:rFonts w:ascii="宋体" w:hAnsi="宋体"/>
          <w:b/>
          <w:sz w:val="24"/>
        </w:rPr>
      </w:pPr>
    </w:p>
    <w:p>
      <w:pPr>
        <w:widowControl/>
        <w:jc w:val="center"/>
        <w:rPr>
          <w:rFonts w:ascii="宋体"/>
          <w:b/>
          <w:sz w:val="24"/>
        </w:rPr>
      </w:pPr>
      <w:r>
        <w:rPr>
          <w:rFonts w:hint="eastAsia" w:ascii="宋体" w:hAnsi="宋体"/>
          <w:b/>
          <w:sz w:val="24"/>
        </w:rPr>
        <w:t>四、投标文件的递交</w:t>
      </w:r>
    </w:p>
    <w:p>
      <w:pPr>
        <w:spacing w:line="440" w:lineRule="exact"/>
        <w:ind w:firstLine="482" w:firstLineChars="200"/>
        <w:rPr>
          <w:rFonts w:ascii="宋体" w:hAnsi="宋体"/>
          <w:b/>
          <w:sz w:val="24"/>
        </w:rPr>
      </w:pPr>
    </w:p>
    <w:p>
      <w:pPr>
        <w:spacing w:line="440" w:lineRule="exact"/>
        <w:ind w:firstLine="482" w:firstLineChars="200"/>
        <w:rPr>
          <w:rFonts w:ascii="宋体"/>
          <w:b/>
          <w:bCs/>
          <w:sz w:val="24"/>
        </w:rPr>
      </w:pPr>
      <w:r>
        <w:rPr>
          <w:rFonts w:ascii="宋体" w:hAnsi="宋体"/>
          <w:b/>
          <w:sz w:val="24"/>
        </w:rPr>
        <w:t>13.1</w:t>
      </w:r>
      <w:r>
        <w:rPr>
          <w:rFonts w:hint="eastAsia" w:ascii="宋体" w:hAnsi="宋体"/>
          <w:b/>
          <w:sz w:val="24"/>
        </w:rPr>
        <w:t>投标文件的递交截止时间已在</w:t>
      </w:r>
      <w:r>
        <w:rPr>
          <w:rFonts w:hint="eastAsia" w:ascii="宋体" w:hAnsi="宋体"/>
          <w:sz w:val="24"/>
        </w:rPr>
        <w:t>供应商须知前附表中列清</w:t>
      </w:r>
      <w:r>
        <w:rPr>
          <w:rFonts w:hint="eastAsia" w:ascii="宋体" w:cs="宋体"/>
          <w:b/>
          <w:bCs/>
          <w:kern w:val="0"/>
          <w:sz w:val="24"/>
          <w:szCs w:val="24"/>
        </w:rPr>
        <w:t>。</w:t>
      </w:r>
    </w:p>
    <w:p>
      <w:pPr>
        <w:spacing w:line="440" w:lineRule="exact"/>
        <w:ind w:firstLine="480" w:firstLineChars="200"/>
        <w:rPr>
          <w:rFonts w:ascii="宋体"/>
          <w:sz w:val="24"/>
        </w:rPr>
      </w:pPr>
      <w:r>
        <w:rPr>
          <w:rFonts w:ascii="宋体" w:hAnsi="宋体"/>
          <w:sz w:val="24"/>
        </w:rPr>
        <w:t>13.2</w:t>
      </w:r>
      <w:r>
        <w:rPr>
          <w:rFonts w:hint="eastAsia" w:ascii="宋体" w:hAnsi="宋体"/>
          <w:sz w:val="24"/>
        </w:rPr>
        <w:t>所有投标文件派人送交，都必须在采购人规定的截止时间之前送达招标文件指定的地点，在此之后送达的投标文件，为无效投标，投标文件将一律被拒绝。</w:t>
      </w:r>
    </w:p>
    <w:p>
      <w:pPr>
        <w:spacing w:line="440" w:lineRule="exact"/>
        <w:ind w:firstLine="482" w:firstLineChars="200"/>
        <w:outlineLvl w:val="0"/>
        <w:rPr>
          <w:rFonts w:ascii="宋体"/>
          <w:b/>
          <w:sz w:val="24"/>
        </w:rPr>
      </w:pPr>
      <w:r>
        <w:rPr>
          <w:rFonts w:ascii="宋体" w:hAnsi="宋体"/>
          <w:b/>
          <w:sz w:val="24"/>
        </w:rPr>
        <w:t>14</w:t>
      </w:r>
      <w:r>
        <w:rPr>
          <w:rFonts w:hint="eastAsia" w:ascii="宋体" w:hAnsi="宋体"/>
          <w:b/>
          <w:sz w:val="24"/>
        </w:rPr>
        <w:t>、投标文件的修改和撤销</w:t>
      </w:r>
    </w:p>
    <w:p>
      <w:pPr>
        <w:spacing w:line="440" w:lineRule="exact"/>
        <w:ind w:firstLine="480" w:firstLineChars="200"/>
        <w:rPr>
          <w:rFonts w:ascii="宋体"/>
          <w:sz w:val="24"/>
        </w:rPr>
      </w:pPr>
      <w:r>
        <w:rPr>
          <w:rFonts w:ascii="宋体" w:hAnsi="宋体"/>
          <w:sz w:val="24"/>
        </w:rPr>
        <w:t>14.1</w:t>
      </w:r>
      <w:r>
        <w:rPr>
          <w:rFonts w:hint="eastAsia" w:ascii="宋体" w:hAnsi="宋体"/>
          <w:sz w:val="24"/>
        </w:rPr>
        <w:t>供应商在递交投标文件后，可在规定的截止时间之前，对其投标文件以书面通知的形式进行修改或撤销。</w:t>
      </w:r>
    </w:p>
    <w:p>
      <w:pPr>
        <w:spacing w:line="440" w:lineRule="exact"/>
        <w:ind w:firstLine="480" w:firstLineChars="200"/>
        <w:rPr>
          <w:rFonts w:ascii="宋体"/>
          <w:sz w:val="24"/>
        </w:rPr>
      </w:pPr>
      <w:r>
        <w:rPr>
          <w:rFonts w:ascii="宋体" w:hAnsi="宋体"/>
          <w:sz w:val="24"/>
        </w:rPr>
        <w:t>14.2</w:t>
      </w:r>
      <w:r>
        <w:rPr>
          <w:rFonts w:hint="eastAsia" w:ascii="宋体" w:hAnsi="宋体"/>
          <w:sz w:val="24"/>
        </w:rPr>
        <w:t>供应商对投标文件修改的书面材料或撤消通知应按招标文件要求进行密封、标注和递交，并注明“修改投标文件”或“撤消投标”字样，修改或撤消的内容须按招标文件的要求签署、盖章，并作为投标文件和组成部分。</w:t>
      </w:r>
    </w:p>
    <w:p>
      <w:pPr>
        <w:spacing w:line="440" w:lineRule="exact"/>
        <w:ind w:firstLine="480" w:firstLineChars="200"/>
        <w:rPr>
          <w:rFonts w:ascii="宋体"/>
          <w:sz w:val="24"/>
        </w:rPr>
      </w:pPr>
      <w:r>
        <w:rPr>
          <w:rFonts w:ascii="宋体" w:hAnsi="宋体"/>
          <w:sz w:val="24"/>
        </w:rPr>
        <w:t>14.3</w:t>
      </w:r>
      <w:r>
        <w:rPr>
          <w:rFonts w:hint="eastAsia" w:ascii="宋体" w:hAnsi="宋体"/>
          <w:sz w:val="24"/>
        </w:rPr>
        <w:t>对投标文件修改的书面材料应于截止时间前送达，截止时间以后不得修改投标文件。</w:t>
      </w:r>
    </w:p>
    <w:p>
      <w:pPr>
        <w:spacing w:line="360" w:lineRule="exact"/>
        <w:ind w:firstLine="480" w:firstLineChars="200"/>
        <w:rPr>
          <w:rFonts w:ascii="宋体"/>
          <w:sz w:val="24"/>
        </w:rPr>
      </w:pPr>
      <w:r>
        <w:rPr>
          <w:rFonts w:ascii="宋体" w:hAnsi="宋体"/>
          <w:sz w:val="24"/>
        </w:rPr>
        <w:t>14.4</w:t>
      </w:r>
      <w:r>
        <w:rPr>
          <w:rFonts w:hint="eastAsia" w:ascii="宋体" w:hAnsi="宋体"/>
          <w:sz w:val="24"/>
        </w:rPr>
        <w:t>供应商不得在开标后至投标有期满前撤销投标文件，否则采购人将没收其保证金。</w:t>
      </w:r>
    </w:p>
    <w:p>
      <w:pPr>
        <w:spacing w:line="440" w:lineRule="exact"/>
        <w:ind w:firstLine="480" w:firstLineChars="200"/>
        <w:rPr>
          <w:rFonts w:ascii="宋体"/>
          <w:sz w:val="24"/>
        </w:rPr>
      </w:pPr>
    </w:p>
    <w:p>
      <w:pPr>
        <w:spacing w:line="440" w:lineRule="exact"/>
        <w:jc w:val="center"/>
        <w:rPr>
          <w:rFonts w:ascii="宋体"/>
          <w:b/>
          <w:bCs/>
          <w:sz w:val="24"/>
        </w:rPr>
      </w:pPr>
      <w:r>
        <w:rPr>
          <w:rFonts w:hint="eastAsia" w:ascii="宋体" w:hAnsi="宋体"/>
          <w:b/>
          <w:bCs/>
          <w:sz w:val="24"/>
        </w:rPr>
        <w:t>五、开标、评审</w:t>
      </w:r>
    </w:p>
    <w:p>
      <w:pPr>
        <w:spacing w:line="440" w:lineRule="exact"/>
        <w:ind w:firstLine="482" w:firstLineChars="200"/>
        <w:outlineLvl w:val="0"/>
        <w:rPr>
          <w:rFonts w:ascii="宋体"/>
          <w:b/>
          <w:bCs/>
          <w:sz w:val="24"/>
        </w:rPr>
      </w:pPr>
      <w:r>
        <w:rPr>
          <w:rFonts w:ascii="宋体" w:hAnsi="宋体"/>
          <w:b/>
          <w:bCs/>
          <w:sz w:val="24"/>
        </w:rPr>
        <w:t>15</w:t>
      </w:r>
      <w:r>
        <w:rPr>
          <w:rFonts w:hint="eastAsia" w:ascii="宋体" w:hAnsi="宋体"/>
          <w:b/>
          <w:bCs/>
          <w:sz w:val="24"/>
        </w:rPr>
        <w:t>、</w:t>
      </w:r>
      <w:r>
        <w:rPr>
          <w:rFonts w:hint="eastAsia" w:ascii="宋体" w:hAnsi="宋体" w:cs="宋体"/>
          <w:b/>
          <w:bCs/>
          <w:kern w:val="0"/>
          <w:sz w:val="24"/>
        </w:rPr>
        <w:t>开、评标会</w:t>
      </w:r>
    </w:p>
    <w:p>
      <w:pPr>
        <w:spacing w:line="440" w:lineRule="exact"/>
        <w:ind w:firstLine="480" w:firstLineChars="200"/>
        <w:rPr>
          <w:rFonts w:ascii="宋体"/>
          <w:sz w:val="24"/>
        </w:rPr>
      </w:pPr>
      <w:r>
        <w:rPr>
          <w:rFonts w:ascii="宋体" w:hAnsi="宋体"/>
          <w:sz w:val="24"/>
        </w:rPr>
        <w:t>15.1</w:t>
      </w:r>
      <w:r>
        <w:rPr>
          <w:rFonts w:hint="eastAsia" w:ascii="宋体" w:hAnsi="宋体"/>
          <w:sz w:val="24"/>
        </w:rPr>
        <w:t>本次开、评标会按招标文件中规定的时间和地点进行开标，邀请供应商的法定代表人或其授权人参加开标会。</w:t>
      </w:r>
    </w:p>
    <w:p>
      <w:pPr>
        <w:spacing w:line="440" w:lineRule="exact"/>
        <w:ind w:firstLine="480" w:firstLineChars="200"/>
        <w:rPr>
          <w:rFonts w:ascii="宋体"/>
          <w:sz w:val="24"/>
        </w:rPr>
      </w:pPr>
      <w:r>
        <w:rPr>
          <w:rFonts w:ascii="宋体" w:hAnsi="宋体"/>
          <w:sz w:val="24"/>
        </w:rPr>
        <w:t>15.1</w:t>
      </w:r>
      <w:r>
        <w:rPr>
          <w:rFonts w:hint="eastAsia" w:ascii="宋体" w:hAnsi="宋体"/>
          <w:sz w:val="24"/>
        </w:rPr>
        <w:t>、招标工程开标的时间、地点已在</w:t>
      </w:r>
      <w:r>
        <w:rPr>
          <w:rFonts w:hint="eastAsia" w:ascii="宋体" w:hAnsi="宋体"/>
          <w:bCs/>
          <w:sz w:val="24"/>
        </w:rPr>
        <w:t>供应商须知前附表</w:t>
      </w:r>
      <w:r>
        <w:rPr>
          <w:rFonts w:hint="eastAsia" w:ascii="宋体" w:hAnsi="宋体"/>
          <w:sz w:val="24"/>
        </w:rPr>
        <w:t>说明。</w:t>
      </w:r>
    </w:p>
    <w:p>
      <w:pPr>
        <w:spacing w:line="440" w:lineRule="exact"/>
        <w:ind w:firstLine="480" w:firstLineChars="200"/>
        <w:rPr>
          <w:rFonts w:ascii="宋体" w:hAnsi="宋体"/>
          <w:sz w:val="24"/>
          <w:szCs w:val="22"/>
        </w:rPr>
      </w:pPr>
      <w:r>
        <w:rPr>
          <w:rFonts w:ascii="宋体" w:hAnsi="宋体"/>
          <w:sz w:val="24"/>
        </w:rPr>
        <w:t>15.2</w:t>
      </w:r>
      <w:r>
        <w:rPr>
          <w:rFonts w:hint="eastAsia" w:ascii="宋体" w:hAnsi="宋体"/>
          <w:sz w:val="24"/>
        </w:rPr>
        <w:t>、采购人将邀请所有供应商派代表参加开标会。</w:t>
      </w:r>
      <w:r>
        <w:rPr>
          <w:rFonts w:hint="eastAsia" w:ascii="宋体" w:hAnsi="宋体"/>
          <w:sz w:val="24"/>
          <w:lang w:val="en-US" w:eastAsia="zh-CN"/>
        </w:rPr>
        <w:t>并提供开标前</w:t>
      </w:r>
      <w:r>
        <w:rPr>
          <w:rFonts w:hint="eastAsia" w:ascii="宋体" w:hAnsi="宋体"/>
          <w:sz w:val="24"/>
          <w:szCs w:val="22"/>
        </w:rPr>
        <w:t>供</w:t>
      </w:r>
      <w:r>
        <w:rPr>
          <w:rFonts w:hint="eastAsia" w:ascii="宋体" w:hAnsi="宋体"/>
          <w:sz w:val="24"/>
          <w:szCs w:val="22"/>
          <w:lang w:val="en-US" w:eastAsia="zh-CN"/>
        </w:rPr>
        <w:t>采购</w:t>
      </w:r>
      <w:r>
        <w:rPr>
          <w:rFonts w:hint="eastAsia" w:ascii="宋体" w:hAnsi="宋体"/>
          <w:sz w:val="24"/>
          <w:szCs w:val="22"/>
        </w:rPr>
        <w:t>人查验</w:t>
      </w:r>
      <w:r>
        <w:rPr>
          <w:rFonts w:hint="eastAsia" w:ascii="宋体" w:hAnsi="宋体"/>
          <w:sz w:val="24"/>
          <w:szCs w:val="22"/>
          <w:lang w:val="en-US" w:eastAsia="zh-CN"/>
        </w:rPr>
        <w:t>的资料</w:t>
      </w:r>
      <w:r>
        <w:rPr>
          <w:rFonts w:hint="eastAsia" w:ascii="宋体" w:hAnsi="宋体"/>
          <w:sz w:val="24"/>
          <w:szCs w:val="22"/>
        </w:rPr>
        <w:t>，证件不全者，其投标文件将被拒绝评审。</w:t>
      </w:r>
    </w:p>
    <w:p>
      <w:pPr>
        <w:spacing w:line="440" w:lineRule="exact"/>
        <w:ind w:firstLine="480" w:firstLineChars="200"/>
        <w:rPr>
          <w:rFonts w:ascii="宋体"/>
          <w:bCs/>
          <w:sz w:val="24"/>
        </w:rPr>
      </w:pPr>
      <w:r>
        <w:rPr>
          <w:rFonts w:ascii="宋体" w:hAnsi="宋体"/>
          <w:bCs/>
          <w:sz w:val="24"/>
        </w:rPr>
        <w:t>15.3</w:t>
      </w:r>
      <w:r>
        <w:rPr>
          <w:rFonts w:hint="eastAsia" w:ascii="宋体" w:hAnsi="宋体"/>
          <w:bCs/>
          <w:sz w:val="24"/>
        </w:rPr>
        <w:t>、开标会程序</w:t>
      </w:r>
    </w:p>
    <w:p>
      <w:pPr>
        <w:spacing w:line="440" w:lineRule="exact"/>
        <w:ind w:firstLine="480" w:firstLineChars="200"/>
        <w:rPr>
          <w:rFonts w:ascii="宋体"/>
          <w:sz w:val="24"/>
        </w:rPr>
      </w:pPr>
      <w:r>
        <w:rPr>
          <w:rFonts w:ascii="宋体" w:hAnsi="宋体"/>
          <w:sz w:val="24"/>
        </w:rPr>
        <w:t>15.3.1</w:t>
      </w:r>
      <w:r>
        <w:rPr>
          <w:rFonts w:hint="eastAsia" w:ascii="宋体" w:hAnsi="宋体"/>
          <w:sz w:val="24"/>
        </w:rPr>
        <w:t>、标前会</w:t>
      </w:r>
    </w:p>
    <w:p>
      <w:pPr>
        <w:spacing w:line="440" w:lineRule="exact"/>
        <w:ind w:firstLine="480" w:firstLineChars="200"/>
        <w:rPr>
          <w:rFonts w:ascii="宋体"/>
          <w:sz w:val="24"/>
        </w:rPr>
      </w:pPr>
      <w:r>
        <w:rPr>
          <w:rFonts w:ascii="宋体" w:hAnsi="宋体"/>
          <w:sz w:val="24"/>
        </w:rPr>
        <w:t>15.3.1.1</w:t>
      </w:r>
      <w:r>
        <w:rPr>
          <w:rFonts w:hint="eastAsia" w:ascii="宋体" w:hAnsi="宋体"/>
          <w:sz w:val="24"/>
        </w:rPr>
        <w:t>、采购人和监督人参加。</w:t>
      </w:r>
    </w:p>
    <w:p>
      <w:pPr>
        <w:spacing w:line="440" w:lineRule="exact"/>
        <w:ind w:firstLine="480" w:firstLineChars="200"/>
        <w:rPr>
          <w:rFonts w:ascii="宋体"/>
          <w:sz w:val="24"/>
        </w:rPr>
      </w:pPr>
      <w:r>
        <w:rPr>
          <w:rFonts w:ascii="宋体" w:hAnsi="宋体"/>
          <w:sz w:val="24"/>
        </w:rPr>
        <w:t>15.3.1.2</w:t>
      </w:r>
      <w:r>
        <w:rPr>
          <w:rFonts w:hint="eastAsia" w:ascii="宋体" w:hAnsi="宋体"/>
          <w:sz w:val="24"/>
        </w:rPr>
        <w:t>、标前会由代理机构人员主持。</w:t>
      </w:r>
    </w:p>
    <w:p>
      <w:pPr>
        <w:spacing w:line="440" w:lineRule="exact"/>
        <w:ind w:firstLine="480" w:firstLineChars="200"/>
        <w:rPr>
          <w:rFonts w:ascii="宋体"/>
          <w:sz w:val="24"/>
        </w:rPr>
      </w:pPr>
      <w:r>
        <w:rPr>
          <w:rFonts w:ascii="宋体" w:hAnsi="宋体"/>
          <w:sz w:val="24"/>
        </w:rPr>
        <w:t>15.3.1.3</w:t>
      </w:r>
      <w:r>
        <w:rPr>
          <w:rFonts w:hint="eastAsia" w:ascii="宋体" w:hAnsi="宋体"/>
          <w:sz w:val="24"/>
        </w:rPr>
        <w:t>、采购代理机构在标前会现场确定竞争性评标委员会负责人、开标会主持人、记录人、唱标人。</w:t>
      </w:r>
    </w:p>
    <w:p>
      <w:pPr>
        <w:spacing w:line="440" w:lineRule="exact"/>
        <w:ind w:firstLine="480" w:firstLineChars="200"/>
        <w:rPr>
          <w:rFonts w:ascii="宋体"/>
          <w:sz w:val="24"/>
        </w:rPr>
      </w:pPr>
      <w:r>
        <w:rPr>
          <w:rFonts w:hint="eastAsia" w:ascii="宋体" w:hAnsi="宋体"/>
          <w:sz w:val="24"/>
        </w:rPr>
        <w:t>竞争性评标委员会主任职责是宣布评标纪律、总分、中标人等内容。竞争性评标委员会负责人如果参与评标则与其他评标专家的权利相同。</w:t>
      </w:r>
    </w:p>
    <w:p>
      <w:pPr>
        <w:spacing w:line="440" w:lineRule="exact"/>
        <w:ind w:firstLine="480" w:firstLineChars="200"/>
        <w:rPr>
          <w:rFonts w:ascii="宋体"/>
          <w:sz w:val="24"/>
        </w:rPr>
      </w:pPr>
      <w:r>
        <w:rPr>
          <w:rFonts w:hint="eastAsia" w:ascii="宋体" w:hAnsi="宋体"/>
          <w:sz w:val="24"/>
        </w:rPr>
        <w:t>开标会主持人职责是按本招标文件规定的开标会程序主持招标会。</w:t>
      </w:r>
    </w:p>
    <w:p>
      <w:pPr>
        <w:spacing w:line="440" w:lineRule="exact"/>
        <w:ind w:firstLine="480" w:firstLineChars="200"/>
        <w:rPr>
          <w:rFonts w:ascii="宋体"/>
          <w:sz w:val="24"/>
        </w:rPr>
      </w:pPr>
      <w:r>
        <w:rPr>
          <w:rFonts w:hint="eastAsia" w:ascii="宋体" w:hAnsi="宋体"/>
          <w:sz w:val="24"/>
        </w:rPr>
        <w:t>记录人职责是对整个招标会情况进行记录。</w:t>
      </w:r>
    </w:p>
    <w:p>
      <w:pPr>
        <w:spacing w:line="440" w:lineRule="exact"/>
        <w:ind w:firstLine="480" w:firstLineChars="200"/>
        <w:rPr>
          <w:rFonts w:ascii="宋体"/>
          <w:sz w:val="24"/>
        </w:rPr>
      </w:pPr>
      <w:r>
        <w:rPr>
          <w:rFonts w:hint="eastAsia" w:ascii="宋体" w:hAnsi="宋体"/>
          <w:sz w:val="24"/>
        </w:rPr>
        <w:t>唱标人职责是公开宣读投标文件的投标报价</w:t>
      </w:r>
      <w:r>
        <w:rPr>
          <w:rFonts w:hint="eastAsia" w:ascii="宋体" w:hAnsi="宋体"/>
          <w:sz w:val="24"/>
          <w:lang w:eastAsia="zh-CN"/>
        </w:rPr>
        <w:t>、</w:t>
      </w:r>
      <w:r>
        <w:rPr>
          <w:rFonts w:hint="eastAsia" w:ascii="宋体" w:hAnsi="宋体"/>
          <w:sz w:val="24"/>
          <w:lang w:val="en-US" w:eastAsia="zh-CN"/>
        </w:rPr>
        <w:t>交货期等内容</w:t>
      </w:r>
      <w:r>
        <w:rPr>
          <w:rFonts w:hint="eastAsia" w:ascii="宋体" w:hAnsi="宋体"/>
          <w:sz w:val="24"/>
        </w:rPr>
        <w:t>。</w:t>
      </w:r>
    </w:p>
    <w:p>
      <w:pPr>
        <w:spacing w:line="440" w:lineRule="exact"/>
        <w:ind w:firstLine="480" w:firstLineChars="200"/>
        <w:rPr>
          <w:rFonts w:ascii="宋体"/>
          <w:sz w:val="24"/>
        </w:rPr>
      </w:pPr>
      <w:r>
        <w:rPr>
          <w:rFonts w:ascii="宋体" w:hAnsi="宋体"/>
          <w:sz w:val="24"/>
        </w:rPr>
        <w:t>15.4</w:t>
      </w:r>
      <w:r>
        <w:rPr>
          <w:rFonts w:hint="eastAsia" w:ascii="宋体" w:hAnsi="宋体"/>
          <w:sz w:val="24"/>
        </w:rPr>
        <w:t>、开标会</w:t>
      </w:r>
    </w:p>
    <w:p>
      <w:pPr>
        <w:spacing w:line="440" w:lineRule="exact"/>
        <w:ind w:firstLine="480" w:firstLineChars="200"/>
        <w:rPr>
          <w:rFonts w:ascii="宋体"/>
          <w:bCs/>
          <w:sz w:val="24"/>
        </w:rPr>
      </w:pPr>
      <w:r>
        <w:rPr>
          <w:rFonts w:ascii="宋体" w:hAnsi="宋体"/>
          <w:sz w:val="24"/>
        </w:rPr>
        <w:t>15.4.1</w:t>
      </w:r>
      <w:r>
        <w:rPr>
          <w:rFonts w:hint="eastAsia" w:ascii="宋体" w:hAnsi="宋体"/>
          <w:sz w:val="24"/>
        </w:rPr>
        <w:t>、请参加开标的供应商代表签名报到，并由</w:t>
      </w:r>
      <w:r>
        <w:rPr>
          <w:rFonts w:hint="eastAsia" w:ascii="宋体" w:hAnsi="宋体"/>
          <w:sz w:val="24"/>
          <w:lang w:val="en-US" w:eastAsia="zh-CN"/>
        </w:rPr>
        <w:t>采购</w:t>
      </w:r>
      <w:r>
        <w:rPr>
          <w:rFonts w:hint="eastAsia" w:ascii="宋体" w:hAnsi="宋体"/>
          <w:sz w:val="24"/>
        </w:rPr>
        <w:t>人进行资格审查</w:t>
      </w:r>
      <w:r>
        <w:rPr>
          <w:rFonts w:hint="eastAsia" w:ascii="宋体" w:cs="宋体"/>
          <w:kern w:val="0"/>
          <w:sz w:val="24"/>
          <w:szCs w:val="24"/>
        </w:rPr>
        <w:t>；</w:t>
      </w:r>
      <w:r>
        <w:rPr>
          <w:rFonts w:hint="eastAsia" w:ascii="宋体" w:hAnsi="宋体"/>
          <w:sz w:val="24"/>
        </w:rPr>
        <w:t xml:space="preserve">    </w:t>
      </w:r>
      <w:r>
        <w:rPr>
          <w:rFonts w:hint="eastAsia" w:ascii="宋体" w:cs="宋体"/>
          <w:kern w:val="0"/>
          <w:sz w:val="24"/>
          <w:szCs w:val="24"/>
        </w:rPr>
        <w:t xml:space="preserve">                                                                                                                                                                                                                   </w:t>
      </w:r>
    </w:p>
    <w:p>
      <w:pPr>
        <w:spacing w:line="440" w:lineRule="exact"/>
        <w:ind w:firstLine="480" w:firstLineChars="200"/>
        <w:rPr>
          <w:rFonts w:ascii="宋体"/>
          <w:sz w:val="24"/>
        </w:rPr>
      </w:pPr>
      <w:r>
        <w:rPr>
          <w:rFonts w:hint="eastAsia" w:ascii="宋体" w:hAnsi="宋体"/>
          <w:bCs/>
          <w:sz w:val="24"/>
        </w:rPr>
        <w:t>如果资格审查造成供应商不足三个的，则认定本次招标的供应商数量没有竞争力，宣布本次招标失败。业主将重新组织招标活动</w:t>
      </w:r>
      <w:r>
        <w:rPr>
          <w:rFonts w:hint="eastAsia" w:ascii="宋体" w:hAnsi="宋体"/>
          <w:sz w:val="24"/>
        </w:rPr>
        <w:t>。</w:t>
      </w:r>
    </w:p>
    <w:p>
      <w:pPr>
        <w:spacing w:line="440" w:lineRule="exact"/>
        <w:ind w:firstLine="480" w:firstLineChars="200"/>
        <w:rPr>
          <w:rFonts w:ascii="宋体"/>
          <w:sz w:val="24"/>
        </w:rPr>
      </w:pPr>
      <w:r>
        <w:rPr>
          <w:rFonts w:ascii="宋体" w:hAnsi="宋体"/>
          <w:sz w:val="24"/>
        </w:rPr>
        <w:t>15.4.2</w:t>
      </w:r>
      <w:r>
        <w:rPr>
          <w:rFonts w:hint="eastAsia" w:ascii="宋体" w:hAnsi="宋体"/>
          <w:sz w:val="24"/>
        </w:rPr>
        <w:t>、开标会主持人介绍参加会议的人员。</w:t>
      </w:r>
    </w:p>
    <w:p>
      <w:pPr>
        <w:spacing w:line="440" w:lineRule="exact"/>
        <w:ind w:firstLine="480" w:firstLineChars="200"/>
        <w:rPr>
          <w:rFonts w:ascii="宋体"/>
          <w:bCs/>
          <w:sz w:val="24"/>
        </w:rPr>
      </w:pPr>
      <w:r>
        <w:rPr>
          <w:rFonts w:ascii="宋体" w:hAnsi="宋体"/>
          <w:sz w:val="24"/>
        </w:rPr>
        <w:t>15.4.3</w:t>
      </w:r>
      <w:r>
        <w:rPr>
          <w:rFonts w:hint="eastAsia" w:ascii="宋体" w:hAnsi="宋体"/>
          <w:sz w:val="24"/>
        </w:rPr>
        <w:t>、</w:t>
      </w:r>
      <w:r>
        <w:rPr>
          <w:rFonts w:hint="eastAsia" w:ascii="宋体" w:hAnsi="宋体"/>
          <w:bCs/>
          <w:sz w:val="24"/>
        </w:rPr>
        <w:t>供应商代表宣读投标文件送达时间和密封情况是否完好。</w:t>
      </w:r>
    </w:p>
    <w:p>
      <w:pPr>
        <w:spacing w:line="440" w:lineRule="exact"/>
        <w:ind w:firstLine="480" w:firstLineChars="200"/>
        <w:rPr>
          <w:rFonts w:ascii="宋体"/>
          <w:bCs/>
          <w:sz w:val="24"/>
        </w:rPr>
      </w:pPr>
      <w:r>
        <w:rPr>
          <w:rFonts w:ascii="宋体" w:hAnsi="宋体"/>
          <w:sz w:val="24"/>
        </w:rPr>
        <w:t>15.4</w:t>
      </w:r>
      <w:r>
        <w:rPr>
          <w:rFonts w:ascii="宋体" w:hAnsi="宋体"/>
          <w:bCs/>
          <w:sz w:val="24"/>
        </w:rPr>
        <w:t>.4</w:t>
      </w:r>
      <w:r>
        <w:rPr>
          <w:rFonts w:hint="eastAsia" w:ascii="宋体" w:hAnsi="宋体"/>
          <w:bCs/>
          <w:sz w:val="24"/>
        </w:rPr>
        <w:t>、开标会主持人宣布投标文件送达时间和密封情况是否符合招标文件要求。</w:t>
      </w:r>
    </w:p>
    <w:p>
      <w:pPr>
        <w:spacing w:line="440" w:lineRule="exact"/>
        <w:ind w:firstLine="480" w:firstLineChars="200"/>
        <w:rPr>
          <w:rFonts w:ascii="宋体"/>
          <w:bCs/>
          <w:sz w:val="24"/>
        </w:rPr>
      </w:pPr>
      <w:r>
        <w:rPr>
          <w:rFonts w:ascii="宋体" w:hAnsi="宋体"/>
          <w:sz w:val="24"/>
        </w:rPr>
        <w:t>15.4.</w:t>
      </w:r>
      <w:r>
        <w:rPr>
          <w:rFonts w:hint="eastAsia" w:ascii="宋体" w:hAnsi="宋体"/>
          <w:sz w:val="24"/>
        </w:rPr>
        <w:t>5</w:t>
      </w:r>
      <w:r>
        <w:rPr>
          <w:rFonts w:hint="eastAsia" w:ascii="宋体" w:hAnsi="宋体"/>
          <w:bCs/>
          <w:sz w:val="24"/>
        </w:rPr>
        <w:t>、唱标人按送达时间逆顺序启封投标文件，宣布投标文件中的投标报价及交货期。</w:t>
      </w:r>
    </w:p>
    <w:p>
      <w:pPr>
        <w:spacing w:line="440" w:lineRule="exact"/>
        <w:ind w:firstLine="480" w:firstLineChars="200"/>
        <w:rPr>
          <w:rFonts w:ascii="宋体"/>
          <w:bCs/>
          <w:sz w:val="24"/>
        </w:rPr>
      </w:pPr>
      <w:r>
        <w:rPr>
          <w:rFonts w:ascii="宋体" w:hAnsi="宋体"/>
          <w:sz w:val="24"/>
        </w:rPr>
        <w:t>15.4.</w:t>
      </w:r>
      <w:r>
        <w:rPr>
          <w:rFonts w:hint="eastAsia" w:ascii="宋体" w:hAnsi="宋体"/>
          <w:sz w:val="24"/>
        </w:rPr>
        <w:t>6</w:t>
      </w:r>
      <w:r>
        <w:rPr>
          <w:rFonts w:hint="eastAsia" w:ascii="宋体" w:hAnsi="宋体"/>
          <w:bCs/>
          <w:sz w:val="24"/>
        </w:rPr>
        <w:t>、供应商休会，进入评标阶段。</w:t>
      </w:r>
    </w:p>
    <w:p>
      <w:pPr>
        <w:spacing w:line="440" w:lineRule="exact"/>
        <w:ind w:firstLine="480" w:firstLineChars="200"/>
        <w:rPr>
          <w:rFonts w:ascii="宋体"/>
          <w:sz w:val="24"/>
        </w:rPr>
      </w:pPr>
      <w:r>
        <w:rPr>
          <w:rFonts w:ascii="宋体" w:hAnsi="宋体"/>
          <w:sz w:val="24"/>
        </w:rPr>
        <w:t>15.5</w:t>
      </w:r>
      <w:r>
        <w:rPr>
          <w:rFonts w:hint="eastAsia" w:ascii="宋体" w:hAnsi="宋体"/>
          <w:sz w:val="24"/>
        </w:rPr>
        <w:t>开标和唱标的顺序，按照递交响应性文件的逆顺序依次进行。</w:t>
      </w:r>
    </w:p>
    <w:p>
      <w:pPr>
        <w:spacing w:line="440" w:lineRule="exact"/>
        <w:ind w:left="479" w:leftChars="228"/>
        <w:rPr>
          <w:rFonts w:hint="eastAsia" w:ascii="宋体" w:hAnsi="宋体"/>
          <w:sz w:val="24"/>
        </w:rPr>
      </w:pPr>
      <w:r>
        <w:rPr>
          <w:rFonts w:ascii="宋体" w:hAnsi="宋体"/>
          <w:sz w:val="24"/>
        </w:rPr>
        <w:t>15.6</w:t>
      </w:r>
      <w:r>
        <w:rPr>
          <w:rFonts w:hint="eastAsia" w:ascii="宋体" w:hAnsi="宋体"/>
          <w:sz w:val="24"/>
        </w:rPr>
        <w:t>投标时间截止后，提交投标文件的供应商不足三家时，按照</w:t>
      </w:r>
      <w:r>
        <w:rPr>
          <w:rFonts w:hint="eastAsia" w:ascii="宋体" w:hAnsi="宋体"/>
          <w:sz w:val="24"/>
          <w:lang w:val="en-US" w:eastAsia="zh-CN"/>
        </w:rPr>
        <w:t>采购</w:t>
      </w:r>
      <w:r>
        <w:rPr>
          <w:rFonts w:hint="eastAsia" w:ascii="宋体" w:hAnsi="宋体"/>
          <w:sz w:val="24"/>
        </w:rPr>
        <w:t>的相</w:t>
      </w:r>
    </w:p>
    <w:p>
      <w:pPr>
        <w:spacing w:line="440" w:lineRule="exact"/>
        <w:rPr>
          <w:rFonts w:ascii="宋体"/>
          <w:sz w:val="24"/>
        </w:rPr>
      </w:pPr>
      <w:r>
        <w:rPr>
          <w:rFonts w:hint="eastAsia" w:ascii="宋体" w:hAnsi="宋体"/>
          <w:sz w:val="24"/>
        </w:rPr>
        <w:t>关法规处理。</w:t>
      </w:r>
    </w:p>
    <w:p>
      <w:pPr>
        <w:spacing w:line="440" w:lineRule="exact"/>
        <w:ind w:left="479" w:leftChars="228"/>
        <w:rPr>
          <w:rFonts w:ascii="宋体" w:cs="宋体"/>
          <w:b/>
          <w:bCs/>
          <w:kern w:val="0"/>
          <w:sz w:val="24"/>
        </w:rPr>
      </w:pPr>
      <w:r>
        <w:rPr>
          <w:rFonts w:ascii="宋体" w:hAnsi="宋体"/>
          <w:b/>
          <w:bCs/>
          <w:sz w:val="24"/>
        </w:rPr>
        <w:t>16</w:t>
      </w:r>
      <w:r>
        <w:rPr>
          <w:rFonts w:hint="eastAsia" w:ascii="宋体" w:hAnsi="宋体"/>
          <w:b/>
          <w:bCs/>
          <w:sz w:val="24"/>
        </w:rPr>
        <w:t>、</w:t>
      </w:r>
      <w:r>
        <w:rPr>
          <w:rFonts w:hint="eastAsia" w:ascii="宋体" w:hAnsi="宋体" w:cs="宋体"/>
          <w:b/>
          <w:bCs/>
          <w:kern w:val="0"/>
          <w:sz w:val="24"/>
        </w:rPr>
        <w:t>评标原则</w:t>
      </w:r>
    </w:p>
    <w:p>
      <w:pPr>
        <w:spacing w:line="440" w:lineRule="exact"/>
        <w:ind w:firstLine="480" w:firstLineChars="200"/>
        <w:rPr>
          <w:rFonts w:ascii="宋体" w:cs="宋体"/>
          <w:kern w:val="0"/>
          <w:sz w:val="24"/>
        </w:rPr>
      </w:pPr>
      <w:r>
        <w:rPr>
          <w:rFonts w:ascii="宋体" w:hAnsi="宋体" w:cs="宋体"/>
          <w:kern w:val="0"/>
          <w:sz w:val="24"/>
        </w:rPr>
        <w:t>16.1</w:t>
      </w:r>
      <w:r>
        <w:rPr>
          <w:rFonts w:hint="eastAsia" w:ascii="宋体" w:hAnsi="宋体" w:cs="宋体"/>
          <w:kern w:val="0"/>
          <w:sz w:val="24"/>
        </w:rPr>
        <w:t>评、定标依据《中华人民共和国政府采购法》</w:t>
      </w:r>
      <w:r>
        <w:rPr>
          <w:rFonts w:hint="eastAsia" w:ascii="宋体" w:hAnsi="宋体" w:cs="宋体"/>
          <w:kern w:val="0"/>
          <w:sz w:val="24"/>
          <w:lang w:eastAsia="zh-CN"/>
        </w:rPr>
        <w:t>、</w:t>
      </w:r>
      <w:r>
        <w:rPr>
          <w:rFonts w:hint="eastAsia" w:ascii="宋体" w:hAnsi="宋体" w:cs="宋体"/>
          <w:kern w:val="0"/>
          <w:sz w:val="24"/>
        </w:rPr>
        <w:t>《中华人民共和国政府采购法</w:t>
      </w:r>
      <w:r>
        <w:rPr>
          <w:rFonts w:hint="eastAsia" w:ascii="宋体" w:hAnsi="宋体" w:cs="宋体"/>
          <w:kern w:val="0"/>
          <w:sz w:val="24"/>
          <w:lang w:val="en-US" w:eastAsia="zh-CN"/>
        </w:rPr>
        <w:t>实施条例</w:t>
      </w:r>
      <w:r>
        <w:rPr>
          <w:rFonts w:hint="eastAsia" w:ascii="宋体" w:hAnsi="宋体" w:cs="宋体"/>
          <w:kern w:val="0"/>
          <w:sz w:val="24"/>
        </w:rPr>
        <w:t>》及其它政府采购法规等相关规定，遵循公开、公平、公正、竞争的原则。</w:t>
      </w:r>
    </w:p>
    <w:p>
      <w:pPr>
        <w:spacing w:line="440" w:lineRule="exact"/>
        <w:ind w:firstLine="480" w:firstLineChars="200"/>
        <w:rPr>
          <w:rFonts w:ascii="宋体" w:cs="宋体"/>
          <w:kern w:val="0"/>
          <w:sz w:val="24"/>
        </w:rPr>
      </w:pPr>
      <w:r>
        <w:rPr>
          <w:rFonts w:ascii="宋体" w:hAnsi="宋体" w:cs="宋体"/>
          <w:kern w:val="0"/>
          <w:sz w:val="24"/>
        </w:rPr>
        <w:t>16.2</w:t>
      </w:r>
      <w:r>
        <w:rPr>
          <w:rFonts w:hint="eastAsia" w:ascii="宋体" w:hAnsi="宋体" w:cs="宋体"/>
          <w:kern w:val="0"/>
          <w:sz w:val="24"/>
        </w:rPr>
        <w:t>严格执行《中华人民共和国政府采购法》《中华人民共和国政府采购法</w:t>
      </w:r>
      <w:r>
        <w:rPr>
          <w:rFonts w:hint="eastAsia" w:ascii="宋体" w:hAnsi="宋体" w:cs="宋体"/>
          <w:kern w:val="0"/>
          <w:sz w:val="24"/>
          <w:lang w:val="en-US" w:eastAsia="zh-CN"/>
        </w:rPr>
        <w:t>实施条例</w:t>
      </w:r>
      <w:r>
        <w:rPr>
          <w:rFonts w:hint="eastAsia" w:ascii="宋体" w:hAnsi="宋体" w:cs="宋体"/>
          <w:kern w:val="0"/>
          <w:sz w:val="24"/>
        </w:rPr>
        <w:t>》及自治区有关法规、政策、维护采购人、供应商的合法权益，选择对采购人最为有利的供应商或候选供应商。</w:t>
      </w:r>
    </w:p>
    <w:p>
      <w:pPr>
        <w:spacing w:line="440" w:lineRule="exact"/>
        <w:ind w:firstLine="482" w:firstLineChars="200"/>
        <w:rPr>
          <w:rFonts w:ascii="宋体"/>
          <w:b/>
          <w:bCs/>
          <w:sz w:val="24"/>
        </w:rPr>
      </w:pPr>
      <w:r>
        <w:rPr>
          <w:rFonts w:ascii="宋体" w:hAnsi="宋体"/>
          <w:b/>
          <w:bCs/>
          <w:sz w:val="24"/>
        </w:rPr>
        <w:t>17</w:t>
      </w:r>
      <w:r>
        <w:rPr>
          <w:rFonts w:hint="eastAsia" w:ascii="宋体" w:hAnsi="宋体"/>
          <w:b/>
          <w:bCs/>
          <w:sz w:val="24"/>
        </w:rPr>
        <w:t>、评标依据</w:t>
      </w:r>
    </w:p>
    <w:p>
      <w:pPr>
        <w:spacing w:line="440" w:lineRule="exact"/>
        <w:ind w:firstLine="480" w:firstLineChars="200"/>
        <w:rPr>
          <w:rFonts w:ascii="宋体"/>
          <w:sz w:val="24"/>
        </w:rPr>
      </w:pPr>
      <w:r>
        <w:rPr>
          <w:rFonts w:ascii="宋体" w:hAnsi="宋体"/>
          <w:sz w:val="24"/>
        </w:rPr>
        <w:t>17.1</w:t>
      </w:r>
      <w:r>
        <w:rPr>
          <w:rFonts w:hint="eastAsia" w:ascii="宋体" w:hAnsi="宋体"/>
          <w:sz w:val="24"/>
        </w:rPr>
        <w:t>评标的依据为招标文件和供应商的投标文件</w:t>
      </w:r>
      <w:r>
        <w:rPr>
          <w:rFonts w:hint="eastAsia" w:ascii="宋体" w:hAnsi="宋体"/>
          <w:sz w:val="24"/>
          <w:lang w:eastAsia="zh-CN"/>
        </w:rPr>
        <w:t>，</w:t>
      </w:r>
      <w:r>
        <w:rPr>
          <w:rFonts w:hint="eastAsia" w:ascii="宋体" w:hAnsi="宋体"/>
          <w:sz w:val="24"/>
          <w:lang w:val="en-US" w:eastAsia="zh-CN"/>
        </w:rPr>
        <w:t>其它外部证据不作为评审依据</w:t>
      </w:r>
      <w:r>
        <w:rPr>
          <w:rFonts w:hint="eastAsia" w:ascii="宋体" w:hAnsi="宋体"/>
          <w:sz w:val="24"/>
        </w:rPr>
        <w:t>。</w:t>
      </w:r>
    </w:p>
    <w:p>
      <w:pPr>
        <w:spacing w:line="440" w:lineRule="exact"/>
        <w:ind w:firstLine="482" w:firstLineChars="200"/>
        <w:rPr>
          <w:rFonts w:ascii="宋体"/>
          <w:b/>
          <w:bCs/>
          <w:sz w:val="24"/>
        </w:rPr>
      </w:pPr>
      <w:r>
        <w:rPr>
          <w:rFonts w:ascii="宋体" w:hAnsi="宋体"/>
          <w:b/>
          <w:bCs/>
          <w:sz w:val="24"/>
        </w:rPr>
        <w:t>18</w:t>
      </w:r>
      <w:r>
        <w:rPr>
          <w:rFonts w:hint="eastAsia" w:ascii="宋体" w:hAnsi="宋体"/>
          <w:b/>
          <w:bCs/>
          <w:sz w:val="24"/>
        </w:rPr>
        <w:t>、评审</w:t>
      </w:r>
    </w:p>
    <w:p>
      <w:pPr>
        <w:spacing w:line="440" w:lineRule="exact"/>
        <w:ind w:firstLine="480" w:firstLineChars="200"/>
        <w:rPr>
          <w:rFonts w:ascii="宋体"/>
          <w:sz w:val="24"/>
        </w:rPr>
      </w:pPr>
      <w:r>
        <w:rPr>
          <w:rFonts w:ascii="宋体" w:hAnsi="宋体"/>
          <w:sz w:val="24"/>
        </w:rPr>
        <w:t>18.1</w:t>
      </w:r>
      <w:r>
        <w:rPr>
          <w:rFonts w:hint="eastAsia" w:ascii="宋体" w:hAnsi="宋体"/>
          <w:sz w:val="24"/>
        </w:rPr>
        <w:t>评标委员会</w:t>
      </w:r>
    </w:p>
    <w:p>
      <w:pPr>
        <w:spacing w:line="440" w:lineRule="exact"/>
        <w:ind w:firstLine="480" w:firstLineChars="200"/>
        <w:rPr>
          <w:rFonts w:ascii="宋体"/>
          <w:sz w:val="24"/>
        </w:rPr>
      </w:pPr>
      <w:r>
        <w:rPr>
          <w:rFonts w:ascii="宋体" w:hAnsi="宋体"/>
          <w:sz w:val="24"/>
        </w:rPr>
        <w:t>18.1.1</w:t>
      </w:r>
      <w:r>
        <w:rPr>
          <w:rFonts w:hint="eastAsia" w:ascii="宋体" w:hAnsi="宋体"/>
          <w:sz w:val="24"/>
        </w:rPr>
        <w:t>会议将根据</w:t>
      </w:r>
      <w:r>
        <w:rPr>
          <w:rFonts w:hint="eastAsia" w:ascii="宋体" w:hAnsi="宋体" w:cs="宋体"/>
          <w:kern w:val="0"/>
          <w:sz w:val="24"/>
        </w:rPr>
        <w:t>《中华人民共和国政府采购法》</w:t>
      </w:r>
      <w:r>
        <w:rPr>
          <w:rFonts w:hint="eastAsia" w:ascii="宋体" w:hAnsi="宋体" w:cs="宋体"/>
          <w:kern w:val="0"/>
          <w:sz w:val="24"/>
          <w:lang w:eastAsia="zh-CN"/>
        </w:rPr>
        <w:t>、</w:t>
      </w:r>
      <w:r>
        <w:rPr>
          <w:rFonts w:hint="eastAsia" w:ascii="宋体" w:hAnsi="宋体" w:cs="宋体"/>
          <w:kern w:val="0"/>
          <w:sz w:val="24"/>
        </w:rPr>
        <w:t>《中华人民共和国政府采购法</w:t>
      </w:r>
      <w:r>
        <w:rPr>
          <w:rFonts w:hint="eastAsia" w:ascii="宋体" w:hAnsi="宋体" w:cs="宋体"/>
          <w:kern w:val="0"/>
          <w:sz w:val="24"/>
          <w:lang w:val="en-US" w:eastAsia="zh-CN"/>
        </w:rPr>
        <w:t>实施条例</w:t>
      </w:r>
      <w:r>
        <w:rPr>
          <w:rFonts w:hint="eastAsia" w:ascii="宋体" w:hAnsi="宋体" w:cs="宋体"/>
          <w:kern w:val="0"/>
          <w:sz w:val="24"/>
        </w:rPr>
        <w:t>》</w:t>
      </w:r>
      <w:r>
        <w:rPr>
          <w:rFonts w:hint="eastAsia" w:ascii="宋体" w:hAnsi="宋体"/>
          <w:sz w:val="24"/>
        </w:rPr>
        <w:t>相关法律的规定，依法组建本次采购的评标委员会，负责本次评标活动。</w:t>
      </w:r>
    </w:p>
    <w:p>
      <w:pPr>
        <w:spacing w:line="440" w:lineRule="exact"/>
        <w:ind w:firstLine="480" w:firstLineChars="200"/>
        <w:rPr>
          <w:rFonts w:ascii="宋体"/>
          <w:sz w:val="24"/>
        </w:rPr>
      </w:pPr>
      <w:r>
        <w:rPr>
          <w:rFonts w:ascii="宋体" w:hAnsi="宋体"/>
          <w:sz w:val="24"/>
        </w:rPr>
        <w:t>18.1.2</w:t>
      </w:r>
      <w:r>
        <w:rPr>
          <w:rFonts w:hint="eastAsia" w:ascii="宋体" w:hAnsi="宋体"/>
          <w:sz w:val="24"/>
        </w:rPr>
        <w:t>评标委员会人选评标前确定。评标委员会成员名单在中标结果确定前保密。评标工作由评审专家</w:t>
      </w:r>
      <w:r>
        <w:rPr>
          <w:rFonts w:hint="eastAsia" w:ascii="宋体" w:hAnsi="宋体"/>
          <w:sz w:val="24"/>
          <w:lang w:val="en-US" w:eastAsia="zh-CN"/>
        </w:rPr>
        <w:t>组成</w:t>
      </w:r>
      <w:r>
        <w:rPr>
          <w:rFonts w:hint="eastAsia" w:ascii="宋体" w:hAnsi="宋体"/>
          <w:sz w:val="24"/>
        </w:rPr>
        <w:t>的评标委员会承担。评审专家从</w:t>
      </w:r>
      <w:r>
        <w:rPr>
          <w:rFonts w:hint="eastAsia" w:ascii="宋体" w:hAnsi="宋体"/>
          <w:sz w:val="24"/>
          <w:lang w:val="en-US" w:eastAsia="zh-CN"/>
        </w:rPr>
        <w:t>政府采购</w:t>
      </w:r>
      <w:r>
        <w:rPr>
          <w:rFonts w:hint="eastAsia" w:ascii="宋体" w:hAnsi="宋体"/>
          <w:sz w:val="24"/>
        </w:rPr>
        <w:t>评审专家库中随机抽取组建评标委员会，其成员由有关技术、经济等方面的专家组成。评标委员会在监督部门的监督下独立完成评标工作，负责对投标文件进行审查、质询、评审、推选中标候选人。评标委员会专家</w:t>
      </w:r>
      <w:r>
        <w:rPr>
          <w:rFonts w:hint="eastAsia" w:ascii="宋体" w:hAnsi="宋体"/>
          <w:sz w:val="24"/>
          <w:lang w:val="en-US" w:eastAsia="zh-CN"/>
        </w:rPr>
        <w:t>组成</w:t>
      </w:r>
      <w:r>
        <w:rPr>
          <w:rFonts w:hint="eastAsia" w:ascii="宋体" w:hAnsi="宋体"/>
          <w:sz w:val="24"/>
        </w:rPr>
        <w:t>:5人。</w:t>
      </w:r>
    </w:p>
    <w:p>
      <w:pPr>
        <w:spacing w:line="440" w:lineRule="exact"/>
        <w:ind w:firstLine="482" w:firstLineChars="200"/>
        <w:rPr>
          <w:rFonts w:ascii="宋体"/>
          <w:b/>
          <w:bCs/>
          <w:sz w:val="24"/>
        </w:rPr>
      </w:pPr>
      <w:r>
        <w:rPr>
          <w:rFonts w:ascii="宋体" w:hAnsi="宋体"/>
          <w:b/>
          <w:bCs/>
          <w:sz w:val="24"/>
        </w:rPr>
        <w:t>19</w:t>
      </w:r>
      <w:r>
        <w:rPr>
          <w:rFonts w:hint="eastAsia" w:ascii="宋体" w:hAnsi="宋体"/>
          <w:b/>
          <w:bCs/>
          <w:sz w:val="24"/>
        </w:rPr>
        <w:t>、评标标准</w:t>
      </w:r>
    </w:p>
    <w:p>
      <w:pPr>
        <w:spacing w:line="440" w:lineRule="exact"/>
        <w:ind w:firstLine="480" w:firstLineChars="200"/>
        <w:rPr>
          <w:rFonts w:ascii="宋体"/>
          <w:sz w:val="24"/>
        </w:rPr>
      </w:pPr>
      <w:r>
        <w:rPr>
          <w:rFonts w:ascii="宋体" w:hAnsi="宋体"/>
          <w:sz w:val="24"/>
        </w:rPr>
        <w:t>19.1</w:t>
      </w:r>
      <w:r>
        <w:rPr>
          <w:rFonts w:hint="eastAsia" w:ascii="宋体" w:hAnsi="宋体"/>
          <w:sz w:val="24"/>
        </w:rPr>
        <w:t>评标委员会应当根据招标文件规定的评标标准和方法，对投标文件进行系统地评标和比较。</w:t>
      </w:r>
    </w:p>
    <w:p>
      <w:pPr>
        <w:spacing w:line="440" w:lineRule="exact"/>
        <w:ind w:firstLine="480" w:firstLineChars="200"/>
        <w:rPr>
          <w:rFonts w:ascii="宋体"/>
          <w:sz w:val="24"/>
        </w:rPr>
      </w:pPr>
      <w:r>
        <w:rPr>
          <w:rFonts w:ascii="宋体" w:hAnsi="宋体"/>
          <w:sz w:val="24"/>
        </w:rPr>
        <w:t>19.2</w:t>
      </w:r>
      <w:r>
        <w:rPr>
          <w:rFonts w:hint="eastAsia" w:ascii="宋体" w:hAnsi="宋体"/>
          <w:sz w:val="24"/>
        </w:rPr>
        <w:t>、本项目评标定标奉行公开、公平、公正和诚实守信的原则，评标中各评标委员会成员若发生意见分歧，以少数服从多数为原则决定。</w:t>
      </w:r>
    </w:p>
    <w:p>
      <w:pPr>
        <w:spacing w:line="440" w:lineRule="exact"/>
        <w:ind w:firstLine="480" w:firstLineChars="200"/>
        <w:rPr>
          <w:rFonts w:ascii="宋体"/>
          <w:b/>
          <w:bCs/>
          <w:sz w:val="24"/>
        </w:rPr>
      </w:pPr>
      <w:r>
        <w:rPr>
          <w:rFonts w:ascii="宋体" w:hAnsi="宋体"/>
          <w:sz w:val="24"/>
        </w:rPr>
        <w:t>19.3</w:t>
      </w:r>
      <w:r>
        <w:rPr>
          <w:rFonts w:hint="eastAsia" w:ascii="宋体" w:hAnsi="宋体"/>
          <w:sz w:val="24"/>
        </w:rPr>
        <w:t>、本次招标工程采用</w:t>
      </w:r>
      <w:r>
        <w:rPr>
          <w:rFonts w:hint="eastAsia" w:ascii="宋体" w:hAnsi="宋体"/>
          <w:b/>
          <w:bCs/>
          <w:sz w:val="24"/>
          <w:u w:val="single"/>
          <w:lang w:eastAsia="zh-CN"/>
        </w:rPr>
        <w:t>综合评分法</w:t>
      </w:r>
      <w:r>
        <w:rPr>
          <w:rFonts w:hint="eastAsia" w:ascii="宋体" w:hAnsi="宋体"/>
          <w:sz w:val="24"/>
        </w:rPr>
        <w:t>，由评标委员会推荐</w:t>
      </w:r>
      <w:r>
        <w:rPr>
          <w:rFonts w:hint="eastAsia" w:ascii="宋体" w:hAnsi="宋体"/>
          <w:sz w:val="24"/>
          <w:lang w:val="en-US" w:eastAsia="zh-CN"/>
        </w:rPr>
        <w:t>3</w:t>
      </w:r>
      <w:r>
        <w:rPr>
          <w:rFonts w:hint="eastAsia" w:ascii="宋体" w:hAnsi="宋体"/>
          <w:sz w:val="24"/>
        </w:rPr>
        <w:t>名中标候选人，由采购人按照规定确定</w:t>
      </w:r>
      <w:r>
        <w:rPr>
          <w:rFonts w:hint="eastAsia" w:ascii="宋体" w:hAnsi="宋体"/>
          <w:sz w:val="24"/>
          <w:szCs w:val="22"/>
        </w:rPr>
        <w:t>中标人</w:t>
      </w:r>
      <w:r>
        <w:rPr>
          <w:rFonts w:hint="eastAsia" w:ascii="宋体" w:hAnsi="宋体"/>
          <w:b/>
          <w:bCs/>
          <w:sz w:val="24"/>
        </w:rPr>
        <w:t>。</w:t>
      </w:r>
    </w:p>
    <w:p>
      <w:pPr>
        <w:spacing w:line="440" w:lineRule="exact"/>
        <w:ind w:firstLine="480" w:firstLineChars="200"/>
        <w:rPr>
          <w:rFonts w:ascii="宋体"/>
          <w:b/>
          <w:sz w:val="24"/>
        </w:rPr>
      </w:pPr>
      <w:r>
        <w:rPr>
          <w:rFonts w:hint="eastAsia" w:ascii="宋体" w:hAnsi="宋体"/>
          <w:sz w:val="24"/>
        </w:rPr>
        <w:t>综合评分法，是指在最大限度地满足招标文件实质性要求前提下，按照本招标文件中规定的各项因素进行综合评审后，以评标总得分由高到低</w:t>
      </w:r>
      <w:r>
        <w:rPr>
          <w:rFonts w:hint="eastAsia" w:ascii="宋体" w:hAnsi="宋体"/>
          <w:b/>
          <w:sz w:val="24"/>
        </w:rPr>
        <w:t>（如果最终得分相同时，则以供应商报价低者优先在前</w:t>
      </w:r>
      <w:r>
        <w:rPr>
          <w:rFonts w:hint="eastAsia" w:ascii="宋体" w:hAnsi="宋体"/>
          <w:b/>
          <w:sz w:val="24"/>
          <w:lang w:eastAsia="zh-CN"/>
        </w:rPr>
        <w:t>，</w:t>
      </w:r>
      <w:r>
        <w:rPr>
          <w:rFonts w:hint="eastAsia" w:ascii="宋体" w:hAnsi="宋体"/>
          <w:b/>
          <w:sz w:val="24"/>
        </w:rPr>
        <w:t>如果</w:t>
      </w:r>
      <w:r>
        <w:rPr>
          <w:rFonts w:hint="eastAsia" w:ascii="宋体" w:hAnsi="宋体"/>
          <w:b/>
          <w:sz w:val="24"/>
          <w:lang w:val="en-US" w:eastAsia="zh-CN"/>
        </w:rPr>
        <w:t>报价</w:t>
      </w:r>
      <w:r>
        <w:rPr>
          <w:rFonts w:hint="eastAsia" w:ascii="宋体" w:hAnsi="宋体"/>
          <w:b/>
          <w:sz w:val="24"/>
        </w:rPr>
        <w:t>相同时，则以供应商</w:t>
      </w:r>
      <w:r>
        <w:rPr>
          <w:rFonts w:hint="eastAsia" w:ascii="宋体" w:hAnsi="宋体"/>
          <w:b/>
          <w:sz w:val="24"/>
          <w:lang w:val="en-US" w:eastAsia="zh-CN"/>
        </w:rPr>
        <w:t>样品评审得分高</w:t>
      </w:r>
      <w:r>
        <w:rPr>
          <w:rFonts w:hint="eastAsia" w:ascii="宋体" w:hAnsi="宋体"/>
          <w:b/>
          <w:sz w:val="24"/>
        </w:rPr>
        <w:t>者优先在前），</w:t>
      </w:r>
      <w:r>
        <w:rPr>
          <w:rFonts w:hint="eastAsia" w:ascii="宋体" w:hAnsi="宋体"/>
          <w:sz w:val="24"/>
        </w:rPr>
        <w:t>确定中标候选人或中标人的评标方法。</w:t>
      </w:r>
      <w:r>
        <w:rPr>
          <w:rFonts w:hint="eastAsia" w:ascii="宋体" w:hAnsi="宋体"/>
          <w:bCs/>
          <w:sz w:val="24"/>
        </w:rPr>
        <w:t>评标标准评分</w:t>
      </w:r>
      <w:r>
        <w:rPr>
          <w:rFonts w:hint="eastAsia" w:ascii="宋体" w:hAnsi="宋体"/>
          <w:b/>
          <w:sz w:val="24"/>
        </w:rPr>
        <w:t>为投标报价30分，商务技术部分40分，样品部分30分，总分为</w:t>
      </w:r>
      <w:r>
        <w:rPr>
          <w:rFonts w:ascii="宋体" w:hAnsi="宋体"/>
          <w:b/>
          <w:sz w:val="24"/>
        </w:rPr>
        <w:t>100</w:t>
      </w:r>
      <w:r>
        <w:rPr>
          <w:rFonts w:hint="eastAsia" w:ascii="宋体" w:hAnsi="宋体"/>
          <w:b/>
          <w:sz w:val="24"/>
        </w:rPr>
        <w:t>分。</w:t>
      </w:r>
    </w:p>
    <w:bookmarkEnd w:id="2"/>
    <w:bookmarkEnd w:id="3"/>
    <w:p>
      <w:pPr>
        <w:spacing w:line="440" w:lineRule="exact"/>
        <w:ind w:firstLine="480" w:firstLineChars="200"/>
        <w:rPr>
          <w:rFonts w:ascii="宋体"/>
          <w:bCs/>
          <w:sz w:val="24"/>
        </w:rPr>
      </w:pPr>
      <w:bookmarkStart w:id="55" w:name="_七____中标及合同签订"/>
      <w:bookmarkStart w:id="56" w:name="_Toc374356192"/>
      <w:bookmarkStart w:id="57" w:name="_Toc227423924"/>
      <w:r>
        <w:rPr>
          <w:rFonts w:ascii="宋体" w:hAnsi="宋体"/>
          <w:bCs/>
          <w:sz w:val="24"/>
        </w:rPr>
        <w:t>19.3.</w:t>
      </w:r>
      <w:r>
        <w:rPr>
          <w:rFonts w:hint="eastAsia" w:ascii="宋体" w:hAnsi="宋体"/>
          <w:bCs/>
          <w:sz w:val="24"/>
        </w:rPr>
        <w:t>1、投标文件的初步评审</w:t>
      </w:r>
    </w:p>
    <w:p>
      <w:pPr>
        <w:spacing w:line="440" w:lineRule="exact"/>
        <w:ind w:firstLine="480" w:firstLineChars="200"/>
        <w:rPr>
          <w:rFonts w:ascii="宋体"/>
          <w:bCs/>
          <w:sz w:val="24"/>
        </w:rPr>
      </w:pPr>
      <w:r>
        <w:rPr>
          <w:rFonts w:hint="eastAsia" w:ascii="宋体" w:hAnsi="宋体"/>
          <w:bCs/>
          <w:sz w:val="24"/>
        </w:rPr>
        <w:t>竞争性评标委员会将对投标文件按《</w:t>
      </w:r>
      <w:r>
        <w:rPr>
          <w:rFonts w:hint="eastAsia" w:ascii="宋体" w:hAnsi="宋体"/>
          <w:sz w:val="24"/>
        </w:rPr>
        <w:t>投标文件完备性及符合性审查标准》</w:t>
      </w:r>
      <w:r>
        <w:rPr>
          <w:rFonts w:hint="eastAsia" w:ascii="宋体" w:hAnsi="宋体"/>
          <w:bCs/>
          <w:sz w:val="24"/>
        </w:rPr>
        <w:t>初步评审，如果投标文件中有一项未通过审查标准，竞争性评标委员会将认定该投标文件不响应</w:t>
      </w:r>
      <w:r>
        <w:rPr>
          <w:rFonts w:hint="eastAsia" w:ascii="宋体" w:hAnsi="宋体"/>
          <w:sz w:val="24"/>
        </w:rPr>
        <w:t>招标文件</w:t>
      </w:r>
      <w:r>
        <w:rPr>
          <w:rFonts w:hint="eastAsia" w:ascii="宋体" w:hAnsi="宋体"/>
          <w:bCs/>
          <w:sz w:val="24"/>
        </w:rPr>
        <w:t>而予以废标，并且不允许供应商通过修改或撤销其不符合要求的差异或保留，使之成为具有响应性的投标。</w:t>
      </w:r>
    </w:p>
    <w:p>
      <w:pPr>
        <w:pStyle w:val="77"/>
        <w:spacing w:line="360" w:lineRule="auto"/>
        <w:ind w:left="390" w:firstLine="0" w:firstLineChars="0"/>
        <w:jc w:val="left"/>
        <w:rPr>
          <w:rFonts w:ascii="宋体" w:hAnsi="宋体"/>
          <w:bCs/>
          <w:sz w:val="24"/>
        </w:rPr>
      </w:pPr>
      <w:r>
        <w:rPr>
          <w:rFonts w:hint="eastAsia" w:ascii="宋体" w:hAnsi="宋体"/>
          <w:bCs/>
          <w:sz w:val="24"/>
        </w:rPr>
        <w:t>如果投标文件初步评审造成供应商不足三个的，评标委员会应认定本次招标</w:t>
      </w:r>
    </w:p>
    <w:p>
      <w:pPr>
        <w:pStyle w:val="77"/>
        <w:spacing w:line="360" w:lineRule="auto"/>
        <w:ind w:firstLine="0" w:firstLineChars="0"/>
        <w:jc w:val="left"/>
        <w:rPr>
          <w:rFonts w:ascii="宋体" w:hAnsi="宋体"/>
          <w:bCs/>
          <w:sz w:val="24"/>
        </w:rPr>
      </w:pPr>
      <w:r>
        <w:rPr>
          <w:rFonts w:hint="eastAsia" w:ascii="宋体" w:hAnsi="宋体"/>
          <w:bCs/>
          <w:sz w:val="24"/>
        </w:rPr>
        <w:t>的供应商数量没有竞争力，宣布本次招标失败。业主将重新组织招标活动。</w:t>
      </w:r>
      <w:bookmarkStart w:id="58" w:name="_Toc315982452"/>
    </w:p>
    <w:p>
      <w:pPr>
        <w:widowControl/>
        <w:jc w:val="left"/>
        <w:rPr>
          <w:rFonts w:ascii="宋体" w:hAnsi="宋体"/>
          <w:bCs/>
          <w:sz w:val="24"/>
          <w:szCs w:val="22"/>
        </w:rPr>
      </w:pPr>
      <w:r>
        <w:rPr>
          <w:rFonts w:hint="eastAsia" w:ascii="宋体" w:hAnsi="宋体"/>
          <w:bCs/>
          <w:sz w:val="24"/>
          <w:szCs w:val="22"/>
        </w:rPr>
        <w:br w:type="page"/>
      </w:r>
    </w:p>
    <w:p>
      <w:pPr>
        <w:spacing w:line="360" w:lineRule="auto"/>
        <w:ind w:firstLine="482" w:firstLineChars="200"/>
        <w:jc w:val="center"/>
        <w:rPr>
          <w:rFonts w:ascii="宋体"/>
          <w:b/>
          <w:bCs/>
          <w:sz w:val="24"/>
        </w:rPr>
      </w:pPr>
      <w:r>
        <w:rPr>
          <w:rFonts w:hint="eastAsia" w:ascii="宋体" w:hAnsi="宋体"/>
          <w:b/>
          <w:bCs/>
          <w:sz w:val="24"/>
        </w:rPr>
        <w:t>《投标文件完备性及符合性审查标准》</w:t>
      </w:r>
      <w:bookmarkEnd w:id="58"/>
    </w:p>
    <w:tbl>
      <w:tblPr>
        <w:tblStyle w:val="33"/>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1" w:type="dxa"/>
            <w:vAlign w:val="center"/>
          </w:tcPr>
          <w:p>
            <w:pPr>
              <w:spacing w:line="380" w:lineRule="exact"/>
              <w:jc w:val="center"/>
              <w:rPr>
                <w:rFonts w:ascii="宋体"/>
                <w:bCs/>
                <w:szCs w:val="21"/>
              </w:rPr>
            </w:pPr>
            <w:r>
              <w:rPr>
                <w:rFonts w:hint="eastAsia" w:ascii="宋体" w:hAnsi="宋体"/>
                <w:bCs/>
                <w:szCs w:val="21"/>
              </w:rPr>
              <w:t>序号</w:t>
            </w:r>
          </w:p>
        </w:tc>
        <w:tc>
          <w:tcPr>
            <w:tcW w:w="7706" w:type="dxa"/>
            <w:vAlign w:val="center"/>
          </w:tcPr>
          <w:p>
            <w:pPr>
              <w:spacing w:line="380" w:lineRule="exact"/>
              <w:ind w:firstLine="420" w:firstLineChars="200"/>
              <w:jc w:val="center"/>
              <w:rPr>
                <w:rFonts w:ascii="宋体"/>
                <w:bCs/>
                <w:szCs w:val="21"/>
              </w:rPr>
            </w:pPr>
            <w:r>
              <w:rPr>
                <w:rFonts w:hint="eastAsia" w:ascii="宋体" w:hAnsi="宋体"/>
                <w:bCs/>
                <w:szCs w:val="21"/>
              </w:rPr>
              <w:t>标</w:t>
            </w:r>
            <w:r>
              <w:rPr>
                <w:rFonts w:ascii="宋体" w:hAnsi="宋体"/>
                <w:bCs/>
                <w:szCs w:val="21"/>
              </w:rPr>
              <w:t xml:space="preserve">         </w:t>
            </w:r>
            <w:r>
              <w:rPr>
                <w:rFonts w:hint="eastAsia" w:ascii="宋体" w:hAnsi="宋体"/>
                <w:bCs/>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01" w:type="dxa"/>
            <w:vAlign w:val="center"/>
          </w:tcPr>
          <w:p>
            <w:pPr>
              <w:spacing w:line="380" w:lineRule="exact"/>
              <w:jc w:val="center"/>
              <w:rPr>
                <w:rFonts w:ascii="宋体" w:hAnsi="宋体"/>
                <w:bCs/>
                <w:szCs w:val="21"/>
              </w:rPr>
            </w:pPr>
            <w:r>
              <w:rPr>
                <w:rFonts w:ascii="宋体" w:hAnsi="宋体"/>
                <w:bCs/>
                <w:szCs w:val="21"/>
              </w:rPr>
              <w:t>1</w:t>
            </w:r>
          </w:p>
        </w:tc>
        <w:tc>
          <w:tcPr>
            <w:tcW w:w="7706" w:type="dxa"/>
            <w:vAlign w:val="center"/>
          </w:tcPr>
          <w:p>
            <w:pPr>
              <w:spacing w:line="380" w:lineRule="exact"/>
              <w:rPr>
                <w:rFonts w:ascii="宋体" w:hAnsi="宋体"/>
                <w:bCs/>
                <w:szCs w:val="21"/>
              </w:rPr>
            </w:pPr>
            <w:r>
              <w:rPr>
                <w:rFonts w:hint="eastAsia" w:ascii="宋体" w:hAnsi="宋体"/>
                <w:bCs/>
                <w:szCs w:val="21"/>
              </w:rPr>
              <w:t>供应商必须为在中国境内注册的独立法人企业，须符合《中华人民共和国政府采购法》第</w:t>
            </w:r>
            <w:r>
              <w:rPr>
                <w:rFonts w:ascii="宋体" w:hAnsi="宋体"/>
                <w:bCs/>
                <w:szCs w:val="21"/>
              </w:rPr>
              <w:t>22</w:t>
            </w:r>
            <w:r>
              <w:rPr>
                <w:rFonts w:hint="eastAsia" w:ascii="宋体" w:hAnsi="宋体"/>
                <w:bCs/>
                <w:szCs w:val="21"/>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01" w:type="dxa"/>
            <w:vAlign w:val="center"/>
          </w:tcPr>
          <w:p>
            <w:pPr>
              <w:spacing w:line="380" w:lineRule="exact"/>
              <w:jc w:val="center"/>
              <w:rPr>
                <w:rFonts w:ascii="宋体"/>
                <w:bCs/>
                <w:szCs w:val="21"/>
              </w:rPr>
            </w:pPr>
            <w:r>
              <w:rPr>
                <w:rFonts w:hint="eastAsia" w:ascii="宋体"/>
                <w:bCs/>
                <w:szCs w:val="21"/>
              </w:rPr>
              <w:t>2</w:t>
            </w:r>
          </w:p>
        </w:tc>
        <w:tc>
          <w:tcPr>
            <w:tcW w:w="7706" w:type="dxa"/>
            <w:vAlign w:val="center"/>
          </w:tcPr>
          <w:p>
            <w:pPr>
              <w:spacing w:line="380" w:lineRule="exact"/>
              <w:rPr>
                <w:rFonts w:ascii="宋体" w:hAnsi="宋体"/>
                <w:bCs/>
                <w:szCs w:val="21"/>
              </w:rPr>
            </w:pPr>
            <w:r>
              <w:rPr>
                <w:rFonts w:hint="eastAsia" w:ascii="宋体" w:hAnsi="宋体"/>
                <w:bCs/>
                <w:szCs w:val="21"/>
              </w:rPr>
              <w:t>供应商在“信用中国”（www.creditchina.gov.cn）和中国政府采购网（www.ccgp.gov.cn）网站上未列入失信被执行人、重大税收违法案件当事人名单、政府采购严重违法失信行为记录名单（财库</w:t>
            </w:r>
            <w:r>
              <w:rPr>
                <w:rFonts w:ascii="宋体" w:hAnsi="宋体"/>
                <w:bCs/>
                <w:szCs w:val="21"/>
              </w:rPr>
              <w:t>[2016]125</w:t>
            </w:r>
            <w:r>
              <w:rPr>
                <w:rFonts w:hint="eastAsia" w:ascii="宋体" w:hAnsi="宋体"/>
                <w:bCs/>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01" w:type="dxa"/>
            <w:vAlign w:val="center"/>
          </w:tcPr>
          <w:p>
            <w:pPr>
              <w:spacing w:line="380" w:lineRule="exact"/>
              <w:jc w:val="center"/>
              <w:rPr>
                <w:rFonts w:ascii="宋体"/>
                <w:bCs/>
                <w:szCs w:val="21"/>
              </w:rPr>
            </w:pPr>
            <w:r>
              <w:rPr>
                <w:rFonts w:hint="eastAsia" w:ascii="宋体"/>
                <w:bCs/>
                <w:szCs w:val="21"/>
              </w:rPr>
              <w:t>3</w:t>
            </w:r>
          </w:p>
        </w:tc>
        <w:tc>
          <w:tcPr>
            <w:tcW w:w="7706" w:type="dxa"/>
            <w:vAlign w:val="center"/>
          </w:tcPr>
          <w:p>
            <w:pPr>
              <w:spacing w:line="380" w:lineRule="exact"/>
              <w:rPr>
                <w:rFonts w:ascii="宋体" w:hAnsi="宋体"/>
                <w:sz w:val="24"/>
              </w:rPr>
            </w:pPr>
            <w:r>
              <w:rPr>
                <w:rFonts w:hint="eastAsia" w:ascii="宋体" w:hAnsi="宋体"/>
                <w:bCs/>
                <w:szCs w:val="21"/>
              </w:rPr>
              <w:t>投标承诺书必须按招标文件规定格式完整提供，并要盖供应商章、法定代表人章（或经营人章）或</w:t>
            </w:r>
            <w:r>
              <w:rPr>
                <w:rFonts w:hint="eastAsia" w:ascii="宋体" w:hAnsi="宋体"/>
                <w:szCs w:val="21"/>
              </w:rPr>
              <w:t>授权代理人</w:t>
            </w:r>
            <w:r>
              <w:rPr>
                <w:rFonts w:hint="eastAsia" w:ascii="宋体" w:hAnsi="宋体"/>
                <w:bCs/>
                <w:szCs w:val="21"/>
                <w:lang w:val="en-US" w:eastAsia="zh-CN"/>
              </w:rPr>
              <w:t>签字</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01" w:type="dxa"/>
            <w:vAlign w:val="center"/>
          </w:tcPr>
          <w:p>
            <w:pPr>
              <w:spacing w:line="380" w:lineRule="exact"/>
              <w:jc w:val="center"/>
              <w:rPr>
                <w:rFonts w:ascii="宋体"/>
                <w:bCs/>
                <w:szCs w:val="21"/>
              </w:rPr>
            </w:pPr>
            <w:r>
              <w:rPr>
                <w:rFonts w:hint="eastAsia" w:ascii="宋体"/>
                <w:bCs/>
                <w:szCs w:val="21"/>
              </w:rPr>
              <w:t>4</w:t>
            </w:r>
          </w:p>
        </w:tc>
        <w:tc>
          <w:tcPr>
            <w:tcW w:w="7706" w:type="dxa"/>
            <w:vAlign w:val="center"/>
          </w:tcPr>
          <w:p>
            <w:pPr>
              <w:spacing w:line="380" w:lineRule="exact"/>
              <w:rPr>
                <w:rFonts w:ascii="宋体"/>
                <w:bCs/>
                <w:szCs w:val="21"/>
              </w:rPr>
            </w:pPr>
            <w:r>
              <w:rPr>
                <w:rFonts w:hint="eastAsia" w:ascii="宋体" w:hAnsi="宋体"/>
                <w:bCs/>
                <w:szCs w:val="21"/>
              </w:rPr>
              <w:t>法定代表人身份证明书必须按招标文件规定格式完整提供，并要盖供应商章；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01" w:type="dxa"/>
            <w:vAlign w:val="center"/>
          </w:tcPr>
          <w:p>
            <w:pPr>
              <w:spacing w:line="380" w:lineRule="exact"/>
              <w:jc w:val="center"/>
              <w:rPr>
                <w:rFonts w:ascii="宋体"/>
                <w:bCs/>
                <w:szCs w:val="21"/>
              </w:rPr>
            </w:pPr>
            <w:r>
              <w:rPr>
                <w:rFonts w:hint="eastAsia" w:ascii="宋体"/>
                <w:bCs/>
                <w:szCs w:val="21"/>
              </w:rPr>
              <w:t>5</w:t>
            </w:r>
          </w:p>
        </w:tc>
        <w:tc>
          <w:tcPr>
            <w:tcW w:w="7706" w:type="dxa"/>
            <w:vAlign w:val="center"/>
          </w:tcPr>
          <w:p>
            <w:pPr>
              <w:spacing w:line="380" w:lineRule="exact"/>
              <w:rPr>
                <w:rFonts w:ascii="宋体"/>
                <w:bCs/>
                <w:szCs w:val="21"/>
              </w:rPr>
            </w:pPr>
            <w:r>
              <w:rPr>
                <w:rFonts w:hint="eastAsia" w:ascii="宋体" w:hAnsi="宋体"/>
                <w:bCs/>
                <w:szCs w:val="21"/>
              </w:rPr>
              <w:t>法定代表人授权委托书必须按招标文件规定格式完整提供，并要盖供应商章、法定代表人（或经营人）章</w:t>
            </w:r>
            <w:r>
              <w:rPr>
                <w:rFonts w:hint="eastAsia" w:ascii="宋体" w:hAnsi="宋体"/>
                <w:bCs/>
                <w:szCs w:val="21"/>
                <w:lang w:val="en-US" w:eastAsia="zh-CN"/>
              </w:rPr>
              <w:t>和</w:t>
            </w:r>
            <w:r>
              <w:rPr>
                <w:rFonts w:hint="eastAsia" w:ascii="宋体" w:hAnsi="宋体"/>
                <w:szCs w:val="21"/>
              </w:rPr>
              <w:t>授权代理人</w:t>
            </w:r>
            <w:r>
              <w:rPr>
                <w:rFonts w:hint="eastAsia" w:ascii="宋体" w:hAnsi="宋体"/>
                <w:bCs/>
                <w:szCs w:val="21"/>
                <w:lang w:val="en-US" w:eastAsia="zh-CN"/>
              </w:rPr>
              <w:t>签字</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1" w:type="dxa"/>
            <w:vAlign w:val="center"/>
          </w:tcPr>
          <w:p>
            <w:pPr>
              <w:spacing w:line="380" w:lineRule="exact"/>
              <w:jc w:val="center"/>
              <w:rPr>
                <w:rFonts w:ascii="宋体"/>
                <w:bCs/>
                <w:szCs w:val="21"/>
              </w:rPr>
            </w:pPr>
            <w:r>
              <w:rPr>
                <w:rFonts w:hint="eastAsia" w:ascii="宋体"/>
                <w:bCs/>
                <w:szCs w:val="21"/>
              </w:rPr>
              <w:t>6</w:t>
            </w:r>
          </w:p>
        </w:tc>
        <w:tc>
          <w:tcPr>
            <w:tcW w:w="7706" w:type="dxa"/>
            <w:vAlign w:val="center"/>
          </w:tcPr>
          <w:p>
            <w:pPr>
              <w:spacing w:line="380" w:lineRule="exact"/>
              <w:rPr>
                <w:rFonts w:ascii="宋体" w:hAnsi="宋体"/>
                <w:bCs/>
                <w:szCs w:val="21"/>
              </w:rPr>
            </w:pPr>
            <w:r>
              <w:rPr>
                <w:rFonts w:hint="eastAsia" w:ascii="宋体" w:hAnsi="宋体"/>
                <w:szCs w:val="21"/>
              </w:rPr>
              <w:t>投标文件的签字、盖章、密封必须按照招标文件要求；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Align w:val="center"/>
          </w:tcPr>
          <w:p>
            <w:pPr>
              <w:spacing w:line="380" w:lineRule="exact"/>
              <w:jc w:val="center"/>
              <w:rPr>
                <w:rFonts w:ascii="宋体"/>
                <w:bCs/>
                <w:szCs w:val="21"/>
              </w:rPr>
            </w:pPr>
            <w:r>
              <w:rPr>
                <w:rFonts w:hint="eastAsia" w:ascii="宋体"/>
                <w:bCs/>
                <w:szCs w:val="21"/>
              </w:rPr>
              <w:t>7</w:t>
            </w:r>
          </w:p>
        </w:tc>
        <w:tc>
          <w:tcPr>
            <w:tcW w:w="7706" w:type="dxa"/>
            <w:vAlign w:val="center"/>
          </w:tcPr>
          <w:p>
            <w:pPr>
              <w:spacing w:line="380" w:lineRule="exact"/>
              <w:rPr>
                <w:rFonts w:ascii="宋体"/>
                <w:bCs/>
                <w:szCs w:val="21"/>
              </w:rPr>
            </w:pPr>
            <w:r>
              <w:rPr>
                <w:rFonts w:hint="eastAsia" w:ascii="宋体" w:hAnsi="宋体"/>
                <w:szCs w:val="21"/>
              </w:rPr>
              <w:t>投标文件封面右上角必须注明“正本”或“副本”字样；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1" w:type="dxa"/>
            <w:vAlign w:val="center"/>
          </w:tcPr>
          <w:p>
            <w:pPr>
              <w:spacing w:line="380" w:lineRule="exact"/>
              <w:jc w:val="center"/>
              <w:rPr>
                <w:rFonts w:ascii="宋体"/>
                <w:bCs/>
                <w:szCs w:val="21"/>
              </w:rPr>
            </w:pPr>
            <w:r>
              <w:rPr>
                <w:rFonts w:hint="eastAsia" w:ascii="宋体"/>
                <w:bCs/>
                <w:szCs w:val="21"/>
              </w:rPr>
              <w:t>8</w:t>
            </w:r>
          </w:p>
        </w:tc>
        <w:tc>
          <w:tcPr>
            <w:tcW w:w="7706" w:type="dxa"/>
            <w:vAlign w:val="center"/>
          </w:tcPr>
          <w:p>
            <w:pPr>
              <w:spacing w:line="380" w:lineRule="exact"/>
              <w:rPr>
                <w:rFonts w:ascii="宋体" w:hAnsi="宋体"/>
                <w:szCs w:val="21"/>
              </w:rPr>
            </w:pPr>
            <w:r>
              <w:rPr>
                <w:rFonts w:hint="eastAsia" w:ascii="宋体" w:hAnsi="宋体" w:cs="仿宋_GB2312"/>
              </w:rPr>
              <w:t>供应商必须按招标文件中供应商须知前附表规定，缴纳投标保证金；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01" w:type="dxa"/>
            <w:vAlign w:val="center"/>
          </w:tcPr>
          <w:p>
            <w:pPr>
              <w:spacing w:line="380" w:lineRule="exact"/>
              <w:jc w:val="center"/>
              <w:rPr>
                <w:rFonts w:ascii="宋体"/>
                <w:bCs/>
                <w:szCs w:val="21"/>
              </w:rPr>
            </w:pPr>
            <w:r>
              <w:rPr>
                <w:rFonts w:hint="eastAsia" w:ascii="宋体"/>
                <w:bCs/>
                <w:szCs w:val="21"/>
              </w:rPr>
              <w:t>9</w:t>
            </w:r>
          </w:p>
        </w:tc>
        <w:tc>
          <w:tcPr>
            <w:tcW w:w="7706" w:type="dxa"/>
            <w:vAlign w:val="center"/>
          </w:tcPr>
          <w:p>
            <w:pPr>
              <w:spacing w:line="380" w:lineRule="exact"/>
              <w:rPr>
                <w:rFonts w:ascii="宋体" w:hAnsi="宋体" w:cs="仿宋_GB2312"/>
              </w:rPr>
            </w:pPr>
            <w:r>
              <w:rPr>
                <w:rFonts w:hint="eastAsia" w:ascii="宋体" w:hAnsi="宋体" w:cs="仿宋_GB2312"/>
              </w:rPr>
              <w:t>交货期必须符合招标文件要求。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01" w:type="dxa"/>
            <w:vAlign w:val="center"/>
          </w:tcPr>
          <w:p>
            <w:pPr>
              <w:spacing w:line="380" w:lineRule="exact"/>
              <w:jc w:val="center"/>
              <w:rPr>
                <w:rFonts w:hint="default" w:ascii="宋体" w:eastAsia="宋体"/>
                <w:bCs/>
                <w:szCs w:val="21"/>
                <w:lang w:val="en-US" w:eastAsia="zh-CN"/>
              </w:rPr>
            </w:pPr>
            <w:r>
              <w:rPr>
                <w:rFonts w:hint="eastAsia" w:ascii="宋体"/>
                <w:bCs/>
                <w:szCs w:val="21"/>
                <w:lang w:val="en-US" w:eastAsia="zh-CN"/>
              </w:rPr>
              <w:t>10</w:t>
            </w:r>
            <w:bookmarkStart w:id="73" w:name="_GoBack"/>
            <w:bookmarkEnd w:id="73"/>
          </w:p>
        </w:tc>
        <w:tc>
          <w:tcPr>
            <w:tcW w:w="7706" w:type="dxa"/>
            <w:vAlign w:val="center"/>
          </w:tcPr>
          <w:p>
            <w:pPr>
              <w:spacing w:line="380" w:lineRule="exact"/>
              <w:rPr>
                <w:rFonts w:ascii="宋体"/>
                <w:bCs/>
                <w:szCs w:val="21"/>
              </w:rPr>
            </w:pPr>
            <w:r>
              <w:rPr>
                <w:rFonts w:hint="eastAsia" w:ascii="宋体"/>
                <w:bCs/>
                <w:szCs w:val="21"/>
              </w:rPr>
              <w:t>投标报价不得超过本项目最高限价。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8607" w:type="dxa"/>
            <w:gridSpan w:val="2"/>
            <w:vAlign w:val="center"/>
          </w:tcPr>
          <w:p>
            <w:pPr>
              <w:spacing w:line="380" w:lineRule="exact"/>
              <w:ind w:firstLine="420" w:firstLineChars="200"/>
              <w:rPr>
                <w:rFonts w:ascii="宋体"/>
                <w:szCs w:val="21"/>
              </w:rPr>
            </w:pPr>
            <w:r>
              <w:rPr>
                <w:rFonts w:hint="eastAsia" w:ascii="宋体" w:hAnsi="宋体"/>
                <w:bCs/>
                <w:szCs w:val="21"/>
              </w:rPr>
              <w:t>供应商的投标文件如出现以上条款不允许的情况，其投标将被拒绝。</w:t>
            </w:r>
          </w:p>
        </w:tc>
      </w:tr>
    </w:tbl>
    <w:p>
      <w:pPr>
        <w:spacing w:line="440" w:lineRule="exact"/>
        <w:ind w:firstLine="480" w:firstLineChars="200"/>
        <w:rPr>
          <w:rFonts w:ascii="宋体"/>
          <w:bCs/>
          <w:sz w:val="24"/>
        </w:rPr>
      </w:pPr>
      <w:r>
        <w:rPr>
          <w:rFonts w:ascii="宋体" w:hAnsi="宋体"/>
          <w:bCs/>
          <w:sz w:val="24"/>
        </w:rPr>
        <w:t>19.3.3</w:t>
      </w:r>
      <w:r>
        <w:rPr>
          <w:rFonts w:hint="eastAsia" w:ascii="宋体" w:hAnsi="宋体"/>
          <w:bCs/>
          <w:sz w:val="24"/>
        </w:rPr>
        <w:t>、投标文件的详细评审</w:t>
      </w:r>
    </w:p>
    <w:p>
      <w:pPr>
        <w:spacing w:line="440" w:lineRule="exact"/>
        <w:ind w:firstLine="480" w:firstLineChars="200"/>
        <w:rPr>
          <w:rFonts w:ascii="宋体" w:hAnsi="宋体"/>
          <w:bCs/>
          <w:sz w:val="24"/>
        </w:rPr>
      </w:pPr>
      <w:r>
        <w:rPr>
          <w:rFonts w:ascii="宋体" w:hAnsi="宋体"/>
          <w:bCs/>
          <w:sz w:val="24"/>
        </w:rPr>
        <w:t>19.3.3.1</w:t>
      </w:r>
      <w:r>
        <w:rPr>
          <w:rFonts w:hint="eastAsia" w:ascii="宋体" w:hAnsi="宋体"/>
          <w:bCs/>
          <w:sz w:val="24"/>
        </w:rPr>
        <w:t>、竞争性评标委员会将按照《商务部分评分标准》对通过投标文件完备性及符合性审查标准的投标文件进行详细评审。</w:t>
      </w:r>
      <w:bookmarkStart w:id="59" w:name="_Hlk170185927"/>
    </w:p>
    <w:p>
      <w:pPr>
        <w:spacing w:line="440" w:lineRule="exact"/>
        <w:ind w:firstLine="480" w:firstLineChars="200"/>
        <w:jc w:val="center"/>
        <w:rPr>
          <w:rFonts w:ascii="宋体" w:hAnsi="宋体"/>
          <w:bCs/>
          <w:sz w:val="24"/>
          <w:szCs w:val="22"/>
        </w:rPr>
      </w:pPr>
    </w:p>
    <w:p>
      <w:pPr>
        <w:spacing w:line="440" w:lineRule="exact"/>
        <w:ind w:firstLine="480" w:firstLineChars="200"/>
        <w:jc w:val="center"/>
        <w:rPr>
          <w:rFonts w:ascii="宋体" w:hAnsi="宋体"/>
          <w:bCs/>
          <w:sz w:val="24"/>
          <w:szCs w:val="22"/>
        </w:rPr>
      </w:pPr>
      <w:r>
        <w:rPr>
          <w:rFonts w:hint="eastAsia" w:ascii="宋体" w:hAnsi="宋体"/>
          <w:bCs/>
          <w:sz w:val="24"/>
          <w:szCs w:val="22"/>
        </w:rPr>
        <w:t>商务部分评分标准</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706"/>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7" w:type="dxa"/>
            <w:vAlign w:val="center"/>
          </w:tcPr>
          <w:p>
            <w:pPr>
              <w:jc w:val="center"/>
            </w:pPr>
            <w:r>
              <w:rPr>
                <w:rFonts w:hint="eastAsia" w:ascii="宋体" w:hAnsi="宋体"/>
                <w:bCs/>
                <w:sz w:val="24"/>
              </w:rPr>
              <w:t>序号</w:t>
            </w:r>
          </w:p>
        </w:tc>
        <w:tc>
          <w:tcPr>
            <w:tcW w:w="5706" w:type="dxa"/>
            <w:vAlign w:val="center"/>
          </w:tcPr>
          <w:p>
            <w:pPr>
              <w:jc w:val="center"/>
            </w:pPr>
            <w:r>
              <w:rPr>
                <w:rFonts w:hint="eastAsia"/>
              </w:rPr>
              <w:t>评审内容</w:t>
            </w:r>
          </w:p>
        </w:tc>
        <w:tc>
          <w:tcPr>
            <w:tcW w:w="1899" w:type="dxa"/>
            <w:vAlign w:val="center"/>
          </w:tcPr>
          <w:p>
            <w:pPr>
              <w:jc w:val="center"/>
            </w:pPr>
            <w:r>
              <w:rPr>
                <w:rFonts w:hint="eastAsi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17" w:type="dxa"/>
            <w:vAlign w:val="center"/>
          </w:tcPr>
          <w:p>
            <w:pPr>
              <w:jc w:val="center"/>
            </w:pPr>
            <w:r>
              <w:rPr>
                <w:rFonts w:hint="eastAsia"/>
              </w:rPr>
              <w:t>1</w:t>
            </w:r>
          </w:p>
        </w:tc>
        <w:tc>
          <w:tcPr>
            <w:tcW w:w="5706" w:type="dxa"/>
            <w:vAlign w:val="center"/>
          </w:tcPr>
          <w:p>
            <w:pPr>
              <w:ind w:firstLine="210" w:firstLineChars="100"/>
              <w:rPr>
                <w:szCs w:val="22"/>
              </w:rPr>
            </w:pPr>
            <w:r>
              <w:rPr>
                <w:rFonts w:hint="eastAsia"/>
                <w:color w:val="auto"/>
                <w:szCs w:val="22"/>
              </w:rPr>
              <w:t>企业是否安置残疾人就业。</w:t>
            </w:r>
          </w:p>
        </w:tc>
        <w:tc>
          <w:tcPr>
            <w:tcW w:w="1899" w:type="dxa"/>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17" w:type="dxa"/>
            <w:vAlign w:val="center"/>
          </w:tcPr>
          <w:p>
            <w:pPr>
              <w:jc w:val="center"/>
            </w:pPr>
            <w:r>
              <w:rPr>
                <w:rFonts w:hint="eastAsia"/>
              </w:rPr>
              <w:t>2</w:t>
            </w:r>
          </w:p>
        </w:tc>
        <w:tc>
          <w:tcPr>
            <w:tcW w:w="5706" w:type="dxa"/>
            <w:vAlign w:val="center"/>
          </w:tcPr>
          <w:p>
            <w:pPr>
              <w:ind w:firstLine="210" w:firstLineChars="100"/>
              <w:rPr>
                <w:rFonts w:hint="default" w:eastAsia="宋体"/>
                <w:szCs w:val="22"/>
                <w:lang w:val="en-US" w:eastAsia="zh-CN"/>
              </w:rPr>
            </w:pPr>
            <w:r>
              <w:rPr>
                <w:rFonts w:hint="eastAsia"/>
                <w:szCs w:val="22"/>
                <w:lang w:val="en-US" w:eastAsia="zh-CN"/>
              </w:rPr>
              <w:t>交货期提前1天</w:t>
            </w:r>
          </w:p>
        </w:tc>
        <w:tc>
          <w:tcPr>
            <w:tcW w:w="1899" w:type="dxa"/>
            <w:vAlign w:val="center"/>
          </w:tcPr>
          <w:p>
            <w:pPr>
              <w:jc w:val="center"/>
              <w:rPr>
                <w:rFonts w:hint="default" w:eastAsia="宋体"/>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17" w:type="dxa"/>
            <w:vAlign w:val="center"/>
          </w:tcPr>
          <w:p>
            <w:pPr>
              <w:jc w:val="center"/>
            </w:pPr>
            <w:r>
              <w:rPr>
                <w:rFonts w:hint="eastAsia"/>
              </w:rPr>
              <w:t>3</w:t>
            </w:r>
          </w:p>
        </w:tc>
        <w:tc>
          <w:tcPr>
            <w:tcW w:w="5706" w:type="dxa"/>
            <w:vAlign w:val="center"/>
          </w:tcPr>
          <w:p>
            <w:pPr>
              <w:jc w:val="center"/>
              <w:rPr>
                <w:szCs w:val="22"/>
              </w:rPr>
            </w:pPr>
            <w:r>
              <w:rPr>
                <w:rFonts w:hint="eastAsia"/>
                <w:szCs w:val="22"/>
              </w:rPr>
              <w:t>投标人产品介绍详细程度及相关产品质量说明（结合样品）</w:t>
            </w:r>
            <w:r>
              <w:rPr>
                <w:rFonts w:hint="eastAsia"/>
                <w:szCs w:val="22"/>
                <w:lang w:eastAsia="zh-CN"/>
              </w:rPr>
              <w:t>，</w:t>
            </w:r>
            <w:r>
              <w:rPr>
                <w:rFonts w:hint="eastAsia"/>
                <w:szCs w:val="22"/>
                <w:lang w:val="en-US" w:eastAsia="zh-CN"/>
              </w:rPr>
              <w:t>最优的得满分，其它依次扣2分</w:t>
            </w:r>
            <w:r>
              <w:rPr>
                <w:rFonts w:hint="eastAsia"/>
                <w:szCs w:val="22"/>
              </w:rPr>
              <w:t>。</w:t>
            </w:r>
          </w:p>
        </w:tc>
        <w:tc>
          <w:tcPr>
            <w:tcW w:w="1899" w:type="dxa"/>
            <w:vAlign w:val="center"/>
          </w:tcPr>
          <w:p>
            <w:pPr>
              <w:jc w:val="center"/>
              <w:rPr>
                <w:rFonts w:hint="default" w:eastAsia="宋体"/>
                <w:lang w:val="en-US" w:eastAsia="zh-CN"/>
              </w:rPr>
            </w:pPr>
            <w:r>
              <w:rPr>
                <w:rFonts w:hint="eastAsia"/>
                <w:lang w:val="en-US" w:eastAsia="zh-CN"/>
              </w:rPr>
              <w:t>10</w:t>
            </w:r>
            <w:r>
              <w:rPr>
                <w:rFonts w:hint="eastAsia"/>
              </w:rPr>
              <w:t>-</w:t>
            </w:r>
            <w:r>
              <w:rPr>
                <w:rFonts w:hint="eastAsia"/>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623" w:type="dxa"/>
            <w:gridSpan w:val="2"/>
            <w:vAlign w:val="center"/>
          </w:tcPr>
          <w:p>
            <w:pPr>
              <w:jc w:val="center"/>
              <w:rPr>
                <w:szCs w:val="22"/>
              </w:rPr>
            </w:pPr>
            <w:r>
              <w:rPr>
                <w:rFonts w:hint="eastAsia"/>
                <w:szCs w:val="22"/>
              </w:rPr>
              <w:t>合计：</w:t>
            </w:r>
          </w:p>
        </w:tc>
        <w:tc>
          <w:tcPr>
            <w:tcW w:w="1899" w:type="dxa"/>
            <w:vAlign w:val="center"/>
          </w:tcPr>
          <w:p>
            <w:pPr>
              <w:jc w:val="center"/>
            </w:pPr>
            <w:r>
              <w:rPr>
                <w:rFonts w:hint="eastAsia"/>
              </w:rPr>
              <w:t>40</w:t>
            </w:r>
          </w:p>
        </w:tc>
      </w:tr>
    </w:tbl>
    <w:p>
      <w:pPr>
        <w:tabs>
          <w:tab w:val="left" w:pos="2311"/>
          <w:tab w:val="center" w:pos="4816"/>
        </w:tabs>
        <w:spacing w:line="360" w:lineRule="auto"/>
        <w:rPr>
          <w:rFonts w:ascii="宋体" w:hAnsi="宋体"/>
          <w:bCs/>
          <w:sz w:val="24"/>
          <w:szCs w:val="22"/>
        </w:rPr>
      </w:pPr>
    </w:p>
    <w:p>
      <w:pPr>
        <w:tabs>
          <w:tab w:val="left" w:pos="2311"/>
          <w:tab w:val="center" w:pos="4816"/>
        </w:tabs>
        <w:spacing w:line="360" w:lineRule="auto"/>
        <w:rPr>
          <w:b/>
          <w:sz w:val="30"/>
        </w:rPr>
      </w:pPr>
      <w:r>
        <w:rPr>
          <w:rFonts w:hint="eastAsia" w:ascii="宋体" w:hAnsi="宋体"/>
          <w:bCs/>
          <w:sz w:val="24"/>
          <w:szCs w:val="22"/>
        </w:rPr>
        <w:t>19.3.3.2竞争</w:t>
      </w:r>
      <w:r>
        <w:rPr>
          <w:rFonts w:hint="eastAsia" w:ascii="宋体" w:hAnsi="宋体"/>
          <w:bCs/>
          <w:sz w:val="24"/>
        </w:rPr>
        <w:t>性评标委员会将按照《样品部分评分标准》对通过投标文件完备性及符合性审查标准的投标文件进行详细评审。</w:t>
      </w:r>
    </w:p>
    <w:p>
      <w:pPr>
        <w:tabs>
          <w:tab w:val="left" w:pos="2311"/>
          <w:tab w:val="center" w:pos="4816"/>
        </w:tabs>
        <w:spacing w:line="360" w:lineRule="auto"/>
        <w:jc w:val="center"/>
        <w:rPr>
          <w:b/>
          <w:sz w:val="30"/>
        </w:rPr>
      </w:pPr>
      <w:r>
        <w:rPr>
          <w:rFonts w:hint="eastAsia"/>
          <w:b/>
          <w:sz w:val="30"/>
        </w:rPr>
        <w:t>样品部分评分标准</w:t>
      </w:r>
    </w:p>
    <w:tbl>
      <w:tblPr>
        <w:tblStyle w:val="33"/>
        <w:tblW w:w="852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57" w:type="dxa"/>
          <w:bottom w:w="0" w:type="dxa"/>
          <w:right w:w="57" w:type="dxa"/>
        </w:tblCellMar>
      </w:tblPr>
      <w:tblGrid>
        <w:gridCol w:w="757"/>
        <w:gridCol w:w="1680"/>
        <w:gridCol w:w="4815"/>
        <w:gridCol w:w="127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9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ascii="_5b8b_4f53" w:hAnsi="_5b8b_4f53" w:cs="_7b49_7ebf"/>
                <w:color w:val="0000FF"/>
                <w:kern w:val="0"/>
                <w:sz w:val="24"/>
              </w:rPr>
            </w:pPr>
            <w:r>
              <w:rPr>
                <w:rFonts w:hint="eastAsia" w:ascii="_5b8b_4f53" w:hAnsi="_5b8b_4f53" w:cs="_7b49_7ebf"/>
                <w:color w:val="0000FF"/>
                <w:kern w:val="0"/>
                <w:sz w:val="24"/>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ascii="宋体" w:hAnsi="宋体" w:cs="宋体"/>
                <w:color w:val="0000FF"/>
                <w:kern w:val="0"/>
                <w:sz w:val="24"/>
              </w:rPr>
            </w:pPr>
            <w:r>
              <w:rPr>
                <w:rFonts w:hint="eastAsia" w:ascii="宋体" w:hAnsi="宋体" w:cs="宋体"/>
                <w:color w:val="0000FF"/>
                <w:kern w:val="0"/>
                <w:sz w:val="24"/>
              </w:rPr>
              <w:t>样品</w:t>
            </w:r>
          </w:p>
        </w:tc>
        <w:tc>
          <w:tcPr>
            <w:tcW w:w="48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ascii="_5b8b_4f53" w:hAnsi="_5b8b_4f53" w:cs="_7b49_7ebf"/>
                <w:color w:val="0000FF"/>
                <w:kern w:val="0"/>
                <w:sz w:val="24"/>
              </w:rPr>
            </w:pPr>
            <w:r>
              <w:rPr>
                <w:rFonts w:hint="eastAsia" w:ascii="_5b8b_4f53" w:hAnsi="_5b8b_4f53" w:cs="_7b49_7ebf"/>
                <w:color w:val="0000FF"/>
                <w:kern w:val="0"/>
                <w:sz w:val="24"/>
              </w:rPr>
              <w:t>评审内容</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ascii="_5b8b_4f53" w:hAnsi="_5b8b_4f53" w:cs="_7b49_7ebf"/>
                <w:color w:val="0000FF"/>
                <w:kern w:val="0"/>
                <w:sz w:val="24"/>
              </w:rPr>
            </w:pPr>
            <w:r>
              <w:rPr>
                <w:rFonts w:hint="eastAsia" w:ascii="_5b8b_4f53" w:hAnsi="_5b8b_4f53" w:cs="_7b49_7ebf"/>
                <w:color w:val="0000FF"/>
                <w:kern w:val="0"/>
                <w:sz w:val="24"/>
              </w:rPr>
              <w:t>分值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107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ascii="_5b8b_4f53" w:hAnsi="_5b8b_4f53" w:eastAsia="Times New Roman" w:cs="_7b49_7ebf"/>
                <w:color w:val="0000FF"/>
                <w:kern w:val="0"/>
                <w:sz w:val="24"/>
              </w:rPr>
            </w:pPr>
            <w:r>
              <w:rPr>
                <w:rFonts w:ascii="_5b8b_4f53" w:hAnsi="_5b8b_4f53" w:eastAsia="Times New Roman" w:cs="_7b49_7ebf"/>
                <w:color w:val="0000FF"/>
                <w:kern w:val="0"/>
                <w:sz w:val="24"/>
              </w:rPr>
              <w:t>1</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hint="default" w:ascii="_5b8b_4f53" w:hAnsi="_5b8b_4f53" w:cs="_7b49_7ebf"/>
                <w:color w:val="0000FF"/>
                <w:kern w:val="0"/>
                <w:sz w:val="24"/>
                <w:lang w:val="en-US"/>
              </w:rPr>
            </w:pPr>
            <w:r>
              <w:rPr>
                <w:rFonts w:hint="default" w:ascii="_5b8b_4f53" w:hAnsi="_5b8b_4f53" w:cs="_7b49_7ebf"/>
                <w:color w:val="0000FF"/>
                <w:kern w:val="0"/>
                <w:sz w:val="24"/>
                <w:lang w:val="en-US" w:eastAsia="zh-CN"/>
              </w:rPr>
              <w:t>和田大枣</w:t>
            </w:r>
          </w:p>
        </w:tc>
        <w:tc>
          <w:tcPr>
            <w:tcW w:w="48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160" w:lineRule="atLeast"/>
              <w:jc w:val="left"/>
              <w:rPr>
                <w:rFonts w:ascii="宋体" w:hAnsi="宋体"/>
                <w:color w:val="0000FF"/>
                <w:sz w:val="24"/>
                <w:shd w:val="clear" w:color="auto" w:fill="FFFFFF"/>
              </w:rPr>
            </w:pPr>
            <w:r>
              <w:rPr>
                <w:rFonts w:hint="eastAsia" w:ascii="宋体" w:hAnsi="宋体"/>
                <w:color w:val="0000FF"/>
                <w:sz w:val="24"/>
                <w:szCs w:val="22"/>
                <w:shd w:val="clear" w:color="auto" w:fill="FFFFFF"/>
              </w:rPr>
              <w:t>根据红枣</w:t>
            </w:r>
            <w:r>
              <w:rPr>
                <w:rFonts w:hint="eastAsia" w:ascii="宋体" w:hAnsi="宋体"/>
                <w:color w:val="0000FF"/>
                <w:sz w:val="24"/>
                <w:shd w:val="clear" w:color="auto" w:fill="FFFFFF"/>
              </w:rPr>
              <w:t>是否是</w:t>
            </w:r>
            <w:r>
              <w:rPr>
                <w:rFonts w:hint="eastAsia" w:ascii="宋体" w:hAnsi="宋体"/>
                <w:color w:val="0000FF"/>
                <w:sz w:val="24"/>
                <w:szCs w:val="22"/>
                <w:shd w:val="clear" w:color="auto" w:fill="FFFFFF"/>
              </w:rPr>
              <w:t>无公害、有机、无水洗、果核大小、果肉厚度、个头均匀度、颗粒饱满程度、果肉弹性、色泽是否鲜亮、口感判定</w:t>
            </w:r>
            <w:r>
              <w:rPr>
                <w:rFonts w:hint="eastAsia" w:ascii="宋体" w:hAnsi="宋体"/>
                <w:color w:val="0000FF"/>
                <w:sz w:val="24"/>
                <w:szCs w:val="22"/>
                <w:shd w:val="clear" w:color="auto" w:fill="FFFFFF"/>
                <w:lang w:eastAsia="zh-CN"/>
              </w:rPr>
              <w:t>。</w:t>
            </w:r>
            <w:r>
              <w:rPr>
                <w:rFonts w:hint="eastAsia" w:ascii="宋体" w:hAnsi="宋体"/>
                <w:color w:val="0000FF"/>
                <w:sz w:val="24"/>
                <w:szCs w:val="22"/>
                <w:shd w:val="clear" w:color="auto" w:fill="FFFFFF"/>
                <w:lang w:val="en-US" w:eastAsia="zh-CN"/>
              </w:rPr>
              <w:t>最优得5分，其它视样品优劣依次扣1分</w:t>
            </w:r>
            <w:r>
              <w:rPr>
                <w:rFonts w:hint="eastAsia" w:ascii="宋体" w:hAnsi="宋体"/>
                <w:color w:val="0000FF"/>
                <w:sz w:val="24"/>
                <w:szCs w:val="22"/>
                <w:shd w:val="clear" w:color="auto" w:fill="FFFFFF"/>
              </w:rPr>
              <w:t>。</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160" w:lineRule="atLeast"/>
              <w:jc w:val="center"/>
              <w:rPr>
                <w:rFonts w:hint="eastAsia" w:ascii="宋体" w:hAnsi="宋体" w:eastAsia="宋体"/>
                <w:color w:val="0000FF"/>
                <w:sz w:val="24"/>
                <w:szCs w:val="22"/>
                <w:shd w:val="clear" w:color="auto" w:fill="FFFFFF"/>
                <w:lang w:eastAsia="zh-CN"/>
              </w:rPr>
            </w:pPr>
            <w:r>
              <w:rPr>
                <w:rFonts w:hint="eastAsia" w:ascii="宋体" w:hAnsi="宋体"/>
                <w:color w:val="0000FF"/>
                <w:sz w:val="24"/>
                <w:szCs w:val="22"/>
                <w:shd w:val="clear" w:color="auto" w:fill="FFFFFF"/>
                <w:lang w:val="en-US" w:eastAsia="zh-CN"/>
              </w:rPr>
              <w:t>2</w:t>
            </w:r>
            <w:r>
              <w:rPr>
                <w:rFonts w:hint="eastAsia" w:ascii="宋体" w:hAnsi="宋体"/>
                <w:color w:val="0000FF"/>
                <w:sz w:val="24"/>
                <w:szCs w:val="22"/>
                <w:shd w:val="clear" w:color="auto" w:fill="FFFFFF"/>
              </w:rPr>
              <w:t>-</w:t>
            </w:r>
            <w:r>
              <w:rPr>
                <w:rFonts w:hint="eastAsia" w:ascii="宋体" w:hAnsi="宋体"/>
                <w:color w:val="0000FF"/>
                <w:sz w:val="24"/>
                <w:szCs w:val="22"/>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107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hint="eastAsia" w:ascii="_5b8b_4f53" w:hAnsi="_5b8b_4f53" w:eastAsia="宋体" w:cs="_7b49_7ebf"/>
                <w:color w:val="0000FF"/>
                <w:kern w:val="0"/>
                <w:sz w:val="24"/>
                <w:lang w:val="en-US" w:eastAsia="zh-CN"/>
              </w:rPr>
            </w:pPr>
            <w:r>
              <w:rPr>
                <w:rFonts w:hint="eastAsia" w:ascii="_5b8b_4f53" w:hAnsi="_5b8b_4f53" w:cs="_7b49_7ebf"/>
                <w:color w:val="0000FF"/>
                <w:kern w:val="0"/>
                <w:sz w:val="24"/>
                <w:lang w:val="en-US" w:eastAsia="zh-CN"/>
              </w:rPr>
              <w:t>2</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hint="default" w:ascii="_5b8b_4f53" w:hAnsi="_5b8b_4f53" w:cs="_7b49_7ebf"/>
                <w:color w:val="0000FF"/>
                <w:kern w:val="0"/>
                <w:sz w:val="24"/>
                <w:lang w:val="en-US" w:eastAsia="zh-CN"/>
              </w:rPr>
            </w:pPr>
            <w:r>
              <w:rPr>
                <w:rFonts w:hint="eastAsia" w:ascii="_5b8b_4f53" w:hAnsi="_5b8b_4f53" w:cs="_7b49_7ebf"/>
                <w:color w:val="0000FF"/>
                <w:kern w:val="0"/>
                <w:sz w:val="24"/>
                <w:lang w:val="en-US" w:eastAsia="zh-CN"/>
              </w:rPr>
              <w:t>若羌小枣</w:t>
            </w:r>
          </w:p>
        </w:tc>
        <w:tc>
          <w:tcPr>
            <w:tcW w:w="48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160" w:lineRule="atLeast"/>
              <w:jc w:val="left"/>
              <w:rPr>
                <w:rFonts w:hint="eastAsia" w:ascii="宋体" w:hAnsi="宋体"/>
                <w:color w:val="0000FF"/>
                <w:sz w:val="24"/>
                <w:szCs w:val="22"/>
                <w:shd w:val="clear" w:color="auto" w:fill="FFFFFF"/>
              </w:rPr>
            </w:pPr>
            <w:r>
              <w:rPr>
                <w:rFonts w:hint="eastAsia" w:ascii="宋体" w:hAnsi="宋体"/>
                <w:color w:val="0000FF"/>
                <w:sz w:val="24"/>
                <w:szCs w:val="22"/>
                <w:shd w:val="clear" w:color="auto" w:fill="FFFFFF"/>
              </w:rPr>
              <w:t>据红枣</w:t>
            </w:r>
            <w:r>
              <w:rPr>
                <w:rFonts w:hint="eastAsia" w:ascii="宋体" w:hAnsi="宋体"/>
                <w:color w:val="0000FF"/>
                <w:sz w:val="24"/>
                <w:shd w:val="clear" w:color="auto" w:fill="FFFFFF"/>
              </w:rPr>
              <w:t>是否是</w:t>
            </w:r>
            <w:r>
              <w:rPr>
                <w:rFonts w:hint="eastAsia" w:ascii="宋体" w:hAnsi="宋体"/>
                <w:color w:val="0000FF"/>
                <w:sz w:val="24"/>
                <w:szCs w:val="22"/>
                <w:shd w:val="clear" w:color="auto" w:fill="FFFFFF"/>
              </w:rPr>
              <w:t>无公害、有机、无水洗、果核大小、果肉厚度、个头均匀度、颗粒饱满程度、果肉弹性、色泽是否鲜亮、口感判定</w:t>
            </w:r>
            <w:r>
              <w:rPr>
                <w:rFonts w:hint="eastAsia" w:ascii="宋体" w:hAnsi="宋体"/>
                <w:color w:val="0000FF"/>
                <w:sz w:val="24"/>
                <w:szCs w:val="22"/>
                <w:shd w:val="clear" w:color="auto" w:fill="FFFFFF"/>
                <w:lang w:eastAsia="zh-CN"/>
              </w:rPr>
              <w:t>。</w:t>
            </w:r>
            <w:r>
              <w:rPr>
                <w:rFonts w:hint="eastAsia" w:ascii="宋体" w:hAnsi="宋体"/>
                <w:color w:val="0000FF"/>
                <w:sz w:val="24"/>
                <w:szCs w:val="22"/>
                <w:shd w:val="clear" w:color="auto" w:fill="FFFFFF"/>
                <w:lang w:val="en-US" w:eastAsia="zh-CN"/>
              </w:rPr>
              <w:t>最优得5分，其它视样品优劣依次扣1分</w:t>
            </w:r>
            <w:r>
              <w:rPr>
                <w:rFonts w:hint="eastAsia" w:ascii="宋体" w:hAnsi="宋体"/>
                <w:color w:val="0000FF"/>
                <w:sz w:val="24"/>
                <w:szCs w:val="22"/>
                <w:shd w:val="clear" w:color="auto" w:fill="FFFFFF"/>
              </w:rPr>
              <w:t>。</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160" w:lineRule="atLeast"/>
              <w:jc w:val="center"/>
              <w:rPr>
                <w:rFonts w:hint="eastAsia" w:ascii="宋体" w:hAnsi="宋体"/>
                <w:color w:val="0000FF"/>
                <w:sz w:val="24"/>
                <w:szCs w:val="22"/>
                <w:shd w:val="clear" w:color="auto" w:fill="FFFFFF"/>
                <w:lang w:val="en-US" w:eastAsia="zh-CN"/>
              </w:rPr>
            </w:pPr>
            <w:r>
              <w:rPr>
                <w:rFonts w:hint="eastAsia" w:ascii="宋体" w:hAnsi="宋体"/>
                <w:color w:val="0000FF"/>
                <w:sz w:val="24"/>
                <w:szCs w:val="22"/>
                <w:shd w:val="clear" w:color="auto" w:fill="FFFFFF"/>
                <w:lang w:val="en-US" w:eastAsia="zh-CN"/>
              </w:rPr>
              <w:t>2</w:t>
            </w:r>
            <w:r>
              <w:rPr>
                <w:rFonts w:hint="eastAsia" w:ascii="宋体" w:hAnsi="宋体"/>
                <w:color w:val="0000FF"/>
                <w:sz w:val="24"/>
                <w:szCs w:val="22"/>
                <w:shd w:val="clear" w:color="auto" w:fill="FFFFFF"/>
              </w:rPr>
              <w:t>-</w:t>
            </w:r>
            <w:r>
              <w:rPr>
                <w:rFonts w:hint="eastAsia" w:ascii="宋体" w:hAnsi="宋体"/>
                <w:color w:val="0000FF"/>
                <w:sz w:val="24"/>
                <w:szCs w:val="22"/>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59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hint="eastAsia" w:ascii="_5b8b_4f53" w:hAnsi="_5b8b_4f53" w:eastAsia="宋体" w:cs="_7b49_7ebf"/>
                <w:color w:val="0000FF"/>
                <w:kern w:val="0"/>
                <w:sz w:val="24"/>
                <w:lang w:eastAsia="zh-CN"/>
              </w:rPr>
            </w:pPr>
            <w:r>
              <w:rPr>
                <w:rFonts w:hint="eastAsia" w:ascii="_5b8b_4f53" w:hAnsi="_5b8b_4f53" w:cs="_7b49_7ebf"/>
                <w:color w:val="0000FF"/>
                <w:kern w:val="0"/>
                <w:sz w:val="24"/>
                <w:lang w:val="en-US" w:eastAsia="zh-CN"/>
              </w:rPr>
              <w:t>3</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color w:val="0000FF"/>
                <w:sz w:val="24"/>
              </w:rPr>
            </w:pPr>
            <w:r>
              <w:rPr>
                <w:rFonts w:hint="eastAsia"/>
                <w:color w:val="0000FF"/>
                <w:sz w:val="24"/>
              </w:rPr>
              <w:t>纸皮核桃</w:t>
            </w:r>
          </w:p>
        </w:tc>
        <w:tc>
          <w:tcPr>
            <w:tcW w:w="4815" w:type="dxa"/>
            <w:tcBorders>
              <w:top w:val="single" w:color="auto" w:sz="4" w:space="0"/>
              <w:left w:val="single" w:color="auto" w:sz="4" w:space="0"/>
              <w:bottom w:val="single" w:color="auto" w:sz="4" w:space="0"/>
              <w:right w:val="single" w:color="auto" w:sz="4" w:space="0"/>
            </w:tcBorders>
          </w:tcPr>
          <w:p>
            <w:pPr>
              <w:widowControl/>
              <w:spacing w:beforeAutospacing="1" w:afterAutospacing="1"/>
              <w:rPr>
                <w:rFonts w:ascii="宋体" w:hAnsi="宋体"/>
                <w:color w:val="0000FF"/>
                <w:sz w:val="24"/>
                <w:shd w:val="clear" w:color="auto" w:fill="FFFFFF"/>
              </w:rPr>
            </w:pPr>
            <w:r>
              <w:rPr>
                <w:rFonts w:hint="eastAsia" w:ascii="宋体" w:hAnsi="宋体"/>
                <w:color w:val="0000FF"/>
                <w:sz w:val="24"/>
                <w:shd w:val="clear" w:color="auto" w:fill="FFFFFF"/>
              </w:rPr>
              <w:t>根据核桃品质、</w:t>
            </w:r>
            <w:r>
              <w:rPr>
                <w:rFonts w:hint="eastAsia" w:ascii="宋体" w:hAnsi="宋体"/>
                <w:color w:val="0000FF"/>
                <w:sz w:val="24"/>
                <w:szCs w:val="22"/>
                <w:shd w:val="clear" w:color="auto" w:fill="FFFFFF"/>
              </w:rPr>
              <w:t>果</w:t>
            </w:r>
            <w:r>
              <w:rPr>
                <w:rFonts w:hint="eastAsia" w:ascii="宋体" w:hAnsi="宋体"/>
                <w:color w:val="0000FF"/>
                <w:sz w:val="24"/>
                <w:shd w:val="clear" w:color="auto" w:fill="FFFFFF"/>
              </w:rPr>
              <w:t>壳厚度、果实饱满程度、</w:t>
            </w:r>
            <w:r>
              <w:rPr>
                <w:rFonts w:hint="eastAsia" w:ascii="宋体" w:hAnsi="宋体"/>
                <w:color w:val="0000FF"/>
                <w:sz w:val="24"/>
                <w:szCs w:val="22"/>
                <w:shd w:val="clear" w:color="auto" w:fill="FFFFFF"/>
              </w:rPr>
              <w:t>果实的颜色、大小匀称度、出仁率、是否添加漂白剂、空壳、坏壳率判定</w:t>
            </w:r>
            <w:r>
              <w:rPr>
                <w:rFonts w:hint="eastAsia" w:ascii="宋体" w:hAnsi="宋体"/>
                <w:color w:val="0000FF"/>
                <w:sz w:val="24"/>
                <w:szCs w:val="22"/>
                <w:shd w:val="clear" w:color="auto" w:fill="FFFFFF"/>
                <w:lang w:eastAsia="zh-CN"/>
              </w:rPr>
              <w:t>，</w:t>
            </w:r>
            <w:r>
              <w:rPr>
                <w:rFonts w:hint="eastAsia" w:ascii="宋体" w:hAnsi="宋体"/>
                <w:color w:val="0000FF"/>
                <w:sz w:val="24"/>
                <w:szCs w:val="22"/>
                <w:shd w:val="clear" w:color="auto" w:fill="FFFFFF"/>
                <w:lang w:val="en-US" w:eastAsia="zh-CN"/>
              </w:rPr>
              <w:t>最优得5分，其它视样品优劣依次扣1分</w:t>
            </w:r>
            <w:r>
              <w:rPr>
                <w:rFonts w:hint="eastAsia" w:ascii="宋体" w:hAnsi="宋体"/>
                <w:color w:val="0000FF"/>
                <w:sz w:val="24"/>
                <w:szCs w:val="22"/>
                <w:shd w:val="clear" w:color="auto" w:fill="FFFFFF"/>
              </w:rPr>
              <w:t>。</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center"/>
              <w:rPr>
                <w:rFonts w:ascii="宋体" w:hAnsi="宋体"/>
                <w:color w:val="0000FF"/>
                <w:sz w:val="24"/>
                <w:shd w:val="clear" w:color="auto" w:fill="FFFFFF"/>
              </w:rPr>
            </w:pPr>
            <w:r>
              <w:rPr>
                <w:rFonts w:hint="eastAsia" w:ascii="宋体" w:hAnsi="宋体"/>
                <w:color w:val="0000FF"/>
                <w:sz w:val="24"/>
                <w:szCs w:val="22"/>
                <w:shd w:val="clear" w:color="auto" w:fill="FFFFFF"/>
                <w:lang w:val="en-US" w:eastAsia="zh-CN"/>
              </w:rPr>
              <w:t>2</w:t>
            </w:r>
            <w:r>
              <w:rPr>
                <w:rFonts w:hint="eastAsia" w:ascii="宋体" w:hAnsi="宋体"/>
                <w:color w:val="0000FF"/>
                <w:sz w:val="24"/>
                <w:szCs w:val="22"/>
                <w:shd w:val="clear" w:color="auto" w:fill="FFFFFF"/>
              </w:rPr>
              <w:t>-</w:t>
            </w:r>
            <w:r>
              <w:rPr>
                <w:rFonts w:hint="eastAsia" w:ascii="宋体" w:hAnsi="宋体"/>
                <w:color w:val="0000FF"/>
                <w:sz w:val="24"/>
                <w:szCs w:val="22"/>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59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ascii="_5b8b_4f53" w:hAnsi="_5b8b_4f53" w:cs="_7b49_7ebf"/>
                <w:color w:val="0000FF"/>
                <w:kern w:val="0"/>
                <w:sz w:val="24"/>
              </w:rPr>
            </w:pPr>
            <w:r>
              <w:rPr>
                <w:rFonts w:hint="eastAsia" w:ascii="_5b8b_4f53" w:hAnsi="_5b8b_4f53" w:cs="_7b49_7ebf"/>
                <w:color w:val="0000FF"/>
                <w:kern w:val="0"/>
                <w:sz w:val="24"/>
              </w:rPr>
              <w:t>4</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color w:val="0000FF"/>
                <w:sz w:val="24"/>
              </w:rPr>
            </w:pPr>
            <w:r>
              <w:rPr>
                <w:rFonts w:hint="eastAsia"/>
                <w:color w:val="0000FF"/>
                <w:sz w:val="24"/>
              </w:rPr>
              <w:t>黑加仑葡萄干</w:t>
            </w:r>
          </w:p>
        </w:tc>
        <w:tc>
          <w:tcPr>
            <w:tcW w:w="4815" w:type="dxa"/>
            <w:tcBorders>
              <w:top w:val="single" w:color="auto" w:sz="4" w:space="0"/>
              <w:left w:val="single" w:color="auto" w:sz="4" w:space="0"/>
              <w:bottom w:val="single" w:color="auto" w:sz="4" w:space="0"/>
              <w:right w:val="single" w:color="auto" w:sz="4" w:space="0"/>
            </w:tcBorders>
          </w:tcPr>
          <w:p>
            <w:pPr>
              <w:widowControl/>
              <w:spacing w:beforeAutospacing="1" w:afterAutospacing="1"/>
              <w:rPr>
                <w:rFonts w:ascii="宋体" w:hAnsi="宋体"/>
                <w:color w:val="0000FF"/>
                <w:sz w:val="24"/>
                <w:shd w:val="clear" w:color="auto" w:fill="FFFFFF"/>
              </w:rPr>
            </w:pPr>
            <w:r>
              <w:rPr>
                <w:rFonts w:hint="eastAsia" w:ascii="宋体" w:hAnsi="宋体"/>
                <w:color w:val="0000FF"/>
                <w:sz w:val="24"/>
                <w:szCs w:val="22"/>
                <w:shd w:val="clear" w:color="auto" w:fill="FFFFFF"/>
              </w:rPr>
              <w:t>根据葡萄干外形、口感、颗粒均匀度、肉质饱满程度、无粘手感、无上色、晾晒方式判定</w:t>
            </w:r>
            <w:r>
              <w:rPr>
                <w:rFonts w:hint="eastAsia" w:ascii="宋体" w:hAnsi="宋体"/>
                <w:color w:val="0000FF"/>
                <w:sz w:val="24"/>
                <w:szCs w:val="22"/>
                <w:shd w:val="clear" w:color="auto" w:fill="FFFFFF"/>
                <w:lang w:eastAsia="zh-CN"/>
              </w:rPr>
              <w:t>，</w:t>
            </w:r>
            <w:r>
              <w:rPr>
                <w:rFonts w:hint="eastAsia" w:ascii="宋体" w:hAnsi="宋体"/>
                <w:color w:val="0000FF"/>
                <w:sz w:val="24"/>
                <w:szCs w:val="22"/>
                <w:shd w:val="clear" w:color="auto" w:fill="FFFFFF"/>
                <w:lang w:val="en-US" w:eastAsia="zh-CN"/>
              </w:rPr>
              <w:t>最优得5分，其它视样品优劣依次扣1分</w:t>
            </w:r>
            <w:r>
              <w:rPr>
                <w:rFonts w:hint="eastAsia" w:ascii="宋体" w:hAnsi="宋体"/>
                <w:color w:val="0000FF"/>
                <w:sz w:val="24"/>
                <w:szCs w:val="22"/>
                <w:shd w:val="clear" w:color="auto" w:fill="FFFFFF"/>
              </w:rPr>
              <w:t>。</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center"/>
              <w:rPr>
                <w:rFonts w:ascii="宋体" w:hAnsi="宋体"/>
                <w:color w:val="0000FF"/>
                <w:sz w:val="24"/>
                <w:shd w:val="clear" w:color="auto" w:fill="FFFFFF"/>
              </w:rPr>
            </w:pPr>
            <w:r>
              <w:rPr>
                <w:rFonts w:hint="eastAsia" w:ascii="宋体" w:hAnsi="宋体"/>
                <w:color w:val="0000FF"/>
                <w:sz w:val="24"/>
                <w:szCs w:val="22"/>
                <w:shd w:val="clear" w:color="auto" w:fill="FFFFFF"/>
                <w:lang w:val="en-US" w:eastAsia="zh-CN"/>
              </w:rPr>
              <w:t>2</w:t>
            </w:r>
            <w:r>
              <w:rPr>
                <w:rFonts w:hint="eastAsia" w:ascii="宋体" w:hAnsi="宋体"/>
                <w:color w:val="0000FF"/>
                <w:sz w:val="24"/>
                <w:szCs w:val="22"/>
                <w:shd w:val="clear" w:color="auto" w:fill="FFFFFF"/>
              </w:rPr>
              <w:t>-</w:t>
            </w:r>
            <w:r>
              <w:rPr>
                <w:rFonts w:hint="eastAsia" w:ascii="宋体" w:hAnsi="宋体"/>
                <w:color w:val="0000FF"/>
                <w:sz w:val="24"/>
                <w:szCs w:val="22"/>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59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hint="eastAsia" w:ascii="_5b8b_4f53" w:hAnsi="_5b8b_4f53" w:eastAsia="宋体" w:cs="_7b49_7ebf"/>
                <w:color w:val="0000FF"/>
                <w:kern w:val="0"/>
                <w:sz w:val="24"/>
                <w:lang w:val="en-US" w:eastAsia="zh-CN"/>
              </w:rPr>
            </w:pPr>
            <w:r>
              <w:rPr>
                <w:rFonts w:hint="eastAsia" w:ascii="_5b8b_4f53" w:hAnsi="_5b8b_4f53" w:cs="_7b49_7ebf"/>
                <w:color w:val="0000FF"/>
                <w:kern w:val="0"/>
                <w:sz w:val="24"/>
                <w:lang w:val="en-US" w:eastAsia="zh-CN"/>
              </w:rPr>
              <w:t>5</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center"/>
              <w:rPr>
                <w:rFonts w:hint="eastAsia" w:ascii="宋体" w:hAnsi="宋体"/>
                <w:color w:val="0000FF"/>
                <w:sz w:val="24"/>
                <w:szCs w:val="22"/>
                <w:shd w:val="clear" w:color="auto" w:fill="FFFFFF"/>
              </w:rPr>
            </w:pPr>
            <w:r>
              <w:rPr>
                <w:rFonts w:hint="eastAsia" w:ascii="宋体" w:hAnsi="宋体"/>
                <w:color w:val="0000FF"/>
                <w:sz w:val="24"/>
                <w:szCs w:val="22"/>
                <w:shd w:val="clear" w:color="auto" w:fill="FFFFFF"/>
                <w:lang w:val="en-US" w:eastAsia="zh-CN"/>
              </w:rPr>
              <w:t>巴旦木</w:t>
            </w:r>
          </w:p>
        </w:tc>
        <w:tc>
          <w:tcPr>
            <w:tcW w:w="4815" w:type="dxa"/>
            <w:tcBorders>
              <w:top w:val="single" w:color="auto" w:sz="4" w:space="0"/>
              <w:left w:val="single" w:color="auto" w:sz="4" w:space="0"/>
              <w:bottom w:val="single" w:color="auto" w:sz="4" w:space="0"/>
              <w:right w:val="single" w:color="auto" w:sz="4" w:space="0"/>
            </w:tcBorders>
          </w:tcPr>
          <w:p>
            <w:pPr>
              <w:widowControl/>
              <w:spacing w:beforeAutospacing="1" w:afterAutospacing="1"/>
              <w:rPr>
                <w:rFonts w:hint="eastAsia" w:ascii="宋体" w:hAnsi="宋体"/>
                <w:color w:val="0000FF"/>
                <w:sz w:val="24"/>
                <w:szCs w:val="22"/>
                <w:shd w:val="clear" w:color="auto" w:fill="FFFFFF"/>
              </w:rPr>
            </w:pPr>
            <w:r>
              <w:rPr>
                <w:rFonts w:hint="eastAsia" w:ascii="宋体" w:hAnsi="宋体"/>
                <w:color w:val="0000FF"/>
                <w:sz w:val="24"/>
                <w:szCs w:val="22"/>
                <w:shd w:val="clear" w:color="auto" w:fill="FFFFFF"/>
              </w:rPr>
              <w:t>根据巴旦木果是否为原生态、有机、无公害产品、果实形状及色泽、果壳厚度、颗粒均匀、果肉饱满、杂质含量等判定</w:t>
            </w:r>
            <w:r>
              <w:rPr>
                <w:rFonts w:hint="eastAsia" w:ascii="宋体" w:hAnsi="宋体"/>
                <w:color w:val="0000FF"/>
                <w:sz w:val="24"/>
                <w:szCs w:val="22"/>
                <w:shd w:val="clear" w:color="auto" w:fill="FFFFFF"/>
                <w:lang w:eastAsia="zh-CN"/>
              </w:rPr>
              <w:t>，</w:t>
            </w:r>
            <w:r>
              <w:rPr>
                <w:rFonts w:hint="eastAsia" w:ascii="宋体" w:hAnsi="宋体"/>
                <w:color w:val="0000FF"/>
                <w:sz w:val="24"/>
                <w:szCs w:val="22"/>
                <w:shd w:val="clear" w:color="auto" w:fill="FFFFFF"/>
                <w:lang w:val="en-US" w:eastAsia="zh-CN"/>
              </w:rPr>
              <w:t>最优得5分，其它视样品优劣依次扣1分</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center"/>
              <w:rPr>
                <w:rFonts w:hint="eastAsia" w:ascii="宋体" w:hAnsi="宋体"/>
                <w:color w:val="0000FF"/>
                <w:sz w:val="24"/>
                <w:szCs w:val="22"/>
                <w:shd w:val="clear" w:color="auto" w:fill="FFFFFF"/>
              </w:rPr>
            </w:pPr>
            <w:r>
              <w:rPr>
                <w:rFonts w:hint="eastAsia" w:ascii="宋体" w:hAnsi="宋体"/>
                <w:color w:val="0000FF"/>
                <w:sz w:val="24"/>
                <w:szCs w:val="22"/>
                <w:shd w:val="clear" w:color="auto" w:fill="FFFFFF"/>
                <w:lang w:val="en-US" w:eastAsia="zh-CN"/>
              </w:rPr>
              <w:t>2</w:t>
            </w:r>
            <w:r>
              <w:rPr>
                <w:rFonts w:hint="eastAsia" w:ascii="宋体" w:hAnsi="宋体"/>
                <w:color w:val="0000FF"/>
                <w:sz w:val="24"/>
                <w:szCs w:val="22"/>
                <w:shd w:val="clear" w:color="auto" w:fill="FFFFFF"/>
              </w:rPr>
              <w:t>-</w:t>
            </w:r>
            <w:r>
              <w:rPr>
                <w:rFonts w:hint="eastAsia" w:ascii="宋体" w:hAnsi="宋体"/>
                <w:color w:val="0000FF"/>
                <w:sz w:val="24"/>
                <w:szCs w:val="22"/>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57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rFonts w:hint="eastAsia" w:ascii="_5b8b_4f53" w:hAnsi="_5b8b_4f53" w:eastAsia="宋体" w:cs="_7b49_7ebf"/>
                <w:color w:val="0000FF"/>
                <w:kern w:val="0"/>
                <w:sz w:val="24"/>
                <w:lang w:eastAsia="zh-CN"/>
              </w:rPr>
            </w:pPr>
            <w:r>
              <w:rPr>
                <w:rFonts w:hint="eastAsia" w:ascii="_5b8b_4f53" w:hAnsi="_5b8b_4f53" w:cs="_7b49_7ebf"/>
                <w:color w:val="0000FF"/>
                <w:kern w:val="0"/>
                <w:sz w:val="24"/>
                <w:lang w:val="en-US" w:eastAsia="zh-CN"/>
              </w:rPr>
              <w:t>6</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60" w:line="93" w:lineRule="atLeast"/>
              <w:jc w:val="center"/>
              <w:rPr>
                <w:color w:val="0000FF"/>
                <w:sz w:val="24"/>
              </w:rPr>
            </w:pPr>
            <w:r>
              <w:rPr>
                <w:rFonts w:hint="default"/>
                <w:color w:val="0000FF"/>
                <w:sz w:val="24"/>
                <w:lang w:val="en-US" w:eastAsia="zh-CN"/>
              </w:rPr>
              <w:t>304不锈钢餐具套盒</w:t>
            </w:r>
          </w:p>
        </w:tc>
        <w:tc>
          <w:tcPr>
            <w:tcW w:w="4815" w:type="dxa"/>
            <w:tcBorders>
              <w:top w:val="single" w:color="auto" w:sz="4" w:space="0"/>
              <w:left w:val="single" w:color="auto" w:sz="4" w:space="0"/>
              <w:bottom w:val="single" w:color="auto" w:sz="4" w:space="0"/>
              <w:right w:val="single" w:color="auto" w:sz="4" w:space="0"/>
            </w:tcBorders>
          </w:tcPr>
          <w:p>
            <w:pPr>
              <w:widowControl/>
              <w:spacing w:beforeAutospacing="1" w:afterAutospacing="1"/>
              <w:rPr>
                <w:rFonts w:ascii="宋体" w:hAnsi="宋体"/>
                <w:color w:val="0000FF"/>
                <w:sz w:val="24"/>
                <w:shd w:val="clear" w:color="auto" w:fill="FFFFFF"/>
              </w:rPr>
            </w:pPr>
            <w:r>
              <w:rPr>
                <w:rFonts w:hint="eastAsia" w:ascii="宋体" w:hAnsi="宋体"/>
                <w:sz w:val="24"/>
                <w:shd w:val="clear" w:color="auto" w:fill="FFFFFF"/>
              </w:rPr>
              <w:t>根据饭盒是否达到食品级304不锈钢标准，是否符合《食品国家安全标准 食品接触用金属材料及制品标准》，观感质量等进行判定</w:t>
            </w:r>
            <w:r>
              <w:rPr>
                <w:rFonts w:hint="eastAsia" w:ascii="宋体" w:hAnsi="宋体"/>
                <w:sz w:val="24"/>
                <w:shd w:val="clear" w:color="auto" w:fill="FFFFFF"/>
                <w:lang w:eastAsia="zh-CN"/>
              </w:rPr>
              <w:t>，</w:t>
            </w:r>
            <w:r>
              <w:rPr>
                <w:rFonts w:hint="eastAsia" w:ascii="宋体" w:hAnsi="宋体"/>
                <w:color w:val="0000FF"/>
                <w:sz w:val="24"/>
                <w:szCs w:val="22"/>
                <w:shd w:val="clear" w:color="auto" w:fill="FFFFFF"/>
                <w:lang w:val="en-US" w:eastAsia="zh-CN"/>
              </w:rPr>
              <w:t>最优得5分，其它视样品优劣依次扣1分</w:t>
            </w:r>
            <w:r>
              <w:rPr>
                <w:rFonts w:hint="eastAsia" w:ascii="宋体" w:hAnsi="宋体"/>
                <w:sz w:val="24"/>
                <w:shd w:val="clear" w:color="auto" w:fill="FFFFFF"/>
              </w:rPr>
              <w:t>。</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center"/>
              <w:rPr>
                <w:rFonts w:ascii="宋体" w:hAnsi="宋体"/>
                <w:color w:val="0000FF"/>
                <w:sz w:val="24"/>
                <w:shd w:val="clear" w:color="auto" w:fill="FFFFFF"/>
              </w:rPr>
            </w:pPr>
            <w:r>
              <w:rPr>
                <w:rFonts w:hint="eastAsia" w:ascii="宋体" w:hAnsi="宋体"/>
                <w:color w:val="0000FF"/>
                <w:sz w:val="24"/>
                <w:szCs w:val="22"/>
                <w:shd w:val="clear" w:color="auto" w:fill="FFFFFF"/>
                <w:lang w:val="en-US" w:eastAsia="zh-CN"/>
              </w:rPr>
              <w:t>2</w:t>
            </w:r>
            <w:r>
              <w:rPr>
                <w:rFonts w:hint="eastAsia" w:ascii="宋体" w:hAnsi="宋体"/>
                <w:color w:val="0000FF"/>
                <w:sz w:val="24"/>
                <w:szCs w:val="22"/>
                <w:shd w:val="clear" w:color="auto" w:fill="FFFFFF"/>
              </w:rPr>
              <w:t>-</w:t>
            </w:r>
            <w:r>
              <w:rPr>
                <w:rFonts w:hint="eastAsia" w:ascii="宋体" w:hAnsi="宋体"/>
                <w:color w:val="0000FF"/>
                <w:sz w:val="24"/>
                <w:szCs w:val="22"/>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576" w:hRule="atLeast"/>
          <w:jc w:val="center"/>
        </w:trPr>
        <w:tc>
          <w:tcPr>
            <w:tcW w:w="7252" w:type="dxa"/>
            <w:gridSpan w:val="3"/>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center"/>
              <w:rPr>
                <w:rFonts w:ascii="宋体" w:hAnsi="宋体"/>
                <w:color w:val="0000FF"/>
                <w:sz w:val="24"/>
                <w:shd w:val="clear" w:color="auto" w:fill="FFFFFF"/>
              </w:rPr>
            </w:pPr>
            <w:r>
              <w:rPr>
                <w:rFonts w:hint="eastAsia" w:ascii="宋体" w:hAnsi="宋体"/>
                <w:color w:val="0000FF"/>
                <w:sz w:val="24"/>
                <w:shd w:val="clear" w:color="auto" w:fill="FFFFFF"/>
              </w:rPr>
              <w:t>合计：分</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center"/>
              <w:rPr>
                <w:rFonts w:ascii="宋体" w:hAnsi="宋体"/>
                <w:color w:val="0000FF"/>
                <w:sz w:val="24"/>
                <w:shd w:val="clear" w:color="auto" w:fill="FFFFFF"/>
              </w:rPr>
            </w:pPr>
            <w:r>
              <w:rPr>
                <w:rFonts w:hint="eastAsia" w:ascii="宋体" w:hAnsi="宋体"/>
                <w:color w:val="0000FF"/>
                <w:sz w:val="24"/>
                <w:shd w:val="clear" w:color="auto" w:fill="FFFFFF"/>
              </w:rPr>
              <w:t>30</w:t>
            </w:r>
          </w:p>
        </w:tc>
      </w:tr>
    </w:tbl>
    <w:p>
      <w:pPr>
        <w:pStyle w:val="80"/>
        <w:rPr>
          <w:b/>
          <w:sz w:val="30"/>
        </w:rPr>
      </w:pPr>
    </w:p>
    <w:tbl>
      <w:tblPr>
        <w:tblStyle w:val="33"/>
        <w:tblpPr w:leftFromText="180" w:rightFromText="180" w:vertAnchor="text" w:horzAnchor="page" w:tblpXSpec="center" w:tblpY="495"/>
        <w:tblW w:w="9027" w:type="dxa"/>
        <w:jc w:val="center"/>
        <w:tblLayout w:type="fixed"/>
        <w:tblCellMar>
          <w:top w:w="0" w:type="dxa"/>
          <w:left w:w="108" w:type="dxa"/>
          <w:bottom w:w="0" w:type="dxa"/>
          <w:right w:w="108" w:type="dxa"/>
        </w:tblCellMar>
      </w:tblPr>
      <w:tblGrid>
        <w:gridCol w:w="1466"/>
        <w:gridCol w:w="7561"/>
      </w:tblGrid>
      <w:tr>
        <w:tblPrEx>
          <w:tblCellMar>
            <w:top w:w="0" w:type="dxa"/>
            <w:left w:w="108" w:type="dxa"/>
            <w:bottom w:w="0" w:type="dxa"/>
            <w:right w:w="108" w:type="dxa"/>
          </w:tblCellMar>
        </w:tblPrEx>
        <w:trPr>
          <w:trHeight w:val="1056"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kern w:val="0"/>
              </w:rPr>
              <w:t>投标报价</w:t>
            </w:r>
          </w:p>
        </w:tc>
        <w:tc>
          <w:tcPr>
            <w:tcW w:w="7561" w:type="dxa"/>
            <w:tcBorders>
              <w:top w:val="single" w:color="auto" w:sz="4" w:space="0"/>
              <w:left w:val="nil"/>
              <w:bottom w:val="single" w:color="auto" w:sz="4" w:space="0"/>
              <w:right w:val="single" w:color="auto" w:sz="4" w:space="0"/>
            </w:tcBorders>
            <w:vAlign w:val="center"/>
          </w:tcPr>
          <w:p>
            <w:pPr>
              <w:pStyle w:val="30"/>
              <w:rPr>
                <w:sz w:val="21"/>
                <w:szCs w:val="21"/>
              </w:rPr>
            </w:pPr>
            <w:r>
              <w:rPr>
                <w:sz w:val="21"/>
                <w:szCs w:val="21"/>
              </w:rPr>
              <w:t>报价得分=(基准价/</w:t>
            </w:r>
            <w:r>
              <w:rPr>
                <w:rFonts w:hint="eastAsia"/>
                <w:sz w:val="21"/>
                <w:szCs w:val="21"/>
              </w:rPr>
              <w:t>投标</w:t>
            </w:r>
            <w:r>
              <w:rPr>
                <w:sz w:val="21"/>
                <w:szCs w:val="21"/>
              </w:rPr>
              <w:t>报价)×价格权值×100</w:t>
            </w:r>
          </w:p>
          <w:p>
            <w:pPr>
              <w:widowControl/>
              <w:rPr>
                <w:szCs w:val="21"/>
              </w:rPr>
            </w:pPr>
            <w:r>
              <w:rPr>
                <w:rFonts w:hint="eastAsia"/>
                <w:szCs w:val="21"/>
              </w:rPr>
              <w:t>1、</w:t>
            </w:r>
            <w:r>
              <w:rPr>
                <w:szCs w:val="21"/>
              </w:rPr>
              <w:t>基准价</w:t>
            </w:r>
            <w:r>
              <w:rPr>
                <w:rFonts w:hint="eastAsia"/>
                <w:szCs w:val="21"/>
              </w:rPr>
              <w:t>为所有有效</w:t>
            </w:r>
            <w:r>
              <w:rPr>
                <w:szCs w:val="21"/>
              </w:rPr>
              <w:t>报价</w:t>
            </w:r>
            <w:r>
              <w:rPr>
                <w:rFonts w:hint="eastAsia"/>
                <w:szCs w:val="21"/>
              </w:rPr>
              <w:t>中的最低价；</w:t>
            </w:r>
          </w:p>
          <w:p>
            <w:pPr>
              <w:widowControl/>
              <w:rPr>
                <w:rFonts w:ascii="宋体"/>
                <w:kern w:val="0"/>
                <w:szCs w:val="21"/>
              </w:rPr>
            </w:pPr>
            <w:r>
              <w:rPr>
                <w:rFonts w:hint="eastAsia"/>
                <w:szCs w:val="21"/>
              </w:rPr>
              <w:t>2、</w:t>
            </w:r>
            <w:r>
              <w:rPr>
                <w:rFonts w:hint="eastAsia" w:ascii="宋体" w:hAnsi="宋体"/>
                <w:kern w:val="0"/>
                <w:szCs w:val="21"/>
              </w:rPr>
              <w:t>计算公式的计算结果值在小数点后均保留两位小数，后余位数四舍五入计。</w:t>
            </w:r>
          </w:p>
        </w:tc>
      </w:tr>
    </w:tbl>
    <w:p>
      <w:pPr>
        <w:spacing w:line="440" w:lineRule="exact"/>
        <w:ind w:firstLine="480" w:firstLineChars="200"/>
        <w:rPr>
          <w:rFonts w:ascii="宋体"/>
          <w:sz w:val="24"/>
        </w:rPr>
      </w:pPr>
      <w:r>
        <w:rPr>
          <w:rFonts w:ascii="宋体" w:hAnsi="宋体"/>
          <w:bCs/>
          <w:sz w:val="24"/>
        </w:rPr>
        <w:t>19.3.3.</w:t>
      </w:r>
      <w:bookmarkEnd w:id="59"/>
      <w:r>
        <w:rPr>
          <w:rFonts w:hint="eastAsia" w:ascii="宋体" w:hAnsi="宋体"/>
          <w:bCs/>
          <w:sz w:val="24"/>
        </w:rPr>
        <w:t>3、</w:t>
      </w:r>
      <w:r>
        <w:rPr>
          <w:rFonts w:hint="eastAsia" w:ascii="宋体" w:hAnsi="宋体"/>
          <w:sz w:val="24"/>
        </w:rPr>
        <w:t>投标报价计算方法：</w:t>
      </w:r>
    </w:p>
    <w:p>
      <w:pPr>
        <w:spacing w:line="440" w:lineRule="exact"/>
        <w:ind w:firstLine="480" w:firstLineChars="200"/>
        <w:rPr>
          <w:rFonts w:ascii="宋体"/>
          <w:bCs/>
          <w:sz w:val="24"/>
        </w:rPr>
      </w:pPr>
      <w:r>
        <w:rPr>
          <w:rFonts w:ascii="宋体" w:hAnsi="宋体"/>
          <w:bCs/>
          <w:sz w:val="24"/>
        </w:rPr>
        <w:t>19.3.3.</w:t>
      </w:r>
      <w:r>
        <w:rPr>
          <w:rFonts w:hint="eastAsia" w:ascii="宋体" w:hAnsi="宋体"/>
          <w:bCs/>
          <w:sz w:val="24"/>
        </w:rPr>
        <w:t>4、供应商最终得分等于商务部分+样品部分+投标报价三者得分之和。</w:t>
      </w:r>
    </w:p>
    <w:p>
      <w:pPr>
        <w:spacing w:line="440" w:lineRule="exact"/>
        <w:ind w:firstLine="480" w:firstLineChars="200"/>
        <w:rPr>
          <w:rFonts w:ascii="宋体"/>
          <w:bCs/>
          <w:sz w:val="24"/>
        </w:rPr>
      </w:pPr>
      <w:r>
        <w:rPr>
          <w:rFonts w:ascii="宋体" w:hAnsi="宋体"/>
          <w:bCs/>
          <w:sz w:val="24"/>
        </w:rPr>
        <w:t>19.3.3.</w:t>
      </w:r>
      <w:r>
        <w:rPr>
          <w:rFonts w:hint="eastAsia" w:ascii="宋体" w:hAnsi="宋体"/>
          <w:bCs/>
          <w:sz w:val="24"/>
        </w:rPr>
        <w:t>5、评标委员会按照供应商最终得分由高到低顺序确定出各供应商排名顺序。</w:t>
      </w:r>
    </w:p>
    <w:p>
      <w:pPr>
        <w:spacing w:line="440" w:lineRule="exact"/>
        <w:ind w:left="2" w:leftChars="1" w:firstLine="482" w:firstLineChars="200"/>
        <w:jc w:val="center"/>
        <w:rPr>
          <w:rFonts w:ascii="宋体"/>
          <w:b/>
          <w:sz w:val="24"/>
        </w:rPr>
      </w:pPr>
      <w:r>
        <w:rPr>
          <w:rFonts w:hint="eastAsia" w:ascii="宋体"/>
          <w:b/>
          <w:sz w:val="24"/>
        </w:rPr>
        <w:t>六、定标</w:t>
      </w:r>
    </w:p>
    <w:p>
      <w:pPr>
        <w:spacing w:line="440" w:lineRule="exact"/>
        <w:ind w:left="2" w:leftChars="1" w:firstLine="480" w:firstLineChars="200"/>
        <w:rPr>
          <w:rFonts w:ascii="宋体"/>
          <w:sz w:val="24"/>
          <w:szCs w:val="22"/>
        </w:rPr>
      </w:pPr>
      <w:r>
        <w:rPr>
          <w:rFonts w:hint="eastAsia" w:ascii="宋体"/>
          <w:sz w:val="24"/>
        </w:rPr>
        <w:t>确定中标候选人的方式：按照供应商最终得分由高到低顺序确定出各供应商排名顺序确定出前三名作为中标候选人，由采购人</w:t>
      </w:r>
      <w:r>
        <w:rPr>
          <w:rFonts w:hint="eastAsia" w:ascii="宋体" w:hAnsi="宋体"/>
          <w:sz w:val="24"/>
        </w:rPr>
        <w:t>在三家中标候选人中依</w:t>
      </w:r>
      <w:r>
        <w:rPr>
          <w:rFonts w:hint="eastAsia" w:ascii="宋体"/>
          <w:sz w:val="24"/>
          <w:szCs w:val="22"/>
        </w:rPr>
        <w:t>次中标人，如第一中标候选人不能按时交货的，采购人将选择第二中标候选人，以此类推，采购人也可宣布本次采购招标失败，重新组织招标。</w:t>
      </w:r>
    </w:p>
    <w:p>
      <w:pPr>
        <w:spacing w:line="440" w:lineRule="exact"/>
        <w:ind w:left="2" w:leftChars="1" w:firstLine="482" w:firstLineChars="200"/>
        <w:rPr>
          <w:rFonts w:ascii="宋体"/>
          <w:b/>
          <w:bCs/>
          <w:sz w:val="24"/>
        </w:rPr>
      </w:pPr>
      <w:r>
        <w:rPr>
          <w:rFonts w:ascii="宋体"/>
          <w:b/>
          <w:bCs/>
          <w:sz w:val="24"/>
        </w:rPr>
        <w:t>20</w:t>
      </w:r>
      <w:r>
        <w:rPr>
          <w:rFonts w:hint="eastAsia" w:ascii="宋体"/>
          <w:b/>
          <w:bCs/>
          <w:sz w:val="24"/>
        </w:rPr>
        <w:t>、中标通知书</w:t>
      </w:r>
    </w:p>
    <w:p>
      <w:pPr>
        <w:spacing w:line="440" w:lineRule="exact"/>
        <w:ind w:left="2" w:leftChars="1" w:firstLine="480" w:firstLineChars="200"/>
        <w:rPr>
          <w:rFonts w:ascii="宋体"/>
          <w:sz w:val="24"/>
        </w:rPr>
      </w:pPr>
      <w:r>
        <w:rPr>
          <w:rFonts w:hint="eastAsia" w:ascii="宋体"/>
          <w:sz w:val="24"/>
        </w:rPr>
        <w:t>中标公示1个工作日内若无异议，采购人将以书面形式发出《中标通知书》。《中标通知书》将作为签订合同的依据。</w:t>
      </w:r>
    </w:p>
    <w:bookmarkEnd w:id="55"/>
    <w:bookmarkEnd w:id="56"/>
    <w:bookmarkEnd w:id="57"/>
    <w:p>
      <w:pPr>
        <w:rPr>
          <w:rFonts w:ascii="宋体"/>
          <w:b/>
          <w:sz w:val="24"/>
          <w:szCs w:val="22"/>
        </w:rPr>
      </w:pPr>
      <w:r>
        <w:rPr>
          <w:rFonts w:hint="eastAsia" w:ascii="宋体"/>
          <w:b/>
          <w:sz w:val="24"/>
          <w:szCs w:val="22"/>
        </w:rPr>
        <w:br w:type="page"/>
      </w:r>
    </w:p>
    <w:p>
      <w:pPr>
        <w:spacing w:line="440" w:lineRule="exact"/>
        <w:ind w:left="2" w:leftChars="1" w:firstLine="482" w:firstLineChars="200"/>
        <w:jc w:val="center"/>
        <w:rPr>
          <w:rFonts w:ascii="宋体"/>
          <w:b/>
          <w:sz w:val="24"/>
          <w:szCs w:val="22"/>
        </w:rPr>
      </w:pPr>
    </w:p>
    <w:p>
      <w:pPr>
        <w:spacing w:line="440" w:lineRule="exact"/>
        <w:ind w:left="2" w:leftChars="1" w:firstLine="482" w:firstLineChars="200"/>
        <w:jc w:val="center"/>
        <w:rPr>
          <w:rFonts w:ascii="宋体"/>
          <w:b/>
          <w:sz w:val="24"/>
          <w:szCs w:val="22"/>
        </w:rPr>
      </w:pPr>
      <w:r>
        <w:rPr>
          <w:rFonts w:hint="eastAsia" w:ascii="宋体"/>
          <w:b/>
          <w:sz w:val="24"/>
          <w:szCs w:val="22"/>
        </w:rPr>
        <w:t>七、合同签订</w:t>
      </w:r>
    </w:p>
    <w:p>
      <w:pPr>
        <w:pStyle w:val="2"/>
        <w:ind w:firstLine="482" w:firstLineChars="200"/>
        <w:jc w:val="both"/>
        <w:rPr>
          <w:rFonts w:ascii="宋体" w:hAnsi="Times New Roman" w:eastAsia="宋体"/>
          <w:b/>
          <w:bCs/>
          <w:sz w:val="24"/>
          <w:szCs w:val="22"/>
        </w:rPr>
      </w:pPr>
      <w:r>
        <w:rPr>
          <w:rFonts w:hint="eastAsia" w:ascii="宋体" w:hAnsi="Times New Roman" w:eastAsia="宋体"/>
          <w:b/>
          <w:bCs/>
          <w:sz w:val="24"/>
          <w:szCs w:val="22"/>
        </w:rPr>
        <w:t>21.合同签订</w:t>
      </w:r>
    </w:p>
    <w:p>
      <w:pPr>
        <w:spacing w:line="440" w:lineRule="exact"/>
        <w:ind w:left="2" w:leftChars="1" w:firstLine="480" w:firstLineChars="200"/>
        <w:rPr>
          <w:rFonts w:ascii="宋体"/>
          <w:sz w:val="24"/>
        </w:rPr>
      </w:pPr>
      <w:r>
        <w:rPr>
          <w:rFonts w:ascii="宋体"/>
          <w:sz w:val="24"/>
        </w:rPr>
        <w:t>21.1</w:t>
      </w:r>
      <w:r>
        <w:rPr>
          <w:rFonts w:hint="eastAsia" w:ascii="宋体"/>
          <w:sz w:val="24"/>
        </w:rPr>
        <w:t>、签订合同前，采购人可对中标人的投标文件（含答复、补充文件）进行真实性查验，凡有虚假的，其中标无效，并依据有关规定给予违法违规处理。</w:t>
      </w:r>
    </w:p>
    <w:p>
      <w:pPr>
        <w:spacing w:line="440" w:lineRule="exact"/>
        <w:ind w:left="2" w:leftChars="1" w:firstLine="480" w:firstLineChars="200"/>
        <w:rPr>
          <w:rFonts w:ascii="宋体"/>
          <w:sz w:val="24"/>
        </w:rPr>
      </w:pPr>
      <w:r>
        <w:rPr>
          <w:rFonts w:ascii="宋体"/>
          <w:sz w:val="24"/>
        </w:rPr>
        <w:t>21.2</w:t>
      </w:r>
      <w:r>
        <w:rPr>
          <w:rFonts w:hint="eastAsia" w:ascii="宋体"/>
          <w:sz w:val="24"/>
        </w:rPr>
        <w:t>、</w:t>
      </w:r>
      <w:r>
        <w:rPr>
          <w:rFonts w:ascii="宋体"/>
          <w:sz w:val="24"/>
        </w:rPr>
        <w:t>采购人与</w:t>
      </w:r>
      <w:r>
        <w:rPr>
          <w:rFonts w:hint="eastAsia" w:ascii="宋体"/>
          <w:sz w:val="24"/>
        </w:rPr>
        <w:t>中标人</w:t>
      </w:r>
      <w:r>
        <w:rPr>
          <w:rFonts w:ascii="宋体"/>
          <w:sz w:val="24"/>
        </w:rPr>
        <w:t>应当在</w:t>
      </w:r>
      <w:r>
        <w:rPr>
          <w:rFonts w:hint="eastAsia" w:ascii="宋体"/>
          <w:sz w:val="24"/>
        </w:rPr>
        <w:t>中标通知书</w:t>
      </w:r>
      <w:r>
        <w:rPr>
          <w:rFonts w:ascii="宋体"/>
          <w:sz w:val="24"/>
        </w:rPr>
        <w:t>发出之日起30日内，按照</w:t>
      </w:r>
      <w:r>
        <w:rPr>
          <w:rFonts w:hint="eastAsia" w:ascii="宋体"/>
          <w:sz w:val="24"/>
        </w:rPr>
        <w:t>招标文件</w:t>
      </w:r>
      <w:r>
        <w:rPr>
          <w:rFonts w:ascii="宋体"/>
          <w:sz w:val="24"/>
        </w:rPr>
        <w:t>确定的合同文本以及采购标的、采购金额、采购数量、技术和服务要求等事项签订政府采购合同</w:t>
      </w:r>
      <w:r>
        <w:rPr>
          <w:rFonts w:hint="eastAsia" w:ascii="宋体"/>
          <w:sz w:val="24"/>
        </w:rPr>
        <w:t>。</w:t>
      </w:r>
    </w:p>
    <w:p>
      <w:pPr>
        <w:spacing w:line="440" w:lineRule="exact"/>
        <w:ind w:left="2" w:leftChars="1" w:firstLine="480" w:firstLineChars="200"/>
        <w:rPr>
          <w:rFonts w:ascii="宋体"/>
          <w:sz w:val="24"/>
        </w:rPr>
      </w:pPr>
      <w:r>
        <w:rPr>
          <w:rFonts w:ascii="宋体"/>
          <w:sz w:val="24"/>
        </w:rPr>
        <w:t>21.3</w:t>
      </w:r>
      <w:r>
        <w:rPr>
          <w:rFonts w:hint="eastAsia" w:ascii="宋体"/>
          <w:sz w:val="24"/>
        </w:rPr>
        <w:t>、本招标文件（含补充、修改文件）、中标人的投标文件（含答复、补充文件）均为签订合同的依据。</w:t>
      </w:r>
    </w:p>
    <w:p>
      <w:pPr>
        <w:spacing w:line="440" w:lineRule="exact"/>
        <w:ind w:left="2" w:leftChars="1" w:firstLine="480" w:firstLineChars="200"/>
        <w:rPr>
          <w:rFonts w:ascii="宋体"/>
          <w:sz w:val="24"/>
        </w:rPr>
      </w:pPr>
      <w:r>
        <w:rPr>
          <w:rFonts w:ascii="宋体"/>
          <w:sz w:val="24"/>
        </w:rPr>
        <w:t>21.4</w:t>
      </w:r>
      <w:r>
        <w:rPr>
          <w:rFonts w:hint="eastAsia" w:ascii="宋体"/>
          <w:sz w:val="24"/>
        </w:rPr>
        <w:t>、采购人不得向中标人提出任何不合理的要求，作为签订合同的条件；不得与中标人私下订立背离合同实质性内容的协议。</w:t>
      </w:r>
    </w:p>
    <w:p>
      <w:pPr>
        <w:spacing w:line="440" w:lineRule="exact"/>
        <w:ind w:left="2" w:leftChars="1" w:firstLine="480" w:firstLineChars="200"/>
        <w:rPr>
          <w:rFonts w:ascii="宋体"/>
          <w:sz w:val="24"/>
        </w:rPr>
      </w:pPr>
      <w:r>
        <w:rPr>
          <w:rFonts w:ascii="宋体"/>
          <w:sz w:val="24"/>
        </w:rPr>
        <w:t>21.5</w:t>
      </w:r>
      <w:r>
        <w:rPr>
          <w:rFonts w:hint="eastAsia" w:ascii="宋体"/>
          <w:sz w:val="24"/>
        </w:rPr>
        <w:t>、中标人因不可抗力或自身原因不能签订招标合同或者不能履行合同的，采购人可以按中标候选顺序依次递进确定新的中标人并签订合同，以此类推，或重新进行招标。</w:t>
      </w:r>
    </w:p>
    <w:p>
      <w:pPr>
        <w:spacing w:line="440" w:lineRule="exact"/>
        <w:ind w:left="2" w:leftChars="1" w:firstLine="480" w:firstLineChars="200"/>
        <w:rPr>
          <w:rFonts w:ascii="宋体"/>
          <w:sz w:val="24"/>
        </w:rPr>
      </w:pPr>
      <w:r>
        <w:rPr>
          <w:rFonts w:ascii="宋体"/>
          <w:sz w:val="24"/>
        </w:rPr>
        <w:t>21.6</w:t>
      </w:r>
      <w:r>
        <w:rPr>
          <w:rFonts w:hint="eastAsia" w:ascii="宋体"/>
          <w:sz w:val="24"/>
        </w:rPr>
        <w:t>、采购人在授予合同时有权对本招标文件规定的服务予以适当的增加或减少，可以根据实际情况规定处罚或奖励条件，但不得改变单价或其他条款和条件。</w:t>
      </w:r>
    </w:p>
    <w:p>
      <w:pPr>
        <w:spacing w:line="440" w:lineRule="exact"/>
        <w:ind w:left="2" w:leftChars="1" w:firstLine="480" w:firstLineChars="200"/>
        <w:rPr>
          <w:rFonts w:ascii="宋体"/>
          <w:sz w:val="24"/>
        </w:rPr>
      </w:pPr>
      <w:r>
        <w:rPr>
          <w:rFonts w:ascii="宋体"/>
          <w:sz w:val="24"/>
        </w:rPr>
        <w:t>21.7</w:t>
      </w:r>
      <w:r>
        <w:rPr>
          <w:rFonts w:hint="eastAsia" w:ascii="宋体"/>
          <w:sz w:val="24"/>
        </w:rPr>
        <w:t>、除本招标文件另有规定外，中标人应当按照合同约定履行义务，完成中标项目，不得将中标项目转让给他人，也不得将中标项目进行分包转让。</w:t>
      </w:r>
    </w:p>
    <w:p>
      <w:pPr>
        <w:spacing w:line="440" w:lineRule="exact"/>
        <w:ind w:left="2" w:leftChars="1" w:firstLine="480" w:firstLineChars="200"/>
        <w:rPr>
          <w:rFonts w:ascii="宋体"/>
          <w:sz w:val="24"/>
        </w:rPr>
      </w:pPr>
    </w:p>
    <w:p>
      <w:pPr>
        <w:pStyle w:val="4"/>
        <w:numPr>
          <w:ilvl w:val="1"/>
          <w:numId w:val="0"/>
        </w:numPr>
        <w:spacing w:line="440" w:lineRule="exact"/>
        <w:jc w:val="center"/>
        <w:rPr>
          <w:rFonts w:ascii="宋体" w:hAnsi="宋体" w:eastAsia="宋体" w:cs="Times New Roman"/>
          <w:w w:val="100"/>
          <w:sz w:val="24"/>
          <w:szCs w:val="20"/>
        </w:rPr>
      </w:pPr>
      <w:bookmarkStart w:id="60" w:name="_Toc374356193"/>
      <w:bookmarkStart w:id="61" w:name="_Toc227423926"/>
      <w:r>
        <w:rPr>
          <w:rFonts w:hint="eastAsia" w:ascii="宋体" w:hAnsi="宋体" w:eastAsia="宋体" w:cs="Times New Roman"/>
          <w:w w:val="100"/>
          <w:sz w:val="24"/>
          <w:szCs w:val="20"/>
        </w:rPr>
        <w:t>八、质疑与投诉</w:t>
      </w:r>
      <w:bookmarkEnd w:id="60"/>
      <w:bookmarkEnd w:id="61"/>
    </w:p>
    <w:p>
      <w:pPr>
        <w:spacing w:line="440" w:lineRule="exact"/>
        <w:ind w:firstLine="482" w:firstLineChars="200"/>
        <w:rPr>
          <w:rFonts w:ascii="宋体"/>
          <w:b/>
          <w:bCs/>
          <w:sz w:val="24"/>
        </w:rPr>
      </w:pPr>
      <w:r>
        <w:rPr>
          <w:rFonts w:ascii="宋体" w:hAnsi="宋体"/>
          <w:b/>
          <w:bCs/>
          <w:sz w:val="24"/>
        </w:rPr>
        <w:t>22</w:t>
      </w:r>
      <w:r>
        <w:rPr>
          <w:rFonts w:hint="eastAsia" w:ascii="宋体" w:hAnsi="宋体"/>
          <w:b/>
          <w:bCs/>
          <w:sz w:val="24"/>
        </w:rPr>
        <w:t>、质疑</w:t>
      </w:r>
    </w:p>
    <w:p>
      <w:pPr>
        <w:spacing w:line="440" w:lineRule="exact"/>
        <w:ind w:firstLine="480" w:firstLineChars="200"/>
        <w:rPr>
          <w:rFonts w:ascii="宋体"/>
          <w:sz w:val="24"/>
        </w:rPr>
      </w:pPr>
      <w:r>
        <w:rPr>
          <w:rFonts w:ascii="宋体" w:hAnsi="宋体"/>
          <w:sz w:val="24"/>
        </w:rPr>
        <w:t>22.1</w:t>
      </w:r>
      <w:r>
        <w:rPr>
          <w:rFonts w:hint="eastAsia" w:ascii="宋体" w:hAnsi="宋体"/>
          <w:sz w:val="24"/>
        </w:rPr>
        <w:t>、</w:t>
      </w:r>
      <w:r>
        <w:rPr>
          <w:rFonts w:hint="eastAsia" w:ascii="宋体" w:hAnsi="宋体"/>
          <w:sz w:val="24"/>
          <w:szCs w:val="22"/>
        </w:rPr>
        <w:t>供应商认为采购文件、采购过程、中标或者成交结果使自己的权益受到损害的，可以在知道或者应知其权益受到损害之日起7个工作日内，以书面形式向采购人、采购代理机构提出质疑</w:t>
      </w:r>
      <w:r>
        <w:rPr>
          <w:rFonts w:hint="eastAsia" w:ascii="宋体" w:hAnsi="宋体"/>
          <w:sz w:val="24"/>
        </w:rPr>
        <w:t>。</w:t>
      </w:r>
    </w:p>
    <w:p>
      <w:pPr>
        <w:spacing w:line="440" w:lineRule="exact"/>
        <w:ind w:firstLine="480" w:firstLineChars="200"/>
        <w:rPr>
          <w:rFonts w:ascii="宋体" w:hAnsi="宋体"/>
          <w:sz w:val="24"/>
          <w:szCs w:val="22"/>
        </w:rPr>
      </w:pPr>
      <w:r>
        <w:rPr>
          <w:rFonts w:ascii="宋体" w:hAnsi="宋体"/>
          <w:sz w:val="24"/>
        </w:rPr>
        <w:t>22.2</w:t>
      </w:r>
      <w:r>
        <w:rPr>
          <w:rFonts w:hint="eastAsia" w:ascii="宋体" w:hAnsi="宋体"/>
          <w:sz w:val="24"/>
        </w:rPr>
        <w:t>、</w:t>
      </w:r>
      <w:r>
        <w:rPr>
          <w:rFonts w:hint="eastAsia" w:ascii="宋体" w:hAnsi="宋体"/>
          <w:sz w:val="24"/>
          <w:szCs w:val="22"/>
        </w:rPr>
        <w:t>质疑函应当包括下列内容：</w:t>
      </w:r>
    </w:p>
    <w:p>
      <w:pPr>
        <w:spacing w:line="440" w:lineRule="exact"/>
        <w:ind w:firstLine="480" w:firstLineChars="200"/>
        <w:rPr>
          <w:rFonts w:ascii="宋体" w:hAnsi="宋体"/>
          <w:sz w:val="24"/>
          <w:szCs w:val="22"/>
        </w:rPr>
      </w:pPr>
      <w:r>
        <w:rPr>
          <w:rFonts w:hint="eastAsia" w:ascii="宋体" w:hAnsi="宋体"/>
          <w:sz w:val="24"/>
          <w:szCs w:val="22"/>
        </w:rPr>
        <w:t>　　（一）供应商的姓名或者名称、地址、邮编、联系人及联系电话；</w:t>
      </w:r>
    </w:p>
    <w:p>
      <w:pPr>
        <w:spacing w:line="440" w:lineRule="exact"/>
        <w:ind w:firstLine="480" w:firstLineChars="200"/>
        <w:rPr>
          <w:rFonts w:ascii="宋体" w:hAnsi="宋体"/>
          <w:sz w:val="24"/>
          <w:szCs w:val="22"/>
        </w:rPr>
      </w:pPr>
      <w:r>
        <w:rPr>
          <w:rFonts w:hint="eastAsia" w:ascii="宋体" w:hAnsi="宋体"/>
          <w:sz w:val="24"/>
          <w:szCs w:val="22"/>
        </w:rPr>
        <w:t>　　（二）质疑项目的名称、编号；</w:t>
      </w:r>
    </w:p>
    <w:p>
      <w:pPr>
        <w:spacing w:line="440" w:lineRule="exact"/>
        <w:ind w:firstLine="480" w:firstLineChars="200"/>
        <w:rPr>
          <w:rFonts w:ascii="宋体" w:hAnsi="宋体"/>
          <w:sz w:val="24"/>
          <w:szCs w:val="22"/>
        </w:rPr>
      </w:pPr>
      <w:r>
        <w:rPr>
          <w:rFonts w:hint="eastAsia" w:ascii="宋体" w:hAnsi="宋体"/>
          <w:sz w:val="24"/>
          <w:szCs w:val="22"/>
        </w:rPr>
        <w:t>　　（三）具体、明确的质疑事项和与质疑事项相关的请求；</w:t>
      </w:r>
    </w:p>
    <w:p>
      <w:pPr>
        <w:spacing w:line="440" w:lineRule="exact"/>
        <w:ind w:firstLine="480" w:firstLineChars="200"/>
        <w:rPr>
          <w:rFonts w:ascii="宋体" w:hAnsi="宋体"/>
          <w:sz w:val="24"/>
          <w:szCs w:val="22"/>
        </w:rPr>
      </w:pPr>
      <w:r>
        <w:rPr>
          <w:rFonts w:hint="eastAsia" w:ascii="宋体" w:hAnsi="宋体"/>
          <w:sz w:val="24"/>
          <w:szCs w:val="22"/>
        </w:rPr>
        <w:t>　　（四）事实依据；</w:t>
      </w:r>
    </w:p>
    <w:p>
      <w:pPr>
        <w:spacing w:line="440" w:lineRule="exact"/>
        <w:ind w:firstLine="480" w:firstLineChars="200"/>
        <w:rPr>
          <w:rFonts w:ascii="宋体" w:hAnsi="宋体"/>
          <w:sz w:val="24"/>
          <w:szCs w:val="22"/>
        </w:rPr>
      </w:pPr>
      <w:r>
        <w:rPr>
          <w:rFonts w:hint="eastAsia" w:ascii="宋体" w:hAnsi="宋体"/>
          <w:sz w:val="24"/>
          <w:szCs w:val="22"/>
        </w:rPr>
        <w:t>　　（五）必要的法律依据；</w:t>
      </w:r>
    </w:p>
    <w:p>
      <w:pPr>
        <w:spacing w:line="440" w:lineRule="exact"/>
        <w:ind w:firstLine="480" w:firstLineChars="200"/>
        <w:rPr>
          <w:rFonts w:ascii="宋体"/>
          <w:sz w:val="24"/>
        </w:rPr>
      </w:pPr>
      <w:r>
        <w:rPr>
          <w:rFonts w:hint="eastAsia" w:ascii="宋体" w:hAnsi="宋体"/>
          <w:sz w:val="24"/>
          <w:szCs w:val="22"/>
        </w:rPr>
        <w:t>　　（六）提出质疑的日期</w:t>
      </w:r>
      <w:r>
        <w:rPr>
          <w:rFonts w:hint="eastAsia" w:ascii="宋体" w:hAnsi="宋体"/>
          <w:sz w:val="24"/>
        </w:rPr>
        <w:t>。</w:t>
      </w:r>
    </w:p>
    <w:p>
      <w:pPr>
        <w:spacing w:line="440" w:lineRule="exact"/>
        <w:ind w:firstLine="480" w:firstLineChars="200"/>
        <w:rPr>
          <w:rFonts w:ascii="宋体"/>
          <w:sz w:val="24"/>
        </w:rPr>
      </w:pPr>
      <w:r>
        <w:rPr>
          <w:rFonts w:ascii="宋体" w:hAnsi="宋体"/>
          <w:sz w:val="24"/>
        </w:rPr>
        <w:t>22.3</w:t>
      </w:r>
      <w:r>
        <w:rPr>
          <w:rFonts w:hint="eastAsia" w:ascii="宋体" w:hAnsi="宋体"/>
          <w:sz w:val="24"/>
        </w:rPr>
        <w:t>、供应商提出质疑应符合下列条件：</w:t>
      </w:r>
    </w:p>
    <w:p>
      <w:pPr>
        <w:spacing w:line="440" w:lineRule="exact"/>
        <w:ind w:firstLine="480" w:firstLineChars="200"/>
        <w:rPr>
          <w:rFonts w:ascii="宋体"/>
          <w:sz w:val="24"/>
        </w:rPr>
      </w:pPr>
      <w:r>
        <w:rPr>
          <w:rFonts w:hint="eastAsia" w:ascii="宋体" w:hAnsi="宋体"/>
          <w:sz w:val="24"/>
        </w:rPr>
        <w:t>（一）参与了所质疑项目的招标活动；</w:t>
      </w:r>
    </w:p>
    <w:p>
      <w:pPr>
        <w:spacing w:line="440" w:lineRule="exact"/>
        <w:ind w:firstLine="480" w:firstLineChars="200"/>
        <w:rPr>
          <w:rFonts w:ascii="宋体"/>
          <w:sz w:val="24"/>
        </w:rPr>
      </w:pPr>
      <w:r>
        <w:rPr>
          <w:rFonts w:hint="eastAsia" w:ascii="宋体" w:hAnsi="宋体"/>
          <w:sz w:val="24"/>
        </w:rPr>
        <w:t>（二）在质疑有效期内提出质疑；</w:t>
      </w:r>
    </w:p>
    <w:p>
      <w:pPr>
        <w:spacing w:line="440" w:lineRule="exact"/>
        <w:ind w:firstLine="480" w:firstLineChars="200"/>
        <w:rPr>
          <w:rFonts w:ascii="宋体"/>
          <w:sz w:val="24"/>
        </w:rPr>
      </w:pPr>
      <w:r>
        <w:rPr>
          <w:rFonts w:hint="eastAsia" w:ascii="宋体" w:hAnsi="宋体"/>
          <w:sz w:val="24"/>
        </w:rPr>
        <w:t>（三）质疑书格式和内容均符合本通知规定；</w:t>
      </w:r>
    </w:p>
    <w:p>
      <w:pPr>
        <w:spacing w:line="440" w:lineRule="exact"/>
        <w:ind w:firstLine="480" w:firstLineChars="200"/>
        <w:rPr>
          <w:rFonts w:ascii="宋体"/>
          <w:sz w:val="24"/>
        </w:rPr>
      </w:pPr>
      <w:r>
        <w:rPr>
          <w:rFonts w:hint="eastAsia" w:ascii="宋体" w:hAnsi="宋体"/>
          <w:sz w:val="24"/>
        </w:rPr>
        <w:t>（四）质疑事项属于被质疑人组织的所质疑招标活动范围内的事项；</w:t>
      </w:r>
    </w:p>
    <w:p>
      <w:pPr>
        <w:spacing w:line="440" w:lineRule="exact"/>
        <w:ind w:firstLine="480" w:firstLineChars="200"/>
        <w:rPr>
          <w:rFonts w:ascii="宋体"/>
          <w:sz w:val="24"/>
        </w:rPr>
      </w:pPr>
      <w:r>
        <w:rPr>
          <w:rFonts w:hint="eastAsia" w:ascii="宋体" w:hAnsi="宋体"/>
          <w:sz w:val="24"/>
        </w:rPr>
        <w:t>（五）证据真实，来源合法；</w:t>
      </w:r>
    </w:p>
    <w:p>
      <w:pPr>
        <w:spacing w:line="440" w:lineRule="exact"/>
        <w:ind w:firstLine="480" w:firstLineChars="200"/>
        <w:rPr>
          <w:rFonts w:ascii="宋体"/>
          <w:sz w:val="24"/>
        </w:rPr>
      </w:pPr>
      <w:r>
        <w:rPr>
          <w:rFonts w:ascii="宋体" w:hAnsi="宋体"/>
          <w:sz w:val="24"/>
        </w:rPr>
        <w:t>22.4</w:t>
      </w:r>
      <w:r>
        <w:rPr>
          <w:rFonts w:hint="eastAsia" w:ascii="宋体" w:hAnsi="宋体"/>
          <w:sz w:val="24"/>
        </w:rPr>
        <w:t>、招标单位应当在收到供应商书面质疑后七个工作日内，对质疑内容做出书面答复，但涉及商业秘密内容的除外。</w:t>
      </w:r>
    </w:p>
    <w:p>
      <w:pPr>
        <w:spacing w:line="440" w:lineRule="exact"/>
        <w:ind w:firstLine="480" w:firstLineChars="200"/>
        <w:rPr>
          <w:rFonts w:ascii="宋体"/>
          <w:sz w:val="24"/>
        </w:rPr>
      </w:pPr>
      <w:r>
        <w:rPr>
          <w:rFonts w:ascii="宋体" w:hAnsi="宋体"/>
          <w:sz w:val="24"/>
        </w:rPr>
        <w:t>22.5</w:t>
      </w:r>
      <w:r>
        <w:rPr>
          <w:rFonts w:hint="eastAsia" w:ascii="宋体" w:hAnsi="宋体"/>
          <w:sz w:val="24"/>
        </w:rPr>
        <w:t>供应商须对质疑内容的真实性承担责任。</w:t>
      </w:r>
    </w:p>
    <w:p>
      <w:pPr>
        <w:spacing w:line="440" w:lineRule="exact"/>
        <w:ind w:firstLine="482" w:firstLineChars="200"/>
        <w:rPr>
          <w:rFonts w:ascii="宋体"/>
          <w:b/>
          <w:bCs/>
          <w:sz w:val="24"/>
        </w:rPr>
      </w:pPr>
      <w:r>
        <w:rPr>
          <w:rFonts w:ascii="宋体" w:hAnsi="宋体"/>
          <w:b/>
          <w:bCs/>
          <w:sz w:val="24"/>
        </w:rPr>
        <w:t>23</w:t>
      </w:r>
      <w:r>
        <w:rPr>
          <w:rFonts w:hint="eastAsia" w:ascii="宋体" w:hAnsi="宋体"/>
          <w:b/>
          <w:bCs/>
          <w:sz w:val="24"/>
        </w:rPr>
        <w:t>、投诉</w:t>
      </w:r>
    </w:p>
    <w:p>
      <w:pPr>
        <w:spacing w:line="440" w:lineRule="exact"/>
        <w:ind w:firstLine="480" w:firstLineChars="200"/>
        <w:rPr>
          <w:rFonts w:ascii="宋体"/>
          <w:sz w:val="24"/>
        </w:rPr>
      </w:pPr>
      <w:r>
        <w:rPr>
          <w:rFonts w:ascii="宋体" w:hAnsi="宋体"/>
          <w:sz w:val="24"/>
        </w:rPr>
        <w:t>23.1</w:t>
      </w:r>
      <w:r>
        <w:rPr>
          <w:rFonts w:hint="eastAsia" w:ascii="宋体" w:hAnsi="宋体"/>
          <w:sz w:val="24"/>
        </w:rPr>
        <w:t>、质疑供应商对招标单位的答复不满意或者招标单位未在规定时间内答复的，可以在答复期满后七个工作日内按有关规定，向主管部门投诉。</w:t>
      </w:r>
    </w:p>
    <w:p>
      <w:pPr>
        <w:spacing w:line="440" w:lineRule="exact"/>
        <w:ind w:firstLine="480" w:firstLineChars="200"/>
        <w:rPr>
          <w:rFonts w:ascii="宋体"/>
          <w:sz w:val="24"/>
        </w:rPr>
      </w:pPr>
      <w:r>
        <w:rPr>
          <w:rFonts w:ascii="宋体" w:hAnsi="宋体"/>
          <w:sz w:val="24"/>
        </w:rPr>
        <w:t>23.2</w:t>
      </w:r>
      <w:r>
        <w:rPr>
          <w:rFonts w:hint="eastAsia" w:ascii="宋体" w:hAnsi="宋体"/>
          <w:sz w:val="24"/>
        </w:rPr>
        <w:t>、处理投诉事项期间，暂停签订合同等活动，但暂停时间最长不得超过三十日。</w:t>
      </w:r>
    </w:p>
    <w:p>
      <w:pPr>
        <w:spacing w:line="440" w:lineRule="exact"/>
        <w:ind w:firstLine="480" w:firstLineChars="200"/>
        <w:rPr>
          <w:rFonts w:ascii="宋体"/>
          <w:sz w:val="24"/>
        </w:rPr>
      </w:pPr>
      <w:r>
        <w:rPr>
          <w:rFonts w:ascii="宋体" w:hAnsi="宋体"/>
          <w:sz w:val="24"/>
        </w:rPr>
        <w:t>23.4</w:t>
      </w:r>
      <w:r>
        <w:rPr>
          <w:rFonts w:hint="eastAsia" w:ascii="宋体" w:hAnsi="宋体"/>
          <w:sz w:val="24"/>
        </w:rPr>
        <w:t>、供应商投诉实行实名制，其投诉应当有具体的投诉事项及事实根据，不得进行虚假、恶意投诉。</w:t>
      </w:r>
    </w:p>
    <w:p>
      <w:pPr>
        <w:spacing w:line="440" w:lineRule="exact"/>
        <w:ind w:firstLine="480" w:firstLineChars="200"/>
        <w:rPr>
          <w:rFonts w:ascii="宋体"/>
          <w:sz w:val="24"/>
        </w:rPr>
      </w:pPr>
      <w:r>
        <w:rPr>
          <w:rFonts w:ascii="宋体" w:hAnsi="宋体"/>
          <w:sz w:val="24"/>
        </w:rPr>
        <w:t>23.5</w:t>
      </w:r>
      <w:r>
        <w:rPr>
          <w:rFonts w:hint="eastAsia" w:ascii="宋体" w:hAnsi="宋体"/>
          <w:sz w:val="24"/>
        </w:rPr>
        <w:t>、投诉人提起投诉应当符合下列条件：</w:t>
      </w:r>
    </w:p>
    <w:p>
      <w:pPr>
        <w:spacing w:line="440" w:lineRule="exact"/>
        <w:ind w:firstLine="480" w:firstLineChars="200"/>
        <w:rPr>
          <w:rFonts w:ascii="宋体"/>
          <w:sz w:val="24"/>
        </w:rPr>
      </w:pPr>
      <w:r>
        <w:rPr>
          <w:rFonts w:hint="eastAsia" w:ascii="宋体" w:hAnsi="宋体"/>
          <w:sz w:val="24"/>
        </w:rPr>
        <w:t>（一）投诉人是参与所投诉招标活动的供应商；</w:t>
      </w:r>
    </w:p>
    <w:p>
      <w:pPr>
        <w:spacing w:line="440" w:lineRule="exact"/>
        <w:ind w:firstLine="480" w:firstLineChars="200"/>
        <w:rPr>
          <w:rFonts w:ascii="宋体"/>
          <w:sz w:val="24"/>
        </w:rPr>
      </w:pPr>
      <w:r>
        <w:rPr>
          <w:rFonts w:hint="eastAsia" w:ascii="宋体" w:hAnsi="宋体"/>
          <w:sz w:val="24"/>
        </w:rPr>
        <w:t>（二）提起投诉前已依法进行质疑；</w:t>
      </w:r>
    </w:p>
    <w:p>
      <w:pPr>
        <w:spacing w:line="440" w:lineRule="exact"/>
        <w:ind w:firstLine="480" w:firstLineChars="200"/>
        <w:rPr>
          <w:rFonts w:ascii="宋体"/>
          <w:sz w:val="24"/>
        </w:rPr>
      </w:pPr>
      <w:r>
        <w:rPr>
          <w:rFonts w:hint="eastAsia" w:ascii="宋体" w:hAnsi="宋体"/>
          <w:sz w:val="24"/>
        </w:rPr>
        <w:t>（三）投诉书内容符合招标文件的规定；</w:t>
      </w:r>
    </w:p>
    <w:p>
      <w:pPr>
        <w:spacing w:line="440" w:lineRule="exact"/>
        <w:ind w:firstLine="480" w:firstLineChars="200"/>
        <w:rPr>
          <w:rFonts w:ascii="宋体"/>
          <w:sz w:val="24"/>
        </w:rPr>
      </w:pPr>
      <w:r>
        <w:rPr>
          <w:rFonts w:hint="eastAsia" w:ascii="宋体" w:hAnsi="宋体"/>
          <w:sz w:val="24"/>
        </w:rPr>
        <w:t>（四）在投诉有效期限内提起投诉；</w:t>
      </w:r>
    </w:p>
    <w:p>
      <w:pPr>
        <w:spacing w:line="440" w:lineRule="exact"/>
        <w:ind w:firstLine="480" w:firstLineChars="200"/>
        <w:rPr>
          <w:rFonts w:ascii="宋体"/>
          <w:sz w:val="24"/>
        </w:rPr>
      </w:pPr>
      <w:r>
        <w:rPr>
          <w:rFonts w:ascii="宋体" w:hAnsi="宋体"/>
          <w:sz w:val="24"/>
        </w:rPr>
        <w:t>23.6</w:t>
      </w:r>
      <w:r>
        <w:rPr>
          <w:rFonts w:hint="eastAsia" w:ascii="宋体" w:hAnsi="宋体"/>
          <w:sz w:val="24"/>
        </w:rPr>
        <w:t>、投诉人有下列情形之一的，属于虚假、恶意投诉，采购人应当驳回投诉，将其列入不良行为记录名单：</w:t>
      </w:r>
    </w:p>
    <w:p>
      <w:pPr>
        <w:spacing w:line="440" w:lineRule="exact"/>
        <w:ind w:firstLine="480" w:firstLineChars="200"/>
        <w:rPr>
          <w:rFonts w:ascii="宋体"/>
          <w:sz w:val="24"/>
        </w:rPr>
      </w:pPr>
      <w:r>
        <w:rPr>
          <w:rFonts w:hint="eastAsia" w:ascii="宋体" w:hAnsi="宋体"/>
          <w:sz w:val="24"/>
        </w:rPr>
        <w:t>（一）一年内三次以上投诉均查无实据的；</w:t>
      </w:r>
    </w:p>
    <w:p>
      <w:pPr>
        <w:spacing w:line="440" w:lineRule="exact"/>
        <w:ind w:firstLine="480" w:firstLineChars="200"/>
        <w:rPr>
          <w:rFonts w:ascii="宋体" w:hAnsi="宋体"/>
          <w:sz w:val="24"/>
        </w:rPr>
      </w:pPr>
      <w:r>
        <w:rPr>
          <w:rFonts w:hint="eastAsia" w:ascii="宋体" w:hAnsi="宋体"/>
          <w:sz w:val="24"/>
        </w:rPr>
        <w:t>（二）捏造事实或者提供虚假投诉材料的。</w:t>
      </w:r>
      <w:bookmarkStart w:id="62" w:name="_Toc374356200"/>
      <w:bookmarkStart w:id="63" w:name="_Toc301273125"/>
      <w:bookmarkStart w:id="64" w:name="_Toc374356199"/>
      <w:bookmarkStart w:id="65" w:name="_Toc227520434"/>
    </w:p>
    <w:bookmarkEnd w:id="62"/>
    <w:bookmarkEnd w:id="63"/>
    <w:bookmarkEnd w:id="64"/>
    <w:p>
      <w:pPr>
        <w:widowControl/>
        <w:jc w:val="left"/>
        <w:rPr>
          <w:rFonts w:ascii="宋体"/>
          <w:sz w:val="36"/>
          <w:szCs w:val="36"/>
        </w:rPr>
      </w:pPr>
      <w:r>
        <w:rPr>
          <w:rFonts w:ascii="宋体"/>
          <w:sz w:val="36"/>
          <w:szCs w:val="36"/>
        </w:rPr>
        <w:br w:type="page"/>
      </w:r>
    </w:p>
    <w:p>
      <w:pPr>
        <w:pStyle w:val="3"/>
        <w:spacing w:line="400" w:lineRule="exact"/>
        <w:jc w:val="center"/>
        <w:rPr>
          <w:rFonts w:ascii="宋体"/>
          <w:sz w:val="36"/>
          <w:szCs w:val="36"/>
        </w:rPr>
      </w:pPr>
      <w:r>
        <w:rPr>
          <w:rFonts w:hint="eastAsia" w:ascii="宋体"/>
          <w:sz w:val="36"/>
          <w:szCs w:val="36"/>
        </w:rPr>
        <w:t>第二章合同条款</w:t>
      </w:r>
    </w:p>
    <w:p>
      <w:pPr>
        <w:pStyle w:val="79"/>
        <w:spacing w:line="360" w:lineRule="auto"/>
        <w:ind w:firstLine="0" w:firstLineChars="0"/>
        <w:jc w:val="center"/>
        <w:rPr>
          <w:b/>
          <w:bCs/>
          <w:sz w:val="30"/>
          <w:szCs w:val="30"/>
        </w:rPr>
      </w:pPr>
      <w:r>
        <w:rPr>
          <w:rFonts w:hint="eastAsia"/>
          <w:b/>
          <w:bCs/>
          <w:color w:val="00B0F0"/>
          <w:sz w:val="30"/>
          <w:szCs w:val="30"/>
          <w:lang w:eastAsia="zh-CN"/>
        </w:rPr>
        <w:t>乌鲁木齐市残疾人联合会残疾人慰问品采购项目</w:t>
      </w:r>
      <w:r>
        <w:rPr>
          <w:rFonts w:hint="eastAsia"/>
          <w:b/>
          <w:bCs/>
          <w:sz w:val="30"/>
          <w:szCs w:val="30"/>
        </w:rPr>
        <w:t>供货协议书</w:t>
      </w:r>
    </w:p>
    <w:p>
      <w:pPr>
        <w:spacing w:line="360" w:lineRule="auto"/>
        <w:rPr>
          <w:sz w:val="24"/>
        </w:rPr>
      </w:pPr>
    </w:p>
    <w:p>
      <w:pPr>
        <w:spacing w:line="360" w:lineRule="auto"/>
        <w:rPr>
          <w:sz w:val="24"/>
        </w:rPr>
      </w:pPr>
      <w:r>
        <w:rPr>
          <w:rFonts w:hint="eastAsia"/>
          <w:sz w:val="24"/>
        </w:rPr>
        <w:t>采购人（全称）：</w:t>
      </w:r>
    </w:p>
    <w:p>
      <w:pPr>
        <w:spacing w:line="360" w:lineRule="auto"/>
        <w:rPr>
          <w:sz w:val="24"/>
        </w:rPr>
      </w:pPr>
      <w:r>
        <w:rPr>
          <w:rFonts w:hint="eastAsia"/>
          <w:sz w:val="24"/>
        </w:rPr>
        <w:t>供货人（全称）：</w:t>
      </w:r>
    </w:p>
    <w:p>
      <w:pPr>
        <w:spacing w:line="360" w:lineRule="auto"/>
        <w:ind w:firstLine="480" w:firstLineChars="200"/>
        <w:rPr>
          <w:sz w:val="24"/>
        </w:rPr>
      </w:pPr>
      <w:r>
        <w:rPr>
          <w:rFonts w:hint="eastAsia"/>
          <w:sz w:val="24"/>
        </w:rPr>
        <w:t>依照《中华人民共和国合同法》及其他有关法律、法规、规章和规范性文件的规定，双方就采购事项达成一致并订立如下协议：</w:t>
      </w:r>
    </w:p>
    <w:p>
      <w:pPr>
        <w:spacing w:line="360" w:lineRule="auto"/>
        <w:rPr>
          <w:sz w:val="24"/>
        </w:rPr>
      </w:pPr>
      <w:r>
        <w:rPr>
          <w:rFonts w:hint="eastAsia"/>
          <w:sz w:val="24"/>
        </w:rPr>
        <w:t>一、项目概况</w:t>
      </w:r>
    </w:p>
    <w:p>
      <w:pPr>
        <w:spacing w:line="360" w:lineRule="auto"/>
        <w:rPr>
          <w:rFonts w:hint="eastAsia" w:eastAsia="宋体"/>
          <w:sz w:val="24"/>
          <w:lang w:eastAsia="zh-CN"/>
        </w:rPr>
      </w:pPr>
      <w:r>
        <w:rPr>
          <w:rFonts w:hint="eastAsia"/>
          <w:sz w:val="24"/>
        </w:rPr>
        <w:t>项目名称：</w:t>
      </w:r>
      <w:r>
        <w:rPr>
          <w:rFonts w:hint="eastAsia"/>
          <w:sz w:val="24"/>
          <w:lang w:eastAsia="zh-CN"/>
        </w:rPr>
        <w:t>乌鲁木齐市残疾人联合会残疾人慰问品采购项目</w:t>
      </w:r>
    </w:p>
    <w:p>
      <w:pPr>
        <w:spacing w:line="360" w:lineRule="auto"/>
        <w:rPr>
          <w:sz w:val="24"/>
          <w:u w:val="single"/>
        </w:rPr>
      </w:pPr>
      <w:r>
        <w:rPr>
          <w:rFonts w:hint="eastAsia"/>
          <w:sz w:val="24"/>
        </w:rPr>
        <w:t>配送地点：</w:t>
      </w:r>
      <w:r>
        <w:rPr>
          <w:rFonts w:hint="eastAsia"/>
          <w:sz w:val="24"/>
          <w:u w:val="single"/>
        </w:rPr>
        <w:t>乌鲁木齐市七区一县</w:t>
      </w:r>
    </w:p>
    <w:p>
      <w:pPr>
        <w:spacing w:line="360" w:lineRule="auto"/>
        <w:rPr>
          <w:sz w:val="24"/>
          <w:u w:val="single"/>
        </w:rPr>
      </w:pPr>
      <w:r>
        <w:rPr>
          <w:rFonts w:hint="eastAsia"/>
          <w:sz w:val="24"/>
        </w:rPr>
        <w:t>资金来源：</w:t>
      </w:r>
      <w:r>
        <w:rPr>
          <w:rFonts w:hint="eastAsia"/>
          <w:sz w:val="24"/>
          <w:u w:val="single"/>
        </w:rPr>
        <w:t>财政资金</w:t>
      </w:r>
    </w:p>
    <w:p>
      <w:pPr>
        <w:spacing w:line="360" w:lineRule="auto"/>
        <w:rPr>
          <w:bCs/>
          <w:sz w:val="24"/>
          <w:u w:val="single"/>
        </w:rPr>
      </w:pPr>
      <w:r>
        <w:rPr>
          <w:rFonts w:hint="eastAsia"/>
          <w:sz w:val="24"/>
        </w:rPr>
        <w:t>供货范围：</w:t>
      </w:r>
      <w:r>
        <w:rPr>
          <w:rFonts w:hint="eastAsia"/>
          <w:sz w:val="24"/>
          <w:u w:val="single"/>
        </w:rPr>
        <w:t>招标文件清单范围内所有产品。</w:t>
      </w:r>
    </w:p>
    <w:p>
      <w:pPr>
        <w:spacing w:line="360" w:lineRule="auto"/>
        <w:rPr>
          <w:sz w:val="24"/>
        </w:rPr>
      </w:pPr>
      <w:r>
        <w:rPr>
          <w:rFonts w:hint="eastAsia"/>
          <w:sz w:val="24"/>
        </w:rPr>
        <w:t>二、签约合同价款</w:t>
      </w:r>
    </w:p>
    <w:p>
      <w:pPr>
        <w:spacing w:line="360" w:lineRule="auto"/>
        <w:rPr>
          <w:sz w:val="24"/>
        </w:rPr>
      </w:pPr>
      <w:r>
        <w:rPr>
          <w:rFonts w:hint="eastAsia"/>
          <w:sz w:val="24"/>
        </w:rPr>
        <w:t>金额（大写）：</w:t>
      </w:r>
      <w:r>
        <w:rPr>
          <w:rFonts w:hint="eastAsia"/>
          <w:sz w:val="24"/>
          <w:u w:val="single"/>
        </w:rPr>
        <w:t xml:space="preserve">             </w:t>
      </w:r>
      <w:r>
        <w:rPr>
          <w:rFonts w:hint="eastAsia"/>
          <w:sz w:val="24"/>
        </w:rPr>
        <w:t>元（人民币），小写：</w:t>
      </w:r>
      <w:r>
        <w:rPr>
          <w:rFonts w:hint="eastAsia"/>
          <w:sz w:val="24"/>
          <w:u w:val="single"/>
        </w:rPr>
        <w:t xml:space="preserve">             </w:t>
      </w:r>
      <w:r>
        <w:rPr>
          <w:rFonts w:hint="eastAsia"/>
          <w:sz w:val="24"/>
        </w:rPr>
        <w:t>元</w:t>
      </w:r>
    </w:p>
    <w:p>
      <w:pPr>
        <w:spacing w:line="360" w:lineRule="auto"/>
        <w:rPr>
          <w:sz w:val="24"/>
          <w:szCs w:val="22"/>
        </w:rPr>
      </w:pPr>
      <w:r>
        <w:rPr>
          <w:rFonts w:hint="eastAsia"/>
          <w:sz w:val="24"/>
          <w:szCs w:val="22"/>
        </w:rPr>
        <w:t>三、付款方式：待政府采购资金到位后一次性支付</w:t>
      </w:r>
    </w:p>
    <w:p>
      <w:pPr>
        <w:spacing w:line="360" w:lineRule="auto"/>
        <w:rPr>
          <w:rFonts w:ascii="宋体"/>
          <w:szCs w:val="21"/>
        </w:rPr>
      </w:pPr>
      <w:r>
        <w:rPr>
          <w:rFonts w:hint="eastAsia"/>
          <w:sz w:val="24"/>
        </w:rPr>
        <w:t>四、交货期：</w:t>
      </w:r>
      <w:r>
        <w:rPr>
          <w:rFonts w:hint="eastAsia" w:ascii="宋体" w:hAnsi="宋体"/>
          <w:sz w:val="24"/>
        </w:rPr>
        <w:t>详见投标人须知前附表</w:t>
      </w:r>
    </w:p>
    <w:p>
      <w:pPr>
        <w:spacing w:line="360" w:lineRule="auto"/>
        <w:rPr>
          <w:sz w:val="24"/>
        </w:rPr>
      </w:pPr>
      <w:r>
        <w:rPr>
          <w:rFonts w:hint="eastAsia"/>
          <w:sz w:val="24"/>
        </w:rPr>
        <w:t>五、合同文件的组成</w:t>
      </w:r>
    </w:p>
    <w:p>
      <w:pPr>
        <w:spacing w:line="360" w:lineRule="auto"/>
        <w:rPr>
          <w:sz w:val="24"/>
        </w:rPr>
      </w:pPr>
      <w:r>
        <w:rPr>
          <w:rFonts w:hint="eastAsia"/>
          <w:sz w:val="24"/>
        </w:rPr>
        <w:t>下列文件共同构成合同文件：</w:t>
      </w:r>
    </w:p>
    <w:p>
      <w:pPr>
        <w:spacing w:line="360" w:lineRule="auto"/>
        <w:rPr>
          <w:sz w:val="24"/>
        </w:rPr>
      </w:pPr>
      <w:r>
        <w:rPr>
          <w:rFonts w:hint="eastAsia"/>
          <w:sz w:val="24"/>
        </w:rPr>
        <w:t>本协议书；</w:t>
      </w:r>
    </w:p>
    <w:p>
      <w:pPr>
        <w:spacing w:line="360" w:lineRule="auto"/>
        <w:rPr>
          <w:sz w:val="24"/>
        </w:rPr>
      </w:pPr>
      <w:r>
        <w:rPr>
          <w:rFonts w:hint="eastAsia"/>
          <w:sz w:val="24"/>
        </w:rPr>
        <w:t>中标通知书；</w:t>
      </w:r>
    </w:p>
    <w:p>
      <w:pPr>
        <w:spacing w:line="360" w:lineRule="auto"/>
        <w:rPr>
          <w:sz w:val="24"/>
        </w:rPr>
      </w:pPr>
      <w:r>
        <w:rPr>
          <w:rFonts w:hint="eastAsia"/>
          <w:sz w:val="24"/>
        </w:rPr>
        <w:t>合同条款专用部分；</w:t>
      </w:r>
    </w:p>
    <w:p>
      <w:pPr>
        <w:spacing w:line="360" w:lineRule="auto"/>
        <w:rPr>
          <w:sz w:val="24"/>
        </w:rPr>
      </w:pPr>
      <w:r>
        <w:rPr>
          <w:rFonts w:hint="eastAsia"/>
          <w:sz w:val="24"/>
        </w:rPr>
        <w:t>合同条款通用部分；</w:t>
      </w:r>
    </w:p>
    <w:p>
      <w:pPr>
        <w:spacing w:line="360" w:lineRule="auto"/>
        <w:rPr>
          <w:sz w:val="24"/>
        </w:rPr>
      </w:pPr>
      <w:r>
        <w:rPr>
          <w:rFonts w:hint="eastAsia"/>
          <w:sz w:val="24"/>
        </w:rPr>
        <w:t>招标文件；</w:t>
      </w:r>
    </w:p>
    <w:p>
      <w:pPr>
        <w:spacing w:line="360" w:lineRule="auto"/>
        <w:rPr>
          <w:sz w:val="24"/>
        </w:rPr>
      </w:pPr>
      <w:r>
        <w:rPr>
          <w:rFonts w:hint="eastAsia"/>
          <w:sz w:val="24"/>
        </w:rPr>
        <w:t>投标文件；</w:t>
      </w:r>
    </w:p>
    <w:p>
      <w:pPr>
        <w:spacing w:line="360" w:lineRule="auto"/>
        <w:rPr>
          <w:sz w:val="24"/>
        </w:rPr>
      </w:pPr>
      <w:r>
        <w:rPr>
          <w:rFonts w:hint="eastAsia"/>
          <w:sz w:val="24"/>
        </w:rPr>
        <w:t>其他合同文件。</w:t>
      </w:r>
    </w:p>
    <w:p>
      <w:pPr>
        <w:spacing w:line="360" w:lineRule="auto"/>
        <w:rPr>
          <w:sz w:val="24"/>
        </w:rPr>
      </w:pPr>
      <w:r>
        <w:rPr>
          <w:rFonts w:hint="eastAsia"/>
          <w:sz w:val="24"/>
        </w:rPr>
        <w:t>本协议书中有关词语定义与合同条款中的定义相同。</w:t>
      </w:r>
    </w:p>
    <w:p>
      <w:pPr>
        <w:spacing w:line="360" w:lineRule="auto"/>
        <w:rPr>
          <w:sz w:val="24"/>
        </w:rPr>
      </w:pPr>
      <w:r>
        <w:rPr>
          <w:rFonts w:hint="eastAsia"/>
          <w:sz w:val="24"/>
        </w:rPr>
        <w:t>六、供货人承诺按照本合同约定进行供货并在质量保证期内对所供货物承担质量保证责任。</w:t>
      </w:r>
    </w:p>
    <w:p>
      <w:pPr>
        <w:spacing w:line="360" w:lineRule="auto"/>
        <w:rPr>
          <w:sz w:val="24"/>
        </w:rPr>
      </w:pPr>
      <w:r>
        <w:rPr>
          <w:rFonts w:hint="eastAsia"/>
          <w:sz w:val="24"/>
        </w:rPr>
        <w:t>七、采购人承诺按照本合同约定的条件、期限和方式向供货人支付合同价款。</w:t>
      </w:r>
    </w:p>
    <w:p>
      <w:pPr>
        <w:spacing w:line="360" w:lineRule="auto"/>
        <w:rPr>
          <w:sz w:val="24"/>
        </w:rPr>
      </w:pPr>
      <w:r>
        <w:rPr>
          <w:rFonts w:hint="eastAsia"/>
          <w:sz w:val="24"/>
        </w:rPr>
        <w:t>八、本协议书连同其他合同文件正本一式二份，合同双方各执正本一份；副本四份，其中，采购人</w:t>
      </w:r>
      <w:r>
        <w:rPr>
          <w:rFonts w:hint="eastAsia"/>
          <w:sz w:val="24"/>
          <w:u w:val="single"/>
        </w:rPr>
        <w:t>3</w:t>
      </w:r>
      <w:r>
        <w:rPr>
          <w:rFonts w:hint="eastAsia"/>
          <w:sz w:val="24"/>
        </w:rPr>
        <w:t>份，供货人</w:t>
      </w:r>
      <w:r>
        <w:rPr>
          <w:rFonts w:hint="eastAsia"/>
          <w:sz w:val="24"/>
          <w:u w:val="single"/>
        </w:rPr>
        <w:t>1</w:t>
      </w:r>
      <w:r>
        <w:rPr>
          <w:rFonts w:hint="eastAsia"/>
          <w:sz w:val="24"/>
        </w:rPr>
        <w:t>份。</w:t>
      </w:r>
    </w:p>
    <w:p>
      <w:pPr>
        <w:spacing w:line="360" w:lineRule="auto"/>
        <w:rPr>
          <w:sz w:val="24"/>
        </w:rPr>
      </w:pPr>
      <w:r>
        <w:rPr>
          <w:rFonts w:hint="eastAsia"/>
          <w:sz w:val="24"/>
        </w:rPr>
        <w:t>九、合同未尽事宜，双方另行签订补充协议，补充协议是合同的组成部分。</w:t>
      </w:r>
    </w:p>
    <w:p>
      <w:pPr>
        <w:spacing w:line="360" w:lineRule="auto"/>
        <w:rPr>
          <w:sz w:val="24"/>
        </w:rPr>
      </w:pPr>
      <w:r>
        <w:rPr>
          <w:rFonts w:hint="eastAsia"/>
          <w:sz w:val="24"/>
        </w:rPr>
        <w:t>十、本合同自双方签字盖章之日起生效，双方各自履行完毕合同义务后自动失效。</w:t>
      </w:r>
    </w:p>
    <w:p>
      <w:pPr>
        <w:spacing w:line="360" w:lineRule="auto"/>
        <w:ind w:firstLine="480"/>
        <w:rPr>
          <w:sz w:val="24"/>
          <w:u w:val="single"/>
        </w:rPr>
      </w:pPr>
    </w:p>
    <w:p>
      <w:pPr>
        <w:spacing w:line="360" w:lineRule="auto"/>
        <w:ind w:firstLine="480"/>
        <w:rPr>
          <w:sz w:val="24"/>
          <w:u w:val="single"/>
        </w:rPr>
      </w:pPr>
    </w:p>
    <w:p>
      <w:pPr>
        <w:spacing w:line="360" w:lineRule="auto"/>
        <w:rPr>
          <w:sz w:val="24"/>
        </w:rPr>
      </w:pPr>
      <w:r>
        <w:rPr>
          <w:rFonts w:hint="eastAsia"/>
          <w:sz w:val="24"/>
        </w:rPr>
        <w:t>采购人：（盖单位章）                           供货人：（盖单位章）</w:t>
      </w:r>
    </w:p>
    <w:p>
      <w:pPr>
        <w:spacing w:line="360" w:lineRule="auto"/>
        <w:rPr>
          <w:sz w:val="24"/>
          <w:u w:val="single"/>
        </w:rPr>
      </w:pPr>
      <w:r>
        <w:rPr>
          <w:rFonts w:hint="eastAsia"/>
          <w:sz w:val="24"/>
        </w:rPr>
        <w:t>住所：                                         住所：</w:t>
      </w:r>
    </w:p>
    <w:p>
      <w:pPr>
        <w:spacing w:line="360" w:lineRule="auto"/>
        <w:rPr>
          <w:sz w:val="24"/>
        </w:rPr>
      </w:pPr>
      <w:r>
        <w:rPr>
          <w:rFonts w:hint="eastAsia"/>
          <w:sz w:val="24"/>
        </w:rPr>
        <w:t>法定代理人或其                                 法定代理人或其</w:t>
      </w:r>
    </w:p>
    <w:p>
      <w:pPr>
        <w:spacing w:line="360" w:lineRule="auto"/>
        <w:rPr>
          <w:sz w:val="24"/>
          <w:u w:val="single"/>
        </w:rPr>
      </w:pPr>
      <w:r>
        <w:rPr>
          <w:rFonts w:hint="eastAsia"/>
          <w:sz w:val="24"/>
        </w:rPr>
        <w:t>委托代理人：（签字）                           委托代理人：（签字）</w:t>
      </w:r>
    </w:p>
    <w:p>
      <w:pPr>
        <w:spacing w:line="360" w:lineRule="auto"/>
        <w:ind w:firstLine="600" w:firstLineChars="250"/>
        <w:rPr>
          <w:sz w:val="24"/>
        </w:rPr>
      </w:pPr>
      <w:r>
        <w:rPr>
          <w:rFonts w:hint="eastAsia"/>
          <w:sz w:val="24"/>
        </w:rPr>
        <w:t>年   月   日                                     年   月   日</w:t>
      </w:r>
    </w:p>
    <w:p>
      <w:pPr>
        <w:spacing w:line="360" w:lineRule="auto"/>
        <w:rPr>
          <w:rFonts w:ascii="宋体" w:hAnsi="宋体"/>
          <w:sz w:val="24"/>
          <w:szCs w:val="22"/>
        </w:rPr>
      </w:pPr>
      <w:r>
        <w:rPr>
          <w:rFonts w:hint="eastAsia"/>
          <w:sz w:val="24"/>
        </w:rPr>
        <w:t>签字地点：</w:t>
      </w:r>
    </w:p>
    <w:p>
      <w:pPr>
        <w:spacing w:line="360" w:lineRule="auto"/>
        <w:rPr>
          <w:rFonts w:ascii="仿宋_GB2312" w:eastAsia="仿宋_GB2312"/>
          <w:sz w:val="24"/>
        </w:rPr>
        <w:sectPr>
          <w:headerReference r:id="rId4" w:type="default"/>
          <w:footerReference r:id="rId5" w:type="default"/>
          <w:footerReference r:id="rId6" w:type="even"/>
          <w:pgSz w:w="11906" w:h="16838"/>
          <w:pgMar w:top="1440" w:right="1800" w:bottom="1440" w:left="1800" w:header="851" w:footer="992" w:gutter="0"/>
          <w:pgNumType w:start="1"/>
          <w:cols w:space="425" w:num="1"/>
          <w:docGrid w:type="lines" w:linePitch="312" w:charSpace="0"/>
        </w:sectPr>
      </w:pPr>
    </w:p>
    <w:p>
      <w:pPr>
        <w:numPr>
          <w:ilvl w:val="0"/>
          <w:numId w:val="5"/>
        </w:numPr>
        <w:spacing w:line="440" w:lineRule="exact"/>
        <w:jc w:val="center"/>
        <w:rPr>
          <w:rFonts w:ascii="宋体" w:hAnsi="宋体"/>
          <w:b/>
          <w:bCs/>
          <w:sz w:val="32"/>
          <w:szCs w:val="32"/>
        </w:rPr>
      </w:pPr>
      <w:r>
        <w:rPr>
          <w:rFonts w:hint="eastAsia" w:ascii="宋体" w:hAnsi="宋体"/>
          <w:b/>
          <w:bCs/>
          <w:sz w:val="32"/>
          <w:szCs w:val="32"/>
        </w:rPr>
        <w:t>项目清单及规格需求</w:t>
      </w:r>
    </w:p>
    <w:p>
      <w:pPr>
        <w:numPr>
          <w:ilvl w:val="0"/>
          <w:numId w:val="6"/>
        </w:numPr>
        <w:jc w:val="center"/>
        <w:rPr>
          <w:rFonts w:ascii="宋体" w:hAnsi="宋体"/>
          <w:b/>
          <w:bCs/>
          <w:sz w:val="24"/>
        </w:rPr>
      </w:pPr>
      <w:r>
        <w:rPr>
          <w:rFonts w:hint="eastAsia" w:ascii="宋体" w:hAnsi="宋体"/>
          <w:b/>
          <w:bCs/>
          <w:sz w:val="24"/>
        </w:rPr>
        <w:t>采购清单及质量要求</w:t>
      </w:r>
    </w:p>
    <w:p>
      <w:pPr>
        <w:pStyle w:val="2"/>
      </w:pP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2853"/>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Align w:val="center"/>
          </w:tcPr>
          <w:p>
            <w:pPr>
              <w:jc w:val="center"/>
              <w:rPr>
                <w:color w:val="0000FF"/>
              </w:rPr>
            </w:pPr>
            <w:r>
              <w:rPr>
                <w:rFonts w:hint="eastAsia" w:ascii="宋体"/>
                <w:color w:val="0000FF"/>
                <w:sz w:val="28"/>
                <w:szCs w:val="28"/>
              </w:rPr>
              <w:t>序号</w:t>
            </w:r>
          </w:p>
        </w:tc>
        <w:tc>
          <w:tcPr>
            <w:tcW w:w="2853" w:type="dxa"/>
            <w:vAlign w:val="center"/>
          </w:tcPr>
          <w:p>
            <w:pPr>
              <w:jc w:val="center"/>
              <w:rPr>
                <w:color w:val="0000FF"/>
              </w:rPr>
            </w:pPr>
            <w:r>
              <w:rPr>
                <w:rFonts w:hint="eastAsia"/>
                <w:color w:val="0000FF"/>
              </w:rPr>
              <w:t>产品种类</w:t>
            </w:r>
          </w:p>
        </w:tc>
        <w:tc>
          <w:tcPr>
            <w:tcW w:w="2131" w:type="dxa"/>
            <w:vAlign w:val="center"/>
          </w:tcPr>
          <w:p>
            <w:pPr>
              <w:jc w:val="center"/>
              <w:rPr>
                <w:color w:val="0000FF"/>
              </w:rPr>
            </w:pPr>
            <w:r>
              <w:rPr>
                <w:rFonts w:hint="eastAsia"/>
                <w:color w:val="0000FF"/>
              </w:rPr>
              <w:t>单位</w:t>
            </w:r>
          </w:p>
        </w:tc>
        <w:tc>
          <w:tcPr>
            <w:tcW w:w="2131" w:type="dxa"/>
            <w:vAlign w:val="center"/>
          </w:tcPr>
          <w:p>
            <w:pPr>
              <w:jc w:val="center"/>
              <w:rPr>
                <w:color w:val="0000FF"/>
              </w:rPr>
            </w:pPr>
            <w:r>
              <w:rPr>
                <w:rFonts w:hint="eastAsia"/>
                <w:color w:val="0000FF"/>
              </w:rPr>
              <w:t>数量（份）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07" w:type="dxa"/>
            <w:vAlign w:val="center"/>
          </w:tcPr>
          <w:p>
            <w:pPr>
              <w:jc w:val="center"/>
              <w:rPr>
                <w:color w:val="0000FF"/>
              </w:rPr>
            </w:pPr>
            <w:r>
              <w:rPr>
                <w:rFonts w:hint="eastAsia"/>
                <w:color w:val="0000FF"/>
              </w:rPr>
              <w:t>1</w:t>
            </w:r>
          </w:p>
        </w:tc>
        <w:tc>
          <w:tcPr>
            <w:tcW w:w="2853" w:type="dxa"/>
            <w:vAlign w:val="center"/>
          </w:tcPr>
          <w:p>
            <w:pPr>
              <w:jc w:val="center"/>
              <w:rPr>
                <w:rFonts w:hint="eastAsia" w:ascii="Times New Roman" w:hAnsi="Times New Roman" w:eastAsia="宋体" w:cs="Times New Roman"/>
                <w:color w:val="0000FF"/>
              </w:rPr>
            </w:pPr>
            <w:r>
              <w:rPr>
                <w:rFonts w:hint="default" w:ascii="Times New Roman" w:hAnsi="Times New Roman" w:eastAsia="宋体" w:cs="Times New Roman"/>
                <w:color w:val="0000FF"/>
                <w:lang w:val="en-US" w:eastAsia="zh-CN"/>
              </w:rPr>
              <w:t>和田大枣</w:t>
            </w:r>
          </w:p>
        </w:tc>
        <w:tc>
          <w:tcPr>
            <w:tcW w:w="2131" w:type="dxa"/>
            <w:vAlign w:val="center"/>
          </w:tcPr>
          <w:p>
            <w:pPr>
              <w:jc w:val="center"/>
              <w:rPr>
                <w:color w:val="0000FF"/>
              </w:rPr>
            </w:pPr>
            <w:r>
              <w:rPr>
                <w:rFonts w:hint="eastAsia"/>
                <w:color w:val="0000FF"/>
              </w:rPr>
              <w:t>公斤</w:t>
            </w:r>
          </w:p>
        </w:tc>
        <w:tc>
          <w:tcPr>
            <w:tcW w:w="2131" w:type="dxa"/>
            <w:vAlign w:val="center"/>
          </w:tcPr>
          <w:p>
            <w:pPr>
              <w:jc w:val="center"/>
              <w:rPr>
                <w:color w:val="0000FF"/>
              </w:rPr>
            </w:pPr>
            <w:r>
              <w:rPr>
                <w:rFonts w:hint="eastAsia"/>
                <w:color w:val="0000FF"/>
                <w:lang w:val="en-US" w:eastAsia="zh-CN"/>
              </w:rPr>
              <w:t>4</w:t>
            </w:r>
            <w:r>
              <w:rPr>
                <w:rFonts w:hint="eastAsia"/>
                <w:color w:val="0000FF"/>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07" w:type="dxa"/>
            <w:vAlign w:val="center"/>
          </w:tcPr>
          <w:p>
            <w:pPr>
              <w:jc w:val="center"/>
              <w:rPr>
                <w:color w:val="0000FF"/>
              </w:rPr>
            </w:pPr>
            <w:r>
              <w:rPr>
                <w:rFonts w:hint="eastAsia"/>
                <w:color w:val="0000FF"/>
              </w:rPr>
              <w:t>2</w:t>
            </w:r>
          </w:p>
        </w:tc>
        <w:tc>
          <w:tcPr>
            <w:tcW w:w="2853" w:type="dxa"/>
            <w:vAlign w:val="center"/>
          </w:tcPr>
          <w:p>
            <w:pPr>
              <w:jc w:val="center"/>
              <w:rPr>
                <w:rFonts w:hint="eastAsia" w:ascii="Times New Roman" w:hAnsi="Times New Roman" w:eastAsia="宋体" w:cs="Times New Roman"/>
                <w:color w:val="0000FF"/>
              </w:rPr>
            </w:pPr>
            <w:r>
              <w:rPr>
                <w:rFonts w:hint="eastAsia" w:ascii="Times New Roman" w:hAnsi="Times New Roman" w:eastAsia="宋体" w:cs="Times New Roman"/>
                <w:color w:val="0000FF"/>
                <w:lang w:val="en-US" w:eastAsia="zh-CN"/>
              </w:rPr>
              <w:t>若羌小枣</w:t>
            </w:r>
          </w:p>
        </w:tc>
        <w:tc>
          <w:tcPr>
            <w:tcW w:w="2131" w:type="dxa"/>
            <w:vAlign w:val="center"/>
          </w:tcPr>
          <w:p>
            <w:pPr>
              <w:jc w:val="center"/>
              <w:rPr>
                <w:color w:val="0000FF"/>
              </w:rPr>
            </w:pPr>
            <w:r>
              <w:rPr>
                <w:rFonts w:hint="eastAsia"/>
                <w:color w:val="0000FF"/>
              </w:rPr>
              <w:t>公斤</w:t>
            </w:r>
          </w:p>
        </w:tc>
        <w:tc>
          <w:tcPr>
            <w:tcW w:w="2131" w:type="dxa"/>
            <w:vAlign w:val="center"/>
          </w:tcPr>
          <w:p>
            <w:pPr>
              <w:jc w:val="center"/>
              <w:rPr>
                <w:color w:val="0000FF"/>
              </w:rPr>
            </w:pPr>
            <w:r>
              <w:rPr>
                <w:rFonts w:hint="eastAsia"/>
                <w:color w:val="0000FF"/>
                <w:lang w:val="en-US" w:eastAsia="zh-CN"/>
              </w:rPr>
              <w:t>4</w:t>
            </w:r>
            <w:r>
              <w:rPr>
                <w:rFonts w:hint="eastAsia"/>
                <w:color w:val="0000FF"/>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07" w:type="dxa"/>
            <w:vAlign w:val="center"/>
          </w:tcPr>
          <w:p>
            <w:pPr>
              <w:jc w:val="center"/>
              <w:rPr>
                <w:color w:val="0000FF"/>
              </w:rPr>
            </w:pPr>
            <w:r>
              <w:rPr>
                <w:rFonts w:hint="eastAsia"/>
                <w:color w:val="0000FF"/>
              </w:rPr>
              <w:t>3</w:t>
            </w:r>
          </w:p>
        </w:tc>
        <w:tc>
          <w:tcPr>
            <w:tcW w:w="2853" w:type="dxa"/>
            <w:vAlign w:val="center"/>
          </w:tcPr>
          <w:p>
            <w:pPr>
              <w:jc w:val="center"/>
              <w:rPr>
                <w:rFonts w:hint="eastAsia" w:ascii="Times New Roman" w:hAnsi="Times New Roman" w:eastAsia="宋体" w:cs="Times New Roman"/>
                <w:color w:val="0000FF"/>
              </w:rPr>
            </w:pPr>
            <w:r>
              <w:rPr>
                <w:rFonts w:hint="eastAsia" w:ascii="Times New Roman" w:hAnsi="Times New Roman" w:eastAsia="宋体" w:cs="Times New Roman"/>
                <w:color w:val="0000FF"/>
              </w:rPr>
              <w:t>纸皮核桃</w:t>
            </w:r>
          </w:p>
        </w:tc>
        <w:tc>
          <w:tcPr>
            <w:tcW w:w="2131" w:type="dxa"/>
            <w:vAlign w:val="center"/>
          </w:tcPr>
          <w:p>
            <w:pPr>
              <w:jc w:val="center"/>
              <w:rPr>
                <w:color w:val="0000FF"/>
              </w:rPr>
            </w:pPr>
            <w:r>
              <w:rPr>
                <w:rFonts w:hint="eastAsia"/>
                <w:color w:val="0000FF"/>
              </w:rPr>
              <w:t>公斤</w:t>
            </w:r>
          </w:p>
        </w:tc>
        <w:tc>
          <w:tcPr>
            <w:tcW w:w="2131" w:type="dxa"/>
            <w:vAlign w:val="center"/>
          </w:tcPr>
          <w:p>
            <w:pPr>
              <w:jc w:val="center"/>
              <w:rPr>
                <w:color w:val="0000FF"/>
              </w:rPr>
            </w:pPr>
            <w:r>
              <w:rPr>
                <w:rFonts w:hint="eastAsia"/>
                <w:color w:val="0000FF"/>
                <w:lang w:val="en-US" w:eastAsia="zh-CN"/>
              </w:rPr>
              <w:t>4</w:t>
            </w:r>
            <w:r>
              <w:rPr>
                <w:rFonts w:hint="eastAsia"/>
                <w:color w:val="0000FF"/>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07" w:type="dxa"/>
            <w:vAlign w:val="center"/>
          </w:tcPr>
          <w:p>
            <w:pPr>
              <w:jc w:val="center"/>
              <w:rPr>
                <w:color w:val="0000FF"/>
              </w:rPr>
            </w:pPr>
            <w:r>
              <w:rPr>
                <w:rFonts w:hint="eastAsia"/>
                <w:color w:val="0000FF"/>
              </w:rPr>
              <w:t>4</w:t>
            </w:r>
          </w:p>
        </w:tc>
        <w:tc>
          <w:tcPr>
            <w:tcW w:w="2853" w:type="dxa"/>
            <w:vAlign w:val="center"/>
          </w:tcPr>
          <w:p>
            <w:pPr>
              <w:jc w:val="center"/>
              <w:rPr>
                <w:rFonts w:hint="eastAsia" w:ascii="Times New Roman" w:hAnsi="Times New Roman" w:eastAsia="宋体" w:cs="Times New Roman"/>
                <w:color w:val="0000FF"/>
              </w:rPr>
            </w:pPr>
            <w:r>
              <w:rPr>
                <w:rFonts w:hint="eastAsia" w:ascii="Times New Roman" w:hAnsi="Times New Roman" w:eastAsia="宋体" w:cs="Times New Roman"/>
                <w:color w:val="0000FF"/>
              </w:rPr>
              <w:t>黑加仑葡萄干</w:t>
            </w:r>
          </w:p>
        </w:tc>
        <w:tc>
          <w:tcPr>
            <w:tcW w:w="2131" w:type="dxa"/>
            <w:vAlign w:val="center"/>
          </w:tcPr>
          <w:p>
            <w:pPr>
              <w:jc w:val="center"/>
              <w:rPr>
                <w:color w:val="0000FF"/>
              </w:rPr>
            </w:pPr>
            <w:r>
              <w:rPr>
                <w:rFonts w:hint="eastAsia"/>
                <w:color w:val="0000FF"/>
              </w:rPr>
              <w:t>公斤</w:t>
            </w:r>
          </w:p>
        </w:tc>
        <w:tc>
          <w:tcPr>
            <w:tcW w:w="2131" w:type="dxa"/>
            <w:vAlign w:val="center"/>
          </w:tcPr>
          <w:p>
            <w:pPr>
              <w:jc w:val="center"/>
              <w:rPr>
                <w:color w:val="0000FF"/>
              </w:rPr>
            </w:pPr>
            <w:r>
              <w:rPr>
                <w:rFonts w:hint="eastAsia"/>
                <w:color w:val="0000FF"/>
                <w:lang w:val="en-US" w:eastAsia="zh-CN"/>
              </w:rPr>
              <w:t>4</w:t>
            </w:r>
            <w:r>
              <w:rPr>
                <w:rFonts w:hint="eastAsia"/>
                <w:color w:val="0000FF"/>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07" w:type="dxa"/>
            <w:vAlign w:val="center"/>
          </w:tcPr>
          <w:p>
            <w:pPr>
              <w:jc w:val="center"/>
              <w:rPr>
                <w:color w:val="0000FF"/>
              </w:rPr>
            </w:pPr>
            <w:r>
              <w:rPr>
                <w:rFonts w:hint="eastAsia"/>
                <w:color w:val="0000FF"/>
              </w:rPr>
              <w:t>5</w:t>
            </w:r>
          </w:p>
        </w:tc>
        <w:tc>
          <w:tcPr>
            <w:tcW w:w="2853" w:type="dxa"/>
            <w:vAlign w:val="center"/>
          </w:tcPr>
          <w:p>
            <w:pPr>
              <w:jc w:val="center"/>
              <w:rPr>
                <w:rFonts w:hint="eastAsia" w:ascii="Times New Roman" w:hAnsi="Times New Roman" w:eastAsia="宋体" w:cs="Times New Roman"/>
                <w:color w:val="0000FF"/>
              </w:rPr>
            </w:pPr>
            <w:r>
              <w:rPr>
                <w:rFonts w:hint="eastAsia" w:ascii="Times New Roman" w:hAnsi="Times New Roman" w:eastAsia="宋体" w:cs="Times New Roman"/>
                <w:color w:val="0000FF"/>
                <w:lang w:val="en-US" w:eastAsia="zh-CN"/>
              </w:rPr>
              <w:t>巴旦木</w:t>
            </w:r>
          </w:p>
        </w:tc>
        <w:tc>
          <w:tcPr>
            <w:tcW w:w="2131" w:type="dxa"/>
            <w:vAlign w:val="center"/>
          </w:tcPr>
          <w:p>
            <w:pPr>
              <w:jc w:val="center"/>
              <w:rPr>
                <w:rFonts w:hint="eastAsia" w:eastAsia="宋体"/>
                <w:color w:val="0000FF"/>
                <w:lang w:eastAsia="zh-CN"/>
              </w:rPr>
            </w:pPr>
            <w:r>
              <w:rPr>
                <w:rFonts w:hint="eastAsia"/>
                <w:color w:val="0000FF"/>
                <w:lang w:val="en-US" w:eastAsia="zh-CN"/>
              </w:rPr>
              <w:t>公斤</w:t>
            </w:r>
          </w:p>
        </w:tc>
        <w:tc>
          <w:tcPr>
            <w:tcW w:w="2131" w:type="dxa"/>
            <w:vAlign w:val="center"/>
          </w:tcPr>
          <w:p>
            <w:pPr>
              <w:jc w:val="center"/>
              <w:rPr>
                <w:color w:val="0000FF"/>
              </w:rPr>
            </w:pPr>
            <w:r>
              <w:rPr>
                <w:rFonts w:hint="eastAsia"/>
                <w:color w:val="0000FF"/>
                <w:lang w:val="en-US" w:eastAsia="zh-CN"/>
              </w:rPr>
              <w:t>4</w:t>
            </w:r>
            <w:r>
              <w:rPr>
                <w:rFonts w:hint="eastAsia"/>
                <w:color w:val="0000FF"/>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07" w:type="dxa"/>
            <w:vAlign w:val="center"/>
          </w:tcPr>
          <w:p>
            <w:pPr>
              <w:jc w:val="center"/>
              <w:rPr>
                <w:rFonts w:hint="eastAsia" w:eastAsia="宋体"/>
                <w:color w:val="0000FF"/>
                <w:lang w:val="en-US" w:eastAsia="zh-CN"/>
              </w:rPr>
            </w:pPr>
            <w:r>
              <w:rPr>
                <w:rFonts w:hint="eastAsia"/>
                <w:color w:val="0000FF"/>
                <w:lang w:val="en-US" w:eastAsia="zh-CN"/>
              </w:rPr>
              <w:t>6</w:t>
            </w:r>
          </w:p>
        </w:tc>
        <w:tc>
          <w:tcPr>
            <w:tcW w:w="2853" w:type="dxa"/>
            <w:vAlign w:val="center"/>
          </w:tcPr>
          <w:p>
            <w:pPr>
              <w:jc w:val="center"/>
              <w:rPr>
                <w:rFonts w:hint="eastAsia" w:ascii="Times New Roman" w:hAnsi="Times New Roman" w:eastAsia="宋体" w:cs="Times New Roman"/>
                <w:color w:val="0000FF"/>
              </w:rPr>
            </w:pPr>
            <w:r>
              <w:rPr>
                <w:rFonts w:hint="default" w:ascii="Times New Roman" w:hAnsi="Times New Roman" w:eastAsia="宋体" w:cs="Times New Roman"/>
                <w:color w:val="0000FF"/>
                <w:lang w:val="en-US" w:eastAsia="zh-CN"/>
              </w:rPr>
              <w:t>304不锈钢餐具套盒</w:t>
            </w:r>
          </w:p>
        </w:tc>
        <w:tc>
          <w:tcPr>
            <w:tcW w:w="2131" w:type="dxa"/>
            <w:vAlign w:val="center"/>
          </w:tcPr>
          <w:p>
            <w:pPr>
              <w:jc w:val="center"/>
              <w:rPr>
                <w:rFonts w:hint="eastAsia" w:eastAsia="宋体"/>
                <w:color w:val="0000FF"/>
                <w:lang w:val="en-US" w:eastAsia="zh-CN"/>
              </w:rPr>
            </w:pPr>
            <w:r>
              <w:rPr>
                <w:rFonts w:hint="eastAsia"/>
                <w:color w:val="0000FF"/>
                <w:lang w:val="en-US" w:eastAsia="zh-CN"/>
              </w:rPr>
              <w:t>套</w:t>
            </w:r>
          </w:p>
        </w:tc>
        <w:tc>
          <w:tcPr>
            <w:tcW w:w="2131" w:type="dxa"/>
            <w:vAlign w:val="center"/>
          </w:tcPr>
          <w:p>
            <w:pPr>
              <w:jc w:val="center"/>
              <w:rPr>
                <w:rFonts w:hint="default" w:eastAsia="宋体"/>
                <w:color w:val="0000FF"/>
                <w:lang w:val="en-US" w:eastAsia="zh-CN"/>
              </w:rPr>
            </w:pPr>
            <w:r>
              <w:rPr>
                <w:rFonts w:hint="eastAsia"/>
                <w:color w:val="0000FF"/>
                <w:lang w:val="en-US" w:eastAsia="zh-CN"/>
              </w:rPr>
              <w:t>4000</w:t>
            </w:r>
          </w:p>
        </w:tc>
      </w:tr>
    </w:tbl>
    <w:p>
      <w:pPr>
        <w:pStyle w:val="65"/>
        <w:tabs>
          <w:tab w:val="left" w:pos="1260"/>
          <w:tab w:val="left" w:pos="1380"/>
          <w:tab w:val="clear" w:pos="1080"/>
        </w:tabs>
        <w:spacing w:beforeLines="0" w:after="156"/>
        <w:rPr>
          <w:rFonts w:hint="default" w:ascii="黑体"/>
          <w:color w:val="0000FF"/>
          <w:lang w:val="en-US" w:eastAsia="zh-CN"/>
        </w:rPr>
      </w:pPr>
      <w:r>
        <w:rPr>
          <w:rFonts w:hint="eastAsia" w:ascii="黑体"/>
          <w:color w:val="0000FF"/>
        </w:rPr>
        <w:t>注：</w:t>
      </w:r>
      <w:r>
        <w:rPr>
          <w:rFonts w:hint="eastAsia" w:ascii="黑体"/>
          <w:color w:val="0000FF"/>
          <w:lang w:val="en-US" w:eastAsia="zh-CN"/>
        </w:rPr>
        <w:t>1、</w:t>
      </w:r>
      <w:r>
        <w:rPr>
          <w:rFonts w:hint="eastAsia" w:ascii="黑体"/>
          <w:color w:val="0000FF"/>
        </w:rPr>
        <w:t>慰问品</w:t>
      </w:r>
      <w:r>
        <w:rPr>
          <w:rFonts w:hint="eastAsia" w:ascii="黑体"/>
          <w:color w:val="0000FF"/>
          <w:lang w:val="en-US" w:eastAsia="zh-CN"/>
        </w:rPr>
        <w:t>4</w:t>
      </w:r>
      <w:r>
        <w:rPr>
          <w:rFonts w:hint="eastAsia" w:ascii="黑体"/>
          <w:color w:val="0000FF"/>
        </w:rPr>
        <w:t>000份，采取礼盒包装，</w:t>
      </w:r>
      <w:r>
        <w:rPr>
          <w:rFonts w:hint="eastAsia" w:ascii="黑体"/>
          <w:color w:val="0000FF"/>
          <w:lang w:val="en-US" w:eastAsia="zh-CN"/>
        </w:rPr>
        <w:t>每份</w:t>
      </w:r>
      <w:r>
        <w:rPr>
          <w:rFonts w:hint="eastAsia" w:ascii="黑体"/>
          <w:color w:val="0000FF"/>
        </w:rPr>
        <w:t>内含</w:t>
      </w:r>
      <w:r>
        <w:rPr>
          <w:rFonts w:hint="eastAsia" w:ascii="黑体"/>
          <w:color w:val="0000FF"/>
          <w:lang w:val="en-US" w:eastAsia="zh-CN"/>
        </w:rPr>
        <w:t>和田大枣</w:t>
      </w:r>
      <w:r>
        <w:rPr>
          <w:rFonts w:hint="eastAsia" w:ascii="黑体"/>
          <w:color w:val="0000FF"/>
        </w:rPr>
        <w:t>1公斤</w:t>
      </w:r>
      <w:r>
        <w:rPr>
          <w:rFonts w:hint="eastAsia" w:ascii="黑体"/>
          <w:color w:val="0000FF"/>
          <w:lang w:eastAsia="zh-CN"/>
        </w:rPr>
        <w:t>（</w:t>
      </w:r>
      <w:r>
        <w:rPr>
          <w:rFonts w:hint="eastAsia" w:ascii="黑体"/>
          <w:color w:val="0000FF"/>
          <w:lang w:val="en-US" w:eastAsia="zh-CN"/>
        </w:rPr>
        <w:t>小包装当年新货</w:t>
      </w:r>
      <w:r>
        <w:rPr>
          <w:rFonts w:hint="eastAsia" w:ascii="黑体"/>
          <w:color w:val="0000FF"/>
          <w:lang w:eastAsia="zh-CN"/>
        </w:rPr>
        <w:t>）</w:t>
      </w:r>
      <w:r>
        <w:rPr>
          <w:rFonts w:hint="eastAsia" w:ascii="黑体"/>
          <w:color w:val="0000FF"/>
        </w:rPr>
        <w:t>，</w:t>
      </w:r>
      <w:r>
        <w:rPr>
          <w:rFonts w:hint="eastAsia" w:ascii="黑体"/>
          <w:color w:val="0000FF"/>
          <w:lang w:val="en-US" w:eastAsia="zh-CN"/>
        </w:rPr>
        <w:t>若羌小枣</w:t>
      </w:r>
      <w:r>
        <w:rPr>
          <w:rFonts w:hint="eastAsia" w:ascii="黑体"/>
          <w:color w:val="0000FF"/>
        </w:rPr>
        <w:t>1公斤</w:t>
      </w:r>
      <w:r>
        <w:rPr>
          <w:rFonts w:hint="eastAsia" w:ascii="黑体"/>
          <w:color w:val="0000FF"/>
          <w:lang w:eastAsia="zh-CN"/>
        </w:rPr>
        <w:t>（</w:t>
      </w:r>
      <w:r>
        <w:rPr>
          <w:rFonts w:hint="eastAsia" w:ascii="黑体"/>
          <w:color w:val="0000FF"/>
          <w:lang w:val="en-US" w:eastAsia="zh-CN"/>
        </w:rPr>
        <w:t>小包装当年新货</w:t>
      </w:r>
      <w:r>
        <w:rPr>
          <w:rFonts w:hint="eastAsia" w:ascii="黑体"/>
          <w:color w:val="0000FF"/>
          <w:lang w:eastAsia="zh-CN"/>
        </w:rPr>
        <w:t>），</w:t>
      </w:r>
      <w:r>
        <w:rPr>
          <w:rFonts w:hint="eastAsia" w:ascii="黑体"/>
          <w:color w:val="0000FF"/>
        </w:rPr>
        <w:t>纸皮核桃1公斤</w:t>
      </w:r>
      <w:r>
        <w:rPr>
          <w:rFonts w:hint="eastAsia" w:ascii="黑体"/>
          <w:color w:val="0000FF"/>
          <w:lang w:eastAsia="zh-CN"/>
        </w:rPr>
        <w:t>（</w:t>
      </w:r>
      <w:r>
        <w:rPr>
          <w:rFonts w:hint="eastAsia" w:ascii="黑体"/>
          <w:color w:val="0000FF"/>
          <w:lang w:val="en-US" w:eastAsia="zh-CN"/>
        </w:rPr>
        <w:t>小包装当年新货</w:t>
      </w:r>
      <w:r>
        <w:rPr>
          <w:rFonts w:hint="eastAsia" w:ascii="黑体"/>
          <w:color w:val="0000FF"/>
          <w:lang w:eastAsia="zh-CN"/>
        </w:rPr>
        <w:t>）</w:t>
      </w:r>
      <w:r>
        <w:rPr>
          <w:rFonts w:hint="eastAsia" w:ascii="黑体"/>
          <w:color w:val="0000FF"/>
        </w:rPr>
        <w:t>，黑加仑葡萄干1公斤</w:t>
      </w:r>
      <w:r>
        <w:rPr>
          <w:rFonts w:hint="eastAsia" w:ascii="黑体"/>
          <w:color w:val="0000FF"/>
          <w:lang w:eastAsia="zh-CN"/>
        </w:rPr>
        <w:t>（</w:t>
      </w:r>
      <w:r>
        <w:rPr>
          <w:rFonts w:hint="eastAsia" w:ascii="黑体"/>
          <w:color w:val="0000FF"/>
          <w:lang w:val="en-US" w:eastAsia="zh-CN"/>
        </w:rPr>
        <w:t>小包装当年新货</w:t>
      </w:r>
      <w:r>
        <w:rPr>
          <w:rFonts w:hint="eastAsia" w:ascii="黑体"/>
          <w:color w:val="0000FF"/>
          <w:lang w:eastAsia="zh-CN"/>
        </w:rPr>
        <w:t>）</w:t>
      </w:r>
      <w:r>
        <w:rPr>
          <w:rFonts w:hint="eastAsia" w:ascii="黑体"/>
          <w:color w:val="0000FF"/>
        </w:rPr>
        <w:t>，</w:t>
      </w:r>
      <w:r>
        <w:rPr>
          <w:rFonts w:hint="eastAsia" w:ascii="黑体"/>
          <w:color w:val="0000FF"/>
          <w:lang w:val="en-US" w:eastAsia="zh-CN"/>
        </w:rPr>
        <w:t>304不锈钢餐具套盒</w:t>
      </w:r>
      <w:r>
        <w:rPr>
          <w:rFonts w:hint="eastAsia" w:ascii="黑体"/>
          <w:color w:val="0000FF"/>
        </w:rPr>
        <w:t>一</w:t>
      </w:r>
      <w:r>
        <w:rPr>
          <w:rFonts w:hint="eastAsia" w:ascii="黑体"/>
          <w:color w:val="0000FF"/>
          <w:lang w:val="en-US" w:eastAsia="zh-CN"/>
        </w:rPr>
        <w:t>套</w:t>
      </w:r>
      <w:r>
        <w:rPr>
          <w:rFonts w:hint="eastAsia" w:ascii="黑体"/>
          <w:color w:val="0000FF"/>
        </w:rPr>
        <w:t>。包装礼盒正面打印“乌鲁木齐市人民政府残疾人工作委员会</w:t>
      </w:r>
      <w:r>
        <w:rPr>
          <w:rFonts w:hint="eastAsia" w:ascii="黑体"/>
          <w:color w:val="0000FF"/>
          <w:lang w:val="en-US" w:eastAsia="zh-CN"/>
        </w:rPr>
        <w:t>扶残助残</w:t>
      </w:r>
      <w:r>
        <w:rPr>
          <w:rFonts w:hint="eastAsia" w:ascii="黑体"/>
          <w:color w:val="0000FF"/>
        </w:rPr>
        <w:t>慰问”字样，采购人要求以上产品为同类产品中的优质产品</w:t>
      </w:r>
      <w:r>
        <w:rPr>
          <w:rFonts w:hint="eastAsia" w:ascii="黑体"/>
          <w:color w:val="0000FF"/>
          <w:lang w:eastAsia="zh-CN"/>
        </w:rPr>
        <w:t>；</w:t>
      </w:r>
      <w:r>
        <w:rPr>
          <w:rFonts w:hint="eastAsia" w:ascii="黑体"/>
          <w:color w:val="0000FF"/>
          <w:lang w:val="en-US" w:eastAsia="zh-CN"/>
        </w:rPr>
        <w:t>2、供应商须在中标后供货前将每批送货产品统一到乌鲁木齐市残疾人联合会进行验收（必须与样品一致）并进行签收封条，如因验收货物与样品不一致，采购人将不予验收，由此导致的供货期未按照要求完成，供应商将被取消其中标资格，由采购人确定由第二中标候选人供货还是重新招标。</w:t>
      </w:r>
    </w:p>
    <w:p>
      <w:pPr>
        <w:spacing w:line="360" w:lineRule="auto"/>
        <w:rPr>
          <w:rFonts w:ascii="宋体" w:hAnsi="宋体" w:cs="宋体"/>
          <w:b/>
          <w:bCs/>
          <w:kern w:val="0"/>
          <w:sz w:val="24"/>
        </w:rPr>
      </w:pPr>
      <w:r>
        <w:rPr>
          <w:rFonts w:hint="eastAsia" w:ascii="宋体" w:hAnsi="宋体" w:cs="宋体"/>
          <w:b/>
          <w:bCs/>
          <w:kern w:val="0"/>
          <w:sz w:val="24"/>
        </w:rPr>
        <w:t>2. 配送要求</w:t>
      </w:r>
    </w:p>
    <w:p>
      <w:pPr>
        <w:spacing w:line="360" w:lineRule="auto"/>
        <w:rPr>
          <w:rFonts w:ascii="宋体" w:hAnsi="宋体" w:cs="宋体"/>
          <w:bCs/>
          <w:kern w:val="0"/>
          <w:sz w:val="24"/>
        </w:rPr>
      </w:pPr>
      <w:r>
        <w:rPr>
          <w:rFonts w:hint="eastAsia" w:ascii="宋体" w:hAnsi="宋体" w:cs="宋体"/>
          <w:bCs/>
          <w:kern w:val="0"/>
          <w:sz w:val="24"/>
        </w:rPr>
        <w:t>（1）供应商须在中标后</w:t>
      </w:r>
      <w:r>
        <w:rPr>
          <w:rFonts w:hint="eastAsia" w:ascii="宋体" w:hAnsi="宋体" w:cs="宋体"/>
          <w:bCs/>
          <w:kern w:val="0"/>
          <w:sz w:val="24"/>
          <w:lang w:val="en-US" w:eastAsia="zh-CN"/>
        </w:rPr>
        <w:t>在承诺的时间</w:t>
      </w:r>
      <w:r>
        <w:rPr>
          <w:rFonts w:hint="eastAsia" w:ascii="宋体" w:hAnsi="宋体" w:cs="宋体"/>
          <w:bCs/>
          <w:kern w:val="0"/>
          <w:sz w:val="24"/>
        </w:rPr>
        <w:t>内按照采购人指定时间和提供的配送地点根据样品材质进行配送（乌鲁木齐七区一县），送达指定地点后油采购人指定的接受人验收收货，签署验收单。</w:t>
      </w:r>
    </w:p>
    <w:p>
      <w:pPr>
        <w:spacing w:line="360" w:lineRule="auto"/>
        <w:rPr>
          <w:rFonts w:ascii="宋体" w:hAnsi="宋体" w:cs="宋体"/>
          <w:b/>
          <w:kern w:val="0"/>
          <w:sz w:val="24"/>
        </w:rPr>
      </w:pPr>
      <w:r>
        <w:rPr>
          <w:rFonts w:hint="eastAsia" w:ascii="宋体" w:hAnsi="宋体" w:cs="宋体"/>
          <w:b/>
          <w:kern w:val="0"/>
          <w:sz w:val="24"/>
        </w:rPr>
        <w:t>（2）</w:t>
      </w:r>
      <w:r>
        <w:rPr>
          <w:rFonts w:hint="eastAsia" w:ascii="宋体" w:hAnsi="宋体" w:cs="宋体"/>
          <w:bCs/>
          <w:kern w:val="0"/>
          <w:sz w:val="24"/>
          <w:szCs w:val="22"/>
        </w:rPr>
        <w:t>采购人在供应商送货完毕后依据提交的验收单进行付款程序，采购人待资金到位后进行支付。</w:t>
      </w:r>
    </w:p>
    <w:p>
      <w:pPr>
        <w:widowControl/>
        <w:spacing w:line="360" w:lineRule="auto"/>
        <w:rPr>
          <w:rFonts w:ascii="宋体" w:hAnsi="宋体" w:cs="宋体"/>
          <w:kern w:val="0"/>
          <w:sz w:val="24"/>
        </w:rPr>
      </w:pPr>
      <w:r>
        <w:rPr>
          <w:rFonts w:hint="eastAsia" w:ascii="宋体" w:hAnsi="宋体" w:cs="宋体"/>
          <w:bCs/>
          <w:kern w:val="0"/>
          <w:sz w:val="24"/>
        </w:rPr>
        <w:t>（3）供应商投标报价时需考虑采购、包装、仓储、物流、配送、损耗等各种因素及费用，中标后不予调整</w:t>
      </w:r>
      <w:r>
        <w:rPr>
          <w:rFonts w:hint="eastAsia" w:ascii="宋体" w:hAnsi="宋体" w:cs="宋体"/>
          <w:kern w:val="0"/>
          <w:sz w:val="24"/>
        </w:rPr>
        <w:t>。</w:t>
      </w:r>
    </w:p>
    <w:p>
      <w:pPr>
        <w:widowControl/>
        <w:spacing w:line="360" w:lineRule="auto"/>
        <w:rPr>
          <w:rFonts w:ascii="宋体" w:hAnsi="宋体" w:cs="宋体"/>
          <w:bCs/>
          <w:kern w:val="0"/>
          <w:sz w:val="24"/>
        </w:rPr>
      </w:pPr>
      <w:r>
        <w:rPr>
          <w:rFonts w:hint="eastAsia" w:ascii="宋体" w:hAnsi="宋体" w:cs="宋体"/>
          <w:bCs/>
          <w:kern w:val="0"/>
          <w:sz w:val="24"/>
        </w:rPr>
        <w:t>（4）供应商需出具正规有效的机打发票，及从开票系统中打印的发票清单后，采购人予以结算。</w:t>
      </w:r>
    </w:p>
    <w:p>
      <w:pPr>
        <w:widowControl/>
        <w:spacing w:line="360" w:lineRule="auto"/>
        <w:rPr>
          <w:rFonts w:ascii="黑体"/>
          <w:sz w:val="36"/>
          <w:szCs w:val="36"/>
        </w:rPr>
      </w:pPr>
      <w:r>
        <w:rPr>
          <w:rFonts w:hint="eastAsia" w:ascii="宋体" w:hAnsi="宋体" w:cs="宋体"/>
          <w:bCs/>
          <w:kern w:val="0"/>
          <w:sz w:val="24"/>
        </w:rPr>
        <w:t>（5）供应商配送的所有产品均需保证所提供的产品是合格安全的产品，一旦发现有伪劣假冒产品、以次充好产品、替代产品等行为的，采购人有权扣除投标保证金的同时，供应商还需承担法律责任并按照供应原价的</w:t>
      </w:r>
      <w:r>
        <w:rPr>
          <w:rFonts w:hint="eastAsia" w:ascii="宋体" w:hAnsi="宋体" w:cs="宋体"/>
          <w:bCs/>
          <w:kern w:val="0"/>
          <w:sz w:val="24"/>
          <w:lang w:val="en-US" w:eastAsia="zh-CN"/>
        </w:rPr>
        <w:t>2</w:t>
      </w:r>
      <w:r>
        <w:rPr>
          <w:rFonts w:hint="eastAsia" w:ascii="宋体" w:hAnsi="宋体" w:cs="宋体"/>
          <w:bCs/>
          <w:kern w:val="0"/>
          <w:sz w:val="24"/>
        </w:rPr>
        <w:t>倍向采购人给付赔偿金，对情节严重的，将按照法律法规要求处理。</w:t>
      </w:r>
      <w:bookmarkEnd w:id="65"/>
      <w:bookmarkStart w:id="66" w:name="_Toc297185422"/>
      <w:bookmarkStart w:id="67" w:name="_Toc374356201"/>
      <w:bookmarkStart w:id="68" w:name="_Toc227520435"/>
      <w:bookmarkStart w:id="69" w:name="_Toc216775388"/>
    </w:p>
    <w:p>
      <w:pPr>
        <w:jc w:val="center"/>
        <w:rPr>
          <w:rFonts w:ascii="宋体" w:hAnsi="宋体" w:cs="宋体"/>
          <w:sz w:val="28"/>
          <w:szCs w:val="28"/>
          <w:u w:val="single"/>
        </w:rPr>
      </w:pPr>
    </w:p>
    <w:p>
      <w:pPr>
        <w:pStyle w:val="65"/>
        <w:tabs>
          <w:tab w:val="left" w:pos="1260"/>
          <w:tab w:val="left" w:pos="1380"/>
          <w:tab w:val="clear" w:pos="1080"/>
        </w:tabs>
        <w:spacing w:beforeLines="0" w:after="156"/>
        <w:jc w:val="center"/>
        <w:rPr>
          <w:rFonts w:ascii="黑体"/>
          <w:sz w:val="36"/>
          <w:szCs w:val="36"/>
        </w:rPr>
      </w:pPr>
    </w:p>
    <w:p>
      <w:pPr>
        <w:rPr>
          <w:rFonts w:ascii="黑体"/>
          <w:sz w:val="36"/>
          <w:szCs w:val="36"/>
        </w:rPr>
      </w:pPr>
      <w:r>
        <w:rPr>
          <w:rFonts w:hint="eastAsia" w:ascii="黑体"/>
          <w:sz w:val="36"/>
          <w:szCs w:val="36"/>
        </w:rPr>
        <w:br w:type="page"/>
      </w:r>
    </w:p>
    <w:p>
      <w:pPr>
        <w:pStyle w:val="65"/>
        <w:tabs>
          <w:tab w:val="left" w:pos="1260"/>
          <w:tab w:val="left" w:pos="1380"/>
          <w:tab w:val="clear" w:pos="1080"/>
        </w:tabs>
        <w:spacing w:beforeLines="0" w:after="156"/>
        <w:jc w:val="center"/>
        <w:rPr>
          <w:rFonts w:ascii="黑体"/>
          <w:sz w:val="36"/>
          <w:szCs w:val="36"/>
        </w:rPr>
      </w:pPr>
    </w:p>
    <w:p>
      <w:pPr>
        <w:pStyle w:val="65"/>
        <w:tabs>
          <w:tab w:val="left" w:pos="1260"/>
          <w:tab w:val="left" w:pos="1380"/>
          <w:tab w:val="clear" w:pos="1080"/>
        </w:tabs>
        <w:spacing w:beforeLines="0" w:after="156"/>
        <w:jc w:val="center"/>
        <w:rPr>
          <w:rFonts w:ascii="黑体"/>
          <w:sz w:val="36"/>
          <w:szCs w:val="36"/>
        </w:rPr>
      </w:pPr>
      <w:r>
        <w:rPr>
          <w:rFonts w:hint="eastAsia" w:ascii="黑体"/>
          <w:sz w:val="36"/>
          <w:szCs w:val="36"/>
        </w:rPr>
        <w:t>第四章</w:t>
      </w:r>
      <w:r>
        <w:rPr>
          <w:rFonts w:ascii="黑体"/>
          <w:sz w:val="36"/>
          <w:szCs w:val="36"/>
        </w:rPr>
        <w:t xml:space="preserve">  </w:t>
      </w:r>
      <w:r>
        <w:rPr>
          <w:rFonts w:hint="eastAsia" w:ascii="黑体"/>
          <w:sz w:val="36"/>
          <w:szCs w:val="36"/>
        </w:rPr>
        <w:t>投标文件格式</w:t>
      </w:r>
    </w:p>
    <w:p>
      <w:pPr>
        <w:jc w:val="center"/>
        <w:rPr>
          <w:rFonts w:ascii="宋体" w:cs="宋体"/>
          <w:sz w:val="20"/>
          <w:u w:val="single"/>
        </w:rPr>
      </w:pPr>
      <w:r>
        <w:rPr>
          <w:rFonts w:ascii="宋体" w:hAnsi="宋体" w:cs="宋体"/>
          <w:sz w:val="28"/>
          <w:szCs w:val="28"/>
          <w:u w:val="single"/>
        </w:rPr>
        <w:t xml:space="preserve">                                    </w:t>
      </w:r>
      <w:r>
        <w:rPr>
          <w:rFonts w:hint="eastAsia" w:ascii="宋体" w:hAnsi="宋体" w:cs="宋体"/>
          <w:sz w:val="28"/>
          <w:szCs w:val="28"/>
          <w:u w:val="single"/>
        </w:rPr>
        <w:t>（项目名称）</w:t>
      </w:r>
    </w:p>
    <w:p>
      <w:pPr>
        <w:pStyle w:val="2"/>
      </w:pPr>
    </w:p>
    <w:p>
      <w:pPr>
        <w:jc w:val="center"/>
        <w:rPr>
          <w:rFonts w:ascii="宋体" w:cs="宋体"/>
          <w:sz w:val="28"/>
          <w:szCs w:val="28"/>
        </w:rPr>
      </w:pPr>
      <w:r>
        <w:rPr>
          <w:rFonts w:hint="eastAsia" w:ascii="宋体" w:hAnsi="宋体" w:cs="宋体"/>
          <w:sz w:val="44"/>
          <w:szCs w:val="44"/>
        </w:rPr>
        <w:t>投标文件</w:t>
      </w: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rPr>
          <w:rFonts w:ascii="宋体" w:cs="宋体"/>
          <w:sz w:val="28"/>
          <w:szCs w:val="28"/>
        </w:rPr>
      </w:pPr>
    </w:p>
    <w:p>
      <w:pPr>
        <w:spacing w:line="480" w:lineRule="auto"/>
        <w:rPr>
          <w:sz w:val="24"/>
          <w:szCs w:val="24"/>
        </w:rPr>
      </w:pPr>
      <w:r>
        <w:rPr>
          <w:sz w:val="28"/>
          <w:szCs w:val="28"/>
        </w:rPr>
        <w:t xml:space="preserve">    </w:t>
      </w:r>
      <w:r>
        <w:rPr>
          <w:rFonts w:hint="eastAsia"/>
          <w:sz w:val="24"/>
          <w:szCs w:val="24"/>
        </w:rPr>
        <w:t>项目名称：</w:t>
      </w:r>
    </w:p>
    <w:p>
      <w:pPr>
        <w:spacing w:line="480" w:lineRule="auto"/>
        <w:rPr>
          <w:sz w:val="24"/>
          <w:szCs w:val="24"/>
        </w:rPr>
      </w:pPr>
      <w:r>
        <w:rPr>
          <w:sz w:val="24"/>
          <w:szCs w:val="24"/>
        </w:rPr>
        <w:t xml:space="preserve">     </w:t>
      </w:r>
      <w:r>
        <w:rPr>
          <w:rFonts w:hint="eastAsia"/>
          <w:sz w:val="24"/>
          <w:szCs w:val="24"/>
        </w:rPr>
        <w:t>采购人名称：</w:t>
      </w:r>
    </w:p>
    <w:p>
      <w:pPr>
        <w:spacing w:line="480" w:lineRule="auto"/>
        <w:ind w:firstLine="600" w:firstLineChars="250"/>
        <w:rPr>
          <w:sz w:val="24"/>
          <w:szCs w:val="24"/>
        </w:rPr>
      </w:pPr>
      <w:r>
        <w:rPr>
          <w:rFonts w:hint="eastAsia"/>
          <w:sz w:val="24"/>
          <w:szCs w:val="24"/>
        </w:rPr>
        <w:t>供应商：（盖章）</w:t>
      </w:r>
    </w:p>
    <w:p>
      <w:pPr>
        <w:spacing w:line="480" w:lineRule="auto"/>
        <w:rPr>
          <w:sz w:val="24"/>
          <w:szCs w:val="24"/>
        </w:rPr>
      </w:pPr>
      <w:r>
        <w:rPr>
          <w:sz w:val="24"/>
          <w:szCs w:val="24"/>
        </w:rPr>
        <w:t xml:space="preserve">     </w:t>
      </w:r>
      <w:r>
        <w:rPr>
          <w:rFonts w:hint="eastAsia"/>
          <w:sz w:val="24"/>
          <w:szCs w:val="24"/>
        </w:rPr>
        <w:t>法定代表人或其委托代理人：（签字或盖章）</w:t>
      </w:r>
    </w:p>
    <w:p>
      <w:pPr>
        <w:spacing w:line="480" w:lineRule="auto"/>
        <w:ind w:firstLine="600" w:firstLineChars="250"/>
        <w:rPr>
          <w:sz w:val="24"/>
          <w:szCs w:val="24"/>
        </w:rPr>
      </w:pPr>
      <w:r>
        <w:rPr>
          <w:rFonts w:hint="eastAsia"/>
          <w:sz w:val="24"/>
          <w:szCs w:val="24"/>
        </w:rPr>
        <w:t>地址：</w:t>
      </w:r>
    </w:p>
    <w:p>
      <w:pPr>
        <w:spacing w:line="480" w:lineRule="auto"/>
        <w:ind w:firstLine="600" w:firstLineChars="250"/>
        <w:rPr>
          <w:sz w:val="24"/>
          <w:szCs w:val="24"/>
        </w:rPr>
      </w:pPr>
      <w:r>
        <w:rPr>
          <w:rFonts w:hint="eastAsia"/>
          <w:sz w:val="24"/>
          <w:szCs w:val="24"/>
        </w:rPr>
        <w:t>联系人：</w:t>
      </w:r>
    </w:p>
    <w:p>
      <w:pPr>
        <w:spacing w:line="480" w:lineRule="auto"/>
        <w:ind w:firstLine="600" w:firstLineChars="250"/>
        <w:rPr>
          <w:sz w:val="24"/>
          <w:szCs w:val="24"/>
        </w:rPr>
      </w:pPr>
      <w:r>
        <w:rPr>
          <w:rFonts w:hint="eastAsia"/>
          <w:sz w:val="24"/>
          <w:szCs w:val="24"/>
        </w:rPr>
        <w:t>联系电话：</w:t>
      </w:r>
    </w:p>
    <w:p>
      <w:pPr>
        <w:spacing w:line="480" w:lineRule="auto"/>
      </w:pPr>
      <w:r>
        <w:rPr>
          <w:sz w:val="24"/>
          <w:szCs w:val="24"/>
        </w:rPr>
        <w:t xml:space="preserve">     </w:t>
      </w:r>
      <w:r>
        <w:rPr>
          <w:rFonts w:hint="eastAsia"/>
          <w:sz w:val="24"/>
          <w:szCs w:val="24"/>
        </w:rPr>
        <w:t>日期：  年   月    日</w:t>
      </w:r>
    </w:p>
    <w:p>
      <w:pPr>
        <w:spacing w:line="360" w:lineRule="auto"/>
        <w:rPr>
          <w:rFonts w:ascii="宋体" w:cs="宋体"/>
          <w:sz w:val="28"/>
          <w:szCs w:val="28"/>
        </w:rPr>
      </w:pPr>
    </w:p>
    <w:p>
      <w:pPr>
        <w:spacing w:line="360" w:lineRule="auto"/>
        <w:rPr>
          <w:rFonts w:ascii="宋体" w:cs="宋体"/>
          <w:sz w:val="28"/>
          <w:szCs w:val="28"/>
        </w:rPr>
      </w:pPr>
    </w:p>
    <w:p>
      <w:pPr>
        <w:spacing w:line="360" w:lineRule="auto"/>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投标文件目录</w:t>
      </w:r>
    </w:p>
    <w:p>
      <w:pPr>
        <w:pStyle w:val="74"/>
        <w:snapToGrid w:val="0"/>
        <w:spacing w:line="360" w:lineRule="auto"/>
        <w:ind w:firstLine="240" w:firstLineChars="100"/>
        <w:rPr>
          <w:rFonts w:ascii="宋体" w:hAnsi="宋体" w:cs="宋体"/>
          <w:color w:val="auto"/>
          <w:sz w:val="24"/>
        </w:rPr>
      </w:pPr>
      <w:r>
        <w:rPr>
          <w:rFonts w:hint="eastAsia" w:ascii="宋体" w:hAnsi="宋体" w:cs="宋体"/>
          <w:color w:val="auto"/>
          <w:sz w:val="24"/>
        </w:rPr>
        <w:t>（1）、投标承诺书；</w:t>
      </w:r>
    </w:p>
    <w:p>
      <w:pPr>
        <w:pStyle w:val="74"/>
        <w:snapToGrid w:val="0"/>
        <w:spacing w:line="360" w:lineRule="auto"/>
        <w:ind w:firstLine="240" w:firstLineChars="100"/>
        <w:rPr>
          <w:rFonts w:ascii="宋体" w:hAnsi="宋体" w:cs="宋体"/>
          <w:color w:val="auto"/>
          <w:sz w:val="24"/>
        </w:rPr>
      </w:pPr>
      <w:r>
        <w:rPr>
          <w:rFonts w:hint="eastAsia" w:ascii="宋体" w:hAnsi="宋体" w:cs="宋体"/>
          <w:color w:val="auto"/>
          <w:sz w:val="24"/>
        </w:rPr>
        <w:t>（2）、法定代表人身份证明书；</w:t>
      </w:r>
    </w:p>
    <w:p>
      <w:pPr>
        <w:spacing w:line="360" w:lineRule="auto"/>
        <w:ind w:firstLine="240" w:firstLineChars="100"/>
        <w:rPr>
          <w:rFonts w:ascii="宋体" w:cs="宋体"/>
          <w:bCs/>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sz w:val="24"/>
        </w:rPr>
        <w:t>法定代表人授权书及被授权人身份证复印件</w:t>
      </w:r>
    </w:p>
    <w:p>
      <w:pPr>
        <w:spacing w:line="360" w:lineRule="auto"/>
        <w:ind w:firstLine="240" w:firstLineChars="100"/>
        <w:rPr>
          <w:rFonts w:ascii="宋体" w:cs="宋体"/>
          <w:bCs/>
          <w:sz w:val="24"/>
        </w:rPr>
      </w:pPr>
      <w:r>
        <w:rPr>
          <w:rFonts w:hint="eastAsia" w:ascii="宋体" w:hAnsi="宋体" w:cs="宋体"/>
          <w:sz w:val="24"/>
        </w:rPr>
        <w:t>（</w:t>
      </w:r>
      <w:r>
        <w:rPr>
          <w:rFonts w:ascii="宋体" w:hAnsi="宋体" w:cs="宋体"/>
          <w:sz w:val="24"/>
        </w:rPr>
        <w:t>4</w:t>
      </w:r>
      <w:r>
        <w:rPr>
          <w:rFonts w:hint="eastAsia" w:ascii="宋体" w:hAnsi="宋体" w:cs="宋体"/>
          <w:sz w:val="24"/>
        </w:rPr>
        <w:t>）、供应商概况；</w:t>
      </w:r>
    </w:p>
    <w:p>
      <w:pPr>
        <w:spacing w:line="360" w:lineRule="auto"/>
        <w:ind w:firstLine="240" w:firstLineChars="100"/>
        <w:rPr>
          <w:rFonts w:ascii="宋体" w:hAnsi="宋体" w:cs="宋体"/>
          <w:sz w:val="24"/>
          <w:szCs w:val="22"/>
        </w:rPr>
      </w:pPr>
      <w:r>
        <w:rPr>
          <w:rFonts w:hint="eastAsia" w:ascii="宋体" w:hAnsi="宋体" w:cs="宋体"/>
          <w:sz w:val="24"/>
          <w:szCs w:val="22"/>
        </w:rPr>
        <w:t>（5）、主要产品产地一览表；</w:t>
      </w:r>
    </w:p>
    <w:p>
      <w:pPr>
        <w:spacing w:line="360" w:lineRule="auto"/>
        <w:ind w:firstLine="240" w:firstLineChars="100"/>
        <w:rPr>
          <w:rFonts w:ascii="宋体" w:hAnsi="宋体" w:cs="宋体"/>
          <w:sz w:val="24"/>
          <w:szCs w:val="22"/>
        </w:rPr>
      </w:pPr>
      <w:r>
        <w:rPr>
          <w:rFonts w:hint="eastAsia" w:ascii="宋体" w:hAnsi="宋体" w:cs="宋体"/>
          <w:sz w:val="24"/>
        </w:rPr>
        <w:t>（6）、</w:t>
      </w:r>
      <w:r>
        <w:rPr>
          <w:rFonts w:hint="eastAsia" w:ascii="宋体" w:hAnsi="宋体" w:cs="宋体"/>
          <w:sz w:val="24"/>
          <w:szCs w:val="22"/>
        </w:rPr>
        <w:t>产品详细介绍及质量性能说明</w:t>
      </w:r>
    </w:p>
    <w:p>
      <w:pPr>
        <w:spacing w:line="360" w:lineRule="auto"/>
        <w:ind w:firstLine="240" w:firstLineChars="100"/>
        <w:rPr>
          <w:rFonts w:ascii="宋体" w:hAnsi="宋体" w:cs="宋体"/>
          <w:sz w:val="24"/>
          <w:szCs w:val="22"/>
        </w:rPr>
      </w:pPr>
      <w:r>
        <w:rPr>
          <w:rFonts w:hint="eastAsia" w:ascii="宋体" w:hAnsi="宋体" w:cs="宋体"/>
          <w:sz w:val="24"/>
          <w:szCs w:val="22"/>
        </w:rPr>
        <w:t>（7）、服务承诺书</w:t>
      </w:r>
    </w:p>
    <w:p>
      <w:pPr>
        <w:spacing w:line="360" w:lineRule="auto"/>
        <w:ind w:firstLine="240" w:firstLineChars="100"/>
        <w:rPr>
          <w:rFonts w:ascii="宋体" w:hAnsi="宋体" w:cs="宋体"/>
          <w:sz w:val="24"/>
        </w:rPr>
      </w:pPr>
      <w:r>
        <w:rPr>
          <w:rFonts w:hint="eastAsia" w:ascii="宋体" w:hAnsi="宋体" w:cs="宋体"/>
          <w:bCs/>
          <w:sz w:val="24"/>
        </w:rPr>
        <w:t>（8）、投标总报价单；</w:t>
      </w:r>
    </w:p>
    <w:p>
      <w:pPr>
        <w:spacing w:line="360" w:lineRule="auto"/>
        <w:ind w:firstLine="240" w:firstLineChars="100"/>
        <w:rPr>
          <w:rFonts w:ascii="宋体" w:hAnsi="宋体" w:cs="宋体"/>
          <w:bCs/>
          <w:sz w:val="24"/>
        </w:rPr>
      </w:pPr>
      <w:r>
        <w:rPr>
          <w:rFonts w:hint="eastAsia" w:ascii="宋体" w:hAnsi="宋体" w:cs="宋体"/>
          <w:bCs/>
          <w:sz w:val="24"/>
        </w:rPr>
        <w:t>（9）、报价明细表；</w:t>
      </w:r>
    </w:p>
    <w:p>
      <w:pPr>
        <w:spacing w:line="360" w:lineRule="auto"/>
        <w:ind w:firstLine="240" w:firstLineChars="100"/>
        <w:rPr>
          <w:rFonts w:ascii="宋体" w:cs="宋体"/>
          <w:sz w:val="24"/>
        </w:rPr>
      </w:pPr>
      <w:r>
        <w:rPr>
          <w:rFonts w:hint="eastAsia" w:ascii="宋体" w:hAnsi="宋体" w:cs="宋体"/>
          <w:sz w:val="24"/>
        </w:rPr>
        <w:t>（10）</w:t>
      </w:r>
      <w:r>
        <w:rPr>
          <w:rFonts w:hint="eastAsia" w:ascii="宋体" w:hAnsi="宋体" w:cs="宋体"/>
          <w:bCs/>
          <w:sz w:val="24"/>
        </w:rPr>
        <w:t>、</w:t>
      </w:r>
      <w:r>
        <w:rPr>
          <w:rFonts w:hint="eastAsia" w:ascii="宋体" w:hAnsi="宋体" w:cs="宋体"/>
          <w:sz w:val="24"/>
        </w:rPr>
        <w:t>投标保证金有关单据</w:t>
      </w:r>
      <w:r>
        <w:rPr>
          <w:rFonts w:ascii="宋体" w:hAnsi="宋体" w:cs="宋体"/>
          <w:sz w:val="24"/>
        </w:rPr>
        <w:t>(</w:t>
      </w:r>
      <w:r>
        <w:rPr>
          <w:rFonts w:hint="eastAsia" w:ascii="宋体" w:hAnsi="宋体" w:cs="宋体"/>
          <w:sz w:val="24"/>
        </w:rPr>
        <w:t>复印件</w:t>
      </w:r>
      <w:r>
        <w:rPr>
          <w:rFonts w:ascii="宋体" w:hAnsi="宋体" w:cs="宋体"/>
          <w:sz w:val="24"/>
        </w:rPr>
        <w:t>)</w:t>
      </w:r>
      <w:r>
        <w:rPr>
          <w:rFonts w:hint="eastAsia" w:ascii="宋体" w:hAnsi="宋体" w:cs="宋体"/>
          <w:sz w:val="24"/>
        </w:rPr>
        <w:t>；</w:t>
      </w:r>
    </w:p>
    <w:p>
      <w:pPr>
        <w:spacing w:line="440" w:lineRule="exact"/>
        <w:ind w:firstLine="240" w:firstLineChars="100"/>
        <w:rPr>
          <w:rFonts w:ascii="宋体" w:hAnsi="宋体" w:cs="宋体"/>
          <w:bCs/>
          <w:sz w:val="24"/>
        </w:rPr>
      </w:pPr>
      <w:r>
        <w:rPr>
          <w:rFonts w:hint="eastAsia" w:ascii="宋体" w:hAnsi="宋体" w:cs="宋体"/>
          <w:bCs/>
          <w:sz w:val="24"/>
        </w:rPr>
        <w:t>（11）其他需要提交的资料（根据招标文件的要求和供应商认为需要提供的资料）。</w:t>
      </w:r>
    </w:p>
    <w:p>
      <w:pPr>
        <w:spacing w:line="360" w:lineRule="auto"/>
        <w:rPr>
          <w:rFonts w:ascii="宋体" w:cs="宋体"/>
          <w:bCs/>
          <w:sz w:val="28"/>
          <w:szCs w:val="28"/>
        </w:rPr>
      </w:pPr>
      <w:r>
        <w:rPr>
          <w:rFonts w:hint="eastAsia" w:ascii="宋体" w:hAnsi="宋体" w:cs="宋体"/>
          <w:bCs/>
          <w:szCs w:val="21"/>
        </w:rPr>
        <w:t>注：为了便于查找，请按上述顺序编制投标文件内容，并在目录中标明每项内容的起始页码。</w:t>
      </w:r>
    </w:p>
    <w:p>
      <w:pPr>
        <w:widowControl/>
        <w:jc w:val="left"/>
        <w:rPr>
          <w:rFonts w:ascii="宋体" w:cs="宋体"/>
          <w:bCs/>
          <w:sz w:val="28"/>
          <w:szCs w:val="28"/>
        </w:rPr>
      </w:pPr>
      <w:r>
        <w:rPr>
          <w:rFonts w:ascii="宋体" w:cs="宋体"/>
          <w:bCs/>
          <w:sz w:val="28"/>
          <w:szCs w:val="28"/>
        </w:rPr>
        <w:br w:type="page"/>
      </w:r>
    </w:p>
    <w:p>
      <w:pPr>
        <w:pStyle w:val="74"/>
        <w:snapToGrid w:val="0"/>
        <w:spacing w:line="360" w:lineRule="auto"/>
        <w:jc w:val="center"/>
        <w:rPr>
          <w:rFonts w:ascii="宋体" w:hAnsi="宋体"/>
          <w:b/>
          <w:color w:val="auto"/>
          <w:kern w:val="2"/>
          <w:sz w:val="30"/>
          <w:szCs w:val="30"/>
        </w:rPr>
      </w:pPr>
      <w:r>
        <w:rPr>
          <w:rFonts w:hint="eastAsia"/>
          <w:b/>
          <w:bCs/>
          <w:color w:val="auto"/>
          <w:sz w:val="30"/>
          <w:szCs w:val="30"/>
        </w:rPr>
        <w:t>一、投标承诺书</w:t>
      </w:r>
    </w:p>
    <w:p>
      <w:pPr>
        <w:spacing w:line="360" w:lineRule="auto"/>
        <w:ind w:firstLine="480" w:firstLineChars="200"/>
        <w:rPr>
          <w:rFonts w:ascii="宋体" w:hAnsi="宋体"/>
          <w:sz w:val="24"/>
          <w:u w:val="single"/>
        </w:rPr>
      </w:pPr>
      <w:r>
        <w:rPr>
          <w:rFonts w:hint="eastAsia" w:ascii="宋体" w:hAnsi="宋体"/>
          <w:sz w:val="24"/>
        </w:rPr>
        <w:t>致（招标人）：</w:t>
      </w:r>
    </w:p>
    <w:p>
      <w:pPr>
        <w:spacing w:line="360" w:lineRule="auto"/>
        <w:ind w:firstLine="480" w:firstLineChars="200"/>
        <w:rPr>
          <w:rFonts w:ascii="宋体" w:hAnsi="宋体"/>
          <w:sz w:val="24"/>
        </w:rPr>
      </w:pPr>
      <w:r>
        <w:rPr>
          <w:rFonts w:hint="eastAsia" w:ascii="宋体" w:hAnsi="宋体"/>
          <w:sz w:val="24"/>
        </w:rPr>
        <w:t>根据已收到的招标文件，我单位经研究贵方的招标文件后：</w:t>
      </w:r>
    </w:p>
    <w:p>
      <w:pPr>
        <w:spacing w:line="360" w:lineRule="auto"/>
        <w:ind w:firstLine="480" w:firstLineChars="200"/>
        <w:rPr>
          <w:rFonts w:ascii="宋体" w:hAnsi="宋体"/>
          <w:sz w:val="24"/>
        </w:rPr>
      </w:pPr>
      <w:r>
        <w:rPr>
          <w:rFonts w:hint="eastAsia" w:ascii="宋体" w:hAnsi="宋体"/>
          <w:sz w:val="24"/>
        </w:rPr>
        <w:t>1、我方愿以投标总报价单所报的投标价格及投标承诺书承包本招标文件中所述采购范围内的全部内容。</w:t>
      </w:r>
    </w:p>
    <w:p>
      <w:pPr>
        <w:spacing w:line="360" w:lineRule="auto"/>
        <w:ind w:firstLine="480" w:firstLineChars="200"/>
        <w:rPr>
          <w:rFonts w:ascii="宋体" w:hAnsi="宋体"/>
          <w:sz w:val="24"/>
        </w:rPr>
      </w:pPr>
      <w:r>
        <w:rPr>
          <w:rFonts w:hint="eastAsia" w:ascii="宋体" w:hAnsi="宋体"/>
          <w:sz w:val="24"/>
        </w:rPr>
        <w:t>2、一旦我方中标，我方的供货期为</w:t>
      </w:r>
      <w:r>
        <w:rPr>
          <w:rFonts w:hint="eastAsia" w:ascii="宋体" w:hAnsi="宋体"/>
          <w:color w:val="0000FF"/>
          <w:sz w:val="24"/>
        </w:rPr>
        <w:t>：</w:t>
      </w:r>
      <w:r>
        <w:rPr>
          <w:rFonts w:hint="eastAsia" w:ascii="宋体" w:hAnsi="宋体"/>
          <w:color w:val="0000FF"/>
          <w:sz w:val="24"/>
          <w:u w:val="single"/>
        </w:rPr>
        <w:t>中标后</w:t>
      </w:r>
      <w:r>
        <w:rPr>
          <w:rFonts w:hint="eastAsia" w:ascii="宋体" w:hAnsi="宋体"/>
          <w:color w:val="0000FF"/>
          <w:sz w:val="24"/>
          <w:u w:val="single"/>
          <w:lang w:val="en-US" w:eastAsia="zh-CN"/>
        </w:rPr>
        <w:t xml:space="preserve">  </w:t>
      </w:r>
      <w:r>
        <w:rPr>
          <w:rFonts w:hint="eastAsia" w:ascii="宋体" w:hAnsi="宋体"/>
          <w:color w:val="0000FF"/>
          <w:sz w:val="24"/>
          <w:u w:val="single"/>
        </w:rPr>
        <w:t>日内</w:t>
      </w:r>
      <w:r>
        <w:rPr>
          <w:rFonts w:hint="eastAsia" w:ascii="宋体" w:hAnsi="宋体"/>
          <w:sz w:val="24"/>
        </w:rPr>
        <w:t xml:space="preserve">。                  </w:t>
      </w:r>
    </w:p>
    <w:p>
      <w:pPr>
        <w:spacing w:line="360" w:lineRule="auto"/>
        <w:ind w:firstLine="480" w:firstLineChars="200"/>
        <w:rPr>
          <w:rFonts w:ascii="宋体" w:hAnsi="宋体"/>
          <w:kern w:val="0"/>
          <w:sz w:val="24"/>
          <w:u w:val="single"/>
        </w:rPr>
      </w:pPr>
      <w:r>
        <w:rPr>
          <w:rFonts w:hint="eastAsia" w:ascii="宋体" w:hAnsi="宋体"/>
          <w:kern w:val="0"/>
          <w:sz w:val="24"/>
        </w:rPr>
        <w:t>3、如果我方中标，非业主原因，我方保证将按下列质量标准完成本次供货；质量标准：</w:t>
      </w:r>
      <w:r>
        <w:rPr>
          <w:rFonts w:hint="eastAsia" w:ascii="宋体" w:hAnsi="宋体"/>
          <w:color w:val="0000FF"/>
          <w:kern w:val="0"/>
          <w:sz w:val="24"/>
          <w:u w:val="single"/>
        </w:rPr>
        <w:t>合格</w:t>
      </w:r>
      <w:r>
        <w:rPr>
          <w:rFonts w:hint="eastAsia" w:ascii="宋体" w:hAnsi="宋体"/>
          <w:color w:val="0000FF"/>
          <w:kern w:val="0"/>
          <w:sz w:val="24"/>
          <w:u w:val="single"/>
          <w:lang w:eastAsia="zh-CN"/>
        </w:rPr>
        <w:t>，</w:t>
      </w:r>
      <w:r>
        <w:rPr>
          <w:rFonts w:hint="eastAsia" w:ascii="宋体" w:hAnsi="宋体"/>
          <w:color w:val="0000FF"/>
          <w:kern w:val="0"/>
          <w:sz w:val="24"/>
          <w:u w:val="single"/>
          <w:lang w:val="en-US" w:eastAsia="zh-CN"/>
        </w:rPr>
        <w:t>并与投标提供的样品一致</w:t>
      </w:r>
      <w:r>
        <w:rPr>
          <w:rFonts w:hint="eastAsia" w:ascii="宋体" w:hAnsi="宋体"/>
          <w:kern w:val="0"/>
          <w:sz w:val="24"/>
        </w:rPr>
        <w:t xml:space="preserve">   </w:t>
      </w:r>
    </w:p>
    <w:p>
      <w:pPr>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4、</w:t>
      </w:r>
      <w:r>
        <w:rPr>
          <w:rFonts w:hint="eastAsia" w:ascii="宋体" w:hAnsi="宋体"/>
          <w:b/>
          <w:bCs/>
          <w:kern w:val="0"/>
          <w:sz w:val="24"/>
        </w:rPr>
        <w:t>如果我方中标，我方</w:t>
      </w:r>
      <w:r>
        <w:rPr>
          <w:rFonts w:hint="eastAsia" w:ascii="宋体" w:hAnsi="宋体"/>
          <w:b/>
          <w:bCs/>
          <w:kern w:val="0"/>
          <w:sz w:val="24"/>
          <w:lang w:val="en-US" w:eastAsia="zh-CN"/>
        </w:rPr>
        <w:t>保证</w:t>
      </w:r>
      <w:r>
        <w:rPr>
          <w:rFonts w:hint="eastAsia" w:ascii="宋体" w:hAnsi="宋体"/>
          <w:b/>
          <w:bCs/>
          <w:kern w:val="0"/>
          <w:sz w:val="24"/>
        </w:rPr>
        <w:t>将按招标</w:t>
      </w:r>
      <w:r>
        <w:rPr>
          <w:rFonts w:hint="eastAsia" w:ascii="宋体" w:hAnsi="宋体"/>
          <w:b/>
          <w:bCs/>
          <w:kern w:val="0"/>
          <w:sz w:val="24"/>
          <w:lang w:eastAsia="zh-CN"/>
        </w:rPr>
        <w:t>（</w:t>
      </w:r>
      <w:r>
        <w:rPr>
          <w:rFonts w:hint="eastAsia" w:ascii="宋体" w:hAnsi="宋体"/>
          <w:b/>
          <w:bCs/>
          <w:kern w:val="0"/>
          <w:sz w:val="24"/>
          <w:lang w:val="en-US" w:eastAsia="zh-CN"/>
        </w:rPr>
        <w:t>或投标</w:t>
      </w:r>
      <w:r>
        <w:rPr>
          <w:rFonts w:hint="eastAsia" w:ascii="宋体" w:hAnsi="宋体"/>
          <w:b/>
          <w:bCs/>
          <w:kern w:val="0"/>
          <w:sz w:val="24"/>
          <w:lang w:eastAsia="zh-CN"/>
        </w:rPr>
        <w:t>）</w:t>
      </w:r>
      <w:r>
        <w:rPr>
          <w:rFonts w:hint="eastAsia" w:ascii="宋体" w:hAnsi="宋体"/>
          <w:b/>
          <w:bCs/>
          <w:kern w:val="0"/>
          <w:sz w:val="24"/>
        </w:rPr>
        <w:t>文件规定</w:t>
      </w:r>
      <w:r>
        <w:rPr>
          <w:rFonts w:hint="eastAsia" w:ascii="宋体" w:hAnsi="宋体"/>
          <w:b/>
          <w:bCs/>
          <w:kern w:val="0"/>
          <w:sz w:val="24"/>
          <w:lang w:eastAsia="zh-CN"/>
        </w:rPr>
        <w:t>（</w:t>
      </w:r>
      <w:r>
        <w:rPr>
          <w:rFonts w:hint="eastAsia" w:ascii="宋体" w:hAnsi="宋体"/>
          <w:b/>
          <w:bCs/>
          <w:kern w:val="0"/>
          <w:sz w:val="24"/>
          <w:lang w:val="en-US" w:eastAsia="zh-CN"/>
        </w:rPr>
        <w:t>或承诺</w:t>
      </w:r>
      <w:r>
        <w:rPr>
          <w:rFonts w:hint="eastAsia" w:ascii="宋体" w:hAnsi="宋体"/>
          <w:b/>
          <w:bCs/>
          <w:kern w:val="0"/>
          <w:sz w:val="24"/>
          <w:lang w:eastAsia="zh-CN"/>
        </w:rPr>
        <w:t>）</w:t>
      </w:r>
      <w:r>
        <w:rPr>
          <w:rFonts w:hint="eastAsia" w:ascii="宋体" w:hAnsi="宋体"/>
          <w:b/>
          <w:bCs/>
          <w:kern w:val="0"/>
          <w:sz w:val="24"/>
        </w:rPr>
        <w:t>的时间内供货</w:t>
      </w:r>
      <w:r>
        <w:rPr>
          <w:rFonts w:hint="eastAsia" w:ascii="宋体" w:hAnsi="宋体"/>
          <w:b/>
          <w:bCs/>
          <w:kern w:val="0"/>
          <w:sz w:val="24"/>
          <w:lang w:eastAsia="zh-CN"/>
        </w:rPr>
        <w:t>，</w:t>
      </w:r>
      <w:r>
        <w:rPr>
          <w:rFonts w:hint="eastAsia" w:ascii="宋体" w:hAnsi="宋体"/>
          <w:b/>
          <w:bCs/>
          <w:kern w:val="0"/>
          <w:sz w:val="24"/>
          <w:lang w:val="en-US" w:eastAsia="zh-CN"/>
        </w:rPr>
        <w:t>如因未按时供货或因样品原因未通过乌鲁木齐市残疾人联合会验收而由此导致的供货期未按照要求完成，</w:t>
      </w:r>
      <w:r>
        <w:rPr>
          <w:rFonts w:hint="eastAsia" w:ascii="宋体" w:hAnsi="宋体"/>
          <w:b/>
          <w:bCs/>
          <w:kern w:val="0"/>
          <w:sz w:val="24"/>
        </w:rPr>
        <w:t>我方</w:t>
      </w:r>
      <w:r>
        <w:rPr>
          <w:rFonts w:hint="eastAsia" w:ascii="宋体" w:hAnsi="宋体"/>
          <w:b/>
          <w:bCs/>
          <w:kern w:val="0"/>
          <w:sz w:val="24"/>
          <w:lang w:val="en-US" w:eastAsia="zh-CN"/>
        </w:rPr>
        <w:t>承诺</w:t>
      </w:r>
      <w:r>
        <w:rPr>
          <w:rFonts w:hint="eastAsia" w:ascii="宋体" w:hAnsi="宋体"/>
          <w:b/>
          <w:bCs/>
          <w:kern w:val="0"/>
          <w:sz w:val="24"/>
        </w:rPr>
        <w:t>愿以投标保证金作为赔偿金，同时贵方有权终止我方中标并选择其它供应商</w:t>
      </w:r>
      <w:r>
        <w:rPr>
          <w:rFonts w:hint="eastAsia" w:ascii="宋体" w:hAnsi="宋体"/>
          <w:kern w:val="0"/>
          <w:sz w:val="24"/>
        </w:rPr>
        <w:t>。</w:t>
      </w:r>
    </w:p>
    <w:p>
      <w:pPr>
        <w:spacing w:line="360" w:lineRule="auto"/>
        <w:ind w:firstLine="480" w:firstLineChars="200"/>
        <w:rPr>
          <w:rFonts w:ascii="宋体" w:hAnsi="宋体"/>
          <w:kern w:val="0"/>
          <w:sz w:val="24"/>
        </w:rPr>
      </w:pPr>
      <w:r>
        <w:rPr>
          <w:rFonts w:hint="eastAsia" w:ascii="宋体" w:hAnsi="宋体"/>
          <w:kern w:val="0"/>
          <w:sz w:val="24"/>
        </w:rPr>
        <w:t>5、如果我方中标，供货产品的质量、品牌、数量与招标文件要求和投标时提供的样品不一致的，我方将进行整改直至验收合格为止，并愿以同类产品中标单价的</w:t>
      </w:r>
      <w:r>
        <w:rPr>
          <w:rFonts w:hint="eastAsia" w:ascii="宋体" w:hAnsi="宋体"/>
          <w:kern w:val="0"/>
          <w:sz w:val="24"/>
          <w:lang w:val="en-US" w:eastAsia="zh-CN"/>
        </w:rPr>
        <w:t>2</w:t>
      </w:r>
      <w:r>
        <w:rPr>
          <w:rFonts w:hint="eastAsia" w:ascii="宋体" w:hAnsi="宋体"/>
          <w:kern w:val="0"/>
          <w:sz w:val="24"/>
        </w:rPr>
        <w:t>00%作为违约金。</w:t>
      </w:r>
    </w:p>
    <w:p>
      <w:pPr>
        <w:pStyle w:val="2"/>
        <w:ind w:firstLine="480" w:firstLineChars="200"/>
        <w:jc w:val="both"/>
        <w:rPr>
          <w:rFonts w:hint="default" w:ascii="宋体" w:hAnsi="宋体" w:eastAsia="宋体"/>
          <w:kern w:val="0"/>
          <w:sz w:val="24"/>
          <w:szCs w:val="22"/>
          <w:u w:val="single"/>
          <w:lang w:val="en-US" w:eastAsia="zh-CN"/>
        </w:rPr>
      </w:pPr>
      <w:r>
        <w:rPr>
          <w:rFonts w:hint="eastAsia" w:ascii="宋体" w:hAnsi="宋体" w:eastAsia="宋体"/>
          <w:kern w:val="0"/>
          <w:sz w:val="24"/>
          <w:szCs w:val="22"/>
        </w:rPr>
        <w:t>6、如果我方中标，我方承诺本次投标文件的有效期为：</w:t>
      </w:r>
      <w:r>
        <w:rPr>
          <w:rFonts w:hint="eastAsia" w:ascii="宋体" w:hAnsi="宋体" w:eastAsia="宋体"/>
          <w:kern w:val="0"/>
          <w:sz w:val="24"/>
          <w:szCs w:val="22"/>
          <w:u w:val="single"/>
          <w:lang w:val="en-US" w:eastAsia="zh-CN"/>
        </w:rPr>
        <w:t xml:space="preserve">      </w:t>
      </w:r>
    </w:p>
    <w:p>
      <w:pPr>
        <w:spacing w:line="360" w:lineRule="auto"/>
        <w:ind w:firstLine="480" w:firstLineChars="200"/>
        <w:rPr>
          <w:rFonts w:ascii="宋体" w:hAnsi="宋体"/>
          <w:kern w:val="0"/>
          <w:sz w:val="24"/>
        </w:rPr>
      </w:pPr>
      <w:r>
        <w:rPr>
          <w:rFonts w:hint="eastAsia" w:ascii="宋体" w:hAnsi="宋体"/>
          <w:kern w:val="0"/>
          <w:sz w:val="24"/>
        </w:rPr>
        <w:t>7、贵方的招标文件、答疑文件、文件补充、中标通知书和本投标响应文件将做为合同附件，具有同等法律效力。</w:t>
      </w:r>
    </w:p>
    <w:p>
      <w:pPr>
        <w:spacing w:line="360" w:lineRule="auto"/>
        <w:ind w:firstLine="480" w:firstLineChars="200"/>
        <w:rPr>
          <w:rFonts w:ascii="宋体" w:hAnsi="宋体"/>
          <w:kern w:val="0"/>
          <w:sz w:val="24"/>
        </w:rPr>
      </w:pPr>
      <w:r>
        <w:rPr>
          <w:rFonts w:hint="eastAsia" w:ascii="宋体" w:hAnsi="宋体"/>
          <w:kern w:val="0"/>
          <w:sz w:val="24"/>
        </w:rPr>
        <w:t>8、交货地点：乌鲁木齐市甲方指定地点</w:t>
      </w:r>
    </w:p>
    <w:p>
      <w:pPr>
        <w:spacing w:line="360" w:lineRule="auto"/>
        <w:ind w:firstLine="480" w:firstLineChars="200"/>
        <w:rPr>
          <w:rFonts w:ascii="宋体" w:hAnsi="宋体"/>
          <w:kern w:val="0"/>
          <w:sz w:val="24"/>
        </w:rPr>
      </w:pPr>
      <w:r>
        <w:rPr>
          <w:rFonts w:hint="eastAsia" w:ascii="宋体" w:hAnsi="宋体"/>
          <w:kern w:val="0"/>
          <w:sz w:val="24"/>
        </w:rPr>
        <w:t>9、如果我方未中标，贵方没有必要对我方做出任何解释和说明，我方将充分尊重和理解贵方的选择。</w:t>
      </w:r>
    </w:p>
    <w:p>
      <w:pPr>
        <w:spacing w:line="360" w:lineRule="auto"/>
        <w:ind w:firstLine="480" w:firstLineChars="200"/>
        <w:rPr>
          <w:rFonts w:ascii="宋体" w:hAnsi="宋体"/>
          <w:kern w:val="0"/>
          <w:sz w:val="24"/>
        </w:rPr>
      </w:pPr>
      <w:r>
        <w:rPr>
          <w:rFonts w:hint="eastAsia" w:ascii="宋体" w:hAnsi="宋体"/>
          <w:kern w:val="0"/>
          <w:sz w:val="24"/>
        </w:rPr>
        <w:t>10、我方将</w:t>
      </w:r>
      <w:r>
        <w:rPr>
          <w:rFonts w:hint="eastAsia" w:ascii="宋体" w:hAnsi="宋体"/>
          <w:kern w:val="0"/>
          <w:sz w:val="24"/>
          <w:u w:val="single"/>
          <w:lang w:val="en-US" w:eastAsia="zh-CN"/>
        </w:rPr>
        <w:t xml:space="preserve">   </w:t>
      </w:r>
      <w:r>
        <w:rPr>
          <w:rFonts w:hint="eastAsia" w:ascii="宋体" w:hAnsi="宋体"/>
          <w:kern w:val="0"/>
          <w:sz w:val="24"/>
          <w:u w:val="none"/>
          <w:lang w:val="en-US" w:eastAsia="zh-CN"/>
        </w:rPr>
        <w:t>（响应、不响应）</w:t>
      </w:r>
      <w:r>
        <w:rPr>
          <w:rFonts w:hint="eastAsia" w:ascii="宋体" w:hAnsi="宋体"/>
          <w:kern w:val="0"/>
          <w:sz w:val="24"/>
        </w:rPr>
        <w:t>合同中约定的付款方式</w:t>
      </w:r>
    </w:p>
    <w:p>
      <w:pPr>
        <w:pStyle w:val="2"/>
      </w:pPr>
    </w:p>
    <w:p>
      <w:pPr>
        <w:pStyle w:val="75"/>
        <w:spacing w:line="360" w:lineRule="auto"/>
        <w:rPr>
          <w:rFonts w:ascii="宋体" w:hAnsi="宋体"/>
          <w:szCs w:val="24"/>
        </w:rPr>
      </w:pPr>
      <w:r>
        <w:rPr>
          <w:rFonts w:hint="eastAsia" w:ascii="宋体" w:hAnsi="宋体"/>
          <w:szCs w:val="24"/>
        </w:rPr>
        <w:t>供应商（盖章）：</w:t>
      </w:r>
    </w:p>
    <w:p>
      <w:pPr>
        <w:pStyle w:val="75"/>
        <w:spacing w:line="360" w:lineRule="auto"/>
        <w:rPr>
          <w:rFonts w:ascii="宋体" w:hAnsi="宋体"/>
          <w:szCs w:val="24"/>
        </w:rPr>
      </w:pPr>
    </w:p>
    <w:p>
      <w:pPr>
        <w:pStyle w:val="75"/>
        <w:spacing w:line="360" w:lineRule="auto"/>
        <w:rPr>
          <w:rFonts w:ascii="宋体" w:hAnsi="宋体"/>
          <w:szCs w:val="24"/>
        </w:rPr>
      </w:pPr>
      <w:r>
        <w:rPr>
          <w:rFonts w:hint="eastAsia" w:ascii="宋体" w:hAnsi="宋体"/>
          <w:szCs w:val="24"/>
          <w:lang w:eastAsia="zh-CN"/>
        </w:rPr>
        <w:t>法定代表人（盖章）或授权代理人（签字）</w:t>
      </w:r>
      <w:r>
        <w:rPr>
          <w:rFonts w:hint="eastAsia" w:ascii="宋体" w:hAnsi="宋体"/>
          <w:szCs w:val="24"/>
        </w:rPr>
        <w:t>：</w:t>
      </w:r>
    </w:p>
    <w:p>
      <w:pPr>
        <w:spacing w:line="360" w:lineRule="auto"/>
        <w:rPr>
          <w:rFonts w:ascii="宋体" w:hAnsi="宋体"/>
          <w:sz w:val="24"/>
        </w:rPr>
      </w:pPr>
    </w:p>
    <w:p>
      <w:pPr>
        <w:spacing w:line="360" w:lineRule="auto"/>
      </w:pPr>
      <w:r>
        <w:rPr>
          <w:rFonts w:hint="eastAsia" w:ascii="宋体" w:hAnsi="宋体"/>
          <w:sz w:val="24"/>
        </w:rPr>
        <w:t xml:space="preserve">日期：       年    月    日   </w:t>
      </w:r>
    </w:p>
    <w:p>
      <w:pPr>
        <w:widowControl/>
        <w:jc w:val="left"/>
      </w:pPr>
      <w:r>
        <w:br w:type="page"/>
      </w:r>
    </w:p>
    <w:p>
      <w:pPr>
        <w:jc w:val="center"/>
      </w:pPr>
    </w:p>
    <w:p>
      <w:pPr>
        <w:jc w:val="center"/>
        <w:rPr>
          <w:b/>
          <w:bCs/>
          <w:kern w:val="0"/>
          <w:sz w:val="30"/>
          <w:szCs w:val="30"/>
        </w:rPr>
      </w:pPr>
      <w:r>
        <w:rPr>
          <w:rFonts w:hint="eastAsia"/>
          <w:b/>
          <w:bCs/>
          <w:kern w:val="0"/>
          <w:sz w:val="30"/>
          <w:szCs w:val="30"/>
        </w:rPr>
        <w:t>二、法定代表人身份证明书</w:t>
      </w:r>
    </w:p>
    <w:p>
      <w:pPr>
        <w:widowControl/>
        <w:jc w:val="center"/>
        <w:rPr>
          <w:rFonts w:ascii="宋体"/>
          <w:bCs/>
          <w:sz w:val="24"/>
          <w:szCs w:val="24"/>
        </w:rPr>
      </w:pPr>
    </w:p>
    <w:p>
      <w:pPr>
        <w:jc w:val="center"/>
        <w:rPr>
          <w:rFonts w:ascii="宋体"/>
          <w:bCs/>
        </w:rPr>
      </w:pPr>
    </w:p>
    <w:p>
      <w:pPr>
        <w:spacing w:line="360" w:lineRule="auto"/>
        <w:ind w:firstLine="723" w:firstLineChars="300"/>
        <w:rPr>
          <w:rFonts w:ascii="宋体" w:hAnsi="宋体"/>
          <w:b/>
          <w:sz w:val="24"/>
          <w:u w:val="single"/>
        </w:rPr>
      </w:pPr>
      <w:r>
        <w:rPr>
          <w:rFonts w:hint="eastAsia" w:ascii="宋体" w:hAnsi="宋体"/>
          <w:b/>
          <w:sz w:val="24"/>
        </w:rPr>
        <w:t>供应商名称：</w:t>
      </w:r>
    </w:p>
    <w:p>
      <w:pPr>
        <w:spacing w:line="360" w:lineRule="auto"/>
        <w:rPr>
          <w:rFonts w:ascii="宋体" w:hAnsi="宋体"/>
          <w:sz w:val="24"/>
          <w:u w:val="single"/>
        </w:rPr>
      </w:pPr>
    </w:p>
    <w:p>
      <w:pPr>
        <w:spacing w:line="360" w:lineRule="auto"/>
        <w:ind w:firstLine="723" w:firstLineChars="300"/>
        <w:rPr>
          <w:rFonts w:ascii="宋体" w:hAnsi="宋体"/>
          <w:b/>
          <w:sz w:val="24"/>
          <w:u w:val="single"/>
        </w:rPr>
      </w:pPr>
      <w:r>
        <w:rPr>
          <w:rFonts w:hint="eastAsia" w:ascii="宋体" w:hAnsi="宋体"/>
          <w:b/>
          <w:sz w:val="24"/>
        </w:rPr>
        <w:t>供应商类型：</w:t>
      </w:r>
    </w:p>
    <w:p>
      <w:pPr>
        <w:spacing w:line="360" w:lineRule="auto"/>
        <w:rPr>
          <w:rFonts w:ascii="宋体" w:hAnsi="宋体"/>
          <w:sz w:val="24"/>
        </w:rPr>
      </w:pPr>
    </w:p>
    <w:p>
      <w:pPr>
        <w:spacing w:line="360" w:lineRule="auto"/>
        <w:ind w:firstLine="723" w:firstLineChars="300"/>
        <w:rPr>
          <w:rFonts w:ascii="宋体" w:hAnsi="宋体"/>
          <w:b/>
          <w:sz w:val="24"/>
          <w:u w:val="single"/>
        </w:rPr>
      </w:pPr>
      <w:r>
        <w:rPr>
          <w:rFonts w:hint="eastAsia" w:ascii="宋体" w:hAnsi="宋体"/>
          <w:b/>
          <w:sz w:val="24"/>
        </w:rPr>
        <w:t>地    址：</w:t>
      </w:r>
    </w:p>
    <w:p>
      <w:pPr>
        <w:spacing w:line="360" w:lineRule="auto"/>
        <w:rPr>
          <w:rFonts w:ascii="宋体" w:hAnsi="宋体"/>
          <w:sz w:val="24"/>
        </w:rPr>
      </w:pPr>
    </w:p>
    <w:p>
      <w:pPr>
        <w:spacing w:line="360" w:lineRule="auto"/>
        <w:ind w:firstLine="723" w:firstLineChars="300"/>
        <w:rPr>
          <w:rFonts w:ascii="宋体" w:hAnsi="宋体"/>
          <w:b/>
          <w:sz w:val="24"/>
          <w:u w:val="single"/>
        </w:rPr>
      </w:pPr>
      <w:r>
        <w:rPr>
          <w:rFonts w:hint="eastAsia" w:ascii="宋体" w:hAnsi="宋体"/>
          <w:b/>
          <w:sz w:val="24"/>
        </w:rPr>
        <w:t>营业期限：</w:t>
      </w:r>
    </w:p>
    <w:p>
      <w:pPr>
        <w:spacing w:line="360" w:lineRule="auto"/>
        <w:rPr>
          <w:rFonts w:ascii="宋体" w:hAnsi="宋体"/>
          <w:b/>
          <w:sz w:val="24"/>
        </w:rPr>
      </w:pPr>
    </w:p>
    <w:p>
      <w:pPr>
        <w:spacing w:line="360" w:lineRule="auto"/>
        <w:ind w:firstLine="723" w:firstLineChars="300"/>
        <w:rPr>
          <w:rFonts w:ascii="宋体" w:hAnsi="宋体"/>
          <w:b/>
          <w:sz w:val="24"/>
          <w:u w:val="single"/>
        </w:rPr>
      </w:pPr>
      <w:r>
        <w:rPr>
          <w:rFonts w:hint="eastAsia" w:ascii="宋体" w:hAnsi="宋体"/>
          <w:b/>
          <w:sz w:val="24"/>
        </w:rPr>
        <w:t>成立时间：</w:t>
      </w:r>
    </w:p>
    <w:p>
      <w:pPr>
        <w:spacing w:line="360" w:lineRule="auto"/>
        <w:rPr>
          <w:rFonts w:ascii="宋体" w:hAnsi="宋体"/>
          <w:sz w:val="24"/>
          <w:u w:val="single"/>
        </w:rPr>
      </w:pPr>
    </w:p>
    <w:p>
      <w:pPr>
        <w:spacing w:line="360" w:lineRule="auto"/>
        <w:ind w:firstLine="723" w:firstLineChars="300"/>
        <w:rPr>
          <w:rFonts w:ascii="宋体" w:hAnsi="宋体"/>
          <w:b/>
          <w:sz w:val="24"/>
        </w:rPr>
      </w:pPr>
      <w:r>
        <w:rPr>
          <w:rFonts w:hint="eastAsia" w:ascii="宋体" w:hAnsi="宋体"/>
          <w:b/>
          <w:sz w:val="24"/>
        </w:rPr>
        <w:t>姓名：     性别：</w:t>
      </w:r>
    </w:p>
    <w:p>
      <w:pPr>
        <w:spacing w:line="360" w:lineRule="auto"/>
        <w:ind w:firstLine="723" w:firstLineChars="300"/>
        <w:rPr>
          <w:rFonts w:ascii="宋体" w:hAnsi="宋体"/>
          <w:b/>
          <w:sz w:val="24"/>
        </w:rPr>
      </w:pPr>
    </w:p>
    <w:p>
      <w:pPr>
        <w:spacing w:line="360" w:lineRule="auto"/>
        <w:ind w:firstLine="723" w:firstLineChars="300"/>
        <w:rPr>
          <w:rFonts w:ascii="宋体" w:hAnsi="宋体"/>
          <w:b/>
          <w:sz w:val="24"/>
          <w:u w:val="single"/>
        </w:rPr>
      </w:pPr>
      <w:r>
        <w:rPr>
          <w:rFonts w:hint="eastAsia" w:ascii="宋体" w:hAnsi="宋体"/>
          <w:b/>
          <w:sz w:val="24"/>
        </w:rPr>
        <w:t>年龄：     职务：</w:t>
      </w:r>
    </w:p>
    <w:p>
      <w:pPr>
        <w:spacing w:line="360" w:lineRule="auto"/>
        <w:ind w:firstLine="723" w:firstLineChars="300"/>
        <w:rPr>
          <w:rFonts w:ascii="宋体" w:hAnsi="宋体"/>
          <w:sz w:val="24"/>
        </w:rPr>
      </w:pPr>
      <w:r>
        <w:rPr>
          <w:rFonts w:hint="eastAsia" w:ascii="宋体" w:hAnsi="宋体"/>
          <w:b/>
          <w:sz w:val="24"/>
        </w:rPr>
        <w:t>系 （供应商名称）的法定代表人</w:t>
      </w:r>
      <w:r>
        <w:rPr>
          <w:rFonts w:hint="eastAsia" w:ascii="宋体" w:hAnsi="宋体"/>
          <w:sz w:val="24"/>
        </w:rPr>
        <w:t>。</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241" w:firstLineChars="100"/>
        <w:rPr>
          <w:rFonts w:ascii="宋体" w:hAnsi="宋体"/>
          <w:b/>
          <w:sz w:val="24"/>
        </w:rPr>
      </w:pPr>
      <w:r>
        <w:rPr>
          <w:rFonts w:hint="eastAsia" w:ascii="宋体" w:hAnsi="宋体"/>
          <w:b/>
          <w:sz w:val="24"/>
        </w:rPr>
        <w:t>特此证明。</w:t>
      </w:r>
    </w:p>
    <w:p>
      <w:pPr>
        <w:spacing w:line="360" w:lineRule="auto"/>
        <w:ind w:firstLine="723" w:firstLineChars="300"/>
        <w:rPr>
          <w:rFonts w:ascii="宋体" w:hAnsi="宋体"/>
          <w:b/>
          <w:sz w:val="24"/>
          <w:u w:val="single"/>
        </w:rPr>
      </w:pPr>
    </w:p>
    <w:p>
      <w:pPr>
        <w:spacing w:line="360" w:lineRule="auto"/>
        <w:ind w:firstLine="723" w:firstLineChars="300"/>
        <w:rPr>
          <w:rFonts w:ascii="宋体" w:hAnsi="宋体"/>
          <w:b/>
          <w:sz w:val="24"/>
          <w:u w:val="single"/>
        </w:rPr>
      </w:pPr>
    </w:p>
    <w:p>
      <w:pPr>
        <w:spacing w:line="360" w:lineRule="auto"/>
        <w:ind w:firstLine="723" w:firstLineChars="300"/>
        <w:rPr>
          <w:rFonts w:ascii="宋体" w:hAnsi="宋体"/>
          <w:b/>
          <w:sz w:val="24"/>
          <w:u w:val="single"/>
        </w:rPr>
      </w:pPr>
      <w:r>
        <w:rPr>
          <w:rFonts w:hint="eastAsia" w:ascii="宋体" w:hAnsi="宋体"/>
          <w:b/>
          <w:sz w:val="24"/>
          <w:u w:val="single"/>
        </w:rPr>
        <w:t>（附法定代表人身份证明）</w:t>
      </w:r>
    </w:p>
    <w:p>
      <w:pPr>
        <w:spacing w:line="360" w:lineRule="auto"/>
        <w:jc w:val="right"/>
        <w:rPr>
          <w:rFonts w:ascii="宋体" w:hAnsi="宋体"/>
          <w:b/>
          <w:sz w:val="24"/>
        </w:rPr>
      </w:pPr>
    </w:p>
    <w:p>
      <w:pPr>
        <w:spacing w:line="360" w:lineRule="auto"/>
        <w:jc w:val="right"/>
        <w:rPr>
          <w:rFonts w:ascii="宋体" w:hAnsi="宋体"/>
          <w:b/>
          <w:sz w:val="24"/>
        </w:rPr>
      </w:pPr>
    </w:p>
    <w:p>
      <w:pPr>
        <w:spacing w:line="360" w:lineRule="auto"/>
        <w:jc w:val="right"/>
        <w:rPr>
          <w:rFonts w:ascii="宋体" w:hAnsi="宋体"/>
          <w:b/>
          <w:sz w:val="24"/>
          <w:u w:val="single"/>
        </w:rPr>
      </w:pPr>
      <w:r>
        <w:rPr>
          <w:rFonts w:hint="eastAsia" w:ascii="宋体" w:hAnsi="宋体"/>
          <w:b/>
          <w:sz w:val="24"/>
        </w:rPr>
        <w:t>供应商：</w:t>
      </w:r>
      <w:r>
        <w:rPr>
          <w:rFonts w:hint="eastAsia" w:ascii="宋体" w:hAnsi="宋体"/>
          <w:b/>
          <w:sz w:val="24"/>
          <w:u w:val="single"/>
        </w:rPr>
        <w:t xml:space="preserve">                      （盖章）</w:t>
      </w:r>
    </w:p>
    <w:p>
      <w:pPr>
        <w:jc w:val="right"/>
        <w:rPr>
          <w:rFonts w:ascii="宋体"/>
          <w:bCs/>
        </w:rPr>
      </w:pPr>
      <w:r>
        <w:rPr>
          <w:rFonts w:hint="eastAsia" w:ascii="宋体" w:hAnsi="宋体"/>
          <w:b/>
          <w:sz w:val="24"/>
        </w:rPr>
        <w:t>日  期：  年  月  日</w:t>
      </w:r>
      <w:r>
        <w:rPr>
          <w:rFonts w:ascii="宋体" w:hAnsi="宋体"/>
          <w:bCs/>
        </w:rPr>
        <w:t xml:space="preserve">  </w:t>
      </w:r>
    </w:p>
    <w:p>
      <w:pPr>
        <w:jc w:val="center"/>
        <w:rPr>
          <w:rFonts w:ascii="宋体"/>
        </w:rPr>
      </w:pPr>
    </w:p>
    <w:p>
      <w:pPr>
        <w:jc w:val="center"/>
        <w:rPr>
          <w:rFonts w:ascii="宋体"/>
        </w:rPr>
      </w:pPr>
    </w:p>
    <w:p>
      <w:pPr>
        <w:rPr>
          <w:rFonts w:ascii="宋体"/>
        </w:rPr>
      </w:pPr>
    </w:p>
    <w:p>
      <w:pPr>
        <w:jc w:val="center"/>
        <w:rPr>
          <w:b/>
          <w:bCs/>
          <w:kern w:val="0"/>
          <w:sz w:val="30"/>
          <w:szCs w:val="30"/>
        </w:rPr>
      </w:pPr>
      <w:r>
        <w:rPr>
          <w:rFonts w:hint="eastAsia"/>
          <w:b/>
          <w:bCs/>
          <w:kern w:val="0"/>
          <w:sz w:val="30"/>
          <w:szCs w:val="30"/>
        </w:rPr>
        <w:t>三、法定代表人授权委托书及被授权人身份证复印件</w:t>
      </w:r>
    </w:p>
    <w:p>
      <w:pPr>
        <w:rPr>
          <w:rFonts w:ascii="宋体"/>
        </w:rPr>
      </w:pPr>
    </w:p>
    <w:p>
      <w:pPr>
        <w:spacing w:line="360" w:lineRule="auto"/>
        <w:ind w:firstLine="630"/>
        <w:rPr>
          <w:rFonts w:ascii="宋体" w:hAnsi="宋体"/>
          <w:sz w:val="24"/>
        </w:rPr>
      </w:pPr>
      <w:r>
        <w:rPr>
          <w:rFonts w:hint="eastAsia" w:ascii="宋体" w:hAnsi="宋体"/>
          <w:sz w:val="24"/>
        </w:rPr>
        <w:t xml:space="preserve">本授权委托书声明：我 </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（供应商名称）的法定代表人，现授权委托</w:t>
      </w:r>
      <w:r>
        <w:rPr>
          <w:rFonts w:hint="eastAsia" w:ascii="宋体" w:hAnsi="宋体"/>
          <w:sz w:val="24"/>
          <w:u w:val="single"/>
        </w:rPr>
        <w:t xml:space="preserve">            </w:t>
      </w:r>
      <w:r>
        <w:rPr>
          <w:rFonts w:hint="eastAsia" w:ascii="宋体" w:hAnsi="宋体"/>
          <w:sz w:val="24"/>
        </w:rPr>
        <w:t>（供应商名称）的</w:t>
      </w:r>
      <w:r>
        <w:rPr>
          <w:rFonts w:hint="eastAsia" w:ascii="宋体" w:hAnsi="宋体"/>
          <w:sz w:val="24"/>
          <w:u w:val="single"/>
        </w:rPr>
        <w:t xml:space="preserve">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（招标人）的</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（项目名称）</w:t>
      </w:r>
      <w:r>
        <w:rPr>
          <w:rFonts w:hint="eastAsia" w:ascii="宋体" w:hAnsi="宋体"/>
          <w:sz w:val="24"/>
        </w:rPr>
        <w:t>采购项目的投标活动。代理人签署的投标文件和参加整个工程招标投标活动中所签署的一切文件和处理与之有关的一切事物，我均予以承认。</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                    性别：                     年龄：</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单  位：                    部门：                     职务：</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代理人无转委权。特此委托。</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供应商：（盖章）</w:t>
      </w:r>
    </w:p>
    <w:p>
      <w:pPr>
        <w:spacing w:line="360" w:lineRule="auto"/>
        <w:rPr>
          <w:rFonts w:ascii="宋体" w:hAnsi="宋体"/>
          <w:sz w:val="24"/>
        </w:rPr>
      </w:pPr>
    </w:p>
    <w:p>
      <w:pPr>
        <w:spacing w:line="360" w:lineRule="auto"/>
        <w:rPr>
          <w:rFonts w:hint="eastAsia" w:ascii="宋体" w:hAnsi="宋体"/>
          <w:sz w:val="24"/>
        </w:rPr>
      </w:pPr>
      <w:r>
        <w:rPr>
          <w:rFonts w:hint="eastAsia" w:ascii="宋体" w:hAnsi="宋体"/>
          <w:sz w:val="24"/>
        </w:rPr>
        <w:t>法定代表人：（</w:t>
      </w:r>
      <w:r>
        <w:rPr>
          <w:rFonts w:hint="eastAsia" w:ascii="宋体" w:hAnsi="宋体"/>
          <w:sz w:val="24"/>
          <w:lang w:val="en-US" w:eastAsia="zh-CN"/>
        </w:rPr>
        <w:t>盖章</w:t>
      </w:r>
      <w:r>
        <w:rPr>
          <w:rFonts w:hint="eastAsia" w:ascii="宋体" w:hAnsi="宋体"/>
          <w:sz w:val="24"/>
        </w:rPr>
        <w:t>）</w:t>
      </w:r>
    </w:p>
    <w:p>
      <w:pPr>
        <w:pStyle w:val="2"/>
        <w:rPr>
          <w:rFonts w:hint="eastAsia" w:ascii="宋体" w:hAnsi="宋体"/>
          <w:sz w:val="24"/>
        </w:rPr>
      </w:pPr>
    </w:p>
    <w:p>
      <w:pPr>
        <w:rPr>
          <w:rFonts w:hint="default" w:eastAsia="宋体"/>
          <w:lang w:val="en-US" w:eastAsia="zh-CN"/>
        </w:rPr>
      </w:pPr>
      <w:r>
        <w:rPr>
          <w:rFonts w:hint="eastAsia" w:ascii="宋体" w:hAnsi="宋体"/>
          <w:sz w:val="24"/>
          <w:lang w:val="en-US" w:eastAsia="zh-CN"/>
        </w:rPr>
        <w:t>授权代表：（签字）</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30"/>
        </w:rPr>
        <w:t>（附被授权人身份证明）</w:t>
      </w:r>
    </w:p>
    <w:p>
      <w:pPr>
        <w:spacing w:line="360" w:lineRule="auto"/>
        <w:rPr>
          <w:rFonts w:ascii="宋体" w:hAnsi="宋体"/>
          <w:sz w:val="24"/>
        </w:rPr>
      </w:pPr>
    </w:p>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sz w:val="24"/>
        </w:rPr>
      </w:pPr>
    </w:p>
    <w:p>
      <w:pPr>
        <w:pStyle w:val="74"/>
        <w:snapToGrid w:val="0"/>
        <w:spacing w:line="360" w:lineRule="auto"/>
        <w:ind w:right="360"/>
        <w:jc w:val="right"/>
        <w:rPr>
          <w:rFonts w:ascii="宋体" w:hAnsi="宋体"/>
          <w:color w:val="auto"/>
          <w:sz w:val="24"/>
        </w:rPr>
      </w:pPr>
      <w:r>
        <w:rPr>
          <w:rFonts w:hint="eastAsia" w:ascii="宋体" w:hAnsi="宋体"/>
          <w:color w:val="auto"/>
          <w:sz w:val="24"/>
        </w:rPr>
        <w:t>日期：年  月  日</w:t>
      </w:r>
    </w:p>
    <w:p>
      <w:pPr>
        <w:jc w:val="right"/>
        <w:rPr>
          <w:rFonts w:ascii="宋体" w:hAnsi="宋体" w:cs="宋体"/>
          <w:szCs w:val="21"/>
        </w:rPr>
      </w:pPr>
    </w:p>
    <w:p>
      <w:pPr>
        <w:widowControl/>
        <w:jc w:val="left"/>
        <w:rPr>
          <w:rFonts w:ascii="宋体" w:hAnsi="宋体" w:cs="宋体"/>
          <w:szCs w:val="21"/>
        </w:rPr>
      </w:pPr>
      <w:r>
        <w:rPr>
          <w:rFonts w:ascii="宋体" w:hAnsi="宋体" w:cs="宋体"/>
          <w:szCs w:val="21"/>
        </w:rPr>
        <w:br w:type="page"/>
      </w:r>
    </w:p>
    <w:p>
      <w:pPr>
        <w:jc w:val="center"/>
        <w:rPr>
          <w:rFonts w:ascii="宋体"/>
          <w:bCs/>
        </w:rPr>
      </w:pPr>
    </w:p>
    <w:p>
      <w:pPr>
        <w:jc w:val="center"/>
        <w:rPr>
          <w:b/>
          <w:sz w:val="28"/>
          <w:szCs w:val="24"/>
        </w:rPr>
      </w:pPr>
      <w:r>
        <w:rPr>
          <w:rFonts w:hint="eastAsia"/>
          <w:b/>
          <w:sz w:val="28"/>
          <w:szCs w:val="24"/>
        </w:rPr>
        <w:t>四、供应商概况</w:t>
      </w:r>
    </w:p>
    <w:p>
      <w:pPr>
        <w:jc w:val="center"/>
        <w:rPr>
          <w:rFonts w:ascii="宋体"/>
          <w:bCs/>
        </w:rPr>
      </w:pPr>
    </w:p>
    <w:p>
      <w:pPr>
        <w:snapToGrid w:val="0"/>
        <w:spacing w:line="360" w:lineRule="auto"/>
        <w:ind w:firstLine="422" w:firstLineChars="200"/>
        <w:rPr>
          <w:b/>
        </w:rPr>
      </w:pPr>
      <w:r>
        <w:rPr>
          <w:rFonts w:hint="eastAsia"/>
          <w:b/>
        </w:rPr>
        <w:t>供应商营业执照副本、税务登记证和组织机构代码证原件（已办营业执照三证合一的供应商无需提供）（加盖公章）</w:t>
      </w:r>
    </w:p>
    <w:p>
      <w:pPr>
        <w:snapToGrid w:val="0"/>
        <w:spacing w:line="360" w:lineRule="auto"/>
        <w:ind w:firstLine="422" w:firstLineChars="200"/>
        <w:rPr>
          <w:b/>
        </w:rPr>
      </w:pPr>
    </w:p>
    <w:p>
      <w:pPr>
        <w:pStyle w:val="74"/>
        <w:snapToGrid w:val="0"/>
        <w:spacing w:line="360" w:lineRule="auto"/>
        <w:ind w:firstLine="562" w:firstLineChars="200"/>
        <w:jc w:val="both"/>
        <w:rPr>
          <w:b/>
          <w:color w:val="auto"/>
          <w:kern w:val="2"/>
          <w:sz w:val="28"/>
        </w:rPr>
      </w:pPr>
    </w:p>
    <w:p>
      <w:pPr>
        <w:pStyle w:val="74"/>
        <w:snapToGrid w:val="0"/>
        <w:spacing w:line="360" w:lineRule="auto"/>
        <w:jc w:val="center"/>
        <w:rPr>
          <w:b/>
          <w:color w:val="auto"/>
          <w:kern w:val="2"/>
          <w:sz w:val="28"/>
        </w:rPr>
      </w:pPr>
      <w:r>
        <w:rPr>
          <w:b/>
          <w:color w:val="auto"/>
          <w:kern w:val="2"/>
          <w:sz w:val="28"/>
        </w:rPr>
        <w:br w:type="page"/>
      </w:r>
    </w:p>
    <w:p>
      <w:pPr>
        <w:pStyle w:val="74"/>
        <w:snapToGrid w:val="0"/>
        <w:spacing w:line="360" w:lineRule="auto"/>
        <w:jc w:val="center"/>
        <w:rPr>
          <w:b/>
          <w:color w:val="auto"/>
          <w:kern w:val="2"/>
          <w:sz w:val="28"/>
        </w:rPr>
      </w:pPr>
    </w:p>
    <w:p>
      <w:pPr>
        <w:pStyle w:val="74"/>
        <w:snapToGrid w:val="0"/>
        <w:spacing w:line="360" w:lineRule="auto"/>
        <w:jc w:val="center"/>
        <w:rPr>
          <w:rFonts w:ascii="宋体" w:hAnsi="宋体"/>
          <w:b/>
          <w:color w:val="auto"/>
          <w:sz w:val="30"/>
        </w:rPr>
      </w:pPr>
      <w:r>
        <w:rPr>
          <w:rFonts w:hint="eastAsia" w:ascii="宋体" w:hAnsi="宋体"/>
          <w:b/>
          <w:color w:val="auto"/>
          <w:sz w:val="30"/>
        </w:rPr>
        <w:t>企业简况表</w:t>
      </w:r>
    </w:p>
    <w:tbl>
      <w:tblPr>
        <w:tblStyle w:val="33"/>
        <w:tblpPr w:leftFromText="180" w:rightFromText="180" w:vertAnchor="text" w:horzAnchor="page" w:tblpXSpec="center" w:tblpY="190"/>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1713"/>
        <w:gridCol w:w="1333"/>
        <w:gridCol w:w="134"/>
        <w:gridCol w:w="1216"/>
        <w:gridCol w:w="67"/>
        <w:gridCol w:w="1402"/>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2028"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企业注册名称</w:t>
            </w:r>
          </w:p>
        </w:tc>
        <w:tc>
          <w:tcPr>
            <w:tcW w:w="4396" w:type="dxa"/>
            <w:gridSpan w:val="4"/>
            <w:tcBorders>
              <w:top w:val="single" w:color="000000" w:sz="8"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p>
        </w:tc>
        <w:tc>
          <w:tcPr>
            <w:tcW w:w="146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建立日期</w:t>
            </w:r>
          </w:p>
        </w:tc>
        <w:tc>
          <w:tcPr>
            <w:tcW w:w="1473" w:type="dxa"/>
            <w:tcBorders>
              <w:top w:val="single" w:color="000000" w:sz="8" w:space="0"/>
              <w:left w:val="single" w:color="auto" w:sz="4" w:space="0"/>
              <w:bottom w:val="single" w:color="000000" w:sz="4" w:space="0"/>
              <w:right w:val="single" w:color="000000" w:sz="8" w:space="0"/>
            </w:tcBorders>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企业法人代表</w:t>
            </w:r>
          </w:p>
        </w:tc>
        <w:tc>
          <w:tcPr>
            <w:tcW w:w="1713" w:type="dxa"/>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p>
        </w:tc>
        <w:tc>
          <w:tcPr>
            <w:tcW w:w="1333" w:type="dxa"/>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职    称</w:t>
            </w:r>
          </w:p>
        </w:tc>
        <w:tc>
          <w:tcPr>
            <w:tcW w:w="1350"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p>
        </w:tc>
        <w:tc>
          <w:tcPr>
            <w:tcW w:w="146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企业性质</w:t>
            </w:r>
          </w:p>
        </w:tc>
        <w:tc>
          <w:tcPr>
            <w:tcW w:w="1473" w:type="dxa"/>
            <w:tcBorders>
              <w:top w:val="single" w:color="auto" w:sz="4" w:space="0"/>
              <w:left w:val="single" w:color="auto" w:sz="4" w:space="0"/>
              <w:bottom w:val="single" w:color="000000" w:sz="4" w:space="0"/>
              <w:right w:val="single" w:color="000000" w:sz="8" w:space="0"/>
            </w:tcBorders>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9"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上级主管部门</w:t>
            </w:r>
          </w:p>
        </w:tc>
        <w:tc>
          <w:tcPr>
            <w:tcW w:w="7338" w:type="dxa"/>
            <w:gridSpan w:val="7"/>
            <w:tcBorders>
              <w:top w:val="single" w:color="auto" w:sz="4" w:space="0"/>
              <w:left w:val="single" w:color="auto" w:sz="4" w:space="0"/>
              <w:bottom w:val="single" w:color="auto" w:sz="4" w:space="0"/>
              <w:right w:val="single" w:color="000000" w:sz="8" w:space="0"/>
            </w:tcBorders>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9"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批准成立机构</w:t>
            </w:r>
          </w:p>
        </w:tc>
        <w:tc>
          <w:tcPr>
            <w:tcW w:w="7338" w:type="dxa"/>
            <w:gridSpan w:val="7"/>
            <w:tcBorders>
              <w:top w:val="single" w:color="auto" w:sz="4" w:space="0"/>
              <w:left w:val="single" w:color="auto" w:sz="4" w:space="0"/>
              <w:bottom w:val="single" w:color="000000" w:sz="4" w:space="0"/>
              <w:right w:val="single" w:color="000000" w:sz="8" w:space="0"/>
            </w:tcBorders>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经营范围</w:t>
            </w:r>
          </w:p>
        </w:tc>
        <w:tc>
          <w:tcPr>
            <w:tcW w:w="3180" w:type="dxa"/>
            <w:gridSpan w:val="3"/>
            <w:tcBorders>
              <w:top w:val="single" w:color="auto" w:sz="4" w:space="0"/>
              <w:left w:val="single" w:color="auto" w:sz="4" w:space="0"/>
              <w:bottom w:val="single" w:color="000000" w:sz="4" w:space="0"/>
              <w:right w:val="single" w:color="auto" w:sz="4" w:space="0"/>
            </w:tcBorders>
            <w:vAlign w:val="center"/>
          </w:tcPr>
          <w:p>
            <w:pPr>
              <w:adjustRightInd w:val="0"/>
              <w:snapToGrid w:val="0"/>
              <w:spacing w:line="360" w:lineRule="auto"/>
              <w:jc w:val="center"/>
              <w:rPr>
                <w:rFonts w:ascii="宋体" w:hAnsi="宋体"/>
                <w:szCs w:val="21"/>
              </w:rPr>
            </w:pPr>
          </w:p>
        </w:tc>
        <w:tc>
          <w:tcPr>
            <w:tcW w:w="1283"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spacing w:line="360" w:lineRule="auto"/>
              <w:jc w:val="center"/>
              <w:rPr>
                <w:rFonts w:ascii="宋体" w:hAnsi="宋体"/>
                <w:szCs w:val="21"/>
              </w:rPr>
            </w:pPr>
            <w:r>
              <w:rPr>
                <w:rFonts w:ascii="宋体" w:hAnsi="宋体"/>
                <w:szCs w:val="21"/>
              </w:rPr>
              <w:t>经营方式</w:t>
            </w:r>
          </w:p>
        </w:tc>
        <w:tc>
          <w:tcPr>
            <w:tcW w:w="2875"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4" w:hRule="atLeast"/>
        </w:trPr>
        <w:tc>
          <w:tcPr>
            <w:tcW w:w="2028" w:type="dxa"/>
            <w:tcBorders>
              <w:top w:val="single" w:color="auto" w:sz="4" w:space="0"/>
              <w:left w:val="single" w:color="000000" w:sz="8" w:space="0"/>
              <w:bottom w:val="single" w:color="000000" w:sz="8" w:space="0"/>
              <w:right w:val="single" w:color="000000" w:sz="4" w:space="0"/>
            </w:tcBorders>
            <w:vAlign w:val="center"/>
          </w:tcPr>
          <w:p>
            <w:pPr>
              <w:adjustRightInd w:val="0"/>
              <w:snapToGrid w:val="0"/>
              <w:spacing w:line="360" w:lineRule="auto"/>
              <w:jc w:val="center"/>
              <w:rPr>
                <w:rFonts w:ascii="宋体" w:hAnsi="宋体"/>
                <w:szCs w:val="21"/>
              </w:rPr>
            </w:pPr>
            <w:r>
              <w:rPr>
                <w:rFonts w:ascii="宋体" w:hAnsi="宋体"/>
                <w:szCs w:val="21"/>
              </w:rPr>
              <w:t>企业简历</w:t>
            </w:r>
          </w:p>
        </w:tc>
        <w:tc>
          <w:tcPr>
            <w:tcW w:w="7338" w:type="dxa"/>
            <w:gridSpan w:val="7"/>
            <w:tcBorders>
              <w:top w:val="single" w:color="auto" w:sz="4" w:space="0"/>
              <w:left w:val="single" w:color="auto" w:sz="4" w:space="0"/>
              <w:bottom w:val="single" w:color="000000" w:sz="8" w:space="0"/>
              <w:right w:val="single" w:color="000000" w:sz="8" w:space="0"/>
            </w:tcBorders>
            <w:vAlign w:val="center"/>
          </w:tcPr>
          <w:p>
            <w:pPr>
              <w:adjustRightInd w:val="0"/>
              <w:snapToGrid w:val="0"/>
              <w:spacing w:line="360" w:lineRule="auto"/>
              <w:rPr>
                <w:rFonts w:ascii="宋体" w:hAnsi="宋体"/>
                <w:szCs w:val="21"/>
              </w:rPr>
            </w:pPr>
          </w:p>
        </w:tc>
      </w:tr>
    </w:tbl>
    <w:p>
      <w:pPr>
        <w:pStyle w:val="75"/>
        <w:snapToGrid w:val="0"/>
        <w:spacing w:line="360" w:lineRule="auto"/>
        <w:ind w:right="480"/>
        <w:jc w:val="both"/>
        <w:rPr>
          <w:szCs w:val="24"/>
        </w:rPr>
      </w:pPr>
    </w:p>
    <w:p>
      <w:pPr>
        <w:pStyle w:val="75"/>
        <w:snapToGrid w:val="0"/>
        <w:spacing w:line="360" w:lineRule="auto"/>
        <w:ind w:right="480"/>
        <w:jc w:val="both"/>
        <w:rPr>
          <w:szCs w:val="24"/>
        </w:rPr>
      </w:pPr>
      <w:r>
        <w:rPr>
          <w:rFonts w:hint="eastAsia"/>
          <w:szCs w:val="24"/>
        </w:rPr>
        <w:t xml:space="preserve">供应商（公章）：                      </w:t>
      </w:r>
    </w:p>
    <w:p>
      <w:pPr>
        <w:pStyle w:val="75"/>
        <w:snapToGrid w:val="0"/>
        <w:spacing w:line="360" w:lineRule="auto"/>
        <w:ind w:right="480"/>
        <w:jc w:val="both"/>
        <w:rPr>
          <w:rFonts w:ascii="宋体" w:hAnsi="宋体"/>
          <w:szCs w:val="24"/>
        </w:rPr>
      </w:pPr>
    </w:p>
    <w:p>
      <w:pPr>
        <w:pStyle w:val="75"/>
        <w:snapToGrid w:val="0"/>
        <w:spacing w:line="360" w:lineRule="auto"/>
        <w:ind w:right="480"/>
        <w:jc w:val="both"/>
        <w:rPr>
          <w:szCs w:val="24"/>
        </w:rPr>
      </w:pPr>
      <w:r>
        <w:rPr>
          <w:rFonts w:hint="eastAsia" w:ascii="宋体" w:hAnsi="宋体"/>
          <w:szCs w:val="24"/>
          <w:lang w:eastAsia="zh-CN"/>
        </w:rPr>
        <w:t>法定代表人（盖章）或授权代理人（签字）</w:t>
      </w:r>
      <w:r>
        <w:rPr>
          <w:rFonts w:hint="eastAsia"/>
          <w:szCs w:val="24"/>
        </w:rPr>
        <w:t xml:space="preserve">：                                                               </w:t>
      </w:r>
    </w:p>
    <w:p>
      <w:pPr>
        <w:pStyle w:val="75"/>
        <w:snapToGrid w:val="0"/>
        <w:spacing w:line="360" w:lineRule="auto"/>
        <w:ind w:right="360"/>
        <w:jc w:val="both"/>
        <w:rPr>
          <w:szCs w:val="24"/>
        </w:rPr>
      </w:pPr>
    </w:p>
    <w:p>
      <w:pPr>
        <w:pStyle w:val="75"/>
        <w:snapToGrid w:val="0"/>
        <w:spacing w:line="360" w:lineRule="auto"/>
        <w:ind w:right="360"/>
        <w:jc w:val="both"/>
        <w:rPr>
          <w:szCs w:val="24"/>
        </w:rPr>
      </w:pPr>
      <w:r>
        <w:rPr>
          <w:rFonts w:hint="eastAsia"/>
          <w:szCs w:val="24"/>
        </w:rPr>
        <w:t>年  月   日</w:t>
      </w:r>
    </w:p>
    <w:p>
      <w:pPr>
        <w:widowControl/>
        <w:rPr>
          <w:rFonts w:ascii="宋体" w:hAnsi="宋体" w:cs="宋体"/>
          <w:sz w:val="24"/>
        </w:rPr>
      </w:pPr>
    </w:p>
    <w:p>
      <w:pPr>
        <w:widowControl/>
        <w:jc w:val="center"/>
        <w:rPr>
          <w:rFonts w:ascii="宋体" w:hAnsi="宋体" w:cs="宋体"/>
          <w:sz w:val="24"/>
        </w:rPr>
      </w:pPr>
    </w:p>
    <w:p>
      <w:pPr>
        <w:pStyle w:val="2"/>
        <w:jc w:val="both"/>
      </w:pPr>
    </w:p>
    <w:p>
      <w:pPr>
        <w:widowControl/>
        <w:jc w:val="left"/>
        <w:rPr>
          <w:rFonts w:ascii="黑体" w:hAnsi="宋体" w:eastAsia="黑体"/>
          <w:sz w:val="32"/>
          <w:szCs w:val="32"/>
        </w:rPr>
      </w:pPr>
    </w:p>
    <w:p>
      <w:pPr>
        <w:widowControl/>
        <w:jc w:val="center"/>
        <w:rPr>
          <w:rFonts w:ascii="宋体" w:hAnsi="宋体"/>
          <w:b/>
          <w:bCs/>
          <w:sz w:val="24"/>
          <w:szCs w:val="24"/>
        </w:rPr>
      </w:pPr>
      <w:bookmarkStart w:id="70" w:name="_Toc421633322"/>
      <w:bookmarkStart w:id="71" w:name="_Toc12572"/>
      <w:bookmarkStart w:id="72" w:name="_Toc32168"/>
    </w:p>
    <w:p>
      <w:pPr>
        <w:widowControl/>
        <w:jc w:val="left"/>
        <w:rPr>
          <w:rFonts w:ascii="宋体" w:hAnsi="宋体"/>
          <w:b/>
          <w:bCs/>
          <w:sz w:val="24"/>
          <w:szCs w:val="24"/>
        </w:rPr>
      </w:pPr>
      <w:r>
        <w:rPr>
          <w:rFonts w:ascii="宋体" w:hAnsi="宋体"/>
          <w:b/>
          <w:bCs/>
          <w:sz w:val="24"/>
          <w:szCs w:val="24"/>
        </w:rPr>
        <w:br w:type="page"/>
      </w:r>
    </w:p>
    <w:p>
      <w:pPr>
        <w:widowControl/>
        <w:jc w:val="center"/>
        <w:rPr>
          <w:rFonts w:ascii="宋体" w:hAnsi="宋体"/>
          <w:b/>
          <w:bCs/>
          <w:sz w:val="24"/>
          <w:szCs w:val="24"/>
        </w:rPr>
      </w:pPr>
    </w:p>
    <w:p>
      <w:pPr>
        <w:pStyle w:val="5"/>
        <w:numPr>
          <w:ilvl w:val="2"/>
          <w:numId w:val="0"/>
        </w:numPr>
        <w:jc w:val="center"/>
      </w:pPr>
      <w:r>
        <w:rPr>
          <w:rFonts w:hint="eastAsia"/>
        </w:rPr>
        <w:t>中、小微企业声明函（中、小、微型企业产品价格需扣除的须提供）</w:t>
      </w:r>
    </w:p>
    <w:p>
      <w:pPr>
        <w:ind w:right="-97" w:firstLine="482"/>
        <w:jc w:val="center"/>
        <w:rPr>
          <w:rFonts w:cs="宋体" w:asciiTheme="minorEastAsia" w:hAnsiTheme="minorEastAsia"/>
          <w:b/>
          <w:szCs w:val="24"/>
        </w:rPr>
      </w:pPr>
      <w:r>
        <w:rPr>
          <w:rFonts w:hint="eastAsia" w:cs="宋体" w:asciiTheme="minorEastAsia" w:hAnsiTheme="minorEastAsia"/>
          <w:b/>
          <w:szCs w:val="24"/>
        </w:rPr>
        <w:t>中小企业声明函</w:t>
      </w:r>
    </w:p>
    <w:p>
      <w:pPr>
        <w:pStyle w:val="12"/>
        <w:keepNext w:val="0"/>
        <w:keepLines w:val="0"/>
        <w:pageBreakBefore w:val="0"/>
        <w:widowControl w:val="0"/>
        <w:kinsoku/>
        <w:wordWrap/>
        <w:overflowPunct/>
        <w:topLinePunct w:val="0"/>
        <w:autoSpaceDE/>
        <w:autoSpaceDN/>
        <w:bidi w:val="0"/>
        <w:spacing w:line="360" w:lineRule="auto"/>
        <w:ind w:leftChars="175" w:firstLine="199" w:firstLineChars="83"/>
        <w:textAlignment w:val="auto"/>
        <w:rPr>
          <w:rFonts w:hint="eastAsia" w:ascii="宋体" w:hAnsi="宋体" w:eastAsia="宋体" w:cs="宋体"/>
          <w:bCs/>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包号：</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spacing w:line="360" w:lineRule="auto"/>
        <w:ind w:firstLine="504"/>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本公司郑重声明，根据《政府采购促进中小企业发展暂行办法》（财库[2011]181号）的规定，本公司为______（请填写：中型、小型、微型）企业。即，本公司同时满足以下条件：</w:t>
      </w:r>
    </w:p>
    <w:p>
      <w:pPr>
        <w:keepNext w:val="0"/>
        <w:keepLines w:val="0"/>
        <w:pageBreakBefore w:val="0"/>
        <w:widowControl w:val="0"/>
        <w:kinsoku/>
        <w:wordWrap/>
        <w:overflowPunct/>
        <w:topLinePunct w:val="0"/>
        <w:autoSpaceDE/>
        <w:autoSpaceDN/>
        <w:bidi w:val="0"/>
        <w:spacing w:line="360" w:lineRule="auto"/>
        <w:ind w:firstLine="504"/>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keepNext w:val="0"/>
        <w:keepLines w:val="0"/>
        <w:pageBreakBefore w:val="0"/>
        <w:widowControl w:val="0"/>
        <w:kinsoku/>
        <w:wordWrap/>
        <w:overflowPunct/>
        <w:topLinePunct w:val="0"/>
        <w:autoSpaceDE/>
        <w:autoSpaceDN/>
        <w:bidi w:val="0"/>
        <w:spacing w:line="360" w:lineRule="auto"/>
        <w:ind w:firstLine="504"/>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keepNext w:val="0"/>
        <w:keepLines w:val="0"/>
        <w:pageBreakBefore w:val="0"/>
        <w:widowControl w:val="0"/>
        <w:kinsoku/>
        <w:wordWrap/>
        <w:overflowPunct/>
        <w:topLinePunct w:val="0"/>
        <w:autoSpaceDE/>
        <w:autoSpaceDN/>
        <w:bidi w:val="0"/>
        <w:spacing w:line="360" w:lineRule="auto"/>
        <w:ind w:firstLine="504"/>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本公司对上述声明的真实性负责。如有虚假，将依法承担相应责任。</w:t>
      </w:r>
    </w:p>
    <w:p>
      <w:pPr>
        <w:pStyle w:val="82"/>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4"/>
          <w:szCs w:val="24"/>
        </w:rPr>
      </w:pPr>
    </w:p>
    <w:p>
      <w:pPr>
        <w:pStyle w:val="82"/>
        <w:keepNext w:val="0"/>
        <w:keepLines w:val="0"/>
        <w:pageBreakBefore w:val="0"/>
        <w:widowControl w:val="0"/>
        <w:tabs>
          <w:tab w:val="left" w:pos="750"/>
        </w:tabs>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供应商名称（盖章）：           </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lang w:eastAsia="zh-CN"/>
        </w:rPr>
        <w:t>法定代表人（盖章）或授权代理人（签字）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b/>
          <w:bCs/>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b/>
          <w:bCs/>
          <w:sz w:val="24"/>
          <w:szCs w:val="24"/>
        </w:rPr>
      </w:pPr>
      <w:r>
        <w:rPr>
          <w:rFonts w:hint="eastAsia" w:ascii="宋体" w:hAnsi="宋体"/>
          <w:b/>
          <w:bCs/>
          <w:sz w:val="24"/>
          <w:szCs w:val="24"/>
        </w:rPr>
        <w:br w:type="page"/>
      </w:r>
    </w:p>
    <w:p>
      <w:pPr>
        <w:widowControl/>
        <w:jc w:val="center"/>
        <w:rPr>
          <w:rFonts w:ascii="宋体" w:hAnsi="宋体"/>
          <w:b/>
          <w:bCs/>
          <w:sz w:val="24"/>
          <w:szCs w:val="24"/>
        </w:rPr>
      </w:pPr>
      <w:r>
        <w:rPr>
          <w:rFonts w:hint="eastAsia" w:ascii="宋体" w:hAnsi="宋体"/>
          <w:b/>
          <w:bCs/>
          <w:sz w:val="24"/>
          <w:szCs w:val="24"/>
        </w:rPr>
        <w:t>五、产品产地一览表</w:t>
      </w:r>
    </w:p>
    <w:p>
      <w:pPr>
        <w:pStyle w:val="2"/>
      </w:pPr>
    </w:p>
    <w:tbl>
      <w:tblPr>
        <w:tblStyle w:val="33"/>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134"/>
        <w:gridCol w:w="1330"/>
        <w:gridCol w:w="1235"/>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6" w:type="dxa"/>
            <w:vAlign w:val="center"/>
          </w:tcPr>
          <w:p>
            <w:pPr>
              <w:spacing w:line="360" w:lineRule="auto"/>
              <w:jc w:val="center"/>
              <w:rPr>
                <w:rFonts w:ascii="宋体"/>
                <w:sz w:val="24"/>
              </w:rPr>
            </w:pPr>
            <w:r>
              <w:rPr>
                <w:rFonts w:hint="eastAsia" w:ascii="宋体"/>
                <w:sz w:val="24"/>
              </w:rPr>
              <w:t>序号</w:t>
            </w:r>
          </w:p>
        </w:tc>
        <w:tc>
          <w:tcPr>
            <w:tcW w:w="3134" w:type="dxa"/>
            <w:vAlign w:val="center"/>
          </w:tcPr>
          <w:p>
            <w:pPr>
              <w:spacing w:line="360" w:lineRule="auto"/>
              <w:jc w:val="center"/>
              <w:rPr>
                <w:rFonts w:ascii="宋体"/>
                <w:spacing w:val="-10"/>
                <w:sz w:val="24"/>
              </w:rPr>
            </w:pPr>
            <w:r>
              <w:rPr>
                <w:rFonts w:hint="eastAsia" w:ascii="宋体"/>
                <w:spacing w:val="-10"/>
                <w:sz w:val="24"/>
              </w:rPr>
              <w:t>产品名称</w:t>
            </w:r>
          </w:p>
        </w:tc>
        <w:tc>
          <w:tcPr>
            <w:tcW w:w="1330" w:type="dxa"/>
            <w:vAlign w:val="center"/>
          </w:tcPr>
          <w:p>
            <w:pPr>
              <w:spacing w:line="360" w:lineRule="auto"/>
              <w:jc w:val="center"/>
              <w:rPr>
                <w:rFonts w:ascii="宋体"/>
                <w:spacing w:val="-10"/>
                <w:sz w:val="24"/>
              </w:rPr>
            </w:pPr>
            <w:r>
              <w:rPr>
                <w:rFonts w:hint="eastAsia" w:ascii="宋体"/>
                <w:spacing w:val="-10"/>
                <w:sz w:val="24"/>
              </w:rPr>
              <w:t>品牌</w:t>
            </w:r>
          </w:p>
        </w:tc>
        <w:tc>
          <w:tcPr>
            <w:tcW w:w="1235" w:type="dxa"/>
            <w:vAlign w:val="center"/>
          </w:tcPr>
          <w:p>
            <w:pPr>
              <w:spacing w:line="360" w:lineRule="auto"/>
              <w:jc w:val="center"/>
              <w:rPr>
                <w:rFonts w:hint="eastAsia" w:ascii="宋体"/>
                <w:spacing w:val="-10"/>
                <w:sz w:val="24"/>
              </w:rPr>
            </w:pPr>
            <w:r>
              <w:rPr>
                <w:rFonts w:hint="eastAsia" w:ascii="宋体"/>
                <w:spacing w:val="-10"/>
                <w:sz w:val="24"/>
              </w:rPr>
              <w:t>产地</w:t>
            </w:r>
          </w:p>
        </w:tc>
        <w:tc>
          <w:tcPr>
            <w:tcW w:w="1691" w:type="dxa"/>
            <w:vAlign w:val="center"/>
          </w:tcPr>
          <w:p>
            <w:pPr>
              <w:spacing w:line="360" w:lineRule="auto"/>
              <w:jc w:val="center"/>
              <w:rPr>
                <w:rFonts w:hint="default" w:ascii="宋体" w:eastAsia="宋体"/>
                <w:spacing w:val="-10"/>
                <w:sz w:val="24"/>
                <w:lang w:val="en-US" w:eastAsia="zh-CN"/>
              </w:rPr>
            </w:pPr>
            <w:r>
              <w:rPr>
                <w:rFonts w:hint="eastAsia" w:ascii="宋体"/>
                <w:spacing w:val="-10"/>
                <w:sz w:val="24"/>
                <w:lang w:val="en-US" w:eastAsia="zh-CN"/>
              </w:rPr>
              <w:t>是否小微企业产品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6" w:type="dxa"/>
            <w:vAlign w:val="center"/>
          </w:tcPr>
          <w:p>
            <w:pPr>
              <w:spacing w:line="360" w:lineRule="auto"/>
              <w:jc w:val="center"/>
              <w:rPr>
                <w:sz w:val="24"/>
              </w:rPr>
            </w:pPr>
            <w:r>
              <w:rPr>
                <w:rFonts w:hint="eastAsia"/>
                <w:sz w:val="24"/>
              </w:rPr>
              <w:t>1</w:t>
            </w:r>
          </w:p>
        </w:tc>
        <w:tc>
          <w:tcPr>
            <w:tcW w:w="3134" w:type="dxa"/>
            <w:vAlign w:val="center"/>
          </w:tcPr>
          <w:p>
            <w:pPr>
              <w:jc w:val="center"/>
              <w:rPr>
                <w:sz w:val="24"/>
                <w:szCs w:val="24"/>
              </w:rPr>
            </w:pPr>
          </w:p>
        </w:tc>
        <w:tc>
          <w:tcPr>
            <w:tcW w:w="1330" w:type="dxa"/>
          </w:tcPr>
          <w:p>
            <w:pPr>
              <w:spacing w:line="360" w:lineRule="auto"/>
              <w:rPr>
                <w:rFonts w:eastAsia="仿宋_GB2312"/>
                <w:spacing w:val="-10"/>
                <w:sz w:val="24"/>
              </w:rPr>
            </w:pPr>
          </w:p>
        </w:tc>
        <w:tc>
          <w:tcPr>
            <w:tcW w:w="1235" w:type="dxa"/>
          </w:tcPr>
          <w:p>
            <w:pPr>
              <w:spacing w:line="360" w:lineRule="auto"/>
              <w:rPr>
                <w:rFonts w:eastAsia="仿宋_GB2312"/>
                <w:spacing w:val="-10"/>
                <w:sz w:val="24"/>
              </w:rPr>
            </w:pPr>
          </w:p>
        </w:tc>
        <w:tc>
          <w:tcPr>
            <w:tcW w:w="1691" w:type="dxa"/>
          </w:tcPr>
          <w:p>
            <w:pPr>
              <w:spacing w:line="360" w:lineRule="auto"/>
              <w:rPr>
                <w:rFonts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6" w:type="dxa"/>
            <w:vAlign w:val="center"/>
          </w:tcPr>
          <w:p>
            <w:pPr>
              <w:spacing w:line="360" w:lineRule="auto"/>
              <w:jc w:val="center"/>
              <w:rPr>
                <w:sz w:val="24"/>
              </w:rPr>
            </w:pPr>
            <w:r>
              <w:rPr>
                <w:rFonts w:hint="eastAsia"/>
                <w:sz w:val="24"/>
              </w:rPr>
              <w:t>2</w:t>
            </w:r>
          </w:p>
        </w:tc>
        <w:tc>
          <w:tcPr>
            <w:tcW w:w="3134" w:type="dxa"/>
            <w:vAlign w:val="center"/>
          </w:tcPr>
          <w:p>
            <w:pPr>
              <w:jc w:val="center"/>
              <w:rPr>
                <w:sz w:val="24"/>
                <w:szCs w:val="24"/>
              </w:rPr>
            </w:pPr>
          </w:p>
        </w:tc>
        <w:tc>
          <w:tcPr>
            <w:tcW w:w="1330" w:type="dxa"/>
          </w:tcPr>
          <w:p>
            <w:pPr>
              <w:spacing w:line="360" w:lineRule="auto"/>
              <w:rPr>
                <w:rFonts w:eastAsia="仿宋_GB2312"/>
                <w:spacing w:val="-10"/>
                <w:sz w:val="24"/>
              </w:rPr>
            </w:pPr>
          </w:p>
        </w:tc>
        <w:tc>
          <w:tcPr>
            <w:tcW w:w="1235" w:type="dxa"/>
          </w:tcPr>
          <w:p>
            <w:pPr>
              <w:spacing w:line="360" w:lineRule="auto"/>
              <w:rPr>
                <w:rFonts w:eastAsia="仿宋_GB2312"/>
                <w:spacing w:val="-10"/>
                <w:sz w:val="24"/>
              </w:rPr>
            </w:pPr>
          </w:p>
        </w:tc>
        <w:tc>
          <w:tcPr>
            <w:tcW w:w="1691" w:type="dxa"/>
          </w:tcPr>
          <w:p>
            <w:pPr>
              <w:spacing w:line="360" w:lineRule="auto"/>
              <w:rPr>
                <w:rFonts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6" w:type="dxa"/>
            <w:vAlign w:val="center"/>
          </w:tcPr>
          <w:p>
            <w:pPr>
              <w:spacing w:line="360" w:lineRule="auto"/>
              <w:jc w:val="center"/>
              <w:rPr>
                <w:sz w:val="24"/>
              </w:rPr>
            </w:pPr>
            <w:r>
              <w:rPr>
                <w:rFonts w:hint="eastAsia"/>
                <w:sz w:val="24"/>
              </w:rPr>
              <w:t>3</w:t>
            </w:r>
          </w:p>
        </w:tc>
        <w:tc>
          <w:tcPr>
            <w:tcW w:w="3134" w:type="dxa"/>
            <w:vAlign w:val="center"/>
          </w:tcPr>
          <w:p>
            <w:pPr>
              <w:jc w:val="center"/>
              <w:rPr>
                <w:sz w:val="24"/>
                <w:szCs w:val="24"/>
              </w:rPr>
            </w:pPr>
          </w:p>
        </w:tc>
        <w:tc>
          <w:tcPr>
            <w:tcW w:w="1330" w:type="dxa"/>
          </w:tcPr>
          <w:p>
            <w:pPr>
              <w:spacing w:line="360" w:lineRule="auto"/>
              <w:rPr>
                <w:rFonts w:eastAsia="仿宋_GB2312"/>
                <w:spacing w:val="-10"/>
                <w:sz w:val="24"/>
              </w:rPr>
            </w:pPr>
          </w:p>
        </w:tc>
        <w:tc>
          <w:tcPr>
            <w:tcW w:w="1235" w:type="dxa"/>
          </w:tcPr>
          <w:p>
            <w:pPr>
              <w:spacing w:line="360" w:lineRule="auto"/>
              <w:rPr>
                <w:rFonts w:eastAsia="仿宋_GB2312"/>
                <w:spacing w:val="-10"/>
                <w:sz w:val="24"/>
              </w:rPr>
            </w:pPr>
          </w:p>
        </w:tc>
        <w:tc>
          <w:tcPr>
            <w:tcW w:w="1691" w:type="dxa"/>
          </w:tcPr>
          <w:p>
            <w:pPr>
              <w:spacing w:line="360" w:lineRule="auto"/>
              <w:rPr>
                <w:rFonts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6" w:type="dxa"/>
            <w:vAlign w:val="center"/>
          </w:tcPr>
          <w:p>
            <w:pPr>
              <w:spacing w:line="360" w:lineRule="auto"/>
              <w:jc w:val="center"/>
              <w:rPr>
                <w:sz w:val="24"/>
              </w:rPr>
            </w:pPr>
          </w:p>
        </w:tc>
        <w:tc>
          <w:tcPr>
            <w:tcW w:w="3134" w:type="dxa"/>
            <w:vAlign w:val="center"/>
          </w:tcPr>
          <w:p>
            <w:pPr>
              <w:jc w:val="center"/>
              <w:rPr>
                <w:sz w:val="24"/>
                <w:szCs w:val="24"/>
              </w:rPr>
            </w:pPr>
          </w:p>
        </w:tc>
        <w:tc>
          <w:tcPr>
            <w:tcW w:w="1330" w:type="dxa"/>
          </w:tcPr>
          <w:p>
            <w:pPr>
              <w:spacing w:line="360" w:lineRule="auto"/>
              <w:rPr>
                <w:rFonts w:eastAsia="仿宋_GB2312"/>
                <w:spacing w:val="-10"/>
                <w:sz w:val="24"/>
              </w:rPr>
            </w:pPr>
          </w:p>
        </w:tc>
        <w:tc>
          <w:tcPr>
            <w:tcW w:w="1235" w:type="dxa"/>
          </w:tcPr>
          <w:p>
            <w:pPr>
              <w:spacing w:line="360" w:lineRule="auto"/>
              <w:rPr>
                <w:rFonts w:eastAsia="仿宋_GB2312"/>
                <w:spacing w:val="-10"/>
                <w:sz w:val="24"/>
              </w:rPr>
            </w:pPr>
          </w:p>
        </w:tc>
        <w:tc>
          <w:tcPr>
            <w:tcW w:w="1691" w:type="dxa"/>
          </w:tcPr>
          <w:p>
            <w:pPr>
              <w:spacing w:line="360" w:lineRule="auto"/>
              <w:rPr>
                <w:rFonts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6" w:type="dxa"/>
            <w:vAlign w:val="center"/>
          </w:tcPr>
          <w:p>
            <w:pPr>
              <w:spacing w:line="360" w:lineRule="auto"/>
              <w:jc w:val="center"/>
              <w:rPr>
                <w:sz w:val="24"/>
              </w:rPr>
            </w:pPr>
          </w:p>
        </w:tc>
        <w:tc>
          <w:tcPr>
            <w:tcW w:w="3134" w:type="dxa"/>
            <w:vAlign w:val="center"/>
          </w:tcPr>
          <w:p>
            <w:pPr>
              <w:jc w:val="center"/>
              <w:rPr>
                <w:sz w:val="24"/>
                <w:szCs w:val="24"/>
              </w:rPr>
            </w:pPr>
          </w:p>
        </w:tc>
        <w:tc>
          <w:tcPr>
            <w:tcW w:w="1330" w:type="dxa"/>
          </w:tcPr>
          <w:p>
            <w:pPr>
              <w:spacing w:line="360" w:lineRule="auto"/>
              <w:rPr>
                <w:rFonts w:eastAsia="仿宋_GB2312"/>
                <w:spacing w:val="-10"/>
                <w:sz w:val="24"/>
              </w:rPr>
            </w:pPr>
          </w:p>
        </w:tc>
        <w:tc>
          <w:tcPr>
            <w:tcW w:w="1235" w:type="dxa"/>
          </w:tcPr>
          <w:p>
            <w:pPr>
              <w:spacing w:line="360" w:lineRule="auto"/>
              <w:rPr>
                <w:rFonts w:eastAsia="仿宋_GB2312"/>
                <w:spacing w:val="-10"/>
                <w:sz w:val="24"/>
              </w:rPr>
            </w:pPr>
          </w:p>
        </w:tc>
        <w:tc>
          <w:tcPr>
            <w:tcW w:w="1691" w:type="dxa"/>
          </w:tcPr>
          <w:p>
            <w:pPr>
              <w:spacing w:line="360" w:lineRule="auto"/>
              <w:rPr>
                <w:rFonts w:eastAsia="仿宋_GB2312"/>
                <w:spacing w:val="-10"/>
                <w:sz w:val="24"/>
              </w:rPr>
            </w:pPr>
          </w:p>
        </w:tc>
      </w:tr>
    </w:tbl>
    <w:p>
      <w:pPr>
        <w:spacing w:line="360" w:lineRule="auto"/>
        <w:rPr>
          <w:szCs w:val="28"/>
        </w:rPr>
      </w:pPr>
    </w:p>
    <w:p>
      <w:pPr>
        <w:pStyle w:val="74"/>
        <w:snapToGrid w:val="0"/>
        <w:spacing w:line="360" w:lineRule="auto"/>
        <w:rPr>
          <w:color w:val="auto"/>
          <w:sz w:val="24"/>
        </w:rPr>
      </w:pPr>
    </w:p>
    <w:p>
      <w:pPr>
        <w:pStyle w:val="74"/>
        <w:snapToGrid w:val="0"/>
        <w:spacing w:line="360" w:lineRule="auto"/>
        <w:rPr>
          <w:color w:val="auto"/>
          <w:sz w:val="24"/>
        </w:rPr>
      </w:pPr>
    </w:p>
    <w:p>
      <w:pPr>
        <w:pStyle w:val="74"/>
        <w:snapToGrid w:val="0"/>
        <w:spacing w:line="360" w:lineRule="auto"/>
        <w:rPr>
          <w:color w:val="auto"/>
          <w:sz w:val="24"/>
        </w:rPr>
      </w:pPr>
      <w:r>
        <w:rPr>
          <w:rFonts w:hint="eastAsia"/>
          <w:color w:val="auto"/>
          <w:sz w:val="24"/>
        </w:rPr>
        <w:t>供应商（公章）：</w:t>
      </w:r>
    </w:p>
    <w:p>
      <w:pPr>
        <w:pStyle w:val="74"/>
        <w:snapToGrid w:val="0"/>
        <w:spacing w:line="360" w:lineRule="auto"/>
        <w:rPr>
          <w:rFonts w:ascii="宋体" w:hAnsi="宋体"/>
          <w:color w:val="auto"/>
          <w:sz w:val="24"/>
        </w:rPr>
      </w:pPr>
    </w:p>
    <w:p>
      <w:pPr>
        <w:pStyle w:val="74"/>
        <w:snapToGrid w:val="0"/>
        <w:spacing w:line="360" w:lineRule="auto"/>
        <w:rPr>
          <w:color w:val="auto"/>
          <w:sz w:val="24"/>
        </w:rPr>
      </w:pPr>
      <w:r>
        <w:rPr>
          <w:rFonts w:hint="eastAsia" w:ascii="宋体" w:hAnsi="宋体"/>
          <w:color w:val="auto"/>
          <w:sz w:val="24"/>
          <w:lang w:eastAsia="zh-CN"/>
        </w:rPr>
        <w:t>法定代表人（盖章）或授权代理人（签字）</w:t>
      </w:r>
      <w:r>
        <w:rPr>
          <w:rFonts w:hint="eastAsia"/>
          <w:color w:val="auto"/>
          <w:sz w:val="24"/>
        </w:rPr>
        <w:t xml:space="preserve">： </w:t>
      </w:r>
    </w:p>
    <w:p>
      <w:pPr>
        <w:widowControl/>
        <w:rPr>
          <w:sz w:val="24"/>
        </w:rPr>
      </w:pPr>
    </w:p>
    <w:p>
      <w:pPr>
        <w:widowControl/>
        <w:rPr>
          <w:rFonts w:ascii="宋体" w:hAnsi="宋体"/>
          <w:sz w:val="24"/>
          <w:szCs w:val="24"/>
        </w:rPr>
      </w:pPr>
      <w:r>
        <w:rPr>
          <w:rFonts w:hint="eastAsia"/>
          <w:sz w:val="24"/>
        </w:rPr>
        <w:t>年   月   日</w:t>
      </w:r>
    </w:p>
    <w:p>
      <w:pPr>
        <w:widowControl/>
        <w:jc w:val="left"/>
        <w:rPr>
          <w:rFonts w:ascii="宋体" w:hAnsi="宋体"/>
          <w:sz w:val="24"/>
          <w:szCs w:val="24"/>
        </w:rPr>
      </w:pPr>
      <w:r>
        <w:rPr>
          <w:rFonts w:ascii="宋体" w:hAnsi="宋体"/>
          <w:sz w:val="24"/>
          <w:szCs w:val="24"/>
        </w:rPr>
        <w:br w:type="page"/>
      </w:r>
    </w:p>
    <w:p>
      <w:pPr>
        <w:widowControl/>
        <w:jc w:val="center"/>
        <w:rPr>
          <w:rFonts w:ascii="宋体" w:hAnsi="宋体"/>
          <w:b/>
          <w:kern w:val="0"/>
          <w:sz w:val="30"/>
          <w:szCs w:val="24"/>
        </w:rPr>
      </w:pPr>
    </w:p>
    <w:p>
      <w:pPr>
        <w:widowControl/>
        <w:jc w:val="center"/>
        <w:rPr>
          <w:rFonts w:ascii="宋体" w:hAnsi="宋体"/>
          <w:b/>
          <w:sz w:val="30"/>
        </w:rPr>
      </w:pPr>
      <w:r>
        <w:rPr>
          <w:rFonts w:hint="eastAsia" w:ascii="宋体" w:hAnsi="宋体"/>
          <w:b/>
          <w:sz w:val="30"/>
          <w:lang w:val="en-US" w:eastAsia="zh-CN"/>
        </w:rPr>
        <w:t>六</w:t>
      </w:r>
      <w:r>
        <w:rPr>
          <w:rFonts w:hint="eastAsia" w:ascii="宋体" w:hAnsi="宋体"/>
          <w:b/>
          <w:sz w:val="30"/>
        </w:rPr>
        <w:t>、投 标 总 报 价 单</w:t>
      </w:r>
    </w:p>
    <w:p>
      <w:pPr>
        <w:pStyle w:val="77"/>
        <w:spacing w:line="360" w:lineRule="auto"/>
        <w:ind w:left="720" w:firstLine="0" w:firstLineChars="0"/>
        <w:rPr>
          <w:rFonts w:ascii="宋体" w:hAnsi="宋体"/>
          <w:b/>
          <w:sz w:val="24"/>
          <w:szCs w:val="24"/>
        </w:rPr>
      </w:pPr>
    </w:p>
    <w:p>
      <w:pPr>
        <w:pStyle w:val="74"/>
        <w:snapToGrid w:val="0"/>
        <w:spacing w:line="360" w:lineRule="auto"/>
        <w:rPr>
          <w:rFonts w:ascii="宋体"/>
          <w:color w:val="auto"/>
          <w:sz w:val="24"/>
        </w:rPr>
      </w:pPr>
      <w:r>
        <w:rPr>
          <w:rFonts w:hint="eastAsia" w:ascii="宋体"/>
          <w:color w:val="auto"/>
          <w:sz w:val="24"/>
        </w:rPr>
        <w:t xml:space="preserve">              </w:t>
      </w:r>
    </w:p>
    <w:tbl>
      <w:tblPr>
        <w:tblStyle w:val="33"/>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27"/>
        <w:gridCol w:w="70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8" w:hRule="atLeast"/>
        </w:trPr>
        <w:tc>
          <w:tcPr>
            <w:tcW w:w="2127" w:type="dxa"/>
            <w:vAlign w:val="center"/>
          </w:tcPr>
          <w:p>
            <w:pPr>
              <w:pStyle w:val="68"/>
              <w:snapToGrid w:val="0"/>
              <w:spacing w:line="360" w:lineRule="auto"/>
              <w:jc w:val="center"/>
              <w:rPr>
                <w:rFonts w:ascii="宋体" w:hAnsi="宋体"/>
                <w:color w:val="auto"/>
              </w:rPr>
            </w:pPr>
            <w:r>
              <w:rPr>
                <w:rFonts w:hint="eastAsia" w:ascii="宋体" w:hAnsi="宋体"/>
                <w:color w:val="auto"/>
              </w:rPr>
              <w:t>项目名称</w:t>
            </w:r>
          </w:p>
        </w:tc>
        <w:tc>
          <w:tcPr>
            <w:tcW w:w="7053" w:type="dxa"/>
            <w:tcBorders>
              <w:bottom w:val="single" w:color="auto" w:sz="4" w:space="0"/>
            </w:tcBorders>
            <w:vAlign w:val="center"/>
          </w:tcPr>
          <w:p>
            <w:pPr>
              <w:pStyle w:val="68"/>
              <w:snapToGrid w:val="0"/>
              <w:spacing w:line="360" w:lineRule="auto"/>
              <w:ind w:right="-107" w:rightChars="-51"/>
              <w:jc w:val="center"/>
              <w:rPr>
                <w:rFonts w:ascii="宋体" w:hAnsi="宋体"/>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9" w:hRule="atLeast"/>
        </w:trPr>
        <w:tc>
          <w:tcPr>
            <w:tcW w:w="2127" w:type="dxa"/>
            <w:vMerge w:val="restart"/>
            <w:tcBorders>
              <w:top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投标总报价（元）</w:t>
            </w:r>
          </w:p>
        </w:tc>
        <w:tc>
          <w:tcPr>
            <w:tcW w:w="7053" w:type="dxa"/>
            <w:tcBorders>
              <w:top w:val="single" w:color="auto" w:sz="4" w:space="0"/>
              <w:bottom w:val="single" w:color="auto" w:sz="4" w:space="0"/>
            </w:tcBorders>
            <w:vAlign w:val="center"/>
          </w:tcPr>
          <w:p>
            <w:pPr>
              <w:pStyle w:val="68"/>
              <w:snapToGrid w:val="0"/>
              <w:spacing w:line="360" w:lineRule="auto"/>
              <w:jc w:val="both"/>
              <w:rPr>
                <w:rFonts w:ascii="宋体" w:hAnsi="宋体"/>
                <w:color w:val="auto"/>
              </w:rPr>
            </w:pPr>
            <w:r>
              <w:rPr>
                <w:rFonts w:hint="eastAsia" w:ascii="宋体" w:hAnsi="宋体"/>
                <w:color w:val="auto"/>
              </w:rPr>
              <w:t xml:space="preserve">小写：RMB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7" w:hRule="atLeast"/>
        </w:trPr>
        <w:tc>
          <w:tcPr>
            <w:tcW w:w="2127" w:type="dxa"/>
            <w:vMerge w:val="continue"/>
            <w:vAlign w:val="center"/>
          </w:tcPr>
          <w:p>
            <w:pPr>
              <w:adjustRightInd w:val="0"/>
              <w:snapToGrid w:val="0"/>
              <w:spacing w:line="360" w:lineRule="auto"/>
              <w:jc w:val="center"/>
              <w:rPr>
                <w:rFonts w:ascii="宋体" w:hAnsi="宋体"/>
                <w:sz w:val="24"/>
                <w:szCs w:val="24"/>
              </w:rPr>
            </w:pPr>
          </w:p>
        </w:tc>
        <w:tc>
          <w:tcPr>
            <w:tcW w:w="7053" w:type="dxa"/>
            <w:tcBorders>
              <w:top w:val="single" w:color="auto" w:sz="4" w:space="0"/>
              <w:bottom w:val="single" w:color="auto" w:sz="4" w:space="0"/>
            </w:tcBorders>
            <w:vAlign w:val="center"/>
          </w:tcPr>
          <w:p>
            <w:pPr>
              <w:pStyle w:val="68"/>
              <w:snapToGrid w:val="0"/>
              <w:spacing w:line="360" w:lineRule="auto"/>
              <w:jc w:val="both"/>
              <w:rPr>
                <w:rFonts w:ascii="宋体" w:hAnsi="宋体"/>
                <w:color w:val="auto"/>
              </w:rPr>
            </w:pPr>
            <w:r>
              <w:rPr>
                <w:rFonts w:hint="eastAsia" w:ascii="宋体" w:hAnsi="宋体"/>
                <w:color w:val="auto"/>
              </w:rPr>
              <w:t>大写：RMB</w:t>
            </w:r>
          </w:p>
        </w:tc>
      </w:tr>
    </w:tbl>
    <w:p>
      <w:pPr>
        <w:spacing w:line="360" w:lineRule="auto"/>
        <w:ind w:firstLine="2640" w:firstLineChars="1100"/>
        <w:rPr>
          <w:rFonts w:ascii="宋体" w:hAnsi="宋体"/>
          <w:sz w:val="24"/>
          <w:szCs w:val="24"/>
          <w:u w:val="single" w:color="FF0000"/>
        </w:rPr>
      </w:pPr>
    </w:p>
    <w:p>
      <w:pPr>
        <w:spacing w:line="360" w:lineRule="auto"/>
        <w:rPr>
          <w:rFonts w:ascii="宋体" w:hAnsi="宋体"/>
          <w:kern w:val="0"/>
          <w:sz w:val="24"/>
          <w:szCs w:val="24"/>
        </w:rPr>
      </w:pPr>
      <w:r>
        <w:rPr>
          <w:rFonts w:hint="eastAsia" w:ascii="宋体" w:hAnsi="宋体"/>
          <w:kern w:val="0"/>
          <w:sz w:val="24"/>
          <w:szCs w:val="24"/>
        </w:rPr>
        <w:t>供应商（盖章）：</w:t>
      </w:r>
    </w:p>
    <w:p>
      <w:pPr>
        <w:spacing w:line="360" w:lineRule="auto"/>
        <w:rPr>
          <w:rFonts w:ascii="宋体" w:hAnsi="宋体"/>
          <w:kern w:val="0"/>
          <w:sz w:val="24"/>
          <w:szCs w:val="24"/>
        </w:rPr>
      </w:pPr>
    </w:p>
    <w:p>
      <w:pPr>
        <w:spacing w:line="360" w:lineRule="auto"/>
        <w:rPr>
          <w:rFonts w:ascii="宋体" w:hAnsi="宋体"/>
          <w:sz w:val="24"/>
          <w:szCs w:val="24"/>
        </w:rPr>
      </w:pPr>
      <w:r>
        <w:rPr>
          <w:rFonts w:hint="eastAsia" w:ascii="宋体" w:hAnsi="宋体"/>
          <w:kern w:val="0"/>
          <w:sz w:val="24"/>
          <w:szCs w:val="24"/>
          <w:lang w:eastAsia="zh-CN"/>
        </w:rPr>
        <w:t>法定代表人（盖章）或授权代理人（签字）</w:t>
      </w:r>
      <w:r>
        <w:rPr>
          <w:rFonts w:hint="eastAsia" w:ascii="宋体" w:hAnsi="宋体"/>
          <w:sz w:val="24"/>
          <w:szCs w:val="24"/>
        </w:rPr>
        <w:t>：</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日期：  年   月    日</w:t>
      </w:r>
    </w:p>
    <w:p>
      <w:pPr>
        <w:spacing w:line="360" w:lineRule="auto"/>
        <w:rPr>
          <w:rFonts w:ascii="宋体" w:hAnsi="宋体"/>
          <w:b/>
        </w:rPr>
      </w:pPr>
    </w:p>
    <w:p>
      <w:pPr>
        <w:widowControl/>
        <w:rPr>
          <w:rFonts w:ascii="宋体" w:hAnsi="宋体"/>
          <w:b/>
          <w:sz w:val="30"/>
          <w:szCs w:val="22"/>
        </w:rPr>
      </w:pPr>
    </w:p>
    <w:p>
      <w:pPr>
        <w:widowControl/>
        <w:rPr>
          <w:rFonts w:ascii="宋体" w:hAnsi="宋体"/>
          <w:b/>
          <w:sz w:val="30"/>
          <w:szCs w:val="22"/>
        </w:rPr>
      </w:pPr>
    </w:p>
    <w:p>
      <w:pPr>
        <w:widowControl/>
        <w:rPr>
          <w:rFonts w:ascii="宋体" w:hAnsi="宋体"/>
          <w:b/>
          <w:sz w:val="30"/>
          <w:szCs w:val="22"/>
        </w:rPr>
      </w:pPr>
    </w:p>
    <w:p>
      <w:pPr>
        <w:widowControl/>
        <w:rPr>
          <w:rFonts w:ascii="宋体" w:hAnsi="宋体"/>
          <w:b/>
          <w:sz w:val="30"/>
          <w:szCs w:val="22"/>
        </w:rPr>
      </w:pPr>
    </w:p>
    <w:p>
      <w:pPr>
        <w:widowControl/>
        <w:rPr>
          <w:rFonts w:ascii="宋体" w:hAnsi="宋体"/>
          <w:b/>
          <w:sz w:val="30"/>
          <w:szCs w:val="22"/>
        </w:rPr>
      </w:pPr>
    </w:p>
    <w:p>
      <w:pPr>
        <w:widowControl/>
        <w:rPr>
          <w:rFonts w:ascii="宋体" w:hAnsi="宋体"/>
          <w:b/>
          <w:sz w:val="30"/>
          <w:szCs w:val="22"/>
        </w:rPr>
      </w:pPr>
    </w:p>
    <w:p>
      <w:pPr>
        <w:widowControl/>
        <w:rPr>
          <w:rFonts w:ascii="宋体" w:hAnsi="宋体"/>
          <w:b/>
          <w:sz w:val="30"/>
          <w:szCs w:val="22"/>
        </w:rPr>
      </w:pPr>
    </w:p>
    <w:p>
      <w:pPr>
        <w:widowControl/>
        <w:rPr>
          <w:rFonts w:ascii="宋体" w:hAnsi="宋体"/>
          <w:b/>
          <w:sz w:val="30"/>
          <w:szCs w:val="22"/>
        </w:rPr>
      </w:pPr>
    </w:p>
    <w:p>
      <w:pPr>
        <w:widowControl/>
        <w:jc w:val="center"/>
        <w:rPr>
          <w:rFonts w:ascii="宋体" w:hAnsi="宋体"/>
          <w:b/>
          <w:sz w:val="30"/>
          <w:szCs w:val="22"/>
        </w:rPr>
      </w:pPr>
    </w:p>
    <w:p>
      <w:pPr>
        <w:widowControl/>
        <w:jc w:val="center"/>
        <w:rPr>
          <w:rFonts w:ascii="宋体" w:hAnsi="宋体"/>
          <w:b/>
          <w:sz w:val="30"/>
          <w:szCs w:val="22"/>
        </w:rPr>
      </w:pPr>
      <w:r>
        <w:rPr>
          <w:rFonts w:hint="eastAsia" w:ascii="宋体" w:hAnsi="宋体"/>
          <w:b/>
          <w:sz w:val="30"/>
          <w:szCs w:val="22"/>
          <w:lang w:val="en-US" w:eastAsia="zh-CN"/>
        </w:rPr>
        <w:t>七</w:t>
      </w:r>
      <w:r>
        <w:rPr>
          <w:rFonts w:hint="eastAsia" w:ascii="宋体" w:hAnsi="宋体"/>
          <w:b/>
          <w:sz w:val="30"/>
          <w:szCs w:val="22"/>
        </w:rPr>
        <w:t>、投标报价明细表</w:t>
      </w:r>
    </w:p>
    <w:tbl>
      <w:tblPr>
        <w:tblStyle w:val="34"/>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219"/>
        <w:gridCol w:w="1427"/>
        <w:gridCol w:w="17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jc w:val="center"/>
              <w:rPr>
                <w:sz w:val="24"/>
                <w:szCs w:val="24"/>
              </w:rPr>
            </w:pPr>
            <w:r>
              <w:rPr>
                <w:rFonts w:hint="eastAsia" w:ascii="宋体"/>
                <w:sz w:val="24"/>
                <w:szCs w:val="24"/>
              </w:rPr>
              <w:t>序号</w:t>
            </w:r>
          </w:p>
        </w:tc>
        <w:tc>
          <w:tcPr>
            <w:tcW w:w="2219" w:type="dxa"/>
            <w:vAlign w:val="center"/>
          </w:tcPr>
          <w:p>
            <w:pPr>
              <w:jc w:val="center"/>
              <w:rPr>
                <w:sz w:val="24"/>
                <w:szCs w:val="24"/>
              </w:rPr>
            </w:pPr>
            <w:r>
              <w:rPr>
                <w:rFonts w:hint="eastAsia"/>
                <w:sz w:val="24"/>
                <w:szCs w:val="24"/>
              </w:rPr>
              <w:t>产品名称</w:t>
            </w:r>
          </w:p>
        </w:tc>
        <w:tc>
          <w:tcPr>
            <w:tcW w:w="1427" w:type="dxa"/>
            <w:vAlign w:val="center"/>
          </w:tcPr>
          <w:p>
            <w:pPr>
              <w:jc w:val="center"/>
              <w:rPr>
                <w:sz w:val="24"/>
                <w:szCs w:val="24"/>
              </w:rPr>
            </w:pPr>
            <w:r>
              <w:rPr>
                <w:rFonts w:hint="eastAsia"/>
                <w:sz w:val="24"/>
                <w:szCs w:val="24"/>
              </w:rPr>
              <w:t>数量</w:t>
            </w:r>
          </w:p>
        </w:tc>
        <w:tc>
          <w:tcPr>
            <w:tcW w:w="1758" w:type="dxa"/>
            <w:vAlign w:val="center"/>
          </w:tcPr>
          <w:p>
            <w:pPr>
              <w:jc w:val="center"/>
              <w:rPr>
                <w:sz w:val="24"/>
                <w:szCs w:val="24"/>
              </w:rPr>
            </w:pPr>
            <w:r>
              <w:rPr>
                <w:rFonts w:hint="eastAsia"/>
                <w:sz w:val="24"/>
                <w:szCs w:val="24"/>
              </w:rPr>
              <w:t>单价（元）</w:t>
            </w:r>
          </w:p>
        </w:tc>
        <w:tc>
          <w:tcPr>
            <w:tcW w:w="1560" w:type="dxa"/>
            <w:vAlign w:val="center"/>
          </w:tcPr>
          <w:p>
            <w:pPr>
              <w:jc w:val="center"/>
              <w:rPr>
                <w:sz w:val="24"/>
                <w:szCs w:val="24"/>
              </w:rPr>
            </w:pPr>
            <w:r>
              <w:rPr>
                <w:rFonts w:hint="eastAsia"/>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41" w:type="dxa"/>
            <w:vAlign w:val="center"/>
          </w:tcPr>
          <w:p>
            <w:pPr>
              <w:jc w:val="center"/>
              <w:rPr>
                <w:sz w:val="24"/>
                <w:szCs w:val="24"/>
              </w:rPr>
            </w:pPr>
            <w:r>
              <w:rPr>
                <w:rFonts w:hint="eastAsia"/>
                <w:sz w:val="24"/>
                <w:szCs w:val="24"/>
              </w:rPr>
              <w:t>1</w:t>
            </w: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1" w:type="dxa"/>
            <w:vAlign w:val="center"/>
          </w:tcPr>
          <w:p>
            <w:pPr>
              <w:jc w:val="center"/>
              <w:rPr>
                <w:sz w:val="24"/>
                <w:szCs w:val="24"/>
              </w:rPr>
            </w:pPr>
            <w:r>
              <w:rPr>
                <w:rFonts w:hint="eastAsia"/>
                <w:sz w:val="24"/>
                <w:szCs w:val="24"/>
              </w:rPr>
              <w:t>2</w:t>
            </w: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1" w:type="dxa"/>
            <w:vAlign w:val="center"/>
          </w:tcPr>
          <w:p>
            <w:pPr>
              <w:jc w:val="center"/>
              <w:rPr>
                <w:sz w:val="24"/>
                <w:szCs w:val="24"/>
              </w:rPr>
            </w:pPr>
            <w:r>
              <w:rPr>
                <w:rFonts w:hint="eastAsia"/>
                <w:sz w:val="24"/>
                <w:szCs w:val="24"/>
              </w:rPr>
              <w:t>3</w:t>
            </w: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1" w:type="dxa"/>
            <w:vAlign w:val="center"/>
          </w:tcPr>
          <w:p>
            <w:pPr>
              <w:jc w:val="center"/>
              <w:rPr>
                <w:sz w:val="24"/>
                <w:szCs w:val="24"/>
              </w:rPr>
            </w:pP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1" w:type="dxa"/>
            <w:vAlign w:val="center"/>
          </w:tcPr>
          <w:p>
            <w:pPr>
              <w:jc w:val="center"/>
              <w:rPr>
                <w:sz w:val="24"/>
                <w:szCs w:val="24"/>
              </w:rPr>
            </w:pP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41" w:type="dxa"/>
            <w:vAlign w:val="center"/>
          </w:tcPr>
          <w:p>
            <w:pPr>
              <w:jc w:val="center"/>
              <w:rPr>
                <w:sz w:val="24"/>
                <w:szCs w:val="24"/>
              </w:rPr>
            </w:pP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1" w:type="dxa"/>
            <w:vAlign w:val="center"/>
          </w:tcPr>
          <w:p>
            <w:pPr>
              <w:jc w:val="center"/>
              <w:rPr>
                <w:sz w:val="24"/>
                <w:szCs w:val="24"/>
              </w:rPr>
            </w:pP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1" w:type="dxa"/>
            <w:vAlign w:val="center"/>
          </w:tcPr>
          <w:p>
            <w:pPr>
              <w:jc w:val="center"/>
              <w:rPr>
                <w:sz w:val="24"/>
                <w:szCs w:val="24"/>
              </w:rPr>
            </w:pP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1" w:type="dxa"/>
            <w:vAlign w:val="center"/>
          </w:tcPr>
          <w:p>
            <w:pPr>
              <w:jc w:val="center"/>
              <w:rPr>
                <w:sz w:val="24"/>
                <w:szCs w:val="24"/>
              </w:rPr>
            </w:pPr>
          </w:p>
        </w:tc>
        <w:tc>
          <w:tcPr>
            <w:tcW w:w="2219" w:type="dxa"/>
            <w:vAlign w:val="center"/>
          </w:tcPr>
          <w:p>
            <w:pPr>
              <w:jc w:val="center"/>
              <w:rPr>
                <w:sz w:val="24"/>
                <w:szCs w:val="24"/>
              </w:rPr>
            </w:pPr>
          </w:p>
        </w:tc>
        <w:tc>
          <w:tcPr>
            <w:tcW w:w="1427" w:type="dxa"/>
            <w:vAlign w:val="center"/>
          </w:tcPr>
          <w:p>
            <w:pPr>
              <w:jc w:val="center"/>
              <w:rPr>
                <w:sz w:val="24"/>
                <w:szCs w:val="24"/>
              </w:rPr>
            </w:pPr>
          </w:p>
        </w:tc>
        <w:tc>
          <w:tcPr>
            <w:tcW w:w="1758" w:type="dxa"/>
            <w:vAlign w:val="center"/>
          </w:tcPr>
          <w:p>
            <w:pPr>
              <w:jc w:val="center"/>
              <w:rPr>
                <w:sz w:val="24"/>
                <w:szCs w:val="24"/>
              </w:rPr>
            </w:pPr>
          </w:p>
        </w:tc>
        <w:tc>
          <w:tcPr>
            <w:tcW w:w="15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87" w:type="dxa"/>
            <w:gridSpan w:val="3"/>
            <w:vAlign w:val="center"/>
          </w:tcPr>
          <w:p>
            <w:pPr>
              <w:jc w:val="center"/>
              <w:rPr>
                <w:sz w:val="24"/>
                <w:szCs w:val="24"/>
              </w:rPr>
            </w:pPr>
            <w:r>
              <w:rPr>
                <w:rFonts w:hint="eastAsia"/>
                <w:sz w:val="24"/>
                <w:szCs w:val="24"/>
              </w:rPr>
              <w:t>税金</w:t>
            </w:r>
          </w:p>
        </w:tc>
        <w:tc>
          <w:tcPr>
            <w:tcW w:w="3318"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87" w:type="dxa"/>
            <w:gridSpan w:val="3"/>
            <w:vAlign w:val="center"/>
          </w:tcPr>
          <w:p>
            <w:pPr>
              <w:jc w:val="center"/>
              <w:rPr>
                <w:sz w:val="24"/>
                <w:szCs w:val="24"/>
              </w:rPr>
            </w:pPr>
            <w:r>
              <w:rPr>
                <w:rFonts w:hint="eastAsia"/>
                <w:sz w:val="24"/>
                <w:szCs w:val="24"/>
              </w:rPr>
              <w:t>配送及运输费</w:t>
            </w:r>
          </w:p>
        </w:tc>
        <w:tc>
          <w:tcPr>
            <w:tcW w:w="3318"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87" w:type="dxa"/>
            <w:gridSpan w:val="3"/>
            <w:vAlign w:val="center"/>
          </w:tcPr>
          <w:p>
            <w:pPr>
              <w:jc w:val="center"/>
              <w:rPr>
                <w:sz w:val="24"/>
                <w:szCs w:val="24"/>
              </w:rPr>
            </w:pPr>
            <w:r>
              <w:rPr>
                <w:rFonts w:hint="eastAsia"/>
                <w:sz w:val="24"/>
                <w:szCs w:val="24"/>
              </w:rPr>
              <w:t>装卸费</w:t>
            </w:r>
          </w:p>
        </w:tc>
        <w:tc>
          <w:tcPr>
            <w:tcW w:w="3318"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87" w:type="dxa"/>
            <w:gridSpan w:val="3"/>
            <w:vAlign w:val="center"/>
          </w:tcPr>
          <w:p>
            <w:pPr>
              <w:jc w:val="center"/>
              <w:rPr>
                <w:sz w:val="24"/>
                <w:szCs w:val="24"/>
              </w:rPr>
            </w:pPr>
            <w:r>
              <w:rPr>
                <w:rFonts w:hint="eastAsia"/>
                <w:sz w:val="24"/>
                <w:szCs w:val="24"/>
              </w:rPr>
              <w:t>投标总报价</w:t>
            </w:r>
          </w:p>
        </w:tc>
        <w:tc>
          <w:tcPr>
            <w:tcW w:w="3318" w:type="dxa"/>
            <w:gridSpan w:val="2"/>
            <w:vAlign w:val="center"/>
          </w:tcPr>
          <w:p>
            <w:pPr>
              <w:jc w:val="center"/>
              <w:rPr>
                <w:sz w:val="24"/>
                <w:szCs w:val="24"/>
              </w:rPr>
            </w:pPr>
          </w:p>
        </w:tc>
      </w:tr>
    </w:tbl>
    <w:p>
      <w:pPr>
        <w:spacing w:line="360" w:lineRule="auto"/>
        <w:jc w:val="left"/>
        <w:rPr>
          <w:sz w:val="24"/>
          <w:szCs w:val="24"/>
        </w:rPr>
      </w:pPr>
    </w:p>
    <w:p>
      <w:pPr>
        <w:spacing w:line="360" w:lineRule="auto"/>
        <w:jc w:val="left"/>
        <w:rPr>
          <w:sz w:val="24"/>
          <w:szCs w:val="24"/>
        </w:rPr>
      </w:pPr>
      <w:r>
        <w:rPr>
          <w:rFonts w:hint="eastAsia"/>
          <w:sz w:val="24"/>
          <w:szCs w:val="24"/>
        </w:rPr>
        <w:t xml:space="preserve">注：备注说明：                                                                                                                                                                                                                                                                                                                                                                                                                                                                                                                              </w:t>
      </w:r>
    </w:p>
    <w:p>
      <w:pPr>
        <w:spacing w:line="360" w:lineRule="auto"/>
        <w:jc w:val="left"/>
        <w:rPr>
          <w:sz w:val="24"/>
          <w:szCs w:val="24"/>
        </w:rPr>
      </w:pPr>
      <w:r>
        <w:rPr>
          <w:rFonts w:hint="eastAsia"/>
          <w:sz w:val="24"/>
          <w:szCs w:val="24"/>
        </w:rPr>
        <w:t>1、投标报价中大小写不一致时以大写为准 ；</w:t>
      </w:r>
    </w:p>
    <w:p>
      <w:pPr>
        <w:spacing w:line="360" w:lineRule="auto"/>
        <w:jc w:val="left"/>
        <w:rPr>
          <w:sz w:val="24"/>
          <w:szCs w:val="24"/>
        </w:rPr>
      </w:pPr>
      <w:r>
        <w:rPr>
          <w:rFonts w:hint="eastAsia"/>
          <w:sz w:val="24"/>
          <w:szCs w:val="24"/>
        </w:rPr>
        <w:t>2、投标报价明细表中的合计与总报价单不一致时以报价明细表为准，修正总价。</w:t>
      </w:r>
    </w:p>
    <w:p>
      <w:pPr>
        <w:spacing w:line="360" w:lineRule="auto"/>
        <w:jc w:val="left"/>
        <w:rPr>
          <w:sz w:val="24"/>
          <w:szCs w:val="24"/>
        </w:rPr>
      </w:pPr>
      <w:r>
        <w:rPr>
          <w:rFonts w:hint="eastAsia"/>
          <w:sz w:val="24"/>
          <w:szCs w:val="24"/>
        </w:rPr>
        <w:t>3、供应商应当根据招标文件要求和产品技术要求列出项目产品清单和分项报价，如有缺漏项，评标时须将其它有效投标中该项的最高价计入其评标总价</w:t>
      </w:r>
    </w:p>
    <w:p>
      <w:pPr>
        <w:spacing w:line="360" w:lineRule="auto"/>
        <w:jc w:val="left"/>
        <w:rPr>
          <w:sz w:val="24"/>
          <w:szCs w:val="24"/>
        </w:rPr>
      </w:pPr>
      <w:r>
        <w:rPr>
          <w:rFonts w:hint="eastAsia"/>
          <w:sz w:val="24"/>
          <w:szCs w:val="24"/>
        </w:rPr>
        <w:t>4、投标单可根据情况采取自定格式；</w:t>
      </w:r>
    </w:p>
    <w:p>
      <w:pPr>
        <w:spacing w:line="360" w:lineRule="auto"/>
        <w:jc w:val="left"/>
        <w:rPr>
          <w:sz w:val="24"/>
          <w:szCs w:val="24"/>
        </w:rPr>
      </w:pPr>
    </w:p>
    <w:p>
      <w:pPr>
        <w:spacing w:line="360" w:lineRule="auto"/>
        <w:jc w:val="left"/>
        <w:rPr>
          <w:sz w:val="24"/>
          <w:szCs w:val="24"/>
        </w:rPr>
      </w:pPr>
      <w:r>
        <w:rPr>
          <w:rFonts w:hint="eastAsia"/>
          <w:sz w:val="24"/>
          <w:szCs w:val="24"/>
        </w:rPr>
        <w:t>供应商（公章）：</w:t>
      </w:r>
    </w:p>
    <w:p>
      <w:pPr>
        <w:spacing w:line="360" w:lineRule="auto"/>
        <w:jc w:val="left"/>
        <w:rPr>
          <w:sz w:val="24"/>
          <w:szCs w:val="24"/>
        </w:rPr>
      </w:pPr>
      <w:r>
        <w:rPr>
          <w:rFonts w:hint="eastAsia"/>
          <w:sz w:val="24"/>
          <w:szCs w:val="24"/>
          <w:lang w:eastAsia="zh-CN"/>
        </w:rPr>
        <w:t>法定代表人（盖章）或授权代理人（签字）</w:t>
      </w:r>
      <w:r>
        <w:rPr>
          <w:rFonts w:hint="eastAsia"/>
          <w:sz w:val="24"/>
          <w:szCs w:val="24"/>
        </w:rPr>
        <w:t>：</w:t>
      </w:r>
    </w:p>
    <w:p>
      <w:pPr>
        <w:spacing w:line="360" w:lineRule="auto"/>
        <w:jc w:val="left"/>
        <w:rPr>
          <w:rFonts w:ascii="宋体" w:hAnsi="宋体"/>
          <w:b/>
          <w:sz w:val="24"/>
          <w:szCs w:val="24"/>
        </w:rPr>
      </w:pPr>
      <w:r>
        <w:rPr>
          <w:rFonts w:hint="eastAsia"/>
          <w:sz w:val="24"/>
          <w:szCs w:val="24"/>
        </w:rPr>
        <w:t>日期：       年     月     日</w:t>
      </w:r>
    </w:p>
    <w:p>
      <w:pPr>
        <w:spacing w:line="340" w:lineRule="exact"/>
        <w:jc w:val="center"/>
        <w:rPr>
          <w:rFonts w:ascii="宋体"/>
          <w:sz w:val="24"/>
          <w:szCs w:val="24"/>
        </w:rPr>
      </w:pPr>
    </w:p>
    <w:p>
      <w:pPr>
        <w:spacing w:line="340" w:lineRule="exact"/>
        <w:rPr>
          <w:rFonts w:ascii="宋体"/>
          <w:sz w:val="24"/>
          <w:szCs w:val="24"/>
        </w:rPr>
      </w:pPr>
    </w:p>
    <w:p>
      <w:pPr>
        <w:spacing w:line="340" w:lineRule="exact"/>
        <w:rPr>
          <w:rFonts w:ascii="宋体"/>
          <w:sz w:val="24"/>
          <w:szCs w:val="24"/>
        </w:rPr>
      </w:pPr>
    </w:p>
    <w:p>
      <w:pPr>
        <w:spacing w:line="340" w:lineRule="exact"/>
        <w:rPr>
          <w:rFonts w:ascii="宋体"/>
          <w:sz w:val="24"/>
          <w:szCs w:val="24"/>
        </w:rPr>
      </w:pPr>
    </w:p>
    <w:p>
      <w:pPr>
        <w:spacing w:line="340" w:lineRule="exact"/>
        <w:rPr>
          <w:rFonts w:ascii="宋体"/>
          <w:sz w:val="24"/>
          <w:szCs w:val="24"/>
        </w:rPr>
      </w:pPr>
    </w:p>
    <w:p>
      <w:pPr>
        <w:spacing w:line="340" w:lineRule="exact"/>
        <w:rPr>
          <w:rFonts w:ascii="宋体"/>
          <w:sz w:val="24"/>
          <w:szCs w:val="24"/>
        </w:rPr>
      </w:pPr>
    </w:p>
    <w:p>
      <w:pPr>
        <w:spacing w:line="340" w:lineRule="exact"/>
        <w:rPr>
          <w:rFonts w:ascii="宋体"/>
          <w:sz w:val="24"/>
          <w:szCs w:val="24"/>
        </w:rPr>
      </w:pPr>
    </w:p>
    <w:p>
      <w:pPr>
        <w:spacing w:line="340" w:lineRule="exact"/>
        <w:rPr>
          <w:rFonts w:ascii="宋体"/>
          <w:sz w:val="24"/>
          <w:szCs w:val="24"/>
        </w:rPr>
      </w:pPr>
    </w:p>
    <w:p>
      <w:pPr>
        <w:spacing w:line="340" w:lineRule="exact"/>
        <w:rPr>
          <w:rFonts w:ascii="宋体"/>
          <w:sz w:val="24"/>
          <w:szCs w:val="24"/>
        </w:rPr>
      </w:pPr>
    </w:p>
    <w:p>
      <w:pPr>
        <w:jc w:val="center"/>
        <w:rPr>
          <w:b/>
          <w:sz w:val="30"/>
          <w:szCs w:val="30"/>
        </w:rPr>
      </w:pPr>
    </w:p>
    <w:p>
      <w:pPr>
        <w:jc w:val="center"/>
        <w:rPr>
          <w:b/>
          <w:sz w:val="30"/>
          <w:szCs w:val="30"/>
        </w:rPr>
      </w:pPr>
      <w:r>
        <w:rPr>
          <w:rFonts w:hint="eastAsia"/>
          <w:b/>
          <w:sz w:val="30"/>
          <w:szCs w:val="30"/>
          <w:lang w:val="en-US" w:eastAsia="zh-CN"/>
        </w:rPr>
        <w:t>八</w:t>
      </w:r>
      <w:r>
        <w:rPr>
          <w:rFonts w:hint="eastAsia"/>
          <w:b/>
          <w:sz w:val="30"/>
          <w:szCs w:val="30"/>
        </w:rPr>
        <w:t>、投标保证金有关单据</w:t>
      </w:r>
      <w:r>
        <w:rPr>
          <w:b/>
          <w:sz w:val="30"/>
          <w:szCs w:val="30"/>
        </w:rPr>
        <w:t>(</w:t>
      </w:r>
      <w:r>
        <w:rPr>
          <w:rFonts w:hint="eastAsia"/>
          <w:b/>
          <w:sz w:val="30"/>
          <w:szCs w:val="30"/>
        </w:rPr>
        <w:t>复印件</w:t>
      </w:r>
      <w:r>
        <w:rPr>
          <w:b/>
          <w:sz w:val="30"/>
          <w:szCs w:val="30"/>
        </w:rPr>
        <w:t>)</w:t>
      </w:r>
    </w:p>
    <w:p>
      <w:pPr>
        <w:jc w:val="center"/>
        <w:rPr>
          <w:b/>
          <w:sz w:val="28"/>
          <w:szCs w:val="28"/>
        </w:rPr>
      </w:pPr>
    </w:p>
    <w:p>
      <w:pPr>
        <w:jc w:val="center"/>
        <w:rPr>
          <w:b/>
          <w:sz w:val="28"/>
          <w:szCs w:val="28"/>
        </w:rPr>
      </w:pPr>
    </w:p>
    <w:p>
      <w:pPr>
        <w:jc w:val="center"/>
        <w:rPr>
          <w:rFonts w:ascii="宋体"/>
          <w:b/>
        </w:rPr>
      </w:pPr>
    </w:p>
    <w:p>
      <w:pPr>
        <w:jc w:val="center"/>
        <w:rPr>
          <w:rFonts w:ascii="宋体"/>
          <w:b/>
        </w:rPr>
      </w:pPr>
    </w:p>
    <w:p>
      <w:pPr>
        <w:jc w:val="center"/>
        <w:rPr>
          <w:rFonts w:ascii="宋体"/>
          <w:b/>
        </w:rPr>
      </w:pPr>
    </w:p>
    <w:p>
      <w:pPr>
        <w:jc w:val="center"/>
        <w:rPr>
          <w:rFonts w:ascii="宋体"/>
          <w:b/>
        </w:rPr>
      </w:pPr>
    </w:p>
    <w:p>
      <w:pPr>
        <w:jc w:val="center"/>
        <w:rPr>
          <w:rFonts w:ascii="宋体"/>
          <w:b/>
        </w:rPr>
      </w:pPr>
    </w:p>
    <w:p>
      <w:pPr>
        <w:jc w:val="center"/>
        <w:rPr>
          <w:rFonts w:ascii="宋体"/>
          <w:b/>
        </w:rPr>
      </w:pPr>
    </w:p>
    <w:p>
      <w:pPr>
        <w:jc w:val="center"/>
        <w:rPr>
          <w:rFonts w:ascii="宋体"/>
          <w:b/>
        </w:rPr>
      </w:pPr>
    </w:p>
    <w:p>
      <w:pPr>
        <w:jc w:val="center"/>
        <w:rPr>
          <w:rFonts w:ascii="宋体"/>
          <w:b/>
        </w:rPr>
      </w:pPr>
    </w:p>
    <w:p>
      <w:pPr>
        <w:rPr>
          <w:rFonts w:ascii="宋体"/>
          <w:b/>
        </w:rPr>
      </w:pPr>
    </w:p>
    <w:p>
      <w:pPr>
        <w:jc w:val="left"/>
        <w:rPr>
          <w:b/>
          <w:sz w:val="28"/>
          <w:szCs w:val="28"/>
        </w:rPr>
      </w:pPr>
    </w:p>
    <w:p>
      <w:pPr>
        <w:widowControl/>
        <w:jc w:val="left"/>
        <w:rPr>
          <w:b/>
          <w:sz w:val="30"/>
          <w:szCs w:val="30"/>
        </w:rPr>
      </w:pPr>
      <w:r>
        <w:rPr>
          <w:b/>
          <w:sz w:val="30"/>
          <w:szCs w:val="30"/>
        </w:rPr>
        <w:br w:type="page"/>
      </w:r>
    </w:p>
    <w:p>
      <w:pPr>
        <w:jc w:val="center"/>
        <w:rPr>
          <w:b/>
          <w:sz w:val="30"/>
          <w:szCs w:val="30"/>
        </w:rPr>
      </w:pPr>
    </w:p>
    <w:p>
      <w:pPr>
        <w:jc w:val="center"/>
        <w:rPr>
          <w:b/>
          <w:sz w:val="30"/>
          <w:szCs w:val="30"/>
        </w:rPr>
      </w:pPr>
      <w:r>
        <w:rPr>
          <w:rFonts w:hint="eastAsia"/>
          <w:b/>
          <w:sz w:val="30"/>
          <w:szCs w:val="30"/>
          <w:lang w:val="en-US" w:eastAsia="zh-CN"/>
        </w:rPr>
        <w:t>九</w:t>
      </w:r>
      <w:r>
        <w:rPr>
          <w:rFonts w:hint="eastAsia"/>
          <w:b/>
          <w:sz w:val="30"/>
          <w:szCs w:val="30"/>
        </w:rPr>
        <w:t>、其他</w:t>
      </w:r>
      <w:r>
        <w:rPr>
          <w:rFonts w:hint="eastAsia"/>
          <w:b/>
          <w:sz w:val="30"/>
          <w:szCs w:val="30"/>
          <w:lang w:val="en-US" w:eastAsia="zh-CN"/>
        </w:rPr>
        <w:t>需要提供的</w:t>
      </w:r>
      <w:r>
        <w:rPr>
          <w:rFonts w:hint="eastAsia"/>
          <w:b/>
          <w:sz w:val="30"/>
          <w:szCs w:val="30"/>
        </w:rPr>
        <w:t>资料</w:t>
      </w:r>
    </w:p>
    <w:bookmarkEnd w:id="66"/>
    <w:bookmarkEnd w:id="67"/>
    <w:bookmarkEnd w:id="68"/>
    <w:bookmarkEnd w:id="69"/>
    <w:bookmarkEnd w:id="70"/>
    <w:bookmarkEnd w:id="71"/>
    <w:bookmarkEnd w:id="72"/>
    <w:p>
      <w:pPr>
        <w:pStyle w:val="4"/>
        <w:numPr>
          <w:ilvl w:val="1"/>
          <w:numId w:val="0"/>
        </w:numPr>
        <w:spacing w:line="360" w:lineRule="exact"/>
        <w:rPr>
          <w:b w:val="0"/>
          <w:sz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长城仿宋">
    <w:altName w:val="宋体"/>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_7b49_7ebf">
    <w:altName w:val="Courier New"/>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tabs>
        <w:tab w:val="center" w:pos="4535"/>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7770"/>
      </w:tabs>
      <w:ind w:left="3791" w:right="360" w:hanging="3790" w:hangingChars="2106"/>
      <w:rPr>
        <w:rFonts w:eastAsia="黑体"/>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2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8bchT9IBAACmAwAADgAAAAAAAAABACAAAAAfAQAA&#10;ZHJzL2Uyb0RvYy54bWxQSwUGAAAAAAYABgBZAQAAYw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1</w:t>
    </w:r>
    <w:r>
      <w:rPr>
        <w:rStyle w:val="36"/>
      </w:rPr>
      <w:fldChar w:fldCharType="end"/>
    </w:r>
  </w:p>
  <w:p>
    <w:pPr>
      <w:pStyle w:val="2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7770"/>
      </w:tabs>
      <w:ind w:left="3791" w:right="360" w:hanging="3790" w:hangingChars="2106"/>
      <w:rPr>
        <w:rFonts w:eastAsia="黑体"/>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20"/>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uLK/o0QEAAKYDAAAOAAAAAAAAAAEAIAAAAB8BAABk&#10;cnMvZTJvRG9jLnhtbFBLBQYAAAAABgAGAFkBAABi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B83E1"/>
    <w:multiLevelType w:val="singleLevel"/>
    <w:tmpl w:val="8E6B83E1"/>
    <w:lvl w:ilvl="0" w:tentative="0">
      <w:start w:val="1"/>
      <w:numFmt w:val="decimal"/>
      <w:suff w:val="nothing"/>
      <w:lvlText w:val="%1、"/>
      <w:lvlJc w:val="left"/>
    </w:lvl>
  </w:abstractNum>
  <w:abstractNum w:abstractNumId="1">
    <w:nsid w:val="E1FFDDA5"/>
    <w:multiLevelType w:val="singleLevel"/>
    <w:tmpl w:val="E1FFDDA5"/>
    <w:lvl w:ilvl="0" w:tentative="0">
      <w:start w:val="3"/>
      <w:numFmt w:val="chineseCounting"/>
      <w:suff w:val="space"/>
      <w:lvlText w:val="第%1章"/>
      <w:lvlJc w:val="left"/>
      <w:rPr>
        <w:rFonts w:hint="eastAsia"/>
      </w:rPr>
    </w:lvl>
  </w:abstractNum>
  <w:abstractNum w:abstractNumId="2">
    <w:nsid w:val="05A882FA"/>
    <w:multiLevelType w:val="singleLevel"/>
    <w:tmpl w:val="05A882FA"/>
    <w:lvl w:ilvl="0" w:tentative="0">
      <w:start w:val="1"/>
      <w:numFmt w:val="decimal"/>
      <w:lvlText w:val="%1."/>
      <w:lvlJc w:val="left"/>
      <w:pPr>
        <w:tabs>
          <w:tab w:val="left" w:pos="312"/>
        </w:tabs>
      </w:pPr>
    </w:lvl>
  </w:abstractNum>
  <w:abstractNum w:abstractNumId="3">
    <w:nsid w:val="0FFFFF89"/>
    <w:multiLevelType w:val="singleLevel"/>
    <w:tmpl w:val="0FFFFF89"/>
    <w:lvl w:ilvl="0" w:tentative="0">
      <w:start w:val="1"/>
      <w:numFmt w:val="bullet"/>
      <w:pStyle w:val="60"/>
      <w:lvlText w:val=""/>
      <w:lvlJc w:val="left"/>
      <w:pPr>
        <w:tabs>
          <w:tab w:val="left" w:pos="360"/>
        </w:tabs>
        <w:ind w:left="360" w:hanging="360"/>
      </w:pPr>
      <w:rPr>
        <w:rFonts w:hint="default" w:ascii="Wingdings" w:hAnsi="Wingdings"/>
      </w:rPr>
    </w:lvl>
  </w:abstractNum>
  <w:abstractNum w:abstractNumId="4">
    <w:nsid w:val="33882284"/>
    <w:multiLevelType w:val="multilevel"/>
    <w:tmpl w:val="33882284"/>
    <w:lvl w:ilvl="0" w:tentative="0">
      <w:start w:val="6"/>
      <w:numFmt w:val="decimal"/>
      <w:pStyle w:val="69"/>
      <w:lvlText w:val="%1、"/>
      <w:lvlJc w:val="left"/>
      <w:pPr>
        <w:tabs>
          <w:tab w:val="left" w:pos="840"/>
        </w:tabs>
        <w:ind w:left="84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5">
    <w:nsid w:val="53471600"/>
    <w:multiLevelType w:val="multilevel"/>
    <w:tmpl w:val="53471600"/>
    <w:lvl w:ilvl="0" w:tentative="0">
      <w:start w:val="1"/>
      <w:numFmt w:val="japaneseCounting"/>
      <w:lvlText w:val="%1、"/>
      <w:lvlJc w:val="left"/>
      <w:pPr>
        <w:tabs>
          <w:tab w:val="left" w:pos="1260"/>
        </w:tabs>
        <w:ind w:left="1260" w:hanging="720"/>
      </w:pPr>
      <w:rPr>
        <w:rFonts w:hint="eastAsia" w:cs="Times New Roman"/>
      </w:rPr>
    </w:lvl>
    <w:lvl w:ilvl="1" w:tentative="0">
      <w:start w:val="1"/>
      <w:numFmt w:val="lowerLetter"/>
      <w:pStyle w:val="4"/>
      <w:lvlText w:val="%2)"/>
      <w:lvlJc w:val="left"/>
      <w:pPr>
        <w:tabs>
          <w:tab w:val="left" w:pos="1380"/>
        </w:tabs>
        <w:ind w:left="1380" w:hanging="420"/>
      </w:pPr>
      <w:rPr>
        <w:rFonts w:cs="Times New Roman"/>
      </w:rPr>
    </w:lvl>
    <w:lvl w:ilvl="2" w:tentative="0">
      <w:start w:val="1"/>
      <w:numFmt w:val="lowerRoman"/>
      <w:pStyle w:val="5"/>
      <w:lvlText w:val="%3."/>
      <w:lvlJc w:val="right"/>
      <w:pPr>
        <w:tabs>
          <w:tab w:val="left" w:pos="1800"/>
        </w:tabs>
        <w:ind w:left="1800" w:hanging="420"/>
      </w:pPr>
      <w:rPr>
        <w:rFonts w:cs="Times New Roman"/>
      </w:rPr>
    </w:lvl>
    <w:lvl w:ilvl="3" w:tentative="0">
      <w:start w:val="1"/>
      <w:numFmt w:val="decimal"/>
      <w:lvlText w:val="%4."/>
      <w:lvlJc w:val="left"/>
      <w:pPr>
        <w:tabs>
          <w:tab w:val="left" w:pos="2220"/>
        </w:tabs>
        <w:ind w:left="2220" w:hanging="420"/>
      </w:pPr>
      <w:rPr>
        <w:rFonts w:cs="Times New Roman"/>
      </w:rPr>
    </w:lvl>
    <w:lvl w:ilvl="4" w:tentative="0">
      <w:start w:val="1"/>
      <w:numFmt w:val="lowerLetter"/>
      <w:lvlText w:val="%5)"/>
      <w:lvlJc w:val="left"/>
      <w:pPr>
        <w:tabs>
          <w:tab w:val="left" w:pos="2640"/>
        </w:tabs>
        <w:ind w:left="2640" w:hanging="420"/>
      </w:pPr>
      <w:rPr>
        <w:rFonts w:cs="Times New Roman"/>
      </w:rPr>
    </w:lvl>
    <w:lvl w:ilvl="5" w:tentative="0">
      <w:start w:val="1"/>
      <w:numFmt w:val="lowerRoman"/>
      <w:lvlText w:val="%6."/>
      <w:lvlJc w:val="right"/>
      <w:pPr>
        <w:tabs>
          <w:tab w:val="left" w:pos="3060"/>
        </w:tabs>
        <w:ind w:left="3060" w:hanging="420"/>
      </w:pPr>
      <w:rPr>
        <w:rFonts w:cs="Times New Roman"/>
      </w:rPr>
    </w:lvl>
    <w:lvl w:ilvl="6" w:tentative="0">
      <w:start w:val="1"/>
      <w:numFmt w:val="decimal"/>
      <w:lvlText w:val="%7."/>
      <w:lvlJc w:val="left"/>
      <w:pPr>
        <w:tabs>
          <w:tab w:val="left" w:pos="3480"/>
        </w:tabs>
        <w:ind w:left="3480" w:hanging="420"/>
      </w:pPr>
      <w:rPr>
        <w:rFonts w:cs="Times New Roman"/>
      </w:rPr>
    </w:lvl>
    <w:lvl w:ilvl="7" w:tentative="0">
      <w:start w:val="1"/>
      <w:numFmt w:val="lowerLetter"/>
      <w:lvlText w:val="%8)"/>
      <w:lvlJc w:val="left"/>
      <w:pPr>
        <w:tabs>
          <w:tab w:val="left" w:pos="3900"/>
        </w:tabs>
        <w:ind w:left="3900" w:hanging="420"/>
      </w:pPr>
      <w:rPr>
        <w:rFonts w:cs="Times New Roman"/>
      </w:rPr>
    </w:lvl>
    <w:lvl w:ilvl="8" w:tentative="0">
      <w:start w:val="1"/>
      <w:numFmt w:val="lowerRoman"/>
      <w:lvlText w:val="%9."/>
      <w:lvlJc w:val="right"/>
      <w:pPr>
        <w:tabs>
          <w:tab w:val="left" w:pos="4320"/>
        </w:tabs>
        <w:ind w:left="4320" w:hanging="420"/>
      </w:pPr>
      <w:rPr>
        <w:rFonts w:cs="Times New Roman"/>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7E"/>
    <w:rsid w:val="0000153C"/>
    <w:rsid w:val="00011A3F"/>
    <w:rsid w:val="000148A9"/>
    <w:rsid w:val="00020732"/>
    <w:rsid w:val="00023292"/>
    <w:rsid w:val="00042253"/>
    <w:rsid w:val="00046BD5"/>
    <w:rsid w:val="00057167"/>
    <w:rsid w:val="00076CE1"/>
    <w:rsid w:val="0008257E"/>
    <w:rsid w:val="00082E11"/>
    <w:rsid w:val="00083FE8"/>
    <w:rsid w:val="000902D2"/>
    <w:rsid w:val="00092C61"/>
    <w:rsid w:val="00095A29"/>
    <w:rsid w:val="00095F81"/>
    <w:rsid w:val="00096702"/>
    <w:rsid w:val="000A066F"/>
    <w:rsid w:val="000A0F97"/>
    <w:rsid w:val="000A253F"/>
    <w:rsid w:val="000B466B"/>
    <w:rsid w:val="000B680B"/>
    <w:rsid w:val="000E3C5F"/>
    <w:rsid w:val="000E4541"/>
    <w:rsid w:val="00106432"/>
    <w:rsid w:val="00106F5B"/>
    <w:rsid w:val="00125CA4"/>
    <w:rsid w:val="001370C1"/>
    <w:rsid w:val="00141A5C"/>
    <w:rsid w:val="00146FEE"/>
    <w:rsid w:val="0015501C"/>
    <w:rsid w:val="00155868"/>
    <w:rsid w:val="00160187"/>
    <w:rsid w:val="00175B24"/>
    <w:rsid w:val="00177CC3"/>
    <w:rsid w:val="00187A4B"/>
    <w:rsid w:val="00190BD7"/>
    <w:rsid w:val="001941AB"/>
    <w:rsid w:val="00196CFD"/>
    <w:rsid w:val="001A372A"/>
    <w:rsid w:val="001A5B01"/>
    <w:rsid w:val="001B0AF8"/>
    <w:rsid w:val="001B2238"/>
    <w:rsid w:val="001C7192"/>
    <w:rsid w:val="001D3493"/>
    <w:rsid w:val="001E1753"/>
    <w:rsid w:val="001F363A"/>
    <w:rsid w:val="002031F5"/>
    <w:rsid w:val="00204179"/>
    <w:rsid w:val="00207CD8"/>
    <w:rsid w:val="00210628"/>
    <w:rsid w:val="00211BAD"/>
    <w:rsid w:val="00216884"/>
    <w:rsid w:val="0021697C"/>
    <w:rsid w:val="00225122"/>
    <w:rsid w:val="00225420"/>
    <w:rsid w:val="00227F82"/>
    <w:rsid w:val="002321D6"/>
    <w:rsid w:val="00234B57"/>
    <w:rsid w:val="00242A86"/>
    <w:rsid w:val="0025182B"/>
    <w:rsid w:val="00256530"/>
    <w:rsid w:val="00256D9A"/>
    <w:rsid w:val="00271088"/>
    <w:rsid w:val="00275F29"/>
    <w:rsid w:val="00276C2B"/>
    <w:rsid w:val="00291213"/>
    <w:rsid w:val="002B079F"/>
    <w:rsid w:val="002B6785"/>
    <w:rsid w:val="002D72D8"/>
    <w:rsid w:val="002E0CF1"/>
    <w:rsid w:val="002E2874"/>
    <w:rsid w:val="00313436"/>
    <w:rsid w:val="00317B37"/>
    <w:rsid w:val="00322231"/>
    <w:rsid w:val="00335955"/>
    <w:rsid w:val="00343788"/>
    <w:rsid w:val="00362DB7"/>
    <w:rsid w:val="00371489"/>
    <w:rsid w:val="003735E4"/>
    <w:rsid w:val="00377B85"/>
    <w:rsid w:val="003822B6"/>
    <w:rsid w:val="00383E6D"/>
    <w:rsid w:val="0039513A"/>
    <w:rsid w:val="003B4491"/>
    <w:rsid w:val="003C40A3"/>
    <w:rsid w:val="003C6857"/>
    <w:rsid w:val="003C7858"/>
    <w:rsid w:val="003F609F"/>
    <w:rsid w:val="00402F9F"/>
    <w:rsid w:val="0041625C"/>
    <w:rsid w:val="00433313"/>
    <w:rsid w:val="00435A47"/>
    <w:rsid w:val="004665FB"/>
    <w:rsid w:val="00470006"/>
    <w:rsid w:val="00470976"/>
    <w:rsid w:val="00471199"/>
    <w:rsid w:val="00481277"/>
    <w:rsid w:val="00493B8A"/>
    <w:rsid w:val="004C07CB"/>
    <w:rsid w:val="004C1F9E"/>
    <w:rsid w:val="004C2488"/>
    <w:rsid w:val="004C65AA"/>
    <w:rsid w:val="004C71E2"/>
    <w:rsid w:val="004D18DE"/>
    <w:rsid w:val="004D4DFD"/>
    <w:rsid w:val="004D5922"/>
    <w:rsid w:val="004D7BB7"/>
    <w:rsid w:val="004F2697"/>
    <w:rsid w:val="005024AC"/>
    <w:rsid w:val="00517903"/>
    <w:rsid w:val="00522D1E"/>
    <w:rsid w:val="00526655"/>
    <w:rsid w:val="00545A12"/>
    <w:rsid w:val="00557C08"/>
    <w:rsid w:val="005628ED"/>
    <w:rsid w:val="005724CA"/>
    <w:rsid w:val="005747F8"/>
    <w:rsid w:val="00583447"/>
    <w:rsid w:val="00584E1F"/>
    <w:rsid w:val="00586DAD"/>
    <w:rsid w:val="00591492"/>
    <w:rsid w:val="00595E57"/>
    <w:rsid w:val="005A2E3E"/>
    <w:rsid w:val="005C73EB"/>
    <w:rsid w:val="005D0D7E"/>
    <w:rsid w:val="005D7ECE"/>
    <w:rsid w:val="005E1251"/>
    <w:rsid w:val="005E1381"/>
    <w:rsid w:val="005E238F"/>
    <w:rsid w:val="005F1178"/>
    <w:rsid w:val="005F205A"/>
    <w:rsid w:val="005F2AF6"/>
    <w:rsid w:val="005F3681"/>
    <w:rsid w:val="005F74BB"/>
    <w:rsid w:val="006037EE"/>
    <w:rsid w:val="006059F3"/>
    <w:rsid w:val="006163DB"/>
    <w:rsid w:val="0062247B"/>
    <w:rsid w:val="00631B9C"/>
    <w:rsid w:val="00650607"/>
    <w:rsid w:val="00671440"/>
    <w:rsid w:val="006750BC"/>
    <w:rsid w:val="00684131"/>
    <w:rsid w:val="00692416"/>
    <w:rsid w:val="0069357A"/>
    <w:rsid w:val="00694408"/>
    <w:rsid w:val="006E05E7"/>
    <w:rsid w:val="006E168C"/>
    <w:rsid w:val="006E2A0A"/>
    <w:rsid w:val="006E51D7"/>
    <w:rsid w:val="006F55DF"/>
    <w:rsid w:val="007334BD"/>
    <w:rsid w:val="00741046"/>
    <w:rsid w:val="007430B5"/>
    <w:rsid w:val="007439B2"/>
    <w:rsid w:val="00767DA3"/>
    <w:rsid w:val="00783AAE"/>
    <w:rsid w:val="00785BAA"/>
    <w:rsid w:val="00792059"/>
    <w:rsid w:val="007959D5"/>
    <w:rsid w:val="00796A56"/>
    <w:rsid w:val="007975DB"/>
    <w:rsid w:val="007B24E6"/>
    <w:rsid w:val="007D0DE6"/>
    <w:rsid w:val="007D7684"/>
    <w:rsid w:val="007D77DE"/>
    <w:rsid w:val="007E6595"/>
    <w:rsid w:val="007E77FB"/>
    <w:rsid w:val="00805CA2"/>
    <w:rsid w:val="00813A80"/>
    <w:rsid w:val="00814DDE"/>
    <w:rsid w:val="00821769"/>
    <w:rsid w:val="00824E32"/>
    <w:rsid w:val="00830DF6"/>
    <w:rsid w:val="00833193"/>
    <w:rsid w:val="008333CC"/>
    <w:rsid w:val="00835083"/>
    <w:rsid w:val="0084791C"/>
    <w:rsid w:val="00866761"/>
    <w:rsid w:val="00870E50"/>
    <w:rsid w:val="00873DFE"/>
    <w:rsid w:val="008819E9"/>
    <w:rsid w:val="00883B84"/>
    <w:rsid w:val="008A35FF"/>
    <w:rsid w:val="008A7F2F"/>
    <w:rsid w:val="008B3DBA"/>
    <w:rsid w:val="008B72A4"/>
    <w:rsid w:val="008B7B2C"/>
    <w:rsid w:val="008C12B6"/>
    <w:rsid w:val="008D3466"/>
    <w:rsid w:val="008F56D4"/>
    <w:rsid w:val="008F7803"/>
    <w:rsid w:val="0090315B"/>
    <w:rsid w:val="0090535D"/>
    <w:rsid w:val="009163E3"/>
    <w:rsid w:val="00916757"/>
    <w:rsid w:val="00922A23"/>
    <w:rsid w:val="00925259"/>
    <w:rsid w:val="00926266"/>
    <w:rsid w:val="0093276F"/>
    <w:rsid w:val="00934572"/>
    <w:rsid w:val="0094447A"/>
    <w:rsid w:val="009464BB"/>
    <w:rsid w:val="00950918"/>
    <w:rsid w:val="00965CE2"/>
    <w:rsid w:val="00983A44"/>
    <w:rsid w:val="00997F1D"/>
    <w:rsid w:val="009A567E"/>
    <w:rsid w:val="009A730B"/>
    <w:rsid w:val="009B03DC"/>
    <w:rsid w:val="009B38E4"/>
    <w:rsid w:val="009B77C2"/>
    <w:rsid w:val="009D1F46"/>
    <w:rsid w:val="009D5646"/>
    <w:rsid w:val="009E3183"/>
    <w:rsid w:val="009E452C"/>
    <w:rsid w:val="009E6E5A"/>
    <w:rsid w:val="009F2519"/>
    <w:rsid w:val="00A00C7B"/>
    <w:rsid w:val="00A17E55"/>
    <w:rsid w:val="00A27223"/>
    <w:rsid w:val="00A319D1"/>
    <w:rsid w:val="00A32DF6"/>
    <w:rsid w:val="00A33F16"/>
    <w:rsid w:val="00A4018D"/>
    <w:rsid w:val="00A41111"/>
    <w:rsid w:val="00A440C3"/>
    <w:rsid w:val="00A448AF"/>
    <w:rsid w:val="00A4681F"/>
    <w:rsid w:val="00A50913"/>
    <w:rsid w:val="00A50D8C"/>
    <w:rsid w:val="00A70435"/>
    <w:rsid w:val="00A71507"/>
    <w:rsid w:val="00A829D1"/>
    <w:rsid w:val="00A85A7C"/>
    <w:rsid w:val="00A8619E"/>
    <w:rsid w:val="00A95601"/>
    <w:rsid w:val="00AA232B"/>
    <w:rsid w:val="00AA6A7C"/>
    <w:rsid w:val="00AC0B3E"/>
    <w:rsid w:val="00AC206F"/>
    <w:rsid w:val="00AC2AC6"/>
    <w:rsid w:val="00AC69F0"/>
    <w:rsid w:val="00AD49E3"/>
    <w:rsid w:val="00AF1A65"/>
    <w:rsid w:val="00B0026B"/>
    <w:rsid w:val="00B03068"/>
    <w:rsid w:val="00B168D4"/>
    <w:rsid w:val="00B20F99"/>
    <w:rsid w:val="00B21B40"/>
    <w:rsid w:val="00B32A44"/>
    <w:rsid w:val="00B607A0"/>
    <w:rsid w:val="00B60F24"/>
    <w:rsid w:val="00B65686"/>
    <w:rsid w:val="00B65E8C"/>
    <w:rsid w:val="00B77AFE"/>
    <w:rsid w:val="00B8145A"/>
    <w:rsid w:val="00B872ED"/>
    <w:rsid w:val="00B969CC"/>
    <w:rsid w:val="00BA3A30"/>
    <w:rsid w:val="00BD67D8"/>
    <w:rsid w:val="00BE0A29"/>
    <w:rsid w:val="00BE2993"/>
    <w:rsid w:val="00BE3B0C"/>
    <w:rsid w:val="00BE72D2"/>
    <w:rsid w:val="00C04A01"/>
    <w:rsid w:val="00C07E7B"/>
    <w:rsid w:val="00C10BA9"/>
    <w:rsid w:val="00C148A3"/>
    <w:rsid w:val="00C16FCF"/>
    <w:rsid w:val="00C20294"/>
    <w:rsid w:val="00C23A81"/>
    <w:rsid w:val="00C34ADF"/>
    <w:rsid w:val="00C3670F"/>
    <w:rsid w:val="00C5221B"/>
    <w:rsid w:val="00C66094"/>
    <w:rsid w:val="00C810BC"/>
    <w:rsid w:val="00C96A18"/>
    <w:rsid w:val="00CC3B8F"/>
    <w:rsid w:val="00CC7624"/>
    <w:rsid w:val="00CD0315"/>
    <w:rsid w:val="00CF0088"/>
    <w:rsid w:val="00D025E2"/>
    <w:rsid w:val="00D134B0"/>
    <w:rsid w:val="00D24906"/>
    <w:rsid w:val="00D379B5"/>
    <w:rsid w:val="00D53EA2"/>
    <w:rsid w:val="00D60ABE"/>
    <w:rsid w:val="00D65753"/>
    <w:rsid w:val="00D737CA"/>
    <w:rsid w:val="00D741FC"/>
    <w:rsid w:val="00D760C7"/>
    <w:rsid w:val="00D82139"/>
    <w:rsid w:val="00D83A0C"/>
    <w:rsid w:val="00DB2D35"/>
    <w:rsid w:val="00DB4ECF"/>
    <w:rsid w:val="00DE127A"/>
    <w:rsid w:val="00DE13D3"/>
    <w:rsid w:val="00DE1C4E"/>
    <w:rsid w:val="00DE4541"/>
    <w:rsid w:val="00DF0725"/>
    <w:rsid w:val="00DF0DEF"/>
    <w:rsid w:val="00DF23F2"/>
    <w:rsid w:val="00E13020"/>
    <w:rsid w:val="00E14C14"/>
    <w:rsid w:val="00E2340C"/>
    <w:rsid w:val="00E27A3C"/>
    <w:rsid w:val="00E30A41"/>
    <w:rsid w:val="00E41FA7"/>
    <w:rsid w:val="00E42B3A"/>
    <w:rsid w:val="00E42CCE"/>
    <w:rsid w:val="00E441FD"/>
    <w:rsid w:val="00E61968"/>
    <w:rsid w:val="00E62794"/>
    <w:rsid w:val="00E70901"/>
    <w:rsid w:val="00E87318"/>
    <w:rsid w:val="00E9623B"/>
    <w:rsid w:val="00E96585"/>
    <w:rsid w:val="00EA05F4"/>
    <w:rsid w:val="00EA1BA8"/>
    <w:rsid w:val="00EA2E45"/>
    <w:rsid w:val="00EA74E3"/>
    <w:rsid w:val="00EB5BEA"/>
    <w:rsid w:val="00EB5D2E"/>
    <w:rsid w:val="00EC51E6"/>
    <w:rsid w:val="00ED0B6E"/>
    <w:rsid w:val="00ED1C1C"/>
    <w:rsid w:val="00ED1DE1"/>
    <w:rsid w:val="00ED1F94"/>
    <w:rsid w:val="00ED37D0"/>
    <w:rsid w:val="00EE175E"/>
    <w:rsid w:val="00EE2297"/>
    <w:rsid w:val="00EE2536"/>
    <w:rsid w:val="00EE78D5"/>
    <w:rsid w:val="00EE7FF3"/>
    <w:rsid w:val="00EF320F"/>
    <w:rsid w:val="00EF5398"/>
    <w:rsid w:val="00F00EFC"/>
    <w:rsid w:val="00F021FD"/>
    <w:rsid w:val="00F27694"/>
    <w:rsid w:val="00F40ECD"/>
    <w:rsid w:val="00F53C36"/>
    <w:rsid w:val="00F7333C"/>
    <w:rsid w:val="00F738A8"/>
    <w:rsid w:val="00F75892"/>
    <w:rsid w:val="00F80B19"/>
    <w:rsid w:val="00F8593B"/>
    <w:rsid w:val="00F92454"/>
    <w:rsid w:val="00F945AB"/>
    <w:rsid w:val="00FA1573"/>
    <w:rsid w:val="00FB5FBD"/>
    <w:rsid w:val="00FC2396"/>
    <w:rsid w:val="00FD2667"/>
    <w:rsid w:val="00FD535A"/>
    <w:rsid w:val="00FE0190"/>
    <w:rsid w:val="00FF163F"/>
    <w:rsid w:val="01617008"/>
    <w:rsid w:val="016F748A"/>
    <w:rsid w:val="021B74DD"/>
    <w:rsid w:val="02486F75"/>
    <w:rsid w:val="0333225C"/>
    <w:rsid w:val="03760094"/>
    <w:rsid w:val="03BF7855"/>
    <w:rsid w:val="03F462A0"/>
    <w:rsid w:val="04434F0E"/>
    <w:rsid w:val="047769D6"/>
    <w:rsid w:val="050C39F4"/>
    <w:rsid w:val="0547418C"/>
    <w:rsid w:val="057F2D02"/>
    <w:rsid w:val="058B7F53"/>
    <w:rsid w:val="05A341A3"/>
    <w:rsid w:val="06520EEC"/>
    <w:rsid w:val="066D11A1"/>
    <w:rsid w:val="07423580"/>
    <w:rsid w:val="074F383B"/>
    <w:rsid w:val="07686EF2"/>
    <w:rsid w:val="07885215"/>
    <w:rsid w:val="079927C8"/>
    <w:rsid w:val="07DF59AF"/>
    <w:rsid w:val="07F4110E"/>
    <w:rsid w:val="082F462B"/>
    <w:rsid w:val="08677BFD"/>
    <w:rsid w:val="08752073"/>
    <w:rsid w:val="08E415CE"/>
    <w:rsid w:val="0903388B"/>
    <w:rsid w:val="092571CB"/>
    <w:rsid w:val="096E3AC2"/>
    <w:rsid w:val="09F42E8B"/>
    <w:rsid w:val="09FD3E53"/>
    <w:rsid w:val="0ABA2B72"/>
    <w:rsid w:val="0B163EB7"/>
    <w:rsid w:val="0B31760D"/>
    <w:rsid w:val="0B584D6E"/>
    <w:rsid w:val="0B7F3E15"/>
    <w:rsid w:val="0C8442CD"/>
    <w:rsid w:val="0CA31DFA"/>
    <w:rsid w:val="0CBB2817"/>
    <w:rsid w:val="0D2911CE"/>
    <w:rsid w:val="0D521421"/>
    <w:rsid w:val="0D734BC2"/>
    <w:rsid w:val="0DA860A3"/>
    <w:rsid w:val="0E3274B3"/>
    <w:rsid w:val="0E494547"/>
    <w:rsid w:val="0E6A77C8"/>
    <w:rsid w:val="0EBB54C8"/>
    <w:rsid w:val="0F793C00"/>
    <w:rsid w:val="0FA368AB"/>
    <w:rsid w:val="0FA4383D"/>
    <w:rsid w:val="0FD92675"/>
    <w:rsid w:val="0FE20729"/>
    <w:rsid w:val="10C5383C"/>
    <w:rsid w:val="10C667F8"/>
    <w:rsid w:val="10D576D3"/>
    <w:rsid w:val="110678AA"/>
    <w:rsid w:val="114F29B6"/>
    <w:rsid w:val="11A71EC2"/>
    <w:rsid w:val="12080AB2"/>
    <w:rsid w:val="12EB12BC"/>
    <w:rsid w:val="135271D6"/>
    <w:rsid w:val="13570711"/>
    <w:rsid w:val="13952B51"/>
    <w:rsid w:val="14337CB2"/>
    <w:rsid w:val="14410E60"/>
    <w:rsid w:val="146768A1"/>
    <w:rsid w:val="146A58C6"/>
    <w:rsid w:val="14727D0C"/>
    <w:rsid w:val="14786C60"/>
    <w:rsid w:val="147F41D6"/>
    <w:rsid w:val="14F25BB6"/>
    <w:rsid w:val="1520690E"/>
    <w:rsid w:val="155869E6"/>
    <w:rsid w:val="15934DA6"/>
    <w:rsid w:val="15DE2272"/>
    <w:rsid w:val="15FC27A3"/>
    <w:rsid w:val="1629125E"/>
    <w:rsid w:val="16F56475"/>
    <w:rsid w:val="176873EA"/>
    <w:rsid w:val="177A2924"/>
    <w:rsid w:val="179B4A83"/>
    <w:rsid w:val="17A840A7"/>
    <w:rsid w:val="17FF5EC7"/>
    <w:rsid w:val="18024EBA"/>
    <w:rsid w:val="18071588"/>
    <w:rsid w:val="18295741"/>
    <w:rsid w:val="186C284E"/>
    <w:rsid w:val="189943AE"/>
    <w:rsid w:val="19691A87"/>
    <w:rsid w:val="19731698"/>
    <w:rsid w:val="19A4606A"/>
    <w:rsid w:val="19B36370"/>
    <w:rsid w:val="19D65345"/>
    <w:rsid w:val="1A3E7B16"/>
    <w:rsid w:val="1A476C92"/>
    <w:rsid w:val="1AD23E65"/>
    <w:rsid w:val="1AEB769C"/>
    <w:rsid w:val="1B2676AE"/>
    <w:rsid w:val="1B412BD0"/>
    <w:rsid w:val="1B5946A2"/>
    <w:rsid w:val="1B8A26DC"/>
    <w:rsid w:val="1C5D1660"/>
    <w:rsid w:val="1CBB674D"/>
    <w:rsid w:val="1CF16B36"/>
    <w:rsid w:val="1D183FE4"/>
    <w:rsid w:val="1D304A08"/>
    <w:rsid w:val="1D394F59"/>
    <w:rsid w:val="1D3E1494"/>
    <w:rsid w:val="1D6D1174"/>
    <w:rsid w:val="1D894FB9"/>
    <w:rsid w:val="1D9F486E"/>
    <w:rsid w:val="1DBE58AC"/>
    <w:rsid w:val="1E0048A8"/>
    <w:rsid w:val="1E4349C9"/>
    <w:rsid w:val="1E4F197F"/>
    <w:rsid w:val="1E5C54B4"/>
    <w:rsid w:val="1E6A6326"/>
    <w:rsid w:val="1E737D1F"/>
    <w:rsid w:val="1E993196"/>
    <w:rsid w:val="1EEF74DE"/>
    <w:rsid w:val="1F06636E"/>
    <w:rsid w:val="1F080B5A"/>
    <w:rsid w:val="1F393E54"/>
    <w:rsid w:val="1F3F1B2E"/>
    <w:rsid w:val="1F6240CB"/>
    <w:rsid w:val="21243590"/>
    <w:rsid w:val="21393086"/>
    <w:rsid w:val="214B7554"/>
    <w:rsid w:val="21734B90"/>
    <w:rsid w:val="217716BD"/>
    <w:rsid w:val="21890ED3"/>
    <w:rsid w:val="219F62A9"/>
    <w:rsid w:val="21DD7AB4"/>
    <w:rsid w:val="21E22854"/>
    <w:rsid w:val="221F6D05"/>
    <w:rsid w:val="22495F77"/>
    <w:rsid w:val="23405CB5"/>
    <w:rsid w:val="2366535D"/>
    <w:rsid w:val="23863949"/>
    <w:rsid w:val="24BF5615"/>
    <w:rsid w:val="251D2978"/>
    <w:rsid w:val="25467128"/>
    <w:rsid w:val="255F5AC4"/>
    <w:rsid w:val="25A81794"/>
    <w:rsid w:val="262E24D7"/>
    <w:rsid w:val="262E360D"/>
    <w:rsid w:val="269453B0"/>
    <w:rsid w:val="26CE2830"/>
    <w:rsid w:val="26DE4DE9"/>
    <w:rsid w:val="26F35C33"/>
    <w:rsid w:val="27211851"/>
    <w:rsid w:val="2745258C"/>
    <w:rsid w:val="27C63C76"/>
    <w:rsid w:val="28326096"/>
    <w:rsid w:val="28AF4DFE"/>
    <w:rsid w:val="28EF6FD7"/>
    <w:rsid w:val="295F2955"/>
    <w:rsid w:val="298477E4"/>
    <w:rsid w:val="2A1430A5"/>
    <w:rsid w:val="2A2218D2"/>
    <w:rsid w:val="2A44089F"/>
    <w:rsid w:val="2A8E3DAA"/>
    <w:rsid w:val="2B434338"/>
    <w:rsid w:val="2BA25514"/>
    <w:rsid w:val="2BCB616C"/>
    <w:rsid w:val="2C157774"/>
    <w:rsid w:val="2C48103C"/>
    <w:rsid w:val="2C52146C"/>
    <w:rsid w:val="2C861080"/>
    <w:rsid w:val="2C904DC4"/>
    <w:rsid w:val="2E253F99"/>
    <w:rsid w:val="2E275E2C"/>
    <w:rsid w:val="2E2A0D36"/>
    <w:rsid w:val="2E8C4EAC"/>
    <w:rsid w:val="2F051C34"/>
    <w:rsid w:val="2F3F5289"/>
    <w:rsid w:val="2F585A56"/>
    <w:rsid w:val="2F814214"/>
    <w:rsid w:val="2FA65CF0"/>
    <w:rsid w:val="2FB56A9E"/>
    <w:rsid w:val="2FC441B2"/>
    <w:rsid w:val="2FED0ACB"/>
    <w:rsid w:val="300A607F"/>
    <w:rsid w:val="30102C7D"/>
    <w:rsid w:val="3062323F"/>
    <w:rsid w:val="311A4872"/>
    <w:rsid w:val="311B2354"/>
    <w:rsid w:val="315E2302"/>
    <w:rsid w:val="316248A3"/>
    <w:rsid w:val="319A3573"/>
    <w:rsid w:val="319B55BF"/>
    <w:rsid w:val="31C80A2A"/>
    <w:rsid w:val="31D97C26"/>
    <w:rsid w:val="323D11D3"/>
    <w:rsid w:val="325E6BDD"/>
    <w:rsid w:val="327F6D9C"/>
    <w:rsid w:val="33656A38"/>
    <w:rsid w:val="33BD76A8"/>
    <w:rsid w:val="33E840D7"/>
    <w:rsid w:val="34206064"/>
    <w:rsid w:val="34437EC2"/>
    <w:rsid w:val="34450CA3"/>
    <w:rsid w:val="34AB3BD2"/>
    <w:rsid w:val="34D407C5"/>
    <w:rsid w:val="35AB311F"/>
    <w:rsid w:val="35AF1269"/>
    <w:rsid w:val="35B909CE"/>
    <w:rsid w:val="35C94EF1"/>
    <w:rsid w:val="35D30EBA"/>
    <w:rsid w:val="35E35865"/>
    <w:rsid w:val="35F119BC"/>
    <w:rsid w:val="363119BE"/>
    <w:rsid w:val="363A2044"/>
    <w:rsid w:val="367147E4"/>
    <w:rsid w:val="369A72F7"/>
    <w:rsid w:val="36AB3ABF"/>
    <w:rsid w:val="37431840"/>
    <w:rsid w:val="375A3D4B"/>
    <w:rsid w:val="37E50DEC"/>
    <w:rsid w:val="38231B42"/>
    <w:rsid w:val="384F4FDF"/>
    <w:rsid w:val="3860038E"/>
    <w:rsid w:val="387168B4"/>
    <w:rsid w:val="387D584E"/>
    <w:rsid w:val="38B410F5"/>
    <w:rsid w:val="38C044F7"/>
    <w:rsid w:val="38DA15B6"/>
    <w:rsid w:val="391347E6"/>
    <w:rsid w:val="3A145868"/>
    <w:rsid w:val="3A3C76AF"/>
    <w:rsid w:val="3A6A6153"/>
    <w:rsid w:val="3A914982"/>
    <w:rsid w:val="3B331D92"/>
    <w:rsid w:val="3B97251F"/>
    <w:rsid w:val="3BD04654"/>
    <w:rsid w:val="3C3D3132"/>
    <w:rsid w:val="3C6D53BE"/>
    <w:rsid w:val="3C6F6476"/>
    <w:rsid w:val="3CE64B92"/>
    <w:rsid w:val="3CF775BD"/>
    <w:rsid w:val="3D15206E"/>
    <w:rsid w:val="3DA93E65"/>
    <w:rsid w:val="3E107D00"/>
    <w:rsid w:val="3E5B2E7A"/>
    <w:rsid w:val="3F102DA1"/>
    <w:rsid w:val="3F141526"/>
    <w:rsid w:val="3F183478"/>
    <w:rsid w:val="3F5B47A9"/>
    <w:rsid w:val="3FEB6DCC"/>
    <w:rsid w:val="401B23A5"/>
    <w:rsid w:val="404A00A2"/>
    <w:rsid w:val="40F8461B"/>
    <w:rsid w:val="411C2C60"/>
    <w:rsid w:val="41306BE0"/>
    <w:rsid w:val="418E19CE"/>
    <w:rsid w:val="41D408C5"/>
    <w:rsid w:val="42687510"/>
    <w:rsid w:val="426F2048"/>
    <w:rsid w:val="4364317D"/>
    <w:rsid w:val="442B2FE3"/>
    <w:rsid w:val="44357FFD"/>
    <w:rsid w:val="44773BCC"/>
    <w:rsid w:val="449B731C"/>
    <w:rsid w:val="44B46872"/>
    <w:rsid w:val="44C84E66"/>
    <w:rsid w:val="44EB7466"/>
    <w:rsid w:val="45200C5E"/>
    <w:rsid w:val="45594C1D"/>
    <w:rsid w:val="46161F7E"/>
    <w:rsid w:val="46404426"/>
    <w:rsid w:val="464F5D37"/>
    <w:rsid w:val="468D15A2"/>
    <w:rsid w:val="46B015A4"/>
    <w:rsid w:val="46CC0C91"/>
    <w:rsid w:val="471C30AC"/>
    <w:rsid w:val="47233966"/>
    <w:rsid w:val="47582B53"/>
    <w:rsid w:val="483E6AF0"/>
    <w:rsid w:val="48F9229F"/>
    <w:rsid w:val="49047F46"/>
    <w:rsid w:val="492D16C2"/>
    <w:rsid w:val="4970108F"/>
    <w:rsid w:val="49E176B5"/>
    <w:rsid w:val="49FA441E"/>
    <w:rsid w:val="4ADF1D17"/>
    <w:rsid w:val="4AF1071A"/>
    <w:rsid w:val="4B1220AC"/>
    <w:rsid w:val="4B3704F7"/>
    <w:rsid w:val="4B3C509D"/>
    <w:rsid w:val="4B7A2AE6"/>
    <w:rsid w:val="4B945113"/>
    <w:rsid w:val="4BB24A46"/>
    <w:rsid w:val="4C2175FB"/>
    <w:rsid w:val="4CF11D76"/>
    <w:rsid w:val="4D1A2455"/>
    <w:rsid w:val="4D5145E5"/>
    <w:rsid w:val="4D84267C"/>
    <w:rsid w:val="4D9C371B"/>
    <w:rsid w:val="4DA5251B"/>
    <w:rsid w:val="4DCA07A6"/>
    <w:rsid w:val="4DCF719A"/>
    <w:rsid w:val="4DE74798"/>
    <w:rsid w:val="4E4A02B3"/>
    <w:rsid w:val="4E5B1A37"/>
    <w:rsid w:val="4E714FEA"/>
    <w:rsid w:val="4E8F750C"/>
    <w:rsid w:val="4EF67413"/>
    <w:rsid w:val="4F637C62"/>
    <w:rsid w:val="4F817BE3"/>
    <w:rsid w:val="4F956954"/>
    <w:rsid w:val="4F9B7E20"/>
    <w:rsid w:val="4FC236BC"/>
    <w:rsid w:val="4FC62EC1"/>
    <w:rsid w:val="4FD14AF0"/>
    <w:rsid w:val="50375058"/>
    <w:rsid w:val="504318EC"/>
    <w:rsid w:val="50627A4A"/>
    <w:rsid w:val="50963812"/>
    <w:rsid w:val="51301F17"/>
    <w:rsid w:val="51640A7F"/>
    <w:rsid w:val="51E754ED"/>
    <w:rsid w:val="5221056C"/>
    <w:rsid w:val="52267D81"/>
    <w:rsid w:val="522B549D"/>
    <w:rsid w:val="52EF5D7B"/>
    <w:rsid w:val="5327588F"/>
    <w:rsid w:val="53783988"/>
    <w:rsid w:val="53997F2A"/>
    <w:rsid w:val="54006467"/>
    <w:rsid w:val="5454451F"/>
    <w:rsid w:val="54685A7E"/>
    <w:rsid w:val="54C91AF0"/>
    <w:rsid w:val="5543222D"/>
    <w:rsid w:val="55485869"/>
    <w:rsid w:val="559B4151"/>
    <w:rsid w:val="56383CD5"/>
    <w:rsid w:val="564B5788"/>
    <w:rsid w:val="56A47799"/>
    <w:rsid w:val="56CC4925"/>
    <w:rsid w:val="56D47135"/>
    <w:rsid w:val="56E66524"/>
    <w:rsid w:val="570F158A"/>
    <w:rsid w:val="582259FF"/>
    <w:rsid w:val="582D1A5F"/>
    <w:rsid w:val="586E41B1"/>
    <w:rsid w:val="58DF3EA4"/>
    <w:rsid w:val="591B3019"/>
    <w:rsid w:val="591E2E8F"/>
    <w:rsid w:val="594A4C79"/>
    <w:rsid w:val="596B4CA2"/>
    <w:rsid w:val="59854175"/>
    <w:rsid w:val="59927413"/>
    <w:rsid w:val="59C257BA"/>
    <w:rsid w:val="59C63A69"/>
    <w:rsid w:val="59E67ED3"/>
    <w:rsid w:val="5A466F35"/>
    <w:rsid w:val="5A60340D"/>
    <w:rsid w:val="5A9D0238"/>
    <w:rsid w:val="5AAB652F"/>
    <w:rsid w:val="5B020825"/>
    <w:rsid w:val="5B277358"/>
    <w:rsid w:val="5B7F0CFD"/>
    <w:rsid w:val="5B944F45"/>
    <w:rsid w:val="5BC52C5F"/>
    <w:rsid w:val="5CAF560C"/>
    <w:rsid w:val="5D1020E6"/>
    <w:rsid w:val="5D357C77"/>
    <w:rsid w:val="5D3A49E9"/>
    <w:rsid w:val="5D732E3E"/>
    <w:rsid w:val="5DCA2D6F"/>
    <w:rsid w:val="5DD569B9"/>
    <w:rsid w:val="5DF57FCA"/>
    <w:rsid w:val="5E003D29"/>
    <w:rsid w:val="5E49002F"/>
    <w:rsid w:val="5E722F9B"/>
    <w:rsid w:val="5E7F7BFF"/>
    <w:rsid w:val="5F502181"/>
    <w:rsid w:val="5F684F40"/>
    <w:rsid w:val="5F7D7AC7"/>
    <w:rsid w:val="5FB12CA3"/>
    <w:rsid w:val="5FB14BB9"/>
    <w:rsid w:val="5FD86655"/>
    <w:rsid w:val="60235966"/>
    <w:rsid w:val="60755B1B"/>
    <w:rsid w:val="611F463A"/>
    <w:rsid w:val="61274765"/>
    <w:rsid w:val="613A7ACF"/>
    <w:rsid w:val="61667B79"/>
    <w:rsid w:val="617B7770"/>
    <w:rsid w:val="61B77330"/>
    <w:rsid w:val="61E74AB7"/>
    <w:rsid w:val="62054FEB"/>
    <w:rsid w:val="62282793"/>
    <w:rsid w:val="622D0FC7"/>
    <w:rsid w:val="626B3D87"/>
    <w:rsid w:val="626C7FDB"/>
    <w:rsid w:val="62AF0F30"/>
    <w:rsid w:val="62C22118"/>
    <w:rsid w:val="63FB78B1"/>
    <w:rsid w:val="640F7F21"/>
    <w:rsid w:val="6465044C"/>
    <w:rsid w:val="65A80F21"/>
    <w:rsid w:val="65A879DC"/>
    <w:rsid w:val="66593C78"/>
    <w:rsid w:val="667F5E2E"/>
    <w:rsid w:val="66C74B5D"/>
    <w:rsid w:val="66EB3805"/>
    <w:rsid w:val="66FC49D5"/>
    <w:rsid w:val="671739D1"/>
    <w:rsid w:val="674735A4"/>
    <w:rsid w:val="68627B9A"/>
    <w:rsid w:val="68A563AB"/>
    <w:rsid w:val="68D318C2"/>
    <w:rsid w:val="68DA7ABE"/>
    <w:rsid w:val="68FC2888"/>
    <w:rsid w:val="693C47ED"/>
    <w:rsid w:val="694201FF"/>
    <w:rsid w:val="69FB2524"/>
    <w:rsid w:val="6A3823E6"/>
    <w:rsid w:val="6A80534E"/>
    <w:rsid w:val="6A81158D"/>
    <w:rsid w:val="6AAB5876"/>
    <w:rsid w:val="6B2F2984"/>
    <w:rsid w:val="6B547120"/>
    <w:rsid w:val="6C7F160D"/>
    <w:rsid w:val="6CE62417"/>
    <w:rsid w:val="6CE63211"/>
    <w:rsid w:val="6CFB3661"/>
    <w:rsid w:val="6D9462C7"/>
    <w:rsid w:val="6E202D6D"/>
    <w:rsid w:val="6E785E6F"/>
    <w:rsid w:val="6E8C70A1"/>
    <w:rsid w:val="6F941FE9"/>
    <w:rsid w:val="6FC30E40"/>
    <w:rsid w:val="70216401"/>
    <w:rsid w:val="70252839"/>
    <w:rsid w:val="707E0923"/>
    <w:rsid w:val="708C7D3F"/>
    <w:rsid w:val="70FC6637"/>
    <w:rsid w:val="7117168B"/>
    <w:rsid w:val="724522DA"/>
    <w:rsid w:val="72603900"/>
    <w:rsid w:val="726B37FB"/>
    <w:rsid w:val="72B702C9"/>
    <w:rsid w:val="72D23883"/>
    <w:rsid w:val="73404AA7"/>
    <w:rsid w:val="73760D01"/>
    <w:rsid w:val="73A10A25"/>
    <w:rsid w:val="73C13212"/>
    <w:rsid w:val="73D92C13"/>
    <w:rsid w:val="742259B2"/>
    <w:rsid w:val="74385690"/>
    <w:rsid w:val="745C4374"/>
    <w:rsid w:val="745E6F6F"/>
    <w:rsid w:val="750868E8"/>
    <w:rsid w:val="751B6A76"/>
    <w:rsid w:val="753D5E87"/>
    <w:rsid w:val="753E0FE4"/>
    <w:rsid w:val="75492609"/>
    <w:rsid w:val="758154BA"/>
    <w:rsid w:val="75843559"/>
    <w:rsid w:val="75851E65"/>
    <w:rsid w:val="7615335B"/>
    <w:rsid w:val="7619101C"/>
    <w:rsid w:val="76DD74AD"/>
    <w:rsid w:val="77063485"/>
    <w:rsid w:val="77745312"/>
    <w:rsid w:val="78495007"/>
    <w:rsid w:val="789D3AD5"/>
    <w:rsid w:val="79042F32"/>
    <w:rsid w:val="7905780D"/>
    <w:rsid w:val="79132506"/>
    <w:rsid w:val="79434504"/>
    <w:rsid w:val="79780C0D"/>
    <w:rsid w:val="7AF04DBF"/>
    <w:rsid w:val="7B0F3A69"/>
    <w:rsid w:val="7B387927"/>
    <w:rsid w:val="7BE636E3"/>
    <w:rsid w:val="7C143DE1"/>
    <w:rsid w:val="7C8C2F67"/>
    <w:rsid w:val="7CD87853"/>
    <w:rsid w:val="7D306C82"/>
    <w:rsid w:val="7D475E65"/>
    <w:rsid w:val="7D97170A"/>
    <w:rsid w:val="7DB01F22"/>
    <w:rsid w:val="7DBE7D77"/>
    <w:rsid w:val="7DE34191"/>
    <w:rsid w:val="7E1D0279"/>
    <w:rsid w:val="7E316EB1"/>
    <w:rsid w:val="7E404C3B"/>
    <w:rsid w:val="7E605C53"/>
    <w:rsid w:val="7E71427F"/>
    <w:rsid w:val="7E7E48D3"/>
    <w:rsid w:val="7E875C83"/>
    <w:rsid w:val="7ED65E3F"/>
    <w:rsid w:val="7F1935B8"/>
    <w:rsid w:val="7F194892"/>
    <w:rsid w:val="7F1E05DF"/>
    <w:rsid w:val="7FB5621B"/>
    <w:rsid w:val="7FFD18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9"/>
    <w:pPr>
      <w:keepNext/>
      <w:keepLines/>
      <w:numPr>
        <w:ilvl w:val="1"/>
        <w:numId w:val="1"/>
      </w:numPr>
      <w:tabs>
        <w:tab w:val="left" w:pos="1260"/>
      </w:tabs>
      <w:suppressAutoHyphens/>
      <w:spacing w:before="260" w:after="260" w:line="412" w:lineRule="auto"/>
      <w:jc w:val="left"/>
      <w:textAlignment w:val="baseline"/>
      <w:outlineLvl w:val="1"/>
    </w:pPr>
    <w:rPr>
      <w:rFonts w:ascii="Arial" w:hAnsi="Arial" w:eastAsia="黑体" w:cs="Tahoma"/>
      <w:b/>
      <w:bCs/>
      <w:w w:val="80"/>
      <w:sz w:val="32"/>
      <w:szCs w:val="32"/>
    </w:rPr>
  </w:style>
  <w:style w:type="paragraph" w:styleId="5">
    <w:name w:val="heading 3"/>
    <w:basedOn w:val="1"/>
    <w:next w:val="1"/>
    <w:link w:val="42"/>
    <w:qFormat/>
    <w:uiPriority w:val="99"/>
    <w:pPr>
      <w:keepNext/>
      <w:keepLines/>
      <w:numPr>
        <w:ilvl w:val="2"/>
        <w:numId w:val="1"/>
      </w:numPr>
      <w:tabs>
        <w:tab w:val="left" w:pos="1260"/>
      </w:tabs>
      <w:suppressAutoHyphens/>
      <w:spacing w:before="260" w:after="260" w:line="412" w:lineRule="auto"/>
      <w:jc w:val="left"/>
      <w:textAlignment w:val="baseline"/>
      <w:outlineLvl w:val="2"/>
    </w:pPr>
    <w:rPr>
      <w:rFonts w:cs="Tahoma"/>
      <w:b/>
      <w:bCs/>
      <w:w w:val="80"/>
      <w:sz w:val="32"/>
      <w:szCs w:val="32"/>
    </w:rPr>
  </w:style>
  <w:style w:type="paragraph" w:styleId="6">
    <w:name w:val="heading 4"/>
    <w:basedOn w:val="1"/>
    <w:next w:val="1"/>
    <w:link w:val="43"/>
    <w:qFormat/>
    <w:uiPriority w:val="99"/>
    <w:pPr>
      <w:keepNext/>
      <w:outlineLvl w:val="3"/>
    </w:pPr>
    <w:rPr>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locked/>
    <w:uiPriority w:val="0"/>
    <w:pPr>
      <w:spacing w:before="120"/>
      <w:jc w:val="center"/>
    </w:pPr>
    <w:rPr>
      <w:rFonts w:ascii="Cambria" w:hAnsi="Cambria" w:eastAsia="仿宋"/>
      <w:sz w:val="28"/>
    </w:rPr>
  </w:style>
  <w:style w:type="paragraph" w:styleId="7">
    <w:name w:val="toc 7"/>
    <w:basedOn w:val="1"/>
    <w:next w:val="1"/>
    <w:qFormat/>
    <w:uiPriority w:val="99"/>
    <w:pPr>
      <w:ind w:left="1200" w:leftChars="1200"/>
    </w:pPr>
    <w:rPr>
      <w:szCs w:val="24"/>
    </w:rPr>
  </w:style>
  <w:style w:type="paragraph" w:styleId="8">
    <w:name w:val="Normal Indent"/>
    <w:basedOn w:val="1"/>
    <w:qFormat/>
    <w:uiPriority w:val="99"/>
    <w:pPr>
      <w:autoSpaceDE w:val="0"/>
      <w:autoSpaceDN w:val="0"/>
      <w:adjustRightInd w:val="0"/>
      <w:ind w:firstLine="420"/>
      <w:jc w:val="left"/>
      <w:textAlignment w:val="baseline"/>
    </w:pPr>
    <w:rPr>
      <w:rFonts w:ascii="宋体"/>
      <w:kern w:val="0"/>
      <w:sz w:val="34"/>
    </w:rPr>
  </w:style>
  <w:style w:type="paragraph" w:styleId="9">
    <w:name w:val="Document Map"/>
    <w:basedOn w:val="1"/>
    <w:link w:val="46"/>
    <w:qFormat/>
    <w:uiPriority w:val="99"/>
    <w:pPr>
      <w:shd w:val="clear" w:color="auto" w:fill="000080"/>
    </w:pPr>
    <w:rPr>
      <w:szCs w:val="24"/>
    </w:rPr>
  </w:style>
  <w:style w:type="paragraph" w:styleId="10">
    <w:name w:val="annotation text"/>
    <w:basedOn w:val="1"/>
    <w:link w:val="44"/>
    <w:qFormat/>
    <w:uiPriority w:val="99"/>
    <w:pPr>
      <w:jc w:val="left"/>
    </w:pPr>
    <w:rPr>
      <w:szCs w:val="24"/>
    </w:rPr>
  </w:style>
  <w:style w:type="paragraph" w:styleId="11">
    <w:name w:val="Body Text"/>
    <w:basedOn w:val="1"/>
    <w:link w:val="47"/>
    <w:qFormat/>
    <w:uiPriority w:val="99"/>
    <w:pPr>
      <w:spacing w:after="120"/>
    </w:pPr>
    <w:rPr>
      <w:szCs w:val="24"/>
    </w:rPr>
  </w:style>
  <w:style w:type="paragraph" w:styleId="12">
    <w:name w:val="Body Text Indent"/>
    <w:basedOn w:val="1"/>
    <w:link w:val="48"/>
    <w:qFormat/>
    <w:uiPriority w:val="99"/>
    <w:pPr>
      <w:spacing w:line="600" w:lineRule="exact"/>
      <w:ind w:firstLine="720"/>
    </w:pPr>
    <w:rPr>
      <w:rFonts w:ascii="仿宋_GB2312" w:eastAsia="仿宋_GB2312"/>
      <w:sz w:val="32"/>
    </w:rPr>
  </w:style>
  <w:style w:type="paragraph" w:styleId="13">
    <w:name w:val="toc 5"/>
    <w:basedOn w:val="1"/>
    <w:next w:val="1"/>
    <w:qFormat/>
    <w:uiPriority w:val="99"/>
    <w:pPr>
      <w:ind w:left="800" w:leftChars="800"/>
    </w:pPr>
    <w:rPr>
      <w:szCs w:val="24"/>
    </w:rPr>
  </w:style>
  <w:style w:type="paragraph" w:styleId="14">
    <w:name w:val="toc 3"/>
    <w:basedOn w:val="1"/>
    <w:next w:val="1"/>
    <w:qFormat/>
    <w:uiPriority w:val="99"/>
    <w:pPr>
      <w:ind w:left="400" w:leftChars="400"/>
    </w:pPr>
    <w:rPr>
      <w:szCs w:val="24"/>
    </w:rPr>
  </w:style>
  <w:style w:type="paragraph" w:styleId="15">
    <w:name w:val="Plain Text"/>
    <w:basedOn w:val="1"/>
    <w:link w:val="49"/>
    <w:qFormat/>
    <w:uiPriority w:val="99"/>
    <w:rPr>
      <w:rFonts w:ascii="宋体"/>
    </w:rPr>
  </w:style>
  <w:style w:type="paragraph" w:styleId="16">
    <w:name w:val="toc 8"/>
    <w:basedOn w:val="1"/>
    <w:next w:val="1"/>
    <w:qFormat/>
    <w:uiPriority w:val="99"/>
    <w:pPr>
      <w:ind w:left="1400" w:leftChars="1400"/>
    </w:pPr>
    <w:rPr>
      <w:szCs w:val="24"/>
    </w:rPr>
  </w:style>
  <w:style w:type="paragraph" w:styleId="17">
    <w:name w:val="Date"/>
    <w:basedOn w:val="1"/>
    <w:next w:val="1"/>
    <w:link w:val="50"/>
    <w:qFormat/>
    <w:uiPriority w:val="99"/>
    <w:pPr>
      <w:ind w:left="2500" w:leftChars="2500"/>
    </w:pPr>
    <w:rPr>
      <w:rFonts w:ascii="楷体_GB2312" w:hAnsi="楷体_GB2312"/>
      <w:sz w:val="36"/>
      <w:szCs w:val="24"/>
    </w:rPr>
  </w:style>
  <w:style w:type="paragraph" w:styleId="18">
    <w:name w:val="Body Text Indent 2"/>
    <w:basedOn w:val="1"/>
    <w:link w:val="51"/>
    <w:qFormat/>
    <w:uiPriority w:val="99"/>
    <w:pPr>
      <w:spacing w:line="400" w:lineRule="exact"/>
      <w:ind w:firstLine="400" w:firstLineChars="400"/>
    </w:pPr>
    <w:rPr>
      <w:rFonts w:ascii="宋体"/>
      <w:szCs w:val="24"/>
    </w:rPr>
  </w:style>
  <w:style w:type="paragraph" w:styleId="19">
    <w:name w:val="Balloon Text"/>
    <w:basedOn w:val="1"/>
    <w:link w:val="52"/>
    <w:qFormat/>
    <w:uiPriority w:val="99"/>
    <w:rPr>
      <w:sz w:val="18"/>
      <w:szCs w:val="18"/>
    </w:rPr>
  </w:style>
  <w:style w:type="paragraph" w:styleId="20">
    <w:name w:val="footer"/>
    <w:basedOn w:val="1"/>
    <w:link w:val="53"/>
    <w:qFormat/>
    <w:uiPriority w:val="99"/>
    <w:pPr>
      <w:tabs>
        <w:tab w:val="center" w:pos="4153"/>
        <w:tab w:val="right" w:pos="8306"/>
      </w:tabs>
      <w:snapToGrid w:val="0"/>
      <w:jc w:val="left"/>
    </w:pPr>
    <w:rPr>
      <w:sz w:val="18"/>
    </w:rPr>
  </w:style>
  <w:style w:type="paragraph" w:styleId="21">
    <w:name w:val="header"/>
    <w:basedOn w:val="1"/>
    <w:link w:val="54"/>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99"/>
    <w:rPr>
      <w:sz w:val="24"/>
    </w:rPr>
  </w:style>
  <w:style w:type="paragraph" w:styleId="23">
    <w:name w:val="toc 4"/>
    <w:basedOn w:val="1"/>
    <w:next w:val="1"/>
    <w:qFormat/>
    <w:uiPriority w:val="99"/>
    <w:pPr>
      <w:ind w:left="600" w:leftChars="600"/>
    </w:pPr>
    <w:rPr>
      <w:szCs w:val="24"/>
    </w:rPr>
  </w:style>
  <w:style w:type="paragraph" w:styleId="24">
    <w:name w:val="Subtitle"/>
    <w:basedOn w:val="1"/>
    <w:next w:val="1"/>
    <w:link w:val="55"/>
    <w:qFormat/>
    <w:uiPriority w:val="99"/>
    <w:pPr>
      <w:spacing w:before="240" w:after="60" w:line="312" w:lineRule="auto"/>
      <w:jc w:val="center"/>
      <w:outlineLvl w:val="1"/>
    </w:pPr>
    <w:rPr>
      <w:rFonts w:ascii="Calibri Light" w:hAnsi="Calibri Light"/>
      <w:b/>
      <w:bCs/>
      <w:kern w:val="28"/>
      <w:sz w:val="32"/>
      <w:szCs w:val="32"/>
    </w:rPr>
  </w:style>
  <w:style w:type="paragraph" w:styleId="25">
    <w:name w:val="toc 6"/>
    <w:basedOn w:val="1"/>
    <w:next w:val="1"/>
    <w:qFormat/>
    <w:uiPriority w:val="99"/>
    <w:pPr>
      <w:ind w:left="1000" w:leftChars="1000"/>
    </w:pPr>
    <w:rPr>
      <w:szCs w:val="24"/>
    </w:rPr>
  </w:style>
  <w:style w:type="paragraph" w:styleId="26">
    <w:name w:val="Body Text Indent 3"/>
    <w:basedOn w:val="1"/>
    <w:link w:val="56"/>
    <w:qFormat/>
    <w:uiPriority w:val="99"/>
    <w:pPr>
      <w:spacing w:line="400" w:lineRule="exact"/>
      <w:ind w:left="1" w:leftChars="1"/>
    </w:pPr>
    <w:rPr>
      <w:rFonts w:ascii="宋体"/>
    </w:rPr>
  </w:style>
  <w:style w:type="paragraph" w:styleId="27">
    <w:name w:val="toc 2"/>
    <w:basedOn w:val="1"/>
    <w:next w:val="1"/>
    <w:qFormat/>
    <w:uiPriority w:val="99"/>
    <w:pPr>
      <w:tabs>
        <w:tab w:val="right" w:leader="dot" w:pos="9060"/>
      </w:tabs>
      <w:ind w:left="200" w:leftChars="200"/>
    </w:pPr>
    <w:rPr>
      <w:rFonts w:ascii="宋体"/>
      <w:kern w:val="32"/>
      <w:szCs w:val="24"/>
    </w:rPr>
  </w:style>
  <w:style w:type="paragraph" w:styleId="28">
    <w:name w:val="toc 9"/>
    <w:basedOn w:val="1"/>
    <w:next w:val="1"/>
    <w:qFormat/>
    <w:uiPriority w:val="99"/>
    <w:pPr>
      <w:ind w:left="1600" w:leftChars="1600"/>
    </w:pPr>
    <w:rPr>
      <w:szCs w:val="24"/>
    </w:rPr>
  </w:style>
  <w:style w:type="paragraph" w:styleId="29">
    <w:name w:val="Body Text 2"/>
    <w:basedOn w:val="1"/>
    <w:link w:val="57"/>
    <w:qFormat/>
    <w:uiPriority w:val="99"/>
    <w:rPr>
      <w:rFonts w:ascii="宋体"/>
      <w:sz w:val="30"/>
    </w:rPr>
  </w:style>
  <w:style w:type="paragraph" w:styleId="30">
    <w:name w:val="Normal (Web)"/>
    <w:basedOn w:val="1"/>
    <w:qFormat/>
    <w:uiPriority w:val="99"/>
    <w:pPr>
      <w:widowControl/>
      <w:jc w:val="left"/>
    </w:pPr>
    <w:rPr>
      <w:rFonts w:ascii="宋体" w:hAnsi="宋体" w:cs="宋体"/>
      <w:kern w:val="0"/>
      <w:sz w:val="24"/>
      <w:szCs w:val="24"/>
    </w:rPr>
  </w:style>
  <w:style w:type="paragraph" w:styleId="31">
    <w:name w:val="Title"/>
    <w:basedOn w:val="1"/>
    <w:next w:val="1"/>
    <w:link w:val="58"/>
    <w:qFormat/>
    <w:uiPriority w:val="99"/>
    <w:pPr>
      <w:spacing w:before="60" w:after="60"/>
      <w:jc w:val="center"/>
      <w:outlineLvl w:val="0"/>
    </w:pPr>
    <w:rPr>
      <w:rFonts w:ascii="Cambria" w:hAnsi="Cambria"/>
      <w:b/>
      <w:bCs/>
      <w:kern w:val="0"/>
      <w:sz w:val="20"/>
      <w:szCs w:val="32"/>
    </w:rPr>
  </w:style>
  <w:style w:type="paragraph" w:styleId="32">
    <w:name w:val="annotation subject"/>
    <w:basedOn w:val="10"/>
    <w:next w:val="10"/>
    <w:link w:val="45"/>
    <w:qFormat/>
    <w:uiPriority w:val="99"/>
    <w:rPr>
      <w:b/>
      <w:bCs/>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basedOn w:val="35"/>
    <w:qFormat/>
    <w:uiPriority w:val="99"/>
    <w:rPr>
      <w:rFonts w:cs="Times New Roman"/>
    </w:rPr>
  </w:style>
  <w:style w:type="character" w:styleId="37">
    <w:name w:val="FollowedHyperlink"/>
    <w:qFormat/>
    <w:uiPriority w:val="99"/>
    <w:rPr>
      <w:rFonts w:cs="Times New Roman"/>
      <w:color w:val="000000"/>
      <w:u w:val="none"/>
    </w:rPr>
  </w:style>
  <w:style w:type="character" w:styleId="38">
    <w:name w:val="Hyperlink"/>
    <w:basedOn w:val="35"/>
    <w:qFormat/>
    <w:uiPriority w:val="99"/>
    <w:rPr>
      <w:rFonts w:cs="Times New Roman"/>
      <w:color w:val="000000"/>
      <w:u w:val="none"/>
    </w:rPr>
  </w:style>
  <w:style w:type="character" w:styleId="39">
    <w:name w:val="annotation reference"/>
    <w:qFormat/>
    <w:uiPriority w:val="99"/>
    <w:rPr>
      <w:rFonts w:cs="Times New Roman"/>
      <w:sz w:val="21"/>
      <w:szCs w:val="21"/>
    </w:rPr>
  </w:style>
  <w:style w:type="character" w:customStyle="1" w:styleId="40">
    <w:name w:val="标题 1 Char"/>
    <w:link w:val="3"/>
    <w:qFormat/>
    <w:locked/>
    <w:uiPriority w:val="99"/>
    <w:rPr>
      <w:rFonts w:ascii="Times New Roman" w:hAnsi="Times New Roman" w:eastAsia="宋体" w:cs="Times New Roman"/>
      <w:b/>
      <w:bCs/>
      <w:kern w:val="44"/>
      <w:sz w:val="44"/>
      <w:szCs w:val="44"/>
    </w:rPr>
  </w:style>
  <w:style w:type="character" w:customStyle="1" w:styleId="41">
    <w:name w:val="标题 2 Char"/>
    <w:link w:val="4"/>
    <w:qFormat/>
    <w:locked/>
    <w:uiPriority w:val="99"/>
    <w:rPr>
      <w:rFonts w:ascii="Arial" w:hAnsi="Arial" w:eastAsia="黑体" w:cs="Tahoma"/>
      <w:b/>
      <w:bCs/>
      <w:w w:val="80"/>
      <w:sz w:val="32"/>
      <w:szCs w:val="32"/>
    </w:rPr>
  </w:style>
  <w:style w:type="character" w:customStyle="1" w:styleId="42">
    <w:name w:val="标题 3 Char"/>
    <w:link w:val="5"/>
    <w:qFormat/>
    <w:locked/>
    <w:uiPriority w:val="99"/>
    <w:rPr>
      <w:rFonts w:ascii="Times New Roman" w:hAnsi="Times New Roman" w:eastAsia="宋体" w:cs="Tahoma"/>
      <w:b/>
      <w:bCs/>
      <w:w w:val="80"/>
      <w:sz w:val="32"/>
      <w:szCs w:val="32"/>
    </w:rPr>
  </w:style>
  <w:style w:type="character" w:customStyle="1" w:styleId="43">
    <w:name w:val="标题 4 Char"/>
    <w:link w:val="6"/>
    <w:semiHidden/>
    <w:qFormat/>
    <w:locked/>
    <w:uiPriority w:val="99"/>
    <w:rPr>
      <w:rFonts w:ascii="Cambria" w:hAnsi="Cambria" w:eastAsia="宋体" w:cs="Times New Roman"/>
      <w:b/>
      <w:bCs/>
      <w:sz w:val="28"/>
      <w:szCs w:val="28"/>
    </w:rPr>
  </w:style>
  <w:style w:type="character" w:customStyle="1" w:styleId="44">
    <w:name w:val="批注文字 Char"/>
    <w:link w:val="10"/>
    <w:qFormat/>
    <w:locked/>
    <w:uiPriority w:val="99"/>
    <w:rPr>
      <w:rFonts w:ascii="Times New Roman" w:hAnsi="Times New Roman" w:eastAsia="宋体" w:cs="Times New Roman"/>
      <w:sz w:val="24"/>
      <w:szCs w:val="24"/>
    </w:rPr>
  </w:style>
  <w:style w:type="character" w:customStyle="1" w:styleId="45">
    <w:name w:val="批注主题 Char"/>
    <w:link w:val="32"/>
    <w:qFormat/>
    <w:locked/>
    <w:uiPriority w:val="99"/>
    <w:rPr>
      <w:rFonts w:ascii="Times New Roman" w:hAnsi="Times New Roman" w:eastAsia="宋体" w:cs="Times New Roman"/>
      <w:b/>
      <w:bCs/>
      <w:sz w:val="24"/>
      <w:szCs w:val="24"/>
    </w:rPr>
  </w:style>
  <w:style w:type="character" w:customStyle="1" w:styleId="46">
    <w:name w:val="文档结构图 Char"/>
    <w:link w:val="9"/>
    <w:qFormat/>
    <w:locked/>
    <w:uiPriority w:val="99"/>
    <w:rPr>
      <w:rFonts w:ascii="Times New Roman" w:hAnsi="Times New Roman" w:eastAsia="宋体" w:cs="Times New Roman"/>
      <w:sz w:val="24"/>
      <w:szCs w:val="24"/>
      <w:shd w:val="clear" w:color="auto" w:fill="000080"/>
    </w:rPr>
  </w:style>
  <w:style w:type="character" w:customStyle="1" w:styleId="47">
    <w:name w:val="正文文本 Char"/>
    <w:link w:val="11"/>
    <w:qFormat/>
    <w:locked/>
    <w:uiPriority w:val="99"/>
    <w:rPr>
      <w:rFonts w:ascii="Times New Roman" w:hAnsi="Times New Roman" w:eastAsia="宋体" w:cs="Times New Roman"/>
      <w:sz w:val="24"/>
      <w:szCs w:val="24"/>
    </w:rPr>
  </w:style>
  <w:style w:type="character" w:customStyle="1" w:styleId="48">
    <w:name w:val="正文文本缩进 Char"/>
    <w:link w:val="12"/>
    <w:qFormat/>
    <w:locked/>
    <w:uiPriority w:val="99"/>
    <w:rPr>
      <w:rFonts w:ascii="仿宋_GB2312" w:hAnsi="Times New Roman" w:eastAsia="仿宋_GB2312" w:cs="Times New Roman"/>
      <w:sz w:val="20"/>
      <w:szCs w:val="20"/>
    </w:rPr>
  </w:style>
  <w:style w:type="character" w:customStyle="1" w:styleId="49">
    <w:name w:val="纯文本 Char"/>
    <w:link w:val="15"/>
    <w:qFormat/>
    <w:locked/>
    <w:uiPriority w:val="99"/>
    <w:rPr>
      <w:rFonts w:ascii="宋体" w:hAnsi="Times New Roman" w:eastAsia="宋体" w:cs="Times New Roman"/>
      <w:sz w:val="20"/>
      <w:szCs w:val="20"/>
    </w:rPr>
  </w:style>
  <w:style w:type="character" w:customStyle="1" w:styleId="50">
    <w:name w:val="日期 Char"/>
    <w:link w:val="17"/>
    <w:qFormat/>
    <w:locked/>
    <w:uiPriority w:val="99"/>
    <w:rPr>
      <w:rFonts w:ascii="楷体_GB2312" w:hAnsi="楷体_GB2312" w:eastAsia="宋体" w:cs="Times New Roman"/>
      <w:sz w:val="24"/>
      <w:szCs w:val="24"/>
    </w:rPr>
  </w:style>
  <w:style w:type="character" w:customStyle="1" w:styleId="51">
    <w:name w:val="正文文本缩进 2 Char"/>
    <w:link w:val="18"/>
    <w:qFormat/>
    <w:locked/>
    <w:uiPriority w:val="99"/>
    <w:rPr>
      <w:rFonts w:ascii="宋体" w:hAnsi="Times New Roman" w:eastAsia="宋体" w:cs="Times New Roman"/>
      <w:sz w:val="24"/>
      <w:szCs w:val="24"/>
    </w:rPr>
  </w:style>
  <w:style w:type="character" w:customStyle="1" w:styleId="52">
    <w:name w:val="批注框文本 Char"/>
    <w:link w:val="19"/>
    <w:qFormat/>
    <w:locked/>
    <w:uiPriority w:val="99"/>
    <w:rPr>
      <w:rFonts w:ascii="Times New Roman" w:hAnsi="Times New Roman" w:eastAsia="宋体" w:cs="Times New Roman"/>
      <w:sz w:val="18"/>
      <w:szCs w:val="18"/>
    </w:rPr>
  </w:style>
  <w:style w:type="character" w:customStyle="1" w:styleId="53">
    <w:name w:val="页脚 Char"/>
    <w:link w:val="20"/>
    <w:qFormat/>
    <w:locked/>
    <w:uiPriority w:val="99"/>
    <w:rPr>
      <w:rFonts w:ascii="Times New Roman" w:hAnsi="Times New Roman" w:eastAsia="宋体" w:cs="Times New Roman"/>
      <w:sz w:val="20"/>
      <w:szCs w:val="20"/>
    </w:rPr>
  </w:style>
  <w:style w:type="character" w:customStyle="1" w:styleId="54">
    <w:name w:val="页眉 Char"/>
    <w:link w:val="21"/>
    <w:qFormat/>
    <w:locked/>
    <w:uiPriority w:val="99"/>
    <w:rPr>
      <w:rFonts w:ascii="Times New Roman" w:hAnsi="Times New Roman" w:eastAsia="宋体" w:cs="Times New Roman"/>
      <w:sz w:val="20"/>
      <w:szCs w:val="20"/>
    </w:rPr>
  </w:style>
  <w:style w:type="character" w:customStyle="1" w:styleId="55">
    <w:name w:val="副标题 Char"/>
    <w:link w:val="24"/>
    <w:qFormat/>
    <w:locked/>
    <w:uiPriority w:val="99"/>
    <w:rPr>
      <w:rFonts w:ascii="Calibri Light" w:hAnsi="Calibri Light" w:cs="Times New Roman"/>
      <w:b/>
      <w:kern w:val="28"/>
      <w:sz w:val="32"/>
    </w:rPr>
  </w:style>
  <w:style w:type="character" w:customStyle="1" w:styleId="56">
    <w:name w:val="正文文本缩进 3 Char"/>
    <w:link w:val="26"/>
    <w:qFormat/>
    <w:locked/>
    <w:uiPriority w:val="99"/>
    <w:rPr>
      <w:rFonts w:ascii="宋体" w:hAnsi="Times New Roman" w:eastAsia="宋体" w:cs="Times New Roman"/>
      <w:sz w:val="20"/>
      <w:szCs w:val="20"/>
    </w:rPr>
  </w:style>
  <w:style w:type="character" w:customStyle="1" w:styleId="57">
    <w:name w:val="正文文本 2 Char"/>
    <w:link w:val="29"/>
    <w:qFormat/>
    <w:locked/>
    <w:uiPriority w:val="99"/>
    <w:rPr>
      <w:rFonts w:ascii="宋体" w:hAnsi="Times New Roman" w:eastAsia="宋体" w:cs="Times New Roman"/>
      <w:sz w:val="20"/>
      <w:szCs w:val="20"/>
    </w:rPr>
  </w:style>
  <w:style w:type="character" w:customStyle="1" w:styleId="58">
    <w:name w:val="标题 Char"/>
    <w:link w:val="31"/>
    <w:qFormat/>
    <w:locked/>
    <w:uiPriority w:val="99"/>
    <w:rPr>
      <w:rFonts w:ascii="Cambria" w:hAnsi="Cambria" w:cs="Times New Roman"/>
      <w:b/>
      <w:sz w:val="32"/>
    </w:rPr>
  </w:style>
  <w:style w:type="paragraph" w:customStyle="1" w:styleId="59">
    <w:name w:val="表格标题"/>
    <w:basedOn w:val="1"/>
    <w:qFormat/>
    <w:uiPriority w:val="99"/>
    <w:pPr>
      <w:suppressLineNumbers/>
      <w:suppressAutoHyphens/>
    </w:pPr>
    <w:rPr>
      <w:szCs w:val="24"/>
    </w:rPr>
  </w:style>
  <w:style w:type="paragraph" w:customStyle="1" w:styleId="60">
    <w:name w:val="Definition Term"/>
    <w:basedOn w:val="1"/>
    <w:next w:val="1"/>
    <w:qFormat/>
    <w:uiPriority w:val="99"/>
    <w:pPr>
      <w:numPr>
        <w:ilvl w:val="0"/>
        <w:numId w:val="2"/>
      </w:numPr>
      <w:spacing w:line="288" w:lineRule="auto"/>
    </w:pPr>
  </w:style>
  <w:style w:type="paragraph" w:customStyle="1" w:styleId="61">
    <w:name w:val="WW-表格标题"/>
    <w:basedOn w:val="62"/>
    <w:qFormat/>
    <w:uiPriority w:val="99"/>
  </w:style>
  <w:style w:type="paragraph" w:customStyle="1" w:styleId="62">
    <w:name w:val="WW-表格内容"/>
    <w:basedOn w:val="1"/>
    <w:qFormat/>
    <w:uiPriority w:val="99"/>
    <w:pPr>
      <w:suppressLineNumbers/>
      <w:suppressAutoHyphens/>
    </w:pPr>
    <w:rPr>
      <w:szCs w:val="24"/>
    </w:rPr>
  </w:style>
  <w:style w:type="paragraph" w:customStyle="1" w:styleId="63">
    <w:name w:val="Char Char Char Char"/>
    <w:basedOn w:val="1"/>
    <w:qFormat/>
    <w:uiPriority w:val="99"/>
    <w:rPr>
      <w:szCs w:val="24"/>
    </w:rPr>
  </w:style>
  <w:style w:type="paragraph" w:customStyle="1" w:styleId="64">
    <w:name w:val="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65">
    <w:name w:val="标题2+"/>
    <w:basedOn w:val="4"/>
    <w:qFormat/>
    <w:uiPriority w:val="99"/>
    <w:pPr>
      <w:numPr>
        <w:numId w:val="0"/>
      </w:numPr>
      <w:tabs>
        <w:tab w:val="left" w:pos="1080"/>
        <w:tab w:val="clear" w:pos="1260"/>
        <w:tab w:val="clear" w:pos="1380"/>
      </w:tabs>
      <w:snapToGrid w:val="0"/>
      <w:spacing w:beforeLines="50" w:afterLines="50" w:line="360" w:lineRule="auto"/>
      <w:jc w:val="both"/>
      <w:textAlignment w:val="auto"/>
    </w:pPr>
    <w:rPr>
      <w:rFonts w:cs="Arial"/>
      <w:b w:val="0"/>
      <w:bCs w:val="0"/>
      <w:w w:val="100"/>
      <w:sz w:val="24"/>
      <w:szCs w:val="24"/>
    </w:rPr>
  </w:style>
  <w:style w:type="paragraph" w:customStyle="1" w:styleId="66">
    <w:name w:val="列出段落1"/>
    <w:basedOn w:val="1"/>
    <w:qFormat/>
    <w:uiPriority w:val="99"/>
    <w:pPr>
      <w:ind w:firstLine="200" w:firstLineChars="200"/>
    </w:pPr>
    <w:rPr>
      <w:rFonts w:cs="Calibri"/>
      <w:szCs w:val="21"/>
    </w:rPr>
  </w:style>
  <w:style w:type="paragraph" w:customStyle="1" w:styleId="67">
    <w:name w:val="文档正文"/>
    <w:basedOn w:val="1"/>
    <w:qFormat/>
    <w:uiPriority w:val="99"/>
    <w:pPr>
      <w:suppressAutoHyphens/>
      <w:spacing w:line="312" w:lineRule="atLeast"/>
      <w:ind w:firstLine="567"/>
      <w:jc w:val="left"/>
      <w:textAlignment w:val="baseline"/>
    </w:pPr>
    <w:rPr>
      <w:rFonts w:ascii="长城仿宋" w:eastAsia="长城仿宋" w:cs="Tahoma"/>
      <w:b/>
      <w:w w:val="80"/>
      <w:sz w:val="28"/>
    </w:rPr>
  </w:style>
  <w:style w:type="paragraph" w:customStyle="1" w:styleId="68">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节"/>
    <w:basedOn w:val="4"/>
    <w:qFormat/>
    <w:uiPriority w:val="99"/>
    <w:pPr>
      <w:numPr>
        <w:ilvl w:val="0"/>
        <w:numId w:val="3"/>
      </w:numPr>
      <w:tabs>
        <w:tab w:val="left" w:pos="576"/>
        <w:tab w:val="clear" w:pos="1260"/>
        <w:tab w:val="clear" w:pos="1380"/>
      </w:tabs>
      <w:spacing w:line="240" w:lineRule="auto"/>
    </w:pPr>
    <w:rPr>
      <w:rFonts w:ascii="黑体"/>
      <w:b w:val="0"/>
      <w:sz w:val="28"/>
      <w:szCs w:val="28"/>
    </w:rPr>
  </w:style>
  <w:style w:type="paragraph" w:customStyle="1" w:styleId="70">
    <w:name w:val="zhang"/>
    <w:basedOn w:val="1"/>
    <w:qFormat/>
    <w:uiPriority w:val="99"/>
    <w:pPr>
      <w:spacing w:before="100" w:beforeAutospacing="1" w:after="100" w:afterAutospacing="1"/>
    </w:pPr>
    <w:rPr>
      <w:b/>
      <w:bCs/>
      <w:smallCaps/>
      <w:color w:val="000000"/>
      <w:sz w:val="20"/>
    </w:rPr>
  </w:style>
  <w:style w:type="paragraph" w:customStyle="1" w:styleId="71">
    <w:name w:val="_Style 4"/>
    <w:basedOn w:val="3"/>
    <w:next w:val="1"/>
    <w:qFormat/>
    <w:uiPriority w:val="99"/>
    <w:pPr>
      <w:spacing w:line="576" w:lineRule="auto"/>
      <w:outlineLvl w:val="9"/>
    </w:pPr>
    <w:rPr>
      <w:rFonts w:ascii="Calibri" w:hAnsi="Calibri"/>
    </w:rPr>
  </w:style>
  <w:style w:type="paragraph" w:customStyle="1" w:styleId="72">
    <w:name w:val="p0"/>
    <w:basedOn w:val="1"/>
    <w:qFormat/>
    <w:uiPriority w:val="99"/>
    <w:rPr>
      <w:szCs w:val="21"/>
    </w:rPr>
  </w:style>
  <w:style w:type="character" w:customStyle="1" w:styleId="73">
    <w:name w:val="15"/>
    <w:qFormat/>
    <w:uiPriority w:val="99"/>
    <w:rPr>
      <w:rFonts w:ascii="Times New Roman" w:hAnsi="Times New Roman"/>
      <w:color w:val="464445"/>
      <w:u w:val="none"/>
    </w:rPr>
  </w:style>
  <w:style w:type="paragraph" w:customStyle="1" w:styleId="7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rPr>
  </w:style>
  <w:style w:type="character" w:customStyle="1" w:styleId="76">
    <w:name w:val="Default Text Char"/>
    <w:link w:val="68"/>
    <w:qFormat/>
    <w:uiPriority w:val="0"/>
    <w:rPr>
      <w:rFonts w:ascii="Times New Roman" w:hAnsi="Times New Roman" w:eastAsia="宋体" w:cs="Times New Roman"/>
      <w:color w:val="000000"/>
      <w:sz w:val="24"/>
      <w:szCs w:val="24"/>
    </w:rPr>
  </w:style>
  <w:style w:type="paragraph" w:styleId="77">
    <w:name w:val="List Paragraph"/>
    <w:basedOn w:val="1"/>
    <w:qFormat/>
    <w:uiPriority w:val="34"/>
    <w:pPr>
      <w:ind w:firstLine="420" w:firstLineChars="200"/>
    </w:pPr>
    <w:rPr>
      <w:rFonts w:ascii="Calibri" w:hAnsi="Calibri"/>
      <w:szCs w:val="22"/>
    </w:rPr>
  </w:style>
  <w:style w:type="character" w:customStyle="1" w:styleId="78">
    <w:name w:val="font41"/>
    <w:basedOn w:val="35"/>
    <w:qFormat/>
    <w:uiPriority w:val="0"/>
    <w:rPr>
      <w:rFonts w:hint="eastAsia" w:ascii="仿宋" w:hAnsi="仿宋" w:eastAsia="仿宋" w:cs="仿宋"/>
      <w:color w:val="000000"/>
      <w:sz w:val="24"/>
      <w:szCs w:val="24"/>
      <w:u w:val="none"/>
    </w:rPr>
  </w:style>
  <w:style w:type="paragraph" w:customStyle="1" w:styleId="79">
    <w:name w:val="列出段落2"/>
    <w:basedOn w:val="1"/>
    <w:unhideWhenUsed/>
    <w:qFormat/>
    <w:uiPriority w:val="34"/>
    <w:pPr>
      <w:ind w:firstLine="420" w:firstLineChars="200"/>
    </w:pPr>
  </w:style>
  <w:style w:type="paragraph" w:customStyle="1" w:styleId="8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fontstyle01"/>
    <w:basedOn w:val="35"/>
    <w:qFormat/>
    <w:uiPriority w:val="0"/>
    <w:rPr>
      <w:rFonts w:hint="default" w:ascii="仿宋" w:hAnsi="仿宋"/>
      <w:color w:val="000000"/>
      <w:sz w:val="24"/>
      <w:szCs w:val="24"/>
    </w:rPr>
  </w:style>
  <w:style w:type="paragraph" w:customStyle="1" w:styleId="82">
    <w:name w:val="正文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729FA-0BC7-4EFF-8010-B02DD66401F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36</Pages>
  <Words>2352</Words>
  <Characters>13408</Characters>
  <Lines>111</Lines>
  <Paragraphs>31</Paragraphs>
  <TotalTime>4</TotalTime>
  <ScaleCrop>false</ScaleCrop>
  <LinksUpToDate>false</LinksUpToDate>
  <CharactersWithSpaces>15729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2015-07-16T03:08:00Z</dcterms:created>
  <dc:creator>Administrator</dc:creator>
  <cp:lastModifiedBy>         </cp:lastModifiedBy>
  <cp:lastPrinted>2018-11-20T10:58:00Z</cp:lastPrinted>
  <dcterms:modified xsi:type="dcterms:W3CDTF">2021-12-08T05:31:05Z</dcterms:modified>
  <dc:title>招标文件</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42A9E274938644439D775C4931F546A9</vt:lpwstr>
  </property>
</Properties>
</file>