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bCs w:val="0"/>
          <w:color w:val="auto"/>
          <w:sz w:val="21"/>
          <w:szCs w:val="21"/>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center"/>
        <w:textAlignment w:val="auto"/>
        <w:rPr>
          <w:rFonts w:hint="default" w:ascii="方正仿宋_GBK" w:hAnsi="方正仿宋_GBK" w:eastAsia="方正仿宋_GBK" w:cs="方正仿宋_GBK"/>
          <w:b w:val="0"/>
          <w:bCs w:val="0"/>
          <w:i w:val="0"/>
          <w:caps w:val="0"/>
          <w:color w:val="auto"/>
          <w:spacing w:val="0"/>
          <w:kern w:val="2"/>
          <w:sz w:val="32"/>
          <w:szCs w:val="32"/>
          <w:shd w:val="clear" w:color="auto" w:fill="FFFFFF"/>
          <w:lang w:val="en-US" w:eastAsia="zh-CN" w:bidi="ar-SA"/>
        </w:rPr>
      </w:pPr>
      <w:r>
        <w:rPr>
          <w:rFonts w:hint="eastAsia" w:ascii="方正小标宋简体" w:hAnsi="方正小标宋简体" w:eastAsia="方正小标宋简体" w:cs="方正小标宋简体"/>
          <w:color w:val="auto"/>
          <w:sz w:val="32"/>
          <w:szCs w:val="32"/>
        </w:rPr>
        <w:t>皮山县</w:t>
      </w:r>
      <w:r>
        <w:rPr>
          <w:rFonts w:hint="eastAsia" w:ascii="方正小标宋简体" w:hAnsi="方正小标宋简体" w:eastAsia="方正小标宋简体" w:cs="方正小标宋简体"/>
          <w:color w:val="auto"/>
          <w:sz w:val="32"/>
          <w:szCs w:val="32"/>
          <w:lang w:val="en-US" w:eastAsia="zh-CN"/>
        </w:rPr>
        <w:t>以就业为导向丝路核心区建设产业路径分析课题研究项目-二次</w:t>
      </w:r>
    </w:p>
    <w:p>
      <w:pPr>
        <w:ind w:firstLine="321" w:firstLineChars="100"/>
        <w:jc w:val="center"/>
        <w:rPr>
          <w:rFonts w:hint="eastAsia" w:ascii="宋体" w:hAnsi="宋体" w:eastAsia="宋体" w:cs="宋体"/>
          <w:b/>
          <w:bCs w:val="0"/>
          <w:color w:val="auto"/>
          <w:sz w:val="32"/>
          <w:szCs w:val="32"/>
        </w:rPr>
      </w:pPr>
    </w:p>
    <w:p>
      <w:pPr>
        <w:pStyle w:val="10"/>
        <w:spacing w:line="400" w:lineRule="atLeast"/>
        <w:jc w:val="center"/>
        <w:rPr>
          <w:rFonts w:hint="eastAsia" w:ascii="宋体" w:hAnsi="宋体" w:eastAsia="宋体" w:cs="宋体"/>
          <w:b/>
          <w:bCs w:val="0"/>
          <w:color w:val="auto"/>
          <w:sz w:val="21"/>
          <w:szCs w:val="21"/>
        </w:rPr>
      </w:pPr>
    </w:p>
    <w:p>
      <w:pPr>
        <w:pStyle w:val="10"/>
        <w:spacing w:line="400" w:lineRule="atLeast"/>
        <w:jc w:val="center"/>
        <w:rPr>
          <w:rFonts w:hint="eastAsia" w:ascii="宋体" w:hAnsi="宋体" w:eastAsia="宋体" w:cs="宋体"/>
          <w:b/>
          <w:bCs w:val="0"/>
          <w:color w:val="auto"/>
          <w:sz w:val="21"/>
          <w:szCs w:val="21"/>
        </w:rPr>
      </w:pPr>
    </w:p>
    <w:p>
      <w:pPr>
        <w:pStyle w:val="10"/>
        <w:spacing w:line="400" w:lineRule="atLeas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磋  商  文  件</w:t>
      </w:r>
    </w:p>
    <w:p>
      <w:pPr>
        <w:pStyle w:val="10"/>
        <w:spacing w:line="400" w:lineRule="atLeast"/>
        <w:jc w:val="center"/>
        <w:rPr>
          <w:rFonts w:hint="eastAsia" w:asciiTheme="minorEastAsia" w:hAnsiTheme="minorEastAsia" w:eastAsiaTheme="minorEastAsia" w:cstheme="minorEastAsia"/>
          <w:b/>
          <w:color w:val="auto"/>
          <w:sz w:val="24"/>
          <w:szCs w:val="24"/>
          <w:highlight w:val="none"/>
        </w:rPr>
      </w:pPr>
      <w:r>
        <w:rPr>
          <w:rFonts w:hint="eastAsia" w:ascii="宋体" w:hAnsi="宋体" w:eastAsia="宋体" w:cs="宋体"/>
          <w:b/>
          <w:color w:val="auto"/>
          <w:sz w:val="24"/>
          <w:szCs w:val="24"/>
          <w:highlight w:val="none"/>
        </w:rPr>
        <w:t>项目编号：PSXZC2021-074</w:t>
      </w:r>
      <w:r>
        <w:rPr>
          <w:rFonts w:hint="eastAsia"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号</w:t>
      </w:r>
    </w:p>
    <w:p>
      <w:pPr>
        <w:pStyle w:val="10"/>
        <w:spacing w:line="400" w:lineRule="atLeast"/>
        <w:rPr>
          <w:rFonts w:hint="eastAsia" w:asciiTheme="minorEastAsia" w:hAnsiTheme="minorEastAsia" w:eastAsiaTheme="minorEastAsia" w:cstheme="minorEastAsia"/>
          <w:b/>
          <w:color w:val="auto"/>
          <w:sz w:val="24"/>
          <w:szCs w:val="24"/>
          <w:highlight w:val="none"/>
        </w:rPr>
      </w:pPr>
    </w:p>
    <w:p>
      <w:pPr>
        <w:autoSpaceDE w:val="0"/>
        <w:autoSpaceDN w:val="0"/>
        <w:adjustRightInd w:val="0"/>
        <w:spacing w:line="480" w:lineRule="auto"/>
        <w:ind w:firstLine="482" w:firstLineChars="200"/>
        <w:rPr>
          <w:rFonts w:hint="eastAsia" w:ascii="宋体" w:hAnsi="宋体" w:eastAsiaTheme="minorEastAsia"/>
          <w:b/>
          <w:color w:val="auto"/>
          <w:kern w:val="0"/>
          <w:sz w:val="24"/>
          <w:szCs w:val="24"/>
          <w:lang w:eastAsia="zh-CN"/>
        </w:rPr>
      </w:pPr>
      <w:r>
        <w:rPr>
          <w:rFonts w:hint="eastAsia" w:ascii="宋体" w:hAnsi="宋体"/>
          <w:b/>
          <w:color w:val="auto"/>
          <w:kern w:val="0"/>
          <w:sz w:val="24"/>
          <w:szCs w:val="24"/>
        </w:rPr>
        <w:t>招标人</w:t>
      </w:r>
      <w:r>
        <w:rPr>
          <w:rFonts w:hint="eastAsia" w:ascii="宋体" w:hAnsi="宋体"/>
          <w:b/>
          <w:color w:val="auto"/>
          <w:kern w:val="0"/>
          <w:sz w:val="24"/>
          <w:szCs w:val="24"/>
          <w:lang w:eastAsia="zh-CN"/>
        </w:rPr>
        <w:t>（盖章）</w:t>
      </w:r>
      <w:r>
        <w:rPr>
          <w:rFonts w:hint="eastAsia" w:ascii="宋体" w:hAnsi="宋体"/>
          <w:b/>
          <w:color w:val="auto"/>
          <w:kern w:val="0"/>
          <w:sz w:val="24"/>
          <w:szCs w:val="24"/>
        </w:rPr>
        <w:t>：皮山县</w:t>
      </w:r>
      <w:r>
        <w:rPr>
          <w:rFonts w:hint="eastAsia" w:ascii="宋体" w:hAnsi="宋体"/>
          <w:b/>
          <w:color w:val="auto"/>
          <w:kern w:val="0"/>
          <w:sz w:val="24"/>
          <w:szCs w:val="24"/>
          <w:lang w:eastAsia="zh-CN"/>
        </w:rPr>
        <w:t>发展和改革委员会</w:t>
      </w:r>
      <w:r>
        <w:rPr>
          <w:rFonts w:hint="default" w:ascii="宋体" w:hAnsi="宋体"/>
          <w:b/>
          <w:color w:val="auto"/>
          <w:kern w:val="0"/>
          <w:sz w:val="24"/>
          <w:szCs w:val="24"/>
          <w:lang w:eastAsia="zh-CN"/>
        </w:rPr>
        <w:t>　</w:t>
      </w:r>
    </w:p>
    <w:p>
      <w:pPr>
        <w:autoSpaceDE w:val="0"/>
        <w:autoSpaceDN w:val="0"/>
        <w:adjustRightInd w:val="0"/>
        <w:spacing w:line="480" w:lineRule="auto"/>
        <w:ind w:firstLine="482" w:firstLineChars="200"/>
        <w:rPr>
          <w:rFonts w:hint="eastAsia" w:ascii="宋体" w:hAnsi="宋体"/>
          <w:b/>
          <w:color w:val="auto"/>
          <w:kern w:val="0"/>
          <w:sz w:val="24"/>
          <w:szCs w:val="24"/>
          <w:lang w:val="en-US" w:eastAsia="zh-CN"/>
        </w:rPr>
      </w:pPr>
      <w:r>
        <w:rPr>
          <w:rFonts w:hint="eastAsia" w:ascii="宋体" w:hAnsi="宋体"/>
          <w:b/>
          <w:color w:val="auto"/>
          <w:kern w:val="0"/>
          <w:sz w:val="24"/>
          <w:szCs w:val="24"/>
        </w:rPr>
        <w:t>联系人：</w:t>
      </w:r>
      <w:r>
        <w:rPr>
          <w:rFonts w:hint="default" w:ascii="宋体" w:hAnsi="宋体"/>
          <w:b/>
          <w:color w:val="auto"/>
          <w:kern w:val="0"/>
          <w:sz w:val="24"/>
          <w:szCs w:val="24"/>
        </w:rPr>
        <w:t>薛林平</w:t>
      </w:r>
      <w:r>
        <w:rPr>
          <w:rFonts w:hint="default" w:ascii="宋体" w:hAnsi="宋体"/>
          <w:b/>
          <w:color w:val="auto"/>
          <w:kern w:val="0"/>
          <w:sz w:val="24"/>
          <w:szCs w:val="24"/>
          <w:lang w:val="en-US" w:eastAsia="zh-CN"/>
        </w:rPr>
        <w:t xml:space="preserve"> </w:t>
      </w:r>
      <w:r>
        <w:rPr>
          <w:rFonts w:hint="default" w:ascii="宋体" w:hAnsi="宋体"/>
          <w:b/>
          <w:color w:val="auto"/>
          <w:kern w:val="0"/>
          <w:sz w:val="24"/>
          <w:szCs w:val="24"/>
        </w:rPr>
        <w:t> </w:t>
      </w:r>
    </w:p>
    <w:p>
      <w:pPr>
        <w:autoSpaceDE w:val="0"/>
        <w:autoSpaceDN w:val="0"/>
        <w:adjustRightInd w:val="0"/>
        <w:spacing w:line="480" w:lineRule="auto"/>
        <w:ind w:firstLine="482" w:firstLineChars="200"/>
        <w:rPr>
          <w:rFonts w:hint="default" w:ascii="宋体" w:hAnsi="宋体"/>
          <w:b/>
          <w:bCs/>
          <w:color w:val="auto"/>
          <w:kern w:val="0"/>
          <w:sz w:val="24"/>
          <w:szCs w:val="24"/>
          <w:lang w:val="en-US"/>
        </w:rPr>
      </w:pPr>
      <w:r>
        <w:rPr>
          <w:rFonts w:hint="eastAsia" w:ascii="宋体" w:hAnsi="宋体"/>
          <w:b/>
          <w:color w:val="auto"/>
          <w:kern w:val="0"/>
          <w:sz w:val="24"/>
          <w:szCs w:val="24"/>
        </w:rPr>
        <w:t>联系电话：</w:t>
      </w:r>
      <w:r>
        <w:rPr>
          <w:rFonts w:hint="eastAsia" w:ascii="宋体" w:hAnsi="宋体"/>
          <w:b/>
          <w:color w:val="auto"/>
          <w:kern w:val="0"/>
          <w:sz w:val="24"/>
          <w:szCs w:val="24"/>
          <w:lang w:val="en-US" w:eastAsia="zh-CN"/>
        </w:rPr>
        <w:t>0903-7866611</w:t>
      </w:r>
    </w:p>
    <w:p>
      <w:pPr>
        <w:autoSpaceDE w:val="0"/>
        <w:autoSpaceDN w:val="0"/>
        <w:adjustRightInd w:val="0"/>
        <w:spacing w:line="480" w:lineRule="auto"/>
        <w:ind w:left="1409" w:leftChars="103" w:hanging="1193" w:hangingChars="495"/>
        <w:rPr>
          <w:rFonts w:ascii="宋体" w:hAnsi="宋体"/>
          <w:b/>
          <w:color w:val="auto"/>
          <w:kern w:val="0"/>
          <w:sz w:val="24"/>
          <w:szCs w:val="24"/>
        </w:rPr>
      </w:pPr>
      <w:r>
        <w:rPr>
          <w:rFonts w:hint="eastAsia" w:ascii="宋体" w:hAnsi="宋体"/>
          <w:b/>
          <w:color w:val="auto"/>
          <w:kern w:val="0"/>
          <w:sz w:val="24"/>
          <w:szCs w:val="24"/>
          <w:u w:val="single"/>
        </w:rPr>
        <w:t xml:space="preserve">                                                             </w:t>
      </w:r>
    </w:p>
    <w:p>
      <w:pPr>
        <w:autoSpaceDE w:val="0"/>
        <w:autoSpaceDN w:val="0"/>
        <w:adjustRightInd w:val="0"/>
        <w:spacing w:line="480" w:lineRule="auto"/>
        <w:ind w:firstLine="482" w:firstLineChars="200"/>
        <w:rPr>
          <w:rFonts w:hint="eastAsia" w:ascii="宋体" w:hAnsi="宋体" w:eastAsia="宋体" w:cs="宋体"/>
          <w:i w:val="0"/>
          <w:caps w:val="0"/>
          <w:color w:val="auto"/>
          <w:spacing w:val="0"/>
          <w:sz w:val="24"/>
          <w:szCs w:val="24"/>
          <w:lang w:eastAsia="zh-CN"/>
        </w:rPr>
      </w:pPr>
      <w:r>
        <w:rPr>
          <w:rFonts w:hint="eastAsia" w:ascii="宋体" w:hAnsi="宋体"/>
          <w:b/>
          <w:color w:val="auto"/>
          <w:kern w:val="0"/>
          <w:sz w:val="24"/>
          <w:szCs w:val="24"/>
          <w:lang w:eastAsia="zh-CN"/>
        </w:rPr>
        <w:t>招标</w:t>
      </w:r>
      <w:r>
        <w:rPr>
          <w:rFonts w:hint="eastAsia" w:ascii="宋体" w:hAnsi="宋体"/>
          <w:b/>
          <w:color w:val="auto"/>
          <w:kern w:val="0"/>
          <w:sz w:val="24"/>
          <w:szCs w:val="24"/>
        </w:rPr>
        <w:t>代理机构（盖章）：</w:t>
      </w:r>
      <w:r>
        <w:rPr>
          <w:rFonts w:hint="eastAsia" w:ascii="宋体" w:hAnsi="宋体"/>
          <w:b/>
          <w:color w:val="auto"/>
          <w:kern w:val="0"/>
          <w:sz w:val="24"/>
          <w:szCs w:val="24"/>
          <w:lang w:eastAsia="zh-CN"/>
        </w:rPr>
        <w:t>新疆天勤工程管理有限公司</w:t>
      </w:r>
    </w:p>
    <w:p>
      <w:pPr>
        <w:autoSpaceDE w:val="0"/>
        <w:autoSpaceDN w:val="0"/>
        <w:adjustRightInd w:val="0"/>
        <w:spacing w:line="480" w:lineRule="auto"/>
        <w:ind w:firstLine="482" w:firstLineChars="200"/>
        <w:rPr>
          <w:rFonts w:hint="eastAsia" w:ascii="宋体" w:hAnsi="宋体" w:eastAsia="宋体"/>
          <w:b/>
          <w:bCs/>
          <w:color w:val="auto"/>
          <w:kern w:val="0"/>
          <w:sz w:val="24"/>
          <w:szCs w:val="24"/>
          <w:lang w:eastAsia="zh-CN"/>
        </w:rPr>
      </w:pPr>
      <w:r>
        <w:rPr>
          <w:rFonts w:hint="eastAsia" w:ascii="宋体" w:hAnsi="宋体"/>
          <w:b/>
          <w:bCs/>
          <w:color w:val="auto"/>
          <w:kern w:val="0"/>
          <w:sz w:val="24"/>
          <w:szCs w:val="24"/>
        </w:rPr>
        <w:t>联系人：</w:t>
      </w:r>
      <w:r>
        <w:rPr>
          <w:rFonts w:hint="eastAsia" w:ascii="宋体" w:hAnsi="宋体"/>
          <w:b/>
          <w:bCs/>
          <w:color w:val="auto"/>
          <w:kern w:val="0"/>
          <w:sz w:val="24"/>
          <w:szCs w:val="24"/>
          <w:lang w:eastAsia="zh-CN"/>
        </w:rPr>
        <w:t>刘艳敏</w:t>
      </w:r>
    </w:p>
    <w:p>
      <w:pPr>
        <w:autoSpaceDE w:val="0"/>
        <w:autoSpaceDN w:val="0"/>
        <w:adjustRightInd w:val="0"/>
        <w:spacing w:line="480" w:lineRule="auto"/>
        <w:ind w:firstLine="482" w:firstLineChars="200"/>
        <w:rPr>
          <w:rFonts w:hint="default" w:ascii="Arial" w:hAnsi="Arial" w:eastAsia="宋体" w:cs="Arial"/>
          <w:b/>
          <w:color w:val="auto"/>
          <w:sz w:val="24"/>
          <w:szCs w:val="24"/>
          <w:lang w:val="en-US" w:eastAsia="zh-CN"/>
        </w:rPr>
      </w:pPr>
      <w:r>
        <w:rPr>
          <w:rFonts w:hint="eastAsia" w:ascii="宋体" w:hAnsi="宋体"/>
          <w:b/>
          <w:color w:val="auto"/>
          <w:kern w:val="0"/>
          <w:sz w:val="24"/>
          <w:szCs w:val="24"/>
        </w:rPr>
        <w:t>联系电话</w:t>
      </w:r>
      <w:r>
        <w:rPr>
          <w:rFonts w:hint="eastAsia" w:ascii="宋体" w:hAnsi="宋体"/>
          <w:b/>
          <w:bCs/>
          <w:color w:val="auto"/>
          <w:kern w:val="0"/>
          <w:sz w:val="24"/>
          <w:szCs w:val="24"/>
        </w:rPr>
        <w:t>：</w:t>
      </w:r>
      <w:r>
        <w:rPr>
          <w:rFonts w:hint="eastAsia" w:ascii="宋体" w:hAnsi="宋体"/>
          <w:b/>
          <w:bCs/>
          <w:color w:val="auto"/>
          <w:kern w:val="0"/>
          <w:sz w:val="24"/>
          <w:szCs w:val="24"/>
          <w:lang w:val="en-US" w:eastAsia="zh-CN"/>
        </w:rPr>
        <w:t>17699399336</w:t>
      </w:r>
    </w:p>
    <w:p>
      <w:pPr>
        <w:pStyle w:val="4"/>
        <w:jc w:val="center"/>
        <w:rPr>
          <w:color w:val="auto"/>
          <w:sz w:val="24"/>
          <w:szCs w:val="24"/>
        </w:rPr>
      </w:pPr>
      <w:r>
        <w:rPr>
          <w:rFonts w:hint="eastAsia"/>
          <w:color w:val="auto"/>
          <w:sz w:val="24"/>
          <w:szCs w:val="24"/>
        </w:rPr>
        <w:t>二零</w:t>
      </w:r>
      <w:r>
        <w:rPr>
          <w:rFonts w:hint="eastAsia"/>
          <w:color w:val="auto"/>
          <w:sz w:val="24"/>
          <w:szCs w:val="24"/>
          <w:lang w:eastAsia="zh-CN"/>
        </w:rPr>
        <w:t>二一</w:t>
      </w:r>
      <w:r>
        <w:rPr>
          <w:rFonts w:hint="eastAsia"/>
          <w:color w:val="auto"/>
          <w:sz w:val="24"/>
          <w:szCs w:val="24"/>
        </w:rPr>
        <w:t>年</w:t>
      </w:r>
      <w:r>
        <w:rPr>
          <w:rFonts w:hint="eastAsia"/>
          <w:color w:val="auto"/>
          <w:sz w:val="24"/>
          <w:szCs w:val="24"/>
          <w:lang w:eastAsia="zh-CN"/>
        </w:rPr>
        <w:t>十二</w:t>
      </w:r>
      <w:r>
        <w:rPr>
          <w:rFonts w:hint="eastAsia"/>
          <w:color w:val="auto"/>
          <w:sz w:val="24"/>
          <w:szCs w:val="24"/>
        </w:rPr>
        <w:t>月</w:t>
      </w:r>
    </w:p>
    <w:p>
      <w:pPr>
        <w:spacing w:line="400" w:lineRule="atLeast"/>
        <w:rPr>
          <w:rFonts w:ascii="Arial" w:hAnsi="Arial" w:cs="Arial"/>
          <w:b/>
          <w:color w:val="auto"/>
          <w:sz w:val="24"/>
          <w:szCs w:val="24"/>
        </w:rPr>
        <w:sectPr>
          <w:headerReference r:id="rId5" w:type="first"/>
          <w:headerReference r:id="rId3" w:type="default"/>
          <w:footerReference r:id="rId6" w:type="default"/>
          <w:headerReference r:id="rId4" w:type="even"/>
          <w:footerReference r:id="rId7" w:type="even"/>
          <w:pgSz w:w="11907" w:h="16840"/>
          <w:pgMar w:top="1020" w:right="1080" w:bottom="1440" w:left="1080" w:header="231" w:footer="68" w:gutter="0"/>
          <w:pgNumType w:start="0"/>
          <w:cols w:space="720" w:num="1"/>
          <w:titlePg/>
          <w:docGrid w:type="lines" w:linePitch="409" w:charSpace="0"/>
        </w:sectPr>
      </w:pPr>
    </w:p>
    <w:p>
      <w:pPr>
        <w:pStyle w:val="10"/>
        <w:spacing w:line="400" w:lineRule="atLeast"/>
        <w:rPr>
          <w:rFonts w:hint="eastAsia" w:asciiTheme="minorEastAsia" w:hAnsiTheme="minorEastAsia" w:eastAsiaTheme="minorEastAsia" w:cstheme="minorEastAsia"/>
          <w:b/>
          <w:color w:val="auto"/>
          <w:sz w:val="21"/>
          <w:szCs w:val="21"/>
          <w:highlight w:val="none"/>
        </w:rPr>
      </w:pPr>
    </w:p>
    <w:sdt>
      <w:sdtPr>
        <w:rPr>
          <w:rFonts w:ascii="宋体" w:hAnsi="宋体" w:eastAsia="宋体" w:cs="Times New Roman"/>
          <w:color w:val="auto"/>
          <w:kern w:val="2"/>
          <w:sz w:val="21"/>
          <w:szCs w:val="21"/>
          <w:lang w:val="en-US" w:eastAsia="zh-CN" w:bidi="ar-SA"/>
        </w:rPr>
        <w:id w:val="147474832"/>
        <w15:color w:val="DBDBDB"/>
        <w:docPartObj>
          <w:docPartGallery w:val="Table of Contents"/>
          <w:docPartUnique/>
        </w:docPartObj>
      </w:sdtPr>
      <w:sdtEndPr>
        <w:rPr>
          <w:rFonts w:ascii="宋体" w:hAnsi="宋体" w:eastAsia="宋体" w:cs="Times New Roman"/>
          <w:color w:val="auto"/>
          <w:kern w:val="2"/>
          <w:sz w:val="21"/>
          <w:szCs w:val="21"/>
          <w:lang w:val="en-US" w:eastAsia="zh-CN" w:bidi="ar-SA"/>
        </w:rPr>
      </w:sdtEndPr>
      <w:sdtContent>
        <w:p>
          <w:pPr>
            <w:spacing w:before="0" w:beforeLines="0" w:after="0" w:afterLines="0" w:line="240" w:lineRule="auto"/>
            <w:ind w:left="0" w:leftChars="0" w:right="0" w:rightChars="0" w:firstLine="0" w:firstLineChars="0"/>
            <w:jc w:val="center"/>
            <w:rPr>
              <w:color w:val="auto"/>
              <w:sz w:val="21"/>
              <w:szCs w:val="21"/>
            </w:rPr>
          </w:pPr>
          <w:r>
            <w:rPr>
              <w:rFonts w:ascii="宋体" w:hAnsi="宋体" w:eastAsia="宋体"/>
              <w:color w:val="auto"/>
              <w:sz w:val="21"/>
              <w:szCs w:val="21"/>
            </w:rPr>
            <w:t>目</w:t>
          </w:r>
          <w:r>
            <w:rPr>
              <w:rFonts w:hint="eastAsia" w:ascii="宋体" w:hAnsi="宋体"/>
              <w:color w:val="auto"/>
              <w:sz w:val="21"/>
              <w:szCs w:val="21"/>
              <w:lang w:val="en-US" w:eastAsia="zh-CN"/>
            </w:rPr>
            <w:t xml:space="preserve">  </w:t>
          </w:r>
          <w:r>
            <w:rPr>
              <w:rFonts w:ascii="宋体" w:hAnsi="宋体" w:eastAsia="宋体"/>
              <w:color w:val="auto"/>
              <w:sz w:val="21"/>
              <w:szCs w:val="21"/>
            </w:rPr>
            <w:t>录</w:t>
          </w:r>
        </w:p>
        <w:p>
          <w:pPr>
            <w:pStyle w:val="13"/>
            <w:tabs>
              <w:tab w:val="right" w:leader="dot" w:pos="8312"/>
            </w:tabs>
            <w:rPr>
              <w:color w:val="auto"/>
              <w:sz w:val="21"/>
              <w:szCs w:val="21"/>
            </w:rPr>
          </w:pPr>
          <w:r>
            <w:rPr>
              <w:color w:val="auto"/>
              <w:sz w:val="21"/>
              <w:szCs w:val="21"/>
            </w:rPr>
            <w:fldChar w:fldCharType="begin"/>
          </w:r>
          <w:r>
            <w:rPr>
              <w:color w:val="auto"/>
              <w:sz w:val="21"/>
              <w:szCs w:val="21"/>
            </w:rPr>
            <w:instrText xml:space="preserve">TOC \o "1-1" \h \u </w:instrText>
          </w:r>
          <w:r>
            <w:rPr>
              <w:color w:val="auto"/>
              <w:sz w:val="21"/>
              <w:szCs w:val="21"/>
            </w:rPr>
            <w:fldChar w:fldCharType="separate"/>
          </w:r>
        </w:p>
        <w:p>
          <w:pPr>
            <w:pStyle w:val="13"/>
            <w:tabs>
              <w:tab w:val="right" w:leader="dot" w:pos="8312"/>
            </w:tabs>
            <w:spacing w:line="600" w:lineRule="auto"/>
            <w:rPr>
              <w:color w:val="auto"/>
              <w:sz w:val="21"/>
              <w:szCs w:val="21"/>
            </w:rPr>
          </w:pPr>
          <w:r>
            <w:rPr>
              <w:color w:val="auto"/>
              <w:sz w:val="21"/>
              <w:szCs w:val="21"/>
            </w:rPr>
            <w:fldChar w:fldCharType="begin"/>
          </w:r>
          <w:r>
            <w:rPr>
              <w:color w:val="auto"/>
              <w:sz w:val="21"/>
              <w:szCs w:val="21"/>
            </w:rPr>
            <w:instrText xml:space="preserve"> HYPERLINK \l _Toc14685 </w:instrText>
          </w:r>
          <w:r>
            <w:rPr>
              <w:color w:val="auto"/>
              <w:sz w:val="21"/>
              <w:szCs w:val="21"/>
            </w:rPr>
            <w:fldChar w:fldCharType="separate"/>
          </w:r>
          <w:r>
            <w:rPr>
              <w:rFonts w:hint="eastAsia" w:asciiTheme="minorEastAsia" w:hAnsiTheme="minorEastAsia" w:eastAsiaTheme="minorEastAsia" w:cstheme="minorEastAsia"/>
              <w:color w:val="auto"/>
              <w:sz w:val="21"/>
              <w:szCs w:val="21"/>
              <w:highlight w:val="none"/>
            </w:rPr>
            <w:t>第一部分</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竞争性磋商公告</w:t>
          </w:r>
          <w:r>
            <w:rPr>
              <w:color w:val="auto"/>
              <w:sz w:val="21"/>
              <w:szCs w:val="21"/>
            </w:rPr>
            <w:tab/>
          </w:r>
          <w:r>
            <w:rPr>
              <w:color w:val="auto"/>
              <w:sz w:val="21"/>
              <w:szCs w:val="21"/>
            </w:rPr>
            <w:fldChar w:fldCharType="begin"/>
          </w:r>
          <w:r>
            <w:rPr>
              <w:color w:val="auto"/>
              <w:sz w:val="21"/>
              <w:szCs w:val="21"/>
            </w:rPr>
            <w:instrText xml:space="preserve"> PAGEREF _Toc14685 </w:instrText>
          </w:r>
          <w:r>
            <w:rPr>
              <w:color w:val="auto"/>
              <w:sz w:val="21"/>
              <w:szCs w:val="21"/>
            </w:rPr>
            <w:fldChar w:fldCharType="separate"/>
          </w:r>
          <w:r>
            <w:rPr>
              <w:color w:val="auto"/>
              <w:sz w:val="21"/>
              <w:szCs w:val="21"/>
            </w:rPr>
            <w:t>2</w:t>
          </w:r>
          <w:r>
            <w:rPr>
              <w:color w:val="auto"/>
              <w:sz w:val="21"/>
              <w:szCs w:val="21"/>
            </w:rPr>
            <w:fldChar w:fldCharType="end"/>
          </w:r>
          <w:r>
            <w:rPr>
              <w:color w:val="auto"/>
              <w:sz w:val="21"/>
              <w:szCs w:val="21"/>
            </w:rPr>
            <w:fldChar w:fldCharType="end"/>
          </w:r>
        </w:p>
        <w:p>
          <w:pPr>
            <w:pStyle w:val="13"/>
            <w:tabs>
              <w:tab w:val="right" w:leader="dot" w:pos="8312"/>
            </w:tabs>
            <w:spacing w:line="600" w:lineRule="auto"/>
            <w:rPr>
              <w:color w:val="auto"/>
              <w:sz w:val="21"/>
              <w:szCs w:val="21"/>
            </w:rPr>
          </w:pPr>
          <w:r>
            <w:rPr>
              <w:color w:val="auto"/>
              <w:sz w:val="21"/>
              <w:szCs w:val="21"/>
            </w:rPr>
            <w:fldChar w:fldCharType="begin"/>
          </w:r>
          <w:r>
            <w:rPr>
              <w:color w:val="auto"/>
              <w:sz w:val="21"/>
              <w:szCs w:val="21"/>
            </w:rPr>
            <w:instrText xml:space="preserve"> HYPERLINK \l _Toc20015 </w:instrText>
          </w:r>
          <w:r>
            <w:rPr>
              <w:color w:val="auto"/>
              <w:sz w:val="21"/>
              <w:szCs w:val="21"/>
            </w:rPr>
            <w:fldChar w:fldCharType="separate"/>
          </w:r>
          <w:r>
            <w:rPr>
              <w:rFonts w:hint="eastAsia" w:asciiTheme="minorEastAsia" w:hAnsiTheme="minorEastAsia" w:eastAsiaTheme="minorEastAsia" w:cstheme="minorEastAsia"/>
              <w:color w:val="auto"/>
              <w:sz w:val="21"/>
              <w:szCs w:val="21"/>
              <w:highlight w:val="none"/>
            </w:rPr>
            <w:t>第二部分  磋商须知</w:t>
          </w:r>
          <w:r>
            <w:rPr>
              <w:color w:val="auto"/>
              <w:sz w:val="21"/>
              <w:szCs w:val="21"/>
            </w:rPr>
            <w:tab/>
          </w:r>
          <w:r>
            <w:rPr>
              <w:rFonts w:hint="eastAsia"/>
              <w:color w:val="auto"/>
              <w:sz w:val="21"/>
              <w:szCs w:val="21"/>
              <w:lang w:val="en-US" w:eastAsia="zh-CN"/>
            </w:rPr>
            <w:t>6</w:t>
          </w:r>
          <w:r>
            <w:rPr>
              <w:color w:val="auto"/>
              <w:sz w:val="21"/>
              <w:szCs w:val="21"/>
            </w:rPr>
            <w:fldChar w:fldCharType="end"/>
          </w:r>
        </w:p>
        <w:p>
          <w:pPr>
            <w:pStyle w:val="13"/>
            <w:tabs>
              <w:tab w:val="right" w:leader="dot" w:pos="8312"/>
            </w:tabs>
            <w:spacing w:line="600" w:lineRule="auto"/>
            <w:rPr>
              <w:color w:val="auto"/>
              <w:sz w:val="21"/>
              <w:szCs w:val="21"/>
            </w:rPr>
          </w:pPr>
          <w:r>
            <w:rPr>
              <w:color w:val="auto"/>
              <w:sz w:val="21"/>
              <w:szCs w:val="21"/>
            </w:rPr>
            <w:fldChar w:fldCharType="begin"/>
          </w:r>
          <w:r>
            <w:rPr>
              <w:color w:val="auto"/>
              <w:sz w:val="21"/>
              <w:szCs w:val="21"/>
            </w:rPr>
            <w:instrText xml:space="preserve"> HYPERLINK \l _Toc28010 </w:instrText>
          </w:r>
          <w:r>
            <w:rPr>
              <w:color w:val="auto"/>
              <w:sz w:val="21"/>
              <w:szCs w:val="21"/>
            </w:rPr>
            <w:fldChar w:fldCharType="separate"/>
          </w:r>
          <w:r>
            <w:rPr>
              <w:rFonts w:hint="eastAsia" w:asciiTheme="minorEastAsia" w:hAnsiTheme="minorEastAsia" w:eastAsiaTheme="minorEastAsia" w:cstheme="minorEastAsia"/>
              <w:color w:val="auto"/>
              <w:sz w:val="21"/>
              <w:szCs w:val="21"/>
              <w:highlight w:val="none"/>
            </w:rPr>
            <w:t xml:space="preserve">第三部分  </w:t>
          </w:r>
          <w:r>
            <w:rPr>
              <w:rFonts w:hint="eastAsia" w:asciiTheme="minorEastAsia" w:hAnsiTheme="minorEastAsia" w:eastAsiaTheme="minorEastAsia" w:cstheme="minorEastAsia"/>
              <w:color w:val="auto"/>
              <w:sz w:val="21"/>
              <w:szCs w:val="21"/>
              <w:highlight w:val="none"/>
              <w:lang w:eastAsia="zh-CN"/>
            </w:rPr>
            <w:t>采购需求</w:t>
          </w:r>
          <w:r>
            <w:rPr>
              <w:color w:val="auto"/>
              <w:sz w:val="21"/>
              <w:szCs w:val="21"/>
            </w:rPr>
            <w:tab/>
          </w:r>
          <w:r>
            <w:rPr>
              <w:color w:val="auto"/>
              <w:sz w:val="21"/>
              <w:szCs w:val="21"/>
            </w:rPr>
            <w:fldChar w:fldCharType="begin"/>
          </w:r>
          <w:r>
            <w:rPr>
              <w:color w:val="auto"/>
              <w:sz w:val="21"/>
              <w:szCs w:val="21"/>
            </w:rPr>
            <w:instrText xml:space="preserve"> PAGEREF _Toc28010 </w:instrText>
          </w:r>
          <w:r>
            <w:rPr>
              <w:color w:val="auto"/>
              <w:sz w:val="21"/>
              <w:szCs w:val="21"/>
            </w:rPr>
            <w:fldChar w:fldCharType="separate"/>
          </w:r>
          <w:r>
            <w:rPr>
              <w:color w:val="auto"/>
              <w:sz w:val="21"/>
              <w:szCs w:val="21"/>
            </w:rPr>
            <w:t>25</w:t>
          </w:r>
          <w:r>
            <w:rPr>
              <w:color w:val="auto"/>
              <w:sz w:val="21"/>
              <w:szCs w:val="21"/>
            </w:rPr>
            <w:fldChar w:fldCharType="end"/>
          </w:r>
          <w:r>
            <w:rPr>
              <w:color w:val="auto"/>
              <w:sz w:val="21"/>
              <w:szCs w:val="21"/>
            </w:rPr>
            <w:fldChar w:fldCharType="end"/>
          </w:r>
        </w:p>
        <w:p>
          <w:pPr>
            <w:pStyle w:val="13"/>
            <w:tabs>
              <w:tab w:val="right" w:leader="dot" w:pos="8312"/>
            </w:tabs>
            <w:spacing w:line="600" w:lineRule="auto"/>
            <w:rPr>
              <w:color w:val="auto"/>
              <w:sz w:val="21"/>
              <w:szCs w:val="21"/>
            </w:rPr>
          </w:pPr>
          <w:r>
            <w:rPr>
              <w:color w:val="auto"/>
              <w:sz w:val="21"/>
              <w:szCs w:val="21"/>
            </w:rPr>
            <w:fldChar w:fldCharType="begin"/>
          </w:r>
          <w:r>
            <w:rPr>
              <w:color w:val="auto"/>
              <w:sz w:val="21"/>
              <w:szCs w:val="21"/>
            </w:rPr>
            <w:instrText xml:space="preserve"> HYPERLINK \l _Toc10290 </w:instrText>
          </w:r>
          <w:r>
            <w:rPr>
              <w:color w:val="auto"/>
              <w:sz w:val="21"/>
              <w:szCs w:val="21"/>
            </w:rPr>
            <w:fldChar w:fldCharType="separate"/>
          </w:r>
          <w:r>
            <w:rPr>
              <w:rFonts w:hint="eastAsia" w:asciiTheme="minorEastAsia" w:hAnsiTheme="minorEastAsia" w:eastAsiaTheme="minorEastAsia" w:cstheme="minorEastAsia"/>
              <w:color w:val="auto"/>
              <w:sz w:val="21"/>
              <w:szCs w:val="21"/>
              <w:highlight w:val="none"/>
            </w:rPr>
            <w:t xml:space="preserve">第四部分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合同条款及格式（仅供参考）</w:t>
          </w:r>
          <w:r>
            <w:rPr>
              <w:color w:val="auto"/>
              <w:sz w:val="21"/>
              <w:szCs w:val="21"/>
            </w:rPr>
            <w:tab/>
          </w:r>
          <w:r>
            <w:rPr>
              <w:color w:val="auto"/>
              <w:sz w:val="21"/>
              <w:szCs w:val="21"/>
            </w:rPr>
            <w:fldChar w:fldCharType="begin"/>
          </w:r>
          <w:r>
            <w:rPr>
              <w:color w:val="auto"/>
              <w:sz w:val="21"/>
              <w:szCs w:val="21"/>
            </w:rPr>
            <w:instrText xml:space="preserve"> PAGEREF _Toc10290 </w:instrText>
          </w:r>
          <w:r>
            <w:rPr>
              <w:color w:val="auto"/>
              <w:sz w:val="21"/>
              <w:szCs w:val="21"/>
            </w:rPr>
            <w:fldChar w:fldCharType="separate"/>
          </w:r>
          <w:r>
            <w:rPr>
              <w:color w:val="auto"/>
              <w:sz w:val="21"/>
              <w:szCs w:val="21"/>
            </w:rPr>
            <w:t>26</w:t>
          </w:r>
          <w:r>
            <w:rPr>
              <w:color w:val="auto"/>
              <w:sz w:val="21"/>
              <w:szCs w:val="21"/>
            </w:rPr>
            <w:fldChar w:fldCharType="end"/>
          </w:r>
          <w:r>
            <w:rPr>
              <w:color w:val="auto"/>
              <w:sz w:val="21"/>
              <w:szCs w:val="21"/>
            </w:rPr>
            <w:fldChar w:fldCharType="end"/>
          </w:r>
        </w:p>
        <w:p>
          <w:pPr>
            <w:pStyle w:val="13"/>
            <w:tabs>
              <w:tab w:val="right" w:leader="dot" w:pos="8312"/>
            </w:tabs>
            <w:spacing w:line="600" w:lineRule="auto"/>
            <w:rPr>
              <w:color w:val="auto"/>
              <w:sz w:val="21"/>
              <w:szCs w:val="21"/>
            </w:rPr>
          </w:pPr>
          <w:r>
            <w:rPr>
              <w:color w:val="auto"/>
              <w:sz w:val="21"/>
              <w:szCs w:val="21"/>
            </w:rPr>
            <w:fldChar w:fldCharType="begin"/>
          </w:r>
          <w:r>
            <w:rPr>
              <w:color w:val="auto"/>
              <w:sz w:val="21"/>
              <w:szCs w:val="21"/>
            </w:rPr>
            <w:instrText xml:space="preserve"> HYPERLINK \l _Toc13252 </w:instrText>
          </w:r>
          <w:r>
            <w:rPr>
              <w:color w:val="auto"/>
              <w:sz w:val="21"/>
              <w:szCs w:val="21"/>
            </w:rPr>
            <w:fldChar w:fldCharType="separate"/>
          </w:r>
          <w:r>
            <w:rPr>
              <w:rFonts w:hint="eastAsia" w:asciiTheme="minorEastAsia" w:hAnsiTheme="minorEastAsia" w:eastAsiaTheme="minorEastAsia" w:cstheme="minorEastAsia"/>
              <w:color w:val="auto"/>
              <w:sz w:val="21"/>
              <w:szCs w:val="21"/>
              <w:highlight w:val="none"/>
            </w:rPr>
            <w:t>第五部分　</w:t>
          </w:r>
          <w:r>
            <w:rPr>
              <w:rFonts w:hint="eastAsia" w:asciiTheme="minorEastAsia" w:hAnsiTheme="minorEastAsia" w:eastAsiaTheme="minorEastAsia" w:cstheme="minorEastAsia"/>
              <w:bCs/>
              <w:color w:val="auto"/>
              <w:sz w:val="21"/>
              <w:szCs w:val="21"/>
              <w:highlight w:val="none"/>
            </w:rPr>
            <w:t>响应文件的组成和格式</w:t>
          </w:r>
          <w:r>
            <w:rPr>
              <w:color w:val="auto"/>
              <w:sz w:val="21"/>
              <w:szCs w:val="21"/>
            </w:rPr>
            <w:tab/>
          </w:r>
          <w:r>
            <w:rPr>
              <w:color w:val="auto"/>
              <w:sz w:val="21"/>
              <w:szCs w:val="21"/>
            </w:rPr>
            <w:fldChar w:fldCharType="begin"/>
          </w:r>
          <w:r>
            <w:rPr>
              <w:color w:val="auto"/>
              <w:sz w:val="21"/>
              <w:szCs w:val="21"/>
            </w:rPr>
            <w:instrText xml:space="preserve"> PAGEREF _Toc13252 </w:instrText>
          </w:r>
          <w:r>
            <w:rPr>
              <w:color w:val="auto"/>
              <w:sz w:val="21"/>
              <w:szCs w:val="21"/>
            </w:rPr>
            <w:fldChar w:fldCharType="separate"/>
          </w:r>
          <w:r>
            <w:rPr>
              <w:color w:val="auto"/>
              <w:sz w:val="21"/>
              <w:szCs w:val="21"/>
            </w:rPr>
            <w:t>33</w:t>
          </w:r>
          <w:r>
            <w:rPr>
              <w:color w:val="auto"/>
              <w:sz w:val="21"/>
              <w:szCs w:val="21"/>
            </w:rPr>
            <w:fldChar w:fldCharType="end"/>
          </w:r>
          <w:r>
            <w:rPr>
              <w:color w:val="auto"/>
              <w:sz w:val="21"/>
              <w:szCs w:val="21"/>
            </w:rPr>
            <w:fldChar w:fldCharType="end"/>
          </w:r>
        </w:p>
        <w:p>
          <w:pPr>
            <w:rPr>
              <w:color w:val="auto"/>
              <w:sz w:val="21"/>
              <w:szCs w:val="21"/>
            </w:rPr>
          </w:pPr>
          <w:r>
            <w:rPr>
              <w:color w:val="auto"/>
              <w:sz w:val="21"/>
              <w:szCs w:val="21"/>
            </w:rPr>
            <w:fldChar w:fldCharType="end"/>
          </w:r>
        </w:p>
      </w:sdtContent>
    </w:sdt>
    <w:p>
      <w:pPr>
        <w:pStyle w:val="3"/>
        <w:numPr>
          <w:ilvl w:val="0"/>
          <w:numId w:val="0"/>
        </w:numPr>
        <w:spacing w:line="400" w:lineRule="atLeast"/>
        <w:jc w:val="center"/>
        <w:rPr>
          <w:rFonts w:hint="eastAsia" w:asciiTheme="minorEastAsia" w:hAnsiTheme="minorEastAsia" w:eastAsiaTheme="minorEastAsia" w:cstheme="minorEastAsia"/>
          <w:color w:val="auto"/>
          <w:sz w:val="21"/>
          <w:szCs w:val="21"/>
          <w:highlight w:val="none"/>
          <w:lang w:eastAsia="zh-CN"/>
        </w:rPr>
      </w:pPr>
      <w:bookmarkStart w:id="101" w:name="_GoBack"/>
      <w:bookmarkEnd w:id="101"/>
      <w:r>
        <w:rPr>
          <w:rFonts w:hint="eastAsia" w:asciiTheme="minorEastAsia" w:hAnsiTheme="minorEastAsia" w:eastAsiaTheme="minorEastAsia" w:cstheme="minorEastAsia"/>
          <w:color w:val="auto"/>
          <w:sz w:val="21"/>
          <w:szCs w:val="21"/>
          <w:highlight w:val="none"/>
        </w:rPr>
        <w:br w:type="page"/>
      </w:r>
      <w:bookmarkStart w:id="0" w:name="_Toc349573118"/>
      <w:bookmarkStart w:id="1" w:name="_Toc527642949"/>
      <w:bookmarkStart w:id="2" w:name="_Toc349637917"/>
      <w:bookmarkStart w:id="3" w:name="_Toc298240402"/>
      <w:bookmarkStart w:id="4" w:name="_Toc14685"/>
      <w:r>
        <w:rPr>
          <w:rFonts w:hint="eastAsia" w:asciiTheme="minorEastAsia" w:hAnsiTheme="minorEastAsia" w:eastAsiaTheme="minorEastAsia" w:cstheme="minorEastAsia"/>
          <w:color w:val="auto"/>
          <w:sz w:val="21"/>
          <w:szCs w:val="21"/>
          <w:highlight w:val="none"/>
        </w:rPr>
        <w:t>第一部分</w:t>
      </w:r>
      <w:bookmarkEnd w:id="0"/>
      <w:bookmarkEnd w:id="1"/>
      <w:bookmarkEnd w:id="2"/>
      <w:bookmarkEnd w:id="3"/>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竞争性磋商公告</w:t>
      </w:r>
      <w:bookmarkEnd w:id="4"/>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2530" w:hanging="1897" w:hangingChars="900"/>
        <w:jc w:val="center"/>
        <w:textAlignment w:val="auto"/>
        <w:rPr>
          <w:rFonts w:hint="default" w:ascii="宋体" w:hAnsi="宋体" w:eastAsia="宋体" w:cs="宋体"/>
          <w:b/>
          <w:bCs w:val="0"/>
          <w:color w:val="auto"/>
          <w:sz w:val="21"/>
          <w:szCs w:val="21"/>
          <w:lang w:val="en-US" w:eastAsia="zh-CN"/>
        </w:rPr>
      </w:pPr>
      <w:bookmarkStart w:id="5" w:name="_Toc11890"/>
      <w:bookmarkStart w:id="6" w:name="_Toc3172"/>
      <w:bookmarkStart w:id="7" w:name="_Toc349573119"/>
      <w:bookmarkStart w:id="8" w:name="_Toc527642950"/>
      <w:bookmarkStart w:id="9" w:name="_Toc267301280"/>
      <w:bookmarkStart w:id="10" w:name="_Toc298240403"/>
      <w:bookmarkStart w:id="11" w:name="_Toc349637918"/>
      <w:bookmarkStart w:id="12" w:name="_Toc20015"/>
      <w:r>
        <w:rPr>
          <w:rFonts w:hint="eastAsia" w:ascii="宋体" w:hAnsi="宋体" w:cs="宋体"/>
          <w:b/>
          <w:bCs w:val="0"/>
          <w:color w:val="auto"/>
          <w:sz w:val="21"/>
          <w:szCs w:val="21"/>
          <w:lang w:val="en-US" w:eastAsia="zh-CN"/>
        </w:rPr>
        <w:t>皮山县</w:t>
      </w:r>
      <w:r>
        <w:rPr>
          <w:rFonts w:hint="eastAsia" w:ascii="宋体" w:hAnsi="宋体" w:eastAsia="宋体" w:cs="宋体"/>
          <w:b/>
          <w:bCs w:val="0"/>
          <w:color w:val="auto"/>
          <w:sz w:val="21"/>
          <w:szCs w:val="21"/>
          <w:lang w:val="en-US" w:eastAsia="zh-CN"/>
        </w:rPr>
        <w:t>以就业为导向丝路核心区建设产业路径分析课题研究项目</w:t>
      </w:r>
      <w:r>
        <w:rPr>
          <w:rFonts w:hint="eastAsia" w:ascii="宋体" w:hAnsi="宋体" w:cs="宋体"/>
          <w:b/>
          <w:bCs w:val="0"/>
          <w:color w:val="auto"/>
          <w:sz w:val="21"/>
          <w:szCs w:val="21"/>
          <w:lang w:val="en-US" w:eastAsia="zh-CN"/>
        </w:rPr>
        <w:t>-二次</w:t>
      </w:r>
    </w:p>
    <w:tbl>
      <w:tblPr>
        <w:tblStyle w:val="19"/>
        <w:tblpPr w:leftFromText="180" w:rightFromText="180" w:vertAnchor="text" w:horzAnchor="page" w:tblpX="1705" w:tblpY="528"/>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8" w:type="dxa"/>
          </w:tcPr>
          <w:p>
            <w:pPr>
              <w:pStyle w:val="15"/>
              <w:keepNext w:val="0"/>
              <w:keepLines w:val="0"/>
              <w:widowControl/>
              <w:suppressLineNumbers w:val="0"/>
              <w:spacing w:before="75" w:beforeAutospacing="0" w:after="75" w:afterAutospacing="0" w:line="240" w:lineRule="auto"/>
              <w:ind w:left="0" w:right="0" w:firstLine="0"/>
              <w:jc w:val="both"/>
              <w:rPr>
                <w:rFonts w:hint="eastAsia" w:ascii="宋体" w:hAnsi="宋体" w:eastAsia="宋体" w:cs="宋体"/>
                <w:bCs/>
                <w:color w:val="auto"/>
                <w:kern w:val="2"/>
                <w:sz w:val="21"/>
                <w:szCs w:val="21"/>
                <w:u w:val="none"/>
                <w:lang w:val="en-US" w:eastAsia="zh-CN" w:bidi="ar-SA"/>
              </w:rPr>
            </w:pPr>
            <w:r>
              <w:rPr>
                <w:rFonts w:hint="default" w:ascii="宋体" w:hAnsi="宋体" w:eastAsia="宋体" w:cs="宋体"/>
                <w:bCs/>
                <w:color w:val="auto"/>
                <w:kern w:val="2"/>
                <w:sz w:val="21"/>
                <w:szCs w:val="21"/>
                <w:u w:val="none"/>
                <w:lang w:val="en-US" w:eastAsia="zh-CN" w:bidi="ar-SA"/>
              </w:rPr>
              <w:t>项目概况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firstLine="210" w:firstLineChars="100"/>
              <w:jc w:val="both"/>
              <w:textAlignment w:val="auto"/>
              <w:rPr>
                <w:rFonts w:hint="eastAsia" w:ascii="宋体" w:hAnsi="宋体" w:eastAsia="宋体" w:cs="宋体"/>
                <w:b/>
                <w:bCs w:val="0"/>
                <w:color w:val="auto"/>
                <w:sz w:val="21"/>
                <w:szCs w:val="21"/>
                <w:vertAlign w:val="baseline"/>
              </w:rPr>
            </w:pPr>
            <w:r>
              <w:rPr>
                <w:rFonts w:hint="eastAsia" w:ascii="sans-serif" w:hAnsi="sans-serif" w:eastAsia="宋体" w:cs="sans-serif"/>
                <w:b w:val="0"/>
                <w:bCs/>
                <w:i w:val="0"/>
                <w:caps w:val="0"/>
                <w:color w:val="auto"/>
                <w:spacing w:val="0"/>
                <w:sz w:val="21"/>
                <w:szCs w:val="21"/>
                <w:lang w:eastAsia="zh-CN"/>
              </w:rPr>
              <w:t>皮山县</w:t>
            </w:r>
            <w:r>
              <w:rPr>
                <w:rFonts w:hint="eastAsia" w:ascii="宋体" w:hAnsi="宋体" w:eastAsia="宋体" w:cs="宋体"/>
                <w:b w:val="0"/>
                <w:bCs/>
                <w:color w:val="auto"/>
                <w:kern w:val="2"/>
                <w:sz w:val="21"/>
                <w:szCs w:val="21"/>
                <w:lang w:val="en-US" w:eastAsia="zh-CN" w:bidi="ar-SA"/>
              </w:rPr>
              <w:t>以就业为导向丝路核心区建设产业路径分析课题研究项目</w:t>
            </w:r>
            <w:r>
              <w:rPr>
                <w:rFonts w:hint="eastAsia" w:ascii="宋体" w:hAnsi="宋体" w:cs="宋体"/>
                <w:b w:val="0"/>
                <w:bCs/>
                <w:color w:val="auto"/>
                <w:kern w:val="2"/>
                <w:sz w:val="21"/>
                <w:szCs w:val="21"/>
                <w:lang w:val="en-US" w:eastAsia="zh-CN" w:bidi="ar-SA"/>
              </w:rPr>
              <w:t>-二次</w:t>
            </w:r>
            <w:r>
              <w:rPr>
                <w:rFonts w:hint="default" w:ascii="宋体" w:hAnsi="宋体" w:eastAsia="宋体" w:cs="宋体"/>
                <w:b w:val="0"/>
                <w:bCs/>
                <w:color w:val="auto"/>
                <w:kern w:val="2"/>
                <w:sz w:val="21"/>
                <w:szCs w:val="21"/>
                <w:lang w:val="en-US" w:eastAsia="zh-CN" w:bidi="ar-SA"/>
              </w:rPr>
              <w:t>的潜在投标人应在政采云平台https://www.zcygov.cn/线上（进入“项目采购”应用，在获取采购文件菜单中选择项目，申请获取采购文件）获取（下载）招标文件，并于2021年</w:t>
            </w:r>
            <w:r>
              <w:rPr>
                <w:rFonts w:hint="eastAsia" w:ascii="宋体" w:hAnsi="宋体" w:eastAsia="宋体" w:cs="宋体"/>
                <w:b w:val="0"/>
                <w:bCs/>
                <w:color w:val="auto"/>
                <w:kern w:val="2"/>
                <w:sz w:val="21"/>
                <w:szCs w:val="21"/>
                <w:lang w:val="en-US" w:eastAsia="zh-CN" w:bidi="ar-SA"/>
              </w:rPr>
              <w:t>12</w:t>
            </w:r>
            <w:r>
              <w:rPr>
                <w:rFonts w:hint="default" w:ascii="宋体" w:hAnsi="宋体" w:eastAsia="宋体" w:cs="宋体"/>
                <w:b w:val="0"/>
                <w:bCs/>
                <w:color w:val="auto"/>
                <w:kern w:val="2"/>
                <w:sz w:val="21"/>
                <w:szCs w:val="21"/>
                <w:lang w:val="en-US" w:eastAsia="zh-CN" w:bidi="ar-SA"/>
              </w:rPr>
              <w:t>月</w:t>
            </w:r>
            <w:r>
              <w:rPr>
                <w:rFonts w:hint="eastAsia" w:ascii="宋体" w:hAnsi="宋体" w:cs="宋体"/>
                <w:b w:val="0"/>
                <w:bCs/>
                <w:color w:val="auto"/>
                <w:kern w:val="2"/>
                <w:sz w:val="21"/>
                <w:szCs w:val="21"/>
                <w:lang w:val="en-US" w:eastAsia="zh-CN" w:bidi="ar-SA"/>
              </w:rPr>
              <w:t>28</w:t>
            </w:r>
            <w:r>
              <w:rPr>
                <w:rFonts w:hint="default" w:ascii="宋体" w:hAnsi="宋体" w:eastAsia="宋体" w:cs="宋体"/>
                <w:b w:val="0"/>
                <w:bCs/>
                <w:color w:val="auto"/>
                <w:kern w:val="2"/>
                <w:sz w:val="21"/>
                <w:szCs w:val="21"/>
                <w:lang w:val="en-US" w:eastAsia="zh-CN" w:bidi="ar-SA"/>
              </w:rPr>
              <w:t>日</w:t>
            </w:r>
            <w:r>
              <w:rPr>
                <w:rFonts w:hint="eastAsia" w:ascii="宋体" w:hAnsi="宋体" w:eastAsia="宋体" w:cs="宋体"/>
                <w:b w:val="0"/>
                <w:bCs/>
                <w:color w:val="auto"/>
                <w:kern w:val="2"/>
                <w:sz w:val="21"/>
                <w:szCs w:val="21"/>
                <w:lang w:val="en-US" w:eastAsia="zh-CN" w:bidi="ar-SA"/>
              </w:rPr>
              <w:t>下午</w:t>
            </w:r>
            <w:r>
              <w:rPr>
                <w:rFonts w:hint="default"/>
                <w:b w:val="0"/>
                <w:bCs/>
                <w:color w:val="auto"/>
                <w:sz w:val="21"/>
                <w:szCs w:val="21"/>
              </w:rPr>
              <w:t>1</w:t>
            </w:r>
            <w:r>
              <w:rPr>
                <w:rFonts w:hint="eastAsia"/>
                <w:b w:val="0"/>
                <w:bCs/>
                <w:color w:val="auto"/>
                <w:sz w:val="21"/>
                <w:szCs w:val="21"/>
                <w:lang w:val="en-US" w:eastAsia="zh-CN"/>
              </w:rPr>
              <w:t>5</w:t>
            </w:r>
            <w:r>
              <w:rPr>
                <w:rFonts w:hint="default"/>
                <w:b w:val="0"/>
                <w:bCs/>
                <w:color w:val="auto"/>
                <w:sz w:val="21"/>
                <w:szCs w:val="21"/>
              </w:rPr>
              <w:t>:</w:t>
            </w:r>
            <w:r>
              <w:rPr>
                <w:rFonts w:hint="eastAsia"/>
                <w:b w:val="0"/>
                <w:bCs/>
                <w:color w:val="auto"/>
                <w:sz w:val="21"/>
                <w:szCs w:val="21"/>
                <w:lang w:val="en-US" w:eastAsia="zh-CN"/>
              </w:rPr>
              <w:t>3</w:t>
            </w:r>
            <w:r>
              <w:rPr>
                <w:rFonts w:hint="default"/>
                <w:b w:val="0"/>
                <w:bCs/>
                <w:color w:val="auto"/>
                <w:sz w:val="21"/>
                <w:szCs w:val="21"/>
              </w:rPr>
              <w:t>0</w:t>
            </w:r>
            <w:r>
              <w:rPr>
                <w:rFonts w:hint="eastAsia"/>
                <w:b w:val="0"/>
                <w:bCs/>
                <w:color w:val="auto"/>
                <w:sz w:val="21"/>
                <w:szCs w:val="21"/>
                <w:lang w:eastAsia="zh-CN"/>
              </w:rPr>
              <w:t>分</w:t>
            </w:r>
            <w:r>
              <w:rPr>
                <w:rFonts w:hint="default" w:ascii="宋体" w:hAnsi="宋体" w:eastAsia="宋体" w:cs="宋体"/>
                <w:b w:val="0"/>
                <w:bCs/>
                <w:color w:val="auto"/>
                <w:kern w:val="2"/>
                <w:sz w:val="21"/>
                <w:szCs w:val="21"/>
                <w:lang w:val="en-US" w:eastAsia="zh-CN" w:bidi="ar-SA"/>
              </w:rPr>
              <w:t>（北京时间）前递交（上传）投标文件。</w:t>
            </w:r>
          </w:p>
        </w:tc>
      </w:tr>
    </w:tbl>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2530" w:hanging="1897" w:hangingChars="90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竞争性磋商公告</w:t>
      </w:r>
      <w:bookmarkEnd w:id="5"/>
      <w:bookmarkEnd w:id="6"/>
    </w:p>
    <w:p>
      <w:pPr>
        <w:numPr>
          <w:ilvl w:val="0"/>
          <w:numId w:val="3"/>
        </w:numPr>
        <w:rPr>
          <w:rFonts w:hint="eastAsia"/>
          <w:color w:val="auto"/>
          <w:sz w:val="21"/>
          <w:szCs w:val="21"/>
          <w:lang w:val="en-US" w:eastAsia="zh-CN"/>
        </w:rPr>
      </w:pPr>
      <w:r>
        <w:rPr>
          <w:rFonts w:hint="eastAsia"/>
          <w:color w:val="auto"/>
          <w:sz w:val="21"/>
          <w:szCs w:val="21"/>
          <w:lang w:val="en-US" w:eastAsia="zh-CN"/>
        </w:rPr>
        <w:t>项目基本情况</w:t>
      </w:r>
    </w:p>
    <w:p>
      <w:pPr>
        <w:spacing w:line="400" w:lineRule="exact"/>
        <w:ind w:firstLine="420" w:firstLineChars="200"/>
        <w:jc w:val="left"/>
        <w:rPr>
          <w:rFonts w:hint="default"/>
          <w:color w:val="auto"/>
          <w:sz w:val="21"/>
          <w:szCs w:val="21"/>
          <w:lang w:val="en-US" w:eastAsia="zh-CN"/>
        </w:rPr>
      </w:pPr>
      <w:r>
        <w:rPr>
          <w:rFonts w:hint="eastAsia"/>
          <w:color w:val="auto"/>
          <w:sz w:val="21"/>
          <w:szCs w:val="21"/>
          <w:lang w:val="en-US" w:eastAsia="zh-CN"/>
        </w:rPr>
        <w:t>项目编号：PSXZC2021-074-2号</w:t>
      </w:r>
    </w:p>
    <w:p>
      <w:pPr>
        <w:spacing w:line="400" w:lineRule="exact"/>
        <w:ind w:firstLine="420" w:firstLineChars="200"/>
        <w:jc w:val="left"/>
        <w:rPr>
          <w:rFonts w:hint="default" w:ascii="宋体" w:hAnsi="宋体" w:eastAsia="宋体" w:cs="宋体"/>
          <w:bCs/>
          <w:color w:val="auto"/>
          <w:kern w:val="2"/>
          <w:sz w:val="21"/>
          <w:szCs w:val="21"/>
          <w:lang w:val="en-US" w:eastAsia="zh-CN" w:bidi="ar-SA"/>
        </w:rPr>
      </w:pPr>
      <w:r>
        <w:rPr>
          <w:rFonts w:hint="eastAsia"/>
          <w:color w:val="auto"/>
          <w:sz w:val="21"/>
          <w:szCs w:val="21"/>
          <w:lang w:val="en-US" w:eastAsia="zh-CN"/>
        </w:rPr>
        <w:t>项目名称：</w:t>
      </w:r>
      <w:r>
        <w:rPr>
          <w:rFonts w:hint="eastAsia" w:ascii="sans-serif" w:hAnsi="sans-serif" w:eastAsia="宋体" w:cs="sans-serif"/>
          <w:i w:val="0"/>
          <w:caps w:val="0"/>
          <w:color w:val="auto"/>
          <w:spacing w:val="0"/>
          <w:sz w:val="21"/>
          <w:szCs w:val="21"/>
          <w:lang w:eastAsia="zh-CN"/>
        </w:rPr>
        <w:t>皮山县</w:t>
      </w:r>
      <w:r>
        <w:rPr>
          <w:rFonts w:hint="eastAsia" w:ascii="宋体" w:hAnsi="宋体" w:eastAsia="宋体" w:cs="宋体"/>
          <w:bCs/>
          <w:color w:val="auto"/>
          <w:kern w:val="2"/>
          <w:sz w:val="21"/>
          <w:szCs w:val="21"/>
          <w:lang w:val="en-US" w:eastAsia="zh-CN" w:bidi="ar-SA"/>
        </w:rPr>
        <w:t>以就业为导向丝路核心区建设产业路径分析课题研究项目</w:t>
      </w:r>
      <w:r>
        <w:rPr>
          <w:rFonts w:hint="default" w:ascii="宋体" w:hAnsi="宋体" w:eastAsia="宋体" w:cs="宋体"/>
          <w:bCs/>
          <w:color w:val="auto"/>
          <w:kern w:val="2"/>
          <w:sz w:val="21"/>
          <w:szCs w:val="21"/>
          <w:lang w:val="en-US" w:eastAsia="zh-CN" w:bidi="ar-SA"/>
        </w:rPr>
        <w:t>招标项目</w:t>
      </w:r>
      <w:r>
        <w:rPr>
          <w:rFonts w:hint="eastAsia" w:ascii="宋体" w:hAnsi="宋体" w:cs="宋体"/>
          <w:bCs/>
          <w:color w:val="auto"/>
          <w:kern w:val="2"/>
          <w:sz w:val="21"/>
          <w:szCs w:val="21"/>
          <w:lang w:val="en-US" w:eastAsia="zh-CN" w:bidi="ar-SA"/>
        </w:rPr>
        <w:t>-二次</w:t>
      </w:r>
    </w:p>
    <w:p>
      <w:pPr>
        <w:spacing w:line="400" w:lineRule="exact"/>
        <w:ind w:firstLine="420" w:firstLineChars="200"/>
        <w:jc w:val="left"/>
        <w:rPr>
          <w:rFonts w:hint="default"/>
          <w:color w:val="auto"/>
          <w:sz w:val="21"/>
          <w:szCs w:val="21"/>
          <w:lang w:val="en-US" w:eastAsia="zh-CN"/>
        </w:rPr>
      </w:pPr>
      <w:r>
        <w:rPr>
          <w:rFonts w:hint="eastAsia"/>
          <w:color w:val="auto"/>
          <w:sz w:val="21"/>
          <w:szCs w:val="21"/>
          <w:lang w:val="en-US" w:eastAsia="zh-CN"/>
        </w:rPr>
        <w:t>预算金额：150万元</w:t>
      </w:r>
    </w:p>
    <w:p>
      <w:pPr>
        <w:spacing w:line="360" w:lineRule="auto"/>
        <w:ind w:firstLine="420" w:firstLineChars="200"/>
        <w:jc w:val="left"/>
        <w:rPr>
          <w:rFonts w:hint="eastAsia"/>
          <w:color w:val="auto"/>
          <w:sz w:val="21"/>
          <w:szCs w:val="21"/>
          <w:lang w:val="en-US" w:eastAsia="zh-CN"/>
        </w:rPr>
      </w:pPr>
      <w:r>
        <w:rPr>
          <w:rFonts w:hint="eastAsia"/>
          <w:color w:val="auto"/>
          <w:sz w:val="21"/>
          <w:szCs w:val="21"/>
          <w:lang w:val="en-US" w:eastAsia="zh-CN"/>
        </w:rPr>
        <w:t>最高限价：150万元</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资金来源：安徽援疆结余资金</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采购需求：由国内知名专家牵头对丝路核心区的农业、工业发展状况进行实地调研，大处着眼、小处着手，选择丝路核心区有代表性的皮山县进行系统分析，通过基本面研究与解剖麻雀相结合，提出有建设性的意见与建议。</w:t>
      </w:r>
    </w:p>
    <w:p>
      <w:pPr>
        <w:pStyle w:val="23"/>
        <w:spacing w:line="360" w:lineRule="auto"/>
        <w:ind w:left="0" w:leftChars="0" w:firstLine="420" w:firstLineChars="200"/>
        <w:rPr>
          <w:rFonts w:hint="eastAsia" w:eastAsia="宋体" w:asciiTheme="minorHAnsi" w:hAnsiTheme="minorHAnsi" w:cstheme="minorBidi"/>
          <w:color w:val="auto"/>
          <w:kern w:val="2"/>
          <w:sz w:val="21"/>
          <w:szCs w:val="21"/>
          <w:lang w:val="en-US" w:eastAsia="zh-CN" w:bidi="ar-SA"/>
        </w:rPr>
      </w:pPr>
      <w:r>
        <w:rPr>
          <w:rFonts w:hint="default" w:asciiTheme="minorHAnsi" w:hAnsiTheme="minorHAnsi" w:eastAsiaTheme="minorEastAsia" w:cstheme="minorBidi"/>
          <w:color w:val="auto"/>
          <w:kern w:val="2"/>
          <w:sz w:val="21"/>
          <w:szCs w:val="21"/>
          <w:lang w:val="en-US" w:eastAsia="zh-CN" w:bidi="ar-SA"/>
        </w:rPr>
        <w:t>合同履行期限：2021年</w:t>
      </w:r>
      <w:r>
        <w:rPr>
          <w:rFonts w:hint="eastAsia" w:asciiTheme="minorHAnsi" w:hAnsiTheme="minorHAnsi" w:eastAsiaTheme="minorEastAsia" w:cstheme="minorBidi"/>
          <w:color w:val="auto"/>
          <w:kern w:val="2"/>
          <w:sz w:val="21"/>
          <w:szCs w:val="21"/>
          <w:lang w:val="en-US" w:eastAsia="zh-CN" w:bidi="ar-SA"/>
        </w:rPr>
        <w:t>12月</w:t>
      </w:r>
      <w:r>
        <w:rPr>
          <w:rFonts w:hint="default" w:asciiTheme="minorHAnsi" w:hAnsiTheme="minorHAnsi" w:eastAsiaTheme="minorEastAsia" w:cstheme="minorBidi"/>
          <w:color w:val="auto"/>
          <w:kern w:val="2"/>
          <w:sz w:val="21"/>
          <w:szCs w:val="21"/>
          <w:lang w:val="en-US" w:eastAsia="zh-CN" w:bidi="ar-SA"/>
        </w:rPr>
        <w:t>—2022年</w:t>
      </w:r>
      <w:r>
        <w:rPr>
          <w:rFonts w:hint="eastAsia" w:asciiTheme="minorHAnsi" w:hAnsiTheme="minorHAnsi" w:eastAsiaTheme="minorEastAsia" w:cstheme="minorBidi"/>
          <w:color w:val="auto"/>
          <w:kern w:val="2"/>
          <w:sz w:val="21"/>
          <w:szCs w:val="21"/>
          <w:lang w:val="en-US" w:eastAsia="zh-CN" w:bidi="ar-SA"/>
        </w:rPr>
        <w:t>12月。</w:t>
      </w:r>
    </w:p>
    <w:p>
      <w:pPr>
        <w:pStyle w:val="15"/>
        <w:widowControl/>
        <w:numPr>
          <w:ilvl w:val="0"/>
          <w:numId w:val="0"/>
        </w:numPr>
        <w:spacing w:before="75" w:beforeAutospacing="0" w:after="75" w:afterAutospacing="0"/>
        <w:rPr>
          <w:rStyle w:val="21"/>
          <w:rFonts w:hint="eastAsia" w:ascii="宋体" w:hAnsi="宋体" w:eastAsia="宋体" w:cs="宋体"/>
          <w:color w:val="auto"/>
          <w:sz w:val="21"/>
          <w:szCs w:val="21"/>
        </w:rPr>
      </w:pPr>
      <w:r>
        <w:rPr>
          <w:rStyle w:val="21"/>
          <w:rFonts w:hint="eastAsia" w:ascii="宋体" w:hAnsi="宋体" w:eastAsia="宋体" w:cs="宋体"/>
          <w:color w:val="auto"/>
          <w:sz w:val="21"/>
          <w:szCs w:val="21"/>
          <w:lang w:eastAsia="zh-CN"/>
        </w:rPr>
        <w:t>二、申请人的</w:t>
      </w:r>
      <w:r>
        <w:rPr>
          <w:rStyle w:val="21"/>
          <w:rFonts w:hint="eastAsia" w:ascii="宋体" w:hAnsi="宋体" w:eastAsia="宋体" w:cs="宋体"/>
          <w:color w:val="auto"/>
          <w:sz w:val="21"/>
          <w:szCs w:val="21"/>
        </w:rPr>
        <w:t>资格要求：</w:t>
      </w:r>
    </w:p>
    <w:p>
      <w:pPr>
        <w:pStyle w:val="23"/>
        <w:spacing w:line="360" w:lineRule="auto"/>
        <w:ind w:left="0" w:leftChars="0" w:firstLine="420" w:firstLineChars="200"/>
        <w:rPr>
          <w:rFonts w:hint="default"/>
          <w:color w:val="auto"/>
          <w:sz w:val="21"/>
          <w:szCs w:val="21"/>
          <w:lang w:val="en-US" w:eastAsia="zh-CN"/>
        </w:rPr>
      </w:pPr>
      <w:r>
        <w:rPr>
          <w:rFonts w:hint="default"/>
          <w:color w:val="auto"/>
          <w:sz w:val="21"/>
          <w:szCs w:val="21"/>
          <w:lang w:val="en-US" w:eastAsia="zh-CN"/>
        </w:rPr>
        <w:t>1.满足《中华人民共和国政府采购法》第二十二条规定；</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（一）具有独立承担民事责任的能力；</w:t>
      </w:r>
      <w:r>
        <w:rPr>
          <w:rFonts w:hint="eastAsia"/>
          <w:color w:val="auto"/>
          <w:sz w:val="21"/>
          <w:szCs w:val="21"/>
          <w:lang w:val="en-US" w:eastAsia="zh-CN"/>
        </w:rPr>
        <w:br w:type="textWrapping"/>
      </w:r>
      <w:r>
        <w:rPr>
          <w:rFonts w:hint="eastAsia"/>
          <w:color w:val="auto"/>
          <w:sz w:val="21"/>
          <w:szCs w:val="21"/>
          <w:lang w:val="en-US" w:eastAsia="zh-CN"/>
        </w:rPr>
        <w:t xml:space="preserve">（二）具有良好的商业信誉和健全的财务会计制度； </w:t>
      </w:r>
      <w:r>
        <w:rPr>
          <w:rFonts w:hint="eastAsia"/>
          <w:color w:val="auto"/>
          <w:sz w:val="21"/>
          <w:szCs w:val="21"/>
          <w:lang w:val="en-US" w:eastAsia="zh-CN"/>
        </w:rPr>
        <w:br w:type="textWrapping"/>
      </w:r>
      <w:r>
        <w:rPr>
          <w:rFonts w:hint="eastAsia"/>
          <w:color w:val="auto"/>
          <w:sz w:val="21"/>
          <w:szCs w:val="21"/>
          <w:lang w:val="en-US" w:eastAsia="zh-CN"/>
        </w:rPr>
        <w:t xml:space="preserve">（三）具有履行合同所必需的设备和专业技术能力； </w:t>
      </w:r>
      <w:r>
        <w:rPr>
          <w:rFonts w:hint="eastAsia"/>
          <w:color w:val="auto"/>
          <w:sz w:val="21"/>
          <w:szCs w:val="21"/>
          <w:lang w:val="en-US" w:eastAsia="zh-CN"/>
        </w:rPr>
        <w:br w:type="textWrapping"/>
      </w:r>
      <w:r>
        <w:rPr>
          <w:rFonts w:hint="eastAsia"/>
          <w:color w:val="auto"/>
          <w:sz w:val="21"/>
          <w:szCs w:val="21"/>
          <w:lang w:val="en-US" w:eastAsia="zh-CN"/>
        </w:rPr>
        <w:t xml:space="preserve">（四）有依法缴纳税收和社会保障资金的良好记录； </w:t>
      </w:r>
      <w:r>
        <w:rPr>
          <w:rFonts w:hint="eastAsia"/>
          <w:color w:val="auto"/>
          <w:sz w:val="21"/>
          <w:szCs w:val="21"/>
          <w:lang w:val="en-US" w:eastAsia="zh-CN"/>
        </w:rPr>
        <w:br w:type="textWrapping"/>
      </w:r>
      <w:r>
        <w:rPr>
          <w:rFonts w:hint="eastAsia"/>
          <w:color w:val="auto"/>
          <w:sz w:val="21"/>
          <w:szCs w:val="21"/>
          <w:lang w:val="en-US" w:eastAsia="zh-CN"/>
        </w:rPr>
        <w:t xml:space="preserve">（五）参加政府采购活动前三年内，在经营活动中没有重大违法记录； </w:t>
      </w:r>
      <w:r>
        <w:rPr>
          <w:rFonts w:hint="eastAsia"/>
          <w:color w:val="auto"/>
          <w:sz w:val="21"/>
          <w:szCs w:val="21"/>
          <w:lang w:val="en-US" w:eastAsia="zh-CN"/>
        </w:rPr>
        <w:br w:type="textWrapping"/>
      </w:r>
      <w:r>
        <w:rPr>
          <w:rFonts w:hint="eastAsia"/>
          <w:color w:val="auto"/>
          <w:sz w:val="21"/>
          <w:szCs w:val="21"/>
          <w:lang w:val="en-US" w:eastAsia="zh-CN"/>
        </w:rPr>
        <w:t>（六）法律、行政法规规定的其他条件。</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2.供应商需提供经年审合格三证合一的营业执照；</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3.供应商近三年如在“信用中国”网站（www.creditchina.gov.cn）、中国政府采购网（www.ccgp.gov.cn）被列入失信惩戒对象、重点关注名单、政府采购严重违法失信行为记录名单、尚在处罚期内的将被拒绝参加本次招标活动；   </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4.提供2020年度财务审计报告、2021年新成立提供健全的财务制度；</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5.企业负责人为同一人或者存在直接控股、管理关系的不同投标人，不得参加同一合同项下的政府采购活动。否则，皆取消投标资格；</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6.按照采购文件要求足额缴纳投标保证金；</w:t>
      </w:r>
    </w:p>
    <w:p>
      <w:pPr>
        <w:pStyle w:val="23"/>
        <w:spacing w:line="360" w:lineRule="auto"/>
        <w:ind w:left="0" w:leftChars="0" w:firstLine="420" w:firstLineChars="200"/>
        <w:rPr>
          <w:rFonts w:hint="default"/>
          <w:color w:val="auto"/>
          <w:sz w:val="21"/>
          <w:szCs w:val="21"/>
          <w:lang w:val="en-US" w:eastAsia="zh-CN"/>
        </w:rPr>
      </w:pPr>
      <w:r>
        <w:rPr>
          <w:rFonts w:hint="eastAsia"/>
          <w:color w:val="auto"/>
          <w:sz w:val="21"/>
          <w:szCs w:val="21"/>
          <w:lang w:val="en-US" w:eastAsia="zh-CN"/>
        </w:rPr>
        <w:t>7.本次招标不接受联合体投标。</w:t>
      </w:r>
    </w:p>
    <w:p>
      <w:pPr>
        <w:pStyle w:val="15"/>
        <w:widowControl/>
        <w:numPr>
          <w:ilvl w:val="0"/>
          <w:numId w:val="0"/>
        </w:numPr>
        <w:spacing w:before="75" w:beforeAutospacing="0" w:after="75" w:afterAutospacing="0" w:line="360" w:lineRule="auto"/>
        <w:rPr>
          <w:rStyle w:val="21"/>
          <w:rFonts w:hint="eastAsia" w:ascii="宋体" w:hAnsi="宋体" w:eastAsia="宋体" w:cs="宋体"/>
          <w:color w:val="auto"/>
          <w:sz w:val="21"/>
          <w:szCs w:val="21"/>
          <w:lang w:eastAsia="zh-CN"/>
        </w:rPr>
      </w:pPr>
      <w:r>
        <w:rPr>
          <w:rStyle w:val="21"/>
          <w:rFonts w:hint="default" w:ascii="宋体" w:hAnsi="宋体" w:eastAsia="宋体" w:cs="宋体"/>
          <w:color w:val="auto"/>
          <w:sz w:val="21"/>
          <w:szCs w:val="21"/>
          <w:lang w:eastAsia="zh-CN"/>
        </w:rPr>
        <w:t>三、获取（下载）采购文件</w:t>
      </w:r>
    </w:p>
    <w:p>
      <w:pPr>
        <w:spacing w:line="400" w:lineRule="exact"/>
        <w:ind w:firstLine="420" w:firstLineChars="200"/>
        <w:jc w:val="left"/>
        <w:rPr>
          <w:color w:val="auto"/>
          <w:sz w:val="21"/>
          <w:szCs w:val="21"/>
        </w:rPr>
      </w:pPr>
      <w:r>
        <w:rPr>
          <w:rFonts w:hint="default"/>
          <w:color w:val="auto"/>
          <w:sz w:val="21"/>
          <w:szCs w:val="21"/>
        </w:rPr>
        <w:t>时间：</w:t>
      </w:r>
      <w:r>
        <w:rPr>
          <w:rFonts w:hint="default"/>
          <w:color w:val="auto"/>
          <w:sz w:val="21"/>
          <w:szCs w:val="21"/>
          <w:u w:val="single"/>
        </w:rPr>
        <w:t> 202</w:t>
      </w:r>
      <w:r>
        <w:rPr>
          <w:rFonts w:hint="eastAsia"/>
          <w:color w:val="auto"/>
          <w:sz w:val="21"/>
          <w:szCs w:val="21"/>
          <w:u w:val="single"/>
          <w:lang w:val="en-US" w:eastAsia="zh-CN"/>
        </w:rPr>
        <w:t>1</w:t>
      </w:r>
      <w:r>
        <w:rPr>
          <w:rFonts w:hint="default"/>
          <w:color w:val="auto"/>
          <w:sz w:val="21"/>
          <w:szCs w:val="21"/>
          <w:u w:val="single"/>
        </w:rPr>
        <w:t>年</w:t>
      </w:r>
      <w:r>
        <w:rPr>
          <w:rFonts w:hint="eastAsia"/>
          <w:color w:val="auto"/>
          <w:sz w:val="21"/>
          <w:szCs w:val="21"/>
          <w:u w:val="single"/>
          <w:lang w:val="en-US" w:eastAsia="zh-CN"/>
        </w:rPr>
        <w:t>12</w:t>
      </w:r>
      <w:r>
        <w:rPr>
          <w:rFonts w:hint="default"/>
          <w:color w:val="auto"/>
          <w:sz w:val="21"/>
          <w:szCs w:val="21"/>
          <w:u w:val="single"/>
        </w:rPr>
        <w:t>月</w:t>
      </w:r>
      <w:r>
        <w:rPr>
          <w:rFonts w:hint="eastAsia"/>
          <w:color w:val="auto"/>
          <w:sz w:val="21"/>
          <w:szCs w:val="21"/>
          <w:u w:val="single"/>
          <w:lang w:val="en-US" w:eastAsia="zh-CN"/>
        </w:rPr>
        <w:t>17</w:t>
      </w:r>
      <w:r>
        <w:rPr>
          <w:rFonts w:hint="default"/>
          <w:color w:val="auto"/>
          <w:sz w:val="21"/>
          <w:szCs w:val="21"/>
          <w:u w:val="single"/>
        </w:rPr>
        <w:t>日 </w:t>
      </w:r>
      <w:r>
        <w:rPr>
          <w:rFonts w:hint="default"/>
          <w:color w:val="auto"/>
          <w:sz w:val="21"/>
          <w:szCs w:val="21"/>
        </w:rPr>
        <w:t> 至 </w:t>
      </w:r>
      <w:r>
        <w:rPr>
          <w:rFonts w:hint="default"/>
          <w:color w:val="auto"/>
          <w:sz w:val="21"/>
          <w:szCs w:val="21"/>
          <w:u w:val="single"/>
        </w:rPr>
        <w:t>202</w:t>
      </w:r>
      <w:r>
        <w:rPr>
          <w:rFonts w:hint="eastAsia"/>
          <w:color w:val="auto"/>
          <w:sz w:val="21"/>
          <w:szCs w:val="21"/>
          <w:u w:val="single"/>
          <w:lang w:val="en-US" w:eastAsia="zh-CN"/>
        </w:rPr>
        <w:t>1</w:t>
      </w:r>
      <w:r>
        <w:rPr>
          <w:rFonts w:hint="default"/>
          <w:color w:val="auto"/>
          <w:sz w:val="21"/>
          <w:szCs w:val="21"/>
          <w:u w:val="single"/>
        </w:rPr>
        <w:t>年</w:t>
      </w:r>
      <w:r>
        <w:rPr>
          <w:rFonts w:hint="eastAsia"/>
          <w:color w:val="auto"/>
          <w:sz w:val="21"/>
          <w:szCs w:val="21"/>
          <w:u w:val="single"/>
          <w:lang w:val="en-US" w:eastAsia="zh-CN"/>
        </w:rPr>
        <w:t>12</w:t>
      </w:r>
      <w:r>
        <w:rPr>
          <w:rFonts w:hint="default"/>
          <w:color w:val="auto"/>
          <w:sz w:val="21"/>
          <w:szCs w:val="21"/>
          <w:u w:val="single"/>
        </w:rPr>
        <w:t>月</w:t>
      </w:r>
      <w:r>
        <w:rPr>
          <w:rFonts w:hint="eastAsia"/>
          <w:color w:val="auto"/>
          <w:sz w:val="21"/>
          <w:szCs w:val="21"/>
          <w:u w:val="single"/>
          <w:lang w:val="en-US" w:eastAsia="zh-CN"/>
        </w:rPr>
        <w:t>27</w:t>
      </w:r>
      <w:r>
        <w:rPr>
          <w:rFonts w:hint="default"/>
          <w:color w:val="auto"/>
          <w:sz w:val="21"/>
          <w:szCs w:val="21"/>
          <w:u w:val="single"/>
        </w:rPr>
        <w:t>日 </w:t>
      </w:r>
      <w:r>
        <w:rPr>
          <w:rFonts w:hint="default"/>
          <w:color w:val="auto"/>
          <w:sz w:val="21"/>
          <w:szCs w:val="21"/>
        </w:rPr>
        <w:t>，每天上午</w:t>
      </w:r>
      <w:r>
        <w:rPr>
          <w:rFonts w:hint="default"/>
          <w:color w:val="auto"/>
          <w:sz w:val="21"/>
          <w:szCs w:val="21"/>
          <w:u w:val="single"/>
        </w:rPr>
        <w:t> </w:t>
      </w:r>
      <w:r>
        <w:rPr>
          <w:rFonts w:hint="eastAsia"/>
          <w:color w:val="auto"/>
          <w:sz w:val="21"/>
          <w:szCs w:val="21"/>
          <w:u w:val="single"/>
          <w:lang w:val="en-US" w:eastAsia="zh-CN"/>
        </w:rPr>
        <w:t>0</w:t>
      </w:r>
      <w:r>
        <w:rPr>
          <w:rFonts w:hint="default"/>
          <w:color w:val="auto"/>
          <w:sz w:val="21"/>
          <w:szCs w:val="21"/>
          <w:u w:val="single"/>
        </w:rPr>
        <w:t>0:00至1</w:t>
      </w:r>
      <w:r>
        <w:rPr>
          <w:rFonts w:hint="eastAsia"/>
          <w:color w:val="auto"/>
          <w:sz w:val="21"/>
          <w:szCs w:val="21"/>
          <w:u w:val="single"/>
          <w:lang w:val="en-US" w:eastAsia="zh-CN"/>
        </w:rPr>
        <w:t>2</w:t>
      </w:r>
      <w:r>
        <w:rPr>
          <w:rFonts w:hint="default"/>
          <w:color w:val="auto"/>
          <w:sz w:val="21"/>
          <w:szCs w:val="21"/>
          <w:u w:val="single"/>
        </w:rPr>
        <w:t>:</w:t>
      </w:r>
      <w:r>
        <w:rPr>
          <w:rFonts w:hint="eastAsia"/>
          <w:color w:val="auto"/>
          <w:sz w:val="21"/>
          <w:szCs w:val="21"/>
          <w:u w:val="single"/>
          <w:lang w:val="en-US" w:eastAsia="zh-CN"/>
        </w:rPr>
        <w:t>0</w:t>
      </w:r>
      <w:r>
        <w:rPr>
          <w:rFonts w:hint="default"/>
          <w:color w:val="auto"/>
          <w:sz w:val="21"/>
          <w:szCs w:val="21"/>
          <w:u w:val="single"/>
        </w:rPr>
        <w:t>0</w:t>
      </w:r>
      <w:r>
        <w:rPr>
          <w:rFonts w:hint="default"/>
          <w:color w:val="auto"/>
          <w:sz w:val="21"/>
          <w:szCs w:val="21"/>
        </w:rPr>
        <w:t> ，下午 </w:t>
      </w:r>
      <w:r>
        <w:rPr>
          <w:rFonts w:hint="default"/>
          <w:color w:val="auto"/>
          <w:sz w:val="21"/>
          <w:szCs w:val="21"/>
          <w:u w:val="single"/>
        </w:rPr>
        <w:t> 1</w:t>
      </w:r>
      <w:r>
        <w:rPr>
          <w:rFonts w:hint="eastAsia"/>
          <w:color w:val="auto"/>
          <w:sz w:val="21"/>
          <w:szCs w:val="21"/>
          <w:u w:val="single"/>
          <w:lang w:val="en-US" w:eastAsia="zh-CN"/>
        </w:rPr>
        <w:t>2</w:t>
      </w:r>
      <w:r>
        <w:rPr>
          <w:rFonts w:hint="default"/>
          <w:color w:val="auto"/>
          <w:sz w:val="21"/>
          <w:szCs w:val="21"/>
          <w:u w:val="single"/>
        </w:rPr>
        <w:t>:</w:t>
      </w:r>
      <w:r>
        <w:rPr>
          <w:rFonts w:hint="eastAsia"/>
          <w:color w:val="auto"/>
          <w:sz w:val="21"/>
          <w:szCs w:val="21"/>
          <w:u w:val="single"/>
          <w:lang w:val="en-US" w:eastAsia="zh-CN"/>
        </w:rPr>
        <w:t>0</w:t>
      </w:r>
      <w:r>
        <w:rPr>
          <w:rFonts w:hint="default"/>
          <w:color w:val="auto"/>
          <w:sz w:val="21"/>
          <w:szCs w:val="21"/>
          <w:u w:val="single"/>
        </w:rPr>
        <w:t>0至</w:t>
      </w:r>
      <w:r>
        <w:rPr>
          <w:rFonts w:hint="eastAsia"/>
          <w:color w:val="auto"/>
          <w:sz w:val="21"/>
          <w:szCs w:val="21"/>
          <w:u w:val="single"/>
          <w:lang w:val="en-US" w:eastAsia="zh-CN"/>
        </w:rPr>
        <w:t>23</w:t>
      </w:r>
      <w:r>
        <w:rPr>
          <w:rFonts w:hint="default"/>
          <w:color w:val="auto"/>
          <w:sz w:val="21"/>
          <w:szCs w:val="21"/>
          <w:u w:val="single"/>
        </w:rPr>
        <w:t>:</w:t>
      </w:r>
      <w:r>
        <w:rPr>
          <w:rFonts w:hint="eastAsia"/>
          <w:color w:val="auto"/>
          <w:sz w:val="21"/>
          <w:szCs w:val="21"/>
          <w:u w:val="single"/>
          <w:lang w:val="en-US" w:eastAsia="zh-CN"/>
        </w:rPr>
        <w:t>59</w:t>
      </w:r>
      <w:r>
        <w:rPr>
          <w:rFonts w:hint="default"/>
          <w:color w:val="auto"/>
          <w:sz w:val="21"/>
          <w:szCs w:val="21"/>
        </w:rPr>
        <w:t>（北京时间，线上获取法定节假日均可）</w:t>
      </w:r>
    </w:p>
    <w:p>
      <w:pPr>
        <w:spacing w:line="400" w:lineRule="exact"/>
        <w:ind w:firstLine="420" w:firstLineChars="200"/>
        <w:jc w:val="left"/>
        <w:rPr>
          <w:rFonts w:hint="default"/>
          <w:color w:val="auto"/>
          <w:sz w:val="21"/>
          <w:szCs w:val="21"/>
        </w:rPr>
      </w:pPr>
      <w:r>
        <w:rPr>
          <w:rFonts w:hint="default"/>
          <w:color w:val="auto"/>
          <w:sz w:val="21"/>
          <w:szCs w:val="21"/>
        </w:rPr>
        <w:t>地点：供应商登录政采云平台https://www.zcygov.cn/在线申请获取采购文件（进入“项目采购”应用，在获取采购文件菜单中选择项目，申请获取采购文件）</w:t>
      </w:r>
    </w:p>
    <w:p>
      <w:pPr>
        <w:spacing w:line="400" w:lineRule="exact"/>
        <w:ind w:firstLine="420" w:firstLineChars="200"/>
        <w:jc w:val="left"/>
        <w:rPr>
          <w:rFonts w:hint="default"/>
          <w:color w:val="auto"/>
          <w:sz w:val="21"/>
          <w:szCs w:val="21"/>
        </w:rPr>
      </w:pPr>
      <w:r>
        <w:rPr>
          <w:rFonts w:hint="default"/>
          <w:color w:val="auto"/>
          <w:sz w:val="21"/>
          <w:szCs w:val="21"/>
        </w:rPr>
        <w:t>方式：  线</w:t>
      </w:r>
      <w:r>
        <w:rPr>
          <w:rFonts w:hint="eastAsia"/>
          <w:color w:val="auto"/>
          <w:sz w:val="21"/>
          <w:szCs w:val="21"/>
          <w:lang w:eastAsia="zh-CN"/>
        </w:rPr>
        <w:t>上</w:t>
      </w:r>
      <w:r>
        <w:rPr>
          <w:rFonts w:hint="default"/>
          <w:color w:val="auto"/>
          <w:sz w:val="21"/>
          <w:szCs w:val="21"/>
        </w:rPr>
        <w:t>获取  </w:t>
      </w:r>
    </w:p>
    <w:p>
      <w:pPr>
        <w:spacing w:line="400" w:lineRule="exact"/>
        <w:ind w:firstLine="420" w:firstLineChars="200"/>
        <w:jc w:val="left"/>
        <w:rPr>
          <w:rFonts w:hint="default"/>
          <w:color w:val="auto"/>
          <w:sz w:val="21"/>
          <w:szCs w:val="21"/>
        </w:rPr>
      </w:pPr>
      <w:r>
        <w:rPr>
          <w:rFonts w:hint="default"/>
          <w:color w:val="auto"/>
          <w:sz w:val="21"/>
          <w:szCs w:val="21"/>
        </w:rPr>
        <w:t>售价（元）：  0</w:t>
      </w:r>
      <w:r>
        <w:rPr>
          <w:rFonts w:hint="eastAsia"/>
          <w:color w:val="auto"/>
          <w:sz w:val="21"/>
          <w:szCs w:val="21"/>
          <w:lang w:eastAsia="zh-CN"/>
        </w:rPr>
        <w:t>元</w:t>
      </w:r>
      <w:r>
        <w:rPr>
          <w:rFonts w:hint="eastAsia"/>
          <w:color w:val="auto"/>
          <w:sz w:val="21"/>
          <w:szCs w:val="21"/>
          <w:lang w:val="en-US" w:eastAsia="zh-CN"/>
        </w:rPr>
        <w:t>/本</w:t>
      </w:r>
      <w:r>
        <w:rPr>
          <w:rFonts w:hint="default"/>
          <w:color w:val="auto"/>
          <w:sz w:val="21"/>
          <w:szCs w:val="21"/>
        </w:rPr>
        <w:t>  </w:t>
      </w:r>
    </w:p>
    <w:p>
      <w:pPr>
        <w:pStyle w:val="15"/>
        <w:widowControl/>
        <w:numPr>
          <w:ilvl w:val="0"/>
          <w:numId w:val="0"/>
        </w:numPr>
        <w:spacing w:before="75" w:beforeAutospacing="0" w:after="75" w:afterAutospacing="0"/>
        <w:ind w:firstLine="211" w:firstLineChars="100"/>
        <w:rPr>
          <w:rStyle w:val="21"/>
          <w:rFonts w:hint="default" w:ascii="宋体" w:hAnsi="宋体" w:eastAsia="宋体" w:cs="宋体"/>
          <w:color w:val="auto"/>
          <w:sz w:val="21"/>
          <w:szCs w:val="21"/>
          <w:lang w:eastAsia="zh-CN"/>
        </w:rPr>
      </w:pPr>
      <w:r>
        <w:rPr>
          <w:rStyle w:val="21"/>
          <w:rFonts w:hint="default" w:ascii="宋体" w:hAnsi="宋体" w:eastAsia="宋体" w:cs="宋体"/>
          <w:color w:val="auto"/>
          <w:sz w:val="21"/>
          <w:szCs w:val="21"/>
          <w:lang w:eastAsia="zh-CN"/>
        </w:rPr>
        <w:t>四、响应文件提交（上传）</w:t>
      </w:r>
    </w:p>
    <w:p>
      <w:pPr>
        <w:spacing w:line="400" w:lineRule="exact"/>
        <w:ind w:firstLine="420" w:firstLineChars="200"/>
        <w:jc w:val="left"/>
        <w:rPr>
          <w:rFonts w:hint="default"/>
          <w:color w:val="auto"/>
          <w:sz w:val="21"/>
          <w:szCs w:val="21"/>
        </w:rPr>
      </w:pPr>
      <w:r>
        <w:rPr>
          <w:rFonts w:hint="default"/>
          <w:color w:val="auto"/>
          <w:sz w:val="21"/>
          <w:szCs w:val="21"/>
        </w:rPr>
        <w:t>截止时间： 202</w:t>
      </w:r>
      <w:r>
        <w:rPr>
          <w:rFonts w:hint="eastAsia"/>
          <w:color w:val="auto"/>
          <w:sz w:val="21"/>
          <w:szCs w:val="21"/>
          <w:lang w:val="en-US" w:eastAsia="zh-CN"/>
        </w:rPr>
        <w:t>1</w:t>
      </w:r>
      <w:r>
        <w:rPr>
          <w:rFonts w:hint="default"/>
          <w:color w:val="auto"/>
          <w:sz w:val="21"/>
          <w:szCs w:val="21"/>
        </w:rPr>
        <w:t>年</w:t>
      </w:r>
      <w:r>
        <w:rPr>
          <w:rFonts w:hint="eastAsia"/>
          <w:color w:val="auto"/>
          <w:sz w:val="21"/>
          <w:szCs w:val="21"/>
          <w:lang w:val="en-US" w:eastAsia="zh-CN"/>
        </w:rPr>
        <w:t>12</w:t>
      </w:r>
      <w:r>
        <w:rPr>
          <w:rFonts w:hint="default"/>
          <w:color w:val="auto"/>
          <w:sz w:val="21"/>
          <w:szCs w:val="21"/>
        </w:rPr>
        <w:t>月</w:t>
      </w:r>
      <w:r>
        <w:rPr>
          <w:rFonts w:hint="eastAsia"/>
          <w:color w:val="auto"/>
          <w:sz w:val="21"/>
          <w:szCs w:val="21"/>
          <w:lang w:val="en-US" w:eastAsia="zh-CN"/>
        </w:rPr>
        <w:t>28</w:t>
      </w:r>
      <w:r>
        <w:rPr>
          <w:rFonts w:hint="default"/>
          <w:color w:val="auto"/>
          <w:sz w:val="21"/>
          <w:szCs w:val="21"/>
        </w:rPr>
        <w:t>日 1</w:t>
      </w:r>
      <w:r>
        <w:rPr>
          <w:rFonts w:hint="eastAsia"/>
          <w:color w:val="auto"/>
          <w:sz w:val="21"/>
          <w:szCs w:val="21"/>
          <w:lang w:val="en-US" w:eastAsia="zh-CN"/>
        </w:rPr>
        <w:t>5</w:t>
      </w:r>
      <w:r>
        <w:rPr>
          <w:rFonts w:hint="default"/>
          <w:color w:val="auto"/>
          <w:sz w:val="21"/>
          <w:szCs w:val="21"/>
        </w:rPr>
        <w:t>:</w:t>
      </w:r>
      <w:r>
        <w:rPr>
          <w:rFonts w:hint="eastAsia"/>
          <w:color w:val="auto"/>
          <w:sz w:val="21"/>
          <w:szCs w:val="21"/>
          <w:lang w:val="en-US" w:eastAsia="zh-CN"/>
        </w:rPr>
        <w:t>3</w:t>
      </w:r>
      <w:r>
        <w:rPr>
          <w:rFonts w:hint="default"/>
          <w:color w:val="auto"/>
          <w:sz w:val="21"/>
          <w:szCs w:val="21"/>
        </w:rPr>
        <w:t>0 （北京时间）</w:t>
      </w:r>
    </w:p>
    <w:p>
      <w:pPr>
        <w:spacing w:line="400" w:lineRule="exact"/>
        <w:ind w:firstLine="420" w:firstLineChars="200"/>
        <w:jc w:val="left"/>
        <w:rPr>
          <w:rFonts w:hint="eastAsia" w:eastAsiaTheme="minorEastAsia"/>
          <w:color w:val="auto"/>
          <w:sz w:val="21"/>
          <w:szCs w:val="21"/>
          <w:lang w:eastAsia="zh-CN"/>
        </w:rPr>
      </w:pPr>
      <w:r>
        <w:rPr>
          <w:rFonts w:hint="default"/>
          <w:color w:val="auto"/>
          <w:sz w:val="21"/>
          <w:szCs w:val="21"/>
        </w:rPr>
        <w:t>地点： </w:t>
      </w:r>
      <w:r>
        <w:rPr>
          <w:rFonts w:hint="eastAsia" w:asciiTheme="minorEastAsia" w:hAnsiTheme="minorEastAsia" w:eastAsiaTheme="minorEastAsia" w:cstheme="minorEastAsia"/>
          <w:color w:val="auto"/>
          <w:sz w:val="21"/>
          <w:szCs w:val="21"/>
        </w:rPr>
        <w:t>各投标企业于2021 年12月</w:t>
      </w:r>
      <w:r>
        <w:rPr>
          <w:rFonts w:hint="eastAsia" w:asciiTheme="minorEastAsia" w:hAnsiTheme="minorEastAsia" w:eastAsiaTheme="minorEastAsia" w:cstheme="minorEastAsia"/>
          <w:color w:val="auto"/>
          <w:sz w:val="21"/>
          <w:szCs w:val="21"/>
          <w:lang w:val="en-US" w:eastAsia="zh-CN"/>
        </w:rPr>
        <w:t>28</w:t>
      </w:r>
      <w:r>
        <w:rPr>
          <w:rFonts w:hint="eastAsia" w:asciiTheme="minorEastAsia" w:hAnsiTheme="minorEastAsia" w:eastAsiaTheme="minorEastAsia" w:cstheme="minorEastAsia"/>
          <w:color w:val="auto"/>
          <w:sz w:val="21"/>
          <w:szCs w:val="21"/>
        </w:rPr>
        <w:t>日1</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点 </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0 分前通过政采云平台上传投标文件。应按照本项目招标文件和政采云平台的要求编制、加密传输投标文件。</w:t>
      </w:r>
    </w:p>
    <w:p>
      <w:pPr>
        <w:pStyle w:val="15"/>
        <w:widowControl/>
        <w:numPr>
          <w:ilvl w:val="0"/>
          <w:numId w:val="0"/>
        </w:numPr>
        <w:spacing w:before="75" w:beforeAutospacing="0" w:after="75" w:afterAutospacing="0"/>
        <w:ind w:firstLine="211" w:firstLineChars="100"/>
        <w:rPr>
          <w:rStyle w:val="21"/>
          <w:rFonts w:hint="default" w:ascii="宋体" w:hAnsi="宋体" w:eastAsia="宋体" w:cs="宋体"/>
          <w:color w:val="auto"/>
          <w:sz w:val="21"/>
          <w:szCs w:val="21"/>
          <w:lang w:eastAsia="zh-CN"/>
        </w:rPr>
      </w:pPr>
      <w:r>
        <w:rPr>
          <w:rStyle w:val="21"/>
          <w:rFonts w:hint="default" w:ascii="宋体" w:hAnsi="宋体" w:eastAsia="宋体" w:cs="宋体"/>
          <w:color w:val="auto"/>
          <w:sz w:val="21"/>
          <w:szCs w:val="21"/>
          <w:lang w:eastAsia="zh-CN"/>
        </w:rPr>
        <w:t>五、响应文件开启</w:t>
      </w:r>
    </w:p>
    <w:p>
      <w:pPr>
        <w:spacing w:line="400" w:lineRule="exact"/>
        <w:ind w:firstLine="420" w:firstLineChars="200"/>
        <w:jc w:val="left"/>
        <w:rPr>
          <w:rFonts w:hint="default"/>
          <w:color w:val="auto"/>
          <w:sz w:val="21"/>
          <w:szCs w:val="21"/>
        </w:rPr>
      </w:pPr>
      <w:r>
        <w:rPr>
          <w:rFonts w:hint="default"/>
          <w:color w:val="auto"/>
          <w:sz w:val="21"/>
          <w:szCs w:val="21"/>
        </w:rPr>
        <w:t>开启时间：20</w:t>
      </w:r>
      <w:r>
        <w:rPr>
          <w:rFonts w:hint="eastAsia"/>
          <w:color w:val="auto"/>
          <w:sz w:val="21"/>
          <w:szCs w:val="21"/>
          <w:lang w:val="en-US" w:eastAsia="zh-CN"/>
        </w:rPr>
        <w:t>21</w:t>
      </w:r>
      <w:r>
        <w:rPr>
          <w:rFonts w:hint="default"/>
          <w:color w:val="auto"/>
          <w:sz w:val="21"/>
          <w:szCs w:val="21"/>
        </w:rPr>
        <w:t>年</w:t>
      </w:r>
      <w:r>
        <w:rPr>
          <w:rFonts w:hint="eastAsia"/>
          <w:color w:val="auto"/>
          <w:sz w:val="21"/>
          <w:szCs w:val="21"/>
          <w:lang w:val="en-US" w:eastAsia="zh-CN"/>
        </w:rPr>
        <w:t>12</w:t>
      </w:r>
      <w:r>
        <w:rPr>
          <w:rFonts w:hint="default"/>
          <w:color w:val="auto"/>
          <w:sz w:val="21"/>
          <w:szCs w:val="21"/>
        </w:rPr>
        <w:t>月</w:t>
      </w:r>
      <w:r>
        <w:rPr>
          <w:rFonts w:hint="eastAsia"/>
          <w:color w:val="auto"/>
          <w:sz w:val="21"/>
          <w:szCs w:val="21"/>
          <w:lang w:val="en-US" w:eastAsia="zh-CN"/>
        </w:rPr>
        <w:t>28</w:t>
      </w:r>
      <w:r>
        <w:rPr>
          <w:rFonts w:hint="default"/>
          <w:color w:val="auto"/>
          <w:sz w:val="21"/>
          <w:szCs w:val="21"/>
        </w:rPr>
        <w:t>日 1</w:t>
      </w:r>
      <w:r>
        <w:rPr>
          <w:rFonts w:hint="eastAsia"/>
          <w:color w:val="auto"/>
          <w:sz w:val="21"/>
          <w:szCs w:val="21"/>
          <w:lang w:val="en-US" w:eastAsia="zh-CN"/>
        </w:rPr>
        <w:t>5</w:t>
      </w:r>
      <w:r>
        <w:rPr>
          <w:rFonts w:hint="default"/>
          <w:color w:val="auto"/>
          <w:sz w:val="21"/>
          <w:szCs w:val="21"/>
        </w:rPr>
        <w:t>:</w:t>
      </w:r>
      <w:r>
        <w:rPr>
          <w:rFonts w:hint="eastAsia"/>
          <w:color w:val="auto"/>
          <w:sz w:val="21"/>
          <w:szCs w:val="21"/>
          <w:lang w:val="en-US" w:eastAsia="zh-CN"/>
        </w:rPr>
        <w:t>3</w:t>
      </w:r>
      <w:r>
        <w:rPr>
          <w:rFonts w:hint="default"/>
          <w:color w:val="auto"/>
          <w:sz w:val="21"/>
          <w:szCs w:val="21"/>
        </w:rPr>
        <w:t>0  （北京时间）</w:t>
      </w:r>
    </w:p>
    <w:p>
      <w:pPr>
        <w:spacing w:line="400" w:lineRule="exact"/>
        <w:ind w:firstLine="420" w:firstLineChars="200"/>
        <w:jc w:val="left"/>
        <w:rPr>
          <w:rFonts w:hint="eastAsia"/>
          <w:bCs/>
          <w:color w:val="auto"/>
          <w:sz w:val="21"/>
          <w:szCs w:val="21"/>
          <w:lang w:eastAsia="zh-CN"/>
        </w:rPr>
      </w:pPr>
      <w:r>
        <w:rPr>
          <w:rFonts w:hint="default"/>
          <w:color w:val="auto"/>
          <w:sz w:val="21"/>
          <w:szCs w:val="21"/>
        </w:rPr>
        <w:t>地点：  </w:t>
      </w:r>
      <w:r>
        <w:rPr>
          <w:rFonts w:hint="eastAsia" w:asciiTheme="minorEastAsia" w:hAnsiTheme="minorEastAsia" w:eastAsiaTheme="minorEastAsia" w:cstheme="minorEastAsia"/>
          <w:color w:val="auto"/>
          <w:sz w:val="21"/>
          <w:szCs w:val="21"/>
        </w:rPr>
        <w:t>各投标企业通过政采云平台上传投标文件。应按照本项目招标文件和政采云平台的要求编制、加密传输投标文件。</w:t>
      </w:r>
    </w:p>
    <w:p>
      <w:pPr>
        <w:pStyle w:val="15"/>
        <w:widowControl/>
        <w:numPr>
          <w:ilvl w:val="0"/>
          <w:numId w:val="0"/>
        </w:numPr>
        <w:spacing w:before="75" w:beforeAutospacing="0" w:after="75" w:afterAutospacing="0"/>
        <w:ind w:firstLine="211" w:firstLineChars="100"/>
        <w:rPr>
          <w:rStyle w:val="21"/>
          <w:rFonts w:hint="default" w:ascii="宋体" w:hAnsi="宋体" w:eastAsia="宋体" w:cs="宋体"/>
          <w:color w:val="auto"/>
          <w:sz w:val="21"/>
          <w:szCs w:val="21"/>
          <w:lang w:eastAsia="zh-CN"/>
        </w:rPr>
      </w:pPr>
      <w:r>
        <w:rPr>
          <w:rStyle w:val="21"/>
          <w:rFonts w:hint="default" w:ascii="宋体" w:hAnsi="宋体" w:eastAsia="宋体" w:cs="宋体"/>
          <w:color w:val="auto"/>
          <w:sz w:val="21"/>
          <w:szCs w:val="21"/>
          <w:lang w:eastAsia="zh-CN"/>
        </w:rPr>
        <w:t>六、公告期限</w:t>
      </w:r>
    </w:p>
    <w:p>
      <w:pPr>
        <w:spacing w:line="400" w:lineRule="exact"/>
        <w:ind w:firstLine="420" w:firstLineChars="200"/>
        <w:jc w:val="left"/>
        <w:rPr>
          <w:rFonts w:hint="default"/>
          <w:color w:val="auto"/>
          <w:sz w:val="21"/>
          <w:szCs w:val="21"/>
        </w:rPr>
      </w:pPr>
      <w:r>
        <w:rPr>
          <w:rFonts w:hint="default"/>
          <w:color w:val="auto"/>
          <w:sz w:val="21"/>
          <w:szCs w:val="21"/>
        </w:rPr>
        <w:t>自本公告发布之日起5个工作日。</w:t>
      </w:r>
    </w:p>
    <w:p>
      <w:pPr>
        <w:pStyle w:val="15"/>
        <w:widowControl/>
        <w:numPr>
          <w:ilvl w:val="0"/>
          <w:numId w:val="0"/>
        </w:numPr>
        <w:spacing w:before="75" w:beforeAutospacing="0" w:after="75" w:afterAutospacing="0"/>
        <w:ind w:firstLine="211" w:firstLineChars="100"/>
        <w:rPr>
          <w:rStyle w:val="21"/>
          <w:rFonts w:hint="default" w:ascii="宋体" w:hAnsi="宋体" w:eastAsia="宋体" w:cs="宋体"/>
          <w:color w:val="auto"/>
          <w:sz w:val="21"/>
          <w:szCs w:val="21"/>
          <w:lang w:eastAsia="zh-CN"/>
        </w:rPr>
      </w:pPr>
      <w:r>
        <w:rPr>
          <w:rStyle w:val="21"/>
          <w:rFonts w:hint="default" w:ascii="宋体" w:hAnsi="宋体" w:eastAsia="宋体" w:cs="宋体"/>
          <w:color w:val="auto"/>
          <w:sz w:val="21"/>
          <w:szCs w:val="21"/>
          <w:lang w:eastAsia="zh-CN"/>
        </w:rPr>
        <w:t>七、其他补充事宜</w:t>
      </w:r>
    </w:p>
    <w:p>
      <w:pPr>
        <w:spacing w:line="400" w:lineRule="exact"/>
        <w:ind w:firstLine="420" w:firstLineChars="200"/>
        <w:jc w:val="left"/>
        <w:rPr>
          <w:rStyle w:val="21"/>
          <w:rFonts w:hint="eastAsia" w:ascii="宋体" w:hAnsi="宋体" w:eastAsia="宋体" w:cs="宋体"/>
          <w:b w:val="0"/>
          <w:bCs/>
          <w:color w:val="auto"/>
          <w:sz w:val="21"/>
          <w:szCs w:val="21"/>
          <w:lang w:val="en-US" w:eastAsia="zh-CN"/>
        </w:rPr>
      </w:pPr>
      <w:r>
        <w:rPr>
          <w:rStyle w:val="21"/>
          <w:rFonts w:hint="eastAsia" w:ascii="宋体" w:hAnsi="宋体" w:eastAsia="宋体" w:cs="宋体"/>
          <w:b w:val="0"/>
          <w:bCs/>
          <w:color w:val="auto"/>
          <w:sz w:val="21"/>
          <w:szCs w:val="21"/>
        </w:rPr>
        <w:t xml:space="preserve"> </w:t>
      </w:r>
      <w:r>
        <w:rPr>
          <w:rStyle w:val="21"/>
          <w:rFonts w:hint="eastAsia" w:ascii="宋体" w:hAnsi="宋体" w:eastAsia="宋体" w:cs="宋体"/>
          <w:b w:val="0"/>
          <w:bCs/>
          <w:color w:val="auto"/>
          <w:sz w:val="21"/>
          <w:szCs w:val="21"/>
          <w:lang w:val="en-US" w:eastAsia="zh-CN"/>
        </w:rPr>
        <w:t xml:space="preserve"> 1、本项目实行网上投标，采用电子投标文件。若供应商参与投标，自行承担投标一切费用。</w:t>
      </w:r>
    </w:p>
    <w:p>
      <w:pPr>
        <w:spacing w:line="400" w:lineRule="exact"/>
        <w:ind w:firstLine="420" w:firstLineChars="200"/>
        <w:jc w:val="left"/>
        <w:rPr>
          <w:rStyle w:val="21"/>
          <w:rFonts w:hint="eastAsia" w:ascii="宋体" w:hAnsi="宋体" w:eastAsia="宋体" w:cs="宋体"/>
          <w:b w:val="0"/>
          <w:bCs/>
          <w:color w:val="auto"/>
          <w:sz w:val="21"/>
          <w:szCs w:val="21"/>
          <w:lang w:val="en-US" w:eastAsia="zh-CN"/>
        </w:rPr>
      </w:pPr>
      <w:r>
        <w:rPr>
          <w:rStyle w:val="21"/>
          <w:rFonts w:hint="eastAsia" w:ascii="宋体" w:hAnsi="宋体" w:eastAsia="宋体" w:cs="宋体"/>
          <w:b w:val="0"/>
          <w:bCs/>
          <w:color w:val="auto"/>
          <w:sz w:val="21"/>
          <w:szCs w:val="21"/>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400" w:lineRule="exact"/>
        <w:ind w:firstLine="420" w:firstLineChars="200"/>
        <w:jc w:val="left"/>
        <w:rPr>
          <w:rStyle w:val="21"/>
          <w:rFonts w:hint="eastAsia" w:ascii="宋体" w:hAnsi="宋体" w:eastAsia="宋体" w:cs="宋体"/>
          <w:b w:val="0"/>
          <w:bCs/>
          <w:color w:val="auto"/>
          <w:sz w:val="21"/>
          <w:szCs w:val="21"/>
          <w:lang w:val="en-US" w:eastAsia="zh-CN"/>
        </w:rPr>
      </w:pPr>
      <w:r>
        <w:rPr>
          <w:rStyle w:val="21"/>
          <w:rFonts w:hint="eastAsia" w:ascii="宋体" w:hAnsi="宋体" w:eastAsia="宋体" w:cs="宋体"/>
          <w:b w:val="0"/>
          <w:bCs/>
          <w:color w:val="auto"/>
          <w:sz w:val="21"/>
          <w:szCs w:val="21"/>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00" w:lineRule="exact"/>
        <w:ind w:firstLine="420" w:firstLineChars="200"/>
        <w:jc w:val="left"/>
        <w:rPr>
          <w:rStyle w:val="21"/>
          <w:rFonts w:hint="eastAsia" w:ascii="宋体" w:hAnsi="宋体" w:cs="宋体"/>
          <w:b w:val="0"/>
          <w:bCs/>
          <w:color w:val="auto"/>
          <w:sz w:val="21"/>
          <w:szCs w:val="21"/>
          <w:lang w:val="en-US" w:eastAsia="zh-CN"/>
        </w:rPr>
      </w:pPr>
      <w:r>
        <w:rPr>
          <w:rStyle w:val="21"/>
          <w:rFonts w:hint="eastAsia" w:ascii="宋体" w:hAnsi="宋体" w:eastAsia="宋体" w:cs="宋体"/>
          <w:b w:val="0"/>
          <w:bCs/>
          <w:color w:val="auto"/>
          <w:sz w:val="21"/>
          <w:szCs w:val="21"/>
          <w:lang w:val="en-US" w:eastAsia="zh-CN"/>
        </w:rPr>
        <w:t>4、有意向参与新疆区域电子开评标的供应商，可访问新疆数字证书认证中心官方网站（https://www.xjca.com.cn/）或下载“新疆政务通”APP自行进行申领。如需咨询，请联系新疆CA服务热线0991-2819290</w:t>
      </w:r>
      <w:r>
        <w:rPr>
          <w:rStyle w:val="21"/>
          <w:rFonts w:hint="eastAsia" w:ascii="宋体" w:hAnsi="宋体" w:cs="宋体"/>
          <w:b w:val="0"/>
          <w:bCs/>
          <w:color w:val="auto"/>
          <w:sz w:val="21"/>
          <w:szCs w:val="21"/>
          <w:lang w:val="en-US" w:eastAsia="zh-CN"/>
        </w:rPr>
        <w:t>。</w:t>
      </w:r>
    </w:p>
    <w:p>
      <w:pPr>
        <w:pStyle w:val="23"/>
        <w:ind w:left="0" w:leftChars="0" w:firstLine="420" w:firstLineChars="200"/>
        <w:rPr>
          <w:rFonts w:hint="eastAsia"/>
          <w:color w:val="auto"/>
          <w:sz w:val="21"/>
          <w:szCs w:val="21"/>
          <w:lang w:val="en-US" w:eastAsia="zh-CN"/>
        </w:rPr>
      </w:pPr>
      <w:r>
        <w:rPr>
          <w:rFonts w:hint="eastAsia"/>
          <w:color w:val="auto"/>
          <w:sz w:val="21"/>
          <w:szCs w:val="21"/>
          <w:lang w:val="en-US" w:eastAsia="zh-CN"/>
        </w:rPr>
        <w:t>5、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w:t>
      </w:r>
    </w:p>
    <w:p>
      <w:pPr>
        <w:spacing w:line="400" w:lineRule="exact"/>
        <w:ind w:firstLine="422" w:firstLineChars="200"/>
        <w:jc w:val="left"/>
        <w:rPr>
          <w:rFonts w:hint="default"/>
          <w:color w:val="auto"/>
          <w:sz w:val="21"/>
          <w:szCs w:val="21"/>
        </w:rPr>
      </w:pPr>
      <w:r>
        <w:rPr>
          <w:rStyle w:val="21"/>
          <w:rFonts w:hint="default" w:ascii="宋体" w:hAnsi="宋体" w:eastAsia="宋体" w:cs="宋体"/>
          <w:color w:val="auto"/>
          <w:kern w:val="0"/>
          <w:sz w:val="21"/>
          <w:szCs w:val="21"/>
          <w:lang w:val="en-US" w:eastAsia="zh-CN" w:bidi="ar-SA"/>
        </w:rPr>
        <w:t>八、对本次采购提出询问，请按以下方式联系　　　</w:t>
      </w:r>
      <w:r>
        <w:rPr>
          <w:rFonts w:hint="default"/>
          <w:color w:val="auto"/>
          <w:sz w:val="21"/>
          <w:szCs w:val="21"/>
        </w:rPr>
        <w:t>　　　　　　　　　</w:t>
      </w:r>
    </w:p>
    <w:p>
      <w:pPr>
        <w:spacing w:line="400" w:lineRule="exact"/>
        <w:ind w:firstLine="420" w:firstLineChars="200"/>
        <w:jc w:val="left"/>
        <w:rPr>
          <w:rFonts w:hint="default"/>
          <w:color w:val="auto"/>
          <w:sz w:val="21"/>
          <w:szCs w:val="21"/>
        </w:rPr>
      </w:pPr>
      <w:r>
        <w:rPr>
          <w:rFonts w:hint="default"/>
          <w:color w:val="auto"/>
          <w:sz w:val="21"/>
          <w:szCs w:val="21"/>
        </w:rPr>
        <w:t>1.采购人信息</w:t>
      </w:r>
    </w:p>
    <w:p>
      <w:pPr>
        <w:spacing w:line="400" w:lineRule="exact"/>
        <w:ind w:firstLine="420" w:firstLineChars="200"/>
        <w:jc w:val="left"/>
        <w:rPr>
          <w:rFonts w:hint="default"/>
          <w:color w:val="auto"/>
          <w:sz w:val="21"/>
          <w:szCs w:val="21"/>
        </w:rPr>
      </w:pPr>
      <w:r>
        <w:rPr>
          <w:rFonts w:hint="default"/>
          <w:color w:val="auto"/>
          <w:sz w:val="21"/>
          <w:szCs w:val="21"/>
        </w:rPr>
        <w:t>名    称： 皮山县</w:t>
      </w:r>
      <w:r>
        <w:rPr>
          <w:rFonts w:hint="default"/>
          <w:color w:val="auto"/>
          <w:sz w:val="21"/>
          <w:szCs w:val="21"/>
          <w:lang w:eastAsia="zh-CN"/>
        </w:rPr>
        <w:t>发展和改革委员会</w:t>
      </w:r>
      <w:r>
        <w:rPr>
          <w:rFonts w:hint="default"/>
          <w:color w:val="auto"/>
          <w:sz w:val="21"/>
          <w:szCs w:val="21"/>
        </w:rPr>
        <w:t>　　　　　　　　　</w:t>
      </w:r>
    </w:p>
    <w:p>
      <w:pPr>
        <w:spacing w:line="400" w:lineRule="exact"/>
        <w:ind w:firstLine="420" w:firstLineChars="200"/>
        <w:jc w:val="left"/>
        <w:rPr>
          <w:rFonts w:hint="default"/>
          <w:color w:val="auto"/>
          <w:sz w:val="21"/>
          <w:szCs w:val="21"/>
        </w:rPr>
      </w:pPr>
      <w:r>
        <w:rPr>
          <w:rFonts w:hint="default"/>
          <w:color w:val="auto"/>
          <w:sz w:val="21"/>
          <w:szCs w:val="21"/>
        </w:rPr>
        <w:t>项目联系人（询问）</w:t>
      </w:r>
      <w:r>
        <w:rPr>
          <w:rFonts w:hint="eastAsia"/>
          <w:color w:val="auto"/>
          <w:sz w:val="21"/>
          <w:szCs w:val="21"/>
          <w:lang w:eastAsia="zh-CN"/>
        </w:rPr>
        <w:t>：</w:t>
      </w:r>
      <w:r>
        <w:rPr>
          <w:rFonts w:hint="default"/>
          <w:color w:val="auto"/>
          <w:sz w:val="21"/>
          <w:szCs w:val="21"/>
        </w:rPr>
        <w:t> 　薛林平</w:t>
      </w:r>
      <w:r>
        <w:rPr>
          <w:rFonts w:hint="default"/>
          <w:color w:val="auto"/>
          <w:sz w:val="21"/>
          <w:szCs w:val="21"/>
          <w:lang w:val="en-US" w:eastAsia="zh-CN"/>
        </w:rPr>
        <w:t xml:space="preserve"> </w:t>
      </w:r>
      <w:r>
        <w:rPr>
          <w:rFonts w:hint="default"/>
          <w:color w:val="auto"/>
          <w:sz w:val="21"/>
          <w:szCs w:val="21"/>
        </w:rPr>
        <w:t>　　　　　　　　　</w:t>
      </w:r>
    </w:p>
    <w:p>
      <w:pPr>
        <w:spacing w:line="400" w:lineRule="exact"/>
        <w:ind w:left="420" w:leftChars="200" w:firstLine="0" w:firstLineChars="0"/>
        <w:jc w:val="left"/>
        <w:rPr>
          <w:rFonts w:hint="default"/>
          <w:color w:val="auto"/>
          <w:sz w:val="21"/>
          <w:szCs w:val="21"/>
        </w:rPr>
      </w:pPr>
      <w:r>
        <w:rPr>
          <w:rFonts w:hint="default"/>
          <w:color w:val="auto"/>
          <w:sz w:val="21"/>
          <w:szCs w:val="21"/>
        </w:rPr>
        <w:t>项目联系方式（询问）：</w:t>
      </w:r>
      <w:r>
        <w:rPr>
          <w:rFonts w:hint="default"/>
          <w:color w:val="auto"/>
          <w:sz w:val="21"/>
          <w:szCs w:val="21"/>
          <w:lang w:val="en-US" w:eastAsia="zh-CN"/>
        </w:rPr>
        <w:t>0903-7866611</w:t>
      </w:r>
      <w:r>
        <w:rPr>
          <w:rFonts w:hint="default"/>
          <w:color w:val="auto"/>
          <w:sz w:val="21"/>
          <w:szCs w:val="21"/>
        </w:rPr>
        <w:t>　　　　　　 </w:t>
      </w:r>
      <w:r>
        <w:rPr>
          <w:rFonts w:hint="default"/>
          <w:color w:val="auto"/>
          <w:sz w:val="21"/>
          <w:szCs w:val="21"/>
        </w:rPr>
        <w:br w:type="textWrapping"/>
      </w:r>
      <w:r>
        <w:rPr>
          <w:rFonts w:hint="default"/>
          <w:color w:val="auto"/>
          <w:sz w:val="21"/>
          <w:szCs w:val="21"/>
        </w:rPr>
        <w:t>2.采购代理机构信息</w:t>
      </w:r>
    </w:p>
    <w:p>
      <w:pPr>
        <w:spacing w:line="400" w:lineRule="exact"/>
        <w:ind w:firstLine="420" w:firstLineChars="200"/>
        <w:jc w:val="left"/>
        <w:rPr>
          <w:rFonts w:hint="default"/>
          <w:color w:val="auto"/>
          <w:sz w:val="21"/>
          <w:szCs w:val="21"/>
        </w:rPr>
      </w:pPr>
      <w:r>
        <w:rPr>
          <w:rFonts w:hint="default"/>
          <w:color w:val="auto"/>
          <w:sz w:val="21"/>
          <w:szCs w:val="21"/>
        </w:rPr>
        <w:t>名    称： </w:t>
      </w:r>
      <w:r>
        <w:rPr>
          <w:rFonts w:hint="eastAsia" w:ascii="宋体" w:hAnsi="宋体" w:eastAsia="宋体" w:cs="宋体"/>
          <w:bCs/>
          <w:color w:val="auto"/>
          <w:sz w:val="21"/>
          <w:szCs w:val="21"/>
        </w:rPr>
        <w:t>新疆</w:t>
      </w:r>
      <w:r>
        <w:rPr>
          <w:rFonts w:hint="eastAsia" w:ascii="宋体" w:hAnsi="宋体" w:cs="宋体"/>
          <w:bCs/>
          <w:color w:val="auto"/>
          <w:sz w:val="21"/>
          <w:szCs w:val="21"/>
          <w:lang w:eastAsia="zh-CN"/>
        </w:rPr>
        <w:t>天勤</w:t>
      </w:r>
      <w:r>
        <w:rPr>
          <w:rFonts w:hint="eastAsia" w:ascii="宋体" w:hAnsi="宋体" w:eastAsia="宋体" w:cs="宋体"/>
          <w:bCs/>
          <w:color w:val="auto"/>
          <w:sz w:val="21"/>
          <w:szCs w:val="21"/>
        </w:rPr>
        <w:t>工程管理有限公司</w:t>
      </w:r>
      <w:r>
        <w:rPr>
          <w:rFonts w:hint="default"/>
          <w:color w:val="auto"/>
          <w:sz w:val="21"/>
          <w:szCs w:val="21"/>
        </w:rPr>
        <w:t>　　　　　　　　　　</w:t>
      </w:r>
    </w:p>
    <w:p>
      <w:pPr>
        <w:spacing w:line="400" w:lineRule="exact"/>
        <w:ind w:firstLine="420" w:firstLineChars="200"/>
        <w:jc w:val="left"/>
        <w:rPr>
          <w:rFonts w:hint="eastAsia"/>
          <w:color w:val="auto"/>
          <w:sz w:val="21"/>
          <w:szCs w:val="21"/>
          <w:lang w:val="en-US" w:eastAsia="zh-CN"/>
        </w:rPr>
      </w:pPr>
      <w:r>
        <w:rPr>
          <w:rFonts w:hint="default"/>
          <w:color w:val="auto"/>
          <w:sz w:val="21"/>
          <w:szCs w:val="21"/>
        </w:rPr>
        <w:t>地    址：</w:t>
      </w:r>
      <w:r>
        <w:rPr>
          <w:rFonts w:hint="eastAsia"/>
          <w:color w:val="auto"/>
          <w:sz w:val="21"/>
          <w:szCs w:val="21"/>
          <w:lang w:eastAsia="zh-CN"/>
        </w:rPr>
        <w:t>和田市滨河路</w:t>
      </w:r>
      <w:r>
        <w:rPr>
          <w:rFonts w:hint="eastAsia"/>
          <w:color w:val="auto"/>
          <w:sz w:val="21"/>
          <w:szCs w:val="21"/>
          <w:lang w:val="en-US" w:eastAsia="zh-CN"/>
        </w:rPr>
        <w:t>8号</w:t>
      </w:r>
    </w:p>
    <w:p>
      <w:pPr>
        <w:spacing w:line="400" w:lineRule="exact"/>
        <w:ind w:firstLine="420" w:firstLineChars="200"/>
        <w:jc w:val="left"/>
        <w:rPr>
          <w:rFonts w:hint="default"/>
          <w:color w:val="auto"/>
          <w:sz w:val="21"/>
          <w:szCs w:val="21"/>
        </w:rPr>
      </w:pPr>
      <w:r>
        <w:rPr>
          <w:rFonts w:hint="default"/>
          <w:color w:val="auto"/>
          <w:sz w:val="21"/>
          <w:szCs w:val="21"/>
        </w:rPr>
        <w:t>项目联系人（询问）：</w:t>
      </w:r>
      <w:r>
        <w:rPr>
          <w:rFonts w:hint="eastAsia"/>
          <w:color w:val="auto"/>
          <w:sz w:val="21"/>
          <w:szCs w:val="21"/>
          <w:lang w:eastAsia="zh-CN"/>
        </w:rPr>
        <w:t>刘艳敏</w:t>
      </w:r>
      <w:r>
        <w:rPr>
          <w:rFonts w:hint="default"/>
          <w:color w:val="auto"/>
          <w:sz w:val="21"/>
          <w:szCs w:val="21"/>
        </w:rPr>
        <w:t xml:space="preserve"> 　　　　　　　　　　　</w:t>
      </w:r>
    </w:p>
    <w:p>
      <w:pPr>
        <w:spacing w:line="400" w:lineRule="exact"/>
        <w:ind w:firstLine="420" w:firstLineChars="200"/>
        <w:jc w:val="left"/>
        <w:rPr>
          <w:rFonts w:hint="eastAsia"/>
          <w:color w:val="auto"/>
          <w:sz w:val="21"/>
          <w:szCs w:val="21"/>
          <w:lang w:val="en-US" w:eastAsia="zh-CN"/>
        </w:rPr>
      </w:pPr>
      <w:r>
        <w:rPr>
          <w:rFonts w:hint="default"/>
          <w:color w:val="auto"/>
          <w:sz w:val="21"/>
          <w:szCs w:val="21"/>
        </w:rPr>
        <w:t>项目联系方式（询问）：</w:t>
      </w:r>
      <w:r>
        <w:rPr>
          <w:rFonts w:hint="eastAsia"/>
          <w:color w:val="auto"/>
          <w:sz w:val="21"/>
          <w:szCs w:val="21"/>
          <w:lang w:val="en-US" w:eastAsia="zh-CN"/>
        </w:rPr>
        <w:t xml:space="preserve"> 17599399336   0903-2033044</w:t>
      </w:r>
    </w:p>
    <w:p>
      <w:pPr>
        <w:spacing w:line="360" w:lineRule="auto"/>
        <w:ind w:firstLine="420" w:firstLineChars="200"/>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采购监管部门</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xml:space="preserve">皮山县政府采购办公室    </w:t>
      </w:r>
    </w:p>
    <w:p>
      <w:pPr>
        <w:pStyle w:val="23"/>
        <w:ind w:left="0" w:leftChars="0" w:firstLine="420" w:firstLineChars="200"/>
        <w:rPr>
          <w:rFonts w:hint="default"/>
          <w:color w:val="auto"/>
          <w:sz w:val="21"/>
          <w:szCs w:val="21"/>
          <w:lang w:val="en-US"/>
        </w:rPr>
      </w:pPr>
      <w:r>
        <w:rPr>
          <w:rFonts w:hint="eastAsia" w:asciiTheme="minorEastAsia" w:hAnsiTheme="minorEastAsia" w:eastAsiaTheme="minorEastAsia" w:cstheme="minorEastAsia"/>
          <w:color w:val="auto"/>
          <w:sz w:val="21"/>
          <w:szCs w:val="21"/>
          <w:u w:val="none"/>
          <w:lang w:val="en-US" w:eastAsia="zh-CN"/>
        </w:rPr>
        <w:t>电 话：0903-6422597</w:t>
      </w:r>
      <w:r>
        <w:rPr>
          <w:rFonts w:hint="eastAsia" w:asciiTheme="minorEastAsia" w:hAnsiTheme="minorEastAsia" w:eastAsiaTheme="minorEastAsia" w:cstheme="minorEastAsia"/>
          <w:color w:val="auto"/>
          <w:sz w:val="21"/>
          <w:szCs w:val="21"/>
          <w:u w:val="none"/>
        </w:rPr>
        <w:t>　</w:t>
      </w:r>
    </w:p>
    <w:p>
      <w:pPr>
        <w:pStyle w:val="3"/>
        <w:numPr>
          <w:ilvl w:val="0"/>
          <w:numId w:val="0"/>
        </w:numPr>
        <w:spacing w:line="400" w:lineRule="atLeast"/>
        <w:ind w:firstLine="1897" w:firstLineChars="900"/>
        <w:jc w:val="both"/>
        <w:rPr>
          <w:rFonts w:hint="eastAsia" w:asciiTheme="minorEastAsia" w:hAnsiTheme="minorEastAsia" w:eastAsiaTheme="minorEastAsia" w:cstheme="minorEastAsia"/>
          <w:color w:val="auto"/>
          <w:sz w:val="21"/>
          <w:szCs w:val="21"/>
          <w:highlight w:val="none"/>
          <w:lang w:val="en-US" w:eastAsia="zh-CN"/>
        </w:rPr>
        <w:sectPr>
          <w:headerReference r:id="rId8" w:type="default"/>
          <w:footerReference r:id="rId9" w:type="default"/>
          <w:pgSz w:w="11906" w:h="16838"/>
          <w:pgMar w:top="1440" w:right="1797" w:bottom="1440" w:left="1797" w:header="851" w:footer="992" w:gutter="0"/>
          <w:pgNumType w:fmt="decimal"/>
          <w:cols w:space="720" w:num="1"/>
          <w:docGrid w:type="lines" w:linePitch="312" w:charSpace="0"/>
        </w:sectPr>
      </w:pPr>
    </w:p>
    <w:p>
      <w:pPr>
        <w:rPr>
          <w:rFonts w:hint="eastAsia"/>
          <w:color w:val="auto"/>
          <w:lang w:val="en-US" w:eastAsia="zh-CN"/>
        </w:rPr>
      </w:pPr>
    </w:p>
    <w:p>
      <w:pPr>
        <w:pStyle w:val="41"/>
        <w:pageBreakBefore w:val="0"/>
        <w:kinsoku/>
        <w:wordWrap/>
        <w:topLinePunct w:val="0"/>
        <w:bidi w:val="0"/>
        <w:spacing w:line="360" w:lineRule="auto"/>
        <w:ind w:firstLine="0"/>
        <w:jc w:val="left"/>
        <w:outlineLvl w:val="9"/>
        <w:rPr>
          <w:rStyle w:val="42"/>
          <w:rFonts w:hint="eastAsia" w:ascii="宋体" w:hAnsi="宋体" w:eastAsia="宋体" w:cs="宋体"/>
          <w:b/>
          <w:bCs/>
          <w:color w:val="auto"/>
          <w:sz w:val="28"/>
          <w:szCs w:val="28"/>
        </w:rPr>
      </w:pPr>
      <w:r>
        <w:rPr>
          <w:rStyle w:val="42"/>
          <w:rFonts w:hint="eastAsia" w:ascii="宋体" w:hAnsi="宋体" w:eastAsia="宋体" w:cs="宋体"/>
          <w:b/>
          <w:bCs/>
          <w:color w:val="auto"/>
          <w:sz w:val="28"/>
          <w:szCs w:val="28"/>
        </w:rPr>
        <w:t>特别提醒：</w:t>
      </w:r>
    </w:p>
    <w:p>
      <w:pPr>
        <w:spacing w:line="360" w:lineRule="auto"/>
        <w:jc w:val="left"/>
        <w:rPr>
          <w:rStyle w:val="42"/>
          <w:rFonts w:hint="eastAsia" w:ascii="宋体" w:hAnsi="宋体" w:eastAsia="宋体" w:cs="宋体"/>
          <w:b/>
          <w:color w:val="auto"/>
          <w:sz w:val="28"/>
          <w:szCs w:val="28"/>
          <w:highlight w:val="none"/>
        </w:rPr>
      </w:pPr>
      <w:r>
        <w:rPr>
          <w:rStyle w:val="42"/>
          <w:rFonts w:hint="eastAsia" w:ascii="宋体" w:hAnsi="宋体" w:eastAsia="宋体" w:cs="宋体"/>
          <w:b/>
          <w:color w:val="auto"/>
          <w:sz w:val="28"/>
          <w:szCs w:val="28"/>
          <w:highlight w:val="none"/>
          <w:lang w:val="en-US"/>
        </w:rPr>
        <w:t>1</w:t>
      </w:r>
      <w:r>
        <w:rPr>
          <w:rStyle w:val="42"/>
          <w:rFonts w:hint="eastAsia" w:ascii="宋体" w:hAnsi="宋体" w:eastAsia="宋体" w:cs="宋体"/>
          <w:b/>
          <w:color w:val="auto"/>
          <w:sz w:val="28"/>
          <w:szCs w:val="28"/>
          <w:highlight w:val="none"/>
        </w:rPr>
        <w:t>、</w:t>
      </w:r>
      <w:r>
        <w:rPr>
          <w:rStyle w:val="42"/>
          <w:rFonts w:hint="eastAsia" w:ascii="宋体" w:hAnsi="宋体" w:cs="宋体"/>
          <w:b/>
          <w:color w:val="auto"/>
          <w:sz w:val="28"/>
          <w:szCs w:val="28"/>
          <w:highlight w:val="none"/>
          <w:lang w:eastAsia="zh-CN"/>
        </w:rPr>
        <w:t>投保保证金</w:t>
      </w:r>
      <w:r>
        <w:rPr>
          <w:rStyle w:val="42"/>
          <w:rFonts w:hint="eastAsia" w:ascii="宋体" w:hAnsi="宋体" w:eastAsia="宋体" w:cs="宋体"/>
          <w:b/>
          <w:color w:val="auto"/>
          <w:sz w:val="28"/>
          <w:szCs w:val="28"/>
          <w:highlight w:val="none"/>
        </w:rPr>
        <w:t>由投标人基本账户汇出（投标保证金需一笔汇出，分笔汇出银行系统将不予统计），且不得以分公司的名义转账，投标保证金需在</w:t>
      </w:r>
      <w:r>
        <w:rPr>
          <w:rStyle w:val="42"/>
          <w:rFonts w:hint="eastAsia" w:ascii="宋体" w:hAnsi="宋体" w:eastAsia="宋体" w:cs="宋体"/>
          <w:b/>
          <w:color w:val="auto"/>
          <w:sz w:val="28"/>
          <w:szCs w:val="28"/>
          <w:highlight w:val="none"/>
          <w:lang w:eastAsia="zh-CN"/>
        </w:rPr>
        <w:t>2021年1</w:t>
      </w:r>
      <w:r>
        <w:rPr>
          <w:rStyle w:val="42"/>
          <w:rFonts w:hint="eastAsia" w:ascii="宋体" w:hAnsi="宋体" w:eastAsia="宋体" w:cs="宋体"/>
          <w:b/>
          <w:color w:val="auto"/>
          <w:sz w:val="28"/>
          <w:szCs w:val="28"/>
          <w:highlight w:val="none"/>
          <w:lang w:val="en-US" w:eastAsia="zh-CN"/>
        </w:rPr>
        <w:t>2</w:t>
      </w:r>
      <w:r>
        <w:rPr>
          <w:rStyle w:val="42"/>
          <w:rFonts w:hint="eastAsia" w:ascii="宋体" w:hAnsi="宋体" w:eastAsia="宋体" w:cs="宋体"/>
          <w:b/>
          <w:color w:val="auto"/>
          <w:sz w:val="28"/>
          <w:szCs w:val="28"/>
          <w:highlight w:val="none"/>
          <w:lang w:eastAsia="zh-CN"/>
        </w:rPr>
        <w:t>月</w:t>
      </w:r>
      <w:r>
        <w:rPr>
          <w:rStyle w:val="42"/>
          <w:rFonts w:hint="eastAsia" w:ascii="宋体" w:hAnsi="宋体" w:cs="宋体"/>
          <w:b/>
          <w:color w:val="auto"/>
          <w:sz w:val="28"/>
          <w:szCs w:val="28"/>
          <w:highlight w:val="none"/>
          <w:lang w:val="en-US" w:eastAsia="zh-CN"/>
        </w:rPr>
        <w:t>27</w:t>
      </w:r>
      <w:r>
        <w:rPr>
          <w:rStyle w:val="42"/>
          <w:rFonts w:hint="eastAsia" w:ascii="宋体" w:hAnsi="宋体" w:eastAsia="宋体" w:cs="宋体"/>
          <w:b/>
          <w:color w:val="auto"/>
          <w:sz w:val="28"/>
          <w:szCs w:val="28"/>
          <w:highlight w:val="none"/>
          <w:lang w:eastAsia="zh-CN"/>
        </w:rPr>
        <w:t>日1</w:t>
      </w:r>
      <w:r>
        <w:rPr>
          <w:rStyle w:val="42"/>
          <w:rFonts w:hint="eastAsia" w:ascii="宋体" w:hAnsi="宋体" w:eastAsia="宋体" w:cs="宋体"/>
          <w:b/>
          <w:color w:val="auto"/>
          <w:sz w:val="28"/>
          <w:szCs w:val="28"/>
          <w:highlight w:val="none"/>
          <w:lang w:val="en-US" w:eastAsia="zh-CN"/>
        </w:rPr>
        <w:t>9</w:t>
      </w:r>
      <w:r>
        <w:rPr>
          <w:rStyle w:val="42"/>
          <w:rFonts w:hint="eastAsia" w:ascii="宋体" w:hAnsi="宋体" w:eastAsia="宋体" w:cs="宋体"/>
          <w:b/>
          <w:color w:val="auto"/>
          <w:sz w:val="28"/>
          <w:szCs w:val="28"/>
          <w:highlight w:val="none"/>
          <w:lang w:eastAsia="zh-CN"/>
        </w:rPr>
        <w:t>：</w:t>
      </w:r>
      <w:r>
        <w:rPr>
          <w:rStyle w:val="42"/>
          <w:rFonts w:hint="eastAsia" w:ascii="宋体" w:hAnsi="宋体" w:eastAsia="宋体" w:cs="宋体"/>
          <w:b/>
          <w:color w:val="auto"/>
          <w:sz w:val="28"/>
          <w:szCs w:val="28"/>
          <w:highlight w:val="none"/>
          <w:lang w:val="en-US" w:eastAsia="zh-CN"/>
        </w:rPr>
        <w:t>3</w:t>
      </w:r>
      <w:r>
        <w:rPr>
          <w:rStyle w:val="42"/>
          <w:rFonts w:hint="eastAsia" w:ascii="宋体" w:hAnsi="宋体" w:eastAsia="宋体" w:cs="宋体"/>
          <w:b/>
          <w:color w:val="auto"/>
          <w:sz w:val="28"/>
          <w:szCs w:val="28"/>
          <w:highlight w:val="none"/>
          <w:lang w:eastAsia="zh-CN"/>
        </w:rPr>
        <w:t>0</w:t>
      </w:r>
      <w:r>
        <w:rPr>
          <w:rStyle w:val="42"/>
          <w:rFonts w:hint="eastAsia" w:ascii="宋体" w:hAnsi="宋体" w:eastAsia="宋体" w:cs="宋体"/>
          <w:b/>
          <w:color w:val="auto"/>
          <w:sz w:val="28"/>
          <w:szCs w:val="28"/>
          <w:highlight w:val="none"/>
          <w:lang w:val="en-US" w:eastAsia="zh-CN"/>
        </w:rPr>
        <w:t>（北京时间）</w:t>
      </w:r>
      <w:r>
        <w:rPr>
          <w:rStyle w:val="42"/>
          <w:rFonts w:hint="eastAsia" w:ascii="宋体" w:hAnsi="宋体" w:eastAsia="宋体" w:cs="宋体"/>
          <w:b/>
          <w:color w:val="auto"/>
          <w:sz w:val="28"/>
          <w:szCs w:val="28"/>
          <w:highlight w:val="none"/>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Style w:val="42"/>
          <w:rFonts w:hint="eastAsia" w:ascii="宋体" w:hAnsi="宋体" w:eastAsia="宋体" w:cs="宋体"/>
          <w:b/>
          <w:color w:val="auto"/>
          <w:sz w:val="28"/>
          <w:szCs w:val="28"/>
          <w:highlight w:val="none"/>
        </w:rPr>
      </w:pPr>
      <w:r>
        <w:rPr>
          <w:rStyle w:val="42"/>
          <w:rFonts w:hint="eastAsia" w:ascii="宋体" w:hAnsi="宋体" w:eastAsia="宋体" w:cs="宋体"/>
          <w:b/>
          <w:color w:val="auto"/>
          <w:sz w:val="28"/>
          <w:szCs w:val="28"/>
          <w:highlight w:val="none"/>
          <w:lang w:val="en-US"/>
        </w:rPr>
        <w:t>2</w:t>
      </w:r>
      <w:r>
        <w:rPr>
          <w:rStyle w:val="42"/>
          <w:rFonts w:hint="eastAsia" w:ascii="宋体" w:hAnsi="宋体" w:eastAsia="宋体" w:cs="宋体"/>
          <w:b/>
          <w:color w:val="auto"/>
          <w:sz w:val="28"/>
          <w:szCs w:val="28"/>
          <w:highlight w:val="none"/>
        </w:rPr>
        <w:t>、投标企业下载招标文件后请仔细阅读，如对招标文件内容有质疑，投标人应在投标截止7日前按招标文件中载明的邮箱：</w:t>
      </w:r>
      <w:r>
        <w:rPr>
          <w:rStyle w:val="42"/>
          <w:rFonts w:hint="eastAsia" w:ascii="宋体" w:hAnsi="宋体" w:eastAsia="宋体" w:cs="宋体"/>
          <w:b/>
          <w:color w:val="auto"/>
          <w:sz w:val="28"/>
          <w:szCs w:val="28"/>
          <w:highlight w:val="none"/>
          <w:lang w:val="en-US" w:eastAsia="zh-CN"/>
        </w:rPr>
        <w:t>3506310897</w:t>
      </w:r>
      <w:r>
        <w:rPr>
          <w:rStyle w:val="42"/>
          <w:rFonts w:hint="eastAsia" w:ascii="宋体" w:hAnsi="宋体" w:eastAsia="宋体" w:cs="宋体"/>
          <w:b/>
          <w:color w:val="auto"/>
          <w:sz w:val="28"/>
          <w:szCs w:val="28"/>
          <w:highlight w:val="none"/>
        </w:rPr>
        <w:t>@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Style w:val="8"/>
        <w:widowControl/>
        <w:tabs>
          <w:tab w:val="left" w:pos="9214"/>
        </w:tabs>
        <w:adjustRightInd w:val="0"/>
        <w:spacing w:line="640" w:lineRule="exact"/>
        <w:ind w:left="0" w:leftChars="0" w:right="-57" w:firstLine="0" w:firstLineChars="0"/>
        <w:textAlignment w:val="bottom"/>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、为确保投标保证金的及时退还，评标结束后投标企业需提供保证金汇款凭证、开户许可证复印件、收据并注明开户行行号、联系方式（加盖公司鲜</w:t>
      </w:r>
      <w:r>
        <w:rPr>
          <w:rFonts w:hint="eastAsia" w:ascii="宋体" w:hAnsi="宋体" w:eastAsia="宋体" w:cs="宋体"/>
          <w:b/>
          <w:color w:val="auto"/>
          <w:sz w:val="28"/>
          <w:szCs w:val="28"/>
          <w:highlight w:val="none"/>
          <w:lang w:val="en-US" w:eastAsia="zh-CN"/>
        </w:rPr>
        <w:t>红</w:t>
      </w:r>
      <w:r>
        <w:rPr>
          <w:rFonts w:hint="eastAsia" w:ascii="宋体" w:hAnsi="宋体" w:eastAsia="宋体" w:cs="宋体"/>
          <w:b/>
          <w:color w:val="auto"/>
          <w:sz w:val="28"/>
          <w:szCs w:val="28"/>
          <w:highlight w:val="none"/>
        </w:rPr>
        <w:t>公章）交至或邮寄（EMS）皮山县政府投资交易中心财务室办理</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联系电话13239801355</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。（注：废标项目投保证金在后续项目再次招标时银行系统不做统计，请投标企业及时办理退款）。</w:t>
      </w:r>
    </w:p>
    <w:p>
      <w:pPr>
        <w:rPr>
          <w:rFonts w:hint="eastAsia" w:asciiTheme="minorEastAsia" w:hAnsiTheme="minorEastAsia" w:eastAsiaTheme="minorEastAsia" w:cstheme="minorEastAsia"/>
          <w:color w:val="auto"/>
          <w:sz w:val="21"/>
          <w:szCs w:val="21"/>
          <w:highlight w:val="none"/>
          <w:lang w:val="en-US" w:eastAsia="zh-CN"/>
        </w:rPr>
      </w:pPr>
    </w:p>
    <w:p>
      <w:pPr>
        <w:pStyle w:val="17"/>
        <w:rPr>
          <w:rFonts w:hint="eastAsia" w:asciiTheme="minorEastAsia" w:hAnsiTheme="minorEastAsia" w:eastAsiaTheme="minorEastAsia" w:cstheme="minorEastAsia"/>
          <w:color w:val="auto"/>
          <w:sz w:val="21"/>
          <w:szCs w:val="21"/>
          <w:highlight w:val="none"/>
          <w:lang w:val="en-US" w:eastAsia="zh-CN"/>
        </w:rPr>
      </w:pPr>
    </w:p>
    <w:p>
      <w:pPr>
        <w:pStyle w:val="17"/>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p>
    <w:p>
      <w:pPr>
        <w:pStyle w:val="17"/>
        <w:rPr>
          <w:rFonts w:hint="eastAsia" w:asciiTheme="minorEastAsia" w:hAnsiTheme="minorEastAsia" w:eastAsiaTheme="minorEastAsia" w:cstheme="minorEastAsia"/>
          <w:color w:val="auto"/>
          <w:sz w:val="21"/>
          <w:szCs w:val="21"/>
          <w:highlight w:val="none"/>
          <w:lang w:val="en-US" w:eastAsia="zh-CN"/>
        </w:rPr>
      </w:pPr>
    </w:p>
    <w:p>
      <w:pPr>
        <w:pStyle w:val="3"/>
        <w:numPr>
          <w:ilvl w:val="0"/>
          <w:numId w:val="0"/>
        </w:numPr>
        <w:spacing w:line="400" w:lineRule="atLeast"/>
        <w:ind w:firstLine="211" w:firstLineChars="10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第二部分  供应商须知</w:t>
      </w:r>
      <w:bookmarkEnd w:id="7"/>
      <w:bookmarkEnd w:id="8"/>
      <w:bookmarkEnd w:id="9"/>
      <w:bookmarkEnd w:id="10"/>
      <w:bookmarkEnd w:id="11"/>
      <w:bookmarkEnd w:id="12"/>
    </w:p>
    <w:p>
      <w:pPr>
        <w:pStyle w:val="4"/>
        <w:spacing w:before="0" w:after="100" w:afterAutospacing="1" w:line="400" w:lineRule="atLeast"/>
        <w:jc w:val="center"/>
        <w:rPr>
          <w:rFonts w:hint="eastAsia" w:asciiTheme="minorEastAsia" w:hAnsiTheme="minorEastAsia" w:eastAsiaTheme="minorEastAsia" w:cstheme="minorEastAsia"/>
          <w:color w:val="auto"/>
          <w:sz w:val="21"/>
          <w:szCs w:val="21"/>
          <w:highlight w:val="none"/>
        </w:rPr>
      </w:pPr>
      <w:bookmarkStart w:id="13" w:name="_Toc349573120"/>
      <w:bookmarkStart w:id="14" w:name="_Toc298240404"/>
      <w:bookmarkStart w:id="15" w:name="_Toc527642951"/>
      <w:bookmarkStart w:id="16" w:name="_Toc349637919"/>
      <w:bookmarkStart w:id="17" w:name="_Toc267301281"/>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供应商须知附表</w:t>
      </w:r>
      <w:bookmarkEnd w:id="13"/>
      <w:bookmarkEnd w:id="14"/>
      <w:bookmarkEnd w:id="15"/>
      <w:bookmarkEnd w:id="16"/>
      <w:bookmarkEnd w:id="17"/>
    </w:p>
    <w:tbl>
      <w:tblPr>
        <w:tblStyle w:val="19"/>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785"/>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color w:val="auto"/>
                <w:sz w:val="21"/>
                <w:szCs w:val="21"/>
                <w:highlight w:val="none"/>
              </w:rPr>
              <w:t>条款号</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color w:val="auto"/>
                <w:sz w:val="21"/>
                <w:szCs w:val="21"/>
                <w:highlight w:val="none"/>
              </w:rPr>
              <w:t>条款名称</w:t>
            </w:r>
          </w:p>
        </w:tc>
        <w:tc>
          <w:tcPr>
            <w:tcW w:w="6600"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color w:val="auto"/>
                <w:sz w:val="21"/>
                <w:szCs w:val="21"/>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1</w:t>
            </w:r>
          </w:p>
        </w:tc>
        <w:tc>
          <w:tcPr>
            <w:tcW w:w="1785" w:type="dxa"/>
            <w:vAlign w:val="center"/>
          </w:tcPr>
          <w:p>
            <w:pPr>
              <w:adjustRightInd w:val="0"/>
              <w:snapToGrid w:val="0"/>
              <w:spacing w:line="360" w:lineRule="auto"/>
              <w:jc w:val="center"/>
              <w:rPr>
                <w:rFonts w:hint="eastAsia"/>
                <w:color w:val="auto"/>
                <w:lang w:val="en-US" w:eastAsia="zh-CN"/>
              </w:rPr>
            </w:pPr>
            <w:r>
              <w:rPr>
                <w:rFonts w:hint="eastAsia"/>
                <w:color w:val="auto"/>
                <w:lang w:val="en-US" w:eastAsia="zh-CN"/>
              </w:rPr>
              <w:t>采购项目名称</w:t>
            </w:r>
          </w:p>
          <w:p>
            <w:pPr>
              <w:pStyle w:val="14"/>
              <w:jc w:val="center"/>
              <w:rPr>
                <w:rFonts w:hint="eastAsia"/>
                <w:color w:val="auto"/>
                <w:lang w:val="en-US" w:eastAsia="zh-CN"/>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项目编号</w:t>
            </w:r>
          </w:p>
        </w:tc>
        <w:tc>
          <w:tcPr>
            <w:tcW w:w="6600" w:type="dxa"/>
            <w:vAlign w:val="center"/>
          </w:tcPr>
          <w:p>
            <w:pPr>
              <w:spacing w:line="400" w:lineRule="exact"/>
              <w:jc w:val="left"/>
              <w:rPr>
                <w:rFonts w:hint="default"/>
                <w:color w:val="auto"/>
                <w:lang w:val="en-US" w:eastAsia="zh-CN"/>
              </w:rPr>
            </w:pPr>
            <w:r>
              <w:rPr>
                <w:rFonts w:hint="eastAsia"/>
                <w:color w:val="auto"/>
                <w:lang w:val="en-US" w:eastAsia="zh-CN"/>
              </w:rPr>
              <w:t>名称：</w:t>
            </w:r>
            <w:r>
              <w:rPr>
                <w:rFonts w:hint="eastAsia"/>
                <w:color w:val="auto"/>
                <w:lang w:eastAsia="zh-CN"/>
              </w:rPr>
              <w:t>皮山县</w:t>
            </w:r>
            <w:r>
              <w:rPr>
                <w:rFonts w:hint="eastAsia"/>
                <w:color w:val="auto"/>
                <w:lang w:val="en-US" w:eastAsia="zh-CN"/>
              </w:rPr>
              <w:t>以就业为导向丝路核心区建设产业路径分析课题研究项目-二次</w:t>
            </w:r>
          </w:p>
          <w:p>
            <w:pPr>
              <w:pStyle w:val="14"/>
              <w:rPr>
                <w:rFonts w:hint="eastAsia"/>
                <w:color w:val="auto"/>
                <w:lang w:val="en-US" w:eastAsia="zh-CN"/>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项目编号：PSXZC2021-074-2号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52"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2</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招标内容</w:t>
            </w:r>
          </w:p>
        </w:tc>
        <w:tc>
          <w:tcPr>
            <w:tcW w:w="6600" w:type="dxa"/>
            <w:vAlign w:val="center"/>
          </w:tcPr>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由国内知名专家牵头对丝路核心区的农业、工业发展状况进行实地调研，大处着眼、小处着手，选择丝路核心区有代表性的皮山县进行系统分析，通过基本面研究与解剖麻雀相结合，提出有建设性的意见与建议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3</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项目地点</w:t>
            </w:r>
          </w:p>
        </w:tc>
        <w:tc>
          <w:tcPr>
            <w:tcW w:w="6600" w:type="dxa"/>
            <w:vAlign w:val="center"/>
          </w:tcPr>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皮山县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152"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4</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采购方式</w:t>
            </w:r>
          </w:p>
        </w:tc>
        <w:tc>
          <w:tcPr>
            <w:tcW w:w="6600" w:type="dxa"/>
            <w:vAlign w:val="center"/>
          </w:tcPr>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5</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服务期限</w:t>
            </w:r>
          </w:p>
        </w:tc>
        <w:tc>
          <w:tcPr>
            <w:tcW w:w="6600" w:type="dxa"/>
            <w:vAlign w:val="center"/>
          </w:tcPr>
          <w:p>
            <w:pPr>
              <w:adjustRightInd w:val="0"/>
              <w:snapToGrid w:val="0"/>
              <w:spacing w:line="360" w:lineRule="auto"/>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2021年12月—2022年12月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6</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采购人</w:t>
            </w:r>
          </w:p>
        </w:tc>
        <w:tc>
          <w:tcPr>
            <w:tcW w:w="6600" w:type="dxa"/>
            <w:vAlign w:val="center"/>
          </w:tcPr>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名称：皮山县发展和改革委员会</w:t>
            </w:r>
          </w:p>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地址：皮山县北纬四路</w:t>
            </w:r>
          </w:p>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联系人：薛林平  </w:t>
            </w:r>
          </w:p>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联系电话：0903-7866611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7</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采购代理机构</w:t>
            </w:r>
          </w:p>
        </w:tc>
        <w:tc>
          <w:tcPr>
            <w:tcW w:w="6600" w:type="dxa"/>
            <w:vAlign w:val="center"/>
          </w:tcPr>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名称：新疆天勤工程管理有限公司</w:t>
            </w:r>
          </w:p>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地址：</w:t>
            </w:r>
            <w:r>
              <w:rPr>
                <w:rFonts w:hint="eastAsia" w:asciiTheme="minorEastAsia" w:hAnsiTheme="minorEastAsia" w:eastAsiaTheme="minorEastAsia" w:cstheme="minorEastAsia"/>
                <w:bCs/>
                <w:color w:val="auto"/>
                <w:sz w:val="21"/>
                <w:szCs w:val="21"/>
                <w:lang w:eastAsia="zh-CN"/>
              </w:rPr>
              <w:t>和田市滨河路</w:t>
            </w:r>
            <w:r>
              <w:rPr>
                <w:rFonts w:hint="eastAsia" w:asciiTheme="minorEastAsia" w:hAnsiTheme="minorEastAsia" w:eastAsiaTheme="minorEastAsia" w:cstheme="minorEastAsia"/>
                <w:bCs/>
                <w:color w:val="auto"/>
                <w:sz w:val="21"/>
                <w:szCs w:val="21"/>
                <w:lang w:val="en-US" w:eastAsia="zh-CN"/>
              </w:rPr>
              <w:t>8号</w:t>
            </w:r>
          </w:p>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联 系 人：刘艳敏</w:t>
            </w:r>
          </w:p>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电    话：17599399336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8</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供应商资格条件</w:t>
            </w:r>
          </w:p>
        </w:tc>
        <w:tc>
          <w:tcPr>
            <w:tcW w:w="6600" w:type="dxa"/>
            <w:vAlign w:val="center"/>
          </w:tcPr>
          <w:p>
            <w:pPr>
              <w:pStyle w:val="23"/>
              <w:spacing w:line="360" w:lineRule="auto"/>
              <w:ind w:left="0" w:leftChars="0" w:firstLine="420" w:firstLineChars="200"/>
              <w:rPr>
                <w:rFonts w:hint="default"/>
                <w:color w:val="auto"/>
                <w:sz w:val="21"/>
                <w:szCs w:val="21"/>
                <w:lang w:val="en-US" w:eastAsia="zh-CN"/>
              </w:rPr>
            </w:pPr>
            <w:r>
              <w:rPr>
                <w:rFonts w:hint="default"/>
                <w:color w:val="auto"/>
                <w:sz w:val="21"/>
                <w:szCs w:val="21"/>
                <w:lang w:val="en-US" w:eastAsia="zh-CN"/>
              </w:rPr>
              <w:t>1.满足《中华人民共和国政府采购法》第二十二条规定；</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（一）具有独立承担民事责任的能力；</w:t>
            </w:r>
            <w:r>
              <w:rPr>
                <w:rFonts w:hint="eastAsia"/>
                <w:color w:val="auto"/>
                <w:sz w:val="21"/>
                <w:szCs w:val="21"/>
                <w:lang w:val="en-US" w:eastAsia="zh-CN"/>
              </w:rPr>
              <w:br w:type="textWrapping"/>
            </w:r>
            <w:r>
              <w:rPr>
                <w:rFonts w:hint="eastAsia"/>
                <w:color w:val="auto"/>
                <w:sz w:val="21"/>
                <w:szCs w:val="21"/>
                <w:lang w:val="en-US" w:eastAsia="zh-CN"/>
              </w:rPr>
              <w:t xml:space="preserve">（二）具有良好的商业信誉和健全的财务会计制度； </w:t>
            </w:r>
            <w:r>
              <w:rPr>
                <w:rFonts w:hint="eastAsia"/>
                <w:color w:val="auto"/>
                <w:sz w:val="21"/>
                <w:szCs w:val="21"/>
                <w:lang w:val="en-US" w:eastAsia="zh-CN"/>
              </w:rPr>
              <w:br w:type="textWrapping"/>
            </w:r>
            <w:r>
              <w:rPr>
                <w:rFonts w:hint="eastAsia"/>
                <w:color w:val="auto"/>
                <w:sz w:val="21"/>
                <w:szCs w:val="21"/>
                <w:lang w:val="en-US" w:eastAsia="zh-CN"/>
              </w:rPr>
              <w:t xml:space="preserve">（三）具有履行合同所必需的设备和专业技术能力； </w:t>
            </w:r>
            <w:r>
              <w:rPr>
                <w:rFonts w:hint="eastAsia"/>
                <w:color w:val="auto"/>
                <w:sz w:val="21"/>
                <w:szCs w:val="21"/>
                <w:lang w:val="en-US" w:eastAsia="zh-CN"/>
              </w:rPr>
              <w:br w:type="textWrapping"/>
            </w:r>
            <w:r>
              <w:rPr>
                <w:rFonts w:hint="eastAsia"/>
                <w:color w:val="auto"/>
                <w:sz w:val="21"/>
                <w:szCs w:val="21"/>
                <w:lang w:val="en-US" w:eastAsia="zh-CN"/>
              </w:rPr>
              <w:t xml:space="preserve">（四）有依法缴纳税收和社会保障资金的良好记录； </w:t>
            </w:r>
            <w:r>
              <w:rPr>
                <w:rFonts w:hint="eastAsia"/>
                <w:color w:val="auto"/>
                <w:sz w:val="21"/>
                <w:szCs w:val="21"/>
                <w:lang w:val="en-US" w:eastAsia="zh-CN"/>
              </w:rPr>
              <w:br w:type="textWrapping"/>
            </w:r>
            <w:r>
              <w:rPr>
                <w:rFonts w:hint="eastAsia"/>
                <w:color w:val="auto"/>
                <w:sz w:val="21"/>
                <w:szCs w:val="21"/>
                <w:lang w:val="en-US" w:eastAsia="zh-CN"/>
              </w:rPr>
              <w:t xml:space="preserve">（五）参加政府采购活动前三年内，在经营活动中没有重大违法记录； </w:t>
            </w:r>
            <w:r>
              <w:rPr>
                <w:rFonts w:hint="eastAsia"/>
                <w:color w:val="auto"/>
                <w:sz w:val="21"/>
                <w:szCs w:val="21"/>
                <w:lang w:val="en-US" w:eastAsia="zh-CN"/>
              </w:rPr>
              <w:br w:type="textWrapping"/>
            </w:r>
            <w:r>
              <w:rPr>
                <w:rFonts w:hint="eastAsia"/>
                <w:color w:val="auto"/>
                <w:sz w:val="21"/>
                <w:szCs w:val="21"/>
                <w:lang w:val="en-US" w:eastAsia="zh-CN"/>
              </w:rPr>
              <w:t>（六）法律、行政法规规定的其他条件。</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2.供应商需提供经年审合格三证合一的营业执照；</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3.供应商近三年如在“信用中国”网站（www.creditchina.gov.cn）、中国政府采购网（www.ccgp.gov.cn）被列入失信惩戒对象、重点关注名单、政府采购严重违法失信行为记录名单、尚在处罚期内的将被拒绝参加本次招标活动；   </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4.提供2020年度财务审计报告、2021年新成立提供健全的财务制度；</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5.企业负责人为同一人或者存在直接控股、管理关系的不同投标人，不得参加同一合同项下的政府采购活动。否则，皆取消投标资格；</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6.按照采购文件要求足额缴纳投标保证金；</w:t>
            </w:r>
          </w:p>
          <w:p>
            <w:pPr>
              <w:pStyle w:val="23"/>
              <w:spacing w:line="360" w:lineRule="auto"/>
              <w:ind w:left="0" w:leftChars="0" w:firstLine="420" w:firstLineChars="200"/>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color w:val="auto"/>
                <w:sz w:val="21"/>
                <w:szCs w:val="21"/>
                <w:lang w:val="en-US" w:eastAsia="zh-CN"/>
              </w:rPr>
              <w:t>7.本次招标不接受联合体投标。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9</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保证金缴纳方式及金额</w:t>
            </w:r>
          </w:p>
        </w:tc>
        <w:tc>
          <w:tcPr>
            <w:tcW w:w="6600" w:type="dxa"/>
            <w:vAlign w:val="center"/>
          </w:tcPr>
          <w:p>
            <w:pPr>
              <w:spacing w:line="24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val="0"/>
                <w:bCs/>
                <w:color w:val="auto"/>
                <w:sz w:val="21"/>
                <w:szCs w:val="21"/>
                <w:lang w:val="en-US" w:eastAsia="zh-CN"/>
              </w:rPr>
              <w:t>标</w:t>
            </w:r>
            <w:r>
              <w:rPr>
                <w:rFonts w:hint="eastAsia" w:asciiTheme="minorEastAsia" w:hAnsiTheme="minorEastAsia" w:eastAsiaTheme="minorEastAsia" w:cstheme="minorEastAsia"/>
                <w:bCs/>
                <w:color w:val="auto"/>
                <w:sz w:val="21"/>
                <w:szCs w:val="21"/>
              </w:rPr>
              <w:t>投标保证金的形式：转账、汇款</w:t>
            </w:r>
          </w:p>
          <w:p>
            <w:pPr>
              <w:spacing w:line="24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投标保证金的金额：</w:t>
            </w:r>
            <w:r>
              <w:rPr>
                <w:rFonts w:hint="eastAsia" w:asciiTheme="minorEastAsia" w:hAnsiTheme="minorEastAsia" w:eastAsiaTheme="minorEastAsia" w:cstheme="minorEastAsia"/>
                <w:bCs/>
                <w:color w:val="auto"/>
                <w:sz w:val="21"/>
                <w:szCs w:val="21"/>
                <w:lang w:val="en-US" w:eastAsia="zh-CN"/>
              </w:rPr>
              <w:t>30000.00元（叁万元整）</w:t>
            </w:r>
          </w:p>
          <w:p>
            <w:pPr>
              <w:spacing w:line="24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投标保证金缴纳账户：</w:t>
            </w:r>
          </w:p>
          <w:p>
            <w:pPr>
              <w:spacing w:line="240" w:lineRule="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账户名称：皮山县政府投资交易中心</w:t>
            </w:r>
          </w:p>
          <w:p>
            <w:pPr>
              <w:spacing w:line="240" w:lineRule="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帐号：</w:t>
            </w:r>
            <w:r>
              <w:rPr>
                <w:rFonts w:hint="eastAsia" w:asciiTheme="minorEastAsia" w:hAnsiTheme="minorEastAsia" w:eastAsiaTheme="minorEastAsia" w:cstheme="minorEastAsia"/>
                <w:b/>
                <w:bCs w:val="0"/>
                <w:color w:val="auto"/>
                <w:sz w:val="21"/>
                <w:szCs w:val="21"/>
              </w:rPr>
              <w:t>8780 1001 2010 1010 11990</w:t>
            </w:r>
          </w:p>
          <w:p>
            <w:pPr>
              <w:spacing w:line="240" w:lineRule="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开户银行：新疆皮山县农村信用合作联社</w:t>
            </w:r>
          </w:p>
          <w:p>
            <w:pPr>
              <w:spacing w:line="240" w:lineRule="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行号：402896400017</w:t>
            </w:r>
          </w:p>
          <w:p>
            <w:pPr>
              <w:spacing w:line="240" w:lineRule="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注：1、由投标人基本账户汇出，且不得以分公司的名义转账；</w:t>
            </w:r>
          </w:p>
          <w:p>
            <w:pPr>
              <w:spacing w:line="240" w:lineRule="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2、投标保证金需在</w:t>
            </w:r>
            <w:r>
              <w:rPr>
                <w:rFonts w:hint="eastAsia" w:asciiTheme="minorEastAsia" w:hAnsiTheme="minorEastAsia" w:eastAsiaTheme="minorEastAsia" w:cstheme="minorEastAsia"/>
                <w:b w:val="0"/>
                <w:bCs/>
                <w:color w:val="auto"/>
                <w:sz w:val="21"/>
                <w:szCs w:val="21"/>
                <w:lang w:eastAsia="zh-CN"/>
              </w:rPr>
              <w:t>2021年</w:t>
            </w:r>
            <w:r>
              <w:rPr>
                <w:rFonts w:hint="eastAsia" w:asciiTheme="minorEastAsia" w:hAnsiTheme="minorEastAsia" w:eastAsiaTheme="minorEastAsia" w:cstheme="minorEastAsia"/>
                <w:b w:val="0"/>
                <w:bCs/>
                <w:color w:val="auto"/>
                <w:sz w:val="21"/>
                <w:szCs w:val="21"/>
                <w:lang w:val="en-US" w:eastAsia="zh-CN"/>
              </w:rPr>
              <w:t xml:space="preserve"> 12 </w:t>
            </w:r>
            <w:r>
              <w:rPr>
                <w:rFonts w:hint="eastAsia" w:asciiTheme="minorEastAsia" w:hAnsiTheme="minorEastAsia" w:eastAsiaTheme="minorEastAsia" w:cstheme="minorEastAsia"/>
                <w:b w:val="0"/>
                <w:bCs/>
                <w:color w:val="auto"/>
                <w:sz w:val="21"/>
                <w:szCs w:val="21"/>
                <w:lang w:eastAsia="zh-CN"/>
              </w:rPr>
              <w:t>月</w:t>
            </w:r>
            <w:r>
              <w:rPr>
                <w:rFonts w:hint="eastAsia" w:asciiTheme="minorEastAsia" w:hAnsiTheme="minorEastAsia" w:eastAsiaTheme="minorEastAsia" w:cstheme="minorEastAsia"/>
                <w:b w:val="0"/>
                <w:bCs/>
                <w:color w:val="auto"/>
                <w:sz w:val="21"/>
                <w:szCs w:val="21"/>
                <w:lang w:val="en-US" w:eastAsia="zh-CN"/>
              </w:rPr>
              <w:t>27</w:t>
            </w:r>
            <w:r>
              <w:rPr>
                <w:rFonts w:hint="eastAsia" w:asciiTheme="minorEastAsia" w:hAnsiTheme="minorEastAsia" w:eastAsiaTheme="minorEastAsia" w:cstheme="minorEastAsia"/>
                <w:b w:val="0"/>
                <w:bCs/>
                <w:color w:val="auto"/>
                <w:sz w:val="21"/>
                <w:szCs w:val="21"/>
                <w:lang w:eastAsia="zh-CN"/>
              </w:rPr>
              <w:t>日</w:t>
            </w:r>
            <w:r>
              <w:rPr>
                <w:rFonts w:hint="eastAsia" w:asciiTheme="minorEastAsia" w:hAnsiTheme="minorEastAsia" w:eastAsiaTheme="minorEastAsia" w:cstheme="minorEastAsia"/>
                <w:b w:val="0"/>
                <w:bCs/>
                <w:color w:val="auto"/>
                <w:sz w:val="21"/>
                <w:szCs w:val="21"/>
                <w:lang w:val="en-US" w:eastAsia="zh-CN"/>
              </w:rPr>
              <w:t>19:30</w:t>
            </w:r>
            <w:r>
              <w:rPr>
                <w:rFonts w:hint="eastAsia" w:asciiTheme="minorEastAsia" w:hAnsiTheme="minorEastAsia" w:eastAsiaTheme="minorEastAsia" w:cstheme="minorEastAsia"/>
                <w:b w:val="0"/>
                <w:bCs/>
                <w:color w:val="auto"/>
                <w:sz w:val="21"/>
                <w:szCs w:val="21"/>
              </w:rPr>
              <w:t xml:space="preserve">前到账，超过时间则不予认可； </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color w:val="auto"/>
                <w:sz w:val="21"/>
                <w:szCs w:val="21"/>
              </w:rPr>
              <w:t>3、投标单位须在汇款单备注栏标明：XXX项目XXX包段（标段）或项目编号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10</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信用情况</w:t>
            </w:r>
          </w:p>
        </w:tc>
        <w:tc>
          <w:tcPr>
            <w:tcW w:w="6600" w:type="dxa"/>
            <w:vAlign w:val="center"/>
          </w:tcPr>
          <w:p>
            <w:pPr>
              <w:widowControl/>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1、信用记录查询时间及方式：</w:t>
            </w:r>
          </w:p>
          <w:p>
            <w:pPr>
              <w:widowControl/>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（1）查询时间：自招标公告发布日期起至开标日期止，超出此时间范围将被视为无效投标。</w:t>
            </w:r>
          </w:p>
          <w:p>
            <w:pPr>
              <w:widowControl/>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widowControl/>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（3）供应商参加政府采购活动时，应当就自己的诚信情况在响应性文件中进行承诺。</w:t>
            </w:r>
          </w:p>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color w:val="auto"/>
                <w:sz w:val="21"/>
                <w:szCs w:val="21"/>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11</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标前准备</w:t>
            </w:r>
          </w:p>
        </w:tc>
        <w:tc>
          <w:tcPr>
            <w:tcW w:w="6600" w:type="dxa"/>
            <w:vAlign w:val="center"/>
          </w:tcPr>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bookmarkStart w:id="18" w:name="_Hlk49253905"/>
            <w:r>
              <w:rPr>
                <w:rFonts w:hint="eastAsia" w:asciiTheme="minorEastAsia" w:hAnsiTheme="minorEastAsia" w:eastAsiaTheme="minorEastAsia" w:cstheme="minorEastAsia"/>
                <w:b w:val="0"/>
                <w:bCs/>
                <w:i w:val="0"/>
                <w:caps w:val="0"/>
                <w:color w:val="auto"/>
                <w:spacing w:val="0"/>
                <w:kern w:val="0"/>
                <w:sz w:val="21"/>
                <w:szCs w:val="21"/>
                <w:lang w:val="en-US" w:eastAsia="zh-CN" w:bidi="ar"/>
              </w:rPr>
              <w:t xml:space="preserve">1、本项目实行网上投标，采用电子投标文件。若供应商参与投标，自行承担投标一切费用。 </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12</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资金来源</w:t>
            </w:r>
          </w:p>
        </w:tc>
        <w:tc>
          <w:tcPr>
            <w:tcW w:w="6600" w:type="dxa"/>
            <w:vAlign w:val="center"/>
          </w:tcPr>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color w:val="auto"/>
                <w:sz w:val="21"/>
                <w:szCs w:val="21"/>
                <w:lang w:val="en-US" w:eastAsia="zh-CN"/>
              </w:rPr>
              <w:t>安徽援疆结余资金（已落实）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13</w:t>
            </w:r>
          </w:p>
        </w:tc>
        <w:tc>
          <w:tcPr>
            <w:tcW w:w="1785" w:type="dxa"/>
            <w:vAlign w:val="center"/>
          </w:tcPr>
          <w:p>
            <w:pPr>
              <w:adjustRightInd w:val="0"/>
              <w:snapToGrid w:val="0"/>
              <w:spacing w:line="360" w:lineRule="auto"/>
              <w:ind w:firstLine="210" w:firstLineChars="100"/>
              <w:jc w:val="left"/>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投标有效期</w:t>
            </w:r>
          </w:p>
        </w:tc>
        <w:tc>
          <w:tcPr>
            <w:tcW w:w="6600" w:type="dxa"/>
            <w:vAlign w:val="center"/>
          </w:tcPr>
          <w:p>
            <w:pPr>
              <w:adjustRightInd w:val="0"/>
              <w:snapToGrid w:val="0"/>
              <w:spacing w:line="360" w:lineRule="auto"/>
              <w:jc w:val="left"/>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14</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招标文件发放</w:t>
            </w:r>
          </w:p>
        </w:tc>
        <w:tc>
          <w:tcPr>
            <w:tcW w:w="6600" w:type="dxa"/>
            <w:vAlign w:val="center"/>
          </w:tcPr>
          <w:p>
            <w:pPr>
              <w:adjustRightInd w:val="0"/>
              <w:snapToGrid w:val="0"/>
              <w:spacing w:line="240" w:lineRule="auto"/>
              <w:jc w:val="left"/>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时间：2021年12月17日至2021年12月27日，每天上午00:00至12:00，下午12:00至23:59（北京时间，线上获取法定节假日均可）</w:t>
            </w:r>
          </w:p>
          <w:p>
            <w:pPr>
              <w:adjustRightInd w:val="0"/>
              <w:snapToGrid w:val="0"/>
              <w:spacing w:line="240" w:lineRule="auto"/>
              <w:jc w:val="left"/>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地点：供应商登录政采云平台https://www.zcygov.cn/在线申请获取采购文件（进入“项目采购”应用，在获取采购文件菜单中选择项目，申请获取采购文件）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15</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投标截止时间</w:t>
            </w:r>
          </w:p>
        </w:tc>
        <w:tc>
          <w:tcPr>
            <w:tcW w:w="6600" w:type="dxa"/>
            <w:vAlign w:val="center"/>
          </w:tcPr>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2021年12月28日下午15时30分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16</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递交投标文件的地点及方式</w:t>
            </w:r>
          </w:p>
        </w:tc>
        <w:tc>
          <w:tcPr>
            <w:tcW w:w="6600" w:type="dxa"/>
            <w:vAlign w:val="center"/>
          </w:tcPr>
          <w:p>
            <w:pPr>
              <w:spacing w:line="24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地点及方式：</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投标人</w:t>
            </w:r>
            <w:r>
              <w:rPr>
                <w:rFonts w:hint="eastAsia" w:asciiTheme="minorEastAsia" w:hAnsiTheme="minorEastAsia" w:eastAsiaTheme="minorEastAsia" w:cstheme="minorEastAsia"/>
                <w:bCs/>
                <w:color w:val="auto"/>
                <w:sz w:val="21"/>
                <w:szCs w:val="21"/>
                <w:lang w:eastAsia="zh-CN"/>
              </w:rPr>
              <w:t>应于</w:t>
            </w:r>
            <w:r>
              <w:rPr>
                <w:rFonts w:hint="eastAsia" w:asciiTheme="minorEastAsia" w:hAnsiTheme="minorEastAsia" w:eastAsiaTheme="minorEastAsia" w:cstheme="minorEastAsia"/>
                <w:b w:val="0"/>
                <w:bCs/>
                <w:i w:val="0"/>
                <w:caps w:val="0"/>
                <w:color w:val="auto"/>
                <w:spacing w:val="0"/>
                <w:kern w:val="0"/>
                <w:sz w:val="21"/>
                <w:szCs w:val="21"/>
                <w:lang w:val="en-US" w:eastAsia="zh-CN" w:bidi="ar"/>
              </w:rPr>
              <w:t>2021年12月28日15时30</w:t>
            </w:r>
            <w:r>
              <w:rPr>
                <w:rFonts w:hint="eastAsia" w:asciiTheme="minorEastAsia" w:hAnsiTheme="minorEastAsia" w:eastAsiaTheme="minorEastAsia" w:cstheme="minorEastAsia"/>
                <w:bCs/>
                <w:color w:val="auto"/>
                <w:sz w:val="21"/>
                <w:szCs w:val="21"/>
              </w:rPr>
              <w:t>之前将电子投标文件上传到“</w:t>
            </w:r>
            <w:r>
              <w:rPr>
                <w:rFonts w:hint="eastAsia" w:asciiTheme="minorEastAsia" w:hAnsiTheme="minorEastAsia" w:eastAsiaTheme="minorEastAsia" w:cstheme="minorEastAsia"/>
                <w:b w:val="0"/>
                <w:bCs/>
                <w:i w:val="0"/>
                <w:caps w:val="0"/>
                <w:color w:val="auto"/>
                <w:spacing w:val="0"/>
                <w:kern w:val="0"/>
                <w:sz w:val="21"/>
                <w:szCs w:val="21"/>
                <w:lang w:val="en-US" w:eastAsia="zh-CN" w:bidi="ar"/>
              </w:rPr>
              <w:t>政采云平台https://www.zcygov.cn/</w:t>
            </w:r>
            <w:r>
              <w:rPr>
                <w:rFonts w:hint="eastAsia" w:asciiTheme="minorEastAsia" w:hAnsiTheme="minorEastAsia" w:eastAsiaTheme="minorEastAsia" w:cstheme="minorEastAsia"/>
                <w:bCs/>
                <w:color w:val="auto"/>
                <w:sz w:val="21"/>
                <w:szCs w:val="21"/>
              </w:rPr>
              <w:t>”。应按照本项目招标文件和</w:t>
            </w:r>
            <w:r>
              <w:rPr>
                <w:rFonts w:hint="eastAsia" w:asciiTheme="minorEastAsia" w:hAnsiTheme="minorEastAsia" w:eastAsiaTheme="minorEastAsia" w:cstheme="minorEastAsia"/>
                <w:bCs/>
                <w:color w:val="auto"/>
                <w:sz w:val="21"/>
                <w:szCs w:val="21"/>
                <w:lang w:val="en-US" w:eastAsia="zh-CN"/>
              </w:rPr>
              <w:t>政采云平台</w:t>
            </w:r>
            <w:r>
              <w:rPr>
                <w:rFonts w:hint="eastAsia" w:asciiTheme="minorEastAsia" w:hAnsiTheme="minorEastAsia" w:eastAsiaTheme="minorEastAsia" w:cstheme="minorEastAsia"/>
                <w:bCs/>
                <w:color w:val="auto"/>
                <w:sz w:val="21"/>
                <w:szCs w:val="21"/>
              </w:rPr>
              <w:t>的要求编制、加密传输投标文件。供应商在使用系统进行投标的过程中遇到涉及平台使用的任何问题，可致电</w:t>
            </w:r>
            <w:r>
              <w:rPr>
                <w:rFonts w:hint="eastAsia" w:asciiTheme="minorEastAsia" w:hAnsiTheme="minorEastAsia" w:eastAsiaTheme="minorEastAsia" w:cstheme="minorEastAsia"/>
                <w:bCs/>
                <w:color w:val="auto"/>
                <w:sz w:val="21"/>
                <w:szCs w:val="21"/>
                <w:lang w:eastAsia="zh-CN"/>
              </w:rPr>
              <w:t>政采云</w:t>
            </w:r>
            <w:r>
              <w:rPr>
                <w:rFonts w:hint="eastAsia" w:asciiTheme="minorEastAsia" w:hAnsiTheme="minorEastAsia" w:eastAsiaTheme="minorEastAsia" w:cstheme="minorEastAsia"/>
                <w:bCs/>
                <w:color w:val="auto"/>
                <w:sz w:val="21"/>
                <w:szCs w:val="21"/>
              </w:rPr>
              <w:t>平台技术支持热线咨询，联系方式：400-881-7190。</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本项目采用“不见面”方式开标，如招标文件或招标公告中存在与“不见面”开标方式矛盾或不一致的规定或要求，均自动失效。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17</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投标文件解密时间</w:t>
            </w:r>
          </w:p>
        </w:tc>
        <w:tc>
          <w:tcPr>
            <w:tcW w:w="6600" w:type="dxa"/>
            <w:vAlign w:val="center"/>
          </w:tcPr>
          <w:p>
            <w:pPr>
              <w:spacing w:line="240" w:lineRule="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1、投标截止时间后，供应商应及时登录“</w:t>
            </w:r>
            <w:r>
              <w:rPr>
                <w:rFonts w:hint="eastAsia" w:asciiTheme="minorEastAsia" w:hAnsiTheme="minorEastAsia" w:eastAsiaTheme="minorEastAsia" w:cstheme="minorEastAsia"/>
                <w:b/>
                <w:bCs w:val="0"/>
                <w:color w:val="auto"/>
                <w:sz w:val="21"/>
                <w:szCs w:val="21"/>
                <w:lang w:val="en-US" w:eastAsia="zh-CN"/>
              </w:rPr>
              <w:t>政采云平台”</w:t>
            </w:r>
            <w:r>
              <w:rPr>
                <w:rFonts w:hint="eastAsia" w:asciiTheme="minorEastAsia" w:hAnsiTheme="minorEastAsia" w:eastAsiaTheme="minorEastAsia" w:cstheme="minorEastAsia"/>
                <w:b/>
                <w:bCs w:val="0"/>
                <w:color w:val="auto"/>
                <w:sz w:val="21"/>
                <w:szCs w:val="21"/>
              </w:rPr>
              <w:t>，用“项目采购-开标评标”功能对投标文件进行解密。规定的解密时限为：</w:t>
            </w:r>
            <w:r>
              <w:rPr>
                <w:rFonts w:hint="eastAsia" w:asciiTheme="minorEastAsia" w:hAnsiTheme="minorEastAsia" w:eastAsiaTheme="minorEastAsia" w:cstheme="minorEastAsia"/>
                <w:b/>
                <w:bCs w:val="0"/>
                <w:color w:val="auto"/>
                <w:sz w:val="21"/>
                <w:szCs w:val="21"/>
                <w:lang w:val="en-US" w:eastAsia="zh-CN"/>
              </w:rPr>
              <w:t>2021年 12月28日</w:t>
            </w:r>
            <w:r>
              <w:rPr>
                <w:rFonts w:hint="eastAsia" w:asciiTheme="minorEastAsia" w:hAnsiTheme="minorEastAsia" w:eastAsiaTheme="minorEastAsia" w:cstheme="minorEastAsia"/>
                <w:b/>
                <w:bCs w:val="0"/>
                <w:color w:val="auto"/>
                <w:sz w:val="21"/>
                <w:szCs w:val="21"/>
                <w:lang w:eastAsia="zh-CN"/>
              </w:rPr>
              <w:t>1</w:t>
            </w:r>
            <w:r>
              <w:rPr>
                <w:rFonts w:hint="eastAsia" w:asciiTheme="minorEastAsia" w:hAnsiTheme="minorEastAsia" w:eastAsiaTheme="minorEastAsia" w:cstheme="minorEastAsia"/>
                <w:b/>
                <w:bCs w:val="0"/>
                <w:color w:val="auto"/>
                <w:sz w:val="21"/>
                <w:szCs w:val="21"/>
                <w:lang w:val="en-US" w:eastAsia="zh-CN"/>
              </w:rPr>
              <w:t>5</w:t>
            </w:r>
            <w:r>
              <w:rPr>
                <w:rFonts w:hint="eastAsia" w:asciiTheme="minorEastAsia" w:hAnsiTheme="minorEastAsia" w:eastAsiaTheme="minorEastAsia" w:cstheme="minorEastAsia"/>
                <w:b/>
                <w:bCs w:val="0"/>
                <w:color w:val="auto"/>
                <w:sz w:val="21"/>
                <w:szCs w:val="21"/>
                <w:lang w:eastAsia="zh-CN"/>
              </w:rPr>
              <w:t>:</w:t>
            </w:r>
            <w:r>
              <w:rPr>
                <w:rFonts w:hint="eastAsia" w:asciiTheme="minorEastAsia" w:hAnsiTheme="minorEastAsia" w:eastAsiaTheme="minorEastAsia" w:cstheme="minorEastAsia"/>
                <w:b/>
                <w:bCs w:val="0"/>
                <w:color w:val="auto"/>
                <w:sz w:val="21"/>
                <w:szCs w:val="21"/>
                <w:lang w:val="en-US" w:eastAsia="zh-CN"/>
              </w:rPr>
              <w:t>3</w:t>
            </w:r>
            <w:r>
              <w:rPr>
                <w:rFonts w:hint="eastAsia" w:asciiTheme="minorEastAsia" w:hAnsiTheme="minorEastAsia" w:eastAsiaTheme="minorEastAsia" w:cstheme="minorEastAsia"/>
                <w:b/>
                <w:bCs w:val="0"/>
                <w:color w:val="auto"/>
                <w:sz w:val="21"/>
                <w:szCs w:val="21"/>
                <w:lang w:eastAsia="zh-CN"/>
              </w:rPr>
              <w:t>0-1</w:t>
            </w:r>
            <w:r>
              <w:rPr>
                <w:rFonts w:hint="eastAsia" w:asciiTheme="minorEastAsia" w:hAnsiTheme="minorEastAsia" w:eastAsiaTheme="minorEastAsia" w:cstheme="minorEastAsia"/>
                <w:b/>
                <w:bCs w:val="0"/>
                <w:color w:val="auto"/>
                <w:sz w:val="21"/>
                <w:szCs w:val="21"/>
                <w:lang w:val="en-US" w:eastAsia="zh-CN"/>
              </w:rPr>
              <w:t>6</w:t>
            </w:r>
            <w:r>
              <w:rPr>
                <w:rFonts w:hint="eastAsia" w:asciiTheme="minorEastAsia" w:hAnsiTheme="minorEastAsia" w:eastAsiaTheme="minorEastAsia" w:cstheme="minorEastAsia"/>
                <w:b/>
                <w:bCs w:val="0"/>
                <w:color w:val="auto"/>
                <w:sz w:val="21"/>
                <w:szCs w:val="21"/>
                <w:lang w:eastAsia="zh-CN"/>
              </w:rPr>
              <w:t>:</w:t>
            </w:r>
            <w:r>
              <w:rPr>
                <w:rFonts w:hint="eastAsia" w:asciiTheme="minorEastAsia" w:hAnsiTheme="minorEastAsia" w:eastAsiaTheme="minorEastAsia" w:cstheme="minorEastAsia"/>
                <w:b/>
                <w:bCs w:val="0"/>
                <w:color w:val="auto"/>
                <w:sz w:val="21"/>
                <w:szCs w:val="21"/>
                <w:lang w:val="en-US" w:eastAsia="zh-CN"/>
              </w:rPr>
              <w:t>3</w:t>
            </w:r>
            <w:r>
              <w:rPr>
                <w:rFonts w:hint="eastAsia" w:asciiTheme="minorEastAsia" w:hAnsiTheme="minorEastAsia" w:eastAsiaTheme="minorEastAsia" w:cstheme="minorEastAsia"/>
                <w:b/>
                <w:bCs w:val="0"/>
                <w:color w:val="auto"/>
                <w:sz w:val="21"/>
                <w:szCs w:val="21"/>
                <w:lang w:eastAsia="zh-CN"/>
              </w:rPr>
              <w:t>0前（</w:t>
            </w:r>
            <w:r>
              <w:rPr>
                <w:rFonts w:hint="eastAsia" w:asciiTheme="minorEastAsia" w:hAnsiTheme="minorEastAsia" w:eastAsiaTheme="minorEastAsia" w:cstheme="minorEastAsia"/>
                <w:b/>
                <w:bCs w:val="0"/>
                <w:color w:val="auto"/>
                <w:sz w:val="21"/>
                <w:szCs w:val="21"/>
                <w:lang w:val="en-US" w:eastAsia="zh-CN"/>
              </w:rPr>
              <w:t>60</w:t>
            </w:r>
            <w:r>
              <w:rPr>
                <w:rFonts w:hint="eastAsia" w:asciiTheme="minorEastAsia" w:hAnsiTheme="minorEastAsia" w:eastAsiaTheme="minorEastAsia" w:cstheme="minorEastAsia"/>
                <w:b/>
                <w:bCs w:val="0"/>
                <w:color w:val="auto"/>
                <w:sz w:val="21"/>
                <w:szCs w:val="21"/>
                <w:lang w:eastAsia="zh-CN"/>
              </w:rPr>
              <w:t>分钟内）</w:t>
            </w:r>
            <w:r>
              <w:rPr>
                <w:rFonts w:hint="eastAsia" w:asciiTheme="minorEastAsia" w:hAnsiTheme="minorEastAsia" w:eastAsiaTheme="minorEastAsia" w:cstheme="minorEastAsia"/>
                <w:b/>
                <w:bCs w:val="0"/>
                <w:color w:val="auto"/>
                <w:sz w:val="21"/>
                <w:szCs w:val="21"/>
              </w:rPr>
              <w:t>，若供应商在规定时间内</w:t>
            </w:r>
            <w:r>
              <w:rPr>
                <w:rFonts w:hint="eastAsia" w:asciiTheme="minorEastAsia" w:hAnsiTheme="minorEastAsia" w:eastAsiaTheme="minorEastAsia" w:cstheme="minorEastAsia"/>
                <w:b/>
                <w:bCs w:val="0"/>
                <w:color w:val="auto"/>
                <w:sz w:val="21"/>
                <w:szCs w:val="21"/>
                <w:lang w:eastAsia="zh-CN"/>
              </w:rPr>
              <w:t>（</w:t>
            </w:r>
            <w:r>
              <w:rPr>
                <w:rFonts w:hint="eastAsia" w:asciiTheme="minorEastAsia" w:hAnsiTheme="minorEastAsia" w:eastAsiaTheme="minorEastAsia" w:cstheme="minorEastAsia"/>
                <w:b/>
                <w:bCs w:val="0"/>
                <w:color w:val="auto"/>
                <w:sz w:val="21"/>
                <w:szCs w:val="21"/>
                <w:lang w:val="en-US" w:eastAsia="zh-CN"/>
              </w:rPr>
              <w:t>2021年 12月28日</w:t>
            </w:r>
            <w:r>
              <w:rPr>
                <w:rFonts w:hint="eastAsia" w:asciiTheme="minorEastAsia" w:hAnsiTheme="minorEastAsia" w:eastAsiaTheme="minorEastAsia" w:cstheme="minorEastAsia"/>
                <w:b/>
                <w:bCs w:val="0"/>
                <w:color w:val="auto"/>
                <w:sz w:val="21"/>
                <w:szCs w:val="21"/>
                <w:lang w:eastAsia="zh-CN"/>
              </w:rPr>
              <w:t>1</w:t>
            </w:r>
            <w:r>
              <w:rPr>
                <w:rFonts w:hint="eastAsia" w:asciiTheme="minorEastAsia" w:hAnsiTheme="minorEastAsia" w:eastAsiaTheme="minorEastAsia" w:cstheme="minorEastAsia"/>
                <w:b/>
                <w:bCs w:val="0"/>
                <w:color w:val="auto"/>
                <w:sz w:val="21"/>
                <w:szCs w:val="21"/>
                <w:lang w:val="en-US" w:eastAsia="zh-CN"/>
              </w:rPr>
              <w:t>5</w:t>
            </w:r>
            <w:r>
              <w:rPr>
                <w:rFonts w:hint="eastAsia" w:asciiTheme="minorEastAsia" w:hAnsiTheme="minorEastAsia" w:eastAsiaTheme="minorEastAsia" w:cstheme="minorEastAsia"/>
                <w:b/>
                <w:bCs w:val="0"/>
                <w:color w:val="auto"/>
                <w:sz w:val="21"/>
                <w:szCs w:val="21"/>
                <w:lang w:eastAsia="zh-CN"/>
              </w:rPr>
              <w:t>:</w:t>
            </w:r>
            <w:r>
              <w:rPr>
                <w:rFonts w:hint="eastAsia" w:asciiTheme="minorEastAsia" w:hAnsiTheme="minorEastAsia" w:eastAsiaTheme="minorEastAsia" w:cstheme="minorEastAsia"/>
                <w:b/>
                <w:bCs w:val="0"/>
                <w:color w:val="auto"/>
                <w:sz w:val="21"/>
                <w:szCs w:val="21"/>
                <w:lang w:val="en-US" w:eastAsia="zh-CN"/>
              </w:rPr>
              <w:t>3</w:t>
            </w:r>
            <w:r>
              <w:rPr>
                <w:rFonts w:hint="eastAsia" w:asciiTheme="minorEastAsia" w:hAnsiTheme="minorEastAsia" w:eastAsiaTheme="minorEastAsia" w:cstheme="minorEastAsia"/>
                <w:b/>
                <w:bCs w:val="0"/>
                <w:color w:val="auto"/>
                <w:sz w:val="21"/>
                <w:szCs w:val="21"/>
                <w:lang w:eastAsia="zh-CN"/>
              </w:rPr>
              <w:t>0-1</w:t>
            </w:r>
            <w:r>
              <w:rPr>
                <w:rFonts w:hint="eastAsia" w:asciiTheme="minorEastAsia" w:hAnsiTheme="minorEastAsia" w:eastAsiaTheme="minorEastAsia" w:cstheme="minorEastAsia"/>
                <w:b/>
                <w:bCs w:val="0"/>
                <w:color w:val="auto"/>
                <w:sz w:val="21"/>
                <w:szCs w:val="21"/>
                <w:lang w:val="en-US" w:eastAsia="zh-CN"/>
              </w:rPr>
              <w:t>6</w:t>
            </w:r>
            <w:r>
              <w:rPr>
                <w:rFonts w:hint="eastAsia" w:asciiTheme="minorEastAsia" w:hAnsiTheme="minorEastAsia" w:eastAsiaTheme="minorEastAsia" w:cstheme="minorEastAsia"/>
                <w:b/>
                <w:bCs w:val="0"/>
                <w:color w:val="auto"/>
                <w:sz w:val="21"/>
                <w:szCs w:val="21"/>
                <w:lang w:eastAsia="zh-CN"/>
              </w:rPr>
              <w:t>:</w:t>
            </w:r>
            <w:r>
              <w:rPr>
                <w:rFonts w:hint="eastAsia" w:asciiTheme="minorEastAsia" w:hAnsiTheme="minorEastAsia" w:eastAsiaTheme="minorEastAsia" w:cstheme="minorEastAsia"/>
                <w:b/>
                <w:bCs w:val="0"/>
                <w:color w:val="auto"/>
                <w:sz w:val="21"/>
                <w:szCs w:val="21"/>
                <w:lang w:val="en-US" w:eastAsia="zh-CN"/>
              </w:rPr>
              <w:t>3</w:t>
            </w:r>
            <w:r>
              <w:rPr>
                <w:rFonts w:hint="eastAsia" w:asciiTheme="minorEastAsia" w:hAnsiTheme="minorEastAsia" w:eastAsiaTheme="minorEastAsia" w:cstheme="minorEastAsia"/>
                <w:b/>
                <w:bCs w:val="0"/>
                <w:color w:val="auto"/>
                <w:sz w:val="21"/>
                <w:szCs w:val="21"/>
                <w:lang w:eastAsia="zh-CN"/>
              </w:rPr>
              <w:t>0前）</w:t>
            </w:r>
            <w:r>
              <w:rPr>
                <w:rFonts w:hint="eastAsia" w:asciiTheme="minorEastAsia" w:hAnsiTheme="minorEastAsia" w:eastAsiaTheme="minorEastAsia" w:cstheme="minorEastAsia"/>
                <w:b/>
                <w:bCs w:val="0"/>
                <w:color w:val="auto"/>
                <w:sz w:val="21"/>
                <w:szCs w:val="21"/>
              </w:rPr>
              <w:t>未能解密的，视为供应商对其投标文件的撤回。</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bCs w:val="0"/>
                <w:color w:val="auto"/>
                <w:kern w:val="2"/>
                <w:sz w:val="21"/>
                <w:szCs w:val="21"/>
              </w:rPr>
              <w:t>2、因系统（非投标供应商行为）的原因，造成投标供应商未能在规定的解密时限内解密的，请及时与招标代理机构或与</w:t>
            </w:r>
            <w:r>
              <w:rPr>
                <w:rFonts w:hint="eastAsia" w:asciiTheme="minorEastAsia" w:hAnsiTheme="minorEastAsia" w:eastAsiaTheme="minorEastAsia" w:cstheme="minorEastAsia"/>
                <w:b/>
                <w:bCs w:val="0"/>
                <w:color w:val="auto"/>
                <w:kern w:val="2"/>
                <w:sz w:val="21"/>
                <w:szCs w:val="21"/>
                <w:lang w:eastAsia="zh-CN"/>
              </w:rPr>
              <w:t>政采云</w:t>
            </w:r>
            <w:r>
              <w:rPr>
                <w:rFonts w:hint="eastAsia" w:asciiTheme="minorEastAsia" w:hAnsiTheme="minorEastAsia" w:eastAsiaTheme="minorEastAsia" w:cstheme="minorEastAsia"/>
                <w:b/>
                <w:bCs w:val="0"/>
                <w:color w:val="auto"/>
                <w:kern w:val="2"/>
                <w:sz w:val="21"/>
                <w:szCs w:val="21"/>
              </w:rPr>
              <w:t>投标客户端进行联系。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18</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招标控制价</w:t>
            </w:r>
          </w:p>
        </w:tc>
        <w:tc>
          <w:tcPr>
            <w:tcW w:w="6600" w:type="dxa"/>
            <w:vAlign w:val="center"/>
          </w:tcPr>
          <w:p>
            <w:pPr>
              <w:adjustRightInd w:val="0"/>
              <w:snapToGrid w:val="0"/>
              <w:spacing w:line="240" w:lineRule="auto"/>
              <w:rPr>
                <w:rFonts w:hint="eastAsia" w:asciiTheme="minorEastAsia" w:hAnsiTheme="minorEastAsia" w:eastAsiaTheme="minorEastAsia" w:cstheme="minorEastAsia"/>
                <w:b/>
                <w:bCs w:val="0"/>
                <w:color w:val="auto"/>
                <w:kern w:val="2"/>
                <w:sz w:val="21"/>
                <w:szCs w:val="21"/>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1500000.00元（大写：壹佰伍拾万元整），供应商报价超过控制价，投标视为无效。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19</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投标报价</w:t>
            </w:r>
          </w:p>
        </w:tc>
        <w:tc>
          <w:tcPr>
            <w:tcW w:w="6600" w:type="dxa"/>
            <w:vAlign w:val="center"/>
          </w:tcPr>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1、投标报价不得高于采购预算价，如高于采购预算价视为无效投标报价；2、供应商的投标报价应包含本项目相关服务的全部费用，采购人不再另行支付其他费用。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20</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评标办法</w:t>
            </w:r>
          </w:p>
        </w:tc>
        <w:tc>
          <w:tcPr>
            <w:tcW w:w="6600" w:type="dxa"/>
            <w:vAlign w:val="center"/>
          </w:tcPr>
          <w:p>
            <w:pPr>
              <w:adjustRightInd w:val="0"/>
              <w:snapToGrid w:val="0"/>
              <w:spacing w:line="240" w:lineRule="auto"/>
              <w:rPr>
                <w:rFonts w:hint="eastAsia" w:eastAsia="宋体" w:asciiTheme="minorEastAsia" w:hAnsiTheme="minorEastAsia" w:cstheme="minorEastAsia"/>
                <w:b w:val="0"/>
                <w:bCs/>
                <w:i w:val="0"/>
                <w:caps w:val="0"/>
                <w:color w:val="auto"/>
                <w:spacing w:val="0"/>
                <w:kern w:val="0"/>
                <w:sz w:val="21"/>
                <w:szCs w:val="21"/>
                <w:lang w:val="en-US" w:eastAsia="zh-CN" w:bidi="ar"/>
              </w:rPr>
            </w:pPr>
            <w:r>
              <w:rPr>
                <w:rFonts w:hint="eastAsia" w:asciiTheme="minorEastAsia" w:hAnsiTheme="minorEastAsia" w:cstheme="minorEastAsia"/>
                <w:b w:val="0"/>
                <w:bCs/>
                <w:i w:val="0"/>
                <w:caps w:val="0"/>
                <w:color w:val="auto"/>
                <w:spacing w:val="0"/>
                <w:kern w:val="0"/>
                <w:sz w:val="21"/>
                <w:szCs w:val="21"/>
                <w:lang w:val="en-US" w:eastAsia="zh-CN" w:bidi="ar"/>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21</w:t>
            </w:r>
          </w:p>
        </w:tc>
        <w:tc>
          <w:tcPr>
            <w:tcW w:w="1785" w:type="dxa"/>
            <w:vAlign w:val="center"/>
          </w:tcPr>
          <w:p>
            <w:pPr>
              <w:spacing w:line="340" w:lineRule="exact"/>
              <w:jc w:val="left"/>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color w:val="auto"/>
                <w:sz w:val="21"/>
                <w:szCs w:val="21"/>
              </w:rPr>
              <w:t>评标标委员会</w:t>
            </w:r>
          </w:p>
        </w:tc>
        <w:tc>
          <w:tcPr>
            <w:tcW w:w="6600" w:type="dxa"/>
            <w:vAlign w:val="center"/>
          </w:tcPr>
          <w:p>
            <w:pPr>
              <w:numPr>
                <w:ilvl w:val="0"/>
                <w:numId w:val="4"/>
              </w:numPr>
              <w:spacing w:line="34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lang w:eastAsia="zh-CN"/>
              </w:rPr>
              <w:t>专家</w:t>
            </w: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color w:val="auto"/>
                <w:sz w:val="21"/>
                <w:szCs w:val="21"/>
              </w:rPr>
              <w:t>人；</w:t>
            </w:r>
          </w:p>
          <w:p>
            <w:pPr>
              <w:numPr>
                <w:ilvl w:val="0"/>
                <w:numId w:val="0"/>
              </w:numPr>
              <w:spacing w:line="340" w:lineRule="exact"/>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（2）评标专家确定方式：由招标代理于开标48小时前在</w:t>
            </w:r>
            <w:r>
              <w:rPr>
                <w:rFonts w:hint="eastAsia" w:asciiTheme="minorEastAsia" w:hAnsiTheme="minorEastAsia" w:eastAsiaTheme="minorEastAsia" w:cstheme="minorEastAsia"/>
                <w:color w:val="auto"/>
                <w:sz w:val="21"/>
                <w:szCs w:val="21"/>
                <w:lang w:eastAsia="zh-CN"/>
              </w:rPr>
              <w:t>政采云</w:t>
            </w:r>
            <w:r>
              <w:rPr>
                <w:rFonts w:hint="eastAsia" w:asciiTheme="minorEastAsia" w:hAnsiTheme="minorEastAsia" w:eastAsiaTheme="minorEastAsia" w:cstheme="minorEastAsia"/>
                <w:color w:val="auto"/>
                <w:sz w:val="21"/>
                <w:szCs w:val="21"/>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22</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履约担保</w:t>
            </w:r>
          </w:p>
        </w:tc>
        <w:tc>
          <w:tcPr>
            <w:tcW w:w="6600" w:type="dxa"/>
            <w:vAlign w:val="center"/>
          </w:tcPr>
          <w:p>
            <w:pPr>
              <w:adjustRightInd w:val="0"/>
              <w:snapToGrid w:val="0"/>
              <w:spacing w:line="360" w:lineRule="auto"/>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23</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zh-CN"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采购代理服务费</w:t>
            </w:r>
          </w:p>
        </w:tc>
        <w:tc>
          <w:tcPr>
            <w:tcW w:w="6600" w:type="dxa"/>
            <w:vAlign w:val="center"/>
          </w:tcPr>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根据国家发展和改革委员会发改价格〔2015〕299号文件所规定标准，收费基数为成交金额，下浮20%，招标代理服务费由招标单位向招标代理机构支付。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24</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答疑与澄清</w:t>
            </w:r>
          </w:p>
        </w:tc>
        <w:tc>
          <w:tcPr>
            <w:tcW w:w="6600" w:type="dxa"/>
            <w:vAlign w:val="center"/>
          </w:tcPr>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获取竞争性磋商文件的供应商如认为竞争性磋商文件如有表述不清晰、缺页、漏页、损页等，应当以书面形式要求采购方做出书面解释、澄清或补齐；采购人（采购代理机构）将在收到书面函的3个工作日内组织澄清或补齐；澄清或补齐内容是竞争性磋商文件的组成部份，并将以竞争性磋商文件的补充文件形式书面发布通知所有已获取竞争性磋商文件的供应商。供应商应自行留意采购人（采购代理机构）发出的澄清、修改或补充文件，并及时在发布的渠道自行获取相应的文本文件获取即可，无须回签确认收到的函。供应商未按规定时间在发布渠道的网站下载的，视同已收到。因其他紧急情况影响本项目正常招标活动的，采购方将按规定的发布渠道书面通知所有已参加投标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52" w:type="dxa"/>
            <w:vAlign w:val="center"/>
          </w:tcPr>
          <w:p>
            <w:pPr>
              <w:adjustRightInd w:val="0"/>
              <w:snapToGrid w:val="0"/>
              <w:spacing w:line="360" w:lineRule="auto"/>
              <w:jc w:val="center"/>
              <w:rPr>
                <w:rFonts w:hint="default"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25</w:t>
            </w:r>
          </w:p>
        </w:tc>
        <w:tc>
          <w:tcPr>
            <w:tcW w:w="178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宋体" w:hAnsi="宋体" w:cs="宋体"/>
                <w:color w:val="auto"/>
                <w:sz w:val="21"/>
                <w:szCs w:val="21"/>
              </w:rPr>
              <w:t>其他说明</w:t>
            </w:r>
          </w:p>
        </w:tc>
        <w:tc>
          <w:tcPr>
            <w:tcW w:w="6600" w:type="dxa"/>
            <w:vAlign w:val="center"/>
          </w:tcPr>
          <w:p>
            <w:pPr>
              <w:spacing w:line="340" w:lineRule="exact"/>
              <w:jc w:val="left"/>
              <w:rPr>
                <w:rFonts w:hint="eastAsia"/>
                <w:color w:val="auto"/>
              </w:rPr>
            </w:pPr>
            <w:r>
              <w:rPr>
                <w:rFonts w:hint="eastAsia"/>
                <w:color w:val="auto"/>
                <w:lang w:val="en-US" w:eastAsia="zh-CN"/>
              </w:rPr>
              <w:t>1.</w:t>
            </w:r>
            <w:r>
              <w:rPr>
                <w:rFonts w:hint="eastAsia"/>
                <w:color w:val="auto"/>
              </w:rPr>
              <w:t>投标供应商制作投标文件的CA锁必须和开标解密的CA锁为同一把锁，在解密过程中因为CA锁不同而导致解密失败的，由投标供应商自行承担</w:t>
            </w:r>
          </w:p>
          <w:p>
            <w:pPr>
              <w:spacing w:line="340" w:lineRule="exact"/>
              <w:jc w:val="left"/>
              <w:rPr>
                <w:rFonts w:hint="eastAsia"/>
                <w:color w:val="auto"/>
              </w:rPr>
            </w:pPr>
            <w:r>
              <w:rPr>
                <w:rFonts w:hint="eastAsia"/>
                <w:color w:val="auto"/>
                <w:lang w:val="en-US" w:eastAsia="zh-CN"/>
              </w:rPr>
              <w:t>2.</w:t>
            </w:r>
            <w:r>
              <w:rPr>
                <w:rFonts w:hint="eastAsia"/>
                <w:color w:val="auto"/>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应。</w:t>
            </w:r>
          </w:p>
          <w:p>
            <w:pPr>
              <w:pStyle w:val="14"/>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3.开标结束后向招标代理公司邮寄正本一套，副本3套，电子版一套；纸质版投标文件可通过电子版投标文件打印生成，应当与电子投标文件一致，胶装封皮加盖鲜章。</w:t>
            </w:r>
          </w:p>
          <w:p>
            <w:pPr>
              <w:pStyle w:val="14"/>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邮寄地址：新疆和田地区和田市北京工业园区京和友谊社区滨河路8号。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9537" w:type="dxa"/>
            <w:gridSpan w:val="3"/>
            <w:vAlign w:val="center"/>
          </w:tcPr>
          <w:p>
            <w:pPr>
              <w:spacing w:line="440" w:lineRule="exact"/>
              <w:rPr>
                <w:rFonts w:ascii="宋体" w:hAnsi="宋体"/>
                <w:b/>
                <w:bCs/>
                <w:color w:val="auto"/>
                <w:sz w:val="21"/>
                <w:szCs w:val="21"/>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备注：</w:t>
            </w:r>
            <w:r>
              <w:rPr>
                <w:rFonts w:hint="eastAsia" w:ascii="宋体"/>
                <w:b/>
                <w:bCs/>
                <w:color w:val="auto"/>
                <w:sz w:val="21"/>
                <w:szCs w:val="21"/>
              </w:rPr>
              <w:t>须知前附表的条款号是与后面招标文件的内容相对应，如有矛盾，应以投标须知前附表为准。</w:t>
            </w:r>
          </w:p>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1"/>
                <w:szCs w:val="21"/>
                <w:lang w:val="en-US" w:eastAsia="zh-CN" w:bidi="ar"/>
              </w:rPr>
            </w:pPr>
            <w:r>
              <w:rPr>
                <w:rFonts w:hint="eastAsia" w:asciiTheme="minorEastAsia" w:hAnsiTheme="minorEastAsia" w:eastAsiaTheme="minorEastAsia" w:cstheme="minorEastAsia"/>
                <w:b w:val="0"/>
                <w:bCs/>
                <w:i w:val="0"/>
                <w:caps w:val="0"/>
                <w:color w:val="auto"/>
                <w:spacing w:val="0"/>
                <w:kern w:val="0"/>
                <w:sz w:val="21"/>
                <w:szCs w:val="21"/>
                <w:lang w:val="en-US" w:eastAsia="zh-CN" w:bidi="ar"/>
              </w:rPr>
              <w:t>。</w:t>
            </w:r>
          </w:p>
        </w:tc>
      </w:tr>
    </w:tbl>
    <w:p>
      <w:pPr>
        <w:pStyle w:val="4"/>
        <w:spacing w:before="100" w:beforeAutospacing="1" w:after="100" w:afterAutospacing="1" w:line="400" w:lineRule="atLeast"/>
        <w:jc w:val="center"/>
        <w:rPr>
          <w:rFonts w:hint="eastAsia" w:asciiTheme="minorEastAsia" w:hAnsiTheme="minorEastAsia" w:eastAsiaTheme="minorEastAsia" w:cstheme="minorEastAsia"/>
          <w:color w:val="auto"/>
          <w:sz w:val="21"/>
          <w:szCs w:val="21"/>
          <w:highlight w:val="none"/>
        </w:rPr>
      </w:pPr>
      <w:bookmarkStart w:id="19" w:name="_Toc267301282"/>
      <w:bookmarkStart w:id="20" w:name="_Toc349573121"/>
      <w:bookmarkStart w:id="21" w:name="_Toc349637920"/>
      <w:bookmarkStart w:id="22" w:name="_Toc298240405"/>
      <w:bookmarkStart w:id="23" w:name="_Toc527642952"/>
      <w:r>
        <w:rPr>
          <w:rFonts w:hint="eastAsia" w:asciiTheme="minorEastAsia" w:hAnsiTheme="minorEastAsia" w:eastAsiaTheme="minorEastAsia" w:cstheme="minorEastAsia"/>
          <w:color w:val="auto"/>
          <w:sz w:val="21"/>
          <w:szCs w:val="21"/>
          <w:highlight w:val="none"/>
        </w:rPr>
        <w:t>A  说　明</w:t>
      </w:r>
      <w:bookmarkEnd w:id="19"/>
      <w:bookmarkEnd w:id="20"/>
      <w:bookmarkEnd w:id="21"/>
      <w:bookmarkEnd w:id="22"/>
      <w:bookmarkEnd w:id="23"/>
    </w:p>
    <w:p>
      <w:pPr>
        <w:spacing w:line="40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适用范围</w:t>
      </w:r>
    </w:p>
    <w:p>
      <w:pPr>
        <w:numPr>
          <w:ilvl w:val="1"/>
          <w:numId w:val="5"/>
        </w:numPr>
        <w:spacing w:line="40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olor w:val="auto"/>
          <w:sz w:val="21"/>
          <w:szCs w:val="21"/>
        </w:rPr>
        <w:t>本竞争性磋商文件仅适用于本投标中所述的</w:t>
      </w:r>
      <w:r>
        <w:rPr>
          <w:rFonts w:hint="eastAsia" w:asciiTheme="minorEastAsia" w:hAnsiTheme="minorEastAsia" w:eastAsiaTheme="minorEastAsia"/>
          <w:color w:val="auto"/>
          <w:sz w:val="21"/>
          <w:szCs w:val="21"/>
          <w:lang w:eastAsia="zh-CN"/>
        </w:rPr>
        <w:t>服务</w:t>
      </w:r>
      <w:r>
        <w:rPr>
          <w:rFonts w:hint="eastAsia" w:asciiTheme="minorEastAsia" w:hAnsiTheme="minorEastAsia" w:eastAsiaTheme="minorEastAsia"/>
          <w:color w:val="auto"/>
          <w:sz w:val="21"/>
          <w:szCs w:val="21"/>
        </w:rPr>
        <w:t>招标项目</w:t>
      </w:r>
      <w:r>
        <w:rPr>
          <w:rFonts w:hint="eastAsia" w:asciiTheme="minorEastAsia" w:hAnsiTheme="minorEastAsia" w:eastAsiaTheme="minorEastAsia" w:cstheme="minorEastAsia"/>
          <w:color w:val="auto"/>
          <w:sz w:val="21"/>
          <w:szCs w:val="21"/>
          <w:highlight w:val="none"/>
        </w:rPr>
        <w:t>。</w:t>
      </w:r>
    </w:p>
    <w:p>
      <w:pPr>
        <w:numPr>
          <w:ilvl w:val="0"/>
          <w:numId w:val="6"/>
        </w:numPr>
        <w:spacing w:line="500" w:lineRule="exact"/>
        <w:rPr>
          <w:rFonts w:hint="eastAsia" w:cs="宋体" w:asciiTheme="minorEastAsia" w:hAnsiTheme="minorEastAsia" w:eastAsiaTheme="minorEastAsia"/>
          <w:b/>
          <w:color w:val="auto"/>
          <w:sz w:val="21"/>
          <w:szCs w:val="21"/>
        </w:rPr>
      </w:pPr>
      <w:r>
        <w:rPr>
          <w:rFonts w:hint="eastAsia" w:cs="宋体" w:asciiTheme="minorEastAsia" w:hAnsiTheme="minorEastAsia" w:eastAsiaTheme="minorEastAsia"/>
          <w:b/>
          <w:color w:val="auto"/>
          <w:sz w:val="21"/>
          <w:szCs w:val="21"/>
        </w:rPr>
        <w:t>合格的供应商</w:t>
      </w:r>
    </w:p>
    <w:p>
      <w:pPr>
        <w:numPr>
          <w:ilvl w:val="0"/>
          <w:numId w:val="0"/>
        </w:numPr>
        <w:spacing w:line="500" w:lineRule="exact"/>
        <w:rPr>
          <w:rFonts w:hint="eastAsia" w:cs="宋体" w:asciiTheme="minorEastAsia" w:hAnsiTheme="minorEastAsia" w:eastAsiaTheme="minorEastAsia"/>
          <w:b/>
          <w:color w:val="auto"/>
          <w:sz w:val="21"/>
          <w:szCs w:val="21"/>
        </w:rPr>
      </w:pPr>
      <w:r>
        <w:rPr>
          <w:rFonts w:hint="eastAsia" w:cs="宋体" w:asciiTheme="minorEastAsia" w:hAnsiTheme="minorEastAsia" w:eastAsiaTheme="minorEastAsia"/>
          <w:b/>
          <w:color w:val="auto"/>
          <w:sz w:val="21"/>
          <w:szCs w:val="21"/>
        </w:rPr>
        <w:t>2.1供应商资格要求：</w:t>
      </w:r>
    </w:p>
    <w:p>
      <w:pPr>
        <w:pStyle w:val="23"/>
        <w:spacing w:line="360" w:lineRule="auto"/>
        <w:ind w:left="0" w:leftChars="0" w:firstLine="420" w:firstLineChars="200"/>
        <w:rPr>
          <w:rFonts w:hint="default"/>
          <w:color w:val="auto"/>
          <w:sz w:val="21"/>
          <w:szCs w:val="21"/>
          <w:lang w:val="en-US" w:eastAsia="zh-CN"/>
        </w:rPr>
      </w:pPr>
      <w:r>
        <w:rPr>
          <w:rFonts w:hint="default"/>
          <w:color w:val="auto"/>
          <w:sz w:val="21"/>
          <w:szCs w:val="21"/>
          <w:lang w:val="en-US" w:eastAsia="zh-CN"/>
        </w:rPr>
        <w:t>1.满足《中华人民共和国政府采购法》第二十二条规定；</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（一）具有独立承担民事责任的能力；</w:t>
      </w:r>
      <w:r>
        <w:rPr>
          <w:rFonts w:hint="eastAsia"/>
          <w:color w:val="auto"/>
          <w:sz w:val="21"/>
          <w:szCs w:val="21"/>
          <w:lang w:val="en-US" w:eastAsia="zh-CN"/>
        </w:rPr>
        <w:br w:type="textWrapping"/>
      </w:r>
      <w:r>
        <w:rPr>
          <w:rFonts w:hint="eastAsia"/>
          <w:color w:val="auto"/>
          <w:sz w:val="21"/>
          <w:szCs w:val="21"/>
          <w:lang w:val="en-US" w:eastAsia="zh-CN"/>
        </w:rPr>
        <w:t xml:space="preserve">（二）具有良好的商业信誉和健全的财务会计制度； </w:t>
      </w:r>
      <w:r>
        <w:rPr>
          <w:rFonts w:hint="eastAsia"/>
          <w:color w:val="auto"/>
          <w:sz w:val="21"/>
          <w:szCs w:val="21"/>
          <w:lang w:val="en-US" w:eastAsia="zh-CN"/>
        </w:rPr>
        <w:br w:type="textWrapping"/>
      </w:r>
      <w:r>
        <w:rPr>
          <w:rFonts w:hint="eastAsia"/>
          <w:color w:val="auto"/>
          <w:sz w:val="21"/>
          <w:szCs w:val="21"/>
          <w:lang w:val="en-US" w:eastAsia="zh-CN"/>
        </w:rPr>
        <w:t xml:space="preserve">（三）具有履行合同所必需的设备和专业技术能力； </w:t>
      </w:r>
      <w:r>
        <w:rPr>
          <w:rFonts w:hint="eastAsia"/>
          <w:color w:val="auto"/>
          <w:sz w:val="21"/>
          <w:szCs w:val="21"/>
          <w:lang w:val="en-US" w:eastAsia="zh-CN"/>
        </w:rPr>
        <w:br w:type="textWrapping"/>
      </w:r>
      <w:r>
        <w:rPr>
          <w:rFonts w:hint="eastAsia"/>
          <w:color w:val="auto"/>
          <w:sz w:val="21"/>
          <w:szCs w:val="21"/>
          <w:lang w:val="en-US" w:eastAsia="zh-CN"/>
        </w:rPr>
        <w:t xml:space="preserve">（四）有依法缴纳税收和社会保障资金的良好记录； </w:t>
      </w:r>
      <w:r>
        <w:rPr>
          <w:rFonts w:hint="eastAsia"/>
          <w:color w:val="auto"/>
          <w:sz w:val="21"/>
          <w:szCs w:val="21"/>
          <w:lang w:val="en-US" w:eastAsia="zh-CN"/>
        </w:rPr>
        <w:br w:type="textWrapping"/>
      </w:r>
      <w:r>
        <w:rPr>
          <w:rFonts w:hint="eastAsia"/>
          <w:color w:val="auto"/>
          <w:sz w:val="21"/>
          <w:szCs w:val="21"/>
          <w:lang w:val="en-US" w:eastAsia="zh-CN"/>
        </w:rPr>
        <w:t xml:space="preserve">（五）参加政府采购活动前三年内，在经营活动中没有重大违法记录； </w:t>
      </w:r>
      <w:r>
        <w:rPr>
          <w:rFonts w:hint="eastAsia"/>
          <w:color w:val="auto"/>
          <w:sz w:val="21"/>
          <w:szCs w:val="21"/>
          <w:lang w:val="en-US" w:eastAsia="zh-CN"/>
        </w:rPr>
        <w:br w:type="textWrapping"/>
      </w:r>
      <w:r>
        <w:rPr>
          <w:rFonts w:hint="eastAsia"/>
          <w:color w:val="auto"/>
          <w:sz w:val="21"/>
          <w:szCs w:val="21"/>
          <w:lang w:val="en-US" w:eastAsia="zh-CN"/>
        </w:rPr>
        <w:t>（六）法律、行政法规规定的其他条件。</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2.供应商需提供经年审合格三证合一的营业执照；</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3.供应商近三年如在“信用中国”网站（www.creditchina.gov.cn）、中国政府采购网（www.ccgp.gov.cn）被列入失信惩戒对象、重点关注名单、政府采购严重违法失信行为记录名单、尚在处罚期内的将被拒绝参加本次招标活动；   </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4.提供2020年度财务审计报告、2021年新成立提供健全的财务制度；</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5.企业负责人为同一人或者存在直接控股、管理关系的不同投标人，不得参加同一合同项下的政府采购活动。否则，皆取消投标资格；</w:t>
      </w:r>
    </w:p>
    <w:p>
      <w:pPr>
        <w:pStyle w:val="23"/>
        <w:spacing w:line="360" w:lineRule="auto"/>
        <w:ind w:left="0" w:leftChars="0" w:firstLine="420" w:firstLineChars="200"/>
        <w:rPr>
          <w:rFonts w:hint="eastAsia"/>
          <w:color w:val="auto"/>
          <w:sz w:val="21"/>
          <w:szCs w:val="21"/>
          <w:lang w:val="en-US" w:eastAsia="zh-CN"/>
        </w:rPr>
      </w:pPr>
      <w:r>
        <w:rPr>
          <w:rFonts w:hint="eastAsia"/>
          <w:color w:val="auto"/>
          <w:sz w:val="21"/>
          <w:szCs w:val="21"/>
          <w:lang w:val="en-US" w:eastAsia="zh-CN"/>
        </w:rPr>
        <w:t>6.按照采购文件要求足额缴纳投标保证金；</w:t>
      </w:r>
    </w:p>
    <w:p>
      <w:pPr>
        <w:pStyle w:val="23"/>
        <w:spacing w:line="360" w:lineRule="auto"/>
        <w:ind w:left="0" w:leftChars="0" w:firstLine="420" w:firstLineChars="200"/>
        <w:rPr>
          <w:rFonts w:hint="default"/>
          <w:color w:val="auto"/>
          <w:sz w:val="21"/>
          <w:szCs w:val="21"/>
          <w:lang w:val="en-US" w:eastAsia="zh-CN"/>
        </w:rPr>
      </w:pPr>
      <w:r>
        <w:rPr>
          <w:rFonts w:hint="eastAsia"/>
          <w:color w:val="auto"/>
          <w:sz w:val="21"/>
          <w:szCs w:val="21"/>
          <w:lang w:val="en-US" w:eastAsia="zh-CN"/>
        </w:rPr>
        <w:t>7.本次招标不接受联合体投标。</w:t>
      </w:r>
    </w:p>
    <w:p>
      <w:pPr>
        <w:spacing w:line="500" w:lineRule="exact"/>
        <w:rPr>
          <w:rFonts w:cs="宋体" w:asciiTheme="minorEastAsia" w:hAnsiTheme="minorEastAsia" w:eastAsiaTheme="minorEastAsia"/>
          <w:b/>
          <w:color w:val="auto"/>
          <w:sz w:val="21"/>
          <w:szCs w:val="21"/>
        </w:rPr>
      </w:pPr>
      <w:r>
        <w:rPr>
          <w:rFonts w:hint="eastAsia" w:cs="宋体" w:asciiTheme="minorEastAsia" w:hAnsiTheme="minorEastAsia" w:eastAsiaTheme="minorEastAsia"/>
          <w:b/>
          <w:color w:val="auto"/>
          <w:sz w:val="21"/>
          <w:szCs w:val="21"/>
          <w:lang w:val="en-US" w:eastAsia="zh-CN"/>
        </w:rPr>
        <w:t>3.</w:t>
      </w:r>
      <w:r>
        <w:rPr>
          <w:rFonts w:hint="eastAsia" w:cs="宋体" w:asciiTheme="minorEastAsia" w:hAnsiTheme="minorEastAsia" w:eastAsiaTheme="minorEastAsia"/>
          <w:b/>
          <w:color w:val="auto"/>
          <w:sz w:val="21"/>
          <w:szCs w:val="21"/>
        </w:rPr>
        <w:t>定义</w:t>
      </w:r>
    </w:p>
    <w:p>
      <w:pPr>
        <w:spacing w:line="400" w:lineRule="atLeas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3.1 “采购人”系指合同中明确规定的实际购买货物和服务的法人、行政事业单位、团体组织。</w:t>
      </w:r>
    </w:p>
    <w:p>
      <w:pPr>
        <w:spacing w:line="400" w:lineRule="atLeast"/>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 “供应商”系指响应招标，并按照竞争性磋商文件的要求参与投标竞争的法人，中标后即为中标人，签定合同后即为卖方。</w:t>
      </w:r>
    </w:p>
    <w:p>
      <w:pPr>
        <w:spacing w:line="400" w:lineRule="atLeast"/>
        <w:ind w:left="449" w:leftChars="114" w:hanging="210" w:hanging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 “招标机构”系指在委托人授权范围内具体组织实施招标活动的法人。</w:t>
      </w:r>
    </w:p>
    <w:p>
      <w:pPr>
        <w:spacing w:line="400" w:lineRule="atLeast"/>
        <w:ind w:left="449" w:leftChars="114" w:hanging="210" w:hanging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 “货物”系指卖方按合同要求，须向买方提供的一切产品及其它技术资料和材料。</w:t>
      </w:r>
    </w:p>
    <w:p>
      <w:pPr>
        <w:spacing w:line="400" w:lineRule="atLeast"/>
        <w:ind w:left="449" w:leftChars="114" w:hanging="210" w:hanging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 “服务”系指合同规定卖方须承担的技术协助、本地化开发、安装、调试和交付使用后免费维护期内应履行的义务及售后服务等其他类似的义务。</w:t>
      </w:r>
    </w:p>
    <w:p>
      <w:pPr>
        <w:spacing w:line="400" w:lineRule="atLeast"/>
        <w:ind w:left="449" w:leftChars="114" w:hanging="210" w:hanging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 “卖方”系指提供合同货物和服务的法人。</w:t>
      </w:r>
    </w:p>
    <w:p>
      <w:pPr>
        <w:spacing w:line="400" w:lineRule="atLeast"/>
        <w:ind w:left="449" w:leftChars="114" w:hanging="210" w:hanging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3.7 “买方”系指购买货物的单位。</w:t>
      </w:r>
    </w:p>
    <w:p>
      <w:pPr>
        <w:spacing w:line="500" w:lineRule="exact"/>
        <w:rPr>
          <w:rFonts w:cs="宋体" w:asciiTheme="minorEastAsia" w:hAnsiTheme="minorEastAsia" w:eastAsiaTheme="minorEastAsia"/>
          <w:b/>
          <w:color w:val="auto"/>
          <w:sz w:val="21"/>
          <w:szCs w:val="21"/>
        </w:rPr>
      </w:pPr>
      <w:bookmarkStart w:id="24" w:name="_Toc349573122"/>
      <w:bookmarkStart w:id="25" w:name="_Toc349637921"/>
      <w:bookmarkStart w:id="26" w:name="_Toc298240406"/>
      <w:bookmarkStart w:id="27" w:name="_Toc527642953"/>
      <w:bookmarkStart w:id="28" w:name="_Toc267301283"/>
      <w:r>
        <w:rPr>
          <w:rFonts w:hint="eastAsia" w:cs="宋体" w:asciiTheme="minorEastAsia" w:hAnsiTheme="minorEastAsia" w:eastAsiaTheme="minorEastAsia"/>
          <w:b/>
          <w:color w:val="auto"/>
          <w:sz w:val="21"/>
          <w:szCs w:val="21"/>
        </w:rPr>
        <w:t>4、投标费用</w:t>
      </w:r>
    </w:p>
    <w:p>
      <w:pPr>
        <w:spacing w:line="500" w:lineRule="exac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4.1 无论投标结果如何，供应商须自行承担所有与参加投标有关的全部费用,采购人和招标代理机构在任何情况下均无义务和责任承担这些费用。</w:t>
      </w:r>
    </w:p>
    <w:p>
      <w:pPr>
        <w:pStyle w:val="4"/>
        <w:spacing w:before="100" w:beforeAutospacing="1" w:after="100" w:afterAutospacing="1" w:line="400" w:lineRule="atLeast"/>
        <w:ind w:firstLine="2741" w:firstLineChars="13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B  磋商文件</w:t>
      </w:r>
      <w:bookmarkEnd w:id="24"/>
      <w:bookmarkEnd w:id="25"/>
      <w:bookmarkEnd w:id="26"/>
      <w:bookmarkEnd w:id="27"/>
      <w:bookmarkEnd w:id="28"/>
    </w:p>
    <w:p>
      <w:pPr>
        <w:spacing w:line="40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．磋商文件构成</w:t>
      </w:r>
    </w:p>
    <w:p>
      <w:pPr>
        <w:spacing w:line="40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.1磋商文件包括：</w:t>
      </w:r>
    </w:p>
    <w:p>
      <w:pPr>
        <w:pStyle w:val="13"/>
        <w:tabs>
          <w:tab w:val="right" w:leader="dot" w:pos="8400"/>
          <w:tab w:val="right" w:leader="dot" w:pos="9737"/>
        </w:tabs>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fldChar w:fldCharType="begin"/>
      </w:r>
      <w:r>
        <w:rPr>
          <w:rFonts w:hint="eastAsia" w:asciiTheme="minorEastAsia" w:hAnsiTheme="minorEastAsia" w:eastAsiaTheme="minorEastAsia" w:cstheme="minorEastAsia"/>
          <w:color w:val="auto"/>
          <w:kern w:val="2"/>
          <w:sz w:val="21"/>
          <w:szCs w:val="21"/>
          <w:highlight w:val="none"/>
          <w:lang w:val="en-US" w:eastAsia="zh-CN" w:bidi="ar-SA"/>
        </w:rPr>
        <w:instrText xml:space="preserve"> TOC \o "1-2" \h \z \u </w:instrText>
      </w:r>
      <w:r>
        <w:rPr>
          <w:rFonts w:hint="eastAsia" w:asciiTheme="minorEastAsia" w:hAnsiTheme="minorEastAsia" w:eastAsiaTheme="minorEastAsia" w:cstheme="minorEastAsia"/>
          <w:color w:val="auto"/>
          <w:kern w:val="2"/>
          <w:sz w:val="21"/>
          <w:szCs w:val="21"/>
          <w:highlight w:val="none"/>
          <w:lang w:val="en-US" w:eastAsia="zh-CN" w:bidi="ar-SA"/>
        </w:rPr>
        <w:fldChar w:fldCharType="separate"/>
      </w:r>
      <w:r>
        <w:rPr>
          <w:rFonts w:hint="eastAsia" w:asciiTheme="minorEastAsia" w:hAnsiTheme="minorEastAsia" w:eastAsiaTheme="minorEastAsia" w:cstheme="minorEastAsia"/>
          <w:color w:val="auto"/>
          <w:kern w:val="2"/>
          <w:sz w:val="21"/>
          <w:szCs w:val="21"/>
          <w:highlight w:val="none"/>
          <w:lang w:val="en-US" w:eastAsia="zh-CN" w:bidi="ar-SA"/>
        </w:rPr>
        <w:fldChar w:fldCharType="begin"/>
      </w:r>
      <w:r>
        <w:rPr>
          <w:rFonts w:hint="eastAsia" w:asciiTheme="minorEastAsia" w:hAnsiTheme="minorEastAsia" w:eastAsiaTheme="minorEastAsia" w:cstheme="minorEastAsia"/>
          <w:color w:val="auto"/>
          <w:kern w:val="2"/>
          <w:sz w:val="21"/>
          <w:szCs w:val="21"/>
          <w:highlight w:val="none"/>
          <w:lang w:val="en-US" w:eastAsia="zh-CN" w:bidi="ar-SA"/>
        </w:rPr>
        <w:instrText xml:space="preserve"> HYPERLINK \l "_Toc527642949" </w:instrText>
      </w:r>
      <w:r>
        <w:rPr>
          <w:rFonts w:hint="eastAsia" w:asciiTheme="minorEastAsia" w:hAnsiTheme="minorEastAsia" w:eastAsiaTheme="minorEastAsia" w:cstheme="minorEastAsia"/>
          <w:color w:val="auto"/>
          <w:kern w:val="2"/>
          <w:sz w:val="21"/>
          <w:szCs w:val="21"/>
          <w:highlight w:val="none"/>
          <w:lang w:val="en-US" w:eastAsia="zh-CN" w:bidi="ar-SA"/>
        </w:rPr>
        <w:fldChar w:fldCharType="separate"/>
      </w:r>
      <w:r>
        <w:rPr>
          <w:rFonts w:hint="eastAsia" w:asciiTheme="minorEastAsia" w:hAnsiTheme="minorEastAsia" w:eastAsiaTheme="minorEastAsia" w:cstheme="minorEastAsia"/>
          <w:color w:val="auto"/>
          <w:kern w:val="2"/>
          <w:sz w:val="21"/>
          <w:szCs w:val="21"/>
          <w:highlight w:val="none"/>
          <w:lang w:val="en-US" w:eastAsia="zh-CN" w:bidi="ar-SA"/>
        </w:rPr>
        <w:t>（1）竞争性磋商公告</w:t>
      </w:r>
      <w:r>
        <w:rPr>
          <w:rFonts w:hint="eastAsia" w:asciiTheme="minorEastAsia" w:hAnsiTheme="minorEastAsia" w:eastAsiaTheme="minorEastAsia" w:cstheme="minorEastAsia"/>
          <w:color w:val="auto"/>
          <w:kern w:val="2"/>
          <w:sz w:val="21"/>
          <w:szCs w:val="21"/>
          <w:highlight w:val="none"/>
          <w:lang w:val="en-US" w:eastAsia="zh-CN" w:bidi="ar-SA"/>
        </w:rPr>
        <w:fldChar w:fldCharType="end"/>
      </w:r>
    </w:p>
    <w:p>
      <w:pPr>
        <w:pStyle w:val="13"/>
        <w:tabs>
          <w:tab w:val="right" w:leader="dot" w:pos="8400"/>
          <w:tab w:val="right" w:leader="dot" w:pos="9737"/>
        </w:tabs>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fldChar w:fldCharType="begin"/>
      </w:r>
      <w:r>
        <w:rPr>
          <w:rFonts w:hint="eastAsia" w:asciiTheme="minorEastAsia" w:hAnsiTheme="minorEastAsia" w:eastAsiaTheme="minorEastAsia" w:cstheme="minorEastAsia"/>
          <w:color w:val="auto"/>
          <w:kern w:val="2"/>
          <w:sz w:val="21"/>
          <w:szCs w:val="21"/>
          <w:highlight w:val="none"/>
          <w:lang w:val="en-US" w:eastAsia="zh-CN" w:bidi="ar-SA"/>
        </w:rPr>
        <w:instrText xml:space="preserve"> HYPERLINK \l "_Toc527642950" </w:instrText>
      </w:r>
      <w:r>
        <w:rPr>
          <w:rFonts w:hint="eastAsia" w:asciiTheme="minorEastAsia" w:hAnsiTheme="minorEastAsia" w:eastAsiaTheme="minorEastAsia" w:cstheme="minorEastAsia"/>
          <w:color w:val="auto"/>
          <w:kern w:val="2"/>
          <w:sz w:val="21"/>
          <w:szCs w:val="21"/>
          <w:highlight w:val="none"/>
          <w:lang w:val="en-US" w:eastAsia="zh-CN" w:bidi="ar-SA"/>
        </w:rPr>
        <w:fldChar w:fldCharType="separate"/>
      </w:r>
      <w:r>
        <w:rPr>
          <w:rFonts w:hint="eastAsia" w:asciiTheme="minorEastAsia" w:hAnsiTheme="minorEastAsia" w:eastAsiaTheme="minorEastAsia" w:cstheme="minorEastAsia"/>
          <w:color w:val="auto"/>
          <w:kern w:val="2"/>
          <w:sz w:val="21"/>
          <w:szCs w:val="21"/>
          <w:highlight w:val="none"/>
          <w:lang w:val="en-US" w:eastAsia="zh-CN" w:bidi="ar-SA"/>
        </w:rPr>
        <w:t>（2） 供应商须知</w:t>
      </w:r>
      <w:r>
        <w:rPr>
          <w:rFonts w:hint="eastAsia" w:asciiTheme="minorEastAsia" w:hAnsiTheme="minorEastAsia" w:eastAsiaTheme="minorEastAsia" w:cstheme="minorEastAsia"/>
          <w:color w:val="auto"/>
          <w:kern w:val="2"/>
          <w:sz w:val="21"/>
          <w:szCs w:val="21"/>
          <w:highlight w:val="none"/>
          <w:lang w:val="en-US" w:eastAsia="zh-CN" w:bidi="ar-SA"/>
        </w:rPr>
        <w:fldChar w:fldCharType="end"/>
      </w:r>
    </w:p>
    <w:p>
      <w:pPr>
        <w:pStyle w:val="13"/>
        <w:tabs>
          <w:tab w:val="right" w:leader="dot" w:pos="9737"/>
        </w:tabs>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fldChar w:fldCharType="begin"/>
      </w:r>
      <w:r>
        <w:rPr>
          <w:rFonts w:hint="eastAsia" w:asciiTheme="minorEastAsia" w:hAnsiTheme="minorEastAsia" w:eastAsiaTheme="minorEastAsia" w:cstheme="minorEastAsia"/>
          <w:color w:val="auto"/>
          <w:kern w:val="2"/>
          <w:sz w:val="21"/>
          <w:szCs w:val="21"/>
          <w:highlight w:val="none"/>
          <w:lang w:val="en-US" w:eastAsia="zh-CN" w:bidi="ar-SA"/>
        </w:rPr>
        <w:instrText xml:space="preserve"> HYPERLINK \l "_Toc527642959" </w:instrText>
      </w:r>
      <w:r>
        <w:rPr>
          <w:rFonts w:hint="eastAsia" w:asciiTheme="minorEastAsia" w:hAnsiTheme="minorEastAsia" w:eastAsiaTheme="minorEastAsia" w:cstheme="minorEastAsia"/>
          <w:color w:val="auto"/>
          <w:kern w:val="2"/>
          <w:sz w:val="21"/>
          <w:szCs w:val="21"/>
          <w:highlight w:val="none"/>
          <w:lang w:val="en-US" w:eastAsia="zh-CN" w:bidi="ar-SA"/>
        </w:rPr>
        <w:fldChar w:fldCharType="separate"/>
      </w:r>
      <w:r>
        <w:rPr>
          <w:rFonts w:hint="eastAsia" w:asciiTheme="minorEastAsia" w:hAnsiTheme="minorEastAsia" w:eastAsiaTheme="minorEastAsia" w:cstheme="minorEastAsia"/>
          <w:color w:val="auto"/>
          <w:kern w:val="2"/>
          <w:sz w:val="21"/>
          <w:szCs w:val="21"/>
          <w:highlight w:val="none"/>
          <w:lang w:val="en-US" w:eastAsia="zh-CN" w:bidi="ar-SA"/>
        </w:rPr>
        <w:t>（3） 采</w:t>
      </w:r>
      <w:r>
        <w:rPr>
          <w:rFonts w:hint="eastAsia" w:asciiTheme="minorEastAsia" w:hAnsiTheme="minorEastAsia" w:eastAsiaTheme="minorEastAsia" w:cstheme="minorEastAsia"/>
          <w:color w:val="auto"/>
          <w:kern w:val="2"/>
          <w:sz w:val="21"/>
          <w:szCs w:val="21"/>
          <w:highlight w:val="none"/>
          <w:lang w:val="en-US" w:eastAsia="zh-CN" w:bidi="ar-SA"/>
        </w:rPr>
        <w:fldChar w:fldCharType="end"/>
      </w:r>
      <w:r>
        <w:rPr>
          <w:rFonts w:hint="eastAsia" w:asciiTheme="minorEastAsia" w:hAnsiTheme="minorEastAsia" w:eastAsiaTheme="minorEastAsia" w:cstheme="minorEastAsia"/>
          <w:color w:val="auto"/>
          <w:kern w:val="2"/>
          <w:sz w:val="21"/>
          <w:szCs w:val="21"/>
          <w:highlight w:val="none"/>
          <w:lang w:val="en-US" w:eastAsia="zh-CN" w:bidi="ar-SA"/>
        </w:rPr>
        <w:t>购需求</w:t>
      </w:r>
    </w:p>
    <w:p>
      <w:pPr>
        <w:rPr>
          <w:rFonts w:hint="eastAsia"/>
          <w:color w:val="auto"/>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（4）评标办法</w:t>
      </w:r>
    </w:p>
    <w:p>
      <w:pPr>
        <w:pStyle w:val="13"/>
        <w:tabs>
          <w:tab w:val="right" w:leader="dot" w:pos="9737"/>
        </w:tabs>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fldChar w:fldCharType="begin"/>
      </w:r>
      <w:r>
        <w:rPr>
          <w:rFonts w:hint="eastAsia" w:asciiTheme="minorEastAsia" w:hAnsiTheme="minorEastAsia" w:eastAsiaTheme="minorEastAsia" w:cstheme="minorEastAsia"/>
          <w:color w:val="auto"/>
          <w:kern w:val="2"/>
          <w:sz w:val="21"/>
          <w:szCs w:val="21"/>
          <w:highlight w:val="none"/>
          <w:lang w:val="en-US" w:eastAsia="zh-CN" w:bidi="ar-SA"/>
        </w:rPr>
        <w:instrText xml:space="preserve"> HYPERLINK \l "_Toc527642960" </w:instrText>
      </w:r>
      <w:r>
        <w:rPr>
          <w:rFonts w:hint="eastAsia" w:asciiTheme="minorEastAsia" w:hAnsiTheme="minorEastAsia" w:eastAsiaTheme="minorEastAsia" w:cstheme="minorEastAsia"/>
          <w:color w:val="auto"/>
          <w:kern w:val="2"/>
          <w:sz w:val="21"/>
          <w:szCs w:val="21"/>
          <w:highlight w:val="none"/>
          <w:lang w:val="en-US" w:eastAsia="zh-CN" w:bidi="ar-SA"/>
        </w:rPr>
        <w:fldChar w:fldCharType="separate"/>
      </w:r>
      <w:r>
        <w:rPr>
          <w:rFonts w:hint="eastAsia" w:asciiTheme="minorEastAsia" w:hAnsiTheme="minorEastAsia" w:eastAsiaTheme="minorEastAsia" w:cstheme="minorEastAsia"/>
          <w:color w:val="auto"/>
          <w:kern w:val="2"/>
          <w:sz w:val="21"/>
          <w:szCs w:val="21"/>
          <w:highlight w:val="none"/>
          <w:lang w:val="en-US" w:eastAsia="zh-CN" w:bidi="ar-SA"/>
        </w:rPr>
        <w:t>（3） 合同条款及格式</w:t>
      </w:r>
      <w:r>
        <w:rPr>
          <w:rFonts w:hint="eastAsia" w:asciiTheme="minorEastAsia" w:hAnsiTheme="minorEastAsia" w:eastAsiaTheme="minorEastAsia" w:cstheme="minorEastAsia"/>
          <w:color w:val="auto"/>
          <w:kern w:val="2"/>
          <w:sz w:val="21"/>
          <w:szCs w:val="21"/>
          <w:highlight w:val="none"/>
          <w:lang w:val="en-US" w:eastAsia="zh-CN" w:bidi="ar-SA"/>
        </w:rPr>
        <w:fldChar w:fldCharType="end"/>
      </w:r>
    </w:p>
    <w:p>
      <w:pPr>
        <w:pStyle w:val="13"/>
        <w:tabs>
          <w:tab w:val="right" w:leader="dot" w:pos="9737"/>
        </w:tabs>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fldChar w:fldCharType="begin"/>
      </w:r>
      <w:r>
        <w:rPr>
          <w:rFonts w:hint="eastAsia" w:asciiTheme="minorEastAsia" w:hAnsiTheme="minorEastAsia" w:eastAsiaTheme="minorEastAsia" w:cstheme="minorEastAsia"/>
          <w:color w:val="auto"/>
          <w:kern w:val="2"/>
          <w:sz w:val="21"/>
          <w:szCs w:val="21"/>
          <w:highlight w:val="none"/>
          <w:lang w:val="en-US" w:eastAsia="zh-CN" w:bidi="ar-SA"/>
        </w:rPr>
        <w:instrText xml:space="preserve"> HYPERLINK \l "_Toc527642969" </w:instrText>
      </w:r>
      <w:r>
        <w:rPr>
          <w:rFonts w:hint="eastAsia" w:asciiTheme="minorEastAsia" w:hAnsiTheme="minorEastAsia" w:eastAsiaTheme="minorEastAsia" w:cstheme="minorEastAsia"/>
          <w:color w:val="auto"/>
          <w:kern w:val="2"/>
          <w:sz w:val="21"/>
          <w:szCs w:val="21"/>
          <w:highlight w:val="none"/>
          <w:lang w:val="en-US" w:eastAsia="zh-CN" w:bidi="ar-SA"/>
        </w:rPr>
        <w:fldChar w:fldCharType="separate"/>
      </w:r>
      <w:r>
        <w:rPr>
          <w:rFonts w:hint="eastAsia" w:asciiTheme="minorEastAsia" w:hAnsiTheme="minorEastAsia" w:eastAsiaTheme="minorEastAsia" w:cstheme="minorEastAsia"/>
          <w:color w:val="auto"/>
          <w:kern w:val="2"/>
          <w:sz w:val="21"/>
          <w:szCs w:val="21"/>
          <w:highlight w:val="none"/>
          <w:lang w:val="en-US" w:eastAsia="zh-CN" w:bidi="ar-SA"/>
        </w:rPr>
        <w:t>（4） 响应文件格式</w:t>
      </w:r>
      <w:r>
        <w:rPr>
          <w:rFonts w:hint="eastAsia" w:asciiTheme="minorEastAsia" w:hAnsiTheme="minorEastAsia" w:eastAsiaTheme="minorEastAsia" w:cstheme="minorEastAsia"/>
          <w:color w:val="auto"/>
          <w:kern w:val="2"/>
          <w:sz w:val="21"/>
          <w:szCs w:val="21"/>
          <w:highlight w:val="none"/>
          <w:lang w:val="en-US" w:eastAsia="zh-CN" w:bidi="ar-SA"/>
        </w:rPr>
        <w:fldChar w:fldCharType="end"/>
      </w:r>
    </w:p>
    <w:p>
      <w:pPr>
        <w:pStyle w:val="13"/>
        <w:tabs>
          <w:tab w:val="right" w:leader="dot" w:pos="8541"/>
        </w:tabs>
        <w:spacing w:line="40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fldChar w:fldCharType="end"/>
      </w:r>
      <w:r>
        <w:rPr>
          <w:rFonts w:hint="eastAsia" w:asciiTheme="minorEastAsia" w:hAnsiTheme="minorEastAsia" w:eastAsiaTheme="minorEastAsia" w:cstheme="minorEastAsia"/>
          <w:color w:val="auto"/>
          <w:kern w:val="2"/>
          <w:sz w:val="21"/>
          <w:szCs w:val="21"/>
          <w:highlight w:val="none"/>
          <w:lang w:val="en-US" w:eastAsia="zh-CN" w:bidi="ar-SA"/>
        </w:rPr>
        <w:t>5</w:t>
      </w:r>
      <w:r>
        <w:rPr>
          <w:rFonts w:hint="eastAsia" w:asciiTheme="minorEastAsia" w:hAnsiTheme="minorEastAsia" w:eastAsiaTheme="minorEastAsia" w:cstheme="minorEastAsia"/>
          <w:color w:val="auto"/>
          <w:sz w:val="21"/>
          <w:szCs w:val="21"/>
          <w:highlight w:val="none"/>
        </w:rPr>
        <w:t>.2 磋商文件以中文编写。</w:t>
      </w:r>
    </w:p>
    <w:p>
      <w:pPr>
        <w:spacing w:line="400" w:lineRule="atLeast"/>
        <w:ind w:left="360" w:hanging="315" w:hangingChars="1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.3 供应商应认真阅读磋商文件中所有的事项、格式、条款和规范等要求，从对磋商文件作出实质性响应。如果没有按照磋商文件要求提交全部磋商响应文件或资料，没有对磋商文件作出实质性响应，其风险应由供应商自行承担。</w:t>
      </w:r>
    </w:p>
    <w:p>
      <w:pPr>
        <w:spacing w:line="40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．磋商文件澄清</w:t>
      </w:r>
    </w:p>
    <w:p>
      <w:pPr>
        <w:spacing w:line="400" w:lineRule="atLeast"/>
        <w:ind w:left="480" w:hanging="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.1 供应商对磋商文件有疑问的，可以向招标代理机构提出询问，招标代理机构将及时做出答复；</w:t>
      </w:r>
    </w:p>
    <w:p>
      <w:pPr>
        <w:spacing w:line="400" w:lineRule="atLeast"/>
        <w:ind w:left="480" w:hanging="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.2 供应商对磋商文件有质疑，须在得到磋商文件之日起至质疑截止时间止，以书面形式向招标机构提出质疑；招标机构在收到书面质疑后，在投标截止时间3个工作日前做出答复，并以书面形式通知质疑供应商。</w:t>
      </w:r>
    </w:p>
    <w:p>
      <w:pPr>
        <w:spacing w:line="40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  磋商文件的修改</w:t>
      </w:r>
    </w:p>
    <w:p>
      <w:pPr>
        <w:spacing w:line="400" w:lineRule="atLeast"/>
        <w:ind w:left="480" w:hanging="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.1 对磋商文件进行必要的修改，招标代理机构将在投标截止时间3个工作日前以书面形式通知所有购买磋商文件的供应商。该修改的内容为磋商文件的组成部分；</w:t>
      </w:r>
    </w:p>
    <w:p>
      <w:pPr>
        <w:spacing w:line="400" w:lineRule="atLeast"/>
        <w:ind w:left="480" w:hanging="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.2 在投标截止时间前，招标机构可视具体情况延长投标截止时间，并将变更时间书面通知所有购买磋商文件的供应商。</w:t>
      </w:r>
    </w:p>
    <w:p>
      <w:pPr>
        <w:pStyle w:val="25"/>
        <w:rPr>
          <w:rFonts w:hint="eastAsia" w:asciiTheme="minorEastAsia" w:hAnsiTheme="minorEastAsia" w:eastAsiaTheme="minorEastAsia" w:cstheme="minorEastAsia"/>
          <w:color w:val="auto"/>
          <w:sz w:val="21"/>
          <w:szCs w:val="21"/>
          <w:highlight w:val="none"/>
        </w:rPr>
      </w:pPr>
    </w:p>
    <w:p>
      <w:pPr>
        <w:pStyle w:val="25"/>
        <w:rPr>
          <w:rFonts w:hint="eastAsia" w:asciiTheme="minorEastAsia" w:hAnsiTheme="minorEastAsia" w:eastAsiaTheme="minorEastAsia" w:cstheme="minorEastAsia"/>
          <w:color w:val="auto"/>
          <w:sz w:val="21"/>
          <w:szCs w:val="21"/>
          <w:highlight w:val="none"/>
        </w:rPr>
      </w:pPr>
    </w:p>
    <w:p>
      <w:pPr>
        <w:pStyle w:val="4"/>
        <w:spacing w:before="100" w:beforeAutospacing="1" w:after="100" w:afterAutospacing="1" w:line="400" w:lineRule="atLeast"/>
        <w:jc w:val="center"/>
        <w:rPr>
          <w:rFonts w:hint="eastAsia" w:asciiTheme="minorEastAsia" w:hAnsiTheme="minorEastAsia" w:eastAsiaTheme="minorEastAsia" w:cstheme="minorEastAsia"/>
          <w:color w:val="auto"/>
          <w:sz w:val="21"/>
          <w:szCs w:val="21"/>
          <w:highlight w:val="none"/>
        </w:rPr>
      </w:pPr>
      <w:bookmarkStart w:id="29" w:name="_Toc527642954"/>
      <w:bookmarkStart w:id="30" w:name="_Toc298240407"/>
      <w:bookmarkStart w:id="31" w:name="_Toc267301284"/>
      <w:bookmarkStart w:id="32" w:name="_Toc349573123"/>
      <w:bookmarkStart w:id="33" w:name="_Toc349637922"/>
      <w:r>
        <w:rPr>
          <w:rFonts w:hint="eastAsia" w:asciiTheme="minorEastAsia" w:hAnsiTheme="minorEastAsia" w:eastAsiaTheme="minorEastAsia" w:cstheme="minorEastAsia"/>
          <w:color w:val="auto"/>
          <w:sz w:val="21"/>
          <w:szCs w:val="21"/>
          <w:highlight w:val="none"/>
        </w:rPr>
        <w:t>C  磋商响应文件的编写</w:t>
      </w:r>
      <w:bookmarkEnd w:id="29"/>
      <w:bookmarkEnd w:id="30"/>
      <w:bookmarkEnd w:id="31"/>
      <w:bookmarkEnd w:id="32"/>
      <w:bookmarkEnd w:id="33"/>
    </w:p>
    <w:p>
      <w:pPr>
        <w:spacing w:line="40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．要求</w:t>
      </w:r>
    </w:p>
    <w:p>
      <w:pPr>
        <w:spacing w:line="400" w:lineRule="atLeast"/>
        <w:ind w:left="360" w:hanging="315" w:hangingChars="1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.1 供应商应仔细阅读磋商文件的所有内容，按磋商文件的要求提供磋商响应文件，并保证所提供的全部资料的真实性，以使其投标对磋商文件作出实质性响应，否则，其投标可能被拒绝。</w:t>
      </w:r>
    </w:p>
    <w:p>
      <w:pPr>
        <w:spacing w:line="40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．投标语言</w:t>
      </w:r>
    </w:p>
    <w:p>
      <w:pPr>
        <w:spacing w:line="400" w:lineRule="atLeast"/>
        <w:ind w:left="600" w:hanging="525" w:hanging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.1磋商响应文件及供应商与招标代理机构就投标交换的文件和来往信件，应以中文书写。</w:t>
      </w:r>
    </w:p>
    <w:p>
      <w:pPr>
        <w:spacing w:line="40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．磋商响应文件的构成</w:t>
      </w:r>
    </w:p>
    <w:p>
      <w:pPr>
        <w:spacing w:line="40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.1 供应商编写的磋商响应文件应包括下列内容：</w:t>
      </w:r>
    </w:p>
    <w:p>
      <w:pPr>
        <w:tabs>
          <w:tab w:val="left" w:pos="540"/>
          <w:tab w:val="left" w:pos="900"/>
          <w:tab w:val="left" w:pos="1080"/>
        </w:tabs>
        <w:spacing w:line="400" w:lineRule="atLeas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响应文件包含：经济报价</w:t>
      </w:r>
      <w:r>
        <w:rPr>
          <w:rFonts w:hint="eastAsia" w:asciiTheme="minorEastAsia" w:hAnsiTheme="minorEastAsia" w:eastAsiaTheme="minorEastAsia" w:cstheme="minorEastAsia"/>
          <w:color w:val="auto"/>
          <w:sz w:val="21"/>
          <w:szCs w:val="21"/>
          <w:highlight w:val="none"/>
          <w:lang w:eastAsia="zh-CN"/>
        </w:rPr>
        <w:t>部分、</w:t>
      </w: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eastAsia="zh-CN"/>
        </w:rPr>
        <w:t>部分、</w:t>
      </w:r>
      <w:r>
        <w:rPr>
          <w:rFonts w:hint="eastAsia" w:asciiTheme="minorEastAsia" w:hAnsiTheme="minorEastAsia" w:eastAsiaTheme="minorEastAsia" w:cstheme="minorEastAsia"/>
          <w:color w:val="auto"/>
          <w:sz w:val="21"/>
          <w:szCs w:val="21"/>
          <w:highlight w:val="none"/>
          <w:lang w:val="en-US" w:eastAsia="zh-CN"/>
        </w:rPr>
        <w:t>技术部分</w:t>
      </w:r>
      <w:r>
        <w:rPr>
          <w:rFonts w:hint="eastAsia" w:asciiTheme="minorEastAsia" w:hAnsiTheme="minorEastAsia" w:eastAsiaTheme="minorEastAsia" w:cstheme="minorEastAsia"/>
          <w:color w:val="auto"/>
          <w:sz w:val="21"/>
          <w:szCs w:val="21"/>
          <w:highlight w:val="none"/>
          <w:lang w:eastAsia="zh-CN"/>
        </w:rPr>
        <w:t>三部分组成</w:t>
      </w:r>
    </w:p>
    <w:p>
      <w:pPr>
        <w:spacing w:line="500" w:lineRule="exact"/>
        <w:rPr>
          <w:rFonts w:cs="宋体" w:asciiTheme="minorEastAsia" w:hAnsiTheme="minorEastAsia" w:eastAsiaTheme="minorEastAsia"/>
          <w:b/>
          <w:color w:val="auto"/>
          <w:sz w:val="21"/>
          <w:szCs w:val="21"/>
        </w:rPr>
      </w:pPr>
      <w:r>
        <w:rPr>
          <w:rFonts w:hint="eastAsia" w:cs="宋体" w:asciiTheme="minorEastAsia" w:hAnsiTheme="minorEastAsia" w:eastAsiaTheme="minorEastAsia"/>
          <w:b/>
          <w:bCs/>
          <w:color w:val="auto"/>
          <w:sz w:val="21"/>
          <w:szCs w:val="21"/>
        </w:rPr>
        <w:t>11.</w:t>
      </w:r>
      <w:r>
        <w:rPr>
          <w:rFonts w:hint="eastAsia" w:cs="宋体" w:asciiTheme="minorEastAsia" w:hAnsiTheme="minorEastAsia" w:eastAsiaTheme="minorEastAsia"/>
          <w:b/>
          <w:bCs/>
          <w:color w:val="auto"/>
          <w:sz w:val="21"/>
          <w:szCs w:val="21"/>
          <w:lang w:val="en-US" w:eastAsia="zh-CN"/>
        </w:rPr>
        <w:t>1</w:t>
      </w:r>
      <w:r>
        <w:rPr>
          <w:rFonts w:hint="eastAsia" w:cs="宋体" w:asciiTheme="minorEastAsia" w:hAnsiTheme="minorEastAsia" w:eastAsiaTheme="minorEastAsia"/>
          <w:b/>
          <w:color w:val="auto"/>
          <w:sz w:val="21"/>
          <w:szCs w:val="21"/>
        </w:rPr>
        <w:t>经济报价部分：</w:t>
      </w:r>
    </w:p>
    <w:p>
      <w:pPr>
        <w:spacing w:line="240" w:lineRule="auto"/>
        <w:ind w:left="105" w:hanging="105"/>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lang w:val="en-US" w:eastAsia="zh-CN"/>
        </w:rPr>
        <w:t>11.1.1</w:t>
      </w:r>
      <w:r>
        <w:rPr>
          <w:rFonts w:hint="eastAsia" w:cs="宋体" w:asciiTheme="minorEastAsia" w:hAnsiTheme="minorEastAsia" w:eastAsiaTheme="minorEastAsia"/>
          <w:color w:val="auto"/>
          <w:sz w:val="21"/>
          <w:szCs w:val="21"/>
        </w:rPr>
        <w:t>投标</w:t>
      </w:r>
      <w:r>
        <w:rPr>
          <w:rFonts w:hint="eastAsia" w:cs="宋体" w:asciiTheme="minorEastAsia" w:hAnsiTheme="minorEastAsia" w:eastAsiaTheme="minorEastAsia"/>
          <w:color w:val="auto"/>
          <w:sz w:val="21"/>
          <w:szCs w:val="21"/>
          <w:lang w:eastAsia="zh-CN"/>
        </w:rPr>
        <w:t>报价</w:t>
      </w:r>
      <w:r>
        <w:rPr>
          <w:rFonts w:hint="eastAsia" w:cs="宋体" w:asciiTheme="minorEastAsia" w:hAnsiTheme="minorEastAsia" w:eastAsiaTheme="minorEastAsia"/>
          <w:color w:val="auto"/>
          <w:sz w:val="21"/>
          <w:szCs w:val="21"/>
        </w:rPr>
        <w:t>承诺书</w:t>
      </w:r>
    </w:p>
    <w:p>
      <w:pPr>
        <w:spacing w:line="240" w:lineRule="auto"/>
        <w:ind w:left="105" w:hanging="105"/>
        <w:jc w:val="left"/>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11.1.2报价一览表</w:t>
      </w:r>
    </w:p>
    <w:p>
      <w:pPr>
        <w:spacing w:line="500" w:lineRule="exact"/>
        <w:ind w:left="105" w:hanging="105"/>
        <w:jc w:val="left"/>
        <w:rPr>
          <w:rFonts w:hint="eastAsia"/>
          <w:color w:val="auto"/>
          <w:sz w:val="21"/>
          <w:szCs w:val="21"/>
          <w:lang w:eastAsia="zh-CN"/>
        </w:rPr>
      </w:pPr>
      <w:r>
        <w:rPr>
          <w:rFonts w:hint="eastAsia" w:cs="宋体" w:asciiTheme="minorEastAsia" w:hAnsiTheme="minorEastAsia" w:eastAsiaTheme="minorEastAsia"/>
          <w:b/>
          <w:color w:val="auto"/>
          <w:sz w:val="21"/>
          <w:szCs w:val="21"/>
        </w:rPr>
        <w:t>11.2商务部分：</w:t>
      </w:r>
    </w:p>
    <w:p>
      <w:pPr>
        <w:spacing w:line="480" w:lineRule="exact"/>
        <w:ind w:left="105" w:hanging="105"/>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11.2.1法定代表人证明书（格式见附件）；</w:t>
      </w:r>
    </w:p>
    <w:p>
      <w:pPr>
        <w:spacing w:line="480" w:lineRule="exact"/>
        <w:jc w:val="left"/>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11.2.2法定代表人授权委托书（格式见附件）；</w:t>
      </w:r>
    </w:p>
    <w:p>
      <w:pPr>
        <w:spacing w:line="480" w:lineRule="exact"/>
        <w:jc w:val="left"/>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eastAsiaTheme="minorEastAsia"/>
          <w:color w:val="auto"/>
          <w:sz w:val="21"/>
          <w:szCs w:val="21"/>
          <w:lang w:val="en-US" w:eastAsia="zh-CN"/>
        </w:rPr>
        <w:t>11.2.3提供近三个月依法缴纳税收和社会保障资金的良好记录；</w:t>
      </w:r>
    </w:p>
    <w:p>
      <w:pPr>
        <w:spacing w:line="480" w:lineRule="exact"/>
        <w:jc w:val="left"/>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11.2.</w:t>
      </w:r>
      <w:r>
        <w:rPr>
          <w:rFonts w:hint="eastAsia" w:cs="宋体" w:asciiTheme="minorEastAsia" w:hAnsiTheme="minorEastAsia" w:eastAsiaTheme="minorEastAsia"/>
          <w:color w:val="auto"/>
          <w:sz w:val="21"/>
          <w:szCs w:val="21"/>
          <w:lang w:val="en-US" w:eastAsia="zh-CN"/>
        </w:rPr>
        <w:t>4</w:t>
      </w:r>
      <w:r>
        <w:rPr>
          <w:rFonts w:hint="eastAsia" w:cs="宋体" w:asciiTheme="minorEastAsia" w:hAnsiTheme="minorEastAsia" w:eastAsiaTheme="minorEastAsia"/>
          <w:color w:val="auto"/>
          <w:sz w:val="21"/>
          <w:szCs w:val="21"/>
        </w:rPr>
        <w:t xml:space="preserve"> </w:t>
      </w:r>
      <w:r>
        <w:rPr>
          <w:rFonts w:hint="eastAsia" w:asciiTheme="minorEastAsia" w:hAnsiTheme="minorEastAsia" w:eastAsiaTheme="minorEastAsia" w:cstheme="minorEastAsia"/>
          <w:color w:val="auto"/>
          <w:sz w:val="21"/>
          <w:szCs w:val="21"/>
        </w:rPr>
        <w:t>项目管理机构及拟投入人员</w:t>
      </w:r>
      <w:r>
        <w:rPr>
          <w:rFonts w:hint="eastAsia" w:cs="宋体" w:asciiTheme="minorEastAsia" w:hAnsiTheme="minorEastAsia" w:eastAsiaTheme="minorEastAsia"/>
          <w:color w:val="auto"/>
          <w:sz w:val="21"/>
          <w:szCs w:val="21"/>
        </w:rPr>
        <w:t>（格式见附件）；</w:t>
      </w:r>
    </w:p>
    <w:p>
      <w:pPr>
        <w:spacing w:line="480" w:lineRule="exact"/>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11.2.</w:t>
      </w:r>
      <w:r>
        <w:rPr>
          <w:rFonts w:hint="eastAsia" w:cs="宋体" w:asciiTheme="minorEastAsia" w:hAnsiTheme="minorEastAsia" w:eastAsiaTheme="minorEastAsia"/>
          <w:color w:val="auto"/>
          <w:sz w:val="21"/>
          <w:szCs w:val="21"/>
          <w:lang w:val="en-US" w:eastAsia="zh-CN"/>
        </w:rPr>
        <w:t>5</w:t>
      </w:r>
      <w:r>
        <w:rPr>
          <w:rFonts w:hint="eastAsia" w:cs="宋体" w:asciiTheme="minorEastAsia" w:hAnsiTheme="minorEastAsia" w:eastAsiaTheme="minorEastAsia"/>
          <w:color w:val="auto"/>
          <w:sz w:val="21"/>
          <w:szCs w:val="21"/>
        </w:rPr>
        <w:t>法人营业执照（格式见附件）；</w:t>
      </w:r>
    </w:p>
    <w:p>
      <w:pPr>
        <w:spacing w:line="480" w:lineRule="exact"/>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11.2.</w:t>
      </w:r>
      <w:r>
        <w:rPr>
          <w:rFonts w:hint="eastAsia" w:cs="宋体" w:asciiTheme="minorEastAsia" w:hAnsiTheme="minorEastAsia" w:eastAsiaTheme="minorEastAsia"/>
          <w:color w:val="auto"/>
          <w:sz w:val="21"/>
          <w:szCs w:val="21"/>
          <w:lang w:val="en-US" w:eastAsia="zh-CN"/>
        </w:rPr>
        <w:t>6</w:t>
      </w:r>
      <w:r>
        <w:rPr>
          <w:rFonts w:hint="eastAsia" w:asciiTheme="minorEastAsia" w:hAnsiTheme="minorEastAsia" w:eastAsiaTheme="minorEastAsia" w:cstheme="minorEastAsia"/>
          <w:color w:val="auto"/>
          <w:sz w:val="21"/>
          <w:szCs w:val="21"/>
        </w:rPr>
        <w:t>近3年内在经营活动中没有重大违法记录的书面声明</w:t>
      </w:r>
      <w:r>
        <w:rPr>
          <w:rFonts w:hint="eastAsia" w:cs="宋体" w:asciiTheme="minorEastAsia" w:hAnsiTheme="minorEastAsia" w:eastAsiaTheme="minorEastAsia"/>
          <w:color w:val="auto"/>
          <w:sz w:val="21"/>
          <w:szCs w:val="21"/>
        </w:rPr>
        <w:t>（格式见附件）；</w:t>
      </w:r>
    </w:p>
    <w:p>
      <w:pPr>
        <w:spacing w:line="480" w:lineRule="exact"/>
        <w:ind w:left="105" w:hanging="105"/>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11.2.</w:t>
      </w:r>
      <w:r>
        <w:rPr>
          <w:rFonts w:hint="eastAsia" w:cs="宋体" w:asciiTheme="minorEastAsia" w:hAnsiTheme="minorEastAsia" w:eastAsiaTheme="minorEastAsia"/>
          <w:color w:val="auto"/>
          <w:sz w:val="21"/>
          <w:szCs w:val="21"/>
          <w:lang w:val="en-US" w:eastAsia="zh-CN"/>
        </w:rPr>
        <w:t>7</w:t>
      </w:r>
      <w:r>
        <w:rPr>
          <w:rFonts w:hint="eastAsia" w:cs="宋体" w:asciiTheme="minorEastAsia" w:hAnsiTheme="minorEastAsia" w:eastAsiaTheme="minorEastAsia"/>
          <w:color w:val="auto"/>
          <w:sz w:val="21"/>
          <w:szCs w:val="21"/>
        </w:rPr>
        <w:t>“信用中国”（www.creditchina.gov.cn）和中国政府采购网（www.ccgp.gov.cn）网站失信记录查询截图；</w:t>
      </w:r>
    </w:p>
    <w:p>
      <w:pPr>
        <w:tabs>
          <w:tab w:val="left" w:pos="540"/>
          <w:tab w:val="left" w:pos="900"/>
          <w:tab w:val="left" w:pos="1080"/>
        </w:tabs>
        <w:spacing w:line="400" w:lineRule="atLeast"/>
        <w:jc w:val="left"/>
        <w:rPr>
          <w:rFonts w:hint="eastAsia"/>
          <w:color w:val="auto"/>
          <w:sz w:val="21"/>
          <w:szCs w:val="21"/>
          <w:lang w:val="en-US" w:eastAsia="zh-CN"/>
        </w:rPr>
      </w:pPr>
      <w:r>
        <w:rPr>
          <w:rFonts w:hint="eastAsia" w:cs="宋体" w:asciiTheme="minorEastAsia" w:hAnsiTheme="minorEastAsia" w:eastAsiaTheme="minorEastAsia"/>
          <w:color w:val="auto"/>
          <w:sz w:val="21"/>
          <w:szCs w:val="21"/>
        </w:rPr>
        <w:t>11.2.</w:t>
      </w:r>
      <w:r>
        <w:rPr>
          <w:rFonts w:hint="eastAsia" w:cs="宋体" w:asciiTheme="minorEastAsia" w:hAnsiTheme="minorEastAsia" w:eastAsiaTheme="minorEastAsia"/>
          <w:color w:val="auto"/>
          <w:sz w:val="21"/>
          <w:szCs w:val="21"/>
          <w:lang w:val="en-US" w:eastAsia="zh-CN"/>
        </w:rPr>
        <w:t>8</w:t>
      </w:r>
      <w:r>
        <w:rPr>
          <w:rFonts w:hint="eastAsia" w:asciiTheme="minorEastAsia" w:hAnsiTheme="minorEastAsia" w:eastAsiaTheme="minorEastAsia" w:cstheme="minorEastAsia"/>
          <w:color w:val="auto"/>
          <w:sz w:val="21"/>
          <w:szCs w:val="21"/>
          <w:lang w:val="en-US" w:eastAsia="zh-CN"/>
        </w:rPr>
        <w:t>需</w:t>
      </w:r>
      <w:r>
        <w:rPr>
          <w:rFonts w:hint="eastAsia"/>
          <w:color w:val="auto"/>
          <w:sz w:val="21"/>
          <w:szCs w:val="21"/>
          <w:lang w:val="en-US" w:eastAsia="zh-CN"/>
        </w:rPr>
        <w:t>提供2020年度财务审计报告、2021年新成立提供健全的财务制度；</w:t>
      </w:r>
    </w:p>
    <w:p>
      <w:pPr>
        <w:tabs>
          <w:tab w:val="left" w:pos="540"/>
          <w:tab w:val="left" w:pos="900"/>
          <w:tab w:val="left" w:pos="1080"/>
        </w:tabs>
        <w:spacing w:line="400" w:lineRule="atLeast"/>
        <w:jc w:val="left"/>
        <w:rPr>
          <w:rFonts w:hint="eastAsia" w:asciiTheme="minorEastAsia" w:hAnsiTheme="minorEastAsia" w:eastAsiaTheme="minorEastAsia" w:cstheme="minorEastAsia"/>
          <w:color w:val="auto"/>
          <w:sz w:val="21"/>
          <w:szCs w:val="21"/>
          <w:highlight w:val="none"/>
          <w:lang w:val="en-US" w:eastAsia="zh-CN"/>
        </w:rPr>
      </w:pPr>
      <w:r>
        <w:rPr>
          <w:rFonts w:hint="eastAsia" w:cs="宋体" w:asciiTheme="minorEastAsia" w:hAnsiTheme="minorEastAsia" w:eastAsiaTheme="minorEastAsia"/>
          <w:color w:val="auto"/>
          <w:sz w:val="21"/>
          <w:szCs w:val="21"/>
          <w:lang w:val="en-US" w:eastAsia="zh-CN"/>
        </w:rPr>
        <w:t>11.2.9</w:t>
      </w:r>
      <w:r>
        <w:rPr>
          <w:rFonts w:hint="eastAsia" w:asciiTheme="minorEastAsia" w:hAnsiTheme="minorEastAsia" w:eastAsiaTheme="minorEastAsia" w:cstheme="minorEastAsia"/>
          <w:color w:val="auto"/>
          <w:sz w:val="21"/>
          <w:szCs w:val="21"/>
          <w:highlight w:val="none"/>
          <w:lang w:val="en-US" w:eastAsia="zh-CN"/>
        </w:rPr>
        <w:t>投标保证金收据复印件；</w:t>
      </w:r>
    </w:p>
    <w:p>
      <w:pPr>
        <w:tabs>
          <w:tab w:val="left" w:pos="540"/>
          <w:tab w:val="left" w:pos="900"/>
          <w:tab w:val="left" w:pos="1080"/>
        </w:tabs>
        <w:spacing w:line="400" w:lineRule="atLeast"/>
        <w:jc w:val="left"/>
        <w:rPr>
          <w:rFonts w:hint="eastAsia"/>
          <w:color w:val="auto"/>
          <w:sz w:val="21"/>
          <w:szCs w:val="21"/>
          <w:lang w:val="en-US" w:eastAsia="zh-CN"/>
        </w:rPr>
      </w:pPr>
      <w:r>
        <w:rPr>
          <w:rFonts w:hint="eastAsia" w:cs="宋体" w:asciiTheme="minorEastAsia" w:hAnsiTheme="minorEastAsia" w:eastAsiaTheme="minorEastAsia"/>
          <w:color w:val="auto"/>
          <w:sz w:val="21"/>
          <w:szCs w:val="21"/>
          <w:lang w:val="en-US" w:eastAsia="zh-CN"/>
        </w:rPr>
        <w:t xml:space="preserve">11.2.10  </w:t>
      </w:r>
      <w:r>
        <w:rPr>
          <w:rFonts w:hint="eastAsia" w:ascii="宋体" w:hAnsi="宋体" w:eastAsia="宋体" w:cs="宋体"/>
          <w:color w:val="auto"/>
          <w:kern w:val="2"/>
          <w:sz w:val="21"/>
          <w:szCs w:val="21"/>
          <w:lang w:val="en-US" w:eastAsia="zh-CN" w:bidi="ar-SA"/>
        </w:rPr>
        <w:t>供应商反商业贿赂承诺书（格式见附件）</w:t>
      </w:r>
      <w:r>
        <w:rPr>
          <w:rFonts w:hint="eastAsia" w:ascii="宋体" w:hAnsi="宋体" w:cs="宋体"/>
          <w:color w:val="auto"/>
          <w:kern w:val="2"/>
          <w:sz w:val="21"/>
          <w:szCs w:val="21"/>
          <w:lang w:val="en-US" w:eastAsia="zh-CN" w:bidi="ar-SA"/>
        </w:rPr>
        <w:t>；</w:t>
      </w:r>
    </w:p>
    <w:p>
      <w:pPr>
        <w:tabs>
          <w:tab w:val="left" w:pos="540"/>
          <w:tab w:val="left" w:pos="900"/>
          <w:tab w:val="left" w:pos="1080"/>
        </w:tabs>
        <w:spacing w:line="400" w:lineRule="atLeas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11.2.11</w:t>
      </w:r>
      <w:r>
        <w:rPr>
          <w:rFonts w:hint="eastAsia" w:ascii="宋体" w:hAnsi="宋体" w:eastAsia="宋体" w:cs="宋体"/>
          <w:color w:val="auto"/>
          <w:kern w:val="2"/>
          <w:sz w:val="21"/>
          <w:szCs w:val="21"/>
          <w:lang w:val="en-US" w:eastAsia="zh-CN" w:bidi="ar-SA"/>
        </w:rPr>
        <w:t>不参与围标串标承诺书（格式见附件）</w:t>
      </w:r>
      <w:r>
        <w:rPr>
          <w:rFonts w:hint="eastAsia" w:ascii="宋体" w:hAnsi="宋体" w:cs="宋体"/>
          <w:color w:val="auto"/>
          <w:kern w:val="2"/>
          <w:sz w:val="21"/>
          <w:szCs w:val="21"/>
          <w:lang w:val="en-US" w:eastAsia="zh-CN" w:bidi="ar-SA"/>
        </w:rPr>
        <w:t>；</w:t>
      </w:r>
    </w:p>
    <w:p>
      <w:pPr>
        <w:widowControl w:val="0"/>
        <w:spacing w:line="360" w:lineRule="auto"/>
        <w:ind w:right="62"/>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11.2.1</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关于对本响应文件（响应文件）中资料真实性的承诺</w:t>
      </w:r>
      <w:r>
        <w:rPr>
          <w:rFonts w:hint="eastAsia" w:ascii="宋体" w:hAnsi="宋体" w:cs="宋体"/>
          <w:color w:val="auto"/>
          <w:kern w:val="2"/>
          <w:sz w:val="21"/>
          <w:szCs w:val="21"/>
          <w:lang w:val="en-US" w:eastAsia="zh-CN" w:bidi="ar-SA"/>
        </w:rPr>
        <w:t>；</w:t>
      </w:r>
    </w:p>
    <w:p>
      <w:pPr>
        <w:widowControl w:val="0"/>
        <w:spacing w:line="360" w:lineRule="auto"/>
        <w:ind w:right="62"/>
        <w:jc w:val="left"/>
        <w:rPr>
          <w:rFonts w:hint="default" w:eastAsia="宋体"/>
          <w:b w:val="0"/>
          <w:bCs w:val="0"/>
          <w:color w:val="auto"/>
          <w:sz w:val="21"/>
          <w:szCs w:val="21"/>
          <w:lang w:val="en-US" w:eastAsia="zh-CN"/>
        </w:rPr>
      </w:pPr>
      <w:r>
        <w:rPr>
          <w:rFonts w:hint="eastAsia" w:ascii="宋体" w:hAnsi="宋体" w:eastAsia="宋体" w:cs="宋体"/>
          <w:color w:val="auto"/>
          <w:kern w:val="2"/>
          <w:sz w:val="21"/>
          <w:szCs w:val="21"/>
          <w:lang w:val="en-US" w:eastAsia="zh-CN" w:bidi="ar-SA"/>
        </w:rPr>
        <w:t>11.2.1</w:t>
      </w:r>
      <w:r>
        <w:rPr>
          <w:rFonts w:hint="eastAsia" w:ascii="宋体" w:hAnsi="宋体" w:cs="宋体"/>
          <w:color w:val="auto"/>
          <w:kern w:val="2"/>
          <w:sz w:val="21"/>
          <w:szCs w:val="21"/>
          <w:lang w:val="en-US" w:eastAsia="zh-CN" w:bidi="ar-SA"/>
        </w:rPr>
        <w:t>3</w:t>
      </w:r>
      <w:r>
        <w:rPr>
          <w:rFonts w:hint="eastAsia" w:asciiTheme="minorEastAsia" w:hAnsiTheme="minorEastAsia" w:eastAsiaTheme="minorEastAsia" w:cstheme="minorEastAsia"/>
          <w:b w:val="0"/>
          <w:bCs w:val="0"/>
          <w:color w:val="auto"/>
          <w:sz w:val="21"/>
          <w:szCs w:val="21"/>
          <w:lang w:eastAsia="zh-CN"/>
        </w:rPr>
        <w:t>中小企业声明函。</w:t>
      </w:r>
    </w:p>
    <w:p>
      <w:pPr>
        <w:spacing w:line="480" w:lineRule="exact"/>
        <w:ind w:left="105" w:hanging="105"/>
        <w:rPr>
          <w:rFonts w:cs="宋体" w:asciiTheme="minorEastAsia" w:hAnsiTheme="minorEastAsia" w:eastAsiaTheme="minorEastAsia"/>
          <w:b/>
          <w:color w:val="auto"/>
          <w:sz w:val="21"/>
          <w:szCs w:val="21"/>
        </w:rPr>
      </w:pPr>
      <w:r>
        <w:rPr>
          <w:rFonts w:hint="eastAsia" w:cs="宋体" w:asciiTheme="minorEastAsia" w:hAnsiTheme="minorEastAsia" w:eastAsiaTheme="minorEastAsia"/>
          <w:b/>
          <w:color w:val="auto"/>
          <w:sz w:val="21"/>
          <w:szCs w:val="21"/>
        </w:rPr>
        <w:t>11.3技术部分（具体要求详见响应文件格式中要求）</w:t>
      </w:r>
    </w:p>
    <w:p>
      <w:pP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11.3.1服务方案；</w:t>
      </w:r>
    </w:p>
    <w:p>
      <w:pPr>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11.3.2服务承诺书</w:t>
      </w:r>
    </w:p>
    <w:p>
      <w:pPr>
        <w:rPr>
          <w:rFonts w:hint="eastAsia" w:asciiTheme="minorEastAsia" w:hAnsiTheme="minorEastAsia" w:eastAsiaTheme="minorEastAsia" w:cstheme="minorEastAsia"/>
          <w:b/>
          <w:bCs/>
          <w:color w:val="auto"/>
          <w:sz w:val="21"/>
          <w:szCs w:val="21"/>
        </w:rPr>
      </w:pPr>
      <w:r>
        <w:rPr>
          <w:rFonts w:hint="eastAsia" w:cs="宋体" w:asciiTheme="minorEastAsia" w:hAnsiTheme="minorEastAsia" w:eastAsiaTheme="minorEastAsia"/>
          <w:color w:val="auto"/>
          <w:sz w:val="21"/>
          <w:szCs w:val="21"/>
          <w:lang w:val="en-US" w:eastAsia="zh-CN"/>
        </w:rPr>
        <w:t>11.3.3</w:t>
      </w:r>
      <w:r>
        <w:rPr>
          <w:rFonts w:hint="eastAsia" w:asciiTheme="minorEastAsia" w:hAnsiTheme="minorEastAsia" w:eastAsiaTheme="minorEastAsia" w:cstheme="minorEastAsia"/>
          <w:color w:val="auto"/>
          <w:sz w:val="21"/>
          <w:szCs w:val="21"/>
        </w:rPr>
        <w:t>其它必须的资料及有利于投标的资料</w:t>
      </w:r>
    </w:p>
    <w:p>
      <w:pPr>
        <w:topLinePunct/>
        <w:spacing w:line="40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sz w:val="21"/>
          <w:szCs w:val="21"/>
        </w:rPr>
        <w:t>注：</w:t>
      </w:r>
      <w:r>
        <w:rPr>
          <w:rFonts w:hint="eastAsia" w:asciiTheme="minorEastAsia" w:hAnsiTheme="minorEastAsia" w:eastAsiaTheme="minorEastAsia" w:cstheme="minorEastAsia"/>
          <w:b/>
          <w:bCs/>
          <w:color w:val="auto"/>
          <w:kern w:val="0"/>
          <w:sz w:val="21"/>
          <w:szCs w:val="21"/>
        </w:rPr>
        <w:t>投标文件须按技术标格式目录顺序编写</w:t>
      </w:r>
    </w:p>
    <w:p>
      <w:pPr>
        <w:numPr>
          <w:ilvl w:val="0"/>
          <w:numId w:val="0"/>
        </w:numPr>
        <w:spacing w:line="500" w:lineRule="exact"/>
        <w:ind w:right="62" w:rightChars="0"/>
        <w:rPr>
          <w:rFonts w:ascii="宋体" w:hAnsi="宋体" w:eastAsia="宋体" w:cs="宋体"/>
          <w:b/>
          <w:color w:val="auto"/>
          <w:sz w:val="21"/>
          <w:szCs w:val="21"/>
        </w:rPr>
      </w:pPr>
      <w:r>
        <w:rPr>
          <w:rFonts w:hint="eastAsia" w:ascii="宋体" w:hAnsi="宋体" w:cs="宋体"/>
          <w:b/>
          <w:color w:val="auto"/>
          <w:sz w:val="21"/>
          <w:szCs w:val="21"/>
          <w:lang w:val="en-US" w:eastAsia="zh-CN"/>
        </w:rPr>
        <w:t>12、</w:t>
      </w:r>
      <w:r>
        <w:rPr>
          <w:rFonts w:hint="eastAsia" w:ascii="宋体" w:hAnsi="宋体" w:eastAsia="宋体" w:cs="宋体"/>
          <w:b/>
          <w:color w:val="auto"/>
          <w:sz w:val="21"/>
          <w:szCs w:val="21"/>
        </w:rPr>
        <w:t>投标报价（本</w:t>
      </w:r>
      <w:bookmarkStart w:id="34" w:name="OLE_LINK1"/>
      <w:r>
        <w:rPr>
          <w:rFonts w:hint="eastAsia" w:ascii="宋体" w:hAnsi="宋体" w:eastAsia="宋体" w:cs="宋体"/>
          <w:b/>
          <w:color w:val="auto"/>
          <w:sz w:val="21"/>
          <w:szCs w:val="21"/>
        </w:rPr>
        <w:t>项目采用二轮报价，以最终报价作为评分依据）</w:t>
      </w:r>
    </w:p>
    <w:p>
      <w:pPr>
        <w:spacing w:line="440" w:lineRule="exact"/>
        <w:ind w:right="62"/>
        <w:rPr>
          <w:rFonts w:ascii="宋体" w:hAnsi="宋体" w:eastAsia="宋体" w:cs="宋体"/>
          <w:color w:val="auto"/>
          <w:sz w:val="21"/>
          <w:szCs w:val="21"/>
        </w:rPr>
      </w:pPr>
      <w:r>
        <w:rPr>
          <w:rFonts w:hint="eastAsia" w:ascii="宋体" w:hAnsi="宋体" w:eastAsia="宋体" w:cs="宋体"/>
          <w:color w:val="auto"/>
          <w:sz w:val="21"/>
          <w:szCs w:val="21"/>
        </w:rPr>
        <w:t>12.1、投标报价不得高于采购预算价，如高于采购预算价视为无效投标报价；</w:t>
      </w:r>
    </w:p>
    <w:bookmarkEnd w:id="34"/>
    <w:p>
      <w:pPr>
        <w:spacing w:line="500" w:lineRule="exact"/>
        <w:ind w:right="62"/>
        <w:rPr>
          <w:rFonts w:ascii="宋体" w:hAnsi="宋体" w:eastAsia="宋体" w:cs="宋体"/>
          <w:b/>
          <w:color w:val="auto"/>
          <w:sz w:val="21"/>
          <w:szCs w:val="21"/>
        </w:rPr>
      </w:pPr>
      <w:r>
        <w:rPr>
          <w:rFonts w:hint="eastAsia" w:ascii="宋体" w:hAnsi="宋体" w:eastAsia="宋体" w:cs="宋体"/>
          <w:b/>
          <w:color w:val="auto"/>
          <w:sz w:val="21"/>
          <w:szCs w:val="21"/>
        </w:rPr>
        <w:t>13、供应商应逐条详细阅读竞争性磋商文件有关要求，表明所提供的服务是否对竞争性磋商文件做出实质性响应。</w:t>
      </w:r>
    </w:p>
    <w:p>
      <w:pPr>
        <w:spacing w:line="460" w:lineRule="exact"/>
        <w:ind w:firstLine="422" w:firstLineChars="200"/>
        <w:rPr>
          <w:rFonts w:hint="eastAsia" w:ascii="宋体" w:hAnsi="宋体" w:cs="宋体"/>
          <w:b/>
          <w:color w:val="auto"/>
          <w:sz w:val="21"/>
          <w:szCs w:val="21"/>
        </w:rPr>
      </w:pPr>
      <w:bookmarkStart w:id="35" w:name="_Toc527642956"/>
      <w:bookmarkStart w:id="36" w:name="_Toc267301286"/>
      <w:bookmarkStart w:id="37" w:name="_Toc349637924"/>
      <w:bookmarkStart w:id="38" w:name="_Toc349573125"/>
      <w:bookmarkStart w:id="39" w:name="_Toc298240409"/>
    </w:p>
    <w:p>
      <w:pPr>
        <w:spacing w:line="460" w:lineRule="exact"/>
        <w:rPr>
          <w:rFonts w:hint="eastAsia" w:ascii="宋体" w:hAnsi="宋体" w:cs="宋体"/>
          <w:b/>
          <w:color w:val="auto"/>
          <w:sz w:val="21"/>
          <w:szCs w:val="21"/>
        </w:rPr>
      </w:pPr>
      <w:r>
        <w:rPr>
          <w:rFonts w:hint="eastAsia" w:ascii="宋体" w:hAnsi="宋体" w:cs="宋体"/>
          <w:b/>
          <w:color w:val="auto"/>
          <w:sz w:val="21"/>
          <w:szCs w:val="21"/>
        </w:rPr>
        <w:t>14、投标文件的有效期</w:t>
      </w:r>
    </w:p>
    <w:p>
      <w:pPr>
        <w:spacing w:line="460" w:lineRule="exact"/>
        <w:rPr>
          <w:rFonts w:ascii="宋体" w:hAnsi="宋体" w:cs="宋体"/>
          <w:color w:val="auto"/>
          <w:sz w:val="21"/>
          <w:szCs w:val="21"/>
        </w:rPr>
      </w:pPr>
      <w:r>
        <w:rPr>
          <w:rFonts w:hint="eastAsia" w:ascii="宋体" w:hAnsi="宋体" w:cs="宋体"/>
          <w:color w:val="auto"/>
          <w:sz w:val="21"/>
          <w:szCs w:val="21"/>
        </w:rPr>
        <w:t>14.1 投标文件从实际开标之日起</w:t>
      </w:r>
      <w:r>
        <w:rPr>
          <w:rFonts w:hint="eastAsia" w:ascii="宋体" w:hAnsi="宋体" w:cs="宋体"/>
          <w:color w:val="auto"/>
          <w:sz w:val="21"/>
          <w:szCs w:val="21"/>
          <w:lang w:val="en-US" w:eastAsia="zh-CN"/>
        </w:rPr>
        <w:t>90</w:t>
      </w:r>
      <w:r>
        <w:rPr>
          <w:rFonts w:hint="eastAsia" w:ascii="宋体" w:hAnsi="宋体" w:cs="宋体"/>
          <w:color w:val="auto"/>
          <w:sz w:val="21"/>
          <w:szCs w:val="21"/>
        </w:rPr>
        <w:t>天内有效。有效期不足的投标文件将被拒绝。</w:t>
      </w:r>
    </w:p>
    <w:p>
      <w:pPr>
        <w:spacing w:line="460" w:lineRule="exact"/>
        <w:rPr>
          <w:rFonts w:ascii="宋体" w:hAnsi="宋体" w:cs="宋体"/>
          <w:color w:val="auto"/>
          <w:sz w:val="21"/>
          <w:szCs w:val="21"/>
        </w:rPr>
      </w:pPr>
      <w:r>
        <w:rPr>
          <w:rFonts w:hint="eastAsia" w:ascii="宋体" w:hAnsi="宋体" w:cs="宋体"/>
          <w:color w:val="auto"/>
          <w:sz w:val="21"/>
          <w:szCs w:val="21"/>
        </w:rPr>
        <w:t>14.2 如遇特殊情况，在原投标有效期届满之前，招标人可与投标人协商延长投标文件的有效期，并经投标人确认。</w:t>
      </w:r>
    </w:p>
    <w:p>
      <w:pPr>
        <w:spacing w:line="460" w:lineRule="exact"/>
        <w:rPr>
          <w:rFonts w:ascii="宋体" w:hAnsi="宋体" w:cs="宋体"/>
          <w:color w:val="auto"/>
          <w:sz w:val="21"/>
          <w:szCs w:val="21"/>
        </w:rPr>
      </w:pPr>
      <w:r>
        <w:rPr>
          <w:rFonts w:hint="eastAsia" w:ascii="宋体" w:hAnsi="宋体" w:cs="宋体"/>
          <w:color w:val="auto"/>
          <w:sz w:val="21"/>
          <w:szCs w:val="21"/>
        </w:rPr>
        <w:t xml:space="preserve">14.3投标人可拒绝接受延期要求而不会导致投标保证金被没收。同意延长有效期的投标人需要相应延长投标保证金的有效期，但不能修改投标文件。 </w:t>
      </w:r>
    </w:p>
    <w:p>
      <w:pPr>
        <w:spacing w:line="460" w:lineRule="exact"/>
        <w:rPr>
          <w:rFonts w:ascii="宋体" w:hAnsi="宋体" w:cs="宋体"/>
          <w:color w:val="auto"/>
          <w:sz w:val="21"/>
          <w:szCs w:val="21"/>
        </w:rPr>
      </w:pPr>
      <w:r>
        <w:rPr>
          <w:rFonts w:hint="eastAsia" w:ascii="宋体" w:hAnsi="宋体" w:cs="宋体"/>
          <w:color w:val="auto"/>
          <w:sz w:val="21"/>
          <w:szCs w:val="21"/>
        </w:rPr>
        <w:t>14.4中标人的投标文件自开标之日起至合同履行完毕止均应保持有效。</w:t>
      </w:r>
    </w:p>
    <w:p>
      <w:pPr>
        <w:spacing w:line="460" w:lineRule="exact"/>
        <w:rPr>
          <w:rFonts w:ascii="宋体" w:hAnsi="宋体" w:cs="宋体"/>
          <w:b/>
          <w:color w:val="auto"/>
          <w:sz w:val="21"/>
          <w:szCs w:val="21"/>
        </w:rPr>
      </w:pPr>
      <w:r>
        <w:rPr>
          <w:rFonts w:hint="eastAsia" w:ascii="宋体" w:hAnsi="宋体" w:cs="宋体"/>
          <w:b/>
          <w:color w:val="auto"/>
          <w:sz w:val="21"/>
          <w:szCs w:val="21"/>
        </w:rPr>
        <w:t>15、投标文件的签署、递交、准备和解密时间要求</w:t>
      </w:r>
    </w:p>
    <w:p>
      <w:pPr>
        <w:spacing w:line="460" w:lineRule="exact"/>
        <w:rPr>
          <w:rFonts w:ascii="宋体" w:hAnsi="宋体" w:cs="宋体"/>
          <w:color w:val="auto"/>
          <w:sz w:val="21"/>
          <w:szCs w:val="21"/>
        </w:rPr>
      </w:pPr>
      <w:r>
        <w:rPr>
          <w:rFonts w:hint="eastAsia" w:ascii="宋体" w:hAnsi="宋体" w:cs="宋体"/>
          <w:color w:val="auto"/>
          <w:sz w:val="21"/>
          <w:szCs w:val="21"/>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rPr>
          <w:rFonts w:ascii="宋体" w:hAnsi="宋体" w:cs="宋体"/>
          <w:color w:val="auto"/>
          <w:sz w:val="21"/>
          <w:szCs w:val="21"/>
        </w:rPr>
      </w:pPr>
      <w:r>
        <w:rPr>
          <w:rFonts w:hint="eastAsia" w:ascii="宋体" w:hAnsi="宋体" w:cs="宋体"/>
          <w:b/>
          <w:bCs/>
          <w:color w:val="auto"/>
          <w:sz w:val="21"/>
          <w:szCs w:val="21"/>
        </w:rPr>
        <w:t>15.2投标人</w:t>
      </w:r>
      <w:r>
        <w:rPr>
          <w:rFonts w:hint="eastAsia" w:ascii="宋体" w:hAnsi="宋体" w:cs="宋体"/>
          <w:b/>
          <w:bCs/>
          <w:color w:val="auto"/>
          <w:sz w:val="21"/>
          <w:szCs w:val="21"/>
          <w:lang w:eastAsia="zh-CN"/>
        </w:rPr>
        <w:t>应于</w:t>
      </w:r>
      <w:r>
        <w:rPr>
          <w:rFonts w:hint="eastAsia" w:ascii="宋体" w:hAnsi="宋体" w:cs="宋体"/>
          <w:b/>
          <w:bCs/>
          <w:color w:val="auto"/>
          <w:sz w:val="21"/>
          <w:szCs w:val="21"/>
          <w:shd w:val="clear" w:color="auto" w:fill="auto"/>
          <w:lang w:eastAsia="zh-CN"/>
        </w:rPr>
        <w:t>20</w:t>
      </w:r>
      <w:r>
        <w:rPr>
          <w:rFonts w:hint="eastAsia" w:ascii="宋体" w:hAnsi="宋体" w:cs="宋体"/>
          <w:b/>
          <w:bCs/>
          <w:color w:val="auto"/>
          <w:sz w:val="21"/>
          <w:szCs w:val="21"/>
          <w:shd w:val="clear" w:color="auto" w:fill="auto"/>
          <w:lang w:val="en-US" w:eastAsia="zh-CN"/>
        </w:rPr>
        <w:t>21</w:t>
      </w:r>
      <w:r>
        <w:rPr>
          <w:rFonts w:hint="eastAsia" w:ascii="宋体" w:hAnsi="宋体" w:cs="宋体"/>
          <w:b/>
          <w:bCs/>
          <w:color w:val="auto"/>
          <w:sz w:val="21"/>
          <w:szCs w:val="21"/>
          <w:shd w:val="clear" w:color="auto" w:fill="auto"/>
          <w:lang w:eastAsia="zh-CN"/>
        </w:rPr>
        <w:t>年</w:t>
      </w:r>
      <w:r>
        <w:rPr>
          <w:rFonts w:hint="eastAsia" w:ascii="宋体" w:hAnsi="宋体" w:cs="宋体"/>
          <w:b/>
          <w:bCs/>
          <w:color w:val="auto"/>
          <w:sz w:val="21"/>
          <w:szCs w:val="21"/>
          <w:shd w:val="clear" w:color="auto" w:fill="auto"/>
          <w:lang w:val="en-US" w:eastAsia="zh-CN"/>
        </w:rPr>
        <w:t>12</w:t>
      </w:r>
      <w:r>
        <w:rPr>
          <w:rFonts w:hint="eastAsia" w:ascii="宋体" w:hAnsi="宋体" w:cs="宋体"/>
          <w:b/>
          <w:bCs/>
          <w:color w:val="auto"/>
          <w:sz w:val="21"/>
          <w:szCs w:val="21"/>
          <w:shd w:val="clear" w:color="auto" w:fill="auto"/>
          <w:lang w:eastAsia="zh-CN"/>
        </w:rPr>
        <w:t>月</w:t>
      </w:r>
      <w:r>
        <w:rPr>
          <w:rFonts w:hint="eastAsia" w:ascii="宋体" w:hAnsi="宋体" w:cs="宋体"/>
          <w:b/>
          <w:bCs/>
          <w:color w:val="auto"/>
          <w:sz w:val="21"/>
          <w:szCs w:val="21"/>
          <w:shd w:val="clear" w:color="auto" w:fill="auto"/>
          <w:lang w:val="en-US" w:eastAsia="zh-CN"/>
        </w:rPr>
        <w:t>28</w:t>
      </w:r>
      <w:r>
        <w:rPr>
          <w:rFonts w:hint="eastAsia" w:ascii="宋体" w:hAnsi="宋体" w:cs="宋体"/>
          <w:b/>
          <w:bCs/>
          <w:color w:val="auto"/>
          <w:sz w:val="21"/>
          <w:szCs w:val="21"/>
          <w:shd w:val="clear" w:color="auto" w:fill="auto"/>
          <w:lang w:eastAsia="zh-CN"/>
        </w:rPr>
        <w:t>日1</w:t>
      </w:r>
      <w:r>
        <w:rPr>
          <w:rFonts w:hint="eastAsia" w:ascii="宋体" w:hAnsi="宋体" w:cs="宋体"/>
          <w:b/>
          <w:bCs/>
          <w:color w:val="auto"/>
          <w:sz w:val="21"/>
          <w:szCs w:val="21"/>
          <w:shd w:val="clear" w:color="auto" w:fill="auto"/>
          <w:lang w:val="en-US" w:eastAsia="zh-CN"/>
        </w:rPr>
        <w:t>5</w:t>
      </w:r>
      <w:r>
        <w:rPr>
          <w:rFonts w:hint="eastAsia" w:ascii="宋体" w:hAnsi="宋体" w:cs="宋体"/>
          <w:b/>
          <w:bCs/>
          <w:color w:val="auto"/>
          <w:sz w:val="21"/>
          <w:szCs w:val="21"/>
          <w:shd w:val="clear" w:color="auto" w:fill="auto"/>
          <w:lang w:eastAsia="zh-CN"/>
        </w:rPr>
        <w:t>：</w:t>
      </w:r>
      <w:r>
        <w:rPr>
          <w:rFonts w:hint="eastAsia" w:ascii="宋体" w:hAnsi="宋体" w:cs="宋体"/>
          <w:b/>
          <w:bCs/>
          <w:color w:val="auto"/>
          <w:sz w:val="21"/>
          <w:szCs w:val="21"/>
          <w:shd w:val="clear" w:color="auto" w:fill="auto"/>
          <w:lang w:val="en-US" w:eastAsia="zh-CN"/>
        </w:rPr>
        <w:t>3</w:t>
      </w:r>
      <w:r>
        <w:rPr>
          <w:rFonts w:hint="eastAsia" w:ascii="宋体" w:hAnsi="宋体" w:cs="宋体"/>
          <w:b/>
          <w:bCs/>
          <w:color w:val="auto"/>
          <w:sz w:val="21"/>
          <w:szCs w:val="21"/>
          <w:shd w:val="clear" w:color="auto" w:fill="auto"/>
          <w:lang w:eastAsia="zh-CN"/>
        </w:rPr>
        <w:t>0时</w:t>
      </w:r>
      <w:r>
        <w:rPr>
          <w:rFonts w:hint="eastAsia" w:ascii="宋体" w:hAnsi="宋体" w:cs="宋体"/>
          <w:b/>
          <w:bCs/>
          <w:color w:val="auto"/>
          <w:sz w:val="21"/>
          <w:szCs w:val="21"/>
        </w:rPr>
        <w:t>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60" w:lineRule="exact"/>
        <w:rPr>
          <w:rFonts w:ascii="宋体" w:hAnsi="宋体" w:cs="宋体"/>
          <w:color w:val="auto"/>
          <w:sz w:val="21"/>
          <w:szCs w:val="21"/>
        </w:rPr>
      </w:pPr>
      <w:r>
        <w:rPr>
          <w:rFonts w:hint="eastAsia" w:ascii="宋体" w:hAnsi="宋体" w:cs="宋体"/>
          <w:color w:val="auto"/>
          <w:sz w:val="21"/>
          <w:szCs w:val="21"/>
        </w:rPr>
        <w:t>15.3投标文件须由投标人在规定位置盖章并由法定代表人或法定代表人的授权委托人签署，投标人应写全称。</w:t>
      </w:r>
    </w:p>
    <w:p>
      <w:pPr>
        <w:spacing w:line="460" w:lineRule="exact"/>
        <w:rPr>
          <w:rFonts w:ascii="宋体" w:hAnsi="宋体" w:cs="宋体"/>
          <w:color w:val="auto"/>
          <w:sz w:val="21"/>
          <w:szCs w:val="21"/>
        </w:rPr>
      </w:pPr>
      <w:r>
        <w:rPr>
          <w:rFonts w:hint="eastAsia" w:ascii="宋体" w:hAnsi="宋体" w:cs="宋体"/>
          <w:color w:val="auto"/>
          <w:sz w:val="21"/>
          <w:szCs w:val="21"/>
        </w:rPr>
        <w:t>15.4投标文件不得涂改，若有修改错漏处，须加盖单位公章或者法定代表人或授权委托人签字或盖章。投标文件因字迹潦草或表达不清所引起的后果由投标人负责。</w:t>
      </w:r>
    </w:p>
    <w:p>
      <w:pPr>
        <w:spacing w:line="460" w:lineRule="exact"/>
        <w:rPr>
          <w:rFonts w:hint="eastAsia" w:ascii="宋体" w:hAnsi="宋体" w:cs="宋体"/>
          <w:b/>
          <w:bCs/>
          <w:color w:val="auto"/>
          <w:sz w:val="21"/>
          <w:szCs w:val="21"/>
        </w:rPr>
      </w:pPr>
      <w:r>
        <w:rPr>
          <w:rFonts w:hint="eastAsia" w:ascii="宋体" w:hAnsi="宋体" w:cs="宋体"/>
          <w:b/>
          <w:bCs/>
          <w:color w:val="auto"/>
          <w:sz w:val="21"/>
          <w:szCs w:val="21"/>
          <w:lang w:val="en-US" w:eastAsia="zh-CN"/>
        </w:rPr>
        <w:t>15.5</w:t>
      </w:r>
      <w:r>
        <w:rPr>
          <w:rFonts w:hint="eastAsia" w:ascii="宋体" w:hAnsi="宋体" w:cs="宋体"/>
          <w:b/>
          <w:bCs/>
          <w:color w:val="auto"/>
          <w:sz w:val="21"/>
          <w:szCs w:val="21"/>
        </w:rPr>
        <w:t xml:space="preserve">、本项目实行网上投标，采用电子投标文件。若供应商参与投标，自行承担投标一切费用。 </w:t>
      </w:r>
    </w:p>
    <w:p>
      <w:pPr>
        <w:spacing w:line="460" w:lineRule="exact"/>
        <w:rPr>
          <w:rFonts w:hint="eastAsia" w:ascii="宋体" w:hAnsi="宋体" w:cs="宋体"/>
          <w:b/>
          <w:bCs/>
          <w:color w:val="auto"/>
          <w:sz w:val="21"/>
          <w:szCs w:val="21"/>
        </w:rPr>
      </w:pPr>
      <w:r>
        <w:rPr>
          <w:rFonts w:hint="eastAsia" w:ascii="宋体" w:hAnsi="宋体" w:cs="宋体"/>
          <w:b/>
          <w:bCs/>
          <w:color w:val="auto"/>
          <w:sz w:val="21"/>
          <w:szCs w:val="21"/>
          <w:lang w:val="en-US" w:eastAsia="zh-CN"/>
        </w:rPr>
        <w:t>15.6</w:t>
      </w:r>
      <w:r>
        <w:rPr>
          <w:rFonts w:hint="eastAsia" w:ascii="宋体" w:hAnsi="宋体" w:cs="宋体"/>
          <w:b/>
          <w:bCs/>
          <w:color w:val="auto"/>
          <w:sz w:val="21"/>
          <w:szCs w:val="21"/>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15.7</w:t>
      </w:r>
      <w:r>
        <w:rPr>
          <w:rFonts w:hint="eastAsia" w:ascii="宋体" w:hAnsi="宋体" w:cs="宋体"/>
          <w:b/>
          <w:bCs/>
          <w:color w:val="auto"/>
          <w:sz w:val="21"/>
          <w:szCs w:val="21"/>
        </w:rPr>
        <w:t>、</w:t>
      </w:r>
      <w:r>
        <w:rPr>
          <w:rFonts w:hint="eastAsia" w:ascii="宋体" w:hAnsi="宋体" w:cs="宋体"/>
          <w:b/>
          <w:bCs/>
          <w:color w:val="auto"/>
          <w:sz w:val="21"/>
          <w:szCs w:val="21"/>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宋体" w:hAnsi="宋体" w:cs="宋体"/>
          <w:b/>
          <w:bCs/>
          <w:color w:val="auto"/>
          <w:sz w:val="21"/>
          <w:szCs w:val="21"/>
        </w:rPr>
      </w:pPr>
      <w:r>
        <w:rPr>
          <w:rFonts w:hint="eastAsia" w:ascii="宋体" w:hAnsi="宋体" w:cs="宋体"/>
          <w:b/>
          <w:bCs/>
          <w:color w:val="auto"/>
          <w:sz w:val="21"/>
          <w:szCs w:val="21"/>
          <w:lang w:val="en-US" w:eastAsia="zh-CN"/>
        </w:rPr>
        <w:t>15.8</w:t>
      </w:r>
      <w:r>
        <w:rPr>
          <w:rFonts w:hint="eastAsia" w:ascii="宋体" w:hAnsi="宋体" w:cs="宋体"/>
          <w:b/>
          <w:bCs/>
          <w:color w:val="auto"/>
          <w:sz w:val="21"/>
          <w:szCs w:val="21"/>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rPr>
          <w:rFonts w:hint="eastAsia" w:ascii="宋体" w:hAnsi="宋体" w:cs="宋体"/>
          <w:b/>
          <w:bCs/>
          <w:color w:val="auto"/>
          <w:sz w:val="21"/>
          <w:szCs w:val="21"/>
        </w:rPr>
      </w:pPr>
      <w:r>
        <w:rPr>
          <w:rFonts w:hint="eastAsia" w:ascii="宋体" w:hAnsi="宋体" w:cs="宋体"/>
          <w:b/>
          <w:bCs/>
          <w:color w:val="auto"/>
          <w:sz w:val="21"/>
          <w:szCs w:val="21"/>
        </w:rPr>
        <w:t>15.9开标时间</w:t>
      </w:r>
      <w:r>
        <w:rPr>
          <w:rFonts w:hint="eastAsia" w:ascii="宋体" w:hAnsi="宋体" w:cs="宋体"/>
          <w:b/>
          <w:bCs/>
          <w:color w:val="auto"/>
          <w:sz w:val="21"/>
          <w:szCs w:val="21"/>
          <w:lang w:eastAsia="zh-CN"/>
        </w:rPr>
        <w:t>（20</w:t>
      </w:r>
      <w:r>
        <w:rPr>
          <w:rFonts w:hint="eastAsia" w:ascii="宋体" w:hAnsi="宋体" w:cs="宋体"/>
          <w:b/>
          <w:bCs/>
          <w:color w:val="auto"/>
          <w:sz w:val="21"/>
          <w:szCs w:val="21"/>
          <w:lang w:val="en-US" w:eastAsia="zh-CN"/>
        </w:rPr>
        <w:t>21</w:t>
      </w:r>
      <w:r>
        <w:rPr>
          <w:rFonts w:hint="eastAsia" w:ascii="宋体" w:hAnsi="宋体" w:cs="宋体"/>
          <w:b/>
          <w:bCs/>
          <w:color w:val="auto"/>
          <w:sz w:val="21"/>
          <w:szCs w:val="21"/>
          <w:lang w:eastAsia="zh-CN"/>
        </w:rPr>
        <w:t>年</w:t>
      </w:r>
      <w:r>
        <w:rPr>
          <w:rFonts w:hint="eastAsia" w:ascii="宋体" w:hAnsi="宋体" w:cs="宋体"/>
          <w:b/>
          <w:bCs/>
          <w:color w:val="auto"/>
          <w:sz w:val="21"/>
          <w:szCs w:val="21"/>
          <w:lang w:val="en-US" w:eastAsia="zh-CN"/>
        </w:rPr>
        <w:t>12</w:t>
      </w:r>
      <w:r>
        <w:rPr>
          <w:rFonts w:hint="eastAsia" w:ascii="宋体" w:hAnsi="宋体" w:cs="宋体"/>
          <w:b/>
          <w:bCs/>
          <w:color w:val="auto"/>
          <w:sz w:val="21"/>
          <w:szCs w:val="21"/>
          <w:lang w:eastAsia="zh-CN"/>
        </w:rPr>
        <w:t>月</w:t>
      </w:r>
      <w:r>
        <w:rPr>
          <w:rFonts w:hint="eastAsia" w:ascii="宋体" w:hAnsi="宋体" w:cs="宋体"/>
          <w:b/>
          <w:bCs/>
          <w:color w:val="auto"/>
          <w:sz w:val="21"/>
          <w:szCs w:val="21"/>
          <w:lang w:val="en-US" w:eastAsia="zh-CN"/>
        </w:rPr>
        <w:t>28</w:t>
      </w:r>
      <w:r>
        <w:rPr>
          <w:rFonts w:hint="eastAsia" w:ascii="宋体" w:hAnsi="宋体" w:cs="宋体"/>
          <w:b/>
          <w:bCs/>
          <w:color w:val="auto"/>
          <w:sz w:val="21"/>
          <w:szCs w:val="21"/>
          <w:lang w:eastAsia="zh-CN"/>
        </w:rPr>
        <w:t>日下午1</w:t>
      </w:r>
      <w:r>
        <w:rPr>
          <w:rFonts w:hint="eastAsia" w:ascii="宋体" w:hAnsi="宋体" w:cs="宋体"/>
          <w:b/>
          <w:bCs/>
          <w:color w:val="auto"/>
          <w:sz w:val="21"/>
          <w:szCs w:val="21"/>
          <w:lang w:val="en-US" w:eastAsia="zh-CN"/>
        </w:rPr>
        <w:t>5</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3</w:t>
      </w:r>
      <w:r>
        <w:rPr>
          <w:rFonts w:hint="eastAsia" w:ascii="宋体" w:hAnsi="宋体" w:cs="宋体"/>
          <w:b/>
          <w:bCs/>
          <w:color w:val="auto"/>
          <w:sz w:val="21"/>
          <w:szCs w:val="21"/>
          <w:lang w:eastAsia="zh-CN"/>
        </w:rPr>
        <w:t>0-1</w:t>
      </w:r>
      <w:r>
        <w:rPr>
          <w:rFonts w:hint="eastAsia" w:ascii="宋体" w:hAnsi="宋体" w:cs="宋体"/>
          <w:b/>
          <w:bCs/>
          <w:color w:val="auto"/>
          <w:sz w:val="21"/>
          <w:szCs w:val="21"/>
          <w:lang w:val="en-US" w:eastAsia="zh-CN"/>
        </w:rPr>
        <w:t>6</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3</w:t>
      </w:r>
      <w:r>
        <w:rPr>
          <w:rFonts w:hint="eastAsia" w:ascii="宋体" w:hAnsi="宋体" w:cs="宋体"/>
          <w:b/>
          <w:bCs/>
          <w:color w:val="auto"/>
          <w:sz w:val="21"/>
          <w:szCs w:val="21"/>
          <w:lang w:eastAsia="zh-CN"/>
        </w:rPr>
        <w:t>0前）</w:t>
      </w:r>
      <w:r>
        <w:rPr>
          <w:rFonts w:hint="eastAsia" w:ascii="宋体" w:hAnsi="宋体" w:cs="宋体"/>
          <w:b/>
          <w:bCs/>
          <w:color w:val="auto"/>
          <w:sz w:val="21"/>
          <w:szCs w:val="21"/>
          <w:lang w:val="en-US" w:eastAsia="zh-CN"/>
        </w:rPr>
        <w:t>60</w:t>
      </w:r>
      <w:r>
        <w:rPr>
          <w:rFonts w:hint="eastAsia" w:ascii="宋体" w:hAnsi="宋体" w:cs="宋体"/>
          <w:b/>
          <w:bCs/>
          <w:color w:val="auto"/>
          <w:sz w:val="21"/>
          <w:szCs w:val="21"/>
        </w:rPr>
        <w:t>分钟内供应商可以登录“政采云”平台，用“项目采购-开标评标”功能进行解密投标文件。若供应商在规定时间内</w:t>
      </w:r>
      <w:r>
        <w:rPr>
          <w:rFonts w:hint="eastAsia" w:ascii="宋体" w:hAnsi="宋体" w:cs="宋体"/>
          <w:b/>
          <w:bCs/>
          <w:color w:val="auto"/>
          <w:sz w:val="21"/>
          <w:szCs w:val="21"/>
          <w:lang w:eastAsia="zh-CN"/>
        </w:rPr>
        <w:t>（20</w:t>
      </w:r>
      <w:r>
        <w:rPr>
          <w:rFonts w:hint="eastAsia" w:ascii="宋体" w:hAnsi="宋体" w:cs="宋体"/>
          <w:b/>
          <w:bCs/>
          <w:color w:val="auto"/>
          <w:sz w:val="21"/>
          <w:szCs w:val="21"/>
          <w:lang w:val="en-US" w:eastAsia="zh-CN"/>
        </w:rPr>
        <w:t>21</w:t>
      </w:r>
      <w:r>
        <w:rPr>
          <w:rFonts w:hint="eastAsia" w:ascii="宋体" w:hAnsi="宋体" w:cs="宋体"/>
          <w:b/>
          <w:bCs/>
          <w:color w:val="auto"/>
          <w:sz w:val="21"/>
          <w:szCs w:val="21"/>
          <w:lang w:eastAsia="zh-CN"/>
        </w:rPr>
        <w:t>年</w:t>
      </w:r>
      <w:r>
        <w:rPr>
          <w:rFonts w:hint="eastAsia" w:ascii="宋体" w:hAnsi="宋体" w:cs="宋体"/>
          <w:b/>
          <w:bCs/>
          <w:color w:val="auto"/>
          <w:sz w:val="21"/>
          <w:szCs w:val="21"/>
          <w:lang w:val="en-US" w:eastAsia="zh-CN"/>
        </w:rPr>
        <w:t>12</w:t>
      </w:r>
      <w:r>
        <w:rPr>
          <w:rFonts w:hint="eastAsia" w:ascii="宋体" w:hAnsi="宋体" w:cs="宋体"/>
          <w:b/>
          <w:bCs/>
          <w:color w:val="auto"/>
          <w:sz w:val="21"/>
          <w:szCs w:val="21"/>
          <w:lang w:eastAsia="zh-CN"/>
        </w:rPr>
        <w:t>月</w:t>
      </w:r>
      <w:r>
        <w:rPr>
          <w:rFonts w:hint="eastAsia" w:ascii="宋体" w:hAnsi="宋体" w:cs="宋体"/>
          <w:b/>
          <w:bCs/>
          <w:color w:val="auto"/>
          <w:sz w:val="21"/>
          <w:szCs w:val="21"/>
          <w:lang w:val="en-US" w:eastAsia="zh-CN"/>
        </w:rPr>
        <w:t>28</w:t>
      </w:r>
      <w:r>
        <w:rPr>
          <w:rFonts w:hint="eastAsia" w:ascii="宋体" w:hAnsi="宋体" w:cs="宋体"/>
          <w:b/>
          <w:bCs/>
          <w:color w:val="auto"/>
          <w:sz w:val="21"/>
          <w:szCs w:val="21"/>
          <w:lang w:eastAsia="zh-CN"/>
        </w:rPr>
        <w:t>日下午1</w:t>
      </w:r>
      <w:r>
        <w:rPr>
          <w:rFonts w:hint="eastAsia" w:ascii="宋体" w:hAnsi="宋体" w:cs="宋体"/>
          <w:b/>
          <w:bCs/>
          <w:color w:val="auto"/>
          <w:sz w:val="21"/>
          <w:szCs w:val="21"/>
          <w:lang w:val="en-US" w:eastAsia="zh-CN"/>
        </w:rPr>
        <w:t>5</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3</w:t>
      </w:r>
      <w:r>
        <w:rPr>
          <w:rFonts w:hint="eastAsia" w:ascii="宋体" w:hAnsi="宋体" w:cs="宋体"/>
          <w:b/>
          <w:bCs/>
          <w:color w:val="auto"/>
          <w:sz w:val="21"/>
          <w:szCs w:val="21"/>
          <w:lang w:eastAsia="zh-CN"/>
        </w:rPr>
        <w:t>0-1</w:t>
      </w:r>
      <w:r>
        <w:rPr>
          <w:rFonts w:hint="eastAsia" w:ascii="宋体" w:hAnsi="宋体" w:cs="宋体"/>
          <w:b/>
          <w:bCs/>
          <w:color w:val="auto"/>
          <w:sz w:val="21"/>
          <w:szCs w:val="21"/>
          <w:lang w:val="en-US" w:eastAsia="zh-CN"/>
        </w:rPr>
        <w:t>6</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3</w:t>
      </w:r>
      <w:r>
        <w:rPr>
          <w:rFonts w:hint="eastAsia" w:ascii="宋体" w:hAnsi="宋体" w:cs="宋体"/>
          <w:b/>
          <w:bCs/>
          <w:color w:val="auto"/>
          <w:sz w:val="21"/>
          <w:szCs w:val="21"/>
          <w:lang w:eastAsia="zh-CN"/>
        </w:rPr>
        <w:t>0前）</w:t>
      </w:r>
      <w:r>
        <w:rPr>
          <w:rFonts w:hint="eastAsia" w:ascii="宋体" w:hAnsi="宋体" w:cs="宋体"/>
          <w:b/>
          <w:bCs/>
          <w:color w:val="auto"/>
          <w:sz w:val="21"/>
          <w:szCs w:val="21"/>
        </w:rPr>
        <w:t>未按时解密的，视为投标文件撤回。</w:t>
      </w:r>
    </w:p>
    <w:p>
      <w:pPr>
        <w:spacing w:line="460" w:lineRule="exact"/>
        <w:rPr>
          <w:rFonts w:ascii="宋体" w:hAnsi="宋体" w:cs="宋体"/>
          <w:b/>
          <w:color w:val="auto"/>
          <w:sz w:val="21"/>
          <w:szCs w:val="21"/>
        </w:rPr>
      </w:pPr>
      <w:r>
        <w:rPr>
          <w:rFonts w:hint="eastAsia" w:ascii="宋体" w:hAnsi="宋体" w:cs="宋体"/>
          <w:b/>
          <w:color w:val="auto"/>
          <w:sz w:val="21"/>
          <w:szCs w:val="21"/>
        </w:rPr>
        <w:t>16、投标保证金</w:t>
      </w:r>
    </w:p>
    <w:p>
      <w:pPr>
        <w:spacing w:line="460" w:lineRule="exact"/>
        <w:rPr>
          <w:rFonts w:ascii="宋体" w:hAnsi="宋体" w:cs="宋体"/>
          <w:color w:val="auto"/>
          <w:sz w:val="21"/>
          <w:szCs w:val="21"/>
        </w:rPr>
      </w:pPr>
      <w:r>
        <w:rPr>
          <w:rFonts w:hint="eastAsia" w:ascii="宋体" w:hAnsi="宋体" w:cs="宋体"/>
          <w:color w:val="auto"/>
          <w:sz w:val="21"/>
          <w:szCs w:val="21"/>
        </w:rPr>
        <w:t>16.1 投标保证金数额</w:t>
      </w:r>
      <w:r>
        <w:rPr>
          <w:rFonts w:hint="eastAsia" w:ascii="宋体" w:hAnsi="宋体" w:cs="宋体"/>
          <w:b/>
          <w:color w:val="auto"/>
          <w:sz w:val="21"/>
          <w:szCs w:val="21"/>
          <w:u w:val="single"/>
        </w:rPr>
        <w:t>详见投标人须知前附表第</w:t>
      </w:r>
      <w:r>
        <w:rPr>
          <w:rFonts w:hint="eastAsia" w:ascii="宋体" w:hAnsi="宋体" w:cs="宋体"/>
          <w:b/>
          <w:color w:val="auto"/>
          <w:sz w:val="21"/>
          <w:szCs w:val="21"/>
          <w:u w:val="single"/>
          <w:lang w:val="en-US" w:eastAsia="zh-CN"/>
        </w:rPr>
        <w:t>9</w:t>
      </w:r>
      <w:r>
        <w:rPr>
          <w:rFonts w:hint="eastAsia" w:ascii="宋体" w:hAnsi="宋体" w:cs="宋体"/>
          <w:b/>
          <w:color w:val="auto"/>
          <w:sz w:val="21"/>
          <w:szCs w:val="21"/>
          <w:u w:val="single"/>
        </w:rPr>
        <w:t>条</w:t>
      </w:r>
      <w:r>
        <w:rPr>
          <w:rFonts w:hint="eastAsia" w:ascii="宋体" w:hAnsi="宋体" w:cs="宋体"/>
          <w:color w:val="auto"/>
          <w:sz w:val="21"/>
          <w:szCs w:val="21"/>
        </w:rPr>
        <w:t>。</w:t>
      </w:r>
    </w:p>
    <w:p>
      <w:pPr>
        <w:spacing w:line="460" w:lineRule="exact"/>
        <w:rPr>
          <w:rFonts w:ascii="宋体" w:hAnsi="宋体" w:cs="宋体"/>
          <w:color w:val="auto"/>
          <w:sz w:val="21"/>
          <w:szCs w:val="21"/>
        </w:rPr>
      </w:pPr>
      <w:r>
        <w:rPr>
          <w:rFonts w:hint="eastAsia" w:ascii="宋体" w:hAnsi="宋体" w:cs="宋体"/>
          <w:color w:val="auto"/>
          <w:sz w:val="21"/>
          <w:szCs w:val="21"/>
        </w:rPr>
        <w:t>16.2 投标保证金用于应对本次招标因投标人违规、违约而产生的风险。</w:t>
      </w:r>
    </w:p>
    <w:p>
      <w:pPr>
        <w:widowControl/>
        <w:spacing w:line="460" w:lineRule="exact"/>
        <w:rPr>
          <w:rFonts w:ascii="宋体" w:hAnsi="宋体" w:cs="宋体"/>
          <w:color w:val="auto"/>
          <w:sz w:val="21"/>
          <w:szCs w:val="21"/>
        </w:rPr>
      </w:pPr>
      <w:r>
        <w:rPr>
          <w:rFonts w:hint="eastAsia" w:ascii="宋体" w:hAnsi="宋体" w:cs="宋体"/>
          <w:color w:val="auto"/>
          <w:sz w:val="21"/>
          <w:szCs w:val="21"/>
        </w:rPr>
        <w:t>16.3 投标人必须于投标截止时间之前（</w:t>
      </w:r>
      <w:r>
        <w:rPr>
          <w:rFonts w:hint="eastAsia" w:ascii="宋体" w:hAnsi="宋体" w:cs="宋体"/>
          <w:b/>
          <w:color w:val="auto"/>
          <w:sz w:val="21"/>
          <w:szCs w:val="21"/>
          <w:u w:val="single"/>
        </w:rPr>
        <w:t>详见投标人须知前附表第</w:t>
      </w:r>
      <w:r>
        <w:rPr>
          <w:rFonts w:hint="eastAsia" w:ascii="宋体" w:hAnsi="宋体" w:cs="宋体"/>
          <w:b/>
          <w:color w:val="auto"/>
          <w:sz w:val="21"/>
          <w:szCs w:val="21"/>
          <w:u w:val="single"/>
          <w:lang w:val="en-US" w:eastAsia="zh-CN"/>
        </w:rPr>
        <w:t>9</w:t>
      </w:r>
      <w:r>
        <w:rPr>
          <w:rFonts w:hint="eastAsia" w:ascii="宋体" w:hAnsi="宋体" w:cs="宋体"/>
          <w:b/>
          <w:color w:val="auto"/>
          <w:sz w:val="21"/>
          <w:szCs w:val="21"/>
          <w:u w:val="single"/>
        </w:rPr>
        <w:t>条规定）</w:t>
      </w:r>
      <w:r>
        <w:rPr>
          <w:rFonts w:hint="eastAsia" w:ascii="宋体" w:hAnsi="宋体" w:cs="宋体"/>
          <w:color w:val="auto"/>
          <w:sz w:val="21"/>
          <w:szCs w:val="21"/>
        </w:rPr>
        <w:t>按将投标保证金交纳至规定的帐号，对未按要求提交投标保证金的投标书，招标机构将视为不响应投标予以拒绝。</w:t>
      </w:r>
    </w:p>
    <w:p>
      <w:pPr>
        <w:spacing w:line="460" w:lineRule="exact"/>
        <w:rPr>
          <w:rFonts w:ascii="宋体" w:hAnsi="宋体" w:cs="宋体"/>
          <w:color w:val="auto"/>
          <w:sz w:val="21"/>
          <w:szCs w:val="21"/>
        </w:rPr>
      </w:pPr>
      <w:r>
        <w:rPr>
          <w:rFonts w:hint="eastAsia" w:ascii="宋体" w:hAnsi="宋体" w:cs="宋体"/>
          <w:color w:val="auto"/>
          <w:sz w:val="21"/>
          <w:szCs w:val="21"/>
        </w:rPr>
        <w:t>16.4 投标保证金应以基本账户对公转账方式提交。本招标不接受银行保函形式的投标保证金。</w:t>
      </w:r>
    </w:p>
    <w:p>
      <w:pPr>
        <w:widowControl/>
        <w:spacing w:line="460" w:lineRule="exact"/>
        <w:rPr>
          <w:rFonts w:ascii="宋体" w:hAnsi="宋体" w:cs="宋体"/>
          <w:color w:val="auto"/>
          <w:sz w:val="21"/>
          <w:szCs w:val="21"/>
        </w:rPr>
      </w:pPr>
      <w:r>
        <w:rPr>
          <w:rFonts w:hint="eastAsia" w:ascii="宋体" w:hAnsi="宋体" w:cs="宋体"/>
          <w:color w:val="auto"/>
          <w:sz w:val="21"/>
          <w:szCs w:val="21"/>
        </w:rPr>
        <w:t>16.5在招标方规定的投标有效期满之前，招标方将以书面形式 发出《中标通知书》，《中标通知书》一经发出即发生法律效力。</w:t>
      </w:r>
    </w:p>
    <w:p>
      <w:pPr>
        <w:spacing w:line="460" w:lineRule="exact"/>
        <w:rPr>
          <w:rFonts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6.6 发生以下情况投标保证金可能被没收：</w:t>
      </w:r>
    </w:p>
    <w:p>
      <w:pPr>
        <w:spacing w:line="460" w:lineRule="exact"/>
        <w:rPr>
          <w:rFonts w:ascii="宋体" w:hAnsi="宋体" w:cs="宋体"/>
          <w:color w:val="auto"/>
          <w:sz w:val="21"/>
          <w:szCs w:val="21"/>
        </w:rPr>
      </w:pPr>
      <w:r>
        <w:rPr>
          <w:rFonts w:hint="eastAsia" w:ascii="宋体" w:hAnsi="宋体" w:cs="宋体"/>
          <w:color w:val="auto"/>
          <w:sz w:val="21"/>
          <w:szCs w:val="21"/>
        </w:rPr>
        <w:t>16.6.1 投标人在投标有效期内撤回投标的；</w:t>
      </w:r>
    </w:p>
    <w:p>
      <w:pPr>
        <w:spacing w:line="460" w:lineRule="exact"/>
        <w:rPr>
          <w:rFonts w:hint="eastAsia" w:ascii="宋体" w:hAnsi="宋体" w:cs="宋体"/>
          <w:color w:val="auto"/>
          <w:sz w:val="21"/>
          <w:szCs w:val="21"/>
        </w:rPr>
      </w:pPr>
      <w:r>
        <w:rPr>
          <w:rFonts w:hint="eastAsia" w:ascii="宋体" w:hAnsi="宋体" w:cs="宋体"/>
          <w:color w:val="auto"/>
          <w:sz w:val="21"/>
          <w:szCs w:val="21"/>
        </w:rPr>
        <w:t>16.6.2 中标人未能做到：中标后，无正当理由放弃中标资格。</w:t>
      </w:r>
    </w:p>
    <w:p>
      <w:pPr>
        <w:spacing w:line="460" w:lineRule="exact"/>
        <w:rPr>
          <w:rFonts w:hint="eastAsia" w:ascii="宋体" w:hAnsi="宋体" w:cs="宋体"/>
          <w:color w:val="auto"/>
          <w:sz w:val="21"/>
          <w:szCs w:val="21"/>
        </w:rPr>
      </w:pPr>
      <w:r>
        <w:rPr>
          <w:rFonts w:hint="eastAsia" w:ascii="宋体" w:hAnsi="宋体" w:cs="宋体"/>
          <w:color w:val="auto"/>
          <w:sz w:val="21"/>
          <w:szCs w:val="21"/>
        </w:rPr>
        <w:t>16.6.3 投标人在投标过程中有违反有关法律法规行为的。</w:t>
      </w:r>
    </w:p>
    <w:p>
      <w:pPr>
        <w:numPr>
          <w:ilvl w:val="0"/>
          <w:numId w:val="0"/>
        </w:numPr>
        <w:spacing w:line="460" w:lineRule="exact"/>
        <w:ind w:firstLine="2108" w:firstLineChars="1000"/>
        <w:jc w:val="both"/>
        <w:outlineLvl w:val="2"/>
        <w:rPr>
          <w:rFonts w:hint="eastAsia" w:ascii="宋体" w:hAnsi="宋体" w:cs="宋体"/>
          <w:b/>
          <w:color w:val="auto"/>
          <w:sz w:val="21"/>
          <w:szCs w:val="21"/>
        </w:rPr>
      </w:pPr>
      <w:bookmarkStart w:id="40" w:name="_Toc22171"/>
      <w:bookmarkStart w:id="41" w:name="_Toc22295"/>
      <w:r>
        <w:rPr>
          <w:rFonts w:hint="eastAsia" w:ascii="宋体" w:hAnsi="宋体" w:cs="宋体"/>
          <w:b/>
          <w:color w:val="auto"/>
          <w:sz w:val="21"/>
          <w:szCs w:val="21"/>
          <w:lang w:val="en-US" w:eastAsia="zh-CN"/>
        </w:rPr>
        <w:t xml:space="preserve">d  </w:t>
      </w:r>
      <w:r>
        <w:rPr>
          <w:rFonts w:hint="eastAsia" w:ascii="宋体" w:hAnsi="宋体" w:cs="宋体"/>
          <w:b/>
          <w:color w:val="auto"/>
          <w:sz w:val="21"/>
          <w:szCs w:val="21"/>
        </w:rPr>
        <w:t>投标文件的递交</w:t>
      </w:r>
      <w:bookmarkEnd w:id="40"/>
      <w:bookmarkEnd w:id="41"/>
    </w:p>
    <w:p>
      <w:pPr>
        <w:widowControl/>
        <w:spacing w:line="340" w:lineRule="exact"/>
        <w:jc w:val="left"/>
        <w:rPr>
          <w:rFonts w:ascii="宋体" w:hAnsi="宋体" w:cs="Tahoma"/>
          <w:b w:val="0"/>
          <w:bCs w:val="0"/>
          <w:color w:val="auto"/>
          <w:kern w:val="0"/>
          <w:sz w:val="21"/>
          <w:szCs w:val="21"/>
        </w:rPr>
      </w:pPr>
      <w:r>
        <w:rPr>
          <w:rFonts w:hint="eastAsia" w:ascii="宋体" w:hAnsi="宋体" w:cs="Tahoma"/>
          <w:b w:val="0"/>
          <w:bCs w:val="0"/>
          <w:color w:val="auto"/>
          <w:kern w:val="0"/>
          <w:sz w:val="21"/>
          <w:szCs w:val="21"/>
        </w:rPr>
        <w:t>17</w:t>
      </w:r>
      <w:r>
        <w:rPr>
          <w:rFonts w:ascii="宋体" w:hAnsi="宋体" w:cs="Tahoma"/>
          <w:b w:val="0"/>
          <w:bCs w:val="0"/>
          <w:color w:val="auto"/>
          <w:kern w:val="0"/>
          <w:sz w:val="21"/>
          <w:szCs w:val="21"/>
        </w:rPr>
        <w:t>.1.</w:t>
      </w:r>
      <w:r>
        <w:rPr>
          <w:rFonts w:hint="eastAsia" w:ascii="宋体" w:hAnsi="宋体" w:cs="Tahoma"/>
          <w:b w:val="0"/>
          <w:bCs w:val="0"/>
          <w:color w:val="auto"/>
          <w:kern w:val="0"/>
          <w:sz w:val="21"/>
          <w:szCs w:val="21"/>
        </w:rPr>
        <w:t>投标文件的准备和解密</w:t>
      </w:r>
    </w:p>
    <w:p>
      <w:pPr>
        <w:widowControl/>
        <w:autoSpaceDE w:val="0"/>
        <w:autoSpaceDN w:val="0"/>
        <w:adjustRightInd w:val="0"/>
        <w:snapToGrid w:val="0"/>
        <w:spacing w:line="340" w:lineRule="exact"/>
        <w:rPr>
          <w:rFonts w:hint="eastAsia" w:ascii="宋体" w:hAnsi="宋体" w:cs="Tahoma"/>
          <w:b w:val="0"/>
          <w:bCs w:val="0"/>
          <w:color w:val="auto"/>
          <w:kern w:val="0"/>
          <w:sz w:val="21"/>
          <w:szCs w:val="21"/>
        </w:rPr>
      </w:pPr>
      <w:r>
        <w:rPr>
          <w:rFonts w:hint="eastAsia" w:ascii="宋体" w:hAnsi="宋体" w:cs="Tahoma"/>
          <w:b w:val="0"/>
          <w:bCs w:val="0"/>
          <w:color w:val="auto"/>
          <w:kern w:val="0"/>
          <w:sz w:val="21"/>
          <w:szCs w:val="21"/>
          <w:lang w:val="en-US" w:eastAsia="zh-CN"/>
        </w:rPr>
        <w:t>17.</w:t>
      </w:r>
      <w:r>
        <w:rPr>
          <w:rFonts w:hint="eastAsia" w:ascii="宋体" w:hAnsi="宋体" w:cs="Tahoma"/>
          <w:b w:val="0"/>
          <w:bCs w:val="0"/>
          <w:color w:val="auto"/>
          <w:kern w:val="0"/>
          <w:sz w:val="21"/>
          <w:szCs w:val="21"/>
        </w:rPr>
        <w:t>1</w:t>
      </w:r>
      <w:r>
        <w:rPr>
          <w:rFonts w:hint="eastAsia" w:ascii="宋体" w:hAnsi="宋体" w:cs="Tahoma"/>
          <w:b w:val="0"/>
          <w:bCs w:val="0"/>
          <w:color w:val="auto"/>
          <w:kern w:val="0"/>
          <w:sz w:val="21"/>
          <w:szCs w:val="21"/>
          <w:lang w:val="en-US" w:eastAsia="zh-CN"/>
        </w:rPr>
        <w:t>.2</w:t>
      </w:r>
      <w:r>
        <w:rPr>
          <w:rFonts w:hint="eastAsia" w:ascii="宋体" w:hAnsi="宋体" w:cs="Tahoma"/>
          <w:b w:val="0"/>
          <w:bCs w:val="0"/>
          <w:color w:val="auto"/>
          <w:kern w:val="0"/>
          <w:sz w:val="21"/>
          <w:szCs w:val="21"/>
        </w:rPr>
        <w:t xml:space="preserve">本项目实行网上投标，采用电子投标文件。若供应商参与投标，自行承担投标一切费用。 </w:t>
      </w:r>
    </w:p>
    <w:p>
      <w:pPr>
        <w:widowControl/>
        <w:autoSpaceDE w:val="0"/>
        <w:autoSpaceDN w:val="0"/>
        <w:adjustRightInd w:val="0"/>
        <w:snapToGrid w:val="0"/>
        <w:spacing w:line="340" w:lineRule="exact"/>
        <w:rPr>
          <w:rFonts w:hint="eastAsia" w:ascii="宋体" w:hAnsi="宋体" w:cs="Tahoma"/>
          <w:b w:val="0"/>
          <w:bCs w:val="0"/>
          <w:color w:val="auto"/>
          <w:kern w:val="0"/>
          <w:sz w:val="21"/>
          <w:szCs w:val="21"/>
        </w:rPr>
      </w:pPr>
      <w:r>
        <w:rPr>
          <w:rFonts w:hint="eastAsia" w:ascii="宋体" w:hAnsi="宋体" w:cs="Tahoma"/>
          <w:b w:val="0"/>
          <w:bCs w:val="0"/>
          <w:color w:val="auto"/>
          <w:kern w:val="0"/>
          <w:sz w:val="21"/>
          <w:szCs w:val="21"/>
          <w:lang w:val="en-US" w:eastAsia="zh-CN"/>
        </w:rPr>
        <w:t xml:space="preserve">17.1.3 </w:t>
      </w:r>
      <w:r>
        <w:rPr>
          <w:rFonts w:hint="eastAsia" w:ascii="宋体" w:hAnsi="宋体" w:cs="Tahoma"/>
          <w:b w:val="0"/>
          <w:bCs w:val="0"/>
          <w:color w:val="auto"/>
          <w:kern w:val="0"/>
          <w:sz w:val="21"/>
          <w:szCs w:val="21"/>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autoSpaceDE w:val="0"/>
        <w:autoSpaceDN w:val="0"/>
        <w:adjustRightInd w:val="0"/>
        <w:snapToGrid w:val="0"/>
        <w:spacing w:line="340" w:lineRule="exact"/>
        <w:rPr>
          <w:rFonts w:hint="eastAsia" w:ascii="宋体" w:hAnsi="宋体" w:cs="Tahoma"/>
          <w:b w:val="0"/>
          <w:bCs w:val="0"/>
          <w:color w:val="auto"/>
          <w:kern w:val="0"/>
          <w:sz w:val="21"/>
          <w:szCs w:val="21"/>
          <w:lang w:val="en-US" w:eastAsia="zh-CN"/>
        </w:rPr>
      </w:pPr>
      <w:r>
        <w:rPr>
          <w:rFonts w:hint="eastAsia" w:ascii="宋体" w:hAnsi="宋体" w:cs="Tahoma"/>
          <w:b w:val="0"/>
          <w:bCs w:val="0"/>
          <w:color w:val="auto"/>
          <w:kern w:val="0"/>
          <w:sz w:val="21"/>
          <w:szCs w:val="21"/>
          <w:lang w:val="en-US" w:eastAsia="zh-CN"/>
        </w:rPr>
        <w:t>17.1.4 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autoSpaceDE w:val="0"/>
        <w:autoSpaceDN w:val="0"/>
        <w:adjustRightInd w:val="0"/>
        <w:snapToGrid w:val="0"/>
        <w:spacing w:line="340" w:lineRule="exact"/>
        <w:rPr>
          <w:rFonts w:hint="eastAsia" w:ascii="宋体" w:hAnsi="宋体" w:cs="Tahoma"/>
          <w:b w:val="0"/>
          <w:bCs w:val="0"/>
          <w:color w:val="auto"/>
          <w:kern w:val="0"/>
          <w:sz w:val="21"/>
          <w:szCs w:val="21"/>
        </w:rPr>
      </w:pPr>
      <w:r>
        <w:rPr>
          <w:rFonts w:hint="eastAsia" w:ascii="宋体" w:hAnsi="宋体" w:cs="Tahoma"/>
          <w:b w:val="0"/>
          <w:bCs w:val="0"/>
          <w:color w:val="auto"/>
          <w:kern w:val="0"/>
          <w:sz w:val="21"/>
          <w:szCs w:val="21"/>
        </w:rPr>
        <w:t xml:space="preserve"> </w:t>
      </w:r>
      <w:r>
        <w:rPr>
          <w:rFonts w:hint="eastAsia" w:ascii="宋体" w:hAnsi="宋体" w:cs="Tahoma"/>
          <w:b w:val="0"/>
          <w:bCs w:val="0"/>
          <w:color w:val="auto"/>
          <w:kern w:val="0"/>
          <w:sz w:val="21"/>
          <w:szCs w:val="21"/>
          <w:lang w:val="en-US" w:eastAsia="zh-CN"/>
        </w:rPr>
        <w:t>17.1.5</w:t>
      </w:r>
      <w:r>
        <w:rPr>
          <w:rFonts w:hint="eastAsia" w:ascii="宋体" w:hAnsi="宋体" w:cs="Tahoma"/>
          <w:b w:val="0"/>
          <w:bCs w:val="0"/>
          <w:color w:val="auto"/>
          <w:kern w:val="0"/>
          <w:sz w:val="21"/>
          <w:szCs w:val="21"/>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widowControl/>
        <w:spacing w:line="340" w:lineRule="exact"/>
        <w:jc w:val="left"/>
        <w:rPr>
          <w:rFonts w:ascii="宋体" w:hAnsi="宋体" w:cs="Tahoma"/>
          <w:b w:val="0"/>
          <w:bCs w:val="0"/>
          <w:color w:val="auto"/>
          <w:kern w:val="0"/>
          <w:sz w:val="21"/>
          <w:szCs w:val="21"/>
        </w:rPr>
      </w:pPr>
      <w:r>
        <w:rPr>
          <w:rFonts w:hint="eastAsia" w:ascii="宋体" w:hAnsi="宋体" w:cs="Tahoma"/>
          <w:b w:val="0"/>
          <w:bCs w:val="0"/>
          <w:color w:val="auto"/>
          <w:kern w:val="0"/>
          <w:sz w:val="21"/>
          <w:szCs w:val="21"/>
        </w:rPr>
        <w:t>17</w:t>
      </w:r>
      <w:r>
        <w:rPr>
          <w:rFonts w:ascii="宋体" w:hAnsi="宋体" w:cs="Tahoma"/>
          <w:b w:val="0"/>
          <w:bCs w:val="0"/>
          <w:color w:val="auto"/>
          <w:kern w:val="0"/>
          <w:sz w:val="21"/>
          <w:szCs w:val="21"/>
        </w:rPr>
        <w:t>.</w:t>
      </w:r>
      <w:r>
        <w:rPr>
          <w:rFonts w:hint="eastAsia" w:ascii="宋体" w:hAnsi="宋体" w:cs="Tahoma"/>
          <w:b w:val="0"/>
          <w:bCs w:val="0"/>
          <w:color w:val="auto"/>
          <w:kern w:val="0"/>
          <w:sz w:val="21"/>
          <w:szCs w:val="21"/>
          <w:lang w:val="en-US" w:eastAsia="zh-CN"/>
        </w:rPr>
        <w:t xml:space="preserve">1.6 </w:t>
      </w:r>
      <w:r>
        <w:rPr>
          <w:rFonts w:hint="eastAsia" w:ascii="宋体" w:hAnsi="宋体" w:cs="Tahoma"/>
          <w:b w:val="0"/>
          <w:bCs w:val="0"/>
          <w:color w:val="auto"/>
          <w:kern w:val="0"/>
          <w:sz w:val="21"/>
          <w:szCs w:val="21"/>
        </w:rPr>
        <w:t>投标截止时间后，供应商应及时登录“</w:t>
      </w:r>
      <w:r>
        <w:rPr>
          <w:rFonts w:hint="eastAsia" w:ascii="宋体" w:hAnsi="宋体" w:cs="Tahoma"/>
          <w:b w:val="0"/>
          <w:bCs w:val="0"/>
          <w:color w:val="auto"/>
          <w:kern w:val="0"/>
          <w:sz w:val="21"/>
          <w:szCs w:val="21"/>
          <w:lang w:eastAsia="zh-CN"/>
        </w:rPr>
        <w:t>政采云</w:t>
      </w:r>
      <w:r>
        <w:rPr>
          <w:rFonts w:hint="eastAsia" w:ascii="宋体" w:hAnsi="宋体" w:cs="Tahoma"/>
          <w:b w:val="0"/>
          <w:bCs w:val="0"/>
          <w:color w:val="auto"/>
          <w:kern w:val="0"/>
          <w:sz w:val="21"/>
          <w:szCs w:val="21"/>
        </w:rPr>
        <w:t>”平台，用“项目采购-开标评标”功能对投标文件进行解密。规定的解密时限为：</w:t>
      </w:r>
      <w:bookmarkStart w:id="42" w:name="_Hlk49254376"/>
      <w:r>
        <w:rPr>
          <w:rFonts w:hint="eastAsia" w:ascii="宋体" w:hAnsi="宋体" w:cs="Tahoma"/>
          <w:b w:val="0"/>
          <w:bCs w:val="0"/>
          <w:color w:val="auto"/>
          <w:kern w:val="0"/>
          <w:sz w:val="21"/>
          <w:szCs w:val="21"/>
        </w:rPr>
        <w:t>“投标人须知前附表”的中规定</w:t>
      </w:r>
      <w:bookmarkEnd w:id="42"/>
      <w:r>
        <w:rPr>
          <w:rFonts w:hint="eastAsia" w:ascii="宋体" w:hAnsi="宋体" w:cs="Tahoma"/>
          <w:b w:val="0"/>
          <w:bCs w:val="0"/>
          <w:color w:val="auto"/>
          <w:kern w:val="0"/>
          <w:sz w:val="21"/>
          <w:szCs w:val="21"/>
        </w:rPr>
        <w:t>，若供应商在规定的时间内（“投标人须知前附表”的中规定）未能解密的，视为供应商对其投标文件的撤回。</w:t>
      </w:r>
    </w:p>
    <w:p>
      <w:pPr>
        <w:widowControl/>
        <w:spacing w:line="340" w:lineRule="exact"/>
        <w:jc w:val="left"/>
        <w:rPr>
          <w:rFonts w:ascii="宋体" w:hAnsi="宋体" w:cs="Tahoma"/>
          <w:b w:val="0"/>
          <w:bCs w:val="0"/>
          <w:color w:val="auto"/>
          <w:kern w:val="0"/>
          <w:sz w:val="21"/>
          <w:szCs w:val="21"/>
        </w:rPr>
      </w:pPr>
      <w:r>
        <w:rPr>
          <w:rFonts w:hint="eastAsia" w:ascii="宋体" w:hAnsi="宋体" w:cs="Tahoma"/>
          <w:b w:val="0"/>
          <w:bCs w:val="0"/>
          <w:color w:val="auto"/>
          <w:kern w:val="0"/>
          <w:sz w:val="21"/>
          <w:szCs w:val="21"/>
        </w:rPr>
        <w:t>17</w:t>
      </w:r>
      <w:r>
        <w:rPr>
          <w:rFonts w:ascii="宋体" w:hAnsi="宋体" w:cs="Tahoma"/>
          <w:b w:val="0"/>
          <w:bCs w:val="0"/>
          <w:color w:val="auto"/>
          <w:kern w:val="0"/>
          <w:sz w:val="21"/>
          <w:szCs w:val="21"/>
        </w:rPr>
        <w:t>.</w:t>
      </w:r>
      <w:r>
        <w:rPr>
          <w:rFonts w:hint="eastAsia" w:ascii="宋体" w:hAnsi="宋体" w:cs="Tahoma"/>
          <w:b w:val="0"/>
          <w:bCs w:val="0"/>
          <w:color w:val="auto"/>
          <w:kern w:val="0"/>
          <w:sz w:val="21"/>
          <w:szCs w:val="21"/>
          <w:lang w:val="en-US" w:eastAsia="zh-CN"/>
        </w:rPr>
        <w:t>1</w:t>
      </w:r>
      <w:r>
        <w:rPr>
          <w:rFonts w:ascii="宋体" w:hAnsi="宋体" w:cs="Tahoma"/>
          <w:b w:val="0"/>
          <w:bCs w:val="0"/>
          <w:color w:val="auto"/>
          <w:kern w:val="0"/>
          <w:sz w:val="21"/>
          <w:szCs w:val="21"/>
        </w:rPr>
        <w:t>.</w:t>
      </w:r>
      <w:r>
        <w:rPr>
          <w:rFonts w:hint="eastAsia" w:ascii="宋体" w:hAnsi="宋体" w:cs="Tahoma"/>
          <w:b w:val="0"/>
          <w:bCs w:val="0"/>
          <w:color w:val="auto"/>
          <w:kern w:val="0"/>
          <w:sz w:val="21"/>
          <w:szCs w:val="21"/>
          <w:lang w:val="en-US" w:eastAsia="zh-CN"/>
        </w:rPr>
        <w:t xml:space="preserve">7 </w:t>
      </w:r>
      <w:r>
        <w:rPr>
          <w:rFonts w:hint="eastAsia" w:ascii="宋体" w:hAnsi="宋体" w:cs="Tahoma"/>
          <w:b w:val="0"/>
          <w:bCs w:val="0"/>
          <w:color w:val="auto"/>
          <w:kern w:val="0"/>
          <w:sz w:val="21"/>
          <w:szCs w:val="21"/>
        </w:rPr>
        <w:t>因系统（非投标供应商行为）的原因，造成投标供应商未能在规定的解密时限内解密的，请及时与招标代理机构或与新疆政府采购网</w:t>
      </w:r>
      <w:r>
        <w:rPr>
          <w:rFonts w:ascii="宋体" w:hAnsi="宋体" w:cs="Tahoma"/>
          <w:b w:val="0"/>
          <w:bCs w:val="0"/>
          <w:color w:val="auto"/>
          <w:kern w:val="0"/>
          <w:sz w:val="21"/>
          <w:szCs w:val="21"/>
        </w:rPr>
        <w:t xml:space="preserve"> </w:t>
      </w:r>
      <w:r>
        <w:rPr>
          <w:rFonts w:hint="eastAsia" w:ascii="宋体" w:hAnsi="宋体" w:cs="Tahoma"/>
          <w:b w:val="0"/>
          <w:bCs w:val="0"/>
          <w:color w:val="auto"/>
          <w:kern w:val="0"/>
          <w:sz w:val="21"/>
          <w:szCs w:val="21"/>
        </w:rPr>
        <w:t>投标客户端进行联系。</w:t>
      </w:r>
    </w:p>
    <w:p>
      <w:pPr>
        <w:widowControl/>
        <w:autoSpaceDE w:val="0"/>
        <w:autoSpaceDN w:val="0"/>
        <w:adjustRightInd w:val="0"/>
        <w:snapToGrid w:val="0"/>
        <w:spacing w:line="340" w:lineRule="exact"/>
        <w:rPr>
          <w:rFonts w:ascii="宋体" w:hAnsi="宋体"/>
          <w:b w:val="0"/>
          <w:bCs w:val="0"/>
          <w:color w:val="auto"/>
          <w:kern w:val="0"/>
          <w:sz w:val="21"/>
          <w:szCs w:val="21"/>
        </w:rPr>
      </w:pPr>
      <w:r>
        <w:rPr>
          <w:rFonts w:hint="eastAsia" w:ascii="宋体" w:hAnsi="宋体" w:cs="Tahoma"/>
          <w:b w:val="0"/>
          <w:bCs w:val="0"/>
          <w:color w:val="auto"/>
          <w:kern w:val="0"/>
          <w:sz w:val="21"/>
          <w:szCs w:val="21"/>
        </w:rPr>
        <w:t>17</w:t>
      </w:r>
      <w:r>
        <w:rPr>
          <w:rFonts w:ascii="宋体" w:hAnsi="宋体" w:cs="Tahoma"/>
          <w:b w:val="0"/>
          <w:bCs w:val="0"/>
          <w:color w:val="auto"/>
          <w:kern w:val="0"/>
          <w:sz w:val="21"/>
          <w:szCs w:val="21"/>
        </w:rPr>
        <w:t>.</w:t>
      </w:r>
      <w:r>
        <w:rPr>
          <w:rFonts w:hint="eastAsia" w:ascii="宋体" w:hAnsi="宋体" w:cs="Tahoma"/>
          <w:b w:val="0"/>
          <w:bCs w:val="0"/>
          <w:color w:val="auto"/>
          <w:kern w:val="0"/>
          <w:sz w:val="21"/>
          <w:szCs w:val="21"/>
          <w:lang w:val="en-US" w:eastAsia="zh-CN"/>
        </w:rPr>
        <w:t xml:space="preserve">1.8 </w:t>
      </w:r>
      <w:r>
        <w:rPr>
          <w:rFonts w:hint="eastAsia" w:ascii="宋体" w:hAnsi="宋体"/>
          <w:b w:val="0"/>
          <w:bCs w:val="0"/>
          <w:color w:val="auto"/>
          <w:kern w:val="0"/>
          <w:sz w:val="21"/>
          <w:szCs w:val="21"/>
        </w:rPr>
        <w:t>投标文件未按规定上传的，视为其自动放弃投标。</w:t>
      </w:r>
    </w:p>
    <w:p>
      <w:pPr>
        <w:widowControl/>
        <w:shd w:val="clear" w:color="auto" w:fill="FFFFFF"/>
        <w:snapToGrid w:val="0"/>
        <w:spacing w:line="340" w:lineRule="exact"/>
        <w:jc w:val="left"/>
        <w:rPr>
          <w:rFonts w:hint="eastAsia" w:ascii="宋体" w:hAnsi="宋体" w:cs="Tahoma"/>
          <w:b w:val="0"/>
          <w:bCs w:val="0"/>
          <w:color w:val="auto"/>
          <w:kern w:val="0"/>
          <w:sz w:val="21"/>
          <w:szCs w:val="21"/>
        </w:rPr>
      </w:pPr>
      <w:r>
        <w:rPr>
          <w:rFonts w:hint="eastAsia" w:ascii="宋体" w:hAnsi="宋体" w:cs="Tahoma"/>
          <w:b w:val="0"/>
          <w:bCs w:val="0"/>
          <w:color w:val="auto"/>
          <w:kern w:val="0"/>
          <w:sz w:val="21"/>
          <w:szCs w:val="21"/>
        </w:rPr>
        <w:t>17</w:t>
      </w:r>
      <w:r>
        <w:rPr>
          <w:rFonts w:ascii="宋体" w:hAnsi="宋体" w:cs="Tahoma"/>
          <w:b w:val="0"/>
          <w:bCs w:val="0"/>
          <w:color w:val="auto"/>
          <w:kern w:val="0"/>
          <w:sz w:val="21"/>
          <w:szCs w:val="21"/>
        </w:rPr>
        <w:t>.</w:t>
      </w:r>
      <w:r>
        <w:rPr>
          <w:rFonts w:hint="eastAsia" w:ascii="宋体" w:hAnsi="宋体" w:cs="Tahoma"/>
          <w:b w:val="0"/>
          <w:bCs w:val="0"/>
          <w:color w:val="auto"/>
          <w:kern w:val="0"/>
          <w:sz w:val="21"/>
          <w:szCs w:val="21"/>
          <w:lang w:val="en-US" w:eastAsia="zh-CN"/>
        </w:rPr>
        <w:t xml:space="preserve">1.9 </w:t>
      </w:r>
      <w:r>
        <w:rPr>
          <w:rFonts w:hint="eastAsia" w:ascii="宋体" w:hAnsi="宋体" w:cs="Tahoma"/>
          <w:b w:val="0"/>
          <w:bCs w:val="0"/>
          <w:color w:val="auto"/>
          <w:kern w:val="0"/>
          <w:sz w:val="21"/>
          <w:szCs w:val="21"/>
        </w:rPr>
        <w:t>投标文件的修改与撤回</w:t>
      </w:r>
    </w:p>
    <w:p>
      <w:pPr>
        <w:widowControl/>
        <w:spacing w:line="340" w:lineRule="exact"/>
        <w:jc w:val="left"/>
        <w:rPr>
          <w:rFonts w:hint="eastAsia" w:ascii="宋体" w:hAnsi="宋体" w:cs="Tahoma"/>
          <w:b w:val="0"/>
          <w:bCs w:val="0"/>
          <w:color w:val="auto"/>
          <w:kern w:val="0"/>
          <w:sz w:val="21"/>
          <w:szCs w:val="21"/>
        </w:rPr>
      </w:pPr>
      <w:r>
        <w:rPr>
          <w:rFonts w:hint="eastAsia" w:ascii="宋体" w:hAnsi="宋体" w:cs="Tahoma"/>
          <w:b w:val="0"/>
          <w:bCs w:val="0"/>
          <w:color w:val="auto"/>
          <w:kern w:val="0"/>
          <w:sz w:val="21"/>
          <w:szCs w:val="21"/>
        </w:rPr>
        <w:t>17</w:t>
      </w:r>
      <w:r>
        <w:rPr>
          <w:rFonts w:ascii="宋体" w:hAnsi="宋体" w:cs="Tahoma"/>
          <w:b w:val="0"/>
          <w:bCs w:val="0"/>
          <w:color w:val="auto"/>
          <w:kern w:val="0"/>
          <w:sz w:val="21"/>
          <w:szCs w:val="21"/>
        </w:rPr>
        <w:t>.</w:t>
      </w:r>
      <w:r>
        <w:rPr>
          <w:rFonts w:hint="eastAsia" w:ascii="宋体" w:hAnsi="宋体" w:cs="Tahoma"/>
          <w:b w:val="0"/>
          <w:bCs w:val="0"/>
          <w:color w:val="auto"/>
          <w:kern w:val="0"/>
          <w:sz w:val="21"/>
          <w:szCs w:val="21"/>
          <w:lang w:val="en-US" w:eastAsia="zh-CN"/>
        </w:rPr>
        <w:t>1.10</w:t>
      </w:r>
      <w:r>
        <w:rPr>
          <w:rFonts w:hint="eastAsia" w:ascii="宋体" w:hAnsi="宋体" w:cs="Tahoma"/>
          <w:b w:val="0"/>
          <w:bCs w:val="0"/>
          <w:color w:val="auto"/>
          <w:kern w:val="0"/>
          <w:sz w:val="21"/>
          <w:szCs w:val="21"/>
        </w:rPr>
        <w:t>投标人在投标截止时间前，可以对所递交的投标文件进行补充、修改或者撤回，并书面通知采购人或者采购代理机构。</w:t>
      </w:r>
    </w:p>
    <w:p>
      <w:pPr>
        <w:widowControl/>
        <w:spacing w:line="340" w:lineRule="exact"/>
        <w:jc w:val="left"/>
        <w:rPr>
          <w:rFonts w:ascii="宋体" w:hAnsi="宋体" w:cs="Tahoma"/>
          <w:b w:val="0"/>
          <w:bCs w:val="0"/>
          <w:color w:val="auto"/>
          <w:kern w:val="0"/>
          <w:sz w:val="21"/>
          <w:szCs w:val="21"/>
        </w:rPr>
      </w:pPr>
      <w:r>
        <w:rPr>
          <w:rFonts w:hint="eastAsia" w:ascii="宋体" w:hAnsi="宋体" w:cs="Tahoma"/>
          <w:b w:val="0"/>
          <w:bCs w:val="0"/>
          <w:color w:val="auto"/>
          <w:kern w:val="0"/>
          <w:sz w:val="21"/>
          <w:szCs w:val="21"/>
        </w:rPr>
        <w:t>17</w:t>
      </w:r>
      <w:r>
        <w:rPr>
          <w:rFonts w:ascii="宋体" w:hAnsi="宋体" w:cs="Tahoma"/>
          <w:b w:val="0"/>
          <w:bCs w:val="0"/>
          <w:color w:val="auto"/>
          <w:kern w:val="0"/>
          <w:sz w:val="21"/>
          <w:szCs w:val="21"/>
        </w:rPr>
        <w:t>.</w:t>
      </w:r>
      <w:r>
        <w:rPr>
          <w:rFonts w:hint="eastAsia" w:ascii="宋体" w:hAnsi="宋体" w:cs="Tahoma"/>
          <w:b w:val="0"/>
          <w:bCs w:val="0"/>
          <w:color w:val="auto"/>
          <w:kern w:val="0"/>
          <w:sz w:val="21"/>
          <w:szCs w:val="21"/>
          <w:lang w:val="en-US" w:eastAsia="zh-CN"/>
        </w:rPr>
        <w:t xml:space="preserve">1.11 </w:t>
      </w:r>
      <w:r>
        <w:rPr>
          <w:rFonts w:hint="eastAsia" w:ascii="宋体" w:hAnsi="宋体" w:cs="Tahoma"/>
          <w:b w:val="0"/>
          <w:bCs w:val="0"/>
          <w:color w:val="auto"/>
          <w:kern w:val="0"/>
          <w:sz w:val="21"/>
          <w:szCs w:val="21"/>
        </w:rPr>
        <w:t>投标人在投标截止期后不得修改、撤回投标文件。投标人在投标截止期后修改投标文件的，其投标无效。</w:t>
      </w:r>
    </w:p>
    <w:p>
      <w:pPr>
        <w:widowControl/>
        <w:autoSpaceDE w:val="0"/>
        <w:autoSpaceDN w:val="0"/>
        <w:adjustRightInd w:val="0"/>
        <w:snapToGrid w:val="0"/>
        <w:spacing w:line="340" w:lineRule="exact"/>
        <w:rPr>
          <w:rFonts w:ascii="宋体" w:hAnsi="宋体" w:cs="Tahoma"/>
          <w:b w:val="0"/>
          <w:bCs w:val="0"/>
          <w:color w:val="auto"/>
          <w:kern w:val="0"/>
          <w:sz w:val="21"/>
          <w:szCs w:val="21"/>
        </w:rPr>
      </w:pPr>
      <w:r>
        <w:rPr>
          <w:rFonts w:hint="eastAsia" w:ascii="宋体" w:hAnsi="宋体" w:cs="Tahoma"/>
          <w:b w:val="0"/>
          <w:bCs w:val="0"/>
          <w:color w:val="auto"/>
          <w:kern w:val="0"/>
          <w:sz w:val="21"/>
          <w:szCs w:val="21"/>
        </w:rPr>
        <w:t>17</w:t>
      </w:r>
      <w:r>
        <w:rPr>
          <w:rFonts w:ascii="宋体" w:hAnsi="宋体" w:cs="Tahoma"/>
          <w:b w:val="0"/>
          <w:bCs w:val="0"/>
          <w:color w:val="auto"/>
          <w:kern w:val="0"/>
          <w:sz w:val="21"/>
          <w:szCs w:val="21"/>
        </w:rPr>
        <w:t>.</w:t>
      </w:r>
      <w:r>
        <w:rPr>
          <w:rFonts w:hint="eastAsia" w:ascii="宋体" w:hAnsi="宋体" w:cs="Tahoma"/>
          <w:b w:val="0"/>
          <w:bCs w:val="0"/>
          <w:color w:val="auto"/>
          <w:kern w:val="0"/>
          <w:sz w:val="21"/>
          <w:szCs w:val="21"/>
          <w:lang w:val="en-US" w:eastAsia="zh-CN"/>
        </w:rPr>
        <w:t xml:space="preserve">1.12 </w:t>
      </w:r>
      <w:r>
        <w:rPr>
          <w:rFonts w:hint="eastAsia" w:ascii="宋体" w:hAnsi="宋体" w:cs="Tahoma"/>
          <w:b w:val="0"/>
          <w:bCs w:val="0"/>
          <w:color w:val="auto"/>
          <w:kern w:val="0"/>
          <w:sz w:val="21"/>
          <w:szCs w:val="21"/>
        </w:rPr>
        <w:t>若供应商在规定的时间内（“投标人须知前附表”的中规定）未能解密的，也将被视为供应商对其投标文件的撤回。</w:t>
      </w:r>
    </w:p>
    <w:p>
      <w:pPr>
        <w:spacing w:line="400" w:lineRule="atLeast"/>
        <w:ind w:firstLine="2741" w:firstLineChars="13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E  磋商程序</w:t>
      </w:r>
      <w:bookmarkEnd w:id="35"/>
      <w:bookmarkEnd w:id="36"/>
      <w:bookmarkEnd w:id="37"/>
      <w:bookmarkEnd w:id="38"/>
      <w:bookmarkEnd w:id="39"/>
    </w:p>
    <w:p>
      <w:pPr>
        <w:numPr>
          <w:ilvl w:val="0"/>
          <w:numId w:val="7"/>
        </w:numPr>
        <w:spacing w:line="340" w:lineRule="exact"/>
        <w:rPr>
          <w:rFonts w:ascii="宋体" w:hAnsi="宋体" w:cs="Tahoma"/>
          <w:b w:val="0"/>
          <w:bCs w:val="0"/>
          <w:color w:val="auto"/>
          <w:kern w:val="0"/>
          <w:sz w:val="21"/>
          <w:szCs w:val="21"/>
        </w:rPr>
      </w:pPr>
      <w:r>
        <w:rPr>
          <w:rFonts w:ascii="宋体" w:hAnsi="宋体" w:cs="Tahoma"/>
          <w:b w:val="0"/>
          <w:bCs w:val="0"/>
          <w:color w:val="auto"/>
          <w:kern w:val="0"/>
          <w:sz w:val="21"/>
          <w:szCs w:val="21"/>
        </w:rPr>
        <w:t xml:space="preserve"> </w:t>
      </w:r>
      <w:r>
        <w:rPr>
          <w:rFonts w:hint="eastAsia" w:ascii="宋体" w:hAnsi="宋体" w:cs="Tahoma"/>
          <w:b w:val="0"/>
          <w:bCs w:val="0"/>
          <w:color w:val="auto"/>
          <w:kern w:val="0"/>
          <w:sz w:val="21"/>
          <w:szCs w:val="21"/>
        </w:rPr>
        <w:t>开标</w:t>
      </w:r>
    </w:p>
    <w:p>
      <w:pPr>
        <w:spacing w:line="340" w:lineRule="exact"/>
        <w:rPr>
          <w:rFonts w:ascii="宋体" w:hAnsi="宋体" w:cs="Tahoma"/>
          <w:b w:val="0"/>
          <w:bCs w:val="0"/>
          <w:color w:val="auto"/>
          <w:kern w:val="0"/>
          <w:sz w:val="21"/>
          <w:szCs w:val="21"/>
        </w:rPr>
      </w:pPr>
      <w:r>
        <w:rPr>
          <w:rFonts w:hint="eastAsia" w:ascii="宋体" w:hAnsi="宋体" w:cs="Tahoma"/>
          <w:b w:val="0"/>
          <w:bCs w:val="0"/>
          <w:color w:val="auto"/>
          <w:kern w:val="0"/>
          <w:sz w:val="21"/>
          <w:szCs w:val="21"/>
        </w:rPr>
        <w:t>18</w:t>
      </w:r>
      <w:r>
        <w:rPr>
          <w:rFonts w:ascii="宋体" w:hAnsi="宋体" w:cs="Tahoma"/>
          <w:b w:val="0"/>
          <w:bCs w:val="0"/>
          <w:color w:val="auto"/>
          <w:kern w:val="0"/>
          <w:sz w:val="21"/>
          <w:szCs w:val="21"/>
        </w:rPr>
        <w:t xml:space="preserve">.1.1 </w:t>
      </w:r>
      <w:r>
        <w:rPr>
          <w:rFonts w:hint="eastAsia" w:ascii="宋体" w:hAnsi="宋体" w:cs="Tahoma"/>
          <w:b w:val="0"/>
          <w:bCs w:val="0"/>
          <w:color w:val="auto"/>
          <w:kern w:val="0"/>
          <w:sz w:val="21"/>
          <w:szCs w:val="21"/>
        </w:rPr>
        <w:t>本次采用不见面方式网上开标。</w:t>
      </w:r>
    </w:p>
    <w:p>
      <w:pPr>
        <w:spacing w:line="340" w:lineRule="exact"/>
        <w:rPr>
          <w:rFonts w:ascii="宋体" w:hAnsi="宋体" w:cs="Tahoma"/>
          <w:b w:val="0"/>
          <w:bCs w:val="0"/>
          <w:color w:val="auto"/>
          <w:kern w:val="0"/>
          <w:sz w:val="21"/>
          <w:szCs w:val="21"/>
        </w:rPr>
      </w:pPr>
      <w:r>
        <w:rPr>
          <w:rFonts w:hint="eastAsia" w:ascii="宋体" w:hAnsi="宋体" w:cs="Tahoma"/>
          <w:b w:val="0"/>
          <w:bCs w:val="0"/>
          <w:color w:val="auto"/>
          <w:kern w:val="0"/>
          <w:sz w:val="21"/>
          <w:szCs w:val="21"/>
        </w:rPr>
        <w:t>18</w:t>
      </w:r>
      <w:r>
        <w:rPr>
          <w:rFonts w:ascii="宋体" w:hAnsi="宋体" w:cs="Tahoma"/>
          <w:b w:val="0"/>
          <w:bCs w:val="0"/>
          <w:color w:val="auto"/>
          <w:kern w:val="0"/>
          <w:sz w:val="21"/>
          <w:szCs w:val="21"/>
        </w:rPr>
        <w:t>.1.2</w:t>
      </w:r>
      <w:r>
        <w:rPr>
          <w:rFonts w:hint="eastAsia" w:ascii="宋体" w:hAnsi="宋体" w:cs="Tahoma"/>
          <w:b w:val="0"/>
          <w:bCs w:val="0"/>
          <w:color w:val="auto"/>
          <w:kern w:val="0"/>
          <w:sz w:val="21"/>
          <w:szCs w:val="21"/>
        </w:rPr>
        <w:t>开标由招标代理机构主持，招标人、投标人和有关方面代表参加。</w:t>
      </w:r>
    </w:p>
    <w:p>
      <w:pPr>
        <w:spacing w:line="340" w:lineRule="exact"/>
        <w:rPr>
          <w:rFonts w:ascii="宋体" w:hAnsi="宋体" w:cs="Tahoma"/>
          <w:b w:val="0"/>
          <w:bCs w:val="0"/>
          <w:color w:val="auto"/>
          <w:kern w:val="0"/>
          <w:sz w:val="21"/>
          <w:szCs w:val="21"/>
        </w:rPr>
      </w:pPr>
      <w:r>
        <w:rPr>
          <w:rFonts w:hint="eastAsia" w:ascii="宋体" w:hAnsi="宋体" w:cs="Tahoma"/>
          <w:b w:val="0"/>
          <w:bCs w:val="0"/>
          <w:color w:val="auto"/>
          <w:kern w:val="0"/>
          <w:sz w:val="21"/>
          <w:szCs w:val="21"/>
        </w:rPr>
        <w:t>18</w:t>
      </w:r>
      <w:r>
        <w:rPr>
          <w:rFonts w:ascii="宋体" w:hAnsi="宋体" w:cs="Tahoma"/>
          <w:b w:val="0"/>
          <w:bCs w:val="0"/>
          <w:color w:val="auto"/>
          <w:kern w:val="0"/>
          <w:sz w:val="21"/>
          <w:szCs w:val="21"/>
        </w:rPr>
        <w:t>.1.3</w:t>
      </w:r>
      <w:r>
        <w:rPr>
          <w:rFonts w:hint="eastAsia" w:ascii="宋体" w:hAnsi="宋体" w:cs="Tahoma"/>
          <w:b w:val="0"/>
          <w:bCs w:val="0"/>
          <w:color w:val="auto"/>
          <w:kern w:val="0"/>
          <w:sz w:val="21"/>
          <w:szCs w:val="21"/>
        </w:rPr>
        <w:t>开标时，由采购代理机构工作人员当众在不见面开标大厅解密，宣布投标人名称、投标价格和招标文件规定的需要宣布的其他内容。投标人不足</w:t>
      </w:r>
      <w:r>
        <w:rPr>
          <w:rFonts w:ascii="宋体" w:hAnsi="宋体" w:cs="Tahoma"/>
          <w:b w:val="0"/>
          <w:bCs w:val="0"/>
          <w:color w:val="auto"/>
          <w:kern w:val="0"/>
          <w:sz w:val="21"/>
          <w:szCs w:val="21"/>
        </w:rPr>
        <w:t>3</w:t>
      </w:r>
      <w:r>
        <w:rPr>
          <w:rFonts w:hint="eastAsia" w:ascii="宋体" w:hAnsi="宋体" w:cs="Tahoma"/>
          <w:b w:val="0"/>
          <w:bCs w:val="0"/>
          <w:color w:val="auto"/>
          <w:kern w:val="0"/>
          <w:sz w:val="21"/>
          <w:szCs w:val="21"/>
        </w:rPr>
        <w:t>家的，不得开标。</w:t>
      </w:r>
    </w:p>
    <w:p>
      <w:pPr>
        <w:spacing w:line="340" w:lineRule="exact"/>
        <w:rPr>
          <w:rFonts w:ascii="宋体" w:hAnsi="宋体" w:cs="Tahoma"/>
          <w:b w:val="0"/>
          <w:bCs w:val="0"/>
          <w:color w:val="auto"/>
          <w:kern w:val="0"/>
          <w:sz w:val="21"/>
          <w:szCs w:val="21"/>
        </w:rPr>
      </w:pPr>
      <w:r>
        <w:rPr>
          <w:rFonts w:hint="eastAsia" w:ascii="宋体" w:hAnsi="宋体" w:cs="Tahoma"/>
          <w:b w:val="0"/>
          <w:bCs w:val="0"/>
          <w:color w:val="auto"/>
          <w:kern w:val="0"/>
          <w:sz w:val="21"/>
          <w:szCs w:val="21"/>
        </w:rPr>
        <w:t>18</w:t>
      </w:r>
      <w:r>
        <w:rPr>
          <w:rFonts w:ascii="宋体" w:hAnsi="宋体" w:cs="Tahoma"/>
          <w:b w:val="0"/>
          <w:bCs w:val="0"/>
          <w:color w:val="auto"/>
          <w:kern w:val="0"/>
          <w:sz w:val="21"/>
          <w:szCs w:val="21"/>
        </w:rPr>
        <w:t>.1.4</w:t>
      </w:r>
      <w:r>
        <w:rPr>
          <w:rFonts w:hint="eastAsia" w:ascii="宋体" w:hAnsi="宋体" w:cs="Tahoma"/>
          <w:b w:val="0"/>
          <w:bCs w:val="0"/>
          <w:color w:val="auto"/>
          <w:kern w:val="0"/>
          <w:sz w:val="21"/>
          <w:szCs w:val="21"/>
        </w:rPr>
        <w:t>开标时，投标报价以系统显示投标报价为准。</w:t>
      </w:r>
      <w:r>
        <w:rPr>
          <w:rFonts w:ascii="宋体" w:hAnsi="宋体" w:cs="Tahoma"/>
          <w:b w:val="0"/>
          <w:bCs w:val="0"/>
          <w:color w:val="auto"/>
          <w:kern w:val="0"/>
          <w:sz w:val="21"/>
          <w:szCs w:val="21"/>
        </w:rPr>
        <w:t xml:space="preserve"> </w:t>
      </w:r>
    </w:p>
    <w:p>
      <w:pPr>
        <w:spacing w:line="340" w:lineRule="exact"/>
        <w:rPr>
          <w:rFonts w:ascii="宋体" w:hAnsi="宋体" w:cs="Tahoma"/>
          <w:b w:val="0"/>
          <w:bCs w:val="0"/>
          <w:color w:val="auto"/>
          <w:kern w:val="0"/>
          <w:sz w:val="21"/>
          <w:szCs w:val="21"/>
        </w:rPr>
      </w:pPr>
      <w:r>
        <w:rPr>
          <w:rFonts w:hint="eastAsia" w:ascii="宋体" w:hAnsi="宋体" w:cs="Tahoma"/>
          <w:b w:val="0"/>
          <w:bCs w:val="0"/>
          <w:color w:val="auto"/>
          <w:kern w:val="0"/>
          <w:sz w:val="21"/>
          <w:szCs w:val="21"/>
        </w:rPr>
        <w:t>18</w:t>
      </w:r>
      <w:r>
        <w:rPr>
          <w:rFonts w:ascii="宋体" w:hAnsi="宋体" w:cs="Tahoma"/>
          <w:b w:val="0"/>
          <w:bCs w:val="0"/>
          <w:color w:val="auto"/>
          <w:kern w:val="0"/>
          <w:sz w:val="21"/>
          <w:szCs w:val="21"/>
        </w:rPr>
        <w:t>.1.5</w:t>
      </w:r>
      <w:r>
        <w:rPr>
          <w:rFonts w:hint="eastAsia" w:ascii="宋体" w:hAnsi="宋体" w:cs="Tahoma"/>
          <w:b w:val="0"/>
          <w:bCs w:val="0"/>
          <w:color w:val="auto"/>
          <w:kern w:val="0"/>
          <w:sz w:val="21"/>
          <w:szCs w:val="2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40" w:lineRule="exact"/>
        <w:rPr>
          <w:rFonts w:ascii="宋体" w:hAnsi="宋体" w:cs="Tahoma"/>
          <w:b w:val="0"/>
          <w:bCs w:val="0"/>
          <w:color w:val="auto"/>
          <w:kern w:val="0"/>
          <w:sz w:val="21"/>
          <w:szCs w:val="21"/>
        </w:rPr>
      </w:pPr>
      <w:r>
        <w:rPr>
          <w:rFonts w:hint="eastAsia" w:ascii="宋体" w:hAnsi="宋体" w:cs="Tahoma"/>
          <w:b w:val="0"/>
          <w:bCs w:val="0"/>
          <w:color w:val="auto"/>
          <w:kern w:val="0"/>
          <w:sz w:val="21"/>
          <w:szCs w:val="21"/>
        </w:rPr>
        <w:t>18</w:t>
      </w:r>
      <w:r>
        <w:rPr>
          <w:rFonts w:ascii="宋体" w:hAnsi="宋体" w:cs="Tahoma"/>
          <w:b w:val="0"/>
          <w:bCs w:val="0"/>
          <w:color w:val="auto"/>
          <w:kern w:val="0"/>
          <w:sz w:val="21"/>
          <w:szCs w:val="21"/>
        </w:rPr>
        <w:t>.1.6</w:t>
      </w:r>
      <w:r>
        <w:rPr>
          <w:rFonts w:hint="eastAsia" w:ascii="宋体" w:hAnsi="宋体" w:cs="Tahoma"/>
          <w:b w:val="0"/>
          <w:bCs w:val="0"/>
          <w:color w:val="auto"/>
          <w:kern w:val="0"/>
          <w:sz w:val="21"/>
          <w:szCs w:val="21"/>
        </w:rPr>
        <w:t>投标人代表在开标过程中未提出异议的，视为认可本次开标及开标过程的全部事宜。</w:t>
      </w:r>
    </w:p>
    <w:p>
      <w:pPr>
        <w:rPr>
          <w:rFonts w:hint="eastAsia" w:ascii="宋体" w:hAnsi="宋体" w:cs="Tahoma"/>
          <w:b/>
          <w:bCs/>
          <w:color w:val="auto"/>
          <w:kern w:val="0"/>
          <w:sz w:val="21"/>
          <w:szCs w:val="21"/>
        </w:rPr>
      </w:pPr>
      <w:r>
        <w:rPr>
          <w:rFonts w:hint="eastAsia" w:ascii="宋体" w:hAnsi="宋体" w:cs="Tahoma"/>
          <w:b/>
          <w:bCs/>
          <w:color w:val="auto"/>
          <w:kern w:val="0"/>
          <w:sz w:val="21"/>
          <w:szCs w:val="21"/>
        </w:rPr>
        <w:br w:type="page"/>
      </w:r>
    </w:p>
    <w:p>
      <w:pPr>
        <w:numPr>
          <w:ilvl w:val="0"/>
          <w:numId w:val="0"/>
        </w:numPr>
        <w:spacing w:line="460" w:lineRule="exact"/>
        <w:ind w:firstLine="2741" w:firstLineChars="1300"/>
        <w:jc w:val="both"/>
        <w:outlineLvl w:val="2"/>
        <w:rPr>
          <w:rFonts w:hint="eastAsia" w:ascii="宋体" w:hAnsi="宋体" w:cs="Tahoma"/>
          <w:b/>
          <w:bCs/>
          <w:color w:val="auto"/>
          <w:kern w:val="0"/>
          <w:sz w:val="21"/>
          <w:szCs w:val="21"/>
        </w:rPr>
      </w:pPr>
      <w:r>
        <w:rPr>
          <w:rFonts w:hint="eastAsia" w:ascii="宋体" w:hAnsi="宋体" w:cs="Tahoma"/>
          <w:b/>
          <w:bCs/>
          <w:color w:val="auto"/>
          <w:kern w:val="0"/>
          <w:sz w:val="21"/>
          <w:szCs w:val="21"/>
        </w:rPr>
        <w:t>评标、定标</w:t>
      </w:r>
    </w:p>
    <w:p>
      <w:pPr>
        <w:pStyle w:val="23"/>
        <w:numPr>
          <w:ilvl w:val="0"/>
          <w:numId w:val="0"/>
        </w:numPr>
        <w:ind w:leftChars="0"/>
        <w:rPr>
          <w:rFonts w:hint="eastAsia"/>
          <w:color w:val="auto"/>
          <w:sz w:val="21"/>
          <w:szCs w:val="21"/>
          <w:lang w:val="en-US" w:eastAsia="zh-CN"/>
        </w:rPr>
      </w:pPr>
    </w:p>
    <w:p>
      <w:pPr>
        <w:widowControl/>
        <w:spacing w:line="460" w:lineRule="exact"/>
        <w:rPr>
          <w:rFonts w:hint="eastAsia"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lang w:val="en-US" w:eastAsia="zh-CN"/>
        </w:rPr>
        <w:t>19、</w:t>
      </w:r>
      <w:r>
        <w:rPr>
          <w:rFonts w:hint="eastAsia" w:cs="宋体" w:asciiTheme="minorEastAsia" w:hAnsiTheme="minorEastAsia" w:eastAsiaTheme="minorEastAsia"/>
          <w:b/>
          <w:bCs/>
          <w:color w:val="auto"/>
          <w:sz w:val="21"/>
          <w:szCs w:val="21"/>
        </w:rPr>
        <w:t>评审标准：</w:t>
      </w:r>
    </w:p>
    <w:p>
      <w:pPr>
        <w:pStyle w:val="10"/>
        <w:spacing w:line="380" w:lineRule="exact"/>
        <w:ind w:firstLine="413" w:firstLineChars="196"/>
        <w:rPr>
          <w:rFonts w:hint="eastAsia" w:hAnsi="宋体" w:eastAsia="宋体"/>
          <w:b/>
          <w:bCs/>
          <w:color w:val="auto"/>
          <w:sz w:val="21"/>
          <w:szCs w:val="21"/>
          <w:lang w:val="en-US" w:eastAsia="zh-CN"/>
        </w:rPr>
      </w:pPr>
      <w:r>
        <w:rPr>
          <w:rFonts w:hint="eastAsia" w:hAnsi="宋体"/>
          <w:b/>
          <w:bCs/>
          <w:color w:val="auto"/>
          <w:sz w:val="21"/>
          <w:szCs w:val="21"/>
          <w:lang w:eastAsia="zh-CN"/>
        </w:rPr>
        <w:t>一</w:t>
      </w:r>
      <w:r>
        <w:rPr>
          <w:rFonts w:hint="eastAsia" w:hAnsi="宋体"/>
          <w:b/>
          <w:bCs/>
          <w:color w:val="auto"/>
          <w:sz w:val="21"/>
          <w:szCs w:val="21"/>
        </w:rPr>
        <w:t>、评标</w:t>
      </w:r>
    </w:p>
    <w:p>
      <w:pPr>
        <w:pStyle w:val="10"/>
        <w:spacing w:line="38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(一）磋商小组构成：本项目的磋商小组由采购人代表和有关技术、经济等方面的专家组成。成员人数应当为三人以上（含三人）单数。其中，技术、经济等方面的专家不得少于成员总数的三分之二。</w:t>
      </w:r>
    </w:p>
    <w:p>
      <w:pPr>
        <w:spacing w:line="400" w:lineRule="atLeas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（二）</w:t>
      </w:r>
      <w:r>
        <w:rPr>
          <w:rFonts w:hint="eastAsia" w:ascii="宋体" w:hAnsi="宋体" w:eastAsia="宋体" w:cs="宋体"/>
          <w:color w:val="auto"/>
          <w:sz w:val="21"/>
          <w:szCs w:val="21"/>
        </w:rPr>
        <w:t>磋商小组或评标小组负责具体的评标事务，并独立履行以下职责：</w:t>
      </w:r>
    </w:p>
    <w:p>
      <w:pPr>
        <w:numPr>
          <w:ilvl w:val="0"/>
          <w:numId w:val="8"/>
        </w:numPr>
        <w:spacing w:line="500" w:lineRule="exact"/>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审查响应文件是否符合竞争性磋商文件的要求，并作出评价；</w:t>
      </w:r>
    </w:p>
    <w:p>
      <w:pPr>
        <w:numPr>
          <w:ilvl w:val="0"/>
          <w:numId w:val="8"/>
        </w:numPr>
        <w:spacing w:line="500" w:lineRule="exact"/>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可以要求投标供应商对响应文件有关事项作出解释或澄清；</w:t>
      </w:r>
    </w:p>
    <w:p>
      <w:pPr>
        <w:numPr>
          <w:ilvl w:val="0"/>
          <w:numId w:val="8"/>
        </w:numPr>
        <w:spacing w:line="500" w:lineRule="exact"/>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向招标单位或者有关部门报告非法干预评标工作的行为。</w:t>
      </w:r>
    </w:p>
    <w:p>
      <w:pPr>
        <w:numPr>
          <w:ilvl w:val="0"/>
          <w:numId w:val="8"/>
        </w:numPr>
        <w:spacing w:line="500" w:lineRule="exact"/>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磋商小组成员应当履行下列义务：</w:t>
      </w:r>
    </w:p>
    <w:p>
      <w:pPr>
        <w:numPr>
          <w:ilvl w:val="0"/>
          <w:numId w:val="8"/>
        </w:numPr>
        <w:spacing w:line="500" w:lineRule="exact"/>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遵纪守法，客观、公正、廉洁地履行职责；</w:t>
      </w:r>
    </w:p>
    <w:p>
      <w:pPr>
        <w:numPr>
          <w:ilvl w:val="0"/>
          <w:numId w:val="8"/>
        </w:numPr>
        <w:spacing w:line="500" w:lineRule="exact"/>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按照竞争性磋商文件规定的评标办法和评标标准进行评标，对评审意见承担个人责任；</w:t>
      </w:r>
    </w:p>
    <w:p>
      <w:pPr>
        <w:numPr>
          <w:ilvl w:val="0"/>
          <w:numId w:val="8"/>
        </w:numPr>
        <w:spacing w:line="500" w:lineRule="exact"/>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对评标过程和结果，以及供应商的商业秘密保密；</w:t>
      </w:r>
    </w:p>
    <w:p>
      <w:pPr>
        <w:numPr>
          <w:ilvl w:val="0"/>
          <w:numId w:val="8"/>
        </w:numPr>
        <w:spacing w:line="500" w:lineRule="exact"/>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参与评标报告的起草；</w:t>
      </w:r>
    </w:p>
    <w:p>
      <w:pPr>
        <w:numPr>
          <w:ilvl w:val="0"/>
          <w:numId w:val="8"/>
        </w:numPr>
        <w:spacing w:line="500" w:lineRule="exact"/>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配合财政部门的投诉处理工作；</w:t>
      </w:r>
    </w:p>
    <w:p>
      <w:pPr>
        <w:numPr>
          <w:ilvl w:val="0"/>
          <w:numId w:val="8"/>
        </w:numPr>
        <w:spacing w:line="500" w:lineRule="exact"/>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配合招标单位答复投标供应商提出的质疑。</w:t>
      </w:r>
    </w:p>
    <w:p>
      <w:pPr>
        <w:numPr>
          <w:ilvl w:val="0"/>
          <w:numId w:val="8"/>
        </w:numPr>
        <w:spacing w:line="500" w:lineRule="exact"/>
        <w:ind w:left="425" w:leftChars="0" w:hanging="425" w:firstLineChars="0"/>
        <w:rPr>
          <w:rFonts w:hint="eastAsia" w:ascii="宋体" w:hAnsi="宋体" w:eastAsia="宋体" w:cs="宋体"/>
          <w:b/>
          <w:color w:val="auto"/>
          <w:sz w:val="21"/>
          <w:szCs w:val="21"/>
        </w:rPr>
      </w:pPr>
      <w:r>
        <w:rPr>
          <w:rFonts w:hint="eastAsia" w:ascii="宋体" w:hAnsi="宋体" w:eastAsia="宋体" w:cs="宋体"/>
          <w:color w:val="auto"/>
          <w:sz w:val="21"/>
          <w:szCs w:val="21"/>
        </w:rPr>
        <w:t>按国家计委等七部委颁发的《评标委员会和评标方法暂行规定》，结合本项目特点，</w:t>
      </w:r>
      <w:r>
        <w:rPr>
          <w:rFonts w:hint="eastAsia" w:ascii="宋体" w:hAnsi="宋体" w:eastAsia="宋体" w:cs="宋体"/>
          <w:b/>
          <w:color w:val="auto"/>
          <w:sz w:val="21"/>
          <w:szCs w:val="21"/>
        </w:rPr>
        <w:t>本项目采用竞争性磋商方式</w:t>
      </w:r>
      <w:r>
        <w:rPr>
          <w:rFonts w:hint="eastAsia" w:ascii="宋体" w:hAnsi="宋体" w:eastAsia="宋体" w:cs="宋体"/>
          <w:color w:val="auto"/>
          <w:sz w:val="21"/>
          <w:szCs w:val="21"/>
        </w:rPr>
        <w:t>（磋商小组根据财库﹝2014﹞214号《政府采购竞争性磋商采购方式管理暂行办法》，及财库〔2015〕124号《财政部关于政府采购竞争性磋商采购方式管理暂行办法有关问题的补充通知》规定，应当根据综合评分情况，按照评审得分由高到低顺序推荐3名以上成交候选供应商，并编写评审报告</w:t>
      </w:r>
      <w:r>
        <w:rPr>
          <w:rFonts w:hint="eastAsia" w:ascii="宋体" w:hAnsi="宋体" w:eastAsia="宋体" w:cs="宋体"/>
          <w:color w:val="auto"/>
          <w:sz w:val="21"/>
          <w:szCs w:val="21"/>
          <w:lang w:eastAsia="zh-CN"/>
        </w:rPr>
        <w:t>。）</w:t>
      </w:r>
      <w:r>
        <w:rPr>
          <w:rFonts w:hint="eastAsia" w:ascii="宋体" w:hAnsi="宋体" w:eastAsia="宋体" w:cs="宋体"/>
          <w:b/>
          <w:color w:val="auto"/>
          <w:sz w:val="21"/>
          <w:szCs w:val="21"/>
        </w:rPr>
        <w:t xml:space="preserve"> </w:t>
      </w:r>
    </w:p>
    <w:p>
      <w:pPr>
        <w:numPr>
          <w:ilvl w:val="0"/>
          <w:numId w:val="8"/>
        </w:numPr>
        <w:spacing w:line="500" w:lineRule="exact"/>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磋商小组将以竞争性磋商文件和响应文件为评定依据进行评审，对供应商的报价、技术、商务内容按百分制打分</w:t>
      </w:r>
      <w:r>
        <w:rPr>
          <w:rFonts w:hint="eastAsia" w:ascii="宋体" w:hAnsi="宋体" w:eastAsia="宋体" w:cs="宋体"/>
          <w:color w:val="auto"/>
          <w:sz w:val="21"/>
          <w:szCs w:val="21"/>
        </w:rPr>
        <w:t>。</w:t>
      </w:r>
    </w:p>
    <w:p>
      <w:pPr>
        <w:numPr>
          <w:ilvl w:val="0"/>
          <w:numId w:val="8"/>
        </w:numPr>
        <w:spacing w:line="500" w:lineRule="exact"/>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评标过程的保密性。开标后，直到授予供应商合同止，凡是属于审查、澄清、评价和比较的有关资料以及授标建议等均不得向供应商或其他无关的人员透露。</w:t>
      </w:r>
    </w:p>
    <w:p>
      <w:pPr>
        <w:numPr>
          <w:ilvl w:val="0"/>
          <w:numId w:val="8"/>
        </w:numPr>
        <w:spacing w:line="500" w:lineRule="exact"/>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供应商在评标过程中所进行的力图影响评标结果、有悖于招标规则的活动，将导致取消其中标资格。</w:t>
      </w:r>
    </w:p>
    <w:p>
      <w:pPr>
        <w:numPr>
          <w:ilvl w:val="0"/>
          <w:numId w:val="8"/>
        </w:numPr>
        <w:spacing w:line="500" w:lineRule="exact"/>
        <w:ind w:left="425" w:leftChars="0" w:hanging="425"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与竞争性磋商文件有重大偏离的响应文件将被拒绝。且此重大偏离在开标后不许修改。</w:t>
      </w:r>
    </w:p>
    <w:p>
      <w:pPr>
        <w:numPr>
          <w:ilvl w:val="0"/>
          <w:numId w:val="8"/>
        </w:numPr>
        <w:spacing w:line="500" w:lineRule="exact"/>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根据国家计委等七部委颁发的《评标委员会和评标方法暂行规定》以下为</w:t>
      </w:r>
      <w:r>
        <w:rPr>
          <w:rFonts w:hint="eastAsia" w:ascii="宋体" w:hAnsi="宋体" w:eastAsia="宋体" w:cs="宋体"/>
          <w:b/>
          <w:bCs/>
          <w:color w:val="auto"/>
          <w:sz w:val="21"/>
          <w:szCs w:val="21"/>
        </w:rPr>
        <w:t>重大偏离：</w:t>
      </w:r>
    </w:p>
    <w:p>
      <w:pPr>
        <w:rPr>
          <w:rFonts w:hint="eastAsia" w:ascii="宋体" w:hAnsi="宋体" w:eastAsia="宋体" w:cs="宋体"/>
          <w:color w:val="auto"/>
          <w:sz w:val="21"/>
          <w:szCs w:val="21"/>
        </w:rPr>
      </w:pPr>
      <w:r>
        <w:rPr>
          <w:rFonts w:hint="eastAsia" w:ascii="宋体" w:hAnsi="宋体" w:eastAsia="宋体" w:cs="宋体"/>
          <w:color w:val="auto"/>
          <w:sz w:val="21"/>
          <w:szCs w:val="21"/>
        </w:rPr>
        <w:t>（一）</w:t>
      </w:r>
      <w:r>
        <w:rPr>
          <w:rFonts w:hint="eastAsia" w:ascii="宋体" w:hAnsi="宋体" w:eastAsia="宋体" w:cs="宋体"/>
          <w:color w:val="auto"/>
          <w:sz w:val="21"/>
          <w:szCs w:val="21"/>
          <w:u w:val="single"/>
        </w:rPr>
        <w:t>投标保证金的缴纳主体与供应商不一致的，</w:t>
      </w:r>
      <w:r>
        <w:rPr>
          <w:rFonts w:hint="eastAsia" w:ascii="宋体" w:hAnsi="宋体" w:eastAsia="宋体" w:cs="宋体"/>
          <w:color w:val="auto"/>
          <w:sz w:val="21"/>
          <w:szCs w:val="21"/>
        </w:rPr>
        <w:t>没有按照竞争性磋商文件要求提供投标担保，或者所提供的投标担保有瑕疵的；</w:t>
      </w:r>
    </w:p>
    <w:p>
      <w:pPr>
        <w:rPr>
          <w:rFonts w:hint="eastAsia" w:ascii="宋体" w:hAnsi="宋体" w:eastAsia="宋体" w:cs="宋体"/>
          <w:color w:val="auto"/>
          <w:sz w:val="21"/>
          <w:szCs w:val="21"/>
        </w:rPr>
      </w:pPr>
      <w:r>
        <w:rPr>
          <w:rFonts w:hint="eastAsia" w:ascii="宋体" w:hAnsi="宋体" w:eastAsia="宋体" w:cs="宋体"/>
          <w:color w:val="auto"/>
          <w:sz w:val="21"/>
          <w:szCs w:val="21"/>
        </w:rPr>
        <w:t>（二）响应文件没有供应商法定代表人或其授权代表签字（章）和加盖供应商公章的；</w:t>
      </w:r>
    </w:p>
    <w:p>
      <w:pPr>
        <w:rPr>
          <w:rFonts w:hint="eastAsia" w:ascii="宋体" w:hAnsi="宋体" w:eastAsia="宋体" w:cs="宋体"/>
          <w:color w:val="auto"/>
          <w:sz w:val="21"/>
          <w:szCs w:val="21"/>
        </w:rPr>
      </w:pPr>
      <w:r>
        <w:rPr>
          <w:rFonts w:hint="eastAsia" w:ascii="宋体" w:hAnsi="宋体" w:eastAsia="宋体" w:cs="宋体"/>
          <w:color w:val="auto"/>
          <w:sz w:val="21"/>
          <w:szCs w:val="21"/>
        </w:rPr>
        <w:t>（三）响应文件记载的招标项目完成期限超过竞争性磋商文件规定的完成期限；</w:t>
      </w:r>
    </w:p>
    <w:p>
      <w:pPr>
        <w:rPr>
          <w:rFonts w:hint="eastAsia" w:ascii="宋体" w:hAnsi="宋体" w:eastAsia="宋体" w:cs="宋体"/>
          <w:color w:val="auto"/>
          <w:sz w:val="21"/>
          <w:szCs w:val="21"/>
        </w:rPr>
      </w:pPr>
      <w:r>
        <w:rPr>
          <w:rFonts w:hint="eastAsia" w:ascii="宋体" w:hAnsi="宋体" w:eastAsia="宋体" w:cs="宋体"/>
          <w:color w:val="auto"/>
          <w:sz w:val="21"/>
          <w:szCs w:val="21"/>
        </w:rPr>
        <w:t>（四）商务条款有偏离情况的；</w:t>
      </w:r>
    </w:p>
    <w:p>
      <w:pPr>
        <w:pStyle w:val="2"/>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（五）技术条款有偏离情况的；</w:t>
      </w:r>
    </w:p>
    <w:p>
      <w:pPr>
        <w:rPr>
          <w:rFonts w:hint="eastAsia" w:ascii="宋体" w:hAnsi="宋体" w:eastAsia="宋体" w:cs="宋体"/>
          <w:color w:val="auto"/>
          <w:sz w:val="21"/>
          <w:szCs w:val="21"/>
        </w:rPr>
      </w:pPr>
      <w:r>
        <w:rPr>
          <w:rFonts w:hint="eastAsia" w:ascii="宋体" w:hAnsi="宋体" w:eastAsia="宋体" w:cs="宋体"/>
          <w:color w:val="auto"/>
          <w:sz w:val="21"/>
          <w:szCs w:val="21"/>
        </w:rPr>
        <w:t>（六）投标附有采购人不能接受的条件；</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（七）不符合竞争性磋商文件中规定的其他实质性要求</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（八)投标报价不符合竞争性磋商文件规定的要求。</w:t>
      </w:r>
    </w:p>
    <w:p>
      <w:pPr>
        <w:spacing w:line="24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响应文件有上述情形之一的，视为非实质性响应招标，并按规定作废标处理。竞争性磋商文件对重大偏差另有规定的，从其规定。</w:t>
      </w:r>
    </w:p>
    <w:p>
      <w:pPr>
        <w:pStyle w:val="10"/>
        <w:spacing w:line="380" w:lineRule="exact"/>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磋商小组应当审查每一响应文件是否对竞争性磋商文件提出的所有实质性要求和条件作出响应。未能在实质上响应招标的投标，将作废标处理</w:t>
      </w:r>
    </w:p>
    <w:p>
      <w:pPr>
        <w:pStyle w:val="10"/>
        <w:spacing w:line="38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eastAsia="zh-CN"/>
        </w:rPr>
        <w:t>三</w:t>
      </w:r>
      <w:r>
        <w:rPr>
          <w:rFonts w:hint="eastAsia" w:ascii="宋体" w:hAnsi="宋体" w:eastAsia="宋体" w:cs="宋体"/>
          <w:bCs/>
          <w:color w:val="auto"/>
          <w:sz w:val="21"/>
          <w:szCs w:val="21"/>
        </w:rPr>
        <w:t>）评标依据：磋商小组将以竞争性磋商文件和响应文件为评定依据进行评审，对供应商的报价、技术、商务内容按百分制打分。</w:t>
      </w:r>
    </w:p>
    <w:p>
      <w:pPr>
        <w:pStyle w:val="10"/>
        <w:spacing w:line="380" w:lineRule="exact"/>
        <w:ind w:firstLine="420" w:firstLineChars="200"/>
        <w:rPr>
          <w:rFonts w:hAnsi="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eastAsia="zh-CN"/>
        </w:rPr>
        <w:t>四</w:t>
      </w:r>
      <w:r>
        <w:rPr>
          <w:rFonts w:hint="eastAsia" w:ascii="宋体" w:hAnsi="宋体" w:eastAsia="宋体" w:cs="宋体"/>
          <w:bCs/>
          <w:color w:val="auto"/>
          <w:sz w:val="21"/>
          <w:szCs w:val="21"/>
        </w:rPr>
        <w:t>）评标方法：综合评分法。各部分评分</w:t>
      </w:r>
      <w:r>
        <w:rPr>
          <w:rFonts w:hint="eastAsia" w:hAnsi="宋体"/>
          <w:bCs/>
          <w:color w:val="auto"/>
          <w:sz w:val="21"/>
          <w:szCs w:val="21"/>
        </w:rPr>
        <w:t>分值分布如下：</w:t>
      </w:r>
    </w:p>
    <w:p>
      <w:pPr>
        <w:pStyle w:val="10"/>
        <w:spacing w:line="380" w:lineRule="exact"/>
        <w:ind w:firstLine="420" w:firstLineChars="200"/>
        <w:rPr>
          <w:rFonts w:hAnsi="宋体"/>
          <w:bCs/>
          <w:color w:val="auto"/>
          <w:sz w:val="21"/>
          <w:szCs w:val="21"/>
        </w:rPr>
      </w:pPr>
      <w:r>
        <w:rPr>
          <w:rFonts w:hint="eastAsia" w:hAnsi="宋体"/>
          <w:bCs/>
          <w:color w:val="auto"/>
          <w:sz w:val="21"/>
          <w:szCs w:val="21"/>
        </w:rPr>
        <w:t>1：价格部分满分</w:t>
      </w:r>
      <w:r>
        <w:rPr>
          <w:rFonts w:hint="eastAsia" w:hAnsi="宋体"/>
          <w:bCs/>
          <w:color w:val="auto"/>
          <w:sz w:val="21"/>
          <w:szCs w:val="21"/>
          <w:lang w:val="en-US" w:eastAsia="zh-CN"/>
        </w:rPr>
        <w:t>30</w:t>
      </w:r>
      <w:r>
        <w:rPr>
          <w:rFonts w:hint="eastAsia" w:hAnsi="宋体"/>
          <w:bCs/>
          <w:color w:val="auto"/>
          <w:sz w:val="21"/>
          <w:szCs w:val="21"/>
        </w:rPr>
        <w:t>分</w:t>
      </w:r>
    </w:p>
    <w:p>
      <w:pPr>
        <w:pStyle w:val="10"/>
        <w:spacing w:line="380" w:lineRule="exact"/>
        <w:ind w:firstLine="420" w:firstLineChars="200"/>
        <w:rPr>
          <w:rFonts w:hAnsi="宋体"/>
          <w:bCs/>
          <w:color w:val="auto"/>
          <w:sz w:val="21"/>
          <w:szCs w:val="21"/>
        </w:rPr>
      </w:pPr>
      <w:r>
        <w:rPr>
          <w:rFonts w:hint="eastAsia" w:hAnsi="宋体"/>
          <w:bCs/>
          <w:color w:val="auto"/>
          <w:sz w:val="21"/>
          <w:szCs w:val="21"/>
        </w:rPr>
        <w:t>2：服务方案满分</w:t>
      </w:r>
      <w:r>
        <w:rPr>
          <w:rFonts w:hint="eastAsia" w:hAnsi="宋体"/>
          <w:bCs/>
          <w:color w:val="auto"/>
          <w:sz w:val="21"/>
          <w:szCs w:val="21"/>
          <w:lang w:val="en-US" w:eastAsia="zh-CN"/>
        </w:rPr>
        <w:t>40</w:t>
      </w:r>
      <w:r>
        <w:rPr>
          <w:rFonts w:hint="eastAsia" w:hAnsi="宋体"/>
          <w:bCs/>
          <w:color w:val="auto"/>
          <w:sz w:val="21"/>
          <w:szCs w:val="21"/>
        </w:rPr>
        <w:t>分</w:t>
      </w:r>
    </w:p>
    <w:p>
      <w:pPr>
        <w:pStyle w:val="10"/>
        <w:spacing w:line="380" w:lineRule="exact"/>
        <w:ind w:firstLine="420" w:firstLineChars="200"/>
        <w:rPr>
          <w:rFonts w:hAnsi="宋体"/>
          <w:bCs/>
          <w:color w:val="auto"/>
          <w:sz w:val="21"/>
          <w:szCs w:val="21"/>
        </w:rPr>
      </w:pPr>
      <w:r>
        <w:rPr>
          <w:rFonts w:hint="eastAsia" w:hAnsi="宋体"/>
          <w:bCs/>
          <w:color w:val="auto"/>
          <w:sz w:val="21"/>
          <w:szCs w:val="21"/>
        </w:rPr>
        <w:t>3：商务部分满分</w:t>
      </w:r>
      <w:r>
        <w:rPr>
          <w:rFonts w:hint="eastAsia" w:hAnsi="宋体"/>
          <w:bCs/>
          <w:color w:val="auto"/>
          <w:sz w:val="21"/>
          <w:szCs w:val="21"/>
          <w:lang w:val="en-US" w:eastAsia="zh-CN"/>
        </w:rPr>
        <w:t>30</w:t>
      </w:r>
      <w:r>
        <w:rPr>
          <w:rFonts w:hint="eastAsia" w:hAnsi="宋体"/>
          <w:bCs/>
          <w:color w:val="auto"/>
          <w:sz w:val="21"/>
          <w:szCs w:val="21"/>
        </w:rPr>
        <w:t>分</w:t>
      </w:r>
    </w:p>
    <w:p>
      <w:pPr>
        <w:spacing w:line="440" w:lineRule="exact"/>
        <w:ind w:firstLine="420" w:firstLineChars="200"/>
        <w:rPr>
          <w:rFonts w:ascii="宋体" w:hAnsi="宋体"/>
          <w:color w:val="auto"/>
          <w:sz w:val="21"/>
          <w:szCs w:val="21"/>
        </w:rPr>
      </w:pPr>
      <w:r>
        <w:rPr>
          <w:rFonts w:hint="eastAsia" w:ascii="宋体" w:hAnsi="宋体"/>
          <w:color w:val="auto"/>
          <w:sz w:val="21"/>
          <w:szCs w:val="21"/>
        </w:rPr>
        <w:t>各投标人的最终得分为1+2+3。</w:t>
      </w:r>
    </w:p>
    <w:p>
      <w:pPr>
        <w:pStyle w:val="10"/>
        <w:spacing w:line="380" w:lineRule="exact"/>
        <w:ind w:firstLine="211" w:firstLineChars="100"/>
        <w:rPr>
          <w:rFonts w:hAnsi="宋体"/>
          <w:b/>
          <w:bCs/>
          <w:color w:val="auto"/>
          <w:sz w:val="21"/>
          <w:szCs w:val="21"/>
        </w:rPr>
      </w:pPr>
      <w:r>
        <w:rPr>
          <w:rFonts w:hint="eastAsia" w:hAnsi="宋体"/>
          <w:b/>
          <w:bCs/>
          <w:color w:val="auto"/>
          <w:sz w:val="21"/>
          <w:szCs w:val="21"/>
        </w:rPr>
        <w:t>二、评标方法</w:t>
      </w:r>
    </w:p>
    <w:p>
      <w:pPr>
        <w:pStyle w:val="10"/>
        <w:spacing w:line="380" w:lineRule="exact"/>
        <w:ind w:firstLine="420" w:firstLineChars="200"/>
        <w:outlineLvl w:val="0"/>
        <w:rPr>
          <w:rFonts w:hAnsi="宋体"/>
          <w:color w:val="auto"/>
          <w:sz w:val="21"/>
          <w:szCs w:val="21"/>
        </w:rPr>
      </w:pPr>
      <w:r>
        <w:rPr>
          <w:rFonts w:hint="eastAsia" w:hAnsi="宋体"/>
          <w:color w:val="auto"/>
          <w:sz w:val="21"/>
          <w:szCs w:val="21"/>
        </w:rPr>
        <w:t>对进入详评的，</w:t>
      </w:r>
      <w:r>
        <w:rPr>
          <w:rFonts w:hint="eastAsia" w:hAnsi="宋体"/>
          <w:bCs/>
          <w:color w:val="auto"/>
          <w:sz w:val="21"/>
          <w:szCs w:val="21"/>
        </w:rPr>
        <w:t>磋商小组将以竞争性磋商文件、响应文件为评定依据，</w:t>
      </w:r>
      <w:r>
        <w:rPr>
          <w:rFonts w:hint="eastAsia" w:hAnsi="宋体"/>
          <w:color w:val="auto"/>
          <w:sz w:val="21"/>
          <w:szCs w:val="21"/>
        </w:rPr>
        <w:t>采用百分制综合评分法：</w:t>
      </w:r>
    </w:p>
    <w:p>
      <w:pPr>
        <w:pStyle w:val="10"/>
        <w:spacing w:line="380" w:lineRule="exact"/>
        <w:ind w:firstLine="420" w:firstLineChars="200"/>
        <w:outlineLvl w:val="0"/>
        <w:rPr>
          <w:rFonts w:hAnsi="宋体"/>
          <w:color w:val="auto"/>
          <w:sz w:val="21"/>
          <w:szCs w:val="21"/>
        </w:rPr>
      </w:pPr>
      <w:r>
        <w:rPr>
          <w:rFonts w:hint="eastAsia" w:hAnsi="宋体"/>
          <w:color w:val="auto"/>
          <w:sz w:val="21"/>
          <w:szCs w:val="21"/>
        </w:rPr>
        <w:t>计分办法（按四舍五入取至百分位）：</w:t>
      </w:r>
    </w:p>
    <w:p>
      <w:pPr>
        <w:spacing w:line="380" w:lineRule="exact"/>
        <w:ind w:firstLine="420"/>
        <w:rPr>
          <w:rFonts w:ascii="宋体" w:hAnsi="宋体"/>
          <w:b/>
          <w:bCs/>
          <w:color w:val="auto"/>
          <w:kern w:val="0"/>
          <w:sz w:val="21"/>
          <w:szCs w:val="21"/>
        </w:rPr>
      </w:pPr>
      <w:r>
        <w:rPr>
          <w:rFonts w:hint="eastAsia" w:ascii="宋体" w:hAnsi="宋体"/>
          <w:b/>
          <w:bCs/>
          <w:color w:val="auto"/>
          <w:kern w:val="0"/>
          <w:sz w:val="21"/>
          <w:szCs w:val="21"/>
        </w:rPr>
        <w:t>1、价格部分………………………………………………………………………………</w:t>
      </w:r>
      <w:r>
        <w:rPr>
          <w:rFonts w:hint="eastAsia" w:ascii="宋体" w:hAnsi="宋体"/>
          <w:b/>
          <w:bCs/>
          <w:color w:val="auto"/>
          <w:kern w:val="0"/>
          <w:sz w:val="21"/>
          <w:szCs w:val="21"/>
          <w:lang w:val="en-US" w:eastAsia="zh-CN"/>
        </w:rPr>
        <w:t>30</w:t>
      </w:r>
      <w:r>
        <w:rPr>
          <w:rFonts w:hint="eastAsia" w:ascii="宋体" w:hAnsi="宋体"/>
          <w:b/>
          <w:bCs/>
          <w:color w:val="auto"/>
          <w:kern w:val="0"/>
          <w:sz w:val="21"/>
          <w:szCs w:val="21"/>
        </w:rPr>
        <w:t>分</w:t>
      </w:r>
    </w:p>
    <w:p>
      <w:pPr>
        <w:spacing w:line="380" w:lineRule="exact"/>
        <w:ind w:firstLine="420"/>
        <w:rPr>
          <w:rFonts w:ascii="宋体" w:hAnsi="宋体"/>
          <w:bCs/>
          <w:color w:val="auto"/>
          <w:kern w:val="0"/>
          <w:sz w:val="21"/>
          <w:szCs w:val="21"/>
        </w:rPr>
      </w:pPr>
      <w:r>
        <w:rPr>
          <w:rFonts w:hint="eastAsia" w:ascii="宋体" w:hAnsi="宋体"/>
          <w:bCs/>
          <w:color w:val="auto"/>
          <w:kern w:val="0"/>
          <w:sz w:val="21"/>
          <w:szCs w:val="21"/>
        </w:rPr>
        <w:t>以经磋商小组一致认定满足招标文件要求且投标价格最低的投标报价为评标基准价，其价格得分计</w:t>
      </w:r>
      <w:r>
        <w:rPr>
          <w:rFonts w:hint="eastAsia" w:ascii="宋体" w:hAnsi="宋体"/>
          <w:bCs/>
          <w:color w:val="auto"/>
          <w:kern w:val="0"/>
          <w:sz w:val="21"/>
          <w:szCs w:val="21"/>
          <w:lang w:val="en-US" w:eastAsia="zh-CN"/>
        </w:rPr>
        <w:t>30</w:t>
      </w:r>
      <w:r>
        <w:rPr>
          <w:rFonts w:hint="eastAsia" w:ascii="宋体" w:hAnsi="宋体"/>
          <w:bCs/>
          <w:color w:val="auto"/>
          <w:kern w:val="0"/>
          <w:sz w:val="21"/>
          <w:szCs w:val="21"/>
        </w:rPr>
        <w:t>分。其他投标人的价格得分统一按公式计算：</w:t>
      </w:r>
    </w:p>
    <w:p>
      <w:pPr>
        <w:spacing w:line="380" w:lineRule="exact"/>
        <w:ind w:firstLine="420"/>
        <w:rPr>
          <w:rFonts w:ascii="宋体" w:hAnsi="宋体"/>
          <w:bCs/>
          <w:color w:val="auto"/>
          <w:kern w:val="0"/>
          <w:sz w:val="21"/>
          <w:szCs w:val="21"/>
        </w:rPr>
      </w:pPr>
      <w:r>
        <w:rPr>
          <w:rFonts w:hint="eastAsia" w:ascii="宋体" w:hAnsi="宋体"/>
          <w:bCs/>
          <w:color w:val="auto"/>
          <w:kern w:val="0"/>
          <w:sz w:val="21"/>
          <w:szCs w:val="21"/>
        </w:rPr>
        <w:t>报价得分=（评标基准价/投标报价）×价格权值</w:t>
      </w:r>
    </w:p>
    <w:p>
      <w:pPr>
        <w:spacing w:line="380" w:lineRule="exact"/>
        <w:ind w:firstLine="420"/>
        <w:rPr>
          <w:rFonts w:ascii="宋体" w:hAnsi="宋体"/>
          <w:bCs/>
          <w:color w:val="auto"/>
          <w:kern w:val="0"/>
          <w:sz w:val="21"/>
          <w:szCs w:val="21"/>
        </w:rPr>
      </w:pPr>
    </w:p>
    <w:p>
      <w:pPr>
        <w:spacing w:line="380" w:lineRule="exact"/>
        <w:ind w:firstLine="420"/>
        <w:rPr>
          <w:rFonts w:ascii="宋体" w:hAnsi="宋体"/>
          <w:bCs/>
          <w:color w:val="auto"/>
          <w:kern w:val="0"/>
          <w:sz w:val="21"/>
          <w:szCs w:val="21"/>
        </w:rPr>
      </w:pPr>
      <w:r>
        <w:rPr>
          <w:rFonts w:hint="eastAsia" w:ascii="宋体" w:hAnsi="宋体"/>
          <w:b/>
          <w:bCs/>
          <w:color w:val="auto"/>
          <w:kern w:val="0"/>
          <w:sz w:val="21"/>
          <w:szCs w:val="21"/>
          <w:u w:val="single"/>
        </w:rPr>
        <w:t>注：磋商小组认为供应商的报价明显低于其他通过符合性审查投标人的报价，有可能影响项目质量或者不能诚信履约的，应当要求其在评标现场合理的时间内提供书面说明，必要时提交相关证明材料；投标人不能证明其报价合理性的，评标委员会应当将其作为无效投标处理。</w:t>
      </w:r>
    </w:p>
    <w:p>
      <w:pPr>
        <w:spacing w:line="380" w:lineRule="exact"/>
        <w:ind w:firstLine="420"/>
        <w:rPr>
          <w:rFonts w:ascii="宋体" w:hAnsi="宋体"/>
          <w:bCs/>
          <w:color w:val="auto"/>
          <w:kern w:val="0"/>
          <w:sz w:val="21"/>
          <w:szCs w:val="21"/>
        </w:rPr>
      </w:pPr>
    </w:p>
    <w:p>
      <w:pPr>
        <w:spacing w:line="380" w:lineRule="exact"/>
        <w:ind w:firstLine="420"/>
        <w:rPr>
          <w:rFonts w:ascii="宋体" w:hAnsi="宋体"/>
          <w:b/>
          <w:bCs/>
          <w:color w:val="auto"/>
          <w:kern w:val="0"/>
          <w:sz w:val="21"/>
          <w:szCs w:val="21"/>
        </w:rPr>
      </w:pPr>
      <w:r>
        <w:rPr>
          <w:rFonts w:hint="eastAsia" w:ascii="宋体" w:hAnsi="宋体"/>
          <w:b/>
          <w:bCs/>
          <w:color w:val="auto"/>
          <w:kern w:val="0"/>
          <w:sz w:val="21"/>
          <w:szCs w:val="21"/>
        </w:rPr>
        <w:t>2、服务方案………………………………………………………………………………</w:t>
      </w:r>
      <w:r>
        <w:rPr>
          <w:rFonts w:hint="eastAsia" w:ascii="宋体" w:hAnsi="宋体"/>
          <w:b/>
          <w:bCs/>
          <w:color w:val="auto"/>
          <w:kern w:val="0"/>
          <w:sz w:val="21"/>
          <w:szCs w:val="21"/>
          <w:lang w:val="en-US" w:eastAsia="zh-CN"/>
        </w:rPr>
        <w:t>40</w:t>
      </w:r>
      <w:r>
        <w:rPr>
          <w:rFonts w:hint="eastAsia" w:ascii="宋体" w:hAnsi="宋体"/>
          <w:b/>
          <w:bCs/>
          <w:color w:val="auto"/>
          <w:kern w:val="0"/>
          <w:sz w:val="21"/>
          <w:szCs w:val="21"/>
        </w:rPr>
        <w:t>分</w:t>
      </w:r>
    </w:p>
    <w:p>
      <w:pPr>
        <w:spacing w:line="380" w:lineRule="exact"/>
        <w:ind w:firstLine="420"/>
        <w:rPr>
          <w:rFonts w:ascii="宋体" w:hAnsi="宋体"/>
          <w:b/>
          <w:bCs/>
          <w:color w:val="auto"/>
          <w:kern w:val="0"/>
          <w:sz w:val="21"/>
          <w:szCs w:val="21"/>
        </w:rPr>
      </w:pPr>
      <w:r>
        <w:rPr>
          <w:rFonts w:hint="eastAsia" w:ascii="宋体" w:hAnsi="宋体"/>
          <w:b/>
          <w:bCs/>
          <w:color w:val="auto"/>
          <w:kern w:val="0"/>
          <w:sz w:val="21"/>
          <w:szCs w:val="21"/>
        </w:rPr>
        <w:t>（1）服务方案（</w:t>
      </w:r>
      <w:r>
        <w:rPr>
          <w:rFonts w:ascii="宋体" w:hAnsi="宋体"/>
          <w:b/>
          <w:bCs/>
          <w:color w:val="auto"/>
          <w:kern w:val="0"/>
          <w:sz w:val="21"/>
          <w:szCs w:val="21"/>
        </w:rPr>
        <w:t>1</w:t>
      </w:r>
      <w:r>
        <w:rPr>
          <w:rFonts w:hint="eastAsia" w:ascii="宋体" w:hAnsi="宋体"/>
          <w:b/>
          <w:bCs/>
          <w:color w:val="auto"/>
          <w:kern w:val="0"/>
          <w:sz w:val="21"/>
          <w:szCs w:val="21"/>
          <w:lang w:val="en-US" w:eastAsia="zh-CN"/>
        </w:rPr>
        <w:t>0</w:t>
      </w:r>
      <w:r>
        <w:rPr>
          <w:rFonts w:hint="eastAsia" w:ascii="宋体" w:hAnsi="宋体"/>
          <w:b/>
          <w:bCs/>
          <w:color w:val="auto"/>
          <w:kern w:val="0"/>
          <w:sz w:val="21"/>
          <w:szCs w:val="21"/>
        </w:rPr>
        <w:t>分）</w:t>
      </w:r>
    </w:p>
    <w:p>
      <w:pPr>
        <w:spacing w:line="380" w:lineRule="exact"/>
        <w:ind w:firstLine="420"/>
        <w:rPr>
          <w:rFonts w:ascii="宋体" w:hAnsi="宋体"/>
          <w:bCs/>
          <w:color w:val="auto"/>
          <w:kern w:val="0"/>
          <w:sz w:val="21"/>
          <w:szCs w:val="21"/>
        </w:rPr>
      </w:pPr>
      <w:r>
        <w:rPr>
          <w:rFonts w:hint="eastAsia" w:ascii="宋体" w:hAnsi="宋体"/>
          <w:bCs/>
          <w:color w:val="auto"/>
          <w:kern w:val="0"/>
          <w:sz w:val="21"/>
          <w:szCs w:val="21"/>
        </w:rPr>
        <w:t>磋商小组根据各磋商供应商提供的服务方案内容（服务工作目标理解，实施保障体系、服务工作方法、实施进度控制、实施过程风险和难点分析控制、人员安排、服务保障、验收方案等）进行独立评审。</w:t>
      </w:r>
    </w:p>
    <w:p>
      <w:pPr>
        <w:spacing w:line="380" w:lineRule="exact"/>
        <w:ind w:firstLine="420"/>
        <w:rPr>
          <w:rFonts w:ascii="宋体" w:hAnsi="宋体"/>
          <w:bCs/>
          <w:color w:val="auto"/>
          <w:kern w:val="0"/>
          <w:sz w:val="21"/>
          <w:szCs w:val="21"/>
        </w:rPr>
      </w:pPr>
      <w:r>
        <w:rPr>
          <w:rFonts w:hint="eastAsia" w:ascii="宋体" w:hAnsi="宋体"/>
          <w:bCs/>
          <w:color w:val="auto"/>
          <w:kern w:val="0"/>
          <w:sz w:val="21"/>
          <w:szCs w:val="21"/>
        </w:rPr>
        <w:t>一档（</w:t>
      </w:r>
      <w:r>
        <w:rPr>
          <w:rFonts w:hint="eastAsia" w:ascii="宋体" w:hAnsi="宋体"/>
          <w:bCs/>
          <w:color w:val="auto"/>
          <w:kern w:val="0"/>
          <w:sz w:val="21"/>
          <w:szCs w:val="21"/>
          <w:lang w:val="en-US" w:eastAsia="zh-CN"/>
        </w:rPr>
        <w:t>3</w:t>
      </w:r>
      <w:r>
        <w:rPr>
          <w:rFonts w:hint="eastAsia" w:ascii="宋体" w:hAnsi="宋体"/>
          <w:bCs/>
          <w:color w:val="auto"/>
          <w:kern w:val="0"/>
          <w:sz w:val="21"/>
          <w:szCs w:val="21"/>
        </w:rPr>
        <w:t>分）：服务方案简单，仅能满足服务要求。</w:t>
      </w:r>
    </w:p>
    <w:p>
      <w:pPr>
        <w:spacing w:line="380" w:lineRule="exact"/>
        <w:ind w:firstLine="420"/>
        <w:rPr>
          <w:rFonts w:ascii="宋体" w:hAnsi="宋体"/>
          <w:bCs/>
          <w:color w:val="auto"/>
          <w:kern w:val="0"/>
          <w:sz w:val="21"/>
          <w:szCs w:val="21"/>
        </w:rPr>
      </w:pPr>
      <w:r>
        <w:rPr>
          <w:rFonts w:hint="eastAsia" w:ascii="宋体" w:hAnsi="宋体"/>
          <w:bCs/>
          <w:color w:val="auto"/>
          <w:kern w:val="0"/>
          <w:sz w:val="21"/>
          <w:szCs w:val="21"/>
        </w:rPr>
        <w:t>二档（</w:t>
      </w:r>
      <w:r>
        <w:rPr>
          <w:rFonts w:hint="eastAsia" w:ascii="宋体" w:hAnsi="宋体"/>
          <w:bCs/>
          <w:color w:val="auto"/>
          <w:kern w:val="0"/>
          <w:sz w:val="21"/>
          <w:szCs w:val="21"/>
          <w:lang w:val="en-US" w:eastAsia="zh-CN"/>
        </w:rPr>
        <w:t>5</w:t>
      </w:r>
      <w:r>
        <w:rPr>
          <w:rFonts w:hint="eastAsia" w:ascii="宋体" w:hAnsi="宋体"/>
          <w:bCs/>
          <w:color w:val="auto"/>
          <w:kern w:val="0"/>
          <w:sz w:val="21"/>
          <w:szCs w:val="21"/>
        </w:rPr>
        <w:t>分）：对服务项目认识与理解（包括项目目的、意义、现状与问题）到位、深刻、理念先进等，能够针对项目提供各环节（项目的立项、实地调研、文本起草、征求意见、送审、报批、印刷、发布等相关工作）工作计划及质量保障措施，并保证实施进度控制。</w:t>
      </w:r>
    </w:p>
    <w:p>
      <w:pPr>
        <w:spacing w:line="380" w:lineRule="exact"/>
        <w:ind w:firstLine="420"/>
        <w:rPr>
          <w:rFonts w:ascii="宋体" w:hAnsi="宋体"/>
          <w:bCs/>
          <w:color w:val="auto"/>
          <w:kern w:val="0"/>
          <w:sz w:val="21"/>
          <w:szCs w:val="21"/>
        </w:rPr>
      </w:pPr>
      <w:r>
        <w:rPr>
          <w:rFonts w:hint="eastAsia" w:ascii="宋体" w:hAnsi="宋体"/>
          <w:bCs/>
          <w:color w:val="auto"/>
          <w:kern w:val="0"/>
          <w:sz w:val="21"/>
          <w:szCs w:val="21"/>
        </w:rPr>
        <w:t>三档（</w:t>
      </w:r>
      <w:r>
        <w:rPr>
          <w:rFonts w:ascii="宋体" w:hAnsi="宋体"/>
          <w:bCs/>
          <w:color w:val="auto"/>
          <w:kern w:val="0"/>
          <w:sz w:val="21"/>
          <w:szCs w:val="21"/>
        </w:rPr>
        <w:t>1</w:t>
      </w:r>
      <w:r>
        <w:rPr>
          <w:rFonts w:hint="eastAsia" w:ascii="宋体" w:hAnsi="宋体"/>
          <w:bCs/>
          <w:color w:val="auto"/>
          <w:kern w:val="0"/>
          <w:sz w:val="21"/>
          <w:szCs w:val="21"/>
          <w:lang w:val="en-US" w:eastAsia="zh-CN"/>
        </w:rPr>
        <w:t>0</w:t>
      </w:r>
      <w:r>
        <w:rPr>
          <w:rFonts w:hint="eastAsia" w:ascii="宋体" w:hAnsi="宋体"/>
          <w:bCs/>
          <w:color w:val="auto"/>
          <w:kern w:val="0"/>
          <w:sz w:val="21"/>
          <w:szCs w:val="21"/>
        </w:rPr>
        <w:t>分）：在满足二档要求的基础上，研究重点突出、有新视角、符合新疆产业发展实际情况，且有调研数据积累，研究方法科学，课题项目经验丰富，能为精准决策提供支持；同时，能针对项目提出建设性的服务方案，合理安排项目进度，能保证至少3次不少于2</w:t>
      </w:r>
      <w:r>
        <w:rPr>
          <w:rFonts w:ascii="宋体" w:hAnsi="宋体"/>
          <w:bCs/>
          <w:color w:val="auto"/>
          <w:kern w:val="0"/>
          <w:sz w:val="21"/>
          <w:szCs w:val="21"/>
        </w:rPr>
        <w:t>0</w:t>
      </w:r>
      <w:r>
        <w:rPr>
          <w:rFonts w:hint="eastAsia" w:ascii="宋体" w:hAnsi="宋体"/>
          <w:bCs/>
          <w:color w:val="auto"/>
          <w:kern w:val="0"/>
          <w:sz w:val="21"/>
          <w:szCs w:val="21"/>
        </w:rPr>
        <w:t>天的实地调研，组织座谈会、专家研讨会等，且人员安排切合项目实际，能够保障项目进度及质量。</w:t>
      </w:r>
    </w:p>
    <w:p>
      <w:pPr>
        <w:spacing w:line="380" w:lineRule="exact"/>
        <w:ind w:firstLine="420"/>
        <w:rPr>
          <w:rFonts w:ascii="宋体" w:hAnsi="宋体"/>
          <w:b/>
          <w:bCs/>
          <w:color w:val="auto"/>
          <w:kern w:val="0"/>
          <w:sz w:val="21"/>
          <w:szCs w:val="21"/>
        </w:rPr>
      </w:pPr>
      <w:r>
        <w:rPr>
          <w:rFonts w:hint="eastAsia" w:ascii="宋体" w:hAnsi="宋体"/>
          <w:b/>
          <w:bCs/>
          <w:color w:val="auto"/>
          <w:kern w:val="0"/>
          <w:sz w:val="21"/>
          <w:szCs w:val="21"/>
        </w:rPr>
        <w:t>（2）服务团队配置（</w:t>
      </w:r>
      <w:r>
        <w:rPr>
          <w:rFonts w:ascii="宋体" w:hAnsi="宋体"/>
          <w:b/>
          <w:bCs/>
          <w:color w:val="auto"/>
          <w:kern w:val="0"/>
          <w:sz w:val="21"/>
          <w:szCs w:val="21"/>
        </w:rPr>
        <w:t>10</w:t>
      </w:r>
      <w:r>
        <w:rPr>
          <w:rFonts w:hint="eastAsia" w:ascii="宋体" w:hAnsi="宋体"/>
          <w:b/>
          <w:bCs/>
          <w:color w:val="auto"/>
          <w:kern w:val="0"/>
          <w:sz w:val="21"/>
          <w:szCs w:val="21"/>
        </w:rPr>
        <w:t>分）</w:t>
      </w:r>
    </w:p>
    <w:p>
      <w:pPr>
        <w:spacing w:line="380" w:lineRule="exact"/>
        <w:ind w:firstLine="420"/>
        <w:rPr>
          <w:rFonts w:ascii="宋体" w:hAnsi="宋体"/>
          <w:b/>
          <w:bCs/>
          <w:color w:val="auto"/>
          <w:kern w:val="0"/>
          <w:sz w:val="21"/>
          <w:szCs w:val="21"/>
        </w:rPr>
      </w:pPr>
      <w:r>
        <w:rPr>
          <w:rFonts w:hint="eastAsia" w:ascii="宋体" w:hAnsi="宋体"/>
          <w:b/>
          <w:bCs/>
          <w:color w:val="auto"/>
          <w:kern w:val="0"/>
          <w:sz w:val="21"/>
          <w:szCs w:val="21"/>
        </w:rPr>
        <w:t>供应商应组建高水平项目组，项目组成员应由高水平专家组成，以保障项目顺利实施。</w:t>
      </w:r>
    </w:p>
    <w:p>
      <w:pPr>
        <w:spacing w:line="380" w:lineRule="exact"/>
        <w:ind w:firstLine="420"/>
        <w:rPr>
          <w:rFonts w:ascii="宋体" w:hAnsi="宋体"/>
          <w:b/>
          <w:bCs/>
          <w:color w:val="auto"/>
          <w:kern w:val="0"/>
          <w:sz w:val="21"/>
          <w:szCs w:val="21"/>
        </w:rPr>
      </w:pPr>
      <w:r>
        <w:rPr>
          <w:rFonts w:hint="eastAsia" w:ascii="宋体" w:hAnsi="宋体"/>
          <w:b/>
          <w:bCs/>
          <w:color w:val="auto"/>
          <w:kern w:val="0"/>
          <w:sz w:val="21"/>
          <w:szCs w:val="21"/>
        </w:rPr>
        <w:t>1）项目负责人（满分5分）</w:t>
      </w:r>
    </w:p>
    <w:p>
      <w:pPr>
        <w:spacing w:line="380" w:lineRule="exact"/>
        <w:ind w:firstLine="420"/>
        <w:rPr>
          <w:rFonts w:ascii="宋体" w:hAnsi="宋体"/>
          <w:bCs/>
          <w:color w:val="auto"/>
          <w:kern w:val="0"/>
          <w:sz w:val="21"/>
          <w:szCs w:val="21"/>
        </w:rPr>
      </w:pPr>
      <w:r>
        <w:rPr>
          <w:rFonts w:hint="eastAsia" w:ascii="宋体" w:hAnsi="宋体"/>
          <w:bCs/>
          <w:color w:val="auto"/>
          <w:kern w:val="0"/>
          <w:sz w:val="21"/>
          <w:szCs w:val="21"/>
        </w:rPr>
        <w:t>项目负责人具有正高级技术职称，得5分，其余不得分。</w:t>
      </w:r>
    </w:p>
    <w:p>
      <w:pPr>
        <w:spacing w:line="380" w:lineRule="exact"/>
        <w:ind w:firstLine="420"/>
        <w:rPr>
          <w:rFonts w:ascii="宋体" w:hAnsi="宋体"/>
          <w:b/>
          <w:bCs/>
          <w:color w:val="auto"/>
          <w:kern w:val="0"/>
          <w:sz w:val="21"/>
          <w:szCs w:val="21"/>
        </w:rPr>
      </w:pPr>
      <w:r>
        <w:rPr>
          <w:rFonts w:hint="eastAsia" w:ascii="宋体" w:hAnsi="宋体"/>
          <w:b/>
          <w:bCs/>
          <w:color w:val="auto"/>
          <w:kern w:val="0"/>
          <w:sz w:val="21"/>
          <w:szCs w:val="21"/>
        </w:rPr>
        <w:t>2）项目实施人员配备（不含项目负责人）（满分</w:t>
      </w:r>
      <w:r>
        <w:rPr>
          <w:rFonts w:ascii="宋体" w:hAnsi="宋体"/>
          <w:b/>
          <w:bCs/>
          <w:color w:val="auto"/>
          <w:kern w:val="0"/>
          <w:sz w:val="21"/>
          <w:szCs w:val="21"/>
        </w:rPr>
        <w:t>5</w:t>
      </w:r>
      <w:r>
        <w:rPr>
          <w:rFonts w:hint="eastAsia" w:ascii="宋体" w:hAnsi="宋体"/>
          <w:b/>
          <w:bCs/>
          <w:color w:val="auto"/>
          <w:kern w:val="0"/>
          <w:sz w:val="21"/>
          <w:szCs w:val="21"/>
        </w:rPr>
        <w:t>分）</w:t>
      </w:r>
    </w:p>
    <w:p>
      <w:pPr>
        <w:spacing w:line="380" w:lineRule="exact"/>
        <w:ind w:firstLine="420"/>
        <w:rPr>
          <w:rFonts w:ascii="宋体" w:hAnsi="宋体"/>
          <w:bCs/>
          <w:color w:val="auto"/>
          <w:kern w:val="0"/>
          <w:sz w:val="21"/>
          <w:szCs w:val="21"/>
        </w:rPr>
      </w:pPr>
      <w:r>
        <w:rPr>
          <w:rFonts w:hint="eastAsia" w:ascii="宋体" w:hAnsi="宋体"/>
          <w:bCs/>
          <w:color w:val="auto"/>
          <w:kern w:val="0"/>
          <w:sz w:val="21"/>
          <w:szCs w:val="21"/>
        </w:rPr>
        <w:t>除项目负责人外的其他人员具备副高级（含）以上技术职称或具有博士学位的，每有一人得2分，具备中级技术职称或具有硕士学位的得1分，其余不得分。累计加分，满分5分。同一人持多证的以最高级别技术职称为准计分。（响应文件中须提供该人员的身份证复印件，及证书复印件，并加盖单位公章）</w:t>
      </w:r>
    </w:p>
    <w:p>
      <w:pPr>
        <w:spacing w:line="380" w:lineRule="exact"/>
        <w:ind w:firstLine="420"/>
        <w:rPr>
          <w:rFonts w:ascii="宋体" w:hAnsi="宋体"/>
          <w:b/>
          <w:bCs/>
          <w:color w:val="auto"/>
          <w:kern w:val="0"/>
          <w:sz w:val="21"/>
          <w:szCs w:val="21"/>
        </w:rPr>
      </w:pPr>
      <w:r>
        <w:rPr>
          <w:rFonts w:hint="eastAsia" w:ascii="宋体" w:hAnsi="宋体"/>
          <w:b/>
          <w:bCs/>
          <w:color w:val="auto"/>
          <w:kern w:val="0"/>
          <w:sz w:val="21"/>
          <w:szCs w:val="21"/>
        </w:rPr>
        <w:t>（3）后续服务方案（满分</w:t>
      </w:r>
      <w:r>
        <w:rPr>
          <w:rFonts w:hint="eastAsia" w:ascii="宋体" w:hAnsi="宋体"/>
          <w:b/>
          <w:bCs/>
          <w:color w:val="auto"/>
          <w:kern w:val="0"/>
          <w:sz w:val="21"/>
          <w:szCs w:val="21"/>
          <w:lang w:val="en-US" w:eastAsia="zh-CN"/>
        </w:rPr>
        <w:t>20</w:t>
      </w:r>
      <w:r>
        <w:rPr>
          <w:rFonts w:hint="eastAsia" w:ascii="宋体" w:hAnsi="宋体"/>
          <w:b/>
          <w:bCs/>
          <w:color w:val="auto"/>
          <w:kern w:val="0"/>
          <w:sz w:val="21"/>
          <w:szCs w:val="21"/>
        </w:rPr>
        <w:t>分）</w:t>
      </w:r>
    </w:p>
    <w:p>
      <w:pPr>
        <w:spacing w:line="380" w:lineRule="exact"/>
        <w:ind w:firstLine="420"/>
        <w:rPr>
          <w:rFonts w:ascii="宋体" w:hAnsi="宋体"/>
          <w:bCs/>
          <w:color w:val="auto"/>
          <w:kern w:val="0"/>
          <w:sz w:val="21"/>
          <w:szCs w:val="21"/>
        </w:rPr>
      </w:pPr>
      <w:r>
        <w:rPr>
          <w:rFonts w:hint="eastAsia" w:ascii="宋体" w:hAnsi="宋体"/>
          <w:bCs/>
          <w:color w:val="auto"/>
          <w:kern w:val="0"/>
          <w:sz w:val="21"/>
          <w:szCs w:val="21"/>
        </w:rPr>
        <w:t>一档（</w:t>
      </w:r>
      <w:r>
        <w:rPr>
          <w:rFonts w:ascii="宋体" w:hAnsi="宋体"/>
          <w:bCs/>
          <w:color w:val="auto"/>
          <w:kern w:val="0"/>
          <w:sz w:val="21"/>
          <w:szCs w:val="21"/>
        </w:rPr>
        <w:t>3</w:t>
      </w:r>
      <w:r>
        <w:rPr>
          <w:rFonts w:hint="eastAsia" w:ascii="宋体" w:hAnsi="宋体"/>
          <w:bCs/>
          <w:color w:val="auto"/>
          <w:kern w:val="0"/>
          <w:sz w:val="21"/>
          <w:szCs w:val="21"/>
        </w:rPr>
        <w:t>分）：仅满足磋商文件要求的。</w:t>
      </w:r>
    </w:p>
    <w:p>
      <w:pPr>
        <w:spacing w:line="380" w:lineRule="exact"/>
        <w:ind w:firstLine="420"/>
        <w:rPr>
          <w:rFonts w:ascii="宋体" w:hAnsi="宋体"/>
          <w:bCs/>
          <w:color w:val="auto"/>
          <w:kern w:val="0"/>
          <w:sz w:val="21"/>
          <w:szCs w:val="21"/>
        </w:rPr>
      </w:pPr>
      <w:r>
        <w:rPr>
          <w:rFonts w:hint="eastAsia" w:ascii="宋体" w:hAnsi="宋体"/>
          <w:bCs/>
          <w:color w:val="auto"/>
          <w:kern w:val="0"/>
          <w:sz w:val="21"/>
          <w:szCs w:val="21"/>
        </w:rPr>
        <w:t>二档（</w:t>
      </w:r>
      <w:r>
        <w:rPr>
          <w:rFonts w:ascii="宋体" w:hAnsi="宋体"/>
          <w:bCs/>
          <w:color w:val="auto"/>
          <w:kern w:val="0"/>
          <w:sz w:val="21"/>
          <w:szCs w:val="21"/>
        </w:rPr>
        <w:t>6</w:t>
      </w:r>
      <w:r>
        <w:rPr>
          <w:rFonts w:hint="eastAsia" w:ascii="宋体" w:hAnsi="宋体"/>
          <w:bCs/>
          <w:color w:val="auto"/>
          <w:kern w:val="0"/>
          <w:sz w:val="21"/>
          <w:szCs w:val="21"/>
        </w:rPr>
        <w:t>分）：满足磋商文件要求，并针对本项目提供后续服务技术支持，能提供快速的服务响应。</w:t>
      </w:r>
    </w:p>
    <w:p>
      <w:pPr>
        <w:spacing w:line="380" w:lineRule="exact"/>
        <w:ind w:firstLine="420"/>
        <w:rPr>
          <w:rFonts w:ascii="宋体" w:hAnsi="宋体"/>
          <w:bCs/>
          <w:color w:val="auto"/>
          <w:kern w:val="0"/>
          <w:sz w:val="21"/>
          <w:szCs w:val="21"/>
        </w:rPr>
      </w:pPr>
      <w:r>
        <w:rPr>
          <w:rFonts w:hint="eastAsia" w:ascii="宋体" w:hAnsi="宋体"/>
          <w:bCs/>
          <w:color w:val="auto"/>
          <w:kern w:val="0"/>
          <w:sz w:val="21"/>
          <w:szCs w:val="21"/>
        </w:rPr>
        <w:t>三档（</w:t>
      </w:r>
      <w:r>
        <w:rPr>
          <w:rFonts w:ascii="宋体" w:hAnsi="宋体"/>
          <w:bCs/>
          <w:color w:val="auto"/>
          <w:kern w:val="0"/>
          <w:sz w:val="21"/>
          <w:szCs w:val="21"/>
        </w:rPr>
        <w:t>12</w:t>
      </w:r>
      <w:r>
        <w:rPr>
          <w:rFonts w:hint="eastAsia" w:ascii="宋体" w:hAnsi="宋体"/>
          <w:bCs/>
          <w:color w:val="auto"/>
          <w:kern w:val="0"/>
          <w:sz w:val="21"/>
          <w:szCs w:val="21"/>
        </w:rPr>
        <w:t>分）：满足二档要求，制定充分有效的质量保障措施给予后续服务技术支持，并提供后续服务技术支持的具体内容及工作计划。</w:t>
      </w:r>
    </w:p>
    <w:p>
      <w:pPr>
        <w:spacing w:line="380" w:lineRule="exact"/>
        <w:ind w:firstLine="420"/>
        <w:rPr>
          <w:rFonts w:ascii="宋体" w:hAnsi="宋体"/>
          <w:bCs/>
          <w:color w:val="auto"/>
          <w:kern w:val="0"/>
          <w:sz w:val="21"/>
          <w:szCs w:val="21"/>
        </w:rPr>
      </w:pPr>
      <w:r>
        <w:rPr>
          <w:rFonts w:hint="eastAsia" w:ascii="宋体" w:hAnsi="宋体"/>
          <w:bCs/>
          <w:color w:val="auto"/>
          <w:kern w:val="0"/>
          <w:sz w:val="21"/>
          <w:szCs w:val="21"/>
        </w:rPr>
        <w:t>四挡（</w:t>
      </w:r>
      <w:r>
        <w:rPr>
          <w:rFonts w:ascii="宋体" w:hAnsi="宋体"/>
          <w:bCs/>
          <w:color w:val="auto"/>
          <w:kern w:val="0"/>
          <w:sz w:val="21"/>
          <w:szCs w:val="21"/>
        </w:rPr>
        <w:t>20</w:t>
      </w:r>
      <w:r>
        <w:rPr>
          <w:rFonts w:hint="eastAsia" w:ascii="宋体" w:hAnsi="宋体"/>
          <w:bCs/>
          <w:color w:val="auto"/>
          <w:kern w:val="0"/>
          <w:sz w:val="21"/>
          <w:szCs w:val="21"/>
        </w:rPr>
        <w:t>分）：满足三档要求，能够邀请相关领导、国内高水平专家、企业领军者、智库学者等，围绕新疆发展热点、难点问题进行深入研讨。能够在国内具有影响力的论坛召开成果报告会并在会上发布，为进一步形成高质量报告夯实理论基础。</w:t>
      </w:r>
    </w:p>
    <w:p>
      <w:pPr>
        <w:spacing w:line="380" w:lineRule="exact"/>
        <w:ind w:firstLine="420"/>
        <w:rPr>
          <w:rFonts w:ascii="宋体" w:hAnsi="宋体"/>
          <w:b/>
          <w:bCs/>
          <w:color w:val="auto"/>
          <w:kern w:val="0"/>
          <w:sz w:val="21"/>
          <w:szCs w:val="21"/>
        </w:rPr>
      </w:pPr>
      <w:r>
        <w:rPr>
          <w:rFonts w:hint="eastAsia" w:ascii="宋体" w:hAnsi="宋体"/>
          <w:b/>
          <w:bCs/>
          <w:color w:val="auto"/>
          <w:kern w:val="0"/>
          <w:sz w:val="21"/>
          <w:szCs w:val="21"/>
        </w:rPr>
        <w:t>3、商务部分………………………………………………………………………………</w:t>
      </w:r>
      <w:r>
        <w:rPr>
          <w:rFonts w:hint="eastAsia" w:ascii="宋体" w:hAnsi="宋体"/>
          <w:b/>
          <w:bCs/>
          <w:color w:val="auto"/>
          <w:kern w:val="0"/>
          <w:sz w:val="21"/>
          <w:szCs w:val="21"/>
          <w:lang w:val="en-US" w:eastAsia="zh-CN"/>
        </w:rPr>
        <w:t>30</w:t>
      </w:r>
      <w:r>
        <w:rPr>
          <w:rFonts w:hint="eastAsia" w:ascii="宋体" w:hAnsi="宋体"/>
          <w:b/>
          <w:bCs/>
          <w:color w:val="auto"/>
          <w:kern w:val="0"/>
          <w:sz w:val="21"/>
          <w:szCs w:val="21"/>
        </w:rPr>
        <w:t>分</w:t>
      </w:r>
    </w:p>
    <w:p>
      <w:pPr>
        <w:spacing w:line="380" w:lineRule="exact"/>
        <w:ind w:firstLine="420"/>
        <w:rPr>
          <w:rFonts w:ascii="宋体" w:hAnsi="宋体"/>
          <w:bCs/>
          <w:color w:val="auto"/>
          <w:kern w:val="0"/>
          <w:sz w:val="21"/>
          <w:szCs w:val="21"/>
        </w:rPr>
      </w:pPr>
      <w:r>
        <w:rPr>
          <w:rFonts w:hint="eastAsia" w:ascii="宋体" w:hAnsi="宋体"/>
          <w:bCs/>
          <w:color w:val="auto"/>
          <w:kern w:val="0"/>
          <w:sz w:val="21"/>
          <w:szCs w:val="21"/>
        </w:rPr>
        <w:t>（1）20</w:t>
      </w:r>
      <w:r>
        <w:rPr>
          <w:rFonts w:ascii="宋体" w:hAnsi="宋体"/>
          <w:bCs/>
          <w:color w:val="auto"/>
          <w:kern w:val="0"/>
          <w:sz w:val="21"/>
          <w:szCs w:val="21"/>
        </w:rPr>
        <w:t>10</w:t>
      </w:r>
      <w:r>
        <w:rPr>
          <w:rFonts w:hint="eastAsia" w:ascii="宋体" w:hAnsi="宋体"/>
          <w:bCs/>
          <w:color w:val="auto"/>
          <w:kern w:val="0"/>
          <w:sz w:val="21"/>
          <w:szCs w:val="21"/>
        </w:rPr>
        <w:t>年至今，供应商项目组成员承担过省部级课题研究项目，地区产业及经济发展规划项目，或担任过“一带一路”相关课题研究、国际产业合作课题研究主要负责人或主笔人，并获得相关部委领导肯定性批示的，每个项目得</w:t>
      </w:r>
      <w:r>
        <w:rPr>
          <w:rFonts w:hint="eastAsia" w:ascii="宋体" w:hAnsi="宋体"/>
          <w:bCs/>
          <w:color w:val="auto"/>
          <w:kern w:val="0"/>
          <w:sz w:val="21"/>
          <w:szCs w:val="21"/>
          <w:lang w:val="en-US" w:eastAsia="zh-CN"/>
        </w:rPr>
        <w:t>2.5</w:t>
      </w:r>
      <w:r>
        <w:rPr>
          <w:rFonts w:hint="eastAsia" w:ascii="宋体" w:hAnsi="宋体"/>
          <w:bCs/>
          <w:color w:val="auto"/>
          <w:kern w:val="0"/>
          <w:sz w:val="21"/>
          <w:szCs w:val="21"/>
        </w:rPr>
        <w:t>分，满分</w:t>
      </w:r>
      <w:r>
        <w:rPr>
          <w:rFonts w:ascii="宋体" w:hAnsi="宋体"/>
          <w:bCs/>
          <w:color w:val="auto"/>
          <w:kern w:val="0"/>
          <w:sz w:val="21"/>
          <w:szCs w:val="21"/>
        </w:rPr>
        <w:t>1</w:t>
      </w:r>
      <w:r>
        <w:rPr>
          <w:rFonts w:hint="eastAsia" w:ascii="宋体" w:hAnsi="宋体"/>
          <w:bCs/>
          <w:color w:val="auto"/>
          <w:kern w:val="0"/>
          <w:sz w:val="21"/>
          <w:szCs w:val="21"/>
          <w:lang w:val="en-US" w:eastAsia="zh-CN"/>
        </w:rPr>
        <w:t>0</w:t>
      </w:r>
      <w:r>
        <w:rPr>
          <w:rFonts w:hint="eastAsia" w:ascii="宋体" w:hAnsi="宋体"/>
          <w:bCs/>
          <w:color w:val="auto"/>
          <w:kern w:val="0"/>
          <w:sz w:val="21"/>
          <w:szCs w:val="21"/>
        </w:rPr>
        <w:t>分；</w:t>
      </w:r>
    </w:p>
    <w:p>
      <w:pPr>
        <w:spacing w:line="380" w:lineRule="exact"/>
        <w:ind w:firstLine="420"/>
        <w:rPr>
          <w:rFonts w:ascii="宋体" w:hAnsi="宋体"/>
          <w:bCs/>
          <w:color w:val="auto"/>
          <w:kern w:val="0"/>
          <w:sz w:val="21"/>
          <w:szCs w:val="21"/>
        </w:rPr>
      </w:pPr>
      <w:r>
        <w:rPr>
          <w:rFonts w:hint="eastAsia" w:ascii="宋体" w:hAnsi="宋体"/>
          <w:bCs/>
          <w:color w:val="auto"/>
          <w:kern w:val="0"/>
          <w:sz w:val="21"/>
          <w:szCs w:val="21"/>
        </w:rPr>
        <w:t>（2）2010年至今，供应商项目组成员获得省部级3等奖及3等奖以上课题研究奖项的，每个奖项得</w:t>
      </w:r>
      <w:r>
        <w:rPr>
          <w:rFonts w:hint="eastAsia" w:ascii="宋体" w:hAnsi="宋体"/>
          <w:bCs/>
          <w:color w:val="auto"/>
          <w:kern w:val="0"/>
          <w:sz w:val="21"/>
          <w:szCs w:val="21"/>
          <w:lang w:val="en-US" w:eastAsia="zh-CN"/>
        </w:rPr>
        <w:t>2.5</w:t>
      </w:r>
      <w:r>
        <w:rPr>
          <w:rFonts w:hint="eastAsia" w:ascii="宋体" w:hAnsi="宋体"/>
          <w:bCs/>
          <w:color w:val="auto"/>
          <w:kern w:val="0"/>
          <w:sz w:val="21"/>
          <w:szCs w:val="21"/>
        </w:rPr>
        <w:t>分，满分1</w:t>
      </w:r>
      <w:r>
        <w:rPr>
          <w:rFonts w:hint="eastAsia" w:ascii="宋体" w:hAnsi="宋体"/>
          <w:bCs/>
          <w:color w:val="auto"/>
          <w:kern w:val="0"/>
          <w:sz w:val="21"/>
          <w:szCs w:val="21"/>
          <w:lang w:val="en-US" w:eastAsia="zh-CN"/>
        </w:rPr>
        <w:t>0</w:t>
      </w:r>
      <w:r>
        <w:rPr>
          <w:rFonts w:hint="eastAsia" w:ascii="宋体" w:hAnsi="宋体"/>
          <w:bCs/>
          <w:color w:val="auto"/>
          <w:kern w:val="0"/>
          <w:sz w:val="21"/>
          <w:szCs w:val="21"/>
        </w:rPr>
        <w:t>分。</w:t>
      </w:r>
    </w:p>
    <w:p>
      <w:pPr>
        <w:spacing w:line="380" w:lineRule="exact"/>
        <w:ind w:firstLine="420"/>
        <w:rPr>
          <w:rFonts w:ascii="宋体" w:hAnsi="宋体"/>
          <w:bCs/>
          <w:color w:val="auto"/>
          <w:kern w:val="0"/>
          <w:sz w:val="21"/>
          <w:szCs w:val="21"/>
        </w:rPr>
      </w:pPr>
      <w:r>
        <w:rPr>
          <w:rFonts w:hint="eastAsia" w:ascii="宋体" w:hAnsi="宋体"/>
          <w:bCs/>
          <w:color w:val="auto"/>
          <w:kern w:val="0"/>
          <w:sz w:val="21"/>
          <w:szCs w:val="21"/>
        </w:rPr>
        <w:t>（3）2010年至今，供应商主办</w:t>
      </w:r>
      <w:r>
        <w:rPr>
          <w:rFonts w:hint="eastAsia" w:ascii="宋体" w:hAnsi="宋体"/>
          <w:bCs/>
          <w:color w:val="auto"/>
          <w:kern w:val="0"/>
          <w:sz w:val="21"/>
          <w:szCs w:val="21"/>
          <w:lang w:eastAsia="zh-CN"/>
        </w:rPr>
        <w:t>、</w:t>
      </w:r>
      <w:r>
        <w:rPr>
          <w:rFonts w:hint="eastAsia" w:ascii="宋体" w:hAnsi="宋体"/>
          <w:bCs/>
          <w:color w:val="auto"/>
          <w:kern w:val="0"/>
          <w:sz w:val="21"/>
          <w:szCs w:val="21"/>
        </w:rPr>
        <w:t>协办</w:t>
      </w:r>
      <w:r>
        <w:rPr>
          <w:rFonts w:hint="eastAsia" w:ascii="宋体" w:hAnsi="宋体"/>
          <w:bCs/>
          <w:color w:val="auto"/>
          <w:kern w:val="0"/>
          <w:sz w:val="21"/>
          <w:szCs w:val="21"/>
          <w:lang w:val="en-US" w:eastAsia="zh-CN"/>
        </w:rPr>
        <w:t>或执行</w:t>
      </w:r>
      <w:r>
        <w:rPr>
          <w:rFonts w:hint="eastAsia" w:ascii="宋体" w:hAnsi="宋体"/>
          <w:bCs/>
          <w:color w:val="auto"/>
          <w:kern w:val="0"/>
          <w:sz w:val="21"/>
          <w:szCs w:val="21"/>
        </w:rPr>
        <w:t>过高端会议或论坛的，每个会议得</w:t>
      </w:r>
      <w:r>
        <w:rPr>
          <w:rFonts w:hint="eastAsia" w:ascii="宋体" w:hAnsi="宋体"/>
          <w:bCs/>
          <w:color w:val="auto"/>
          <w:kern w:val="0"/>
          <w:sz w:val="21"/>
          <w:szCs w:val="21"/>
          <w:lang w:val="en-US" w:eastAsia="zh-CN"/>
        </w:rPr>
        <w:t>2.5</w:t>
      </w:r>
      <w:r>
        <w:rPr>
          <w:rFonts w:hint="eastAsia" w:ascii="宋体" w:hAnsi="宋体"/>
          <w:bCs/>
          <w:color w:val="auto"/>
          <w:kern w:val="0"/>
          <w:sz w:val="21"/>
          <w:szCs w:val="21"/>
        </w:rPr>
        <w:t>分，满分1</w:t>
      </w:r>
      <w:r>
        <w:rPr>
          <w:rFonts w:hint="eastAsia" w:ascii="宋体" w:hAnsi="宋体"/>
          <w:bCs/>
          <w:color w:val="auto"/>
          <w:kern w:val="0"/>
          <w:sz w:val="21"/>
          <w:szCs w:val="21"/>
          <w:lang w:val="en-US" w:eastAsia="zh-CN"/>
        </w:rPr>
        <w:t>0</w:t>
      </w:r>
      <w:r>
        <w:rPr>
          <w:rFonts w:hint="eastAsia" w:ascii="宋体" w:hAnsi="宋体"/>
          <w:bCs/>
          <w:color w:val="auto"/>
          <w:kern w:val="0"/>
          <w:sz w:val="21"/>
          <w:szCs w:val="21"/>
        </w:rPr>
        <w:t>分。</w:t>
      </w:r>
    </w:p>
    <w:p>
      <w:pPr>
        <w:spacing w:line="380" w:lineRule="exact"/>
        <w:ind w:firstLine="420"/>
        <w:rPr>
          <w:rFonts w:hint="eastAsia" w:ascii="宋体" w:hAnsi="宋体" w:cs="宋体"/>
          <w:b/>
          <w:color w:val="auto"/>
          <w:sz w:val="21"/>
          <w:szCs w:val="21"/>
        </w:rPr>
      </w:pPr>
      <w:r>
        <w:rPr>
          <w:rFonts w:hint="eastAsia" w:ascii="宋体" w:hAnsi="宋体"/>
          <w:b/>
          <w:bCs/>
          <w:color w:val="auto"/>
          <w:kern w:val="0"/>
          <w:sz w:val="21"/>
          <w:szCs w:val="21"/>
        </w:rPr>
        <w:t>（注：以中标（成交）通知书或合同为准，材料不齐全的不予计算。同一编号的项目两个或以上分标中标的只算一项业绩）</w:t>
      </w:r>
    </w:p>
    <w:p>
      <w:pPr>
        <w:rPr>
          <w:rFonts w:hint="eastAsia" w:ascii="宋体" w:hAnsi="宋体" w:cs="宋体"/>
          <w:b/>
          <w:color w:val="auto"/>
          <w:sz w:val="21"/>
          <w:szCs w:val="21"/>
        </w:rPr>
      </w:pPr>
    </w:p>
    <w:p>
      <w:pPr>
        <w:pStyle w:val="25"/>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附表</w:t>
      </w:r>
      <w:r>
        <w:rPr>
          <w:rFonts w:hint="eastAsia" w:asciiTheme="minorEastAsia" w:hAnsiTheme="minorEastAsia" w:eastAsiaTheme="minorEastAsia" w:cstheme="minorEastAsia"/>
          <w:color w:val="auto"/>
          <w:sz w:val="21"/>
          <w:szCs w:val="21"/>
          <w:lang w:eastAsia="zh-CN"/>
        </w:rPr>
        <w:t>一：资格查验</w:t>
      </w:r>
    </w:p>
    <w:tbl>
      <w:tblPr>
        <w:tblStyle w:val="18"/>
        <w:tblpPr w:leftFromText="180" w:rightFromText="180" w:vertAnchor="text" w:horzAnchor="page" w:tblpX="1012" w:tblpY="258"/>
        <w:tblOverlap w:val="never"/>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3"/>
        <w:gridCol w:w="999"/>
        <w:gridCol w:w="834"/>
        <w:gridCol w:w="838"/>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3" w:type="dxa"/>
            <w:tcBorders>
              <w:tl2br w:val="single" w:color="auto" w:sz="4" w:space="0"/>
            </w:tcBorders>
          </w:tcPr>
          <w:p>
            <w:pPr>
              <w:autoSpaceDE w:val="0"/>
              <w:autoSpaceDN w:val="0"/>
              <w:adjustRightInd w:val="0"/>
              <w:spacing w:line="460" w:lineRule="exact"/>
              <w:ind w:left="420" w:hanging="420" w:hangingChars="200"/>
              <w:jc w:val="left"/>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 xml:space="preserve">                                  投标企业        评审内容</w:t>
            </w:r>
          </w:p>
        </w:tc>
        <w:tc>
          <w:tcPr>
            <w:tcW w:w="999"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投标企业</w:t>
            </w:r>
          </w:p>
        </w:tc>
        <w:tc>
          <w:tcPr>
            <w:tcW w:w="834"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投标企业</w:t>
            </w:r>
          </w:p>
        </w:tc>
        <w:tc>
          <w:tcPr>
            <w:tcW w:w="838"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投标企业</w:t>
            </w:r>
          </w:p>
        </w:tc>
        <w:tc>
          <w:tcPr>
            <w:tcW w:w="571"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9" w:hRule="atLeast"/>
        </w:trPr>
        <w:tc>
          <w:tcPr>
            <w:tcW w:w="6373" w:type="dxa"/>
            <w:vAlign w:val="top"/>
          </w:tcPr>
          <w:p>
            <w:pPr>
              <w:autoSpaceDE w:val="0"/>
              <w:autoSpaceDN w:val="0"/>
              <w:adjustRightInd w:val="0"/>
              <w:spacing w:line="460" w:lineRule="exact"/>
              <w:ind w:left="105" w:hanging="105"/>
              <w:jc w:val="both"/>
              <w:rPr>
                <w:rFonts w:hint="eastAsia"/>
                <w:color w:val="auto"/>
                <w:lang w:eastAsia="zh-CN"/>
              </w:rPr>
            </w:pPr>
            <w:r>
              <w:rPr>
                <w:rFonts w:hint="eastAsia"/>
                <w:color w:val="auto"/>
                <w:lang w:eastAsia="zh-CN"/>
              </w:rPr>
              <w:t>是否满足《中华人民共和国政府采购法》第二十二条规定；</w:t>
            </w:r>
          </w:p>
          <w:p>
            <w:pPr>
              <w:pStyle w:val="23"/>
              <w:spacing w:line="360" w:lineRule="auto"/>
              <w:ind w:left="0" w:leftChars="0" w:firstLine="420" w:firstLineChars="200"/>
              <w:jc w:val="both"/>
              <w:rPr>
                <w:rFonts w:hint="eastAsia"/>
                <w:color w:val="auto"/>
                <w:lang w:eastAsia="zh-CN"/>
              </w:rPr>
            </w:pPr>
            <w:r>
              <w:rPr>
                <w:rFonts w:hint="eastAsia"/>
                <w:color w:val="auto"/>
                <w:sz w:val="21"/>
                <w:szCs w:val="21"/>
                <w:lang w:val="en-US" w:eastAsia="zh-CN"/>
              </w:rPr>
              <w:t>（一）具有独立承担民事责任的能力；</w:t>
            </w:r>
            <w:r>
              <w:rPr>
                <w:rFonts w:hint="eastAsia"/>
                <w:color w:val="auto"/>
                <w:sz w:val="21"/>
                <w:szCs w:val="21"/>
                <w:lang w:val="en-US" w:eastAsia="zh-CN"/>
              </w:rPr>
              <w:br w:type="textWrapping"/>
            </w:r>
            <w:r>
              <w:rPr>
                <w:rFonts w:hint="eastAsia"/>
                <w:color w:val="auto"/>
                <w:sz w:val="21"/>
                <w:szCs w:val="21"/>
                <w:lang w:val="en-US" w:eastAsia="zh-CN"/>
              </w:rPr>
              <w:t xml:space="preserve">（二）具有良好的商业信誉和健全的财务会计制度； </w:t>
            </w:r>
            <w:r>
              <w:rPr>
                <w:rFonts w:hint="eastAsia"/>
                <w:color w:val="auto"/>
                <w:sz w:val="21"/>
                <w:szCs w:val="21"/>
                <w:lang w:val="en-US" w:eastAsia="zh-CN"/>
              </w:rPr>
              <w:br w:type="textWrapping"/>
            </w:r>
            <w:r>
              <w:rPr>
                <w:rFonts w:hint="eastAsia"/>
                <w:color w:val="auto"/>
                <w:sz w:val="21"/>
                <w:szCs w:val="21"/>
                <w:lang w:val="en-US" w:eastAsia="zh-CN"/>
              </w:rPr>
              <w:t xml:space="preserve">（三）具有履行合同所必需的设备和专业技术能力； </w:t>
            </w:r>
            <w:r>
              <w:rPr>
                <w:rFonts w:hint="eastAsia"/>
                <w:color w:val="auto"/>
                <w:sz w:val="21"/>
                <w:szCs w:val="21"/>
                <w:lang w:val="en-US" w:eastAsia="zh-CN"/>
              </w:rPr>
              <w:br w:type="textWrapping"/>
            </w:r>
            <w:r>
              <w:rPr>
                <w:rFonts w:hint="eastAsia"/>
                <w:color w:val="auto"/>
                <w:sz w:val="21"/>
                <w:szCs w:val="21"/>
                <w:lang w:val="en-US" w:eastAsia="zh-CN"/>
              </w:rPr>
              <w:t xml:space="preserve">（四）有依法缴纳税收和社会保障资金的良好记录； </w:t>
            </w:r>
            <w:r>
              <w:rPr>
                <w:rFonts w:hint="eastAsia"/>
                <w:color w:val="auto"/>
                <w:sz w:val="21"/>
                <w:szCs w:val="21"/>
                <w:lang w:val="en-US" w:eastAsia="zh-CN"/>
              </w:rPr>
              <w:br w:type="textWrapping"/>
            </w:r>
            <w:r>
              <w:rPr>
                <w:rFonts w:hint="eastAsia"/>
                <w:color w:val="auto"/>
                <w:sz w:val="21"/>
                <w:szCs w:val="21"/>
                <w:lang w:val="en-US" w:eastAsia="zh-CN"/>
              </w:rPr>
              <w:t xml:space="preserve">（五）参加政府采购活动前三年内，在经营活动中没有重大违法记录； </w:t>
            </w:r>
            <w:r>
              <w:rPr>
                <w:rFonts w:hint="eastAsia"/>
                <w:color w:val="auto"/>
                <w:sz w:val="21"/>
                <w:szCs w:val="21"/>
                <w:lang w:val="en-US" w:eastAsia="zh-CN"/>
              </w:rPr>
              <w:br w:type="textWrapping"/>
            </w:r>
            <w:r>
              <w:rPr>
                <w:rFonts w:hint="eastAsia"/>
                <w:color w:val="auto"/>
                <w:sz w:val="21"/>
                <w:szCs w:val="21"/>
                <w:lang w:val="en-US" w:eastAsia="zh-CN"/>
              </w:rPr>
              <w:t>（六）法律、行政法规规定的其他条件。</w:t>
            </w:r>
          </w:p>
        </w:tc>
        <w:tc>
          <w:tcPr>
            <w:tcW w:w="999"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c>
          <w:tcPr>
            <w:tcW w:w="834"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c>
          <w:tcPr>
            <w:tcW w:w="838"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c>
          <w:tcPr>
            <w:tcW w:w="571"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3" w:type="dxa"/>
            <w:vAlign w:val="center"/>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lang w:eastAsia="zh-CN"/>
              </w:rPr>
              <w:t>是否</w:t>
            </w:r>
            <w:r>
              <w:rPr>
                <w:rFonts w:hint="eastAsia" w:asciiTheme="minorEastAsia" w:hAnsiTheme="minorEastAsia" w:eastAsiaTheme="minorEastAsia"/>
                <w:bCs/>
                <w:color w:val="auto"/>
                <w:sz w:val="21"/>
                <w:szCs w:val="21"/>
                <w:lang w:val="en-US" w:eastAsia="zh-CN"/>
              </w:rPr>
              <w:t>提供经年审合格三证合一的营业执照；</w:t>
            </w:r>
          </w:p>
        </w:tc>
        <w:tc>
          <w:tcPr>
            <w:tcW w:w="999"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c>
          <w:tcPr>
            <w:tcW w:w="834"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c>
          <w:tcPr>
            <w:tcW w:w="838"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c>
          <w:tcPr>
            <w:tcW w:w="571"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3" w:type="dxa"/>
            <w:vAlign w:val="center"/>
          </w:tcPr>
          <w:p>
            <w:pPr>
              <w:autoSpaceDE w:val="0"/>
              <w:autoSpaceDN w:val="0"/>
              <w:adjustRightInd w:val="0"/>
              <w:spacing w:line="240" w:lineRule="auto"/>
              <w:jc w:val="left"/>
              <w:rPr>
                <w:rFonts w:hint="default" w:asciiTheme="minorEastAsia" w:hAnsiTheme="minorEastAsia" w:eastAsiaTheme="minorEastAsia"/>
                <w:bCs/>
                <w:color w:val="auto"/>
                <w:sz w:val="21"/>
                <w:szCs w:val="21"/>
                <w:lang w:val="en-US"/>
              </w:rPr>
            </w:pPr>
            <w:r>
              <w:rPr>
                <w:rFonts w:hint="eastAsia" w:asciiTheme="minorEastAsia" w:hAnsiTheme="minorEastAsia" w:eastAsiaTheme="minorEastAsia"/>
                <w:bCs/>
                <w:color w:val="auto"/>
                <w:sz w:val="21"/>
                <w:szCs w:val="21"/>
                <w:lang w:val="en-US" w:eastAsia="zh-CN"/>
              </w:rPr>
              <w:t>供应商近三年是否在“信用中国”网站（www.creditchina.gov.cn）、中国政府采购网（www.ccgp.gov.cn）被列入失信惩戒对象、重点关注名单、政府采购严重违法失信行为记录名单、尚在处罚期内;</w:t>
            </w:r>
          </w:p>
        </w:tc>
        <w:tc>
          <w:tcPr>
            <w:tcW w:w="999"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c>
          <w:tcPr>
            <w:tcW w:w="834"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c>
          <w:tcPr>
            <w:tcW w:w="838"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c>
          <w:tcPr>
            <w:tcW w:w="571"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3" w:type="dxa"/>
            <w:vAlign w:val="center"/>
          </w:tcPr>
          <w:p>
            <w:pPr>
              <w:autoSpaceDE w:val="0"/>
              <w:autoSpaceDN w:val="0"/>
              <w:adjustRightInd w:val="0"/>
              <w:spacing w:line="460" w:lineRule="exact"/>
              <w:jc w:val="left"/>
              <w:rPr>
                <w:rFonts w:hint="eastAsia" w:asciiTheme="minorEastAsia" w:hAnsiTheme="minorEastAsia" w:eastAsiaTheme="minorEastAsia"/>
                <w:bCs/>
                <w:color w:val="auto"/>
                <w:sz w:val="21"/>
                <w:szCs w:val="21"/>
                <w:lang w:eastAsia="zh-CN"/>
              </w:rPr>
            </w:pPr>
            <w:r>
              <w:rPr>
                <w:rFonts w:hint="eastAsia" w:asciiTheme="minorEastAsia" w:hAnsiTheme="minorEastAsia" w:eastAsiaTheme="minorEastAsia"/>
                <w:bCs/>
                <w:color w:val="auto"/>
                <w:sz w:val="21"/>
                <w:szCs w:val="21"/>
                <w:lang w:eastAsia="zh-CN"/>
              </w:rPr>
              <w:t>是否</w:t>
            </w:r>
            <w:r>
              <w:rPr>
                <w:rFonts w:hint="eastAsia" w:asciiTheme="minorEastAsia" w:hAnsiTheme="minorEastAsia" w:eastAsiaTheme="minorEastAsia"/>
                <w:bCs/>
                <w:color w:val="auto"/>
                <w:sz w:val="21"/>
                <w:szCs w:val="21"/>
                <w:lang w:val="en-US" w:eastAsia="zh-CN"/>
              </w:rPr>
              <w:t>提供2020年度财务审计报告、2021年新成立提供健全的财务制度；</w:t>
            </w:r>
          </w:p>
        </w:tc>
        <w:tc>
          <w:tcPr>
            <w:tcW w:w="999"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c>
          <w:tcPr>
            <w:tcW w:w="834"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c>
          <w:tcPr>
            <w:tcW w:w="838"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c>
          <w:tcPr>
            <w:tcW w:w="571" w:type="dxa"/>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3" w:type="dxa"/>
          </w:tcPr>
          <w:p>
            <w:pPr>
              <w:autoSpaceDE w:val="0"/>
              <w:autoSpaceDN w:val="0"/>
              <w:adjustRightInd w:val="0"/>
              <w:spacing w:line="460" w:lineRule="exact"/>
              <w:ind w:left="105" w:hanging="105"/>
              <w:jc w:val="left"/>
              <w:rPr>
                <w:rFonts w:hint="eastAsia"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lang w:val="en-US" w:eastAsia="zh-CN"/>
              </w:rPr>
              <w:t>企业负责人是否为同一人或者存在直接控股、管理关系的不同投标人，不得参加同一合同项下的政府采购活动</w:t>
            </w:r>
          </w:p>
        </w:tc>
        <w:tc>
          <w:tcPr>
            <w:tcW w:w="999"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c>
          <w:tcPr>
            <w:tcW w:w="834"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c>
          <w:tcPr>
            <w:tcW w:w="838"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c>
          <w:tcPr>
            <w:tcW w:w="571"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373" w:type="dxa"/>
            <w:vAlign w:val="center"/>
          </w:tcPr>
          <w:p>
            <w:pPr>
              <w:pStyle w:val="23"/>
              <w:spacing w:line="360" w:lineRule="auto"/>
              <w:ind w:left="0" w:leftChars="0" w:firstLine="0" w:firstLineChars="0"/>
              <w:jc w:val="both"/>
              <w:rPr>
                <w:rFonts w:hint="default" w:asciiTheme="minorEastAsia" w:hAnsiTheme="minorEastAsia" w:eastAsiaTheme="minorEastAsia"/>
                <w:bCs/>
                <w:color w:val="auto"/>
                <w:sz w:val="21"/>
                <w:szCs w:val="21"/>
                <w:lang w:val="en-US"/>
              </w:rPr>
            </w:pPr>
            <w:r>
              <w:rPr>
                <w:rFonts w:hint="eastAsia" w:asciiTheme="minorEastAsia" w:hAnsiTheme="minorEastAsia" w:eastAsiaTheme="minorEastAsia"/>
                <w:bCs/>
                <w:color w:val="auto"/>
                <w:sz w:val="21"/>
                <w:szCs w:val="21"/>
                <w:lang w:val="en-US" w:eastAsia="zh-CN"/>
              </w:rPr>
              <w:t>是否</w:t>
            </w:r>
            <w:r>
              <w:rPr>
                <w:rFonts w:hint="eastAsia"/>
                <w:color w:val="auto"/>
                <w:sz w:val="21"/>
                <w:szCs w:val="21"/>
                <w:lang w:val="en-US" w:eastAsia="zh-CN"/>
              </w:rPr>
              <w:t>按照采购文件要求足额缴纳投标保证金;</w:t>
            </w:r>
          </w:p>
        </w:tc>
        <w:tc>
          <w:tcPr>
            <w:tcW w:w="999"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c>
          <w:tcPr>
            <w:tcW w:w="834"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c>
          <w:tcPr>
            <w:tcW w:w="838"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c>
          <w:tcPr>
            <w:tcW w:w="571"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373" w:type="dxa"/>
            <w:vAlign w:val="center"/>
          </w:tcPr>
          <w:p>
            <w:pPr>
              <w:pStyle w:val="23"/>
              <w:spacing w:line="360" w:lineRule="auto"/>
              <w:ind w:left="0" w:leftChars="0" w:firstLine="0" w:firstLineChars="0"/>
              <w:jc w:val="both"/>
              <w:rPr>
                <w:rFonts w:hint="eastAsia" w:asciiTheme="minorEastAsia" w:hAnsiTheme="minorEastAsia" w:eastAsiaTheme="minorEastAsia"/>
                <w:bCs/>
                <w:color w:val="auto"/>
                <w:sz w:val="21"/>
                <w:szCs w:val="21"/>
                <w:lang w:val="en-US" w:eastAsia="zh-CN"/>
              </w:rPr>
            </w:pPr>
            <w:r>
              <w:rPr>
                <w:rFonts w:hint="eastAsia" w:asciiTheme="minorEastAsia" w:hAnsiTheme="minorEastAsia" w:eastAsiaTheme="minorEastAsia"/>
                <w:bCs/>
                <w:color w:val="auto"/>
                <w:sz w:val="21"/>
                <w:szCs w:val="21"/>
                <w:lang w:val="en-US" w:eastAsia="zh-CN"/>
              </w:rPr>
              <w:t>本项目不接受联合体投标。</w:t>
            </w:r>
          </w:p>
        </w:tc>
        <w:tc>
          <w:tcPr>
            <w:tcW w:w="999"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c>
          <w:tcPr>
            <w:tcW w:w="834"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c>
          <w:tcPr>
            <w:tcW w:w="838"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c>
          <w:tcPr>
            <w:tcW w:w="571"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6373"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评审结果</w:t>
            </w:r>
          </w:p>
        </w:tc>
        <w:tc>
          <w:tcPr>
            <w:tcW w:w="999"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c>
          <w:tcPr>
            <w:tcW w:w="834"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c>
          <w:tcPr>
            <w:tcW w:w="838"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c>
          <w:tcPr>
            <w:tcW w:w="571" w:type="dxa"/>
          </w:tcPr>
          <w:p>
            <w:pPr>
              <w:autoSpaceDE w:val="0"/>
              <w:autoSpaceDN w:val="0"/>
              <w:adjustRightInd w:val="0"/>
              <w:spacing w:line="460" w:lineRule="exact"/>
              <w:ind w:left="105" w:hanging="105"/>
              <w:jc w:val="center"/>
              <w:rPr>
                <w:rFonts w:asciiTheme="minorEastAsia" w:hAnsiTheme="minorEastAsia" w:eastAsia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6" w:hRule="atLeast"/>
        </w:trPr>
        <w:tc>
          <w:tcPr>
            <w:tcW w:w="6373" w:type="dxa"/>
            <w:vAlign w:val="center"/>
          </w:tcPr>
          <w:p>
            <w:pPr>
              <w:spacing w:line="280" w:lineRule="exact"/>
              <w:jc w:val="center"/>
              <w:rPr>
                <w:rFonts w:hint="eastAsia" w:asciiTheme="minorEastAsia" w:hAnsiTheme="minorEastAsia" w:eastAsiaTheme="minorEastAsia"/>
                <w:bCs/>
                <w:color w:val="auto"/>
                <w:sz w:val="21"/>
                <w:szCs w:val="21"/>
              </w:rPr>
            </w:pPr>
            <w:r>
              <w:rPr>
                <w:rFonts w:hint="eastAsia" w:ascii="宋体" w:hAnsi="宋体" w:eastAsia="宋体" w:cs="宋体"/>
                <w:bCs/>
                <w:color w:val="auto"/>
                <w:sz w:val="21"/>
                <w:szCs w:val="21"/>
              </w:rPr>
              <w:t>备注</w:t>
            </w:r>
          </w:p>
        </w:tc>
        <w:tc>
          <w:tcPr>
            <w:tcW w:w="3242" w:type="dxa"/>
            <w:gridSpan w:val="4"/>
            <w:vAlign w:val="center"/>
          </w:tcPr>
          <w:p>
            <w:pPr>
              <w:autoSpaceDE w:val="0"/>
              <w:autoSpaceDN w:val="0"/>
              <w:adjustRightInd w:val="0"/>
              <w:spacing w:line="460" w:lineRule="exact"/>
              <w:ind w:left="105" w:hanging="105"/>
              <w:jc w:val="left"/>
              <w:rPr>
                <w:rFonts w:asciiTheme="minorEastAsia" w:hAnsiTheme="minorEastAsia" w:eastAsiaTheme="minorEastAsia"/>
                <w:bCs/>
                <w:color w:val="auto"/>
                <w:sz w:val="21"/>
                <w:szCs w:val="21"/>
              </w:rPr>
            </w:pPr>
            <w:r>
              <w:rPr>
                <w:rFonts w:hint="eastAsia" w:ascii="宋体" w:hAnsi="宋体" w:eastAsia="宋体" w:cs="宋体"/>
                <w:color w:val="auto"/>
                <w:kern w:val="0"/>
                <w:sz w:val="21"/>
                <w:szCs w:val="21"/>
              </w:rPr>
              <w:t>若“符合”请在该投标人对应栏内打“√”，若“不符合”则打“×”，其他情况请另附文说明。</w:t>
            </w:r>
          </w:p>
        </w:tc>
      </w:tr>
    </w:tbl>
    <w:p>
      <w:pPr>
        <w:spacing w:line="360" w:lineRule="auto"/>
        <w:jc w:val="both"/>
        <w:rPr>
          <w:rFonts w:hint="eastAsia" w:asciiTheme="minorEastAsia" w:hAnsiTheme="minorEastAsia" w:eastAsiaTheme="minorEastAsia" w:cstheme="minorEastAsia"/>
          <w:color w:val="auto"/>
          <w:sz w:val="21"/>
          <w:szCs w:val="21"/>
          <w:lang w:val="zh-CN"/>
        </w:rPr>
      </w:pPr>
      <w:bookmarkStart w:id="43" w:name="_Toc349573126"/>
      <w:bookmarkStart w:id="44" w:name="_Toc298240410"/>
      <w:bookmarkStart w:id="45" w:name="_Toc267301287"/>
      <w:bookmarkStart w:id="46" w:name="_Toc527642957"/>
      <w:bookmarkStart w:id="47" w:name="_Toc471489758"/>
      <w:bookmarkStart w:id="48" w:name="_Toc349637925"/>
      <w:bookmarkStart w:id="49" w:name="_Toc267301288"/>
      <w:r>
        <w:rPr>
          <w:rFonts w:hint="eastAsia" w:asciiTheme="minorEastAsia" w:hAnsiTheme="minorEastAsia" w:eastAsiaTheme="minorEastAsia" w:cstheme="minorEastAsia"/>
          <w:color w:val="auto"/>
          <w:sz w:val="21"/>
          <w:szCs w:val="21"/>
          <w:lang w:val="zh-CN"/>
        </w:rPr>
        <w:t>备注：1、如果资格评审中有一项不满足审查标准的，磋商小组将认定该供应商不通过资格审查，不得进入下一阶段评审。并且不允许供应商通过修改或撤销其不符合要求的差异或保留，使之成为具有响应性的投标。</w:t>
      </w:r>
    </w:p>
    <w:p>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附表</w:t>
      </w:r>
      <w:r>
        <w:rPr>
          <w:rFonts w:hint="eastAsia" w:asciiTheme="minorEastAsia" w:hAnsiTheme="minorEastAsia" w:eastAsiaTheme="minorEastAsia" w:cstheme="minorEastAsia"/>
          <w:color w:val="auto"/>
          <w:sz w:val="21"/>
          <w:szCs w:val="21"/>
          <w:lang w:eastAsia="zh-CN"/>
        </w:rPr>
        <w:t>二：</w:t>
      </w:r>
      <w:r>
        <w:rPr>
          <w:rFonts w:hint="eastAsia" w:asciiTheme="minorEastAsia" w:hAnsiTheme="minorEastAsia" w:eastAsiaTheme="minorEastAsia" w:cstheme="minorEastAsia"/>
          <w:b/>
          <w:color w:val="auto"/>
          <w:sz w:val="21"/>
          <w:szCs w:val="21"/>
          <w:lang w:val="en-US" w:eastAsia="zh-CN"/>
        </w:rPr>
        <w:t>初步评审标准-</w:t>
      </w:r>
      <w:r>
        <w:rPr>
          <w:rFonts w:hint="eastAsia" w:asciiTheme="minorEastAsia" w:hAnsiTheme="minorEastAsia" w:eastAsiaTheme="minorEastAsia" w:cstheme="minorEastAsia"/>
          <w:b/>
          <w:color w:val="auto"/>
          <w:sz w:val="21"/>
          <w:szCs w:val="21"/>
          <w:lang w:eastAsia="zh-CN"/>
        </w:rPr>
        <w:t>响应性</w:t>
      </w:r>
      <w:r>
        <w:rPr>
          <w:rFonts w:hint="eastAsia" w:asciiTheme="minorEastAsia" w:hAnsiTheme="minorEastAsia" w:eastAsiaTheme="minorEastAsia" w:cstheme="minorEastAsia"/>
          <w:b/>
          <w:color w:val="auto"/>
          <w:sz w:val="21"/>
          <w:szCs w:val="21"/>
        </w:rPr>
        <w:t>评审</w:t>
      </w:r>
    </w:p>
    <w:p>
      <w:pPr>
        <w:pStyle w:val="23"/>
        <w:rPr>
          <w:rFonts w:hint="eastAsia" w:asciiTheme="minorEastAsia" w:hAnsiTheme="minorEastAsia" w:eastAsiaTheme="minorEastAsia" w:cstheme="minorEastAsia"/>
          <w:b/>
          <w:color w:val="auto"/>
          <w:sz w:val="21"/>
          <w:szCs w:val="21"/>
        </w:rPr>
      </w:pPr>
    </w:p>
    <w:tbl>
      <w:tblPr>
        <w:tblStyle w:val="18"/>
        <w:tblW w:w="101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674"/>
        <w:gridCol w:w="5953"/>
        <w:gridCol w:w="709"/>
        <w:gridCol w:w="709"/>
        <w:gridCol w:w="709"/>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3" w:hRule="atLeast"/>
          <w:jc w:val="center"/>
        </w:trPr>
        <w:tc>
          <w:tcPr>
            <w:tcW w:w="688" w:type="dxa"/>
            <w:vAlign w:val="center"/>
          </w:tcPr>
          <w:p>
            <w:pPr>
              <w:ind w:left="105" w:hanging="105"/>
              <w:jc w:val="center"/>
              <w:rPr>
                <w:rFonts w:cs="宋体" w:asciiTheme="minorEastAsia" w:hAnsiTheme="minorEastAsia" w:eastAsiaTheme="minorEastAsia"/>
                <w:b/>
                <w:color w:val="auto"/>
                <w:sz w:val="21"/>
                <w:szCs w:val="21"/>
              </w:rPr>
            </w:pPr>
            <w:r>
              <w:rPr>
                <w:rFonts w:hint="eastAsia" w:cs="宋体" w:asciiTheme="minorEastAsia" w:hAnsiTheme="minorEastAsia" w:eastAsiaTheme="minorEastAsia"/>
                <w:b/>
                <w:color w:val="auto"/>
                <w:sz w:val="21"/>
                <w:szCs w:val="21"/>
              </w:rPr>
              <w:t>项目</w:t>
            </w:r>
          </w:p>
        </w:tc>
        <w:tc>
          <w:tcPr>
            <w:tcW w:w="6627" w:type="dxa"/>
            <w:gridSpan w:val="2"/>
            <w:vAlign w:val="center"/>
          </w:tcPr>
          <w:p>
            <w:pPr>
              <w:ind w:left="105" w:hanging="105"/>
              <w:jc w:val="center"/>
              <w:rPr>
                <w:rFonts w:cs="宋体" w:asciiTheme="minorEastAsia" w:hAnsiTheme="minorEastAsia" w:eastAsiaTheme="minorEastAsia"/>
                <w:b/>
                <w:color w:val="auto"/>
                <w:sz w:val="21"/>
                <w:szCs w:val="21"/>
              </w:rPr>
            </w:pPr>
            <w:r>
              <w:rPr>
                <w:rFonts w:hint="eastAsia" w:cs="宋体" w:asciiTheme="minorEastAsia" w:hAnsiTheme="minorEastAsia" w:eastAsiaTheme="minorEastAsia"/>
                <w:b/>
                <w:color w:val="auto"/>
                <w:sz w:val="21"/>
                <w:szCs w:val="21"/>
              </w:rPr>
              <w:t>评  审  内  容</w:t>
            </w:r>
          </w:p>
        </w:tc>
        <w:tc>
          <w:tcPr>
            <w:tcW w:w="709" w:type="dxa"/>
            <w:vAlign w:val="center"/>
          </w:tcPr>
          <w:p>
            <w:pPr>
              <w:ind w:left="105" w:hanging="105"/>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供应商</w:t>
            </w:r>
          </w:p>
        </w:tc>
        <w:tc>
          <w:tcPr>
            <w:tcW w:w="709" w:type="dxa"/>
            <w:vAlign w:val="center"/>
          </w:tcPr>
          <w:p>
            <w:pPr>
              <w:ind w:left="105" w:hanging="105"/>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供应商</w:t>
            </w:r>
          </w:p>
        </w:tc>
        <w:tc>
          <w:tcPr>
            <w:tcW w:w="709" w:type="dxa"/>
            <w:vAlign w:val="center"/>
          </w:tcPr>
          <w:p>
            <w:pPr>
              <w:ind w:left="105" w:hanging="105"/>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供应商</w:t>
            </w:r>
          </w:p>
        </w:tc>
        <w:tc>
          <w:tcPr>
            <w:tcW w:w="737" w:type="dxa"/>
            <w:vAlign w:val="center"/>
          </w:tcPr>
          <w:p>
            <w:pPr>
              <w:ind w:left="105" w:hanging="105"/>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1" w:hRule="atLeast"/>
          <w:jc w:val="center"/>
        </w:trPr>
        <w:tc>
          <w:tcPr>
            <w:tcW w:w="688" w:type="dxa"/>
            <w:vMerge w:val="restart"/>
            <w:vAlign w:val="center"/>
          </w:tcPr>
          <w:p>
            <w:pPr>
              <w:ind w:left="105" w:leftChars="50" w:firstLine="0" w:firstLineChars="0"/>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符合性评审</w:t>
            </w:r>
          </w:p>
        </w:tc>
        <w:tc>
          <w:tcPr>
            <w:tcW w:w="674" w:type="dxa"/>
            <w:vAlign w:val="center"/>
          </w:tcPr>
          <w:p>
            <w:pPr>
              <w:ind w:left="105" w:hanging="105"/>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w:t>
            </w:r>
          </w:p>
        </w:tc>
        <w:tc>
          <w:tcPr>
            <w:tcW w:w="5953" w:type="dxa"/>
            <w:vAlign w:val="center"/>
          </w:tcPr>
          <w:p>
            <w:pPr>
              <w:spacing w:line="240" w:lineRule="auto"/>
              <w:ind w:left="105" w:hanging="105"/>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需要提交的证明文件不全，或者不符合磋商文件标明的证明文件要求的；</w:t>
            </w: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37" w:type="dxa"/>
            <w:vAlign w:val="center"/>
          </w:tcPr>
          <w:p>
            <w:pPr>
              <w:ind w:left="105" w:hanging="105"/>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688" w:type="dxa"/>
            <w:vMerge w:val="continue"/>
            <w:vAlign w:val="center"/>
          </w:tcPr>
          <w:p>
            <w:pPr>
              <w:ind w:left="105" w:hanging="105"/>
              <w:rPr>
                <w:rFonts w:cs="宋体" w:asciiTheme="minorEastAsia" w:hAnsiTheme="minorEastAsia" w:eastAsiaTheme="minorEastAsia"/>
                <w:color w:val="auto"/>
                <w:sz w:val="21"/>
                <w:szCs w:val="21"/>
              </w:rPr>
            </w:pPr>
          </w:p>
        </w:tc>
        <w:tc>
          <w:tcPr>
            <w:tcW w:w="674" w:type="dxa"/>
            <w:vAlign w:val="center"/>
          </w:tcPr>
          <w:p>
            <w:pPr>
              <w:ind w:left="105" w:hanging="105"/>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2</w:t>
            </w:r>
          </w:p>
        </w:tc>
        <w:tc>
          <w:tcPr>
            <w:tcW w:w="5953" w:type="dxa"/>
            <w:vAlign w:val="center"/>
          </w:tcPr>
          <w:p>
            <w:pPr>
              <w:spacing w:line="240" w:lineRule="auto"/>
              <w:ind w:left="105" w:hanging="105"/>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响应文件无法定代表人签字,或未提供法定代表人授权委托书、投标声明书或者填写项目不齐全的；</w:t>
            </w: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37" w:type="dxa"/>
            <w:vAlign w:val="center"/>
          </w:tcPr>
          <w:p>
            <w:pPr>
              <w:ind w:left="105" w:hanging="105"/>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688" w:type="dxa"/>
            <w:vMerge w:val="continue"/>
            <w:vAlign w:val="center"/>
          </w:tcPr>
          <w:p>
            <w:pPr>
              <w:ind w:left="105" w:hanging="105"/>
              <w:rPr>
                <w:rFonts w:cs="宋体" w:asciiTheme="minorEastAsia" w:hAnsiTheme="minorEastAsia" w:eastAsiaTheme="minorEastAsia"/>
                <w:color w:val="auto"/>
                <w:sz w:val="21"/>
                <w:szCs w:val="21"/>
              </w:rPr>
            </w:pPr>
          </w:p>
        </w:tc>
        <w:tc>
          <w:tcPr>
            <w:tcW w:w="674" w:type="dxa"/>
            <w:vAlign w:val="center"/>
          </w:tcPr>
          <w:p>
            <w:pPr>
              <w:ind w:left="105" w:hanging="105"/>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eastAsiaTheme="minorEastAsia"/>
                <w:color w:val="auto"/>
                <w:sz w:val="21"/>
                <w:szCs w:val="21"/>
                <w:lang w:val="en-US" w:eastAsia="zh-CN"/>
              </w:rPr>
              <w:t>3</w:t>
            </w:r>
          </w:p>
        </w:tc>
        <w:tc>
          <w:tcPr>
            <w:tcW w:w="5953" w:type="dxa"/>
            <w:vAlign w:val="center"/>
          </w:tcPr>
          <w:p>
            <w:pPr>
              <w:spacing w:line="240" w:lineRule="auto"/>
              <w:ind w:left="105" w:hanging="105"/>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响应文件不齐全或者内容虚假的；</w:t>
            </w: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37" w:type="dxa"/>
            <w:vAlign w:val="center"/>
          </w:tcPr>
          <w:p>
            <w:pPr>
              <w:ind w:left="105" w:hanging="105"/>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atLeast"/>
          <w:jc w:val="center"/>
        </w:trPr>
        <w:tc>
          <w:tcPr>
            <w:tcW w:w="688" w:type="dxa"/>
            <w:vMerge w:val="continue"/>
            <w:vAlign w:val="center"/>
          </w:tcPr>
          <w:p>
            <w:pPr>
              <w:ind w:left="105" w:hanging="105"/>
              <w:rPr>
                <w:rFonts w:cs="宋体" w:asciiTheme="minorEastAsia" w:hAnsiTheme="minorEastAsia" w:eastAsiaTheme="minorEastAsia"/>
                <w:color w:val="auto"/>
                <w:sz w:val="21"/>
                <w:szCs w:val="21"/>
              </w:rPr>
            </w:pPr>
          </w:p>
        </w:tc>
        <w:tc>
          <w:tcPr>
            <w:tcW w:w="674" w:type="dxa"/>
            <w:vAlign w:val="center"/>
          </w:tcPr>
          <w:p>
            <w:pPr>
              <w:ind w:left="105" w:hanging="105"/>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eastAsiaTheme="minorEastAsia"/>
                <w:color w:val="auto"/>
                <w:sz w:val="21"/>
                <w:szCs w:val="21"/>
                <w:lang w:val="en-US" w:eastAsia="zh-CN"/>
              </w:rPr>
              <w:t>4</w:t>
            </w:r>
          </w:p>
        </w:tc>
        <w:tc>
          <w:tcPr>
            <w:tcW w:w="5953" w:type="dxa"/>
            <w:vAlign w:val="center"/>
          </w:tcPr>
          <w:p>
            <w:pPr>
              <w:spacing w:line="240" w:lineRule="auto"/>
              <w:ind w:left="105" w:hanging="105"/>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响应文件的实质性内容未使用中文表述、意思表述不明确、前后矛盾或者使用计量单位不符合磋商文件要求的（经评标委员会认定并允许其当场更正的笔误除外）</w:t>
            </w: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37" w:type="dxa"/>
            <w:vAlign w:val="center"/>
          </w:tcPr>
          <w:p>
            <w:pPr>
              <w:ind w:left="105" w:hanging="105"/>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jc w:val="center"/>
        </w:trPr>
        <w:tc>
          <w:tcPr>
            <w:tcW w:w="688" w:type="dxa"/>
            <w:vMerge w:val="continue"/>
            <w:vAlign w:val="center"/>
          </w:tcPr>
          <w:p>
            <w:pPr>
              <w:ind w:left="105" w:hanging="105"/>
              <w:rPr>
                <w:rFonts w:cs="宋体" w:asciiTheme="minorEastAsia" w:hAnsiTheme="minorEastAsia" w:eastAsiaTheme="minorEastAsia"/>
                <w:color w:val="auto"/>
                <w:sz w:val="21"/>
                <w:szCs w:val="21"/>
              </w:rPr>
            </w:pPr>
          </w:p>
        </w:tc>
        <w:tc>
          <w:tcPr>
            <w:tcW w:w="674" w:type="dxa"/>
            <w:vAlign w:val="center"/>
          </w:tcPr>
          <w:p>
            <w:pPr>
              <w:ind w:left="105" w:hanging="105"/>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eastAsiaTheme="minorEastAsia"/>
                <w:color w:val="auto"/>
                <w:sz w:val="21"/>
                <w:szCs w:val="21"/>
                <w:lang w:val="en-US" w:eastAsia="zh-CN"/>
              </w:rPr>
              <w:t>5</w:t>
            </w:r>
          </w:p>
        </w:tc>
        <w:tc>
          <w:tcPr>
            <w:tcW w:w="5953" w:type="dxa"/>
            <w:vAlign w:val="center"/>
          </w:tcPr>
          <w:p>
            <w:pPr>
              <w:spacing w:line="240" w:lineRule="auto"/>
              <w:ind w:left="105" w:hanging="105"/>
              <w:rPr>
                <w:rFonts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供应商是否提服务方案，向用户提供满意的服务</w:t>
            </w:r>
            <w:r>
              <w:rPr>
                <w:rFonts w:hint="eastAsia" w:asciiTheme="minorEastAsia" w:hAnsiTheme="minorEastAsia" w:eastAsiaTheme="minorEastAsia"/>
                <w:color w:val="auto"/>
                <w:sz w:val="21"/>
                <w:szCs w:val="21"/>
                <w:lang w:eastAsia="zh-CN"/>
              </w:rPr>
              <w:t>需求</w:t>
            </w:r>
            <w:r>
              <w:rPr>
                <w:rFonts w:hint="eastAsia" w:asciiTheme="minorEastAsia" w:hAnsiTheme="minorEastAsia" w:eastAsiaTheme="minorEastAsia"/>
                <w:color w:val="auto"/>
                <w:sz w:val="21"/>
                <w:szCs w:val="21"/>
              </w:rPr>
              <w:t>。</w:t>
            </w: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37" w:type="dxa"/>
            <w:vAlign w:val="center"/>
          </w:tcPr>
          <w:p>
            <w:pPr>
              <w:ind w:left="105" w:hanging="105"/>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jc w:val="center"/>
        </w:trPr>
        <w:tc>
          <w:tcPr>
            <w:tcW w:w="688" w:type="dxa"/>
            <w:vMerge w:val="continue"/>
            <w:vAlign w:val="center"/>
          </w:tcPr>
          <w:p>
            <w:pPr>
              <w:ind w:left="105" w:hanging="105"/>
              <w:rPr>
                <w:rFonts w:cs="宋体" w:asciiTheme="minorEastAsia" w:hAnsiTheme="minorEastAsia" w:eastAsiaTheme="minorEastAsia"/>
                <w:color w:val="auto"/>
                <w:sz w:val="21"/>
                <w:szCs w:val="21"/>
              </w:rPr>
            </w:pPr>
          </w:p>
        </w:tc>
        <w:tc>
          <w:tcPr>
            <w:tcW w:w="674" w:type="dxa"/>
            <w:vAlign w:val="center"/>
          </w:tcPr>
          <w:p>
            <w:pPr>
              <w:ind w:left="105" w:hanging="105"/>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eastAsiaTheme="minorEastAsia"/>
                <w:color w:val="auto"/>
                <w:sz w:val="21"/>
                <w:szCs w:val="21"/>
                <w:lang w:val="en-US" w:eastAsia="zh-CN"/>
              </w:rPr>
              <w:t>6</w:t>
            </w:r>
          </w:p>
        </w:tc>
        <w:tc>
          <w:tcPr>
            <w:tcW w:w="5953" w:type="dxa"/>
            <w:vAlign w:val="center"/>
          </w:tcPr>
          <w:p>
            <w:pPr>
              <w:spacing w:line="240" w:lineRule="auto"/>
              <w:ind w:left="105" w:hanging="105"/>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投标报价是否不高于采购限价（</w:t>
            </w:r>
            <w:r>
              <w:rPr>
                <w:rFonts w:hint="eastAsia" w:cs="宋体" w:asciiTheme="minorEastAsia" w:hAnsiTheme="minorEastAsia" w:eastAsiaTheme="minorEastAsia"/>
                <w:b/>
                <w:color w:val="auto"/>
                <w:sz w:val="21"/>
                <w:szCs w:val="21"/>
                <w:lang w:val="en-US" w:eastAsia="zh-CN"/>
              </w:rPr>
              <w:t>1500000.00</w:t>
            </w:r>
            <w:r>
              <w:rPr>
                <w:rFonts w:hint="eastAsia" w:cs="宋体" w:asciiTheme="minorEastAsia" w:hAnsiTheme="minorEastAsia" w:eastAsiaTheme="minorEastAsia"/>
                <w:b/>
                <w:color w:val="auto"/>
                <w:sz w:val="21"/>
                <w:szCs w:val="21"/>
              </w:rPr>
              <w:t>元</w:t>
            </w:r>
            <w:r>
              <w:rPr>
                <w:rFonts w:hint="eastAsia" w:cs="宋体" w:asciiTheme="minorEastAsia" w:hAnsiTheme="minorEastAsia" w:eastAsiaTheme="minorEastAsia"/>
                <w:color w:val="auto"/>
                <w:sz w:val="21"/>
                <w:szCs w:val="21"/>
              </w:rPr>
              <w:t>）</w:t>
            </w: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37" w:type="dxa"/>
            <w:vAlign w:val="center"/>
          </w:tcPr>
          <w:p>
            <w:pPr>
              <w:ind w:left="105" w:hanging="105"/>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jc w:val="center"/>
        </w:trPr>
        <w:tc>
          <w:tcPr>
            <w:tcW w:w="688" w:type="dxa"/>
            <w:vMerge w:val="continue"/>
            <w:vAlign w:val="center"/>
          </w:tcPr>
          <w:p>
            <w:pPr>
              <w:ind w:left="105" w:hanging="105"/>
              <w:rPr>
                <w:rFonts w:cs="宋体" w:asciiTheme="minorEastAsia" w:hAnsiTheme="minorEastAsia" w:eastAsiaTheme="minorEastAsia"/>
                <w:color w:val="auto"/>
                <w:sz w:val="21"/>
                <w:szCs w:val="21"/>
              </w:rPr>
            </w:pPr>
          </w:p>
        </w:tc>
        <w:tc>
          <w:tcPr>
            <w:tcW w:w="674" w:type="dxa"/>
            <w:vAlign w:val="center"/>
          </w:tcPr>
          <w:p>
            <w:pPr>
              <w:ind w:left="105" w:hanging="105"/>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eastAsiaTheme="minorEastAsia"/>
                <w:color w:val="auto"/>
                <w:sz w:val="21"/>
                <w:szCs w:val="21"/>
                <w:lang w:val="en-US" w:eastAsia="zh-CN"/>
              </w:rPr>
              <w:t>7</w:t>
            </w:r>
          </w:p>
        </w:tc>
        <w:tc>
          <w:tcPr>
            <w:tcW w:w="5953" w:type="dxa"/>
            <w:vAlign w:val="center"/>
          </w:tcPr>
          <w:p>
            <w:pPr>
              <w:spacing w:line="240" w:lineRule="auto"/>
              <w:ind w:left="105" w:hanging="105"/>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投标有效期、服务期限等相关条款不能满足磋商文件要求的；</w:t>
            </w: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37" w:type="dxa"/>
            <w:vAlign w:val="center"/>
          </w:tcPr>
          <w:p>
            <w:pPr>
              <w:ind w:left="105" w:hanging="105"/>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688" w:type="dxa"/>
            <w:vMerge w:val="continue"/>
            <w:vAlign w:val="center"/>
          </w:tcPr>
          <w:p>
            <w:pPr>
              <w:ind w:left="105" w:hanging="105"/>
              <w:rPr>
                <w:rFonts w:cs="宋体" w:asciiTheme="minorEastAsia" w:hAnsiTheme="minorEastAsia" w:eastAsiaTheme="minorEastAsia"/>
                <w:color w:val="auto"/>
                <w:sz w:val="21"/>
                <w:szCs w:val="21"/>
              </w:rPr>
            </w:pPr>
          </w:p>
        </w:tc>
        <w:tc>
          <w:tcPr>
            <w:tcW w:w="674" w:type="dxa"/>
            <w:vAlign w:val="center"/>
          </w:tcPr>
          <w:p>
            <w:pPr>
              <w:ind w:left="105" w:hanging="105"/>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eastAsiaTheme="minorEastAsia"/>
                <w:color w:val="auto"/>
                <w:sz w:val="21"/>
                <w:szCs w:val="21"/>
                <w:lang w:val="en-US" w:eastAsia="zh-CN"/>
              </w:rPr>
              <w:t>8</w:t>
            </w:r>
          </w:p>
        </w:tc>
        <w:tc>
          <w:tcPr>
            <w:tcW w:w="5953" w:type="dxa"/>
            <w:vAlign w:val="center"/>
          </w:tcPr>
          <w:p>
            <w:pPr>
              <w:spacing w:line="240" w:lineRule="auto"/>
              <w:ind w:left="105" w:hanging="105"/>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未实质性响应磋商文件要求或者响应文件有招标方不能接受的附加条件的；</w:t>
            </w: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37" w:type="dxa"/>
            <w:vAlign w:val="center"/>
          </w:tcPr>
          <w:p>
            <w:pPr>
              <w:ind w:left="105" w:hanging="105"/>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jc w:val="center"/>
        </w:trPr>
        <w:tc>
          <w:tcPr>
            <w:tcW w:w="688" w:type="dxa"/>
            <w:vMerge w:val="continue"/>
            <w:vAlign w:val="center"/>
          </w:tcPr>
          <w:p>
            <w:pPr>
              <w:ind w:left="105" w:hanging="105"/>
              <w:rPr>
                <w:rFonts w:cs="宋体" w:asciiTheme="minorEastAsia" w:hAnsiTheme="minorEastAsia" w:eastAsiaTheme="minorEastAsia"/>
                <w:color w:val="auto"/>
                <w:sz w:val="21"/>
                <w:szCs w:val="21"/>
              </w:rPr>
            </w:pPr>
          </w:p>
        </w:tc>
        <w:tc>
          <w:tcPr>
            <w:tcW w:w="674" w:type="dxa"/>
            <w:vAlign w:val="center"/>
          </w:tcPr>
          <w:p>
            <w:pPr>
              <w:ind w:left="105" w:hanging="105"/>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eastAsiaTheme="minorEastAsia"/>
                <w:color w:val="auto"/>
                <w:sz w:val="21"/>
                <w:szCs w:val="21"/>
                <w:lang w:val="en-US" w:eastAsia="zh-CN"/>
              </w:rPr>
              <w:t>9</w:t>
            </w:r>
          </w:p>
        </w:tc>
        <w:tc>
          <w:tcPr>
            <w:tcW w:w="5953" w:type="dxa"/>
            <w:vAlign w:val="center"/>
          </w:tcPr>
          <w:p>
            <w:pPr>
              <w:kinsoku w:val="0"/>
              <w:overflowPunct w:val="0"/>
              <w:autoSpaceDE w:val="0"/>
              <w:autoSpaceDN w:val="0"/>
              <w:snapToGrid w:val="0"/>
              <w:spacing w:line="240" w:lineRule="auto"/>
              <w:ind w:left="105" w:hanging="105"/>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kern w:val="0"/>
                <w:sz w:val="21"/>
                <w:szCs w:val="21"/>
              </w:rPr>
              <w:t>响应文件标伪造证明文件等虚假投标的；</w:t>
            </w: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37" w:type="dxa"/>
            <w:vAlign w:val="center"/>
          </w:tcPr>
          <w:p>
            <w:pPr>
              <w:ind w:left="105" w:hanging="105"/>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315" w:type="dxa"/>
            <w:gridSpan w:val="3"/>
            <w:vAlign w:val="center"/>
          </w:tcPr>
          <w:p>
            <w:pPr>
              <w:ind w:left="105" w:hanging="105"/>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结论：</w:t>
            </w:r>
            <w:r>
              <w:rPr>
                <w:rFonts w:hint="eastAsia" w:ascii="宋体" w:hAnsi="宋体" w:eastAsia="宋体" w:cs="宋体"/>
                <w:color w:val="auto"/>
                <w:kern w:val="0"/>
                <w:sz w:val="21"/>
                <w:szCs w:val="21"/>
              </w:rPr>
              <w:t>若“符合”请在该投标人对应栏内打“√”，若“不符合”则打“×”，</w:t>
            </w: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09" w:type="dxa"/>
            <w:vAlign w:val="center"/>
          </w:tcPr>
          <w:p>
            <w:pPr>
              <w:ind w:left="105" w:hanging="105"/>
              <w:rPr>
                <w:rFonts w:cs="宋体" w:asciiTheme="minorEastAsia" w:hAnsiTheme="minorEastAsia" w:eastAsiaTheme="minorEastAsia"/>
                <w:color w:val="auto"/>
                <w:sz w:val="21"/>
                <w:szCs w:val="21"/>
              </w:rPr>
            </w:pPr>
          </w:p>
        </w:tc>
        <w:tc>
          <w:tcPr>
            <w:tcW w:w="737" w:type="dxa"/>
            <w:vAlign w:val="center"/>
          </w:tcPr>
          <w:p>
            <w:pPr>
              <w:ind w:left="105" w:hanging="105"/>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10179" w:type="dxa"/>
            <w:gridSpan w:val="7"/>
            <w:vAlign w:val="center"/>
          </w:tcPr>
          <w:p>
            <w:pPr>
              <w:ind w:left="105" w:hanging="105"/>
              <w:rPr>
                <w:rFonts w:cs="宋体" w:asciiTheme="minorEastAsia" w:hAnsiTheme="minorEastAsia" w:eastAsiaTheme="minorEastAsia"/>
                <w:b/>
                <w:color w:val="auto"/>
                <w:sz w:val="21"/>
                <w:szCs w:val="21"/>
              </w:rPr>
            </w:pPr>
            <w:r>
              <w:rPr>
                <w:rFonts w:hint="eastAsia" w:cs="宋体" w:asciiTheme="minorEastAsia" w:hAnsiTheme="minorEastAsia" w:eastAsiaTheme="minorEastAsia"/>
                <w:b/>
                <w:color w:val="auto"/>
                <w:sz w:val="21"/>
                <w:szCs w:val="21"/>
              </w:rPr>
              <w:t>评标委员会成员签名：</w:t>
            </w:r>
          </w:p>
          <w:p>
            <w:pPr>
              <w:ind w:left="105" w:hanging="105"/>
              <w:rPr>
                <w:rFonts w:cs="宋体" w:asciiTheme="minorEastAsia" w:hAnsiTheme="minorEastAsia" w:eastAsiaTheme="minorEastAsia"/>
                <w:color w:val="auto"/>
                <w:sz w:val="21"/>
                <w:szCs w:val="21"/>
              </w:rPr>
            </w:pPr>
            <w:r>
              <w:rPr>
                <w:rFonts w:hint="eastAsia" w:cs="宋体" w:asciiTheme="minorEastAsia" w:hAnsiTheme="minorEastAsia" w:eastAsiaTheme="minorEastAsia"/>
                <w:b/>
                <w:color w:val="auto"/>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6" w:hRule="atLeast"/>
          <w:jc w:val="center"/>
        </w:trPr>
        <w:tc>
          <w:tcPr>
            <w:tcW w:w="10179" w:type="dxa"/>
            <w:gridSpan w:val="7"/>
            <w:vAlign w:val="center"/>
          </w:tcPr>
          <w:p>
            <w:pPr>
              <w:spacing w:line="240" w:lineRule="auto"/>
              <w:ind w:left="105" w:hanging="105"/>
              <w:rPr>
                <w:rFonts w:cs="宋体" w:asciiTheme="minorEastAsia" w:hAnsiTheme="minorEastAsia" w:eastAsiaTheme="minorEastAsia"/>
                <w:b/>
                <w:color w:val="auto"/>
                <w:sz w:val="21"/>
                <w:szCs w:val="21"/>
              </w:rPr>
            </w:pPr>
            <w:r>
              <w:rPr>
                <w:rFonts w:hint="eastAsia" w:cs="宋体" w:asciiTheme="minorEastAsia" w:hAnsiTheme="minorEastAsia" w:eastAsiaTheme="minorEastAsia"/>
                <w:color w:val="auto"/>
                <w:sz w:val="21"/>
                <w:szCs w:val="21"/>
              </w:rPr>
              <w:t>备注：初步评审合格后方可进入详细评审阶段，</w:t>
            </w:r>
            <w:r>
              <w:rPr>
                <w:rFonts w:hint="eastAsia" w:asciiTheme="minorEastAsia" w:hAnsiTheme="minorEastAsia" w:eastAsiaTheme="minorEastAsia" w:cstheme="minorEastAsia"/>
                <w:color w:val="auto"/>
                <w:sz w:val="21"/>
                <w:szCs w:val="21"/>
                <w:lang w:val="zh-CN"/>
              </w:rPr>
              <w:t>磋商小组将认定该供应商不通过</w:t>
            </w:r>
            <w:r>
              <w:rPr>
                <w:rFonts w:hint="eastAsia" w:asciiTheme="minorEastAsia" w:hAnsiTheme="minorEastAsia" w:eastAsiaTheme="minorEastAsia" w:cstheme="minorEastAsia"/>
                <w:color w:val="auto"/>
                <w:sz w:val="21"/>
                <w:szCs w:val="21"/>
                <w:lang w:val="zh-CN" w:eastAsia="zh-CN"/>
              </w:rPr>
              <w:t>响应</w:t>
            </w:r>
            <w:r>
              <w:rPr>
                <w:rFonts w:hint="eastAsia" w:asciiTheme="minorEastAsia" w:hAnsiTheme="minorEastAsia" w:eastAsiaTheme="minorEastAsia" w:cstheme="minorEastAsia"/>
                <w:color w:val="auto"/>
                <w:sz w:val="21"/>
                <w:szCs w:val="21"/>
                <w:lang w:val="zh-CN"/>
              </w:rPr>
              <w:t>审查，不得进入下一阶段评审</w:t>
            </w:r>
            <w:r>
              <w:rPr>
                <w:rFonts w:hint="eastAsia" w:cs="宋体" w:asciiTheme="minorEastAsia" w:hAnsiTheme="minorEastAsia" w:eastAsiaTheme="minorEastAsia"/>
                <w:color w:val="auto"/>
                <w:sz w:val="21"/>
                <w:szCs w:val="21"/>
              </w:rPr>
              <w:t>。</w:t>
            </w:r>
          </w:p>
        </w:tc>
      </w:tr>
    </w:tbl>
    <w:p>
      <w:pPr>
        <w:pStyle w:val="17"/>
        <w:ind w:firstLine="1890" w:firstLineChars="900"/>
        <w:jc w:val="both"/>
        <w:rPr>
          <w:rFonts w:hint="eastAsia" w:asciiTheme="minorEastAsia" w:hAnsiTheme="minorEastAsia" w:eastAsiaTheme="minorEastAsia" w:cstheme="minorEastAsia"/>
          <w:b/>
          <w:color w:val="auto"/>
          <w:kern w:val="2"/>
          <w:sz w:val="21"/>
          <w:szCs w:val="21"/>
          <w:lang w:val="zh-CN" w:eastAsia="zh-CN" w:bidi="ar-SA"/>
        </w:rPr>
      </w:pPr>
      <w:r>
        <w:rPr>
          <w:rFonts w:hint="eastAsia" w:asciiTheme="minorEastAsia" w:hAnsiTheme="minorEastAsia" w:eastAsiaTheme="minorEastAsia" w:cstheme="minorEastAsia"/>
          <w:color w:val="auto"/>
          <w:sz w:val="21"/>
          <w:szCs w:val="21"/>
        </w:rPr>
        <w:br w:type="page"/>
      </w:r>
    </w:p>
    <w:p>
      <w:pPr>
        <w:rPr>
          <w:rFonts w:hint="eastAsia" w:asciiTheme="minorEastAsia" w:hAnsiTheme="minorEastAsia" w:eastAsiaTheme="minorEastAsia" w:cstheme="minorEastAsia"/>
          <w:b/>
          <w:color w:val="auto"/>
          <w:kern w:val="2"/>
          <w:sz w:val="21"/>
          <w:szCs w:val="21"/>
          <w:lang w:val="zh-CN" w:eastAsia="zh-CN" w:bidi="ar-SA"/>
        </w:rPr>
      </w:pPr>
    </w:p>
    <w:p>
      <w:pPr>
        <w:pStyle w:val="17"/>
        <w:ind w:left="0" w:leftChars="0" w:firstLine="3795" w:firstLineChars="1800"/>
        <w:jc w:val="both"/>
        <w:rPr>
          <w:rFonts w:hint="eastAsia" w:asciiTheme="minorEastAsia" w:hAnsiTheme="minorEastAsia" w:eastAsiaTheme="minorEastAsia" w:cstheme="minorEastAsia"/>
          <w:b/>
          <w:color w:val="auto"/>
          <w:kern w:val="2"/>
          <w:sz w:val="21"/>
          <w:szCs w:val="21"/>
          <w:lang w:val="zh-CN" w:eastAsia="zh-CN" w:bidi="ar-SA"/>
        </w:rPr>
      </w:pPr>
      <w:r>
        <w:rPr>
          <w:rFonts w:hint="eastAsia" w:asciiTheme="minorEastAsia" w:hAnsiTheme="minorEastAsia" w:eastAsiaTheme="minorEastAsia" w:cstheme="minorEastAsia"/>
          <w:b/>
          <w:color w:val="auto"/>
          <w:kern w:val="2"/>
          <w:sz w:val="21"/>
          <w:szCs w:val="21"/>
          <w:lang w:val="zh-CN" w:eastAsia="zh-CN" w:bidi="ar-SA"/>
        </w:rPr>
        <w:t>详细评审内容标准</w:t>
      </w:r>
    </w:p>
    <w:tbl>
      <w:tblPr>
        <w:tblStyle w:val="18"/>
        <w:tblpPr w:leftFromText="180" w:rightFromText="180" w:vertAnchor="text" w:horzAnchor="page" w:tblpX="1684" w:tblpY="200"/>
        <w:tblOverlap w:val="never"/>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785"/>
        <w:gridCol w:w="1904"/>
        <w:gridCol w:w="5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12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kern w:val="0"/>
                <w:sz w:val="21"/>
                <w:szCs w:val="21"/>
              </w:rPr>
            </w:pPr>
            <w:r>
              <w:rPr>
                <w:rFonts w:hint="eastAsia" w:ascii="宋体" w:hAnsi="宋体" w:cs="宋体"/>
                <w:b/>
                <w:bCs/>
                <w:color w:val="auto"/>
                <w:kern w:val="0"/>
                <w:sz w:val="21"/>
                <w:szCs w:val="21"/>
              </w:rPr>
              <w:t>评审因素</w:t>
            </w:r>
          </w:p>
        </w:tc>
        <w:tc>
          <w:tcPr>
            <w:tcW w:w="268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小项分值</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评分内容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trPr>
        <w:tc>
          <w:tcPr>
            <w:tcW w:w="12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1"/>
                <w:szCs w:val="21"/>
              </w:rPr>
            </w:pPr>
            <w:r>
              <w:rPr>
                <w:rFonts w:hint="eastAsia" w:ascii="宋体" w:hAnsi="宋体" w:cs="宋体"/>
                <w:color w:val="auto"/>
                <w:kern w:val="0"/>
                <w:sz w:val="21"/>
                <w:szCs w:val="21"/>
              </w:rPr>
              <w:t>评标价格</w:t>
            </w: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1"/>
                <w:szCs w:val="21"/>
              </w:rPr>
            </w:pPr>
            <w:r>
              <w:rPr>
                <w:rFonts w:hint="eastAsia" w:ascii="宋体" w:hAnsi="宋体" w:cs="宋体"/>
                <w:color w:val="auto"/>
                <w:kern w:val="0"/>
                <w:sz w:val="21"/>
                <w:szCs w:val="21"/>
                <w:lang w:val="en-US" w:eastAsia="zh-CN"/>
              </w:rPr>
              <w:t>30</w:t>
            </w:r>
            <w:r>
              <w:rPr>
                <w:rFonts w:hint="eastAsia" w:ascii="宋体" w:hAnsi="宋体" w:cs="宋体"/>
                <w:color w:val="auto"/>
                <w:kern w:val="0"/>
                <w:sz w:val="21"/>
                <w:szCs w:val="21"/>
              </w:rPr>
              <w:t>分</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1"/>
                <w:szCs w:val="21"/>
              </w:rPr>
            </w:pPr>
            <w:r>
              <w:rPr>
                <w:rFonts w:hint="eastAsia" w:ascii="宋体" w:hAnsi="宋体" w:cs="宋体"/>
                <w:color w:val="auto"/>
                <w:kern w:val="0"/>
                <w:sz w:val="21"/>
                <w:szCs w:val="21"/>
              </w:rPr>
              <w:t>投标报价（</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0分）</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bCs/>
                <w:color w:val="auto"/>
                <w:kern w:val="0"/>
                <w:szCs w:val="21"/>
              </w:rPr>
            </w:pPr>
            <w:r>
              <w:rPr>
                <w:rFonts w:hint="eastAsia" w:ascii="宋体" w:hAnsi="宋体"/>
                <w:bCs/>
                <w:color w:val="auto"/>
                <w:kern w:val="0"/>
                <w:szCs w:val="21"/>
              </w:rPr>
              <w:t>以经磋商小组一致认定满足招标文件要求且投标价格最低的投标报价为评标基准价，其价格得分计</w:t>
            </w:r>
            <w:r>
              <w:rPr>
                <w:rFonts w:hint="eastAsia" w:ascii="宋体" w:hAnsi="宋体"/>
                <w:bCs/>
                <w:color w:val="auto"/>
                <w:kern w:val="0"/>
                <w:szCs w:val="21"/>
                <w:lang w:val="en-US" w:eastAsia="zh-CN"/>
              </w:rPr>
              <w:t>3</w:t>
            </w:r>
            <w:r>
              <w:rPr>
                <w:rFonts w:hint="eastAsia" w:ascii="宋体" w:hAnsi="宋体"/>
                <w:bCs/>
                <w:color w:val="auto"/>
                <w:kern w:val="0"/>
                <w:szCs w:val="21"/>
              </w:rPr>
              <w:t>0分。其他投标人的价格得分统一按公式计算：</w:t>
            </w:r>
          </w:p>
          <w:p>
            <w:pPr>
              <w:widowControl/>
              <w:jc w:val="left"/>
              <w:rPr>
                <w:rFonts w:ascii="宋体" w:hAnsi="宋体" w:cs="宋体"/>
                <w:color w:val="auto"/>
                <w:kern w:val="0"/>
                <w:sz w:val="21"/>
                <w:szCs w:val="21"/>
              </w:rPr>
            </w:pPr>
            <w:r>
              <w:rPr>
                <w:rFonts w:hint="eastAsia" w:ascii="宋体" w:hAnsi="宋体"/>
                <w:bCs/>
                <w:color w:val="auto"/>
                <w:kern w:val="0"/>
                <w:szCs w:val="21"/>
              </w:rPr>
              <w:t>报价得分=（评标基准价/投标报价）×价格权</w:t>
            </w:r>
            <w:r>
              <w:rPr>
                <w:rFonts w:hint="eastAsia" w:ascii="宋体" w:hAnsi="宋体"/>
                <w:bCs/>
                <w:color w:val="auto"/>
                <w:kern w:val="0"/>
                <w:szCs w:val="21"/>
                <w:lang w:eastAsia="zh-CN"/>
              </w:rPr>
              <w:t>值</w:t>
            </w:r>
            <w:r>
              <w:rPr>
                <w:rFonts w:hint="eastAsia" w:ascii="宋体" w:hAnsi="宋体" w:cs="宋体"/>
                <w:color w:val="auto"/>
                <w:kern w:val="0"/>
                <w:sz w:val="21"/>
                <w:szCs w:val="21"/>
              </w:rPr>
              <w:br w:type="textWrapping"/>
            </w:r>
            <w:r>
              <w:rPr>
                <w:rFonts w:hint="eastAsia" w:ascii="宋体" w:hAnsi="宋体" w:cs="宋体"/>
                <w:color w:val="auto"/>
                <w:kern w:val="0"/>
                <w:sz w:val="21"/>
                <w:szCs w:val="21"/>
              </w:rPr>
              <w:t>磋商小组认为供应商的报价明显低于其他通过符合性审查投标人的报价，有可能影响项目质量或者不能诚信履约的，应当要求其在评标现场合理的时间内提供书面说明，必要时提交相关证明材料；投标人不能证明其报价合理性的，评标委员会应当将其作为无效投标处理。</w:t>
            </w:r>
          </w:p>
        </w:tc>
      </w:tr>
    </w:tbl>
    <w:p>
      <w:pPr>
        <w:spacing w:line="440" w:lineRule="exact"/>
        <w:rPr>
          <w:rFonts w:hint="eastAsia" w:ascii="宋体" w:hAnsi="宋体" w:cs="宋体"/>
          <w:b/>
          <w:color w:val="auto"/>
          <w:sz w:val="21"/>
          <w:szCs w:val="21"/>
        </w:rPr>
      </w:pPr>
      <w:r>
        <w:rPr>
          <w:rFonts w:hint="eastAsia" w:ascii="宋体" w:hAnsi="宋体" w:cs="宋体"/>
          <w:b/>
          <w:color w:val="auto"/>
          <w:sz w:val="21"/>
          <w:szCs w:val="21"/>
        </w:rPr>
        <w:t>二、技术、商务部分（</w:t>
      </w:r>
      <w:r>
        <w:rPr>
          <w:rFonts w:hint="eastAsia" w:ascii="宋体" w:hAnsi="宋体" w:cs="宋体"/>
          <w:b/>
          <w:color w:val="auto"/>
          <w:sz w:val="21"/>
          <w:szCs w:val="21"/>
          <w:lang w:val="en-US" w:eastAsia="zh-CN"/>
        </w:rPr>
        <w:t>70</w:t>
      </w:r>
      <w:r>
        <w:rPr>
          <w:rFonts w:hint="eastAsia" w:ascii="宋体" w:hAnsi="宋体" w:cs="宋体"/>
          <w:b/>
          <w:color w:val="auto"/>
          <w:sz w:val="21"/>
          <w:szCs w:val="21"/>
        </w:rPr>
        <w:t>分）</w:t>
      </w:r>
    </w:p>
    <w:tbl>
      <w:tblPr>
        <w:tblStyle w:val="18"/>
        <w:tblpPr w:leftFromText="180" w:rightFromText="180" w:vertAnchor="text" w:horzAnchor="page" w:tblpX="1592" w:tblpY="524"/>
        <w:tblOverlap w:val="never"/>
        <w:tblW w:w="9406" w:type="dxa"/>
        <w:tblInd w:w="0" w:type="dxa"/>
        <w:shd w:val="clear" w:color="auto" w:fill="FFFFFF"/>
        <w:tblLayout w:type="fixed"/>
        <w:tblCellMar>
          <w:top w:w="0" w:type="dxa"/>
          <w:left w:w="0" w:type="dxa"/>
          <w:bottom w:w="0" w:type="dxa"/>
          <w:right w:w="0" w:type="dxa"/>
        </w:tblCellMar>
      </w:tblPr>
      <w:tblGrid>
        <w:gridCol w:w="555"/>
        <w:gridCol w:w="1849"/>
        <w:gridCol w:w="790"/>
        <w:gridCol w:w="6212"/>
      </w:tblGrid>
      <w:tr>
        <w:tblPrEx>
          <w:tblLayout w:type="fixed"/>
          <w:tblCellMar>
            <w:top w:w="0" w:type="dxa"/>
            <w:left w:w="0" w:type="dxa"/>
            <w:bottom w:w="0" w:type="dxa"/>
            <w:right w:w="0" w:type="dxa"/>
          </w:tblCellMar>
        </w:tblPrEx>
        <w:trPr>
          <w:trHeight w:val="392" w:hRule="atLeast"/>
        </w:trPr>
        <w:tc>
          <w:tcPr>
            <w:tcW w:w="5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00" w:lineRule="atLeast"/>
              <w:rPr>
                <w:rFonts w:hint="eastAsia" w:ascii="宋体" w:hAnsi="宋体" w:eastAsia="宋体" w:cs="宋体"/>
                <w:color w:val="auto"/>
                <w:kern w:val="0"/>
                <w:sz w:val="21"/>
                <w:szCs w:val="21"/>
              </w:rPr>
            </w:pPr>
            <w:r>
              <w:rPr>
                <w:rFonts w:hint="eastAsia" w:ascii="宋体" w:hAnsi="宋体" w:eastAsia="宋体" w:cs="宋体"/>
                <w:color w:val="auto"/>
                <w:kern w:val="0"/>
                <w:sz w:val="21"/>
                <w:szCs w:val="21"/>
                <w:shd w:val="clear" w:color="auto" w:fill="FFFFFF"/>
              </w:rPr>
              <w:t> </w:t>
            </w:r>
          </w:p>
        </w:tc>
        <w:tc>
          <w:tcPr>
            <w:tcW w:w="184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0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评价内容</w:t>
            </w:r>
          </w:p>
        </w:tc>
        <w:tc>
          <w:tcPr>
            <w:tcW w:w="79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00" w:lineRule="atLeas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分值</w:t>
            </w:r>
          </w:p>
        </w:tc>
        <w:tc>
          <w:tcPr>
            <w:tcW w:w="621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00" w:lineRule="atLeas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评分标准</w:t>
            </w:r>
          </w:p>
        </w:tc>
      </w:tr>
      <w:tr>
        <w:tblPrEx>
          <w:tblLayout w:type="fixed"/>
          <w:tblCellMar>
            <w:top w:w="0" w:type="dxa"/>
            <w:left w:w="0" w:type="dxa"/>
            <w:bottom w:w="0" w:type="dxa"/>
            <w:right w:w="0" w:type="dxa"/>
          </w:tblCellMar>
        </w:tblPrEx>
        <w:trPr>
          <w:trHeight w:val="43" w:hRule="atLeast"/>
        </w:trPr>
        <w:tc>
          <w:tcPr>
            <w:tcW w:w="555"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00" w:lineRule="atLeast"/>
              <w:rPr>
                <w:rFonts w:hint="eastAsia" w:ascii="宋体" w:hAnsi="宋体" w:eastAsia="宋体" w:cs="宋体"/>
                <w:color w:val="auto"/>
                <w:kern w:val="0"/>
                <w:sz w:val="21"/>
                <w:szCs w:val="21"/>
              </w:rPr>
            </w:pPr>
            <w:r>
              <w:rPr>
                <w:rFonts w:hint="eastAsia" w:ascii="宋体" w:hAnsi="宋体" w:eastAsia="宋体" w:cs="宋体"/>
                <w:color w:val="auto"/>
                <w:kern w:val="0"/>
                <w:sz w:val="21"/>
                <w:szCs w:val="21"/>
                <w:shd w:val="clear" w:color="auto" w:fill="FFFFFF"/>
              </w:rPr>
              <w:t> </w:t>
            </w:r>
          </w:p>
          <w:p>
            <w:pPr>
              <w:widowControl/>
              <w:spacing w:line="400" w:lineRule="atLeast"/>
              <w:rPr>
                <w:rFonts w:hint="eastAsia" w:ascii="宋体" w:hAnsi="宋体" w:eastAsia="宋体" w:cs="宋体"/>
                <w:color w:val="auto"/>
                <w:kern w:val="0"/>
                <w:sz w:val="21"/>
                <w:szCs w:val="21"/>
              </w:rPr>
            </w:pPr>
            <w:r>
              <w:rPr>
                <w:rFonts w:hint="eastAsia" w:ascii="宋体" w:hAnsi="宋体" w:eastAsia="宋体" w:cs="宋体"/>
                <w:color w:val="auto"/>
                <w:kern w:val="0"/>
                <w:sz w:val="21"/>
                <w:szCs w:val="21"/>
                <w:shd w:val="clear" w:color="auto" w:fill="FFFFFF"/>
              </w:rPr>
              <w:t> </w:t>
            </w:r>
          </w:p>
          <w:p>
            <w:pPr>
              <w:widowControl/>
              <w:spacing w:line="400" w:lineRule="atLeast"/>
              <w:rPr>
                <w:rFonts w:hint="eastAsia" w:ascii="宋体" w:hAnsi="宋体" w:eastAsia="宋体" w:cs="宋体"/>
                <w:color w:val="auto"/>
                <w:kern w:val="0"/>
                <w:sz w:val="21"/>
                <w:szCs w:val="21"/>
              </w:rPr>
            </w:pPr>
            <w:r>
              <w:rPr>
                <w:rFonts w:hint="eastAsia" w:ascii="宋体" w:hAnsi="宋体" w:eastAsia="宋体" w:cs="宋体"/>
                <w:color w:val="auto"/>
                <w:kern w:val="0"/>
                <w:sz w:val="21"/>
                <w:szCs w:val="21"/>
                <w:shd w:val="clear" w:color="auto" w:fill="FFFFFF"/>
              </w:rPr>
              <w:t> </w:t>
            </w:r>
          </w:p>
          <w:p>
            <w:pPr>
              <w:widowControl/>
              <w:spacing w:line="400" w:lineRule="atLeast"/>
              <w:rPr>
                <w:rFonts w:hint="eastAsia" w:ascii="宋体" w:hAnsi="宋体" w:eastAsia="宋体" w:cs="宋体"/>
                <w:color w:val="auto"/>
                <w:kern w:val="0"/>
                <w:sz w:val="21"/>
                <w:szCs w:val="21"/>
              </w:rPr>
            </w:pPr>
            <w:r>
              <w:rPr>
                <w:rFonts w:hint="eastAsia" w:ascii="宋体" w:hAnsi="宋体" w:eastAsia="宋体" w:cs="宋体"/>
                <w:color w:val="auto"/>
                <w:kern w:val="0"/>
                <w:sz w:val="21"/>
                <w:szCs w:val="21"/>
                <w:shd w:val="clear" w:color="auto" w:fill="FFFFFF"/>
              </w:rPr>
              <w:t> </w:t>
            </w:r>
          </w:p>
          <w:p>
            <w:pPr>
              <w:widowControl/>
              <w:spacing w:line="43" w:lineRule="atLeast"/>
              <w:rPr>
                <w:rFonts w:hint="eastAsia" w:ascii="宋体" w:hAnsi="宋体" w:eastAsia="宋体" w:cs="宋体"/>
                <w:color w:val="auto"/>
                <w:kern w:val="0"/>
                <w:sz w:val="21"/>
                <w:szCs w:val="21"/>
                <w:shd w:val="clear" w:color="auto" w:fill="FFFFFF"/>
              </w:rPr>
            </w:pPr>
          </w:p>
          <w:p>
            <w:pPr>
              <w:widowControl/>
              <w:spacing w:line="43" w:lineRule="atLeast"/>
              <w:rPr>
                <w:rFonts w:hint="eastAsia" w:ascii="宋体" w:hAnsi="宋体" w:eastAsia="宋体" w:cs="宋体"/>
                <w:color w:val="auto"/>
                <w:kern w:val="0"/>
                <w:sz w:val="21"/>
                <w:szCs w:val="21"/>
                <w:shd w:val="clear" w:color="auto" w:fill="FFFFFF"/>
              </w:rPr>
            </w:pPr>
          </w:p>
          <w:p>
            <w:pPr>
              <w:widowControl/>
              <w:spacing w:line="43" w:lineRule="atLeast"/>
              <w:rPr>
                <w:rFonts w:hint="eastAsia" w:ascii="宋体" w:hAnsi="宋体" w:eastAsia="宋体" w:cs="宋体"/>
                <w:color w:val="auto"/>
                <w:kern w:val="0"/>
                <w:sz w:val="21"/>
                <w:szCs w:val="21"/>
                <w:shd w:val="clear" w:color="auto" w:fill="FFFFFF"/>
              </w:rPr>
            </w:pPr>
          </w:p>
          <w:p>
            <w:pPr>
              <w:widowControl/>
              <w:spacing w:line="43" w:lineRule="atLeast"/>
              <w:rPr>
                <w:rFonts w:hint="eastAsia" w:ascii="宋体" w:hAnsi="宋体" w:eastAsia="宋体" w:cs="宋体"/>
                <w:color w:val="auto"/>
                <w:kern w:val="0"/>
                <w:sz w:val="21"/>
                <w:szCs w:val="21"/>
                <w:shd w:val="clear" w:color="auto" w:fill="FFFFFF"/>
              </w:rPr>
            </w:pPr>
          </w:p>
          <w:p>
            <w:pPr>
              <w:widowControl/>
              <w:spacing w:line="43" w:lineRule="atLeast"/>
              <w:rPr>
                <w:rFonts w:hint="eastAsia" w:ascii="宋体" w:hAnsi="宋体" w:eastAsia="宋体" w:cs="宋体"/>
                <w:color w:val="auto"/>
                <w:kern w:val="0"/>
                <w:sz w:val="21"/>
                <w:szCs w:val="21"/>
                <w:shd w:val="clear" w:color="auto" w:fill="FFFFFF"/>
              </w:rPr>
            </w:pPr>
          </w:p>
          <w:p>
            <w:pPr>
              <w:widowControl/>
              <w:spacing w:line="43" w:lineRule="atLeast"/>
              <w:rPr>
                <w:rFonts w:hint="eastAsia" w:ascii="宋体" w:hAnsi="宋体" w:eastAsia="宋体" w:cs="宋体"/>
                <w:color w:val="auto"/>
                <w:kern w:val="0"/>
                <w:sz w:val="21"/>
                <w:szCs w:val="21"/>
                <w:shd w:val="clear" w:color="auto" w:fill="FFFFFF"/>
              </w:rPr>
            </w:pPr>
          </w:p>
          <w:p>
            <w:pPr>
              <w:widowControl/>
              <w:spacing w:line="43" w:lineRule="atLeas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shd w:val="clear" w:color="auto" w:fill="FFFFFF"/>
              </w:rPr>
              <w:t>技术评分</w:t>
            </w:r>
            <w:r>
              <w:rPr>
                <w:rFonts w:hint="eastAsia" w:ascii="宋体" w:hAnsi="宋体" w:eastAsia="宋体" w:cs="宋体"/>
                <w:color w:val="auto"/>
                <w:kern w:val="0"/>
                <w:sz w:val="21"/>
                <w:szCs w:val="21"/>
                <w:shd w:val="clear" w:color="auto" w:fill="FFFFFF"/>
                <w:lang w:val="en-US" w:eastAsia="zh-CN"/>
              </w:rPr>
              <w:t>45分</w:t>
            </w:r>
          </w:p>
        </w:tc>
        <w:tc>
          <w:tcPr>
            <w:tcW w:w="184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3"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服务方案</w:t>
            </w:r>
          </w:p>
        </w:tc>
        <w:tc>
          <w:tcPr>
            <w:tcW w:w="79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3" w:lineRule="atLeas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shd w:val="clear" w:color="auto" w:fill="FFFFFF"/>
                <w:lang w:val="en-US" w:eastAsia="zh-CN"/>
              </w:rPr>
              <w:t>1</w:t>
            </w:r>
            <w:r>
              <w:rPr>
                <w:rFonts w:hint="eastAsia" w:ascii="宋体" w:hAnsi="宋体" w:cs="宋体"/>
                <w:color w:val="auto"/>
                <w:kern w:val="0"/>
                <w:sz w:val="21"/>
                <w:szCs w:val="21"/>
                <w:shd w:val="clear" w:color="auto" w:fill="FFFFFF"/>
                <w:lang w:val="en-US" w:eastAsia="zh-CN"/>
              </w:rPr>
              <w:t>0</w:t>
            </w:r>
            <w:r>
              <w:rPr>
                <w:rFonts w:hint="eastAsia" w:ascii="宋体" w:hAnsi="宋体" w:eastAsia="宋体" w:cs="宋体"/>
                <w:color w:val="auto"/>
                <w:kern w:val="0"/>
                <w:sz w:val="21"/>
                <w:szCs w:val="21"/>
                <w:shd w:val="clear" w:color="auto" w:fill="FFFFFF"/>
              </w:rPr>
              <w:t>分</w:t>
            </w:r>
          </w:p>
        </w:tc>
        <w:tc>
          <w:tcPr>
            <w:tcW w:w="621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380" w:lineRule="exact"/>
              <w:ind w:firstLine="420"/>
              <w:rPr>
                <w:rFonts w:hint="eastAsia" w:ascii="宋体" w:hAnsi="宋体" w:eastAsia="宋体" w:cs="宋体"/>
                <w:bCs/>
                <w:color w:val="auto"/>
                <w:kern w:val="0"/>
                <w:szCs w:val="21"/>
              </w:rPr>
            </w:pPr>
            <w:r>
              <w:rPr>
                <w:rFonts w:hint="eastAsia" w:ascii="宋体" w:hAnsi="宋体" w:eastAsia="宋体" w:cs="宋体"/>
                <w:bCs/>
                <w:color w:val="auto"/>
                <w:kern w:val="0"/>
                <w:szCs w:val="21"/>
              </w:rPr>
              <w:t>磋商小组根据各磋商供应商提供的服务方案内容（服务工作目标理解，实施保障体系、服务工作方法、实施进度控制、实施过程风险和难点分析控制、人员安排、服务保障、验收方案等）进行独立评审。</w:t>
            </w:r>
          </w:p>
          <w:p>
            <w:pPr>
              <w:spacing w:line="380" w:lineRule="exact"/>
              <w:rPr>
                <w:rFonts w:hint="eastAsia" w:ascii="宋体" w:hAnsi="宋体" w:eastAsia="宋体" w:cs="宋体"/>
                <w:bCs/>
                <w:color w:val="auto"/>
                <w:kern w:val="0"/>
                <w:szCs w:val="21"/>
              </w:rPr>
            </w:pPr>
            <w:r>
              <w:rPr>
                <w:rFonts w:hint="eastAsia" w:ascii="宋体" w:hAnsi="宋体" w:eastAsia="宋体" w:cs="宋体"/>
                <w:bCs/>
                <w:color w:val="auto"/>
                <w:kern w:val="0"/>
                <w:szCs w:val="21"/>
              </w:rPr>
              <w:t>一档（</w:t>
            </w:r>
            <w:r>
              <w:rPr>
                <w:rFonts w:hint="eastAsia" w:ascii="宋体" w:hAnsi="宋体" w:cs="宋体"/>
                <w:bCs/>
                <w:color w:val="auto"/>
                <w:kern w:val="0"/>
                <w:szCs w:val="21"/>
                <w:lang w:val="en-US" w:eastAsia="zh-CN"/>
              </w:rPr>
              <w:t>3</w:t>
            </w:r>
            <w:r>
              <w:rPr>
                <w:rFonts w:hint="eastAsia" w:ascii="宋体" w:hAnsi="宋体" w:eastAsia="宋体" w:cs="宋体"/>
                <w:bCs/>
                <w:color w:val="auto"/>
                <w:kern w:val="0"/>
                <w:szCs w:val="21"/>
              </w:rPr>
              <w:t>分）：服务方案简单，仅能满足服务要求。</w:t>
            </w:r>
          </w:p>
          <w:p>
            <w:pPr>
              <w:spacing w:line="380" w:lineRule="exact"/>
              <w:rPr>
                <w:rFonts w:hint="eastAsia" w:ascii="宋体" w:hAnsi="宋体" w:eastAsia="宋体" w:cs="宋体"/>
                <w:bCs/>
                <w:color w:val="auto"/>
                <w:kern w:val="0"/>
                <w:szCs w:val="21"/>
              </w:rPr>
            </w:pPr>
            <w:r>
              <w:rPr>
                <w:rFonts w:hint="eastAsia" w:ascii="宋体" w:hAnsi="宋体" w:eastAsia="宋体" w:cs="宋体"/>
                <w:bCs/>
                <w:color w:val="auto"/>
                <w:kern w:val="0"/>
                <w:szCs w:val="21"/>
              </w:rPr>
              <w:t>二档（</w:t>
            </w:r>
            <w:r>
              <w:rPr>
                <w:rFonts w:hint="eastAsia" w:ascii="宋体" w:hAnsi="宋体" w:cs="宋体"/>
                <w:bCs/>
                <w:color w:val="auto"/>
                <w:kern w:val="0"/>
                <w:szCs w:val="21"/>
                <w:lang w:val="en-US" w:eastAsia="zh-CN"/>
              </w:rPr>
              <w:t>5</w:t>
            </w:r>
            <w:r>
              <w:rPr>
                <w:rFonts w:hint="eastAsia" w:ascii="宋体" w:hAnsi="宋体" w:eastAsia="宋体" w:cs="宋体"/>
                <w:bCs/>
                <w:color w:val="auto"/>
                <w:kern w:val="0"/>
                <w:szCs w:val="21"/>
              </w:rPr>
              <w:t>分）：对服务项目认识与理解（包括项目目的、意义、现状与问题）到位、深刻、理念先进等，能够针对项目提供各环节（项目的立项、实地调研、文本起草、征求意见、送审、报批、印刷、发布等相关工作）工作计划及质量保障措施，并保证实施进度控制。</w:t>
            </w:r>
          </w:p>
          <w:p>
            <w:pPr>
              <w:spacing w:line="380" w:lineRule="exact"/>
              <w:rPr>
                <w:rFonts w:hint="eastAsia" w:ascii="宋体" w:hAnsi="宋体" w:eastAsia="宋体" w:cs="宋体"/>
                <w:bCs/>
                <w:color w:val="auto"/>
                <w:kern w:val="0"/>
                <w:szCs w:val="21"/>
              </w:rPr>
            </w:pPr>
            <w:r>
              <w:rPr>
                <w:rFonts w:hint="eastAsia" w:ascii="宋体" w:hAnsi="宋体" w:eastAsia="宋体" w:cs="宋体"/>
                <w:bCs/>
                <w:color w:val="auto"/>
                <w:kern w:val="0"/>
                <w:szCs w:val="21"/>
              </w:rPr>
              <w:t>三档（1</w:t>
            </w:r>
            <w:r>
              <w:rPr>
                <w:rFonts w:hint="eastAsia" w:ascii="宋体" w:hAnsi="宋体" w:cs="宋体"/>
                <w:bCs/>
                <w:color w:val="auto"/>
                <w:kern w:val="0"/>
                <w:szCs w:val="21"/>
                <w:lang w:val="en-US" w:eastAsia="zh-CN"/>
              </w:rPr>
              <w:t>0</w:t>
            </w:r>
            <w:r>
              <w:rPr>
                <w:rFonts w:hint="eastAsia" w:ascii="宋体" w:hAnsi="宋体" w:eastAsia="宋体" w:cs="宋体"/>
                <w:bCs/>
                <w:color w:val="auto"/>
                <w:kern w:val="0"/>
                <w:szCs w:val="21"/>
              </w:rPr>
              <w:t>分）：在满足二档要求的基础上，研究重点突出、有新视角、符合新疆产业发展实际情况，且有调研数据积累，研究方法科学，课题项目经验丰富，能为精准决策提供支持；同时，能针对项目提出建设性的服务方案，合理安排项目进度，能保证至少3次不少于20天的实地调研，组织座谈会、专家研讨会等，且人员安排切合项目实际，能够保障项目进度及质量。</w:t>
            </w:r>
          </w:p>
          <w:p>
            <w:pPr>
              <w:widowControl/>
              <w:spacing w:line="43" w:lineRule="atLeast"/>
              <w:rPr>
                <w:rFonts w:hint="eastAsia" w:ascii="宋体" w:hAnsi="宋体" w:eastAsia="宋体" w:cs="宋体"/>
                <w:color w:val="auto"/>
                <w:kern w:val="0"/>
                <w:sz w:val="21"/>
                <w:szCs w:val="21"/>
              </w:rPr>
            </w:pPr>
          </w:p>
        </w:tc>
      </w:tr>
      <w:tr>
        <w:tblPrEx>
          <w:tblLayout w:type="fixed"/>
          <w:tblCellMar>
            <w:top w:w="0" w:type="dxa"/>
            <w:left w:w="0" w:type="dxa"/>
            <w:bottom w:w="0" w:type="dxa"/>
            <w:right w:w="0" w:type="dxa"/>
          </w:tblCellMar>
        </w:tblPrEx>
        <w:trPr>
          <w:trHeight w:val="144" w:hRule="atLeast"/>
        </w:trPr>
        <w:tc>
          <w:tcPr>
            <w:tcW w:w="555"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1"/>
                <w:szCs w:val="21"/>
              </w:rPr>
            </w:pPr>
          </w:p>
        </w:tc>
        <w:tc>
          <w:tcPr>
            <w:tcW w:w="184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bCs/>
                <w:color w:val="auto"/>
                <w:kern w:val="0"/>
                <w:szCs w:val="21"/>
              </w:rPr>
              <w:t>服务团队配置</w:t>
            </w:r>
          </w:p>
        </w:tc>
        <w:tc>
          <w:tcPr>
            <w:tcW w:w="79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shd w:val="clear" w:color="auto" w:fill="FFFFFF"/>
                <w:lang w:val="en-US" w:eastAsia="zh-CN"/>
              </w:rPr>
              <w:t>10</w:t>
            </w:r>
            <w:r>
              <w:rPr>
                <w:rFonts w:hint="eastAsia" w:ascii="宋体" w:hAnsi="宋体" w:eastAsia="宋体" w:cs="宋体"/>
                <w:color w:val="auto"/>
                <w:kern w:val="0"/>
                <w:sz w:val="21"/>
                <w:szCs w:val="21"/>
                <w:shd w:val="clear" w:color="auto" w:fill="FFFFFF"/>
              </w:rPr>
              <w:t>分</w:t>
            </w:r>
          </w:p>
        </w:tc>
        <w:tc>
          <w:tcPr>
            <w:tcW w:w="621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380" w:lineRule="exact"/>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供应商应组建高水平项目组，项目组成员应由高水平专家组成，以保障项目顺利实施。</w:t>
            </w:r>
          </w:p>
          <w:p>
            <w:pPr>
              <w:spacing w:line="380" w:lineRule="exact"/>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1）项目负责人（满分5分）</w:t>
            </w:r>
          </w:p>
          <w:p>
            <w:pPr>
              <w:spacing w:line="380" w:lineRule="exact"/>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项目负责人具有正高级技术职称，得5分，其余不得分。</w:t>
            </w:r>
          </w:p>
          <w:p>
            <w:pPr>
              <w:spacing w:line="380" w:lineRule="exact"/>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2）项目实施人员配备（不含项目负责人）（满分5分）</w:t>
            </w:r>
          </w:p>
          <w:p>
            <w:pPr>
              <w:spacing w:line="380" w:lineRule="exact"/>
              <w:jc w:val="both"/>
              <w:rPr>
                <w:rFonts w:hint="eastAsia" w:ascii="宋体" w:hAnsi="宋体" w:eastAsia="宋体" w:cs="宋体"/>
                <w:color w:val="auto"/>
                <w:kern w:val="0"/>
                <w:sz w:val="21"/>
                <w:szCs w:val="21"/>
              </w:rPr>
            </w:pPr>
            <w:r>
              <w:rPr>
                <w:rFonts w:hint="eastAsia" w:ascii="宋体" w:hAnsi="宋体" w:eastAsia="宋体" w:cs="宋体"/>
                <w:b w:val="0"/>
                <w:bCs w:val="0"/>
                <w:color w:val="auto"/>
                <w:kern w:val="0"/>
                <w:sz w:val="21"/>
                <w:szCs w:val="21"/>
              </w:rPr>
              <w:t>除项目负责人外的其他人员具备副高级（含）以上技术职称或具有博士学位的，每有一人得2分，具备中级技术职称或具有硕士学位的得1分，其余不得分。累计加分，满分5分。同一人持多证的以最高级别技术职称为准计分。（响应文件中须提供该人员的身份证复印件，及证书复印件，并加盖单位公章）</w:t>
            </w:r>
          </w:p>
        </w:tc>
      </w:tr>
      <w:tr>
        <w:tblPrEx>
          <w:tblLayout w:type="fixed"/>
          <w:tblCellMar>
            <w:top w:w="0" w:type="dxa"/>
            <w:left w:w="0" w:type="dxa"/>
            <w:bottom w:w="0" w:type="dxa"/>
            <w:right w:w="0" w:type="dxa"/>
          </w:tblCellMar>
        </w:tblPrEx>
        <w:trPr>
          <w:trHeight w:val="792" w:hRule="atLeast"/>
        </w:trPr>
        <w:tc>
          <w:tcPr>
            <w:tcW w:w="555"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1"/>
                <w:szCs w:val="21"/>
              </w:rPr>
            </w:pPr>
          </w:p>
        </w:tc>
        <w:tc>
          <w:tcPr>
            <w:tcW w:w="184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后续服务方案</w:t>
            </w:r>
          </w:p>
        </w:tc>
        <w:tc>
          <w:tcPr>
            <w:tcW w:w="79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shd w:val="clear" w:color="auto" w:fill="FFFFFF"/>
                <w:lang w:val="en-US" w:eastAsia="zh-CN"/>
              </w:rPr>
              <w:t>20</w:t>
            </w:r>
            <w:r>
              <w:rPr>
                <w:rFonts w:hint="eastAsia" w:ascii="宋体" w:hAnsi="宋体" w:eastAsia="宋体" w:cs="宋体"/>
                <w:color w:val="auto"/>
                <w:kern w:val="0"/>
                <w:sz w:val="21"/>
                <w:szCs w:val="21"/>
                <w:shd w:val="clear" w:color="auto" w:fill="FFFFFF"/>
              </w:rPr>
              <w:t>分</w:t>
            </w:r>
          </w:p>
        </w:tc>
        <w:tc>
          <w:tcPr>
            <w:tcW w:w="621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380" w:lineRule="exact"/>
              <w:rPr>
                <w:rFonts w:hint="eastAsia" w:ascii="宋体" w:hAnsi="宋体" w:eastAsia="宋体" w:cs="宋体"/>
                <w:bCs/>
                <w:color w:val="auto"/>
                <w:kern w:val="0"/>
                <w:szCs w:val="21"/>
              </w:rPr>
            </w:pPr>
            <w:r>
              <w:rPr>
                <w:rFonts w:hint="eastAsia" w:ascii="宋体" w:hAnsi="宋体" w:eastAsia="宋体" w:cs="宋体"/>
                <w:bCs/>
                <w:color w:val="auto"/>
                <w:kern w:val="0"/>
                <w:szCs w:val="21"/>
              </w:rPr>
              <w:t>一档（3分）：仅满足磋商文件要求的。</w:t>
            </w:r>
          </w:p>
          <w:p>
            <w:pPr>
              <w:spacing w:line="380" w:lineRule="exact"/>
              <w:rPr>
                <w:rFonts w:hint="eastAsia" w:ascii="宋体" w:hAnsi="宋体" w:eastAsia="宋体" w:cs="宋体"/>
                <w:bCs/>
                <w:color w:val="auto"/>
                <w:kern w:val="0"/>
                <w:szCs w:val="21"/>
              </w:rPr>
            </w:pPr>
            <w:r>
              <w:rPr>
                <w:rFonts w:hint="eastAsia" w:ascii="宋体" w:hAnsi="宋体" w:eastAsia="宋体" w:cs="宋体"/>
                <w:bCs/>
                <w:color w:val="auto"/>
                <w:kern w:val="0"/>
                <w:szCs w:val="21"/>
              </w:rPr>
              <w:t>二档（6分）：满足磋商文件要求，并针对本项目提供后续服务技术支持，能提供快速的服务响应。</w:t>
            </w:r>
          </w:p>
          <w:p>
            <w:pPr>
              <w:spacing w:line="380" w:lineRule="exact"/>
              <w:rPr>
                <w:rFonts w:hint="eastAsia" w:ascii="宋体" w:hAnsi="宋体" w:eastAsia="宋体" w:cs="宋体"/>
                <w:bCs/>
                <w:color w:val="auto"/>
                <w:kern w:val="0"/>
                <w:szCs w:val="21"/>
              </w:rPr>
            </w:pPr>
            <w:r>
              <w:rPr>
                <w:rFonts w:hint="eastAsia" w:ascii="宋体" w:hAnsi="宋体" w:eastAsia="宋体" w:cs="宋体"/>
                <w:bCs/>
                <w:color w:val="auto"/>
                <w:kern w:val="0"/>
                <w:szCs w:val="21"/>
              </w:rPr>
              <w:t>三档（12分）：满足二档要求，制定充分有效的质量保障措施给予后续服务技术支持，并提供后续服务技术支持的具体内容及工作计划。</w:t>
            </w:r>
          </w:p>
          <w:p>
            <w:pPr>
              <w:spacing w:line="380" w:lineRule="exact"/>
              <w:rPr>
                <w:rFonts w:hint="eastAsia" w:ascii="宋体" w:hAnsi="宋体" w:eastAsia="宋体" w:cs="宋体"/>
                <w:color w:val="auto"/>
                <w:kern w:val="0"/>
                <w:sz w:val="21"/>
                <w:szCs w:val="21"/>
              </w:rPr>
            </w:pPr>
            <w:r>
              <w:rPr>
                <w:rFonts w:hint="eastAsia" w:ascii="宋体" w:hAnsi="宋体" w:eastAsia="宋体" w:cs="宋体"/>
                <w:bCs/>
                <w:color w:val="auto"/>
                <w:kern w:val="0"/>
                <w:szCs w:val="21"/>
              </w:rPr>
              <w:t>四挡（20分）：满足三档要求，能够邀请相关领导、国内高水平专家、企业领军者、智库学者等，围绕新疆发展热点、难点问题进行深入研讨。能够在国内具有影响力的论坛召开成果报告会并在会上发布，为进一步形成高质量报告夯实理论基础。</w:t>
            </w:r>
          </w:p>
        </w:tc>
      </w:tr>
      <w:tr>
        <w:tblPrEx>
          <w:tblLayout w:type="fixed"/>
          <w:tblCellMar>
            <w:top w:w="0" w:type="dxa"/>
            <w:left w:w="0" w:type="dxa"/>
            <w:bottom w:w="0" w:type="dxa"/>
            <w:right w:w="0" w:type="dxa"/>
          </w:tblCellMar>
        </w:tblPrEx>
        <w:trPr>
          <w:trHeight w:val="1214" w:hRule="atLeast"/>
        </w:trPr>
        <w:tc>
          <w:tcPr>
            <w:tcW w:w="555"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00" w:lineRule="atLeast"/>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shd w:val="clear" w:color="auto" w:fill="FFFFFF"/>
              </w:rPr>
              <w:t>商务评分</w:t>
            </w:r>
            <w:r>
              <w:rPr>
                <w:rFonts w:hint="eastAsia" w:ascii="宋体" w:hAnsi="宋体" w:eastAsia="宋体" w:cs="宋体"/>
                <w:color w:val="auto"/>
                <w:kern w:val="0"/>
                <w:sz w:val="21"/>
                <w:szCs w:val="21"/>
                <w:shd w:val="clear" w:color="auto" w:fill="FFFFFF"/>
                <w:lang w:val="en-US" w:eastAsia="zh-CN"/>
              </w:rPr>
              <w:t>45分</w:t>
            </w:r>
          </w:p>
        </w:tc>
        <w:tc>
          <w:tcPr>
            <w:tcW w:w="184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ind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人员业绩</w:t>
            </w:r>
          </w:p>
        </w:tc>
        <w:tc>
          <w:tcPr>
            <w:tcW w:w="79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shd w:val="clear" w:color="auto" w:fill="FFFFFF"/>
                <w:lang w:val="en-US" w:eastAsia="zh-CN"/>
              </w:rPr>
              <w:t>1</w:t>
            </w:r>
            <w:r>
              <w:rPr>
                <w:rFonts w:hint="eastAsia" w:ascii="宋体" w:hAnsi="宋体" w:cs="宋体"/>
                <w:color w:val="auto"/>
                <w:kern w:val="0"/>
                <w:sz w:val="21"/>
                <w:szCs w:val="21"/>
                <w:shd w:val="clear" w:color="auto" w:fill="FFFFFF"/>
                <w:lang w:val="en-US" w:eastAsia="zh-CN"/>
              </w:rPr>
              <w:t>0</w:t>
            </w:r>
            <w:r>
              <w:rPr>
                <w:rFonts w:hint="eastAsia" w:ascii="宋体" w:hAnsi="宋体" w:eastAsia="宋体" w:cs="宋体"/>
                <w:color w:val="auto"/>
                <w:kern w:val="0"/>
                <w:sz w:val="21"/>
                <w:szCs w:val="21"/>
                <w:shd w:val="clear" w:color="auto" w:fill="FFFFFF"/>
              </w:rPr>
              <w:t>分</w:t>
            </w:r>
          </w:p>
        </w:tc>
        <w:tc>
          <w:tcPr>
            <w:tcW w:w="621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380" w:lineRule="exact"/>
              <w:rPr>
                <w:rFonts w:hint="eastAsia" w:ascii="宋体" w:hAnsi="宋体" w:eastAsia="宋体" w:cs="宋体"/>
                <w:color w:val="auto"/>
                <w:kern w:val="0"/>
                <w:sz w:val="21"/>
                <w:szCs w:val="21"/>
              </w:rPr>
            </w:pPr>
            <w:r>
              <w:rPr>
                <w:rFonts w:hint="eastAsia" w:ascii="宋体" w:hAnsi="宋体" w:eastAsia="宋体" w:cs="宋体"/>
                <w:bCs/>
                <w:color w:val="auto"/>
                <w:kern w:val="0"/>
                <w:szCs w:val="21"/>
              </w:rPr>
              <w:t>2010年至今，供应商项目组成员承担过省部级课题研究项目，地区产业及经济发展规划项目，或担任过“一带一路”相关课题研究、国际产业合作课题研究主要负责人或主笔人，并获得相关部委领导肯定性批示的，每个项目得</w:t>
            </w:r>
            <w:r>
              <w:rPr>
                <w:rFonts w:hint="eastAsia" w:ascii="宋体" w:hAnsi="宋体" w:cs="宋体"/>
                <w:bCs/>
                <w:color w:val="auto"/>
                <w:kern w:val="0"/>
                <w:szCs w:val="21"/>
                <w:lang w:val="en-US" w:eastAsia="zh-CN"/>
              </w:rPr>
              <w:t>2.5</w:t>
            </w:r>
            <w:r>
              <w:rPr>
                <w:rFonts w:hint="eastAsia" w:ascii="宋体" w:hAnsi="宋体" w:eastAsia="宋体" w:cs="宋体"/>
                <w:bCs/>
                <w:color w:val="auto"/>
                <w:kern w:val="0"/>
                <w:szCs w:val="21"/>
              </w:rPr>
              <w:t>分，满分1</w:t>
            </w:r>
            <w:r>
              <w:rPr>
                <w:rFonts w:hint="eastAsia" w:ascii="宋体" w:hAnsi="宋体" w:cs="宋体"/>
                <w:bCs/>
                <w:color w:val="auto"/>
                <w:kern w:val="0"/>
                <w:szCs w:val="21"/>
                <w:lang w:val="en-US" w:eastAsia="zh-CN"/>
              </w:rPr>
              <w:t>0</w:t>
            </w:r>
            <w:r>
              <w:rPr>
                <w:rFonts w:hint="eastAsia" w:ascii="宋体" w:hAnsi="宋体" w:eastAsia="宋体" w:cs="宋体"/>
                <w:bCs/>
                <w:color w:val="auto"/>
                <w:kern w:val="0"/>
                <w:szCs w:val="21"/>
              </w:rPr>
              <w:t>分；</w:t>
            </w:r>
          </w:p>
        </w:tc>
      </w:tr>
      <w:tr>
        <w:tblPrEx>
          <w:tblLayout w:type="fixed"/>
          <w:tblCellMar>
            <w:top w:w="0" w:type="dxa"/>
            <w:left w:w="0" w:type="dxa"/>
            <w:bottom w:w="0" w:type="dxa"/>
            <w:right w:w="0" w:type="dxa"/>
          </w:tblCellMar>
        </w:tblPrEx>
        <w:trPr>
          <w:trHeight w:val="144" w:hRule="atLeast"/>
        </w:trPr>
        <w:tc>
          <w:tcPr>
            <w:tcW w:w="555"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1"/>
                <w:szCs w:val="21"/>
              </w:rPr>
            </w:pPr>
          </w:p>
        </w:tc>
        <w:tc>
          <w:tcPr>
            <w:tcW w:w="184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人员奖项</w:t>
            </w:r>
          </w:p>
        </w:tc>
        <w:tc>
          <w:tcPr>
            <w:tcW w:w="79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shd w:val="clear" w:color="auto" w:fill="FFFFFF"/>
                <w:lang w:val="en-US" w:eastAsia="zh-CN"/>
              </w:rPr>
              <w:t>1</w:t>
            </w:r>
            <w:r>
              <w:rPr>
                <w:rFonts w:hint="eastAsia" w:ascii="宋体" w:hAnsi="宋体" w:cs="宋体"/>
                <w:color w:val="auto"/>
                <w:kern w:val="0"/>
                <w:sz w:val="21"/>
                <w:szCs w:val="21"/>
                <w:shd w:val="clear" w:color="auto" w:fill="FFFFFF"/>
                <w:lang w:val="en-US" w:eastAsia="zh-CN"/>
              </w:rPr>
              <w:t>0</w:t>
            </w:r>
            <w:r>
              <w:rPr>
                <w:rFonts w:hint="eastAsia" w:ascii="宋体" w:hAnsi="宋体" w:eastAsia="宋体" w:cs="宋体"/>
                <w:color w:val="auto"/>
                <w:kern w:val="0"/>
                <w:sz w:val="21"/>
                <w:szCs w:val="21"/>
                <w:shd w:val="clear" w:color="auto" w:fill="FFFFFF"/>
              </w:rPr>
              <w:t>分</w:t>
            </w:r>
          </w:p>
        </w:tc>
        <w:tc>
          <w:tcPr>
            <w:tcW w:w="621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00" w:lineRule="atLeas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2010年至今，供应商项目组成员获得省部级3等奖及3等奖以上课题研究奖项的，每个奖项得</w:t>
            </w:r>
            <w:r>
              <w:rPr>
                <w:rFonts w:hint="eastAsia" w:ascii="宋体" w:hAnsi="宋体" w:cs="宋体"/>
                <w:color w:val="auto"/>
                <w:kern w:val="0"/>
                <w:sz w:val="21"/>
                <w:szCs w:val="21"/>
                <w:lang w:val="en-US" w:eastAsia="zh-CN"/>
              </w:rPr>
              <w:t>2.5</w:t>
            </w:r>
            <w:r>
              <w:rPr>
                <w:rFonts w:hint="eastAsia" w:ascii="宋体" w:hAnsi="宋体" w:eastAsia="宋体" w:cs="宋体"/>
                <w:color w:val="auto"/>
                <w:kern w:val="0"/>
                <w:sz w:val="21"/>
                <w:szCs w:val="21"/>
              </w:rPr>
              <w:t>分，满分1</w:t>
            </w:r>
            <w:r>
              <w:rPr>
                <w:rFonts w:hint="eastAsia" w:ascii="宋体" w:hAnsi="宋体" w:cs="宋体"/>
                <w:color w:val="auto"/>
                <w:kern w:val="0"/>
                <w:sz w:val="21"/>
                <w:szCs w:val="21"/>
                <w:lang w:val="en-US" w:eastAsia="zh-CN"/>
              </w:rPr>
              <w:t>0</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p>
        </w:tc>
      </w:tr>
      <w:tr>
        <w:tblPrEx>
          <w:tblLayout w:type="fixed"/>
          <w:tblCellMar>
            <w:top w:w="0" w:type="dxa"/>
            <w:left w:w="0" w:type="dxa"/>
            <w:bottom w:w="0" w:type="dxa"/>
            <w:right w:w="0" w:type="dxa"/>
          </w:tblCellMar>
        </w:tblPrEx>
        <w:trPr>
          <w:trHeight w:val="708" w:hRule="atLeast"/>
        </w:trPr>
        <w:tc>
          <w:tcPr>
            <w:tcW w:w="555"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1"/>
                <w:szCs w:val="21"/>
              </w:rPr>
            </w:pPr>
          </w:p>
        </w:tc>
        <w:tc>
          <w:tcPr>
            <w:tcW w:w="184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0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企业</w:t>
            </w:r>
            <w:r>
              <w:rPr>
                <w:rFonts w:hint="eastAsia" w:ascii="宋体" w:hAnsi="宋体" w:eastAsia="宋体" w:cs="宋体"/>
                <w:color w:val="auto"/>
                <w:kern w:val="0"/>
                <w:sz w:val="21"/>
                <w:szCs w:val="21"/>
              </w:rPr>
              <w:t>业绩</w:t>
            </w:r>
          </w:p>
        </w:tc>
        <w:tc>
          <w:tcPr>
            <w:tcW w:w="79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00" w:lineRule="atLeast"/>
              <w:rPr>
                <w:rFonts w:hint="eastAsia" w:ascii="宋体" w:hAnsi="宋体" w:eastAsia="宋体" w:cs="宋体"/>
                <w:color w:val="auto"/>
                <w:kern w:val="0"/>
                <w:sz w:val="21"/>
                <w:szCs w:val="21"/>
              </w:rPr>
            </w:pPr>
            <w:r>
              <w:rPr>
                <w:rFonts w:hint="eastAsia" w:ascii="宋体" w:hAnsi="宋体" w:eastAsia="宋体" w:cs="宋体"/>
                <w:color w:val="auto"/>
                <w:kern w:val="0"/>
                <w:sz w:val="21"/>
                <w:szCs w:val="21"/>
                <w:shd w:val="clear" w:color="auto" w:fill="FFFFFF"/>
              </w:rPr>
              <w:t>1</w:t>
            </w:r>
            <w:r>
              <w:rPr>
                <w:rFonts w:hint="eastAsia" w:ascii="宋体" w:hAnsi="宋体" w:cs="宋体"/>
                <w:color w:val="auto"/>
                <w:kern w:val="0"/>
                <w:sz w:val="21"/>
                <w:szCs w:val="21"/>
                <w:shd w:val="clear" w:color="auto" w:fill="FFFFFF"/>
                <w:lang w:val="en-US" w:eastAsia="zh-CN"/>
              </w:rPr>
              <w:t>0</w:t>
            </w:r>
            <w:r>
              <w:rPr>
                <w:rFonts w:hint="eastAsia" w:ascii="宋体" w:hAnsi="宋体" w:eastAsia="宋体" w:cs="宋体"/>
                <w:color w:val="auto"/>
                <w:kern w:val="0"/>
                <w:sz w:val="21"/>
                <w:szCs w:val="21"/>
                <w:shd w:val="clear" w:color="auto" w:fill="FFFFFF"/>
              </w:rPr>
              <w:t>分</w:t>
            </w:r>
          </w:p>
        </w:tc>
        <w:tc>
          <w:tcPr>
            <w:tcW w:w="621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380" w:lineRule="exact"/>
              <w:jc w:val="left"/>
              <w:rPr>
                <w:rFonts w:hint="eastAsia" w:ascii="宋体" w:hAnsi="宋体" w:eastAsia="宋体" w:cs="宋体"/>
                <w:color w:val="auto"/>
                <w:kern w:val="0"/>
                <w:sz w:val="21"/>
                <w:szCs w:val="21"/>
              </w:rPr>
            </w:pPr>
            <w:r>
              <w:rPr>
                <w:rFonts w:hint="eastAsia" w:ascii="宋体" w:hAnsi="宋体" w:eastAsia="宋体" w:cs="宋体"/>
                <w:bCs/>
                <w:color w:val="auto"/>
                <w:kern w:val="0"/>
                <w:szCs w:val="21"/>
              </w:rPr>
              <w:t>2010年至今，供应商主办</w:t>
            </w:r>
            <w:r>
              <w:rPr>
                <w:rFonts w:hint="eastAsia" w:ascii="宋体" w:hAnsi="宋体" w:cs="宋体"/>
                <w:bCs/>
                <w:color w:val="auto"/>
                <w:kern w:val="0"/>
                <w:szCs w:val="21"/>
                <w:lang w:eastAsia="zh-CN"/>
              </w:rPr>
              <w:t>、</w:t>
            </w:r>
            <w:r>
              <w:rPr>
                <w:rFonts w:hint="eastAsia" w:ascii="宋体" w:hAnsi="宋体" w:eastAsia="宋体" w:cs="宋体"/>
                <w:bCs/>
                <w:color w:val="auto"/>
                <w:kern w:val="0"/>
                <w:szCs w:val="21"/>
              </w:rPr>
              <w:t>协办</w:t>
            </w:r>
            <w:r>
              <w:rPr>
                <w:rFonts w:hint="eastAsia" w:ascii="宋体" w:hAnsi="宋体" w:cs="宋体"/>
                <w:bCs/>
                <w:color w:val="auto"/>
                <w:kern w:val="0"/>
                <w:szCs w:val="21"/>
                <w:lang w:val="en-US" w:eastAsia="zh-CN"/>
              </w:rPr>
              <w:t>或执行</w:t>
            </w:r>
            <w:r>
              <w:rPr>
                <w:rFonts w:hint="eastAsia" w:ascii="宋体" w:hAnsi="宋体" w:eastAsia="宋体" w:cs="宋体"/>
                <w:bCs/>
                <w:color w:val="auto"/>
                <w:kern w:val="0"/>
                <w:szCs w:val="21"/>
              </w:rPr>
              <w:t>过高端会议或论坛的，每个会议得</w:t>
            </w:r>
            <w:r>
              <w:rPr>
                <w:rFonts w:hint="eastAsia" w:ascii="宋体" w:hAnsi="宋体" w:cs="宋体"/>
                <w:bCs/>
                <w:color w:val="auto"/>
                <w:kern w:val="0"/>
                <w:szCs w:val="21"/>
                <w:lang w:val="en-US" w:eastAsia="zh-CN"/>
              </w:rPr>
              <w:t>2.5</w:t>
            </w:r>
            <w:r>
              <w:rPr>
                <w:rFonts w:hint="eastAsia" w:ascii="宋体" w:hAnsi="宋体" w:eastAsia="宋体" w:cs="宋体"/>
                <w:bCs/>
                <w:color w:val="auto"/>
                <w:kern w:val="0"/>
                <w:szCs w:val="21"/>
              </w:rPr>
              <w:t>分，满分1</w:t>
            </w:r>
            <w:r>
              <w:rPr>
                <w:rFonts w:hint="eastAsia" w:ascii="宋体" w:hAnsi="宋体" w:cs="宋体"/>
                <w:bCs/>
                <w:color w:val="auto"/>
                <w:kern w:val="0"/>
                <w:szCs w:val="21"/>
                <w:lang w:val="en-US" w:eastAsia="zh-CN"/>
              </w:rPr>
              <w:t>0</w:t>
            </w:r>
            <w:r>
              <w:rPr>
                <w:rFonts w:hint="eastAsia" w:ascii="宋体" w:hAnsi="宋体" w:eastAsia="宋体" w:cs="宋体"/>
                <w:bCs/>
                <w:color w:val="auto"/>
                <w:kern w:val="0"/>
                <w:szCs w:val="21"/>
              </w:rPr>
              <w:t>分。</w:t>
            </w:r>
          </w:p>
        </w:tc>
      </w:tr>
    </w:tbl>
    <w:p>
      <w:pPr>
        <w:spacing w:line="380" w:lineRule="exact"/>
        <w:rPr>
          <w:rFonts w:ascii="宋体" w:hAnsi="宋体"/>
          <w:b/>
          <w:bCs/>
          <w:color w:val="auto"/>
          <w:kern w:val="0"/>
          <w:sz w:val="21"/>
          <w:szCs w:val="21"/>
        </w:rPr>
      </w:pPr>
      <w:r>
        <w:rPr>
          <w:rFonts w:hint="eastAsia" w:ascii="宋体" w:hAnsi="宋体"/>
          <w:b/>
          <w:bCs/>
          <w:color w:val="auto"/>
          <w:kern w:val="0"/>
          <w:sz w:val="21"/>
          <w:szCs w:val="21"/>
        </w:rPr>
        <w:t>（注：以中标（成交）通知书或合同为准，材料不齐全的不予计算。同一编号的项目两个或以上分标中标的只算一项业绩）</w:t>
      </w:r>
    </w:p>
    <w:p>
      <w:pPr>
        <w:rPr>
          <w:rFonts w:hint="eastAsia" w:ascii="宋体" w:hAnsi="宋体" w:cs="Arial"/>
          <w:b w:val="0"/>
          <w:bCs/>
          <w:color w:val="auto"/>
          <w:sz w:val="21"/>
          <w:szCs w:val="21"/>
        </w:rPr>
      </w:pPr>
      <w:r>
        <w:rPr>
          <w:rFonts w:ascii="宋体" w:hAnsi="宋体" w:cs="Arial"/>
          <w:b w:val="0"/>
          <w:bCs/>
          <w:color w:val="auto"/>
          <w:sz w:val="21"/>
          <w:szCs w:val="21"/>
        </w:rPr>
        <w:t>说明：评委对各供应商</w:t>
      </w:r>
      <w:r>
        <w:rPr>
          <w:rFonts w:hint="eastAsia" w:ascii="宋体" w:hAnsi="宋体" w:cs="Arial"/>
          <w:b w:val="0"/>
          <w:bCs/>
          <w:color w:val="auto"/>
          <w:sz w:val="21"/>
          <w:szCs w:val="21"/>
        </w:rPr>
        <w:t>商务技术部分</w:t>
      </w:r>
      <w:r>
        <w:rPr>
          <w:rFonts w:ascii="宋体" w:hAnsi="宋体" w:cs="Arial"/>
          <w:b w:val="0"/>
          <w:bCs/>
          <w:color w:val="auto"/>
          <w:sz w:val="21"/>
          <w:szCs w:val="21"/>
        </w:rPr>
        <w:t>内容量化打分时，</w:t>
      </w:r>
      <w:r>
        <w:rPr>
          <w:rFonts w:hint="eastAsia" w:ascii="宋体" w:hAnsi="宋体" w:cs="Arial"/>
          <w:b w:val="0"/>
          <w:bCs/>
          <w:color w:val="auto"/>
          <w:sz w:val="21"/>
          <w:szCs w:val="21"/>
        </w:rPr>
        <w:t>商务技术部分</w:t>
      </w:r>
      <w:r>
        <w:rPr>
          <w:rFonts w:ascii="宋体" w:hAnsi="宋体" w:cs="Arial"/>
          <w:b w:val="0"/>
          <w:bCs/>
          <w:color w:val="auto"/>
          <w:sz w:val="21"/>
          <w:szCs w:val="21"/>
        </w:rPr>
        <w:t>合计最高得分与最低得分相差20%以上时，应当做出合理的解释说明，否则不予计分。</w:t>
      </w:r>
    </w:p>
    <w:p>
      <w:pPr>
        <w:spacing w:line="400" w:lineRule="atLeast"/>
        <w:ind w:right="-340" w:rightChars="-162"/>
        <w:rPr>
          <w:rFonts w:hint="eastAsia" w:ascii="宋体" w:hAnsi="宋体" w:cs="Arial"/>
          <w:b w:val="0"/>
          <w:bCs/>
          <w:color w:val="auto"/>
          <w:sz w:val="21"/>
          <w:szCs w:val="21"/>
        </w:rPr>
      </w:pPr>
      <w:r>
        <w:rPr>
          <w:rFonts w:hint="eastAsia" w:ascii="宋体" w:hAnsi="宋体" w:cs="Arial"/>
          <w:b w:val="0"/>
          <w:bCs/>
          <w:color w:val="auto"/>
          <w:sz w:val="21"/>
          <w:szCs w:val="21"/>
        </w:rPr>
        <w:t>本项目将对小型和微型企业产品的价格给予6%的扣除，用扣除后的价格参与评审打分。</w:t>
      </w:r>
    </w:p>
    <w:p>
      <w:pPr>
        <w:spacing w:line="400" w:lineRule="atLeast"/>
        <w:ind w:right="-340" w:rightChars="-162"/>
        <w:rPr>
          <w:rFonts w:hint="eastAsia" w:ascii="宋体" w:hAnsi="宋体" w:cs="Arial"/>
          <w:b w:val="0"/>
          <w:bCs/>
          <w:color w:val="auto"/>
          <w:sz w:val="21"/>
          <w:szCs w:val="21"/>
        </w:rPr>
      </w:pPr>
      <w:r>
        <w:rPr>
          <w:rFonts w:hint="eastAsia" w:ascii="宋体" w:hAnsi="宋体" w:cs="Arial"/>
          <w:b w:val="0"/>
          <w:bCs/>
          <w:color w:val="auto"/>
          <w:sz w:val="21"/>
          <w:szCs w:val="21"/>
        </w:rPr>
        <w:t>若投标商和小微企业产品/服务制造商均符合小微企业条件，并且提供了《中小企业声明函》及加盖单位公章的声明函附件（须说明投标商和产品制造商的从业人员、营业收入、资产总额等相关情况）的，则其评标价格=投标商报价中属于小型和微型企业产品的价格部分×（100%-6%）+投标商报价中不属于小型和微型企业产品的价格部分；否则，其评标价=投标报价。</w:t>
      </w:r>
    </w:p>
    <w:p>
      <w:pPr>
        <w:pStyle w:val="14"/>
        <w:rPr>
          <w:rFonts w:hint="eastAsia"/>
          <w:color w:val="auto"/>
          <w:lang w:val="zh-CN"/>
        </w:rPr>
      </w:pPr>
      <w:r>
        <w:rPr>
          <w:rFonts w:hint="eastAsia"/>
          <w:b/>
          <w:bCs/>
          <w:color w:val="auto"/>
          <w:lang w:val="zh-CN"/>
        </w:rPr>
        <w:t>成交候选人推荐原则</w:t>
      </w:r>
    </w:p>
    <w:p>
      <w:pPr>
        <w:pStyle w:val="14"/>
        <w:rPr>
          <w:rFonts w:hint="eastAsia"/>
          <w:color w:val="auto"/>
          <w:lang w:val="zh-CN"/>
        </w:rPr>
      </w:pPr>
      <w:r>
        <w:rPr>
          <w:rFonts w:hint="eastAsia"/>
          <w:color w:val="auto"/>
          <w:lang w:val="zh-CN"/>
        </w:rPr>
        <w:t>1.磋商小组根据财库﹝2014﹞214号《政府采购竞争性磋商采购方式管理暂行办法》，及财库〔2015〕124号《财政部关于政府采购竞争性磋商采购方式管理暂行办法有关问题的补充通知》规定，应当根据综合评分情况，按照评审得分由高到低顺序推荐3名以上成交候选供应商，并编写评审报告。</w:t>
      </w:r>
    </w:p>
    <w:p>
      <w:pPr>
        <w:pStyle w:val="14"/>
        <w:rPr>
          <w:rFonts w:hint="eastAsia"/>
          <w:color w:val="auto"/>
          <w:lang w:val="zh-CN"/>
        </w:rPr>
      </w:pPr>
      <w:r>
        <w:rPr>
          <w:rFonts w:hint="eastAsia"/>
          <w:color w:val="auto"/>
          <w:lang w:val="zh-CN"/>
        </w:rPr>
        <w:t>2.采购单位应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14"/>
        <w:rPr>
          <w:rFonts w:hint="eastAsia"/>
          <w:color w:val="auto"/>
          <w:lang w:val="zh-CN"/>
        </w:rPr>
      </w:pPr>
      <w:r>
        <w:rPr>
          <w:rFonts w:hint="eastAsia"/>
          <w:color w:val="auto"/>
          <w:lang w:val="zh-CN"/>
        </w:rPr>
        <w:t>3.成交供应商拒绝与采购人签订合同的，采购人可以按照评审报告推荐的成交候选人名单排序，确定下一候选人为成交供应商，也可以重新开展政府采购活动。</w:t>
      </w:r>
    </w:p>
    <w:p>
      <w:pPr>
        <w:pStyle w:val="14"/>
        <w:rPr>
          <w:rFonts w:hint="eastAsia"/>
          <w:color w:val="auto"/>
          <w:lang w:val="zh-CN"/>
        </w:rPr>
      </w:pPr>
    </w:p>
    <w:p>
      <w:pPr>
        <w:pStyle w:val="14"/>
        <w:rPr>
          <w:rFonts w:hint="eastAsia"/>
          <w:color w:val="auto"/>
          <w:lang w:val="zh-CN"/>
        </w:rPr>
      </w:pPr>
    </w:p>
    <w:p>
      <w:pPr>
        <w:pStyle w:val="4"/>
        <w:spacing w:before="100" w:beforeAutospacing="1" w:after="100" w:afterAutospacing="1" w:line="40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F  授予合同</w:t>
      </w:r>
      <w:bookmarkEnd w:id="43"/>
      <w:bookmarkEnd w:id="44"/>
      <w:bookmarkEnd w:id="45"/>
      <w:bookmarkEnd w:id="46"/>
      <w:bookmarkEnd w:id="47"/>
      <w:bookmarkEnd w:id="48"/>
    </w:p>
    <w:p>
      <w:pPr>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．合同授予标准</w:t>
      </w:r>
    </w:p>
    <w:p>
      <w:pPr>
        <w:numPr>
          <w:ilvl w:val="0"/>
          <w:numId w:val="9"/>
        </w:numPr>
        <w:spacing w:line="400" w:lineRule="atLeast"/>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合同将授予被确定为实质上响应磋商文件要求，符合采购需求、质量和服务相等且综合评分最高的供应商</w:t>
      </w:r>
      <w:r>
        <w:rPr>
          <w:rFonts w:hint="eastAsia" w:ascii="宋体" w:hAnsi="宋体" w:eastAsia="宋体" w:cs="宋体"/>
          <w:color w:val="auto"/>
          <w:sz w:val="21"/>
          <w:szCs w:val="21"/>
          <w:highlight w:val="none"/>
        </w:rPr>
        <w:t>。</w:t>
      </w:r>
    </w:p>
    <w:p>
      <w:pPr>
        <w:numPr>
          <w:ilvl w:val="0"/>
          <w:numId w:val="9"/>
        </w:numPr>
        <w:spacing w:line="400" w:lineRule="atLeast"/>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最低报价不一定是被授予合同的保证。</w:t>
      </w:r>
    </w:p>
    <w:p>
      <w:pPr>
        <w:numPr>
          <w:ilvl w:val="0"/>
          <w:numId w:val="9"/>
        </w:numPr>
        <w:spacing w:line="400" w:lineRule="atLeast"/>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排名第一的成交候选人放弃中标、因不可抗力不能履行合同、不按照</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要求提交履约保证金，或者被查实存在影响中标结果的违法行为等情形，不符合成交条件的，采购人可以按照</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提出的成交候选人名单排序依次确定其他中标候选人为成交供应商，也可以重新招标。</w:t>
      </w:r>
    </w:p>
    <w:p>
      <w:pPr>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．接受和拒绝任何或所有磋商的权力为维护国家利益，买方在授予合同之前仍有选择或拒绝任何全部磋商的权力，并对所采取的行为不作任何解释。</w:t>
      </w:r>
    </w:p>
    <w:p>
      <w:pPr>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．成交通知书</w:t>
      </w:r>
    </w:p>
    <w:p>
      <w:pPr>
        <w:spacing w:line="4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评标结束后在“新疆维吾尔自治区政府采购网”（网址：http://www.ccgp-xinjiang.gov.cn/）上予以公告。公告有效期1个工作日；</w:t>
      </w:r>
    </w:p>
    <w:p>
      <w:pPr>
        <w:spacing w:line="4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招标代理机构根据</w:t>
      </w:r>
      <w:r>
        <w:rPr>
          <w:rFonts w:hint="eastAsia" w:ascii="宋体" w:hAnsi="宋体" w:cs="宋体"/>
          <w:color w:val="auto"/>
          <w:sz w:val="21"/>
          <w:szCs w:val="21"/>
          <w:highlight w:val="none"/>
          <w:lang w:eastAsia="zh-CN"/>
        </w:rPr>
        <w:t>开</w:t>
      </w:r>
      <w:r>
        <w:rPr>
          <w:rFonts w:hint="eastAsia" w:ascii="宋体" w:hAnsi="宋体" w:eastAsia="宋体" w:cs="宋体"/>
          <w:color w:val="auto"/>
          <w:sz w:val="21"/>
          <w:szCs w:val="21"/>
          <w:highlight w:val="none"/>
        </w:rPr>
        <w:t>标结果，在投标有效期届满前，以书面形式向中标单位发出中标通知书。</w:t>
      </w:r>
    </w:p>
    <w:p>
      <w:pPr>
        <w:spacing w:line="4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招标代理机构将</w:t>
      </w:r>
      <w:r>
        <w:rPr>
          <w:rFonts w:hint="eastAsia" w:ascii="宋体" w:hAnsi="宋体" w:cs="宋体"/>
          <w:color w:val="auto"/>
          <w:sz w:val="21"/>
          <w:szCs w:val="21"/>
          <w:highlight w:val="none"/>
          <w:lang w:eastAsia="zh-CN"/>
        </w:rPr>
        <w:t>开</w:t>
      </w:r>
      <w:r>
        <w:rPr>
          <w:rFonts w:hint="eastAsia" w:ascii="宋体" w:hAnsi="宋体" w:eastAsia="宋体" w:cs="宋体"/>
          <w:color w:val="auto"/>
          <w:sz w:val="21"/>
          <w:szCs w:val="21"/>
          <w:highlight w:val="none"/>
        </w:rPr>
        <w:t>标结果及时通知未中标单位并退还投标保证金。无需解释落标原因。</w:t>
      </w:r>
    </w:p>
    <w:p>
      <w:pPr>
        <w:spacing w:line="4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招标人有权在定标之前拒绝任何有不正当行为或扰乱正常招标工作的投标人，由此对投标人造成的损失不负任何责任，同时对此无需做任何解释。。</w:t>
      </w:r>
    </w:p>
    <w:p>
      <w:pPr>
        <w:spacing w:line="400" w:lineRule="atLeast"/>
        <w:ind w:left="552" w:leftChars="213"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在成交通知书发出后五个工作日内退还未成交供应商的保证金，在采购合同签订后五个工作日内退还成交供应商的保证金。</w:t>
      </w:r>
    </w:p>
    <w:p>
      <w:pPr>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．签订合同</w:t>
      </w:r>
    </w:p>
    <w:p>
      <w:pPr>
        <w:spacing w:line="400" w:lineRule="atLeast"/>
        <w:ind w:left="540" w:hanging="472" w:hanging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供应商收到《成交通知书》后，按《成交通知书》中规定的时间地点与买方签订合同。买方和成交方不得再订立背离合同实质性内容的其他协议。</w:t>
      </w:r>
    </w:p>
    <w:p>
      <w:pPr>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如成交方拒签合同，则按违约处理。招标代理机构没收其磋商保证金。</w:t>
      </w:r>
    </w:p>
    <w:p>
      <w:pPr>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磋商文件、成交方的磋商响应文件及其澄清文件等，均为签订经济合同的依据。</w:t>
      </w:r>
    </w:p>
    <w:p>
      <w:pPr>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．履约保证金（如适用）</w:t>
      </w:r>
    </w:p>
    <w:p>
      <w:pPr>
        <w:spacing w:line="400" w:lineRule="atLeast"/>
        <w:ind w:left="718" w:leftChars="100" w:hanging="508" w:hangingChars="2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成交方应按合同规定的方式、时间和金额向买方提交履约保证金。</w:t>
      </w:r>
    </w:p>
    <w:p>
      <w:pPr>
        <w:pStyle w:val="17"/>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为合同价款的</w:t>
      </w:r>
      <w:r>
        <w:rPr>
          <w:rFonts w:hint="eastAsia" w:ascii="宋体" w:hAnsi="宋体" w:eastAsia="宋体" w:cs="宋体"/>
          <w:color w:val="auto"/>
          <w:sz w:val="21"/>
          <w:szCs w:val="21"/>
          <w:highlight w:val="none"/>
          <w:lang w:val="en-US" w:eastAsia="zh-CN"/>
        </w:rPr>
        <w:t>10%。</w:t>
      </w:r>
    </w:p>
    <w:p>
      <w:pPr>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33．招标代理服务费</w:t>
      </w:r>
    </w:p>
    <w:p>
      <w:pPr>
        <w:pStyle w:val="4"/>
        <w:spacing w:before="100" w:beforeAutospacing="1" w:after="100" w:afterAutospacing="1" w:line="400" w:lineRule="atLeast"/>
        <w:jc w:val="center"/>
        <w:rPr>
          <w:rFonts w:hint="eastAsia" w:asciiTheme="minorEastAsia" w:hAnsiTheme="minorEastAsia" w:eastAsiaTheme="minorEastAsia" w:cstheme="minorEastAsia"/>
          <w:b w:val="0"/>
          <w:bCs/>
          <w:i w:val="0"/>
          <w:caps w:val="0"/>
          <w:color w:val="auto"/>
          <w:spacing w:val="0"/>
          <w:kern w:val="0"/>
          <w:sz w:val="21"/>
          <w:szCs w:val="21"/>
          <w:lang w:val="en-US" w:eastAsia="zh-CN" w:bidi="ar"/>
        </w:rPr>
      </w:pPr>
      <w:bookmarkStart w:id="50" w:name="_Toc471489759"/>
      <w:bookmarkStart w:id="51" w:name="_Toc527642958"/>
      <w:r>
        <w:rPr>
          <w:rFonts w:hint="eastAsia" w:asciiTheme="minorEastAsia" w:hAnsiTheme="minorEastAsia" w:eastAsiaTheme="minorEastAsia" w:cstheme="minorEastAsia"/>
          <w:b w:val="0"/>
          <w:bCs/>
          <w:i w:val="0"/>
          <w:caps w:val="0"/>
          <w:color w:val="auto"/>
          <w:spacing w:val="0"/>
          <w:kern w:val="0"/>
          <w:sz w:val="21"/>
          <w:szCs w:val="21"/>
          <w:lang w:val="en-US" w:eastAsia="zh-CN" w:bidi="ar"/>
        </w:rPr>
        <w:t>根据国家发展和改革委员会发改价格〔2015〕299号文件所规定标准，收费基数为成交金额，下浮20%，招标代理服务费由招标单位向招标代理机构支付。</w:t>
      </w:r>
    </w:p>
    <w:p>
      <w:pPr>
        <w:pStyle w:val="4"/>
        <w:spacing w:before="100" w:beforeAutospacing="1" w:after="100" w:afterAutospacing="1" w:line="400" w:lineRule="atLeast"/>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G  磋商失败条件</w:t>
      </w:r>
      <w:bookmarkEnd w:id="50"/>
      <w:bookmarkEnd w:id="51"/>
    </w:p>
    <w:p>
      <w:pPr>
        <w:pStyle w:val="10"/>
        <w:tabs>
          <w:tab w:val="left" w:pos="720"/>
          <w:tab w:val="left" w:pos="900"/>
          <w:tab w:val="left" w:pos="1260"/>
        </w:tabs>
        <w:adjustRightInd w:val="0"/>
        <w:spacing w:line="400" w:lineRule="atLeast"/>
        <w:ind w:left="720" w:hanging="630" w:hanging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34.出现影响采购公正的违法、违规行为的；</w:t>
      </w:r>
    </w:p>
    <w:p>
      <w:pPr>
        <w:pStyle w:val="10"/>
        <w:tabs>
          <w:tab w:val="left" w:pos="720"/>
          <w:tab w:val="left" w:pos="900"/>
          <w:tab w:val="left" w:pos="1260"/>
        </w:tabs>
        <w:adjustRightInd w:val="0"/>
        <w:spacing w:line="400" w:lineRule="atLeast"/>
        <w:ind w:left="720" w:hanging="630" w:hanging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35.因重大变故，采购任务取消的；</w:t>
      </w:r>
    </w:p>
    <w:p>
      <w:pPr>
        <w:pStyle w:val="10"/>
        <w:tabs>
          <w:tab w:val="left" w:pos="720"/>
          <w:tab w:val="left" w:pos="900"/>
          <w:tab w:val="left" w:pos="1260"/>
        </w:tabs>
        <w:adjustRightInd w:val="0"/>
        <w:spacing w:line="400" w:lineRule="atLeast"/>
        <w:ind w:left="720" w:hanging="630" w:hanging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36.磋商响应文件截止时间后，实际参与的供应商不足法定家数的；</w:t>
      </w:r>
    </w:p>
    <w:p>
      <w:pPr>
        <w:pStyle w:val="10"/>
        <w:tabs>
          <w:tab w:val="left" w:pos="720"/>
          <w:tab w:val="left" w:pos="900"/>
          <w:tab w:val="left" w:pos="1260"/>
        </w:tabs>
        <w:adjustRightInd w:val="0"/>
        <w:spacing w:line="400" w:lineRule="atLeast"/>
        <w:ind w:left="720" w:hanging="630" w:hanging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37.最终报价均超过采购预算的；</w:t>
      </w:r>
    </w:p>
    <w:p>
      <w:pPr>
        <w:pStyle w:val="10"/>
        <w:tabs>
          <w:tab w:val="left" w:pos="720"/>
          <w:tab w:val="left" w:pos="900"/>
          <w:tab w:val="left" w:pos="1260"/>
        </w:tabs>
        <w:adjustRightInd w:val="0"/>
        <w:spacing w:line="400" w:lineRule="atLeast"/>
        <w:ind w:left="720" w:hanging="630" w:hanging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38.对磋商文件作出实质性响应的供应商不足法定家数的；</w:t>
      </w:r>
    </w:p>
    <w:p>
      <w:pPr>
        <w:pStyle w:val="3"/>
        <w:numPr>
          <w:ilvl w:val="0"/>
          <w:numId w:val="0"/>
        </w:numPr>
        <w:spacing w:line="400" w:lineRule="atLeast"/>
        <w:ind w:firstLine="1476" w:firstLineChars="700"/>
        <w:jc w:val="both"/>
        <w:rPr>
          <w:rFonts w:hint="eastAsia" w:asciiTheme="minorEastAsia" w:hAnsiTheme="minorEastAsia" w:eastAsiaTheme="minorEastAsia" w:cstheme="minorEastAsia"/>
          <w:color w:val="auto"/>
          <w:sz w:val="21"/>
          <w:szCs w:val="21"/>
          <w:highlight w:val="none"/>
        </w:rPr>
      </w:pPr>
      <w:bookmarkStart w:id="52" w:name="_Toc527642959"/>
      <w:bookmarkStart w:id="53" w:name="_Toc298240411"/>
      <w:bookmarkStart w:id="54" w:name="_Toc349637926"/>
      <w:bookmarkStart w:id="55" w:name="_Toc349573127"/>
      <w:bookmarkStart w:id="56" w:name="_Toc28010"/>
    </w:p>
    <w:p>
      <w:pPr>
        <w:pStyle w:val="3"/>
        <w:numPr>
          <w:ilvl w:val="0"/>
          <w:numId w:val="0"/>
        </w:numPr>
        <w:spacing w:line="400" w:lineRule="atLeast"/>
        <w:ind w:firstLine="2108" w:firstLineChars="1000"/>
        <w:jc w:val="both"/>
        <w:rPr>
          <w:rFonts w:hint="eastAsia" w:asciiTheme="minorEastAsia" w:hAnsiTheme="minorEastAsia" w:eastAsiaTheme="minorEastAsia" w:cstheme="minorEastAsia"/>
          <w:color w:val="auto"/>
          <w:sz w:val="21"/>
          <w:szCs w:val="21"/>
          <w:highlight w:val="none"/>
        </w:rPr>
        <w:sectPr>
          <w:pgSz w:w="11906" w:h="16838"/>
          <w:pgMar w:top="1440" w:right="1797" w:bottom="1440" w:left="1797" w:header="851" w:footer="992" w:gutter="0"/>
          <w:pgNumType w:fmt="decimal"/>
          <w:cols w:space="720" w:num="1"/>
          <w:docGrid w:type="lines" w:linePitch="312" w:charSpace="0"/>
        </w:sectPr>
      </w:pPr>
    </w:p>
    <w:p>
      <w:pPr>
        <w:pStyle w:val="3"/>
        <w:numPr>
          <w:ilvl w:val="0"/>
          <w:numId w:val="0"/>
        </w:numPr>
        <w:spacing w:line="400" w:lineRule="atLeast"/>
        <w:ind w:firstLine="2108" w:firstLineChars="10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 xml:space="preserve">第三部分  </w:t>
      </w:r>
      <w:bookmarkEnd w:id="49"/>
      <w:bookmarkEnd w:id="52"/>
      <w:bookmarkEnd w:id="53"/>
      <w:bookmarkEnd w:id="54"/>
      <w:bookmarkEnd w:id="55"/>
      <w:bookmarkEnd w:id="56"/>
      <w:r>
        <w:rPr>
          <w:rFonts w:hint="eastAsia" w:asciiTheme="minorEastAsia" w:hAnsiTheme="minorEastAsia" w:eastAsiaTheme="minorEastAsia" w:cstheme="minorEastAsia"/>
          <w:color w:val="auto"/>
          <w:sz w:val="21"/>
          <w:szCs w:val="21"/>
          <w:highlight w:val="none"/>
          <w:lang w:eastAsia="zh-CN"/>
        </w:rPr>
        <w:t>采购需求</w:t>
      </w:r>
    </w:p>
    <w:p>
      <w:pPr>
        <w:keepNext w:val="0"/>
        <w:keepLines w:val="0"/>
        <w:pageBreakBefore w:val="0"/>
        <w:widowControl w:val="0"/>
        <w:kinsoku/>
        <w:wordWrap/>
        <w:overflowPunct/>
        <w:topLinePunct w:val="0"/>
        <w:autoSpaceDE/>
        <w:autoSpaceDN/>
        <w:bidi w:val="0"/>
        <w:adjustRightInd/>
        <w:snapToGrid w:val="0"/>
        <w:spacing w:line="560" w:lineRule="exact"/>
        <w:ind w:firstLine="420" w:firstLineChars="200"/>
        <w:textAlignment w:val="auto"/>
        <w:outlineLvl w:val="0"/>
        <w:rPr>
          <w:rFonts w:hint="eastAsia" w:ascii="宋体" w:hAnsi="宋体" w:eastAsia="宋体" w:cs="宋体"/>
          <w:color w:val="auto"/>
          <w:sz w:val="21"/>
          <w:szCs w:val="21"/>
        </w:rPr>
      </w:pPr>
      <w:bookmarkStart w:id="57" w:name="_Toc267301295"/>
      <w:bookmarkStart w:id="58" w:name="_Toc349637935"/>
      <w:bookmarkStart w:id="59" w:name="_Toc349573136"/>
      <w:r>
        <w:rPr>
          <w:rFonts w:hint="eastAsia" w:ascii="宋体" w:hAnsi="宋体" w:eastAsia="宋体" w:cs="宋体"/>
          <w:color w:val="auto"/>
          <w:sz w:val="21"/>
          <w:szCs w:val="21"/>
        </w:rPr>
        <w:t>一、项目实施背景和意义</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0"/>
        <w:rPr>
          <w:rFonts w:hint="eastAsia" w:ascii="宋体" w:hAnsi="宋体" w:eastAsia="宋体" w:cs="宋体"/>
          <w:b w:val="0"/>
          <w:bCs w:val="0"/>
          <w:i w:val="0"/>
          <w:caps w:val="0"/>
          <w:color w:val="auto"/>
          <w:spacing w:val="0"/>
          <w:kern w:val="2"/>
          <w:sz w:val="21"/>
          <w:szCs w:val="21"/>
          <w:shd w:val="clear" w:color="auto" w:fill="FFFFFF"/>
          <w:lang w:val="en-US" w:eastAsia="zh-CN" w:bidi="ar-SA"/>
        </w:rPr>
      </w:pPr>
      <w:r>
        <w:rPr>
          <w:rFonts w:hint="eastAsia" w:ascii="宋体" w:hAnsi="宋体" w:eastAsia="宋体" w:cs="宋体"/>
          <w:b w:val="0"/>
          <w:bCs w:val="0"/>
          <w:i w:val="0"/>
          <w:caps w:val="0"/>
          <w:color w:val="auto"/>
          <w:spacing w:val="0"/>
          <w:kern w:val="2"/>
          <w:sz w:val="21"/>
          <w:szCs w:val="21"/>
          <w:shd w:val="clear" w:color="auto" w:fill="FFFFFF"/>
          <w:lang w:val="en-US" w:eastAsia="zh-CN" w:bidi="ar-SA"/>
        </w:rPr>
        <w:t>习近平总书记在第三次中央新疆工作座谈会上的重要讲话为做好新时代新疆工作指明了方向、提供了根本遵循。第八次全国对口支援新疆工作会议也强调要以习近平新时代中国特色社会主义思想为指导，坚持顺应民意、保障民生、凝聚民心，坚持全面援疆、精准援疆、长期援疆。</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0"/>
        <w:rPr>
          <w:rFonts w:hint="eastAsia" w:ascii="宋体" w:hAnsi="宋体" w:eastAsia="宋体" w:cs="宋体"/>
          <w:b w:val="0"/>
          <w:bCs w:val="0"/>
          <w:i w:val="0"/>
          <w:caps w:val="0"/>
          <w:color w:val="auto"/>
          <w:spacing w:val="0"/>
          <w:kern w:val="2"/>
          <w:sz w:val="21"/>
          <w:szCs w:val="21"/>
          <w:shd w:val="clear" w:color="auto" w:fill="FFFFFF"/>
          <w:lang w:val="en-US" w:eastAsia="zh-CN" w:bidi="ar-SA"/>
        </w:rPr>
      </w:pPr>
      <w:r>
        <w:rPr>
          <w:rFonts w:hint="eastAsia" w:ascii="宋体" w:hAnsi="宋体" w:eastAsia="宋体" w:cs="宋体"/>
          <w:b w:val="0"/>
          <w:bCs w:val="0"/>
          <w:i w:val="0"/>
          <w:caps w:val="0"/>
          <w:color w:val="auto"/>
          <w:spacing w:val="0"/>
          <w:kern w:val="2"/>
          <w:sz w:val="21"/>
          <w:szCs w:val="21"/>
          <w:shd w:val="clear" w:color="auto" w:fill="FFFFFF"/>
          <w:lang w:val="en-US" w:eastAsia="zh-CN" w:bidi="ar-SA"/>
        </w:rPr>
        <w:t>落实好中央各项部署，对于丝路核心区完整准确贯彻新时代党的治疆方略，牢牢扭住实现社会稳定和长治久安总目标，以产业发展推动解决影响新疆长治久安的深层次矛盾和问题，将具有十分重要的意义。“十四五”期间，对新疆来说是实现跨越式发展的重大机遇，如何应对挑战，发挥其向西开放的窗口作用并实现自身经济发展值得重点探索。深化新疆丝绸之路经济带核心区建设实践研究，促进“一带一路”各国间的经济交流与合作；落实“三交”，增强新疆与内地的对话与经济联系；推动和田地区高质量发展与形成高水平对外开放新格局。</w:t>
      </w:r>
    </w:p>
    <w:p>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二、项目建设规模及建设内容</w:t>
      </w:r>
    </w:p>
    <w:p>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由国内知名专家牵头，对丝路核心区的农业、工业发展状况进行实地调研，大处着眼、小处着手，选择丝路核心区有代表性的皮山县进行系统分析，通过基本面研究与解剖麻雀相结合，提出有建设性的意见与建议。</w:t>
      </w:r>
    </w:p>
    <w:p>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三、项目实施程序</w:t>
      </w:r>
    </w:p>
    <w:p>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1、县发展和改革委员会委托专业机构，签订协议，按照实施方案内容组织实施。</w:t>
      </w:r>
    </w:p>
    <w:p>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2、县财政局依据县发展和改革委员会研究审定结果，拨付项目资金。</w:t>
      </w:r>
    </w:p>
    <w:p>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五、项目的组织与管理</w:t>
      </w:r>
    </w:p>
    <w:p>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项目由县发展和改革委员会负责实施，包括实施方案、启动、资金拨付、项目实施审核等工作，严格按照实施方案实施项目，并负责做好本级项目的检查、监督、督促工作，确保项目质量。</w:t>
      </w:r>
    </w:p>
    <w:p>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四、经济社会效益分析</w:t>
      </w:r>
    </w:p>
    <w:p>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对以就业为导向丝路核心区建设产业路径分析课题研究，在新的地缘政治格局下，“一带一路”倡议将得到深化。把国家向西开放的格局继续做大。通过企业培育、园区共建、平台设立、投资合作、强化贸易往来、完善跨境基础设施等举措，来提升新疆产业发展的层次，以营商环境的优化来助力实现产业发展的突破。稳步转向经济社会发展和民生改善，尤其是以工农业的发展为引领，带动经济、就业、社会、文化、教育、城市、乡村振兴、生态环境、水资源利用等高质量发展体系的完善，实现以产业发展来解决影响新疆长治久安的深层次矛盾和问题。</w:t>
      </w:r>
    </w:p>
    <w:p>
      <w:pPr>
        <w:spacing w:line="240" w:lineRule="auto"/>
        <w:rPr>
          <w:rFonts w:hint="eastAsia" w:ascii="宋体" w:hAnsi="宋体" w:eastAsia="宋体" w:cs="宋体"/>
          <w:color w:val="auto"/>
          <w:sz w:val="21"/>
          <w:szCs w:val="21"/>
          <w:highlight w:val="none"/>
          <w:lang w:eastAsia="zh-CN"/>
        </w:rPr>
      </w:pPr>
    </w:p>
    <w:p>
      <w:pPr>
        <w:spacing w:line="240" w:lineRule="auto"/>
        <w:rPr>
          <w:rFonts w:hint="eastAsia" w:asciiTheme="minorEastAsia" w:hAnsiTheme="minorEastAsia" w:eastAsiaTheme="minorEastAsia" w:cstheme="minorEastAsia"/>
          <w:color w:val="auto"/>
          <w:sz w:val="21"/>
          <w:szCs w:val="21"/>
          <w:highlight w:val="none"/>
        </w:rPr>
      </w:pPr>
    </w:p>
    <w:p>
      <w:pPr>
        <w:spacing w:line="240" w:lineRule="auto"/>
        <w:rPr>
          <w:rFonts w:hint="eastAsia" w:asciiTheme="minorEastAsia" w:hAnsiTheme="minorEastAsia" w:eastAsiaTheme="minorEastAsia" w:cstheme="minorEastAsia"/>
          <w:color w:val="auto"/>
          <w:sz w:val="21"/>
          <w:szCs w:val="21"/>
          <w:highlight w:val="none"/>
        </w:rPr>
      </w:pPr>
    </w:p>
    <w:bookmarkEnd w:id="57"/>
    <w:bookmarkEnd w:id="58"/>
    <w:bookmarkEnd w:id="59"/>
    <w:p>
      <w:pPr>
        <w:spacing w:line="240" w:lineRule="auto"/>
        <w:rPr>
          <w:rFonts w:hint="eastAsia" w:asciiTheme="minorEastAsia" w:hAnsiTheme="minorEastAsia" w:eastAsiaTheme="minorEastAsia" w:cstheme="minorEastAsia"/>
          <w:bCs/>
          <w:color w:val="auto"/>
          <w:sz w:val="21"/>
          <w:szCs w:val="21"/>
          <w:highlight w:val="none"/>
        </w:rPr>
      </w:pPr>
      <w:bookmarkStart w:id="60" w:name="_Toc507690271"/>
      <w:bookmarkStart w:id="61" w:name="_Toc527642960"/>
      <w:bookmarkStart w:id="62" w:name="_Toc10290"/>
      <w:r>
        <w:rPr>
          <w:rFonts w:hint="eastAsia" w:asciiTheme="minorEastAsia" w:hAnsiTheme="minorEastAsia" w:eastAsiaTheme="minorEastAsia" w:cstheme="minorEastAsia"/>
          <w:bCs/>
          <w:color w:val="auto"/>
          <w:sz w:val="21"/>
          <w:szCs w:val="21"/>
          <w:highlight w:val="none"/>
        </w:rPr>
        <w:br w:type="page"/>
      </w:r>
    </w:p>
    <w:p>
      <w:pPr>
        <w:ind w:firstLine="2530" w:firstLineChars="1200"/>
        <w:rPr>
          <w:rFonts w:hint="eastAsia"/>
          <w:color w:val="auto"/>
        </w:rPr>
      </w:pPr>
      <w:r>
        <w:rPr>
          <w:rFonts w:hint="eastAsia"/>
          <w:b/>
          <w:bCs/>
          <w:color w:val="auto"/>
        </w:rPr>
        <w:t>第</w:t>
      </w:r>
      <w:r>
        <w:rPr>
          <w:rFonts w:hint="eastAsia"/>
          <w:b/>
          <w:bCs/>
          <w:color w:val="auto"/>
          <w:lang w:eastAsia="zh-CN"/>
        </w:rPr>
        <w:t>四</w:t>
      </w:r>
      <w:r>
        <w:rPr>
          <w:rFonts w:hint="eastAsia"/>
          <w:b/>
          <w:bCs/>
          <w:color w:val="auto"/>
        </w:rPr>
        <w:t>章 合同格式及合同条款</w:t>
      </w:r>
      <w:r>
        <w:rPr>
          <w:rFonts w:hint="eastAsia"/>
          <w:color w:val="auto"/>
        </w:rPr>
        <w:t xml:space="preserve"> </w:t>
      </w:r>
    </w:p>
    <w:p>
      <w:pPr>
        <w:pStyle w:val="3"/>
        <w:numPr>
          <w:ilvl w:val="0"/>
          <w:numId w:val="0"/>
        </w:numPr>
        <w:spacing w:line="400" w:lineRule="atLeast"/>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bookmarkEnd w:id="60"/>
      <w:bookmarkEnd w:id="61"/>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bookmarkEnd w:id="62"/>
    </w:p>
    <w:p>
      <w:pPr>
        <w:numPr>
          <w:ilvl w:val="0"/>
          <w:numId w:val="0"/>
        </w:numPr>
        <w:ind w:firstLine="1680" w:firstLineChars="800"/>
        <w:rPr>
          <w:rFonts w:hint="default"/>
          <w:color w:val="auto"/>
          <w:sz w:val="21"/>
          <w:szCs w:val="21"/>
          <w:lang w:val="en-US" w:eastAsia="zh-CN"/>
        </w:rPr>
      </w:pPr>
      <w:r>
        <w:rPr>
          <w:rFonts w:hint="eastAsia"/>
          <w:color w:val="auto"/>
          <w:sz w:val="21"/>
          <w:szCs w:val="21"/>
          <w:lang w:val="en-US" w:eastAsia="zh-CN"/>
        </w:rPr>
        <w:t>（与以业主签订合同为准，本合同仅供参考）</w:t>
      </w:r>
    </w:p>
    <w:p>
      <w:pPr>
        <w:snapToGrid w:val="0"/>
        <w:spacing w:line="360" w:lineRule="auto"/>
        <w:ind w:firstLine="420" w:firstLineChars="200"/>
        <w:jc w:val="both"/>
        <w:rPr>
          <w:rFonts w:ascii="宋体" w:hAnsi="宋体"/>
          <w:color w:val="auto"/>
          <w:sz w:val="21"/>
          <w:szCs w:val="21"/>
        </w:rPr>
      </w:pPr>
      <w:bookmarkStart w:id="63" w:name="_Toc528099492"/>
      <w:bookmarkStart w:id="64" w:name="_Toc349637943"/>
      <w:bookmarkStart w:id="65" w:name="_Toc298240429"/>
      <w:bookmarkStart w:id="66" w:name="_Toc527642969"/>
      <w:bookmarkStart w:id="67" w:name="_Toc507690272"/>
      <w:bookmarkStart w:id="68" w:name="_Toc349573144"/>
      <w:r>
        <w:rPr>
          <w:rFonts w:ascii="宋体" w:hAnsi="宋体" w:cs="Arial"/>
          <w:color w:val="auto"/>
          <w:sz w:val="21"/>
          <w:szCs w:val="21"/>
        </w:rPr>
        <w:t>　</w:t>
      </w:r>
      <w:r>
        <w:rPr>
          <w:rFonts w:hint="eastAsia" w:ascii="宋体" w:hAnsi="宋体"/>
          <w:color w:val="auto"/>
          <w:sz w:val="21"/>
          <w:szCs w:val="21"/>
        </w:rPr>
        <w:t xml:space="preserve"> </w:t>
      </w:r>
      <w:bookmarkEnd w:id="63"/>
    </w:p>
    <w:p>
      <w:pPr>
        <w:pStyle w:val="10"/>
        <w:spacing w:line="400" w:lineRule="atLeast"/>
        <w:rPr>
          <w:rFonts w:hint="eastAsia" w:hAnsi="宋体" w:cs="Arial"/>
          <w:color w:val="auto"/>
          <w:sz w:val="21"/>
          <w:szCs w:val="21"/>
        </w:rPr>
      </w:pPr>
      <w:bookmarkStart w:id="69" w:name="_Toc349637937"/>
      <w:bookmarkStart w:id="70" w:name="_Toc349573138"/>
      <w:bookmarkStart w:id="71" w:name="_Toc267301296"/>
      <w:bookmarkStart w:id="72" w:name="_Toc298240423"/>
      <w:r>
        <w:rPr>
          <w:rFonts w:hint="eastAsia" w:hAnsi="宋体" w:cs="Arial"/>
          <w:color w:val="auto"/>
          <w:sz w:val="21"/>
          <w:szCs w:val="21"/>
        </w:rPr>
        <w:t>根据《政府采购法》和《合同法》。采购人和供应商之间的权</w:t>
      </w:r>
    </w:p>
    <w:p>
      <w:pPr>
        <w:pStyle w:val="10"/>
        <w:spacing w:line="400" w:lineRule="atLeast"/>
        <w:rPr>
          <w:rFonts w:hint="eastAsia" w:hAnsi="宋体" w:cs="Arial"/>
          <w:color w:val="auto"/>
          <w:sz w:val="21"/>
          <w:szCs w:val="21"/>
        </w:rPr>
      </w:pPr>
      <w:r>
        <w:rPr>
          <w:rFonts w:hint="eastAsia" w:hAnsi="宋体" w:cs="Arial"/>
          <w:color w:val="auto"/>
          <w:sz w:val="21"/>
          <w:szCs w:val="21"/>
        </w:rPr>
        <w:t>利和义务，应当按照平等的原则以合同方式约定。此合同书仅作为签</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订正式合同时的参考，正式合同书应包括本参考格式之内容。）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1. 合同文件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本合同所附下列文件是构成本合同不可分割的部分：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(1)采购文件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(2)合同条款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(3)中标人提交的响应文件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(4)技术规格（包括图纸，如果有的话）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(5)中标/成交通知书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2．合同范围和条件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本合同的范围和条件与上述文件的规定相一致。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3．货物及数量  </w:t>
      </w:r>
    </w:p>
    <w:p>
      <w:pPr>
        <w:pStyle w:val="10"/>
        <w:spacing w:line="400" w:lineRule="atLeast"/>
        <w:rPr>
          <w:rFonts w:hint="eastAsia" w:hAnsi="宋体" w:cs="Arial"/>
          <w:color w:val="auto"/>
          <w:sz w:val="21"/>
          <w:szCs w:val="21"/>
        </w:rPr>
      </w:pPr>
      <w:r>
        <w:rPr>
          <w:rFonts w:hint="eastAsia" w:hAnsi="宋体" w:cs="Arial"/>
          <w:color w:val="auto"/>
          <w:sz w:val="21"/>
          <w:szCs w:val="21"/>
        </w:rPr>
        <w:t>本合同所提供的货物数量/服务详见磋商文件“第三章采购项目</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技术规格、参数及要求”。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4．合同金额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合同总金额为元人民币，分项价格见响应文件按报价明细表。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5．合同生效及支付条件和方式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6．交货时间和交货地点  </w:t>
      </w:r>
    </w:p>
    <w:p>
      <w:pPr>
        <w:pStyle w:val="10"/>
        <w:spacing w:line="400" w:lineRule="atLeast"/>
        <w:rPr>
          <w:rFonts w:hint="eastAsia" w:hAnsi="宋体" w:cs="Arial"/>
          <w:color w:val="auto"/>
          <w:sz w:val="21"/>
          <w:szCs w:val="21"/>
        </w:rPr>
      </w:pPr>
      <w:r>
        <w:rPr>
          <w:rFonts w:hint="eastAsia" w:hAnsi="宋体" w:cs="Arial"/>
          <w:color w:val="auto"/>
          <w:sz w:val="21"/>
          <w:szCs w:val="21"/>
        </w:rPr>
        <w:t>本合同货物的交货时间和交货地点按磋商文件“第三章 采购需</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求”执行。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采购人（盖章）： 供  方（盖章）： </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单位地址：                          单位地址： </w:t>
      </w:r>
    </w:p>
    <w:p>
      <w:pPr>
        <w:pStyle w:val="10"/>
        <w:spacing w:line="400" w:lineRule="atLeast"/>
        <w:rPr>
          <w:rFonts w:hint="eastAsia" w:hAnsi="宋体" w:cs="Arial"/>
          <w:color w:val="auto"/>
          <w:sz w:val="21"/>
          <w:szCs w:val="21"/>
        </w:rPr>
      </w:pPr>
      <w:r>
        <w:rPr>
          <w:rFonts w:hint="eastAsia" w:hAnsi="宋体" w:cs="Arial"/>
          <w:color w:val="auto"/>
          <w:sz w:val="21"/>
          <w:szCs w:val="21"/>
        </w:rPr>
        <w:t>法人代表授权人(签字)：               法人代表授权人(签</w:t>
      </w:r>
    </w:p>
    <w:p>
      <w:pPr>
        <w:pStyle w:val="10"/>
        <w:spacing w:line="400" w:lineRule="atLeast"/>
        <w:rPr>
          <w:rFonts w:hint="eastAsia" w:hAnsi="宋体" w:cs="Arial"/>
          <w:color w:val="auto"/>
          <w:sz w:val="21"/>
          <w:szCs w:val="21"/>
        </w:rPr>
      </w:pPr>
      <w:r>
        <w:rPr>
          <w:rFonts w:hint="eastAsia" w:hAnsi="宋体" w:cs="Arial"/>
          <w:color w:val="auto"/>
          <w:sz w:val="21"/>
          <w:szCs w:val="21"/>
        </w:rPr>
        <w:t xml:space="preserve">字)： </w:t>
      </w:r>
    </w:p>
    <w:p>
      <w:pPr>
        <w:autoSpaceDE w:val="0"/>
        <w:autoSpaceDN w:val="0"/>
        <w:adjustRightInd w:val="0"/>
        <w:spacing w:line="440" w:lineRule="exact"/>
        <w:jc w:val="both"/>
        <w:rPr>
          <w:rFonts w:hint="eastAsia" w:hAnsi="宋体" w:cs="Arial"/>
          <w:color w:val="auto"/>
          <w:sz w:val="21"/>
          <w:szCs w:val="21"/>
        </w:rPr>
      </w:pPr>
      <w:r>
        <w:rPr>
          <w:rFonts w:hint="eastAsia" w:hAnsi="宋体" w:cs="Arial"/>
          <w:color w:val="auto"/>
          <w:sz w:val="21"/>
          <w:szCs w:val="21"/>
        </w:rPr>
        <w:t>联 系 人：                          联 系 人：</w:t>
      </w:r>
    </w:p>
    <w:p>
      <w:pPr>
        <w:autoSpaceDE w:val="0"/>
        <w:autoSpaceDN w:val="0"/>
        <w:adjustRightInd w:val="0"/>
        <w:spacing w:line="440" w:lineRule="exact"/>
        <w:jc w:val="both"/>
        <w:rPr>
          <w:rFonts w:hint="eastAsia" w:hAnsi="宋体" w:cs="Arial"/>
          <w:color w:val="auto"/>
          <w:sz w:val="21"/>
          <w:szCs w:val="21"/>
        </w:rPr>
        <w:sectPr>
          <w:pgSz w:w="11906" w:h="16838"/>
          <w:pgMar w:top="1440" w:right="1797" w:bottom="1440" w:left="1797" w:header="851" w:footer="992" w:gutter="0"/>
          <w:pgNumType w:fmt="decimal"/>
          <w:cols w:space="720" w:num="1"/>
          <w:docGrid w:type="lines" w:linePitch="312" w:charSpace="0"/>
        </w:sectPr>
      </w:pP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电  话：                         电  话：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传  真：                         传  真：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邮政编码：                         邮政编码：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开户银行：                        开户银行：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帐  号：                        帐  号：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合 同 条 款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1．有关概念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本合同下列术语应解释为：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1.1“合同” ，系指买供双方签署的、合同格式中载明的买供双方所达</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成的协议，包括所有的附件、附录和上述文件所提到的构成合同</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的所有文件。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1.2“合同价” ，系指根据合同规定供方在正确地履行合同义务后采购</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人应支付给供方的价格。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1.3“货物” ，系指供方根据合同规定须向采购人提供的各种形态和种</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类的物品，包括产品、设备、配件等。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1.4“服务” ，系指伴随本项目产生的，根据合同规定由供方承担的与</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供货有关的辅助服务，例如安装、调试、技术援助、培训、售后</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服务等以及合同中规定供方应承担的所有其它类似义务。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1.5“采购人” ，系指磋商文件中所述购买货物和服务的单位。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1.6“供方” ，系指磋商文件中所述提供货物和服务的公司或实体，亦</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即中标人。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1.7“天” ，系日历天数。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2．技术规格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2.1交付货物的技术规格应与响应文件规定的技术规格以及所附的技</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术规格响应表相一致。 </w:t>
      </w:r>
    </w:p>
    <w:p>
      <w:pPr>
        <w:autoSpaceDE w:val="0"/>
        <w:autoSpaceDN w:val="0"/>
        <w:adjustRightInd w:val="0"/>
        <w:spacing w:line="440" w:lineRule="exact"/>
        <w:jc w:val="both"/>
        <w:rPr>
          <w:rFonts w:ascii="宋体" w:hAnsi="宋体" w:cs="Arial"/>
          <w:color w:val="auto"/>
          <w:sz w:val="21"/>
          <w:szCs w:val="21"/>
        </w:rPr>
        <w:sectPr>
          <w:pgSz w:w="11906" w:h="16838"/>
          <w:pgMar w:top="1440" w:right="1797" w:bottom="1440" w:left="1797" w:header="851" w:footer="992" w:gutter="0"/>
          <w:pgNumType w:fmt="decimal"/>
          <w:cols w:space="720" w:num="1"/>
          <w:docGrid w:type="lines" w:linePitch="312" w:charSpace="0"/>
        </w:sectPr>
      </w:pPr>
      <w:r>
        <w:rPr>
          <w:rFonts w:hint="eastAsia" w:ascii="宋体" w:hAnsi="宋体" w:cs="Arial"/>
          <w:color w:val="auto"/>
          <w:sz w:val="21"/>
          <w:szCs w:val="21"/>
        </w:rPr>
        <w:t>2.2 除技术规格另有规定外，计量单位均使用中华人民共和国法定计</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量单位。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3．专利权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3.1供方应保证采购人在使用该货物或其任何一部分时免受第三方提</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出侵犯其专利权、商标权或工业设计权的起诉。若由此出现侵权</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诉讼，由供方承担全部责任。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3.2 供方按合同要求为采购人提交的设计方案，其所有权、使用权等</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所有权力均转为采购人所拥有， 供方放弃拥有关于设计方案的所</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有权力。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4.包装要求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4.1 除合同另有规定外，供方提供的所有单独包装的货物都应具有原</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始的、完好的标准包装。如遇交付前已拆封货物，采购人有权拒</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绝接受或要求更换。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4.2 每个包装箱内的装箱清单、使用说明书、质量证书、保修卡及软</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件使用说明等所有资料均须齐全。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5. 装运条件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5.1 供方负责安排运输，运输费由供方承担。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5.2 提单日期应视为实际交货日期。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5.3 供方装运的货物不得超过合同规定的数量或重量。否则，供方应</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对超运数量或重量而产生的一切后果负责。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6. 付款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6.1 本合同以人民币支付。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6.2 供方按照合同规定交货。交货后供方把下列单据提交给采购人,</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采购人按合同规定审核后办理付款手续：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（1）发票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（2）质量证书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（3）详细配置、数量清单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（4）检验报告 </w:t>
      </w:r>
    </w:p>
    <w:p>
      <w:pPr>
        <w:autoSpaceDE w:val="0"/>
        <w:autoSpaceDN w:val="0"/>
        <w:adjustRightInd w:val="0"/>
        <w:spacing w:line="440" w:lineRule="exact"/>
        <w:jc w:val="both"/>
        <w:rPr>
          <w:rFonts w:hint="eastAsia" w:ascii="宋体" w:hAnsi="宋体" w:cs="Arial"/>
          <w:color w:val="auto"/>
          <w:sz w:val="21"/>
          <w:szCs w:val="21"/>
        </w:rPr>
        <w:sectPr>
          <w:pgSz w:w="11906" w:h="16838"/>
          <w:pgMar w:top="1440" w:right="1797" w:bottom="1440" w:left="1797" w:header="851" w:footer="992" w:gutter="0"/>
          <w:pgNumType w:fmt="decimal"/>
          <w:cols w:space="720" w:num="1"/>
          <w:docGrid w:type="lines" w:linePitch="312" w:charSpace="0"/>
        </w:sectPr>
      </w:pP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6.3 采购人按合同规定的合同生效及支付条件和方式安排付款。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7．伴随服务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7.1 供方随同货物提交所供货物的技术资料。包括相应每套货物的中</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文技术文件，如：产品目录、操作手册、使用说明、维护手册或</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服务指南等。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7.2 供方应提供下列服务：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（1）货物的现场安装和启动监督；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（2）提供货物组装和维修所必须的工具；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（3）在项目现场就货物的安装、启动、运行和维护，按采购人</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的要求提供技术培训。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7.3 伴随服务的费用含在合同价中，不另行支付。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8.备品备件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8.1 供方可能被要求提供下列与备件有关的材料、通知和资料：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（1）采购方从供方选购备件，但前提条件是该选购并不能免除</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供方在合同保证期内所承担的义务；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（2）在备件停止生产的情况下，供方应事先将要停止生产的计</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划通知买方有足够的时间采购所需的备件；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（3）在备件停止生产后，如果采购方要求，供方应免费向采购</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方提供备件的蓝图、图纸和规格。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9、质量保证及售后服务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（一）质量保证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9.1 供方保证所提供的货物是全新的、未使用过的，是完全符合合同</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规定的质量、规格和性能要求的。保证货物在正常使用和保养条</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件下，在其使用寿命内具有满意的性能。在质保期内供方免费提</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供货物正常使用情况下发生故障的维修服务和更换配件服务。 在</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供方或制造商承诺的货物质量保证期内， 供方对由于设计工艺或</w:t>
      </w:r>
    </w:p>
    <w:p>
      <w:pPr>
        <w:autoSpaceDE w:val="0"/>
        <w:autoSpaceDN w:val="0"/>
        <w:adjustRightInd w:val="0"/>
        <w:spacing w:line="440" w:lineRule="exact"/>
        <w:jc w:val="both"/>
        <w:rPr>
          <w:rFonts w:hint="eastAsia" w:ascii="宋体" w:hAnsi="宋体" w:eastAsia="宋体" w:cs="Arial"/>
          <w:color w:val="auto"/>
          <w:sz w:val="21"/>
          <w:szCs w:val="21"/>
          <w:lang w:eastAsia="zh-CN"/>
        </w:rPr>
        <w:sectPr>
          <w:pgSz w:w="11906" w:h="16838"/>
          <w:pgMar w:top="1440" w:right="1797" w:bottom="1440" w:left="1797" w:header="851" w:footer="992" w:gutter="0"/>
          <w:pgNumType w:fmt="decimal"/>
          <w:cols w:space="720" w:num="1"/>
          <w:docGrid w:type="lines" w:linePitch="312" w:charSpace="0"/>
        </w:sectPr>
      </w:pPr>
      <w:r>
        <w:rPr>
          <w:rFonts w:hint="eastAsia" w:ascii="宋体" w:hAnsi="宋体" w:cs="Arial"/>
          <w:color w:val="auto"/>
          <w:sz w:val="21"/>
          <w:szCs w:val="21"/>
        </w:rPr>
        <w:t>材料的缺陷而产生的故障负责；货物无质保期的，供方在两年</w:t>
      </w:r>
      <w:r>
        <w:rPr>
          <w:rFonts w:hint="eastAsia" w:ascii="宋体" w:hAnsi="宋体" w:cs="Arial"/>
          <w:color w:val="auto"/>
          <w:sz w:val="21"/>
          <w:szCs w:val="21"/>
          <w:lang w:eastAsia="zh-CN"/>
        </w:rPr>
        <w:t>内</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对由于设计工艺或材料的缺陷而产生的故障负责。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9.2 在质保期内或货物无质保期的则在两年内，如果货物的数量、质</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量或规格与合同不符，或证实货物有缺陷的，采购人可尽快以书</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面形式向供方提出本保证下的索赔。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9.3 供方在收到索赔通知后十日内须免费更换有缺陷的货物或部件。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9.4 供方在收到索赔通知后十日内没有弥补缺陷，采购人可采取必要</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的补救措施，其风险和费用将由供方承担，采购人根据合同规定</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向供方行使的其它权利不受影响。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(二)质量保证期后服务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9.5 质保期满后，若有零部件出现故障，经权威部门鉴定属于寿命异</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常问题（明显短于该零部件正常寿命时） ，则由供方负责免费更</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换及维修。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9.6 质保期满后，应采购方要求，供方应按投标时的价格与采购方签</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订定期维修保养合同及提供采购方所需零配件， 若投标时的价格</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高于市场价， 则按市场价与与采购方签订定期维修保养合同及提</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供采购方所需零配件。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9.7 乙方交货后，若设备发生故障，乙方应在甲方报修后 24 小时内</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到达。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10．检验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10.1 在交货前，供方应对货物的质量、规格、性能、数量等进行详</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细全面的检验， 并出具一份证明货物符合合同规定要求的检验报</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告。 检验报告是付款必要的文件组成部分， 但不作为对有关质量、</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规格、数量的最终检验。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10.2 货物交付后，采购人申请有关部门对货物的质量、数量等进行</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检验并出具检验证书。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11．索赔  </w:t>
      </w:r>
    </w:p>
    <w:p>
      <w:pPr>
        <w:autoSpaceDE w:val="0"/>
        <w:autoSpaceDN w:val="0"/>
        <w:adjustRightInd w:val="0"/>
        <w:spacing w:line="440" w:lineRule="exact"/>
        <w:jc w:val="both"/>
        <w:rPr>
          <w:rFonts w:hint="eastAsia" w:ascii="宋体" w:hAnsi="宋体" w:cs="Arial"/>
          <w:color w:val="auto"/>
          <w:sz w:val="21"/>
          <w:szCs w:val="21"/>
        </w:rPr>
        <w:sectPr>
          <w:pgSz w:w="11906" w:h="16838"/>
          <w:pgMar w:top="1440" w:right="1797" w:bottom="1440" w:left="1797" w:header="851" w:footer="992" w:gutter="0"/>
          <w:pgNumType w:fmt="decimal"/>
          <w:cols w:space="720" w:num="1"/>
          <w:docGrid w:type="lines" w:linePitch="312" w:charSpace="0"/>
        </w:sectPr>
      </w:pPr>
      <w:r>
        <w:rPr>
          <w:rFonts w:hint="eastAsia" w:ascii="宋体" w:hAnsi="宋体" w:cs="Arial"/>
          <w:color w:val="auto"/>
          <w:sz w:val="21"/>
          <w:szCs w:val="21"/>
        </w:rPr>
        <w:t>11.1 采购人有权根据有关部门出具的检验证书向供方提出索赔。</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11.2 在合同条款第 8 条规定的质保期内，如果供方对差异负有责任</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而采购人提出索赔，供方应按照采购人的损失程度进行赔偿。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12．供方履约延误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12.1 供方应按规定的时间交货和提供服务。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12.2 如供方无正当理由而拖延交货，采购人将从货款中扣除误期赔</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偿费而不影响合同项下的其他补救方法，赔偿费按每周迟交货</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物交货价或未提供服务费用的百分之一（1%）计收，直至交货</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或提供服务为止。误期赔偿费的最高限额不超过误期货物或服</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务合同价的百分之五（5%） 。一周按七 （7）天计算，不足七（7）</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天按一周计算。一旦达到误期赔偿费的最高限额，采购人有权</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终止合同。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12.3 在履行合同过程中，如果供方遇到可能妨碍按时交货和提供服</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务的情况时，应及时以书面形式将拖延的事实、可能拖延的期限</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和理由通知采购人。采购人在收到通知后，要尽快对情况进行评</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价， 并确定是否通过修改合同酌情延长交货时间以及是否收取误</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期赔偿费。延期应通过修改合同的方式由双方认可。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12.4 供方交付的货物不符合磋商文件、响应文件和本合同规定的，</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采购方有权拒收，并且供方需向采购方支付本合同总价 10%的违</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约金。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13．不可抗力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13.1 如果双方任何一方由于经双方认可属于不可抗力的事故，致使</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影响合同履行时，履行合同的期限予以延长，延长的期限应相当</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于事故所影响的时间。 不可抗力事件是指买供双方在缔结合同时</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所不能预见、 并且它的发生及其后果是无法避免及无法克服的事</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 xml:space="preserve">件，比如战争、严重火灾、洪水、台风、地震等。 </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13.2 受事故影响的一方应在不可抗力发生后尽快以传真、电报通知</w:t>
      </w:r>
    </w:p>
    <w:p>
      <w:pPr>
        <w:autoSpaceDE w:val="0"/>
        <w:autoSpaceDN w:val="0"/>
        <w:adjustRightInd w:val="0"/>
        <w:spacing w:line="440" w:lineRule="exact"/>
        <w:jc w:val="both"/>
        <w:rPr>
          <w:rFonts w:hint="eastAsia" w:ascii="宋体" w:hAnsi="宋体" w:cs="Arial"/>
          <w:color w:val="auto"/>
          <w:sz w:val="21"/>
          <w:szCs w:val="21"/>
        </w:rPr>
      </w:pPr>
      <w:r>
        <w:rPr>
          <w:rFonts w:hint="eastAsia" w:ascii="宋体" w:hAnsi="宋体" w:cs="Arial"/>
          <w:color w:val="auto"/>
          <w:sz w:val="21"/>
          <w:szCs w:val="21"/>
        </w:rPr>
        <w:t>另一方，并在事故发生后 14 天内，将有关部门出具的证明文件</w:t>
      </w:r>
    </w:p>
    <w:p>
      <w:pPr>
        <w:pStyle w:val="14"/>
        <w:rPr>
          <w:rFonts w:hint="eastAsia" w:ascii="宋体" w:hAnsi="宋体" w:cs="Arial"/>
          <w:color w:val="auto"/>
          <w:sz w:val="21"/>
          <w:szCs w:val="21"/>
        </w:rPr>
      </w:pPr>
    </w:p>
    <w:p>
      <w:pPr>
        <w:pStyle w:val="14"/>
        <w:rPr>
          <w:rFonts w:hint="eastAsia" w:ascii="宋体" w:hAnsi="宋体" w:cs="Arial"/>
          <w:color w:val="auto"/>
          <w:sz w:val="21"/>
          <w:szCs w:val="21"/>
        </w:rPr>
      </w:pPr>
    </w:p>
    <w:p>
      <w:pPr>
        <w:pStyle w:val="14"/>
        <w:rPr>
          <w:rFonts w:hint="eastAsia" w:ascii="宋体" w:hAnsi="宋体" w:cs="Arial"/>
          <w:color w:val="auto"/>
          <w:sz w:val="21"/>
          <w:szCs w:val="21"/>
        </w:rPr>
      </w:pPr>
    </w:p>
    <w:p>
      <w:pPr>
        <w:pStyle w:val="14"/>
        <w:rPr>
          <w:rFonts w:hint="eastAsia" w:ascii="宋体" w:hAnsi="宋体" w:cs="Arial"/>
          <w:color w:val="auto"/>
          <w:sz w:val="21"/>
          <w:szCs w:val="21"/>
        </w:rPr>
      </w:pPr>
    </w:p>
    <w:p>
      <w:pPr>
        <w:pStyle w:val="14"/>
        <w:rPr>
          <w:rFonts w:hint="eastAsia" w:ascii="宋体" w:hAnsi="宋体" w:cs="Arial"/>
          <w:color w:val="auto"/>
          <w:sz w:val="21"/>
          <w:szCs w:val="21"/>
        </w:rPr>
      </w:pPr>
    </w:p>
    <w:p>
      <w:pPr>
        <w:pStyle w:val="14"/>
        <w:rPr>
          <w:rFonts w:hint="eastAsia" w:ascii="宋体" w:hAnsi="宋体" w:cs="Arial"/>
          <w:color w:val="auto"/>
          <w:sz w:val="21"/>
          <w:szCs w:val="21"/>
        </w:rPr>
      </w:pPr>
    </w:p>
    <w:p>
      <w:pPr>
        <w:pStyle w:val="14"/>
        <w:rPr>
          <w:rFonts w:hint="eastAsia" w:ascii="宋体" w:hAnsi="宋体" w:cs="Arial"/>
          <w:color w:val="auto"/>
          <w:sz w:val="21"/>
          <w:szCs w:val="21"/>
        </w:rPr>
      </w:pPr>
    </w:p>
    <w:p>
      <w:pPr>
        <w:pStyle w:val="14"/>
        <w:rPr>
          <w:rFonts w:hint="eastAsia" w:ascii="宋体" w:hAnsi="宋体" w:cs="Arial"/>
          <w:color w:val="auto"/>
          <w:sz w:val="21"/>
          <w:szCs w:val="21"/>
        </w:rPr>
      </w:pPr>
      <w:r>
        <w:rPr>
          <w:rFonts w:hint="eastAsia" w:ascii="宋体" w:hAnsi="宋体" w:cs="Arial"/>
          <w:color w:val="auto"/>
          <w:sz w:val="21"/>
          <w:szCs w:val="21"/>
        </w:rPr>
        <w:t>用特快专递或挂号信寄给另一方。如果不可抗力影响时间延续</w:t>
      </w:r>
    </w:p>
    <w:p>
      <w:pPr>
        <w:pStyle w:val="14"/>
        <w:rPr>
          <w:rFonts w:hint="eastAsia" w:ascii="宋体" w:hAnsi="宋体" w:cs="Arial"/>
          <w:color w:val="auto"/>
          <w:sz w:val="21"/>
          <w:szCs w:val="21"/>
        </w:rPr>
      </w:pPr>
      <w:r>
        <w:rPr>
          <w:rFonts w:hint="eastAsia" w:ascii="宋体" w:hAnsi="宋体" w:cs="Arial"/>
          <w:color w:val="auto"/>
          <w:sz w:val="21"/>
          <w:szCs w:val="21"/>
        </w:rPr>
        <w:t>90 天以上时，双方可通过友好协商在合理的时间内达成进一步</w:t>
      </w:r>
    </w:p>
    <w:p>
      <w:pPr>
        <w:pStyle w:val="14"/>
        <w:rPr>
          <w:rFonts w:hint="eastAsia" w:ascii="宋体" w:hAnsi="宋体" w:cs="Arial"/>
          <w:color w:val="auto"/>
          <w:sz w:val="21"/>
          <w:szCs w:val="21"/>
        </w:rPr>
      </w:pPr>
      <w:r>
        <w:rPr>
          <w:rFonts w:hint="eastAsia" w:ascii="宋体" w:hAnsi="宋体" w:cs="Arial"/>
          <w:color w:val="auto"/>
          <w:sz w:val="21"/>
          <w:szCs w:val="21"/>
        </w:rPr>
        <w:t xml:space="preserve">履行或解除合同的协议。 </w:t>
      </w:r>
    </w:p>
    <w:p>
      <w:pPr>
        <w:pStyle w:val="14"/>
        <w:rPr>
          <w:rFonts w:hint="eastAsia" w:ascii="宋体" w:hAnsi="宋体" w:cs="Arial"/>
          <w:color w:val="auto"/>
          <w:sz w:val="21"/>
          <w:szCs w:val="21"/>
        </w:rPr>
      </w:pPr>
      <w:r>
        <w:rPr>
          <w:rFonts w:hint="eastAsia" w:ascii="宋体" w:hAnsi="宋体" w:cs="Arial"/>
          <w:color w:val="auto"/>
          <w:sz w:val="21"/>
          <w:szCs w:val="21"/>
        </w:rPr>
        <w:t xml:space="preserve">14．税费  </w:t>
      </w:r>
    </w:p>
    <w:p>
      <w:pPr>
        <w:pStyle w:val="14"/>
        <w:rPr>
          <w:rFonts w:hint="eastAsia" w:ascii="宋体" w:hAnsi="宋体" w:cs="Arial"/>
          <w:color w:val="auto"/>
          <w:sz w:val="21"/>
          <w:szCs w:val="21"/>
        </w:rPr>
      </w:pPr>
      <w:r>
        <w:rPr>
          <w:rFonts w:hint="eastAsia" w:ascii="宋体" w:hAnsi="宋体" w:cs="Arial"/>
          <w:color w:val="auto"/>
          <w:sz w:val="21"/>
          <w:szCs w:val="21"/>
        </w:rPr>
        <w:t>14.1 政府根据现行税法对供方征收的与本合同有关的一切税费均由</w:t>
      </w:r>
    </w:p>
    <w:p>
      <w:pPr>
        <w:pStyle w:val="14"/>
        <w:rPr>
          <w:rFonts w:hint="eastAsia" w:ascii="宋体" w:hAnsi="宋体" w:cs="Arial"/>
          <w:color w:val="auto"/>
          <w:sz w:val="21"/>
          <w:szCs w:val="21"/>
        </w:rPr>
      </w:pPr>
      <w:r>
        <w:rPr>
          <w:rFonts w:hint="eastAsia" w:ascii="宋体" w:hAnsi="宋体" w:cs="Arial"/>
          <w:color w:val="auto"/>
          <w:sz w:val="21"/>
          <w:szCs w:val="21"/>
        </w:rPr>
        <w:t xml:space="preserve">供方负担。 </w:t>
      </w:r>
    </w:p>
    <w:p>
      <w:pPr>
        <w:pStyle w:val="14"/>
        <w:rPr>
          <w:rFonts w:hint="eastAsia" w:ascii="宋体" w:hAnsi="宋体" w:cs="Arial"/>
          <w:color w:val="auto"/>
          <w:sz w:val="21"/>
          <w:szCs w:val="21"/>
        </w:rPr>
      </w:pPr>
      <w:r>
        <w:rPr>
          <w:rFonts w:hint="eastAsia" w:ascii="宋体" w:hAnsi="宋体" w:cs="Arial"/>
          <w:color w:val="auto"/>
          <w:sz w:val="21"/>
          <w:szCs w:val="21"/>
        </w:rPr>
        <w:t xml:space="preserve">15．违约终止合同  </w:t>
      </w:r>
    </w:p>
    <w:p>
      <w:pPr>
        <w:pStyle w:val="14"/>
        <w:rPr>
          <w:rFonts w:hint="eastAsia" w:ascii="宋体" w:hAnsi="宋体" w:cs="Arial"/>
          <w:color w:val="auto"/>
          <w:sz w:val="21"/>
          <w:szCs w:val="21"/>
        </w:rPr>
      </w:pPr>
      <w:r>
        <w:rPr>
          <w:rFonts w:hint="eastAsia" w:ascii="宋体" w:hAnsi="宋体" w:cs="Arial"/>
          <w:color w:val="auto"/>
          <w:sz w:val="21"/>
          <w:szCs w:val="21"/>
        </w:rPr>
        <w:t>15.1 出现下列情况之一，采购人在对供方违约而采取的任何补救措</w:t>
      </w:r>
    </w:p>
    <w:p>
      <w:pPr>
        <w:pStyle w:val="14"/>
        <w:rPr>
          <w:rFonts w:hint="eastAsia" w:ascii="宋体" w:hAnsi="宋体" w:cs="Arial"/>
          <w:color w:val="auto"/>
          <w:sz w:val="21"/>
          <w:szCs w:val="21"/>
        </w:rPr>
      </w:pPr>
      <w:r>
        <w:rPr>
          <w:rFonts w:hint="eastAsia" w:ascii="宋体" w:hAnsi="宋体" w:cs="Arial"/>
          <w:color w:val="auto"/>
          <w:sz w:val="21"/>
          <w:szCs w:val="21"/>
        </w:rPr>
        <w:t>施不受影响的情况下，可向供方发出终止部分或全部合同的书</w:t>
      </w:r>
    </w:p>
    <w:p>
      <w:pPr>
        <w:pStyle w:val="14"/>
        <w:rPr>
          <w:rFonts w:hint="eastAsia" w:ascii="宋体" w:hAnsi="宋体" w:cs="Arial"/>
          <w:color w:val="auto"/>
          <w:sz w:val="21"/>
          <w:szCs w:val="21"/>
        </w:rPr>
      </w:pPr>
      <w:r>
        <w:rPr>
          <w:rFonts w:hint="eastAsia" w:ascii="宋体" w:hAnsi="宋体" w:cs="Arial"/>
          <w:color w:val="auto"/>
          <w:sz w:val="21"/>
          <w:szCs w:val="21"/>
        </w:rPr>
        <w:t xml:space="preserve">面通知书。 </w:t>
      </w:r>
    </w:p>
    <w:p>
      <w:pPr>
        <w:pStyle w:val="14"/>
        <w:rPr>
          <w:rFonts w:hint="eastAsia" w:ascii="宋体" w:hAnsi="宋体" w:cs="Arial"/>
          <w:color w:val="auto"/>
          <w:sz w:val="21"/>
          <w:szCs w:val="21"/>
        </w:rPr>
      </w:pPr>
      <w:r>
        <w:rPr>
          <w:rFonts w:hint="eastAsia" w:ascii="宋体" w:hAnsi="宋体" w:cs="Arial"/>
          <w:color w:val="auto"/>
          <w:sz w:val="21"/>
          <w:szCs w:val="21"/>
        </w:rPr>
        <w:t>（1） 如果供方未能按合同规定的期限或采购人同意延长的限期</w:t>
      </w:r>
    </w:p>
    <w:p>
      <w:pPr>
        <w:pStyle w:val="14"/>
        <w:rPr>
          <w:rFonts w:hint="eastAsia" w:ascii="宋体" w:hAnsi="宋体" w:cs="Arial"/>
          <w:color w:val="auto"/>
          <w:sz w:val="21"/>
          <w:szCs w:val="21"/>
        </w:rPr>
      </w:pPr>
      <w:r>
        <w:rPr>
          <w:rFonts w:hint="eastAsia" w:ascii="宋体" w:hAnsi="宋体" w:cs="Arial"/>
          <w:color w:val="auto"/>
          <w:sz w:val="21"/>
          <w:szCs w:val="21"/>
        </w:rPr>
        <w:t xml:space="preserve">内提供部分或全部货物（服务）、完成工程施工； </w:t>
      </w:r>
    </w:p>
    <w:p>
      <w:pPr>
        <w:pStyle w:val="14"/>
        <w:rPr>
          <w:rFonts w:hint="eastAsia" w:ascii="宋体" w:hAnsi="宋体" w:cs="Arial"/>
          <w:color w:val="auto"/>
          <w:sz w:val="21"/>
          <w:szCs w:val="21"/>
        </w:rPr>
      </w:pPr>
      <w:r>
        <w:rPr>
          <w:rFonts w:hint="eastAsia" w:ascii="宋体" w:hAnsi="宋体" w:cs="Arial"/>
          <w:color w:val="auto"/>
          <w:sz w:val="21"/>
          <w:szCs w:val="21"/>
        </w:rPr>
        <w:t>（2）供方在收到采购人发出的违约通知后 20 天内，或经采购</w:t>
      </w:r>
    </w:p>
    <w:p>
      <w:pPr>
        <w:pStyle w:val="14"/>
        <w:rPr>
          <w:rFonts w:hint="eastAsia" w:ascii="宋体" w:hAnsi="宋体" w:cs="Arial"/>
          <w:color w:val="auto"/>
          <w:sz w:val="21"/>
          <w:szCs w:val="21"/>
        </w:rPr>
      </w:pPr>
      <w:r>
        <w:rPr>
          <w:rFonts w:hint="eastAsia" w:ascii="宋体" w:hAnsi="宋体" w:cs="Arial"/>
          <w:color w:val="auto"/>
          <w:sz w:val="21"/>
          <w:szCs w:val="21"/>
        </w:rPr>
        <w:t xml:space="preserve">人书面认可延长的时间内未能纠正其过失； </w:t>
      </w:r>
    </w:p>
    <w:p>
      <w:pPr>
        <w:pStyle w:val="14"/>
        <w:rPr>
          <w:rFonts w:hint="eastAsia" w:ascii="宋体" w:hAnsi="宋体" w:cs="Arial"/>
          <w:color w:val="auto"/>
          <w:sz w:val="21"/>
          <w:szCs w:val="21"/>
        </w:rPr>
      </w:pPr>
      <w:r>
        <w:rPr>
          <w:rFonts w:hint="eastAsia" w:ascii="宋体" w:hAnsi="宋体" w:cs="Arial"/>
          <w:color w:val="auto"/>
          <w:sz w:val="21"/>
          <w:szCs w:val="21"/>
        </w:rPr>
        <w:t xml:space="preserve">（3）如果供方未能履行合同规定的其它任何义务。 </w:t>
      </w:r>
    </w:p>
    <w:p>
      <w:pPr>
        <w:pStyle w:val="14"/>
        <w:rPr>
          <w:rFonts w:hint="eastAsia" w:ascii="宋体" w:hAnsi="宋体" w:cs="Arial"/>
          <w:color w:val="auto"/>
          <w:sz w:val="21"/>
          <w:szCs w:val="21"/>
        </w:rPr>
      </w:pPr>
      <w:r>
        <w:rPr>
          <w:rFonts w:hint="eastAsia" w:ascii="宋体" w:hAnsi="宋体" w:cs="Arial"/>
          <w:color w:val="auto"/>
          <w:sz w:val="21"/>
          <w:szCs w:val="21"/>
        </w:rPr>
        <w:t>15.2 在采购人根据上述第 15.1 条规定，终止了全部或部分合同后，</w:t>
      </w:r>
    </w:p>
    <w:p>
      <w:pPr>
        <w:pStyle w:val="14"/>
        <w:rPr>
          <w:rFonts w:hint="eastAsia" w:ascii="宋体" w:hAnsi="宋体" w:cs="Arial"/>
          <w:color w:val="auto"/>
          <w:sz w:val="21"/>
          <w:szCs w:val="21"/>
        </w:rPr>
      </w:pPr>
      <w:r>
        <w:rPr>
          <w:rFonts w:hint="eastAsia" w:ascii="宋体" w:hAnsi="宋体" w:cs="Arial"/>
          <w:color w:val="auto"/>
          <w:sz w:val="21"/>
          <w:szCs w:val="21"/>
        </w:rPr>
        <w:t>采购人可以依其认为适当的条件和方法购买类似未交的货物、</w:t>
      </w:r>
    </w:p>
    <w:p>
      <w:pPr>
        <w:pStyle w:val="14"/>
        <w:rPr>
          <w:rFonts w:hint="eastAsia" w:ascii="宋体" w:hAnsi="宋体" w:cs="Arial"/>
          <w:color w:val="auto"/>
          <w:sz w:val="21"/>
          <w:szCs w:val="21"/>
        </w:rPr>
      </w:pPr>
      <w:r>
        <w:rPr>
          <w:rFonts w:hint="eastAsia" w:ascii="宋体" w:hAnsi="宋体" w:cs="Arial"/>
          <w:color w:val="auto"/>
          <w:sz w:val="21"/>
          <w:szCs w:val="21"/>
        </w:rPr>
        <w:t>服务或进行工程施工，供方应对采购人购买类似货物、服务或</w:t>
      </w:r>
    </w:p>
    <w:p>
      <w:pPr>
        <w:pStyle w:val="14"/>
        <w:rPr>
          <w:rFonts w:hint="eastAsia" w:ascii="宋体" w:hAnsi="宋体" w:cs="Arial"/>
          <w:color w:val="auto"/>
          <w:sz w:val="21"/>
          <w:szCs w:val="21"/>
        </w:rPr>
      </w:pPr>
      <w:r>
        <w:rPr>
          <w:rFonts w:hint="eastAsia" w:ascii="宋体" w:hAnsi="宋体" w:cs="Arial"/>
          <w:color w:val="auto"/>
          <w:sz w:val="21"/>
          <w:szCs w:val="21"/>
        </w:rPr>
        <w:t>进行工程施工所超出的费用部分负责，并继续执行合同中未终</w:t>
      </w:r>
    </w:p>
    <w:p>
      <w:pPr>
        <w:pStyle w:val="14"/>
        <w:rPr>
          <w:rFonts w:hint="eastAsia" w:ascii="宋体" w:hAnsi="宋体" w:cs="Arial"/>
          <w:color w:val="auto"/>
          <w:sz w:val="21"/>
          <w:szCs w:val="21"/>
        </w:rPr>
      </w:pPr>
      <w:r>
        <w:rPr>
          <w:rFonts w:hint="eastAsia" w:ascii="宋体" w:hAnsi="宋体" w:cs="Arial"/>
          <w:color w:val="auto"/>
          <w:sz w:val="21"/>
          <w:szCs w:val="21"/>
        </w:rPr>
        <w:t xml:space="preserve">止部分。 </w:t>
      </w:r>
    </w:p>
    <w:p>
      <w:pPr>
        <w:pStyle w:val="14"/>
        <w:rPr>
          <w:rFonts w:hint="eastAsia" w:ascii="宋体" w:hAnsi="宋体" w:cs="Arial"/>
          <w:color w:val="auto"/>
          <w:sz w:val="21"/>
          <w:szCs w:val="21"/>
        </w:rPr>
      </w:pPr>
      <w:r>
        <w:rPr>
          <w:rFonts w:hint="eastAsia" w:ascii="宋体" w:hAnsi="宋体" w:cs="Arial"/>
          <w:color w:val="auto"/>
          <w:sz w:val="21"/>
          <w:szCs w:val="21"/>
        </w:rPr>
        <w:t xml:space="preserve">16．破产终止合同  </w:t>
      </w:r>
    </w:p>
    <w:p>
      <w:pPr>
        <w:pStyle w:val="14"/>
        <w:rPr>
          <w:rFonts w:hint="eastAsia" w:ascii="宋体" w:hAnsi="宋体" w:cs="Arial"/>
          <w:color w:val="auto"/>
          <w:sz w:val="21"/>
          <w:szCs w:val="21"/>
        </w:rPr>
      </w:pPr>
      <w:r>
        <w:rPr>
          <w:rFonts w:hint="eastAsia" w:ascii="宋体" w:hAnsi="宋体" w:cs="Arial"/>
          <w:color w:val="auto"/>
          <w:sz w:val="21"/>
          <w:szCs w:val="21"/>
        </w:rPr>
        <w:t>16.1 如果供方破产或无清偿能力时，采购人可在任何时候以书面形</w:t>
      </w:r>
    </w:p>
    <w:p>
      <w:pPr>
        <w:pStyle w:val="14"/>
        <w:rPr>
          <w:rFonts w:hint="eastAsia" w:ascii="宋体" w:hAnsi="宋体" w:cs="Arial"/>
          <w:color w:val="auto"/>
          <w:sz w:val="21"/>
          <w:szCs w:val="21"/>
        </w:rPr>
      </w:pPr>
      <w:r>
        <w:rPr>
          <w:rFonts w:hint="eastAsia" w:ascii="宋体" w:hAnsi="宋体" w:cs="Arial"/>
          <w:color w:val="auto"/>
          <w:sz w:val="21"/>
          <w:szCs w:val="21"/>
        </w:rPr>
        <w:t>式通知供方终止合同而无须给供方补偿。终止该合同将不损害</w:t>
      </w:r>
    </w:p>
    <w:p>
      <w:pPr>
        <w:pStyle w:val="14"/>
        <w:rPr>
          <w:rFonts w:hint="eastAsia" w:ascii="宋体" w:hAnsi="宋体" w:cs="Arial"/>
          <w:color w:val="auto"/>
          <w:sz w:val="21"/>
          <w:szCs w:val="21"/>
        </w:rPr>
      </w:pPr>
      <w:r>
        <w:rPr>
          <w:rFonts w:hint="eastAsia" w:ascii="宋体" w:hAnsi="宋体" w:cs="Arial"/>
          <w:color w:val="auto"/>
          <w:sz w:val="21"/>
          <w:szCs w:val="21"/>
        </w:rPr>
        <w:t xml:space="preserve">或影响采购人已经采取或将要采取的补救措施的权利。 </w:t>
      </w:r>
    </w:p>
    <w:p>
      <w:pPr>
        <w:pStyle w:val="14"/>
        <w:rPr>
          <w:rFonts w:hint="eastAsia" w:ascii="宋体" w:hAnsi="宋体" w:cs="Arial"/>
          <w:color w:val="auto"/>
          <w:sz w:val="21"/>
          <w:szCs w:val="21"/>
        </w:rPr>
      </w:pPr>
      <w:r>
        <w:rPr>
          <w:rFonts w:hint="eastAsia" w:ascii="宋体" w:hAnsi="宋体" w:cs="Arial"/>
          <w:color w:val="auto"/>
          <w:sz w:val="21"/>
          <w:szCs w:val="21"/>
        </w:rPr>
        <w:t xml:space="preserve">17．转让  </w:t>
      </w:r>
    </w:p>
    <w:p>
      <w:pPr>
        <w:pStyle w:val="14"/>
        <w:rPr>
          <w:rFonts w:hint="eastAsia" w:ascii="宋体" w:hAnsi="宋体" w:cs="Arial"/>
          <w:color w:val="auto"/>
          <w:sz w:val="21"/>
          <w:szCs w:val="21"/>
        </w:rPr>
      </w:pPr>
      <w:r>
        <w:rPr>
          <w:rFonts w:hint="eastAsia" w:ascii="宋体" w:hAnsi="宋体" w:cs="Arial"/>
          <w:color w:val="auto"/>
          <w:sz w:val="21"/>
          <w:szCs w:val="21"/>
        </w:rPr>
        <w:t>17.1 除采购人事先书面同意外，供方不得部分转让或全部转让其应</w:t>
      </w:r>
    </w:p>
    <w:p>
      <w:pPr>
        <w:pStyle w:val="14"/>
        <w:rPr>
          <w:rFonts w:hint="eastAsia" w:ascii="宋体" w:hAnsi="宋体" w:cs="Arial"/>
          <w:color w:val="auto"/>
          <w:sz w:val="21"/>
          <w:szCs w:val="21"/>
          <w:lang w:eastAsia="zh-CN"/>
        </w:rPr>
      </w:pPr>
      <w:r>
        <w:rPr>
          <w:rFonts w:hint="eastAsia" w:ascii="宋体" w:hAnsi="宋体" w:cs="Arial"/>
          <w:color w:val="auto"/>
          <w:sz w:val="21"/>
          <w:szCs w:val="21"/>
        </w:rPr>
        <w:t>履行的合同义</w:t>
      </w:r>
      <w:r>
        <w:rPr>
          <w:rFonts w:hint="eastAsia" w:ascii="宋体" w:hAnsi="宋体" w:cs="Arial"/>
          <w:color w:val="auto"/>
          <w:sz w:val="21"/>
          <w:szCs w:val="21"/>
          <w:lang w:eastAsia="zh-CN"/>
        </w:rPr>
        <w:t>务。</w:t>
      </w:r>
    </w:p>
    <w:p>
      <w:pPr>
        <w:pStyle w:val="14"/>
        <w:ind w:left="0" w:leftChars="0" w:firstLine="0" w:firstLineChars="0"/>
        <w:rPr>
          <w:rFonts w:hint="eastAsia" w:ascii="宋体" w:hAnsi="宋体" w:cs="Arial"/>
          <w:color w:val="auto"/>
          <w:sz w:val="21"/>
          <w:szCs w:val="21"/>
          <w:lang w:eastAsia="zh-CN"/>
        </w:rPr>
      </w:pPr>
      <w:r>
        <w:rPr>
          <w:rFonts w:hint="eastAsia" w:ascii="宋体" w:hAnsi="宋体" w:cs="Arial"/>
          <w:color w:val="auto"/>
          <w:sz w:val="21"/>
          <w:szCs w:val="21"/>
          <w:lang w:eastAsia="zh-CN"/>
        </w:rPr>
        <w:t xml:space="preserve">18．适用法律  </w:t>
      </w:r>
    </w:p>
    <w:p>
      <w:pPr>
        <w:pStyle w:val="14"/>
        <w:rPr>
          <w:rFonts w:hint="eastAsia" w:ascii="宋体" w:hAnsi="宋体" w:cs="Arial"/>
          <w:color w:val="auto"/>
          <w:sz w:val="21"/>
          <w:szCs w:val="21"/>
          <w:lang w:eastAsia="zh-CN"/>
        </w:rPr>
      </w:pPr>
      <w:r>
        <w:rPr>
          <w:rFonts w:hint="eastAsia" w:ascii="宋体" w:hAnsi="宋体" w:cs="Arial"/>
          <w:color w:val="auto"/>
          <w:sz w:val="21"/>
          <w:szCs w:val="21"/>
          <w:lang w:eastAsia="zh-CN"/>
        </w:rPr>
        <w:t xml:space="preserve">18.1 本合同应按中华人民共和国的法律进行解释。 </w:t>
      </w:r>
    </w:p>
    <w:p>
      <w:pPr>
        <w:pStyle w:val="14"/>
        <w:rPr>
          <w:rFonts w:hint="eastAsia" w:ascii="宋体" w:hAnsi="宋体" w:cs="Arial"/>
          <w:color w:val="auto"/>
          <w:sz w:val="21"/>
          <w:szCs w:val="21"/>
          <w:lang w:eastAsia="zh-CN"/>
        </w:rPr>
      </w:pPr>
      <w:r>
        <w:rPr>
          <w:rFonts w:hint="eastAsia" w:ascii="宋体" w:hAnsi="宋体" w:cs="Arial"/>
          <w:color w:val="auto"/>
          <w:sz w:val="21"/>
          <w:szCs w:val="21"/>
          <w:lang w:eastAsia="zh-CN"/>
        </w:rPr>
        <w:t xml:space="preserve">19．合同生效  </w:t>
      </w:r>
    </w:p>
    <w:p>
      <w:pPr>
        <w:pStyle w:val="14"/>
        <w:rPr>
          <w:rFonts w:hint="eastAsia" w:ascii="宋体" w:hAnsi="宋体" w:cs="Arial"/>
          <w:color w:val="auto"/>
          <w:sz w:val="21"/>
          <w:szCs w:val="21"/>
          <w:lang w:eastAsia="zh-CN"/>
        </w:rPr>
      </w:pPr>
      <w:r>
        <w:rPr>
          <w:rFonts w:hint="eastAsia" w:ascii="宋体" w:hAnsi="宋体" w:cs="Arial"/>
          <w:color w:val="auto"/>
          <w:sz w:val="21"/>
          <w:szCs w:val="21"/>
          <w:lang w:eastAsia="zh-CN"/>
        </w:rPr>
        <w:t xml:space="preserve">19.1 合同在双方授权代表签字并盖章后生效。 </w:t>
      </w:r>
    </w:p>
    <w:p>
      <w:pPr>
        <w:pStyle w:val="14"/>
        <w:rPr>
          <w:rFonts w:hint="eastAsia" w:ascii="宋体" w:hAnsi="宋体" w:cs="Arial"/>
          <w:color w:val="auto"/>
          <w:sz w:val="21"/>
          <w:szCs w:val="21"/>
          <w:lang w:eastAsia="zh-CN"/>
        </w:rPr>
      </w:pPr>
      <w:r>
        <w:rPr>
          <w:rFonts w:hint="eastAsia" w:ascii="宋体" w:hAnsi="宋体" w:cs="Arial"/>
          <w:color w:val="auto"/>
          <w:sz w:val="21"/>
          <w:szCs w:val="21"/>
          <w:lang w:eastAsia="zh-CN"/>
        </w:rPr>
        <w:t>19.2 本合同一式四份，以中文书写，采购人、供方、采购中心、政</w:t>
      </w:r>
    </w:p>
    <w:p>
      <w:pPr>
        <w:pStyle w:val="14"/>
        <w:rPr>
          <w:rFonts w:hint="eastAsia" w:ascii="宋体" w:hAnsi="宋体" w:cs="Arial"/>
          <w:color w:val="auto"/>
          <w:sz w:val="21"/>
          <w:szCs w:val="21"/>
          <w:lang w:eastAsia="zh-CN"/>
        </w:rPr>
      </w:pPr>
      <w:r>
        <w:rPr>
          <w:rFonts w:hint="eastAsia" w:ascii="宋体" w:hAnsi="宋体" w:cs="Arial"/>
          <w:color w:val="auto"/>
          <w:sz w:val="21"/>
          <w:szCs w:val="21"/>
          <w:lang w:eastAsia="zh-CN"/>
        </w:rPr>
        <w:t xml:space="preserve">府采购监管部门各执一份。 </w:t>
      </w:r>
    </w:p>
    <w:p>
      <w:pPr>
        <w:pStyle w:val="14"/>
        <w:rPr>
          <w:rFonts w:hint="eastAsia" w:ascii="宋体" w:hAnsi="宋体" w:cs="Arial"/>
          <w:color w:val="auto"/>
          <w:sz w:val="21"/>
          <w:szCs w:val="21"/>
          <w:lang w:eastAsia="zh-CN"/>
        </w:rPr>
      </w:pPr>
      <w:r>
        <w:rPr>
          <w:rFonts w:hint="eastAsia" w:ascii="宋体" w:hAnsi="宋体" w:cs="Arial"/>
          <w:color w:val="auto"/>
          <w:sz w:val="21"/>
          <w:szCs w:val="21"/>
          <w:lang w:eastAsia="zh-CN"/>
        </w:rPr>
        <w:t xml:space="preserve">20.  争议解决方式  </w:t>
      </w:r>
    </w:p>
    <w:p>
      <w:pPr>
        <w:pStyle w:val="14"/>
        <w:rPr>
          <w:rFonts w:hint="eastAsia" w:ascii="宋体" w:hAnsi="宋体" w:cs="Arial"/>
          <w:color w:val="auto"/>
          <w:sz w:val="21"/>
          <w:szCs w:val="21"/>
          <w:lang w:eastAsia="zh-CN"/>
        </w:rPr>
      </w:pPr>
      <w:r>
        <w:rPr>
          <w:rFonts w:hint="eastAsia" w:ascii="宋体" w:hAnsi="宋体" w:cs="Arial"/>
          <w:color w:val="auto"/>
          <w:sz w:val="21"/>
          <w:szCs w:val="21"/>
          <w:lang w:eastAsia="zh-CN"/>
        </w:rPr>
        <w:t>20.1 合同实施或与合同有关的一切争议应通过双方协商解决。若协</w:t>
      </w:r>
    </w:p>
    <w:p>
      <w:pPr>
        <w:pStyle w:val="14"/>
        <w:rPr>
          <w:rFonts w:hint="eastAsia" w:ascii="宋体" w:hAnsi="宋体" w:cs="Arial"/>
          <w:color w:val="auto"/>
          <w:sz w:val="21"/>
          <w:szCs w:val="21"/>
          <w:lang w:eastAsia="zh-CN"/>
        </w:rPr>
      </w:pPr>
      <w:r>
        <w:rPr>
          <w:rFonts w:hint="eastAsia" w:ascii="宋体" w:hAnsi="宋体" w:cs="Arial"/>
          <w:color w:val="auto"/>
          <w:sz w:val="21"/>
          <w:szCs w:val="21"/>
          <w:lang w:eastAsia="zh-CN"/>
        </w:rPr>
        <w:t xml:space="preserve">商不成，则向采购人所在地法院提起诉讼。 </w:t>
      </w:r>
    </w:p>
    <w:p>
      <w:pPr>
        <w:pStyle w:val="14"/>
        <w:rPr>
          <w:rFonts w:hint="eastAsia" w:ascii="宋体" w:hAnsi="宋体" w:cs="Arial"/>
          <w:color w:val="auto"/>
          <w:sz w:val="21"/>
          <w:szCs w:val="21"/>
          <w:lang w:eastAsia="zh-CN"/>
        </w:rPr>
      </w:pPr>
      <w:r>
        <w:rPr>
          <w:rFonts w:hint="eastAsia" w:ascii="宋体" w:hAnsi="宋体" w:cs="Arial"/>
          <w:color w:val="auto"/>
          <w:sz w:val="21"/>
          <w:szCs w:val="21"/>
          <w:lang w:eastAsia="zh-CN"/>
        </w:rPr>
        <w:t xml:space="preserve">21．合同修改  </w:t>
      </w:r>
    </w:p>
    <w:p>
      <w:pPr>
        <w:pStyle w:val="14"/>
        <w:rPr>
          <w:rFonts w:hint="eastAsia" w:ascii="宋体" w:hAnsi="宋体" w:cs="Arial"/>
          <w:color w:val="auto"/>
          <w:sz w:val="21"/>
          <w:szCs w:val="21"/>
          <w:lang w:eastAsia="zh-CN"/>
        </w:rPr>
      </w:pPr>
      <w:r>
        <w:rPr>
          <w:rFonts w:hint="eastAsia" w:ascii="宋体" w:hAnsi="宋体" w:cs="Arial"/>
          <w:color w:val="auto"/>
          <w:sz w:val="21"/>
          <w:szCs w:val="21"/>
          <w:lang w:eastAsia="zh-CN"/>
        </w:rPr>
        <w:t>21.1 除双方签署书面修改协议，并成为本合同不可分割的一部分的</w:t>
      </w:r>
    </w:p>
    <w:p>
      <w:pPr>
        <w:pStyle w:val="14"/>
        <w:rPr>
          <w:rFonts w:hint="eastAsia" w:ascii="宋体" w:hAnsi="宋体" w:cs="Arial"/>
          <w:color w:val="auto"/>
          <w:sz w:val="21"/>
          <w:szCs w:val="21"/>
          <w:lang w:eastAsia="zh-CN"/>
        </w:rPr>
        <w:sectPr>
          <w:pgSz w:w="11906" w:h="16838"/>
          <w:pgMar w:top="1440" w:right="1797" w:bottom="1440" w:left="1797" w:header="851" w:footer="992" w:gutter="0"/>
          <w:pgNumType w:fmt="decimal"/>
          <w:cols w:space="720" w:num="1"/>
          <w:docGrid w:type="lines" w:linePitch="312" w:charSpace="0"/>
        </w:sectPr>
      </w:pPr>
      <w:r>
        <w:rPr>
          <w:rFonts w:hint="eastAsia" w:ascii="宋体" w:hAnsi="宋体" w:cs="Arial"/>
          <w:color w:val="auto"/>
          <w:sz w:val="21"/>
          <w:szCs w:val="21"/>
          <w:lang w:eastAsia="zh-CN"/>
        </w:rPr>
        <w:t>情况之外，本合同不得有任何变化或修改</w:t>
      </w:r>
    </w:p>
    <w:bookmarkEnd w:id="69"/>
    <w:bookmarkEnd w:id="70"/>
    <w:bookmarkEnd w:id="71"/>
    <w:bookmarkEnd w:id="72"/>
    <w:p>
      <w:pPr>
        <w:autoSpaceDE w:val="0"/>
        <w:autoSpaceDN w:val="0"/>
        <w:adjustRightInd w:val="0"/>
        <w:spacing w:line="440" w:lineRule="exact"/>
        <w:jc w:val="both"/>
        <w:rPr>
          <w:rFonts w:hint="eastAsia" w:asciiTheme="minorEastAsia" w:hAnsiTheme="minorEastAsia" w:eastAsiaTheme="minorEastAsia" w:cstheme="minorEastAsia"/>
          <w:color w:val="auto"/>
          <w:sz w:val="28"/>
          <w:szCs w:val="28"/>
          <w:highlight w:val="none"/>
        </w:rPr>
      </w:pPr>
      <w:bookmarkStart w:id="73" w:name="_Toc13252"/>
    </w:p>
    <w:p>
      <w:pPr>
        <w:autoSpaceDE w:val="0"/>
        <w:autoSpaceDN w:val="0"/>
        <w:adjustRightInd w:val="0"/>
        <w:spacing w:line="440" w:lineRule="exact"/>
        <w:ind w:firstLine="1680" w:firstLineChars="600"/>
        <w:jc w:val="both"/>
        <w:rPr>
          <w:rFonts w:hint="eastAsia" w:asciiTheme="minorEastAsia" w:hAnsiTheme="minorEastAsia" w:eastAsiaTheme="minorEastAsia" w:cstheme="minorEastAsia"/>
          <w:color w:val="auto"/>
          <w:sz w:val="28"/>
          <w:szCs w:val="28"/>
          <w:highlight w:val="none"/>
        </w:rPr>
      </w:pPr>
    </w:p>
    <w:p>
      <w:pPr>
        <w:autoSpaceDE w:val="0"/>
        <w:autoSpaceDN w:val="0"/>
        <w:adjustRightInd w:val="0"/>
        <w:spacing w:line="440" w:lineRule="exact"/>
        <w:ind w:firstLine="1928" w:firstLineChars="600"/>
        <w:jc w:val="both"/>
        <w:rPr>
          <w:rFonts w:hint="eastAsia" w:asciiTheme="minorEastAsia" w:hAnsiTheme="minorEastAsia" w:eastAsiaTheme="minorEastAsia" w:cstheme="minorEastAsia"/>
          <w:b/>
          <w:bCs/>
          <w:color w:val="auto"/>
          <w:sz w:val="32"/>
          <w:szCs w:val="32"/>
          <w:highlight w:val="none"/>
          <w:lang w:val="zh-CN"/>
        </w:rPr>
      </w:pPr>
      <w:r>
        <w:rPr>
          <w:rFonts w:hint="eastAsia" w:asciiTheme="minorEastAsia" w:hAnsiTheme="minorEastAsia" w:eastAsiaTheme="minorEastAsia" w:cstheme="minorEastAsia"/>
          <w:b/>
          <w:bCs/>
          <w:color w:val="auto"/>
          <w:sz w:val="32"/>
          <w:szCs w:val="32"/>
          <w:highlight w:val="none"/>
        </w:rPr>
        <w:t>第五部分　</w:t>
      </w:r>
      <w:bookmarkEnd w:id="64"/>
      <w:bookmarkEnd w:id="65"/>
      <w:bookmarkEnd w:id="66"/>
      <w:bookmarkEnd w:id="67"/>
      <w:bookmarkEnd w:id="68"/>
      <w:bookmarkEnd w:id="73"/>
      <w:r>
        <w:rPr>
          <w:rFonts w:hint="eastAsia" w:ascii="宋体" w:hAnsi="宋体"/>
          <w:b/>
          <w:bCs/>
          <w:color w:val="auto"/>
          <w:sz w:val="32"/>
          <w:szCs w:val="32"/>
        </w:rPr>
        <w:t>磋商响应文件及格式</w:t>
      </w:r>
    </w:p>
    <w:p>
      <w:pPr>
        <w:spacing w:line="400" w:lineRule="atLeast"/>
        <w:jc w:val="center"/>
        <w:rPr>
          <w:rFonts w:hint="eastAsia" w:asciiTheme="minorEastAsia" w:hAnsiTheme="minorEastAsia" w:eastAsiaTheme="minorEastAsia" w:cstheme="minorEastAsia"/>
          <w:b/>
          <w:bCs/>
          <w:color w:val="auto"/>
          <w:sz w:val="32"/>
          <w:szCs w:val="32"/>
          <w:highlight w:val="none"/>
        </w:rPr>
      </w:pPr>
    </w:p>
    <w:p>
      <w:pPr>
        <w:autoSpaceDE w:val="0"/>
        <w:autoSpaceDN w:val="0"/>
        <w:adjustRightInd w:val="0"/>
        <w:spacing w:line="440" w:lineRule="exact"/>
        <w:ind w:firstLine="420"/>
        <w:rPr>
          <w:rFonts w:hint="eastAsia" w:asciiTheme="minorEastAsia" w:hAnsiTheme="minorEastAsia" w:eastAsiaTheme="minorEastAsia" w:cstheme="minorEastAsia"/>
          <w:b/>
          <w:bCs/>
          <w:color w:val="auto"/>
          <w:sz w:val="21"/>
          <w:szCs w:val="21"/>
          <w:highlight w:val="none"/>
          <w:lang w:val="zh-CN"/>
        </w:rPr>
      </w:pPr>
    </w:p>
    <w:p>
      <w:pPr>
        <w:autoSpaceDE w:val="0"/>
        <w:autoSpaceDN w:val="0"/>
        <w:adjustRightInd w:val="0"/>
        <w:spacing w:line="440" w:lineRule="exact"/>
        <w:ind w:firstLine="420"/>
        <w:rPr>
          <w:rFonts w:hint="eastAsia" w:asciiTheme="minorEastAsia" w:hAnsiTheme="minorEastAsia" w:eastAsiaTheme="minorEastAsia" w:cstheme="minorEastAsia"/>
          <w:b/>
          <w:bCs/>
          <w:color w:val="auto"/>
          <w:sz w:val="21"/>
          <w:szCs w:val="21"/>
          <w:highlight w:val="none"/>
          <w:lang w:val="zh-CN"/>
        </w:rPr>
      </w:pPr>
    </w:p>
    <w:p>
      <w:pPr>
        <w:autoSpaceDE w:val="0"/>
        <w:autoSpaceDN w:val="0"/>
        <w:adjustRightInd w:val="0"/>
        <w:spacing w:line="440" w:lineRule="exact"/>
        <w:jc w:val="center"/>
        <w:outlineLvl w:val="0"/>
        <w:rPr>
          <w:rFonts w:hint="eastAsia" w:asciiTheme="minorEastAsia" w:hAnsiTheme="minorEastAsia" w:eastAsiaTheme="minorEastAsia" w:cstheme="minorEastAsia"/>
          <w:b/>
          <w:bCs/>
          <w:color w:val="auto"/>
          <w:sz w:val="21"/>
          <w:szCs w:val="21"/>
          <w:highlight w:val="none"/>
          <w:lang w:val="zh-CN"/>
        </w:rPr>
      </w:pPr>
      <w:bookmarkStart w:id="74" w:name="_Toc727"/>
      <w:bookmarkStart w:id="75" w:name="_Toc6125"/>
      <w:r>
        <w:rPr>
          <w:rFonts w:hint="eastAsia" w:asciiTheme="minorEastAsia" w:hAnsiTheme="minorEastAsia" w:eastAsiaTheme="minorEastAsia" w:cstheme="minorEastAsia"/>
          <w:color w:val="auto"/>
          <w:sz w:val="21"/>
          <w:szCs w:val="21"/>
          <w:highlight w:val="none"/>
          <w:lang w:val="zh-CN"/>
        </w:rPr>
        <w:t>注：为了便于查找，标注目录及页码</w:t>
      </w:r>
      <w:bookmarkEnd w:id="74"/>
      <w:bookmarkEnd w:id="75"/>
    </w:p>
    <w:p>
      <w:pPr>
        <w:autoSpaceDE w:val="0"/>
        <w:autoSpaceDN w:val="0"/>
        <w:adjustRightInd w:val="0"/>
        <w:spacing w:line="440" w:lineRule="exact"/>
        <w:jc w:val="center"/>
        <w:outlineLvl w:val="0"/>
        <w:rPr>
          <w:rFonts w:hint="eastAsia" w:asciiTheme="minorEastAsia" w:hAnsiTheme="minorEastAsia" w:eastAsiaTheme="minorEastAsia" w:cstheme="minorEastAsia"/>
          <w:color w:val="auto"/>
          <w:sz w:val="21"/>
          <w:szCs w:val="21"/>
          <w:highlight w:val="none"/>
          <w:lang w:val="zh-CN"/>
        </w:rPr>
      </w:pPr>
      <w:bookmarkStart w:id="76" w:name="_Toc24845"/>
      <w:bookmarkStart w:id="77" w:name="_Toc23556"/>
      <w:r>
        <w:rPr>
          <w:rFonts w:hint="eastAsia" w:asciiTheme="minorEastAsia" w:hAnsiTheme="minorEastAsia" w:eastAsiaTheme="minorEastAsia" w:cstheme="minorEastAsia"/>
          <w:color w:val="auto"/>
          <w:sz w:val="21"/>
          <w:szCs w:val="21"/>
          <w:highlight w:val="none"/>
          <w:lang w:val="zh-CN"/>
        </w:rPr>
        <w:t>（以下内容需按要求提供相应证明材料）</w:t>
      </w:r>
      <w:bookmarkEnd w:id="76"/>
      <w:bookmarkEnd w:id="77"/>
    </w:p>
    <w:p>
      <w:pPr>
        <w:autoSpaceDE w:val="0"/>
        <w:autoSpaceDN w:val="0"/>
        <w:adjustRightInd w:val="0"/>
        <w:spacing w:line="440" w:lineRule="exact"/>
        <w:jc w:val="center"/>
        <w:rPr>
          <w:rFonts w:hint="eastAsia" w:asciiTheme="minorEastAsia" w:hAnsiTheme="minorEastAsia" w:eastAsiaTheme="minorEastAsia" w:cstheme="minorEastAsia"/>
          <w:b/>
          <w:bCs/>
          <w:color w:val="auto"/>
          <w:sz w:val="21"/>
          <w:szCs w:val="21"/>
          <w:highlight w:val="none"/>
          <w:lang w:val="zh-CN"/>
        </w:rPr>
      </w:pPr>
    </w:p>
    <w:p>
      <w:pPr>
        <w:autoSpaceDE w:val="0"/>
        <w:autoSpaceDN w:val="0"/>
        <w:adjustRightInd w:val="0"/>
        <w:spacing w:line="440" w:lineRule="exact"/>
        <w:rPr>
          <w:rFonts w:hint="eastAsia" w:asciiTheme="minorEastAsia" w:hAnsiTheme="minorEastAsia" w:eastAsiaTheme="minorEastAsia" w:cstheme="minorEastAsia"/>
          <w:b/>
          <w:bCs/>
          <w:color w:val="auto"/>
          <w:sz w:val="21"/>
          <w:szCs w:val="21"/>
          <w:highlight w:val="none"/>
          <w:lang w:val="zh-CN"/>
        </w:rPr>
      </w:pPr>
    </w:p>
    <w:p>
      <w:pPr>
        <w:pStyle w:val="4"/>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zh-CN"/>
        </w:rPr>
        <w:br w:type="page"/>
      </w:r>
      <w:bookmarkStart w:id="78" w:name="_Toc383102810"/>
      <w:bookmarkStart w:id="79" w:name="_Toc414108641"/>
      <w:r>
        <w:rPr>
          <w:rFonts w:hint="eastAsia" w:asciiTheme="minorEastAsia" w:hAnsiTheme="minorEastAsia" w:eastAsiaTheme="minorEastAsia" w:cstheme="minorEastAsia"/>
          <w:color w:val="auto"/>
          <w:sz w:val="21"/>
          <w:szCs w:val="21"/>
          <w:highlight w:val="none"/>
          <w:lang w:val="zh-CN"/>
        </w:rPr>
        <w:t>商</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zh-CN"/>
        </w:rPr>
        <w:t>务</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zh-CN"/>
        </w:rPr>
        <w:t>标</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zh-CN"/>
        </w:rPr>
        <w:t>格</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zh-CN"/>
        </w:rPr>
        <w:t>式</w:t>
      </w:r>
      <w:bookmarkEnd w:id="78"/>
      <w:bookmarkEnd w:id="79"/>
    </w:p>
    <w:p>
      <w:pPr>
        <w:autoSpaceDE w:val="0"/>
        <w:autoSpaceDN w:val="0"/>
        <w:adjustRightIn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商务标封面示例</w:t>
      </w:r>
    </w:p>
    <w:p>
      <w:pPr>
        <w:autoSpaceDE w:val="0"/>
        <w:autoSpaceDN w:val="0"/>
        <w:adjustRightInd w:val="0"/>
        <w:ind w:firstLine="5040" w:firstLineChars="24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正本/副本</w:t>
      </w: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lang w:val="zh-CN"/>
        </w:rPr>
      </w:pPr>
    </w:p>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zh-CN"/>
        </w:rPr>
        <w:t>响应文件商务标</w:t>
      </w: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autoSpaceDE w:val="0"/>
        <w:autoSpaceDN w:val="0"/>
        <w:adjustRightInd w:val="0"/>
        <w:jc w:val="left"/>
        <w:rPr>
          <w:rFonts w:hint="eastAsia" w:asciiTheme="minorEastAsia" w:hAnsiTheme="minorEastAsia" w:eastAsiaTheme="minorEastAsia" w:cstheme="minorEastAsia"/>
          <w:color w:val="auto"/>
          <w:sz w:val="21"/>
          <w:szCs w:val="21"/>
          <w:highlight w:val="none"/>
        </w:rPr>
      </w:pPr>
    </w:p>
    <w:p>
      <w:pPr>
        <w:pStyle w:val="17"/>
        <w:rPr>
          <w:rFonts w:hint="eastAsia" w:asciiTheme="minorEastAsia" w:hAnsiTheme="minorEastAsia" w:eastAsiaTheme="minorEastAsia" w:cstheme="minorEastAsia"/>
          <w:color w:val="auto"/>
          <w:sz w:val="21"/>
          <w:szCs w:val="21"/>
          <w:highlight w:val="none"/>
        </w:rPr>
      </w:pPr>
    </w:p>
    <w:p>
      <w:pPr>
        <w:pStyle w:val="17"/>
        <w:rPr>
          <w:rFonts w:hint="eastAsia" w:asciiTheme="minorEastAsia" w:hAnsiTheme="minorEastAsia" w:eastAsiaTheme="minorEastAsia" w:cstheme="minorEastAsia"/>
          <w:color w:val="auto"/>
          <w:sz w:val="21"/>
          <w:szCs w:val="21"/>
          <w:highlight w:val="none"/>
        </w:rPr>
      </w:pPr>
    </w:p>
    <w:p>
      <w:pPr>
        <w:pStyle w:val="17"/>
        <w:rPr>
          <w:rFonts w:hint="eastAsia" w:asciiTheme="minorEastAsia" w:hAnsiTheme="minorEastAsia" w:eastAsiaTheme="minorEastAsia" w:cstheme="minorEastAsia"/>
          <w:color w:val="auto"/>
          <w:sz w:val="21"/>
          <w:szCs w:val="21"/>
          <w:highlight w:val="none"/>
        </w:rPr>
      </w:pPr>
    </w:p>
    <w:p>
      <w:pPr>
        <w:pStyle w:val="17"/>
        <w:rPr>
          <w:rFonts w:hint="eastAsia" w:asciiTheme="minorEastAsia" w:hAnsiTheme="minorEastAsia" w:eastAsiaTheme="minorEastAsia" w:cstheme="minorEastAsia"/>
          <w:color w:val="auto"/>
          <w:sz w:val="21"/>
          <w:szCs w:val="21"/>
          <w:highlight w:val="none"/>
        </w:rPr>
      </w:pPr>
    </w:p>
    <w:p>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p>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项目编号：</w:t>
      </w:r>
    </w:p>
    <w:p>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w:t>
      </w:r>
    </w:p>
    <w:p>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供应商名称：（盖章）</w:t>
      </w:r>
    </w:p>
    <w:p>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法定代表人或被授权代理人：（盖章）</w:t>
      </w:r>
    </w:p>
    <w:p>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单位地址：</w:t>
      </w:r>
    </w:p>
    <w:p>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p>
    <w:p>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pPr>
        <w:autoSpaceDE w:val="0"/>
        <w:autoSpaceDN w:val="0"/>
        <w:adjustRightInd w:val="0"/>
        <w:jc w:val="left"/>
        <w:rPr>
          <w:rFonts w:hint="eastAsia" w:asciiTheme="minorEastAsia" w:hAnsiTheme="minorEastAsia" w:eastAsiaTheme="minorEastAsia" w:cstheme="minorEastAsia"/>
          <w:color w:val="auto"/>
          <w:sz w:val="21"/>
          <w:szCs w:val="21"/>
          <w:highlight w:val="none"/>
        </w:rPr>
      </w:pPr>
    </w:p>
    <w:p>
      <w:pPr>
        <w:autoSpaceDE w:val="0"/>
        <w:autoSpaceDN w:val="0"/>
        <w:adjustRightIn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年      月       日</w:t>
      </w:r>
    </w:p>
    <w:p>
      <w:pPr>
        <w:autoSpaceDE w:val="0"/>
        <w:autoSpaceDN w:val="0"/>
        <w:adjustRightInd w:val="0"/>
        <w:jc w:val="left"/>
        <w:rPr>
          <w:rFonts w:hint="eastAsia" w:asciiTheme="minorEastAsia" w:hAnsiTheme="minorEastAsia" w:eastAsiaTheme="minorEastAsia" w:cstheme="minorEastAsia"/>
          <w:color w:val="auto"/>
          <w:sz w:val="21"/>
          <w:szCs w:val="21"/>
          <w:highlight w:val="none"/>
          <w:lang w:val="zh-CN"/>
        </w:rPr>
      </w:pPr>
    </w:p>
    <w:p>
      <w:pPr>
        <w:autoSpaceDE w:val="0"/>
        <w:autoSpaceDN w:val="0"/>
        <w:adjustRightInd w:val="0"/>
        <w:jc w:val="center"/>
        <w:rPr>
          <w:rFonts w:hint="eastAsia" w:asciiTheme="minorEastAsia" w:hAnsiTheme="minorEastAsia" w:eastAsiaTheme="minorEastAsia" w:cstheme="minorEastAsia"/>
          <w:color w:val="auto"/>
          <w:sz w:val="21"/>
          <w:szCs w:val="21"/>
          <w:highlight w:val="none"/>
          <w:lang w:val="zh-CN"/>
        </w:rPr>
      </w:pPr>
    </w:p>
    <w:p>
      <w:pPr>
        <w:autoSpaceDE w:val="0"/>
        <w:autoSpaceDN w:val="0"/>
        <w:adjustRightInd w:val="0"/>
        <w:jc w:val="center"/>
        <w:rPr>
          <w:rFonts w:hint="eastAsia" w:asciiTheme="minorEastAsia" w:hAnsiTheme="minorEastAsia" w:eastAsiaTheme="minorEastAsia" w:cstheme="minorEastAsia"/>
          <w:color w:val="auto"/>
          <w:sz w:val="21"/>
          <w:szCs w:val="21"/>
          <w:highlight w:val="none"/>
          <w:lang w:val="zh-CN"/>
        </w:rPr>
      </w:pPr>
    </w:p>
    <w:p>
      <w:pPr>
        <w:autoSpaceDE w:val="0"/>
        <w:autoSpaceDN w:val="0"/>
        <w:adjustRightInd w:val="0"/>
        <w:jc w:val="center"/>
        <w:rPr>
          <w:rFonts w:hint="eastAsia" w:asciiTheme="minorEastAsia" w:hAnsiTheme="minorEastAsia" w:eastAsiaTheme="minorEastAsia" w:cstheme="minorEastAsia"/>
          <w:color w:val="auto"/>
          <w:sz w:val="21"/>
          <w:szCs w:val="21"/>
          <w:highlight w:val="none"/>
          <w:lang w:val="zh-CN"/>
        </w:rPr>
      </w:pPr>
    </w:p>
    <w:p>
      <w:pPr>
        <w:autoSpaceDE w:val="0"/>
        <w:autoSpaceDN w:val="0"/>
        <w:adjustRightInd w:val="0"/>
        <w:jc w:val="center"/>
        <w:rPr>
          <w:rFonts w:hint="eastAsia" w:asciiTheme="minorEastAsia" w:hAnsiTheme="minorEastAsia" w:eastAsiaTheme="minorEastAsia" w:cstheme="minorEastAsia"/>
          <w:color w:val="auto"/>
          <w:sz w:val="21"/>
          <w:szCs w:val="21"/>
          <w:highlight w:val="none"/>
          <w:lang w:val="zh-CN"/>
        </w:rPr>
      </w:pPr>
    </w:p>
    <w:p>
      <w:pPr>
        <w:autoSpaceDE w:val="0"/>
        <w:autoSpaceDN w:val="0"/>
        <w:adjustRightInd w:val="0"/>
        <w:jc w:val="center"/>
        <w:rPr>
          <w:rFonts w:hint="eastAsia" w:asciiTheme="minorEastAsia" w:hAnsiTheme="minorEastAsia" w:eastAsiaTheme="minorEastAsia" w:cstheme="minorEastAsia"/>
          <w:color w:val="auto"/>
          <w:sz w:val="21"/>
          <w:szCs w:val="21"/>
          <w:highlight w:val="none"/>
          <w:lang w:val="zh-CN"/>
        </w:rPr>
      </w:pPr>
    </w:p>
    <w:p>
      <w:pPr>
        <w:autoSpaceDE w:val="0"/>
        <w:autoSpaceDN w:val="0"/>
        <w:adjustRightInd w:val="0"/>
        <w:jc w:val="center"/>
        <w:rPr>
          <w:rFonts w:hint="eastAsia" w:asciiTheme="minorEastAsia" w:hAnsiTheme="minorEastAsia" w:eastAsiaTheme="minorEastAsia" w:cstheme="minorEastAsia"/>
          <w:color w:val="auto"/>
          <w:sz w:val="21"/>
          <w:szCs w:val="21"/>
          <w:highlight w:val="none"/>
          <w:lang w:val="zh-CN"/>
        </w:rPr>
      </w:pPr>
    </w:p>
    <w:p>
      <w:pPr>
        <w:autoSpaceDE w:val="0"/>
        <w:autoSpaceDN w:val="0"/>
        <w:adjustRightInd w:val="0"/>
        <w:jc w:val="center"/>
        <w:rPr>
          <w:rFonts w:hint="eastAsia" w:asciiTheme="minorEastAsia" w:hAnsiTheme="minorEastAsia" w:eastAsiaTheme="minorEastAsia" w:cstheme="minorEastAsia"/>
          <w:color w:val="auto"/>
          <w:sz w:val="21"/>
          <w:szCs w:val="21"/>
          <w:highlight w:val="none"/>
          <w:lang w:val="zh-CN"/>
        </w:rPr>
      </w:pPr>
    </w:p>
    <w:p>
      <w:pPr>
        <w:autoSpaceDE w:val="0"/>
        <w:autoSpaceDN w:val="0"/>
        <w:adjustRightInd w:val="0"/>
        <w:jc w:val="center"/>
        <w:rPr>
          <w:rFonts w:hint="eastAsia" w:asciiTheme="minorEastAsia" w:hAnsiTheme="minorEastAsia" w:eastAsiaTheme="minorEastAsia" w:cstheme="minorEastAsia"/>
          <w:color w:val="auto"/>
          <w:sz w:val="21"/>
          <w:szCs w:val="21"/>
          <w:highlight w:val="none"/>
          <w:lang w:val="zh-CN"/>
        </w:rPr>
      </w:pPr>
    </w:p>
    <w:p>
      <w:pPr>
        <w:autoSpaceDE w:val="0"/>
        <w:autoSpaceDN w:val="0"/>
        <w:adjustRightInd w:val="0"/>
        <w:jc w:val="center"/>
        <w:rPr>
          <w:rFonts w:hint="eastAsia" w:asciiTheme="minorEastAsia" w:hAnsiTheme="minorEastAsia" w:eastAsiaTheme="minorEastAsia" w:cstheme="minorEastAsia"/>
          <w:color w:val="auto"/>
          <w:sz w:val="21"/>
          <w:szCs w:val="21"/>
          <w:highlight w:val="none"/>
          <w:lang w:val="zh-CN"/>
        </w:rPr>
      </w:pPr>
    </w:p>
    <w:p>
      <w:pPr>
        <w:autoSpaceDE w:val="0"/>
        <w:autoSpaceDN w:val="0"/>
        <w:adjustRightInd w:val="0"/>
        <w:jc w:val="center"/>
        <w:rPr>
          <w:rFonts w:hint="eastAsia" w:asciiTheme="minorEastAsia" w:hAnsiTheme="minorEastAsia" w:eastAsiaTheme="minorEastAsia" w:cstheme="minorEastAsia"/>
          <w:color w:val="auto"/>
          <w:sz w:val="21"/>
          <w:szCs w:val="21"/>
          <w:highlight w:val="none"/>
          <w:lang w:val="zh-CN"/>
        </w:rPr>
      </w:pPr>
    </w:p>
    <w:p>
      <w:pPr>
        <w:autoSpaceDE w:val="0"/>
        <w:autoSpaceDN w:val="0"/>
        <w:adjustRightInd w:val="0"/>
        <w:jc w:val="center"/>
        <w:rPr>
          <w:rFonts w:hint="eastAsia" w:asciiTheme="minorEastAsia" w:hAnsiTheme="minorEastAsia" w:eastAsiaTheme="minorEastAsia" w:cstheme="minorEastAsia"/>
          <w:color w:val="auto"/>
          <w:sz w:val="21"/>
          <w:szCs w:val="21"/>
          <w:highlight w:val="none"/>
          <w:lang w:val="zh-CN"/>
        </w:rPr>
      </w:pPr>
    </w:p>
    <w:p>
      <w:pPr>
        <w:autoSpaceDE w:val="0"/>
        <w:autoSpaceDN w:val="0"/>
        <w:adjustRightInd w:val="0"/>
        <w:jc w:val="center"/>
        <w:rPr>
          <w:rFonts w:hint="eastAsia" w:asciiTheme="minorEastAsia" w:hAnsiTheme="minorEastAsia" w:eastAsiaTheme="minorEastAsia" w:cstheme="minorEastAsia"/>
          <w:color w:val="auto"/>
          <w:sz w:val="21"/>
          <w:szCs w:val="21"/>
          <w:highlight w:val="none"/>
          <w:lang w:val="zh-CN"/>
        </w:rPr>
      </w:pPr>
    </w:p>
    <w:p>
      <w:pPr>
        <w:autoSpaceDE w:val="0"/>
        <w:autoSpaceDN w:val="0"/>
        <w:adjustRightInd w:val="0"/>
        <w:jc w:val="center"/>
        <w:rPr>
          <w:rFonts w:hint="eastAsia" w:asciiTheme="minorEastAsia" w:hAnsiTheme="minorEastAsia" w:eastAsiaTheme="minorEastAsia" w:cstheme="minorEastAsia"/>
          <w:color w:val="auto"/>
          <w:sz w:val="21"/>
          <w:szCs w:val="21"/>
          <w:highlight w:val="none"/>
          <w:lang w:val="zh-CN"/>
        </w:rPr>
      </w:pPr>
    </w:p>
    <w:p>
      <w:pPr>
        <w:autoSpaceDE w:val="0"/>
        <w:autoSpaceDN w:val="0"/>
        <w:adjustRightInd w:val="0"/>
        <w:jc w:val="center"/>
        <w:rPr>
          <w:rFonts w:hint="eastAsia" w:asciiTheme="minorEastAsia" w:hAnsiTheme="minorEastAsia" w:eastAsiaTheme="minorEastAsia" w:cstheme="minorEastAsia"/>
          <w:color w:val="auto"/>
          <w:sz w:val="21"/>
          <w:szCs w:val="21"/>
          <w:highlight w:val="none"/>
          <w:lang w:val="zh-CN"/>
        </w:rPr>
      </w:pPr>
    </w:p>
    <w:p>
      <w:pPr>
        <w:autoSpaceDE w:val="0"/>
        <w:autoSpaceDN w:val="0"/>
        <w:adjustRightInd w:val="0"/>
        <w:ind w:firstLine="2951" w:firstLineChars="1400"/>
        <w:jc w:val="both"/>
        <w:rPr>
          <w:rFonts w:hint="eastAsia" w:asciiTheme="minorEastAsia" w:hAnsiTheme="minorEastAsia" w:eastAsiaTheme="minorEastAsia" w:cstheme="minorEastAsia"/>
          <w:b/>
          <w:bCs/>
          <w:color w:val="auto"/>
          <w:sz w:val="21"/>
          <w:szCs w:val="21"/>
          <w:highlight w:val="none"/>
          <w:lang w:val="zh-CN"/>
        </w:rPr>
      </w:pPr>
    </w:p>
    <w:p>
      <w:pPr>
        <w:autoSpaceDE w:val="0"/>
        <w:autoSpaceDN w:val="0"/>
        <w:adjustRightInd w:val="0"/>
        <w:ind w:firstLine="2951" w:firstLineChars="1400"/>
        <w:jc w:val="both"/>
        <w:rPr>
          <w:rFonts w:hint="eastAsia" w:asciiTheme="minorEastAsia" w:hAnsiTheme="minorEastAsia" w:eastAsiaTheme="minorEastAsia" w:cstheme="minorEastAsia"/>
          <w:b/>
          <w:bCs/>
          <w:color w:val="auto"/>
          <w:sz w:val="21"/>
          <w:szCs w:val="21"/>
          <w:highlight w:val="none"/>
          <w:lang w:val="zh-CN"/>
        </w:rPr>
      </w:pPr>
    </w:p>
    <w:p>
      <w:pPr>
        <w:autoSpaceDE w:val="0"/>
        <w:autoSpaceDN w:val="0"/>
        <w:adjustRightInd w:val="0"/>
        <w:ind w:firstLine="2951" w:firstLineChars="14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zh-CN"/>
        </w:rPr>
        <w:t>商务、技术目录</w:t>
      </w: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投标书编制顺序</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投标人应按下列顺序排列和装订投标文件：</w:t>
      </w:r>
    </w:p>
    <w:p>
      <w:pP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b/>
          <w:bCs/>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一、投标</w:t>
      </w:r>
      <w:r>
        <w:rPr>
          <w:rFonts w:hint="eastAsia" w:asciiTheme="minorEastAsia" w:hAnsiTheme="minorEastAsia" w:eastAsiaTheme="minorEastAsia" w:cstheme="minorEastAsia"/>
          <w:color w:val="auto"/>
          <w:sz w:val="21"/>
          <w:szCs w:val="21"/>
          <w:lang w:eastAsia="zh-CN"/>
        </w:rPr>
        <w:t>承诺</w:t>
      </w:r>
      <w:r>
        <w:rPr>
          <w:rFonts w:hint="eastAsia" w:asciiTheme="minorEastAsia" w:hAnsiTheme="minorEastAsia" w:eastAsiaTheme="minorEastAsia" w:cstheme="minorEastAsia"/>
          <w:color w:val="auto"/>
          <w:sz w:val="21"/>
          <w:szCs w:val="21"/>
        </w:rPr>
        <w:t>书</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二、投标一览表</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三、法定代表人证明书</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四、法</w:t>
      </w:r>
      <w:r>
        <w:rPr>
          <w:rFonts w:hint="eastAsia" w:asciiTheme="minorEastAsia" w:hAnsiTheme="minorEastAsia" w:eastAsiaTheme="minorEastAsia" w:cstheme="minorEastAsia"/>
          <w:color w:val="auto"/>
          <w:sz w:val="21"/>
          <w:szCs w:val="21"/>
          <w:lang w:eastAsia="zh-CN"/>
        </w:rPr>
        <w:t>人授权委托书</w:t>
      </w:r>
    </w:p>
    <w:p>
      <w:pPr>
        <w:rPr>
          <w:rFonts w:hint="eastAsia" w:eastAsiaTheme="minorEastAsia"/>
          <w:color w:val="auto"/>
          <w:lang w:eastAsia="zh-CN"/>
        </w:rPr>
      </w:pPr>
      <w:r>
        <w:rPr>
          <w:rFonts w:hint="eastAsia" w:asciiTheme="minorEastAsia" w:hAnsiTheme="minorEastAsia" w:eastAsiaTheme="minorEastAsia" w:cstheme="minorEastAsia"/>
          <w:color w:val="auto"/>
          <w:sz w:val="21"/>
          <w:szCs w:val="21"/>
        </w:rPr>
        <w:t>五、</w:t>
      </w:r>
      <w:r>
        <w:rPr>
          <w:rFonts w:hint="eastAsia" w:asciiTheme="minorEastAsia" w:hAnsiTheme="minorEastAsia" w:eastAsiaTheme="minorEastAsia" w:cstheme="minorEastAsia"/>
          <w:color w:val="auto"/>
          <w:sz w:val="21"/>
          <w:szCs w:val="21"/>
          <w:lang w:val="en-US" w:eastAsia="zh-CN"/>
        </w:rPr>
        <w:t>提供近三个月依法缴纳税收和社会保障资金的良好记录；</w:t>
      </w:r>
    </w:p>
    <w:p>
      <w:pPr>
        <w:spacing w:line="360" w:lineRule="auto"/>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六</w:t>
      </w:r>
      <w:r>
        <w:rPr>
          <w:rFonts w:hint="eastAsia" w:asciiTheme="minorEastAsia" w:hAnsiTheme="minorEastAsia" w:eastAsiaTheme="minorEastAsia" w:cstheme="minorEastAsia"/>
          <w:color w:val="auto"/>
          <w:sz w:val="21"/>
          <w:szCs w:val="21"/>
        </w:rPr>
        <w:t>、项目管理机构及拟投入人员</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七</w:t>
      </w:r>
      <w:r>
        <w:rPr>
          <w:rFonts w:hint="eastAsia" w:asciiTheme="minorEastAsia" w:hAnsiTheme="minorEastAsia" w:eastAsiaTheme="minorEastAsia" w:cstheme="minorEastAsia"/>
          <w:color w:val="auto"/>
          <w:sz w:val="21"/>
          <w:szCs w:val="21"/>
        </w:rPr>
        <w:t>、法人营业执照</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九、</w:t>
      </w:r>
      <w:bookmarkStart w:id="80" w:name="_Toc77072605"/>
      <w:r>
        <w:rPr>
          <w:rFonts w:hint="eastAsia" w:asciiTheme="minorEastAsia" w:hAnsiTheme="minorEastAsia" w:eastAsiaTheme="minorEastAsia" w:cstheme="minorEastAsia"/>
          <w:color w:val="auto"/>
          <w:sz w:val="21"/>
          <w:szCs w:val="21"/>
        </w:rPr>
        <w:t>近3年内在经营活动中没有重大违法记录的书面声明</w:t>
      </w:r>
      <w:bookmarkEnd w:id="80"/>
    </w:p>
    <w:p>
      <w:pPr>
        <w:numPr>
          <w:ilvl w:val="0"/>
          <w:numId w:val="0"/>
        </w:num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十、网页查询截图</w:t>
      </w:r>
    </w:p>
    <w:p>
      <w:pPr>
        <w:rPr>
          <w:rFonts w:hint="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十一、 需提</w:t>
      </w:r>
      <w:r>
        <w:rPr>
          <w:rFonts w:hint="eastAsia"/>
          <w:color w:val="auto"/>
          <w:sz w:val="21"/>
          <w:szCs w:val="21"/>
          <w:lang w:val="en-US" w:eastAsia="zh-CN"/>
        </w:rPr>
        <w:t>供财务审计报告2020年度、2021年新成立提供健全的财务制度</w:t>
      </w:r>
    </w:p>
    <w:p>
      <w:pPr>
        <w:rPr>
          <w:rFonts w:hint="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十二、投标保证金缴纳凭证复印件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十</w:t>
      </w:r>
      <w:r>
        <w:rPr>
          <w:rFonts w:hint="eastAsia" w:asciiTheme="minorEastAsia" w:hAnsiTheme="minorEastAsia" w:eastAsiaTheme="minorEastAsia" w:cstheme="minorEastAsia"/>
          <w:color w:val="auto"/>
          <w:sz w:val="21"/>
          <w:szCs w:val="21"/>
          <w:lang w:eastAsia="zh-CN"/>
        </w:rPr>
        <w:t>三</w:t>
      </w:r>
      <w:r>
        <w:rPr>
          <w:rFonts w:hint="eastAsia" w:asciiTheme="minorEastAsia" w:hAnsiTheme="minorEastAsia" w:eastAsiaTheme="minorEastAsia" w:cstheme="minorEastAsia"/>
          <w:color w:val="auto"/>
          <w:sz w:val="21"/>
          <w:szCs w:val="21"/>
        </w:rPr>
        <w:t>、投标单位（供应商）反商业贿赂承诺书</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十</w:t>
      </w:r>
      <w:r>
        <w:rPr>
          <w:rFonts w:hint="eastAsia" w:asciiTheme="minorEastAsia" w:hAnsiTheme="minorEastAsia" w:eastAsiaTheme="minorEastAsia" w:cstheme="minorEastAsia"/>
          <w:color w:val="auto"/>
          <w:sz w:val="21"/>
          <w:szCs w:val="21"/>
          <w:lang w:eastAsia="zh-CN"/>
        </w:rPr>
        <w:t>四</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不串标围标承诺书</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十五、</w:t>
      </w:r>
      <w:r>
        <w:rPr>
          <w:rFonts w:hint="eastAsia" w:asciiTheme="minorEastAsia" w:hAnsiTheme="minorEastAsia" w:eastAsiaTheme="minorEastAsia" w:cstheme="minorEastAsia"/>
          <w:color w:val="auto"/>
          <w:sz w:val="21"/>
          <w:szCs w:val="21"/>
        </w:rPr>
        <w:t>关于对本投标文件（响应文件）中资料真实性的承诺</w:t>
      </w:r>
    </w:p>
    <w:p>
      <w:pPr>
        <w:pStyle w:val="23"/>
        <w:ind w:left="0" w:leftChars="0" w:firstLine="0" w:firstLineChars="0"/>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十六、</w:t>
      </w:r>
      <w:r>
        <w:rPr>
          <w:rFonts w:hint="eastAsia" w:asciiTheme="minorEastAsia" w:hAnsiTheme="minorEastAsia" w:eastAsiaTheme="minorEastAsia" w:cstheme="minorEastAsia"/>
          <w:color w:val="auto"/>
          <w:sz w:val="21"/>
          <w:szCs w:val="21"/>
          <w:lang w:eastAsia="zh-CN"/>
        </w:rPr>
        <w:t>中小企业声明函</w:t>
      </w:r>
      <w:r>
        <w:rPr>
          <w:rFonts w:hint="eastAsia" w:asciiTheme="minorEastAsia" w:hAnsiTheme="minorEastAsia" w:eastAsiaTheme="minorEastAsia" w:cstheme="minorEastAsia"/>
          <w:color w:val="auto"/>
          <w:sz w:val="21"/>
          <w:szCs w:val="21"/>
          <w:lang w:val="en-US" w:eastAsia="zh-CN"/>
        </w:rPr>
        <w:t xml:space="preserve">                                                                                                                                                                                                                                                                                                                                                                                                                                                                                                                                                                                                                                                                                                                                                                                                                                                                                                                                                                                                                                                                                                                                                                                                                                                                                                                                                                                                                                                                                                                                                                                                                                                                                                                                                                                                                                                                                                                                                                                                                                                                                                                                                                                                                                                                                                                                                                                                                                                                                                                                                                                                                                                                                                                                                                                                                                                                       </w:t>
      </w:r>
    </w:p>
    <w:p>
      <w:pPr>
        <w:pStyle w:val="23"/>
        <w:ind w:left="0" w:lef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技术部分</w:t>
      </w:r>
    </w:p>
    <w:p>
      <w:pPr>
        <w:numPr>
          <w:ilvl w:val="0"/>
          <w:numId w:val="1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评价内容及方案</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二、服务承诺书</w:t>
      </w:r>
    </w:p>
    <w:p>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lang w:eastAsia="zh-CN"/>
        </w:rPr>
        <w:t>三</w:t>
      </w:r>
      <w:r>
        <w:rPr>
          <w:rFonts w:hint="eastAsia" w:asciiTheme="minorEastAsia" w:hAnsiTheme="minorEastAsia" w:eastAsiaTheme="minorEastAsia" w:cstheme="minorEastAsia"/>
          <w:color w:val="auto"/>
          <w:sz w:val="21"/>
          <w:szCs w:val="21"/>
        </w:rPr>
        <w:t>、其它必须的资料及有利于投标的资料</w:t>
      </w:r>
    </w:p>
    <w:p>
      <w:pPr>
        <w:autoSpaceDE w:val="0"/>
        <w:autoSpaceDN w:val="0"/>
        <w:adjustRightInd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zh-CN"/>
        </w:rPr>
        <w:t>注：为了便于查找，请按上述顺序编排商务标内容，并在目录中标明每项内容的起始页码。</w:t>
      </w:r>
    </w:p>
    <w:p>
      <w:pPr>
        <w:autoSpaceDE w:val="0"/>
        <w:autoSpaceDN w:val="0"/>
        <w:adjustRightInd w:val="0"/>
        <w:rPr>
          <w:rFonts w:hint="eastAsia" w:asciiTheme="minorEastAsia" w:hAnsiTheme="minorEastAsia" w:eastAsiaTheme="minorEastAsia" w:cstheme="minorEastAsia"/>
          <w:b/>
          <w:bCs/>
          <w:color w:val="auto"/>
          <w:sz w:val="21"/>
          <w:szCs w:val="21"/>
          <w:highlight w:val="none"/>
        </w:rPr>
      </w:pP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autoSpaceDE w:val="0"/>
        <w:autoSpaceDN w:val="0"/>
        <w:adjustRightIn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pPr>
        <w:pStyle w:val="4"/>
        <w:jc w:val="center"/>
        <w:rPr>
          <w:rFonts w:hint="eastAsia" w:ascii="宋体" w:hAnsi="宋体" w:eastAsia="宋体" w:cs="宋体"/>
          <w:color w:val="auto"/>
          <w:sz w:val="21"/>
          <w:szCs w:val="21"/>
          <w:lang w:eastAsia="zh-CN"/>
        </w:rPr>
      </w:pPr>
      <w:bookmarkStart w:id="81" w:name="_Toc23287"/>
      <w:bookmarkStart w:id="82" w:name="_Toc19403"/>
      <w:bookmarkStart w:id="83" w:name="_Toc8540"/>
      <w:bookmarkStart w:id="84" w:name="_Toc17339"/>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投 标</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承</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诺 书</w:t>
      </w:r>
      <w:bookmarkEnd w:id="81"/>
      <w:bookmarkEnd w:id="82"/>
      <w:bookmarkEnd w:id="83"/>
      <w:bookmarkEnd w:id="84"/>
    </w:p>
    <w:p>
      <w:pPr>
        <w:spacing w:line="440" w:lineRule="exact"/>
        <w:rPr>
          <w:rFonts w:ascii="宋体" w:hAnsi="宋体" w:cs="宋体"/>
          <w:color w:val="auto"/>
          <w:sz w:val="21"/>
          <w:szCs w:val="21"/>
        </w:rPr>
      </w:pPr>
      <w:r>
        <w:rPr>
          <w:rFonts w:hint="eastAsia" w:ascii="宋体" w:hAnsi="宋体" w:cs="宋体"/>
          <w:color w:val="auto"/>
          <w:sz w:val="21"/>
          <w:szCs w:val="21"/>
        </w:rPr>
        <w:t>致</w:t>
      </w:r>
      <w:r>
        <w:rPr>
          <w:rFonts w:hint="eastAsia" w:ascii="宋体" w:hAnsi="宋体" w:cs="宋体"/>
          <w:color w:val="auto"/>
          <w:sz w:val="21"/>
          <w:szCs w:val="21"/>
          <w:u w:val="single"/>
        </w:rPr>
        <w:t xml:space="preserve">    （招标单位）</w:t>
      </w:r>
      <w:r>
        <w:rPr>
          <w:rFonts w:hint="eastAsia" w:ascii="宋体" w:hAnsi="宋体" w:cs="宋体"/>
          <w:color w:val="auto"/>
          <w:sz w:val="21"/>
          <w:szCs w:val="21"/>
        </w:rPr>
        <w:t>：</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 收到你们的</w:t>
      </w:r>
      <w:r>
        <w:rPr>
          <w:rFonts w:hint="eastAsia" w:ascii="宋体" w:hAnsi="宋体" w:cs="宋体"/>
          <w:color w:val="auto"/>
          <w:sz w:val="21"/>
          <w:szCs w:val="21"/>
          <w:u w:val="single"/>
        </w:rPr>
        <w:t xml:space="preserve">        （项目名称）</w:t>
      </w:r>
      <w:r>
        <w:rPr>
          <w:rFonts w:hint="eastAsia" w:ascii="宋体" w:hAnsi="宋体" w:cs="宋体"/>
          <w:color w:val="auto"/>
          <w:sz w:val="21"/>
          <w:szCs w:val="21"/>
        </w:rPr>
        <w:t>招标文件，经认真研究，我们决定参加投标。</w:t>
      </w:r>
    </w:p>
    <w:p>
      <w:pPr>
        <w:numPr>
          <w:ilvl w:val="0"/>
          <w:numId w:val="11"/>
        </w:numPr>
        <w:spacing w:line="440" w:lineRule="exact"/>
        <w:rPr>
          <w:rFonts w:ascii="宋体" w:hAnsi="宋体" w:cs="宋体"/>
          <w:color w:val="auto"/>
          <w:sz w:val="21"/>
          <w:szCs w:val="21"/>
          <w:u w:val="single"/>
        </w:rPr>
      </w:pPr>
      <w:r>
        <w:rPr>
          <w:rFonts w:hint="eastAsia" w:ascii="宋体" w:hAnsi="宋体" w:cs="宋体"/>
          <w:color w:val="auto"/>
          <w:sz w:val="21"/>
          <w:szCs w:val="21"/>
        </w:rPr>
        <w:t>按照招标文件中的一切要求，提供招标的</w:t>
      </w:r>
      <w:r>
        <w:rPr>
          <w:rFonts w:hint="eastAsia" w:ascii="宋体" w:hAnsi="宋体" w:cs="宋体"/>
          <w:color w:val="auto"/>
          <w:sz w:val="21"/>
          <w:szCs w:val="21"/>
          <w:lang w:eastAsia="zh-CN"/>
        </w:rPr>
        <w:t>服务</w:t>
      </w:r>
      <w:r>
        <w:rPr>
          <w:rFonts w:hint="eastAsia" w:ascii="宋体" w:hAnsi="宋体" w:cs="宋体"/>
          <w:color w:val="auto"/>
          <w:sz w:val="21"/>
          <w:szCs w:val="21"/>
        </w:rPr>
        <w:t>、</w:t>
      </w:r>
      <w:r>
        <w:rPr>
          <w:rFonts w:hint="eastAsia" w:ascii="宋体" w:hAnsi="宋体" w:cs="宋体"/>
          <w:color w:val="auto"/>
          <w:kern w:val="0"/>
          <w:sz w:val="21"/>
          <w:szCs w:val="21"/>
        </w:rPr>
        <w:t>开具发票和相关售后等服务</w:t>
      </w:r>
      <w:r>
        <w:rPr>
          <w:rFonts w:hint="eastAsia" w:ascii="宋体" w:hAnsi="宋体" w:cs="宋体"/>
          <w:color w:val="auto"/>
          <w:sz w:val="21"/>
          <w:szCs w:val="21"/>
        </w:rPr>
        <w:t>。总价为￥：</w:t>
      </w:r>
      <w:r>
        <w:rPr>
          <w:rFonts w:hint="eastAsia" w:ascii="宋体" w:hAnsi="宋体" w:cs="宋体"/>
          <w:color w:val="auto"/>
          <w:sz w:val="21"/>
          <w:szCs w:val="21"/>
          <w:u w:val="single"/>
        </w:rPr>
        <w:t xml:space="preserve">          </w:t>
      </w:r>
      <w:r>
        <w:rPr>
          <w:rFonts w:hint="eastAsia" w:ascii="宋体" w:hAnsi="宋体" w:cs="宋体"/>
          <w:color w:val="auto"/>
          <w:sz w:val="21"/>
          <w:szCs w:val="21"/>
        </w:rPr>
        <w:t>元（用阿拉伯数字书写）人民币大写</w:t>
      </w:r>
      <w:r>
        <w:rPr>
          <w:rFonts w:hint="eastAsia" w:ascii="宋体" w:hAnsi="宋体" w:cs="宋体"/>
          <w:color w:val="auto"/>
          <w:sz w:val="21"/>
          <w:szCs w:val="21"/>
          <w:u w:val="single"/>
        </w:rPr>
        <w:t xml:space="preserve">           </w:t>
      </w:r>
      <w:r>
        <w:rPr>
          <w:rFonts w:hint="eastAsia" w:ascii="宋体" w:hAnsi="宋体" w:cs="宋体"/>
          <w:color w:val="auto"/>
          <w:sz w:val="21"/>
          <w:szCs w:val="21"/>
        </w:rPr>
        <w:t>，明细见投标报价表。</w:t>
      </w:r>
    </w:p>
    <w:p>
      <w:pPr>
        <w:numPr>
          <w:ilvl w:val="0"/>
          <w:numId w:val="11"/>
        </w:numPr>
        <w:spacing w:line="440" w:lineRule="exact"/>
        <w:rPr>
          <w:rFonts w:ascii="宋体" w:hAnsi="宋体" w:cs="宋体"/>
          <w:color w:val="auto"/>
          <w:sz w:val="21"/>
          <w:szCs w:val="21"/>
        </w:rPr>
      </w:pPr>
      <w:r>
        <w:rPr>
          <w:rFonts w:hint="eastAsia" w:ascii="宋体" w:hAnsi="宋体" w:cs="宋体"/>
          <w:color w:val="auto"/>
          <w:sz w:val="21"/>
          <w:szCs w:val="21"/>
        </w:rPr>
        <w:t>如果我们的投标书被接受，我们将履行招标文件中规定的每一项义务和要求，按期、按质、完成交货。</w:t>
      </w:r>
    </w:p>
    <w:p>
      <w:pPr>
        <w:numPr>
          <w:ilvl w:val="0"/>
          <w:numId w:val="11"/>
        </w:numPr>
        <w:spacing w:line="440" w:lineRule="exact"/>
        <w:rPr>
          <w:rFonts w:ascii="宋体" w:hAnsi="宋体" w:cs="宋体"/>
          <w:color w:val="auto"/>
          <w:sz w:val="21"/>
          <w:szCs w:val="21"/>
        </w:rPr>
      </w:pPr>
      <w:r>
        <w:rPr>
          <w:rFonts w:hint="eastAsia" w:ascii="宋体" w:hAnsi="宋体" w:cs="宋体"/>
          <w:color w:val="auto"/>
          <w:sz w:val="21"/>
          <w:szCs w:val="21"/>
        </w:rPr>
        <w:t>我们同意按招标文件的规定，本标书的有效期为开标后</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天。</w:t>
      </w:r>
    </w:p>
    <w:p>
      <w:pPr>
        <w:numPr>
          <w:ilvl w:val="0"/>
          <w:numId w:val="11"/>
        </w:numPr>
        <w:spacing w:line="440" w:lineRule="exact"/>
        <w:rPr>
          <w:rFonts w:ascii="宋体" w:hAnsi="宋体" w:cs="宋体"/>
          <w:color w:val="auto"/>
          <w:sz w:val="21"/>
          <w:szCs w:val="21"/>
        </w:rPr>
      </w:pPr>
      <w:r>
        <w:rPr>
          <w:rFonts w:hint="eastAsia" w:ascii="宋体" w:hAnsi="宋体" w:cs="宋体"/>
          <w:color w:val="auto"/>
          <w:sz w:val="21"/>
          <w:szCs w:val="21"/>
        </w:rPr>
        <w:t>我们愿意提供招标人在招标文件中要求的所有资料。</w:t>
      </w:r>
    </w:p>
    <w:p>
      <w:pPr>
        <w:numPr>
          <w:ilvl w:val="0"/>
          <w:numId w:val="11"/>
        </w:numPr>
        <w:spacing w:line="440" w:lineRule="exact"/>
        <w:rPr>
          <w:rFonts w:ascii="宋体" w:hAnsi="宋体" w:cs="宋体"/>
          <w:color w:val="auto"/>
          <w:sz w:val="21"/>
          <w:szCs w:val="21"/>
        </w:rPr>
      </w:pPr>
      <w:r>
        <w:rPr>
          <w:rFonts w:hint="eastAsia" w:ascii="宋体" w:hAnsi="宋体" w:cs="宋体"/>
          <w:color w:val="auto"/>
          <w:sz w:val="21"/>
          <w:szCs w:val="21"/>
        </w:rPr>
        <w:t>我们认为你们有选择或拒绝任何投标者中标的权利。我们理解，最低报价不是中标的唯一条件。</w:t>
      </w:r>
    </w:p>
    <w:p>
      <w:pPr>
        <w:numPr>
          <w:ilvl w:val="0"/>
          <w:numId w:val="11"/>
        </w:numPr>
        <w:spacing w:line="440" w:lineRule="exact"/>
        <w:rPr>
          <w:rFonts w:ascii="宋体" w:hAnsi="宋体" w:cs="宋体"/>
          <w:color w:val="auto"/>
          <w:sz w:val="21"/>
          <w:szCs w:val="21"/>
        </w:rPr>
      </w:pPr>
      <w:r>
        <w:rPr>
          <w:rFonts w:hint="eastAsia" w:ascii="宋体" w:hAnsi="宋体" w:cs="宋体"/>
          <w:color w:val="auto"/>
          <w:sz w:val="21"/>
          <w:szCs w:val="21"/>
        </w:rPr>
        <w:t>我们愿意按合同履行自己的全部责任。</w:t>
      </w:r>
    </w:p>
    <w:p>
      <w:pPr>
        <w:numPr>
          <w:ilvl w:val="0"/>
          <w:numId w:val="0"/>
        </w:numPr>
        <w:spacing w:line="440" w:lineRule="exact"/>
        <w:ind w:left="480" w:leftChars="0"/>
        <w:rPr>
          <w:rFonts w:ascii="宋体" w:hAnsi="宋体" w:cs="宋体"/>
          <w:color w:val="auto"/>
          <w:sz w:val="21"/>
          <w:szCs w:val="21"/>
        </w:rPr>
      </w:pPr>
      <w:r>
        <w:rPr>
          <w:rFonts w:hint="eastAsia" w:ascii="宋体" w:hAnsi="宋体" w:cs="宋体"/>
          <w:color w:val="auto"/>
          <w:sz w:val="21"/>
          <w:szCs w:val="21"/>
          <w:lang w:val="en-US" w:eastAsia="zh-CN"/>
        </w:rPr>
        <w:t>7、</w:t>
      </w:r>
      <w:r>
        <w:rPr>
          <w:rFonts w:hint="eastAsia" w:ascii="宋体" w:hAnsi="宋体" w:cs="宋体"/>
          <w:color w:val="auto"/>
          <w:sz w:val="21"/>
          <w:szCs w:val="21"/>
        </w:rPr>
        <w:t>该项投标在开标后全过程中保持有效，不做任何更改和变动。</w:t>
      </w:r>
    </w:p>
    <w:p>
      <w:pPr>
        <w:numPr>
          <w:ilvl w:val="0"/>
          <w:numId w:val="0"/>
        </w:numPr>
        <w:spacing w:line="440" w:lineRule="exact"/>
        <w:ind w:left="480" w:leftChars="0"/>
        <w:rPr>
          <w:rFonts w:ascii="宋体" w:hAnsi="宋体" w:cs="宋体"/>
          <w:color w:val="auto"/>
          <w:sz w:val="21"/>
          <w:szCs w:val="21"/>
        </w:rPr>
      </w:pPr>
      <w:r>
        <w:rPr>
          <w:rFonts w:hint="eastAsia" w:ascii="宋体" w:hAnsi="宋体" w:cs="宋体"/>
          <w:color w:val="auto"/>
          <w:sz w:val="21"/>
          <w:szCs w:val="21"/>
          <w:lang w:val="en-US" w:eastAsia="zh-CN"/>
        </w:rPr>
        <w:t>8、</w:t>
      </w:r>
      <w:r>
        <w:rPr>
          <w:rFonts w:hint="eastAsia" w:ascii="宋体" w:hAnsi="宋体" w:cs="宋体"/>
          <w:color w:val="auto"/>
          <w:sz w:val="21"/>
          <w:szCs w:val="21"/>
        </w:rPr>
        <w:t>我们同意按招标文件规定，缴纳</w:t>
      </w:r>
      <w:r>
        <w:rPr>
          <w:rFonts w:hint="eastAsia" w:ascii="宋体" w:hAnsi="宋体" w:cs="宋体"/>
          <w:color w:val="auto"/>
          <w:sz w:val="21"/>
          <w:szCs w:val="21"/>
          <w:u w:val="single"/>
        </w:rPr>
        <w:t xml:space="preserve">         </w:t>
      </w:r>
      <w:r>
        <w:rPr>
          <w:rFonts w:hint="eastAsia" w:ascii="宋体" w:hAnsi="宋体" w:cs="宋体"/>
          <w:color w:val="auto"/>
          <w:sz w:val="21"/>
          <w:szCs w:val="21"/>
        </w:rPr>
        <w:t>元投标保证金。</w:t>
      </w:r>
    </w:p>
    <w:p>
      <w:pPr>
        <w:spacing w:line="440" w:lineRule="exact"/>
        <w:ind w:left="691" w:leftChars="229" w:hanging="210" w:hangingChars="100"/>
        <w:rPr>
          <w:rFonts w:ascii="宋体" w:hAnsi="宋体" w:cs="宋体"/>
          <w:color w:val="auto"/>
          <w:sz w:val="21"/>
          <w:szCs w:val="21"/>
        </w:rPr>
      </w:pPr>
      <w:r>
        <w:rPr>
          <w:rFonts w:hint="eastAsia" w:ascii="宋体" w:hAnsi="宋体" w:cs="宋体"/>
          <w:color w:val="auto"/>
          <w:sz w:val="21"/>
          <w:szCs w:val="21"/>
          <w:lang w:val="en-US" w:eastAsia="zh-CN"/>
        </w:rPr>
        <w:t>9、</w:t>
      </w:r>
      <w:r>
        <w:rPr>
          <w:rFonts w:hint="eastAsia" w:ascii="宋体" w:hAnsi="宋体" w:cs="宋体"/>
          <w:color w:val="auto"/>
          <w:sz w:val="21"/>
          <w:szCs w:val="21"/>
        </w:rPr>
        <w:t>我们保证投标文件中的所有证件和内容真实有效，否则我们愿意承担一切法律责任。</w:t>
      </w:r>
    </w:p>
    <w:p>
      <w:pPr>
        <w:spacing w:line="440" w:lineRule="exact"/>
        <w:ind w:left="480"/>
        <w:rPr>
          <w:rFonts w:ascii="宋体" w:hAnsi="宋体" w:cs="宋体"/>
          <w:color w:val="auto"/>
          <w:sz w:val="21"/>
          <w:szCs w:val="21"/>
        </w:rPr>
      </w:pPr>
      <w:r>
        <w:rPr>
          <w:rFonts w:hint="eastAsia" w:ascii="宋体" w:hAnsi="宋体" w:cs="宋体"/>
          <w:color w:val="auto"/>
          <w:sz w:val="21"/>
          <w:szCs w:val="21"/>
        </w:rPr>
        <w:t>11、其他说明。</w:t>
      </w:r>
    </w:p>
    <w:p>
      <w:pPr>
        <w:spacing w:line="440" w:lineRule="exact"/>
        <w:ind w:left="480"/>
        <w:rPr>
          <w:rFonts w:ascii="宋体" w:hAnsi="宋体" w:cs="宋体"/>
          <w:color w:val="auto"/>
          <w:sz w:val="21"/>
          <w:szCs w:val="21"/>
        </w:rPr>
      </w:pPr>
      <w:r>
        <w:rPr>
          <w:rFonts w:hint="eastAsia" w:ascii="宋体" w:hAnsi="宋体" w:cs="宋体"/>
          <w:color w:val="auto"/>
          <w:sz w:val="21"/>
          <w:szCs w:val="21"/>
        </w:rPr>
        <w:t>12、所有有关本标书的函电，请按下列地址联系：</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投标单位(盖章) ：                       </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法定代表人或其授权委托人（签字或盖章）：</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地址：</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电话：</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联系人：</w:t>
      </w:r>
    </w:p>
    <w:p>
      <w:pPr>
        <w:spacing w:line="440" w:lineRule="exact"/>
        <w:rPr>
          <w:rFonts w:ascii="宋体" w:hAnsi="宋体" w:cs="宋体"/>
          <w:color w:val="auto"/>
          <w:sz w:val="21"/>
          <w:szCs w:val="21"/>
        </w:rPr>
      </w:pPr>
      <w:r>
        <w:rPr>
          <w:rFonts w:hint="eastAsia" w:ascii="宋体" w:hAnsi="宋体" w:cs="宋体"/>
          <w:color w:val="auto"/>
          <w:sz w:val="21"/>
          <w:szCs w:val="21"/>
        </w:rPr>
        <w:t xml:space="preserve">                                                     年     月     日</w:t>
      </w:r>
    </w:p>
    <w:p>
      <w:pPr>
        <w:autoSpaceDE w:val="0"/>
        <w:autoSpaceDN w:val="0"/>
        <w:adjustRightInd w:val="0"/>
        <w:rPr>
          <w:rFonts w:hint="eastAsia" w:asciiTheme="minorEastAsia" w:hAnsiTheme="minorEastAsia" w:eastAsiaTheme="minorEastAsia" w:cstheme="minorEastAsia"/>
          <w:color w:val="auto"/>
          <w:sz w:val="21"/>
          <w:szCs w:val="21"/>
          <w:highlight w:val="none"/>
        </w:rPr>
      </w:pPr>
      <w:r>
        <w:rPr>
          <w:rFonts w:ascii="宋体" w:hAnsi="宋体"/>
          <w:color w:val="auto"/>
          <w:sz w:val="21"/>
          <w:szCs w:val="21"/>
        </w:rPr>
        <w:br w:type="page"/>
      </w:r>
    </w:p>
    <w:p>
      <w:pPr>
        <w:pStyle w:val="5"/>
        <w:keepNext w:val="0"/>
        <w:tabs>
          <w:tab w:val="left" w:pos="720"/>
          <w:tab w:val="left" w:pos="1680"/>
        </w:tabs>
        <w:spacing w:before="0" w:line="520" w:lineRule="exact"/>
        <w:ind w:right="-340" w:rightChars="-162"/>
        <w:jc w:val="center"/>
        <w:rPr>
          <w:rFonts w:hint="eastAsia"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、投标报价表</w:t>
      </w:r>
    </w:p>
    <w:p>
      <w:pPr>
        <w:ind w:right="-340" w:rightChars="-162"/>
        <w:rPr>
          <w:rFonts w:hint="eastAsia" w:ascii="宋体" w:hAnsi="宋体"/>
          <w:color w:val="auto"/>
          <w:sz w:val="21"/>
          <w:szCs w:val="21"/>
        </w:rPr>
      </w:pPr>
      <w:r>
        <w:rPr>
          <w:rFonts w:hint="eastAsia" w:ascii="宋体" w:hAnsi="宋体"/>
          <w:color w:val="auto"/>
          <w:sz w:val="21"/>
          <w:szCs w:val="21"/>
        </w:rPr>
        <w:t>1、投标报价汇总表</w:t>
      </w:r>
    </w:p>
    <w:tbl>
      <w:tblPr>
        <w:tblStyle w:val="18"/>
        <w:tblW w:w="7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882"/>
        <w:gridCol w:w="2205"/>
        <w:gridCol w:w="157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30" w:hRule="atLeast"/>
        </w:trPr>
        <w:tc>
          <w:tcPr>
            <w:tcW w:w="956" w:type="dxa"/>
            <w:noWrap w:val="0"/>
            <w:vAlign w:val="center"/>
          </w:tcPr>
          <w:p>
            <w:pPr>
              <w:rPr>
                <w:rFonts w:ascii="宋体" w:hAnsi="宋体"/>
                <w:color w:val="auto"/>
                <w:sz w:val="21"/>
                <w:szCs w:val="21"/>
              </w:rPr>
            </w:pPr>
            <w:r>
              <w:rPr>
                <w:rFonts w:hint="eastAsia" w:ascii="宋体" w:hAnsi="宋体"/>
                <w:color w:val="auto"/>
                <w:sz w:val="21"/>
                <w:szCs w:val="21"/>
              </w:rPr>
              <w:t>序号</w:t>
            </w:r>
          </w:p>
        </w:tc>
        <w:tc>
          <w:tcPr>
            <w:tcW w:w="1882" w:type="dxa"/>
            <w:noWrap w:val="0"/>
            <w:vAlign w:val="center"/>
          </w:tcPr>
          <w:p>
            <w:pPr>
              <w:rPr>
                <w:rFonts w:ascii="宋体" w:hAnsi="宋体"/>
                <w:color w:val="auto"/>
                <w:sz w:val="21"/>
                <w:szCs w:val="21"/>
              </w:rPr>
            </w:pPr>
            <w:r>
              <w:rPr>
                <w:rFonts w:hint="eastAsia" w:ascii="宋体" w:hAnsi="宋体"/>
                <w:color w:val="auto"/>
                <w:sz w:val="21"/>
                <w:szCs w:val="21"/>
              </w:rPr>
              <w:t>项目</w:t>
            </w:r>
            <w:r>
              <w:rPr>
                <w:rFonts w:ascii="宋体" w:hAnsi="宋体"/>
                <w:color w:val="auto"/>
                <w:sz w:val="21"/>
                <w:szCs w:val="21"/>
              </w:rPr>
              <w:t>名称</w:t>
            </w:r>
          </w:p>
        </w:tc>
        <w:tc>
          <w:tcPr>
            <w:tcW w:w="2205" w:type="dxa"/>
            <w:noWrap w:val="0"/>
            <w:vAlign w:val="center"/>
          </w:tcPr>
          <w:p>
            <w:pPr>
              <w:rPr>
                <w:rFonts w:ascii="宋体" w:hAnsi="宋体"/>
                <w:color w:val="auto"/>
                <w:sz w:val="21"/>
                <w:szCs w:val="21"/>
              </w:rPr>
            </w:pPr>
            <w:r>
              <w:rPr>
                <w:rFonts w:hint="eastAsia" w:ascii="宋体" w:hAnsi="宋体"/>
                <w:color w:val="auto"/>
                <w:sz w:val="21"/>
                <w:szCs w:val="21"/>
              </w:rPr>
              <w:t>投标报价</w:t>
            </w:r>
            <w:r>
              <w:rPr>
                <w:rFonts w:ascii="宋体" w:hAnsi="宋体"/>
                <w:color w:val="auto"/>
                <w:sz w:val="21"/>
                <w:szCs w:val="21"/>
              </w:rPr>
              <w:t>（万元）</w:t>
            </w:r>
          </w:p>
        </w:tc>
        <w:tc>
          <w:tcPr>
            <w:tcW w:w="1575" w:type="dxa"/>
            <w:noWrap w:val="0"/>
            <w:vAlign w:val="center"/>
          </w:tcPr>
          <w:p>
            <w:pPr>
              <w:jc w:val="center"/>
              <w:rPr>
                <w:rFonts w:hint="eastAsia" w:ascii="宋体" w:hAnsi="宋体" w:eastAsia="宋体"/>
                <w:color w:val="auto"/>
                <w:sz w:val="21"/>
                <w:szCs w:val="21"/>
                <w:lang w:eastAsia="zh-CN"/>
              </w:rPr>
            </w:pPr>
            <w:r>
              <w:rPr>
                <w:rFonts w:hint="eastAsia" w:ascii="宋体" w:hAnsi="宋体"/>
                <w:color w:val="auto"/>
                <w:sz w:val="21"/>
                <w:szCs w:val="21"/>
                <w:lang w:eastAsia="zh-CN"/>
              </w:rPr>
              <w:t>服务期限</w:t>
            </w:r>
          </w:p>
        </w:tc>
        <w:tc>
          <w:tcPr>
            <w:tcW w:w="945" w:type="dxa"/>
            <w:noWrap w:val="0"/>
            <w:vAlign w:val="center"/>
          </w:tcPr>
          <w:p>
            <w:pPr>
              <w:jc w:val="center"/>
              <w:rPr>
                <w:rFonts w:ascii="宋体" w:hAnsi="宋体"/>
                <w:color w:val="auto"/>
                <w:sz w:val="21"/>
                <w:szCs w:val="21"/>
              </w:rPr>
            </w:pPr>
            <w:r>
              <w:rPr>
                <w:rFonts w:ascii="宋体" w:hAnsi="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8" w:hRule="atLeast"/>
        </w:trPr>
        <w:tc>
          <w:tcPr>
            <w:tcW w:w="956" w:type="dxa"/>
            <w:noWrap w:val="0"/>
            <w:vAlign w:val="center"/>
          </w:tcPr>
          <w:p>
            <w:pPr>
              <w:rPr>
                <w:rFonts w:ascii="宋体" w:hAnsi="宋体"/>
                <w:color w:val="auto"/>
                <w:sz w:val="21"/>
                <w:szCs w:val="21"/>
              </w:rPr>
            </w:pPr>
          </w:p>
        </w:tc>
        <w:tc>
          <w:tcPr>
            <w:tcW w:w="1882" w:type="dxa"/>
            <w:noWrap w:val="0"/>
            <w:vAlign w:val="center"/>
          </w:tcPr>
          <w:p>
            <w:pPr>
              <w:rPr>
                <w:rFonts w:ascii="宋体" w:hAnsi="宋体"/>
                <w:color w:val="auto"/>
                <w:sz w:val="21"/>
                <w:szCs w:val="21"/>
              </w:rPr>
            </w:pPr>
          </w:p>
        </w:tc>
        <w:tc>
          <w:tcPr>
            <w:tcW w:w="2205" w:type="dxa"/>
            <w:noWrap w:val="0"/>
            <w:vAlign w:val="center"/>
          </w:tcPr>
          <w:p>
            <w:pPr>
              <w:rPr>
                <w:rFonts w:hint="eastAsia"/>
                <w:color w:val="auto"/>
                <w:sz w:val="21"/>
                <w:szCs w:val="21"/>
                <w:lang w:val="en-US" w:eastAsia="zh-CN"/>
              </w:rPr>
            </w:pPr>
            <w:r>
              <w:rPr>
                <w:rFonts w:hint="eastAsia"/>
                <w:color w:val="auto"/>
                <w:sz w:val="21"/>
                <w:szCs w:val="21"/>
                <w:lang w:eastAsia="zh-CN"/>
              </w:rPr>
              <w:t>小写</w:t>
            </w:r>
            <w:r>
              <w:rPr>
                <w:rFonts w:hint="eastAsia"/>
                <w:color w:val="auto"/>
                <w:sz w:val="21"/>
                <w:szCs w:val="21"/>
                <w:lang w:val="en-US" w:eastAsia="zh-CN"/>
              </w:rPr>
              <w:t>;</w:t>
            </w:r>
          </w:p>
          <w:p>
            <w:pPr>
              <w:pStyle w:val="23"/>
              <w:ind w:left="0" w:leftChars="0" w:firstLine="0" w:firstLineChars="0"/>
              <w:rPr>
                <w:rFonts w:hint="default"/>
                <w:color w:val="auto"/>
                <w:sz w:val="21"/>
                <w:szCs w:val="21"/>
                <w:lang w:val="en-US" w:eastAsia="zh-CN"/>
              </w:rPr>
            </w:pPr>
            <w:r>
              <w:rPr>
                <w:rFonts w:hint="eastAsia"/>
                <w:color w:val="auto"/>
                <w:sz w:val="21"/>
                <w:szCs w:val="21"/>
                <w:lang w:val="en-US" w:eastAsia="zh-CN"/>
              </w:rPr>
              <w:t>大写;</w:t>
            </w:r>
          </w:p>
        </w:tc>
        <w:tc>
          <w:tcPr>
            <w:tcW w:w="1575" w:type="dxa"/>
            <w:noWrap w:val="0"/>
            <w:vAlign w:val="center"/>
          </w:tcPr>
          <w:p>
            <w:pPr>
              <w:rPr>
                <w:rFonts w:ascii="宋体" w:hAnsi="宋体"/>
                <w:color w:val="auto"/>
                <w:sz w:val="21"/>
                <w:szCs w:val="21"/>
              </w:rPr>
            </w:pPr>
          </w:p>
        </w:tc>
        <w:tc>
          <w:tcPr>
            <w:tcW w:w="945" w:type="dxa"/>
            <w:noWrap w:val="0"/>
            <w:vAlign w:val="center"/>
          </w:tcPr>
          <w:p>
            <w:pPr>
              <w:rPr>
                <w:rFonts w:ascii="宋体" w:hAnsi="宋体"/>
                <w:color w:val="auto"/>
                <w:sz w:val="21"/>
                <w:szCs w:val="21"/>
              </w:rPr>
            </w:pPr>
          </w:p>
        </w:tc>
      </w:tr>
    </w:tbl>
    <w:p>
      <w:pPr>
        <w:keepNext w:val="0"/>
        <w:keepLines w:val="0"/>
        <w:pageBreakBefore w:val="0"/>
        <w:widowControl w:val="0"/>
        <w:tabs>
          <w:tab w:val="left" w:pos="9135"/>
        </w:tabs>
        <w:kinsoku/>
        <w:wordWrap/>
        <w:overflowPunct/>
        <w:topLinePunct w:val="0"/>
        <w:autoSpaceDE/>
        <w:autoSpaceDN/>
        <w:bidi w:val="0"/>
        <w:adjustRightInd/>
        <w:snapToGrid/>
        <w:spacing w:line="400" w:lineRule="atLeast"/>
        <w:ind w:right="-340" w:rightChars="-162"/>
        <w:jc w:val="left"/>
        <w:textAlignment w:val="auto"/>
        <w:rPr>
          <w:rFonts w:ascii="宋体" w:hAnsi="宋体" w:cs="宋体"/>
          <w:color w:val="auto"/>
          <w:sz w:val="21"/>
          <w:szCs w:val="21"/>
          <w:u w:val="single"/>
        </w:rPr>
      </w:pPr>
      <w:r>
        <w:rPr>
          <w:rFonts w:hint="eastAsia" w:ascii="宋体" w:hAnsi="宋体" w:cs="Arial"/>
          <w:color w:val="auto"/>
          <w:sz w:val="21"/>
          <w:szCs w:val="21"/>
        </w:rPr>
        <w:t>　</w:t>
      </w:r>
      <w:r>
        <w:rPr>
          <w:rFonts w:hint="eastAsia" w:ascii="宋体" w:hAnsi="宋体" w:cs="宋体"/>
          <w:color w:val="auto"/>
          <w:sz w:val="21"/>
          <w:szCs w:val="21"/>
        </w:rPr>
        <w:t>注：1. 报价货币为人民币。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jc w:val="left"/>
        <w:textAlignment w:val="auto"/>
        <w:rPr>
          <w:rFonts w:ascii="宋体" w:hAnsi="宋体" w:cs="宋体"/>
          <w:color w:val="auto"/>
          <w:sz w:val="21"/>
          <w:szCs w:val="21"/>
        </w:rPr>
      </w:pPr>
      <w:r>
        <w:rPr>
          <w:rFonts w:hint="eastAsia" w:ascii="宋体" w:hAnsi="宋体" w:cs="宋体"/>
          <w:color w:val="auto"/>
          <w:sz w:val="21"/>
          <w:szCs w:val="21"/>
          <w:lang w:val="en-US" w:eastAsia="zh-CN"/>
        </w:rPr>
        <w:t xml:space="preserve">  2.</w:t>
      </w:r>
      <w:r>
        <w:rPr>
          <w:rFonts w:hint="eastAsia" w:ascii="宋体" w:hAnsi="宋体" w:cs="宋体"/>
          <w:color w:val="auto"/>
          <w:sz w:val="21"/>
          <w:szCs w:val="21"/>
        </w:rPr>
        <w:t>投标一览表中投标总报价大小应写一致，如不一致以大写为准。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jc w:val="left"/>
        <w:textAlignment w:val="auto"/>
        <w:rPr>
          <w:rFonts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以上报价含一切费用,。</w:t>
      </w:r>
    </w:p>
    <w:p>
      <w:pPr>
        <w:keepNext w:val="0"/>
        <w:keepLines w:val="0"/>
        <w:pageBreakBefore w:val="0"/>
        <w:widowControl w:val="0"/>
        <w:tabs>
          <w:tab w:val="left" w:pos="9135"/>
        </w:tabs>
        <w:kinsoku/>
        <w:wordWrap/>
        <w:overflowPunct/>
        <w:topLinePunct w:val="0"/>
        <w:autoSpaceDE/>
        <w:autoSpaceDN/>
        <w:bidi w:val="0"/>
        <w:adjustRightInd/>
        <w:snapToGrid/>
        <w:spacing w:line="400" w:lineRule="atLeast"/>
        <w:ind w:right="-340" w:rightChars="-162" w:firstLine="630" w:firstLineChars="300"/>
        <w:jc w:val="left"/>
        <w:textAlignment w:val="auto"/>
        <w:rPr>
          <w:rFonts w:ascii="宋体" w:hAnsi="宋体" w:cs="Arial"/>
          <w:color w:val="auto"/>
          <w:sz w:val="21"/>
          <w:szCs w:val="21"/>
        </w:rPr>
      </w:pPr>
      <w:r>
        <w:rPr>
          <w:rFonts w:hint="eastAsia" w:ascii="宋体" w:hAnsi="宋体" w:cs="Arial"/>
          <w:color w:val="auto"/>
          <w:sz w:val="21"/>
          <w:szCs w:val="21"/>
          <w:lang w:val="en-US" w:eastAsia="zh-CN"/>
        </w:rPr>
        <w:t>4.</w:t>
      </w:r>
      <w:r>
        <w:rPr>
          <w:rFonts w:ascii="宋体" w:hAnsi="宋体" w:cs="Arial"/>
          <w:color w:val="auto"/>
          <w:sz w:val="21"/>
          <w:szCs w:val="21"/>
        </w:rPr>
        <w:t>在表上供应商法人</w:t>
      </w:r>
      <w:r>
        <w:rPr>
          <w:rFonts w:hint="eastAsia" w:ascii="宋体" w:hAnsi="宋体" w:cs="Arial"/>
          <w:color w:val="auto"/>
          <w:sz w:val="21"/>
          <w:szCs w:val="21"/>
        </w:rPr>
        <w:t>或</w:t>
      </w:r>
      <w:r>
        <w:rPr>
          <w:rFonts w:ascii="宋体" w:hAnsi="宋体" w:cs="Arial"/>
          <w:color w:val="auto"/>
          <w:sz w:val="21"/>
          <w:szCs w:val="21"/>
        </w:rPr>
        <w:t>授权代表签字</w:t>
      </w:r>
      <w:r>
        <w:rPr>
          <w:rFonts w:hint="eastAsia" w:ascii="宋体" w:hAnsi="宋体" w:cs="Arial"/>
          <w:color w:val="auto"/>
          <w:sz w:val="21"/>
          <w:szCs w:val="21"/>
          <w:lang w:eastAsia="zh-CN"/>
        </w:rPr>
        <w:t>盖章</w:t>
      </w:r>
      <w:r>
        <w:rPr>
          <w:rFonts w:ascii="宋体" w:hAnsi="宋体" w:cs="Arial"/>
          <w:color w:val="auto"/>
          <w:sz w:val="21"/>
          <w:szCs w:val="21"/>
        </w:rPr>
        <w:t>，否则无效；</w:t>
      </w:r>
    </w:p>
    <w:p>
      <w:pPr>
        <w:ind w:right="-340" w:rightChars="-162" w:firstLine="5145" w:firstLineChars="2450"/>
        <w:rPr>
          <w:rFonts w:hint="eastAsia" w:ascii="宋体" w:hAnsi="宋体"/>
          <w:color w:val="auto"/>
          <w:sz w:val="21"/>
          <w:szCs w:val="21"/>
        </w:rPr>
      </w:pPr>
    </w:p>
    <w:p>
      <w:pPr>
        <w:ind w:right="-340" w:rightChars="-162" w:firstLine="4620" w:firstLineChars="2200"/>
        <w:rPr>
          <w:rFonts w:hint="eastAsia" w:ascii="宋体" w:hAnsi="宋体"/>
          <w:color w:val="auto"/>
          <w:sz w:val="21"/>
          <w:szCs w:val="21"/>
        </w:rPr>
      </w:pPr>
    </w:p>
    <w:p>
      <w:pPr>
        <w:ind w:right="-340" w:rightChars="-162" w:firstLine="4620" w:firstLineChars="2200"/>
        <w:rPr>
          <w:rFonts w:hint="eastAsia" w:ascii="宋体" w:hAnsi="宋体"/>
          <w:color w:val="auto"/>
          <w:sz w:val="21"/>
          <w:szCs w:val="21"/>
        </w:rPr>
      </w:pPr>
    </w:p>
    <w:p>
      <w:pPr>
        <w:ind w:right="-340" w:rightChars="-162" w:firstLine="4620" w:firstLineChars="2200"/>
        <w:rPr>
          <w:rFonts w:hint="eastAsia" w:ascii="宋体" w:hAnsi="宋体"/>
          <w:color w:val="auto"/>
          <w:sz w:val="21"/>
          <w:szCs w:val="21"/>
        </w:rPr>
      </w:pPr>
    </w:p>
    <w:p>
      <w:pPr>
        <w:ind w:right="-340" w:rightChars="-162" w:firstLine="4620" w:firstLineChars="2200"/>
        <w:rPr>
          <w:rFonts w:hint="eastAsia" w:ascii="宋体" w:hAnsi="宋体"/>
          <w:color w:val="auto"/>
          <w:sz w:val="21"/>
          <w:szCs w:val="21"/>
        </w:rPr>
      </w:pPr>
    </w:p>
    <w:p>
      <w:pPr>
        <w:ind w:right="-340" w:rightChars="-162" w:firstLine="4620" w:firstLineChars="2200"/>
        <w:rPr>
          <w:rFonts w:hint="eastAsia" w:ascii="宋体" w:hAnsi="宋体" w:eastAsia="宋体"/>
          <w:color w:val="auto"/>
          <w:sz w:val="21"/>
          <w:szCs w:val="21"/>
          <w:lang w:eastAsia="zh-CN"/>
        </w:rPr>
      </w:pPr>
      <w:r>
        <w:rPr>
          <w:rFonts w:hint="eastAsia" w:ascii="宋体" w:hAnsi="宋体"/>
          <w:color w:val="auto"/>
          <w:sz w:val="21"/>
          <w:szCs w:val="21"/>
        </w:rPr>
        <w:t>供应商（盖章）</w:t>
      </w:r>
      <w:r>
        <w:rPr>
          <w:rFonts w:hint="eastAsia" w:ascii="宋体" w:hAnsi="宋体"/>
          <w:color w:val="auto"/>
          <w:sz w:val="21"/>
          <w:szCs w:val="21"/>
          <w:lang w:eastAsia="zh-CN"/>
        </w:rPr>
        <w:t>：</w:t>
      </w:r>
    </w:p>
    <w:p>
      <w:pPr>
        <w:ind w:right="-340" w:rightChars="-162" w:firstLine="4410" w:firstLineChars="2100"/>
        <w:rPr>
          <w:rFonts w:hint="eastAsia" w:ascii="宋体" w:hAnsi="宋体"/>
          <w:color w:val="auto"/>
          <w:sz w:val="21"/>
          <w:szCs w:val="21"/>
        </w:rPr>
      </w:pPr>
    </w:p>
    <w:p>
      <w:pPr>
        <w:ind w:right="-340" w:rightChars="-162" w:firstLine="3360" w:firstLineChars="1600"/>
        <w:rPr>
          <w:rFonts w:hint="eastAsia" w:ascii="宋体" w:hAnsi="宋体"/>
          <w:color w:val="auto"/>
          <w:sz w:val="21"/>
          <w:szCs w:val="21"/>
        </w:rPr>
      </w:pPr>
    </w:p>
    <w:p>
      <w:pPr>
        <w:ind w:right="-340" w:rightChars="-162" w:firstLine="2310" w:firstLineChars="1100"/>
        <w:rPr>
          <w:rFonts w:hint="eastAsia" w:ascii="宋体" w:hAnsi="宋体" w:eastAsia="宋体"/>
          <w:color w:val="auto"/>
          <w:sz w:val="21"/>
          <w:szCs w:val="21"/>
          <w:lang w:eastAsia="zh-CN"/>
        </w:rPr>
      </w:pPr>
      <w:r>
        <w:rPr>
          <w:rFonts w:hint="eastAsia" w:ascii="宋体" w:hAnsi="宋体"/>
          <w:color w:val="auto"/>
          <w:sz w:val="21"/>
          <w:szCs w:val="21"/>
        </w:rPr>
        <w:t>法定代表人或授权代理人（</w:t>
      </w:r>
      <w:r>
        <w:rPr>
          <w:rFonts w:hint="eastAsia" w:ascii="宋体" w:hAnsi="宋体"/>
          <w:color w:val="auto"/>
          <w:sz w:val="21"/>
          <w:szCs w:val="21"/>
          <w:lang w:eastAsia="zh-CN"/>
        </w:rPr>
        <w:t>签字或</w:t>
      </w:r>
      <w:r>
        <w:rPr>
          <w:rFonts w:hint="eastAsia" w:ascii="宋体" w:hAnsi="宋体"/>
          <w:color w:val="auto"/>
          <w:sz w:val="21"/>
          <w:szCs w:val="21"/>
        </w:rPr>
        <w:t>盖章）</w:t>
      </w:r>
      <w:r>
        <w:rPr>
          <w:rFonts w:hint="eastAsia" w:ascii="宋体" w:hAnsi="宋体"/>
          <w:color w:val="auto"/>
          <w:sz w:val="21"/>
          <w:szCs w:val="21"/>
          <w:lang w:eastAsia="zh-CN"/>
        </w:rPr>
        <w:t>：</w:t>
      </w:r>
    </w:p>
    <w:p>
      <w:pPr>
        <w:ind w:right="-340" w:rightChars="-162"/>
        <w:jc w:val="right"/>
        <w:rPr>
          <w:rFonts w:hint="eastAsia" w:ascii="宋体" w:hAnsi="宋体"/>
          <w:color w:val="auto"/>
          <w:sz w:val="21"/>
          <w:szCs w:val="21"/>
        </w:rPr>
      </w:pPr>
    </w:p>
    <w:p>
      <w:pPr>
        <w:autoSpaceDE w:val="0"/>
        <w:autoSpaceDN w:val="0"/>
        <w:adjustRightInd w:val="0"/>
        <w:ind w:firstLine="3570" w:firstLineChars="1700"/>
        <w:rPr>
          <w:rFonts w:hint="eastAsia" w:ascii="宋体" w:hAnsi="宋体"/>
          <w:color w:val="auto"/>
          <w:sz w:val="21"/>
          <w:szCs w:val="21"/>
        </w:rPr>
      </w:pPr>
    </w:p>
    <w:p>
      <w:pPr>
        <w:autoSpaceDE w:val="0"/>
        <w:autoSpaceDN w:val="0"/>
        <w:adjustRightInd w:val="0"/>
        <w:ind w:firstLine="3570" w:firstLineChars="1700"/>
        <w:rPr>
          <w:rFonts w:hint="eastAsia" w:asciiTheme="minorEastAsia" w:hAnsiTheme="minorEastAsia" w:eastAsiaTheme="minorEastAsia" w:cstheme="minorEastAsia"/>
          <w:color w:val="auto"/>
          <w:sz w:val="21"/>
          <w:szCs w:val="21"/>
          <w:highlight w:val="none"/>
        </w:rPr>
      </w:pPr>
      <w:r>
        <w:rPr>
          <w:rFonts w:hint="eastAsia" w:ascii="宋体" w:hAnsi="宋体"/>
          <w:color w:val="auto"/>
          <w:sz w:val="21"/>
          <w:szCs w:val="21"/>
        </w:rPr>
        <w:t>日期：</w:t>
      </w:r>
      <w:r>
        <w:rPr>
          <w:rFonts w:hint="eastAsia" w:ascii="宋体" w:hAnsi="宋体"/>
          <w:color w:val="auto"/>
          <w:sz w:val="21"/>
          <w:szCs w:val="21"/>
          <w:u w:val="single"/>
        </w:rPr>
        <w:t xml:space="preserve">        </w:t>
      </w:r>
      <w:r>
        <w:rPr>
          <w:rFonts w:hint="eastAsia" w:ascii="宋体" w:hAnsi="宋体"/>
          <w:color w:val="auto"/>
          <w:sz w:val="21"/>
          <w:szCs w:val="21"/>
        </w:rPr>
        <w:t>年</w:t>
      </w:r>
      <w:r>
        <w:rPr>
          <w:rFonts w:hint="eastAsia" w:ascii="宋体" w:hAnsi="宋体"/>
          <w:color w:val="auto"/>
          <w:sz w:val="21"/>
          <w:szCs w:val="21"/>
          <w:u w:val="single"/>
        </w:rPr>
        <w:t xml:space="preserve">    </w:t>
      </w:r>
      <w:r>
        <w:rPr>
          <w:rFonts w:hint="eastAsia" w:ascii="宋体" w:hAnsi="宋体"/>
          <w:color w:val="auto"/>
          <w:sz w:val="21"/>
          <w:szCs w:val="21"/>
        </w:rPr>
        <w:t>月</w:t>
      </w:r>
      <w:r>
        <w:rPr>
          <w:rFonts w:hint="eastAsia" w:ascii="宋体" w:hAnsi="宋体"/>
          <w:color w:val="auto"/>
          <w:sz w:val="21"/>
          <w:szCs w:val="21"/>
          <w:u w:val="single"/>
        </w:rPr>
        <w:t xml:space="preserve">    </w:t>
      </w:r>
      <w:r>
        <w:rPr>
          <w:rFonts w:hint="eastAsia" w:ascii="宋体" w:hAnsi="宋体"/>
          <w:color w:val="auto"/>
          <w:sz w:val="21"/>
          <w:szCs w:val="21"/>
        </w:rPr>
        <w:t>日</w:t>
      </w: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autoSpaceDE w:val="0"/>
        <w:autoSpaceDN w:val="0"/>
        <w:adjustRightInd w:val="0"/>
        <w:rPr>
          <w:rFonts w:hint="eastAsia" w:asciiTheme="minorEastAsia" w:hAnsiTheme="minorEastAsia" w:eastAsiaTheme="minorEastAsia" w:cstheme="minorEastAsia"/>
          <w:color w:val="auto"/>
          <w:sz w:val="21"/>
          <w:szCs w:val="21"/>
          <w:highlight w:val="none"/>
        </w:rPr>
      </w:pPr>
    </w:p>
    <w:p>
      <w:pPr>
        <w:autoSpaceDE w:val="0"/>
        <w:autoSpaceDN w:val="0"/>
        <w:adjustRightInd w:val="0"/>
        <w:rPr>
          <w:rFonts w:hint="eastAsia" w:asciiTheme="minorEastAsia" w:hAnsiTheme="minorEastAsia" w:eastAsiaTheme="minorEastAsia" w:cstheme="minorEastAsia"/>
          <w:color w:val="auto"/>
          <w:sz w:val="21"/>
          <w:szCs w:val="21"/>
          <w:highlight w:val="none"/>
        </w:rPr>
        <w:sectPr>
          <w:pgSz w:w="11906" w:h="16838"/>
          <w:pgMar w:top="1440" w:right="1797" w:bottom="1440" w:left="1797" w:header="851" w:footer="992" w:gutter="0"/>
          <w:pgNumType w:fmt="decimal"/>
          <w:cols w:space="720" w:num="1"/>
          <w:docGrid w:type="lines" w:linePitch="312" w:charSpace="0"/>
        </w:sectPr>
      </w:pPr>
    </w:p>
    <w:p>
      <w:pPr>
        <w:pStyle w:val="5"/>
        <w:ind w:firstLine="2319" w:firstLineChars="1100"/>
        <w:jc w:val="both"/>
        <w:rPr>
          <w:rFonts w:hint="eastAsia" w:asciiTheme="minorEastAsia" w:hAnsiTheme="minorEastAsia" w:eastAsiaTheme="minorEastAsia" w:cstheme="minorEastAsia"/>
          <w:color w:val="auto"/>
          <w:sz w:val="21"/>
          <w:szCs w:val="21"/>
          <w:highlight w:val="none"/>
        </w:rPr>
      </w:pPr>
      <w:bookmarkStart w:id="85" w:name="_Toc414108644"/>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zh-CN"/>
        </w:rPr>
        <w:t>法定代表人身份证明书</w:t>
      </w:r>
      <w:bookmarkEnd w:id="85"/>
    </w:p>
    <w:p>
      <w:pPr>
        <w:spacing w:line="360" w:lineRule="auto"/>
        <w:rPr>
          <w:rFonts w:ascii="宋体" w:hAnsi="宋体" w:cs="宋体"/>
          <w:color w:val="auto"/>
          <w:sz w:val="21"/>
          <w:szCs w:val="21"/>
          <w:u w:val="single"/>
        </w:rPr>
      </w:pPr>
      <w:r>
        <w:rPr>
          <w:rFonts w:hint="eastAsia" w:ascii="宋体" w:hAnsi="宋体" w:cs="宋体"/>
          <w:color w:val="auto"/>
          <w:sz w:val="21"/>
          <w:szCs w:val="21"/>
        </w:rPr>
        <w:t>单位名称：</w:t>
      </w:r>
      <w:r>
        <w:rPr>
          <w:rFonts w:hint="eastAsia" w:ascii="宋体" w:hAnsi="宋体" w:cs="宋体"/>
          <w:color w:val="auto"/>
          <w:sz w:val="21"/>
          <w:szCs w:val="21"/>
          <w:u w:val="single"/>
        </w:rPr>
        <w:t xml:space="preserve">                                          </w:t>
      </w:r>
    </w:p>
    <w:p>
      <w:pPr>
        <w:spacing w:line="360" w:lineRule="auto"/>
        <w:rPr>
          <w:rFonts w:ascii="宋体" w:hAnsi="宋体" w:cs="宋体"/>
          <w:color w:val="auto"/>
          <w:sz w:val="21"/>
          <w:szCs w:val="21"/>
          <w:u w:val="single"/>
        </w:rPr>
      </w:pPr>
      <w:r>
        <w:rPr>
          <w:rFonts w:hint="eastAsia" w:ascii="宋体" w:hAnsi="宋体" w:cs="宋体"/>
          <w:color w:val="auto"/>
          <w:sz w:val="21"/>
          <w:szCs w:val="21"/>
        </w:rPr>
        <w:t>地址：</w:t>
      </w:r>
      <w:r>
        <w:rPr>
          <w:rFonts w:hint="eastAsia" w:ascii="宋体" w:hAnsi="宋体" w:cs="宋体"/>
          <w:color w:val="auto"/>
          <w:sz w:val="21"/>
          <w:szCs w:val="21"/>
          <w:u w:val="single"/>
        </w:rPr>
        <w:t xml:space="preserve">                                           </w:t>
      </w:r>
    </w:p>
    <w:p>
      <w:pPr>
        <w:spacing w:line="360" w:lineRule="auto"/>
        <w:rPr>
          <w:rFonts w:ascii="宋体" w:hAnsi="宋体" w:cs="宋体"/>
          <w:color w:val="auto"/>
          <w:sz w:val="21"/>
          <w:szCs w:val="21"/>
          <w:u w:val="single"/>
        </w:rPr>
      </w:pPr>
      <w:r>
        <w:rPr>
          <w:rFonts w:hint="eastAsia" w:ascii="宋体" w:hAnsi="宋体" w:cs="宋体"/>
          <w:color w:val="auto"/>
          <w:sz w:val="21"/>
          <w:szCs w:val="21"/>
        </w:rPr>
        <w:t>姓名：</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性别：</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年龄</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职务：</w:t>
      </w:r>
      <w:r>
        <w:rPr>
          <w:rFonts w:hint="eastAsia" w:ascii="宋体" w:hAnsi="宋体" w:cs="宋体"/>
          <w:color w:val="auto"/>
          <w:sz w:val="21"/>
          <w:szCs w:val="21"/>
          <w:u w:val="single"/>
        </w:rPr>
        <w:t xml:space="preserve">        </w:t>
      </w:r>
    </w:p>
    <w:p>
      <w:pPr>
        <w:spacing w:line="360" w:lineRule="auto"/>
        <w:rPr>
          <w:rFonts w:ascii="宋体" w:hAnsi="宋体" w:cs="宋体"/>
          <w:color w:val="auto"/>
          <w:sz w:val="21"/>
          <w:szCs w:val="21"/>
        </w:rPr>
      </w:pPr>
      <w:r>
        <w:rPr>
          <w:rFonts w:hint="eastAsia" w:ascii="宋体" w:hAnsi="宋体" w:cs="宋体"/>
          <w:color w:val="auto"/>
          <w:sz w:val="21"/>
          <w:szCs w:val="21"/>
        </w:rPr>
        <w:t>系</w:t>
      </w:r>
      <w:r>
        <w:rPr>
          <w:rFonts w:hint="eastAsia" w:ascii="宋体" w:hAnsi="宋体" w:cs="宋体"/>
          <w:color w:val="auto"/>
          <w:sz w:val="21"/>
          <w:szCs w:val="21"/>
          <w:u w:val="single"/>
        </w:rPr>
        <w:t xml:space="preserve">                           </w:t>
      </w:r>
      <w:r>
        <w:rPr>
          <w:rFonts w:hint="eastAsia" w:ascii="宋体" w:hAnsi="宋体" w:cs="宋体"/>
          <w:color w:val="auto"/>
          <w:sz w:val="21"/>
          <w:szCs w:val="21"/>
        </w:rPr>
        <w:t>法定代表人。</w:t>
      </w:r>
    </w:p>
    <w:p>
      <w:pPr>
        <w:spacing w:line="360" w:lineRule="auto"/>
        <w:rPr>
          <w:rFonts w:ascii="宋体" w:hAnsi="宋体" w:cs="宋体"/>
          <w:color w:val="auto"/>
          <w:sz w:val="21"/>
          <w:szCs w:val="21"/>
        </w:rPr>
      </w:pPr>
      <w:r>
        <w:rPr>
          <w:rFonts w:hint="eastAsia" w:ascii="宋体" w:hAnsi="宋体" w:cs="宋体"/>
          <w:color w:val="auto"/>
          <w:sz w:val="21"/>
          <w:szCs w:val="21"/>
        </w:rPr>
        <mc:AlternateContent>
          <mc:Choice Requires="wps">
            <w:drawing>
              <wp:anchor distT="0" distB="0" distL="114300" distR="114300" simplePos="0" relativeHeight="251665408" behindDoc="0" locked="0" layoutInCell="1" allowOverlap="1">
                <wp:simplePos x="0" y="0"/>
                <wp:positionH relativeFrom="column">
                  <wp:posOffset>2645410</wp:posOffset>
                </wp:positionH>
                <wp:positionV relativeFrom="paragraph">
                  <wp:posOffset>61595</wp:posOffset>
                </wp:positionV>
                <wp:extent cx="2619375" cy="1704975"/>
                <wp:effectExtent l="7620" t="7620" r="20955" b="20955"/>
                <wp:wrapNone/>
                <wp:docPr id="11" name="文本框 2"/>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wrap="square" upright="1"/>
                    </wps:wsp>
                  </a:graphicData>
                </a:graphic>
              </wp:anchor>
            </w:drawing>
          </mc:Choice>
          <mc:Fallback>
            <w:pict>
              <v:shape id="文本框 2" o:spid="_x0000_s1026" o:spt="202" type="#_x0000_t202" style="position:absolute;left:0pt;margin-left:208.3pt;margin-top:4.85pt;height:134.25pt;width:206.25pt;z-index:251665408;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rStEfXAAAACQEAAA8AAAAAAAAAAQAgAAAAIgAAAGRycy9kb3du&#10;cmV2LnhtbFBLAQIUABQAAAAIAIdO4kBlHwGGOQIAAI4EAAAOAAAAAAAAAAEAIAAAACYBAABkcnMv&#10;ZTJvRG9jLnhtbFBLBQYAAAAABgAGAFkBAADR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hint="eastAsia" w:ascii="宋体" w:hAnsi="宋体" w:cs="宋体"/>
          <w:color w:val="auto"/>
          <w:sz w:val="21"/>
          <w:szCs w:val="21"/>
        </w:rPr>
        <mc:AlternateContent>
          <mc:Choice Requires="wps">
            <w:drawing>
              <wp:anchor distT="0" distB="0" distL="114300" distR="114300" simplePos="0" relativeHeight="251664384" behindDoc="0" locked="0" layoutInCell="1" allowOverlap="1">
                <wp:simplePos x="0" y="0"/>
                <wp:positionH relativeFrom="column">
                  <wp:posOffset>-74930</wp:posOffset>
                </wp:positionH>
                <wp:positionV relativeFrom="paragraph">
                  <wp:posOffset>85090</wp:posOffset>
                </wp:positionV>
                <wp:extent cx="2619375" cy="1704975"/>
                <wp:effectExtent l="7620" t="7620" r="20955" b="20955"/>
                <wp:wrapNone/>
                <wp:docPr id="12" name="文本框 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文本框 1" o:spid="_x0000_s1026" o:spt="202" type="#_x0000_t202" style="position:absolute;left:0pt;margin-left:-5.9pt;margin-top:6.7pt;height:134.25pt;width:206.25pt;z-index:251664384;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THPJ62AAAAAoBAAAPAAAAAAAAAAEAIAAAACIAAABkcnMvZG93&#10;bnJldi54bWxQSwECFAAUAAAACACHTuJAptmSOjkCAACOBAAADgAAAAAAAAABACAAAAAnAQAAZHJz&#10;L2Uyb0RvYy54bWxQSwUGAAAAAAYABgBZAQAA0g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ascii="宋体" w:hAnsi="宋体" w:cs="宋体"/>
          <w:color w:val="auto"/>
          <w:sz w:val="21"/>
          <w:szCs w:val="21"/>
        </w:rPr>
      </w:pPr>
    </w:p>
    <w:p>
      <w:pPr>
        <w:spacing w:line="360" w:lineRule="auto"/>
        <w:rPr>
          <w:rFonts w:ascii="宋体" w:hAnsi="宋体" w:cs="宋体"/>
          <w:color w:val="auto"/>
          <w:sz w:val="21"/>
          <w:szCs w:val="21"/>
        </w:rPr>
      </w:pPr>
    </w:p>
    <w:p>
      <w:pPr>
        <w:spacing w:line="360" w:lineRule="auto"/>
        <w:rPr>
          <w:rFonts w:ascii="宋体" w:hAnsi="宋体" w:cs="宋体"/>
          <w:color w:val="auto"/>
          <w:sz w:val="21"/>
          <w:szCs w:val="21"/>
        </w:rPr>
      </w:pPr>
    </w:p>
    <w:p>
      <w:pPr>
        <w:spacing w:line="360" w:lineRule="auto"/>
        <w:rPr>
          <w:rFonts w:ascii="宋体" w:hAnsi="宋体" w:cs="宋体"/>
          <w:color w:val="auto"/>
          <w:sz w:val="21"/>
          <w:szCs w:val="21"/>
        </w:rPr>
      </w:pPr>
    </w:p>
    <w:p>
      <w:pPr>
        <w:spacing w:line="360" w:lineRule="auto"/>
        <w:rPr>
          <w:rFonts w:ascii="宋体" w:hAnsi="宋体" w:cs="宋体"/>
          <w:color w:val="auto"/>
          <w:sz w:val="21"/>
          <w:szCs w:val="21"/>
        </w:rPr>
      </w:pPr>
    </w:p>
    <w:p>
      <w:pPr>
        <w:spacing w:line="360" w:lineRule="auto"/>
        <w:rPr>
          <w:rFonts w:ascii="宋体" w:hAnsi="宋体" w:cs="宋体"/>
          <w:color w:val="auto"/>
          <w:sz w:val="21"/>
          <w:szCs w:val="21"/>
        </w:rPr>
      </w:pPr>
    </w:p>
    <w:p>
      <w:pPr>
        <w:spacing w:line="360" w:lineRule="auto"/>
        <w:rPr>
          <w:rFonts w:ascii="宋体" w:hAnsi="宋体" w:cs="宋体"/>
          <w:color w:val="auto"/>
          <w:sz w:val="21"/>
          <w:szCs w:val="21"/>
        </w:rPr>
      </w:pPr>
    </w:p>
    <w:p>
      <w:pPr>
        <w:spacing w:line="360" w:lineRule="auto"/>
        <w:rPr>
          <w:rFonts w:ascii="宋体" w:hAnsi="宋体" w:cs="宋体"/>
          <w:color w:val="auto"/>
          <w:sz w:val="21"/>
          <w:szCs w:val="21"/>
        </w:rPr>
      </w:pPr>
      <w:r>
        <w:rPr>
          <w:rFonts w:hint="eastAsia" w:ascii="宋体" w:hAnsi="宋体" w:cs="宋体"/>
          <w:color w:val="auto"/>
          <w:sz w:val="21"/>
          <w:szCs w:val="21"/>
        </w:rPr>
        <w:t>投标单位名称：</w:t>
      </w:r>
      <w:r>
        <w:rPr>
          <w:rFonts w:hint="eastAsia" w:ascii="宋体" w:hAnsi="宋体" w:cs="宋体"/>
          <w:color w:val="auto"/>
          <w:sz w:val="21"/>
          <w:szCs w:val="21"/>
          <w:u w:val="single"/>
        </w:rPr>
        <w:t xml:space="preserve">                                     </w:t>
      </w:r>
      <w:r>
        <w:rPr>
          <w:rFonts w:hint="eastAsia" w:ascii="宋体" w:hAnsi="宋体" w:cs="宋体"/>
          <w:color w:val="auto"/>
          <w:sz w:val="21"/>
          <w:szCs w:val="21"/>
        </w:rPr>
        <w:t>（单位公章）</w:t>
      </w:r>
    </w:p>
    <w:p>
      <w:pPr>
        <w:spacing w:line="360" w:lineRule="auto"/>
        <w:rPr>
          <w:rFonts w:ascii="宋体" w:hAnsi="宋体" w:cs="宋体"/>
          <w:color w:val="auto"/>
          <w:sz w:val="21"/>
          <w:szCs w:val="21"/>
        </w:rPr>
      </w:pPr>
    </w:p>
    <w:p>
      <w:pPr>
        <w:spacing w:line="360" w:lineRule="auto"/>
        <w:rPr>
          <w:rFonts w:ascii="宋体" w:hAnsi="宋体" w:cs="宋体"/>
          <w:color w:val="auto"/>
          <w:sz w:val="21"/>
          <w:szCs w:val="21"/>
        </w:rPr>
      </w:pPr>
    </w:p>
    <w:p>
      <w:pPr>
        <w:spacing w:line="360" w:lineRule="auto"/>
        <w:rPr>
          <w:rFonts w:ascii="宋体" w:hAnsi="宋体" w:cs="宋体"/>
          <w:color w:val="auto"/>
          <w:sz w:val="21"/>
          <w:szCs w:val="21"/>
        </w:rPr>
      </w:pPr>
    </w:p>
    <w:p>
      <w:pPr>
        <w:spacing w:line="360" w:lineRule="auto"/>
        <w:rPr>
          <w:rFonts w:ascii="宋体" w:hAnsi="宋体" w:cs="宋体"/>
          <w:color w:val="auto"/>
          <w:sz w:val="21"/>
          <w:szCs w:val="21"/>
        </w:rPr>
      </w:pPr>
      <w:r>
        <w:rPr>
          <w:rFonts w:hint="eastAsia" w:ascii="宋体" w:hAnsi="宋体" w:cs="宋体"/>
          <w:color w:val="auto"/>
          <w:sz w:val="21"/>
          <w:szCs w:val="21"/>
        </w:rPr>
        <w:t xml:space="preserve">                                      日期：  年   月   日</w:t>
      </w:r>
    </w:p>
    <w:p>
      <w:pPr>
        <w:spacing w:line="400" w:lineRule="exact"/>
        <w:rPr>
          <w:rFonts w:ascii="宋体" w:hAnsi="宋体" w:cs="宋体"/>
          <w:color w:val="auto"/>
          <w:sz w:val="21"/>
          <w:szCs w:val="21"/>
        </w:rPr>
      </w:pPr>
    </w:p>
    <w:p>
      <w:pPr>
        <w:ind w:firstLine="632" w:firstLineChars="300"/>
        <w:rPr>
          <w:rFonts w:hint="eastAsia" w:asciiTheme="minorEastAsia" w:hAnsiTheme="minorEastAsia" w:eastAsiaTheme="minorEastAsia" w:cstheme="minorEastAsia"/>
          <w:b/>
          <w:bCs/>
          <w:color w:val="auto"/>
          <w:sz w:val="21"/>
          <w:szCs w:val="21"/>
          <w:highlight w:val="none"/>
          <w:lang w:val="zh-CN"/>
        </w:rPr>
      </w:pPr>
    </w:p>
    <w:p>
      <w:pPr>
        <w:ind w:firstLine="632" w:firstLineChars="300"/>
        <w:rPr>
          <w:rFonts w:hint="eastAsia" w:asciiTheme="minorEastAsia" w:hAnsiTheme="minorEastAsia" w:eastAsiaTheme="minorEastAsia" w:cstheme="minorEastAsia"/>
          <w:b/>
          <w:bCs/>
          <w:color w:val="auto"/>
          <w:sz w:val="21"/>
          <w:szCs w:val="21"/>
          <w:highlight w:val="none"/>
          <w:lang w:val="zh-CN"/>
        </w:rPr>
      </w:pPr>
    </w:p>
    <w:p>
      <w:pPr>
        <w:ind w:firstLine="632" w:firstLineChars="300"/>
        <w:rPr>
          <w:rFonts w:hint="eastAsia" w:asciiTheme="minorEastAsia" w:hAnsiTheme="minorEastAsia" w:eastAsiaTheme="minorEastAsia" w:cstheme="minorEastAsia"/>
          <w:b/>
          <w:bCs/>
          <w:color w:val="auto"/>
          <w:sz w:val="21"/>
          <w:szCs w:val="21"/>
          <w:highlight w:val="none"/>
          <w:lang w:val="zh-CN"/>
        </w:rPr>
      </w:pPr>
    </w:p>
    <w:p>
      <w:pPr>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br w:type="page"/>
      </w:r>
    </w:p>
    <w:p>
      <w:pPr>
        <w:pStyle w:val="4"/>
        <w:jc w:val="center"/>
        <w:rPr>
          <w:rFonts w:ascii="宋体" w:hAnsi="宋体" w:eastAsia="宋体" w:cs="宋体"/>
          <w:color w:val="auto"/>
          <w:sz w:val="21"/>
          <w:szCs w:val="21"/>
        </w:rPr>
      </w:pPr>
      <w:bookmarkStart w:id="86" w:name="_Toc13321"/>
      <w:bookmarkStart w:id="87" w:name="_Toc23575"/>
      <w:bookmarkStart w:id="88" w:name="_Toc32628"/>
      <w:bookmarkStart w:id="89" w:name="_Toc32721"/>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法定代表人授权书格式</w:t>
      </w:r>
      <w:bookmarkEnd w:id="86"/>
      <w:bookmarkEnd w:id="87"/>
      <w:bookmarkEnd w:id="88"/>
      <w:bookmarkEnd w:id="89"/>
    </w:p>
    <w:p>
      <w:pPr>
        <w:rPr>
          <w:rFonts w:ascii="宋体" w:hAnsi="宋体" w:cs="宋体"/>
          <w:color w:val="auto"/>
          <w:sz w:val="21"/>
          <w:szCs w:val="21"/>
          <w:u w:val="single"/>
        </w:rPr>
      </w:pPr>
      <w:r>
        <w:rPr>
          <w:rFonts w:hint="eastAsia" w:ascii="宋体" w:hAnsi="宋体" w:cs="宋体"/>
          <w:color w:val="auto"/>
          <w:sz w:val="21"/>
          <w:szCs w:val="21"/>
          <w:u w:val="single"/>
        </w:rPr>
        <w:t xml:space="preserve">           ：</w:t>
      </w:r>
    </w:p>
    <w:p>
      <w:pPr>
        <w:rPr>
          <w:rFonts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(投标单位名称)法定代表人授权 </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为本公司的合法代理人，参加贵方组织的 </w:t>
      </w:r>
      <w:r>
        <w:rPr>
          <w:rFonts w:hint="eastAsia" w:ascii="宋体" w:hAnsi="宋体" w:cs="宋体"/>
          <w:color w:val="auto"/>
          <w:sz w:val="21"/>
          <w:szCs w:val="21"/>
          <w:u w:val="single"/>
        </w:rPr>
        <w:t xml:space="preserve">             </w:t>
      </w:r>
      <w:r>
        <w:rPr>
          <w:rFonts w:hint="eastAsia" w:ascii="宋体" w:hAnsi="宋体" w:cs="宋体"/>
          <w:color w:val="auto"/>
          <w:sz w:val="21"/>
          <w:szCs w:val="21"/>
        </w:rPr>
        <w:t>项目招标文件采购招标活动，全权代表我方处理招标活动中的一切事宜和签署一切文件，被授权人无转委托权，特此委托。</w:t>
      </w:r>
    </w:p>
    <w:p>
      <w:pPr>
        <w:rPr>
          <w:rFonts w:ascii="宋体" w:hAnsi="宋体" w:cs="宋体"/>
          <w:color w:val="auto"/>
          <w:sz w:val="21"/>
          <w:szCs w:val="21"/>
          <w:u w:val="single"/>
        </w:rPr>
      </w:pPr>
      <w:r>
        <w:rPr>
          <w:rFonts w:hint="eastAsia" w:ascii="宋体" w:hAnsi="宋体" w:cs="宋体"/>
          <w:color w:val="auto"/>
          <w:sz w:val="21"/>
          <w:szCs w:val="21"/>
        </w:rPr>
        <w:t xml:space="preserve">     法定代表人签字：</w:t>
      </w:r>
      <w:r>
        <w:rPr>
          <w:rFonts w:hint="eastAsia" w:ascii="宋体" w:hAnsi="宋体" w:cs="宋体"/>
          <w:color w:val="auto"/>
          <w:sz w:val="21"/>
          <w:szCs w:val="21"/>
          <w:u w:val="single"/>
        </w:rPr>
        <w:t xml:space="preserve">              </w:t>
      </w:r>
    </w:p>
    <w:p>
      <w:pPr>
        <w:ind w:firstLine="514" w:firstLineChars="245"/>
        <w:rPr>
          <w:rFonts w:ascii="宋体" w:hAnsi="宋体" w:cs="宋体"/>
          <w:color w:val="auto"/>
          <w:sz w:val="21"/>
          <w:szCs w:val="21"/>
        </w:rPr>
      </w:pPr>
      <w:r>
        <w:rPr>
          <w:rFonts w:hint="eastAsia" w:ascii="宋体" w:hAnsi="宋体" w:cs="宋体"/>
          <w:color w:val="auto"/>
          <w:sz w:val="21"/>
          <w:szCs w:val="21"/>
        </w:rPr>
        <w:t>日  期：</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年 </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日</w:t>
      </w:r>
    </w:p>
    <w:p>
      <w:pPr>
        <w:ind w:firstLine="514" w:firstLineChars="245"/>
        <w:rPr>
          <w:rFonts w:ascii="宋体" w:hAnsi="宋体" w:cs="宋体"/>
          <w:color w:val="auto"/>
          <w:sz w:val="21"/>
          <w:szCs w:val="21"/>
          <w:u w:val="single"/>
        </w:rPr>
      </w:pPr>
      <w:r>
        <w:rPr>
          <w:rFonts w:hint="eastAsia" w:ascii="宋体" w:hAnsi="宋体" w:cs="宋体"/>
          <w:color w:val="auto"/>
          <w:sz w:val="21"/>
          <w:szCs w:val="21"/>
        </w:rPr>
        <w:t>被授权人姓名：</w:t>
      </w:r>
      <w:r>
        <w:rPr>
          <w:rFonts w:hint="eastAsia" w:ascii="宋体" w:hAnsi="宋体" w:cs="宋体"/>
          <w:color w:val="auto"/>
          <w:sz w:val="21"/>
          <w:szCs w:val="21"/>
          <w:u w:val="single"/>
        </w:rPr>
        <w:t xml:space="preserve">                 </w:t>
      </w:r>
    </w:p>
    <w:p>
      <w:pPr>
        <w:ind w:firstLine="514" w:firstLineChars="245"/>
        <w:rPr>
          <w:rFonts w:ascii="宋体" w:hAnsi="宋体" w:cs="宋体"/>
          <w:color w:val="auto"/>
          <w:sz w:val="21"/>
          <w:szCs w:val="21"/>
        </w:rPr>
      </w:pPr>
      <w:r>
        <w:rPr>
          <w:rFonts w:hint="eastAsia" w:ascii="宋体" w:hAnsi="宋体" w:cs="宋体"/>
          <w:color w:val="auto"/>
          <w:sz w:val="21"/>
          <w:szCs w:val="21"/>
        </w:rPr>
        <w:t>职务：</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ind w:firstLine="514" w:firstLineChars="245"/>
        <w:rPr>
          <w:rFonts w:ascii="宋体" w:hAnsi="宋体" w:cs="宋体"/>
          <w:color w:val="auto"/>
          <w:sz w:val="21"/>
          <w:szCs w:val="21"/>
          <w:u w:val="single"/>
        </w:rPr>
      </w:pPr>
      <w:r>
        <w:rPr>
          <w:rFonts w:hint="eastAsia" w:ascii="宋体" w:hAnsi="宋体" w:cs="宋体"/>
          <w:color w:val="auto"/>
          <w:sz w:val="21"/>
          <w:szCs w:val="21"/>
        </w:rPr>
        <w:t>详细通讯地址：</w:t>
      </w:r>
      <w:r>
        <w:rPr>
          <w:rFonts w:hint="eastAsia" w:ascii="宋体" w:hAnsi="宋体" w:cs="宋体"/>
          <w:color w:val="auto"/>
          <w:sz w:val="21"/>
          <w:szCs w:val="21"/>
          <w:u w:val="single"/>
        </w:rPr>
        <w:t xml:space="preserve">                                </w:t>
      </w:r>
    </w:p>
    <w:p>
      <w:pPr>
        <w:ind w:firstLine="514" w:firstLineChars="245"/>
        <w:rPr>
          <w:rFonts w:ascii="宋体" w:hAnsi="宋体" w:cs="宋体"/>
          <w:color w:val="auto"/>
          <w:sz w:val="21"/>
          <w:szCs w:val="21"/>
          <w:u w:val="single"/>
        </w:rPr>
      </w:pPr>
      <w:r>
        <w:rPr>
          <w:rFonts w:hint="eastAsia" w:ascii="宋体" w:hAnsi="宋体" w:cs="宋体"/>
          <w:color w:val="auto"/>
          <w:sz w:val="21"/>
          <w:szCs w:val="21"/>
        </w:rPr>
        <w:t>邮政编码：</w:t>
      </w:r>
      <w:r>
        <w:rPr>
          <w:rFonts w:hint="eastAsia" w:ascii="宋体" w:hAnsi="宋体" w:cs="宋体"/>
          <w:color w:val="auto"/>
          <w:sz w:val="21"/>
          <w:szCs w:val="21"/>
          <w:u w:val="single"/>
        </w:rPr>
        <w:t xml:space="preserve">                    </w:t>
      </w:r>
    </w:p>
    <w:p>
      <w:pPr>
        <w:ind w:firstLine="514" w:firstLineChars="245"/>
        <w:rPr>
          <w:rFonts w:ascii="宋体" w:hAnsi="宋体" w:cs="宋体"/>
          <w:color w:val="auto"/>
          <w:sz w:val="21"/>
          <w:szCs w:val="21"/>
          <w:u w:val="single"/>
        </w:rPr>
      </w:pPr>
      <w:r>
        <w:rPr>
          <w:rFonts w:hint="eastAsia" w:ascii="宋体" w:hAnsi="宋体" w:cs="宋体"/>
          <w:color w:val="auto"/>
          <w:sz w:val="21"/>
          <w:szCs w:val="21"/>
        </w:rPr>
        <w:t>传    真：</w:t>
      </w:r>
      <w:r>
        <w:rPr>
          <w:rFonts w:hint="eastAsia" w:ascii="宋体" w:hAnsi="宋体" w:cs="宋体"/>
          <w:color w:val="auto"/>
          <w:sz w:val="21"/>
          <w:szCs w:val="21"/>
          <w:u w:val="single"/>
        </w:rPr>
        <w:t xml:space="preserve">             </w:t>
      </w:r>
    </w:p>
    <w:p>
      <w:pPr>
        <w:ind w:firstLine="514" w:firstLineChars="245"/>
        <w:rPr>
          <w:rFonts w:ascii="宋体" w:hAnsi="宋体" w:cs="宋体"/>
          <w:color w:val="auto"/>
          <w:sz w:val="21"/>
          <w:szCs w:val="21"/>
        </w:rPr>
      </w:pPr>
      <w:r>
        <w:rPr>
          <w:rFonts w:hint="eastAsia" w:ascii="宋体" w:hAnsi="宋体" w:cs="宋体"/>
          <w:color w:val="auto"/>
          <w:sz w:val="21"/>
          <w:szCs w:val="21"/>
        </w:rPr>
        <w:t>电    话：</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spacing w:line="360" w:lineRule="auto"/>
        <w:rPr>
          <w:rFonts w:ascii="宋体" w:hAnsi="宋体" w:cs="宋体"/>
          <w:b/>
          <w:color w:val="auto"/>
          <w:sz w:val="21"/>
          <w:szCs w:val="21"/>
        </w:rPr>
      </w:pPr>
      <w:r>
        <w:rPr>
          <w:rFonts w:hint="eastAsia" w:ascii="宋体" w:hAnsi="宋体" w:cs="宋体"/>
          <w:color w:val="auto"/>
          <w:sz w:val="21"/>
          <w:szCs w:val="21"/>
        </w:rPr>
        <mc:AlternateContent>
          <mc:Choice Requires="wps">
            <w:drawing>
              <wp:anchor distT="0" distB="0" distL="114300" distR="114300" simplePos="0" relativeHeight="251666432" behindDoc="0" locked="0" layoutInCell="1" allowOverlap="1">
                <wp:simplePos x="0" y="0"/>
                <wp:positionH relativeFrom="column">
                  <wp:posOffset>11430</wp:posOffset>
                </wp:positionH>
                <wp:positionV relativeFrom="paragraph">
                  <wp:posOffset>87630</wp:posOffset>
                </wp:positionV>
                <wp:extent cx="2619375" cy="1704975"/>
                <wp:effectExtent l="7620" t="7620" r="20955" b="20955"/>
                <wp:wrapNone/>
                <wp:docPr id="13" name="文本框 4"/>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文本框 4" o:spid="_x0000_s1026" o:spt="202" type="#_x0000_t202" style="position:absolute;left:0pt;margin-left:0.9pt;margin-top:6.9pt;height:134.25pt;width:206.25pt;z-index:251666432;mso-width-relative:page;mso-height-relative:page;" fillcolor="#FFFFFF" filled="t" stroked="t" coordsize="21600,21600" o:gfxdata="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biESE1QAAAAgBAAAPAAAAAAAAAAEAIAAAACIAAABkcnMvZG93bnJl&#10;di54bWxQSwECFAAUAAAACACHTuJAJ+x2fjkCAACOBAAADgAAAAAAAAABACAAAAAkAQAAZHJzL2Uy&#10;b0RvYy54bWxQSwUGAAAAAAYABgBZAQAAzw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r>
        <w:rPr>
          <w:rFonts w:hint="eastAsia" w:ascii="宋体" w:hAnsi="宋体" w:cs="宋体"/>
          <w:color w:val="auto"/>
          <w:sz w:val="21"/>
          <w:szCs w:val="21"/>
        </w:rPr>
        <mc:AlternateContent>
          <mc:Choice Requires="wps">
            <w:drawing>
              <wp:anchor distT="0" distB="0" distL="114300" distR="114300" simplePos="0" relativeHeight="251667456" behindDoc="0" locked="0" layoutInCell="1" allowOverlap="1">
                <wp:simplePos x="0" y="0"/>
                <wp:positionH relativeFrom="column">
                  <wp:posOffset>2792730</wp:posOffset>
                </wp:positionH>
                <wp:positionV relativeFrom="paragraph">
                  <wp:posOffset>-1082040</wp:posOffset>
                </wp:positionV>
                <wp:extent cx="2619375" cy="1704975"/>
                <wp:effectExtent l="7620" t="7620" r="20955" b="20955"/>
                <wp:wrapNone/>
                <wp:docPr id="14"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被委托人身份证正面</w:t>
                            </w:r>
                          </w:p>
                        </w:txbxContent>
                      </wps:txbx>
                      <wps:bodyPr wrap="square" upright="1"/>
                    </wps:wsp>
                  </a:graphicData>
                </a:graphic>
              </wp:anchor>
            </w:drawing>
          </mc:Choice>
          <mc:Fallback>
            <w:pict>
              <v:shape id="文本框 5" o:spid="_x0000_s1026" o:spt="202" type="#_x0000_t202" style="position:absolute;left:0pt;margin-left:219.9pt;margin-top:-85.2pt;height:134.25pt;width:206.25pt;z-index:251667456;mso-width-relative:page;mso-height-relative:page;" fillcolor="#FFFFFF" filled="t" stroked="t" coordsize="21600,21600" o:gfxdata="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6sb5y2gAAAAsBAAAPAAAAAAAAAAEAIAAAACIAAABkcnMv&#10;ZG93bnJldi54bWxQSwECFAAUAAAACACHTuJAvuuhOToCAACOBAAADgAAAAAAAAABACAAAAApAQAA&#10;ZHJzL2Uyb0RvYy54bWxQSwUGAAAAAAYABgBZAQAA1Q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被委托人身份证正面</w:t>
                      </w:r>
                    </w:p>
                  </w:txbxContent>
                </v:textbox>
              </v:shape>
            </w:pict>
          </mc:Fallback>
        </mc:AlternateContent>
      </w: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r>
        <w:rPr>
          <w:rFonts w:hint="eastAsia" w:ascii="宋体" w:hAnsi="宋体" w:cs="宋体"/>
          <w:color w:val="auto"/>
          <w:sz w:val="21"/>
          <w:szCs w:val="21"/>
        </w:rPr>
        <mc:AlternateContent>
          <mc:Choice Requires="wps">
            <w:drawing>
              <wp:anchor distT="0" distB="0" distL="114300" distR="114300" simplePos="0" relativeHeight="251669504" behindDoc="0" locked="0" layoutInCell="1" allowOverlap="1">
                <wp:simplePos x="0" y="0"/>
                <wp:positionH relativeFrom="column">
                  <wp:posOffset>2818765</wp:posOffset>
                </wp:positionH>
                <wp:positionV relativeFrom="paragraph">
                  <wp:posOffset>237490</wp:posOffset>
                </wp:positionV>
                <wp:extent cx="2619375" cy="1704975"/>
                <wp:effectExtent l="7620" t="7620" r="20955" b="20955"/>
                <wp:wrapNone/>
                <wp:docPr id="15"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被委托人身份证背面</w:t>
                            </w:r>
                          </w:p>
                        </w:txbxContent>
                      </wps:txbx>
                      <wps:bodyPr wrap="square" upright="1"/>
                    </wps:wsp>
                  </a:graphicData>
                </a:graphic>
              </wp:anchor>
            </w:drawing>
          </mc:Choice>
          <mc:Fallback>
            <w:pict>
              <v:shape id="文本框 5" o:spid="_x0000_s1026" o:spt="202" type="#_x0000_t202" style="position:absolute;left:0pt;margin-left:221.95pt;margin-top:18.7pt;height:134.25pt;width:206.25pt;z-index:251669504;mso-width-relative:page;mso-height-relative:page;" fillcolor="#FFFFFF" filled="t" stroked="t" coordsize="21600,21600" o:gfxdata="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pfwf/YAAAACgEAAA8AAAAAAAAAAQAgAAAAIgAAAGRycy9kb3du&#10;cmV2LnhtbFBLAQIUABQAAAAIAIdO4kAP9PVZOAIAAI4EAAAOAAAAAAAAAAEAIAAAACcBAABkcnMv&#10;ZTJvRG9jLnhtbFBLBQYAAAAABgAGAFkBAADR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被委托人身份证背面</w:t>
                      </w:r>
                    </w:p>
                  </w:txbxContent>
                </v:textbox>
              </v:shape>
            </w:pict>
          </mc:Fallback>
        </mc:AlternateContent>
      </w:r>
      <w:r>
        <w:rPr>
          <w:rFonts w:hint="eastAsia" w:ascii="宋体" w:hAnsi="宋体" w:cs="宋体"/>
          <w:color w:val="auto"/>
          <w:sz w:val="21"/>
          <w:szCs w:val="21"/>
        </w:rPr>
        <mc:AlternateContent>
          <mc:Choice Requires="wps">
            <w:drawing>
              <wp:anchor distT="0" distB="0" distL="114300" distR="114300" simplePos="0" relativeHeight="251668480" behindDoc="0" locked="0" layoutInCell="1" allowOverlap="1">
                <wp:simplePos x="0" y="0"/>
                <wp:positionH relativeFrom="column">
                  <wp:posOffset>-12700</wp:posOffset>
                </wp:positionH>
                <wp:positionV relativeFrom="paragraph">
                  <wp:posOffset>228600</wp:posOffset>
                </wp:positionV>
                <wp:extent cx="2619375" cy="1704975"/>
                <wp:effectExtent l="7620" t="7620" r="20955" b="20955"/>
                <wp:wrapTopAndBottom/>
                <wp:docPr id="16"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法定代表人身份证背面</w:t>
                            </w:r>
                          </w:p>
                        </w:txbxContent>
                      </wps:txbx>
                      <wps:bodyPr wrap="square" upright="1"/>
                    </wps:wsp>
                  </a:graphicData>
                </a:graphic>
              </wp:anchor>
            </w:drawing>
          </mc:Choice>
          <mc:Fallback>
            <w:pict>
              <v:shape id="文本框 5" o:spid="_x0000_s1026" o:spt="202" type="#_x0000_t202" style="position:absolute;left:0pt;margin-left:-1pt;margin-top:18pt;height:134.25pt;width:206.25pt;mso-wrap-distance-bottom:0pt;mso-wrap-distance-top:0pt;z-index:251668480;mso-width-relative:page;mso-height-relative:page;" fillcolor="#FFFFFF" filled="t" stroked="t" coordsize="21600,21600" o:gfxdata="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Do6f1wAAAAkBAAAPAAAAAAAAAAEAIAAAACIAAABkcnMvZG93&#10;bnJldi54bWxQSwECFAAUAAAACACHTuJA3NQJ+ToCAACOBAAADgAAAAAAAAABACAAAAAmAQAAZHJz&#10;L2Uyb0RvYy54bWxQSwUGAAAAAAYABgBZAQAA0g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w10:wrap type="topAndBottom"/>
              </v:shape>
            </w:pict>
          </mc:Fallback>
        </mc:AlternateContent>
      </w:r>
    </w:p>
    <w:p>
      <w:pPr>
        <w:spacing w:line="360" w:lineRule="auto"/>
        <w:rPr>
          <w:rFonts w:ascii="宋体" w:hAnsi="宋体" w:cs="宋体"/>
          <w:bCs/>
          <w:color w:val="auto"/>
          <w:sz w:val="21"/>
          <w:szCs w:val="21"/>
        </w:rPr>
      </w:pPr>
      <w:r>
        <w:rPr>
          <w:rFonts w:hint="eastAsia" w:ascii="宋体" w:hAnsi="宋体" w:cs="宋体"/>
          <w:bCs/>
          <w:color w:val="auto"/>
          <w:sz w:val="21"/>
          <w:szCs w:val="21"/>
        </w:rPr>
        <w:t xml:space="preserve">   投标企业（盖章）：</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   日期：  年   月   日</w:t>
      </w:r>
      <w:bookmarkStart w:id="90" w:name="_Toc414108646"/>
    </w:p>
    <w:p>
      <w:pPr>
        <w:bidi w:val="0"/>
        <w:rPr>
          <w:rFonts w:hint="eastAsia" w:ascii="Times New Roman" w:hAnsi="Times New Roman" w:eastAsia="宋体" w:cs="Times New Roman"/>
          <w:color w:val="auto"/>
          <w:kern w:val="2"/>
          <w:sz w:val="21"/>
          <w:lang w:val="zh-CN" w:eastAsia="zh-CN" w:bidi="ar-SA"/>
        </w:rPr>
      </w:pPr>
    </w:p>
    <w:p>
      <w:pPr>
        <w:bidi w:val="0"/>
        <w:rPr>
          <w:rFonts w:hint="eastAsia"/>
          <w:color w:val="auto"/>
          <w:lang w:val="zh-CN" w:eastAsia="zh-CN"/>
        </w:rPr>
      </w:pPr>
    </w:p>
    <w:p>
      <w:pPr>
        <w:pStyle w:val="14"/>
        <w:ind w:left="420" w:leftChars="200" w:firstLine="1609" w:firstLineChars="763"/>
        <w:rPr>
          <w:rFonts w:hint="eastAsia" w:asciiTheme="minorEastAsia" w:hAnsiTheme="minorEastAsia" w:eastAsiaTheme="minorEastAsia" w:cstheme="minorEastAsia"/>
          <w:b/>
          <w:bCs/>
          <w:color w:val="auto"/>
          <w:sz w:val="21"/>
          <w:szCs w:val="21"/>
          <w:lang w:val="en-US" w:eastAsia="zh-CN"/>
        </w:rPr>
      </w:pPr>
    </w:p>
    <w:p>
      <w:pPr>
        <w:pStyle w:val="14"/>
        <w:ind w:left="420" w:leftChars="200" w:firstLine="1609" w:firstLineChars="763"/>
        <w:rPr>
          <w:rFonts w:hint="eastAsia" w:asciiTheme="minorEastAsia" w:hAnsiTheme="minorEastAsia" w:eastAsiaTheme="minorEastAsia" w:cstheme="minorEastAsia"/>
          <w:b/>
          <w:bCs/>
          <w:color w:val="auto"/>
          <w:sz w:val="21"/>
          <w:szCs w:val="21"/>
          <w:lang w:val="en-US" w:eastAsia="zh-CN"/>
        </w:rPr>
      </w:pPr>
    </w:p>
    <w:p>
      <w:pPr>
        <w:pStyle w:val="14"/>
        <w:ind w:left="420" w:leftChars="200" w:firstLine="1609" w:firstLineChars="763"/>
        <w:rPr>
          <w:rFonts w:hint="eastAsia" w:asciiTheme="minorEastAsia" w:hAnsiTheme="minorEastAsia" w:eastAsiaTheme="minorEastAsia" w:cstheme="minorEastAsia"/>
          <w:b/>
          <w:bCs/>
          <w:color w:val="auto"/>
          <w:sz w:val="21"/>
          <w:szCs w:val="21"/>
          <w:lang w:val="en-US" w:eastAsia="zh-CN"/>
        </w:rPr>
      </w:pPr>
    </w:p>
    <w:p>
      <w:pPr>
        <w:pStyle w:val="14"/>
        <w:ind w:left="420" w:leftChars="200" w:firstLine="1609" w:firstLineChars="763"/>
        <w:rPr>
          <w:rFonts w:hint="eastAsia" w:asciiTheme="minorEastAsia" w:hAnsiTheme="minorEastAsia" w:eastAsiaTheme="minorEastAsia" w:cstheme="minorEastAsia"/>
          <w:b/>
          <w:bCs/>
          <w:color w:val="auto"/>
          <w:sz w:val="21"/>
          <w:szCs w:val="21"/>
          <w:lang w:val="en-US" w:eastAsia="zh-CN"/>
        </w:rPr>
      </w:pPr>
    </w:p>
    <w:p>
      <w:pPr>
        <w:pStyle w:val="14"/>
        <w:ind w:left="420" w:leftChars="200" w:firstLine="1609" w:firstLineChars="763"/>
        <w:rPr>
          <w:rFonts w:hint="eastAsia"/>
          <w:color w:val="auto"/>
          <w:lang w:val="zh-CN" w:eastAsia="zh-CN"/>
        </w:rPr>
        <w:sectPr>
          <w:pgSz w:w="11906" w:h="16838"/>
          <w:pgMar w:top="1440" w:right="1797" w:bottom="1440" w:left="1797" w:header="851" w:footer="992" w:gutter="0"/>
          <w:pgNumType w:fmt="decimal"/>
          <w:cols w:space="720" w:num="1"/>
          <w:docGrid w:type="lines" w:linePitch="312" w:charSpace="0"/>
        </w:sectPr>
      </w:pPr>
      <w:r>
        <w:rPr>
          <w:rFonts w:hint="eastAsia" w:asciiTheme="minorEastAsia" w:hAnsiTheme="minorEastAsia" w:eastAsiaTheme="minorEastAsia" w:cstheme="minorEastAsia"/>
          <w:b/>
          <w:bCs/>
          <w:color w:val="auto"/>
          <w:sz w:val="21"/>
          <w:szCs w:val="21"/>
          <w:lang w:val="en-US" w:eastAsia="zh-CN"/>
        </w:rPr>
        <w:t>5、提供近三个月依法缴纳税收和社会保障资金的良好记录；</w:t>
      </w:r>
    </w:p>
    <w:bookmarkEnd w:id="90"/>
    <w:p>
      <w:pPr>
        <w:spacing w:line="360" w:lineRule="auto"/>
        <w:jc w:val="center"/>
        <w:rPr>
          <w:rFonts w:ascii="宋体" w:hAnsi="宋体" w:cs="Arial"/>
          <w:b/>
          <w:bCs/>
          <w:color w:val="auto"/>
          <w:sz w:val="21"/>
          <w:szCs w:val="21"/>
        </w:rPr>
      </w:pPr>
      <w:r>
        <w:rPr>
          <w:rFonts w:hint="eastAsia" w:ascii="宋体" w:hAnsi="宋体" w:cs="Arial"/>
          <w:b/>
          <w:bCs/>
          <w:color w:val="auto"/>
          <w:sz w:val="21"/>
          <w:szCs w:val="21"/>
          <w:lang w:val="en-US" w:eastAsia="zh-CN"/>
        </w:rPr>
        <w:t>6、</w:t>
      </w:r>
      <w:r>
        <w:rPr>
          <w:rFonts w:ascii="宋体" w:hAnsi="宋体" w:cs="Arial"/>
          <w:b/>
          <w:bCs/>
          <w:color w:val="auto"/>
          <w:sz w:val="21"/>
          <w:szCs w:val="21"/>
        </w:rPr>
        <w:t>项目管理机构及拟投入人员</w:t>
      </w:r>
    </w:p>
    <w:p>
      <w:pPr>
        <w:spacing w:line="360" w:lineRule="auto"/>
        <w:ind w:firstLine="420" w:firstLineChars="200"/>
        <w:jc w:val="center"/>
        <w:rPr>
          <w:rFonts w:ascii="宋体" w:hAnsi="宋体" w:cs="Arial"/>
          <w:color w:val="auto"/>
          <w:sz w:val="21"/>
          <w:szCs w:val="21"/>
        </w:rPr>
      </w:pPr>
      <w:r>
        <w:rPr>
          <w:rFonts w:ascii="宋体" w:hAnsi="宋体" w:cs="Arial"/>
          <w:color w:val="auto"/>
          <w:sz w:val="21"/>
          <w:szCs w:val="21"/>
        </w:rPr>
        <w:t>（一）拟为本项目设立的项目管理组织机构图</w:t>
      </w:r>
    </w:p>
    <w:tbl>
      <w:tblPr>
        <w:tblStyle w:val="18"/>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3" w:hRule="atLeast"/>
          <w:jc w:val="center"/>
        </w:trPr>
        <w:tc>
          <w:tcPr>
            <w:tcW w:w="9962" w:type="dxa"/>
            <w:noWrap w:val="0"/>
            <w:vAlign w:val="top"/>
          </w:tcPr>
          <w:p>
            <w:pPr>
              <w:pStyle w:val="6"/>
              <w:jc w:val="center"/>
              <w:rPr>
                <w:rFonts w:ascii="宋体" w:hAnsi="宋体" w:eastAsia="宋体" w:cs="Arial"/>
                <w:color w:val="auto"/>
                <w:kern w:val="0"/>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p>
          <w:p>
            <w:pPr>
              <w:spacing w:line="360" w:lineRule="auto"/>
              <w:rPr>
                <w:rFonts w:ascii="宋体" w:hAnsi="宋体" w:cs="Arial"/>
                <w:color w:val="auto"/>
                <w:sz w:val="21"/>
                <w:szCs w:val="21"/>
              </w:rPr>
            </w:pPr>
            <w:r>
              <w:rPr>
                <w:rFonts w:ascii="宋体" w:hAnsi="宋体" w:cs="Arial"/>
                <w:color w:val="auto"/>
                <w:sz w:val="21"/>
                <w:szCs w:val="21"/>
              </w:rPr>
              <w:t>说明：</w:t>
            </w:r>
          </w:p>
        </w:tc>
      </w:tr>
    </w:tbl>
    <w:p>
      <w:pPr>
        <w:autoSpaceDE w:val="0"/>
        <w:autoSpaceDN w:val="0"/>
        <w:adjustRightInd w:val="0"/>
        <w:ind w:left="210" w:leftChars="100"/>
        <w:rPr>
          <w:rFonts w:hint="eastAsia" w:asciiTheme="minorEastAsia" w:hAnsiTheme="minorEastAsia" w:eastAsiaTheme="minorEastAsia" w:cstheme="minorEastAsia"/>
          <w:color w:val="auto"/>
          <w:sz w:val="21"/>
          <w:szCs w:val="21"/>
          <w:highlight w:val="none"/>
        </w:rPr>
      </w:pPr>
    </w:p>
    <w:p>
      <w:pPr>
        <w:pStyle w:val="5"/>
        <w:jc w:val="both"/>
        <w:rPr>
          <w:rFonts w:hint="eastAsia" w:asciiTheme="minorEastAsia" w:hAnsiTheme="minorEastAsia" w:eastAsiaTheme="minorEastAsia" w:cstheme="minorEastAsia"/>
          <w:color w:val="auto"/>
          <w:sz w:val="21"/>
          <w:szCs w:val="21"/>
          <w:highlight w:val="none"/>
          <w:lang w:val="zh-CN"/>
        </w:rPr>
      </w:pPr>
      <w:bookmarkStart w:id="91" w:name="_Toc414108647"/>
    </w:p>
    <w:bookmarkEnd w:id="91"/>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p>
    <w:p>
      <w:pPr>
        <w:rPr>
          <w:rFonts w:ascii="宋体" w:hAnsi="宋体" w:cs="Arial"/>
          <w:color w:val="auto"/>
          <w:sz w:val="21"/>
          <w:szCs w:val="21"/>
        </w:rPr>
      </w:pPr>
      <w:r>
        <w:rPr>
          <w:rFonts w:ascii="宋体" w:hAnsi="宋体" w:cs="Arial"/>
          <w:color w:val="auto"/>
          <w:sz w:val="21"/>
          <w:szCs w:val="21"/>
        </w:rPr>
        <w:t>(二)项目管理机构组成表</w:t>
      </w:r>
    </w:p>
    <w:tbl>
      <w:tblPr>
        <w:tblStyle w:val="18"/>
        <w:tblpPr w:leftFromText="180" w:rightFromText="180" w:vertAnchor="text" w:horzAnchor="page" w:tblpX="1474" w:tblpY="624"/>
        <w:tblOverlap w:val="never"/>
        <w:tblW w:w="7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589"/>
        <w:gridCol w:w="588"/>
        <w:gridCol w:w="1026"/>
        <w:gridCol w:w="1028"/>
        <w:gridCol w:w="879"/>
        <w:gridCol w:w="1053"/>
        <w:gridCol w:w="1080"/>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581" w:type="dxa"/>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序号</w:t>
            </w:r>
          </w:p>
        </w:tc>
        <w:tc>
          <w:tcPr>
            <w:tcW w:w="589" w:type="dxa"/>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姓名</w:t>
            </w:r>
          </w:p>
        </w:tc>
        <w:tc>
          <w:tcPr>
            <w:tcW w:w="588" w:type="dxa"/>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性别</w:t>
            </w:r>
          </w:p>
        </w:tc>
        <w:tc>
          <w:tcPr>
            <w:tcW w:w="1026" w:type="dxa"/>
            <w:tcBorders>
              <w:bottom w:val="nil"/>
            </w:tcBorders>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毕业</w:t>
            </w:r>
          </w:p>
          <w:p>
            <w:pPr>
              <w:spacing w:line="360" w:lineRule="auto"/>
              <w:jc w:val="center"/>
              <w:rPr>
                <w:rFonts w:ascii="宋体" w:hAnsi="宋体" w:cs="Arial"/>
                <w:color w:val="auto"/>
                <w:sz w:val="21"/>
                <w:szCs w:val="21"/>
              </w:rPr>
            </w:pPr>
            <w:r>
              <w:rPr>
                <w:rFonts w:ascii="宋体" w:hAnsi="宋体" w:cs="Arial"/>
                <w:color w:val="auto"/>
                <w:sz w:val="21"/>
                <w:szCs w:val="21"/>
              </w:rPr>
              <w:t>院校</w:t>
            </w:r>
          </w:p>
        </w:tc>
        <w:tc>
          <w:tcPr>
            <w:tcW w:w="1028" w:type="dxa"/>
            <w:tcBorders>
              <w:bottom w:val="nil"/>
            </w:tcBorders>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文化</w:t>
            </w:r>
          </w:p>
          <w:p>
            <w:pPr>
              <w:spacing w:line="360" w:lineRule="auto"/>
              <w:jc w:val="center"/>
              <w:rPr>
                <w:rFonts w:ascii="宋体" w:hAnsi="宋体" w:cs="Arial"/>
                <w:color w:val="auto"/>
                <w:sz w:val="21"/>
                <w:szCs w:val="21"/>
              </w:rPr>
            </w:pPr>
            <w:r>
              <w:rPr>
                <w:rFonts w:ascii="宋体" w:hAnsi="宋体" w:cs="Arial"/>
                <w:color w:val="auto"/>
                <w:sz w:val="21"/>
                <w:szCs w:val="21"/>
              </w:rPr>
              <w:t>程度</w:t>
            </w:r>
          </w:p>
        </w:tc>
        <w:tc>
          <w:tcPr>
            <w:tcW w:w="879" w:type="dxa"/>
            <w:tcBorders>
              <w:bottom w:val="nil"/>
            </w:tcBorders>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技术职称/职业资格</w:t>
            </w:r>
          </w:p>
        </w:tc>
        <w:tc>
          <w:tcPr>
            <w:tcW w:w="1053" w:type="dxa"/>
            <w:tcBorders>
              <w:bottom w:val="nil"/>
            </w:tcBorders>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拟在本项目中任职</w:t>
            </w:r>
          </w:p>
        </w:tc>
        <w:tc>
          <w:tcPr>
            <w:tcW w:w="1080" w:type="dxa"/>
            <w:tcBorders>
              <w:bottom w:val="nil"/>
            </w:tcBorders>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从事相关工作时间</w:t>
            </w:r>
          </w:p>
        </w:tc>
        <w:tc>
          <w:tcPr>
            <w:tcW w:w="873" w:type="dxa"/>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581" w:type="dxa"/>
            <w:noWrap w:val="0"/>
            <w:vAlign w:val="center"/>
          </w:tcPr>
          <w:p>
            <w:pPr>
              <w:spacing w:line="360" w:lineRule="auto"/>
              <w:jc w:val="center"/>
              <w:rPr>
                <w:rFonts w:ascii="宋体" w:hAnsi="宋体" w:cs="Arial"/>
                <w:color w:val="auto"/>
                <w:sz w:val="21"/>
                <w:szCs w:val="21"/>
              </w:rPr>
            </w:pPr>
          </w:p>
        </w:tc>
        <w:tc>
          <w:tcPr>
            <w:tcW w:w="589" w:type="dxa"/>
            <w:noWrap w:val="0"/>
            <w:vAlign w:val="center"/>
          </w:tcPr>
          <w:p>
            <w:pPr>
              <w:spacing w:line="360" w:lineRule="auto"/>
              <w:jc w:val="center"/>
              <w:rPr>
                <w:rFonts w:ascii="宋体" w:hAnsi="宋体" w:cs="Arial"/>
                <w:color w:val="auto"/>
                <w:sz w:val="21"/>
                <w:szCs w:val="21"/>
              </w:rPr>
            </w:pPr>
          </w:p>
        </w:tc>
        <w:tc>
          <w:tcPr>
            <w:tcW w:w="588" w:type="dxa"/>
            <w:noWrap w:val="0"/>
            <w:vAlign w:val="center"/>
          </w:tcPr>
          <w:p>
            <w:pPr>
              <w:spacing w:line="360" w:lineRule="auto"/>
              <w:jc w:val="center"/>
              <w:rPr>
                <w:rFonts w:ascii="宋体" w:hAnsi="宋体" w:cs="Arial"/>
                <w:color w:val="auto"/>
                <w:sz w:val="21"/>
                <w:szCs w:val="21"/>
              </w:rPr>
            </w:pPr>
          </w:p>
        </w:tc>
        <w:tc>
          <w:tcPr>
            <w:tcW w:w="1026" w:type="dxa"/>
            <w:tcBorders>
              <w:top w:val="single" w:color="auto" w:sz="4" w:space="0"/>
            </w:tcBorders>
            <w:noWrap w:val="0"/>
            <w:vAlign w:val="center"/>
          </w:tcPr>
          <w:p>
            <w:pPr>
              <w:spacing w:line="360" w:lineRule="auto"/>
              <w:jc w:val="center"/>
              <w:rPr>
                <w:rFonts w:ascii="宋体" w:hAnsi="宋体" w:cs="Arial"/>
                <w:color w:val="auto"/>
                <w:sz w:val="21"/>
                <w:szCs w:val="21"/>
              </w:rPr>
            </w:pPr>
          </w:p>
        </w:tc>
        <w:tc>
          <w:tcPr>
            <w:tcW w:w="1028" w:type="dxa"/>
            <w:tcBorders>
              <w:top w:val="single" w:color="auto" w:sz="4" w:space="0"/>
            </w:tcBorders>
            <w:noWrap w:val="0"/>
            <w:vAlign w:val="center"/>
          </w:tcPr>
          <w:p>
            <w:pPr>
              <w:spacing w:line="360" w:lineRule="auto"/>
              <w:jc w:val="center"/>
              <w:rPr>
                <w:rFonts w:ascii="宋体" w:hAnsi="宋体" w:cs="Arial"/>
                <w:color w:val="auto"/>
                <w:sz w:val="21"/>
                <w:szCs w:val="21"/>
              </w:rPr>
            </w:pPr>
          </w:p>
        </w:tc>
        <w:tc>
          <w:tcPr>
            <w:tcW w:w="879" w:type="dxa"/>
            <w:tcBorders>
              <w:top w:val="single" w:color="auto" w:sz="4" w:space="0"/>
            </w:tcBorders>
            <w:noWrap w:val="0"/>
            <w:vAlign w:val="center"/>
          </w:tcPr>
          <w:p>
            <w:pPr>
              <w:spacing w:line="360" w:lineRule="auto"/>
              <w:jc w:val="center"/>
              <w:rPr>
                <w:rFonts w:ascii="宋体" w:hAnsi="宋体" w:cs="Arial"/>
                <w:color w:val="auto"/>
                <w:sz w:val="21"/>
                <w:szCs w:val="21"/>
              </w:rPr>
            </w:pPr>
          </w:p>
        </w:tc>
        <w:tc>
          <w:tcPr>
            <w:tcW w:w="1053" w:type="dxa"/>
            <w:tcBorders>
              <w:top w:val="single" w:color="auto" w:sz="4" w:space="0"/>
            </w:tcBorders>
            <w:noWrap w:val="0"/>
            <w:vAlign w:val="center"/>
          </w:tcPr>
          <w:p>
            <w:pPr>
              <w:spacing w:line="360" w:lineRule="auto"/>
              <w:jc w:val="center"/>
              <w:rPr>
                <w:rFonts w:ascii="宋体" w:hAnsi="宋体" w:cs="Arial"/>
                <w:color w:val="auto"/>
                <w:sz w:val="21"/>
                <w:szCs w:val="21"/>
              </w:rPr>
            </w:pPr>
          </w:p>
        </w:tc>
        <w:tc>
          <w:tcPr>
            <w:tcW w:w="1080" w:type="dxa"/>
            <w:tcBorders>
              <w:top w:val="single" w:color="auto" w:sz="4" w:space="0"/>
            </w:tcBorders>
            <w:noWrap w:val="0"/>
            <w:vAlign w:val="center"/>
          </w:tcPr>
          <w:p>
            <w:pPr>
              <w:spacing w:line="360" w:lineRule="auto"/>
              <w:jc w:val="center"/>
              <w:rPr>
                <w:rFonts w:ascii="宋体" w:hAnsi="宋体" w:cs="Arial"/>
                <w:color w:val="auto"/>
                <w:sz w:val="21"/>
                <w:szCs w:val="21"/>
              </w:rPr>
            </w:pPr>
          </w:p>
        </w:tc>
        <w:tc>
          <w:tcPr>
            <w:tcW w:w="873"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581" w:type="dxa"/>
            <w:noWrap w:val="0"/>
            <w:vAlign w:val="center"/>
          </w:tcPr>
          <w:p>
            <w:pPr>
              <w:spacing w:line="360" w:lineRule="auto"/>
              <w:jc w:val="center"/>
              <w:rPr>
                <w:rFonts w:ascii="宋体" w:hAnsi="宋体" w:cs="Arial"/>
                <w:color w:val="auto"/>
                <w:sz w:val="21"/>
                <w:szCs w:val="21"/>
              </w:rPr>
            </w:pPr>
          </w:p>
        </w:tc>
        <w:tc>
          <w:tcPr>
            <w:tcW w:w="589" w:type="dxa"/>
            <w:noWrap w:val="0"/>
            <w:vAlign w:val="center"/>
          </w:tcPr>
          <w:p>
            <w:pPr>
              <w:spacing w:line="360" w:lineRule="auto"/>
              <w:jc w:val="center"/>
              <w:rPr>
                <w:rFonts w:ascii="宋体" w:hAnsi="宋体" w:cs="Arial"/>
                <w:color w:val="auto"/>
                <w:sz w:val="21"/>
                <w:szCs w:val="21"/>
              </w:rPr>
            </w:pPr>
          </w:p>
        </w:tc>
        <w:tc>
          <w:tcPr>
            <w:tcW w:w="588" w:type="dxa"/>
            <w:noWrap w:val="0"/>
            <w:vAlign w:val="center"/>
          </w:tcPr>
          <w:p>
            <w:pPr>
              <w:spacing w:line="360" w:lineRule="auto"/>
              <w:jc w:val="center"/>
              <w:rPr>
                <w:rFonts w:ascii="宋体" w:hAnsi="宋体" w:cs="Arial"/>
                <w:color w:val="auto"/>
                <w:sz w:val="21"/>
                <w:szCs w:val="21"/>
              </w:rPr>
            </w:pPr>
          </w:p>
        </w:tc>
        <w:tc>
          <w:tcPr>
            <w:tcW w:w="1026" w:type="dxa"/>
            <w:noWrap w:val="0"/>
            <w:vAlign w:val="center"/>
          </w:tcPr>
          <w:p>
            <w:pPr>
              <w:spacing w:line="360" w:lineRule="auto"/>
              <w:jc w:val="center"/>
              <w:rPr>
                <w:rFonts w:ascii="宋体" w:hAnsi="宋体" w:cs="Arial"/>
                <w:color w:val="auto"/>
                <w:sz w:val="21"/>
                <w:szCs w:val="21"/>
              </w:rPr>
            </w:pPr>
          </w:p>
        </w:tc>
        <w:tc>
          <w:tcPr>
            <w:tcW w:w="1028" w:type="dxa"/>
            <w:noWrap w:val="0"/>
            <w:vAlign w:val="center"/>
          </w:tcPr>
          <w:p>
            <w:pPr>
              <w:spacing w:line="360" w:lineRule="auto"/>
              <w:jc w:val="center"/>
              <w:rPr>
                <w:rFonts w:ascii="宋体" w:hAnsi="宋体" w:cs="Arial"/>
                <w:color w:val="auto"/>
                <w:sz w:val="21"/>
                <w:szCs w:val="21"/>
              </w:rPr>
            </w:pPr>
          </w:p>
        </w:tc>
        <w:tc>
          <w:tcPr>
            <w:tcW w:w="879" w:type="dxa"/>
            <w:noWrap w:val="0"/>
            <w:vAlign w:val="center"/>
          </w:tcPr>
          <w:p>
            <w:pPr>
              <w:spacing w:line="360" w:lineRule="auto"/>
              <w:jc w:val="center"/>
              <w:rPr>
                <w:rFonts w:ascii="宋体" w:hAnsi="宋体" w:cs="Arial"/>
                <w:color w:val="auto"/>
                <w:sz w:val="21"/>
                <w:szCs w:val="21"/>
              </w:rPr>
            </w:pPr>
          </w:p>
        </w:tc>
        <w:tc>
          <w:tcPr>
            <w:tcW w:w="1053" w:type="dxa"/>
            <w:noWrap w:val="0"/>
            <w:vAlign w:val="center"/>
          </w:tcPr>
          <w:p>
            <w:pPr>
              <w:spacing w:line="360" w:lineRule="auto"/>
              <w:jc w:val="center"/>
              <w:rPr>
                <w:rFonts w:ascii="宋体" w:hAnsi="宋体" w:cs="Arial"/>
                <w:color w:val="auto"/>
                <w:sz w:val="21"/>
                <w:szCs w:val="21"/>
              </w:rPr>
            </w:pPr>
          </w:p>
        </w:tc>
        <w:tc>
          <w:tcPr>
            <w:tcW w:w="1080" w:type="dxa"/>
            <w:noWrap w:val="0"/>
            <w:vAlign w:val="center"/>
          </w:tcPr>
          <w:p>
            <w:pPr>
              <w:spacing w:line="360" w:lineRule="auto"/>
              <w:ind w:firstLine="420" w:firstLineChars="200"/>
              <w:jc w:val="center"/>
              <w:rPr>
                <w:rFonts w:ascii="宋体" w:hAnsi="宋体" w:cs="Arial"/>
                <w:color w:val="auto"/>
                <w:sz w:val="21"/>
                <w:szCs w:val="21"/>
              </w:rPr>
            </w:pPr>
          </w:p>
        </w:tc>
        <w:tc>
          <w:tcPr>
            <w:tcW w:w="873"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81" w:type="dxa"/>
            <w:noWrap w:val="0"/>
            <w:vAlign w:val="center"/>
          </w:tcPr>
          <w:p>
            <w:pPr>
              <w:spacing w:line="360" w:lineRule="auto"/>
              <w:jc w:val="center"/>
              <w:rPr>
                <w:rFonts w:ascii="宋体" w:hAnsi="宋体" w:cs="Arial"/>
                <w:color w:val="auto"/>
                <w:sz w:val="21"/>
                <w:szCs w:val="21"/>
              </w:rPr>
            </w:pPr>
          </w:p>
        </w:tc>
        <w:tc>
          <w:tcPr>
            <w:tcW w:w="589" w:type="dxa"/>
            <w:noWrap w:val="0"/>
            <w:vAlign w:val="center"/>
          </w:tcPr>
          <w:p>
            <w:pPr>
              <w:spacing w:line="360" w:lineRule="auto"/>
              <w:jc w:val="center"/>
              <w:rPr>
                <w:rFonts w:ascii="宋体" w:hAnsi="宋体" w:cs="Arial"/>
                <w:color w:val="auto"/>
                <w:sz w:val="21"/>
                <w:szCs w:val="21"/>
              </w:rPr>
            </w:pPr>
          </w:p>
        </w:tc>
        <w:tc>
          <w:tcPr>
            <w:tcW w:w="588" w:type="dxa"/>
            <w:noWrap w:val="0"/>
            <w:vAlign w:val="center"/>
          </w:tcPr>
          <w:p>
            <w:pPr>
              <w:spacing w:line="360" w:lineRule="auto"/>
              <w:jc w:val="center"/>
              <w:rPr>
                <w:rFonts w:ascii="宋体" w:hAnsi="宋体" w:cs="Arial"/>
                <w:color w:val="auto"/>
                <w:sz w:val="21"/>
                <w:szCs w:val="21"/>
              </w:rPr>
            </w:pPr>
          </w:p>
        </w:tc>
        <w:tc>
          <w:tcPr>
            <w:tcW w:w="1026" w:type="dxa"/>
            <w:noWrap w:val="0"/>
            <w:vAlign w:val="center"/>
          </w:tcPr>
          <w:p>
            <w:pPr>
              <w:spacing w:line="360" w:lineRule="auto"/>
              <w:jc w:val="center"/>
              <w:rPr>
                <w:rFonts w:ascii="宋体" w:hAnsi="宋体" w:cs="Arial"/>
                <w:color w:val="auto"/>
                <w:sz w:val="21"/>
                <w:szCs w:val="21"/>
              </w:rPr>
            </w:pPr>
          </w:p>
        </w:tc>
        <w:tc>
          <w:tcPr>
            <w:tcW w:w="1028" w:type="dxa"/>
            <w:noWrap w:val="0"/>
            <w:vAlign w:val="center"/>
          </w:tcPr>
          <w:p>
            <w:pPr>
              <w:spacing w:line="360" w:lineRule="auto"/>
              <w:jc w:val="center"/>
              <w:rPr>
                <w:rFonts w:ascii="宋体" w:hAnsi="宋体" w:cs="Arial"/>
                <w:color w:val="auto"/>
                <w:sz w:val="21"/>
                <w:szCs w:val="21"/>
              </w:rPr>
            </w:pPr>
          </w:p>
        </w:tc>
        <w:tc>
          <w:tcPr>
            <w:tcW w:w="879" w:type="dxa"/>
            <w:noWrap w:val="0"/>
            <w:vAlign w:val="center"/>
          </w:tcPr>
          <w:p>
            <w:pPr>
              <w:spacing w:line="360" w:lineRule="auto"/>
              <w:jc w:val="center"/>
              <w:rPr>
                <w:rFonts w:ascii="宋体" w:hAnsi="宋体" w:cs="Arial"/>
                <w:color w:val="auto"/>
                <w:sz w:val="21"/>
                <w:szCs w:val="21"/>
              </w:rPr>
            </w:pPr>
          </w:p>
        </w:tc>
        <w:tc>
          <w:tcPr>
            <w:tcW w:w="1053" w:type="dxa"/>
            <w:noWrap w:val="0"/>
            <w:vAlign w:val="center"/>
          </w:tcPr>
          <w:p>
            <w:pPr>
              <w:spacing w:line="360" w:lineRule="auto"/>
              <w:jc w:val="center"/>
              <w:rPr>
                <w:rFonts w:ascii="宋体" w:hAnsi="宋体" w:cs="Arial"/>
                <w:color w:val="auto"/>
                <w:sz w:val="21"/>
                <w:szCs w:val="21"/>
              </w:rPr>
            </w:pPr>
          </w:p>
        </w:tc>
        <w:tc>
          <w:tcPr>
            <w:tcW w:w="1080" w:type="dxa"/>
            <w:noWrap w:val="0"/>
            <w:vAlign w:val="center"/>
          </w:tcPr>
          <w:p>
            <w:pPr>
              <w:spacing w:line="360" w:lineRule="auto"/>
              <w:jc w:val="center"/>
              <w:rPr>
                <w:rFonts w:ascii="宋体" w:hAnsi="宋体" w:cs="Arial"/>
                <w:color w:val="auto"/>
                <w:sz w:val="21"/>
                <w:szCs w:val="21"/>
              </w:rPr>
            </w:pPr>
          </w:p>
        </w:tc>
        <w:tc>
          <w:tcPr>
            <w:tcW w:w="873"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581" w:type="dxa"/>
            <w:noWrap w:val="0"/>
            <w:vAlign w:val="center"/>
          </w:tcPr>
          <w:p>
            <w:pPr>
              <w:spacing w:line="360" w:lineRule="auto"/>
              <w:jc w:val="center"/>
              <w:rPr>
                <w:rFonts w:ascii="宋体" w:hAnsi="宋体" w:cs="Arial"/>
                <w:color w:val="auto"/>
                <w:sz w:val="21"/>
                <w:szCs w:val="21"/>
              </w:rPr>
            </w:pPr>
          </w:p>
        </w:tc>
        <w:tc>
          <w:tcPr>
            <w:tcW w:w="589" w:type="dxa"/>
            <w:noWrap w:val="0"/>
            <w:vAlign w:val="center"/>
          </w:tcPr>
          <w:p>
            <w:pPr>
              <w:spacing w:line="360" w:lineRule="auto"/>
              <w:jc w:val="center"/>
              <w:rPr>
                <w:rFonts w:ascii="宋体" w:hAnsi="宋体" w:cs="Arial"/>
                <w:color w:val="auto"/>
                <w:sz w:val="21"/>
                <w:szCs w:val="21"/>
              </w:rPr>
            </w:pPr>
          </w:p>
        </w:tc>
        <w:tc>
          <w:tcPr>
            <w:tcW w:w="588" w:type="dxa"/>
            <w:noWrap w:val="0"/>
            <w:vAlign w:val="center"/>
          </w:tcPr>
          <w:p>
            <w:pPr>
              <w:spacing w:line="360" w:lineRule="auto"/>
              <w:jc w:val="center"/>
              <w:rPr>
                <w:rFonts w:ascii="宋体" w:hAnsi="宋体" w:cs="Arial"/>
                <w:color w:val="auto"/>
                <w:sz w:val="21"/>
                <w:szCs w:val="21"/>
              </w:rPr>
            </w:pPr>
          </w:p>
        </w:tc>
        <w:tc>
          <w:tcPr>
            <w:tcW w:w="1026" w:type="dxa"/>
            <w:noWrap w:val="0"/>
            <w:vAlign w:val="center"/>
          </w:tcPr>
          <w:p>
            <w:pPr>
              <w:spacing w:line="360" w:lineRule="auto"/>
              <w:jc w:val="center"/>
              <w:rPr>
                <w:rFonts w:ascii="宋体" w:hAnsi="宋体" w:cs="Arial"/>
                <w:color w:val="auto"/>
                <w:sz w:val="21"/>
                <w:szCs w:val="21"/>
              </w:rPr>
            </w:pPr>
          </w:p>
        </w:tc>
        <w:tc>
          <w:tcPr>
            <w:tcW w:w="1028" w:type="dxa"/>
            <w:noWrap w:val="0"/>
            <w:vAlign w:val="center"/>
          </w:tcPr>
          <w:p>
            <w:pPr>
              <w:spacing w:line="360" w:lineRule="auto"/>
              <w:jc w:val="center"/>
              <w:rPr>
                <w:rFonts w:ascii="宋体" w:hAnsi="宋体" w:cs="Arial"/>
                <w:color w:val="auto"/>
                <w:sz w:val="21"/>
                <w:szCs w:val="21"/>
              </w:rPr>
            </w:pPr>
          </w:p>
        </w:tc>
        <w:tc>
          <w:tcPr>
            <w:tcW w:w="879" w:type="dxa"/>
            <w:noWrap w:val="0"/>
            <w:vAlign w:val="center"/>
          </w:tcPr>
          <w:p>
            <w:pPr>
              <w:spacing w:line="360" w:lineRule="auto"/>
              <w:jc w:val="center"/>
              <w:rPr>
                <w:rFonts w:ascii="宋体" w:hAnsi="宋体" w:cs="Arial"/>
                <w:color w:val="auto"/>
                <w:sz w:val="21"/>
                <w:szCs w:val="21"/>
              </w:rPr>
            </w:pPr>
          </w:p>
        </w:tc>
        <w:tc>
          <w:tcPr>
            <w:tcW w:w="1053" w:type="dxa"/>
            <w:noWrap w:val="0"/>
            <w:vAlign w:val="center"/>
          </w:tcPr>
          <w:p>
            <w:pPr>
              <w:spacing w:line="360" w:lineRule="auto"/>
              <w:jc w:val="center"/>
              <w:rPr>
                <w:rFonts w:ascii="宋体" w:hAnsi="宋体" w:cs="Arial"/>
                <w:color w:val="auto"/>
                <w:sz w:val="21"/>
                <w:szCs w:val="21"/>
              </w:rPr>
            </w:pPr>
          </w:p>
        </w:tc>
        <w:tc>
          <w:tcPr>
            <w:tcW w:w="1080" w:type="dxa"/>
            <w:noWrap w:val="0"/>
            <w:vAlign w:val="center"/>
          </w:tcPr>
          <w:p>
            <w:pPr>
              <w:spacing w:line="360" w:lineRule="auto"/>
              <w:jc w:val="center"/>
              <w:rPr>
                <w:rFonts w:ascii="宋体" w:hAnsi="宋体" w:cs="Arial"/>
                <w:color w:val="auto"/>
                <w:sz w:val="21"/>
                <w:szCs w:val="21"/>
              </w:rPr>
            </w:pPr>
          </w:p>
        </w:tc>
        <w:tc>
          <w:tcPr>
            <w:tcW w:w="873"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81" w:type="dxa"/>
            <w:noWrap w:val="0"/>
            <w:vAlign w:val="center"/>
          </w:tcPr>
          <w:p>
            <w:pPr>
              <w:spacing w:line="360" w:lineRule="auto"/>
              <w:jc w:val="center"/>
              <w:rPr>
                <w:rFonts w:ascii="宋体" w:hAnsi="宋体" w:cs="Arial"/>
                <w:color w:val="auto"/>
                <w:sz w:val="21"/>
                <w:szCs w:val="21"/>
              </w:rPr>
            </w:pPr>
          </w:p>
        </w:tc>
        <w:tc>
          <w:tcPr>
            <w:tcW w:w="589" w:type="dxa"/>
            <w:noWrap w:val="0"/>
            <w:vAlign w:val="center"/>
          </w:tcPr>
          <w:p>
            <w:pPr>
              <w:spacing w:line="360" w:lineRule="auto"/>
              <w:jc w:val="center"/>
              <w:rPr>
                <w:rFonts w:ascii="宋体" w:hAnsi="宋体" w:cs="Arial"/>
                <w:color w:val="auto"/>
                <w:sz w:val="21"/>
                <w:szCs w:val="21"/>
              </w:rPr>
            </w:pPr>
          </w:p>
        </w:tc>
        <w:tc>
          <w:tcPr>
            <w:tcW w:w="588" w:type="dxa"/>
            <w:noWrap w:val="0"/>
            <w:vAlign w:val="center"/>
          </w:tcPr>
          <w:p>
            <w:pPr>
              <w:spacing w:line="360" w:lineRule="auto"/>
              <w:jc w:val="center"/>
              <w:rPr>
                <w:rFonts w:ascii="宋体" w:hAnsi="宋体" w:cs="Arial"/>
                <w:color w:val="auto"/>
                <w:sz w:val="21"/>
                <w:szCs w:val="21"/>
              </w:rPr>
            </w:pPr>
          </w:p>
        </w:tc>
        <w:tc>
          <w:tcPr>
            <w:tcW w:w="1026" w:type="dxa"/>
            <w:noWrap w:val="0"/>
            <w:vAlign w:val="center"/>
          </w:tcPr>
          <w:p>
            <w:pPr>
              <w:spacing w:line="360" w:lineRule="auto"/>
              <w:jc w:val="center"/>
              <w:rPr>
                <w:rFonts w:ascii="宋体" w:hAnsi="宋体" w:cs="Arial"/>
                <w:color w:val="auto"/>
                <w:sz w:val="21"/>
                <w:szCs w:val="21"/>
              </w:rPr>
            </w:pPr>
          </w:p>
        </w:tc>
        <w:tc>
          <w:tcPr>
            <w:tcW w:w="1028" w:type="dxa"/>
            <w:noWrap w:val="0"/>
            <w:vAlign w:val="center"/>
          </w:tcPr>
          <w:p>
            <w:pPr>
              <w:spacing w:line="360" w:lineRule="auto"/>
              <w:jc w:val="center"/>
              <w:rPr>
                <w:rFonts w:ascii="宋体" w:hAnsi="宋体" w:cs="Arial"/>
                <w:color w:val="auto"/>
                <w:sz w:val="21"/>
                <w:szCs w:val="21"/>
              </w:rPr>
            </w:pPr>
          </w:p>
        </w:tc>
        <w:tc>
          <w:tcPr>
            <w:tcW w:w="879" w:type="dxa"/>
            <w:noWrap w:val="0"/>
            <w:vAlign w:val="center"/>
          </w:tcPr>
          <w:p>
            <w:pPr>
              <w:spacing w:line="360" w:lineRule="auto"/>
              <w:jc w:val="center"/>
              <w:rPr>
                <w:rFonts w:ascii="宋体" w:hAnsi="宋体" w:cs="Arial"/>
                <w:color w:val="auto"/>
                <w:sz w:val="21"/>
                <w:szCs w:val="21"/>
              </w:rPr>
            </w:pPr>
          </w:p>
        </w:tc>
        <w:tc>
          <w:tcPr>
            <w:tcW w:w="1053" w:type="dxa"/>
            <w:noWrap w:val="0"/>
            <w:vAlign w:val="center"/>
          </w:tcPr>
          <w:p>
            <w:pPr>
              <w:spacing w:line="360" w:lineRule="auto"/>
              <w:jc w:val="center"/>
              <w:rPr>
                <w:rFonts w:ascii="宋体" w:hAnsi="宋体" w:cs="Arial"/>
                <w:color w:val="auto"/>
                <w:sz w:val="21"/>
                <w:szCs w:val="21"/>
              </w:rPr>
            </w:pPr>
          </w:p>
        </w:tc>
        <w:tc>
          <w:tcPr>
            <w:tcW w:w="1080" w:type="dxa"/>
            <w:noWrap w:val="0"/>
            <w:vAlign w:val="center"/>
          </w:tcPr>
          <w:p>
            <w:pPr>
              <w:spacing w:line="360" w:lineRule="auto"/>
              <w:jc w:val="center"/>
              <w:rPr>
                <w:rFonts w:ascii="宋体" w:hAnsi="宋体" w:cs="Arial"/>
                <w:color w:val="auto"/>
                <w:sz w:val="21"/>
                <w:szCs w:val="21"/>
              </w:rPr>
            </w:pPr>
          </w:p>
        </w:tc>
        <w:tc>
          <w:tcPr>
            <w:tcW w:w="873"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581" w:type="dxa"/>
            <w:noWrap w:val="0"/>
            <w:vAlign w:val="center"/>
          </w:tcPr>
          <w:p>
            <w:pPr>
              <w:spacing w:line="360" w:lineRule="auto"/>
              <w:jc w:val="center"/>
              <w:rPr>
                <w:rFonts w:ascii="宋体" w:hAnsi="宋体" w:cs="Arial"/>
                <w:color w:val="auto"/>
                <w:sz w:val="21"/>
                <w:szCs w:val="21"/>
              </w:rPr>
            </w:pPr>
          </w:p>
        </w:tc>
        <w:tc>
          <w:tcPr>
            <w:tcW w:w="589" w:type="dxa"/>
            <w:noWrap w:val="0"/>
            <w:vAlign w:val="center"/>
          </w:tcPr>
          <w:p>
            <w:pPr>
              <w:spacing w:line="360" w:lineRule="auto"/>
              <w:jc w:val="center"/>
              <w:rPr>
                <w:rFonts w:ascii="宋体" w:hAnsi="宋体" w:cs="Arial"/>
                <w:color w:val="auto"/>
                <w:sz w:val="21"/>
                <w:szCs w:val="21"/>
              </w:rPr>
            </w:pPr>
          </w:p>
        </w:tc>
        <w:tc>
          <w:tcPr>
            <w:tcW w:w="588" w:type="dxa"/>
            <w:noWrap w:val="0"/>
            <w:vAlign w:val="center"/>
          </w:tcPr>
          <w:p>
            <w:pPr>
              <w:spacing w:line="360" w:lineRule="auto"/>
              <w:jc w:val="center"/>
              <w:rPr>
                <w:rFonts w:ascii="宋体" w:hAnsi="宋体" w:cs="Arial"/>
                <w:color w:val="auto"/>
                <w:sz w:val="21"/>
                <w:szCs w:val="21"/>
              </w:rPr>
            </w:pPr>
          </w:p>
        </w:tc>
        <w:tc>
          <w:tcPr>
            <w:tcW w:w="1026" w:type="dxa"/>
            <w:noWrap w:val="0"/>
            <w:vAlign w:val="center"/>
          </w:tcPr>
          <w:p>
            <w:pPr>
              <w:spacing w:line="360" w:lineRule="auto"/>
              <w:jc w:val="center"/>
              <w:rPr>
                <w:rFonts w:ascii="宋体" w:hAnsi="宋体" w:cs="Arial"/>
                <w:color w:val="auto"/>
                <w:sz w:val="21"/>
                <w:szCs w:val="21"/>
              </w:rPr>
            </w:pPr>
          </w:p>
        </w:tc>
        <w:tc>
          <w:tcPr>
            <w:tcW w:w="1028" w:type="dxa"/>
            <w:noWrap w:val="0"/>
            <w:vAlign w:val="center"/>
          </w:tcPr>
          <w:p>
            <w:pPr>
              <w:spacing w:line="360" w:lineRule="auto"/>
              <w:jc w:val="center"/>
              <w:rPr>
                <w:rFonts w:ascii="宋体" w:hAnsi="宋体" w:cs="Arial"/>
                <w:color w:val="auto"/>
                <w:sz w:val="21"/>
                <w:szCs w:val="21"/>
              </w:rPr>
            </w:pPr>
          </w:p>
        </w:tc>
        <w:tc>
          <w:tcPr>
            <w:tcW w:w="879" w:type="dxa"/>
            <w:noWrap w:val="0"/>
            <w:vAlign w:val="center"/>
          </w:tcPr>
          <w:p>
            <w:pPr>
              <w:spacing w:line="360" w:lineRule="auto"/>
              <w:jc w:val="center"/>
              <w:rPr>
                <w:rFonts w:ascii="宋体" w:hAnsi="宋体" w:cs="Arial"/>
                <w:color w:val="auto"/>
                <w:sz w:val="21"/>
                <w:szCs w:val="21"/>
              </w:rPr>
            </w:pPr>
          </w:p>
        </w:tc>
        <w:tc>
          <w:tcPr>
            <w:tcW w:w="1053" w:type="dxa"/>
            <w:noWrap w:val="0"/>
            <w:vAlign w:val="center"/>
          </w:tcPr>
          <w:p>
            <w:pPr>
              <w:spacing w:line="360" w:lineRule="auto"/>
              <w:jc w:val="center"/>
              <w:rPr>
                <w:rFonts w:ascii="宋体" w:hAnsi="宋体" w:cs="Arial"/>
                <w:color w:val="auto"/>
                <w:sz w:val="21"/>
                <w:szCs w:val="21"/>
              </w:rPr>
            </w:pPr>
          </w:p>
        </w:tc>
        <w:tc>
          <w:tcPr>
            <w:tcW w:w="1080" w:type="dxa"/>
            <w:noWrap w:val="0"/>
            <w:vAlign w:val="center"/>
          </w:tcPr>
          <w:p>
            <w:pPr>
              <w:spacing w:line="360" w:lineRule="auto"/>
              <w:jc w:val="center"/>
              <w:rPr>
                <w:rFonts w:ascii="宋体" w:hAnsi="宋体" w:cs="Arial"/>
                <w:color w:val="auto"/>
                <w:sz w:val="21"/>
                <w:szCs w:val="21"/>
              </w:rPr>
            </w:pPr>
          </w:p>
        </w:tc>
        <w:tc>
          <w:tcPr>
            <w:tcW w:w="873"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81" w:type="dxa"/>
            <w:noWrap w:val="0"/>
            <w:vAlign w:val="center"/>
          </w:tcPr>
          <w:p>
            <w:pPr>
              <w:spacing w:line="360" w:lineRule="auto"/>
              <w:jc w:val="center"/>
              <w:rPr>
                <w:rFonts w:ascii="宋体" w:hAnsi="宋体" w:cs="Arial"/>
                <w:color w:val="auto"/>
                <w:sz w:val="21"/>
                <w:szCs w:val="21"/>
              </w:rPr>
            </w:pPr>
          </w:p>
        </w:tc>
        <w:tc>
          <w:tcPr>
            <w:tcW w:w="589" w:type="dxa"/>
            <w:noWrap w:val="0"/>
            <w:vAlign w:val="center"/>
          </w:tcPr>
          <w:p>
            <w:pPr>
              <w:spacing w:line="360" w:lineRule="auto"/>
              <w:jc w:val="center"/>
              <w:rPr>
                <w:rFonts w:ascii="宋体" w:hAnsi="宋体" w:cs="Arial"/>
                <w:color w:val="auto"/>
                <w:sz w:val="21"/>
                <w:szCs w:val="21"/>
              </w:rPr>
            </w:pPr>
          </w:p>
        </w:tc>
        <w:tc>
          <w:tcPr>
            <w:tcW w:w="588" w:type="dxa"/>
            <w:noWrap w:val="0"/>
            <w:vAlign w:val="center"/>
          </w:tcPr>
          <w:p>
            <w:pPr>
              <w:spacing w:line="360" w:lineRule="auto"/>
              <w:jc w:val="center"/>
              <w:rPr>
                <w:rFonts w:ascii="宋体" w:hAnsi="宋体" w:cs="Arial"/>
                <w:color w:val="auto"/>
                <w:sz w:val="21"/>
                <w:szCs w:val="21"/>
              </w:rPr>
            </w:pPr>
          </w:p>
        </w:tc>
        <w:tc>
          <w:tcPr>
            <w:tcW w:w="1026" w:type="dxa"/>
            <w:noWrap w:val="0"/>
            <w:vAlign w:val="center"/>
          </w:tcPr>
          <w:p>
            <w:pPr>
              <w:spacing w:line="360" w:lineRule="auto"/>
              <w:jc w:val="center"/>
              <w:rPr>
                <w:rFonts w:ascii="宋体" w:hAnsi="宋体" w:cs="Arial"/>
                <w:color w:val="auto"/>
                <w:sz w:val="21"/>
                <w:szCs w:val="21"/>
              </w:rPr>
            </w:pPr>
          </w:p>
        </w:tc>
        <w:tc>
          <w:tcPr>
            <w:tcW w:w="1028" w:type="dxa"/>
            <w:noWrap w:val="0"/>
            <w:vAlign w:val="center"/>
          </w:tcPr>
          <w:p>
            <w:pPr>
              <w:spacing w:line="360" w:lineRule="auto"/>
              <w:jc w:val="center"/>
              <w:rPr>
                <w:rFonts w:ascii="宋体" w:hAnsi="宋体" w:cs="Arial"/>
                <w:color w:val="auto"/>
                <w:sz w:val="21"/>
                <w:szCs w:val="21"/>
              </w:rPr>
            </w:pPr>
          </w:p>
        </w:tc>
        <w:tc>
          <w:tcPr>
            <w:tcW w:w="879" w:type="dxa"/>
            <w:noWrap w:val="0"/>
            <w:vAlign w:val="center"/>
          </w:tcPr>
          <w:p>
            <w:pPr>
              <w:spacing w:line="360" w:lineRule="auto"/>
              <w:jc w:val="center"/>
              <w:rPr>
                <w:rFonts w:ascii="宋体" w:hAnsi="宋体" w:cs="Arial"/>
                <w:color w:val="auto"/>
                <w:sz w:val="21"/>
                <w:szCs w:val="21"/>
              </w:rPr>
            </w:pPr>
          </w:p>
        </w:tc>
        <w:tc>
          <w:tcPr>
            <w:tcW w:w="1053" w:type="dxa"/>
            <w:noWrap w:val="0"/>
            <w:vAlign w:val="center"/>
          </w:tcPr>
          <w:p>
            <w:pPr>
              <w:spacing w:line="360" w:lineRule="auto"/>
              <w:jc w:val="center"/>
              <w:rPr>
                <w:rFonts w:ascii="宋体" w:hAnsi="宋体" w:cs="Arial"/>
                <w:color w:val="auto"/>
                <w:sz w:val="21"/>
                <w:szCs w:val="21"/>
              </w:rPr>
            </w:pPr>
          </w:p>
        </w:tc>
        <w:tc>
          <w:tcPr>
            <w:tcW w:w="1080" w:type="dxa"/>
            <w:noWrap w:val="0"/>
            <w:vAlign w:val="center"/>
          </w:tcPr>
          <w:p>
            <w:pPr>
              <w:spacing w:line="360" w:lineRule="auto"/>
              <w:jc w:val="center"/>
              <w:rPr>
                <w:rFonts w:ascii="宋体" w:hAnsi="宋体" w:cs="Arial"/>
                <w:color w:val="auto"/>
                <w:sz w:val="21"/>
                <w:szCs w:val="21"/>
              </w:rPr>
            </w:pPr>
          </w:p>
        </w:tc>
        <w:tc>
          <w:tcPr>
            <w:tcW w:w="873"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581" w:type="dxa"/>
            <w:noWrap w:val="0"/>
            <w:vAlign w:val="center"/>
          </w:tcPr>
          <w:p>
            <w:pPr>
              <w:spacing w:line="360" w:lineRule="auto"/>
              <w:jc w:val="center"/>
              <w:rPr>
                <w:rFonts w:ascii="宋体" w:hAnsi="宋体" w:cs="Arial"/>
                <w:color w:val="auto"/>
                <w:sz w:val="21"/>
                <w:szCs w:val="21"/>
              </w:rPr>
            </w:pPr>
          </w:p>
        </w:tc>
        <w:tc>
          <w:tcPr>
            <w:tcW w:w="589" w:type="dxa"/>
            <w:noWrap w:val="0"/>
            <w:vAlign w:val="center"/>
          </w:tcPr>
          <w:p>
            <w:pPr>
              <w:spacing w:line="360" w:lineRule="auto"/>
              <w:jc w:val="center"/>
              <w:rPr>
                <w:rFonts w:ascii="宋体" w:hAnsi="宋体" w:cs="Arial"/>
                <w:color w:val="auto"/>
                <w:sz w:val="21"/>
                <w:szCs w:val="21"/>
              </w:rPr>
            </w:pPr>
          </w:p>
        </w:tc>
        <w:tc>
          <w:tcPr>
            <w:tcW w:w="588" w:type="dxa"/>
            <w:noWrap w:val="0"/>
            <w:vAlign w:val="center"/>
          </w:tcPr>
          <w:p>
            <w:pPr>
              <w:spacing w:line="360" w:lineRule="auto"/>
              <w:jc w:val="center"/>
              <w:rPr>
                <w:rFonts w:ascii="宋体" w:hAnsi="宋体" w:cs="Arial"/>
                <w:color w:val="auto"/>
                <w:sz w:val="21"/>
                <w:szCs w:val="21"/>
              </w:rPr>
            </w:pPr>
          </w:p>
        </w:tc>
        <w:tc>
          <w:tcPr>
            <w:tcW w:w="1026" w:type="dxa"/>
            <w:noWrap w:val="0"/>
            <w:vAlign w:val="center"/>
          </w:tcPr>
          <w:p>
            <w:pPr>
              <w:spacing w:line="360" w:lineRule="auto"/>
              <w:jc w:val="center"/>
              <w:rPr>
                <w:rFonts w:ascii="宋体" w:hAnsi="宋体" w:cs="Arial"/>
                <w:color w:val="auto"/>
                <w:sz w:val="21"/>
                <w:szCs w:val="21"/>
              </w:rPr>
            </w:pPr>
          </w:p>
        </w:tc>
        <w:tc>
          <w:tcPr>
            <w:tcW w:w="1028" w:type="dxa"/>
            <w:noWrap w:val="0"/>
            <w:vAlign w:val="center"/>
          </w:tcPr>
          <w:p>
            <w:pPr>
              <w:spacing w:line="360" w:lineRule="auto"/>
              <w:jc w:val="center"/>
              <w:rPr>
                <w:rFonts w:ascii="宋体" w:hAnsi="宋体" w:cs="Arial"/>
                <w:color w:val="auto"/>
                <w:sz w:val="21"/>
                <w:szCs w:val="21"/>
              </w:rPr>
            </w:pPr>
          </w:p>
        </w:tc>
        <w:tc>
          <w:tcPr>
            <w:tcW w:w="879" w:type="dxa"/>
            <w:noWrap w:val="0"/>
            <w:vAlign w:val="center"/>
          </w:tcPr>
          <w:p>
            <w:pPr>
              <w:spacing w:line="360" w:lineRule="auto"/>
              <w:jc w:val="center"/>
              <w:rPr>
                <w:rFonts w:ascii="宋体" w:hAnsi="宋体" w:cs="Arial"/>
                <w:color w:val="auto"/>
                <w:sz w:val="21"/>
                <w:szCs w:val="21"/>
              </w:rPr>
            </w:pPr>
          </w:p>
        </w:tc>
        <w:tc>
          <w:tcPr>
            <w:tcW w:w="1053" w:type="dxa"/>
            <w:noWrap w:val="0"/>
            <w:vAlign w:val="center"/>
          </w:tcPr>
          <w:p>
            <w:pPr>
              <w:spacing w:line="360" w:lineRule="auto"/>
              <w:jc w:val="center"/>
              <w:rPr>
                <w:rFonts w:ascii="宋体" w:hAnsi="宋体" w:cs="Arial"/>
                <w:color w:val="auto"/>
                <w:sz w:val="21"/>
                <w:szCs w:val="21"/>
              </w:rPr>
            </w:pPr>
          </w:p>
        </w:tc>
        <w:tc>
          <w:tcPr>
            <w:tcW w:w="1080" w:type="dxa"/>
            <w:noWrap w:val="0"/>
            <w:vAlign w:val="center"/>
          </w:tcPr>
          <w:p>
            <w:pPr>
              <w:spacing w:line="360" w:lineRule="auto"/>
              <w:jc w:val="center"/>
              <w:rPr>
                <w:rFonts w:ascii="宋体" w:hAnsi="宋体" w:cs="Arial"/>
                <w:color w:val="auto"/>
                <w:sz w:val="21"/>
                <w:szCs w:val="21"/>
              </w:rPr>
            </w:pPr>
          </w:p>
        </w:tc>
        <w:tc>
          <w:tcPr>
            <w:tcW w:w="873"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81" w:type="dxa"/>
            <w:noWrap w:val="0"/>
            <w:vAlign w:val="center"/>
          </w:tcPr>
          <w:p>
            <w:pPr>
              <w:spacing w:line="360" w:lineRule="auto"/>
              <w:jc w:val="center"/>
              <w:rPr>
                <w:rFonts w:ascii="宋体" w:hAnsi="宋体" w:cs="Arial"/>
                <w:color w:val="auto"/>
                <w:sz w:val="21"/>
                <w:szCs w:val="21"/>
              </w:rPr>
            </w:pPr>
          </w:p>
        </w:tc>
        <w:tc>
          <w:tcPr>
            <w:tcW w:w="589" w:type="dxa"/>
            <w:noWrap w:val="0"/>
            <w:vAlign w:val="center"/>
          </w:tcPr>
          <w:p>
            <w:pPr>
              <w:spacing w:line="360" w:lineRule="auto"/>
              <w:jc w:val="center"/>
              <w:rPr>
                <w:rFonts w:ascii="宋体" w:hAnsi="宋体" w:cs="Arial"/>
                <w:color w:val="auto"/>
                <w:sz w:val="21"/>
                <w:szCs w:val="21"/>
              </w:rPr>
            </w:pPr>
          </w:p>
        </w:tc>
        <w:tc>
          <w:tcPr>
            <w:tcW w:w="588" w:type="dxa"/>
            <w:noWrap w:val="0"/>
            <w:vAlign w:val="center"/>
          </w:tcPr>
          <w:p>
            <w:pPr>
              <w:spacing w:line="360" w:lineRule="auto"/>
              <w:jc w:val="center"/>
              <w:rPr>
                <w:rFonts w:ascii="宋体" w:hAnsi="宋体" w:cs="Arial"/>
                <w:color w:val="auto"/>
                <w:sz w:val="21"/>
                <w:szCs w:val="21"/>
              </w:rPr>
            </w:pPr>
          </w:p>
        </w:tc>
        <w:tc>
          <w:tcPr>
            <w:tcW w:w="1026" w:type="dxa"/>
            <w:noWrap w:val="0"/>
            <w:vAlign w:val="center"/>
          </w:tcPr>
          <w:p>
            <w:pPr>
              <w:spacing w:line="360" w:lineRule="auto"/>
              <w:jc w:val="center"/>
              <w:rPr>
                <w:rFonts w:ascii="宋体" w:hAnsi="宋体" w:cs="Arial"/>
                <w:color w:val="auto"/>
                <w:sz w:val="21"/>
                <w:szCs w:val="21"/>
              </w:rPr>
            </w:pPr>
          </w:p>
        </w:tc>
        <w:tc>
          <w:tcPr>
            <w:tcW w:w="1028" w:type="dxa"/>
            <w:noWrap w:val="0"/>
            <w:vAlign w:val="center"/>
          </w:tcPr>
          <w:p>
            <w:pPr>
              <w:spacing w:line="360" w:lineRule="auto"/>
              <w:jc w:val="center"/>
              <w:rPr>
                <w:rFonts w:ascii="宋体" w:hAnsi="宋体" w:cs="Arial"/>
                <w:color w:val="auto"/>
                <w:sz w:val="21"/>
                <w:szCs w:val="21"/>
              </w:rPr>
            </w:pPr>
          </w:p>
        </w:tc>
        <w:tc>
          <w:tcPr>
            <w:tcW w:w="879" w:type="dxa"/>
            <w:noWrap w:val="0"/>
            <w:vAlign w:val="center"/>
          </w:tcPr>
          <w:p>
            <w:pPr>
              <w:spacing w:line="360" w:lineRule="auto"/>
              <w:jc w:val="center"/>
              <w:rPr>
                <w:rFonts w:ascii="宋体" w:hAnsi="宋体" w:cs="Arial"/>
                <w:color w:val="auto"/>
                <w:sz w:val="21"/>
                <w:szCs w:val="21"/>
              </w:rPr>
            </w:pPr>
          </w:p>
        </w:tc>
        <w:tc>
          <w:tcPr>
            <w:tcW w:w="1053" w:type="dxa"/>
            <w:noWrap w:val="0"/>
            <w:vAlign w:val="center"/>
          </w:tcPr>
          <w:p>
            <w:pPr>
              <w:spacing w:line="360" w:lineRule="auto"/>
              <w:jc w:val="center"/>
              <w:rPr>
                <w:rFonts w:ascii="宋体" w:hAnsi="宋体" w:cs="Arial"/>
                <w:color w:val="auto"/>
                <w:sz w:val="21"/>
                <w:szCs w:val="21"/>
              </w:rPr>
            </w:pPr>
          </w:p>
        </w:tc>
        <w:tc>
          <w:tcPr>
            <w:tcW w:w="1080" w:type="dxa"/>
            <w:noWrap w:val="0"/>
            <w:vAlign w:val="center"/>
          </w:tcPr>
          <w:p>
            <w:pPr>
              <w:spacing w:line="360" w:lineRule="auto"/>
              <w:jc w:val="center"/>
              <w:rPr>
                <w:rFonts w:ascii="宋体" w:hAnsi="宋体" w:cs="Arial"/>
                <w:color w:val="auto"/>
                <w:sz w:val="21"/>
                <w:szCs w:val="21"/>
              </w:rPr>
            </w:pPr>
          </w:p>
        </w:tc>
        <w:tc>
          <w:tcPr>
            <w:tcW w:w="873"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581" w:type="dxa"/>
            <w:noWrap w:val="0"/>
            <w:vAlign w:val="center"/>
          </w:tcPr>
          <w:p>
            <w:pPr>
              <w:spacing w:line="360" w:lineRule="auto"/>
              <w:jc w:val="center"/>
              <w:rPr>
                <w:rFonts w:ascii="宋体" w:hAnsi="宋体" w:cs="Arial"/>
                <w:color w:val="auto"/>
                <w:sz w:val="21"/>
                <w:szCs w:val="21"/>
              </w:rPr>
            </w:pPr>
          </w:p>
        </w:tc>
        <w:tc>
          <w:tcPr>
            <w:tcW w:w="589" w:type="dxa"/>
            <w:noWrap w:val="0"/>
            <w:vAlign w:val="center"/>
          </w:tcPr>
          <w:p>
            <w:pPr>
              <w:spacing w:line="360" w:lineRule="auto"/>
              <w:jc w:val="center"/>
              <w:rPr>
                <w:rFonts w:ascii="宋体" w:hAnsi="宋体" w:cs="Arial"/>
                <w:color w:val="auto"/>
                <w:sz w:val="21"/>
                <w:szCs w:val="21"/>
              </w:rPr>
            </w:pPr>
          </w:p>
        </w:tc>
        <w:tc>
          <w:tcPr>
            <w:tcW w:w="588" w:type="dxa"/>
            <w:noWrap w:val="0"/>
            <w:vAlign w:val="center"/>
          </w:tcPr>
          <w:p>
            <w:pPr>
              <w:spacing w:line="360" w:lineRule="auto"/>
              <w:jc w:val="center"/>
              <w:rPr>
                <w:rFonts w:ascii="宋体" w:hAnsi="宋体" w:cs="Arial"/>
                <w:color w:val="auto"/>
                <w:sz w:val="21"/>
                <w:szCs w:val="21"/>
              </w:rPr>
            </w:pPr>
          </w:p>
        </w:tc>
        <w:tc>
          <w:tcPr>
            <w:tcW w:w="1026" w:type="dxa"/>
            <w:noWrap w:val="0"/>
            <w:vAlign w:val="center"/>
          </w:tcPr>
          <w:p>
            <w:pPr>
              <w:spacing w:line="360" w:lineRule="auto"/>
              <w:jc w:val="center"/>
              <w:rPr>
                <w:rFonts w:ascii="宋体" w:hAnsi="宋体" w:cs="Arial"/>
                <w:color w:val="auto"/>
                <w:sz w:val="21"/>
                <w:szCs w:val="21"/>
              </w:rPr>
            </w:pPr>
          </w:p>
        </w:tc>
        <w:tc>
          <w:tcPr>
            <w:tcW w:w="1028" w:type="dxa"/>
            <w:noWrap w:val="0"/>
            <w:vAlign w:val="center"/>
          </w:tcPr>
          <w:p>
            <w:pPr>
              <w:spacing w:line="360" w:lineRule="auto"/>
              <w:jc w:val="center"/>
              <w:rPr>
                <w:rFonts w:ascii="宋体" w:hAnsi="宋体" w:cs="Arial"/>
                <w:color w:val="auto"/>
                <w:sz w:val="21"/>
                <w:szCs w:val="21"/>
              </w:rPr>
            </w:pPr>
          </w:p>
        </w:tc>
        <w:tc>
          <w:tcPr>
            <w:tcW w:w="879" w:type="dxa"/>
            <w:noWrap w:val="0"/>
            <w:vAlign w:val="center"/>
          </w:tcPr>
          <w:p>
            <w:pPr>
              <w:spacing w:line="360" w:lineRule="auto"/>
              <w:jc w:val="center"/>
              <w:rPr>
                <w:rFonts w:ascii="宋体" w:hAnsi="宋体" w:cs="Arial"/>
                <w:color w:val="auto"/>
                <w:sz w:val="21"/>
                <w:szCs w:val="21"/>
              </w:rPr>
            </w:pPr>
          </w:p>
        </w:tc>
        <w:tc>
          <w:tcPr>
            <w:tcW w:w="1053" w:type="dxa"/>
            <w:noWrap w:val="0"/>
            <w:vAlign w:val="center"/>
          </w:tcPr>
          <w:p>
            <w:pPr>
              <w:spacing w:line="360" w:lineRule="auto"/>
              <w:jc w:val="center"/>
              <w:rPr>
                <w:rFonts w:ascii="宋体" w:hAnsi="宋体" w:cs="Arial"/>
                <w:color w:val="auto"/>
                <w:sz w:val="21"/>
                <w:szCs w:val="21"/>
              </w:rPr>
            </w:pPr>
          </w:p>
        </w:tc>
        <w:tc>
          <w:tcPr>
            <w:tcW w:w="1080" w:type="dxa"/>
            <w:noWrap w:val="0"/>
            <w:vAlign w:val="center"/>
          </w:tcPr>
          <w:p>
            <w:pPr>
              <w:spacing w:line="360" w:lineRule="auto"/>
              <w:jc w:val="center"/>
              <w:rPr>
                <w:rFonts w:ascii="宋体" w:hAnsi="宋体" w:cs="Arial"/>
                <w:color w:val="auto"/>
                <w:sz w:val="21"/>
                <w:szCs w:val="21"/>
              </w:rPr>
            </w:pPr>
          </w:p>
        </w:tc>
        <w:tc>
          <w:tcPr>
            <w:tcW w:w="873"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81" w:type="dxa"/>
            <w:noWrap w:val="0"/>
            <w:vAlign w:val="center"/>
          </w:tcPr>
          <w:p>
            <w:pPr>
              <w:spacing w:line="360" w:lineRule="auto"/>
              <w:jc w:val="center"/>
              <w:rPr>
                <w:rFonts w:ascii="宋体" w:hAnsi="宋体" w:cs="Arial"/>
                <w:color w:val="auto"/>
                <w:sz w:val="21"/>
                <w:szCs w:val="21"/>
              </w:rPr>
            </w:pPr>
          </w:p>
        </w:tc>
        <w:tc>
          <w:tcPr>
            <w:tcW w:w="589" w:type="dxa"/>
            <w:noWrap w:val="0"/>
            <w:vAlign w:val="center"/>
          </w:tcPr>
          <w:p>
            <w:pPr>
              <w:spacing w:line="360" w:lineRule="auto"/>
              <w:jc w:val="center"/>
              <w:rPr>
                <w:rFonts w:ascii="宋体" w:hAnsi="宋体" w:cs="Arial"/>
                <w:color w:val="auto"/>
                <w:sz w:val="21"/>
                <w:szCs w:val="21"/>
              </w:rPr>
            </w:pPr>
          </w:p>
        </w:tc>
        <w:tc>
          <w:tcPr>
            <w:tcW w:w="588" w:type="dxa"/>
            <w:noWrap w:val="0"/>
            <w:vAlign w:val="center"/>
          </w:tcPr>
          <w:p>
            <w:pPr>
              <w:spacing w:line="360" w:lineRule="auto"/>
              <w:jc w:val="center"/>
              <w:rPr>
                <w:rFonts w:ascii="宋体" w:hAnsi="宋体" w:cs="Arial"/>
                <w:color w:val="auto"/>
                <w:sz w:val="21"/>
                <w:szCs w:val="21"/>
              </w:rPr>
            </w:pPr>
          </w:p>
        </w:tc>
        <w:tc>
          <w:tcPr>
            <w:tcW w:w="1026" w:type="dxa"/>
            <w:noWrap w:val="0"/>
            <w:vAlign w:val="center"/>
          </w:tcPr>
          <w:p>
            <w:pPr>
              <w:spacing w:line="360" w:lineRule="auto"/>
              <w:jc w:val="center"/>
              <w:rPr>
                <w:rFonts w:ascii="宋体" w:hAnsi="宋体" w:cs="Arial"/>
                <w:color w:val="auto"/>
                <w:sz w:val="21"/>
                <w:szCs w:val="21"/>
              </w:rPr>
            </w:pPr>
          </w:p>
        </w:tc>
        <w:tc>
          <w:tcPr>
            <w:tcW w:w="1028" w:type="dxa"/>
            <w:noWrap w:val="0"/>
            <w:vAlign w:val="center"/>
          </w:tcPr>
          <w:p>
            <w:pPr>
              <w:spacing w:line="360" w:lineRule="auto"/>
              <w:jc w:val="center"/>
              <w:rPr>
                <w:rFonts w:ascii="宋体" w:hAnsi="宋体" w:cs="Arial"/>
                <w:color w:val="auto"/>
                <w:sz w:val="21"/>
                <w:szCs w:val="21"/>
              </w:rPr>
            </w:pPr>
          </w:p>
        </w:tc>
        <w:tc>
          <w:tcPr>
            <w:tcW w:w="879" w:type="dxa"/>
            <w:noWrap w:val="0"/>
            <w:vAlign w:val="center"/>
          </w:tcPr>
          <w:p>
            <w:pPr>
              <w:spacing w:line="360" w:lineRule="auto"/>
              <w:jc w:val="center"/>
              <w:rPr>
                <w:rFonts w:ascii="宋体" w:hAnsi="宋体" w:cs="Arial"/>
                <w:color w:val="auto"/>
                <w:sz w:val="21"/>
                <w:szCs w:val="21"/>
              </w:rPr>
            </w:pPr>
          </w:p>
        </w:tc>
        <w:tc>
          <w:tcPr>
            <w:tcW w:w="1053" w:type="dxa"/>
            <w:noWrap w:val="0"/>
            <w:vAlign w:val="center"/>
          </w:tcPr>
          <w:p>
            <w:pPr>
              <w:spacing w:line="360" w:lineRule="auto"/>
              <w:jc w:val="center"/>
              <w:rPr>
                <w:rFonts w:ascii="宋体" w:hAnsi="宋体" w:cs="Arial"/>
                <w:color w:val="auto"/>
                <w:sz w:val="21"/>
                <w:szCs w:val="21"/>
              </w:rPr>
            </w:pPr>
          </w:p>
        </w:tc>
        <w:tc>
          <w:tcPr>
            <w:tcW w:w="1080" w:type="dxa"/>
            <w:noWrap w:val="0"/>
            <w:vAlign w:val="center"/>
          </w:tcPr>
          <w:p>
            <w:pPr>
              <w:spacing w:line="360" w:lineRule="auto"/>
              <w:jc w:val="center"/>
              <w:rPr>
                <w:rFonts w:ascii="宋体" w:hAnsi="宋体" w:cs="Arial"/>
                <w:color w:val="auto"/>
                <w:sz w:val="21"/>
                <w:szCs w:val="21"/>
              </w:rPr>
            </w:pPr>
          </w:p>
        </w:tc>
        <w:tc>
          <w:tcPr>
            <w:tcW w:w="873"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581" w:type="dxa"/>
            <w:noWrap w:val="0"/>
            <w:vAlign w:val="center"/>
          </w:tcPr>
          <w:p>
            <w:pPr>
              <w:spacing w:line="360" w:lineRule="auto"/>
              <w:jc w:val="center"/>
              <w:rPr>
                <w:rFonts w:ascii="宋体" w:hAnsi="宋体" w:cs="Arial"/>
                <w:color w:val="auto"/>
                <w:sz w:val="21"/>
                <w:szCs w:val="21"/>
              </w:rPr>
            </w:pPr>
          </w:p>
        </w:tc>
        <w:tc>
          <w:tcPr>
            <w:tcW w:w="589" w:type="dxa"/>
            <w:noWrap w:val="0"/>
            <w:vAlign w:val="center"/>
          </w:tcPr>
          <w:p>
            <w:pPr>
              <w:spacing w:line="360" w:lineRule="auto"/>
              <w:jc w:val="center"/>
              <w:rPr>
                <w:rFonts w:ascii="宋体" w:hAnsi="宋体" w:cs="Arial"/>
                <w:color w:val="auto"/>
                <w:sz w:val="21"/>
                <w:szCs w:val="21"/>
              </w:rPr>
            </w:pPr>
          </w:p>
        </w:tc>
        <w:tc>
          <w:tcPr>
            <w:tcW w:w="588" w:type="dxa"/>
            <w:noWrap w:val="0"/>
            <w:vAlign w:val="center"/>
          </w:tcPr>
          <w:p>
            <w:pPr>
              <w:spacing w:line="360" w:lineRule="auto"/>
              <w:jc w:val="center"/>
              <w:rPr>
                <w:rFonts w:ascii="宋体" w:hAnsi="宋体" w:cs="Arial"/>
                <w:color w:val="auto"/>
                <w:sz w:val="21"/>
                <w:szCs w:val="21"/>
              </w:rPr>
            </w:pPr>
          </w:p>
        </w:tc>
        <w:tc>
          <w:tcPr>
            <w:tcW w:w="1026" w:type="dxa"/>
            <w:noWrap w:val="0"/>
            <w:vAlign w:val="center"/>
          </w:tcPr>
          <w:p>
            <w:pPr>
              <w:spacing w:line="360" w:lineRule="auto"/>
              <w:jc w:val="center"/>
              <w:rPr>
                <w:rFonts w:ascii="宋体" w:hAnsi="宋体" w:cs="Arial"/>
                <w:color w:val="auto"/>
                <w:sz w:val="21"/>
                <w:szCs w:val="21"/>
              </w:rPr>
            </w:pPr>
          </w:p>
        </w:tc>
        <w:tc>
          <w:tcPr>
            <w:tcW w:w="1028" w:type="dxa"/>
            <w:noWrap w:val="0"/>
            <w:vAlign w:val="center"/>
          </w:tcPr>
          <w:p>
            <w:pPr>
              <w:spacing w:line="360" w:lineRule="auto"/>
              <w:jc w:val="center"/>
              <w:rPr>
                <w:rFonts w:ascii="宋体" w:hAnsi="宋体" w:cs="Arial"/>
                <w:color w:val="auto"/>
                <w:sz w:val="21"/>
                <w:szCs w:val="21"/>
              </w:rPr>
            </w:pPr>
          </w:p>
        </w:tc>
        <w:tc>
          <w:tcPr>
            <w:tcW w:w="879" w:type="dxa"/>
            <w:noWrap w:val="0"/>
            <w:vAlign w:val="center"/>
          </w:tcPr>
          <w:p>
            <w:pPr>
              <w:spacing w:line="360" w:lineRule="auto"/>
              <w:jc w:val="center"/>
              <w:rPr>
                <w:rFonts w:ascii="宋体" w:hAnsi="宋体" w:cs="Arial"/>
                <w:color w:val="auto"/>
                <w:sz w:val="21"/>
                <w:szCs w:val="21"/>
              </w:rPr>
            </w:pPr>
          </w:p>
        </w:tc>
        <w:tc>
          <w:tcPr>
            <w:tcW w:w="1053" w:type="dxa"/>
            <w:noWrap w:val="0"/>
            <w:vAlign w:val="center"/>
          </w:tcPr>
          <w:p>
            <w:pPr>
              <w:spacing w:line="360" w:lineRule="auto"/>
              <w:jc w:val="center"/>
              <w:rPr>
                <w:rFonts w:ascii="宋体" w:hAnsi="宋体" w:cs="Arial"/>
                <w:color w:val="auto"/>
                <w:sz w:val="21"/>
                <w:szCs w:val="21"/>
              </w:rPr>
            </w:pPr>
          </w:p>
        </w:tc>
        <w:tc>
          <w:tcPr>
            <w:tcW w:w="1080" w:type="dxa"/>
            <w:noWrap w:val="0"/>
            <w:vAlign w:val="center"/>
          </w:tcPr>
          <w:p>
            <w:pPr>
              <w:spacing w:line="360" w:lineRule="auto"/>
              <w:jc w:val="center"/>
              <w:rPr>
                <w:rFonts w:ascii="宋体" w:hAnsi="宋体" w:cs="Arial"/>
                <w:color w:val="auto"/>
                <w:sz w:val="21"/>
                <w:szCs w:val="21"/>
              </w:rPr>
            </w:pPr>
          </w:p>
        </w:tc>
        <w:tc>
          <w:tcPr>
            <w:tcW w:w="873"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81" w:type="dxa"/>
            <w:noWrap w:val="0"/>
            <w:vAlign w:val="center"/>
          </w:tcPr>
          <w:p>
            <w:pPr>
              <w:spacing w:line="360" w:lineRule="auto"/>
              <w:jc w:val="center"/>
              <w:rPr>
                <w:rFonts w:ascii="宋体" w:hAnsi="宋体" w:cs="Arial"/>
                <w:color w:val="auto"/>
                <w:sz w:val="21"/>
                <w:szCs w:val="21"/>
              </w:rPr>
            </w:pPr>
          </w:p>
        </w:tc>
        <w:tc>
          <w:tcPr>
            <w:tcW w:w="589" w:type="dxa"/>
            <w:noWrap w:val="0"/>
            <w:vAlign w:val="center"/>
          </w:tcPr>
          <w:p>
            <w:pPr>
              <w:spacing w:line="360" w:lineRule="auto"/>
              <w:jc w:val="center"/>
              <w:rPr>
                <w:rFonts w:ascii="宋体" w:hAnsi="宋体" w:cs="Arial"/>
                <w:color w:val="auto"/>
                <w:sz w:val="21"/>
                <w:szCs w:val="21"/>
              </w:rPr>
            </w:pPr>
          </w:p>
        </w:tc>
        <w:tc>
          <w:tcPr>
            <w:tcW w:w="588" w:type="dxa"/>
            <w:noWrap w:val="0"/>
            <w:vAlign w:val="center"/>
          </w:tcPr>
          <w:p>
            <w:pPr>
              <w:spacing w:line="360" w:lineRule="auto"/>
              <w:jc w:val="center"/>
              <w:rPr>
                <w:rFonts w:ascii="宋体" w:hAnsi="宋体" w:cs="Arial"/>
                <w:color w:val="auto"/>
                <w:sz w:val="21"/>
                <w:szCs w:val="21"/>
              </w:rPr>
            </w:pPr>
          </w:p>
        </w:tc>
        <w:tc>
          <w:tcPr>
            <w:tcW w:w="1026" w:type="dxa"/>
            <w:noWrap w:val="0"/>
            <w:vAlign w:val="center"/>
          </w:tcPr>
          <w:p>
            <w:pPr>
              <w:spacing w:line="360" w:lineRule="auto"/>
              <w:jc w:val="center"/>
              <w:rPr>
                <w:rFonts w:ascii="宋体" w:hAnsi="宋体" w:cs="Arial"/>
                <w:color w:val="auto"/>
                <w:sz w:val="21"/>
                <w:szCs w:val="21"/>
              </w:rPr>
            </w:pPr>
          </w:p>
        </w:tc>
        <w:tc>
          <w:tcPr>
            <w:tcW w:w="1028" w:type="dxa"/>
            <w:noWrap w:val="0"/>
            <w:vAlign w:val="center"/>
          </w:tcPr>
          <w:p>
            <w:pPr>
              <w:spacing w:line="360" w:lineRule="auto"/>
              <w:jc w:val="center"/>
              <w:rPr>
                <w:rFonts w:ascii="宋体" w:hAnsi="宋体" w:cs="Arial"/>
                <w:color w:val="auto"/>
                <w:sz w:val="21"/>
                <w:szCs w:val="21"/>
              </w:rPr>
            </w:pPr>
          </w:p>
        </w:tc>
        <w:tc>
          <w:tcPr>
            <w:tcW w:w="879" w:type="dxa"/>
            <w:noWrap w:val="0"/>
            <w:vAlign w:val="center"/>
          </w:tcPr>
          <w:p>
            <w:pPr>
              <w:spacing w:line="360" w:lineRule="auto"/>
              <w:jc w:val="center"/>
              <w:rPr>
                <w:rFonts w:ascii="宋体" w:hAnsi="宋体" w:cs="Arial"/>
                <w:color w:val="auto"/>
                <w:sz w:val="21"/>
                <w:szCs w:val="21"/>
              </w:rPr>
            </w:pPr>
          </w:p>
        </w:tc>
        <w:tc>
          <w:tcPr>
            <w:tcW w:w="1053" w:type="dxa"/>
            <w:noWrap w:val="0"/>
            <w:vAlign w:val="center"/>
          </w:tcPr>
          <w:p>
            <w:pPr>
              <w:spacing w:line="360" w:lineRule="auto"/>
              <w:jc w:val="center"/>
              <w:rPr>
                <w:rFonts w:ascii="宋体" w:hAnsi="宋体" w:cs="Arial"/>
                <w:color w:val="auto"/>
                <w:sz w:val="21"/>
                <w:szCs w:val="21"/>
              </w:rPr>
            </w:pPr>
          </w:p>
        </w:tc>
        <w:tc>
          <w:tcPr>
            <w:tcW w:w="1080" w:type="dxa"/>
            <w:noWrap w:val="0"/>
            <w:vAlign w:val="center"/>
          </w:tcPr>
          <w:p>
            <w:pPr>
              <w:spacing w:line="360" w:lineRule="auto"/>
              <w:jc w:val="center"/>
              <w:rPr>
                <w:rFonts w:ascii="宋体" w:hAnsi="宋体" w:cs="Arial"/>
                <w:color w:val="auto"/>
                <w:sz w:val="21"/>
                <w:szCs w:val="21"/>
              </w:rPr>
            </w:pPr>
          </w:p>
        </w:tc>
        <w:tc>
          <w:tcPr>
            <w:tcW w:w="873"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581" w:type="dxa"/>
            <w:noWrap w:val="0"/>
            <w:vAlign w:val="center"/>
          </w:tcPr>
          <w:p>
            <w:pPr>
              <w:spacing w:line="360" w:lineRule="auto"/>
              <w:jc w:val="center"/>
              <w:rPr>
                <w:rFonts w:ascii="宋体" w:hAnsi="宋体" w:cs="Arial"/>
                <w:color w:val="auto"/>
                <w:sz w:val="21"/>
                <w:szCs w:val="21"/>
              </w:rPr>
            </w:pPr>
          </w:p>
        </w:tc>
        <w:tc>
          <w:tcPr>
            <w:tcW w:w="589" w:type="dxa"/>
            <w:noWrap w:val="0"/>
            <w:vAlign w:val="center"/>
          </w:tcPr>
          <w:p>
            <w:pPr>
              <w:spacing w:line="360" w:lineRule="auto"/>
              <w:jc w:val="center"/>
              <w:rPr>
                <w:rFonts w:ascii="宋体" w:hAnsi="宋体" w:cs="Arial"/>
                <w:color w:val="auto"/>
                <w:sz w:val="21"/>
                <w:szCs w:val="21"/>
              </w:rPr>
            </w:pPr>
          </w:p>
        </w:tc>
        <w:tc>
          <w:tcPr>
            <w:tcW w:w="588" w:type="dxa"/>
            <w:noWrap w:val="0"/>
            <w:vAlign w:val="center"/>
          </w:tcPr>
          <w:p>
            <w:pPr>
              <w:spacing w:line="360" w:lineRule="auto"/>
              <w:jc w:val="center"/>
              <w:rPr>
                <w:rFonts w:ascii="宋体" w:hAnsi="宋体" w:cs="Arial"/>
                <w:color w:val="auto"/>
                <w:sz w:val="21"/>
                <w:szCs w:val="21"/>
              </w:rPr>
            </w:pPr>
          </w:p>
        </w:tc>
        <w:tc>
          <w:tcPr>
            <w:tcW w:w="1026" w:type="dxa"/>
            <w:noWrap w:val="0"/>
            <w:vAlign w:val="center"/>
          </w:tcPr>
          <w:p>
            <w:pPr>
              <w:spacing w:line="360" w:lineRule="auto"/>
              <w:jc w:val="center"/>
              <w:rPr>
                <w:rFonts w:ascii="宋体" w:hAnsi="宋体" w:cs="Arial"/>
                <w:color w:val="auto"/>
                <w:sz w:val="21"/>
                <w:szCs w:val="21"/>
              </w:rPr>
            </w:pPr>
          </w:p>
        </w:tc>
        <w:tc>
          <w:tcPr>
            <w:tcW w:w="1028" w:type="dxa"/>
            <w:noWrap w:val="0"/>
            <w:vAlign w:val="center"/>
          </w:tcPr>
          <w:p>
            <w:pPr>
              <w:spacing w:line="360" w:lineRule="auto"/>
              <w:jc w:val="center"/>
              <w:rPr>
                <w:rFonts w:ascii="宋体" w:hAnsi="宋体" w:cs="Arial"/>
                <w:color w:val="auto"/>
                <w:sz w:val="21"/>
                <w:szCs w:val="21"/>
              </w:rPr>
            </w:pPr>
          </w:p>
        </w:tc>
        <w:tc>
          <w:tcPr>
            <w:tcW w:w="879" w:type="dxa"/>
            <w:noWrap w:val="0"/>
            <w:vAlign w:val="center"/>
          </w:tcPr>
          <w:p>
            <w:pPr>
              <w:spacing w:line="360" w:lineRule="auto"/>
              <w:jc w:val="center"/>
              <w:rPr>
                <w:rFonts w:ascii="宋体" w:hAnsi="宋体" w:cs="Arial"/>
                <w:color w:val="auto"/>
                <w:sz w:val="21"/>
                <w:szCs w:val="21"/>
              </w:rPr>
            </w:pPr>
          </w:p>
        </w:tc>
        <w:tc>
          <w:tcPr>
            <w:tcW w:w="1053" w:type="dxa"/>
            <w:noWrap w:val="0"/>
            <w:vAlign w:val="center"/>
          </w:tcPr>
          <w:p>
            <w:pPr>
              <w:spacing w:line="360" w:lineRule="auto"/>
              <w:jc w:val="center"/>
              <w:rPr>
                <w:rFonts w:ascii="宋体" w:hAnsi="宋体" w:cs="Arial"/>
                <w:color w:val="auto"/>
                <w:sz w:val="21"/>
                <w:szCs w:val="21"/>
              </w:rPr>
            </w:pPr>
          </w:p>
        </w:tc>
        <w:tc>
          <w:tcPr>
            <w:tcW w:w="1080" w:type="dxa"/>
            <w:noWrap w:val="0"/>
            <w:vAlign w:val="center"/>
          </w:tcPr>
          <w:p>
            <w:pPr>
              <w:spacing w:line="360" w:lineRule="auto"/>
              <w:jc w:val="center"/>
              <w:rPr>
                <w:rFonts w:ascii="宋体" w:hAnsi="宋体" w:cs="Arial"/>
                <w:color w:val="auto"/>
                <w:sz w:val="21"/>
                <w:szCs w:val="21"/>
              </w:rPr>
            </w:pPr>
          </w:p>
        </w:tc>
        <w:tc>
          <w:tcPr>
            <w:tcW w:w="873"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581" w:type="dxa"/>
            <w:tcBorders>
              <w:bottom w:val="single" w:color="auto" w:sz="4" w:space="0"/>
            </w:tcBorders>
            <w:noWrap w:val="0"/>
            <w:vAlign w:val="center"/>
          </w:tcPr>
          <w:p>
            <w:pPr>
              <w:spacing w:line="360" w:lineRule="auto"/>
              <w:jc w:val="center"/>
              <w:rPr>
                <w:rFonts w:ascii="宋体" w:hAnsi="宋体" w:cs="Arial"/>
                <w:color w:val="auto"/>
                <w:sz w:val="21"/>
                <w:szCs w:val="21"/>
              </w:rPr>
            </w:pPr>
          </w:p>
        </w:tc>
        <w:tc>
          <w:tcPr>
            <w:tcW w:w="589" w:type="dxa"/>
            <w:tcBorders>
              <w:bottom w:val="single" w:color="auto" w:sz="4" w:space="0"/>
            </w:tcBorders>
            <w:noWrap w:val="0"/>
            <w:vAlign w:val="center"/>
          </w:tcPr>
          <w:p>
            <w:pPr>
              <w:spacing w:line="360" w:lineRule="auto"/>
              <w:jc w:val="center"/>
              <w:rPr>
                <w:rFonts w:ascii="宋体" w:hAnsi="宋体" w:cs="Arial"/>
                <w:color w:val="auto"/>
                <w:sz w:val="21"/>
                <w:szCs w:val="21"/>
              </w:rPr>
            </w:pPr>
          </w:p>
        </w:tc>
        <w:tc>
          <w:tcPr>
            <w:tcW w:w="588" w:type="dxa"/>
            <w:tcBorders>
              <w:bottom w:val="single" w:color="auto" w:sz="4" w:space="0"/>
            </w:tcBorders>
            <w:noWrap w:val="0"/>
            <w:vAlign w:val="center"/>
          </w:tcPr>
          <w:p>
            <w:pPr>
              <w:spacing w:line="360" w:lineRule="auto"/>
              <w:jc w:val="center"/>
              <w:rPr>
                <w:rFonts w:ascii="宋体" w:hAnsi="宋体" w:cs="Arial"/>
                <w:color w:val="auto"/>
                <w:sz w:val="21"/>
                <w:szCs w:val="21"/>
              </w:rPr>
            </w:pPr>
          </w:p>
        </w:tc>
        <w:tc>
          <w:tcPr>
            <w:tcW w:w="1026" w:type="dxa"/>
            <w:tcBorders>
              <w:bottom w:val="single" w:color="auto" w:sz="4" w:space="0"/>
            </w:tcBorders>
            <w:noWrap w:val="0"/>
            <w:vAlign w:val="center"/>
          </w:tcPr>
          <w:p>
            <w:pPr>
              <w:spacing w:line="360" w:lineRule="auto"/>
              <w:jc w:val="center"/>
              <w:rPr>
                <w:rFonts w:ascii="宋体" w:hAnsi="宋体" w:cs="Arial"/>
                <w:color w:val="auto"/>
                <w:sz w:val="21"/>
                <w:szCs w:val="21"/>
              </w:rPr>
            </w:pPr>
          </w:p>
        </w:tc>
        <w:tc>
          <w:tcPr>
            <w:tcW w:w="1028" w:type="dxa"/>
            <w:tcBorders>
              <w:bottom w:val="single" w:color="auto" w:sz="4" w:space="0"/>
            </w:tcBorders>
            <w:noWrap w:val="0"/>
            <w:vAlign w:val="center"/>
          </w:tcPr>
          <w:p>
            <w:pPr>
              <w:spacing w:line="360" w:lineRule="auto"/>
              <w:jc w:val="center"/>
              <w:rPr>
                <w:rFonts w:ascii="宋体" w:hAnsi="宋体" w:cs="Arial"/>
                <w:color w:val="auto"/>
                <w:sz w:val="21"/>
                <w:szCs w:val="21"/>
              </w:rPr>
            </w:pPr>
          </w:p>
        </w:tc>
        <w:tc>
          <w:tcPr>
            <w:tcW w:w="879" w:type="dxa"/>
            <w:tcBorders>
              <w:bottom w:val="single" w:color="auto" w:sz="4" w:space="0"/>
            </w:tcBorders>
            <w:noWrap w:val="0"/>
            <w:vAlign w:val="center"/>
          </w:tcPr>
          <w:p>
            <w:pPr>
              <w:spacing w:line="360" w:lineRule="auto"/>
              <w:jc w:val="center"/>
              <w:rPr>
                <w:rFonts w:ascii="宋体" w:hAnsi="宋体" w:cs="Arial"/>
                <w:color w:val="auto"/>
                <w:sz w:val="21"/>
                <w:szCs w:val="21"/>
              </w:rPr>
            </w:pPr>
          </w:p>
        </w:tc>
        <w:tc>
          <w:tcPr>
            <w:tcW w:w="1053" w:type="dxa"/>
            <w:tcBorders>
              <w:bottom w:val="single" w:color="auto" w:sz="4" w:space="0"/>
            </w:tcBorders>
            <w:noWrap w:val="0"/>
            <w:vAlign w:val="center"/>
          </w:tcPr>
          <w:p>
            <w:pPr>
              <w:spacing w:line="360" w:lineRule="auto"/>
              <w:jc w:val="center"/>
              <w:rPr>
                <w:rFonts w:ascii="宋体" w:hAnsi="宋体" w:cs="Arial"/>
                <w:color w:val="auto"/>
                <w:sz w:val="21"/>
                <w:szCs w:val="21"/>
              </w:rPr>
            </w:pPr>
          </w:p>
        </w:tc>
        <w:tc>
          <w:tcPr>
            <w:tcW w:w="1080" w:type="dxa"/>
            <w:tcBorders>
              <w:bottom w:val="single" w:color="auto" w:sz="4" w:space="0"/>
            </w:tcBorders>
            <w:noWrap w:val="0"/>
            <w:vAlign w:val="center"/>
          </w:tcPr>
          <w:p>
            <w:pPr>
              <w:spacing w:line="360" w:lineRule="auto"/>
              <w:jc w:val="center"/>
              <w:rPr>
                <w:rFonts w:ascii="宋体" w:hAnsi="宋体" w:cs="Arial"/>
                <w:color w:val="auto"/>
                <w:sz w:val="21"/>
                <w:szCs w:val="21"/>
              </w:rPr>
            </w:pPr>
          </w:p>
        </w:tc>
        <w:tc>
          <w:tcPr>
            <w:tcW w:w="873" w:type="dxa"/>
            <w:tcBorders>
              <w:bottom w:val="single" w:color="auto" w:sz="4" w:space="0"/>
            </w:tcBorders>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581" w:type="dxa"/>
            <w:noWrap w:val="0"/>
            <w:vAlign w:val="center"/>
          </w:tcPr>
          <w:p>
            <w:pPr>
              <w:spacing w:line="360" w:lineRule="auto"/>
              <w:jc w:val="center"/>
              <w:rPr>
                <w:rFonts w:ascii="宋体" w:hAnsi="宋体" w:cs="Arial"/>
                <w:color w:val="auto"/>
                <w:sz w:val="21"/>
                <w:szCs w:val="21"/>
              </w:rPr>
            </w:pPr>
          </w:p>
        </w:tc>
        <w:tc>
          <w:tcPr>
            <w:tcW w:w="589" w:type="dxa"/>
            <w:noWrap w:val="0"/>
            <w:vAlign w:val="center"/>
          </w:tcPr>
          <w:p>
            <w:pPr>
              <w:spacing w:line="360" w:lineRule="auto"/>
              <w:jc w:val="center"/>
              <w:rPr>
                <w:rFonts w:ascii="宋体" w:hAnsi="宋体" w:cs="Arial"/>
                <w:color w:val="auto"/>
                <w:sz w:val="21"/>
                <w:szCs w:val="21"/>
              </w:rPr>
            </w:pPr>
          </w:p>
        </w:tc>
        <w:tc>
          <w:tcPr>
            <w:tcW w:w="588" w:type="dxa"/>
            <w:noWrap w:val="0"/>
            <w:vAlign w:val="center"/>
          </w:tcPr>
          <w:p>
            <w:pPr>
              <w:spacing w:line="360" w:lineRule="auto"/>
              <w:jc w:val="center"/>
              <w:rPr>
                <w:rFonts w:ascii="宋体" w:hAnsi="宋体" w:cs="Arial"/>
                <w:color w:val="auto"/>
                <w:sz w:val="21"/>
                <w:szCs w:val="21"/>
              </w:rPr>
            </w:pPr>
          </w:p>
        </w:tc>
        <w:tc>
          <w:tcPr>
            <w:tcW w:w="1026" w:type="dxa"/>
            <w:noWrap w:val="0"/>
            <w:vAlign w:val="center"/>
          </w:tcPr>
          <w:p>
            <w:pPr>
              <w:spacing w:line="360" w:lineRule="auto"/>
              <w:jc w:val="center"/>
              <w:rPr>
                <w:rFonts w:ascii="宋体" w:hAnsi="宋体" w:cs="Arial"/>
                <w:color w:val="auto"/>
                <w:sz w:val="21"/>
                <w:szCs w:val="21"/>
              </w:rPr>
            </w:pPr>
          </w:p>
        </w:tc>
        <w:tc>
          <w:tcPr>
            <w:tcW w:w="1028" w:type="dxa"/>
            <w:noWrap w:val="0"/>
            <w:vAlign w:val="center"/>
          </w:tcPr>
          <w:p>
            <w:pPr>
              <w:spacing w:line="360" w:lineRule="auto"/>
              <w:jc w:val="center"/>
              <w:rPr>
                <w:rFonts w:ascii="宋体" w:hAnsi="宋体" w:cs="Arial"/>
                <w:color w:val="auto"/>
                <w:sz w:val="21"/>
                <w:szCs w:val="21"/>
              </w:rPr>
            </w:pPr>
          </w:p>
        </w:tc>
        <w:tc>
          <w:tcPr>
            <w:tcW w:w="879" w:type="dxa"/>
            <w:noWrap w:val="0"/>
            <w:vAlign w:val="center"/>
          </w:tcPr>
          <w:p>
            <w:pPr>
              <w:spacing w:line="360" w:lineRule="auto"/>
              <w:jc w:val="center"/>
              <w:rPr>
                <w:rFonts w:ascii="宋体" w:hAnsi="宋体" w:cs="Arial"/>
                <w:color w:val="auto"/>
                <w:sz w:val="21"/>
                <w:szCs w:val="21"/>
              </w:rPr>
            </w:pPr>
          </w:p>
        </w:tc>
        <w:tc>
          <w:tcPr>
            <w:tcW w:w="1053" w:type="dxa"/>
            <w:noWrap w:val="0"/>
            <w:vAlign w:val="center"/>
          </w:tcPr>
          <w:p>
            <w:pPr>
              <w:spacing w:line="360" w:lineRule="auto"/>
              <w:jc w:val="center"/>
              <w:rPr>
                <w:rFonts w:ascii="宋体" w:hAnsi="宋体" w:cs="Arial"/>
                <w:color w:val="auto"/>
                <w:sz w:val="21"/>
                <w:szCs w:val="21"/>
              </w:rPr>
            </w:pPr>
          </w:p>
        </w:tc>
        <w:tc>
          <w:tcPr>
            <w:tcW w:w="1080" w:type="dxa"/>
            <w:noWrap w:val="0"/>
            <w:vAlign w:val="center"/>
          </w:tcPr>
          <w:p>
            <w:pPr>
              <w:spacing w:line="360" w:lineRule="auto"/>
              <w:jc w:val="center"/>
              <w:rPr>
                <w:rFonts w:ascii="宋体" w:hAnsi="宋体" w:cs="Arial"/>
                <w:color w:val="auto"/>
                <w:sz w:val="21"/>
                <w:szCs w:val="21"/>
              </w:rPr>
            </w:pPr>
          </w:p>
        </w:tc>
        <w:tc>
          <w:tcPr>
            <w:tcW w:w="873" w:type="dxa"/>
            <w:noWrap w:val="0"/>
            <w:vAlign w:val="center"/>
          </w:tcPr>
          <w:p>
            <w:pPr>
              <w:spacing w:line="360" w:lineRule="auto"/>
              <w:jc w:val="center"/>
              <w:rPr>
                <w:rFonts w:ascii="宋体" w:hAnsi="宋体" w:cs="Arial"/>
                <w:color w:val="auto"/>
                <w:sz w:val="21"/>
                <w:szCs w:val="21"/>
              </w:rPr>
            </w:pPr>
          </w:p>
        </w:tc>
      </w:tr>
    </w:tbl>
    <w:p>
      <w:pPr>
        <w:bidi w:val="0"/>
        <w:rPr>
          <w:rFonts w:hint="eastAsia" w:ascii="Times New Roman" w:hAnsi="Times New Roman" w:eastAsia="宋体" w:cs="Times New Roman"/>
          <w:color w:val="auto"/>
          <w:kern w:val="2"/>
          <w:sz w:val="21"/>
          <w:szCs w:val="21"/>
          <w:lang w:val="en-US" w:eastAsia="zh-CN" w:bidi="ar-SA"/>
        </w:rPr>
      </w:pPr>
    </w:p>
    <w:p>
      <w:pPr>
        <w:bidi w:val="0"/>
        <w:rPr>
          <w:rFonts w:hint="eastAsia"/>
          <w:color w:val="auto"/>
          <w:sz w:val="21"/>
          <w:szCs w:val="21"/>
          <w:lang w:val="en-US" w:eastAsia="zh-CN"/>
        </w:rPr>
      </w:pPr>
    </w:p>
    <w:p>
      <w:pPr>
        <w:bidi w:val="0"/>
        <w:jc w:val="left"/>
        <w:rPr>
          <w:rFonts w:hint="eastAsia"/>
          <w:color w:val="auto"/>
          <w:sz w:val="21"/>
          <w:szCs w:val="21"/>
          <w:lang w:val="en-US" w:eastAsia="zh-CN"/>
        </w:rPr>
      </w:pPr>
    </w:p>
    <w:p>
      <w:pPr>
        <w:spacing w:line="360" w:lineRule="auto"/>
        <w:ind w:firstLine="420" w:firstLineChars="200"/>
        <w:jc w:val="center"/>
        <w:rPr>
          <w:rFonts w:ascii="宋体" w:hAnsi="宋体" w:cs="Arial"/>
          <w:color w:val="auto"/>
          <w:sz w:val="21"/>
          <w:szCs w:val="21"/>
        </w:rPr>
      </w:pPr>
      <w:bookmarkStart w:id="92" w:name="_Toc414108648"/>
    </w:p>
    <w:p>
      <w:pPr>
        <w:spacing w:line="360" w:lineRule="auto"/>
        <w:ind w:firstLine="420" w:firstLineChars="200"/>
        <w:jc w:val="center"/>
        <w:rPr>
          <w:rFonts w:ascii="宋体" w:hAnsi="宋体" w:cs="Arial"/>
          <w:color w:val="auto"/>
          <w:sz w:val="21"/>
          <w:szCs w:val="21"/>
        </w:rPr>
      </w:pPr>
    </w:p>
    <w:p>
      <w:pPr>
        <w:spacing w:line="360" w:lineRule="auto"/>
        <w:ind w:firstLine="420" w:firstLineChars="200"/>
        <w:jc w:val="center"/>
        <w:rPr>
          <w:rFonts w:ascii="宋体" w:hAnsi="宋体" w:cs="Arial"/>
          <w:color w:val="auto"/>
          <w:sz w:val="21"/>
          <w:szCs w:val="21"/>
        </w:rPr>
      </w:pPr>
    </w:p>
    <w:p>
      <w:pPr>
        <w:spacing w:line="360" w:lineRule="auto"/>
        <w:ind w:firstLine="420" w:firstLineChars="200"/>
        <w:jc w:val="center"/>
        <w:rPr>
          <w:rFonts w:ascii="宋体" w:hAnsi="宋体" w:cs="Arial"/>
          <w:color w:val="auto"/>
          <w:sz w:val="21"/>
          <w:szCs w:val="21"/>
        </w:rPr>
        <w:sectPr>
          <w:pgSz w:w="11906" w:h="16838"/>
          <w:pgMar w:top="1440" w:right="1800" w:bottom="1440" w:left="1800" w:header="851" w:footer="992" w:gutter="0"/>
          <w:cols w:space="720" w:num="1"/>
          <w:docGrid w:type="lines" w:linePitch="312" w:charSpace="0"/>
        </w:sectPr>
      </w:pPr>
    </w:p>
    <w:p>
      <w:pPr>
        <w:spacing w:line="360" w:lineRule="auto"/>
        <w:ind w:firstLine="420" w:firstLineChars="200"/>
        <w:jc w:val="center"/>
        <w:rPr>
          <w:rFonts w:ascii="宋体" w:hAnsi="宋体" w:cs="Arial"/>
          <w:color w:val="auto"/>
          <w:sz w:val="21"/>
          <w:szCs w:val="21"/>
        </w:rPr>
      </w:pPr>
      <w:r>
        <w:rPr>
          <w:rFonts w:ascii="宋体" w:hAnsi="宋体" w:cs="Arial"/>
          <w:color w:val="auto"/>
          <w:sz w:val="21"/>
          <w:szCs w:val="21"/>
        </w:rPr>
        <w:t>（三）项目负责人基本情况表</w:t>
      </w:r>
    </w:p>
    <w:tbl>
      <w:tblPr>
        <w:tblStyle w:val="18"/>
        <w:tblpPr w:leftFromText="180" w:rightFromText="180" w:vertAnchor="page" w:horzAnchor="page" w:tblpX="1699" w:tblpY="194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650" w:type="dxa"/>
            <w:gridSpan w:val="2"/>
            <w:noWrap w:val="0"/>
            <w:vAlign w:val="center"/>
          </w:tcPr>
          <w:p>
            <w:pPr>
              <w:spacing w:line="360" w:lineRule="auto"/>
              <w:ind w:firstLine="420" w:firstLineChars="200"/>
              <w:rPr>
                <w:rFonts w:ascii="宋体" w:hAnsi="宋体" w:cs="Arial"/>
                <w:color w:val="auto"/>
                <w:sz w:val="21"/>
                <w:szCs w:val="21"/>
              </w:rPr>
            </w:pPr>
            <w:r>
              <w:rPr>
                <w:rFonts w:ascii="宋体" w:hAnsi="宋体" w:cs="Arial"/>
                <w:color w:val="auto"/>
                <w:sz w:val="21"/>
                <w:szCs w:val="21"/>
              </w:rPr>
              <w:t>姓名</w:t>
            </w:r>
          </w:p>
        </w:tc>
        <w:tc>
          <w:tcPr>
            <w:tcW w:w="1244" w:type="dxa"/>
            <w:noWrap w:val="0"/>
            <w:vAlign w:val="center"/>
          </w:tcPr>
          <w:p>
            <w:pPr>
              <w:spacing w:line="360" w:lineRule="auto"/>
              <w:ind w:firstLine="420" w:firstLineChars="200"/>
              <w:jc w:val="center"/>
              <w:rPr>
                <w:rFonts w:ascii="宋体" w:hAnsi="宋体" w:cs="Arial"/>
                <w:color w:val="auto"/>
                <w:sz w:val="21"/>
                <w:szCs w:val="21"/>
              </w:rPr>
            </w:pPr>
          </w:p>
        </w:tc>
        <w:tc>
          <w:tcPr>
            <w:tcW w:w="980" w:type="dxa"/>
            <w:noWrap w:val="0"/>
            <w:vAlign w:val="center"/>
          </w:tcPr>
          <w:p>
            <w:pPr>
              <w:spacing w:line="360" w:lineRule="auto"/>
              <w:rPr>
                <w:rFonts w:ascii="宋体" w:hAnsi="宋体" w:cs="Arial"/>
                <w:color w:val="auto"/>
                <w:sz w:val="21"/>
                <w:szCs w:val="21"/>
              </w:rPr>
            </w:pPr>
            <w:r>
              <w:rPr>
                <w:rFonts w:ascii="宋体" w:hAnsi="宋体" w:cs="Arial"/>
                <w:color w:val="auto"/>
                <w:sz w:val="21"/>
                <w:szCs w:val="21"/>
              </w:rPr>
              <w:t>年龄</w:t>
            </w:r>
          </w:p>
        </w:tc>
        <w:tc>
          <w:tcPr>
            <w:tcW w:w="1306" w:type="dxa"/>
            <w:gridSpan w:val="2"/>
            <w:noWrap w:val="0"/>
            <w:vAlign w:val="center"/>
          </w:tcPr>
          <w:p>
            <w:pPr>
              <w:spacing w:line="360" w:lineRule="auto"/>
              <w:ind w:firstLine="420" w:firstLineChars="200"/>
              <w:jc w:val="center"/>
              <w:rPr>
                <w:rFonts w:ascii="宋体" w:hAnsi="宋体" w:cs="Arial"/>
                <w:color w:val="auto"/>
                <w:sz w:val="21"/>
                <w:szCs w:val="21"/>
              </w:rPr>
            </w:pPr>
          </w:p>
        </w:tc>
        <w:tc>
          <w:tcPr>
            <w:tcW w:w="1752" w:type="dxa"/>
            <w:gridSpan w:val="2"/>
            <w:noWrap w:val="0"/>
            <w:vAlign w:val="center"/>
          </w:tcPr>
          <w:p>
            <w:pPr>
              <w:spacing w:line="360" w:lineRule="auto"/>
              <w:ind w:firstLine="420" w:firstLineChars="200"/>
              <w:jc w:val="center"/>
              <w:rPr>
                <w:rFonts w:ascii="宋体" w:hAnsi="宋体" w:cs="Arial"/>
                <w:color w:val="auto"/>
                <w:sz w:val="21"/>
                <w:szCs w:val="21"/>
              </w:rPr>
            </w:pPr>
            <w:r>
              <w:rPr>
                <w:rFonts w:ascii="宋体" w:hAnsi="宋体" w:cs="Arial"/>
                <w:color w:val="auto"/>
                <w:sz w:val="21"/>
                <w:szCs w:val="21"/>
              </w:rPr>
              <w:t>学历</w:t>
            </w:r>
          </w:p>
        </w:tc>
        <w:tc>
          <w:tcPr>
            <w:tcW w:w="1590" w:type="dxa"/>
            <w:noWrap w:val="0"/>
            <w:vAlign w:val="center"/>
          </w:tcPr>
          <w:p>
            <w:pPr>
              <w:spacing w:line="360" w:lineRule="auto"/>
              <w:ind w:firstLine="420" w:firstLineChars="200"/>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650" w:type="dxa"/>
            <w:gridSpan w:val="2"/>
            <w:noWrap w:val="0"/>
            <w:vAlign w:val="center"/>
          </w:tcPr>
          <w:p>
            <w:pPr>
              <w:spacing w:line="360" w:lineRule="auto"/>
              <w:rPr>
                <w:rFonts w:ascii="宋体" w:hAnsi="宋体" w:cs="Arial"/>
                <w:color w:val="auto"/>
                <w:sz w:val="21"/>
                <w:szCs w:val="21"/>
              </w:rPr>
            </w:pPr>
            <w:r>
              <w:rPr>
                <w:rFonts w:ascii="宋体" w:hAnsi="宋体" w:cs="Arial"/>
                <w:color w:val="auto"/>
                <w:sz w:val="21"/>
                <w:szCs w:val="21"/>
              </w:rPr>
              <w:t>毕业学校</w:t>
            </w:r>
          </w:p>
        </w:tc>
        <w:tc>
          <w:tcPr>
            <w:tcW w:w="6872" w:type="dxa"/>
            <w:gridSpan w:val="7"/>
            <w:noWrap w:val="0"/>
            <w:vAlign w:val="center"/>
          </w:tcPr>
          <w:p>
            <w:pPr>
              <w:spacing w:line="360" w:lineRule="auto"/>
              <w:ind w:firstLine="420" w:firstLineChars="200"/>
              <w:jc w:val="center"/>
              <w:rPr>
                <w:rFonts w:ascii="宋体" w:hAnsi="宋体" w:cs="Arial"/>
                <w:color w:val="auto"/>
                <w:sz w:val="21"/>
                <w:szCs w:val="21"/>
              </w:rPr>
            </w:pPr>
            <w:r>
              <w:rPr>
                <w:rFonts w:ascii="宋体" w:hAnsi="宋体" w:cs="Arial"/>
                <w:color w:val="auto"/>
                <w:sz w:val="21"/>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650" w:type="dxa"/>
            <w:gridSpan w:val="2"/>
            <w:noWrap w:val="0"/>
            <w:vAlign w:val="center"/>
          </w:tcPr>
          <w:p>
            <w:pPr>
              <w:spacing w:line="360" w:lineRule="auto"/>
              <w:rPr>
                <w:rFonts w:ascii="宋体" w:hAnsi="宋体" w:cs="Arial"/>
                <w:color w:val="auto"/>
                <w:sz w:val="21"/>
                <w:szCs w:val="21"/>
              </w:rPr>
            </w:pPr>
            <w:r>
              <w:rPr>
                <w:rFonts w:ascii="宋体" w:hAnsi="宋体" w:cs="Arial"/>
                <w:color w:val="auto"/>
                <w:sz w:val="21"/>
                <w:szCs w:val="21"/>
              </w:rPr>
              <w:t>从事本专业时间</w:t>
            </w:r>
          </w:p>
        </w:tc>
        <w:tc>
          <w:tcPr>
            <w:tcW w:w="3530" w:type="dxa"/>
            <w:gridSpan w:val="4"/>
            <w:noWrap w:val="0"/>
            <w:vAlign w:val="center"/>
          </w:tcPr>
          <w:p>
            <w:pPr>
              <w:spacing w:line="360" w:lineRule="auto"/>
              <w:ind w:firstLine="420" w:firstLineChars="200"/>
              <w:jc w:val="center"/>
              <w:rPr>
                <w:rFonts w:ascii="宋体" w:hAnsi="宋体" w:cs="Arial"/>
                <w:color w:val="auto"/>
                <w:sz w:val="21"/>
                <w:szCs w:val="21"/>
              </w:rPr>
            </w:pPr>
          </w:p>
        </w:tc>
        <w:tc>
          <w:tcPr>
            <w:tcW w:w="1752" w:type="dxa"/>
            <w:gridSpan w:val="2"/>
            <w:noWrap w:val="0"/>
            <w:vAlign w:val="center"/>
          </w:tcPr>
          <w:p>
            <w:pPr>
              <w:spacing w:line="360" w:lineRule="auto"/>
              <w:ind w:firstLine="420" w:firstLineChars="200"/>
              <w:jc w:val="center"/>
              <w:rPr>
                <w:rFonts w:ascii="宋体" w:hAnsi="宋体" w:cs="Arial"/>
                <w:color w:val="auto"/>
                <w:sz w:val="21"/>
                <w:szCs w:val="21"/>
              </w:rPr>
            </w:pPr>
            <w:r>
              <w:rPr>
                <w:rFonts w:ascii="宋体" w:hAnsi="宋体" w:cs="Arial"/>
                <w:color w:val="auto"/>
                <w:sz w:val="21"/>
                <w:szCs w:val="21"/>
              </w:rPr>
              <w:t>职    称</w:t>
            </w:r>
          </w:p>
        </w:tc>
        <w:tc>
          <w:tcPr>
            <w:tcW w:w="1590" w:type="dxa"/>
            <w:noWrap w:val="0"/>
            <w:vAlign w:val="center"/>
          </w:tcPr>
          <w:p>
            <w:pPr>
              <w:spacing w:line="360" w:lineRule="auto"/>
              <w:ind w:firstLine="420" w:firstLineChars="200"/>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650" w:type="dxa"/>
            <w:gridSpan w:val="2"/>
            <w:noWrap w:val="0"/>
            <w:vAlign w:val="center"/>
          </w:tcPr>
          <w:p>
            <w:pPr>
              <w:spacing w:line="360" w:lineRule="auto"/>
              <w:rPr>
                <w:rFonts w:ascii="宋体" w:hAnsi="宋体" w:cs="Arial"/>
                <w:color w:val="auto"/>
                <w:sz w:val="21"/>
                <w:szCs w:val="21"/>
              </w:rPr>
            </w:pPr>
            <w:r>
              <w:rPr>
                <w:rFonts w:ascii="宋体" w:hAnsi="宋体" w:cs="Arial"/>
                <w:color w:val="auto"/>
                <w:sz w:val="21"/>
                <w:szCs w:val="21"/>
              </w:rPr>
              <w:t>在本项目中担任任务</w:t>
            </w:r>
          </w:p>
        </w:tc>
        <w:tc>
          <w:tcPr>
            <w:tcW w:w="6872" w:type="dxa"/>
            <w:gridSpan w:val="7"/>
            <w:noWrap w:val="0"/>
            <w:vAlign w:val="center"/>
          </w:tcPr>
          <w:p>
            <w:pPr>
              <w:spacing w:line="360" w:lineRule="auto"/>
              <w:ind w:firstLine="420" w:firstLineChars="200"/>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8522" w:type="dxa"/>
            <w:gridSpan w:val="9"/>
            <w:noWrap w:val="0"/>
            <w:vAlign w:val="center"/>
          </w:tcPr>
          <w:p>
            <w:pPr>
              <w:spacing w:line="360" w:lineRule="auto"/>
              <w:ind w:firstLine="420" w:firstLineChars="200"/>
              <w:jc w:val="center"/>
              <w:rPr>
                <w:rFonts w:ascii="宋体" w:hAnsi="宋体" w:cs="Arial"/>
                <w:color w:val="auto"/>
                <w:sz w:val="21"/>
                <w:szCs w:val="21"/>
              </w:rPr>
            </w:pPr>
            <w:r>
              <w:rPr>
                <w:rFonts w:ascii="宋体" w:hAnsi="宋体" w:cs="Arial"/>
                <w:color w:val="auto"/>
                <w:sz w:val="21"/>
                <w:szCs w:val="21"/>
              </w:rPr>
              <w:t>本人主要成果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139" w:type="dxa"/>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时间</w:t>
            </w:r>
          </w:p>
        </w:tc>
        <w:tc>
          <w:tcPr>
            <w:tcW w:w="3536" w:type="dxa"/>
            <w:gridSpan w:val="4"/>
            <w:noWrap w:val="0"/>
            <w:vAlign w:val="center"/>
          </w:tcPr>
          <w:p>
            <w:pPr>
              <w:spacing w:line="360" w:lineRule="auto"/>
              <w:ind w:firstLine="420" w:firstLineChars="200"/>
              <w:jc w:val="center"/>
              <w:rPr>
                <w:rFonts w:ascii="宋体" w:hAnsi="宋体" w:cs="Arial"/>
                <w:color w:val="auto"/>
                <w:sz w:val="21"/>
                <w:szCs w:val="21"/>
              </w:rPr>
            </w:pPr>
            <w:r>
              <w:rPr>
                <w:rFonts w:ascii="宋体" w:hAnsi="宋体" w:cs="Arial"/>
                <w:color w:val="auto"/>
                <w:sz w:val="21"/>
                <w:szCs w:val="21"/>
              </w:rPr>
              <w:t>参加过的类似项目</w:t>
            </w:r>
          </w:p>
        </w:tc>
        <w:tc>
          <w:tcPr>
            <w:tcW w:w="1606" w:type="dxa"/>
            <w:gridSpan w:val="2"/>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担任职务</w:t>
            </w:r>
          </w:p>
        </w:tc>
        <w:tc>
          <w:tcPr>
            <w:tcW w:w="2241" w:type="dxa"/>
            <w:gridSpan w:val="2"/>
            <w:noWrap w:val="0"/>
            <w:vAlign w:val="center"/>
          </w:tcPr>
          <w:p>
            <w:pPr>
              <w:spacing w:line="360" w:lineRule="auto"/>
              <w:rPr>
                <w:rFonts w:ascii="宋体" w:hAnsi="宋体" w:cs="Arial"/>
                <w:color w:val="auto"/>
                <w:sz w:val="21"/>
                <w:szCs w:val="21"/>
              </w:rPr>
            </w:pPr>
            <w:r>
              <w:rPr>
                <w:rFonts w:ascii="宋体" w:hAnsi="宋体" w:cs="Arial"/>
                <w:color w:val="auto"/>
                <w:sz w:val="21"/>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139" w:type="dxa"/>
            <w:noWrap w:val="0"/>
            <w:vAlign w:val="center"/>
          </w:tcPr>
          <w:p>
            <w:pPr>
              <w:spacing w:line="360" w:lineRule="auto"/>
              <w:jc w:val="center"/>
              <w:rPr>
                <w:rFonts w:ascii="宋体" w:hAnsi="宋体" w:cs="Arial"/>
                <w:color w:val="auto"/>
                <w:sz w:val="21"/>
                <w:szCs w:val="21"/>
              </w:rPr>
            </w:pPr>
          </w:p>
        </w:tc>
        <w:tc>
          <w:tcPr>
            <w:tcW w:w="3536" w:type="dxa"/>
            <w:gridSpan w:val="4"/>
            <w:noWrap w:val="0"/>
            <w:vAlign w:val="center"/>
          </w:tcPr>
          <w:p>
            <w:pPr>
              <w:spacing w:line="360" w:lineRule="auto"/>
              <w:jc w:val="center"/>
              <w:rPr>
                <w:rFonts w:ascii="宋体" w:hAnsi="宋体" w:cs="Arial"/>
                <w:color w:val="auto"/>
                <w:sz w:val="21"/>
                <w:szCs w:val="21"/>
              </w:rPr>
            </w:pPr>
          </w:p>
        </w:tc>
        <w:tc>
          <w:tcPr>
            <w:tcW w:w="1606" w:type="dxa"/>
            <w:gridSpan w:val="2"/>
            <w:noWrap w:val="0"/>
            <w:vAlign w:val="center"/>
          </w:tcPr>
          <w:p>
            <w:pPr>
              <w:spacing w:line="360" w:lineRule="auto"/>
              <w:jc w:val="center"/>
              <w:rPr>
                <w:rFonts w:ascii="宋体" w:hAnsi="宋体" w:cs="Arial"/>
                <w:color w:val="auto"/>
                <w:sz w:val="21"/>
                <w:szCs w:val="21"/>
              </w:rPr>
            </w:pPr>
          </w:p>
        </w:tc>
        <w:tc>
          <w:tcPr>
            <w:tcW w:w="2241" w:type="dxa"/>
            <w:gridSpan w:val="2"/>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139" w:type="dxa"/>
            <w:noWrap w:val="0"/>
            <w:vAlign w:val="center"/>
          </w:tcPr>
          <w:p>
            <w:pPr>
              <w:spacing w:line="360" w:lineRule="auto"/>
              <w:jc w:val="center"/>
              <w:rPr>
                <w:rFonts w:ascii="宋体" w:hAnsi="宋体" w:cs="Arial"/>
                <w:color w:val="auto"/>
                <w:sz w:val="21"/>
                <w:szCs w:val="21"/>
              </w:rPr>
            </w:pPr>
          </w:p>
        </w:tc>
        <w:tc>
          <w:tcPr>
            <w:tcW w:w="3536" w:type="dxa"/>
            <w:gridSpan w:val="4"/>
            <w:noWrap w:val="0"/>
            <w:vAlign w:val="center"/>
          </w:tcPr>
          <w:p>
            <w:pPr>
              <w:spacing w:line="360" w:lineRule="auto"/>
              <w:jc w:val="center"/>
              <w:rPr>
                <w:rFonts w:ascii="宋体" w:hAnsi="宋体" w:cs="Arial"/>
                <w:color w:val="auto"/>
                <w:sz w:val="21"/>
                <w:szCs w:val="21"/>
              </w:rPr>
            </w:pPr>
          </w:p>
        </w:tc>
        <w:tc>
          <w:tcPr>
            <w:tcW w:w="1606" w:type="dxa"/>
            <w:gridSpan w:val="2"/>
            <w:noWrap w:val="0"/>
            <w:vAlign w:val="center"/>
          </w:tcPr>
          <w:p>
            <w:pPr>
              <w:spacing w:line="360" w:lineRule="auto"/>
              <w:jc w:val="center"/>
              <w:rPr>
                <w:rFonts w:ascii="宋体" w:hAnsi="宋体" w:cs="Arial"/>
                <w:color w:val="auto"/>
                <w:sz w:val="21"/>
                <w:szCs w:val="21"/>
              </w:rPr>
            </w:pPr>
          </w:p>
        </w:tc>
        <w:tc>
          <w:tcPr>
            <w:tcW w:w="2241" w:type="dxa"/>
            <w:gridSpan w:val="2"/>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139" w:type="dxa"/>
            <w:noWrap w:val="0"/>
            <w:vAlign w:val="center"/>
          </w:tcPr>
          <w:p>
            <w:pPr>
              <w:spacing w:line="360" w:lineRule="auto"/>
              <w:jc w:val="center"/>
              <w:rPr>
                <w:rFonts w:ascii="宋体" w:hAnsi="宋体" w:cs="Arial"/>
                <w:color w:val="auto"/>
                <w:sz w:val="21"/>
                <w:szCs w:val="21"/>
              </w:rPr>
            </w:pPr>
          </w:p>
        </w:tc>
        <w:tc>
          <w:tcPr>
            <w:tcW w:w="3536" w:type="dxa"/>
            <w:gridSpan w:val="4"/>
            <w:noWrap w:val="0"/>
            <w:vAlign w:val="center"/>
          </w:tcPr>
          <w:p>
            <w:pPr>
              <w:spacing w:line="360" w:lineRule="auto"/>
              <w:jc w:val="center"/>
              <w:rPr>
                <w:rFonts w:ascii="宋体" w:hAnsi="宋体" w:cs="Arial"/>
                <w:color w:val="auto"/>
                <w:sz w:val="21"/>
                <w:szCs w:val="21"/>
              </w:rPr>
            </w:pPr>
          </w:p>
        </w:tc>
        <w:tc>
          <w:tcPr>
            <w:tcW w:w="1606" w:type="dxa"/>
            <w:gridSpan w:val="2"/>
            <w:noWrap w:val="0"/>
            <w:vAlign w:val="center"/>
          </w:tcPr>
          <w:p>
            <w:pPr>
              <w:spacing w:line="360" w:lineRule="auto"/>
              <w:jc w:val="center"/>
              <w:rPr>
                <w:rFonts w:ascii="宋体" w:hAnsi="宋体" w:cs="Arial"/>
                <w:color w:val="auto"/>
                <w:sz w:val="21"/>
                <w:szCs w:val="21"/>
              </w:rPr>
            </w:pPr>
          </w:p>
        </w:tc>
        <w:tc>
          <w:tcPr>
            <w:tcW w:w="2241" w:type="dxa"/>
            <w:gridSpan w:val="2"/>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139" w:type="dxa"/>
            <w:noWrap w:val="0"/>
            <w:vAlign w:val="center"/>
          </w:tcPr>
          <w:p>
            <w:pPr>
              <w:spacing w:line="360" w:lineRule="auto"/>
              <w:jc w:val="center"/>
              <w:rPr>
                <w:rFonts w:ascii="宋体" w:hAnsi="宋体" w:cs="Arial"/>
                <w:color w:val="auto"/>
                <w:sz w:val="21"/>
                <w:szCs w:val="21"/>
              </w:rPr>
            </w:pPr>
          </w:p>
        </w:tc>
        <w:tc>
          <w:tcPr>
            <w:tcW w:w="3536" w:type="dxa"/>
            <w:gridSpan w:val="4"/>
            <w:noWrap w:val="0"/>
            <w:vAlign w:val="center"/>
          </w:tcPr>
          <w:p>
            <w:pPr>
              <w:spacing w:line="360" w:lineRule="auto"/>
              <w:jc w:val="center"/>
              <w:rPr>
                <w:rFonts w:ascii="宋体" w:hAnsi="宋体" w:cs="Arial"/>
                <w:color w:val="auto"/>
                <w:sz w:val="21"/>
                <w:szCs w:val="21"/>
              </w:rPr>
            </w:pPr>
          </w:p>
        </w:tc>
        <w:tc>
          <w:tcPr>
            <w:tcW w:w="1606" w:type="dxa"/>
            <w:gridSpan w:val="2"/>
            <w:noWrap w:val="0"/>
            <w:vAlign w:val="center"/>
          </w:tcPr>
          <w:p>
            <w:pPr>
              <w:spacing w:line="360" w:lineRule="auto"/>
              <w:jc w:val="center"/>
              <w:rPr>
                <w:rFonts w:ascii="宋体" w:hAnsi="宋体" w:cs="Arial"/>
                <w:color w:val="auto"/>
                <w:sz w:val="21"/>
                <w:szCs w:val="21"/>
              </w:rPr>
            </w:pPr>
          </w:p>
        </w:tc>
        <w:tc>
          <w:tcPr>
            <w:tcW w:w="2241" w:type="dxa"/>
            <w:gridSpan w:val="2"/>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139" w:type="dxa"/>
            <w:noWrap w:val="0"/>
            <w:vAlign w:val="center"/>
          </w:tcPr>
          <w:p>
            <w:pPr>
              <w:spacing w:line="360" w:lineRule="auto"/>
              <w:jc w:val="center"/>
              <w:rPr>
                <w:rFonts w:ascii="宋体" w:hAnsi="宋体" w:cs="Arial"/>
                <w:color w:val="auto"/>
                <w:sz w:val="21"/>
                <w:szCs w:val="21"/>
              </w:rPr>
            </w:pPr>
          </w:p>
        </w:tc>
        <w:tc>
          <w:tcPr>
            <w:tcW w:w="3536" w:type="dxa"/>
            <w:gridSpan w:val="4"/>
            <w:noWrap w:val="0"/>
            <w:vAlign w:val="center"/>
          </w:tcPr>
          <w:p>
            <w:pPr>
              <w:spacing w:line="360" w:lineRule="auto"/>
              <w:jc w:val="center"/>
              <w:rPr>
                <w:rFonts w:ascii="宋体" w:hAnsi="宋体" w:cs="Arial"/>
                <w:color w:val="auto"/>
                <w:sz w:val="21"/>
                <w:szCs w:val="21"/>
              </w:rPr>
            </w:pPr>
          </w:p>
        </w:tc>
        <w:tc>
          <w:tcPr>
            <w:tcW w:w="1606" w:type="dxa"/>
            <w:gridSpan w:val="2"/>
            <w:noWrap w:val="0"/>
            <w:vAlign w:val="center"/>
          </w:tcPr>
          <w:p>
            <w:pPr>
              <w:spacing w:line="360" w:lineRule="auto"/>
              <w:jc w:val="center"/>
              <w:rPr>
                <w:rFonts w:ascii="宋体" w:hAnsi="宋体" w:cs="Arial"/>
                <w:color w:val="auto"/>
                <w:sz w:val="21"/>
                <w:szCs w:val="21"/>
              </w:rPr>
            </w:pPr>
          </w:p>
        </w:tc>
        <w:tc>
          <w:tcPr>
            <w:tcW w:w="2241" w:type="dxa"/>
            <w:gridSpan w:val="2"/>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139" w:type="dxa"/>
            <w:noWrap w:val="0"/>
            <w:vAlign w:val="center"/>
          </w:tcPr>
          <w:p>
            <w:pPr>
              <w:spacing w:line="360" w:lineRule="auto"/>
              <w:jc w:val="center"/>
              <w:rPr>
                <w:rFonts w:ascii="宋体" w:hAnsi="宋体" w:cs="Arial"/>
                <w:color w:val="auto"/>
                <w:sz w:val="21"/>
                <w:szCs w:val="21"/>
              </w:rPr>
            </w:pPr>
          </w:p>
        </w:tc>
        <w:tc>
          <w:tcPr>
            <w:tcW w:w="3536" w:type="dxa"/>
            <w:gridSpan w:val="4"/>
            <w:noWrap w:val="0"/>
            <w:vAlign w:val="center"/>
          </w:tcPr>
          <w:p>
            <w:pPr>
              <w:spacing w:line="360" w:lineRule="auto"/>
              <w:jc w:val="center"/>
              <w:rPr>
                <w:rFonts w:ascii="宋体" w:hAnsi="宋体" w:cs="Arial"/>
                <w:color w:val="auto"/>
                <w:sz w:val="21"/>
                <w:szCs w:val="21"/>
              </w:rPr>
            </w:pPr>
          </w:p>
        </w:tc>
        <w:tc>
          <w:tcPr>
            <w:tcW w:w="1606" w:type="dxa"/>
            <w:gridSpan w:val="2"/>
            <w:noWrap w:val="0"/>
            <w:vAlign w:val="center"/>
          </w:tcPr>
          <w:p>
            <w:pPr>
              <w:spacing w:line="360" w:lineRule="auto"/>
              <w:jc w:val="center"/>
              <w:rPr>
                <w:rFonts w:ascii="宋体" w:hAnsi="宋体" w:cs="Arial"/>
                <w:color w:val="auto"/>
                <w:sz w:val="21"/>
                <w:szCs w:val="21"/>
              </w:rPr>
            </w:pPr>
          </w:p>
        </w:tc>
        <w:tc>
          <w:tcPr>
            <w:tcW w:w="2241" w:type="dxa"/>
            <w:gridSpan w:val="2"/>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39" w:type="dxa"/>
            <w:noWrap w:val="0"/>
            <w:vAlign w:val="center"/>
          </w:tcPr>
          <w:p>
            <w:pPr>
              <w:spacing w:line="360" w:lineRule="auto"/>
              <w:jc w:val="center"/>
              <w:rPr>
                <w:rFonts w:ascii="宋体" w:hAnsi="宋体" w:cs="Arial"/>
                <w:color w:val="auto"/>
                <w:sz w:val="21"/>
                <w:szCs w:val="21"/>
              </w:rPr>
            </w:pPr>
          </w:p>
        </w:tc>
        <w:tc>
          <w:tcPr>
            <w:tcW w:w="3536" w:type="dxa"/>
            <w:gridSpan w:val="4"/>
            <w:noWrap w:val="0"/>
            <w:vAlign w:val="center"/>
          </w:tcPr>
          <w:p>
            <w:pPr>
              <w:spacing w:line="360" w:lineRule="auto"/>
              <w:jc w:val="center"/>
              <w:rPr>
                <w:rFonts w:ascii="宋体" w:hAnsi="宋体" w:cs="Arial"/>
                <w:color w:val="auto"/>
                <w:sz w:val="21"/>
                <w:szCs w:val="21"/>
              </w:rPr>
            </w:pPr>
          </w:p>
        </w:tc>
        <w:tc>
          <w:tcPr>
            <w:tcW w:w="1606" w:type="dxa"/>
            <w:gridSpan w:val="2"/>
            <w:noWrap w:val="0"/>
            <w:vAlign w:val="center"/>
          </w:tcPr>
          <w:p>
            <w:pPr>
              <w:spacing w:line="360" w:lineRule="auto"/>
              <w:jc w:val="center"/>
              <w:rPr>
                <w:rFonts w:ascii="宋体" w:hAnsi="宋体" w:cs="Arial"/>
                <w:color w:val="auto"/>
                <w:sz w:val="21"/>
                <w:szCs w:val="21"/>
              </w:rPr>
            </w:pPr>
          </w:p>
        </w:tc>
        <w:tc>
          <w:tcPr>
            <w:tcW w:w="2241" w:type="dxa"/>
            <w:gridSpan w:val="2"/>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39" w:type="dxa"/>
            <w:noWrap w:val="0"/>
            <w:vAlign w:val="center"/>
          </w:tcPr>
          <w:p>
            <w:pPr>
              <w:spacing w:line="360" w:lineRule="auto"/>
              <w:jc w:val="center"/>
              <w:rPr>
                <w:rFonts w:ascii="宋体" w:hAnsi="宋体" w:cs="Arial"/>
                <w:color w:val="auto"/>
                <w:sz w:val="21"/>
                <w:szCs w:val="21"/>
              </w:rPr>
            </w:pPr>
          </w:p>
        </w:tc>
        <w:tc>
          <w:tcPr>
            <w:tcW w:w="3536" w:type="dxa"/>
            <w:gridSpan w:val="4"/>
            <w:noWrap w:val="0"/>
            <w:vAlign w:val="center"/>
          </w:tcPr>
          <w:p>
            <w:pPr>
              <w:spacing w:line="360" w:lineRule="auto"/>
              <w:jc w:val="center"/>
              <w:rPr>
                <w:rFonts w:ascii="宋体" w:hAnsi="宋体" w:cs="Arial"/>
                <w:color w:val="auto"/>
                <w:sz w:val="21"/>
                <w:szCs w:val="21"/>
              </w:rPr>
            </w:pPr>
          </w:p>
        </w:tc>
        <w:tc>
          <w:tcPr>
            <w:tcW w:w="1606" w:type="dxa"/>
            <w:gridSpan w:val="2"/>
            <w:noWrap w:val="0"/>
            <w:vAlign w:val="center"/>
          </w:tcPr>
          <w:p>
            <w:pPr>
              <w:spacing w:line="360" w:lineRule="auto"/>
              <w:jc w:val="center"/>
              <w:rPr>
                <w:rFonts w:ascii="宋体" w:hAnsi="宋体" w:cs="Arial"/>
                <w:color w:val="auto"/>
                <w:sz w:val="21"/>
                <w:szCs w:val="21"/>
              </w:rPr>
            </w:pPr>
          </w:p>
        </w:tc>
        <w:tc>
          <w:tcPr>
            <w:tcW w:w="2241" w:type="dxa"/>
            <w:gridSpan w:val="2"/>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139" w:type="dxa"/>
            <w:noWrap w:val="0"/>
            <w:vAlign w:val="center"/>
          </w:tcPr>
          <w:p>
            <w:pPr>
              <w:spacing w:line="360" w:lineRule="auto"/>
              <w:jc w:val="center"/>
              <w:rPr>
                <w:rFonts w:ascii="宋体" w:hAnsi="宋体" w:cs="Arial"/>
                <w:color w:val="auto"/>
                <w:sz w:val="21"/>
                <w:szCs w:val="21"/>
              </w:rPr>
            </w:pPr>
          </w:p>
        </w:tc>
        <w:tc>
          <w:tcPr>
            <w:tcW w:w="3536" w:type="dxa"/>
            <w:gridSpan w:val="4"/>
            <w:noWrap w:val="0"/>
            <w:vAlign w:val="center"/>
          </w:tcPr>
          <w:p>
            <w:pPr>
              <w:spacing w:line="360" w:lineRule="auto"/>
              <w:jc w:val="center"/>
              <w:rPr>
                <w:rFonts w:ascii="宋体" w:hAnsi="宋体" w:cs="Arial"/>
                <w:color w:val="auto"/>
                <w:sz w:val="21"/>
                <w:szCs w:val="21"/>
              </w:rPr>
            </w:pPr>
          </w:p>
        </w:tc>
        <w:tc>
          <w:tcPr>
            <w:tcW w:w="1606" w:type="dxa"/>
            <w:gridSpan w:val="2"/>
            <w:noWrap w:val="0"/>
            <w:vAlign w:val="center"/>
          </w:tcPr>
          <w:p>
            <w:pPr>
              <w:spacing w:line="360" w:lineRule="auto"/>
              <w:jc w:val="center"/>
              <w:rPr>
                <w:rFonts w:ascii="宋体" w:hAnsi="宋体" w:cs="Arial"/>
                <w:color w:val="auto"/>
                <w:sz w:val="21"/>
                <w:szCs w:val="21"/>
              </w:rPr>
            </w:pPr>
          </w:p>
        </w:tc>
        <w:tc>
          <w:tcPr>
            <w:tcW w:w="2241" w:type="dxa"/>
            <w:gridSpan w:val="2"/>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39" w:type="dxa"/>
            <w:noWrap w:val="0"/>
            <w:vAlign w:val="center"/>
          </w:tcPr>
          <w:p>
            <w:pPr>
              <w:spacing w:line="360" w:lineRule="auto"/>
              <w:jc w:val="center"/>
              <w:rPr>
                <w:rFonts w:ascii="宋体" w:hAnsi="宋体" w:cs="Arial"/>
                <w:color w:val="auto"/>
                <w:sz w:val="21"/>
                <w:szCs w:val="21"/>
              </w:rPr>
            </w:pPr>
          </w:p>
        </w:tc>
        <w:tc>
          <w:tcPr>
            <w:tcW w:w="3536" w:type="dxa"/>
            <w:gridSpan w:val="4"/>
            <w:noWrap w:val="0"/>
            <w:vAlign w:val="center"/>
          </w:tcPr>
          <w:p>
            <w:pPr>
              <w:spacing w:line="360" w:lineRule="auto"/>
              <w:jc w:val="center"/>
              <w:rPr>
                <w:rFonts w:ascii="宋体" w:hAnsi="宋体" w:cs="Arial"/>
                <w:color w:val="auto"/>
                <w:sz w:val="21"/>
                <w:szCs w:val="21"/>
              </w:rPr>
            </w:pPr>
          </w:p>
        </w:tc>
        <w:tc>
          <w:tcPr>
            <w:tcW w:w="1606" w:type="dxa"/>
            <w:gridSpan w:val="2"/>
            <w:noWrap w:val="0"/>
            <w:vAlign w:val="center"/>
          </w:tcPr>
          <w:p>
            <w:pPr>
              <w:spacing w:line="360" w:lineRule="auto"/>
              <w:jc w:val="center"/>
              <w:rPr>
                <w:rFonts w:ascii="宋体" w:hAnsi="宋体" w:cs="Arial"/>
                <w:color w:val="auto"/>
                <w:sz w:val="21"/>
                <w:szCs w:val="21"/>
              </w:rPr>
            </w:pPr>
          </w:p>
        </w:tc>
        <w:tc>
          <w:tcPr>
            <w:tcW w:w="2241" w:type="dxa"/>
            <w:gridSpan w:val="2"/>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139" w:type="dxa"/>
            <w:noWrap w:val="0"/>
            <w:vAlign w:val="center"/>
          </w:tcPr>
          <w:p>
            <w:pPr>
              <w:spacing w:line="360" w:lineRule="auto"/>
              <w:jc w:val="center"/>
              <w:rPr>
                <w:rFonts w:ascii="宋体" w:hAnsi="宋体" w:cs="Arial"/>
                <w:color w:val="auto"/>
                <w:sz w:val="21"/>
                <w:szCs w:val="21"/>
              </w:rPr>
            </w:pPr>
          </w:p>
        </w:tc>
        <w:tc>
          <w:tcPr>
            <w:tcW w:w="3536" w:type="dxa"/>
            <w:gridSpan w:val="4"/>
            <w:noWrap w:val="0"/>
            <w:vAlign w:val="center"/>
          </w:tcPr>
          <w:p>
            <w:pPr>
              <w:spacing w:line="360" w:lineRule="auto"/>
              <w:jc w:val="center"/>
              <w:rPr>
                <w:rFonts w:ascii="宋体" w:hAnsi="宋体" w:cs="Arial"/>
                <w:color w:val="auto"/>
                <w:sz w:val="21"/>
                <w:szCs w:val="21"/>
              </w:rPr>
            </w:pPr>
          </w:p>
        </w:tc>
        <w:tc>
          <w:tcPr>
            <w:tcW w:w="1606" w:type="dxa"/>
            <w:gridSpan w:val="2"/>
            <w:noWrap w:val="0"/>
            <w:vAlign w:val="center"/>
          </w:tcPr>
          <w:p>
            <w:pPr>
              <w:spacing w:line="360" w:lineRule="auto"/>
              <w:jc w:val="center"/>
              <w:rPr>
                <w:rFonts w:ascii="宋体" w:hAnsi="宋体" w:cs="Arial"/>
                <w:color w:val="auto"/>
                <w:sz w:val="21"/>
                <w:szCs w:val="21"/>
              </w:rPr>
            </w:pPr>
          </w:p>
        </w:tc>
        <w:tc>
          <w:tcPr>
            <w:tcW w:w="2241" w:type="dxa"/>
            <w:gridSpan w:val="2"/>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139" w:type="dxa"/>
            <w:noWrap w:val="0"/>
            <w:vAlign w:val="center"/>
          </w:tcPr>
          <w:p>
            <w:pPr>
              <w:spacing w:line="360" w:lineRule="auto"/>
              <w:jc w:val="center"/>
              <w:rPr>
                <w:rFonts w:ascii="宋体" w:hAnsi="宋体" w:cs="Arial"/>
                <w:color w:val="auto"/>
                <w:sz w:val="21"/>
                <w:szCs w:val="21"/>
              </w:rPr>
            </w:pPr>
          </w:p>
        </w:tc>
        <w:tc>
          <w:tcPr>
            <w:tcW w:w="3536" w:type="dxa"/>
            <w:gridSpan w:val="4"/>
            <w:noWrap w:val="0"/>
            <w:vAlign w:val="center"/>
          </w:tcPr>
          <w:p>
            <w:pPr>
              <w:spacing w:line="360" w:lineRule="auto"/>
              <w:jc w:val="center"/>
              <w:rPr>
                <w:rFonts w:ascii="宋体" w:hAnsi="宋体" w:cs="Arial"/>
                <w:color w:val="auto"/>
                <w:sz w:val="21"/>
                <w:szCs w:val="21"/>
              </w:rPr>
            </w:pPr>
          </w:p>
        </w:tc>
        <w:tc>
          <w:tcPr>
            <w:tcW w:w="1606" w:type="dxa"/>
            <w:gridSpan w:val="2"/>
            <w:noWrap w:val="0"/>
            <w:vAlign w:val="center"/>
          </w:tcPr>
          <w:p>
            <w:pPr>
              <w:spacing w:line="360" w:lineRule="auto"/>
              <w:jc w:val="center"/>
              <w:rPr>
                <w:rFonts w:ascii="宋体" w:hAnsi="宋体" w:cs="Arial"/>
                <w:color w:val="auto"/>
                <w:sz w:val="21"/>
                <w:szCs w:val="21"/>
              </w:rPr>
            </w:pPr>
          </w:p>
        </w:tc>
        <w:tc>
          <w:tcPr>
            <w:tcW w:w="2241" w:type="dxa"/>
            <w:gridSpan w:val="2"/>
            <w:noWrap w:val="0"/>
            <w:vAlign w:val="center"/>
          </w:tcPr>
          <w:p>
            <w:pPr>
              <w:spacing w:line="360" w:lineRule="auto"/>
              <w:jc w:val="center"/>
              <w:rPr>
                <w:rFonts w:ascii="宋体" w:hAnsi="宋体" w:cs="Arial"/>
                <w:color w:val="auto"/>
                <w:sz w:val="21"/>
                <w:szCs w:val="21"/>
              </w:rPr>
            </w:pPr>
          </w:p>
        </w:tc>
      </w:tr>
    </w:tbl>
    <w:p>
      <w:pPr>
        <w:spacing w:line="360" w:lineRule="auto"/>
        <w:ind w:firstLine="420" w:firstLineChars="200"/>
        <w:rPr>
          <w:rFonts w:ascii="宋体" w:hAnsi="宋体" w:cs="Arial"/>
          <w:color w:val="auto"/>
          <w:sz w:val="21"/>
          <w:szCs w:val="21"/>
        </w:rPr>
      </w:pPr>
      <w:r>
        <w:rPr>
          <w:rFonts w:ascii="宋体" w:hAnsi="宋体" w:cs="Arial"/>
          <w:color w:val="auto"/>
          <w:sz w:val="21"/>
          <w:szCs w:val="21"/>
        </w:rPr>
        <w:t>说明：本表中的项目负责人应附相关证书、身份证、职称证、学历证、复印件，服务过类似的项目业绩须附合同协议书复印件。</w:t>
      </w:r>
    </w:p>
    <w:p>
      <w:pPr>
        <w:spacing w:line="360" w:lineRule="auto"/>
        <w:ind w:firstLine="420" w:firstLineChars="200"/>
        <w:jc w:val="center"/>
        <w:rPr>
          <w:rFonts w:ascii="宋体" w:hAnsi="宋体" w:cs="Arial"/>
          <w:color w:val="auto"/>
          <w:sz w:val="21"/>
          <w:szCs w:val="21"/>
        </w:rPr>
      </w:pPr>
    </w:p>
    <w:p>
      <w:pPr>
        <w:spacing w:line="360" w:lineRule="auto"/>
        <w:jc w:val="center"/>
        <w:rPr>
          <w:rFonts w:ascii="宋体" w:hAnsi="宋体" w:cs="Arial"/>
          <w:color w:val="auto"/>
          <w:sz w:val="21"/>
          <w:szCs w:val="21"/>
          <w:highlight w:val="yellow"/>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cs="Arial"/>
          <w:color w:val="auto"/>
          <w:sz w:val="21"/>
          <w:szCs w:val="21"/>
        </w:rPr>
      </w:pPr>
      <w:r>
        <w:rPr>
          <w:rFonts w:ascii="宋体" w:hAnsi="宋体" w:cs="Arial"/>
          <w:color w:val="auto"/>
          <w:sz w:val="21"/>
          <w:szCs w:val="21"/>
        </w:rPr>
        <w:t>（四）拟投入项目人员汇总表</w:t>
      </w:r>
    </w:p>
    <w:tbl>
      <w:tblPr>
        <w:tblStyle w:val="18"/>
        <w:tblW w:w="8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942"/>
        <w:gridCol w:w="794"/>
        <w:gridCol w:w="1239"/>
        <w:gridCol w:w="943"/>
        <w:gridCol w:w="943"/>
        <w:gridCol w:w="1161"/>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序号</w:t>
            </w:r>
          </w:p>
        </w:tc>
        <w:tc>
          <w:tcPr>
            <w:tcW w:w="942" w:type="dxa"/>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姓名</w:t>
            </w:r>
          </w:p>
        </w:tc>
        <w:tc>
          <w:tcPr>
            <w:tcW w:w="794" w:type="dxa"/>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性别</w:t>
            </w:r>
          </w:p>
        </w:tc>
        <w:tc>
          <w:tcPr>
            <w:tcW w:w="1239" w:type="dxa"/>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出生日期</w:t>
            </w:r>
          </w:p>
        </w:tc>
        <w:tc>
          <w:tcPr>
            <w:tcW w:w="943" w:type="dxa"/>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学历</w:t>
            </w:r>
          </w:p>
        </w:tc>
        <w:tc>
          <w:tcPr>
            <w:tcW w:w="943" w:type="dxa"/>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专业</w:t>
            </w:r>
          </w:p>
        </w:tc>
        <w:tc>
          <w:tcPr>
            <w:tcW w:w="1161" w:type="dxa"/>
            <w:noWrap w:val="0"/>
            <w:vAlign w:val="center"/>
          </w:tcPr>
          <w:p>
            <w:pPr>
              <w:spacing w:line="360" w:lineRule="auto"/>
              <w:jc w:val="center"/>
              <w:rPr>
                <w:rFonts w:ascii="宋体" w:hAnsi="宋体" w:cs="Arial"/>
                <w:color w:val="auto"/>
                <w:sz w:val="21"/>
                <w:szCs w:val="21"/>
              </w:rPr>
            </w:pPr>
            <w:r>
              <w:rPr>
                <w:rFonts w:ascii="宋体" w:hAnsi="宋体" w:cs="Arial"/>
                <w:color w:val="auto"/>
                <w:sz w:val="21"/>
                <w:szCs w:val="21"/>
              </w:rPr>
              <w:t>技术</w:t>
            </w:r>
          </w:p>
          <w:p>
            <w:pPr>
              <w:spacing w:line="360" w:lineRule="auto"/>
              <w:jc w:val="center"/>
              <w:rPr>
                <w:rFonts w:ascii="宋体" w:hAnsi="宋体" w:cs="Arial"/>
                <w:color w:val="auto"/>
                <w:sz w:val="21"/>
                <w:szCs w:val="21"/>
              </w:rPr>
            </w:pPr>
            <w:r>
              <w:rPr>
                <w:rFonts w:ascii="宋体" w:hAnsi="宋体" w:cs="Arial"/>
                <w:color w:val="auto"/>
                <w:sz w:val="21"/>
                <w:szCs w:val="21"/>
              </w:rPr>
              <w:t>职称</w:t>
            </w:r>
          </w:p>
        </w:tc>
        <w:tc>
          <w:tcPr>
            <w:tcW w:w="2335" w:type="dxa"/>
            <w:noWrap w:val="0"/>
            <w:vAlign w:val="center"/>
          </w:tcPr>
          <w:p>
            <w:pPr>
              <w:spacing w:line="360" w:lineRule="auto"/>
              <w:jc w:val="center"/>
              <w:rPr>
                <w:rFonts w:hint="eastAsia" w:ascii="宋体" w:hAnsi="宋体" w:cs="Arial"/>
                <w:color w:val="auto"/>
                <w:sz w:val="21"/>
                <w:szCs w:val="21"/>
              </w:rPr>
            </w:pPr>
            <w:r>
              <w:rPr>
                <w:rFonts w:hint="eastAsia" w:ascii="宋体" w:hAnsi="宋体" w:cs="Arial"/>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584" w:type="dxa"/>
            <w:noWrap w:val="0"/>
            <w:vAlign w:val="center"/>
          </w:tcPr>
          <w:p>
            <w:pPr>
              <w:spacing w:line="360" w:lineRule="auto"/>
              <w:jc w:val="center"/>
              <w:rPr>
                <w:rFonts w:ascii="宋体" w:hAnsi="宋体" w:cs="Arial"/>
                <w:color w:val="auto"/>
                <w:sz w:val="21"/>
                <w:szCs w:val="21"/>
              </w:rPr>
            </w:pPr>
          </w:p>
        </w:tc>
        <w:tc>
          <w:tcPr>
            <w:tcW w:w="942" w:type="dxa"/>
            <w:noWrap w:val="0"/>
            <w:vAlign w:val="center"/>
          </w:tcPr>
          <w:p>
            <w:pPr>
              <w:spacing w:line="360" w:lineRule="auto"/>
              <w:jc w:val="center"/>
              <w:rPr>
                <w:rFonts w:ascii="宋体" w:hAnsi="宋体" w:cs="Arial"/>
                <w:color w:val="auto"/>
                <w:sz w:val="21"/>
                <w:szCs w:val="21"/>
              </w:rPr>
            </w:pPr>
          </w:p>
        </w:tc>
        <w:tc>
          <w:tcPr>
            <w:tcW w:w="794" w:type="dxa"/>
            <w:noWrap w:val="0"/>
            <w:vAlign w:val="center"/>
          </w:tcPr>
          <w:p>
            <w:pPr>
              <w:spacing w:line="360" w:lineRule="auto"/>
              <w:jc w:val="center"/>
              <w:rPr>
                <w:rFonts w:ascii="宋体" w:hAnsi="宋体" w:cs="Arial"/>
                <w:color w:val="auto"/>
                <w:sz w:val="21"/>
                <w:szCs w:val="21"/>
              </w:rPr>
            </w:pPr>
          </w:p>
        </w:tc>
        <w:tc>
          <w:tcPr>
            <w:tcW w:w="1239"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1161" w:type="dxa"/>
            <w:noWrap w:val="0"/>
            <w:vAlign w:val="center"/>
          </w:tcPr>
          <w:p>
            <w:pPr>
              <w:spacing w:line="360" w:lineRule="auto"/>
              <w:jc w:val="center"/>
              <w:rPr>
                <w:rFonts w:ascii="宋体" w:hAnsi="宋体" w:cs="Arial"/>
                <w:color w:val="auto"/>
                <w:sz w:val="21"/>
                <w:szCs w:val="21"/>
              </w:rPr>
            </w:pPr>
          </w:p>
        </w:tc>
        <w:tc>
          <w:tcPr>
            <w:tcW w:w="2335"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noWrap w:val="0"/>
            <w:vAlign w:val="center"/>
          </w:tcPr>
          <w:p>
            <w:pPr>
              <w:spacing w:line="360" w:lineRule="auto"/>
              <w:jc w:val="center"/>
              <w:rPr>
                <w:rFonts w:ascii="宋体" w:hAnsi="宋体" w:cs="Arial"/>
                <w:color w:val="auto"/>
                <w:sz w:val="21"/>
                <w:szCs w:val="21"/>
              </w:rPr>
            </w:pPr>
          </w:p>
        </w:tc>
        <w:tc>
          <w:tcPr>
            <w:tcW w:w="942" w:type="dxa"/>
            <w:noWrap w:val="0"/>
            <w:vAlign w:val="center"/>
          </w:tcPr>
          <w:p>
            <w:pPr>
              <w:spacing w:line="360" w:lineRule="auto"/>
              <w:jc w:val="center"/>
              <w:rPr>
                <w:rFonts w:ascii="宋体" w:hAnsi="宋体" w:cs="Arial"/>
                <w:color w:val="auto"/>
                <w:sz w:val="21"/>
                <w:szCs w:val="21"/>
              </w:rPr>
            </w:pPr>
          </w:p>
        </w:tc>
        <w:tc>
          <w:tcPr>
            <w:tcW w:w="794" w:type="dxa"/>
            <w:noWrap w:val="0"/>
            <w:vAlign w:val="center"/>
          </w:tcPr>
          <w:p>
            <w:pPr>
              <w:spacing w:line="360" w:lineRule="auto"/>
              <w:jc w:val="center"/>
              <w:rPr>
                <w:rFonts w:ascii="宋体" w:hAnsi="宋体" w:cs="Arial"/>
                <w:color w:val="auto"/>
                <w:sz w:val="21"/>
                <w:szCs w:val="21"/>
              </w:rPr>
            </w:pPr>
          </w:p>
        </w:tc>
        <w:tc>
          <w:tcPr>
            <w:tcW w:w="1239"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1161" w:type="dxa"/>
            <w:noWrap w:val="0"/>
            <w:vAlign w:val="center"/>
          </w:tcPr>
          <w:p>
            <w:pPr>
              <w:spacing w:line="360" w:lineRule="auto"/>
              <w:jc w:val="center"/>
              <w:rPr>
                <w:rFonts w:ascii="宋体" w:hAnsi="宋体" w:cs="Arial"/>
                <w:color w:val="auto"/>
                <w:sz w:val="21"/>
                <w:szCs w:val="21"/>
              </w:rPr>
            </w:pPr>
          </w:p>
        </w:tc>
        <w:tc>
          <w:tcPr>
            <w:tcW w:w="2335"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noWrap w:val="0"/>
            <w:vAlign w:val="center"/>
          </w:tcPr>
          <w:p>
            <w:pPr>
              <w:spacing w:line="360" w:lineRule="auto"/>
              <w:jc w:val="center"/>
              <w:rPr>
                <w:rFonts w:ascii="宋体" w:hAnsi="宋体" w:cs="Arial"/>
                <w:color w:val="auto"/>
                <w:sz w:val="21"/>
                <w:szCs w:val="21"/>
              </w:rPr>
            </w:pPr>
          </w:p>
        </w:tc>
        <w:tc>
          <w:tcPr>
            <w:tcW w:w="942" w:type="dxa"/>
            <w:noWrap w:val="0"/>
            <w:vAlign w:val="center"/>
          </w:tcPr>
          <w:p>
            <w:pPr>
              <w:spacing w:line="360" w:lineRule="auto"/>
              <w:jc w:val="center"/>
              <w:rPr>
                <w:rFonts w:ascii="宋体" w:hAnsi="宋体" w:cs="Arial"/>
                <w:color w:val="auto"/>
                <w:sz w:val="21"/>
                <w:szCs w:val="21"/>
              </w:rPr>
            </w:pPr>
          </w:p>
        </w:tc>
        <w:tc>
          <w:tcPr>
            <w:tcW w:w="794" w:type="dxa"/>
            <w:noWrap w:val="0"/>
            <w:vAlign w:val="center"/>
          </w:tcPr>
          <w:p>
            <w:pPr>
              <w:spacing w:line="360" w:lineRule="auto"/>
              <w:jc w:val="center"/>
              <w:rPr>
                <w:rFonts w:ascii="宋体" w:hAnsi="宋体" w:cs="Arial"/>
                <w:color w:val="auto"/>
                <w:sz w:val="21"/>
                <w:szCs w:val="21"/>
              </w:rPr>
            </w:pPr>
          </w:p>
        </w:tc>
        <w:tc>
          <w:tcPr>
            <w:tcW w:w="1239"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1161" w:type="dxa"/>
            <w:noWrap w:val="0"/>
            <w:vAlign w:val="center"/>
          </w:tcPr>
          <w:p>
            <w:pPr>
              <w:spacing w:line="360" w:lineRule="auto"/>
              <w:jc w:val="center"/>
              <w:rPr>
                <w:rFonts w:ascii="宋体" w:hAnsi="宋体" w:cs="Arial"/>
                <w:color w:val="auto"/>
                <w:sz w:val="21"/>
                <w:szCs w:val="21"/>
              </w:rPr>
            </w:pPr>
          </w:p>
        </w:tc>
        <w:tc>
          <w:tcPr>
            <w:tcW w:w="2335"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noWrap w:val="0"/>
            <w:vAlign w:val="center"/>
          </w:tcPr>
          <w:p>
            <w:pPr>
              <w:spacing w:line="360" w:lineRule="auto"/>
              <w:jc w:val="center"/>
              <w:rPr>
                <w:rFonts w:ascii="宋体" w:hAnsi="宋体" w:cs="Arial"/>
                <w:color w:val="auto"/>
                <w:sz w:val="21"/>
                <w:szCs w:val="21"/>
              </w:rPr>
            </w:pPr>
          </w:p>
        </w:tc>
        <w:tc>
          <w:tcPr>
            <w:tcW w:w="942" w:type="dxa"/>
            <w:noWrap w:val="0"/>
            <w:vAlign w:val="center"/>
          </w:tcPr>
          <w:p>
            <w:pPr>
              <w:spacing w:line="360" w:lineRule="auto"/>
              <w:jc w:val="center"/>
              <w:rPr>
                <w:rFonts w:ascii="宋体" w:hAnsi="宋体" w:cs="Arial"/>
                <w:color w:val="auto"/>
                <w:sz w:val="21"/>
                <w:szCs w:val="21"/>
              </w:rPr>
            </w:pPr>
          </w:p>
        </w:tc>
        <w:tc>
          <w:tcPr>
            <w:tcW w:w="794" w:type="dxa"/>
            <w:noWrap w:val="0"/>
            <w:vAlign w:val="center"/>
          </w:tcPr>
          <w:p>
            <w:pPr>
              <w:spacing w:line="360" w:lineRule="auto"/>
              <w:jc w:val="center"/>
              <w:rPr>
                <w:rFonts w:ascii="宋体" w:hAnsi="宋体" w:cs="Arial"/>
                <w:color w:val="auto"/>
                <w:sz w:val="21"/>
                <w:szCs w:val="21"/>
              </w:rPr>
            </w:pPr>
          </w:p>
        </w:tc>
        <w:tc>
          <w:tcPr>
            <w:tcW w:w="1239"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1161" w:type="dxa"/>
            <w:noWrap w:val="0"/>
            <w:vAlign w:val="center"/>
          </w:tcPr>
          <w:p>
            <w:pPr>
              <w:spacing w:line="360" w:lineRule="auto"/>
              <w:jc w:val="center"/>
              <w:rPr>
                <w:rFonts w:ascii="宋体" w:hAnsi="宋体" w:cs="Arial"/>
                <w:color w:val="auto"/>
                <w:sz w:val="21"/>
                <w:szCs w:val="21"/>
              </w:rPr>
            </w:pPr>
          </w:p>
        </w:tc>
        <w:tc>
          <w:tcPr>
            <w:tcW w:w="2335"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noWrap w:val="0"/>
            <w:vAlign w:val="center"/>
          </w:tcPr>
          <w:p>
            <w:pPr>
              <w:spacing w:line="360" w:lineRule="auto"/>
              <w:jc w:val="center"/>
              <w:rPr>
                <w:rFonts w:ascii="宋体" w:hAnsi="宋体" w:cs="Arial"/>
                <w:color w:val="auto"/>
                <w:sz w:val="21"/>
                <w:szCs w:val="21"/>
              </w:rPr>
            </w:pPr>
          </w:p>
        </w:tc>
        <w:tc>
          <w:tcPr>
            <w:tcW w:w="942" w:type="dxa"/>
            <w:noWrap w:val="0"/>
            <w:vAlign w:val="center"/>
          </w:tcPr>
          <w:p>
            <w:pPr>
              <w:spacing w:line="360" w:lineRule="auto"/>
              <w:jc w:val="center"/>
              <w:rPr>
                <w:rFonts w:ascii="宋体" w:hAnsi="宋体" w:cs="Arial"/>
                <w:color w:val="auto"/>
                <w:sz w:val="21"/>
                <w:szCs w:val="21"/>
              </w:rPr>
            </w:pPr>
          </w:p>
        </w:tc>
        <w:tc>
          <w:tcPr>
            <w:tcW w:w="794" w:type="dxa"/>
            <w:noWrap w:val="0"/>
            <w:vAlign w:val="center"/>
          </w:tcPr>
          <w:p>
            <w:pPr>
              <w:spacing w:line="360" w:lineRule="auto"/>
              <w:jc w:val="center"/>
              <w:rPr>
                <w:rFonts w:ascii="宋体" w:hAnsi="宋体" w:cs="Arial"/>
                <w:color w:val="auto"/>
                <w:sz w:val="21"/>
                <w:szCs w:val="21"/>
              </w:rPr>
            </w:pPr>
          </w:p>
        </w:tc>
        <w:tc>
          <w:tcPr>
            <w:tcW w:w="1239"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1161" w:type="dxa"/>
            <w:noWrap w:val="0"/>
            <w:vAlign w:val="center"/>
          </w:tcPr>
          <w:p>
            <w:pPr>
              <w:spacing w:line="360" w:lineRule="auto"/>
              <w:jc w:val="center"/>
              <w:rPr>
                <w:rFonts w:ascii="宋体" w:hAnsi="宋体" w:cs="Arial"/>
                <w:color w:val="auto"/>
                <w:sz w:val="21"/>
                <w:szCs w:val="21"/>
              </w:rPr>
            </w:pPr>
          </w:p>
        </w:tc>
        <w:tc>
          <w:tcPr>
            <w:tcW w:w="2335"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noWrap w:val="0"/>
            <w:vAlign w:val="center"/>
          </w:tcPr>
          <w:p>
            <w:pPr>
              <w:spacing w:line="360" w:lineRule="auto"/>
              <w:jc w:val="center"/>
              <w:rPr>
                <w:rFonts w:ascii="宋体" w:hAnsi="宋体" w:cs="Arial"/>
                <w:color w:val="auto"/>
                <w:sz w:val="21"/>
                <w:szCs w:val="21"/>
              </w:rPr>
            </w:pPr>
          </w:p>
        </w:tc>
        <w:tc>
          <w:tcPr>
            <w:tcW w:w="942" w:type="dxa"/>
            <w:noWrap w:val="0"/>
            <w:vAlign w:val="center"/>
          </w:tcPr>
          <w:p>
            <w:pPr>
              <w:spacing w:line="360" w:lineRule="auto"/>
              <w:jc w:val="center"/>
              <w:rPr>
                <w:rFonts w:ascii="宋体" w:hAnsi="宋体" w:cs="Arial"/>
                <w:color w:val="auto"/>
                <w:sz w:val="21"/>
                <w:szCs w:val="21"/>
              </w:rPr>
            </w:pPr>
          </w:p>
        </w:tc>
        <w:tc>
          <w:tcPr>
            <w:tcW w:w="794" w:type="dxa"/>
            <w:noWrap w:val="0"/>
            <w:vAlign w:val="center"/>
          </w:tcPr>
          <w:p>
            <w:pPr>
              <w:spacing w:line="360" w:lineRule="auto"/>
              <w:jc w:val="center"/>
              <w:rPr>
                <w:rFonts w:ascii="宋体" w:hAnsi="宋体" w:cs="Arial"/>
                <w:color w:val="auto"/>
                <w:sz w:val="21"/>
                <w:szCs w:val="21"/>
              </w:rPr>
            </w:pPr>
          </w:p>
        </w:tc>
        <w:tc>
          <w:tcPr>
            <w:tcW w:w="1239"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1161" w:type="dxa"/>
            <w:noWrap w:val="0"/>
            <w:vAlign w:val="center"/>
          </w:tcPr>
          <w:p>
            <w:pPr>
              <w:spacing w:line="360" w:lineRule="auto"/>
              <w:jc w:val="center"/>
              <w:rPr>
                <w:rFonts w:ascii="宋体" w:hAnsi="宋体" w:cs="Arial"/>
                <w:color w:val="auto"/>
                <w:sz w:val="21"/>
                <w:szCs w:val="21"/>
              </w:rPr>
            </w:pPr>
          </w:p>
        </w:tc>
        <w:tc>
          <w:tcPr>
            <w:tcW w:w="2335"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noWrap w:val="0"/>
            <w:vAlign w:val="center"/>
          </w:tcPr>
          <w:p>
            <w:pPr>
              <w:spacing w:line="360" w:lineRule="auto"/>
              <w:jc w:val="center"/>
              <w:rPr>
                <w:rFonts w:ascii="宋体" w:hAnsi="宋体" w:cs="Arial"/>
                <w:color w:val="auto"/>
                <w:sz w:val="21"/>
                <w:szCs w:val="21"/>
              </w:rPr>
            </w:pPr>
          </w:p>
        </w:tc>
        <w:tc>
          <w:tcPr>
            <w:tcW w:w="942" w:type="dxa"/>
            <w:noWrap w:val="0"/>
            <w:vAlign w:val="center"/>
          </w:tcPr>
          <w:p>
            <w:pPr>
              <w:spacing w:line="360" w:lineRule="auto"/>
              <w:jc w:val="center"/>
              <w:rPr>
                <w:rFonts w:ascii="宋体" w:hAnsi="宋体" w:cs="Arial"/>
                <w:color w:val="auto"/>
                <w:sz w:val="21"/>
                <w:szCs w:val="21"/>
              </w:rPr>
            </w:pPr>
          </w:p>
        </w:tc>
        <w:tc>
          <w:tcPr>
            <w:tcW w:w="794" w:type="dxa"/>
            <w:noWrap w:val="0"/>
            <w:vAlign w:val="center"/>
          </w:tcPr>
          <w:p>
            <w:pPr>
              <w:spacing w:line="360" w:lineRule="auto"/>
              <w:jc w:val="center"/>
              <w:rPr>
                <w:rFonts w:ascii="宋体" w:hAnsi="宋体" w:cs="Arial"/>
                <w:color w:val="auto"/>
                <w:sz w:val="21"/>
                <w:szCs w:val="21"/>
              </w:rPr>
            </w:pPr>
          </w:p>
        </w:tc>
        <w:tc>
          <w:tcPr>
            <w:tcW w:w="1239"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1161" w:type="dxa"/>
            <w:noWrap w:val="0"/>
            <w:vAlign w:val="center"/>
          </w:tcPr>
          <w:p>
            <w:pPr>
              <w:spacing w:line="360" w:lineRule="auto"/>
              <w:jc w:val="center"/>
              <w:rPr>
                <w:rFonts w:ascii="宋体" w:hAnsi="宋体" w:cs="Arial"/>
                <w:color w:val="auto"/>
                <w:sz w:val="21"/>
                <w:szCs w:val="21"/>
              </w:rPr>
            </w:pPr>
          </w:p>
        </w:tc>
        <w:tc>
          <w:tcPr>
            <w:tcW w:w="2335"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4" w:type="dxa"/>
            <w:noWrap w:val="0"/>
            <w:vAlign w:val="center"/>
          </w:tcPr>
          <w:p>
            <w:pPr>
              <w:spacing w:line="360" w:lineRule="auto"/>
              <w:jc w:val="center"/>
              <w:rPr>
                <w:rFonts w:ascii="宋体" w:hAnsi="宋体" w:cs="Arial"/>
                <w:color w:val="auto"/>
                <w:sz w:val="21"/>
                <w:szCs w:val="21"/>
              </w:rPr>
            </w:pPr>
          </w:p>
        </w:tc>
        <w:tc>
          <w:tcPr>
            <w:tcW w:w="942" w:type="dxa"/>
            <w:noWrap w:val="0"/>
            <w:vAlign w:val="center"/>
          </w:tcPr>
          <w:p>
            <w:pPr>
              <w:spacing w:line="360" w:lineRule="auto"/>
              <w:jc w:val="center"/>
              <w:rPr>
                <w:rFonts w:ascii="宋体" w:hAnsi="宋体" w:cs="Arial"/>
                <w:color w:val="auto"/>
                <w:sz w:val="21"/>
                <w:szCs w:val="21"/>
              </w:rPr>
            </w:pPr>
          </w:p>
        </w:tc>
        <w:tc>
          <w:tcPr>
            <w:tcW w:w="794" w:type="dxa"/>
            <w:noWrap w:val="0"/>
            <w:vAlign w:val="center"/>
          </w:tcPr>
          <w:p>
            <w:pPr>
              <w:spacing w:line="360" w:lineRule="auto"/>
              <w:jc w:val="center"/>
              <w:rPr>
                <w:rFonts w:ascii="宋体" w:hAnsi="宋体" w:cs="Arial"/>
                <w:color w:val="auto"/>
                <w:sz w:val="21"/>
                <w:szCs w:val="21"/>
              </w:rPr>
            </w:pPr>
          </w:p>
        </w:tc>
        <w:tc>
          <w:tcPr>
            <w:tcW w:w="1239"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1161" w:type="dxa"/>
            <w:noWrap w:val="0"/>
            <w:vAlign w:val="center"/>
          </w:tcPr>
          <w:p>
            <w:pPr>
              <w:spacing w:line="360" w:lineRule="auto"/>
              <w:jc w:val="center"/>
              <w:rPr>
                <w:rFonts w:ascii="宋体" w:hAnsi="宋体" w:cs="Arial"/>
                <w:color w:val="auto"/>
                <w:sz w:val="21"/>
                <w:szCs w:val="21"/>
              </w:rPr>
            </w:pPr>
          </w:p>
        </w:tc>
        <w:tc>
          <w:tcPr>
            <w:tcW w:w="2335" w:type="dxa"/>
            <w:noWrap w:val="0"/>
            <w:vAlign w:val="center"/>
          </w:tcPr>
          <w:p>
            <w:pPr>
              <w:spacing w:line="360" w:lineRule="auto"/>
              <w:jc w:val="center"/>
              <w:rPr>
                <w:rFonts w:ascii="宋体"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584" w:type="dxa"/>
            <w:noWrap w:val="0"/>
            <w:vAlign w:val="center"/>
          </w:tcPr>
          <w:p>
            <w:pPr>
              <w:spacing w:line="360" w:lineRule="auto"/>
              <w:jc w:val="center"/>
              <w:rPr>
                <w:rFonts w:ascii="宋体" w:hAnsi="宋体" w:cs="Arial"/>
                <w:color w:val="auto"/>
                <w:sz w:val="21"/>
                <w:szCs w:val="21"/>
              </w:rPr>
            </w:pPr>
          </w:p>
        </w:tc>
        <w:tc>
          <w:tcPr>
            <w:tcW w:w="942" w:type="dxa"/>
            <w:noWrap w:val="0"/>
            <w:vAlign w:val="center"/>
          </w:tcPr>
          <w:p>
            <w:pPr>
              <w:spacing w:line="360" w:lineRule="auto"/>
              <w:jc w:val="center"/>
              <w:rPr>
                <w:rFonts w:ascii="宋体" w:hAnsi="宋体" w:cs="Arial"/>
                <w:color w:val="auto"/>
                <w:sz w:val="21"/>
                <w:szCs w:val="21"/>
              </w:rPr>
            </w:pPr>
          </w:p>
        </w:tc>
        <w:tc>
          <w:tcPr>
            <w:tcW w:w="794" w:type="dxa"/>
            <w:noWrap w:val="0"/>
            <w:vAlign w:val="center"/>
          </w:tcPr>
          <w:p>
            <w:pPr>
              <w:spacing w:line="360" w:lineRule="auto"/>
              <w:jc w:val="center"/>
              <w:rPr>
                <w:rFonts w:ascii="宋体" w:hAnsi="宋体" w:cs="Arial"/>
                <w:color w:val="auto"/>
                <w:sz w:val="21"/>
                <w:szCs w:val="21"/>
              </w:rPr>
            </w:pPr>
          </w:p>
        </w:tc>
        <w:tc>
          <w:tcPr>
            <w:tcW w:w="1239"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943" w:type="dxa"/>
            <w:noWrap w:val="0"/>
            <w:vAlign w:val="center"/>
          </w:tcPr>
          <w:p>
            <w:pPr>
              <w:spacing w:line="360" w:lineRule="auto"/>
              <w:jc w:val="center"/>
              <w:rPr>
                <w:rFonts w:ascii="宋体" w:hAnsi="宋体" w:cs="Arial"/>
                <w:color w:val="auto"/>
                <w:sz w:val="21"/>
                <w:szCs w:val="21"/>
              </w:rPr>
            </w:pPr>
          </w:p>
        </w:tc>
        <w:tc>
          <w:tcPr>
            <w:tcW w:w="1161" w:type="dxa"/>
            <w:noWrap w:val="0"/>
            <w:vAlign w:val="center"/>
          </w:tcPr>
          <w:p>
            <w:pPr>
              <w:spacing w:line="360" w:lineRule="auto"/>
              <w:jc w:val="center"/>
              <w:rPr>
                <w:rFonts w:ascii="宋体" w:hAnsi="宋体" w:cs="Arial"/>
                <w:color w:val="auto"/>
                <w:sz w:val="21"/>
                <w:szCs w:val="21"/>
              </w:rPr>
            </w:pPr>
          </w:p>
        </w:tc>
        <w:tc>
          <w:tcPr>
            <w:tcW w:w="2335" w:type="dxa"/>
            <w:noWrap w:val="0"/>
            <w:vAlign w:val="center"/>
          </w:tcPr>
          <w:p>
            <w:pPr>
              <w:spacing w:line="360" w:lineRule="auto"/>
              <w:jc w:val="center"/>
              <w:rPr>
                <w:rFonts w:ascii="宋体" w:hAnsi="宋体" w:cs="Arial"/>
                <w:color w:val="auto"/>
                <w:sz w:val="21"/>
                <w:szCs w:val="21"/>
              </w:rPr>
            </w:pPr>
          </w:p>
        </w:tc>
      </w:tr>
    </w:tbl>
    <w:p>
      <w:pPr>
        <w:spacing w:line="360" w:lineRule="auto"/>
        <w:rPr>
          <w:rFonts w:ascii="宋体" w:hAnsi="宋体" w:cs="Arial"/>
          <w:color w:val="auto"/>
          <w:sz w:val="21"/>
          <w:szCs w:val="21"/>
        </w:rPr>
      </w:pPr>
    </w:p>
    <w:p>
      <w:pPr>
        <w:spacing w:line="360" w:lineRule="auto"/>
        <w:ind w:right="480"/>
        <w:jc w:val="right"/>
        <w:rPr>
          <w:rFonts w:ascii="宋体" w:hAnsi="宋体" w:cs="Arial"/>
          <w:color w:val="auto"/>
          <w:sz w:val="21"/>
          <w:szCs w:val="21"/>
        </w:rPr>
      </w:pPr>
      <w:r>
        <w:rPr>
          <w:rFonts w:ascii="宋体" w:hAnsi="宋体" w:cs="Arial"/>
          <w:color w:val="auto"/>
          <w:sz w:val="21"/>
          <w:szCs w:val="21"/>
        </w:rPr>
        <w:t>投标人：</w:t>
      </w:r>
      <w:r>
        <w:rPr>
          <w:rFonts w:ascii="宋体" w:hAnsi="宋体" w:cs="Arial"/>
          <w:color w:val="auto"/>
          <w:sz w:val="21"/>
          <w:szCs w:val="21"/>
          <w:u w:val="single"/>
        </w:rPr>
        <w:t xml:space="preserve">                      </w:t>
      </w:r>
      <w:r>
        <w:rPr>
          <w:rFonts w:ascii="宋体" w:hAnsi="宋体" w:cs="Arial"/>
          <w:color w:val="auto"/>
          <w:sz w:val="21"/>
          <w:szCs w:val="21"/>
        </w:rPr>
        <w:t>（盖单位章）</w:t>
      </w:r>
    </w:p>
    <w:p>
      <w:pPr>
        <w:spacing w:line="360" w:lineRule="auto"/>
        <w:ind w:right="480" w:firstLine="3885" w:firstLineChars="1850"/>
        <w:rPr>
          <w:rFonts w:ascii="宋体" w:hAnsi="宋体" w:cs="Arial"/>
          <w:color w:val="auto"/>
          <w:sz w:val="21"/>
          <w:szCs w:val="21"/>
        </w:rPr>
      </w:pPr>
    </w:p>
    <w:p>
      <w:pPr>
        <w:spacing w:line="360" w:lineRule="auto"/>
        <w:jc w:val="right"/>
        <w:rPr>
          <w:rFonts w:ascii="宋体" w:hAnsi="宋体" w:cs="Arial"/>
          <w:color w:val="auto"/>
          <w:sz w:val="21"/>
          <w:szCs w:val="21"/>
          <w:u w:val="single"/>
        </w:rPr>
      </w:pPr>
      <w:r>
        <w:rPr>
          <w:rFonts w:ascii="宋体" w:hAnsi="宋体" w:cs="Arial"/>
          <w:color w:val="auto"/>
          <w:sz w:val="21"/>
          <w:szCs w:val="21"/>
        </w:rPr>
        <w:t>法定代表人或其委托代理人：</w:t>
      </w:r>
      <w:r>
        <w:rPr>
          <w:rFonts w:ascii="宋体" w:hAnsi="宋体" w:cs="Arial"/>
          <w:color w:val="auto"/>
          <w:sz w:val="21"/>
          <w:szCs w:val="21"/>
          <w:u w:val="single"/>
        </w:rPr>
        <w:t xml:space="preserve">          </w:t>
      </w:r>
      <w:r>
        <w:rPr>
          <w:rFonts w:ascii="宋体" w:hAnsi="宋体" w:cs="Arial"/>
          <w:color w:val="auto"/>
          <w:sz w:val="21"/>
          <w:szCs w:val="21"/>
        </w:rPr>
        <w:t>（签名）</w:t>
      </w:r>
    </w:p>
    <w:p>
      <w:pPr>
        <w:spacing w:line="560" w:lineRule="exact"/>
        <w:rPr>
          <w:rFonts w:ascii="宋体" w:hAnsi="宋体" w:cs="Arial"/>
          <w:color w:val="auto"/>
          <w:sz w:val="21"/>
          <w:szCs w:val="21"/>
        </w:rPr>
      </w:pPr>
      <w:r>
        <w:rPr>
          <w:rFonts w:ascii="宋体" w:hAnsi="宋体" w:cs="Arial"/>
          <w:color w:val="auto"/>
          <w:sz w:val="21"/>
          <w:szCs w:val="21"/>
        </w:rPr>
        <w:t xml:space="preserve">                                     </w:t>
      </w:r>
    </w:p>
    <w:p>
      <w:pPr>
        <w:pStyle w:val="4"/>
        <w:jc w:val="both"/>
        <w:rPr>
          <w:rFonts w:hint="eastAsia" w:ascii="宋体" w:hAnsi="宋体" w:eastAsia="宋体" w:cs="宋体"/>
          <w:color w:val="auto"/>
          <w:kern w:val="0"/>
          <w:sz w:val="21"/>
          <w:szCs w:val="21"/>
        </w:rPr>
      </w:pPr>
    </w:p>
    <w:p>
      <w:pPr>
        <w:rPr>
          <w:rFonts w:hint="eastAsia"/>
          <w:color w:val="auto"/>
          <w:sz w:val="21"/>
          <w:szCs w:val="21"/>
        </w:rPr>
      </w:pPr>
    </w:p>
    <w:p>
      <w:pPr>
        <w:pStyle w:val="4"/>
        <w:ind w:firstLine="2319" w:firstLineChars="1100"/>
        <w:jc w:val="both"/>
        <w:rPr>
          <w:rFonts w:ascii="宋体" w:hAnsi="宋体" w:eastAsia="宋体" w:cs="宋体"/>
          <w:color w:val="auto"/>
          <w:sz w:val="21"/>
          <w:szCs w:val="21"/>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法人营业执照函</w:t>
      </w:r>
    </w:p>
    <w:p>
      <w:pPr>
        <w:spacing w:line="360" w:lineRule="auto"/>
        <w:rPr>
          <w:rFonts w:ascii="宋体" w:hAnsi="宋体" w:cs="宋体"/>
          <w:color w:val="auto"/>
          <w:sz w:val="21"/>
          <w:szCs w:val="21"/>
        </w:rPr>
      </w:pP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spacing w:line="360" w:lineRule="auto"/>
        <w:ind w:firstLine="480"/>
        <w:rPr>
          <w:rFonts w:ascii="宋体" w:hAnsi="宋体" w:cs="宋体"/>
          <w:color w:val="auto"/>
          <w:sz w:val="21"/>
          <w:szCs w:val="21"/>
        </w:rPr>
      </w:pPr>
      <w:r>
        <w:rPr>
          <w:rFonts w:hint="eastAsia" w:ascii="宋体" w:hAnsi="宋体" w:cs="宋体"/>
          <w:color w:val="auto"/>
          <w:sz w:val="21"/>
          <w:szCs w:val="21"/>
        </w:rPr>
        <w:t>现附上由</w:t>
      </w:r>
      <w:r>
        <w:rPr>
          <w:rFonts w:hint="eastAsia" w:ascii="宋体" w:hAnsi="宋体" w:cs="宋体"/>
          <w:color w:val="auto"/>
          <w:sz w:val="21"/>
          <w:szCs w:val="21"/>
          <w:u w:val="single"/>
        </w:rPr>
        <w:t xml:space="preserve">                               </w:t>
      </w:r>
      <w:r>
        <w:rPr>
          <w:rFonts w:hint="eastAsia" w:ascii="宋体" w:hAnsi="宋体" w:cs="宋体"/>
          <w:color w:val="auto"/>
          <w:sz w:val="21"/>
          <w:szCs w:val="21"/>
        </w:rPr>
        <w:t>（签发机关名称）签发的我方法人营业执照复印件，该执照已经年检，真实有效。</w:t>
      </w:r>
    </w:p>
    <w:p>
      <w:pPr>
        <w:spacing w:line="360" w:lineRule="auto"/>
        <w:ind w:firstLine="480"/>
        <w:rPr>
          <w:rFonts w:ascii="宋体" w:hAnsi="宋体" w:cs="宋体"/>
          <w:b/>
          <w:bCs/>
          <w:color w:val="auto"/>
          <w:sz w:val="21"/>
          <w:szCs w:val="21"/>
        </w:rPr>
      </w:pPr>
      <w:r>
        <w:rPr>
          <w:rFonts w:hint="eastAsia" w:ascii="宋体" w:hAnsi="宋体" w:cs="宋体"/>
          <w:b/>
          <w:bCs/>
          <w:color w:val="auto"/>
          <w:sz w:val="21"/>
          <w:szCs w:val="21"/>
        </w:rPr>
        <w:t>注：在此页附上营业执照</w:t>
      </w:r>
    </w:p>
    <w:p>
      <w:pPr>
        <w:spacing w:line="360" w:lineRule="auto"/>
        <w:ind w:firstLine="480"/>
        <w:rPr>
          <w:rFonts w:ascii="宋体" w:hAnsi="宋体" w:cs="宋体"/>
          <w:color w:val="auto"/>
          <w:sz w:val="21"/>
          <w:szCs w:val="21"/>
        </w:rPr>
      </w:pPr>
    </w:p>
    <w:p>
      <w:pPr>
        <w:spacing w:line="360" w:lineRule="auto"/>
        <w:ind w:firstLine="480"/>
        <w:rPr>
          <w:rFonts w:ascii="宋体" w:hAnsi="宋体" w:cs="宋体"/>
          <w:color w:val="auto"/>
          <w:sz w:val="21"/>
          <w:szCs w:val="21"/>
        </w:rPr>
      </w:pPr>
    </w:p>
    <w:p>
      <w:pPr>
        <w:spacing w:line="360" w:lineRule="auto"/>
        <w:ind w:firstLine="480"/>
        <w:rPr>
          <w:rFonts w:ascii="宋体" w:hAnsi="宋体" w:cs="宋体"/>
          <w:color w:val="auto"/>
          <w:sz w:val="21"/>
          <w:szCs w:val="21"/>
        </w:rPr>
      </w:pPr>
      <w:r>
        <w:rPr>
          <w:rFonts w:hint="eastAsia" w:ascii="宋体" w:hAnsi="宋体" w:cs="宋体"/>
          <w:color w:val="auto"/>
          <w:sz w:val="21"/>
          <w:szCs w:val="21"/>
        </w:rPr>
        <w:t xml:space="preserve">投标单位名称（单位公章）：                         </w:t>
      </w:r>
    </w:p>
    <w:p>
      <w:pPr>
        <w:spacing w:line="360" w:lineRule="auto"/>
        <w:ind w:firstLine="480"/>
        <w:rPr>
          <w:rFonts w:ascii="宋体" w:hAnsi="宋体" w:cs="宋体"/>
          <w:color w:val="auto"/>
          <w:sz w:val="21"/>
          <w:szCs w:val="21"/>
        </w:rPr>
      </w:pP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法定代表人或其授权委托人（签字或盖章）：</w:t>
      </w:r>
    </w:p>
    <w:p>
      <w:pPr>
        <w:spacing w:line="360" w:lineRule="auto"/>
        <w:ind w:firstLine="480"/>
        <w:rPr>
          <w:rFonts w:ascii="宋体" w:hAnsi="宋体" w:cs="宋体"/>
          <w:color w:val="auto"/>
          <w:sz w:val="21"/>
          <w:szCs w:val="21"/>
        </w:rPr>
      </w:pPr>
    </w:p>
    <w:p>
      <w:pPr>
        <w:spacing w:line="360" w:lineRule="auto"/>
        <w:ind w:firstLine="480"/>
        <w:rPr>
          <w:rFonts w:ascii="宋体" w:hAnsi="宋体" w:cs="宋体"/>
          <w:color w:val="auto"/>
          <w:sz w:val="21"/>
          <w:szCs w:val="21"/>
        </w:rPr>
      </w:pPr>
    </w:p>
    <w:p>
      <w:pPr>
        <w:spacing w:line="360" w:lineRule="auto"/>
        <w:ind w:firstLine="480"/>
        <w:rPr>
          <w:rFonts w:hint="eastAsia" w:asciiTheme="minorEastAsia" w:hAnsiTheme="minorEastAsia" w:eastAsiaTheme="minorEastAsia" w:cstheme="minorEastAsia"/>
          <w:color w:val="auto"/>
          <w:sz w:val="21"/>
          <w:szCs w:val="21"/>
          <w:highlight w:val="none"/>
          <w:lang w:val="zh-CN"/>
        </w:rPr>
      </w:pPr>
      <w:r>
        <w:rPr>
          <w:rFonts w:hint="eastAsia" w:ascii="宋体" w:hAnsi="宋体" w:cs="宋体"/>
          <w:color w:val="auto"/>
          <w:sz w:val="21"/>
          <w:szCs w:val="21"/>
        </w:rPr>
        <w:t>日期：   年   月   日</w:t>
      </w:r>
    </w:p>
    <w:p>
      <w:pPr>
        <w:pStyle w:val="5"/>
        <w:ind w:firstLine="1476" w:firstLineChars="7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8、近3年内在经营活动中没有重大违法记录的书面声明</w:t>
      </w:r>
    </w:p>
    <w:p>
      <w:pPr>
        <w:pStyle w:val="5"/>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（格式自拟）</w:t>
      </w:r>
    </w:p>
    <w:p>
      <w:pPr>
        <w:pStyle w:val="5"/>
        <w:jc w:val="center"/>
        <w:rPr>
          <w:rFonts w:hint="eastAsia" w:asciiTheme="minorEastAsia" w:hAnsiTheme="minorEastAsia" w:eastAsiaTheme="minorEastAsia" w:cstheme="minorEastAsia"/>
          <w:color w:val="auto"/>
          <w:sz w:val="21"/>
          <w:szCs w:val="21"/>
          <w:highlight w:val="none"/>
          <w:lang w:val="en-US" w:eastAsia="zh-CN"/>
        </w:rPr>
      </w:pPr>
    </w:p>
    <w:p>
      <w:pPr>
        <w:pStyle w:val="5"/>
        <w:jc w:val="center"/>
        <w:rPr>
          <w:rFonts w:hint="eastAsia" w:asciiTheme="minorEastAsia" w:hAnsiTheme="minorEastAsia" w:eastAsiaTheme="minorEastAsia" w:cstheme="minorEastAsia"/>
          <w:color w:val="auto"/>
          <w:sz w:val="21"/>
          <w:szCs w:val="21"/>
          <w:highlight w:val="none"/>
          <w:lang w:val="en-US" w:eastAsia="zh-CN"/>
        </w:rPr>
      </w:pPr>
    </w:p>
    <w:p>
      <w:pPr>
        <w:pStyle w:val="5"/>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p>
    <w:p>
      <w:pPr>
        <w:pStyle w:val="5"/>
        <w:jc w:val="center"/>
        <w:rPr>
          <w:rFonts w:hint="eastAsia" w:asciiTheme="minorEastAsia" w:hAnsiTheme="minorEastAsia" w:eastAsiaTheme="minorEastAsia" w:cstheme="minorEastAsia"/>
          <w:color w:val="auto"/>
          <w:sz w:val="21"/>
          <w:szCs w:val="21"/>
          <w:highlight w:val="none"/>
          <w:lang w:val="en-US" w:eastAsia="zh-CN"/>
        </w:rPr>
      </w:pPr>
    </w:p>
    <w:p>
      <w:pPr>
        <w:pStyle w:val="5"/>
        <w:jc w:val="center"/>
        <w:rPr>
          <w:rFonts w:hint="eastAsia" w:asciiTheme="minorEastAsia" w:hAnsiTheme="minorEastAsia" w:eastAsiaTheme="minorEastAsia" w:cstheme="minorEastAsia"/>
          <w:color w:val="auto"/>
          <w:sz w:val="21"/>
          <w:szCs w:val="21"/>
          <w:highlight w:val="none"/>
          <w:lang w:val="en-US" w:eastAsia="zh-CN"/>
        </w:rPr>
      </w:pPr>
    </w:p>
    <w:p>
      <w:pPr>
        <w:pStyle w:val="5"/>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供应商：(公章)：                                </w:t>
      </w:r>
    </w:p>
    <w:p>
      <w:pPr>
        <w:pStyle w:val="5"/>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法定代表人或授权代表人（签字或盖章）：                </w:t>
      </w:r>
    </w:p>
    <w:p>
      <w:pPr>
        <w:pStyle w:val="5"/>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日 期:  年   月  日              </w:t>
      </w:r>
    </w:p>
    <w:p>
      <w:pPr>
        <w:pStyle w:val="5"/>
        <w:jc w:val="center"/>
        <w:rPr>
          <w:rFonts w:hint="eastAsia" w:asciiTheme="minorEastAsia" w:hAnsiTheme="minorEastAsia" w:eastAsiaTheme="minorEastAsia" w:cstheme="minorEastAsia"/>
          <w:color w:val="auto"/>
          <w:sz w:val="21"/>
          <w:szCs w:val="21"/>
          <w:highlight w:val="none"/>
          <w:lang w:val="en-US" w:eastAsia="zh-CN"/>
        </w:rPr>
      </w:pPr>
    </w:p>
    <w:p>
      <w:pPr>
        <w:pStyle w:val="5"/>
        <w:jc w:val="center"/>
        <w:rPr>
          <w:rFonts w:hint="eastAsia" w:asciiTheme="minorEastAsia" w:hAnsiTheme="minorEastAsia" w:eastAsiaTheme="minorEastAsia" w:cstheme="minorEastAsia"/>
          <w:color w:val="auto"/>
          <w:sz w:val="21"/>
          <w:szCs w:val="21"/>
          <w:highlight w:val="none"/>
          <w:lang w:val="en-US" w:eastAsia="zh-CN"/>
        </w:rPr>
      </w:pPr>
    </w:p>
    <w:p>
      <w:pPr>
        <w:pStyle w:val="4"/>
        <w:numPr>
          <w:ilvl w:val="0"/>
          <w:numId w:val="0"/>
        </w:numPr>
        <w:spacing w:before="336" w:after="336" w:line="460" w:lineRule="exact"/>
        <w:ind w:leftChars="0"/>
        <w:rPr>
          <w:rFonts w:hint="eastAsia" w:asciiTheme="minorEastAsia" w:hAnsiTheme="minorEastAsia" w:eastAsiaTheme="minorEastAsia" w:cstheme="minorEastAsia"/>
          <w:color w:val="auto"/>
          <w:sz w:val="21"/>
          <w:szCs w:val="21"/>
          <w:highlight w:val="none"/>
          <w:lang w:val="en-US" w:eastAsia="zh-CN"/>
        </w:rPr>
      </w:pPr>
    </w:p>
    <w:p>
      <w:pPr>
        <w:pStyle w:val="4"/>
        <w:numPr>
          <w:ilvl w:val="0"/>
          <w:numId w:val="0"/>
        </w:numPr>
        <w:spacing w:before="336" w:after="336" w:line="460" w:lineRule="exact"/>
        <w:ind w:leftChars="0"/>
        <w:rPr>
          <w:rFonts w:hint="eastAsia" w:asciiTheme="minorEastAsia" w:hAnsiTheme="minorEastAsia" w:eastAsiaTheme="minorEastAsia" w:cstheme="minorEastAsia"/>
          <w:color w:val="auto"/>
          <w:sz w:val="21"/>
          <w:szCs w:val="21"/>
          <w:highlight w:val="none"/>
          <w:lang w:val="en-US" w:eastAsia="zh-CN"/>
        </w:rPr>
      </w:pPr>
    </w:p>
    <w:p>
      <w:pPr>
        <w:pStyle w:val="4"/>
        <w:numPr>
          <w:ilvl w:val="0"/>
          <w:numId w:val="0"/>
        </w:numPr>
        <w:spacing w:before="336" w:after="336" w:line="460" w:lineRule="exact"/>
        <w:ind w:leftChars="0"/>
        <w:rPr>
          <w:rFonts w:hint="eastAsia" w:asciiTheme="minorEastAsia" w:hAnsiTheme="minorEastAsia" w:eastAsiaTheme="minorEastAsia" w:cstheme="minorEastAsia"/>
          <w:color w:val="auto"/>
          <w:sz w:val="21"/>
          <w:szCs w:val="21"/>
          <w:highlight w:val="none"/>
          <w:lang w:val="en-US" w:eastAsia="zh-CN"/>
        </w:rPr>
      </w:pPr>
    </w:p>
    <w:p>
      <w:pPr>
        <w:pStyle w:val="4"/>
        <w:numPr>
          <w:ilvl w:val="0"/>
          <w:numId w:val="0"/>
        </w:numPr>
        <w:spacing w:before="336" w:after="336" w:line="460" w:lineRule="exact"/>
        <w:ind w:leftChars="0"/>
        <w:rPr>
          <w:rFonts w:hint="eastAsia" w:asciiTheme="minorEastAsia" w:hAnsiTheme="minorEastAsia" w:eastAsiaTheme="minorEastAsia" w:cstheme="minorEastAsia"/>
          <w:color w:val="auto"/>
          <w:sz w:val="21"/>
          <w:szCs w:val="21"/>
          <w:highlight w:val="none"/>
          <w:lang w:val="en-US" w:eastAsia="zh-CN"/>
        </w:rPr>
      </w:pPr>
    </w:p>
    <w:p>
      <w:pPr>
        <w:pStyle w:val="4"/>
        <w:numPr>
          <w:ilvl w:val="0"/>
          <w:numId w:val="0"/>
        </w:numPr>
        <w:spacing w:before="336" w:after="336" w:line="460" w:lineRule="exact"/>
        <w:ind w:leftChars="0"/>
        <w:rPr>
          <w:rFonts w:hint="eastAsia" w:asciiTheme="minorEastAsia" w:hAnsiTheme="minorEastAsia" w:eastAsiaTheme="minorEastAsia" w:cstheme="minorEastAsia"/>
          <w:color w:val="auto"/>
          <w:sz w:val="21"/>
          <w:szCs w:val="21"/>
          <w:highlight w:val="none"/>
          <w:lang w:val="en-US" w:eastAsia="zh-CN"/>
        </w:rPr>
      </w:pPr>
    </w:p>
    <w:p>
      <w:pPr>
        <w:pStyle w:val="4"/>
        <w:numPr>
          <w:ilvl w:val="0"/>
          <w:numId w:val="0"/>
        </w:numPr>
        <w:spacing w:before="336" w:after="336" w:line="460" w:lineRule="exact"/>
        <w:ind w:lef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rPr>
        <w:t>信用中国”（www.creditchina.gov.cn）和中国政府采购网（www.ccgp.gov.cn）网站查询截图（格式自拟）</w:t>
      </w:r>
    </w:p>
    <w:p>
      <w:pPr>
        <w:autoSpaceDE w:val="0"/>
        <w:autoSpaceDN w:val="0"/>
        <w:ind w:left="105" w:hanging="105"/>
        <w:jc w:val="center"/>
        <w:rPr>
          <w:rFonts w:cs="宋体" w:asciiTheme="minorEastAsia" w:hAnsiTheme="minorEastAsia" w:eastAsiaTheme="minorEastAsia"/>
          <w:b/>
          <w:color w:val="auto"/>
          <w:sz w:val="21"/>
          <w:szCs w:val="21"/>
        </w:rPr>
      </w:pPr>
    </w:p>
    <w:p>
      <w:pPr>
        <w:pStyle w:val="5"/>
        <w:jc w:val="center"/>
        <w:rPr>
          <w:rFonts w:hint="eastAsia" w:ascii="宋体" w:hAnsi="宋体" w:eastAsia="宋体" w:cs="宋体"/>
          <w:color w:val="auto"/>
          <w:sz w:val="21"/>
          <w:szCs w:val="21"/>
          <w:lang w:val="en-US" w:eastAsia="zh-CN"/>
        </w:rPr>
        <w:sectPr>
          <w:headerReference r:id="rId10" w:type="default"/>
          <w:footerReference r:id="rId11" w:type="default"/>
          <w:pgSz w:w="11906" w:h="16838"/>
          <w:pgMar w:top="1418" w:right="1247" w:bottom="1418" w:left="1418" w:header="851" w:footer="992" w:gutter="0"/>
          <w:cols w:space="720" w:num="1"/>
          <w:formProt w:val="0"/>
          <w:docGrid w:type="lines" w:linePitch="312" w:charSpace="43007"/>
        </w:sectPr>
      </w:pPr>
    </w:p>
    <w:p>
      <w:pPr>
        <w:pStyle w:val="5"/>
        <w:jc w:val="center"/>
        <w:rPr>
          <w:rFonts w:hint="eastAsia" w:asciiTheme="minorEastAsia" w:hAnsiTheme="minorEastAsia" w:eastAsiaTheme="minorEastAsia" w:cstheme="minorEastAsia"/>
          <w:color w:val="auto"/>
          <w:sz w:val="21"/>
          <w:szCs w:val="21"/>
          <w:highlight w:val="none"/>
          <w:lang w:val="zh-CN"/>
        </w:rPr>
      </w:pPr>
      <w:r>
        <w:rPr>
          <w:rFonts w:hint="eastAsia" w:ascii="宋体" w:hAnsi="宋体" w:eastAsia="宋体" w:cs="宋体"/>
          <w:color w:val="auto"/>
          <w:sz w:val="21"/>
          <w:szCs w:val="21"/>
          <w:lang w:val="en-US" w:eastAsia="zh-CN"/>
        </w:rPr>
        <w:t>10、 需提供会计事务所出具2019年或2020年度财务审计报告，2021年成立公司可不提供）；</w:t>
      </w:r>
    </w:p>
    <w:p>
      <w:pPr>
        <w:pStyle w:val="5"/>
        <w:jc w:val="center"/>
        <w:rPr>
          <w:rFonts w:hint="eastAsia" w:asciiTheme="minorEastAsia" w:hAnsiTheme="minorEastAsia" w:eastAsiaTheme="minorEastAsia" w:cstheme="minorEastAsia"/>
          <w:color w:val="auto"/>
          <w:sz w:val="21"/>
          <w:szCs w:val="21"/>
          <w:highlight w:val="none"/>
          <w:lang w:val="zh-CN"/>
        </w:rPr>
      </w:pPr>
    </w:p>
    <w:p>
      <w:pPr>
        <w:pStyle w:val="5"/>
        <w:jc w:val="center"/>
        <w:rPr>
          <w:rFonts w:hint="eastAsia" w:asciiTheme="minorEastAsia" w:hAnsiTheme="minorEastAsia" w:eastAsiaTheme="minorEastAsia" w:cstheme="minorEastAsia"/>
          <w:color w:val="auto"/>
          <w:sz w:val="21"/>
          <w:szCs w:val="21"/>
          <w:highlight w:val="none"/>
          <w:lang w:val="zh-CN"/>
        </w:rPr>
      </w:pPr>
    </w:p>
    <w:p>
      <w:pPr>
        <w:pStyle w:val="5"/>
        <w:jc w:val="center"/>
        <w:rPr>
          <w:rFonts w:hint="eastAsia" w:asciiTheme="minorEastAsia" w:hAnsiTheme="minorEastAsia" w:eastAsiaTheme="minorEastAsia" w:cstheme="minorEastAsia"/>
          <w:color w:val="auto"/>
          <w:sz w:val="21"/>
          <w:szCs w:val="21"/>
          <w:highlight w:val="none"/>
          <w:lang w:val="zh-CN"/>
        </w:rPr>
      </w:pPr>
    </w:p>
    <w:p>
      <w:pPr>
        <w:pStyle w:val="5"/>
        <w:jc w:val="center"/>
        <w:rPr>
          <w:rFonts w:hint="eastAsia" w:asciiTheme="minorEastAsia" w:hAnsiTheme="minorEastAsia" w:eastAsiaTheme="minorEastAsia" w:cstheme="minorEastAsia"/>
          <w:color w:val="auto"/>
          <w:sz w:val="21"/>
          <w:szCs w:val="21"/>
          <w:highlight w:val="none"/>
          <w:lang w:val="zh-CN"/>
        </w:rPr>
      </w:pPr>
    </w:p>
    <w:p>
      <w:pPr>
        <w:pStyle w:val="5"/>
        <w:jc w:val="center"/>
        <w:rPr>
          <w:rFonts w:hint="eastAsia" w:asciiTheme="minorEastAsia" w:hAnsiTheme="minorEastAsia" w:eastAsiaTheme="minorEastAsia" w:cstheme="minorEastAsia"/>
          <w:color w:val="auto"/>
          <w:sz w:val="21"/>
          <w:szCs w:val="21"/>
          <w:highlight w:val="none"/>
          <w:lang w:val="zh-CN"/>
        </w:rPr>
      </w:pPr>
    </w:p>
    <w:p>
      <w:pPr>
        <w:pStyle w:val="5"/>
        <w:jc w:val="center"/>
        <w:rPr>
          <w:rFonts w:hint="eastAsia" w:asciiTheme="minorEastAsia" w:hAnsiTheme="minorEastAsia" w:eastAsiaTheme="minorEastAsia" w:cstheme="minorEastAsia"/>
          <w:color w:val="auto"/>
          <w:sz w:val="21"/>
          <w:szCs w:val="21"/>
          <w:highlight w:val="none"/>
          <w:lang w:val="en-US" w:eastAsia="zh-CN"/>
        </w:rPr>
        <w:sectPr>
          <w:pgSz w:w="11906" w:h="16838"/>
          <w:pgMar w:top="1418" w:right="1247" w:bottom="1418" w:left="1418" w:header="851" w:footer="992" w:gutter="0"/>
          <w:cols w:space="720" w:num="1"/>
          <w:formProt w:val="0"/>
          <w:docGrid w:type="lines" w:linePitch="312" w:charSpace="43007"/>
        </w:sectPr>
      </w:pPr>
    </w:p>
    <w:p>
      <w:pPr>
        <w:pStyle w:val="5"/>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11、投标保证金收据复印件</w:t>
      </w:r>
    </w:p>
    <w:p>
      <w:pPr>
        <w:pStyle w:val="5"/>
        <w:jc w:val="center"/>
        <w:rPr>
          <w:rFonts w:hint="eastAsia" w:asciiTheme="minorEastAsia" w:hAnsiTheme="minorEastAsia" w:eastAsiaTheme="minorEastAsia" w:cstheme="minorEastAsia"/>
          <w:color w:val="auto"/>
          <w:sz w:val="21"/>
          <w:szCs w:val="21"/>
          <w:highlight w:val="none"/>
          <w:lang w:val="zh-CN"/>
        </w:rPr>
      </w:pPr>
    </w:p>
    <w:p>
      <w:pPr>
        <w:pStyle w:val="5"/>
        <w:jc w:val="center"/>
        <w:rPr>
          <w:rFonts w:hint="eastAsia" w:asciiTheme="minorEastAsia" w:hAnsiTheme="minorEastAsia" w:eastAsiaTheme="minorEastAsia" w:cstheme="minorEastAsia"/>
          <w:color w:val="auto"/>
          <w:sz w:val="21"/>
          <w:szCs w:val="21"/>
          <w:highlight w:val="none"/>
          <w:lang w:val="zh-CN"/>
        </w:rPr>
      </w:pPr>
    </w:p>
    <w:p>
      <w:pPr>
        <w:pStyle w:val="5"/>
        <w:jc w:val="center"/>
        <w:rPr>
          <w:rFonts w:hint="eastAsia" w:asciiTheme="minorEastAsia" w:hAnsiTheme="minorEastAsia" w:eastAsiaTheme="minorEastAsia" w:cstheme="minorEastAsia"/>
          <w:color w:val="auto"/>
          <w:sz w:val="21"/>
          <w:szCs w:val="21"/>
          <w:highlight w:val="none"/>
          <w:lang w:val="zh-CN"/>
        </w:rPr>
      </w:pPr>
    </w:p>
    <w:p>
      <w:pPr>
        <w:pStyle w:val="5"/>
        <w:jc w:val="center"/>
        <w:rPr>
          <w:rFonts w:hint="eastAsia" w:asciiTheme="minorEastAsia" w:hAnsiTheme="minorEastAsia" w:eastAsiaTheme="minorEastAsia" w:cstheme="minorEastAsia"/>
          <w:color w:val="auto"/>
          <w:sz w:val="21"/>
          <w:szCs w:val="21"/>
          <w:highlight w:val="none"/>
          <w:lang w:val="zh-CN"/>
        </w:rPr>
      </w:pPr>
    </w:p>
    <w:p>
      <w:pPr>
        <w:pStyle w:val="5"/>
        <w:jc w:val="center"/>
        <w:rPr>
          <w:rFonts w:hint="eastAsia" w:asciiTheme="minorEastAsia" w:hAnsiTheme="minorEastAsia" w:eastAsiaTheme="minorEastAsia" w:cstheme="minorEastAsia"/>
          <w:color w:val="auto"/>
          <w:sz w:val="21"/>
          <w:szCs w:val="21"/>
          <w:highlight w:val="none"/>
          <w:lang w:val="zh-CN"/>
        </w:rPr>
      </w:pPr>
    </w:p>
    <w:p>
      <w:pPr>
        <w:pStyle w:val="5"/>
        <w:jc w:val="center"/>
        <w:rPr>
          <w:rFonts w:hint="eastAsia" w:asciiTheme="minorEastAsia" w:hAnsiTheme="minorEastAsia" w:eastAsiaTheme="minorEastAsia" w:cstheme="minorEastAsia"/>
          <w:color w:val="auto"/>
          <w:sz w:val="21"/>
          <w:szCs w:val="21"/>
          <w:highlight w:val="none"/>
          <w:lang w:val="zh-CN"/>
        </w:rPr>
      </w:pPr>
    </w:p>
    <w:p>
      <w:pPr>
        <w:pStyle w:val="5"/>
        <w:jc w:val="center"/>
        <w:rPr>
          <w:rFonts w:hint="eastAsia" w:asciiTheme="minorEastAsia" w:hAnsiTheme="minorEastAsia" w:eastAsiaTheme="minorEastAsia" w:cstheme="minorEastAsia"/>
          <w:color w:val="auto"/>
          <w:sz w:val="21"/>
          <w:szCs w:val="21"/>
          <w:highlight w:val="none"/>
          <w:lang w:val="zh-CN"/>
        </w:rPr>
      </w:pPr>
    </w:p>
    <w:p>
      <w:pPr>
        <w:pStyle w:val="4"/>
        <w:numPr>
          <w:ilvl w:val="0"/>
          <w:numId w:val="0"/>
        </w:numPr>
        <w:spacing w:before="336" w:after="336" w:line="460" w:lineRule="exact"/>
        <w:rPr>
          <w:rFonts w:cs="宋体" w:asciiTheme="minorEastAsia" w:hAnsiTheme="minorEastAsia"/>
          <w:color w:val="auto"/>
          <w:sz w:val="21"/>
          <w:szCs w:val="21"/>
        </w:rPr>
      </w:pPr>
      <w:bookmarkStart w:id="93" w:name="_Toc77072617"/>
    </w:p>
    <w:p>
      <w:pPr>
        <w:pStyle w:val="4"/>
        <w:numPr>
          <w:ilvl w:val="0"/>
          <w:numId w:val="0"/>
        </w:numPr>
        <w:spacing w:before="336" w:after="336" w:line="460" w:lineRule="exact"/>
        <w:ind w:firstLine="2530" w:firstLineChars="1200"/>
        <w:rPr>
          <w:rFonts w:hint="eastAsia" w:cs="宋体" w:asciiTheme="minorEastAsia" w:hAnsiTheme="minorEastAsia"/>
          <w:color w:val="auto"/>
          <w:sz w:val="21"/>
          <w:szCs w:val="21"/>
          <w:lang w:val="en-US" w:eastAsia="zh-CN"/>
        </w:rPr>
        <w:sectPr>
          <w:pgSz w:w="11906" w:h="16838"/>
          <w:pgMar w:top="1418" w:right="1247" w:bottom="1418" w:left="1418" w:header="851" w:footer="992" w:gutter="0"/>
          <w:cols w:space="720" w:num="1"/>
          <w:formProt w:val="0"/>
          <w:docGrid w:type="lines" w:linePitch="312" w:charSpace="43007"/>
        </w:sectPr>
      </w:pPr>
    </w:p>
    <w:p>
      <w:pPr>
        <w:pStyle w:val="4"/>
        <w:numPr>
          <w:ilvl w:val="0"/>
          <w:numId w:val="0"/>
        </w:numPr>
        <w:spacing w:before="336" w:after="336" w:line="460" w:lineRule="exact"/>
        <w:ind w:firstLine="2530" w:firstLineChars="1200"/>
        <w:rPr>
          <w:rFonts w:cs="宋体" w:asciiTheme="minorEastAsia" w:hAnsiTheme="minorEastAsia" w:eastAsiaTheme="minorEastAsia"/>
          <w:color w:val="auto"/>
          <w:sz w:val="21"/>
          <w:szCs w:val="21"/>
        </w:rPr>
      </w:pPr>
      <w:r>
        <w:rPr>
          <w:rFonts w:hint="eastAsia" w:cs="宋体" w:asciiTheme="minorEastAsia" w:hAnsiTheme="minorEastAsia"/>
          <w:color w:val="auto"/>
          <w:sz w:val="21"/>
          <w:szCs w:val="21"/>
          <w:lang w:val="en-US" w:eastAsia="zh-CN"/>
        </w:rPr>
        <w:t>11、</w:t>
      </w:r>
      <w:r>
        <w:rPr>
          <w:rFonts w:cs="宋体" w:asciiTheme="minorEastAsia" w:hAnsiTheme="minorEastAsia"/>
          <w:color w:val="auto"/>
          <w:sz w:val="21"/>
          <w:szCs w:val="21"/>
        </w:rPr>
        <w:t>供应商（供应商）反商业贿赂承诺书</w:t>
      </w:r>
      <w:bookmarkEnd w:id="93"/>
    </w:p>
    <w:p>
      <w:pPr>
        <w:autoSpaceDE w:val="0"/>
        <w:autoSpaceDN w:val="0"/>
        <w:ind w:left="105" w:hanging="105"/>
        <w:jc w:val="left"/>
        <w:rPr>
          <w:rFonts w:cs="宋体" w:asciiTheme="minorEastAsia" w:hAnsiTheme="minorEastAsia" w:eastAsiaTheme="minorEastAsia"/>
          <w:color w:val="auto"/>
          <w:kern w:val="0"/>
          <w:sz w:val="21"/>
          <w:szCs w:val="21"/>
          <w:lang w:val="zh-CN"/>
        </w:rPr>
      </w:pPr>
      <w:r>
        <w:rPr>
          <w:rFonts w:cs="宋体" w:asciiTheme="minorEastAsia" w:hAnsiTheme="minorEastAsia"/>
          <w:color w:val="auto"/>
          <w:kern w:val="0"/>
          <w:sz w:val="21"/>
          <w:szCs w:val="21"/>
          <w:lang w:val="zh-CN"/>
        </w:rPr>
        <w:t xml:space="preserve">   </w:t>
      </w:r>
    </w:p>
    <w:p>
      <w:pPr>
        <w:autoSpaceDE w:val="0"/>
        <w:autoSpaceDN w:val="0"/>
        <w:ind w:left="105" w:hanging="105"/>
        <w:rPr>
          <w:rFonts w:cs="宋体" w:asciiTheme="minorEastAsia" w:hAnsiTheme="minorEastAsia" w:eastAsiaTheme="minorEastAsia"/>
          <w:color w:val="auto"/>
          <w:kern w:val="0"/>
          <w:sz w:val="21"/>
          <w:szCs w:val="21"/>
        </w:rPr>
      </w:pPr>
      <w:r>
        <w:rPr>
          <w:rFonts w:cs="宋体" w:asciiTheme="minorEastAsia" w:hAnsiTheme="minorEastAsia"/>
          <w:color w:val="auto"/>
          <w:kern w:val="0"/>
          <w:sz w:val="21"/>
          <w:szCs w:val="21"/>
        </w:rPr>
        <w:t xml:space="preserve">    在</w:t>
      </w:r>
      <w:r>
        <w:rPr>
          <w:rFonts w:cs="宋体" w:asciiTheme="minorEastAsia" w:hAnsiTheme="minorEastAsia"/>
          <w:color w:val="auto"/>
          <w:kern w:val="0"/>
          <w:sz w:val="21"/>
          <w:szCs w:val="21"/>
          <w:u w:val="single"/>
        </w:rPr>
        <w:t xml:space="preserve">   </w:t>
      </w:r>
      <w:r>
        <w:rPr>
          <w:rFonts w:hint="eastAsia" w:cs="宋体" w:asciiTheme="minorEastAsia" w:hAnsiTheme="minorEastAsia"/>
          <w:color w:val="auto"/>
          <w:kern w:val="0"/>
          <w:sz w:val="21"/>
          <w:szCs w:val="21"/>
          <w:u w:val="single"/>
        </w:rPr>
        <w:t xml:space="preserve">              </w:t>
      </w:r>
      <w:r>
        <w:rPr>
          <w:rFonts w:cs="宋体" w:asciiTheme="minorEastAsia" w:hAnsiTheme="minorEastAsia"/>
          <w:color w:val="auto"/>
          <w:kern w:val="0"/>
          <w:sz w:val="21"/>
          <w:szCs w:val="21"/>
          <w:u w:val="single"/>
        </w:rPr>
        <w:t xml:space="preserve">       </w:t>
      </w:r>
      <w:r>
        <w:rPr>
          <w:rFonts w:cs="宋体" w:asciiTheme="minorEastAsia" w:hAnsiTheme="minorEastAsia"/>
          <w:color w:val="auto"/>
          <w:kern w:val="0"/>
          <w:sz w:val="21"/>
          <w:szCs w:val="21"/>
        </w:rPr>
        <w:t>号（</w:t>
      </w:r>
      <w:r>
        <w:rPr>
          <w:rFonts w:cs="宋体" w:asciiTheme="minorEastAsia" w:hAnsiTheme="minorEastAsia"/>
          <w:color w:val="auto"/>
          <w:kern w:val="0"/>
          <w:sz w:val="21"/>
          <w:szCs w:val="21"/>
          <w:u w:val="single"/>
        </w:rPr>
        <w:t xml:space="preserve">    </w:t>
      </w:r>
      <w:r>
        <w:rPr>
          <w:rFonts w:hint="eastAsia" w:cs="宋体" w:asciiTheme="minorEastAsia" w:hAnsiTheme="minorEastAsia"/>
          <w:color w:val="auto"/>
          <w:kern w:val="0"/>
          <w:sz w:val="21"/>
          <w:szCs w:val="21"/>
          <w:u w:val="single"/>
        </w:rPr>
        <w:t xml:space="preserve">                         </w:t>
      </w:r>
      <w:r>
        <w:rPr>
          <w:rFonts w:cs="宋体" w:asciiTheme="minorEastAsia" w:hAnsiTheme="minorEastAsia"/>
          <w:color w:val="auto"/>
          <w:kern w:val="0"/>
          <w:sz w:val="21"/>
          <w:szCs w:val="21"/>
          <w:u w:val="single"/>
        </w:rPr>
        <w:t xml:space="preserve">        </w:t>
      </w:r>
      <w:r>
        <w:rPr>
          <w:rFonts w:cs="宋体" w:asciiTheme="minorEastAsia" w:hAnsiTheme="minorEastAsia"/>
          <w:color w:val="auto"/>
          <w:kern w:val="0"/>
          <w:sz w:val="21"/>
          <w:szCs w:val="21"/>
        </w:rPr>
        <w:t xml:space="preserve">项目）招标活动中，我公司承诺如下 ：  </w:t>
      </w:r>
    </w:p>
    <w:p>
      <w:pPr>
        <w:autoSpaceDE w:val="0"/>
        <w:autoSpaceDN w:val="0"/>
        <w:ind w:left="105" w:hanging="105"/>
        <w:rPr>
          <w:rFonts w:cs="宋体" w:asciiTheme="minorEastAsia" w:hAnsiTheme="minorEastAsia" w:eastAsiaTheme="minorEastAsia"/>
          <w:color w:val="auto"/>
          <w:kern w:val="0"/>
          <w:sz w:val="21"/>
          <w:szCs w:val="21"/>
        </w:rPr>
      </w:pPr>
      <w:r>
        <w:rPr>
          <w:rFonts w:cs="宋体" w:asciiTheme="minorEastAsia" w:hAnsiTheme="minorEastAsia"/>
          <w:color w:val="auto"/>
          <w:kern w:val="0"/>
          <w:sz w:val="21"/>
          <w:szCs w:val="21"/>
        </w:rPr>
        <w:t xml:space="preserve">    </w:t>
      </w:r>
      <w:r>
        <w:rPr>
          <w:rFonts w:cs="宋体" w:asciiTheme="minorEastAsia" w:hAnsiTheme="minorEastAsia" w:eastAsiaTheme="minorEastAsia"/>
          <w:color w:val="auto"/>
          <w:kern w:val="0"/>
          <w:sz w:val="21"/>
          <w:szCs w:val="21"/>
        </w:rPr>
        <w:t>1</w:t>
      </w:r>
      <w:r>
        <w:rPr>
          <w:rFonts w:cs="宋体" w:asciiTheme="minorEastAsia" w:hAnsiTheme="minorEastAsia"/>
          <w:color w:val="auto"/>
          <w:kern w:val="0"/>
          <w:sz w:val="21"/>
          <w:szCs w:val="21"/>
        </w:rPr>
        <w:t>、不给予国家工作人员及其亲属各种形式的商业贿赂（包括送礼金礼品、有价证券、购物券、回扣、佣金、咨询费、劳务费、赞助费、宣传费、支付旅游费用、报销各种消费凭证、宴请、娱乐等）；</w:t>
      </w:r>
    </w:p>
    <w:p>
      <w:pPr>
        <w:autoSpaceDE w:val="0"/>
        <w:autoSpaceDN w:val="0"/>
        <w:ind w:left="105" w:hanging="105"/>
        <w:jc w:val="left"/>
        <w:rPr>
          <w:rFonts w:cs="宋体" w:asciiTheme="minorEastAsia" w:hAnsiTheme="minorEastAsia" w:eastAsiaTheme="minorEastAsia"/>
          <w:color w:val="auto"/>
          <w:kern w:val="0"/>
          <w:sz w:val="21"/>
          <w:szCs w:val="21"/>
        </w:rPr>
      </w:pPr>
      <w:r>
        <w:rPr>
          <w:rFonts w:cs="宋体" w:asciiTheme="minorEastAsia" w:hAnsiTheme="minorEastAsia"/>
          <w:color w:val="auto"/>
          <w:kern w:val="0"/>
          <w:sz w:val="21"/>
          <w:szCs w:val="21"/>
        </w:rPr>
        <w:t xml:space="preserve">    </w:t>
      </w:r>
      <w:r>
        <w:rPr>
          <w:rFonts w:cs="宋体" w:asciiTheme="minorEastAsia" w:hAnsiTheme="minorEastAsia" w:eastAsiaTheme="minorEastAsia"/>
          <w:color w:val="auto"/>
          <w:kern w:val="0"/>
          <w:sz w:val="21"/>
          <w:szCs w:val="21"/>
        </w:rPr>
        <w:t>2</w:t>
      </w:r>
      <w:r>
        <w:rPr>
          <w:rFonts w:cs="宋体" w:asciiTheme="minorEastAsia" w:hAnsiTheme="minorEastAsia"/>
          <w:color w:val="auto"/>
          <w:kern w:val="0"/>
          <w:sz w:val="21"/>
          <w:szCs w:val="21"/>
        </w:rPr>
        <w:t>、不与供应商相互勾结私下协议，弄虚作假，搞假招标、陪标、串通投标，明招暗定，暗箱操作。</w:t>
      </w:r>
    </w:p>
    <w:p>
      <w:pPr>
        <w:ind w:left="105" w:hanging="105"/>
        <w:jc w:val="left"/>
        <w:rPr>
          <w:rFonts w:cs="宋体" w:asciiTheme="minorEastAsia" w:hAnsiTheme="minorEastAsia" w:eastAsiaTheme="minorEastAsia"/>
          <w:color w:val="auto"/>
          <w:kern w:val="0"/>
          <w:sz w:val="21"/>
          <w:szCs w:val="21"/>
        </w:rPr>
      </w:pPr>
      <w:r>
        <w:rPr>
          <w:rFonts w:cs="宋体" w:asciiTheme="minorEastAsia" w:hAnsiTheme="minorEastAsia"/>
          <w:color w:val="auto"/>
          <w:kern w:val="0"/>
          <w:sz w:val="21"/>
          <w:szCs w:val="21"/>
        </w:rPr>
        <w:t xml:space="preserve">    </w:t>
      </w:r>
      <w:r>
        <w:rPr>
          <w:rFonts w:cs="宋体" w:asciiTheme="minorEastAsia" w:hAnsiTheme="minorEastAsia" w:eastAsiaTheme="minorEastAsia"/>
          <w:color w:val="auto"/>
          <w:kern w:val="0"/>
          <w:sz w:val="21"/>
          <w:szCs w:val="21"/>
        </w:rPr>
        <w:t>3</w:t>
      </w:r>
      <w:r>
        <w:rPr>
          <w:rFonts w:cs="宋体" w:asciiTheme="minorEastAsia" w:hAnsiTheme="minorEastAsia"/>
          <w:color w:val="auto"/>
          <w:kern w:val="0"/>
          <w:sz w:val="21"/>
          <w:szCs w:val="21"/>
        </w:rPr>
        <w:t>、我公司法人及项目参与人员有亲戚担任业主方副科级以上领导职务时，自愿放弃此次投标权。</w:t>
      </w:r>
    </w:p>
    <w:p>
      <w:pPr>
        <w:autoSpaceDE w:val="0"/>
        <w:autoSpaceDN w:val="0"/>
        <w:ind w:left="105" w:hanging="105"/>
        <w:jc w:val="left"/>
        <w:rPr>
          <w:rFonts w:cs="宋体" w:asciiTheme="minorEastAsia" w:hAnsiTheme="minorEastAsia" w:eastAsiaTheme="minorEastAsia"/>
          <w:color w:val="auto"/>
          <w:kern w:val="0"/>
          <w:sz w:val="21"/>
          <w:szCs w:val="21"/>
        </w:rPr>
      </w:pPr>
      <w:r>
        <w:rPr>
          <w:rFonts w:cs="宋体" w:asciiTheme="minorEastAsia" w:hAnsiTheme="minorEastAsia"/>
          <w:color w:val="auto"/>
          <w:kern w:val="0"/>
          <w:sz w:val="21"/>
          <w:szCs w:val="21"/>
        </w:rPr>
        <w:t xml:space="preserve">    如有上述行为，一经发现，我公司及项目参与人员愿意按照《政府采购法》、《招投标法》、《反不正当竞争法》的有关规定接受处罚。 </w:t>
      </w:r>
    </w:p>
    <w:p>
      <w:pPr>
        <w:autoSpaceDE w:val="0"/>
        <w:autoSpaceDN w:val="0"/>
        <w:ind w:left="105" w:hanging="105"/>
        <w:rPr>
          <w:rFonts w:cs="宋体" w:asciiTheme="minorEastAsia" w:hAnsiTheme="minorEastAsia" w:eastAsiaTheme="minorEastAsia"/>
          <w:color w:val="auto"/>
          <w:kern w:val="0"/>
          <w:sz w:val="21"/>
          <w:szCs w:val="21"/>
        </w:rPr>
      </w:pPr>
      <w:r>
        <w:rPr>
          <w:rFonts w:cs="宋体" w:asciiTheme="minorEastAsia" w:hAnsiTheme="minorEastAsia"/>
          <w:color w:val="auto"/>
          <w:kern w:val="0"/>
          <w:sz w:val="21"/>
          <w:szCs w:val="21"/>
        </w:rPr>
        <w:t xml:space="preserve"> </w:t>
      </w:r>
    </w:p>
    <w:p>
      <w:pPr>
        <w:autoSpaceDE w:val="0"/>
        <w:autoSpaceDN w:val="0"/>
        <w:ind w:left="105" w:hanging="105"/>
        <w:rPr>
          <w:rFonts w:cs="宋体" w:asciiTheme="minorEastAsia" w:hAnsiTheme="minorEastAsia" w:eastAsiaTheme="minorEastAsia"/>
          <w:color w:val="auto"/>
          <w:kern w:val="0"/>
          <w:sz w:val="21"/>
          <w:szCs w:val="21"/>
        </w:rPr>
      </w:pPr>
      <w:r>
        <w:rPr>
          <w:rFonts w:cs="宋体" w:asciiTheme="minorEastAsia" w:hAnsiTheme="minorEastAsia"/>
          <w:color w:val="auto"/>
          <w:kern w:val="0"/>
          <w:sz w:val="21"/>
          <w:szCs w:val="21"/>
        </w:rPr>
        <w:t>公司法人代表：（</w:t>
      </w:r>
      <w:r>
        <w:rPr>
          <w:rFonts w:cs="宋体" w:asciiTheme="minorEastAsia" w:hAnsiTheme="minorEastAsia"/>
          <w:color w:val="auto"/>
          <w:sz w:val="21"/>
          <w:szCs w:val="21"/>
        </w:rPr>
        <w:t>签字或盖章</w:t>
      </w:r>
      <w:r>
        <w:rPr>
          <w:rFonts w:cs="宋体" w:asciiTheme="minorEastAsia" w:hAnsiTheme="minorEastAsia"/>
          <w:color w:val="auto"/>
          <w:kern w:val="0"/>
          <w:sz w:val="21"/>
          <w:szCs w:val="21"/>
        </w:rPr>
        <w:t>）</w:t>
      </w:r>
      <w:r>
        <w:rPr>
          <w:rFonts w:cs="宋体" w:asciiTheme="minorEastAsia" w:hAnsiTheme="minorEastAsia"/>
          <w:color w:val="auto"/>
          <w:kern w:val="0"/>
          <w:sz w:val="21"/>
          <w:szCs w:val="21"/>
          <w:u w:val="single"/>
        </w:rPr>
        <w:t xml:space="preserve">                   </w:t>
      </w:r>
    </w:p>
    <w:p>
      <w:pPr>
        <w:autoSpaceDE w:val="0"/>
        <w:autoSpaceDN w:val="0"/>
        <w:ind w:left="105" w:hanging="105"/>
        <w:rPr>
          <w:rFonts w:cs="宋体" w:asciiTheme="minorEastAsia" w:hAnsiTheme="minorEastAsia" w:eastAsiaTheme="minorEastAsia"/>
          <w:color w:val="auto"/>
          <w:kern w:val="0"/>
          <w:sz w:val="21"/>
          <w:szCs w:val="21"/>
        </w:rPr>
      </w:pPr>
      <w:r>
        <w:rPr>
          <w:rFonts w:cs="宋体" w:asciiTheme="minorEastAsia" w:hAnsiTheme="minorEastAsia"/>
          <w:color w:val="auto"/>
          <w:kern w:val="0"/>
          <w:sz w:val="21"/>
          <w:szCs w:val="21"/>
        </w:rPr>
        <w:t>法人授权代表：（</w:t>
      </w:r>
      <w:r>
        <w:rPr>
          <w:rFonts w:cs="宋体" w:asciiTheme="minorEastAsia" w:hAnsiTheme="minorEastAsia"/>
          <w:color w:val="auto"/>
          <w:sz w:val="21"/>
          <w:szCs w:val="21"/>
        </w:rPr>
        <w:t>签字或盖章</w:t>
      </w:r>
      <w:r>
        <w:rPr>
          <w:rFonts w:cs="宋体" w:asciiTheme="minorEastAsia" w:hAnsiTheme="minorEastAsia"/>
          <w:color w:val="auto"/>
          <w:kern w:val="0"/>
          <w:sz w:val="21"/>
          <w:szCs w:val="21"/>
        </w:rPr>
        <w:t>）</w:t>
      </w:r>
      <w:r>
        <w:rPr>
          <w:rFonts w:cs="宋体" w:asciiTheme="minorEastAsia" w:hAnsiTheme="minorEastAsia"/>
          <w:color w:val="auto"/>
          <w:kern w:val="0"/>
          <w:sz w:val="21"/>
          <w:szCs w:val="21"/>
          <w:u w:val="single"/>
        </w:rPr>
        <w:t xml:space="preserve">                   </w:t>
      </w:r>
    </w:p>
    <w:p>
      <w:pPr>
        <w:autoSpaceDE w:val="0"/>
        <w:autoSpaceDN w:val="0"/>
        <w:ind w:left="105" w:hanging="105"/>
        <w:rPr>
          <w:rFonts w:cs="宋体" w:asciiTheme="minorEastAsia" w:hAnsiTheme="minorEastAsia" w:eastAsiaTheme="minorEastAsia"/>
          <w:color w:val="auto"/>
          <w:kern w:val="0"/>
          <w:sz w:val="21"/>
          <w:szCs w:val="21"/>
        </w:rPr>
      </w:pPr>
      <w:r>
        <w:rPr>
          <w:rFonts w:cs="宋体" w:asciiTheme="minorEastAsia" w:hAnsiTheme="minorEastAsia"/>
          <w:color w:val="auto"/>
          <w:kern w:val="0"/>
          <w:sz w:val="21"/>
          <w:szCs w:val="21"/>
        </w:rPr>
        <w:t xml:space="preserve">                                       </w:t>
      </w:r>
    </w:p>
    <w:p>
      <w:pPr>
        <w:autoSpaceDE w:val="0"/>
        <w:autoSpaceDN w:val="0"/>
        <w:ind w:left="105" w:hanging="105"/>
        <w:jc w:val="center"/>
        <w:rPr>
          <w:rFonts w:cs="宋体" w:asciiTheme="minorEastAsia" w:hAnsiTheme="minorEastAsia" w:eastAsiaTheme="minorEastAsia"/>
          <w:color w:val="auto"/>
          <w:kern w:val="0"/>
          <w:sz w:val="21"/>
          <w:szCs w:val="21"/>
          <w:u w:val="single"/>
        </w:rPr>
      </w:pPr>
      <w:r>
        <w:rPr>
          <w:rFonts w:cs="宋体" w:asciiTheme="minorEastAsia" w:hAnsiTheme="minorEastAsia"/>
          <w:color w:val="auto"/>
          <w:kern w:val="0"/>
          <w:sz w:val="21"/>
          <w:szCs w:val="21"/>
          <w:u w:val="single"/>
        </w:rPr>
        <w:t xml:space="preserve">     </w:t>
      </w:r>
      <w:r>
        <w:rPr>
          <w:rFonts w:hint="eastAsia" w:cs="宋体" w:asciiTheme="minorEastAsia" w:hAnsiTheme="minorEastAsia"/>
          <w:color w:val="auto"/>
          <w:kern w:val="0"/>
          <w:sz w:val="21"/>
          <w:szCs w:val="21"/>
          <w:u w:val="single"/>
        </w:rPr>
        <w:t xml:space="preserve">                       </w:t>
      </w:r>
      <w:r>
        <w:rPr>
          <w:rFonts w:cs="宋体" w:asciiTheme="minorEastAsia" w:hAnsiTheme="minorEastAsia"/>
          <w:color w:val="auto"/>
          <w:kern w:val="0"/>
          <w:sz w:val="21"/>
          <w:szCs w:val="21"/>
          <w:u w:val="single"/>
        </w:rPr>
        <w:t xml:space="preserve">  公司签章       </w:t>
      </w:r>
    </w:p>
    <w:p>
      <w:pPr>
        <w:autoSpaceDE w:val="0"/>
        <w:autoSpaceDN w:val="0"/>
        <w:ind w:left="105" w:hanging="105"/>
        <w:rPr>
          <w:rFonts w:hint="eastAsia" w:cs="宋体" w:asciiTheme="minorEastAsia" w:hAnsiTheme="minorEastAsia"/>
          <w:color w:val="auto"/>
          <w:kern w:val="0"/>
          <w:sz w:val="21"/>
          <w:szCs w:val="21"/>
          <w:lang w:val="en-US" w:eastAsia="zh-CN"/>
        </w:rPr>
      </w:pPr>
      <w:r>
        <w:rPr>
          <w:rFonts w:cs="宋体" w:asciiTheme="minorEastAsia" w:hAnsiTheme="minorEastAsia"/>
          <w:color w:val="auto"/>
          <w:kern w:val="0"/>
          <w:sz w:val="21"/>
          <w:szCs w:val="21"/>
        </w:rPr>
        <w:t xml:space="preserve">                       </w:t>
      </w:r>
      <w:r>
        <w:rPr>
          <w:rFonts w:hint="eastAsia" w:cs="宋体" w:asciiTheme="minorEastAsia" w:hAnsiTheme="minorEastAsia"/>
          <w:color w:val="auto"/>
          <w:kern w:val="0"/>
          <w:sz w:val="21"/>
          <w:szCs w:val="21"/>
          <w:lang w:val="en-US" w:eastAsia="zh-CN"/>
        </w:rPr>
        <w:t xml:space="preserve">               </w:t>
      </w:r>
    </w:p>
    <w:p>
      <w:pPr>
        <w:autoSpaceDE w:val="0"/>
        <w:autoSpaceDN w:val="0"/>
        <w:ind w:left="210" w:leftChars="100" w:firstLine="4725" w:firstLineChars="2250"/>
        <w:rPr>
          <w:rFonts w:cs="宋体" w:asciiTheme="minorEastAsia" w:hAnsiTheme="minorEastAsia" w:eastAsiaTheme="minorEastAsia"/>
          <w:color w:val="auto"/>
          <w:sz w:val="21"/>
          <w:szCs w:val="21"/>
        </w:rPr>
      </w:pPr>
      <w:r>
        <w:rPr>
          <w:rFonts w:cs="宋体" w:asciiTheme="minorEastAsia" w:hAnsiTheme="minorEastAsia"/>
          <w:color w:val="auto"/>
          <w:kern w:val="0"/>
          <w:sz w:val="21"/>
          <w:szCs w:val="21"/>
        </w:rPr>
        <w:t>年      月     日</w:t>
      </w:r>
    </w:p>
    <w:p>
      <w:pPr>
        <w:pStyle w:val="35"/>
        <w:ind w:left="105" w:hanging="105"/>
        <w:rPr>
          <w:rFonts w:asciiTheme="minorEastAsia" w:hAnsiTheme="minorEastAsia" w:eastAsiaTheme="minorEastAsia"/>
          <w:color w:val="auto"/>
          <w:sz w:val="21"/>
          <w:szCs w:val="21"/>
        </w:rPr>
      </w:pPr>
    </w:p>
    <w:p>
      <w:pPr>
        <w:pStyle w:val="35"/>
        <w:ind w:left="105" w:hanging="105"/>
        <w:rPr>
          <w:rFonts w:asciiTheme="minorEastAsia" w:hAnsiTheme="minorEastAsia" w:eastAsiaTheme="minorEastAsia"/>
          <w:color w:val="auto"/>
          <w:sz w:val="21"/>
          <w:szCs w:val="21"/>
        </w:rPr>
      </w:pPr>
    </w:p>
    <w:p>
      <w:pPr>
        <w:pStyle w:val="35"/>
        <w:ind w:left="105" w:hanging="105"/>
        <w:rPr>
          <w:rFonts w:asciiTheme="minorEastAsia" w:hAnsiTheme="minorEastAsia" w:eastAsiaTheme="minorEastAsia"/>
          <w:color w:val="auto"/>
          <w:sz w:val="21"/>
          <w:szCs w:val="21"/>
        </w:rPr>
      </w:pPr>
    </w:p>
    <w:p>
      <w:pPr>
        <w:pStyle w:val="35"/>
        <w:ind w:left="105" w:hanging="105"/>
        <w:rPr>
          <w:rFonts w:asciiTheme="minorEastAsia" w:hAnsiTheme="minorEastAsia" w:eastAsiaTheme="minorEastAsia"/>
          <w:color w:val="auto"/>
          <w:sz w:val="21"/>
          <w:szCs w:val="21"/>
        </w:rPr>
      </w:pPr>
    </w:p>
    <w:p>
      <w:pPr>
        <w:pStyle w:val="4"/>
        <w:numPr>
          <w:ilvl w:val="0"/>
          <w:numId w:val="0"/>
        </w:numPr>
        <w:spacing w:before="336" w:after="336" w:line="460" w:lineRule="exact"/>
        <w:ind w:leftChars="0"/>
        <w:jc w:val="center"/>
        <w:rPr>
          <w:rFonts w:hint="eastAsia" w:cs="宋体" w:asciiTheme="minorEastAsia" w:hAnsiTheme="minorEastAsia"/>
          <w:color w:val="auto"/>
          <w:sz w:val="21"/>
          <w:szCs w:val="21"/>
          <w:lang w:val="en-US" w:eastAsia="zh-CN"/>
        </w:rPr>
        <w:sectPr>
          <w:headerReference r:id="rId12" w:type="default"/>
          <w:footerReference r:id="rId13" w:type="default"/>
          <w:pgSz w:w="11906" w:h="16838"/>
          <w:pgMar w:top="1418" w:right="1247" w:bottom="1418" w:left="1418" w:header="851" w:footer="992" w:gutter="0"/>
          <w:cols w:space="720" w:num="1"/>
          <w:formProt w:val="0"/>
          <w:docGrid w:type="lines" w:linePitch="312" w:charSpace="43007"/>
        </w:sectPr>
      </w:pPr>
      <w:bookmarkStart w:id="94" w:name="_Toc77072618"/>
    </w:p>
    <w:p>
      <w:pPr>
        <w:pStyle w:val="4"/>
        <w:numPr>
          <w:ilvl w:val="0"/>
          <w:numId w:val="0"/>
        </w:numPr>
        <w:spacing w:before="336" w:after="336" w:line="460" w:lineRule="exact"/>
        <w:ind w:leftChars="0"/>
        <w:jc w:val="center"/>
        <w:rPr>
          <w:rFonts w:cs="宋体" w:asciiTheme="minorEastAsia" w:hAnsiTheme="minorEastAsia" w:eastAsiaTheme="minorEastAsia"/>
          <w:color w:val="auto"/>
          <w:sz w:val="21"/>
          <w:szCs w:val="21"/>
        </w:rPr>
      </w:pPr>
      <w:r>
        <w:rPr>
          <w:rFonts w:hint="eastAsia" w:cs="宋体" w:asciiTheme="minorEastAsia" w:hAnsiTheme="minorEastAsia"/>
          <w:color w:val="auto"/>
          <w:sz w:val="21"/>
          <w:szCs w:val="21"/>
          <w:lang w:val="en-US" w:eastAsia="zh-CN"/>
        </w:rPr>
        <w:t>12、</w:t>
      </w:r>
      <w:r>
        <w:rPr>
          <w:rFonts w:cs="宋体" w:asciiTheme="minorEastAsia" w:hAnsiTheme="minorEastAsia"/>
          <w:color w:val="auto"/>
          <w:sz w:val="21"/>
          <w:szCs w:val="21"/>
        </w:rPr>
        <w:t>不参与围标串标承诺书</w:t>
      </w:r>
      <w:bookmarkEnd w:id="94"/>
    </w:p>
    <w:p>
      <w:pPr>
        <w:ind w:left="105" w:hanging="105"/>
        <w:jc w:val="left"/>
        <w:rPr>
          <w:rFonts w:cs="宋体" w:asciiTheme="minorEastAsia" w:hAnsiTheme="minorEastAsia" w:eastAsiaTheme="minorEastAsia"/>
          <w:color w:val="auto"/>
          <w:sz w:val="21"/>
          <w:szCs w:val="21"/>
        </w:rPr>
      </w:pPr>
      <w:r>
        <w:rPr>
          <w:rFonts w:cs="宋体" w:asciiTheme="minorEastAsia" w:hAnsiTheme="minorEastAsia"/>
          <w:color w:val="auto"/>
          <w:sz w:val="21"/>
          <w:szCs w:val="21"/>
        </w:rPr>
        <w:t xml:space="preserve">   我公司在参与 </w:t>
      </w:r>
      <w:r>
        <w:rPr>
          <w:rFonts w:cs="宋体" w:asciiTheme="minorEastAsia" w:hAnsiTheme="minorEastAsia"/>
          <w:color w:val="auto"/>
          <w:sz w:val="21"/>
          <w:szCs w:val="21"/>
          <w:u w:val="single"/>
        </w:rPr>
        <w:t xml:space="preserve">         </w:t>
      </w:r>
      <w:r>
        <w:rPr>
          <w:rFonts w:hint="eastAsia" w:cs="宋体" w:asciiTheme="minorEastAsia" w:hAnsiTheme="minorEastAsia"/>
          <w:color w:val="auto"/>
          <w:sz w:val="21"/>
          <w:szCs w:val="21"/>
          <w:u w:val="single"/>
        </w:rPr>
        <w:t xml:space="preserve">              </w:t>
      </w:r>
      <w:r>
        <w:rPr>
          <w:rFonts w:cs="宋体" w:asciiTheme="minorEastAsia" w:hAnsiTheme="minorEastAsia"/>
          <w:color w:val="auto"/>
          <w:sz w:val="21"/>
          <w:szCs w:val="21"/>
          <w:u w:val="single"/>
        </w:rPr>
        <w:t xml:space="preserve">                      </w:t>
      </w:r>
      <w:r>
        <w:rPr>
          <w:rFonts w:cs="宋体" w:asciiTheme="minorEastAsia" w:hAnsiTheme="minorEastAsia"/>
          <w:color w:val="auto"/>
          <w:sz w:val="21"/>
          <w:szCs w:val="21"/>
        </w:rPr>
        <w:t>项目招投标过程中，自觉遵守《中华人民共和国政府采购法》和《中华人民共和国政府采购实施条例》以及自治区、地、市招标投标管理的有关规定。就本次投标，我公司郑重承诺如下：</w:t>
      </w:r>
    </w:p>
    <w:p>
      <w:pPr>
        <w:ind w:left="105" w:hanging="105"/>
        <w:jc w:val="left"/>
        <w:rPr>
          <w:rFonts w:cs="宋体" w:asciiTheme="minorEastAsia" w:hAnsiTheme="minorEastAsia" w:eastAsiaTheme="minorEastAsia"/>
          <w:color w:val="auto"/>
          <w:sz w:val="21"/>
          <w:szCs w:val="21"/>
        </w:rPr>
      </w:pPr>
      <w:r>
        <w:rPr>
          <w:rFonts w:cs="宋体" w:asciiTheme="minorEastAsia" w:hAnsiTheme="minorEastAsia"/>
          <w:color w:val="auto"/>
          <w:sz w:val="21"/>
          <w:szCs w:val="21"/>
        </w:rPr>
        <w:t>（一）不与其他投标企业存在任何关联关系；</w:t>
      </w:r>
    </w:p>
    <w:p>
      <w:pPr>
        <w:ind w:left="105" w:hanging="105"/>
        <w:jc w:val="left"/>
        <w:rPr>
          <w:rFonts w:cs="宋体" w:asciiTheme="minorEastAsia" w:hAnsiTheme="minorEastAsia" w:eastAsiaTheme="minorEastAsia"/>
          <w:color w:val="auto"/>
          <w:sz w:val="21"/>
          <w:szCs w:val="21"/>
        </w:rPr>
      </w:pPr>
      <w:r>
        <w:rPr>
          <w:rFonts w:cs="宋体" w:asciiTheme="minorEastAsia" w:hAnsiTheme="minorEastAsia"/>
          <w:color w:val="auto"/>
          <w:sz w:val="21"/>
          <w:szCs w:val="21"/>
        </w:rPr>
        <w:t>（二）不组织、不参与任何串通投标的行为；</w:t>
      </w:r>
    </w:p>
    <w:p>
      <w:pPr>
        <w:ind w:left="105" w:hanging="105"/>
        <w:jc w:val="left"/>
        <w:rPr>
          <w:rFonts w:cs="宋体" w:asciiTheme="minorEastAsia" w:hAnsiTheme="minorEastAsia" w:eastAsiaTheme="minorEastAsia"/>
          <w:color w:val="auto"/>
          <w:sz w:val="21"/>
          <w:szCs w:val="21"/>
        </w:rPr>
      </w:pPr>
      <w:r>
        <w:rPr>
          <w:rFonts w:cs="宋体" w:asciiTheme="minorEastAsia" w:hAnsiTheme="minorEastAsia"/>
          <w:color w:val="auto"/>
          <w:sz w:val="21"/>
          <w:szCs w:val="21"/>
        </w:rPr>
        <w:t>（三）不以他人名义投标，不组织、不参与以其他弄虚作假的方式参加投标的行为；</w:t>
      </w:r>
    </w:p>
    <w:p>
      <w:pPr>
        <w:ind w:left="105" w:hanging="105"/>
        <w:jc w:val="left"/>
        <w:rPr>
          <w:rFonts w:cs="宋体" w:asciiTheme="minorEastAsia" w:hAnsiTheme="minorEastAsia" w:eastAsiaTheme="minorEastAsia"/>
          <w:color w:val="auto"/>
          <w:sz w:val="21"/>
          <w:szCs w:val="21"/>
        </w:rPr>
      </w:pPr>
      <w:r>
        <w:rPr>
          <w:rFonts w:cs="宋体" w:asciiTheme="minorEastAsia" w:hAnsiTheme="minorEastAsia"/>
          <w:color w:val="auto"/>
          <w:sz w:val="21"/>
          <w:szCs w:val="21"/>
        </w:rPr>
        <w:t>（四）不出让或出租资格、资质证书参加投标，不组织、不参与类似违法违规行为。</w:t>
      </w:r>
    </w:p>
    <w:p>
      <w:pPr>
        <w:ind w:left="105" w:hanging="105"/>
        <w:jc w:val="left"/>
        <w:rPr>
          <w:rFonts w:cs="宋体" w:asciiTheme="minorEastAsia" w:hAnsiTheme="minorEastAsia" w:eastAsiaTheme="minorEastAsia"/>
          <w:color w:val="auto"/>
          <w:sz w:val="21"/>
          <w:szCs w:val="21"/>
        </w:rPr>
      </w:pPr>
      <w:r>
        <w:rPr>
          <w:rFonts w:cs="宋体" w:asciiTheme="minorEastAsia" w:hAnsiTheme="minorEastAsia"/>
          <w:color w:val="auto"/>
          <w:sz w:val="21"/>
          <w:szCs w:val="21"/>
        </w:rPr>
        <w:t>（五）积极主动检举、揭发和配合相关部门调查串通投标等违法违规行为。</w:t>
      </w:r>
    </w:p>
    <w:p>
      <w:pPr>
        <w:ind w:left="105" w:hanging="105"/>
        <w:jc w:val="left"/>
        <w:rPr>
          <w:rFonts w:cs="宋体" w:asciiTheme="minorEastAsia" w:hAnsiTheme="minorEastAsia" w:eastAsiaTheme="minorEastAsia"/>
          <w:color w:val="auto"/>
          <w:sz w:val="21"/>
          <w:szCs w:val="21"/>
        </w:rPr>
      </w:pPr>
      <w:r>
        <w:rPr>
          <w:rFonts w:cs="宋体" w:asciiTheme="minorEastAsia" w:hAnsiTheme="minorEastAsia"/>
          <w:color w:val="auto"/>
          <w:sz w:val="21"/>
          <w:szCs w:val="21"/>
        </w:rPr>
        <w:t>我公司对以上承诺内容的真实性和履约性负责，如有违诺，自愿承担一切违法违规后果。</w:t>
      </w:r>
    </w:p>
    <w:p>
      <w:pPr>
        <w:ind w:left="239" w:firstLine="315" w:firstLineChars="150"/>
        <w:jc w:val="left"/>
        <w:rPr>
          <w:rFonts w:cs="宋体" w:asciiTheme="minorEastAsia" w:hAnsiTheme="minorEastAsia" w:eastAsiaTheme="minorEastAsia"/>
          <w:color w:val="auto"/>
          <w:sz w:val="21"/>
          <w:szCs w:val="21"/>
        </w:rPr>
      </w:pPr>
      <w:r>
        <w:rPr>
          <w:rFonts w:cs="宋体" w:asciiTheme="minorEastAsia" w:hAnsiTheme="minorEastAsia"/>
          <w:color w:val="auto"/>
          <w:sz w:val="21"/>
          <w:szCs w:val="21"/>
        </w:rPr>
        <w:t>特此承诺。</w:t>
      </w:r>
    </w:p>
    <w:p>
      <w:pPr>
        <w:ind w:left="105" w:hanging="105"/>
        <w:jc w:val="right"/>
        <w:rPr>
          <w:rFonts w:cs="宋体" w:asciiTheme="minorEastAsia" w:hAnsiTheme="minorEastAsia" w:eastAsiaTheme="minorEastAsia"/>
          <w:color w:val="auto"/>
          <w:sz w:val="21"/>
          <w:szCs w:val="21"/>
        </w:rPr>
      </w:pPr>
    </w:p>
    <w:p>
      <w:pPr>
        <w:ind w:left="105" w:hanging="105"/>
        <w:jc w:val="right"/>
        <w:rPr>
          <w:rFonts w:cs="宋体" w:asciiTheme="minorEastAsia" w:hAnsiTheme="minorEastAsia" w:eastAsiaTheme="minorEastAsia"/>
          <w:color w:val="auto"/>
          <w:sz w:val="21"/>
          <w:szCs w:val="21"/>
        </w:rPr>
      </w:pPr>
    </w:p>
    <w:p>
      <w:pPr>
        <w:ind w:left="105" w:leftChars="50" w:right="482" w:firstLine="105" w:firstLineChars="50"/>
        <w:jc w:val="center"/>
        <w:rPr>
          <w:rFonts w:cs="宋体" w:asciiTheme="minorEastAsia" w:hAnsiTheme="minorEastAsia"/>
          <w:color w:val="auto"/>
          <w:sz w:val="21"/>
          <w:szCs w:val="21"/>
        </w:rPr>
      </w:pPr>
    </w:p>
    <w:p>
      <w:pPr>
        <w:ind w:left="105" w:leftChars="50" w:right="482" w:firstLine="105" w:firstLineChars="50"/>
        <w:jc w:val="center"/>
        <w:rPr>
          <w:rFonts w:cs="宋体" w:asciiTheme="minorEastAsia" w:hAnsiTheme="minorEastAsia"/>
          <w:color w:val="auto"/>
          <w:sz w:val="21"/>
          <w:szCs w:val="21"/>
        </w:rPr>
      </w:pPr>
    </w:p>
    <w:p>
      <w:pPr>
        <w:ind w:left="105" w:leftChars="50" w:right="482" w:firstLine="105" w:firstLineChars="50"/>
        <w:jc w:val="center"/>
        <w:rPr>
          <w:rFonts w:cs="宋体" w:asciiTheme="minorEastAsia" w:hAnsiTheme="minorEastAsia"/>
          <w:color w:val="auto"/>
          <w:sz w:val="21"/>
          <w:szCs w:val="21"/>
        </w:rPr>
      </w:pPr>
    </w:p>
    <w:p>
      <w:pPr>
        <w:ind w:left="105" w:leftChars="50" w:right="482" w:firstLine="105" w:firstLineChars="50"/>
        <w:jc w:val="center"/>
        <w:rPr>
          <w:rFonts w:cs="宋体" w:asciiTheme="minorEastAsia" w:hAnsiTheme="minorEastAsia"/>
          <w:color w:val="auto"/>
          <w:sz w:val="21"/>
          <w:szCs w:val="21"/>
        </w:rPr>
      </w:pPr>
    </w:p>
    <w:p>
      <w:pPr>
        <w:ind w:left="105" w:leftChars="50" w:right="482" w:firstLine="105" w:firstLineChars="50"/>
        <w:jc w:val="center"/>
        <w:rPr>
          <w:rFonts w:cs="宋体" w:asciiTheme="minorEastAsia" w:hAnsiTheme="minorEastAsia" w:eastAsiaTheme="minorEastAsia"/>
          <w:color w:val="auto"/>
          <w:sz w:val="21"/>
          <w:szCs w:val="21"/>
        </w:rPr>
      </w:pPr>
      <w:r>
        <w:rPr>
          <w:rFonts w:hint="eastAsia" w:cs="宋体" w:asciiTheme="minorEastAsia" w:hAnsiTheme="minorEastAsia"/>
          <w:color w:val="auto"/>
          <w:sz w:val="21"/>
          <w:szCs w:val="21"/>
          <w:lang w:val="en-US" w:eastAsia="zh-CN"/>
        </w:rPr>
        <w:t xml:space="preserve">           </w:t>
      </w:r>
      <w:r>
        <w:rPr>
          <w:rFonts w:cs="宋体" w:asciiTheme="minorEastAsia" w:hAnsiTheme="minorEastAsia"/>
          <w:color w:val="auto"/>
          <w:sz w:val="21"/>
          <w:szCs w:val="21"/>
        </w:rPr>
        <w:t>供应商（公章）</w:t>
      </w:r>
      <w:r>
        <w:rPr>
          <w:rFonts w:hint="eastAsia" w:cs="宋体" w:asciiTheme="minorEastAsia" w:hAnsiTheme="minorEastAsia"/>
          <w:color w:val="auto"/>
          <w:sz w:val="21"/>
          <w:szCs w:val="21"/>
        </w:rPr>
        <w:t>：</w:t>
      </w:r>
    </w:p>
    <w:p>
      <w:pPr>
        <w:ind w:left="105" w:right="482" w:hanging="105"/>
        <w:jc w:val="center"/>
        <w:rPr>
          <w:rFonts w:cs="宋体" w:asciiTheme="minorEastAsia" w:hAnsiTheme="minorEastAsia"/>
          <w:color w:val="auto"/>
          <w:sz w:val="21"/>
          <w:szCs w:val="21"/>
        </w:rPr>
      </w:pPr>
    </w:p>
    <w:p>
      <w:pPr>
        <w:ind w:left="105" w:right="482" w:hanging="105"/>
        <w:jc w:val="center"/>
        <w:rPr>
          <w:rFonts w:cs="宋体" w:asciiTheme="minorEastAsia" w:hAnsiTheme="minorEastAsia" w:eastAsiaTheme="minorEastAsia"/>
          <w:color w:val="auto"/>
          <w:sz w:val="21"/>
          <w:szCs w:val="21"/>
        </w:rPr>
      </w:pPr>
      <w:r>
        <w:rPr>
          <w:rFonts w:hint="eastAsia" w:cs="宋体" w:asciiTheme="minorEastAsia" w:hAnsiTheme="minorEastAsia"/>
          <w:color w:val="auto"/>
          <w:sz w:val="21"/>
          <w:szCs w:val="21"/>
          <w:lang w:val="en-US" w:eastAsia="zh-CN"/>
        </w:rPr>
        <w:t xml:space="preserve">              </w:t>
      </w:r>
      <w:r>
        <w:rPr>
          <w:rFonts w:cs="宋体" w:asciiTheme="minorEastAsia" w:hAnsiTheme="minorEastAsia"/>
          <w:color w:val="auto"/>
          <w:sz w:val="21"/>
          <w:szCs w:val="21"/>
        </w:rPr>
        <w:t>法定代表人（签字或盖章）</w:t>
      </w:r>
      <w:r>
        <w:rPr>
          <w:rFonts w:hint="eastAsia" w:cs="宋体" w:asciiTheme="minorEastAsia" w:hAnsiTheme="minorEastAsia"/>
          <w:color w:val="auto"/>
          <w:sz w:val="21"/>
          <w:szCs w:val="21"/>
        </w:rPr>
        <w:t>：</w:t>
      </w:r>
      <w:r>
        <w:rPr>
          <w:rFonts w:hint="eastAsia" w:cs="宋体" w:asciiTheme="minorEastAsia" w:hAnsiTheme="minorEastAsia" w:eastAsiaTheme="minorEastAsia"/>
          <w:color w:val="auto"/>
          <w:sz w:val="21"/>
          <w:szCs w:val="21"/>
          <w:u w:val="single"/>
        </w:rPr>
        <w:t xml:space="preserve">        </w:t>
      </w:r>
      <w:r>
        <w:rPr>
          <w:rFonts w:hint="eastAsia" w:cs="宋体" w:asciiTheme="minorEastAsia" w:hAnsiTheme="minorEastAsia"/>
          <w:color w:val="auto"/>
          <w:sz w:val="21"/>
          <w:szCs w:val="21"/>
        </w:rPr>
        <w:t xml:space="preserve">                            </w:t>
      </w:r>
    </w:p>
    <w:p>
      <w:pPr>
        <w:spacing w:line="640" w:lineRule="exact"/>
        <w:ind w:left="105" w:leftChars="50" w:firstLine="0" w:firstLineChars="0"/>
        <w:jc w:val="center"/>
        <w:rPr>
          <w:rFonts w:cs="宋体" w:asciiTheme="minorEastAsia" w:hAnsiTheme="minorEastAsia" w:eastAsiaTheme="minorEastAsia"/>
          <w:color w:val="auto"/>
          <w:sz w:val="21"/>
          <w:szCs w:val="21"/>
        </w:rPr>
      </w:pPr>
      <w:r>
        <w:rPr>
          <w:rFonts w:hint="eastAsia" w:cs="宋体" w:asciiTheme="minorEastAsia" w:hAnsiTheme="minorEastAsia"/>
          <w:color w:val="auto"/>
          <w:sz w:val="21"/>
          <w:szCs w:val="21"/>
          <w:lang w:val="en-US" w:eastAsia="zh-CN"/>
        </w:rPr>
        <w:t xml:space="preserve">                             </w:t>
      </w:r>
      <w:r>
        <w:rPr>
          <w:rFonts w:cs="宋体" w:asciiTheme="minorEastAsia" w:hAnsiTheme="minorEastAsia"/>
          <w:color w:val="auto"/>
          <w:sz w:val="21"/>
          <w:szCs w:val="21"/>
        </w:rPr>
        <w:t>日 期</w:t>
      </w:r>
      <w:r>
        <w:rPr>
          <w:rFonts w:cs="宋体"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u w:val="single"/>
        </w:rPr>
        <w:t xml:space="preserve">      </w:t>
      </w:r>
      <w:r>
        <w:rPr>
          <w:rFonts w:hint="eastAsia" w:cs="宋体" w:asciiTheme="minorEastAsia" w:hAnsiTheme="minorEastAsia" w:eastAsiaTheme="minorEastAsia"/>
          <w:color w:val="auto"/>
          <w:sz w:val="21"/>
          <w:szCs w:val="21"/>
        </w:rPr>
        <w:t xml:space="preserve"> 年</w:t>
      </w:r>
      <w:r>
        <w:rPr>
          <w:rFonts w:hint="eastAsia" w:cs="宋体" w:asciiTheme="minorEastAsia" w:hAnsiTheme="minorEastAsia" w:eastAsiaTheme="minorEastAsia"/>
          <w:color w:val="auto"/>
          <w:sz w:val="21"/>
          <w:szCs w:val="21"/>
          <w:u w:val="single"/>
        </w:rPr>
        <w:t xml:space="preserve">      </w:t>
      </w:r>
      <w:r>
        <w:rPr>
          <w:rFonts w:hint="eastAsia" w:cs="宋体" w:asciiTheme="minorEastAsia" w:hAnsiTheme="minorEastAsia" w:eastAsiaTheme="minorEastAsia"/>
          <w:color w:val="auto"/>
          <w:sz w:val="21"/>
          <w:szCs w:val="21"/>
        </w:rPr>
        <w:t xml:space="preserve"> 月</w:t>
      </w:r>
      <w:r>
        <w:rPr>
          <w:rFonts w:hint="eastAsia" w:cs="宋体" w:asciiTheme="minorEastAsia" w:hAnsiTheme="minorEastAsia" w:eastAsiaTheme="minorEastAsia"/>
          <w:color w:val="auto"/>
          <w:sz w:val="21"/>
          <w:szCs w:val="21"/>
          <w:u w:val="single"/>
        </w:rPr>
        <w:t xml:space="preserve">  </w:t>
      </w:r>
      <w:r>
        <w:rPr>
          <w:rFonts w:hint="eastAsia" w:cs="宋体" w:asciiTheme="minorEastAsia" w:hAnsiTheme="minorEastAsia" w:eastAsiaTheme="minorEastAsia"/>
          <w:color w:val="auto"/>
          <w:sz w:val="21"/>
          <w:szCs w:val="21"/>
        </w:rPr>
        <w:t xml:space="preserve">    日</w:t>
      </w: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pPr>
    </w:p>
    <w:p>
      <w:pPr>
        <w:ind w:left="105" w:hanging="105"/>
        <w:jc w:val="center"/>
        <w:rPr>
          <w:rFonts w:cs="宋体" w:asciiTheme="minorEastAsia" w:hAnsiTheme="minorEastAsia" w:eastAsiaTheme="minorEastAsia"/>
          <w:b/>
          <w:color w:val="auto"/>
          <w:sz w:val="21"/>
          <w:szCs w:val="21"/>
        </w:rPr>
      </w:pPr>
    </w:p>
    <w:p>
      <w:pPr>
        <w:ind w:left="105" w:hanging="105"/>
        <w:jc w:val="center"/>
        <w:rPr>
          <w:rFonts w:cs="宋体" w:asciiTheme="minorEastAsia" w:hAnsiTheme="minorEastAsia" w:eastAsiaTheme="minorEastAsia"/>
          <w:b/>
          <w:color w:val="auto"/>
          <w:sz w:val="21"/>
          <w:szCs w:val="21"/>
        </w:rPr>
      </w:pPr>
    </w:p>
    <w:p>
      <w:pPr>
        <w:ind w:left="105" w:hanging="105"/>
        <w:jc w:val="center"/>
        <w:rPr>
          <w:rFonts w:cs="宋体" w:asciiTheme="minorEastAsia" w:hAnsiTheme="minorEastAsia" w:eastAsiaTheme="minorEastAsia"/>
          <w:b/>
          <w:color w:val="auto"/>
          <w:sz w:val="21"/>
          <w:szCs w:val="21"/>
        </w:rPr>
      </w:pPr>
    </w:p>
    <w:p>
      <w:pPr>
        <w:ind w:left="105" w:hanging="105"/>
        <w:jc w:val="center"/>
        <w:rPr>
          <w:rFonts w:cs="宋体" w:asciiTheme="minorEastAsia" w:hAnsiTheme="minorEastAsia" w:eastAsiaTheme="minorEastAsia"/>
          <w:b/>
          <w:color w:val="auto"/>
          <w:sz w:val="21"/>
          <w:szCs w:val="21"/>
        </w:rPr>
      </w:pPr>
    </w:p>
    <w:p>
      <w:pPr>
        <w:ind w:left="105" w:hanging="105"/>
        <w:jc w:val="center"/>
        <w:rPr>
          <w:rFonts w:cs="宋体" w:asciiTheme="minorEastAsia" w:hAnsiTheme="minorEastAsia" w:eastAsiaTheme="minorEastAsia"/>
          <w:b/>
          <w:color w:val="auto"/>
          <w:sz w:val="21"/>
          <w:szCs w:val="21"/>
        </w:rPr>
      </w:pPr>
    </w:p>
    <w:p>
      <w:pPr>
        <w:ind w:left="105" w:hanging="105"/>
        <w:jc w:val="center"/>
        <w:rPr>
          <w:rFonts w:cs="宋体" w:asciiTheme="minorEastAsia" w:hAnsiTheme="minorEastAsia" w:eastAsiaTheme="minorEastAsia"/>
          <w:b/>
          <w:color w:val="auto"/>
          <w:sz w:val="21"/>
          <w:szCs w:val="21"/>
        </w:rPr>
      </w:pPr>
    </w:p>
    <w:p>
      <w:pPr>
        <w:ind w:left="105" w:hanging="105"/>
        <w:jc w:val="center"/>
        <w:rPr>
          <w:rFonts w:cs="宋体" w:asciiTheme="minorEastAsia" w:hAnsiTheme="minorEastAsia" w:eastAsiaTheme="minorEastAsia"/>
          <w:b/>
          <w:color w:val="auto"/>
          <w:sz w:val="21"/>
          <w:szCs w:val="21"/>
        </w:rPr>
      </w:pPr>
    </w:p>
    <w:p>
      <w:pPr>
        <w:ind w:left="105" w:hanging="105"/>
        <w:jc w:val="center"/>
        <w:rPr>
          <w:rFonts w:cs="宋体" w:asciiTheme="minorEastAsia" w:hAnsiTheme="minorEastAsia" w:eastAsiaTheme="minorEastAsia"/>
          <w:b/>
          <w:color w:val="auto"/>
          <w:sz w:val="21"/>
          <w:szCs w:val="21"/>
        </w:rPr>
      </w:pPr>
    </w:p>
    <w:p>
      <w:pPr>
        <w:pStyle w:val="4"/>
        <w:numPr>
          <w:ilvl w:val="0"/>
          <w:numId w:val="0"/>
        </w:numPr>
        <w:spacing w:before="336" w:after="336" w:line="460" w:lineRule="exact"/>
        <w:ind w:leftChars="0"/>
        <w:rPr>
          <w:rFonts w:hint="eastAsia" w:cs="宋体" w:asciiTheme="minorEastAsia" w:hAnsiTheme="minorEastAsia"/>
          <w:color w:val="auto"/>
          <w:sz w:val="21"/>
          <w:szCs w:val="21"/>
          <w:lang w:val="en-US" w:eastAsia="zh-CN"/>
        </w:rPr>
      </w:pPr>
      <w:bookmarkStart w:id="95" w:name="_Toc77072619"/>
    </w:p>
    <w:p>
      <w:pPr>
        <w:rPr>
          <w:rFonts w:hint="eastAsia"/>
          <w:color w:val="auto"/>
          <w:sz w:val="21"/>
          <w:szCs w:val="21"/>
          <w:lang w:val="en-US" w:eastAsia="zh-CN"/>
        </w:rPr>
      </w:pPr>
    </w:p>
    <w:p>
      <w:pPr>
        <w:pStyle w:val="4"/>
        <w:numPr>
          <w:ilvl w:val="0"/>
          <w:numId w:val="0"/>
        </w:numPr>
        <w:spacing w:before="336" w:after="336" w:line="460" w:lineRule="exact"/>
        <w:ind w:leftChars="0"/>
        <w:jc w:val="center"/>
        <w:rPr>
          <w:rFonts w:cs="宋体" w:asciiTheme="minorEastAsia" w:hAnsiTheme="minorEastAsia" w:eastAsiaTheme="minorEastAsia"/>
          <w:color w:val="auto"/>
          <w:sz w:val="21"/>
          <w:szCs w:val="21"/>
        </w:rPr>
      </w:pPr>
      <w:r>
        <w:rPr>
          <w:rFonts w:hint="eastAsia" w:cs="宋体" w:asciiTheme="minorEastAsia" w:hAnsiTheme="minorEastAsia"/>
          <w:color w:val="auto"/>
          <w:sz w:val="21"/>
          <w:szCs w:val="21"/>
          <w:lang w:val="en-US" w:eastAsia="zh-CN"/>
        </w:rPr>
        <w:t>13、</w:t>
      </w:r>
      <w:r>
        <w:rPr>
          <w:rFonts w:cs="宋体" w:asciiTheme="minorEastAsia" w:hAnsiTheme="minorEastAsia"/>
          <w:color w:val="auto"/>
          <w:sz w:val="21"/>
          <w:szCs w:val="21"/>
        </w:rPr>
        <w:t>提供材料真实性承诺书</w:t>
      </w:r>
      <w:bookmarkEnd w:id="95"/>
    </w:p>
    <w:p>
      <w:pPr>
        <w:pStyle w:val="36"/>
        <w:spacing w:beforeLines="130" w:afterLines="116"/>
        <w:jc w:val="both"/>
        <w:rPr>
          <w:rStyle w:val="39"/>
          <w:rFonts w:asciiTheme="minorEastAsia" w:hAnsiTheme="minorEastAsia" w:eastAsiaTheme="minorEastAsia"/>
          <w:color w:val="auto"/>
          <w:kern w:val="0"/>
          <w:sz w:val="21"/>
          <w:szCs w:val="21"/>
        </w:rPr>
      </w:pPr>
      <w:r>
        <w:rPr>
          <w:rStyle w:val="39"/>
          <w:rFonts w:asciiTheme="minorEastAsia" w:hAnsiTheme="minorEastAsia"/>
          <w:color w:val="auto"/>
          <w:sz w:val="21"/>
          <w:szCs w:val="21"/>
        </w:rPr>
        <w:t xml:space="preserve"> </w:t>
      </w:r>
      <w:r>
        <w:rPr>
          <w:rStyle w:val="39"/>
          <w:rFonts w:asciiTheme="minorEastAsia" w:hAnsiTheme="minorEastAsia"/>
          <w:color w:val="auto"/>
          <w:kern w:val="0"/>
          <w:sz w:val="21"/>
          <w:szCs w:val="21"/>
          <w:u w:val="single"/>
        </w:rPr>
        <w:t xml:space="preserve">         （采购人名称）         </w:t>
      </w:r>
      <w:r>
        <w:rPr>
          <w:rStyle w:val="39"/>
          <w:rFonts w:eastAsiaTheme="minorEastAsia"/>
          <w:color w:val="auto"/>
          <w:kern w:val="0"/>
          <w:sz w:val="21"/>
          <w:szCs w:val="21"/>
        </w:rPr>
        <w:t xml:space="preserve">: </w:t>
      </w:r>
    </w:p>
    <w:p>
      <w:pPr>
        <w:pStyle w:val="37"/>
        <w:autoSpaceDE w:val="0"/>
        <w:spacing w:line="440" w:lineRule="exact"/>
        <w:ind w:left="-38" w:right="62" w:firstLine="420" w:firstLineChars="200"/>
        <w:rPr>
          <w:rStyle w:val="39"/>
          <w:rFonts w:asciiTheme="minorEastAsia" w:hAnsiTheme="minorEastAsia" w:eastAsiaTheme="minorEastAsia"/>
          <w:color w:val="auto"/>
          <w:sz w:val="21"/>
          <w:szCs w:val="21"/>
        </w:rPr>
      </w:pPr>
      <w:r>
        <w:rPr>
          <w:rStyle w:val="39"/>
          <w:rFonts w:asciiTheme="minorEastAsia" w:hAnsiTheme="minorEastAsia"/>
          <w:color w:val="auto"/>
          <w:kern w:val="0"/>
          <w:sz w:val="21"/>
          <w:szCs w:val="21"/>
        </w:rPr>
        <w:t>鉴于</w:t>
      </w:r>
      <w:r>
        <w:rPr>
          <w:rStyle w:val="39"/>
          <w:rFonts w:asciiTheme="minorEastAsia" w:hAnsiTheme="minorEastAsia"/>
          <w:color w:val="auto"/>
          <w:kern w:val="0"/>
          <w:sz w:val="21"/>
          <w:szCs w:val="21"/>
          <w:u w:val="single"/>
        </w:rPr>
        <w:t xml:space="preserve">        （供应商名称）          </w:t>
      </w:r>
      <w:r>
        <w:rPr>
          <w:rStyle w:val="39"/>
          <w:rFonts w:asciiTheme="minorEastAsia" w:hAnsiTheme="minorEastAsia"/>
          <w:color w:val="auto"/>
          <w:kern w:val="0"/>
          <w:sz w:val="21"/>
          <w:szCs w:val="21"/>
        </w:rPr>
        <w:t>（以下称“我方”）于</w:t>
      </w:r>
      <w:r>
        <w:rPr>
          <w:rStyle w:val="39"/>
          <w:rFonts w:asciiTheme="minorEastAsia" w:hAnsiTheme="minorEastAsia"/>
          <w:color w:val="auto"/>
          <w:kern w:val="0"/>
          <w:sz w:val="21"/>
          <w:szCs w:val="21"/>
          <w:u w:val="single"/>
        </w:rPr>
        <w:t xml:space="preserve">      </w:t>
      </w:r>
      <w:r>
        <w:rPr>
          <w:rStyle w:val="39"/>
          <w:rFonts w:asciiTheme="minorEastAsia" w:hAnsiTheme="minorEastAsia"/>
          <w:color w:val="auto"/>
          <w:kern w:val="0"/>
          <w:sz w:val="21"/>
          <w:szCs w:val="21"/>
        </w:rPr>
        <w:t>年＿月＿日参加</w:t>
      </w:r>
      <w:r>
        <w:rPr>
          <w:rStyle w:val="39"/>
          <w:rFonts w:asciiTheme="minorEastAsia" w:hAnsiTheme="minorEastAsia"/>
          <w:color w:val="auto"/>
          <w:kern w:val="0"/>
          <w:sz w:val="21"/>
          <w:szCs w:val="21"/>
          <w:u w:val="single"/>
        </w:rPr>
        <w:t xml:space="preserve">           （项目名称）           </w:t>
      </w:r>
      <w:r>
        <w:rPr>
          <w:rStyle w:val="39"/>
          <w:rFonts w:asciiTheme="minorEastAsia" w:hAnsiTheme="minorEastAsia"/>
          <w:color w:val="auto"/>
          <w:kern w:val="0"/>
          <w:sz w:val="21"/>
          <w:szCs w:val="21"/>
        </w:rPr>
        <w:t>标段的投标，我方在响应文件中提供的企业资质、各类证书、业绩材料、</w:t>
      </w:r>
      <w:r>
        <w:rPr>
          <w:rStyle w:val="39"/>
          <w:rFonts w:asciiTheme="minorEastAsia" w:hAnsiTheme="minorEastAsia"/>
          <w:color w:val="auto"/>
          <w:sz w:val="21"/>
          <w:szCs w:val="21"/>
        </w:rPr>
        <w:t>近年财务状况等资料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pPr>
        <w:pStyle w:val="36"/>
        <w:spacing w:beforeLines="130" w:afterLines="116"/>
        <w:ind w:left="-38" w:right="62" w:firstLine="3584" w:firstLineChars="1700"/>
        <w:jc w:val="both"/>
        <w:textAlignment w:val="baseline"/>
        <w:rPr>
          <w:rStyle w:val="39"/>
          <w:rFonts w:asciiTheme="minorEastAsia" w:hAnsiTheme="minorEastAsia" w:eastAsiaTheme="minorEastAsia"/>
          <w:color w:val="auto"/>
          <w:sz w:val="21"/>
          <w:szCs w:val="21"/>
          <w:u w:val="single"/>
        </w:rPr>
      </w:pPr>
      <w:r>
        <w:rPr>
          <w:rStyle w:val="39"/>
          <w:rFonts w:asciiTheme="minorEastAsia" w:hAnsiTheme="minorEastAsia"/>
          <w:color w:val="auto"/>
          <w:sz w:val="21"/>
          <w:szCs w:val="21"/>
        </w:rPr>
        <w:t>承诺人：（企业名称）</w:t>
      </w:r>
      <w:r>
        <w:rPr>
          <w:rStyle w:val="39"/>
          <w:rFonts w:asciiTheme="minorEastAsia" w:hAnsiTheme="minorEastAsia"/>
          <w:color w:val="auto"/>
          <w:sz w:val="21"/>
          <w:szCs w:val="21"/>
          <w:u w:val="single"/>
        </w:rPr>
        <w:t xml:space="preserve">                            </w:t>
      </w:r>
    </w:p>
    <w:p>
      <w:pPr>
        <w:pStyle w:val="36"/>
        <w:spacing w:beforeLines="130" w:afterLines="116"/>
        <w:jc w:val="both"/>
        <w:textAlignment w:val="baseline"/>
        <w:rPr>
          <w:rStyle w:val="39"/>
          <w:rFonts w:asciiTheme="minorEastAsia" w:hAnsiTheme="minorEastAsia" w:eastAsiaTheme="minorEastAsia"/>
          <w:color w:val="auto"/>
          <w:sz w:val="21"/>
          <w:szCs w:val="21"/>
        </w:rPr>
      </w:pPr>
      <w:r>
        <w:rPr>
          <w:rStyle w:val="39"/>
          <w:rFonts w:asciiTheme="minorEastAsia" w:hAnsiTheme="minorEastAsia"/>
          <w:color w:val="auto"/>
          <w:sz w:val="21"/>
          <w:szCs w:val="21"/>
        </w:rPr>
        <w:t xml:space="preserve">                                 法定代表人或授权委托人：（签字或盖章）</w:t>
      </w:r>
      <w:r>
        <w:rPr>
          <w:rStyle w:val="39"/>
          <w:rFonts w:asciiTheme="minorEastAsia" w:hAnsiTheme="minorEastAsia"/>
          <w:color w:val="auto"/>
          <w:sz w:val="21"/>
          <w:szCs w:val="21"/>
          <w:u w:val="single"/>
        </w:rPr>
        <w:t xml:space="preserve">           </w:t>
      </w:r>
    </w:p>
    <w:p>
      <w:pPr>
        <w:pStyle w:val="36"/>
        <w:spacing w:beforeLines="130" w:afterLines="116"/>
        <w:jc w:val="both"/>
        <w:textAlignment w:val="baseline"/>
        <w:rPr>
          <w:rStyle w:val="39"/>
          <w:rFonts w:asciiTheme="minorEastAsia" w:hAnsiTheme="minorEastAsia" w:eastAsiaTheme="minorEastAsia"/>
          <w:color w:val="auto"/>
          <w:sz w:val="21"/>
          <w:szCs w:val="21"/>
          <w:u w:val="single"/>
        </w:rPr>
      </w:pPr>
      <w:r>
        <w:rPr>
          <w:rStyle w:val="39"/>
          <w:rFonts w:asciiTheme="minorEastAsia" w:hAnsiTheme="minorEastAsia"/>
          <w:color w:val="auto"/>
          <w:sz w:val="21"/>
          <w:szCs w:val="21"/>
        </w:rPr>
        <w:t xml:space="preserve">                                  联系电话：</w:t>
      </w:r>
      <w:r>
        <w:rPr>
          <w:rStyle w:val="39"/>
          <w:rFonts w:asciiTheme="minorEastAsia" w:hAnsiTheme="minorEastAsia"/>
          <w:color w:val="auto"/>
          <w:sz w:val="21"/>
          <w:szCs w:val="21"/>
          <w:u w:val="single"/>
        </w:rPr>
        <w:t xml:space="preserve">                    </w:t>
      </w:r>
    </w:p>
    <w:p>
      <w:pPr>
        <w:autoSpaceDE w:val="0"/>
        <w:autoSpaceDN w:val="0"/>
        <w:spacing w:line="440" w:lineRule="exact"/>
        <w:ind w:firstLine="840" w:firstLineChars="400"/>
        <w:jc w:val="right"/>
        <w:rPr>
          <w:rStyle w:val="39"/>
          <w:rFonts w:asciiTheme="minorEastAsia" w:hAnsiTheme="minorEastAsia" w:eastAsiaTheme="minorEastAsia"/>
          <w:color w:val="auto"/>
          <w:sz w:val="21"/>
          <w:szCs w:val="21"/>
        </w:rPr>
      </w:pPr>
      <w:r>
        <w:rPr>
          <w:rStyle w:val="39"/>
          <w:rFonts w:asciiTheme="minorEastAsia" w:hAnsiTheme="minorEastAsia"/>
          <w:color w:val="auto"/>
          <w:sz w:val="21"/>
          <w:szCs w:val="21"/>
        </w:rPr>
        <w:t>年    月    日</w:t>
      </w: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pPr>
    </w:p>
    <w:p>
      <w:pPr>
        <w:ind w:left="105" w:hanging="105"/>
        <w:rPr>
          <w:rFonts w:cs="宋体" w:asciiTheme="minorEastAsia" w:hAnsiTheme="minorEastAsia" w:eastAsiaTheme="minorEastAsia"/>
          <w:b/>
          <w:color w:val="auto"/>
          <w:sz w:val="21"/>
          <w:szCs w:val="21"/>
        </w:rPr>
        <w:sectPr>
          <w:pgSz w:w="11906" w:h="16838"/>
          <w:pgMar w:top="1418" w:right="1247" w:bottom="1418" w:left="1418" w:header="851" w:footer="992" w:gutter="0"/>
          <w:cols w:space="720" w:num="1"/>
          <w:formProt w:val="0"/>
          <w:docGrid w:type="lines" w:linePitch="312" w:charSpace="43007"/>
        </w:sectPr>
      </w:pPr>
    </w:p>
    <w:p>
      <w:pPr>
        <w:pStyle w:val="23"/>
        <w:ind w:firstLine="2108" w:firstLineChars="1000"/>
        <w:rPr>
          <w:b/>
          <w:bCs/>
          <w:color w:val="auto"/>
          <w:sz w:val="21"/>
          <w:szCs w:val="21"/>
          <w:lang w:eastAsia="zh-CN"/>
        </w:rPr>
      </w:pPr>
      <w:r>
        <w:rPr>
          <w:rFonts w:hint="eastAsia"/>
          <w:b/>
          <w:bCs/>
          <w:color w:val="auto"/>
          <w:sz w:val="21"/>
          <w:szCs w:val="21"/>
          <w:lang w:val="en-US" w:eastAsia="zh-CN"/>
        </w:rPr>
        <w:t>14、</w:t>
      </w:r>
      <w:r>
        <w:rPr>
          <w:b/>
          <w:bCs/>
          <w:color w:val="auto"/>
          <w:sz w:val="21"/>
          <w:szCs w:val="21"/>
          <w:lang w:eastAsia="zh-CN"/>
        </w:rPr>
        <w:t>中小企业声明函（如是）</w:t>
      </w:r>
    </w:p>
    <w:p>
      <w:pPr>
        <w:pStyle w:val="23"/>
        <w:rPr>
          <w:color w:val="auto"/>
          <w:sz w:val="21"/>
          <w:szCs w:val="21"/>
          <w:lang w:eastAsia="zh-CN"/>
        </w:rPr>
      </w:pPr>
    </w:p>
    <w:p>
      <w:pPr>
        <w:pStyle w:val="23"/>
        <w:rPr>
          <w:color w:val="auto"/>
          <w:sz w:val="21"/>
          <w:szCs w:val="21"/>
          <w:lang w:eastAsia="zh-CN"/>
        </w:rPr>
      </w:pPr>
      <w:r>
        <w:rPr>
          <w:color w:val="auto"/>
          <w:sz w:val="21"/>
          <w:szCs w:val="21"/>
          <w:lang w:eastAsia="zh-CN"/>
        </w:rPr>
        <w:t xml:space="preserve">本公司郑重声明，根据《政府采购促进中小企业发展暂行办法》（财库〔2011〕181 号）的规定，本公司为 </w:t>
      </w:r>
      <w:r>
        <w:rPr>
          <w:color w:val="auto"/>
          <w:sz w:val="21"/>
          <w:szCs w:val="21"/>
          <w:lang w:eastAsia="zh-CN"/>
        </w:rPr>
        <w:tab/>
      </w:r>
      <w:r>
        <w:rPr>
          <w:color w:val="auto"/>
          <w:sz w:val="21"/>
          <w:szCs w:val="21"/>
          <w:lang w:eastAsia="zh-CN"/>
        </w:rPr>
        <w:t>（请填写：中型、小型、微型）企业。即本公司同时满足以下条件：</w:t>
      </w:r>
    </w:p>
    <w:p>
      <w:pPr>
        <w:pStyle w:val="23"/>
        <w:rPr>
          <w:color w:val="auto"/>
          <w:sz w:val="21"/>
          <w:szCs w:val="21"/>
          <w:lang w:eastAsia="zh-CN"/>
        </w:rPr>
      </w:pPr>
      <w:r>
        <w:rPr>
          <w:color w:val="auto"/>
          <w:sz w:val="21"/>
          <w:szCs w:val="21"/>
          <w:lang w:eastAsia="zh-CN"/>
        </w:rPr>
        <w:t xml:space="preserve">1、根据《工业和信息化部、国家统计局、国家发展和改革委员会、财政部关于印发中小企业划型标准规定的通知》（工信部联企业〔2011〕300 号）规定的划分标准，本公司为 </w:t>
      </w:r>
      <w:r>
        <w:rPr>
          <w:color w:val="auto"/>
          <w:sz w:val="21"/>
          <w:szCs w:val="21"/>
          <w:lang w:eastAsia="zh-CN"/>
        </w:rPr>
        <w:tab/>
      </w:r>
      <w:r>
        <w:rPr>
          <w:color w:val="auto"/>
          <w:sz w:val="21"/>
          <w:szCs w:val="21"/>
          <w:lang w:eastAsia="zh-CN"/>
        </w:rPr>
        <w:t>（请填写：中型、小型、微型）企业。</w:t>
      </w:r>
    </w:p>
    <w:p>
      <w:pPr>
        <w:pStyle w:val="23"/>
        <w:rPr>
          <w:color w:val="auto"/>
          <w:sz w:val="21"/>
          <w:szCs w:val="21"/>
          <w:lang w:eastAsia="zh-CN"/>
        </w:rPr>
      </w:pPr>
      <w:r>
        <w:rPr>
          <w:color w:val="auto"/>
          <w:sz w:val="21"/>
          <w:szCs w:val="21"/>
          <w:lang w:eastAsia="zh-CN"/>
        </w:rPr>
        <w:t xml:space="preserve">2、本公司参加 </w:t>
      </w:r>
      <w:r>
        <w:rPr>
          <w:color w:val="auto"/>
          <w:sz w:val="21"/>
          <w:szCs w:val="21"/>
          <w:lang w:eastAsia="zh-CN"/>
        </w:rPr>
        <w:tab/>
      </w:r>
      <w:r>
        <w:rPr>
          <w:color w:val="auto"/>
          <w:sz w:val="21"/>
          <w:szCs w:val="21"/>
          <w:lang w:eastAsia="zh-CN"/>
        </w:rPr>
        <w:t xml:space="preserve">单位的 </w:t>
      </w:r>
      <w:r>
        <w:rPr>
          <w:color w:val="auto"/>
          <w:sz w:val="21"/>
          <w:szCs w:val="21"/>
          <w:lang w:eastAsia="zh-CN"/>
        </w:rPr>
        <w:tab/>
      </w:r>
      <w:r>
        <w:rPr>
          <w:color w:val="auto"/>
          <w:sz w:val="21"/>
          <w:szCs w:val="21"/>
          <w:lang w:eastAsia="zh-CN"/>
        </w:rPr>
        <w:tab/>
      </w:r>
      <w:r>
        <w:rPr>
          <w:color w:val="auto"/>
          <w:sz w:val="21"/>
          <w:szCs w:val="21"/>
          <w:lang w:eastAsia="zh-CN"/>
        </w:rPr>
        <w:t xml:space="preserve">项目采购活动提供本企业制造的货物，由本企业承担工程、提供服务，或者提供其他 </w:t>
      </w:r>
      <w:r>
        <w:rPr>
          <w:color w:val="auto"/>
          <w:sz w:val="21"/>
          <w:szCs w:val="21"/>
          <w:lang w:eastAsia="zh-CN"/>
        </w:rPr>
        <w:tab/>
      </w:r>
      <w:r>
        <w:rPr>
          <w:color w:val="auto"/>
          <w:sz w:val="21"/>
          <w:szCs w:val="21"/>
          <w:lang w:eastAsia="zh-CN"/>
        </w:rPr>
        <w:t>（请填写：中型、小型、微型）企业制造的货物。本条所称货物不包括使用大型企业注册商标的货物。</w:t>
      </w:r>
    </w:p>
    <w:p>
      <w:pPr>
        <w:pStyle w:val="23"/>
        <w:rPr>
          <w:color w:val="auto"/>
          <w:sz w:val="21"/>
          <w:szCs w:val="21"/>
          <w:lang w:eastAsia="zh-CN"/>
        </w:rPr>
      </w:pPr>
      <w:r>
        <w:rPr>
          <w:color w:val="auto"/>
          <w:sz w:val="21"/>
          <w:szCs w:val="21"/>
          <w:lang w:eastAsia="zh-CN"/>
        </w:rPr>
        <w:t>本公司对上述声明的真实性负责。如有虚假，将依法承担相应责任。</w:t>
      </w:r>
    </w:p>
    <w:p>
      <w:pPr>
        <w:pStyle w:val="23"/>
        <w:rPr>
          <w:color w:val="auto"/>
          <w:sz w:val="21"/>
          <w:szCs w:val="21"/>
          <w:lang w:eastAsia="zh-CN"/>
        </w:rPr>
      </w:pPr>
      <w:r>
        <w:rPr>
          <w:color w:val="auto"/>
          <w:sz w:val="21"/>
          <w:szCs w:val="21"/>
          <w:lang w:eastAsia="zh-CN"/>
        </w:rPr>
        <w:t xml:space="preserve">企业名称（盖章）： </w:t>
      </w:r>
      <w:r>
        <w:rPr>
          <w:color w:val="auto"/>
          <w:sz w:val="21"/>
          <w:szCs w:val="21"/>
          <w:lang w:eastAsia="zh-CN"/>
        </w:rPr>
        <w:tab/>
      </w:r>
    </w:p>
    <w:p>
      <w:pPr>
        <w:pStyle w:val="23"/>
        <w:rPr>
          <w:color w:val="auto"/>
          <w:sz w:val="21"/>
          <w:szCs w:val="21"/>
          <w:lang w:eastAsia="zh-CN"/>
        </w:rPr>
      </w:pPr>
      <w:r>
        <w:rPr>
          <w:color w:val="auto"/>
          <w:sz w:val="21"/>
          <w:szCs w:val="21"/>
          <w:lang w:eastAsia="zh-CN"/>
        </w:rPr>
        <w:t>日</w:t>
      </w:r>
      <w:r>
        <w:rPr>
          <w:color w:val="auto"/>
          <w:sz w:val="21"/>
          <w:szCs w:val="21"/>
          <w:lang w:eastAsia="zh-CN"/>
        </w:rPr>
        <w:tab/>
      </w:r>
      <w:r>
        <w:rPr>
          <w:color w:val="auto"/>
          <w:sz w:val="21"/>
          <w:szCs w:val="21"/>
          <w:lang w:eastAsia="zh-CN"/>
        </w:rPr>
        <w:t xml:space="preserve">期： </w:t>
      </w:r>
      <w:r>
        <w:rPr>
          <w:color w:val="auto"/>
          <w:sz w:val="21"/>
          <w:szCs w:val="21"/>
          <w:lang w:eastAsia="zh-CN"/>
        </w:rPr>
        <w:tab/>
      </w:r>
    </w:p>
    <w:p>
      <w:pPr>
        <w:pStyle w:val="23"/>
        <w:rPr>
          <w:color w:val="auto"/>
          <w:sz w:val="21"/>
          <w:szCs w:val="21"/>
          <w:lang w:eastAsia="zh-CN"/>
        </w:rPr>
      </w:pPr>
    </w:p>
    <w:p>
      <w:pPr>
        <w:pStyle w:val="23"/>
        <w:rPr>
          <w:color w:val="auto"/>
          <w:sz w:val="21"/>
          <w:szCs w:val="21"/>
          <w:lang w:eastAsia="zh-CN"/>
        </w:rPr>
      </w:pPr>
    </w:p>
    <w:p>
      <w:pPr>
        <w:pStyle w:val="23"/>
        <w:rPr>
          <w:color w:val="auto"/>
          <w:sz w:val="21"/>
          <w:szCs w:val="21"/>
          <w:lang w:eastAsia="zh-CN"/>
        </w:rPr>
      </w:pPr>
    </w:p>
    <w:p>
      <w:pPr>
        <w:pStyle w:val="23"/>
        <w:rPr>
          <w:color w:val="auto"/>
          <w:sz w:val="21"/>
          <w:szCs w:val="21"/>
          <w:lang w:eastAsia="zh-CN"/>
        </w:rPr>
      </w:pPr>
      <w:r>
        <w:rPr>
          <w:color w:val="auto"/>
          <w:sz w:val="21"/>
          <w:szCs w:val="21"/>
          <w:lang w:eastAsia="zh-CN"/>
        </w:rPr>
        <w:t>说明：</w:t>
      </w:r>
    </w:p>
    <w:p>
      <w:pPr>
        <w:pStyle w:val="23"/>
        <w:rPr>
          <w:color w:val="auto"/>
          <w:sz w:val="21"/>
          <w:szCs w:val="21"/>
          <w:lang w:eastAsia="zh-CN"/>
        </w:rPr>
      </w:pPr>
      <w:r>
        <w:rPr>
          <w:color w:val="auto"/>
          <w:sz w:val="21"/>
          <w:szCs w:val="21"/>
          <w:lang w:eastAsia="zh-CN"/>
        </w:rPr>
        <w:t>1、根据《政府采购促进中小企业发展暂行办法》（财库〔2011〕181 号）文的有关规定，供应商属于符合财库〔2011〕181 号文第二条之规定的中小企业者的，应在资格性文件中提供相关部门出具的资格证明材料，并按上述格式填写《中小企业声明函》，否则不予认可。</w:t>
      </w:r>
    </w:p>
    <w:p>
      <w:pPr>
        <w:pStyle w:val="23"/>
        <w:rPr>
          <w:color w:val="auto"/>
          <w:sz w:val="21"/>
          <w:szCs w:val="21"/>
          <w:lang w:eastAsia="zh-CN"/>
        </w:rPr>
      </w:pPr>
      <w:r>
        <w:rPr>
          <w:color w:val="auto"/>
          <w:sz w:val="21"/>
          <w:szCs w:val="21"/>
          <w:lang w:eastAsia="zh-CN"/>
        </w:rPr>
        <w:t>2、根据《财政部 司法部关于政府采购支持监狱企业发展有关问题的通知》（财库〔2014〕</w:t>
      </w:r>
    </w:p>
    <w:p>
      <w:pPr>
        <w:pStyle w:val="23"/>
        <w:rPr>
          <w:color w:val="auto"/>
          <w:sz w:val="21"/>
          <w:szCs w:val="21"/>
        </w:rPr>
        <w:sectPr>
          <w:pgSz w:w="11906" w:h="16838"/>
          <w:pgMar w:top="1418" w:right="1247" w:bottom="1418" w:left="1418" w:header="851" w:footer="992" w:gutter="0"/>
          <w:cols w:space="720" w:num="1"/>
          <w:formProt w:val="0"/>
          <w:docGrid w:type="lines" w:linePitch="312" w:charSpace="43007"/>
        </w:sectPr>
      </w:pPr>
      <w:r>
        <w:rPr>
          <w:color w:val="auto"/>
          <w:sz w:val="21"/>
          <w:szCs w:val="21"/>
          <w:lang w:eastAsia="zh-CN"/>
        </w:rPr>
        <w:t>68 号）文的有关规定，供应商属于符合财库〔2014〕68 号文规定的监狱企业的，应在资格性文件中提供相关部门出具的资格证明材料，否则不予认</w:t>
      </w:r>
      <w:r>
        <w:rPr>
          <w:rFonts w:hint="eastAsia"/>
          <w:color w:val="auto"/>
          <w:sz w:val="21"/>
          <w:szCs w:val="21"/>
          <w:lang w:eastAsia="zh-CN"/>
        </w:rPr>
        <w:t>可。</w:t>
      </w:r>
    </w:p>
    <w:p>
      <w:pPr>
        <w:pStyle w:val="40"/>
        <w:spacing w:beforeLines="65" w:afterLines="65"/>
        <w:ind w:firstLine="3584" w:firstLineChars="1700"/>
        <w:jc w:val="both"/>
        <w:rPr>
          <w:rFonts w:cs="宋体" w:asciiTheme="minorEastAsia" w:hAnsiTheme="minorEastAsia" w:eastAsiaTheme="minorEastAsia"/>
          <w:color w:val="auto"/>
          <w:sz w:val="21"/>
          <w:szCs w:val="21"/>
        </w:rPr>
      </w:pPr>
      <w:bookmarkStart w:id="96" w:name="_Toc77072620"/>
      <w:r>
        <w:rPr>
          <w:color w:val="auto"/>
          <w:sz w:val="21"/>
          <w:szCs w:val="21"/>
        </w:rPr>
        <w:t>技术部分</w:t>
      </w:r>
      <w:bookmarkEnd w:id="96"/>
    </w:p>
    <w:p>
      <w:pPr>
        <w:spacing w:line="360" w:lineRule="auto"/>
        <w:jc w:val="center"/>
        <w:rPr>
          <w:rFonts w:hint="eastAsia" w:ascii="宋体" w:hAnsi="宋体" w:cs="Arial"/>
          <w:b/>
          <w:color w:val="auto"/>
          <w:sz w:val="21"/>
          <w:szCs w:val="21"/>
        </w:rPr>
      </w:pPr>
      <w:bookmarkStart w:id="97" w:name="_Toc5017"/>
      <w:r>
        <w:rPr>
          <w:rFonts w:hint="eastAsia" w:ascii="宋体" w:hAnsi="宋体" w:cs="Arial"/>
          <w:b/>
          <w:color w:val="auto"/>
          <w:sz w:val="21"/>
          <w:szCs w:val="21"/>
          <w:lang w:val="en-US" w:eastAsia="zh-CN"/>
        </w:rPr>
        <w:t>1、</w:t>
      </w:r>
      <w:r>
        <w:rPr>
          <w:rFonts w:hint="eastAsia" w:ascii="宋体" w:hAnsi="宋体" w:cs="Arial"/>
          <w:b/>
          <w:color w:val="auto"/>
          <w:sz w:val="21"/>
          <w:szCs w:val="21"/>
        </w:rPr>
        <w:t>评价内容及方案</w:t>
      </w:r>
    </w:p>
    <w:p>
      <w:pPr>
        <w:widowControl/>
        <w:jc w:val="left"/>
        <w:rPr>
          <w:rFonts w:ascii="宋体" w:hAnsi="宋体" w:cs="Arial"/>
          <w:color w:val="auto"/>
          <w:sz w:val="21"/>
          <w:szCs w:val="21"/>
        </w:rPr>
      </w:pPr>
      <w:r>
        <w:rPr>
          <w:rFonts w:hint="eastAsia" w:ascii="宋体" w:hAnsi="宋体" w:cs="Arial"/>
          <w:color w:val="auto"/>
          <w:sz w:val="21"/>
          <w:szCs w:val="21"/>
          <w:lang w:val="en-US" w:eastAsia="zh-CN"/>
        </w:rPr>
        <w:t>1</w:t>
      </w:r>
      <w:r>
        <w:rPr>
          <w:rFonts w:ascii="宋体" w:hAnsi="宋体" w:cs="Arial"/>
          <w:color w:val="auto"/>
          <w:sz w:val="21"/>
          <w:szCs w:val="21"/>
        </w:rPr>
        <w:t>、</w:t>
      </w:r>
      <w:r>
        <w:rPr>
          <w:rFonts w:hint="eastAsia" w:ascii="宋体" w:hAnsi="宋体" w:cs="Arial"/>
          <w:color w:val="auto"/>
          <w:sz w:val="21"/>
          <w:szCs w:val="21"/>
        </w:rPr>
        <w:t>供应商</w:t>
      </w:r>
      <w:r>
        <w:rPr>
          <w:rFonts w:ascii="宋体" w:hAnsi="宋体" w:cs="Arial"/>
          <w:color w:val="auto"/>
          <w:sz w:val="21"/>
          <w:szCs w:val="21"/>
        </w:rPr>
        <w:t>应根据</w:t>
      </w:r>
      <w:r>
        <w:rPr>
          <w:rFonts w:hint="eastAsia" w:ascii="宋体" w:hAnsi="宋体" w:cs="Arial"/>
          <w:color w:val="auto"/>
          <w:sz w:val="21"/>
          <w:szCs w:val="21"/>
        </w:rPr>
        <w:t>磋商</w:t>
      </w:r>
      <w:r>
        <w:rPr>
          <w:rFonts w:ascii="宋体" w:hAnsi="宋体" w:cs="Arial"/>
          <w:color w:val="auto"/>
          <w:sz w:val="21"/>
          <w:szCs w:val="21"/>
        </w:rPr>
        <w:t>文件要求编写切实可行的</w:t>
      </w:r>
      <w:r>
        <w:rPr>
          <w:rFonts w:hint="eastAsia" w:ascii="宋体" w:hAnsi="宋体" w:cs="Arial"/>
          <w:color w:val="auto"/>
          <w:sz w:val="21"/>
          <w:szCs w:val="21"/>
        </w:rPr>
        <w:t>评价方案，主要包括项目现状分析、形势预判等；项目团队组织、工作计划制定等内容</w:t>
      </w:r>
      <w:r>
        <w:rPr>
          <w:rFonts w:ascii="宋体" w:hAnsi="宋体" w:cs="Arial"/>
          <w:color w:val="auto"/>
          <w:sz w:val="21"/>
          <w:szCs w:val="21"/>
        </w:rPr>
        <w:t>。</w:t>
      </w:r>
    </w:p>
    <w:p>
      <w:pPr>
        <w:pStyle w:val="35"/>
        <w:ind w:left="105" w:hanging="105"/>
        <w:rPr>
          <w:rFonts w:asciiTheme="minorEastAsia" w:hAnsiTheme="minorEastAsia" w:eastAsiaTheme="minorEastAsia"/>
          <w:color w:val="auto"/>
          <w:sz w:val="21"/>
          <w:szCs w:val="21"/>
        </w:rPr>
      </w:pPr>
    </w:p>
    <w:p>
      <w:pPr>
        <w:spacing w:line="380" w:lineRule="exact"/>
        <w:ind w:left="105" w:hanging="105"/>
        <w:rPr>
          <w:rFonts w:cs="宋体" w:asciiTheme="minorEastAsia" w:hAnsiTheme="minorEastAsia"/>
          <w:color w:val="auto"/>
          <w:sz w:val="21"/>
          <w:szCs w:val="21"/>
        </w:rPr>
      </w:pPr>
    </w:p>
    <w:p>
      <w:pPr>
        <w:spacing w:line="380" w:lineRule="exact"/>
        <w:ind w:left="105" w:hanging="105"/>
        <w:rPr>
          <w:rFonts w:cs="宋体" w:asciiTheme="minorEastAsia" w:hAnsiTheme="minorEastAsia"/>
          <w:color w:val="auto"/>
          <w:sz w:val="21"/>
          <w:szCs w:val="21"/>
        </w:rPr>
      </w:pPr>
    </w:p>
    <w:p>
      <w:pPr>
        <w:spacing w:line="380" w:lineRule="exact"/>
        <w:ind w:left="105" w:hanging="105"/>
        <w:rPr>
          <w:rFonts w:cs="宋体" w:asciiTheme="minorEastAsia" w:hAnsiTheme="minorEastAsia"/>
          <w:color w:val="auto"/>
          <w:sz w:val="21"/>
          <w:szCs w:val="21"/>
        </w:rPr>
      </w:pPr>
    </w:p>
    <w:p>
      <w:pPr>
        <w:spacing w:line="380" w:lineRule="exact"/>
        <w:ind w:left="105" w:hanging="105"/>
        <w:rPr>
          <w:rFonts w:cs="宋体" w:asciiTheme="minorEastAsia" w:hAnsiTheme="minorEastAsia"/>
          <w:color w:val="auto"/>
          <w:sz w:val="21"/>
          <w:szCs w:val="21"/>
        </w:rPr>
      </w:pPr>
    </w:p>
    <w:p>
      <w:pPr>
        <w:spacing w:line="380" w:lineRule="exact"/>
        <w:ind w:left="105" w:hanging="105"/>
        <w:rPr>
          <w:rFonts w:cs="宋体" w:asciiTheme="minorEastAsia" w:hAnsiTheme="minorEastAsia"/>
          <w:color w:val="auto"/>
          <w:sz w:val="21"/>
          <w:szCs w:val="21"/>
        </w:rPr>
      </w:pPr>
    </w:p>
    <w:p>
      <w:pPr>
        <w:spacing w:line="380" w:lineRule="exact"/>
        <w:ind w:left="105" w:hanging="105"/>
        <w:rPr>
          <w:rFonts w:cs="宋体" w:asciiTheme="minorEastAsia" w:hAnsiTheme="minorEastAsia"/>
          <w:color w:val="auto"/>
          <w:sz w:val="21"/>
          <w:szCs w:val="21"/>
        </w:rPr>
      </w:pPr>
    </w:p>
    <w:p>
      <w:pPr>
        <w:spacing w:line="380" w:lineRule="exact"/>
        <w:ind w:left="105" w:hanging="105"/>
        <w:rPr>
          <w:rFonts w:cs="宋体" w:asciiTheme="minorEastAsia" w:hAnsiTheme="minorEastAsia"/>
          <w:color w:val="auto"/>
          <w:sz w:val="21"/>
          <w:szCs w:val="21"/>
        </w:rPr>
      </w:pPr>
    </w:p>
    <w:p>
      <w:pPr>
        <w:spacing w:line="380" w:lineRule="exact"/>
        <w:ind w:left="105" w:hanging="105"/>
        <w:rPr>
          <w:rFonts w:cs="宋体" w:asciiTheme="minorEastAsia" w:hAnsiTheme="minorEastAsia"/>
          <w:color w:val="auto"/>
          <w:sz w:val="21"/>
          <w:szCs w:val="21"/>
        </w:rPr>
      </w:pPr>
    </w:p>
    <w:p>
      <w:pPr>
        <w:spacing w:line="380" w:lineRule="exact"/>
        <w:ind w:left="105" w:hanging="105"/>
        <w:rPr>
          <w:rFonts w:cs="宋体" w:asciiTheme="minorEastAsia" w:hAnsiTheme="minorEastAsia"/>
          <w:color w:val="auto"/>
          <w:sz w:val="21"/>
          <w:szCs w:val="21"/>
        </w:rPr>
      </w:pPr>
    </w:p>
    <w:p>
      <w:pPr>
        <w:spacing w:line="380" w:lineRule="exact"/>
        <w:ind w:left="105" w:hanging="105"/>
        <w:rPr>
          <w:rFonts w:cs="宋体" w:asciiTheme="minorEastAsia" w:hAnsiTheme="minorEastAsia"/>
          <w:color w:val="auto"/>
          <w:sz w:val="21"/>
          <w:szCs w:val="21"/>
        </w:rPr>
      </w:pPr>
    </w:p>
    <w:p>
      <w:pPr>
        <w:spacing w:line="380" w:lineRule="exact"/>
        <w:ind w:left="105" w:hanging="105"/>
        <w:rPr>
          <w:rFonts w:cs="宋体" w:asciiTheme="minorEastAsia" w:hAnsiTheme="minorEastAsia"/>
          <w:color w:val="auto"/>
          <w:sz w:val="21"/>
          <w:szCs w:val="21"/>
        </w:rPr>
      </w:pPr>
    </w:p>
    <w:p>
      <w:pPr>
        <w:spacing w:line="380" w:lineRule="exact"/>
        <w:ind w:left="105" w:hanging="105"/>
        <w:rPr>
          <w:rFonts w:cs="宋体" w:asciiTheme="minorEastAsia" w:hAnsiTheme="minorEastAsia"/>
          <w:color w:val="auto"/>
          <w:sz w:val="21"/>
          <w:szCs w:val="21"/>
        </w:rPr>
      </w:pPr>
    </w:p>
    <w:p>
      <w:pPr>
        <w:spacing w:line="380" w:lineRule="exact"/>
        <w:ind w:left="105" w:hanging="105"/>
        <w:rPr>
          <w:rFonts w:cs="宋体" w:asciiTheme="minorEastAsia" w:hAnsiTheme="minorEastAsia"/>
          <w:color w:val="auto"/>
          <w:sz w:val="21"/>
          <w:szCs w:val="21"/>
        </w:rPr>
      </w:pPr>
    </w:p>
    <w:p>
      <w:pPr>
        <w:spacing w:line="380" w:lineRule="exact"/>
        <w:ind w:left="105" w:hanging="105"/>
        <w:rPr>
          <w:rFonts w:cs="宋体" w:asciiTheme="minorEastAsia" w:hAnsiTheme="minorEastAsia"/>
          <w:color w:val="auto"/>
          <w:sz w:val="21"/>
          <w:szCs w:val="21"/>
        </w:rPr>
      </w:pPr>
    </w:p>
    <w:p>
      <w:pPr>
        <w:spacing w:line="380" w:lineRule="exact"/>
        <w:ind w:left="105" w:hanging="105"/>
        <w:rPr>
          <w:rFonts w:cs="宋体" w:asciiTheme="minorEastAsia" w:hAnsiTheme="minorEastAsia"/>
          <w:color w:val="auto"/>
          <w:sz w:val="21"/>
          <w:szCs w:val="21"/>
        </w:rPr>
      </w:pPr>
    </w:p>
    <w:p>
      <w:pPr>
        <w:spacing w:line="380" w:lineRule="exact"/>
        <w:ind w:left="105" w:hanging="105"/>
        <w:rPr>
          <w:rFonts w:cs="宋体" w:asciiTheme="minorEastAsia" w:hAnsiTheme="minorEastAsia" w:eastAsiaTheme="minorEastAsia"/>
          <w:color w:val="auto"/>
          <w:sz w:val="21"/>
          <w:szCs w:val="21"/>
        </w:rPr>
      </w:pPr>
      <w:r>
        <w:rPr>
          <w:rFonts w:cs="宋体" w:asciiTheme="minorEastAsia" w:hAnsiTheme="minorEastAsia"/>
          <w:color w:val="auto"/>
          <w:sz w:val="21"/>
          <w:szCs w:val="21"/>
        </w:rPr>
        <w:t>注：以上内容中若需要表格请供应商自行编制</w:t>
      </w:r>
    </w:p>
    <w:p>
      <w:pPr>
        <w:spacing w:line="380" w:lineRule="exact"/>
        <w:ind w:left="105" w:hanging="105"/>
        <w:rPr>
          <w:rFonts w:cs="宋体" w:asciiTheme="minorEastAsia" w:hAnsiTheme="minorEastAsia" w:eastAsiaTheme="minorEastAsia"/>
          <w:color w:val="auto"/>
          <w:sz w:val="21"/>
          <w:szCs w:val="21"/>
        </w:rPr>
      </w:pPr>
      <w:r>
        <w:rPr>
          <w:rFonts w:cs="宋体" w:asciiTheme="minorEastAsia" w:hAnsiTheme="minorEastAsia"/>
          <w:color w:val="auto"/>
          <w:sz w:val="21"/>
          <w:szCs w:val="21"/>
        </w:rPr>
        <w:t>以上内容为磋商文件要求，如供应商认为有与本投标项目相关的其他内容也可自行编制放入。</w:t>
      </w:r>
    </w:p>
    <w:p>
      <w:pPr>
        <w:spacing w:line="440" w:lineRule="exact"/>
        <w:ind w:left="105" w:hanging="105"/>
        <w:rPr>
          <w:rFonts w:cs="宋体" w:asciiTheme="minorEastAsia" w:hAnsiTheme="minorEastAsia" w:eastAsiaTheme="minorEastAsia"/>
          <w:color w:val="auto"/>
          <w:sz w:val="21"/>
          <w:szCs w:val="21"/>
        </w:rPr>
        <w:sectPr>
          <w:headerReference r:id="rId14" w:type="default"/>
          <w:footerReference r:id="rId15" w:type="default"/>
          <w:pgSz w:w="11906" w:h="16838"/>
          <w:pgMar w:top="1418" w:right="1247" w:bottom="1418" w:left="1418" w:header="851" w:footer="992" w:gutter="0"/>
          <w:cols w:space="720" w:num="1"/>
          <w:formProt w:val="0"/>
          <w:docGrid w:type="lines" w:linePitch="312" w:charSpace="43007"/>
        </w:sectPr>
      </w:pPr>
    </w:p>
    <w:p>
      <w:pPr>
        <w:widowControl/>
        <w:spacing w:line="240" w:lineRule="auto"/>
        <w:ind w:left="0" w:firstLine="4006" w:firstLineChars="1900"/>
        <w:outlineLvl w:val="2"/>
        <w:rPr>
          <w:rFonts w:cs="仿宋" w:asciiTheme="minorEastAsia" w:hAnsiTheme="minorEastAsia" w:eastAsiaTheme="minorEastAsia"/>
          <w:b/>
          <w:bCs/>
          <w:color w:val="auto"/>
          <w:kern w:val="0"/>
          <w:sz w:val="21"/>
          <w:szCs w:val="21"/>
        </w:rPr>
      </w:pPr>
      <w:bookmarkStart w:id="98" w:name="_Toc77072622"/>
      <w:r>
        <w:rPr>
          <w:rFonts w:cs="仿宋" w:asciiTheme="minorEastAsia" w:hAnsiTheme="minorEastAsia" w:eastAsiaTheme="minorEastAsia"/>
          <w:b/>
          <w:bCs/>
          <w:color w:val="auto"/>
          <w:kern w:val="0"/>
          <w:sz w:val="21"/>
          <w:szCs w:val="21"/>
        </w:rPr>
        <w:t>2</w:t>
      </w:r>
      <w:r>
        <w:rPr>
          <w:rFonts w:cs="仿宋" w:asciiTheme="minorEastAsia" w:hAnsiTheme="minorEastAsia"/>
          <w:b/>
          <w:bCs/>
          <w:color w:val="auto"/>
          <w:kern w:val="0"/>
          <w:sz w:val="21"/>
          <w:szCs w:val="21"/>
        </w:rPr>
        <w:t>、服务</w:t>
      </w:r>
      <w:bookmarkEnd w:id="97"/>
      <w:r>
        <w:rPr>
          <w:rFonts w:cs="仿宋" w:asciiTheme="minorEastAsia" w:hAnsiTheme="minorEastAsia"/>
          <w:b/>
          <w:bCs/>
          <w:color w:val="auto"/>
          <w:kern w:val="0"/>
          <w:sz w:val="21"/>
          <w:szCs w:val="21"/>
        </w:rPr>
        <w:t>承诺书</w:t>
      </w:r>
      <w:bookmarkEnd w:id="98"/>
    </w:p>
    <w:p>
      <w:pPr>
        <w:ind w:left="105" w:hanging="105"/>
        <w:jc w:val="center"/>
        <w:rPr>
          <w:rFonts w:cs="宋体" w:asciiTheme="minorEastAsia" w:hAnsiTheme="minorEastAsia" w:eastAsiaTheme="minorEastAsia"/>
          <w:b/>
          <w:color w:val="auto"/>
          <w:sz w:val="21"/>
          <w:szCs w:val="21"/>
        </w:rPr>
      </w:pPr>
      <w:r>
        <w:rPr>
          <w:rFonts w:cs="宋体" w:asciiTheme="minorEastAsia" w:hAnsiTheme="minorEastAsia"/>
          <w:b/>
          <w:color w:val="auto"/>
          <w:sz w:val="21"/>
          <w:szCs w:val="21"/>
        </w:rPr>
        <w:t>（格式自拟）</w:t>
      </w:r>
    </w:p>
    <w:p>
      <w:pPr>
        <w:snapToGrid w:val="0"/>
        <w:ind w:left="105" w:hanging="105"/>
        <w:rPr>
          <w:rFonts w:asciiTheme="minorEastAsia" w:hAnsiTheme="minorEastAsia" w:eastAsiaTheme="minorEastAsia"/>
          <w:b/>
          <w:color w:val="auto"/>
          <w:sz w:val="21"/>
          <w:szCs w:val="21"/>
        </w:rPr>
      </w:pPr>
    </w:p>
    <w:p>
      <w:pPr>
        <w:pStyle w:val="5"/>
        <w:spacing w:before="336" w:after="336"/>
        <w:ind w:left="105" w:hanging="105"/>
        <w:jc w:val="center"/>
        <w:rPr>
          <w:rFonts w:asciiTheme="minorEastAsia" w:hAnsiTheme="minorEastAsia" w:eastAsiaTheme="minorEastAsia"/>
          <w:color w:val="auto"/>
          <w:sz w:val="21"/>
          <w:szCs w:val="21"/>
        </w:rPr>
      </w:pPr>
      <w:bookmarkStart w:id="99" w:name="_Toc77072623"/>
      <w:r>
        <w:rPr>
          <w:rFonts w:asciiTheme="minorEastAsia" w:hAnsiTheme="minorEastAsia"/>
          <w:color w:val="auto"/>
          <w:sz w:val="21"/>
          <w:szCs w:val="21"/>
        </w:rPr>
        <w:t>特别注意：</w:t>
      </w:r>
      <w:bookmarkEnd w:id="99"/>
    </w:p>
    <w:p>
      <w:pPr>
        <w:pStyle w:val="2"/>
        <w:spacing w:after="156"/>
        <w:ind w:left="50" w:firstLine="422" w:firstLineChars="200"/>
        <w:jc w:val="left"/>
        <w:rPr>
          <w:rFonts w:cs="宋体" w:asciiTheme="minorEastAsia" w:hAnsiTheme="minorEastAsia" w:eastAsiaTheme="minorEastAsia"/>
          <w:b/>
          <w:bCs/>
          <w:color w:val="auto"/>
          <w:sz w:val="21"/>
          <w:szCs w:val="21"/>
        </w:rPr>
      </w:pPr>
      <w:r>
        <w:rPr>
          <w:rFonts w:cs="宋体" w:asciiTheme="minorEastAsia" w:hAnsiTheme="minorEastAsia"/>
          <w:b/>
          <w:bCs/>
          <w:color w:val="auto"/>
          <w:sz w:val="21"/>
          <w:szCs w:val="21"/>
        </w:rPr>
        <w:t>请各供应商仔细阅读并理解磋商文件的相关说明，严格按照磋商文件要求制作响应文件，如未按要求提供相关材料及承诺，视为不响应竞争性磋商文件，做无效投标处理，</w:t>
      </w:r>
    </w:p>
    <w:p>
      <w:pPr>
        <w:pStyle w:val="2"/>
        <w:spacing w:after="156"/>
        <w:ind w:left="50" w:firstLine="422" w:firstLineChars="200"/>
        <w:jc w:val="left"/>
        <w:rPr>
          <w:rFonts w:cs="宋体" w:asciiTheme="minorEastAsia" w:hAnsiTheme="minorEastAsia" w:eastAsiaTheme="minorEastAsia"/>
          <w:b/>
          <w:bCs/>
          <w:color w:val="auto"/>
          <w:sz w:val="21"/>
          <w:szCs w:val="21"/>
        </w:rPr>
      </w:pPr>
      <w:r>
        <w:rPr>
          <w:rFonts w:cs="宋体" w:asciiTheme="minorEastAsia" w:hAnsiTheme="minorEastAsia" w:eastAsiaTheme="minorEastAsia"/>
          <w:b/>
          <w:bCs/>
          <w:color w:val="auto"/>
          <w:sz w:val="21"/>
          <w:szCs w:val="21"/>
        </w:rPr>
        <w:t>1</w:t>
      </w:r>
      <w:r>
        <w:rPr>
          <w:rFonts w:cs="宋体" w:asciiTheme="minorEastAsia" w:hAnsiTheme="minorEastAsia"/>
          <w:b/>
          <w:bCs/>
          <w:color w:val="auto"/>
          <w:sz w:val="21"/>
          <w:szCs w:val="21"/>
        </w:rPr>
        <w:t>、供应商对所附表格中要求的资料和询问应做出肯定的回答。</w:t>
      </w:r>
    </w:p>
    <w:p>
      <w:pPr>
        <w:pStyle w:val="2"/>
        <w:spacing w:after="156"/>
        <w:ind w:left="50" w:firstLine="422" w:firstLineChars="200"/>
        <w:jc w:val="left"/>
        <w:rPr>
          <w:rFonts w:cs="宋体" w:asciiTheme="minorEastAsia" w:hAnsiTheme="minorEastAsia" w:eastAsiaTheme="minorEastAsia"/>
          <w:b/>
          <w:bCs/>
          <w:color w:val="auto"/>
          <w:sz w:val="21"/>
          <w:szCs w:val="21"/>
        </w:rPr>
      </w:pPr>
      <w:r>
        <w:rPr>
          <w:rFonts w:cs="宋体" w:asciiTheme="minorEastAsia" w:hAnsiTheme="minorEastAsia" w:eastAsiaTheme="minorEastAsia"/>
          <w:b/>
          <w:bCs/>
          <w:color w:val="auto"/>
          <w:sz w:val="21"/>
          <w:szCs w:val="21"/>
        </w:rPr>
        <w:t>2</w:t>
      </w:r>
      <w:r>
        <w:rPr>
          <w:rFonts w:cs="宋体" w:asciiTheme="minorEastAsia" w:hAnsiTheme="minorEastAsia"/>
          <w:b/>
          <w:bCs/>
          <w:color w:val="auto"/>
          <w:sz w:val="21"/>
          <w:szCs w:val="21"/>
        </w:rPr>
        <w:t>、磋商文件的签字人应保证他所做的声明及对一切问题的回答的真实性和准确。</w:t>
      </w:r>
    </w:p>
    <w:p>
      <w:pPr>
        <w:pStyle w:val="2"/>
        <w:spacing w:after="156"/>
        <w:ind w:left="50" w:firstLine="422" w:firstLineChars="200"/>
        <w:jc w:val="left"/>
        <w:rPr>
          <w:rFonts w:cs="宋体" w:asciiTheme="minorEastAsia" w:hAnsiTheme="minorEastAsia" w:eastAsiaTheme="minorEastAsia"/>
          <w:b/>
          <w:bCs/>
          <w:color w:val="auto"/>
          <w:sz w:val="21"/>
          <w:szCs w:val="21"/>
        </w:rPr>
      </w:pPr>
      <w:r>
        <w:rPr>
          <w:rFonts w:cs="宋体" w:asciiTheme="minorEastAsia" w:hAnsiTheme="minorEastAsia" w:eastAsiaTheme="minorEastAsia"/>
          <w:b/>
          <w:bCs/>
          <w:color w:val="auto"/>
          <w:sz w:val="21"/>
          <w:szCs w:val="21"/>
        </w:rPr>
        <w:t>3</w:t>
      </w:r>
      <w:r>
        <w:rPr>
          <w:rFonts w:cs="宋体" w:asciiTheme="minorEastAsia" w:hAnsiTheme="minorEastAsia"/>
          <w:b/>
          <w:bCs/>
          <w:color w:val="auto"/>
          <w:sz w:val="21"/>
          <w:szCs w:val="21"/>
        </w:rPr>
        <w:t>、供应商提供的响应文件将由采购人使用，并据此进行评价和判断，确定供应商的能力。</w:t>
      </w:r>
    </w:p>
    <w:p>
      <w:pPr>
        <w:pStyle w:val="2"/>
        <w:spacing w:after="156"/>
        <w:ind w:left="50" w:firstLine="422" w:firstLineChars="200"/>
        <w:jc w:val="left"/>
        <w:rPr>
          <w:rFonts w:cs="宋体" w:asciiTheme="minorEastAsia" w:hAnsiTheme="minorEastAsia" w:eastAsiaTheme="minorEastAsia"/>
          <w:b/>
          <w:bCs/>
          <w:color w:val="auto"/>
          <w:sz w:val="21"/>
          <w:szCs w:val="21"/>
        </w:rPr>
      </w:pPr>
      <w:r>
        <w:rPr>
          <w:rFonts w:cs="宋体" w:asciiTheme="minorEastAsia" w:hAnsiTheme="minorEastAsia" w:eastAsiaTheme="minorEastAsia"/>
          <w:b/>
          <w:bCs/>
          <w:color w:val="auto"/>
          <w:sz w:val="21"/>
          <w:szCs w:val="21"/>
        </w:rPr>
        <w:t>4</w:t>
      </w:r>
      <w:r>
        <w:rPr>
          <w:rFonts w:cs="宋体" w:asciiTheme="minorEastAsia" w:hAnsiTheme="minorEastAsia"/>
          <w:b/>
          <w:bCs/>
          <w:color w:val="auto"/>
          <w:sz w:val="21"/>
          <w:szCs w:val="21"/>
        </w:rPr>
        <w:t>、供应商提交的文件将给予保密，但不退还。</w:t>
      </w:r>
    </w:p>
    <w:p>
      <w:pPr>
        <w:pStyle w:val="5"/>
        <w:jc w:val="center"/>
        <w:rPr>
          <w:rFonts w:hint="eastAsia" w:asciiTheme="minorEastAsia" w:hAnsiTheme="minorEastAsia" w:eastAsiaTheme="minorEastAsia" w:cstheme="minorEastAsia"/>
          <w:color w:val="auto"/>
          <w:sz w:val="21"/>
          <w:szCs w:val="21"/>
          <w:highlight w:val="none"/>
          <w:lang w:val="zh-CN"/>
        </w:rPr>
      </w:pPr>
    </w:p>
    <w:p>
      <w:pPr>
        <w:pStyle w:val="5"/>
        <w:jc w:val="center"/>
        <w:rPr>
          <w:rFonts w:hint="eastAsia" w:asciiTheme="minorEastAsia" w:hAnsiTheme="minorEastAsia" w:eastAsiaTheme="minorEastAsia" w:cstheme="minorEastAsia"/>
          <w:color w:val="auto"/>
          <w:sz w:val="21"/>
          <w:szCs w:val="21"/>
          <w:highlight w:val="none"/>
          <w:lang w:val="zh-CN"/>
        </w:rPr>
      </w:pPr>
    </w:p>
    <w:p>
      <w:pPr>
        <w:pStyle w:val="5"/>
        <w:jc w:val="center"/>
        <w:rPr>
          <w:rFonts w:hint="eastAsia" w:asciiTheme="minorEastAsia" w:hAnsiTheme="minorEastAsia" w:eastAsiaTheme="minorEastAsia" w:cstheme="minorEastAsia"/>
          <w:color w:val="auto"/>
          <w:sz w:val="21"/>
          <w:szCs w:val="21"/>
          <w:highlight w:val="none"/>
          <w:lang w:val="zh-CN"/>
        </w:rPr>
      </w:pPr>
    </w:p>
    <w:bookmarkEnd w:id="92"/>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bookmarkStart w:id="100" w:name="_Toc414108650"/>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both"/>
        <w:rPr>
          <w:rFonts w:hint="eastAsia" w:asciiTheme="minorEastAsia" w:hAnsiTheme="minorEastAsia" w:eastAsiaTheme="minorEastAsia" w:cstheme="minorEastAsia"/>
          <w:b/>
          <w:bCs/>
          <w:color w:val="auto"/>
          <w:sz w:val="21"/>
          <w:szCs w:val="21"/>
          <w:highlight w:val="none"/>
          <w:lang w:val="zh-CN" w:eastAsia="zh-CN"/>
        </w:rPr>
      </w:pPr>
    </w:p>
    <w:p>
      <w:pPr>
        <w:spacing w:line="360" w:lineRule="auto"/>
        <w:jc w:val="center"/>
        <w:rPr>
          <w:rFonts w:hint="eastAsia" w:ascii="宋体" w:hAnsi="宋体" w:cs="Arial"/>
          <w:b/>
          <w:color w:val="auto"/>
          <w:sz w:val="21"/>
          <w:szCs w:val="21"/>
        </w:rPr>
      </w:pPr>
      <w:r>
        <w:rPr>
          <w:rFonts w:hint="eastAsia" w:ascii="宋体" w:hAnsi="宋体" w:cs="Arial"/>
          <w:b/>
          <w:color w:val="auto"/>
          <w:sz w:val="21"/>
          <w:szCs w:val="21"/>
          <w:lang w:val="en-US" w:eastAsia="zh-CN"/>
        </w:rPr>
        <w:t>3</w:t>
      </w:r>
      <w:r>
        <w:rPr>
          <w:rFonts w:ascii="宋体" w:hAnsi="宋体" w:cs="Arial"/>
          <w:b/>
          <w:color w:val="auto"/>
          <w:sz w:val="21"/>
          <w:szCs w:val="21"/>
        </w:rPr>
        <w:t>、</w:t>
      </w:r>
      <w:r>
        <w:rPr>
          <w:rFonts w:hint="eastAsia" w:ascii="宋体" w:hAnsi="宋体" w:cs="Arial"/>
          <w:b/>
          <w:color w:val="auto"/>
          <w:sz w:val="21"/>
          <w:szCs w:val="21"/>
        </w:rPr>
        <w:t>供应商认为需要提供的其它资料</w:t>
      </w:r>
    </w:p>
    <w:p>
      <w:pPr>
        <w:spacing w:line="360" w:lineRule="auto"/>
        <w:ind w:firstLine="420" w:firstLineChars="200"/>
        <w:jc w:val="center"/>
        <w:rPr>
          <w:rFonts w:ascii="宋体" w:hAnsi="宋体" w:cs="Arial"/>
          <w:color w:val="auto"/>
          <w:sz w:val="21"/>
          <w:szCs w:val="21"/>
        </w:rPr>
      </w:pPr>
    </w:p>
    <w:p>
      <w:pPr>
        <w:spacing w:line="360" w:lineRule="auto"/>
        <w:jc w:val="center"/>
        <w:rPr>
          <w:rFonts w:ascii="宋体" w:hAnsi="宋体" w:cs="Arial"/>
          <w:color w:val="auto"/>
          <w:sz w:val="21"/>
          <w:szCs w:val="21"/>
        </w:rPr>
      </w:pPr>
      <w:r>
        <w:rPr>
          <w:rFonts w:ascii="宋体" w:hAnsi="宋体" w:cs="Arial"/>
          <w:color w:val="auto"/>
          <w:sz w:val="21"/>
          <w:szCs w:val="21"/>
        </w:rPr>
        <w:t>（招标文件中未提供的格式及表格，投标人自拟）</w:t>
      </w: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zh-CN"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p>
    <w:p>
      <w:pPr>
        <w:pStyle w:val="10"/>
        <w:widowControl w:val="0"/>
        <w:numPr>
          <w:ilvl w:val="0"/>
          <w:numId w:val="0"/>
        </w:numPr>
        <w:spacing w:line="440" w:lineRule="exact"/>
        <w:jc w:val="both"/>
        <w:rPr>
          <w:rFonts w:hint="eastAsia" w:asciiTheme="minorEastAsia" w:hAnsiTheme="minorEastAsia" w:eastAsiaTheme="minorEastAsia" w:cstheme="minorEastAsia"/>
          <w:b/>
          <w:bCs/>
          <w:color w:val="auto"/>
          <w:sz w:val="21"/>
          <w:szCs w:val="21"/>
          <w:highlight w:val="none"/>
          <w:lang w:val="en-US"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p>
    <w:p>
      <w:pPr>
        <w:pStyle w:val="10"/>
        <w:widowControl w:val="0"/>
        <w:numPr>
          <w:ilvl w:val="0"/>
          <w:numId w:val="0"/>
        </w:numPr>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p>
    <w:p>
      <w:pPr>
        <w:pStyle w:val="10"/>
        <w:widowControl w:val="0"/>
        <w:numPr>
          <w:ilvl w:val="0"/>
          <w:numId w:val="0"/>
        </w:numPr>
        <w:spacing w:line="440" w:lineRule="exact"/>
        <w:jc w:val="both"/>
        <w:rPr>
          <w:rFonts w:hint="eastAsia" w:asciiTheme="minorEastAsia" w:hAnsiTheme="minorEastAsia" w:eastAsiaTheme="minorEastAsia" w:cstheme="minorEastAsia"/>
          <w:b/>
          <w:bCs/>
          <w:color w:val="auto"/>
          <w:sz w:val="21"/>
          <w:szCs w:val="21"/>
          <w:highlight w:val="none"/>
          <w:lang w:val="en-US" w:eastAsia="zh-CN"/>
        </w:rPr>
      </w:pPr>
    </w:p>
    <w:bookmarkEnd w:id="100"/>
    <w:p>
      <w:pPr>
        <w:pStyle w:val="10"/>
        <w:widowControl w:val="0"/>
        <w:numPr>
          <w:ilvl w:val="0"/>
          <w:numId w:val="0"/>
        </w:numPr>
        <w:spacing w:line="440" w:lineRule="exact"/>
        <w:jc w:val="both"/>
        <w:rPr>
          <w:rFonts w:hint="eastAsia" w:asciiTheme="minorEastAsia" w:hAnsiTheme="minorEastAsia" w:eastAsiaTheme="minorEastAsia" w:cstheme="minorEastAsia"/>
          <w:b/>
          <w:bCs/>
          <w:color w:val="auto"/>
          <w:sz w:val="21"/>
          <w:szCs w:val="21"/>
          <w:highlight w:val="none"/>
          <w:lang w:val="en-US" w:eastAsia="zh-CN"/>
        </w:rPr>
      </w:pPr>
    </w:p>
    <w:sectPr>
      <w:headerReference r:id="rId16" w:type="default"/>
      <w:footerReference r:id="rId17" w:type="default"/>
      <w:pgSz w:w="11907" w:h="16840"/>
      <w:pgMar w:top="1440" w:right="1080" w:bottom="1440" w:left="1080" w:header="851" w:footer="68" w:gutter="0"/>
      <w:pgNumType w:fmt="decimal"/>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551206C-69A1-451E-9D75-4B5C501A36A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BA0EB96-C15A-4195-8282-206697E3D907}"/>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auto"/>
    <w:pitch w:val="default"/>
    <w:sig w:usb0="00000000" w:usb1="00000000" w:usb2="00000000" w:usb3="00000000" w:csb0="00000000" w:csb1="00000000"/>
    <w:embedRegular r:id="rId3" w:fontKey="{9EAA6B6C-BAB0-41CC-A4FD-95A7DCCCBBB1}"/>
  </w:font>
  <w:font w:name="方正小标宋简体">
    <w:altName w:val="黑体"/>
    <w:panose1 w:val="02010601030101010101"/>
    <w:charset w:val="86"/>
    <w:family w:val="script"/>
    <w:pitch w:val="default"/>
    <w:sig w:usb0="00000000" w:usb1="00000000" w:usb2="00000000" w:usb3="00000000" w:csb0="00040000" w:csb1="00000000"/>
    <w:embedRegular r:id="rId4" w:fontKey="{5A75F391-48EF-4504-9AB7-F6CE9B6BF869}"/>
  </w:font>
  <w:font w:name="sans-serif">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embedRegular r:id="rId5" w:fontKey="{F36B8B3E-257C-4B0B-888A-57738B1B82D9}"/>
  </w:font>
  <w:font w:name="仿宋">
    <w:panose1 w:val="02010609060101010101"/>
    <w:charset w:val="86"/>
    <w:family w:val="auto"/>
    <w:pitch w:val="default"/>
    <w:sig w:usb0="800002BF" w:usb1="38CF7CFA" w:usb2="00000016" w:usb3="00000000" w:csb0="00040001" w:csb1="00000000"/>
    <w:embedRegular r:id="rId6" w:fontKey="{D989787E-AC7A-45C5-B5EB-F84D192E4952}"/>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1312" behindDoc="0" locked="0" layoutInCell="1" allowOverlap="1">
              <wp:simplePos x="0" y="0"/>
              <wp:positionH relativeFrom="margin">
                <wp:posOffset>2968625</wp:posOffset>
              </wp:positionH>
              <wp:positionV relativeFrom="paragraph">
                <wp:posOffset>-123825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33.75pt;margin-top:-9.75pt;height:144pt;width:144pt;mso-position-horizontal-relative:margin;mso-wrap-style:none;z-index:251661312;mso-width-relative:page;mso-height-relative:page;" filled="f" stroked="f" coordsize="21600,21600" o:gfxdata="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rozGfXAAAACwEAAA8AAAAAAAAAAQAgAAAAIgAAAGRycy9kb3ducmV2LnhtbFBL&#10;AQIUABQAAAAIAIdO4kDa2JXhvgEAAGIDAAAOAAAAAAAAAAEAIAAAACYBAABkcnMvZTJvRG9jLnht&#10;bFBLBQYAAAAABgAGAFkBAABW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90" w:hanging="9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165" cy="194945"/>
              <wp:effectExtent l="0" t="0" r="0" b="0"/>
              <wp:wrapNone/>
              <wp:docPr id="1" name="矩形 1"/>
              <wp:cNvGraphicFramePr/>
              <a:graphic xmlns:a="http://schemas.openxmlformats.org/drawingml/2006/main">
                <a:graphicData uri="http://schemas.microsoft.com/office/word/2010/wordprocessingShape">
                  <wps:wsp>
                    <wps:cNvSpPr/>
                    <wps:spPr>
                      <a:xfrm>
                        <a:off x="0" y="0"/>
                        <a:ext cx="1828165" cy="194945"/>
                      </a:xfrm>
                      <a:prstGeom prst="rect">
                        <a:avLst/>
                      </a:prstGeom>
                      <a:noFill/>
                      <a:ln>
                        <a:noFill/>
                      </a:ln>
                    </wps:spPr>
                    <wps:txbx>
                      <w:txbxContent>
                        <w:p>
                          <w:pPr>
                            <w:pStyle w:val="11"/>
                            <w:ind w:left="90" w:hanging="90"/>
                          </w:pPr>
                          <w:r>
                            <w:fldChar w:fldCharType="begin"/>
                          </w:r>
                          <w:r>
                            <w:instrText xml:space="preserve">PAGE</w:instrText>
                          </w:r>
                          <w:r>
                            <w:fldChar w:fldCharType="separate"/>
                          </w:r>
                          <w:r>
                            <w:t>30</w:t>
                          </w:r>
                          <w:r>
                            <w:fldChar w:fldCharType="end"/>
                          </w:r>
                        </w:p>
                      </w:txbxContent>
                    </wps:txbx>
                    <wps:bodyPr upright="1"/>
                  </wps:wsp>
                </a:graphicData>
              </a:graphic>
            </wp:anchor>
          </w:drawing>
        </mc:Choice>
        <mc:Fallback>
          <w:pict>
            <v:rect id="_x0000_s1026" o:spid="_x0000_s1026" o:spt="1" style="position:absolute;left:0pt;margin-top:0pt;height:15.35pt;width:143.95pt;mso-position-horizontal:center;mso-position-horizontal-relative:margin;z-index:251660288;mso-width-relative:page;mso-height-relative:page;" filled="f" stroked="f" coordsize="21600,21600" o:gfxdata="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DLWMY1wAAAAQBAAAPAAAAAAAAAAEAIAAAACIAAABkcnMvZG93bnJldi54bWxQSwEC&#10;FAAUAAAACACHTuJAMgygxoMBAADzAgAADgAAAAAAAAABACAAAAAmAQAAZHJzL2Uyb0RvYy54bWxQ&#10;SwUGAAAAAAYABgBZAQAAGwUAAAAA&#10;">
              <v:fill on="f" focussize="0,0"/>
              <v:stroke on="f"/>
              <v:imagedata o:title=""/>
              <o:lock v:ext="edit" aspectratio="f"/>
              <v:textbox>
                <w:txbxContent>
                  <w:p>
                    <w:pPr>
                      <w:pStyle w:val="11"/>
                      <w:ind w:left="90" w:hanging="90"/>
                    </w:pPr>
                    <w:r>
                      <w:fldChar w:fldCharType="begin"/>
                    </w:r>
                    <w:r>
                      <w:instrText xml:space="preserve">PAGE</w:instrText>
                    </w:r>
                    <w:r>
                      <w:fldChar w:fldCharType="separate"/>
                    </w:r>
                    <w:r>
                      <w:t>30</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90" w:hanging="9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165" cy="194945"/>
              <wp:effectExtent l="0" t="0" r="0" b="0"/>
              <wp:wrapNone/>
              <wp:docPr id="5" name="矩形 5"/>
              <wp:cNvGraphicFramePr/>
              <a:graphic xmlns:a="http://schemas.openxmlformats.org/drawingml/2006/main">
                <a:graphicData uri="http://schemas.microsoft.com/office/word/2010/wordprocessingShape">
                  <wps:wsp>
                    <wps:cNvSpPr/>
                    <wps:spPr>
                      <a:xfrm>
                        <a:off x="0" y="0"/>
                        <a:ext cx="1828165" cy="194945"/>
                      </a:xfrm>
                      <a:prstGeom prst="rect">
                        <a:avLst/>
                      </a:prstGeom>
                      <a:noFill/>
                      <a:ln>
                        <a:noFill/>
                      </a:ln>
                    </wps:spPr>
                    <wps:txbx>
                      <w:txbxContent>
                        <w:p>
                          <w:pPr>
                            <w:pStyle w:val="11"/>
                            <w:ind w:left="90" w:hanging="90"/>
                          </w:pPr>
                          <w:r>
                            <w:fldChar w:fldCharType="begin"/>
                          </w:r>
                          <w:r>
                            <w:instrText xml:space="preserve">PAGE</w:instrText>
                          </w:r>
                          <w:r>
                            <w:fldChar w:fldCharType="separate"/>
                          </w:r>
                          <w:r>
                            <w:t>32</w:t>
                          </w:r>
                          <w:r>
                            <w:fldChar w:fldCharType="end"/>
                          </w:r>
                        </w:p>
                      </w:txbxContent>
                    </wps:txbx>
                    <wps:bodyPr upright="1"/>
                  </wps:wsp>
                </a:graphicData>
              </a:graphic>
            </wp:anchor>
          </w:drawing>
        </mc:Choice>
        <mc:Fallback>
          <w:pict>
            <v:rect id="_x0000_s1026" o:spid="_x0000_s1026" o:spt="1" style="position:absolute;left:0pt;margin-top:0pt;height:15.35pt;width:143.95pt;mso-position-horizontal:center;mso-position-horizontal-relative:margin;z-index:251661312;mso-width-relative:page;mso-height-relative:page;" filled="f" stroked="f" coordsize="21600,21600" o:gfxdata="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DLWMY1wAAAAQBAAAPAAAAAAAAAAEAIAAAACIAAABkcnMvZG93bnJldi54bWxQSwEC&#10;FAAUAAAACACHTuJAnZDakYMBAADzAgAADgAAAAAAAAABACAAAAAmAQAAZHJzL2Uyb0RvYy54bWxQ&#10;SwUGAAAAAAYABgBZAQAAGwUAAAAA&#10;">
              <v:fill on="f" focussize="0,0"/>
              <v:stroke on="f"/>
              <v:imagedata o:title=""/>
              <o:lock v:ext="edit" aspectratio="f"/>
              <v:textbox>
                <w:txbxContent>
                  <w:p>
                    <w:pPr>
                      <w:pStyle w:val="11"/>
                      <w:ind w:left="90" w:hanging="90"/>
                    </w:pPr>
                    <w:r>
                      <w:fldChar w:fldCharType="begin"/>
                    </w:r>
                    <w:r>
                      <w:instrText xml:space="preserve">PAGE</w:instrText>
                    </w:r>
                    <w:r>
                      <w:fldChar w:fldCharType="separate"/>
                    </w:r>
                    <w:r>
                      <w:t>32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90" w:hanging="9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165" cy="194945"/>
              <wp:effectExtent l="0" t="0" r="0" b="0"/>
              <wp:wrapNone/>
              <wp:docPr id="7" name="矩形 7"/>
              <wp:cNvGraphicFramePr/>
              <a:graphic xmlns:a="http://schemas.openxmlformats.org/drawingml/2006/main">
                <a:graphicData uri="http://schemas.microsoft.com/office/word/2010/wordprocessingShape">
                  <wps:wsp>
                    <wps:cNvSpPr/>
                    <wps:spPr>
                      <a:xfrm>
                        <a:off x="0" y="0"/>
                        <a:ext cx="1828165" cy="194945"/>
                      </a:xfrm>
                      <a:prstGeom prst="rect">
                        <a:avLst/>
                      </a:prstGeom>
                      <a:noFill/>
                      <a:ln>
                        <a:noFill/>
                      </a:ln>
                    </wps:spPr>
                    <wps:txbx>
                      <w:txbxContent>
                        <w:p>
                          <w:pPr>
                            <w:pStyle w:val="11"/>
                            <w:ind w:left="90" w:hanging="90"/>
                          </w:pPr>
                          <w:r>
                            <w:fldChar w:fldCharType="begin"/>
                          </w:r>
                          <w:r>
                            <w:instrText xml:space="preserve">PAGE</w:instrText>
                          </w:r>
                          <w:r>
                            <w:fldChar w:fldCharType="separate"/>
                          </w:r>
                          <w:r>
                            <w:t>33</w:t>
                          </w:r>
                          <w:r>
                            <w:fldChar w:fldCharType="end"/>
                          </w:r>
                        </w:p>
                      </w:txbxContent>
                    </wps:txbx>
                    <wps:bodyPr upright="1"/>
                  </wps:wsp>
                </a:graphicData>
              </a:graphic>
            </wp:anchor>
          </w:drawing>
        </mc:Choice>
        <mc:Fallback>
          <w:pict>
            <v:rect id="_x0000_s1026" o:spid="_x0000_s1026" o:spt="1" style="position:absolute;left:0pt;margin-top:0pt;height:15.35pt;width:143.95pt;mso-position-horizontal:center;mso-position-horizontal-relative:margin;z-index:251662336;mso-width-relative:page;mso-height-relative:page;" filled="f" stroked="f" coordsize="21600,21600" o:gfxdata="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MMtYxjXAAAABAEAAA8AAAAAAAAAAQAgAAAAIgAAAGRycy9kb3ducmV2LnhtbFBL&#10;AQIUABQAAAAIAIdO4kDqXd9XhQEAAPMCAAAOAAAAAAAAAAEAIAAAACYBAABkcnMvZTJvRG9jLnht&#10;bFBLBQYAAAAABgAGAFkBAAAdBQAAAAA=&#10;">
              <v:fill on="f" focussize="0,0"/>
              <v:stroke on="f"/>
              <v:imagedata o:title=""/>
              <o:lock v:ext="edit" aspectratio="f"/>
              <v:textbox>
                <w:txbxContent>
                  <w:p>
                    <w:pPr>
                      <w:pStyle w:val="11"/>
                      <w:ind w:left="90" w:hanging="90"/>
                    </w:pPr>
                    <w:r>
                      <w:fldChar w:fldCharType="begin"/>
                    </w:r>
                    <w:r>
                      <w:instrText xml:space="preserve">PAGE</w:instrText>
                    </w:r>
                    <w:r>
                      <w:fldChar w:fldCharType="separate"/>
                    </w:r>
                    <w:r>
                      <w:t>33</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lang w:val="zh-CN"/>
      </w:rPr>
      <w:t xml:space="preserve">  </w: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0" w:leftChars="0" w:firstLine="0" w:firstLineChars="0"/>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05" w:hanging="10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05" w:hanging="10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05" w:hanging="10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9A8B6C"/>
    <w:multiLevelType w:val="singleLevel"/>
    <w:tmpl w:val="A29A8B6C"/>
    <w:lvl w:ilvl="0" w:tentative="0">
      <w:start w:val="18"/>
      <w:numFmt w:val="decimal"/>
      <w:suff w:val="space"/>
      <w:lvlText w:val="%1."/>
      <w:lvlJc w:val="left"/>
    </w:lvl>
  </w:abstractNum>
  <w:abstractNum w:abstractNumId="1">
    <w:nsid w:val="ADC1C43D"/>
    <w:multiLevelType w:val="singleLevel"/>
    <w:tmpl w:val="ADC1C43D"/>
    <w:lvl w:ilvl="0" w:tentative="0">
      <w:start w:val="1"/>
      <w:numFmt w:val="decimal"/>
      <w:suff w:val="nothing"/>
      <w:lvlText w:val="（%1）"/>
      <w:lvlJc w:val="left"/>
    </w:lvl>
  </w:abstractNum>
  <w:abstractNum w:abstractNumId="2">
    <w:nsid w:val="BDC1F4B3"/>
    <w:multiLevelType w:val="singleLevel"/>
    <w:tmpl w:val="BDC1F4B3"/>
    <w:lvl w:ilvl="0" w:tentative="0">
      <w:start w:val="2"/>
      <w:numFmt w:val="decimal"/>
      <w:suff w:val="nothing"/>
      <w:lvlText w:val="%1．"/>
      <w:lvlJc w:val="left"/>
    </w:lvl>
  </w:abstractNum>
  <w:abstractNum w:abstractNumId="3">
    <w:nsid w:val="DBA4F139"/>
    <w:multiLevelType w:val="singleLevel"/>
    <w:tmpl w:val="DBA4F139"/>
    <w:lvl w:ilvl="0" w:tentative="0">
      <w:start w:val="1"/>
      <w:numFmt w:val="chineseCounting"/>
      <w:suff w:val="nothing"/>
      <w:lvlText w:val="%1、"/>
      <w:lvlJc w:val="left"/>
      <w:rPr>
        <w:rFonts w:hint="eastAsia"/>
      </w:rPr>
    </w:lvl>
  </w:abstractNum>
  <w:abstractNum w:abstractNumId="4">
    <w:nsid w:val="E6EF9863"/>
    <w:multiLevelType w:val="singleLevel"/>
    <w:tmpl w:val="E6EF9863"/>
    <w:lvl w:ilvl="0" w:tentative="0">
      <w:start w:val="1"/>
      <w:numFmt w:val="decimal"/>
      <w:lvlText w:val="%1)"/>
      <w:lvlJc w:val="left"/>
      <w:pPr>
        <w:ind w:left="425" w:hanging="425"/>
      </w:pPr>
      <w:rPr>
        <w:rFonts w:hint="default"/>
      </w:rPr>
    </w:lvl>
  </w:abstractNum>
  <w:abstractNum w:abstractNumId="5">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7EB4CE4"/>
    <w:multiLevelType w:val="singleLevel"/>
    <w:tmpl w:val="17EB4CE4"/>
    <w:lvl w:ilvl="0" w:tentative="0">
      <w:start w:val="1"/>
      <w:numFmt w:val="chineseCounting"/>
      <w:suff w:val="nothing"/>
      <w:lvlText w:val="%1、"/>
      <w:lvlJc w:val="left"/>
      <w:rPr>
        <w:rFonts w:hint="eastAsia"/>
      </w:rPr>
    </w:lvl>
  </w:abstractNum>
  <w:abstractNum w:abstractNumId="7">
    <w:nsid w:val="24E409BB"/>
    <w:multiLevelType w:val="multilevel"/>
    <w:tmpl w:val="24E409BB"/>
    <w:lvl w:ilvl="0" w:tentative="0">
      <w:start w:val="1"/>
      <w:numFmt w:val="decimal"/>
      <w:pStyle w:val="28"/>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4CF0DEDF"/>
    <w:multiLevelType w:val="singleLevel"/>
    <w:tmpl w:val="4CF0DEDF"/>
    <w:lvl w:ilvl="0" w:tentative="0">
      <w:start w:val="1"/>
      <w:numFmt w:val="decimal"/>
      <w:lvlText w:val="(%1)"/>
      <w:lvlJc w:val="left"/>
      <w:pPr>
        <w:ind w:left="425" w:hanging="425"/>
      </w:pPr>
      <w:rPr>
        <w:rFonts w:hint="default"/>
      </w:rPr>
    </w:lvl>
  </w:abstractNum>
  <w:abstractNum w:abstractNumId="10">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5"/>
  </w:num>
  <w:num w:numId="2">
    <w:abstractNumId w:val="7"/>
  </w:num>
  <w:num w:numId="3">
    <w:abstractNumId w:val="3"/>
  </w:num>
  <w:num w:numId="4">
    <w:abstractNumId w:val="1"/>
  </w:num>
  <w:num w:numId="5">
    <w:abstractNumId w:val="8"/>
  </w:num>
  <w:num w:numId="6">
    <w:abstractNumId w:val="2"/>
  </w:num>
  <w:num w:numId="7">
    <w:abstractNumId w:val="0"/>
  </w:num>
  <w:num w:numId="8">
    <w:abstractNumId w:val="4"/>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31942"/>
    <w:rsid w:val="002B6EC3"/>
    <w:rsid w:val="00A166C3"/>
    <w:rsid w:val="00C22327"/>
    <w:rsid w:val="0105558A"/>
    <w:rsid w:val="015735F9"/>
    <w:rsid w:val="01812AA4"/>
    <w:rsid w:val="01A22C72"/>
    <w:rsid w:val="01D44736"/>
    <w:rsid w:val="01F8256C"/>
    <w:rsid w:val="01F84316"/>
    <w:rsid w:val="02127B72"/>
    <w:rsid w:val="0221776D"/>
    <w:rsid w:val="025E7A43"/>
    <w:rsid w:val="027C7D19"/>
    <w:rsid w:val="02AE7D07"/>
    <w:rsid w:val="02D777D1"/>
    <w:rsid w:val="03187D8B"/>
    <w:rsid w:val="035E1D62"/>
    <w:rsid w:val="03A066DA"/>
    <w:rsid w:val="03A85563"/>
    <w:rsid w:val="04965EC2"/>
    <w:rsid w:val="04E305AB"/>
    <w:rsid w:val="05626724"/>
    <w:rsid w:val="064A433B"/>
    <w:rsid w:val="064F24B0"/>
    <w:rsid w:val="06A30DB1"/>
    <w:rsid w:val="07AD2C6E"/>
    <w:rsid w:val="07B57502"/>
    <w:rsid w:val="07E14A6A"/>
    <w:rsid w:val="08775B17"/>
    <w:rsid w:val="08E011FA"/>
    <w:rsid w:val="098540EA"/>
    <w:rsid w:val="098B39EA"/>
    <w:rsid w:val="09A44320"/>
    <w:rsid w:val="09B76384"/>
    <w:rsid w:val="09CD5596"/>
    <w:rsid w:val="09D464A9"/>
    <w:rsid w:val="0A1D2706"/>
    <w:rsid w:val="0A341E54"/>
    <w:rsid w:val="0A555DF5"/>
    <w:rsid w:val="0A772ADA"/>
    <w:rsid w:val="0A854B84"/>
    <w:rsid w:val="0AF330CD"/>
    <w:rsid w:val="0BB06593"/>
    <w:rsid w:val="0BCB1026"/>
    <w:rsid w:val="0BE56460"/>
    <w:rsid w:val="0C3C7873"/>
    <w:rsid w:val="0CCF36EF"/>
    <w:rsid w:val="0D00367F"/>
    <w:rsid w:val="0D576ED3"/>
    <w:rsid w:val="0DC17561"/>
    <w:rsid w:val="0DD2514D"/>
    <w:rsid w:val="0DF5296A"/>
    <w:rsid w:val="0E17448C"/>
    <w:rsid w:val="0E3275DF"/>
    <w:rsid w:val="0E3D6509"/>
    <w:rsid w:val="0E8F3D1C"/>
    <w:rsid w:val="0E91287C"/>
    <w:rsid w:val="0E9147FD"/>
    <w:rsid w:val="0EC9059C"/>
    <w:rsid w:val="0F3A02CE"/>
    <w:rsid w:val="0F496675"/>
    <w:rsid w:val="0FCC042A"/>
    <w:rsid w:val="10646A82"/>
    <w:rsid w:val="10D62A4D"/>
    <w:rsid w:val="112A2548"/>
    <w:rsid w:val="11CF5E22"/>
    <w:rsid w:val="123A374D"/>
    <w:rsid w:val="124977E0"/>
    <w:rsid w:val="12745605"/>
    <w:rsid w:val="127D5E7F"/>
    <w:rsid w:val="12AB5545"/>
    <w:rsid w:val="12D93120"/>
    <w:rsid w:val="13462DEC"/>
    <w:rsid w:val="139643E3"/>
    <w:rsid w:val="1414103D"/>
    <w:rsid w:val="14D40006"/>
    <w:rsid w:val="15080212"/>
    <w:rsid w:val="15401981"/>
    <w:rsid w:val="16B65442"/>
    <w:rsid w:val="16CC728E"/>
    <w:rsid w:val="16CF517F"/>
    <w:rsid w:val="16DC1567"/>
    <w:rsid w:val="17497FC1"/>
    <w:rsid w:val="178662DD"/>
    <w:rsid w:val="18396DD0"/>
    <w:rsid w:val="18590D0E"/>
    <w:rsid w:val="19375B43"/>
    <w:rsid w:val="19AB5637"/>
    <w:rsid w:val="19E1273B"/>
    <w:rsid w:val="1A6E22CD"/>
    <w:rsid w:val="1A78366C"/>
    <w:rsid w:val="1A7D6E82"/>
    <w:rsid w:val="1AC8100E"/>
    <w:rsid w:val="1B3F1DE1"/>
    <w:rsid w:val="1B5407EE"/>
    <w:rsid w:val="1B712E39"/>
    <w:rsid w:val="1BCE1980"/>
    <w:rsid w:val="1C560C25"/>
    <w:rsid w:val="1C5E46D6"/>
    <w:rsid w:val="1C6232C6"/>
    <w:rsid w:val="1C797A1D"/>
    <w:rsid w:val="1D4F180D"/>
    <w:rsid w:val="1DD403CF"/>
    <w:rsid w:val="1E5E0B89"/>
    <w:rsid w:val="1EA207F1"/>
    <w:rsid w:val="1ED42A98"/>
    <w:rsid w:val="1F4A4D30"/>
    <w:rsid w:val="1FA5181E"/>
    <w:rsid w:val="200108ED"/>
    <w:rsid w:val="204B3542"/>
    <w:rsid w:val="206A76CC"/>
    <w:rsid w:val="206E6ACD"/>
    <w:rsid w:val="20765665"/>
    <w:rsid w:val="209078AC"/>
    <w:rsid w:val="20BC6715"/>
    <w:rsid w:val="211F3AAE"/>
    <w:rsid w:val="21202285"/>
    <w:rsid w:val="215B0F03"/>
    <w:rsid w:val="216C1D6C"/>
    <w:rsid w:val="220161C1"/>
    <w:rsid w:val="221651D9"/>
    <w:rsid w:val="222643D6"/>
    <w:rsid w:val="22303455"/>
    <w:rsid w:val="22382A8D"/>
    <w:rsid w:val="223F0227"/>
    <w:rsid w:val="2282778E"/>
    <w:rsid w:val="232B12A9"/>
    <w:rsid w:val="23685008"/>
    <w:rsid w:val="242538FE"/>
    <w:rsid w:val="24491063"/>
    <w:rsid w:val="24D23CAD"/>
    <w:rsid w:val="24DA2429"/>
    <w:rsid w:val="251B0A2C"/>
    <w:rsid w:val="252F5464"/>
    <w:rsid w:val="254B26AA"/>
    <w:rsid w:val="255C6F37"/>
    <w:rsid w:val="25BC47BF"/>
    <w:rsid w:val="25EC40FF"/>
    <w:rsid w:val="26021D4F"/>
    <w:rsid w:val="26443D0E"/>
    <w:rsid w:val="26684872"/>
    <w:rsid w:val="268400D6"/>
    <w:rsid w:val="27007662"/>
    <w:rsid w:val="274205A6"/>
    <w:rsid w:val="274A73C9"/>
    <w:rsid w:val="278B0999"/>
    <w:rsid w:val="27F17466"/>
    <w:rsid w:val="28005DD3"/>
    <w:rsid w:val="28135995"/>
    <w:rsid w:val="28432881"/>
    <w:rsid w:val="28664941"/>
    <w:rsid w:val="286C71B7"/>
    <w:rsid w:val="287D08A2"/>
    <w:rsid w:val="28844309"/>
    <w:rsid w:val="288C5833"/>
    <w:rsid w:val="29AD4E15"/>
    <w:rsid w:val="29DC0600"/>
    <w:rsid w:val="29E3224B"/>
    <w:rsid w:val="2A501BCF"/>
    <w:rsid w:val="2A5E4788"/>
    <w:rsid w:val="2A7F2D51"/>
    <w:rsid w:val="2A7F764C"/>
    <w:rsid w:val="2AB53669"/>
    <w:rsid w:val="2B6B0EDD"/>
    <w:rsid w:val="2B945ADF"/>
    <w:rsid w:val="2BA00900"/>
    <w:rsid w:val="2BA32002"/>
    <w:rsid w:val="2BF10910"/>
    <w:rsid w:val="2C051ECC"/>
    <w:rsid w:val="2CAB13F9"/>
    <w:rsid w:val="2D187169"/>
    <w:rsid w:val="2D2D4AE8"/>
    <w:rsid w:val="2D3D60BF"/>
    <w:rsid w:val="2D6445FA"/>
    <w:rsid w:val="2E3B7589"/>
    <w:rsid w:val="2E3F433B"/>
    <w:rsid w:val="2E485AA2"/>
    <w:rsid w:val="2E6C5F1E"/>
    <w:rsid w:val="2E6E1A13"/>
    <w:rsid w:val="2ED27FC3"/>
    <w:rsid w:val="2EED1BBC"/>
    <w:rsid w:val="2EF84A82"/>
    <w:rsid w:val="2F7A5E93"/>
    <w:rsid w:val="2FC27486"/>
    <w:rsid w:val="31564C36"/>
    <w:rsid w:val="315B3757"/>
    <w:rsid w:val="31B23FDE"/>
    <w:rsid w:val="31B947D4"/>
    <w:rsid w:val="31DA0146"/>
    <w:rsid w:val="320E0D3B"/>
    <w:rsid w:val="32132421"/>
    <w:rsid w:val="325B3BF2"/>
    <w:rsid w:val="32A16E90"/>
    <w:rsid w:val="332A2F10"/>
    <w:rsid w:val="33565E4F"/>
    <w:rsid w:val="33EC2FA4"/>
    <w:rsid w:val="34A70C0E"/>
    <w:rsid w:val="34AB5E87"/>
    <w:rsid w:val="34CB69B3"/>
    <w:rsid w:val="35256DF2"/>
    <w:rsid w:val="354D39E7"/>
    <w:rsid w:val="35C364AE"/>
    <w:rsid w:val="36935D7E"/>
    <w:rsid w:val="377914BC"/>
    <w:rsid w:val="37BE72CB"/>
    <w:rsid w:val="37F70DB7"/>
    <w:rsid w:val="38084727"/>
    <w:rsid w:val="38427304"/>
    <w:rsid w:val="387A5C65"/>
    <w:rsid w:val="39CF5E16"/>
    <w:rsid w:val="3ABC55F8"/>
    <w:rsid w:val="3ADF2576"/>
    <w:rsid w:val="3AE927EB"/>
    <w:rsid w:val="3B434032"/>
    <w:rsid w:val="3B6814C8"/>
    <w:rsid w:val="3B8A4826"/>
    <w:rsid w:val="3CB73CCC"/>
    <w:rsid w:val="3CD85CDC"/>
    <w:rsid w:val="3D8E3E1E"/>
    <w:rsid w:val="3DA514C0"/>
    <w:rsid w:val="3E396A26"/>
    <w:rsid w:val="3E463F66"/>
    <w:rsid w:val="3E551E51"/>
    <w:rsid w:val="3E8836FB"/>
    <w:rsid w:val="3EB02046"/>
    <w:rsid w:val="3EB71935"/>
    <w:rsid w:val="3EEC0E48"/>
    <w:rsid w:val="3F9A6361"/>
    <w:rsid w:val="3FA05339"/>
    <w:rsid w:val="3FB479F3"/>
    <w:rsid w:val="3FE9366D"/>
    <w:rsid w:val="403C4A3C"/>
    <w:rsid w:val="40641EAC"/>
    <w:rsid w:val="40813B52"/>
    <w:rsid w:val="40F65014"/>
    <w:rsid w:val="410C2759"/>
    <w:rsid w:val="41535647"/>
    <w:rsid w:val="41705D13"/>
    <w:rsid w:val="41B15758"/>
    <w:rsid w:val="41E20E4B"/>
    <w:rsid w:val="426E1627"/>
    <w:rsid w:val="42A36812"/>
    <w:rsid w:val="42CC2BE4"/>
    <w:rsid w:val="430C2459"/>
    <w:rsid w:val="435C276A"/>
    <w:rsid w:val="43683EAC"/>
    <w:rsid w:val="43887AE1"/>
    <w:rsid w:val="43D36464"/>
    <w:rsid w:val="445F75C9"/>
    <w:rsid w:val="449C479A"/>
    <w:rsid w:val="44A61640"/>
    <w:rsid w:val="44C96920"/>
    <w:rsid w:val="44CF40D3"/>
    <w:rsid w:val="45691907"/>
    <w:rsid w:val="45D81626"/>
    <w:rsid w:val="462020A5"/>
    <w:rsid w:val="4689794F"/>
    <w:rsid w:val="46A05C2D"/>
    <w:rsid w:val="46B2651E"/>
    <w:rsid w:val="46CB7426"/>
    <w:rsid w:val="473867FC"/>
    <w:rsid w:val="479D4A4D"/>
    <w:rsid w:val="47C44BA8"/>
    <w:rsid w:val="47DB10F5"/>
    <w:rsid w:val="47F215FD"/>
    <w:rsid w:val="4832567B"/>
    <w:rsid w:val="496A6574"/>
    <w:rsid w:val="496F02D8"/>
    <w:rsid w:val="49B42E2C"/>
    <w:rsid w:val="49E766E0"/>
    <w:rsid w:val="4A1858D3"/>
    <w:rsid w:val="4A2A5978"/>
    <w:rsid w:val="4A6A24A5"/>
    <w:rsid w:val="4A6D7D7B"/>
    <w:rsid w:val="4AA75C03"/>
    <w:rsid w:val="4AD4737C"/>
    <w:rsid w:val="4AEE7719"/>
    <w:rsid w:val="4B2D3085"/>
    <w:rsid w:val="4BC018CA"/>
    <w:rsid w:val="4BD84E33"/>
    <w:rsid w:val="4CCF7CE9"/>
    <w:rsid w:val="4CDC26EF"/>
    <w:rsid w:val="4D4D1BF7"/>
    <w:rsid w:val="4D550952"/>
    <w:rsid w:val="4DC20BCD"/>
    <w:rsid w:val="4DCC65F5"/>
    <w:rsid w:val="4DD767B3"/>
    <w:rsid w:val="4E0240ED"/>
    <w:rsid w:val="4E0B3E94"/>
    <w:rsid w:val="4E360807"/>
    <w:rsid w:val="4E622790"/>
    <w:rsid w:val="4E670BEF"/>
    <w:rsid w:val="4E7F0784"/>
    <w:rsid w:val="4E9914DC"/>
    <w:rsid w:val="4ED66FCA"/>
    <w:rsid w:val="4EE43000"/>
    <w:rsid w:val="4F07239D"/>
    <w:rsid w:val="4F13206C"/>
    <w:rsid w:val="4FC87740"/>
    <w:rsid w:val="50821234"/>
    <w:rsid w:val="50EB1CBD"/>
    <w:rsid w:val="514D6080"/>
    <w:rsid w:val="515A120F"/>
    <w:rsid w:val="51996FB6"/>
    <w:rsid w:val="51CF2016"/>
    <w:rsid w:val="51D234ED"/>
    <w:rsid w:val="52804122"/>
    <w:rsid w:val="52B4225A"/>
    <w:rsid w:val="52EE0FA3"/>
    <w:rsid w:val="53204B95"/>
    <w:rsid w:val="532A4A0C"/>
    <w:rsid w:val="533B4839"/>
    <w:rsid w:val="53AE36DD"/>
    <w:rsid w:val="53B006B6"/>
    <w:rsid w:val="53C93C15"/>
    <w:rsid w:val="547B2F5E"/>
    <w:rsid w:val="5493406C"/>
    <w:rsid w:val="5557173D"/>
    <w:rsid w:val="557C6325"/>
    <w:rsid w:val="557E78A9"/>
    <w:rsid w:val="55CC274F"/>
    <w:rsid w:val="562E3817"/>
    <w:rsid w:val="56804066"/>
    <w:rsid w:val="568F097D"/>
    <w:rsid w:val="56AD622C"/>
    <w:rsid w:val="56EE71F3"/>
    <w:rsid w:val="572F024C"/>
    <w:rsid w:val="584341ED"/>
    <w:rsid w:val="585037FE"/>
    <w:rsid w:val="585F60A7"/>
    <w:rsid w:val="587B5FCA"/>
    <w:rsid w:val="587C64C4"/>
    <w:rsid w:val="58DA19FB"/>
    <w:rsid w:val="58E20EAB"/>
    <w:rsid w:val="58E93312"/>
    <w:rsid w:val="58EB77DD"/>
    <w:rsid w:val="599751FB"/>
    <w:rsid w:val="59B837E7"/>
    <w:rsid w:val="59EE17AF"/>
    <w:rsid w:val="59F32D5D"/>
    <w:rsid w:val="5A0F09A8"/>
    <w:rsid w:val="5A5D7EDA"/>
    <w:rsid w:val="5AA70F8E"/>
    <w:rsid w:val="5AD56F41"/>
    <w:rsid w:val="5AE30BE8"/>
    <w:rsid w:val="5B6A64A7"/>
    <w:rsid w:val="5BC15E8D"/>
    <w:rsid w:val="5BED47E2"/>
    <w:rsid w:val="5C2144CE"/>
    <w:rsid w:val="5C242EC5"/>
    <w:rsid w:val="5C2916C3"/>
    <w:rsid w:val="5D493439"/>
    <w:rsid w:val="5DB11693"/>
    <w:rsid w:val="5DF10627"/>
    <w:rsid w:val="5E417792"/>
    <w:rsid w:val="5E50292B"/>
    <w:rsid w:val="5EAC2117"/>
    <w:rsid w:val="5F2E676F"/>
    <w:rsid w:val="5FFF2979"/>
    <w:rsid w:val="600D4B3D"/>
    <w:rsid w:val="604475CD"/>
    <w:rsid w:val="606C3341"/>
    <w:rsid w:val="608C34A7"/>
    <w:rsid w:val="60CD3AC3"/>
    <w:rsid w:val="60E071F1"/>
    <w:rsid w:val="610A7892"/>
    <w:rsid w:val="61265A23"/>
    <w:rsid w:val="6141010F"/>
    <w:rsid w:val="6250583A"/>
    <w:rsid w:val="62720D89"/>
    <w:rsid w:val="62782773"/>
    <w:rsid w:val="62AE6A99"/>
    <w:rsid w:val="62E544A4"/>
    <w:rsid w:val="630B730D"/>
    <w:rsid w:val="633171A2"/>
    <w:rsid w:val="636F30A0"/>
    <w:rsid w:val="63DC3EED"/>
    <w:rsid w:val="641514A5"/>
    <w:rsid w:val="6443161C"/>
    <w:rsid w:val="64505851"/>
    <w:rsid w:val="65B85BF8"/>
    <w:rsid w:val="65C35195"/>
    <w:rsid w:val="65EC57D2"/>
    <w:rsid w:val="661B30F4"/>
    <w:rsid w:val="6657143C"/>
    <w:rsid w:val="66621FEA"/>
    <w:rsid w:val="66677ABA"/>
    <w:rsid w:val="66AC5BB4"/>
    <w:rsid w:val="66C874D6"/>
    <w:rsid w:val="67DB54DD"/>
    <w:rsid w:val="67DF0188"/>
    <w:rsid w:val="68225E3B"/>
    <w:rsid w:val="68321985"/>
    <w:rsid w:val="684B46D2"/>
    <w:rsid w:val="68667C9F"/>
    <w:rsid w:val="68B9450A"/>
    <w:rsid w:val="69002390"/>
    <w:rsid w:val="69357BB8"/>
    <w:rsid w:val="69705170"/>
    <w:rsid w:val="69826A58"/>
    <w:rsid w:val="698859AE"/>
    <w:rsid w:val="69A6227E"/>
    <w:rsid w:val="69C5177E"/>
    <w:rsid w:val="6A80063D"/>
    <w:rsid w:val="6AAF55AD"/>
    <w:rsid w:val="6B224EF2"/>
    <w:rsid w:val="6B587A7D"/>
    <w:rsid w:val="6C0F1A68"/>
    <w:rsid w:val="6C641E7D"/>
    <w:rsid w:val="6D195CC0"/>
    <w:rsid w:val="6D731024"/>
    <w:rsid w:val="6D936569"/>
    <w:rsid w:val="6DB54E97"/>
    <w:rsid w:val="6E54173B"/>
    <w:rsid w:val="6EC629E7"/>
    <w:rsid w:val="6F086420"/>
    <w:rsid w:val="6F7155E3"/>
    <w:rsid w:val="6F925BC1"/>
    <w:rsid w:val="6F970E3A"/>
    <w:rsid w:val="6FB7158B"/>
    <w:rsid w:val="6FD323E3"/>
    <w:rsid w:val="703805EF"/>
    <w:rsid w:val="70D312BE"/>
    <w:rsid w:val="712E5485"/>
    <w:rsid w:val="71321215"/>
    <w:rsid w:val="715C24C9"/>
    <w:rsid w:val="716C749B"/>
    <w:rsid w:val="71B23F22"/>
    <w:rsid w:val="71BB741E"/>
    <w:rsid w:val="71FB433B"/>
    <w:rsid w:val="72656FE0"/>
    <w:rsid w:val="728E37DA"/>
    <w:rsid w:val="733959DB"/>
    <w:rsid w:val="73501300"/>
    <w:rsid w:val="7352208C"/>
    <w:rsid w:val="739F6C5C"/>
    <w:rsid w:val="74037C79"/>
    <w:rsid w:val="7444145F"/>
    <w:rsid w:val="74913306"/>
    <w:rsid w:val="751379B2"/>
    <w:rsid w:val="752608DA"/>
    <w:rsid w:val="752B316C"/>
    <w:rsid w:val="75A534B0"/>
    <w:rsid w:val="75A55C89"/>
    <w:rsid w:val="76292768"/>
    <w:rsid w:val="773A267B"/>
    <w:rsid w:val="778170F6"/>
    <w:rsid w:val="77931942"/>
    <w:rsid w:val="779E78C6"/>
    <w:rsid w:val="77B70D50"/>
    <w:rsid w:val="77DD1B8F"/>
    <w:rsid w:val="77E97A5F"/>
    <w:rsid w:val="77F63583"/>
    <w:rsid w:val="781B19EC"/>
    <w:rsid w:val="78377219"/>
    <w:rsid w:val="789B50F0"/>
    <w:rsid w:val="78BF52FD"/>
    <w:rsid w:val="78C15BC4"/>
    <w:rsid w:val="78FB3482"/>
    <w:rsid w:val="790D6A87"/>
    <w:rsid w:val="791933F7"/>
    <w:rsid w:val="7960345C"/>
    <w:rsid w:val="7A731C49"/>
    <w:rsid w:val="7A8A37B0"/>
    <w:rsid w:val="7A9E7073"/>
    <w:rsid w:val="7AD22F3B"/>
    <w:rsid w:val="7B2F758D"/>
    <w:rsid w:val="7B6B5861"/>
    <w:rsid w:val="7B7A54FF"/>
    <w:rsid w:val="7C474217"/>
    <w:rsid w:val="7C53211B"/>
    <w:rsid w:val="7C5A252C"/>
    <w:rsid w:val="7C8408EE"/>
    <w:rsid w:val="7CFC71A4"/>
    <w:rsid w:val="7D515FAD"/>
    <w:rsid w:val="7D823E69"/>
    <w:rsid w:val="7DF92051"/>
    <w:rsid w:val="7E6B1F2E"/>
    <w:rsid w:val="7F851BE0"/>
    <w:rsid w:val="7FC538A1"/>
    <w:rsid w:val="7FDD1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4"/>
    </w:rPr>
  </w:style>
  <w:style w:type="paragraph" w:styleId="7">
    <w:name w:val="Body Text 3"/>
    <w:basedOn w:val="1"/>
    <w:qFormat/>
    <w:uiPriority w:val="0"/>
    <w:pPr>
      <w:spacing w:line="440" w:lineRule="exact"/>
    </w:pPr>
    <w:rPr>
      <w:color w:val="000000"/>
      <w:szCs w:val="18"/>
    </w:rPr>
  </w:style>
  <w:style w:type="paragraph" w:styleId="8">
    <w:name w:val="Body Text"/>
    <w:basedOn w:val="1"/>
    <w:next w:val="1"/>
    <w:qFormat/>
    <w:uiPriority w:val="0"/>
    <w:rPr>
      <w:rFonts w:ascii="Arial" w:hAnsi="Arial"/>
      <w:sz w:val="24"/>
    </w:rPr>
  </w:style>
  <w:style w:type="paragraph" w:styleId="9">
    <w:name w:val="Body Text Indent"/>
    <w:basedOn w:val="1"/>
    <w:next w:val="6"/>
    <w:qFormat/>
    <w:uiPriority w:val="0"/>
    <w:pPr>
      <w:ind w:firstLine="480"/>
    </w:pPr>
    <w:rPr>
      <w:rFonts w:ascii="宋体" w:hAnsi="宋体"/>
      <w:sz w:val="24"/>
    </w:rPr>
  </w:style>
  <w:style w:type="paragraph" w:styleId="10">
    <w:name w:val="Plain Text"/>
    <w:basedOn w:val="1"/>
    <w:qFormat/>
    <w:uiPriority w:val="0"/>
    <w:rPr>
      <w:rFonts w:ascii="宋体" w:hAnsi="Courier New"/>
    </w:rPr>
  </w:style>
  <w:style w:type="paragraph" w:styleId="11">
    <w:name w:val="footer"/>
    <w:basedOn w:val="1"/>
    <w:next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List"/>
    <w:basedOn w:val="1"/>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1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6">
    <w:name w:val="Body Text First Indent"/>
    <w:basedOn w:val="8"/>
    <w:qFormat/>
    <w:uiPriority w:val="0"/>
    <w:pPr>
      <w:spacing w:after="120"/>
      <w:ind w:firstLine="420" w:firstLineChars="100"/>
    </w:pPr>
    <w:rPr>
      <w:rFonts w:ascii="Times New Roman" w:hAnsi="Times New Roman" w:cs="Times New Roman"/>
      <w:sz w:val="21"/>
    </w:rPr>
  </w:style>
  <w:style w:type="paragraph" w:styleId="17">
    <w:name w:val="Body Text First Indent 2"/>
    <w:basedOn w:val="9"/>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Strong"/>
    <w:basedOn w:val="20"/>
    <w:qFormat/>
    <w:uiPriority w:val="0"/>
    <w:rPr>
      <w:b/>
    </w:rPr>
  </w:style>
  <w:style w:type="character" w:styleId="22">
    <w:name w:val="Hyperlink"/>
    <w:basedOn w:val="20"/>
    <w:qFormat/>
    <w:uiPriority w:val="7"/>
    <w:rPr>
      <w:color w:val="0000FF"/>
      <w:u w:val="single"/>
    </w:rPr>
  </w:style>
  <w:style w:type="paragraph" w:customStyle="1" w:styleId="23">
    <w:name w:val="正文首行缩进 21"/>
    <w:basedOn w:val="24"/>
    <w:qFormat/>
    <w:uiPriority w:val="0"/>
    <w:pPr>
      <w:ind w:firstLine="420" w:firstLineChars="200"/>
    </w:pPr>
  </w:style>
  <w:style w:type="paragraph" w:customStyle="1" w:styleId="24">
    <w:name w:val="正文文本缩进1"/>
    <w:basedOn w:val="1"/>
    <w:qFormat/>
    <w:uiPriority w:val="0"/>
    <w:pPr>
      <w:adjustRightInd w:val="0"/>
      <w:snapToGrid w:val="0"/>
      <w:spacing w:after="120" w:line="360" w:lineRule="auto"/>
      <w:ind w:left="420" w:leftChars="200" w:firstLine="512" w:firstLineChars="200"/>
    </w:pPr>
    <w:rPr>
      <w:kern w:val="0"/>
      <w:sz w:val="28"/>
      <w:szCs w:val="20"/>
    </w:rPr>
  </w:style>
  <w:style w:type="paragraph" w:customStyle="1" w:styleId="2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样式 标题 3 + (中文) 黑体 小四 非加粗 段前: 7.8 磅 段后: 0 磅 行距: 固定值 20 磅"/>
    <w:basedOn w:val="5"/>
    <w:qFormat/>
    <w:uiPriority w:val="0"/>
    <w:pPr>
      <w:keepNext/>
      <w:keepLines/>
      <w:widowControl w:val="0"/>
      <w:suppressLineNumbers w:val="0"/>
      <w:spacing w:before="0" w:beforeAutospacing="0" w:after="0" w:afterAutospacing="0" w:line="400" w:lineRule="exact"/>
      <w:ind w:left="0" w:right="0"/>
      <w:jc w:val="both"/>
      <w:outlineLvl w:val="2"/>
    </w:pPr>
    <w:rPr>
      <w:rFonts w:hint="default" w:ascii="Times New Roman" w:hAnsi="Times New Roman" w:eastAsia="黑体" w:cs="宋体"/>
      <w:kern w:val="2"/>
      <w:sz w:val="24"/>
      <w:szCs w:val="20"/>
      <w:lang w:val="en-US" w:eastAsia="zh-CN" w:bidi="ar-SA"/>
    </w:rPr>
  </w:style>
  <w:style w:type="paragraph" w:customStyle="1" w:styleId="27">
    <w:name w:val="WPS Plain"/>
    <w:qFormat/>
    <w:uiPriority w:val="0"/>
    <w:rPr>
      <w:rFonts w:ascii="Times New Roman" w:hAnsi="Times New Roman" w:eastAsia="宋体" w:cs="Times New Roman"/>
      <w:lang w:val="en-US" w:eastAsia="zh-CN" w:bidi="ar-SA"/>
    </w:rPr>
  </w:style>
  <w:style w:type="paragraph" w:customStyle="1" w:styleId="28">
    <w:name w:val="表名称"/>
    <w:basedOn w:val="2"/>
    <w:qFormat/>
    <w:uiPriority w:val="0"/>
    <w:pPr>
      <w:numPr>
        <w:ilvl w:val="0"/>
        <w:numId w:val="2"/>
      </w:numPr>
      <w:ind w:firstLine="0" w:firstLineChars="0"/>
      <w:jc w:val="center"/>
    </w:pPr>
  </w:style>
  <w:style w:type="paragraph" w:customStyle="1" w:styleId="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0">
    <w:name w:val="Blockquote_0"/>
    <w:basedOn w:val="3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4">
    <w:name w:val="框架内容"/>
    <w:basedOn w:val="1"/>
    <w:qFormat/>
    <w:uiPriority w:val="0"/>
  </w:style>
  <w:style w:type="paragraph" w:customStyle="1" w:styleId="35">
    <w:name w:val="1正文"/>
    <w:basedOn w:val="1"/>
    <w:qFormat/>
    <w:uiPriority w:val="0"/>
    <w:pPr>
      <w:ind w:left="-38"/>
      <w:textAlignment w:val="baseline"/>
    </w:pPr>
    <w:rPr>
      <w:rFonts w:ascii="宋体" w:hAnsi="宋体"/>
      <w:kern w:val="0"/>
      <w:sz w:val="24"/>
      <w:szCs w:val="20"/>
    </w:rPr>
  </w:style>
  <w:style w:type="paragraph" w:customStyle="1" w:styleId="36">
    <w:name w:val="列表_0"/>
    <w:basedOn w:val="37"/>
    <w:qFormat/>
    <w:uiPriority w:val="0"/>
    <w:pPr>
      <w:spacing w:afterAutospacing="1" w:line="360" w:lineRule="auto"/>
      <w:jc w:val="center"/>
    </w:pPr>
    <w:rPr>
      <w:rFonts w:ascii="宋体" w:hAnsi="宋体"/>
      <w:b/>
      <w:bCs/>
      <w:sz w:val="28"/>
      <w:szCs w:val="28"/>
    </w:rPr>
  </w:style>
  <w:style w:type="paragraph" w:customStyle="1" w:styleId="37">
    <w:name w:val="正文_15_0"/>
    <w:basedOn w:val="38"/>
    <w:next w:val="36"/>
    <w:qFormat/>
    <w:uiPriority w:val="0"/>
    <w:rPr>
      <w:rFonts w:ascii="Times New Roman" w:hAnsi="Times New Roman"/>
      <w:szCs w:val="21"/>
    </w:rPr>
  </w:style>
  <w:style w:type="paragraph" w:customStyle="1" w:styleId="38">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10_0"/>
    <w:basedOn w:val="20"/>
    <w:qFormat/>
    <w:uiPriority w:val="0"/>
    <w:rPr>
      <w:rFonts w:ascii="Times New Roman" w:hAnsi="Times New Roman" w:eastAsia="宋体" w:cs="Times New Roman"/>
    </w:rPr>
  </w:style>
  <w:style w:type="paragraph" w:customStyle="1" w:styleId="40">
    <w:name w:val="标题 3 + 宋体"/>
    <w:basedOn w:val="4"/>
    <w:qFormat/>
    <w:uiPriority w:val="0"/>
    <w:pPr>
      <w:spacing w:line="415" w:lineRule="auto"/>
      <w:jc w:val="both"/>
    </w:pPr>
    <w:rPr>
      <w:rFonts w:ascii="宋体" w:hAnsi="宋体" w:cs="Arial"/>
      <w:kern w:val="0"/>
      <w:sz w:val="28"/>
    </w:rPr>
  </w:style>
  <w:style w:type="paragraph" w:customStyle="1" w:styleId="41">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character" w:customStyle="1" w:styleId="4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2021-11-23T06:20:00Z</dcterms:created>
  <dc:creator>哈呆</dc:creator>
  <cp:lastModifiedBy>哈呆</cp:lastModifiedBy>
  <dcterms:modified xsi:type="dcterms:W3CDTF">2021-12-17T06:24:48Z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907D3AAF1BE242908D3918BC01209208</vt:lpwstr>
  </property>
</Properties>
</file>