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昌吉州阜康市城镇垃圾再生利用项目-生活垃圾分类设施、环卫保洁市政设施采购及餐厨垃圾设备提升改造（生活垃圾设备采购）-环保公厕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成交</w:t>
      </w:r>
      <w:r>
        <w:rPr>
          <w:sz w:val="36"/>
          <w:szCs w:val="36"/>
        </w:rPr>
        <w:t>结果公告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/>
        <w:rPr>
          <w:rFonts w:hint="eastAsia" w:eastAsia="宋体"/>
          <w:lang w:eastAsia="zh-CN"/>
        </w:rPr>
      </w:pPr>
      <w:r>
        <w:rPr>
          <w:rStyle w:val="6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HCCJ2021CG104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/>
        <w:jc w:val="both"/>
        <w:rPr>
          <w:rFonts w:hint="eastAsia" w:ascii="黑体" w:hAnsi="宋体" w:eastAsia="黑体" w:cs="黑体"/>
          <w:sz w:val="27"/>
          <w:szCs w:val="27"/>
          <w:lang w:eastAsia="zh-CN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昌吉州阜康市城镇垃圾再生利用项目-生活垃圾分类设施、环卫保洁市政设施采购及餐厨垃圾设备提升改造（生活垃圾设备采购）-环保公厕  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/>
        <w:rPr>
          <w:rFonts w:hint="eastAsia" w:eastAsia="宋体"/>
          <w:lang w:eastAsia="zh-CN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三、中标（成交）信息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</w:p>
    <w:tbl>
      <w:tblPr>
        <w:tblStyle w:val="4"/>
        <w:tblW w:w="9313" w:type="dxa"/>
        <w:tblInd w:w="-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7"/>
        <w:gridCol w:w="2224"/>
        <w:gridCol w:w="2114"/>
        <w:gridCol w:w="928"/>
        <w:gridCol w:w="1279"/>
        <w:gridCol w:w="1146"/>
        <w:gridCol w:w="1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9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1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49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  <w:tc>
          <w:tcPr>
            <w:tcW w:w="6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61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  <w:tc>
          <w:tcPr>
            <w:tcW w:w="6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9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昌吉州阜康市城镇垃圾再生利用项目-生活垃圾分类设施、环卫保洁市政设施采购及餐厨垃圾设备提升改造（生活垃圾设备采购）-环保公厕</w:t>
            </w:r>
          </w:p>
        </w:tc>
        <w:tc>
          <w:tcPr>
            <w:tcW w:w="11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采购环保公厕5间（具体要求详见谈判文件，所有产品包括供货、运输、安装、质保）。</w:t>
            </w:r>
          </w:p>
        </w:tc>
        <w:tc>
          <w:tcPr>
            <w:tcW w:w="49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1300000.00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(元)</w:t>
            </w:r>
          </w:p>
        </w:tc>
        <w:tc>
          <w:tcPr>
            <w:tcW w:w="6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阜康中环洁城市环境服务有限公司</w:t>
            </w:r>
          </w:p>
        </w:tc>
        <w:tc>
          <w:tcPr>
            <w:tcW w:w="61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新疆昌吉州阜康市迎宾路116号（老二中院内）博彩楼二楼210、206号</w:t>
            </w:r>
          </w:p>
        </w:tc>
        <w:tc>
          <w:tcPr>
            <w:tcW w:w="6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91652302MA78JBJF4M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黑体" w:hAnsi="宋体" w:eastAsia="黑体" w:cs="黑体"/>
          <w:sz w:val="27"/>
          <w:szCs w:val="27"/>
          <w:lang w:eastAsia="zh-CN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货物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类主要标的信息：</w:t>
      </w:r>
    </w:p>
    <w:tbl>
      <w:tblPr>
        <w:tblStyle w:val="4"/>
        <w:tblW w:w="8776" w:type="dxa"/>
        <w:tblInd w:w="-1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8"/>
        <w:gridCol w:w="1789"/>
        <w:gridCol w:w="2052"/>
        <w:gridCol w:w="1937"/>
        <w:gridCol w:w="2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环保公厕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260000.00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中环洁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中环洁 ZHJ-GC004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黑体" w:hAnsi="宋体" w:eastAsia="黑体" w:cs="黑体"/>
          <w:sz w:val="27"/>
          <w:szCs w:val="27"/>
          <w:lang w:eastAsia="zh-CN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五、评审专家名单：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曹雪,沈继红,方红,甘抒霖,谢海燕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黑体" w:hAnsi="宋体" w:eastAsia="黑体" w:cs="黑体"/>
          <w:sz w:val="27"/>
          <w:szCs w:val="27"/>
          <w:lang w:eastAsia="zh-CN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1.代理服务收费标准：参照【计价格[2002]1980号】文件，根据预算金额差额定率累进法计算。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2.代理服务收费金额（元）：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18300.00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黑体" w:hAnsi="宋体" w:eastAsia="黑体" w:cs="黑体"/>
          <w:sz w:val="27"/>
          <w:szCs w:val="27"/>
          <w:lang w:eastAsia="zh-CN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自本公告发布之日起1个工作日。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黑体" w:hAnsi="宋体" w:eastAsia="黑体" w:cs="黑体"/>
          <w:lang w:eastAsia="zh-CN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 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/>
        <w:jc w:val="both"/>
        <w:rPr>
          <w:rFonts w:hint="eastAsia" w:ascii="黑体" w:hAnsi="宋体" w:eastAsia="黑体" w:cs="黑体"/>
          <w:sz w:val="27"/>
          <w:szCs w:val="27"/>
          <w:lang w:eastAsia="zh-CN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阜康市城市管理局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址：阜康市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联系方式：0994-3222053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称：华诚博远工程咨询有限公司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址：乌鲁木齐市水磨沟区南湖南路133号新疆城建大厦11楼1103室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联系方式：0991-4630007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胡婧怡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0991-4630007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015EF"/>
    <w:rsid w:val="170B4E70"/>
    <w:rsid w:val="189F42FF"/>
    <w:rsid w:val="40B203DA"/>
    <w:rsid w:val="45D015EF"/>
    <w:rsid w:val="6C69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2021-12-23T03:40:00Z</dcterms:created>
  <dc:creator>清樾</dc:creator>
  <cp:lastModifiedBy>Vssss</cp:lastModifiedBy>
  <dcterms:modified xsi:type="dcterms:W3CDTF">2021-12-30T06:31:50Z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BA22ED6B738F4E47AED103AE4FDD8E20</vt:lpwstr>
  </property>
</Properties>
</file>