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5870"/>
        </w:tabs>
        <w:spacing w:line="480" w:lineRule="auto"/>
        <w:ind w:right="17" w:firstLine="1807" w:firstLineChars="600"/>
        <w:jc w:val="left"/>
        <w:rPr>
          <w:rFonts w:hint="eastAsia" w:ascii="宋体" w:hAnsi="宋体" w:eastAsia="宋体" w:cs="宋体"/>
          <w:b/>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阿克苏地区畜牧兽医局物业服务项目</w:t>
      </w:r>
    </w:p>
    <w:p>
      <w:pPr>
        <w:spacing w:before="320" w:after="160" w:line="240" w:lineRule="atLeast"/>
        <w:jc w:val="center"/>
        <w:rPr>
          <w:rFonts w:hint="eastAsia" w:ascii="宋体" w:hAnsi="宋体" w:eastAsia="宋体" w:cs="宋体"/>
          <w:b/>
          <w:bCs/>
          <w:color w:val="000000" w:themeColor="text1"/>
          <w:sz w:val="84"/>
          <w:szCs w:val="84"/>
          <w:highlight w:val="none"/>
          <w14:textFill>
            <w14:solidFill>
              <w14:schemeClr w14:val="tx1"/>
            </w14:solidFill>
          </w14:textFill>
        </w:rPr>
      </w:pPr>
    </w:p>
    <w:p>
      <w:pPr>
        <w:spacing w:before="320" w:after="160" w:line="240" w:lineRule="atLeast"/>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磋商</w:t>
      </w:r>
      <w:r>
        <w:rPr>
          <w:rFonts w:hint="eastAsia" w:ascii="宋体" w:hAnsi="宋体" w:eastAsia="宋体" w:cs="宋体"/>
          <w:b/>
          <w:bCs/>
          <w:color w:val="000000" w:themeColor="text1"/>
          <w:sz w:val="84"/>
          <w:szCs w:val="84"/>
          <w:highlight w:val="none"/>
          <w14:textFill>
            <w14:solidFill>
              <w14:schemeClr w14:val="tx1"/>
            </w14:solidFill>
          </w14:textFill>
        </w:rPr>
        <w:t>文件</w:t>
      </w:r>
    </w:p>
    <w:p>
      <w:pPr>
        <w:spacing w:before="320" w:after="160" w:line="240" w:lineRule="atLeast"/>
        <w:jc w:val="center"/>
        <w:rPr>
          <w:rFonts w:hint="eastAsia" w:ascii="宋体" w:hAnsi="宋体" w:eastAsia="宋体" w:cs="宋体"/>
          <w:color w:val="000000" w:themeColor="text1"/>
          <w:sz w:val="32"/>
          <w:highlight w:val="none"/>
          <w14:textFill>
            <w14:solidFill>
              <w14:schemeClr w14:val="tx1"/>
            </w14:solidFill>
          </w14:textFill>
        </w:rPr>
      </w:pPr>
    </w:p>
    <w:p>
      <w:pPr>
        <w:spacing w:before="320" w:after="160" w:line="240" w:lineRule="atLeast"/>
        <w:jc w:val="left"/>
        <w:rPr>
          <w:rFonts w:hint="eastAsia" w:ascii="宋体" w:hAnsi="宋体" w:eastAsia="宋体" w:cs="宋体"/>
          <w:color w:val="000000" w:themeColor="text1"/>
          <w:sz w:val="32"/>
          <w:highlight w:val="none"/>
          <w14:textFill>
            <w14:solidFill>
              <w14:schemeClr w14:val="tx1"/>
            </w14:solidFill>
          </w14:textFill>
        </w:rPr>
      </w:pPr>
    </w:p>
    <w:p>
      <w:pPr>
        <w:spacing w:before="320" w:after="160" w:line="240" w:lineRule="atLeast"/>
        <w:jc w:val="center"/>
        <w:rPr>
          <w:rFonts w:hint="eastAsia" w:ascii="宋体" w:hAnsi="宋体" w:eastAsia="宋体" w:cs="宋体"/>
          <w:color w:val="000000" w:themeColor="text1"/>
          <w:sz w:val="32"/>
          <w:highlight w:val="none"/>
          <w14:textFill>
            <w14:solidFill>
              <w14:schemeClr w14:val="tx1"/>
            </w14:solidFill>
          </w14:textFill>
        </w:rPr>
      </w:pPr>
    </w:p>
    <w:p>
      <w:pPr>
        <w:tabs>
          <w:tab w:val="left" w:pos="5870"/>
        </w:tabs>
        <w:spacing w:line="480" w:lineRule="auto"/>
        <w:ind w:right="17"/>
        <w:jc w:val="left"/>
        <w:rPr>
          <w:rFonts w:hint="eastAsia" w:ascii="宋体" w:hAnsi="宋体" w:eastAsia="宋体" w:cs="宋体"/>
          <w:b/>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项 目 名 称</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阿克苏地区畜牧兽医局物业服务项目</w:t>
      </w:r>
    </w:p>
    <w:p>
      <w:pPr>
        <w:spacing w:line="480" w:lineRule="auto"/>
        <w:ind w:right="17"/>
        <w:jc w:val="both"/>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项 目 编 号</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202</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1</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（XJ</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RB</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CG006</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 </w:t>
      </w:r>
    </w:p>
    <w:p>
      <w:pPr>
        <w:spacing w:line="480" w:lineRule="auto"/>
        <w:ind w:right="17"/>
        <w:jc w:val="both"/>
        <w:rPr>
          <w:rFonts w:hint="eastAsia" w:ascii="宋体" w:hAnsi="宋体" w:eastAsia="宋体" w:cs="宋体"/>
          <w:b/>
          <w:bCs w:val="0"/>
          <w:color w:val="000000" w:themeColor="text1"/>
          <w:spacing w:val="44"/>
          <w:kern w:val="0"/>
          <w:sz w:val="30"/>
          <w:szCs w:val="30"/>
          <w:highlight w:val="none"/>
          <w:lang w:val="en-US" w:eastAsia="zh-CN"/>
          <w14:textFill>
            <w14:solidFill>
              <w14:schemeClr w14:val="tx1"/>
            </w14:solidFill>
          </w14:textFill>
        </w:rPr>
      </w:pPr>
      <w:r>
        <w:rPr>
          <w:rFonts w:hint="eastAsia" w:ascii="宋体" w:hAnsi="宋体" w:eastAsia="宋体" w:cs="宋体"/>
          <w:b/>
          <w:bCs w:val="0"/>
          <w:color w:val="000000" w:themeColor="text1"/>
          <w:spacing w:val="44"/>
          <w:kern w:val="0"/>
          <w:sz w:val="30"/>
          <w:szCs w:val="30"/>
          <w:highlight w:val="none"/>
          <w:lang w:eastAsia="zh-CN"/>
          <w14:textFill>
            <w14:solidFill>
              <w14:schemeClr w14:val="tx1"/>
            </w14:solidFill>
          </w14:textFill>
        </w:rPr>
        <w:t>采</w:t>
      </w:r>
      <w:r>
        <w:rPr>
          <w:rFonts w:hint="eastAsia" w:ascii="宋体" w:hAnsi="宋体" w:eastAsia="宋体" w:cs="宋体"/>
          <w:b/>
          <w:bCs w:val="0"/>
          <w:color w:val="000000" w:themeColor="text1"/>
          <w:spacing w:val="44"/>
          <w:kern w:val="0"/>
          <w:sz w:val="30"/>
          <w:szCs w:val="30"/>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pacing w:val="44"/>
          <w:kern w:val="0"/>
          <w:sz w:val="30"/>
          <w:szCs w:val="30"/>
          <w:highlight w:val="none"/>
          <w14:textFill>
            <w14:solidFill>
              <w14:schemeClr w14:val="tx1"/>
            </w14:solidFill>
          </w14:textFill>
        </w:rPr>
        <w:t>购</w:t>
      </w:r>
      <w:r>
        <w:rPr>
          <w:rFonts w:hint="eastAsia" w:ascii="宋体" w:hAnsi="宋体" w:eastAsia="宋体" w:cs="宋体"/>
          <w:b/>
          <w:bCs w:val="0"/>
          <w:color w:val="000000" w:themeColor="text1"/>
          <w:spacing w:val="44"/>
          <w:kern w:val="0"/>
          <w:sz w:val="30"/>
          <w:szCs w:val="30"/>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pacing w:val="44"/>
          <w:kern w:val="0"/>
          <w:sz w:val="30"/>
          <w:szCs w:val="30"/>
          <w:highlight w:val="none"/>
          <w:lang w:eastAsia="zh-CN"/>
          <w14:textFill>
            <w14:solidFill>
              <w14:schemeClr w14:val="tx1"/>
            </w14:solidFill>
          </w14:textFill>
        </w:rPr>
        <w:t>人</w:t>
      </w:r>
      <w:r>
        <w:rPr>
          <w:rFonts w:hint="eastAsia" w:ascii="宋体" w:hAnsi="宋体" w:eastAsia="宋体" w:cs="宋体"/>
          <w:b/>
          <w:bCs w:val="0"/>
          <w:color w:val="000000" w:themeColor="text1"/>
          <w:spacing w:val="44"/>
          <w:kern w:val="0"/>
          <w:sz w:val="30"/>
          <w:szCs w:val="30"/>
          <w:highlight w:val="none"/>
          <w:lang w:val="en-US" w:eastAsia="zh-CN"/>
          <w14:textFill>
            <w14:solidFill>
              <w14:schemeClr w14:val="tx1"/>
            </w14:solidFill>
          </w14:textFill>
        </w:rPr>
        <w:t>:</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阿克苏地区畜牧兽医局</w:t>
      </w:r>
    </w:p>
    <w:p>
      <w:pPr>
        <w:spacing w:line="360" w:lineRule="auto"/>
        <w:rPr>
          <w:rFonts w:hint="eastAsia" w:ascii="宋体" w:hAnsi="宋体" w:eastAsia="宋体" w:cs="宋体"/>
          <w:bCs/>
          <w:color w:val="000000" w:themeColor="text1"/>
          <w:spacing w:val="44"/>
          <w:kern w:val="0"/>
          <w:sz w:val="28"/>
          <w:szCs w:val="28"/>
          <w:highlight w:val="none"/>
          <w:u w:val="single"/>
          <w:lang w:val="en-US" w:eastAsia="zh-CN"/>
          <w14:textFill>
            <w14:solidFill>
              <w14:schemeClr w14:val="tx1"/>
            </w14:solidFill>
          </w14:textFill>
        </w:rPr>
      </w:pPr>
      <w:r>
        <w:rPr>
          <w:rFonts w:hint="eastAsia" w:ascii="宋体" w:hAnsi="宋体" w:eastAsia="宋体" w:cs="宋体"/>
          <w:bCs/>
          <w:color w:val="000000" w:themeColor="text1"/>
          <w:spacing w:val="44"/>
          <w:kern w:val="0"/>
          <w:sz w:val="28"/>
          <w:szCs w:val="28"/>
          <w:highlight w:val="none"/>
          <w:u w:val="single"/>
          <w:lang w:val="en-US" w:eastAsia="zh-CN"/>
          <w14:textFill>
            <w14:solidFill>
              <w14:schemeClr w14:val="tx1"/>
            </w14:solidFill>
          </w14:textFill>
        </w:rPr>
        <w:t xml:space="preserve">                                         </w:t>
      </w:r>
    </w:p>
    <w:p>
      <w:pPr>
        <w:spacing w:line="360" w:lineRule="auto"/>
        <w:rPr>
          <w:rFonts w:hint="default"/>
          <w:highlight w:val="none"/>
          <w:lang w:val="en-US" w:eastAsia="zh-CN"/>
        </w:rPr>
      </w:pPr>
    </w:p>
    <w:p>
      <w:pPr>
        <w:pStyle w:val="6"/>
        <w:spacing w:line="480" w:lineRule="auto"/>
        <w:rPr>
          <w:rFonts w:hint="eastAsia" w:ascii="宋体" w:hAnsi="宋体" w:eastAsia="宋体" w:cs="宋体"/>
          <w:b/>
          <w:bCs w:val="0"/>
          <w:color w:val="000000" w:themeColor="text1"/>
          <w:spacing w:val="44"/>
          <w:kern w:val="0"/>
          <w:sz w:val="30"/>
          <w:szCs w:val="30"/>
          <w:highlight w:val="none"/>
          <w:lang w:val="en-US" w:eastAsia="zh-CN"/>
          <w14:textFill>
            <w14:solidFill>
              <w14:schemeClr w14:val="tx1"/>
            </w14:solidFill>
          </w14:textFill>
        </w:rPr>
      </w:pPr>
      <w:r>
        <w:rPr>
          <w:rFonts w:hint="eastAsia" w:ascii="宋体" w:hAnsi="宋体" w:eastAsia="宋体" w:cs="宋体"/>
          <w:b/>
          <w:bCs w:val="0"/>
          <w:color w:val="000000" w:themeColor="text1"/>
          <w:spacing w:val="11"/>
          <w:kern w:val="0"/>
          <w:sz w:val="30"/>
          <w:szCs w:val="30"/>
          <w:highlight w:val="none"/>
          <w14:textFill>
            <w14:solidFill>
              <w14:schemeClr w14:val="tx1"/>
            </w14:solidFill>
          </w14:textFill>
        </w:rPr>
        <w:t>代 理 机</w:t>
      </w:r>
      <w:r>
        <w:rPr>
          <w:rFonts w:hint="eastAsia" w:ascii="宋体" w:hAnsi="宋体" w:eastAsia="宋体" w:cs="宋体"/>
          <w:b/>
          <w:bCs w:val="0"/>
          <w:color w:val="000000" w:themeColor="text1"/>
          <w:spacing w:val="3"/>
          <w:kern w:val="0"/>
          <w:sz w:val="30"/>
          <w:szCs w:val="30"/>
          <w:highlight w:val="none"/>
          <w14:textFill>
            <w14:solidFill>
              <w14:schemeClr w14:val="tx1"/>
            </w14:solidFill>
          </w14:textFill>
        </w:rPr>
        <w:t>构</w:t>
      </w:r>
      <w:r>
        <w:rPr>
          <w:rFonts w:hint="eastAsia" w:ascii="宋体" w:hAnsi="宋体" w:eastAsia="宋体" w:cs="宋体"/>
          <w:b/>
          <w:bCs w:val="0"/>
          <w:color w:val="000000" w:themeColor="text1"/>
          <w:spacing w:val="3"/>
          <w:kern w:val="0"/>
          <w:sz w:val="30"/>
          <w:szCs w:val="30"/>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新疆睿博工程项目管理有限公司</w:t>
      </w:r>
    </w:p>
    <w:p>
      <w:pPr>
        <w:pStyle w:val="6"/>
        <w:spacing w:line="480" w:lineRule="auto"/>
        <w:rPr>
          <w:rFonts w:hint="eastAsia" w:ascii="宋体" w:hAnsi="宋体" w:eastAsia="宋体" w:cs="宋体"/>
          <w:b/>
          <w:bCs w:val="0"/>
          <w:color w:val="000000" w:themeColor="text1"/>
          <w:spacing w:val="44"/>
          <w:kern w:val="0"/>
          <w:sz w:val="30"/>
          <w:szCs w:val="30"/>
          <w:highlight w:val="none"/>
          <w:lang w:val="en-US" w:eastAsia="zh-CN"/>
          <w14:textFill>
            <w14:solidFill>
              <w14:schemeClr w14:val="tx1"/>
            </w14:solidFill>
          </w14:textFill>
        </w:rPr>
      </w:pPr>
      <w:r>
        <w:rPr>
          <w:rFonts w:hint="eastAsia" w:ascii="宋体" w:hAnsi="宋体" w:eastAsia="宋体" w:cs="宋体"/>
          <w:b/>
          <w:bCs w:val="0"/>
          <w:color w:val="000000" w:themeColor="text1"/>
          <w:spacing w:val="149"/>
          <w:kern w:val="0"/>
          <w:sz w:val="30"/>
          <w:szCs w:val="30"/>
          <w:highlight w:val="none"/>
          <w14:textFill>
            <w14:solidFill>
              <w14:schemeClr w14:val="tx1"/>
            </w14:solidFill>
          </w14:textFill>
        </w:rPr>
        <w:t>联系</w:t>
      </w:r>
      <w:r>
        <w:rPr>
          <w:rFonts w:hint="eastAsia" w:ascii="宋体" w:hAnsi="宋体" w:eastAsia="宋体" w:cs="宋体"/>
          <w:b/>
          <w:bCs w:val="0"/>
          <w:color w:val="000000" w:themeColor="text1"/>
          <w:spacing w:val="1"/>
          <w:kern w:val="0"/>
          <w:sz w:val="30"/>
          <w:szCs w:val="30"/>
          <w:highlight w:val="none"/>
          <w14:textFill>
            <w14:solidFill>
              <w14:schemeClr w14:val="tx1"/>
            </w14:solidFill>
          </w14:textFill>
        </w:rPr>
        <w:t>人</w:t>
      </w:r>
      <w:r>
        <w:rPr>
          <w:rFonts w:hint="eastAsia" w:ascii="宋体" w:hAnsi="宋体" w:eastAsia="宋体" w:cs="宋体"/>
          <w:b/>
          <w:bCs w:val="0"/>
          <w:color w:val="000000" w:themeColor="text1"/>
          <w:spacing w:val="1"/>
          <w:kern w:val="0"/>
          <w:sz w:val="30"/>
          <w:szCs w:val="30"/>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江鑫</w:t>
      </w:r>
    </w:p>
    <w:p>
      <w:pPr>
        <w:spacing w:line="480" w:lineRule="auto"/>
        <w:rPr>
          <w:rFonts w:hint="default" w:eastAsia="宋体"/>
          <w:b/>
          <w:bCs w:val="0"/>
          <w:sz w:val="30"/>
          <w:szCs w:val="30"/>
          <w:highlight w:val="none"/>
          <w:lang w:val="en-US" w:eastAsia="zh-CN"/>
        </w:rPr>
      </w:pPr>
      <w:r>
        <w:rPr>
          <w:rFonts w:hint="eastAsia" w:ascii="宋体" w:hAnsi="宋体" w:eastAsia="宋体" w:cs="宋体"/>
          <w:b/>
          <w:bCs w:val="0"/>
          <w:color w:val="000000" w:themeColor="text1"/>
          <w:spacing w:val="59"/>
          <w:kern w:val="0"/>
          <w:sz w:val="30"/>
          <w:szCs w:val="30"/>
          <w:highlight w:val="none"/>
          <w14:textFill>
            <w14:solidFill>
              <w14:schemeClr w14:val="tx1"/>
            </w14:solidFill>
          </w14:textFill>
        </w:rPr>
        <w:t>联系电</w:t>
      </w:r>
      <w:r>
        <w:rPr>
          <w:rFonts w:hint="eastAsia" w:ascii="宋体" w:hAnsi="宋体" w:eastAsia="宋体" w:cs="宋体"/>
          <w:b/>
          <w:bCs w:val="0"/>
          <w:color w:val="000000" w:themeColor="text1"/>
          <w:spacing w:val="1"/>
          <w:kern w:val="0"/>
          <w:sz w:val="30"/>
          <w:szCs w:val="30"/>
          <w:highlight w:val="none"/>
          <w14:textFill>
            <w14:solidFill>
              <w14:schemeClr w14:val="tx1"/>
            </w14:solidFill>
          </w14:textFill>
        </w:rPr>
        <w:t>话</w:t>
      </w:r>
      <w:r>
        <w:rPr>
          <w:rFonts w:hint="eastAsia" w:ascii="宋体" w:hAnsi="宋体" w:eastAsia="宋体" w:cs="宋体"/>
          <w:b/>
          <w:bCs w:val="0"/>
          <w:color w:val="000000" w:themeColor="text1"/>
          <w:spacing w:val="1"/>
          <w:kern w:val="0"/>
          <w:sz w:val="30"/>
          <w:szCs w:val="30"/>
          <w:highlight w:val="none"/>
          <w:lang w:val="en-US" w:eastAsia="zh-CN"/>
          <w14:textFill>
            <w14:solidFill>
              <w14:schemeClr w14:val="tx1"/>
            </w14:solidFill>
          </w14:textFill>
        </w:rPr>
        <w:t>: 18799914592</w:t>
      </w:r>
    </w:p>
    <w:p>
      <w:pPr>
        <w:spacing w:line="360" w:lineRule="auto"/>
        <w:ind w:right="17"/>
        <w:jc w:val="center"/>
        <w:rPr>
          <w:rFonts w:hint="eastAsia" w:ascii="宋体" w:hAnsi="宋体" w:eastAsia="宋体" w:cs="宋体"/>
          <w:b/>
          <w:bCs w:val="0"/>
          <w:color w:val="000000" w:themeColor="text1"/>
          <w:sz w:val="30"/>
          <w:szCs w:val="30"/>
          <w:highlight w:val="none"/>
          <w14:textFill>
            <w14:solidFill>
              <w14:schemeClr w14:val="tx1"/>
            </w14:solidFill>
          </w14:textFill>
        </w:rPr>
      </w:pPr>
    </w:p>
    <w:p>
      <w:pPr>
        <w:spacing w:line="360" w:lineRule="auto"/>
        <w:ind w:right="17"/>
        <w:jc w:val="center"/>
        <w:rPr>
          <w:rFonts w:hint="eastAsia" w:ascii="宋体" w:hAnsi="宋体" w:eastAsia="宋体" w:cs="宋体"/>
          <w:b/>
          <w:bCs w:val="0"/>
          <w:color w:val="000000" w:themeColor="text1"/>
          <w:sz w:val="30"/>
          <w:szCs w:val="30"/>
          <w:highlight w:val="none"/>
          <w14:textFill>
            <w14:solidFill>
              <w14:schemeClr w14:val="tx1"/>
            </w14:solidFill>
          </w14:textFill>
        </w:rPr>
      </w:pPr>
      <w:r>
        <w:rPr>
          <w:rFonts w:hint="eastAsia" w:ascii="宋体" w:hAnsi="宋体" w:eastAsia="宋体" w:cs="宋体"/>
          <w:b/>
          <w:bCs w:val="0"/>
          <w:color w:val="000000" w:themeColor="text1"/>
          <w:sz w:val="30"/>
          <w:szCs w:val="30"/>
          <w:highlight w:val="none"/>
          <w14:textFill>
            <w14:solidFill>
              <w14:schemeClr w14:val="tx1"/>
            </w14:solidFill>
          </w14:textFill>
        </w:rPr>
        <w:t>二〇二</w:t>
      </w:r>
      <w:r>
        <w:rPr>
          <w:rFonts w:hint="eastAsia" w:ascii="宋体" w:hAnsi="宋体" w:eastAsia="宋体" w:cs="宋体"/>
          <w:b/>
          <w:bCs w:val="0"/>
          <w:color w:val="000000" w:themeColor="text1"/>
          <w:sz w:val="30"/>
          <w:szCs w:val="30"/>
          <w:highlight w:val="none"/>
          <w:lang w:eastAsia="zh-CN"/>
          <w14:textFill>
            <w14:solidFill>
              <w14:schemeClr w14:val="tx1"/>
            </w14:solidFill>
          </w14:textFill>
        </w:rPr>
        <w:t>一</w:t>
      </w:r>
      <w:r>
        <w:rPr>
          <w:rFonts w:hint="eastAsia" w:ascii="宋体" w:hAnsi="宋体" w:eastAsia="宋体" w:cs="宋体"/>
          <w:b/>
          <w:bCs w:val="0"/>
          <w:color w:val="000000" w:themeColor="text1"/>
          <w:sz w:val="30"/>
          <w:szCs w:val="30"/>
          <w:highlight w:val="none"/>
          <w14:textFill>
            <w14:solidFill>
              <w14:schemeClr w14:val="tx1"/>
            </w14:solidFill>
          </w14:textFill>
        </w:rPr>
        <w:t>年</w:t>
      </w: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十二</w:t>
      </w:r>
      <w:r>
        <w:rPr>
          <w:rFonts w:hint="eastAsia" w:ascii="宋体" w:hAnsi="宋体" w:eastAsia="宋体" w:cs="宋体"/>
          <w:b/>
          <w:bCs w:val="0"/>
          <w:color w:val="000000" w:themeColor="text1"/>
          <w:sz w:val="30"/>
          <w:szCs w:val="30"/>
          <w:highlight w:val="none"/>
          <w14:textFill>
            <w14:solidFill>
              <w14:schemeClr w14:val="tx1"/>
            </w14:solidFill>
          </w14:textFill>
        </w:rPr>
        <w:t>月</w:t>
      </w:r>
    </w:p>
    <w:p>
      <w:pPr>
        <w:rPr>
          <w:rFonts w:hint="eastAsia" w:ascii="宋体" w:hAnsi="宋体" w:eastAsia="宋体" w:cs="宋体"/>
          <w:b/>
          <w:bCs w:val="0"/>
          <w:color w:val="000000" w:themeColor="text1"/>
          <w:sz w:val="30"/>
          <w:szCs w:val="30"/>
          <w:highlight w:val="none"/>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378" w:right="1418" w:bottom="1001" w:left="1418" w:header="851" w:footer="992" w:gutter="0"/>
          <w:pgBorders>
            <w:top w:val="none" w:sz="0" w:space="0"/>
            <w:left w:val="none" w:sz="0" w:space="0"/>
            <w:bottom w:val="none" w:sz="0" w:space="0"/>
            <w:right w:val="none" w:sz="0" w:space="0"/>
          </w:pgBorders>
          <w:pgNumType w:start="0"/>
          <w:cols w:space="720" w:num="1"/>
          <w:titlePg/>
          <w:docGrid w:linePitch="312" w:charSpace="0"/>
        </w:sectPr>
      </w:pPr>
    </w:p>
    <w:sdt>
      <w:sdt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id w:val="147456512"/>
        <w15:color w:val="DBDBDB"/>
      </w:sdtPr>
      <w:sdtEnd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sdtEndPr>
      <w:sdtContent>
        <w:p>
          <w:pPr>
            <w:spacing w:before="0" w:beforeLines="0" w:after="0" w:afterLines="0" w:line="480" w:lineRule="auto"/>
            <w:ind w:left="0" w:leftChars="0" w:right="0" w:rightChars="0" w:firstLine="0" w:firstLineChars="0"/>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0" w:name="_Toc23058_WPSOffice_Type1"/>
          <w:r>
            <w:rPr>
              <w:rFonts w:hint="eastAsia" w:ascii="宋体" w:hAnsi="宋体" w:eastAsia="宋体" w:cs="宋体"/>
              <w:b/>
              <w:bCs/>
              <w:color w:val="000000" w:themeColor="text1"/>
              <w:sz w:val="32"/>
              <w:szCs w:val="32"/>
              <w:highlight w:val="none"/>
              <w14:textFill>
                <w14:solidFill>
                  <w14:schemeClr w14:val="tx1"/>
                </w14:solidFill>
              </w14:textFill>
            </w:rPr>
            <w:t>目</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录</w:t>
          </w:r>
        </w:p>
        <w:p>
          <w:pPr>
            <w:pStyle w:val="24"/>
            <w:tabs>
              <w:tab w:val="right" w:leader="dot" w:pos="9070"/>
            </w:tabs>
            <w:spacing w:line="480" w:lineRule="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fldChar w:fldCharType="begin"/>
          </w:r>
          <w:r>
            <w:rPr>
              <w:rFonts w:hint="eastAsia" w:ascii="宋体" w:hAnsi="宋体" w:eastAsia="宋体" w:cs="宋体"/>
              <w:b/>
              <w:bCs/>
              <w:color w:val="000000" w:themeColor="text1"/>
              <w:sz w:val="30"/>
              <w:szCs w:val="30"/>
              <w:highlight w:val="none"/>
              <w14:textFill>
                <w14:solidFill>
                  <w14:schemeClr w14:val="tx1"/>
                </w14:solidFill>
              </w14:textFill>
            </w:rPr>
            <w:instrText xml:space="preserve"> HYPERLINK \l _Toc21627_WPSOffice_Level1 </w:instrText>
          </w:r>
          <w:r>
            <w:rPr>
              <w:rFonts w:hint="eastAsia" w:ascii="宋体" w:hAnsi="宋体" w:eastAsia="宋体" w:cs="宋体"/>
              <w:b/>
              <w:bCs/>
              <w:color w:val="000000" w:themeColor="text1"/>
              <w:sz w:val="30"/>
              <w:szCs w:val="30"/>
              <w:highlight w:val="none"/>
              <w14:textFill>
                <w14:solidFill>
                  <w14:schemeClr w14:val="tx1"/>
                </w14:solidFill>
              </w14:textFill>
            </w:rPr>
            <w:fldChar w:fldCharType="separate"/>
          </w:r>
          <w:sdt>
            <w:sdt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id w:val="147456512"/>
              <w:placeholder>
                <w:docPart w:val="{1e705993-cf9c-4ed2-a129-672c920d77e3}"/>
              </w:placeholder>
              <w15:color w:val="509DF3"/>
            </w:sdtPr>
            <w:sdtEnd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sdtEndPr>
            <w:sdtContent>
              <w:r>
                <w:rPr>
                  <w:rFonts w:hint="eastAsia" w:ascii="宋体" w:hAnsi="宋体" w:eastAsia="宋体" w:cs="宋体"/>
                  <w:b/>
                  <w:bCs/>
                  <w:color w:val="000000" w:themeColor="text1"/>
                  <w:sz w:val="30"/>
                  <w:szCs w:val="30"/>
                  <w:highlight w:val="none"/>
                  <w14:textFill>
                    <w14:solidFill>
                      <w14:schemeClr w14:val="tx1"/>
                    </w14:solidFill>
                  </w14:textFill>
                </w:rPr>
                <w:t>第一部分  招标采购公告</w:t>
              </w:r>
            </w:sdtContent>
          </w:sdt>
          <w:r>
            <w:rPr>
              <w:rFonts w:hint="eastAsia" w:ascii="宋体" w:hAnsi="宋体" w:eastAsia="宋体" w:cs="宋体"/>
              <w:b/>
              <w:bCs/>
              <w:color w:val="000000" w:themeColor="text1"/>
              <w:sz w:val="30"/>
              <w:szCs w:val="30"/>
              <w:highlight w:val="none"/>
              <w14:textFill>
                <w14:solidFill>
                  <w14:schemeClr w14:val="tx1"/>
                </w14:solidFill>
              </w14:textFill>
            </w:rPr>
            <w:tab/>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1</w:t>
          </w:r>
          <w:r>
            <w:rPr>
              <w:rFonts w:hint="eastAsia" w:ascii="宋体" w:hAnsi="宋体" w:eastAsia="宋体" w:cs="宋体"/>
              <w:b/>
              <w:bCs/>
              <w:color w:val="000000" w:themeColor="text1"/>
              <w:sz w:val="30"/>
              <w:szCs w:val="30"/>
              <w:highlight w:val="none"/>
              <w14:textFill>
                <w14:solidFill>
                  <w14:schemeClr w14:val="tx1"/>
                </w14:solidFill>
              </w14:textFill>
            </w:rPr>
            <w:fldChar w:fldCharType="end"/>
          </w:r>
        </w:p>
        <w:p>
          <w:pPr>
            <w:pStyle w:val="24"/>
            <w:tabs>
              <w:tab w:val="right" w:leader="dot" w:pos="9070"/>
            </w:tabs>
            <w:spacing w:line="480" w:lineRule="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fldChar w:fldCharType="begin"/>
          </w:r>
          <w:r>
            <w:rPr>
              <w:rFonts w:hint="eastAsia" w:ascii="宋体" w:hAnsi="宋体" w:eastAsia="宋体" w:cs="宋体"/>
              <w:b/>
              <w:bCs/>
              <w:color w:val="000000" w:themeColor="text1"/>
              <w:sz w:val="30"/>
              <w:szCs w:val="30"/>
              <w:highlight w:val="none"/>
              <w14:textFill>
                <w14:solidFill>
                  <w14:schemeClr w14:val="tx1"/>
                </w14:solidFill>
              </w14:textFill>
            </w:rPr>
            <w:instrText xml:space="preserve"> HYPERLINK \l _Toc23058_WPSOffice_Level1 </w:instrText>
          </w:r>
          <w:r>
            <w:rPr>
              <w:rFonts w:hint="eastAsia" w:ascii="宋体" w:hAnsi="宋体" w:eastAsia="宋体" w:cs="宋体"/>
              <w:b/>
              <w:bCs/>
              <w:color w:val="000000" w:themeColor="text1"/>
              <w:sz w:val="30"/>
              <w:szCs w:val="30"/>
              <w:highlight w:val="none"/>
              <w14:textFill>
                <w14:solidFill>
                  <w14:schemeClr w14:val="tx1"/>
                </w14:solidFill>
              </w14:textFill>
            </w:rPr>
            <w:fldChar w:fldCharType="separate"/>
          </w:r>
          <w:sdt>
            <w:sdt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id w:val="147456512"/>
              <w:placeholder>
                <w:docPart w:val="{6d5134d6-0f65-4ad8-b4c2-b70a14c9e832}"/>
              </w:placeholder>
              <w15:color w:val="509DF3"/>
            </w:sdtPr>
            <w:sdtEnd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sdtEndPr>
            <w:sdtContent>
              <w:r>
                <w:rPr>
                  <w:rFonts w:hint="eastAsia" w:ascii="宋体" w:hAnsi="宋体" w:eastAsia="宋体" w:cs="宋体"/>
                  <w:b/>
                  <w:bCs/>
                  <w:color w:val="000000" w:themeColor="text1"/>
                  <w:sz w:val="30"/>
                  <w:szCs w:val="30"/>
                  <w:highlight w:val="none"/>
                  <w14:textFill>
                    <w14:solidFill>
                      <w14:schemeClr w14:val="tx1"/>
                    </w14:solidFill>
                  </w14:textFill>
                </w:rPr>
                <w:t>第二部分  投标人须知</w:t>
              </w:r>
            </w:sdtContent>
          </w:sdt>
          <w:r>
            <w:rPr>
              <w:rFonts w:hint="eastAsia" w:ascii="宋体" w:hAnsi="宋体" w:eastAsia="宋体" w:cs="宋体"/>
              <w:b/>
              <w:bCs/>
              <w:color w:val="000000" w:themeColor="text1"/>
              <w:sz w:val="30"/>
              <w:szCs w:val="30"/>
              <w:highlight w:val="none"/>
              <w14:textFill>
                <w14:solidFill>
                  <w14:schemeClr w14:val="tx1"/>
                </w14:solidFill>
              </w14:textFill>
            </w:rPr>
            <w:tab/>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7</w:t>
          </w:r>
          <w:r>
            <w:rPr>
              <w:rFonts w:hint="eastAsia" w:ascii="宋体" w:hAnsi="宋体" w:eastAsia="宋体" w:cs="宋体"/>
              <w:b/>
              <w:bCs/>
              <w:color w:val="000000" w:themeColor="text1"/>
              <w:sz w:val="30"/>
              <w:szCs w:val="30"/>
              <w:highlight w:val="none"/>
              <w14:textFill>
                <w14:solidFill>
                  <w14:schemeClr w14:val="tx1"/>
                </w14:solidFill>
              </w14:textFill>
            </w:rPr>
            <w:fldChar w:fldCharType="end"/>
          </w:r>
        </w:p>
        <w:p>
          <w:pPr>
            <w:pStyle w:val="24"/>
            <w:tabs>
              <w:tab w:val="right" w:leader="dot" w:pos="9070"/>
            </w:tabs>
            <w:spacing w:line="480" w:lineRule="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fldChar w:fldCharType="begin"/>
          </w:r>
          <w:r>
            <w:rPr>
              <w:rFonts w:hint="eastAsia" w:ascii="宋体" w:hAnsi="宋体" w:eastAsia="宋体" w:cs="宋体"/>
              <w:b/>
              <w:bCs/>
              <w:color w:val="000000" w:themeColor="text1"/>
              <w:sz w:val="30"/>
              <w:szCs w:val="30"/>
              <w:highlight w:val="none"/>
              <w14:textFill>
                <w14:solidFill>
                  <w14:schemeClr w14:val="tx1"/>
                </w14:solidFill>
              </w14:textFill>
            </w:rPr>
            <w:instrText xml:space="preserve"> HYPERLINK \l _Toc13487_WPSOffice_Level1 </w:instrText>
          </w:r>
          <w:r>
            <w:rPr>
              <w:rFonts w:hint="eastAsia" w:ascii="宋体" w:hAnsi="宋体" w:eastAsia="宋体" w:cs="宋体"/>
              <w:b/>
              <w:bCs/>
              <w:color w:val="000000" w:themeColor="text1"/>
              <w:sz w:val="30"/>
              <w:szCs w:val="30"/>
              <w:highlight w:val="none"/>
              <w14:textFill>
                <w14:solidFill>
                  <w14:schemeClr w14:val="tx1"/>
                </w14:solidFill>
              </w14:textFill>
            </w:rPr>
            <w:fldChar w:fldCharType="separate"/>
          </w:r>
          <w:sdt>
            <w:sdt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id w:val="147456512"/>
              <w:placeholder>
                <w:docPart w:val="{1bea816b-ef30-4f29-94cc-3282ecb990dc}"/>
              </w:placeholder>
              <w15:color w:val="509DF3"/>
            </w:sdtPr>
            <w:sdtEnd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sdtEndPr>
            <w:sdtContent>
              <w:r>
                <w:rPr>
                  <w:rFonts w:hint="eastAsia" w:ascii="宋体" w:hAnsi="宋体" w:eastAsia="宋体" w:cs="宋体"/>
                  <w:b/>
                  <w:bCs/>
                  <w:color w:val="000000" w:themeColor="text1"/>
                  <w:sz w:val="30"/>
                  <w:szCs w:val="30"/>
                  <w:highlight w:val="none"/>
                  <w14:textFill>
                    <w14:solidFill>
                      <w14:schemeClr w14:val="tx1"/>
                    </w14:solidFill>
                  </w14:textFill>
                </w:rPr>
                <w:t>第三部分  授予合同</w:t>
              </w:r>
            </w:sdtContent>
          </w:sdt>
          <w:r>
            <w:rPr>
              <w:rFonts w:hint="eastAsia" w:ascii="宋体" w:hAnsi="宋体" w:eastAsia="宋体" w:cs="宋体"/>
              <w:b/>
              <w:bCs/>
              <w:color w:val="000000" w:themeColor="text1"/>
              <w:sz w:val="30"/>
              <w:szCs w:val="30"/>
              <w:highlight w:val="none"/>
              <w14:textFill>
                <w14:solidFill>
                  <w14:schemeClr w14:val="tx1"/>
                </w14:solidFill>
              </w14:textFill>
            </w:rPr>
            <w:tab/>
          </w:r>
          <w:bookmarkStart w:id="1" w:name="_Toc13487_WPSOffice_Level1Page"/>
          <w:r>
            <w:rPr>
              <w:rFonts w:hint="eastAsia" w:ascii="宋体" w:hAnsi="宋体" w:eastAsia="宋体" w:cs="宋体"/>
              <w:b/>
              <w:bCs/>
              <w:color w:val="000000" w:themeColor="text1"/>
              <w:sz w:val="30"/>
              <w:szCs w:val="30"/>
              <w:highlight w:val="none"/>
              <w14:textFill>
                <w14:solidFill>
                  <w14:schemeClr w14:val="tx1"/>
                </w14:solidFill>
              </w14:textFill>
            </w:rPr>
            <w:t>2</w:t>
          </w:r>
          <w:bookmarkEnd w:id="1"/>
          <w:r>
            <w:rPr>
              <w:rFonts w:hint="eastAsia" w:ascii="宋体" w:hAnsi="宋体" w:eastAsia="宋体" w:cs="宋体"/>
              <w:b/>
              <w:bCs/>
              <w:color w:val="000000" w:themeColor="text1"/>
              <w:sz w:val="30"/>
              <w:szCs w:val="30"/>
              <w:highlight w:val="none"/>
              <w:lang w:val="en-US" w:eastAsia="zh-CN"/>
              <w14:textFill>
                <w14:solidFill>
                  <w14:schemeClr w14:val="tx1"/>
                </w14:solidFill>
              </w14:textFill>
            </w:rPr>
            <w:t>6</w:t>
          </w:r>
          <w:r>
            <w:rPr>
              <w:rFonts w:hint="eastAsia" w:ascii="宋体" w:hAnsi="宋体" w:eastAsia="宋体" w:cs="宋体"/>
              <w:b/>
              <w:bCs/>
              <w:color w:val="000000" w:themeColor="text1"/>
              <w:sz w:val="30"/>
              <w:szCs w:val="30"/>
              <w:highlight w:val="none"/>
              <w14:textFill>
                <w14:solidFill>
                  <w14:schemeClr w14:val="tx1"/>
                </w14:solidFill>
              </w14:textFill>
            </w:rPr>
            <w:fldChar w:fldCharType="end"/>
          </w:r>
        </w:p>
        <w:p>
          <w:pPr>
            <w:pStyle w:val="24"/>
            <w:tabs>
              <w:tab w:val="right" w:leader="dot" w:pos="9070"/>
            </w:tabs>
            <w:spacing w:line="48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fldChar w:fldCharType="begin"/>
          </w:r>
          <w:r>
            <w:rPr>
              <w:rFonts w:hint="eastAsia" w:ascii="宋体" w:hAnsi="宋体" w:eastAsia="宋体" w:cs="宋体"/>
              <w:b/>
              <w:bCs/>
              <w:color w:val="000000" w:themeColor="text1"/>
              <w:sz w:val="30"/>
              <w:szCs w:val="30"/>
              <w:highlight w:val="none"/>
              <w14:textFill>
                <w14:solidFill>
                  <w14:schemeClr w14:val="tx1"/>
                </w14:solidFill>
              </w14:textFill>
            </w:rPr>
            <w:instrText xml:space="preserve"> HYPERLINK \l _Toc7751_WPSOffice_Level1 </w:instrText>
          </w:r>
          <w:r>
            <w:rPr>
              <w:rFonts w:hint="eastAsia" w:ascii="宋体" w:hAnsi="宋体" w:eastAsia="宋体" w:cs="宋体"/>
              <w:b/>
              <w:bCs/>
              <w:color w:val="000000" w:themeColor="text1"/>
              <w:sz w:val="30"/>
              <w:szCs w:val="30"/>
              <w:highlight w:val="none"/>
              <w14:textFill>
                <w14:solidFill>
                  <w14:schemeClr w14:val="tx1"/>
                </w14:solidFill>
              </w14:textFill>
            </w:rPr>
            <w:fldChar w:fldCharType="separate"/>
          </w:r>
          <w:sdt>
            <w:sdt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id w:val="147456512"/>
              <w:placeholder>
                <w:docPart w:val="{9a6f906d-4d1d-4a84-ada2-15885b608c16}"/>
              </w:placeholder>
              <w15:color w:val="509DF3"/>
            </w:sdtPr>
            <w:sdtEnd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sdtEndPr>
            <w:sdtContent>
              <w:r>
                <w:rPr>
                  <w:rFonts w:hint="eastAsia" w:ascii="宋体" w:hAnsi="宋体" w:eastAsia="宋体" w:cs="宋体"/>
                  <w:b/>
                  <w:bCs/>
                  <w:color w:val="000000" w:themeColor="text1"/>
                  <w:sz w:val="30"/>
                  <w:szCs w:val="30"/>
                  <w:highlight w:val="none"/>
                  <w14:textFill>
                    <w14:solidFill>
                      <w14:schemeClr w14:val="tx1"/>
                    </w14:solidFill>
                  </w14:textFill>
                </w:rPr>
                <w:t>第四部分</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项目招标要求及说明</w:t>
              </w:r>
            </w:sdtContent>
          </w:sdt>
          <w:r>
            <w:rPr>
              <w:rFonts w:hint="eastAsia" w:ascii="宋体" w:hAnsi="宋体" w:eastAsia="宋体" w:cs="宋体"/>
              <w:b/>
              <w:bCs/>
              <w:color w:val="000000" w:themeColor="text1"/>
              <w:sz w:val="30"/>
              <w:szCs w:val="30"/>
              <w:highlight w:val="none"/>
              <w14:textFill>
                <w14:solidFill>
                  <w14:schemeClr w14:val="tx1"/>
                </w14:solidFill>
              </w14:textFill>
            </w:rPr>
            <w:tab/>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3</w:t>
          </w:r>
          <w:r>
            <w:rPr>
              <w:rFonts w:hint="eastAsia" w:ascii="宋体" w:hAnsi="宋体" w:eastAsia="宋体" w:cs="宋体"/>
              <w:b/>
              <w:bCs/>
              <w:color w:val="000000" w:themeColor="text1"/>
              <w:sz w:val="30"/>
              <w:szCs w:val="30"/>
              <w:highlight w:val="none"/>
              <w14:textFill>
                <w14:solidFill>
                  <w14:schemeClr w14:val="tx1"/>
                </w14:solidFill>
              </w14:textFill>
            </w:rPr>
            <w:fldChar w:fldCharType="end"/>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3</w:t>
          </w:r>
        </w:p>
        <w:p>
          <w:pPr>
            <w:pStyle w:val="24"/>
            <w:tabs>
              <w:tab w:val="right" w:leader="dot" w:pos="9070"/>
            </w:tabs>
            <w:spacing w:line="48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fldChar w:fldCharType="begin"/>
          </w:r>
          <w:r>
            <w:rPr>
              <w:rFonts w:hint="eastAsia" w:ascii="宋体" w:hAnsi="宋体" w:eastAsia="宋体" w:cs="宋体"/>
              <w:b/>
              <w:bCs/>
              <w:color w:val="000000" w:themeColor="text1"/>
              <w:sz w:val="30"/>
              <w:szCs w:val="30"/>
              <w:highlight w:val="none"/>
              <w14:textFill>
                <w14:solidFill>
                  <w14:schemeClr w14:val="tx1"/>
                </w14:solidFill>
              </w14:textFill>
            </w:rPr>
            <w:instrText xml:space="preserve"> HYPERLINK \l _Toc2145_WPSOffice_Level1 </w:instrText>
          </w:r>
          <w:r>
            <w:rPr>
              <w:rFonts w:hint="eastAsia" w:ascii="宋体" w:hAnsi="宋体" w:eastAsia="宋体" w:cs="宋体"/>
              <w:b/>
              <w:bCs/>
              <w:color w:val="000000" w:themeColor="text1"/>
              <w:sz w:val="30"/>
              <w:szCs w:val="30"/>
              <w:highlight w:val="none"/>
              <w14:textFill>
                <w14:solidFill>
                  <w14:schemeClr w14:val="tx1"/>
                </w14:solidFill>
              </w14:textFill>
            </w:rPr>
            <w:fldChar w:fldCharType="separate"/>
          </w:r>
          <w:sdt>
            <w:sdt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id w:val="147456512"/>
              <w:placeholder>
                <w:docPart w:val="{2d41a990-2ed7-4236-8431-2faf51f6c214}"/>
              </w:placeholder>
              <w15:color w:val="509DF3"/>
            </w:sdtPr>
            <w:sdtEndP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sdtEndPr>
            <w:sdtContent>
              <w:r>
                <w:rPr>
                  <w:rFonts w:hint="eastAsia" w:ascii="宋体" w:hAnsi="宋体" w:eastAsia="宋体" w:cs="宋体"/>
                  <w:b/>
                  <w:bCs/>
                  <w:color w:val="000000" w:themeColor="text1"/>
                  <w:sz w:val="30"/>
                  <w:szCs w:val="30"/>
                  <w:highlight w:val="none"/>
                  <w14:textFill>
                    <w14:solidFill>
                      <w14:schemeClr w14:val="tx1"/>
                    </w14:solidFill>
                  </w14:textFill>
                </w:rPr>
                <w:t>第五部分</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 xml:space="preserve"> 投标文件格式</w:t>
              </w:r>
            </w:sdtContent>
          </w:sdt>
          <w:r>
            <w:rPr>
              <w:rFonts w:hint="eastAsia" w:ascii="宋体" w:hAnsi="宋体" w:eastAsia="宋体" w:cs="宋体"/>
              <w:b/>
              <w:bCs/>
              <w:color w:val="000000" w:themeColor="text1"/>
              <w:sz w:val="30"/>
              <w:szCs w:val="30"/>
              <w:highlight w:val="none"/>
              <w14:textFill>
                <w14:solidFill>
                  <w14:schemeClr w14:val="tx1"/>
                </w14:solidFill>
              </w14:textFill>
            </w:rPr>
            <w:tab/>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3</w:t>
          </w:r>
          <w:r>
            <w:rPr>
              <w:rFonts w:hint="eastAsia" w:ascii="宋体" w:hAnsi="宋体" w:eastAsia="宋体" w:cs="宋体"/>
              <w:b/>
              <w:bCs/>
              <w:color w:val="000000" w:themeColor="text1"/>
              <w:sz w:val="30"/>
              <w:szCs w:val="30"/>
              <w:highlight w:val="none"/>
              <w14:textFill>
                <w14:solidFill>
                  <w14:schemeClr w14:val="tx1"/>
                </w14:solidFill>
              </w14:textFill>
            </w:rPr>
            <w:fldChar w:fldCharType="end"/>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4</w:t>
          </w:r>
        </w:p>
        <w:bookmarkEnd w:id="0"/>
        <w:p>
          <w:pPr>
            <w:pStyle w:val="24"/>
            <w:tabs>
              <w:tab w:val="right" w:leader="dot" w:pos="9070"/>
            </w:tabs>
            <w:spacing w:line="480" w:lineRule="auto"/>
            <w:rPr>
              <w:rFonts w:hint="eastAsia" w:ascii="宋体" w:hAnsi="宋体" w:eastAsia="宋体" w:cs="宋体"/>
              <w:b/>
              <w:bCs/>
              <w:color w:val="000000" w:themeColor="text1"/>
              <w:sz w:val="30"/>
              <w:szCs w:val="30"/>
              <w:highlight w:val="none"/>
              <w14:textFill>
                <w14:solidFill>
                  <w14:schemeClr w14:val="tx1"/>
                </w14:solidFill>
              </w14:textFill>
            </w:rPr>
          </w:pPr>
        </w:p>
      </w:sdtContent>
    </w:sdt>
    <w:p>
      <w:pPr>
        <w:spacing w:line="480" w:lineRule="auto"/>
        <w:rPr>
          <w:rFonts w:hint="eastAsia" w:ascii="宋体" w:hAnsi="宋体" w:eastAsia="宋体" w:cs="宋体"/>
          <w:b/>
          <w:bCs/>
          <w:color w:val="000000" w:themeColor="text1"/>
          <w:highlight w:val="none"/>
          <w14:textFill>
            <w14:solidFill>
              <w14:schemeClr w14:val="tx1"/>
            </w14:solidFill>
          </w14:textFill>
        </w:rPr>
      </w:pPr>
    </w:p>
    <w:p>
      <w:pPr>
        <w:adjustRightInd w:val="0"/>
        <w:spacing w:line="360" w:lineRule="auto"/>
        <w:ind w:right="105" w:rightChars="50" w:firstLine="360"/>
        <w:jc w:val="distribute"/>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distribute"/>
        <w:rPr>
          <w:rFonts w:hint="eastAsia" w:ascii="宋体" w:hAnsi="宋体" w:eastAsia="宋体" w:cs="宋体"/>
          <w:bCs/>
          <w:color w:val="000000" w:themeColor="text1"/>
          <w:sz w:val="24"/>
          <w:highlight w:val="none"/>
          <w14:textFill>
            <w14:solidFill>
              <w14:schemeClr w14:val="tx1"/>
            </w14:solidFill>
          </w14:textFill>
        </w:rPr>
      </w:pPr>
    </w:p>
    <w:p>
      <w:pPr>
        <w:spacing w:line="360" w:lineRule="auto"/>
        <w:jc w:val="distribute"/>
        <w:rPr>
          <w:rFonts w:hint="eastAsia" w:ascii="宋体" w:hAnsi="宋体" w:eastAsia="宋体" w:cs="宋体"/>
          <w:bCs/>
          <w:color w:val="000000" w:themeColor="text1"/>
          <w:sz w:val="24"/>
          <w:highlight w:val="none"/>
          <w14:textFill>
            <w14:solidFill>
              <w14:schemeClr w14:val="tx1"/>
            </w14:solidFill>
          </w14:textFill>
        </w:rPr>
      </w:pPr>
    </w:p>
    <w:p>
      <w:pPr>
        <w:spacing w:line="360" w:lineRule="auto"/>
        <w:jc w:val="distribute"/>
        <w:rPr>
          <w:rFonts w:hint="eastAsia" w:ascii="宋体" w:hAnsi="宋体" w:eastAsia="宋体" w:cs="宋体"/>
          <w:bCs/>
          <w:color w:val="000000" w:themeColor="text1"/>
          <w:sz w:val="24"/>
          <w:highlight w:val="none"/>
          <w14:textFill>
            <w14:solidFill>
              <w14:schemeClr w14:val="tx1"/>
            </w14:solidFill>
          </w14:textFill>
        </w:rPr>
      </w:pPr>
    </w:p>
    <w:p>
      <w:pPr>
        <w:spacing w:line="360" w:lineRule="auto"/>
        <w:jc w:val="distribute"/>
        <w:rPr>
          <w:rFonts w:hint="eastAsia" w:ascii="宋体" w:hAnsi="宋体" w:eastAsia="宋体" w:cs="宋体"/>
          <w:bCs/>
          <w:color w:val="000000" w:themeColor="text1"/>
          <w:sz w:val="24"/>
          <w:highlight w:val="none"/>
          <w14:textFill>
            <w14:solidFill>
              <w14:schemeClr w14:val="tx1"/>
            </w14:solidFill>
          </w14:textFill>
        </w:rPr>
      </w:pPr>
    </w:p>
    <w:p>
      <w:pPr>
        <w:spacing w:line="360" w:lineRule="auto"/>
        <w:jc w:val="distribute"/>
        <w:rPr>
          <w:rFonts w:hint="eastAsia" w:ascii="宋体" w:hAnsi="宋体" w:eastAsia="宋体" w:cs="宋体"/>
          <w:bCs/>
          <w:color w:val="000000" w:themeColor="text1"/>
          <w:sz w:val="24"/>
          <w:highlight w:val="none"/>
          <w14:textFill>
            <w14:solidFill>
              <w14:schemeClr w14:val="tx1"/>
            </w14:solidFill>
          </w14:textFill>
        </w:rPr>
      </w:pPr>
    </w:p>
    <w:p>
      <w:pPr>
        <w:spacing w:line="360" w:lineRule="auto"/>
        <w:jc w:val="distribute"/>
        <w:rPr>
          <w:rFonts w:hint="eastAsia" w:ascii="宋体" w:hAnsi="宋体" w:eastAsia="宋体" w:cs="宋体"/>
          <w:bCs/>
          <w:color w:val="000000" w:themeColor="text1"/>
          <w:sz w:val="24"/>
          <w:highlight w:val="none"/>
          <w14:textFill>
            <w14:solidFill>
              <w14:schemeClr w14:val="tx1"/>
            </w14:solidFill>
          </w14:textFill>
        </w:rPr>
      </w:pPr>
    </w:p>
    <w:p>
      <w:pPr>
        <w:pStyle w:val="13"/>
        <w:tabs>
          <w:tab w:val="right" w:leader="dot" w:pos="9070"/>
        </w:tabs>
        <w:rPr>
          <w:rFonts w:hint="eastAsia" w:ascii="宋体" w:hAnsi="宋体" w:eastAsia="宋体" w:cs="宋体"/>
          <w:b/>
          <w:bCs/>
          <w:color w:val="000000" w:themeColor="text1"/>
          <w:sz w:val="28"/>
          <w:szCs w:val="28"/>
          <w:highlight w:val="none"/>
          <w14:textFill>
            <w14:solidFill>
              <w14:schemeClr w14:val="tx1"/>
            </w14:solidFill>
          </w14:textFill>
        </w:rPr>
      </w:pPr>
      <w:bookmarkStart w:id="2" w:name="_Toc22613"/>
      <w:bookmarkStart w:id="3" w:name="_Toc8469"/>
    </w:p>
    <w:p>
      <w:pPr>
        <w:jc w:val="center"/>
        <w:rPr>
          <w:rFonts w:hint="eastAsia" w:ascii="宋体" w:hAnsi="宋体" w:eastAsia="宋体" w:cs="宋体"/>
          <w:b/>
          <w:bCs/>
          <w:color w:val="000000" w:themeColor="text1"/>
          <w:sz w:val="30"/>
          <w:szCs w:val="30"/>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4" w:name="_Toc21627_WPSOffice_Level1"/>
    </w:p>
    <w:p>
      <w:pPr>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第一部分  招标采购公告</w:t>
      </w:r>
      <w:bookmarkEnd w:id="2"/>
      <w:bookmarkEnd w:id="3"/>
      <w:bookmarkEnd w:id="4"/>
    </w:p>
    <w:p>
      <w:pPr>
        <w:pStyle w:val="3"/>
        <w:tabs>
          <w:tab w:val="left" w:pos="0"/>
        </w:tabs>
        <w:autoSpaceDE w:val="0"/>
        <w:autoSpaceDN w:val="0"/>
        <w:adjustRightInd w:val="0"/>
        <w:spacing w:before="0" w:after="0" w:line="360" w:lineRule="auto"/>
        <w:jc w:val="center"/>
        <w:rPr>
          <w:rFonts w:hint="eastAsia" w:ascii="黑体" w:hAnsi="黑体" w:eastAsia="黑体" w:cs="黑体"/>
          <w:sz w:val="30"/>
          <w:szCs w:val="30"/>
        </w:rPr>
      </w:pPr>
      <w:bookmarkStart w:id="5" w:name="_Toc35393797"/>
      <w:bookmarkStart w:id="6" w:name="_Toc28359011"/>
      <w:bookmarkStart w:id="7" w:name="_Toc20127"/>
      <w:bookmarkStart w:id="8" w:name="_Toc23058_WPSOffice_Level1"/>
      <w:bookmarkStart w:id="9" w:name="_Toc16868"/>
      <w:r>
        <w:rPr>
          <w:rFonts w:hint="eastAsia" w:ascii="黑体" w:hAnsi="黑体" w:eastAsia="黑体" w:cs="黑体"/>
          <w:sz w:val="30"/>
          <w:szCs w:val="30"/>
        </w:rPr>
        <w:t>阿克苏地区畜牧兽医局物业服务项目</w:t>
      </w:r>
    </w:p>
    <w:p>
      <w:pPr>
        <w:pStyle w:val="3"/>
        <w:tabs>
          <w:tab w:val="left" w:pos="0"/>
        </w:tabs>
        <w:autoSpaceDE w:val="0"/>
        <w:autoSpaceDN w:val="0"/>
        <w:adjustRightInd w:val="0"/>
        <w:spacing w:before="0" w:after="0" w:line="360" w:lineRule="auto"/>
        <w:jc w:val="center"/>
        <w:rPr>
          <w:rFonts w:ascii="华文中宋" w:hAnsi="华文中宋" w:eastAsia="华文中宋"/>
          <w:sz w:val="30"/>
          <w:szCs w:val="30"/>
        </w:rPr>
      </w:pPr>
      <w:r>
        <w:rPr>
          <w:rFonts w:hint="eastAsia" w:ascii="黑体" w:hAnsi="黑体" w:eastAsia="黑体" w:cs="黑体"/>
          <w:sz w:val="30"/>
          <w:szCs w:val="30"/>
        </w:rPr>
        <w:t>竞争性磋商公告</w:t>
      </w:r>
      <w:bookmarkEnd w:id="5"/>
      <w:bookmarkEnd w:id="6"/>
    </w:p>
    <w:p>
      <w:pPr>
        <w:pBdr>
          <w:top w:val="single" w:color="auto" w:sz="4" w:space="1"/>
          <w:left w:val="single" w:color="auto" w:sz="4" w:space="4"/>
          <w:bottom w:val="single" w:color="auto" w:sz="4" w:space="1"/>
          <w:right w:val="single" w:color="auto" w:sz="4" w:space="4"/>
        </w:pBdr>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u w:val="single"/>
          <w:shd w:val="clear" w:color="auto" w:fill="auto"/>
        </w:rPr>
        <w:t>阿克苏地区畜牧兽医局物业服务项目</w:t>
      </w:r>
      <w:r>
        <w:rPr>
          <w:rFonts w:hint="eastAsia" w:ascii="仿宋_GB2312" w:hAnsi="仿宋_GB2312" w:eastAsia="仿宋_GB2312" w:cs="仿宋_GB2312"/>
          <w:color w:val="auto"/>
          <w:sz w:val="24"/>
          <w:szCs w:val="24"/>
          <w:shd w:val="clear" w:color="auto" w:fill="auto"/>
        </w:rPr>
        <w:t xml:space="preserve"> 采购项目的潜在供应商应在</w:t>
      </w:r>
      <w:r>
        <w:rPr>
          <w:rFonts w:hint="eastAsia" w:ascii="仿宋_GB2312" w:hAnsi="仿宋_GB2312" w:eastAsia="仿宋_GB2312" w:cs="仿宋_GB2312"/>
          <w:color w:val="auto"/>
          <w:sz w:val="24"/>
          <w:szCs w:val="24"/>
          <w:u w:val="single"/>
          <w:shd w:val="clear" w:color="auto" w:fill="auto"/>
          <w:lang w:val="en-US" w:eastAsia="zh-CN"/>
        </w:rPr>
        <w:t>政采云</w:t>
      </w:r>
      <w:r>
        <w:rPr>
          <w:rFonts w:hint="eastAsia" w:ascii="仿宋_GB2312" w:hAnsi="仿宋_GB2312" w:eastAsia="仿宋_GB2312" w:cs="仿宋_GB2312"/>
          <w:color w:val="auto"/>
          <w:sz w:val="24"/>
          <w:szCs w:val="24"/>
          <w:shd w:val="clear" w:color="auto" w:fill="auto"/>
        </w:rPr>
        <w:t>获取</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color w:val="auto"/>
          <w:sz w:val="24"/>
          <w:szCs w:val="24"/>
          <w:shd w:val="clear" w:color="auto" w:fill="auto"/>
          <w:lang w:val="en-US" w:eastAsia="zh-CN"/>
        </w:rPr>
        <w:t>下载</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color w:val="auto"/>
          <w:sz w:val="24"/>
          <w:szCs w:val="24"/>
          <w:shd w:val="clear" w:color="auto" w:fill="auto"/>
        </w:rPr>
        <w:t>采购文件，并于</w:t>
      </w:r>
      <w:r>
        <w:rPr>
          <w:rFonts w:hint="eastAsia" w:ascii="仿宋_GB2312" w:hAnsi="仿宋_GB2312" w:eastAsia="仿宋_GB2312" w:cs="仿宋_GB2312"/>
          <w:color w:val="auto"/>
          <w:sz w:val="24"/>
          <w:szCs w:val="24"/>
          <w:u w:val="single"/>
          <w:shd w:val="clear" w:color="auto" w:fill="auto"/>
          <w:lang w:val="en-US" w:eastAsia="zh-CN"/>
        </w:rPr>
        <w:t>2021</w:t>
      </w:r>
      <w:r>
        <w:rPr>
          <w:rFonts w:hint="eastAsia" w:ascii="仿宋_GB2312" w:hAnsi="仿宋_GB2312" w:eastAsia="仿宋_GB2312" w:cs="仿宋_GB2312"/>
          <w:bCs/>
          <w:color w:val="auto"/>
          <w:sz w:val="24"/>
          <w:szCs w:val="24"/>
          <w:u w:val="single"/>
          <w:shd w:val="clear" w:color="auto" w:fill="auto"/>
        </w:rPr>
        <w:t>年</w:t>
      </w:r>
      <w:r>
        <w:rPr>
          <w:rFonts w:hint="eastAsia" w:ascii="仿宋_GB2312" w:hAnsi="仿宋_GB2312" w:eastAsia="仿宋_GB2312" w:cs="仿宋_GB2312"/>
          <w:bCs/>
          <w:color w:val="auto"/>
          <w:sz w:val="24"/>
          <w:szCs w:val="24"/>
          <w:u w:val="single"/>
          <w:shd w:val="clear" w:color="auto" w:fill="auto"/>
          <w:lang w:val="en-US" w:eastAsia="zh-CN"/>
        </w:rPr>
        <w:t>12</w:t>
      </w:r>
      <w:r>
        <w:rPr>
          <w:rFonts w:hint="eastAsia" w:ascii="仿宋_GB2312" w:hAnsi="仿宋_GB2312" w:eastAsia="仿宋_GB2312" w:cs="仿宋_GB2312"/>
          <w:bCs/>
          <w:color w:val="auto"/>
          <w:sz w:val="24"/>
          <w:szCs w:val="24"/>
          <w:u w:val="single"/>
          <w:shd w:val="clear" w:color="auto" w:fill="auto"/>
        </w:rPr>
        <w:t>月</w:t>
      </w:r>
      <w:r>
        <w:rPr>
          <w:rFonts w:hint="eastAsia" w:ascii="仿宋_GB2312" w:hAnsi="仿宋_GB2312" w:eastAsia="仿宋_GB2312" w:cs="仿宋_GB2312"/>
          <w:bCs/>
          <w:color w:val="auto"/>
          <w:sz w:val="24"/>
          <w:szCs w:val="24"/>
          <w:u w:val="single"/>
          <w:shd w:val="clear" w:color="auto" w:fill="auto"/>
          <w:lang w:val="en-US" w:eastAsia="zh-CN"/>
        </w:rPr>
        <w:t>28</w:t>
      </w:r>
      <w:r>
        <w:rPr>
          <w:rFonts w:hint="eastAsia" w:ascii="仿宋_GB2312" w:hAnsi="仿宋_GB2312" w:eastAsia="仿宋_GB2312" w:cs="仿宋_GB2312"/>
          <w:bCs/>
          <w:color w:val="auto"/>
          <w:sz w:val="24"/>
          <w:szCs w:val="24"/>
          <w:u w:val="single"/>
          <w:shd w:val="clear" w:color="auto" w:fill="auto"/>
        </w:rPr>
        <w:t>日</w:t>
      </w:r>
      <w:r>
        <w:rPr>
          <w:rFonts w:hint="eastAsia" w:ascii="仿宋_GB2312" w:hAnsi="仿宋_GB2312" w:eastAsia="仿宋_GB2312" w:cs="仿宋_GB2312"/>
          <w:bCs/>
          <w:color w:val="auto"/>
          <w:sz w:val="24"/>
          <w:szCs w:val="24"/>
          <w:u w:val="single"/>
          <w:shd w:val="clear" w:color="auto" w:fill="auto"/>
          <w:lang w:val="en-US" w:eastAsia="zh-CN"/>
        </w:rPr>
        <w:t>10</w:t>
      </w:r>
      <w:r>
        <w:rPr>
          <w:rFonts w:hint="eastAsia" w:ascii="仿宋_GB2312" w:hAnsi="仿宋_GB2312" w:eastAsia="仿宋_GB2312" w:cs="仿宋_GB2312"/>
          <w:bCs/>
          <w:color w:val="auto"/>
          <w:sz w:val="24"/>
          <w:szCs w:val="24"/>
          <w:u w:val="single"/>
          <w:shd w:val="clear" w:color="auto" w:fill="auto"/>
        </w:rPr>
        <w:t>点</w:t>
      </w:r>
      <w:r>
        <w:rPr>
          <w:rFonts w:hint="eastAsia" w:ascii="仿宋_GB2312" w:hAnsi="仿宋_GB2312" w:eastAsia="仿宋_GB2312" w:cs="仿宋_GB2312"/>
          <w:bCs/>
          <w:color w:val="auto"/>
          <w:sz w:val="24"/>
          <w:szCs w:val="24"/>
          <w:u w:val="single"/>
          <w:shd w:val="clear" w:color="auto" w:fill="auto"/>
          <w:lang w:val="en-US" w:eastAsia="zh-CN"/>
        </w:rPr>
        <w:t>30</w:t>
      </w:r>
      <w:r>
        <w:rPr>
          <w:rFonts w:hint="eastAsia" w:ascii="仿宋_GB2312" w:hAnsi="仿宋_GB2312" w:eastAsia="仿宋_GB2312" w:cs="仿宋_GB2312"/>
          <w:bCs/>
          <w:color w:val="auto"/>
          <w:sz w:val="24"/>
          <w:szCs w:val="24"/>
          <w:u w:val="single"/>
          <w:shd w:val="clear" w:color="auto" w:fill="auto"/>
        </w:rPr>
        <w:t>分</w:t>
      </w:r>
      <w:r>
        <w:rPr>
          <w:rFonts w:hint="eastAsia" w:ascii="仿宋_GB2312" w:hAnsi="仿宋_GB2312" w:eastAsia="仿宋_GB2312" w:cs="仿宋_GB2312"/>
          <w:bCs/>
          <w:color w:val="auto"/>
          <w:sz w:val="24"/>
          <w:szCs w:val="24"/>
          <w:shd w:val="clear" w:color="auto" w:fill="auto"/>
        </w:rPr>
        <w:t>（北京时间）前提交响应文件</w:t>
      </w:r>
      <w:r>
        <w:rPr>
          <w:rFonts w:hint="eastAsia" w:ascii="仿宋_GB2312" w:hAnsi="仿宋_GB2312" w:eastAsia="仿宋_GB2312" w:cs="仿宋_GB2312"/>
          <w:color w:val="auto"/>
          <w:sz w:val="24"/>
          <w:szCs w:val="24"/>
          <w:shd w:val="clear" w:color="auto" w:fill="auto"/>
        </w:rPr>
        <w:t>。</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bookmarkStart w:id="10" w:name="_Toc28359089"/>
      <w:bookmarkStart w:id="11" w:name="_Toc35393798"/>
      <w:bookmarkStart w:id="12" w:name="_Toc28359012"/>
      <w:bookmarkStart w:id="13" w:name="_Toc35393629"/>
      <w:r>
        <w:rPr>
          <w:rFonts w:hint="eastAsia" w:ascii="仿宋_GB2312" w:hAnsi="仿宋_GB2312" w:eastAsia="仿宋_GB2312" w:cs="仿宋_GB2312"/>
          <w:b/>
          <w:bCs/>
          <w:color w:val="auto"/>
          <w:sz w:val="24"/>
          <w:szCs w:val="24"/>
          <w:shd w:val="clear" w:color="auto" w:fill="auto"/>
          <w:lang w:val="en-US" w:eastAsia="zh-CN"/>
        </w:rPr>
        <w:t>一、项目基本情况</w:t>
      </w:r>
      <w:bookmarkEnd w:id="10"/>
      <w:bookmarkEnd w:id="11"/>
      <w:bookmarkEnd w:id="12"/>
      <w:bookmarkEnd w:id="13"/>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项目编号：XJRB-(AKS)2021-CG006</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项目名称：阿克苏地区畜牧兽医局物业服务项目</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采购方式：□竞争性谈判 ☑竞争性磋商 □询价</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预算金额：670000.00元</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最高限价：670000.00元</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采购需求：物业服务</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合同履行期限：三年</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本项目不接受联合体。</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bookmarkStart w:id="14" w:name="_Toc35393630"/>
      <w:bookmarkStart w:id="15" w:name="_Toc28359013"/>
      <w:bookmarkStart w:id="16" w:name="_Toc28359090"/>
      <w:bookmarkStart w:id="17" w:name="_Toc35393799"/>
      <w:r>
        <w:rPr>
          <w:rFonts w:hint="eastAsia" w:ascii="仿宋_GB2312" w:hAnsi="仿宋_GB2312" w:eastAsia="仿宋_GB2312" w:cs="仿宋_GB2312"/>
          <w:b/>
          <w:bCs/>
          <w:color w:val="auto"/>
          <w:sz w:val="24"/>
          <w:szCs w:val="24"/>
          <w:shd w:val="clear" w:color="auto" w:fill="auto"/>
          <w:lang w:val="en-US" w:eastAsia="zh-CN"/>
        </w:rPr>
        <w:t>二、申请人的资格要求：</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bookmarkStart w:id="18" w:name="_Toc28359014"/>
      <w:bookmarkStart w:id="19" w:name="_Toc28359091"/>
      <w:r>
        <w:rPr>
          <w:rFonts w:hint="eastAsia" w:ascii="仿宋_GB2312" w:hAnsi="仿宋_GB2312" w:eastAsia="仿宋_GB2312" w:cs="仿宋_GB2312"/>
          <w:color w:val="auto"/>
          <w:sz w:val="24"/>
          <w:szCs w:val="24"/>
          <w:shd w:val="clear" w:color="auto" w:fill="auto"/>
          <w:lang w:val="en-US" w:eastAsia="zh-CN"/>
        </w:rPr>
        <w:t>2.落实政府采购政策需满足的资格要求：</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（3）《财政部民政部中国残疾人联合会关于促进残疾人就业政府采购政策的通知》财库〔2017〕141号；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r>
        <w:rPr>
          <w:rFonts w:hint="eastAsia" w:ascii="仿宋_GB2312" w:hAnsi="仿宋_GB2312" w:eastAsia="仿宋_GB2312" w:cs="仿宋_GB2312"/>
          <w:b/>
          <w:bCs/>
          <w:color w:val="auto"/>
          <w:sz w:val="24"/>
          <w:szCs w:val="24"/>
          <w:shd w:val="clear" w:color="auto" w:fill="auto"/>
          <w:lang w:val="en-US" w:eastAsia="zh-CN"/>
        </w:rPr>
        <w:t>3.本项目的特定资格要求：</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（1）有效经年检的三证合一营业执照；</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bookmarkStart w:id="20" w:name="_Toc35393800"/>
      <w:bookmarkStart w:id="21" w:name="_Toc35393631"/>
      <w:r>
        <w:rPr>
          <w:rFonts w:hint="eastAsia" w:ascii="仿宋_GB2312" w:hAnsi="仿宋_GB2312" w:eastAsia="仿宋_GB2312" w:cs="仿宋_GB2312"/>
          <w:b/>
          <w:bCs/>
          <w:color w:val="auto"/>
          <w:sz w:val="24"/>
          <w:szCs w:val="24"/>
          <w:shd w:val="clear" w:color="auto" w:fill="auto"/>
          <w:lang w:val="en-US" w:eastAsia="zh-CN"/>
        </w:rPr>
        <w:t>三、获取采购文件</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时间：2021年12月15日至 2021年12月21日，每天10:00至14:00，下午15:30至19:30（北京时间，法定节假日除外 ）</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地点：政采云平台</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方式：政采云报名成功后自行下载</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售价：0元</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bookmarkStart w:id="22" w:name="_Toc35393632"/>
      <w:bookmarkStart w:id="23" w:name="_Toc35393801"/>
      <w:bookmarkStart w:id="24" w:name="_Toc28359015"/>
      <w:bookmarkStart w:id="25" w:name="_Toc28359092"/>
      <w:r>
        <w:rPr>
          <w:rFonts w:hint="eastAsia" w:ascii="仿宋_GB2312" w:hAnsi="仿宋_GB2312" w:eastAsia="仿宋_GB2312" w:cs="仿宋_GB2312"/>
          <w:b/>
          <w:bCs/>
          <w:color w:val="auto"/>
          <w:sz w:val="24"/>
          <w:szCs w:val="24"/>
          <w:shd w:val="clear" w:color="auto" w:fill="auto"/>
          <w:lang w:val="en-US" w:eastAsia="zh-CN"/>
        </w:rPr>
        <w:t>四、响应文件提交</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截止时间：2021年12月28日10点 30分（北京时间）</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地点：</w:t>
      </w:r>
      <w:bookmarkStart w:id="26" w:name="_Toc28359093"/>
      <w:bookmarkStart w:id="27" w:name="_Toc35393633"/>
      <w:bookmarkStart w:id="28" w:name="_Toc35393802"/>
      <w:bookmarkStart w:id="29" w:name="_Toc28359016"/>
      <w:r>
        <w:rPr>
          <w:rFonts w:hint="eastAsia" w:ascii="仿宋_GB2312" w:hAnsi="仿宋_GB2312" w:eastAsia="仿宋_GB2312" w:cs="仿宋_GB2312"/>
          <w:color w:val="auto"/>
          <w:sz w:val="24"/>
          <w:szCs w:val="24"/>
          <w:shd w:val="clear" w:color="auto" w:fill="auto"/>
          <w:lang w:val="en-US" w:eastAsia="zh-CN"/>
        </w:rPr>
        <w:t>政采云网上不见面开标系统 </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r>
        <w:rPr>
          <w:rFonts w:hint="eastAsia" w:ascii="仿宋_GB2312" w:hAnsi="仿宋_GB2312" w:eastAsia="仿宋_GB2312" w:cs="仿宋_GB2312"/>
          <w:b/>
          <w:bCs/>
          <w:color w:val="auto"/>
          <w:sz w:val="24"/>
          <w:szCs w:val="24"/>
          <w:shd w:val="clear" w:color="auto" w:fill="auto"/>
          <w:lang w:val="en-US" w:eastAsia="zh-CN"/>
        </w:rPr>
        <w:t>五、开启</w:t>
      </w:r>
      <w:bookmarkEnd w:id="26"/>
      <w:bookmarkEnd w:id="27"/>
      <w:bookmarkEnd w:id="28"/>
      <w:bookmarkEnd w:id="29"/>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时间： 2021年12月28日10 点30分（北京时间）</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地点：</w:t>
      </w:r>
      <w:bookmarkStart w:id="30" w:name="_Toc28359017"/>
      <w:bookmarkStart w:id="31" w:name="_Toc35393634"/>
      <w:bookmarkStart w:id="32" w:name="_Toc28359094"/>
      <w:bookmarkStart w:id="33" w:name="_Toc35393803"/>
      <w:r>
        <w:rPr>
          <w:rFonts w:hint="eastAsia" w:ascii="仿宋_GB2312" w:hAnsi="仿宋_GB2312" w:eastAsia="仿宋_GB2312" w:cs="仿宋_GB2312"/>
          <w:color w:val="auto"/>
          <w:sz w:val="24"/>
          <w:szCs w:val="24"/>
          <w:shd w:val="clear" w:color="auto" w:fill="auto"/>
          <w:lang w:val="en-US" w:eastAsia="zh-CN"/>
        </w:rPr>
        <w:t>政采云网上不见面开标系统 </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r>
        <w:rPr>
          <w:rFonts w:hint="eastAsia" w:ascii="仿宋_GB2312" w:hAnsi="仿宋_GB2312" w:eastAsia="仿宋_GB2312" w:cs="仿宋_GB2312"/>
          <w:b/>
          <w:bCs/>
          <w:color w:val="auto"/>
          <w:sz w:val="24"/>
          <w:szCs w:val="24"/>
          <w:shd w:val="clear" w:color="auto" w:fill="auto"/>
          <w:lang w:val="en-US" w:eastAsia="zh-CN"/>
        </w:rPr>
        <w:t>六、公告期限</w:t>
      </w:r>
      <w:bookmarkEnd w:id="30"/>
      <w:bookmarkEnd w:id="31"/>
      <w:bookmarkEnd w:id="32"/>
      <w:bookmarkEnd w:id="33"/>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自本公告发布之日5个工作日。</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bookmarkStart w:id="34" w:name="_Toc35393804"/>
      <w:bookmarkStart w:id="35" w:name="_Toc35393635"/>
      <w:r>
        <w:rPr>
          <w:rFonts w:hint="eastAsia" w:ascii="仿宋_GB2312" w:hAnsi="仿宋_GB2312" w:eastAsia="仿宋_GB2312" w:cs="仿宋_GB2312"/>
          <w:b/>
          <w:bCs/>
          <w:color w:val="auto"/>
          <w:sz w:val="24"/>
          <w:szCs w:val="24"/>
          <w:shd w:val="clear" w:color="auto" w:fill="auto"/>
          <w:lang w:val="en-US" w:eastAsia="zh-CN"/>
        </w:rPr>
        <w:t>七、其他补充事宜</w:t>
      </w:r>
      <w:bookmarkEnd w:id="34"/>
      <w:bookmarkEnd w:id="35"/>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无</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shd w:val="clear" w:color="auto" w:fill="auto"/>
          <w:lang w:val="en-US" w:eastAsia="zh-CN"/>
        </w:rPr>
      </w:pPr>
      <w:bookmarkStart w:id="36" w:name="_Toc35393636"/>
      <w:bookmarkStart w:id="37" w:name="_Toc28359018"/>
      <w:bookmarkStart w:id="38" w:name="_Toc28359095"/>
      <w:bookmarkStart w:id="39" w:name="_Toc35393805"/>
      <w:r>
        <w:rPr>
          <w:rFonts w:hint="eastAsia" w:ascii="仿宋_GB2312" w:hAnsi="仿宋_GB2312" w:eastAsia="仿宋_GB2312" w:cs="仿宋_GB2312"/>
          <w:b/>
          <w:bCs/>
          <w:color w:val="auto"/>
          <w:sz w:val="24"/>
          <w:szCs w:val="24"/>
          <w:shd w:val="clear" w:color="auto" w:fill="auto"/>
          <w:lang w:val="en-US" w:eastAsia="zh-CN"/>
        </w:rPr>
        <w:t>八、凡对本次采购提出询问，请按以下方式联系。</w:t>
      </w:r>
      <w:bookmarkEnd w:id="36"/>
      <w:bookmarkEnd w:id="37"/>
      <w:bookmarkEnd w:id="38"/>
      <w:bookmarkEnd w:id="39"/>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bookmarkStart w:id="40" w:name="_Toc28359096"/>
      <w:bookmarkStart w:id="41" w:name="_Toc28359019"/>
      <w:bookmarkStart w:id="42" w:name="_Toc35393806"/>
      <w:bookmarkStart w:id="43" w:name="_Toc35393637"/>
      <w:r>
        <w:rPr>
          <w:rFonts w:hint="eastAsia" w:ascii="仿宋_GB2312" w:hAnsi="仿宋_GB2312" w:eastAsia="仿宋_GB2312" w:cs="仿宋_GB2312"/>
          <w:color w:val="auto"/>
          <w:sz w:val="24"/>
          <w:szCs w:val="24"/>
          <w:shd w:val="clear" w:color="auto" w:fill="auto"/>
          <w:lang w:val="en-US" w:eastAsia="zh-CN"/>
        </w:rPr>
        <w:t>1.采购人信息</w:t>
      </w:r>
      <w:bookmarkEnd w:id="40"/>
      <w:bookmarkEnd w:id="41"/>
      <w:bookmarkEnd w:id="42"/>
      <w:bookmarkEnd w:id="43"/>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名    称：阿克苏地区畜牧兽医局</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地    址：阿克苏市西工业园区杭州路西　　　　　　　　　　　　</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rPr>
        <w:t>联系方式：</w:t>
      </w:r>
      <w:r>
        <w:rPr>
          <w:rFonts w:hint="eastAsia" w:ascii="仿宋_GB2312" w:hAnsi="仿宋_GB2312" w:eastAsia="仿宋_GB2312" w:cs="仿宋_GB2312"/>
          <w:color w:val="auto"/>
          <w:sz w:val="24"/>
          <w:szCs w:val="24"/>
          <w:shd w:val="clear" w:color="auto" w:fill="auto"/>
          <w:lang w:val="en-US" w:eastAsia="zh-CN"/>
        </w:rPr>
        <w:t>15770026688</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rPr>
      </w:pPr>
      <w:bookmarkStart w:id="44" w:name="_Toc28359020"/>
      <w:bookmarkStart w:id="45" w:name="_Toc35393638"/>
      <w:bookmarkStart w:id="46" w:name="_Toc28359097"/>
      <w:bookmarkStart w:id="47" w:name="_Toc35393807"/>
      <w:r>
        <w:rPr>
          <w:rFonts w:hint="eastAsia" w:ascii="仿宋_GB2312" w:hAnsi="仿宋_GB2312" w:eastAsia="仿宋_GB2312" w:cs="仿宋_GB2312"/>
          <w:color w:val="auto"/>
          <w:sz w:val="24"/>
          <w:szCs w:val="24"/>
          <w:shd w:val="clear" w:color="auto" w:fill="auto"/>
        </w:rPr>
        <w:t>2.采购代理机构信息</w:t>
      </w:r>
      <w:bookmarkEnd w:id="44"/>
      <w:bookmarkEnd w:id="45"/>
      <w:bookmarkEnd w:id="46"/>
      <w:bookmarkEnd w:id="47"/>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名    称：</w:t>
      </w:r>
      <w:r>
        <w:rPr>
          <w:rFonts w:hint="eastAsia" w:ascii="仿宋_GB2312" w:hAnsi="仿宋_GB2312" w:eastAsia="仿宋_GB2312" w:cs="仿宋_GB2312"/>
          <w:color w:val="auto"/>
          <w:sz w:val="24"/>
          <w:szCs w:val="24"/>
          <w:shd w:val="clear" w:color="auto" w:fill="auto"/>
          <w:lang w:val="en-US" w:eastAsia="zh-CN"/>
        </w:rPr>
        <w:t>新疆睿博工程项目管理有限公司</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rPr>
        <w:t>地　　址：</w:t>
      </w:r>
      <w:r>
        <w:rPr>
          <w:rFonts w:hint="eastAsia" w:ascii="仿宋_GB2312" w:hAnsi="仿宋_GB2312" w:eastAsia="仿宋_GB2312" w:cs="仿宋_GB2312"/>
          <w:color w:val="auto"/>
          <w:sz w:val="24"/>
          <w:szCs w:val="24"/>
          <w:u w:val="none"/>
          <w:shd w:val="clear" w:color="auto" w:fill="auto"/>
          <w:lang w:val="en-US" w:eastAsia="zh-CN"/>
        </w:rPr>
        <w:t>阿克苏市水韵路七星花园3号楼1单元303</w:t>
      </w:r>
      <w:r>
        <w:rPr>
          <w:rFonts w:hint="eastAsia" w:ascii="仿宋_GB2312" w:hAnsi="仿宋_GB2312" w:eastAsia="仿宋_GB2312" w:cs="仿宋_GB2312"/>
          <w:color w:val="auto"/>
          <w:sz w:val="24"/>
          <w:szCs w:val="24"/>
          <w:shd w:val="clear" w:color="auto" w:fill="auto"/>
          <w:lang w:val="en-US" w:eastAsia="zh-CN"/>
        </w:rPr>
        <w:t>室</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联系方式：18799914592</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bookmarkStart w:id="48" w:name="_Toc35393808"/>
      <w:bookmarkStart w:id="49" w:name="_Toc35393639"/>
      <w:bookmarkStart w:id="50" w:name="_Toc28359021"/>
      <w:bookmarkStart w:id="51" w:name="_Toc28359098"/>
      <w:r>
        <w:rPr>
          <w:rFonts w:hint="eastAsia" w:ascii="仿宋_GB2312" w:hAnsi="仿宋_GB2312" w:eastAsia="仿宋_GB2312" w:cs="仿宋_GB2312"/>
          <w:color w:val="auto"/>
          <w:sz w:val="24"/>
          <w:szCs w:val="24"/>
          <w:shd w:val="clear" w:color="auto" w:fill="auto"/>
          <w:lang w:val="en-US" w:eastAsia="zh-CN"/>
        </w:rPr>
        <w:t>3.项目联系方式</w:t>
      </w:r>
      <w:bookmarkEnd w:id="48"/>
      <w:bookmarkEnd w:id="49"/>
      <w:bookmarkEnd w:id="50"/>
      <w:bookmarkEnd w:id="51"/>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项目联系人：江鑫</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shd w:val="clear" w:color="auto" w:fill="auto"/>
          <w:lang w:val="en-US" w:eastAsia="zh-CN"/>
        </w:rPr>
      </w:pPr>
      <w:r>
        <w:rPr>
          <w:rFonts w:hint="eastAsia" w:ascii="仿宋_GB2312" w:hAnsi="仿宋_GB2312" w:eastAsia="仿宋_GB2312" w:cs="仿宋_GB2312"/>
          <w:color w:val="auto"/>
          <w:sz w:val="24"/>
          <w:szCs w:val="24"/>
          <w:shd w:val="clear" w:color="auto" w:fill="auto"/>
          <w:lang w:val="en-US" w:eastAsia="zh-CN"/>
        </w:rPr>
        <w:t>电　　 话：18799914592</w:t>
      </w: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p>
      <w:pPr>
        <w:pStyle w:val="13"/>
        <w:tabs>
          <w:tab w:val="right" w:leader="dot" w:pos="9070"/>
        </w:tabs>
        <w:jc w:val="both"/>
        <w:rPr>
          <w:rFonts w:hint="eastAsia" w:ascii="宋体" w:hAnsi="宋体" w:eastAsia="宋体" w:cs="宋体"/>
          <w:b/>
          <w:bCs/>
          <w:color w:val="000000" w:themeColor="text1"/>
          <w:sz w:val="28"/>
          <w:szCs w:val="28"/>
          <w:highlight w:val="none"/>
          <w14:textFill>
            <w14:solidFill>
              <w14:schemeClr w14:val="tx1"/>
            </w14:solidFill>
          </w14:textFill>
        </w:rPr>
      </w:pPr>
    </w:p>
    <w:p>
      <w:pPr>
        <w:pStyle w:val="13"/>
        <w:tabs>
          <w:tab w:val="right" w:leader="dot" w:pos="9070"/>
        </w:tabs>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第二部分  投标人须知</w:t>
      </w:r>
      <w:bookmarkEnd w:id="7"/>
      <w:bookmarkEnd w:id="8"/>
      <w:bookmarkEnd w:id="9"/>
    </w:p>
    <w:p>
      <w:pPr>
        <w:spacing w:line="360" w:lineRule="auto"/>
        <w:jc w:val="center"/>
        <w:outlineLvl w:val="1"/>
        <w:rPr>
          <w:rFonts w:hint="eastAsia" w:ascii="宋体" w:hAnsi="宋体" w:eastAsia="宋体" w:cs="宋体"/>
          <w:b/>
          <w:color w:val="000000" w:themeColor="text1"/>
          <w:sz w:val="24"/>
          <w:highlight w:val="none"/>
          <w14:textFill>
            <w14:solidFill>
              <w14:schemeClr w14:val="tx1"/>
            </w14:solidFill>
          </w14:textFill>
        </w:rPr>
      </w:pPr>
      <w:bookmarkStart w:id="52" w:name="_Toc12517"/>
      <w:bookmarkStart w:id="53" w:name="_Toc1036"/>
      <w:r>
        <w:rPr>
          <w:rFonts w:hint="eastAsia" w:ascii="宋体" w:hAnsi="宋体" w:eastAsia="宋体" w:cs="宋体"/>
          <w:b/>
          <w:color w:val="000000" w:themeColor="text1"/>
          <w:sz w:val="24"/>
          <w:highlight w:val="none"/>
          <w14:textFill>
            <w14:solidFill>
              <w14:schemeClr w14:val="tx1"/>
            </w14:solidFill>
          </w14:textFill>
        </w:rPr>
        <w:t>投标人须知前附表</w:t>
      </w:r>
      <w:bookmarkEnd w:id="52"/>
      <w:bookmarkEnd w:id="53"/>
    </w:p>
    <w:tbl>
      <w:tblPr>
        <w:tblStyle w:val="1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w:t>
            </w:r>
          </w:p>
        </w:tc>
        <w:tc>
          <w:tcPr>
            <w:tcW w:w="8730" w:type="dxa"/>
            <w:vAlign w:val="center"/>
          </w:tcPr>
          <w:p>
            <w:pPr>
              <w:spacing w:line="360" w:lineRule="auto"/>
              <w:ind w:right="105" w:rightChars="5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30" w:type="dxa"/>
            <w:vAlign w:val="center"/>
          </w:tcPr>
          <w:p>
            <w:pPr>
              <w:spacing w:line="360" w:lineRule="auto"/>
              <w:ind w:right="105" w:rightChars="50"/>
              <w:rPr>
                <w:rFonts w:hint="eastAsia" w:ascii="宋体" w:hAnsi="宋体" w:eastAsia="宋体" w:cs="宋体"/>
                <w:bCs/>
                <w:color w:val="auto"/>
                <w:sz w:val="24"/>
                <w:highlight w:val="none"/>
                <w:lang w:val="en-US" w:eastAsia="zh-CN"/>
              </w:rPr>
            </w:pPr>
            <w:r>
              <w:rPr>
                <w:rFonts w:hint="eastAsia" w:ascii="宋体" w:hAnsi="宋体" w:eastAsia="宋体" w:cs="宋体"/>
                <w:b/>
                <w:bCs/>
                <w:color w:val="auto"/>
                <w:sz w:val="24"/>
                <w:highlight w:val="none"/>
              </w:rPr>
              <w:t>采购人：</w:t>
            </w:r>
            <w:r>
              <w:rPr>
                <w:rFonts w:hint="eastAsia" w:ascii="宋体" w:hAnsi="宋体" w:eastAsia="宋体" w:cs="宋体"/>
                <w:bCs/>
                <w:color w:val="auto"/>
                <w:sz w:val="24"/>
                <w:highlight w:val="none"/>
                <w:lang w:val="en-US" w:eastAsia="zh-CN"/>
              </w:rPr>
              <w:t>阿克苏地区畜牧兽医局采购物业服务项目 </w:t>
            </w:r>
          </w:p>
          <w:p>
            <w:pPr>
              <w:spacing w:line="360" w:lineRule="auto"/>
              <w:ind w:right="105" w:rightChars="5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联系人：</w:t>
            </w:r>
            <w:r>
              <w:rPr>
                <w:rFonts w:hint="eastAsia" w:ascii="宋体" w:hAnsi="宋体" w:eastAsia="宋体" w:cs="宋体"/>
                <w:bCs/>
                <w:color w:val="auto"/>
                <w:sz w:val="24"/>
                <w:highlight w:val="none"/>
                <w:lang w:val="en-US" w:eastAsia="zh-CN"/>
              </w:rPr>
              <w:t>张庆</w:t>
            </w:r>
          </w:p>
          <w:p>
            <w:pPr>
              <w:spacing w:line="360" w:lineRule="auto"/>
              <w:ind w:right="105" w:rightChars="5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联系电话：</w:t>
            </w:r>
            <w:r>
              <w:rPr>
                <w:rFonts w:hint="eastAsia" w:ascii="宋体" w:hAnsi="宋体" w:eastAsia="宋体" w:cs="宋体"/>
                <w:bCs/>
                <w:color w:val="auto"/>
                <w:sz w:val="24"/>
                <w:highlight w:val="none"/>
                <w:lang w:val="en-US" w:eastAsia="zh-CN"/>
              </w:rPr>
              <w:t xml:space="preserve"> 15770026688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30" w:type="dxa"/>
            <w:vAlign w:val="center"/>
          </w:tcPr>
          <w:p>
            <w:pPr>
              <w:spacing w:line="360" w:lineRule="auto"/>
              <w:ind w:right="105" w:rightChars="50"/>
              <w:rPr>
                <w:rFonts w:hint="eastAsia" w:ascii="宋体" w:hAnsi="宋体" w:eastAsia="宋体" w:cs="宋体"/>
                <w:bCs/>
                <w:color w:val="auto"/>
                <w:sz w:val="24"/>
                <w:highlight w:val="none"/>
                <w:lang w:eastAsia="zh-CN"/>
              </w:rPr>
            </w:pPr>
            <w:r>
              <w:rPr>
                <w:rFonts w:hint="eastAsia" w:ascii="宋体" w:hAnsi="宋体" w:eastAsia="宋体" w:cs="宋体"/>
                <w:b/>
                <w:bCs/>
                <w:color w:val="auto"/>
                <w:sz w:val="24"/>
                <w:highlight w:val="none"/>
              </w:rPr>
              <w:t>招标代理机构：</w:t>
            </w:r>
            <w:r>
              <w:rPr>
                <w:rFonts w:hint="eastAsia" w:ascii="宋体" w:hAnsi="宋体" w:eastAsia="宋体" w:cs="宋体"/>
                <w:bCs/>
                <w:color w:val="auto"/>
                <w:sz w:val="24"/>
                <w:highlight w:val="none"/>
                <w:lang w:eastAsia="zh-CN"/>
              </w:rPr>
              <w:t>新疆睿博工程项目管理有限公司</w:t>
            </w:r>
          </w:p>
          <w:p>
            <w:pPr>
              <w:spacing w:line="360" w:lineRule="auto"/>
              <w:ind w:right="105" w:rightChars="5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联系人：</w:t>
            </w:r>
            <w:r>
              <w:rPr>
                <w:rFonts w:hint="eastAsia" w:ascii="宋体" w:hAnsi="宋体" w:eastAsia="宋体" w:cs="宋体"/>
                <w:bCs/>
                <w:color w:val="auto"/>
                <w:sz w:val="24"/>
                <w:highlight w:val="none"/>
                <w:lang w:eastAsia="zh-CN"/>
              </w:rPr>
              <w:t>江鑫</w:t>
            </w:r>
            <w:r>
              <w:rPr>
                <w:rFonts w:hint="eastAsia" w:ascii="宋体" w:hAnsi="宋体" w:eastAsia="宋体" w:cs="宋体"/>
                <w:bCs/>
                <w:color w:val="auto"/>
                <w:sz w:val="24"/>
                <w:highlight w:val="none"/>
                <w:lang w:val="en-US" w:eastAsia="zh-CN"/>
              </w:rPr>
              <w:t xml:space="preserve"> </w:t>
            </w:r>
          </w:p>
          <w:p>
            <w:pPr>
              <w:spacing w:line="360" w:lineRule="auto"/>
              <w:ind w:right="105" w:rightChars="5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联系电话：</w:t>
            </w:r>
            <w:r>
              <w:rPr>
                <w:rFonts w:hint="eastAsia" w:ascii="宋体" w:hAnsi="宋体" w:eastAsia="宋体" w:cs="宋体"/>
                <w:bCs/>
                <w:color w:val="auto"/>
                <w:sz w:val="24"/>
                <w:highlight w:val="none"/>
                <w:lang w:val="en-US" w:eastAsia="zh-CN"/>
              </w:rPr>
              <w:t xml:space="preserve">18799914592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30" w:type="dxa"/>
            <w:vAlign w:val="center"/>
          </w:tcPr>
          <w:p>
            <w:pPr>
              <w:numPr>
                <w:ilvl w:val="0"/>
                <w:numId w:val="0"/>
              </w:numPr>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ascii="宋体" w:hAnsi="宋体" w:eastAsia="宋体" w:cs="宋体"/>
                <w:bCs/>
                <w:color w:val="auto"/>
                <w:sz w:val="24"/>
                <w:highlight w:val="none"/>
                <w:lang w:val="en-US" w:eastAsia="zh-CN"/>
              </w:rPr>
              <w:t>阿克苏地区畜牧兽医局物业服务</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32"/>
                <w:highlight w:val="none"/>
              </w:rPr>
              <w:t>项目编号</w:t>
            </w:r>
            <w:r>
              <w:rPr>
                <w:rFonts w:hint="eastAsia" w:ascii="宋体" w:hAnsi="宋体" w:eastAsia="宋体" w:cs="宋体"/>
                <w:b/>
                <w:bCs/>
                <w:color w:val="auto"/>
                <w:highlight w:val="none"/>
              </w:rPr>
              <w:t>：</w:t>
            </w:r>
            <w:r>
              <w:rPr>
                <w:rFonts w:hint="eastAsia" w:ascii="宋体" w:hAnsi="宋体" w:eastAsia="宋体" w:cs="宋体"/>
                <w:bCs/>
                <w:color w:val="auto"/>
                <w:sz w:val="24"/>
                <w:highlight w:val="none"/>
                <w:lang w:val="en-US" w:eastAsia="zh-CN"/>
              </w:rPr>
              <w:t>XJRB-(AKS)2021-CG006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730" w:type="dxa"/>
            <w:vAlign w:val="center"/>
          </w:tcPr>
          <w:p>
            <w:pPr>
              <w:spacing w:line="360" w:lineRule="auto"/>
              <w:rPr>
                <w:rFonts w:hint="eastAsia" w:ascii="宋体" w:hAnsi="宋体" w:eastAsia="宋体" w:cs="宋体"/>
                <w:color w:val="auto"/>
                <w:highlight w:val="none"/>
                <w:lang w:eastAsia="zh-CN"/>
              </w:rPr>
            </w:pPr>
            <w:r>
              <w:rPr>
                <w:rFonts w:hint="eastAsia" w:ascii="宋体" w:hAnsi="宋体" w:eastAsia="宋体" w:cs="宋体"/>
                <w:b/>
                <w:bCs/>
                <w:color w:val="auto"/>
                <w:sz w:val="24"/>
                <w:szCs w:val="32"/>
                <w:highlight w:val="none"/>
                <w:lang w:eastAsia="zh-CN"/>
              </w:rPr>
              <w:t>采购方式</w:t>
            </w:r>
            <w:r>
              <w:rPr>
                <w:rFonts w:hint="eastAsia" w:ascii="宋体" w:hAnsi="宋体" w:eastAsia="宋体" w:cs="宋体"/>
                <w:b/>
                <w:bCs/>
                <w:color w:val="auto"/>
                <w:highlight w:val="none"/>
                <w:lang w:eastAsia="zh-CN"/>
              </w:rPr>
              <w:t>：</w:t>
            </w:r>
            <w:r>
              <w:rPr>
                <w:rFonts w:hint="eastAsia" w:ascii="宋体" w:hAnsi="宋体" w:eastAsia="宋体" w:cs="宋体"/>
                <w:b w:val="0"/>
                <w:bCs w:val="0"/>
                <w:color w:val="auto"/>
                <w:sz w:val="24"/>
                <w:szCs w:val="32"/>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8730" w:type="dxa"/>
            <w:vAlign w:val="center"/>
          </w:tcPr>
          <w:p>
            <w:pPr>
              <w:pStyle w:val="25"/>
              <w:spacing w:after="120"/>
              <w:ind w:firstLine="0" w:firstLineChars="0"/>
              <w:rPr>
                <w:rFonts w:hint="eastAsia" w:ascii="宋体" w:hAnsi="宋体" w:eastAsia="宋体" w:cs="宋体"/>
                <w:color w:val="auto"/>
                <w:szCs w:val="22"/>
                <w:highlight w:val="none"/>
                <w:lang w:val="en-US" w:eastAsia="zh-CN"/>
              </w:rPr>
            </w:pPr>
            <w:r>
              <w:rPr>
                <w:rFonts w:hint="eastAsia" w:asciiTheme="minorEastAsia" w:hAnsiTheme="minorEastAsia" w:eastAsiaTheme="minorEastAsia" w:cstheme="minorEastAsia"/>
                <w:b/>
                <w:color w:val="auto"/>
                <w:sz w:val="24"/>
                <w:szCs w:val="24"/>
                <w:highlight w:val="none"/>
              </w:rPr>
              <w:t>采购内容及预算：</w:t>
            </w:r>
            <w:r>
              <w:rPr>
                <w:rFonts w:hint="eastAsia" w:asciiTheme="minorEastAsia" w:hAnsiTheme="minorEastAsia" w:eastAsiaTheme="minorEastAsia" w:cstheme="minorEastAsia"/>
                <w:b w:val="0"/>
                <w:bCs w:val="0"/>
                <w:color w:val="auto"/>
                <w:kern w:val="0"/>
                <w:sz w:val="24"/>
                <w:szCs w:val="24"/>
                <w:highlight w:val="none"/>
                <w:lang w:val="en-US" w:eastAsia="zh-CN"/>
              </w:rPr>
              <w:t>服务内容：</w:t>
            </w:r>
            <w:r>
              <w:rPr>
                <w:rFonts w:hint="eastAsia" w:asciiTheme="minorEastAsia" w:hAnsiTheme="minorEastAsia" w:cstheme="minorEastAsia"/>
                <w:b w:val="0"/>
                <w:bCs w:val="0"/>
                <w:color w:val="auto"/>
                <w:kern w:val="0"/>
                <w:sz w:val="24"/>
                <w:szCs w:val="24"/>
                <w:highlight w:val="none"/>
                <w:lang w:val="en-US" w:eastAsia="zh-CN"/>
              </w:rPr>
              <w:t>安保服务、</w:t>
            </w:r>
            <w:r>
              <w:rPr>
                <w:rFonts w:hint="eastAsia" w:asciiTheme="minorEastAsia" w:hAnsiTheme="minorEastAsia" w:eastAsiaTheme="minorEastAsia" w:cstheme="minorEastAsia"/>
                <w:color w:val="auto"/>
                <w:sz w:val="24"/>
                <w:szCs w:val="24"/>
                <w:highlight w:val="none"/>
              </w:rPr>
              <w:t>保洁服务、院落绿化、冬季清雪</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水电暖</w:t>
            </w:r>
            <w:r>
              <w:rPr>
                <w:rFonts w:hint="eastAsia" w:asciiTheme="minorEastAsia" w:hAnsiTheme="minorEastAsia" w:cstheme="minorEastAsia"/>
                <w:color w:val="auto"/>
                <w:sz w:val="24"/>
                <w:szCs w:val="24"/>
                <w:highlight w:val="none"/>
                <w:lang w:eastAsia="zh-CN"/>
              </w:rPr>
              <w:t>等服务，</w:t>
            </w:r>
            <w:r>
              <w:rPr>
                <w:rFonts w:hint="eastAsia" w:asciiTheme="minorEastAsia" w:hAnsiTheme="minorEastAsia" w:eastAsiaTheme="minorEastAsia" w:cstheme="minorEastAsia"/>
                <w:color w:val="auto"/>
                <w:sz w:val="24"/>
                <w:szCs w:val="24"/>
                <w:highlight w:val="none"/>
              </w:rPr>
              <w:t>其他设施养护维修</w:t>
            </w:r>
            <w:r>
              <w:rPr>
                <w:rFonts w:hint="eastAsia" w:asciiTheme="minorEastAsia" w:hAnsiTheme="minorEastAsia" w:eastAsiaTheme="minorEastAsia" w:cstheme="minorEastAsia"/>
                <w:color w:val="auto"/>
                <w:sz w:val="24"/>
                <w:szCs w:val="24"/>
                <w:highlight w:val="none"/>
                <w:lang w:eastAsia="zh-CN"/>
              </w:rPr>
              <w:t>及每年的检测</w:t>
            </w:r>
            <w:r>
              <w:rPr>
                <w:rFonts w:hint="eastAsia" w:asciiTheme="minorEastAsia" w:hAnsiTheme="minorEastAsia" w:eastAsiaTheme="minorEastAsia" w:cstheme="minorEastAsia"/>
                <w:color w:val="auto"/>
                <w:sz w:val="24"/>
                <w:szCs w:val="24"/>
                <w:highlight w:val="none"/>
              </w:rPr>
              <w:t>等。严格</w:t>
            </w:r>
            <w:r>
              <w:rPr>
                <w:rFonts w:hint="eastAsia" w:asciiTheme="minorEastAsia" w:hAnsiTheme="minorEastAsia" w:eastAsiaTheme="minorEastAsia" w:cstheme="minorEastAsia"/>
                <w:color w:val="auto"/>
                <w:sz w:val="24"/>
                <w:szCs w:val="24"/>
                <w:highlight w:val="none"/>
                <w:lang w:eastAsia="zh-CN"/>
              </w:rPr>
              <w:t>落实各类</w:t>
            </w:r>
            <w:r>
              <w:rPr>
                <w:rFonts w:hint="eastAsia" w:asciiTheme="minorEastAsia" w:hAnsiTheme="minorEastAsia" w:eastAsiaTheme="minorEastAsia" w:cstheme="minorEastAsia"/>
                <w:color w:val="auto"/>
                <w:sz w:val="24"/>
                <w:szCs w:val="24"/>
                <w:highlight w:val="none"/>
              </w:rPr>
              <w:t>设备设施维护管理的标准和规范要求</w:t>
            </w:r>
            <w:r>
              <w:rPr>
                <w:rFonts w:hint="eastAsia" w:asciiTheme="minorEastAsia" w:hAnsiTheme="minorEastAsia" w:eastAsiaTheme="minorEastAsia" w:cstheme="minorEastAsia"/>
                <w:b w:val="0"/>
                <w:bCs w:val="0"/>
                <w:color w:val="auto"/>
                <w:kern w:val="0"/>
                <w:sz w:val="24"/>
                <w:szCs w:val="24"/>
                <w:highlight w:val="none"/>
                <w:lang w:val="en-US" w:eastAsia="zh-CN"/>
              </w:rPr>
              <w:t>。预算金额：</w:t>
            </w:r>
            <w:r>
              <w:rPr>
                <w:rFonts w:hint="eastAsia" w:asciiTheme="minorEastAsia" w:hAnsiTheme="minorEastAsia" w:cstheme="minorEastAsia"/>
                <w:b w:val="0"/>
                <w:bCs w:val="0"/>
                <w:color w:val="auto"/>
                <w:kern w:val="0"/>
                <w:sz w:val="24"/>
                <w:szCs w:val="24"/>
                <w:highlight w:val="none"/>
                <w:lang w:val="en-US" w:eastAsia="zh-CN"/>
              </w:rPr>
              <w:t>670000.00元</w:t>
            </w:r>
            <w:r>
              <w:rPr>
                <w:rFonts w:hint="eastAsia" w:asciiTheme="minorEastAsia" w:hAnsiTheme="minorEastAsia" w:eastAsiaTheme="minorEastAsia" w:cstheme="minorEastAsia"/>
                <w:b w:val="0"/>
                <w:bCs w:val="0"/>
                <w:color w:val="auto"/>
                <w:kern w:val="0"/>
                <w:sz w:val="24"/>
                <w:szCs w:val="24"/>
                <w:highlight w:val="none"/>
                <w:lang w:val="en-US" w:eastAsia="zh-CN"/>
              </w:rPr>
              <w:t>/年</w:t>
            </w:r>
            <w:r>
              <w:rPr>
                <w:rFonts w:hint="eastAsia" w:asciiTheme="minorEastAsia" w:hAnsiTheme="minorEastAsia" w:cstheme="minorEastAsia"/>
                <w:b w:val="0"/>
                <w:bCs w:val="0"/>
                <w:color w:val="auto"/>
                <w:kern w:val="0"/>
                <w:sz w:val="24"/>
                <w:szCs w:val="24"/>
                <w:highlight w:val="none"/>
                <w:lang w:val="en-US" w:eastAsia="zh-CN"/>
              </w:rPr>
              <w:t>（其中含220000.00元水暖电费用）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8730" w:type="dxa"/>
            <w:vAlign w:val="center"/>
          </w:tcPr>
          <w:p>
            <w:pPr>
              <w:pStyle w:val="14"/>
              <w:spacing w:beforeAutospacing="0" w:afterAutospacing="0" w:line="360" w:lineRule="auto"/>
              <w:ind w:right="84" w:rightChars="40"/>
              <w:rPr>
                <w:rFonts w:hint="eastAsia" w:ascii="宋体" w:hAnsi="宋体" w:eastAsia="宋体" w:cs="宋体"/>
                <w:color w:val="auto"/>
                <w:szCs w:val="22"/>
                <w:highlight w:val="none"/>
                <w:lang w:eastAsia="zh-CN"/>
              </w:rPr>
            </w:pPr>
            <w:r>
              <w:rPr>
                <w:rFonts w:hint="eastAsia" w:ascii="宋体" w:hAnsi="宋体" w:eastAsia="宋体" w:cs="宋体"/>
                <w:b/>
                <w:bCs/>
                <w:color w:val="auto"/>
                <w:szCs w:val="22"/>
                <w:highlight w:val="none"/>
                <w:lang w:eastAsia="zh-CN"/>
              </w:rPr>
              <w:t>内容</w:t>
            </w:r>
            <w:r>
              <w:rPr>
                <w:rFonts w:hint="eastAsia" w:ascii="宋体" w:hAnsi="宋体" w:eastAsia="宋体" w:cs="宋体"/>
                <w:color w:val="auto"/>
                <w:szCs w:val="22"/>
                <w:highlight w:val="none"/>
                <w:lang w:eastAsia="zh-CN"/>
              </w:rPr>
              <w:t>：详见</w:t>
            </w:r>
            <w:r>
              <w:rPr>
                <w:rFonts w:hint="eastAsia" w:ascii="宋体" w:hAnsi="宋体" w:eastAsia="宋体" w:cs="宋体"/>
                <w:color w:val="auto"/>
                <w:szCs w:val="22"/>
                <w:highlight w:val="none"/>
                <w:lang w:val="en-US" w:eastAsia="zh-CN"/>
              </w:rPr>
              <w:t>第四部分</w:t>
            </w:r>
            <w:r>
              <w:rPr>
                <w:rFonts w:hint="eastAsia" w:ascii="宋体" w:hAnsi="宋体" w:eastAsia="宋体" w:cs="宋体"/>
                <w:color w:val="auto"/>
                <w:szCs w:val="22"/>
                <w:highlight w:val="none"/>
                <w:lang w:eastAsia="zh-CN"/>
              </w:rPr>
              <w:t>项目招标要求及说明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730" w:type="dxa"/>
            <w:vAlign w:val="center"/>
          </w:tcPr>
          <w:p>
            <w:pPr>
              <w:snapToGrid w:val="0"/>
              <w:spacing w:line="360" w:lineRule="auto"/>
              <w:rPr>
                <w:rFonts w:hint="eastAsia" w:ascii="宋体" w:hAnsi="宋体" w:eastAsia="宋体" w:cs="宋体"/>
                <w:b/>
                <w:bCs/>
                <w:color w:val="auto"/>
                <w:szCs w:val="22"/>
                <w:highlight w:val="none"/>
                <w:lang w:val="en-US" w:eastAsia="zh-CN"/>
              </w:rPr>
            </w:pPr>
            <w:r>
              <w:rPr>
                <w:rFonts w:hint="eastAsia" w:ascii="宋体" w:hAnsi="宋体" w:eastAsia="宋体" w:cs="宋体"/>
                <w:b/>
                <w:bCs/>
                <w:color w:val="auto"/>
                <w:kern w:val="0"/>
                <w:sz w:val="24"/>
                <w:szCs w:val="22"/>
                <w:highlight w:val="none"/>
                <w:lang w:val="en-US" w:eastAsia="zh-CN" w:bidi="ar-SA"/>
              </w:rPr>
              <w:t>服务期限：</w:t>
            </w:r>
            <w:r>
              <w:rPr>
                <w:rFonts w:ascii="宋体" w:hAnsi="宋体" w:eastAsia="宋体" w:cs="宋体"/>
                <w:color w:val="auto"/>
                <w:sz w:val="24"/>
                <w:szCs w:val="24"/>
                <w:highlight w:val="none"/>
              </w:rPr>
              <w:t>服务期三年；合同按一年度一期签订，一年承包期满后</w:t>
            </w:r>
            <w:r>
              <w:rPr>
                <w:rFonts w:hint="eastAsia" w:ascii="宋体" w:hAnsi="宋体" w:eastAsia="宋体" w:cs="宋体"/>
                <w:color w:val="auto"/>
                <w:sz w:val="24"/>
                <w:szCs w:val="24"/>
                <w:highlight w:val="none"/>
                <w:lang w:val="en-US" w:eastAsia="zh-CN"/>
              </w:rPr>
              <w:t>采购人</w:t>
            </w:r>
            <w:r>
              <w:rPr>
                <w:rFonts w:ascii="宋体" w:hAnsi="宋体" w:eastAsia="宋体" w:cs="宋体"/>
                <w:color w:val="auto"/>
                <w:sz w:val="24"/>
                <w:szCs w:val="24"/>
                <w:highlight w:val="none"/>
              </w:rPr>
              <w:t>将根据服务质量进行评估，</w:t>
            </w:r>
            <w:r>
              <w:rPr>
                <w:rFonts w:hint="eastAsia" w:ascii="宋体" w:hAnsi="宋体" w:eastAsia="宋体" w:cs="宋体"/>
                <w:color w:val="auto"/>
                <w:sz w:val="24"/>
                <w:szCs w:val="24"/>
                <w:highlight w:val="none"/>
                <w:lang w:val="en-US" w:eastAsia="zh-CN"/>
              </w:rPr>
              <w:t>采购人</w:t>
            </w:r>
            <w:r>
              <w:rPr>
                <w:rFonts w:ascii="宋体" w:hAnsi="宋体" w:eastAsia="宋体" w:cs="宋体"/>
                <w:color w:val="auto"/>
                <w:sz w:val="24"/>
                <w:szCs w:val="24"/>
                <w:highlight w:val="none"/>
              </w:rPr>
              <w:t>评估满意度合格，</w:t>
            </w:r>
            <w:r>
              <w:rPr>
                <w:rFonts w:hint="eastAsia" w:ascii="宋体" w:hAnsi="宋体" w:eastAsia="宋体" w:cs="宋体"/>
                <w:color w:val="auto"/>
                <w:sz w:val="24"/>
                <w:szCs w:val="24"/>
                <w:highlight w:val="none"/>
                <w:lang w:val="en-US" w:eastAsia="zh-CN"/>
              </w:rPr>
              <w:t>财政当年安排此项预算前提下，方</w:t>
            </w:r>
            <w:r>
              <w:rPr>
                <w:rFonts w:ascii="宋体" w:hAnsi="宋体" w:eastAsia="宋体" w:cs="宋体"/>
                <w:color w:val="auto"/>
                <w:sz w:val="24"/>
                <w:szCs w:val="24"/>
                <w:highlight w:val="none"/>
              </w:rPr>
              <w:t>可续签下一期合同，服务不合格，</w:t>
            </w:r>
            <w:r>
              <w:rPr>
                <w:rFonts w:hint="eastAsia" w:ascii="宋体" w:hAnsi="宋体" w:eastAsia="宋体" w:cs="宋体"/>
                <w:color w:val="auto"/>
                <w:sz w:val="24"/>
                <w:szCs w:val="24"/>
                <w:highlight w:val="none"/>
                <w:lang w:val="en-US" w:eastAsia="zh-CN"/>
              </w:rPr>
              <w:t>招标方</w:t>
            </w:r>
            <w:r>
              <w:rPr>
                <w:rFonts w:ascii="宋体" w:hAnsi="宋体" w:eastAsia="宋体" w:cs="宋体"/>
                <w:color w:val="auto"/>
                <w:sz w:val="24"/>
                <w:szCs w:val="24"/>
                <w:highlight w:val="none"/>
              </w:rPr>
              <w:t>有权重新招标确定服务单位。续签不超过3年，合同金额将根据实际情况由双方协商签订。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8730"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投标人资格条件</w:t>
            </w:r>
            <w:r>
              <w:rPr>
                <w:rFonts w:hint="eastAsia" w:ascii="宋体" w:hAnsi="宋体" w:eastAsia="宋体" w:cs="宋体"/>
                <w:color w:val="auto"/>
                <w:sz w:val="24"/>
                <w:highlight w:val="none"/>
              </w:rPr>
              <w:t xml:space="preserve">： </w:t>
            </w:r>
          </w:p>
          <w:p>
            <w:pPr>
              <w:pStyle w:val="14"/>
              <w:spacing w:beforeAutospacing="0" w:afterAutospacing="0" w:line="360" w:lineRule="auto"/>
              <w:ind w:right="84" w:rightChars="4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1、符合《中华人民共和国政府采购法》第二十二条的规定</w:t>
            </w:r>
          </w:p>
          <w:p>
            <w:pPr>
              <w:pStyle w:val="14"/>
              <w:spacing w:beforeAutospacing="0" w:afterAutospacing="0" w:line="360" w:lineRule="auto"/>
              <w:ind w:right="84" w:rightChars="40"/>
              <w:rPr>
                <w:rFonts w:hint="eastAsia"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2、未被“信用中国”（www.creditchina.gov.cn）、中国政府采购网（www.ccgp.gov.cn）列入失信被执行人、重大税收违法案件当事人名单、政府采购严重违法失信行为记录名单</w:t>
            </w:r>
            <w:r>
              <w:rPr>
                <w:rFonts w:hint="eastAsia" w:eastAsia="宋体" w:cs="宋体"/>
                <w:color w:val="auto"/>
                <w:kern w:val="0"/>
                <w:sz w:val="24"/>
                <w:szCs w:val="24"/>
                <w:highlight w:val="none"/>
                <w:lang w:val="en-US" w:eastAsia="zh-CN" w:bidi="ar-SA"/>
              </w:rPr>
              <w:t>。</w:t>
            </w:r>
          </w:p>
          <w:p>
            <w:pPr>
              <w:pStyle w:val="14"/>
              <w:spacing w:beforeAutospacing="0" w:afterAutospacing="0" w:line="360" w:lineRule="auto"/>
              <w:ind w:right="84" w:rightChars="40"/>
              <w:rPr>
                <w:rFonts w:hint="eastAsia" w:eastAsia="仿宋"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具有有效经年检的三证合一营业执照。</w:t>
            </w:r>
          </w:p>
          <w:p>
            <w:pPr>
              <w:pStyle w:val="14"/>
              <w:spacing w:beforeAutospacing="0" w:afterAutospacing="0" w:line="360" w:lineRule="auto"/>
              <w:ind w:right="84" w:rightChars="40"/>
              <w:rPr>
                <w:rFonts w:hint="eastAsia" w:ascii="宋体" w:hAnsi="宋体" w:eastAsia="宋体" w:cs="宋体"/>
                <w:color w:val="auto"/>
                <w:highlight w:val="none"/>
              </w:rPr>
            </w:pP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、本项目不接受联合体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8730"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投标保证金：本项目不做要求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8730" w:type="dxa"/>
            <w:vAlign w:val="center"/>
          </w:tcPr>
          <w:p>
            <w:pPr>
              <w:spacing w:line="360" w:lineRule="auto"/>
              <w:ind w:right="105" w:rightChars="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文件费用：</w:t>
            </w:r>
            <w:r>
              <w:rPr>
                <w:rFonts w:hint="eastAsia" w:ascii="宋体" w:hAnsi="宋体" w:eastAsia="宋体" w:cs="宋体"/>
                <w:b w:val="0"/>
                <w:bCs/>
                <w:color w:val="auto"/>
                <w:sz w:val="24"/>
                <w:highlight w:val="none"/>
                <w:lang w:val="en-US" w:eastAsia="zh-CN"/>
              </w:rPr>
              <w:t>0元/份</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8730" w:type="dxa"/>
            <w:vAlign w:val="center"/>
          </w:tcPr>
          <w:p>
            <w:pPr>
              <w:spacing w:line="360" w:lineRule="auto"/>
              <w:ind w:right="105" w:rightChars="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项目地址：</w:t>
            </w:r>
            <w:r>
              <w:rPr>
                <w:rFonts w:hint="eastAsia" w:ascii="宋体" w:hAnsi="宋体" w:eastAsia="宋体" w:cs="宋体"/>
                <w:color w:val="auto"/>
                <w:sz w:val="24"/>
                <w:highlight w:val="none"/>
              </w:rPr>
              <w:t>新疆维吾尔自治区</w:t>
            </w:r>
            <w:r>
              <w:rPr>
                <w:rFonts w:hint="eastAsia" w:ascii="宋体" w:hAnsi="宋体" w:eastAsia="宋体" w:cs="宋体"/>
                <w:color w:val="auto"/>
                <w:sz w:val="24"/>
                <w:highlight w:val="none"/>
                <w:lang w:eastAsia="zh-CN"/>
              </w:rPr>
              <w:t>阿克苏地区畜牧兽医局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p>
        </w:tc>
        <w:tc>
          <w:tcPr>
            <w:tcW w:w="8730" w:type="dxa"/>
            <w:vAlign w:val="center"/>
          </w:tcPr>
          <w:p>
            <w:pPr>
              <w:spacing w:line="360" w:lineRule="auto"/>
              <w:ind w:right="105" w:rightChars="5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投标文件份数</w:t>
            </w:r>
            <w:r>
              <w:rPr>
                <w:rFonts w:hint="eastAsia" w:ascii="宋体" w:hAnsi="宋体" w:eastAsia="宋体" w:cs="宋体"/>
                <w:color w:val="auto"/>
                <w:sz w:val="24"/>
                <w:highlight w:val="none"/>
              </w:rPr>
              <w:t>：正本1份，副本</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份，报价一览表1份，</w:t>
            </w:r>
            <w:r>
              <w:rPr>
                <w:rFonts w:hint="eastAsia" w:ascii="宋体" w:hAnsi="宋体" w:eastAsia="宋体" w:cs="宋体"/>
                <w:bCs/>
                <w:color w:val="auto"/>
                <w:sz w:val="24"/>
                <w:highlight w:val="none"/>
              </w:rPr>
              <w:t>一份电子版文档（U盘</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投标文件所有正本彩色扫描件</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（本项目采购政采云不见面开标，标后按要求提供标书）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rPr>
            </w:pPr>
          </w:p>
          <w:p>
            <w:pPr>
              <w:spacing w:line="360" w:lineRule="auto"/>
              <w:ind w:right="105" w:rightChars="50"/>
              <w:jc w:val="center"/>
              <w:rPr>
                <w:rFonts w:hint="eastAsia" w:ascii="宋体" w:hAnsi="宋体" w:eastAsia="宋体" w:cs="宋体"/>
                <w:color w:val="auto"/>
                <w:sz w:val="24"/>
                <w:highlight w:val="none"/>
              </w:rPr>
            </w:pPr>
          </w:p>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p>
          <w:p>
            <w:pPr>
              <w:spacing w:line="360" w:lineRule="auto"/>
              <w:ind w:right="105" w:rightChars="50"/>
              <w:jc w:val="center"/>
              <w:rPr>
                <w:rFonts w:hint="eastAsia" w:ascii="宋体" w:hAnsi="宋体" w:eastAsia="宋体" w:cs="宋体"/>
                <w:color w:val="auto"/>
                <w:sz w:val="24"/>
                <w:highlight w:val="none"/>
              </w:rPr>
            </w:pPr>
          </w:p>
          <w:p>
            <w:pPr>
              <w:spacing w:line="360" w:lineRule="auto"/>
              <w:ind w:right="105" w:rightChars="50"/>
              <w:jc w:val="center"/>
              <w:rPr>
                <w:rFonts w:hint="eastAsia" w:ascii="宋体" w:hAnsi="宋体" w:eastAsia="宋体" w:cs="宋体"/>
                <w:color w:val="auto"/>
                <w:sz w:val="24"/>
                <w:highlight w:val="none"/>
              </w:rPr>
            </w:pPr>
          </w:p>
        </w:tc>
        <w:tc>
          <w:tcPr>
            <w:tcW w:w="8730" w:type="dxa"/>
            <w:vAlign w:val="center"/>
          </w:tcPr>
          <w:p>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投标人资格（开标时查验内容）</w:t>
            </w:r>
            <w:r>
              <w:rPr>
                <w:rFonts w:hint="eastAsia" w:ascii="宋体" w:hAnsi="宋体" w:eastAsia="宋体" w:cs="宋体"/>
                <w:b/>
                <w:color w:val="auto"/>
                <w:sz w:val="24"/>
                <w:highlight w:val="none"/>
                <w:lang w:eastAsia="zh-CN"/>
              </w:rPr>
              <w:t>：</w:t>
            </w:r>
          </w:p>
          <w:p>
            <w:pPr>
              <w:spacing w:line="360" w:lineRule="auto"/>
              <w:rPr>
                <w:rFonts w:hint="eastAsia" w:ascii="宋体" w:hAnsi="宋体" w:cs="宋体"/>
                <w:bCs/>
                <w:color w:val="auto"/>
                <w:sz w:val="24"/>
                <w:szCs w:val="24"/>
              </w:rPr>
            </w:pPr>
            <w:r>
              <w:rPr>
                <w:rFonts w:hint="eastAsia" w:ascii="宋体" w:hAnsi="宋体" w:cs="宋体"/>
                <w:bCs/>
                <w:color w:val="auto"/>
                <w:sz w:val="24"/>
                <w:szCs w:val="24"/>
              </w:rPr>
              <w:t>1、法定代表人需提供法定代表人身份证明及身份证原件，授权委托人参加的授权委托人需提供附有法定代表人身份证明、法定代表人授权委托书及授权委托人身份证原件；</w:t>
            </w:r>
          </w:p>
          <w:p>
            <w:pPr>
              <w:spacing w:line="360" w:lineRule="auto"/>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color w:val="auto"/>
                <w:sz w:val="24"/>
                <w:szCs w:val="24"/>
              </w:rPr>
              <w:t>有效经年检的营业执照</w:t>
            </w:r>
            <w:r>
              <w:rPr>
                <w:rFonts w:hint="eastAsia" w:ascii="宋体" w:hAnsi="宋体" w:cs="宋体"/>
                <w:bCs/>
                <w:color w:val="auto"/>
                <w:sz w:val="24"/>
                <w:szCs w:val="24"/>
              </w:rPr>
              <w:t>；</w:t>
            </w:r>
          </w:p>
          <w:p>
            <w:pPr>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color w:val="auto"/>
                <w:sz w:val="24"/>
                <w:szCs w:val="24"/>
              </w:rPr>
              <w:t>提供近</w:t>
            </w:r>
            <w:r>
              <w:rPr>
                <w:rFonts w:hint="eastAsia" w:ascii="宋体" w:hAnsi="宋体" w:cs="宋体"/>
                <w:color w:val="auto"/>
                <w:sz w:val="24"/>
                <w:szCs w:val="24"/>
                <w:lang w:eastAsia="zh-CN"/>
              </w:rPr>
              <w:t>一</w:t>
            </w:r>
            <w:r>
              <w:rPr>
                <w:rFonts w:hint="eastAsia" w:ascii="宋体" w:hAnsi="宋体" w:cs="宋体"/>
                <w:color w:val="auto"/>
                <w:sz w:val="24"/>
                <w:szCs w:val="24"/>
              </w:rPr>
              <w:t>年的财务审计报告</w:t>
            </w:r>
            <w:r>
              <w:rPr>
                <w:rFonts w:hint="eastAsia" w:ascii="宋体" w:hAnsi="宋体" w:cs="宋体"/>
                <w:color w:val="auto"/>
                <w:sz w:val="24"/>
                <w:szCs w:val="24"/>
                <w:lang w:eastAsia="zh-CN"/>
              </w:rPr>
              <w:t>或财务报表</w:t>
            </w:r>
            <w:r>
              <w:rPr>
                <w:rFonts w:hint="eastAsia" w:ascii="宋体" w:hAnsi="宋体" w:cs="宋体"/>
                <w:color w:val="auto"/>
                <w:sz w:val="24"/>
                <w:szCs w:val="24"/>
              </w:rPr>
              <w:t>〔成立不足一年提供成立至今的财务报表〕</w:t>
            </w:r>
            <w:r>
              <w:rPr>
                <w:rFonts w:hint="eastAsia" w:ascii="宋体" w:hAnsi="宋体" w:cs="宋体"/>
                <w:bCs/>
                <w:color w:val="auto"/>
                <w:sz w:val="24"/>
                <w:szCs w:val="24"/>
              </w:rPr>
              <w:t>；</w:t>
            </w:r>
          </w:p>
          <w:p>
            <w:pPr>
              <w:spacing w:line="360" w:lineRule="auto"/>
              <w:rPr>
                <w:rFonts w:hint="eastAsia" w:ascii="宋体" w:hAnsi="宋体" w:cs="宋体"/>
                <w:bCs/>
                <w:color w:val="auto"/>
                <w:sz w:val="24"/>
                <w:szCs w:val="24"/>
              </w:rPr>
            </w:pPr>
            <w:r>
              <w:rPr>
                <w:rFonts w:hint="eastAsia" w:ascii="宋体" w:hAnsi="宋体" w:cs="宋体"/>
                <w:bCs/>
                <w:color w:val="auto"/>
                <w:sz w:val="24"/>
                <w:szCs w:val="24"/>
                <w:lang w:val="en-US" w:eastAsia="zh-CN"/>
              </w:rPr>
              <w:t>4</w:t>
            </w:r>
            <w:r>
              <w:rPr>
                <w:rFonts w:hint="eastAsia" w:ascii="宋体" w:hAnsi="宋体" w:cs="宋体"/>
                <w:bCs/>
                <w:color w:val="auto"/>
                <w:sz w:val="24"/>
                <w:szCs w:val="24"/>
              </w:rPr>
              <w:t>、</w:t>
            </w:r>
            <w:r>
              <w:rPr>
                <w:rFonts w:hint="eastAsia" w:ascii="宋体" w:hAnsi="宋体" w:cs="宋体"/>
                <w:bCs/>
                <w:color w:val="auto"/>
                <w:sz w:val="24"/>
                <w:szCs w:val="24"/>
                <w:lang w:eastAsia="zh-CN"/>
              </w:rPr>
              <w:t>近三个月的</w:t>
            </w:r>
            <w:r>
              <w:rPr>
                <w:rFonts w:hint="eastAsia" w:ascii="宋体" w:hAnsi="宋体" w:cs="宋体"/>
                <w:bCs/>
                <w:color w:val="auto"/>
                <w:sz w:val="24"/>
                <w:szCs w:val="24"/>
              </w:rPr>
              <w:t>完税证明；</w:t>
            </w:r>
          </w:p>
          <w:p>
            <w:pPr>
              <w:spacing w:line="360" w:lineRule="auto"/>
              <w:rPr>
                <w:rFonts w:hint="eastAsia" w:ascii="宋体" w:hAnsi="宋体" w:cs="宋体"/>
                <w:bCs/>
                <w:color w:val="auto"/>
                <w:sz w:val="24"/>
                <w:szCs w:val="24"/>
              </w:rPr>
            </w:pPr>
            <w:r>
              <w:rPr>
                <w:rFonts w:hint="eastAsia" w:ascii="宋体" w:hAnsi="宋体" w:cs="宋体"/>
                <w:bCs/>
                <w:color w:val="auto"/>
                <w:sz w:val="24"/>
                <w:szCs w:val="24"/>
                <w:lang w:val="en-US" w:eastAsia="zh-CN"/>
              </w:rPr>
              <w:t>5</w:t>
            </w:r>
            <w:r>
              <w:rPr>
                <w:rFonts w:hint="eastAsia" w:ascii="宋体" w:hAnsi="宋体" w:cs="宋体"/>
                <w:bCs/>
                <w:color w:val="auto"/>
                <w:sz w:val="24"/>
                <w:szCs w:val="24"/>
              </w:rPr>
              <w:t>、企业及授权委托人的</w:t>
            </w:r>
            <w:r>
              <w:rPr>
                <w:rFonts w:hint="eastAsia" w:ascii="宋体" w:hAnsi="宋体" w:cs="宋体"/>
                <w:bCs/>
                <w:color w:val="auto"/>
                <w:sz w:val="24"/>
                <w:szCs w:val="24"/>
                <w:lang w:eastAsia="zh-CN"/>
              </w:rPr>
              <w:t>近三个月的</w:t>
            </w:r>
            <w:r>
              <w:rPr>
                <w:rFonts w:hint="eastAsia" w:ascii="宋体" w:hAnsi="宋体" w:cs="宋体"/>
                <w:bCs/>
                <w:color w:val="auto"/>
                <w:sz w:val="24"/>
                <w:szCs w:val="24"/>
              </w:rPr>
              <w:t>社保缴纳证明（退休人员提供退休证）；</w:t>
            </w:r>
          </w:p>
          <w:p>
            <w:pPr>
              <w:spacing w:line="360" w:lineRule="auto"/>
              <w:rPr>
                <w:rFonts w:hint="eastAsia" w:ascii="宋体" w:hAnsi="宋体" w:cs="宋体"/>
                <w:bCs/>
                <w:color w:val="auto"/>
                <w:sz w:val="24"/>
                <w:szCs w:val="24"/>
              </w:rPr>
            </w:pPr>
            <w:r>
              <w:rPr>
                <w:rFonts w:hint="eastAsia" w:ascii="宋体" w:hAnsi="宋体" w:cs="宋体"/>
                <w:bCs/>
                <w:color w:val="auto"/>
                <w:sz w:val="24"/>
                <w:szCs w:val="24"/>
                <w:lang w:val="en-US" w:eastAsia="zh-CN"/>
              </w:rPr>
              <w:t>6</w:t>
            </w:r>
            <w:r>
              <w:rPr>
                <w:rFonts w:hint="eastAsia" w:ascii="宋体" w:hAnsi="宋体" w:cs="宋体"/>
                <w:bCs/>
                <w:color w:val="auto"/>
                <w:sz w:val="24"/>
                <w:szCs w:val="24"/>
              </w:rPr>
              <w:t>、</w:t>
            </w:r>
            <w:r>
              <w:rPr>
                <w:rFonts w:hint="eastAsia" w:ascii="宋体" w:hAnsi="宋体" w:cs="宋体"/>
                <w:color w:val="auto"/>
                <w:sz w:val="24"/>
                <w:szCs w:val="24"/>
              </w:rPr>
              <w:t>提供“信用中国”网站（www.creditchina.gov.cn）、中国政府采购网（www.ccgp.gov.cn）、国家企业信用信息公示（www.gsxt.gov.cn），需提供能体现出查询相关结果记录的网页打印页）报名时间内</w:t>
            </w:r>
            <w:r>
              <w:rPr>
                <w:rFonts w:hint="eastAsia" w:ascii="宋体" w:hAnsi="宋体" w:cs="宋体"/>
                <w:bCs/>
                <w:color w:val="auto"/>
                <w:sz w:val="24"/>
                <w:szCs w:val="24"/>
              </w:rPr>
              <w:t>；</w:t>
            </w:r>
          </w:p>
          <w:p>
            <w:pPr>
              <w:spacing w:line="360" w:lineRule="auto"/>
              <w:rPr>
                <w:rFonts w:hint="eastAsia" w:ascii="宋体" w:hAnsi="宋体" w:cs="宋体"/>
                <w:color w:val="auto"/>
                <w:sz w:val="24"/>
                <w:szCs w:val="24"/>
              </w:rPr>
            </w:pPr>
            <w:r>
              <w:rPr>
                <w:rFonts w:hint="eastAsia" w:ascii="宋体" w:hAnsi="宋体" w:cs="宋体"/>
                <w:bCs/>
                <w:color w:val="auto"/>
                <w:sz w:val="24"/>
                <w:szCs w:val="24"/>
                <w:lang w:val="en-US" w:eastAsia="zh-CN"/>
              </w:rPr>
              <w:t>7</w:t>
            </w:r>
            <w:r>
              <w:rPr>
                <w:rFonts w:hint="eastAsia" w:ascii="宋体" w:hAnsi="宋体" w:cs="宋体"/>
                <w:bCs/>
                <w:color w:val="auto"/>
                <w:sz w:val="24"/>
                <w:szCs w:val="24"/>
              </w:rPr>
              <w:t>、</w:t>
            </w:r>
            <w:r>
              <w:rPr>
                <w:rFonts w:hint="eastAsia" w:ascii="宋体" w:hAnsi="宋体" w:cs="宋体"/>
                <w:color w:val="auto"/>
                <w:sz w:val="24"/>
                <w:szCs w:val="24"/>
              </w:rPr>
              <w:t>提供参加政府采购活动前三年内，在经营活动中没有重大违法记录（承诺函）</w:t>
            </w:r>
          </w:p>
          <w:p>
            <w:pPr>
              <w:pStyle w:val="14"/>
              <w:spacing w:beforeAutospacing="0" w:afterAutospacing="0" w:line="360" w:lineRule="auto"/>
              <w:ind w:right="84" w:rightChars="40"/>
              <w:rPr>
                <w:rFonts w:hint="eastAsia" w:ascii="宋体" w:hAnsi="宋体" w:eastAsia="宋体" w:cs="宋体"/>
                <w:color w:val="auto"/>
                <w:highlight w:val="none"/>
              </w:rPr>
            </w:pPr>
            <w:r>
              <w:rPr>
                <w:rFonts w:hint="eastAsia" w:ascii="宋体" w:hAnsi="宋体" w:cs="宋体"/>
                <w:color w:val="auto"/>
                <w:sz w:val="24"/>
                <w:szCs w:val="24"/>
                <w:lang w:eastAsia="zh-CN"/>
              </w:rPr>
              <w:t>注明：</w:t>
            </w:r>
            <w:r>
              <w:rPr>
                <w:rFonts w:hint="eastAsia" w:ascii="宋体" w:hAnsi="宋体" w:cs="宋体"/>
                <w:color w:val="auto"/>
                <w:sz w:val="24"/>
                <w:szCs w:val="24"/>
                <w:lang w:val="en-US" w:eastAsia="zh-CN"/>
              </w:rPr>
              <w:t>第1、2、3、4、5、6、</w:t>
            </w:r>
            <w:r>
              <w:rPr>
                <w:rFonts w:hint="eastAsia" w:cs="宋体"/>
                <w:color w:val="auto"/>
                <w:sz w:val="24"/>
                <w:szCs w:val="24"/>
                <w:lang w:val="en-US" w:eastAsia="zh-CN"/>
              </w:rPr>
              <w:t>7</w:t>
            </w:r>
            <w:r>
              <w:rPr>
                <w:rFonts w:hint="eastAsia" w:ascii="宋体" w:hAnsi="宋体" w:cs="宋体"/>
                <w:color w:val="auto"/>
                <w:sz w:val="24"/>
                <w:szCs w:val="24"/>
                <w:lang w:val="en-US" w:eastAsia="zh-CN"/>
              </w:rPr>
              <w:t>条所述资料扫描至电子标书“其他投标资料”页签</w:t>
            </w:r>
            <w:r>
              <w:rPr>
                <w:rFonts w:hint="eastAsia" w:ascii="宋体" w:hAnsi="宋体" w:cs="宋体"/>
                <w:color w:val="auto"/>
                <w:sz w:val="24"/>
                <w:szCs w:val="24"/>
              </w:rPr>
              <w:t>并加盖电子印章，扫描件为原件扫描件。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p>
        </w:tc>
        <w:tc>
          <w:tcPr>
            <w:tcW w:w="8730" w:type="dxa"/>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开标程序：1）投标文件递交：在投标截止前查验网上投标文件递交家数</w:t>
            </w:r>
          </w:p>
          <w:p>
            <w:pPr>
              <w:spacing w:line="360" w:lineRule="auto"/>
              <w:ind w:right="105" w:rightChars="50" w:firstLine="960" w:firstLineChars="400"/>
              <w:rPr>
                <w:rFonts w:hint="eastAsia" w:ascii="宋体" w:hAnsi="宋体" w:eastAsia="宋体" w:cs="宋体"/>
                <w:b/>
                <w:color w:val="auto"/>
                <w:sz w:val="24"/>
                <w:highlight w:val="none"/>
              </w:rPr>
            </w:pPr>
            <w:r>
              <w:rPr>
                <w:rFonts w:hint="eastAsia" w:ascii="宋体" w:hAnsi="宋体" w:eastAsia="宋体" w:cs="宋体"/>
                <w:color w:val="auto"/>
                <w:sz w:val="24"/>
                <w:szCs w:val="24"/>
                <w:lang w:val="en-US" w:eastAsia="zh-CN"/>
              </w:rPr>
              <w:t>（2）开标顺序：以递交投标文件的确认收到时间由后往前依次唱标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p>
        </w:tc>
        <w:tc>
          <w:tcPr>
            <w:tcW w:w="8730" w:type="dxa"/>
            <w:vAlign w:val="center"/>
          </w:tcPr>
          <w:p>
            <w:pPr>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递交时间：</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21年12月28日</w:t>
            </w:r>
            <w:r>
              <w:rPr>
                <w:rFonts w:hint="eastAsia" w:ascii="宋体" w:hAnsi="宋体" w:eastAsia="宋体" w:cs="宋体"/>
                <w:color w:val="auto"/>
                <w:sz w:val="24"/>
                <w:highlight w:val="none"/>
              </w:rPr>
              <w:t xml:space="preserve">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0:00（北京时间）止，之后所提交的文件将被拒绝接收。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p>
        </w:tc>
        <w:tc>
          <w:tcPr>
            <w:tcW w:w="8730" w:type="dxa"/>
            <w:vAlign w:val="center"/>
          </w:tcPr>
          <w:p>
            <w:pPr>
              <w:spacing w:line="360" w:lineRule="auto"/>
              <w:ind w:right="105" w:right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投标文件有效期：</w:t>
            </w:r>
            <w:r>
              <w:rPr>
                <w:rFonts w:hint="eastAsia" w:ascii="宋体" w:hAnsi="宋体" w:eastAsia="宋体" w:cs="宋体"/>
                <w:color w:val="auto"/>
                <w:sz w:val="24"/>
                <w:highlight w:val="none"/>
              </w:rPr>
              <w:t>自递交投标文件截止之日起</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p>
        </w:tc>
        <w:tc>
          <w:tcPr>
            <w:tcW w:w="8730" w:type="dxa"/>
            <w:vAlign w:val="center"/>
          </w:tcPr>
          <w:p>
            <w:pPr>
              <w:spacing w:line="360" w:lineRule="auto"/>
              <w:ind w:right="105" w:right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评标委员会组成：</w:t>
            </w:r>
            <w:r>
              <w:rPr>
                <w:rFonts w:hint="eastAsia" w:ascii="宋体" w:hAnsi="宋体" w:eastAsia="宋体" w:cs="宋体"/>
                <w:color w:val="auto"/>
                <w:sz w:val="24"/>
                <w:highlight w:val="none"/>
                <w:u w:val="single"/>
              </w:rPr>
              <w:t>5</w:t>
            </w:r>
            <w:r>
              <w:rPr>
                <w:rFonts w:hint="eastAsia" w:ascii="宋体" w:hAnsi="宋体" w:eastAsia="宋体" w:cs="宋体"/>
                <w:color w:val="auto"/>
                <w:sz w:val="24"/>
                <w:highlight w:val="none"/>
              </w:rPr>
              <w:t>人，其中</w:t>
            </w:r>
            <w:r>
              <w:rPr>
                <w:rFonts w:hint="eastAsia" w:ascii="宋体" w:hAnsi="宋体" w:eastAsia="宋体" w:cs="宋体"/>
                <w:color w:val="auto"/>
                <w:sz w:val="24"/>
                <w:highlight w:val="none"/>
                <w:lang w:eastAsia="zh-CN"/>
              </w:rPr>
              <w:t>招标方</w:t>
            </w:r>
            <w:r>
              <w:rPr>
                <w:rFonts w:hint="eastAsia" w:ascii="宋体" w:hAnsi="宋体" w:eastAsia="宋体" w:cs="宋体"/>
                <w:color w:val="auto"/>
                <w:sz w:val="24"/>
                <w:highlight w:val="none"/>
              </w:rPr>
              <w:t>代表</w:t>
            </w:r>
            <w:bookmarkStart w:id="54" w:name="_Toc256690715"/>
            <w:bookmarkStart w:id="55" w:name="_Toc256694591"/>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人,专家</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rPr>
              <w:t>人</w:t>
            </w:r>
            <w:bookmarkEnd w:id="54"/>
            <w:bookmarkEnd w:id="55"/>
            <w:r>
              <w:rPr>
                <w:rFonts w:hint="eastAsia" w:ascii="宋体" w:hAnsi="宋体" w:eastAsia="宋体" w:cs="宋体"/>
                <w:color w:val="auto"/>
                <w:sz w:val="24"/>
                <w:highlight w:val="none"/>
              </w:rPr>
              <w:t>；从</w:t>
            </w:r>
            <w:r>
              <w:rPr>
                <w:rFonts w:hint="eastAsia" w:ascii="宋体" w:hAnsi="宋体" w:eastAsia="宋体" w:cs="宋体"/>
                <w:color w:val="auto"/>
                <w:sz w:val="24"/>
                <w:highlight w:val="none"/>
                <w:lang w:eastAsia="zh-CN"/>
              </w:rPr>
              <w:t>政采云平台</w:t>
            </w:r>
            <w:r>
              <w:rPr>
                <w:rFonts w:hint="eastAsia" w:ascii="宋体" w:hAnsi="宋体" w:eastAsia="宋体" w:cs="宋体"/>
                <w:color w:val="auto"/>
                <w:sz w:val="24"/>
                <w:highlight w:val="none"/>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8730" w:type="dxa"/>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投标文件以密封形式递交至：</w:t>
            </w:r>
            <w:r>
              <w:rPr>
                <w:rFonts w:hint="eastAsia" w:ascii="宋体" w:hAnsi="宋体" w:cs="宋体"/>
                <w:color w:val="auto"/>
                <w:sz w:val="24"/>
                <w:szCs w:val="24"/>
                <w:u w:val="single"/>
              </w:rPr>
              <w:t>2021年</w:t>
            </w:r>
            <w:r>
              <w:rPr>
                <w:rFonts w:hint="eastAsia" w:ascii="宋体" w:hAnsi="宋体" w:cs="宋体"/>
                <w:color w:val="auto"/>
                <w:sz w:val="24"/>
                <w:szCs w:val="24"/>
                <w:u w:val="single"/>
                <w:lang w:val="en-US" w:eastAsia="zh-CN"/>
              </w:rPr>
              <w:t>12</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28</w:t>
            </w:r>
            <w:r>
              <w:rPr>
                <w:rFonts w:hint="eastAsia" w:ascii="宋体" w:hAnsi="宋体" w:cs="宋体"/>
                <w:color w:val="auto"/>
                <w:sz w:val="24"/>
                <w:szCs w:val="24"/>
                <w:u w:val="single"/>
              </w:rPr>
              <w:t>日上午1</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0分</w:t>
            </w:r>
            <w:r>
              <w:rPr>
                <w:rFonts w:hint="eastAsia" w:ascii="宋体" w:hAnsi="宋体" w:cs="宋体"/>
                <w:color w:val="auto"/>
                <w:sz w:val="24"/>
                <w:szCs w:val="24"/>
              </w:rPr>
              <w:t>（北京时间）前将投标文件</w:t>
            </w:r>
            <w:r>
              <w:rPr>
                <w:rFonts w:hint="eastAsia" w:ascii="宋体" w:hAnsi="宋体" w:cs="宋体"/>
                <w:color w:val="auto"/>
                <w:sz w:val="24"/>
                <w:szCs w:val="24"/>
                <w:lang w:eastAsia="zh-CN"/>
              </w:rPr>
              <w:t>上传至</w:t>
            </w:r>
            <w:r>
              <w:rPr>
                <w:rFonts w:hint="eastAsia" w:ascii="宋体" w:hAnsi="宋体" w:cs="宋体"/>
                <w:color w:val="auto"/>
                <w:sz w:val="24"/>
                <w:szCs w:val="24"/>
                <w:lang w:val="en-US" w:eastAsia="zh-CN"/>
              </w:rPr>
              <w:t>政采云不见面开评标系统</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00" w:type="dxa"/>
            <w:vAlign w:val="center"/>
          </w:tcPr>
          <w:p>
            <w:pPr>
              <w:spacing w:line="360" w:lineRule="auto"/>
              <w:ind w:right="105" w:rightChar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w:t>
            </w:r>
          </w:p>
        </w:tc>
        <w:tc>
          <w:tcPr>
            <w:tcW w:w="8730" w:type="dxa"/>
            <w:vAlign w:val="center"/>
          </w:tcPr>
          <w:p>
            <w:pPr>
              <w:tabs>
                <w:tab w:val="left" w:pos="6139"/>
              </w:tabs>
              <w:spacing w:line="360" w:lineRule="auto"/>
              <w:ind w:right="105" w:right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开标日期：</w:t>
            </w:r>
            <w:r>
              <w:rPr>
                <w:rFonts w:hint="eastAsia" w:ascii="宋体" w:hAnsi="宋体" w:eastAsia="宋体" w:cs="宋体"/>
                <w:b w:val="0"/>
                <w:bCs/>
                <w:color w:val="auto"/>
                <w:sz w:val="24"/>
                <w:highlight w:val="none"/>
                <w:lang w:eastAsia="zh-CN"/>
              </w:rPr>
              <w:t>202</w:t>
            </w:r>
            <w:r>
              <w:rPr>
                <w:rFonts w:hint="eastAsia" w:ascii="宋体" w:hAnsi="宋体" w:eastAsia="宋体" w:cs="宋体"/>
                <w:b w:val="0"/>
                <w:bCs/>
                <w:color w:val="auto"/>
                <w:sz w:val="24"/>
                <w:highlight w:val="none"/>
                <w:lang w:val="en-US" w:eastAsia="zh-CN"/>
              </w:rPr>
              <w:t xml:space="preserve">1年12月28日 </w:t>
            </w:r>
            <w:r>
              <w:rPr>
                <w:rFonts w:hint="eastAsia" w:ascii="宋体" w:hAnsi="宋体" w:eastAsia="宋体" w:cs="宋体"/>
                <w:b w:val="0"/>
                <w:bCs/>
                <w:color w:val="auto"/>
                <w:sz w:val="24"/>
                <w:highlight w:val="none"/>
                <w:lang w:eastAsia="zh-CN"/>
              </w:rPr>
              <w:t>1</w:t>
            </w:r>
            <w:r>
              <w:rPr>
                <w:rFonts w:hint="eastAsia" w:ascii="宋体" w:hAnsi="宋体" w:eastAsia="宋体" w:cs="宋体"/>
                <w:b w:val="0"/>
                <w:bCs/>
                <w:color w:val="auto"/>
                <w:sz w:val="24"/>
                <w:highlight w:val="none"/>
                <w:lang w:val="en-US" w:eastAsia="zh-CN"/>
              </w:rPr>
              <w:t>0</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lang w:eastAsia="zh-CN"/>
              </w:rPr>
              <w:t>0:00（北京时间）</w:t>
            </w:r>
            <w:r>
              <w:rPr>
                <w:rFonts w:hint="eastAsia" w:ascii="宋体" w:hAnsi="宋体" w:eastAsia="宋体" w:cs="宋体"/>
                <w:color w:val="auto"/>
                <w:sz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c>
          <w:tcPr>
            <w:tcW w:w="8730" w:type="dxa"/>
            <w:vAlign w:val="center"/>
          </w:tcPr>
          <w:p>
            <w:pPr>
              <w:spacing w:line="360" w:lineRule="auto"/>
              <w:ind w:right="105" w:rightChars="5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color w:val="auto"/>
                <w:sz w:val="24"/>
                <w:highlight w:val="none"/>
              </w:rPr>
              <w:t>付款方式：</w:t>
            </w:r>
            <w:r>
              <w:rPr>
                <w:rFonts w:hint="eastAsia" w:ascii="宋体" w:hAnsi="宋体" w:eastAsia="宋体" w:cs="宋体"/>
                <w:b w:val="0"/>
                <w:bCs/>
                <w:color w:val="auto"/>
                <w:sz w:val="24"/>
                <w:highlight w:val="none"/>
                <w:lang w:eastAsia="zh-CN"/>
              </w:rPr>
              <w:t>每月服务完成经招标单位确认服务合格后于次月</w:t>
            </w:r>
            <w:r>
              <w:rPr>
                <w:rFonts w:hint="eastAsia" w:ascii="宋体" w:hAnsi="宋体" w:eastAsia="宋体" w:cs="宋体"/>
                <w:b w:val="0"/>
                <w:bCs/>
                <w:color w:val="auto"/>
                <w:sz w:val="24"/>
                <w:highlight w:val="none"/>
                <w:lang w:val="en-US" w:eastAsia="zh-CN"/>
              </w:rPr>
              <w:t>15日前</w:t>
            </w:r>
            <w:r>
              <w:rPr>
                <w:rFonts w:hint="eastAsia" w:ascii="宋体" w:hAnsi="宋体" w:eastAsia="宋体" w:cs="宋体"/>
                <w:b w:val="0"/>
                <w:bCs/>
                <w:color w:val="auto"/>
                <w:sz w:val="24"/>
                <w:highlight w:val="none"/>
                <w:lang w:eastAsia="zh-CN"/>
              </w:rPr>
              <w:t>支付上月服业服务费用</w:t>
            </w:r>
            <w:r>
              <w:rPr>
                <w:rFonts w:hint="eastAsia" w:ascii="宋体" w:hAnsi="宋体" w:eastAsia="宋体" w:cs="宋体"/>
                <w:b w:val="0"/>
                <w:bCs/>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w:t>
            </w:r>
          </w:p>
        </w:tc>
        <w:tc>
          <w:tcPr>
            <w:tcW w:w="8730" w:type="dxa"/>
            <w:vAlign w:val="center"/>
          </w:tcPr>
          <w:p>
            <w:pPr>
              <w:spacing w:line="360" w:lineRule="auto"/>
              <w:ind w:right="105" w:rightChars="5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各投标方的调研费、差旅费等费用自理。投标时产生的可预见或不可预见费用时，</w:t>
            </w:r>
          </w:p>
          <w:p>
            <w:pPr>
              <w:spacing w:line="360" w:lineRule="auto"/>
              <w:ind w:right="105" w:rightChars="5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sz w:val="24"/>
                <w:highlight w:val="none"/>
              </w:rPr>
              <w:t>无论竞标结果如何，</w:t>
            </w:r>
            <w:r>
              <w:rPr>
                <w:rFonts w:hint="eastAsia" w:ascii="宋体" w:hAnsi="宋体" w:eastAsia="宋体" w:cs="宋体"/>
                <w:bCs/>
                <w:color w:val="auto"/>
                <w:sz w:val="24"/>
                <w:highlight w:val="none"/>
                <w:lang w:val="en-US" w:eastAsia="zh-CN"/>
              </w:rPr>
              <w:t>投标方</w:t>
            </w:r>
            <w:r>
              <w:rPr>
                <w:rFonts w:hint="eastAsia" w:ascii="宋体" w:hAnsi="宋体" w:eastAsia="宋体" w:cs="宋体"/>
                <w:bCs/>
                <w:color w:val="auto"/>
                <w:sz w:val="24"/>
                <w:highlight w:val="none"/>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p>
        </w:tc>
        <w:tc>
          <w:tcPr>
            <w:tcW w:w="8730"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成交原则：</w:t>
            </w:r>
            <w:r>
              <w:rPr>
                <w:rFonts w:hint="eastAsia" w:ascii="宋体" w:hAnsi="宋体" w:eastAsia="宋体" w:cs="宋体"/>
                <w:color w:val="auto"/>
                <w:sz w:val="24"/>
                <w:highlight w:val="none"/>
              </w:rPr>
              <w:t>本项目采用综合评分法。</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综合评分法，是指投标文件满足投标文件全部实质性要求且按评审因素的量化指标评审得分最高的</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为成交候选</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0" w:type="dxa"/>
            <w:vAlign w:val="center"/>
          </w:tcPr>
          <w:p>
            <w:pPr>
              <w:spacing w:line="360" w:lineRule="auto"/>
              <w:ind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8730" w:type="dxa"/>
            <w:vAlign w:val="center"/>
          </w:tcPr>
          <w:p>
            <w:pPr>
              <w:spacing w:line="360" w:lineRule="auto"/>
              <w:ind w:right="105" w:rightChars="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highlight w:val="none"/>
              </w:rPr>
              <w:t>合同签订：</w:t>
            </w:r>
            <w:r>
              <w:rPr>
                <w:rFonts w:hint="eastAsia" w:ascii="宋体" w:hAnsi="宋体" w:eastAsia="宋体" w:cs="宋体"/>
                <w:bCs/>
                <w:color w:val="auto"/>
                <w:sz w:val="24"/>
                <w:highlight w:val="none"/>
                <w:lang w:val="en-US" w:eastAsia="zh-CN"/>
              </w:rPr>
              <w:t>发出</w:t>
            </w:r>
            <w:r>
              <w:rPr>
                <w:rFonts w:hint="eastAsia" w:ascii="宋体" w:hAnsi="宋体" w:eastAsia="宋体" w:cs="宋体"/>
                <w:bCs/>
                <w:color w:val="auto"/>
                <w:sz w:val="24"/>
                <w:highlight w:val="none"/>
              </w:rPr>
              <w:t xml:space="preserve">中标通知书 </w:t>
            </w:r>
            <w:r>
              <w:rPr>
                <w:rFonts w:hint="eastAsia" w:ascii="宋体" w:hAnsi="宋体" w:eastAsia="宋体" w:cs="宋体"/>
                <w:bCs/>
                <w:color w:val="auto"/>
                <w:sz w:val="24"/>
                <w:highlight w:val="none"/>
                <w:lang w:val="en-US" w:eastAsia="zh-CN"/>
              </w:rPr>
              <w:t>30</w:t>
            </w:r>
            <w:r>
              <w:rPr>
                <w:rFonts w:hint="eastAsia" w:ascii="宋体" w:hAnsi="宋体" w:eastAsia="宋体" w:cs="宋体"/>
                <w:bCs/>
                <w:color w:val="auto"/>
                <w:sz w:val="24"/>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00" w:type="dxa"/>
            <w:vAlign w:val="center"/>
          </w:tcPr>
          <w:p>
            <w:pPr>
              <w:spacing w:line="360" w:lineRule="auto"/>
              <w:ind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8730" w:type="dxa"/>
            <w:vAlign w:val="center"/>
          </w:tcPr>
          <w:p>
            <w:pPr>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特别说明：</w:t>
            </w:r>
          </w:p>
          <w:p>
            <w:pPr>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1、为保证本项目质量，良好的售后服务，最低报价不作为中标的唯一依据。</w:t>
            </w:r>
          </w:p>
          <w:p>
            <w:pPr>
              <w:spacing w:line="360" w:lineRule="auto"/>
              <w:ind w:right="105" w:rightChars="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2、采购人若发现成交候选人在竞标过程中提供虚假证明文件，故意隐瞒公司不良信誉和财务状况，以及存在可能对合同圆满履行造成风险的其他因素等，则按规定取消其成交资格，监管部门依法进行处理。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00" w:type="dxa"/>
            <w:vAlign w:val="center"/>
          </w:tcPr>
          <w:p>
            <w:pPr>
              <w:spacing w:line="360" w:lineRule="auto"/>
              <w:ind w:right="105" w:rightChars="5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8730" w:type="dxa"/>
            <w:vAlign w:val="center"/>
          </w:tcPr>
          <w:p>
            <w:pPr>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书面说明应当按照国家财务会计制度的规定要求，逐项就</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提供的货物、工程和服务的主营业务成本（应根据</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企业类型予以区别）、税金及附加、销售费用、管理费用、财务费用等成本构成事项详细陈述。</w:t>
            </w:r>
          </w:p>
          <w:p>
            <w:pPr>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书面说明应当签字确认或者加盖公章，否则无效。书面说明的签字确认，</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为法人的，由其法定代表人或者代理人签字确认；</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为其他组织的，由其主要负责人或者代理人签字确认；</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为自然人的，由其本人或者代理人签字确认。</w:t>
            </w:r>
          </w:p>
          <w:p>
            <w:pPr>
              <w:spacing w:line="360" w:lineRule="auto"/>
              <w:ind w:right="105" w:rightChars="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提供书面说明后，评标委员会应当结合采购项目采购需求、专业实际情况、</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财务状况报告、与其他</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比较情况等就</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书面说明进行审查评价。</w:t>
            </w:r>
            <w:r>
              <w:rPr>
                <w:rFonts w:hint="eastAsia" w:ascii="宋体" w:hAnsi="宋体" w:eastAsia="宋体" w:cs="宋体"/>
                <w:color w:val="auto"/>
                <w:sz w:val="24"/>
                <w:highlight w:val="none"/>
                <w:lang w:eastAsia="zh-CN"/>
              </w:rPr>
              <w:t>投标方</w:t>
            </w:r>
            <w:r>
              <w:rPr>
                <w:rFonts w:hint="eastAsia" w:ascii="宋体" w:hAnsi="宋体" w:eastAsia="宋体" w:cs="宋体"/>
                <w:color w:val="auto"/>
                <w:sz w:val="24"/>
                <w:highlight w:val="none"/>
              </w:rPr>
              <w:t>拒绝或者变相拒绝提供有效书面说明或者书面说明不能证明其报价合理性的，评标委员会应当将其投标文件作为无效处理。</w:t>
            </w:r>
          </w:p>
        </w:tc>
      </w:tr>
    </w:tbl>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bookmarkStart w:id="56" w:name="_Toc20870"/>
      <w:bookmarkStart w:id="57" w:name="_Toc21138"/>
      <w:r>
        <w:rPr>
          <w:rFonts w:hint="eastAsia" w:ascii="宋体" w:hAnsi="宋体" w:eastAsia="宋体" w:cs="宋体"/>
          <w:b/>
          <w:color w:val="000000" w:themeColor="text1"/>
          <w:sz w:val="28"/>
          <w:szCs w:val="28"/>
          <w:highlight w:val="none"/>
          <w14:textFill>
            <w14:solidFill>
              <w14:schemeClr w14:val="tx1"/>
            </w14:solidFill>
          </w14:textFill>
        </w:rPr>
        <w:t>一、总则</w:t>
      </w:r>
      <w:bookmarkEnd w:id="56"/>
      <w:bookmarkEnd w:id="57"/>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58" w:name="_Toc3132"/>
      <w:r>
        <w:rPr>
          <w:rFonts w:hint="eastAsia" w:ascii="宋体" w:hAnsi="宋体" w:eastAsia="宋体" w:cs="宋体"/>
          <w:b/>
          <w:bCs/>
          <w:color w:val="000000" w:themeColor="text1"/>
          <w:sz w:val="24"/>
          <w:highlight w:val="none"/>
          <w14:textFill>
            <w14:solidFill>
              <w14:schemeClr w14:val="tx1"/>
            </w14:solidFill>
          </w14:textFill>
        </w:rPr>
        <w:t>（一）采购方式</w:t>
      </w:r>
      <w:bookmarkEnd w:id="58"/>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本项目采取</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方式采购。</w:t>
      </w:r>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59" w:name="_Toc23200"/>
      <w:r>
        <w:rPr>
          <w:rFonts w:hint="eastAsia" w:ascii="宋体" w:hAnsi="宋体" w:eastAsia="宋体" w:cs="宋体"/>
          <w:b/>
          <w:bCs/>
          <w:color w:val="000000" w:themeColor="text1"/>
          <w:sz w:val="24"/>
          <w:highlight w:val="none"/>
          <w14:textFill>
            <w14:solidFill>
              <w14:schemeClr w14:val="tx1"/>
            </w14:solidFill>
          </w14:textFill>
        </w:rPr>
        <w:t>（二）合格的投标人</w:t>
      </w:r>
      <w:bookmarkEnd w:id="59"/>
    </w:p>
    <w:p>
      <w:pPr>
        <w:spacing w:line="360" w:lineRule="auto"/>
        <w:ind w:firstLine="480" w:firstLineChars="20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1、合格的投标人必须是</w:t>
      </w:r>
      <w:r>
        <w:rPr>
          <w:rFonts w:hint="eastAsia" w:ascii="宋体" w:hAnsi="宋体" w:eastAsia="宋体" w:cs="宋体"/>
          <w:bCs/>
          <w:color w:val="000000" w:themeColor="text1"/>
          <w:sz w:val="24"/>
          <w:highlight w:val="none"/>
          <w14:textFill>
            <w14:solidFill>
              <w14:schemeClr w14:val="tx1"/>
            </w14:solidFill>
          </w14:textFill>
        </w:rPr>
        <w:t>具有独立法人资格且营业执照在有效期内，并且</w:t>
      </w:r>
      <w:r>
        <w:rPr>
          <w:rFonts w:hint="eastAsia" w:ascii="宋体" w:hAnsi="宋体" w:eastAsia="宋体" w:cs="宋体"/>
          <w:color w:val="000000" w:themeColor="text1"/>
          <w:sz w:val="24"/>
          <w:highlight w:val="none"/>
          <w14:textFill>
            <w14:solidFill>
              <w14:schemeClr w14:val="tx1"/>
            </w14:solidFill>
          </w14:textFill>
        </w:rPr>
        <w:t>有能力按照本招标文件规定的要求提供服务，且具有独立承担民事等法律责任的法人或其它经济组织，</w:t>
      </w:r>
      <w:r>
        <w:rPr>
          <w:rFonts w:hint="eastAsia" w:ascii="宋体" w:hAnsi="宋体" w:eastAsia="宋体" w:cs="宋体"/>
          <w:color w:val="000000" w:themeColor="text1"/>
          <w:sz w:val="24"/>
          <w:highlight w:val="none"/>
          <w:u w:val="single"/>
          <w14:textFill>
            <w14:solidFill>
              <w14:schemeClr w14:val="tx1"/>
            </w14:solidFill>
          </w14:textFill>
        </w:rPr>
        <w:t>本次招标不接受联合体投标。</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2、合格的投标人必须具有良好的商业信誉和健全的财务会计制度，符合招标文件中</w:t>
      </w:r>
      <w:r>
        <w:rPr>
          <w:rFonts w:hint="eastAsia" w:ascii="宋体" w:hAnsi="宋体" w:eastAsia="宋体" w:cs="宋体"/>
          <w:color w:val="000000" w:themeColor="text1"/>
          <w:sz w:val="24"/>
          <w:highlight w:val="none"/>
          <w:lang w:eastAsia="zh-CN"/>
          <w14:textFill>
            <w14:solidFill>
              <w14:schemeClr w14:val="tx1"/>
            </w14:solidFill>
          </w14:textFill>
        </w:rPr>
        <w:t>投标方</w:t>
      </w:r>
      <w:r>
        <w:rPr>
          <w:rFonts w:hint="eastAsia" w:ascii="宋体" w:hAnsi="宋体" w:eastAsia="宋体" w:cs="宋体"/>
          <w:color w:val="000000" w:themeColor="text1"/>
          <w:sz w:val="24"/>
          <w:highlight w:val="none"/>
          <w14:textFill>
            <w14:solidFill>
              <w14:schemeClr w14:val="tx1"/>
            </w14:solidFill>
          </w14:textFill>
        </w:rPr>
        <w:t>资格要求的规定，具有履行合同所必需的设备和专业技术能力，成交后不允许分包、转包。</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3、合格的投标人必须是参加本次政府采购活动前三年内，在经营活动中没有重大违法违规记录，且有依法缴纳税收和社会保障资金的良好记录。</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4、合格的投标人应遵守中华人民共和国《政府采购法》、《招标法》、《合同法》和《反不正当竞争法》等有关法律、法规。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同一法定代表人的不同公司，参加同一标段的投标，其投标无效。</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0" w:name="_Toc14076"/>
      <w:r>
        <w:rPr>
          <w:rFonts w:hint="eastAsia" w:ascii="宋体" w:hAnsi="宋体" w:eastAsia="宋体" w:cs="宋体"/>
          <w:b/>
          <w:bCs/>
          <w:color w:val="000000" w:themeColor="text1"/>
          <w:sz w:val="24"/>
          <w:highlight w:val="none"/>
          <w14:textFill>
            <w14:solidFill>
              <w14:schemeClr w14:val="tx1"/>
            </w14:solidFill>
          </w14:textFill>
        </w:rPr>
        <w:t>（三）适用法律</w:t>
      </w:r>
      <w:bookmarkEnd w:id="60"/>
    </w:p>
    <w:p>
      <w:pPr>
        <w:pStyle w:val="1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本次评标及由本次评标产生的合同受中华人民共和国的相关法律、法规制约和保护。</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1" w:name="_Toc24127"/>
      <w:r>
        <w:rPr>
          <w:rFonts w:hint="eastAsia" w:ascii="宋体" w:hAnsi="宋体" w:eastAsia="宋体" w:cs="宋体"/>
          <w:b/>
          <w:bCs/>
          <w:color w:val="000000" w:themeColor="text1"/>
          <w:sz w:val="24"/>
          <w:highlight w:val="none"/>
          <w14:textFill>
            <w14:solidFill>
              <w14:schemeClr w14:val="tx1"/>
            </w14:solidFill>
          </w14:textFill>
        </w:rPr>
        <w:t>（四）招标费用</w:t>
      </w:r>
      <w:bookmarkEnd w:id="61"/>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投标人应自行承担所有参加评标有关的费用。</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2" w:name="_Toc15005"/>
      <w:r>
        <w:rPr>
          <w:rFonts w:hint="eastAsia" w:ascii="宋体" w:hAnsi="宋体" w:eastAsia="宋体" w:cs="宋体"/>
          <w:b/>
          <w:bCs/>
          <w:color w:val="000000" w:themeColor="text1"/>
          <w:sz w:val="24"/>
          <w:highlight w:val="none"/>
          <w14:textFill>
            <w14:solidFill>
              <w14:schemeClr w14:val="tx1"/>
            </w14:solidFill>
          </w14:textFill>
        </w:rPr>
        <w:t>（五）招标文件的约束力</w:t>
      </w:r>
      <w:bookmarkEnd w:id="62"/>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投标人一旦报名参加本项目投标，即被认为接受了本招标文件中的所有条件和规定。</w:t>
      </w:r>
    </w:p>
    <w:p>
      <w:pPr>
        <w:spacing w:line="360" w:lineRule="auto"/>
        <w:ind w:firstLine="562" w:firstLineChars="200"/>
        <w:jc w:val="left"/>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63" w:name="_Toc26674"/>
      <w:bookmarkStart w:id="64" w:name="_Toc22908"/>
    </w:p>
    <w:p>
      <w:pPr>
        <w:spacing w:line="360" w:lineRule="auto"/>
        <w:ind w:firstLine="562" w:firstLineChars="200"/>
        <w:jc w:val="center"/>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二、招标文件</w:t>
      </w:r>
      <w:bookmarkEnd w:id="63"/>
      <w:bookmarkEnd w:id="64"/>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5" w:name="_Toc8615"/>
      <w:r>
        <w:rPr>
          <w:rFonts w:hint="eastAsia" w:ascii="宋体" w:hAnsi="宋体" w:eastAsia="宋体" w:cs="宋体"/>
          <w:b/>
          <w:bCs/>
          <w:color w:val="000000" w:themeColor="text1"/>
          <w:sz w:val="24"/>
          <w:highlight w:val="none"/>
          <w14:textFill>
            <w14:solidFill>
              <w14:schemeClr w14:val="tx1"/>
            </w14:solidFill>
          </w14:textFill>
        </w:rPr>
        <w:t>（六）招标文件构成</w:t>
      </w:r>
      <w:bookmarkEnd w:id="65"/>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公告；</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投标人须知；</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授予合同；</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技术要求；</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投标人获取招标文件后，应仔细检查招标文件页数和附件数量，如发现有缺漏，请及时与采购人联系补全。如果投标人不按上述要求操作而造成不良后果，采购人不承担责任。</w:t>
      </w:r>
    </w:p>
    <w:p>
      <w:pPr>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bookmarkStart w:id="66" w:name="_Toc22722"/>
      <w:r>
        <w:rPr>
          <w:rFonts w:hint="eastAsia" w:ascii="宋体" w:hAnsi="宋体" w:eastAsia="宋体" w:cs="宋体"/>
          <w:b/>
          <w:bCs/>
          <w:color w:val="000000" w:themeColor="text1"/>
          <w:sz w:val="24"/>
          <w:highlight w:val="none"/>
          <w14:textFill>
            <w14:solidFill>
              <w14:schemeClr w14:val="tx1"/>
            </w14:solidFill>
          </w14:textFill>
        </w:rPr>
        <w:t>（七）招标文件的</w:t>
      </w:r>
      <w:bookmarkEnd w:id="66"/>
      <w:r>
        <w:rPr>
          <w:rFonts w:hint="eastAsia" w:ascii="宋体" w:hAnsi="宋体" w:eastAsia="宋体" w:cs="宋体"/>
          <w:b/>
          <w:bCs/>
          <w:color w:val="000000" w:themeColor="text1"/>
          <w:sz w:val="24"/>
          <w:highlight w:val="none"/>
          <w14:textFill>
            <w14:solidFill>
              <w14:schemeClr w14:val="tx1"/>
            </w14:solidFill>
          </w14:textFill>
        </w:rPr>
        <w:t>澄清</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任何要求对招标文件澄清的投标人，均应在投标文件递交截止日10日之前按公告中的通讯地址，以书面形式（如信函、传真等）通知采购人，采购人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67" w:name="_Toc19148"/>
      <w:r>
        <w:rPr>
          <w:rFonts w:hint="eastAsia" w:ascii="宋体" w:hAnsi="宋体" w:eastAsia="宋体" w:cs="宋体"/>
          <w:b/>
          <w:bCs/>
          <w:color w:val="000000" w:themeColor="text1"/>
          <w:sz w:val="24"/>
          <w:highlight w:val="none"/>
          <w14:textFill>
            <w14:solidFill>
              <w14:schemeClr w14:val="tx1"/>
            </w14:solidFill>
          </w14:textFill>
        </w:rPr>
        <w:t>（八）招标文件的修改</w:t>
      </w:r>
      <w:bookmarkEnd w:id="67"/>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1、在投标文件接收截止日期前，采购人可以更正公告或补充文件的形式对招标文件进行修改。</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2、招标文件的修改将以书面形式通知所有已报名投标人，并对投标人具有约束力。投标人收到修改文件后，应于1个工作日内回复代理机构，逾期不回的，视同已收。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3、为使投标人有充分的时间对招标文件的修改部分进行分析、研究，采购人和代理机构有权推迟投标文件接收截止日期和评标时间，并将此变更书面通知所有购买招标文件的投标人。</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4、代理机构发出的所有补充、修改和变更文件均作为招标文件的组成部分，与招标文件具有同等法律效力。</w:t>
      </w:r>
    </w:p>
    <w:p>
      <w:pPr>
        <w:spacing w:line="360" w:lineRule="auto"/>
        <w:ind w:firstLine="562" w:firstLineChars="200"/>
        <w:jc w:val="center"/>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68" w:name="_Toc13840"/>
      <w:bookmarkStart w:id="69" w:name="_Toc7177"/>
    </w:p>
    <w:p>
      <w:pPr>
        <w:spacing w:line="360" w:lineRule="auto"/>
        <w:ind w:firstLine="562" w:firstLineChars="200"/>
        <w:jc w:val="center"/>
        <w:outlineLvl w:val="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三、投标文件的编制</w:t>
      </w:r>
      <w:bookmarkEnd w:id="68"/>
      <w:bookmarkEnd w:id="69"/>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70" w:name="_Toc10740"/>
      <w:r>
        <w:rPr>
          <w:rFonts w:hint="eastAsia" w:ascii="宋体" w:hAnsi="宋体" w:eastAsia="宋体" w:cs="宋体"/>
          <w:b/>
          <w:bCs/>
          <w:color w:val="000000" w:themeColor="text1"/>
          <w:sz w:val="24"/>
          <w:highlight w:val="none"/>
          <w14:textFill>
            <w14:solidFill>
              <w14:schemeClr w14:val="tx1"/>
            </w14:solidFill>
          </w14:textFill>
        </w:rPr>
        <w:t>（九）投标文件的编制要求</w:t>
      </w:r>
      <w:bookmarkEnd w:id="70"/>
    </w:p>
    <w:p>
      <w:pPr>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r>
        <w:rPr>
          <w:rFonts w:hint="eastAsia" w:ascii="宋体" w:hAnsi="宋体" w:eastAsia="宋体" w:cs="宋体"/>
          <w:color w:val="000000" w:themeColor="text1"/>
          <w:sz w:val="24"/>
          <w:highlight w:val="none"/>
          <w:u w:val="single"/>
          <w14:textFill>
            <w14:solidFill>
              <w14:schemeClr w14:val="tx1"/>
            </w14:solidFill>
          </w14:textFill>
        </w:rPr>
        <w:t>对同一标段以同一投标人名义，递送两套或以上的投标文件，其投标无效。</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71" w:name="_Toc21565"/>
      <w:r>
        <w:rPr>
          <w:rFonts w:hint="eastAsia" w:ascii="宋体" w:hAnsi="宋体" w:eastAsia="宋体" w:cs="宋体"/>
          <w:b/>
          <w:bCs/>
          <w:color w:val="000000" w:themeColor="text1"/>
          <w:sz w:val="24"/>
          <w:highlight w:val="none"/>
          <w14:textFill>
            <w14:solidFill>
              <w14:schemeClr w14:val="tx1"/>
            </w14:solidFill>
          </w14:textFill>
        </w:rPr>
        <w:t>（十）投标文件构成</w:t>
      </w:r>
      <w:bookmarkEnd w:id="71"/>
    </w:p>
    <w:p>
      <w:pPr>
        <w:spacing w:line="360" w:lineRule="auto"/>
        <w:ind w:firstLine="480" w:firstLineChars="200"/>
        <w:jc w:val="left"/>
        <w:rPr>
          <w:rFonts w:hint="default" w:ascii="宋体" w:hAnsi="宋体" w:eastAsia="宋体" w:cs="宋体"/>
          <w:color w:val="000000" w:themeColor="text1"/>
          <w:sz w:val="24"/>
          <w:highlight w:val="none"/>
          <w:lang w:val="en-US" w:eastAsia="zh-CN"/>
          <w14:textFill>
            <w14:solidFill>
              <w14:schemeClr w14:val="tx1"/>
            </w14:solidFill>
          </w14:textFill>
        </w:rPr>
      </w:pPr>
      <w:bookmarkStart w:id="72" w:name="_Toc21791"/>
      <w:r>
        <w:rPr>
          <w:rFonts w:hint="eastAsia" w:ascii="宋体" w:hAnsi="宋体" w:eastAsia="宋体" w:cs="宋体"/>
          <w:color w:val="000000" w:themeColor="text1"/>
          <w:sz w:val="24"/>
          <w:highlight w:val="none"/>
          <w14:textFill>
            <w14:solidFill>
              <w14:schemeClr w14:val="tx1"/>
            </w14:solidFill>
          </w14:textFill>
        </w:rPr>
        <w:t>（1）投标人概况及企业综合实力[包括不限于：三证合一营业执照复印件；依法纳税</w:t>
      </w:r>
      <w:r>
        <w:rPr>
          <w:rFonts w:hint="eastAsia" w:ascii="宋体" w:hAnsi="宋体" w:eastAsia="宋体" w:cs="宋体"/>
          <w:color w:val="000000" w:themeColor="text1"/>
          <w:sz w:val="24"/>
          <w:highlight w:val="none"/>
          <w:lang w:eastAsia="zh-CN"/>
          <w14:textFill>
            <w14:solidFill>
              <w14:schemeClr w14:val="tx1"/>
            </w14:solidFill>
          </w14:textFill>
        </w:rPr>
        <w:t>证明</w:t>
      </w:r>
      <w:r>
        <w:rPr>
          <w:rFonts w:hint="eastAsia" w:ascii="宋体" w:hAnsi="宋体" w:eastAsia="宋体" w:cs="宋体"/>
          <w:color w:val="000000" w:themeColor="text1"/>
          <w:sz w:val="24"/>
          <w:highlight w:val="none"/>
          <w14:textFill>
            <w14:solidFill>
              <w14:schemeClr w14:val="tx1"/>
            </w14:solidFill>
          </w14:textFill>
        </w:rPr>
        <w:t>；参加政府采购活动前3年内在经营活动中没有重大违法记录的书面声明；招标文件要求的资质、资格复印件；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以下内容：</w:t>
      </w:r>
      <w:r>
        <w:rPr>
          <w:rFonts w:hint="eastAsia" w:ascii="宋体" w:hAnsi="宋体" w:eastAsia="宋体" w:cs="宋体"/>
          <w:color w:val="000000" w:themeColor="text1"/>
          <w:sz w:val="24"/>
          <w:highlight w:val="none"/>
          <w14:textFill>
            <w14:solidFill>
              <w14:schemeClr w14:val="tx1"/>
            </w14:solidFill>
          </w14:textFill>
        </w:rPr>
        <w:tab/>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（1）投标报价表；招标文件要求的信誉等证明材料；其他提供内容自拟]；</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（2）投标承诺书（一）；</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（3）投标承诺书（二）；</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（4）法定代表人身份证明书（原件）和法定代表人身份证（复印件）[或法定代表人授权委托书（原件）及被授权人身份证明（复印件）]；</w:t>
      </w:r>
    </w:p>
    <w:p>
      <w:pPr>
        <w:spacing w:line="360" w:lineRule="auto"/>
        <w:ind w:firstLine="480" w:firstLineChars="20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（5）投标保证金</w:t>
      </w:r>
      <w:r>
        <w:rPr>
          <w:rFonts w:hint="eastAsia" w:ascii="宋体" w:hAnsi="宋体" w:eastAsia="宋体" w:cs="宋体"/>
          <w:color w:val="000000" w:themeColor="text1"/>
          <w:sz w:val="24"/>
          <w:highlight w:val="none"/>
          <w:lang w:eastAsia="zh-CN"/>
          <w14:textFill>
            <w14:solidFill>
              <w14:schemeClr w14:val="tx1"/>
            </w14:solidFill>
          </w14:textFill>
        </w:rPr>
        <w:t>交</w:t>
      </w:r>
      <w:r>
        <w:rPr>
          <w:rFonts w:hint="eastAsia" w:ascii="宋体" w:hAnsi="宋体" w:eastAsia="宋体" w:cs="宋体"/>
          <w:color w:val="000000" w:themeColor="text1"/>
          <w:sz w:val="24"/>
          <w:highlight w:val="none"/>
          <w:lang w:val="en-US" w:eastAsia="zh-CN"/>
          <w14:textFill>
            <w14:solidFill>
              <w14:schemeClr w14:val="tx1"/>
            </w14:solidFill>
          </w14:textFill>
        </w:rPr>
        <w:t>款凭证</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(本项目不做要求)</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（6）商务、技术条款偏离表；</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（7）项目负责人简历；拟投入本项目的人员及设备一览表；</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（8）投标</w:t>
      </w:r>
      <w:r>
        <w:rPr>
          <w:rFonts w:hint="eastAsia" w:ascii="宋体" w:hAnsi="宋体" w:eastAsia="宋体" w:cs="宋体"/>
          <w:color w:val="auto"/>
          <w:sz w:val="24"/>
          <w:highlight w:val="none"/>
        </w:rPr>
        <w:t>人201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月至</w:t>
      </w:r>
      <w:r>
        <w:rPr>
          <w:rFonts w:hint="eastAsia" w:ascii="宋体" w:hAnsi="宋体" w:eastAsia="宋体" w:cs="宋体"/>
          <w:color w:val="000000" w:themeColor="text1"/>
          <w:sz w:val="24"/>
          <w:highlight w:val="none"/>
          <w14:textFill>
            <w14:solidFill>
              <w14:schemeClr w14:val="tx1"/>
            </w14:solidFill>
          </w14:textFill>
        </w:rPr>
        <w:t>今业绩（提供合同或中标通知书或协议书等相关证明材料，投标文件中放入复印件）；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招标文件中要求</w:t>
      </w:r>
      <w:r>
        <w:rPr>
          <w:rFonts w:hint="eastAsia" w:ascii="宋体" w:hAnsi="宋体" w:eastAsia="宋体" w:cs="宋体"/>
          <w:color w:val="000000" w:themeColor="text1"/>
          <w:sz w:val="24"/>
          <w:highlight w:val="none"/>
          <w14:textFill>
            <w14:solidFill>
              <w14:schemeClr w14:val="tx1"/>
            </w14:solidFill>
          </w14:textFill>
        </w:rPr>
        <w:t>提供的其它资料。</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报价部分主要包括但不限于</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（2）报价说明；</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（3）报价需要的其他资料。</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技术标部分必须包括但不限于以下内容：</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（1）项目概况及特点；</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（2）企业运行模式和服务宗旨；</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（3）质量管理及保证措施；</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（4）对本项物业服务</w:t>
      </w:r>
      <w:r>
        <w:rPr>
          <w:rFonts w:hint="eastAsia" w:ascii="宋体" w:hAnsi="宋体" w:eastAsia="宋体" w:cs="宋体"/>
          <w:color w:val="000000" w:themeColor="text1"/>
          <w:sz w:val="24"/>
          <w:highlight w:val="none"/>
          <w:lang w:eastAsia="zh-CN"/>
          <w14:textFill>
            <w14:solidFill>
              <w14:schemeClr w14:val="tx1"/>
            </w14:solidFill>
          </w14:textFill>
        </w:rPr>
        <w:t>承包</w:t>
      </w:r>
      <w:r>
        <w:rPr>
          <w:rFonts w:hint="eastAsia" w:ascii="宋体" w:hAnsi="宋体" w:eastAsia="宋体" w:cs="宋体"/>
          <w:color w:val="000000" w:themeColor="text1"/>
          <w:sz w:val="24"/>
          <w:highlight w:val="none"/>
          <w14:textFill>
            <w14:solidFill>
              <w14:schemeClr w14:val="tx1"/>
            </w14:solidFill>
          </w14:textFill>
        </w:rPr>
        <w:t>的具体方案</w:t>
      </w:r>
      <w:r>
        <w:rPr>
          <w:rFonts w:hint="eastAsia" w:ascii="宋体" w:hAnsi="宋体"/>
          <w:bCs/>
          <w:sz w:val="24"/>
        </w:rPr>
        <w:t>（包含：人员配备、作息时间、值班安排、保洁作业规程、日常保洁范围、深化保洁内容、考核检查</w:t>
      </w:r>
      <w:r>
        <w:rPr>
          <w:rFonts w:hint="eastAsia" w:ascii="宋体" w:hAnsi="宋体"/>
          <w:bCs/>
          <w:sz w:val="24"/>
          <w:lang w:val="en-US" w:eastAsia="zh-CN"/>
        </w:rPr>
        <w:t>等招标方要求的招标内容</w:t>
      </w:r>
      <w:r>
        <w:rPr>
          <w:rFonts w:hint="eastAsia" w:ascii="宋体" w:hAnsi="宋体"/>
          <w:bCs/>
          <w:sz w:val="24"/>
        </w:rPr>
        <w:t>服务方案）</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（5）服务承诺</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（6）培训计划（包含持证上岗、国语是否流利、是否统一着装等）</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（7）投标人认为有必要提供的其他资料。</w:t>
      </w:r>
    </w:p>
    <w:p>
      <w:pPr>
        <w:widowControl/>
        <w:spacing w:line="440" w:lineRule="exact"/>
        <w:ind w:firstLine="480"/>
        <w:rPr>
          <w:rFonts w:hint="default" w:ascii="宋体" w:hAnsi="宋体" w:cs="宋体" w:eastAsiaTheme="minorEastAsia"/>
          <w:b/>
          <w:kern w:val="0"/>
          <w:szCs w:val="21"/>
          <w:u w:val="single"/>
          <w:lang w:val="en-US" w:eastAsia="zh-CN"/>
        </w:rPr>
      </w:pPr>
      <w:r>
        <w:rPr>
          <w:rFonts w:hint="eastAsia" w:ascii="宋体" w:hAnsi="宋体" w:cs="宋体"/>
          <w:b/>
          <w:kern w:val="0"/>
          <w:szCs w:val="21"/>
          <w:u w:val="single"/>
        </w:rPr>
        <w:t>注：以上材料须加盖单位公章，</w:t>
      </w:r>
      <w:r>
        <w:rPr>
          <w:rFonts w:hint="eastAsia" w:ascii="宋体" w:hAnsi="宋体" w:cs="宋体"/>
          <w:b/>
          <w:kern w:val="0"/>
          <w:szCs w:val="21"/>
          <w:u w:val="single"/>
          <w:lang w:eastAsia="zh-CN"/>
        </w:rPr>
        <w:t>投标方</w:t>
      </w:r>
      <w:r>
        <w:rPr>
          <w:rFonts w:hint="eastAsia" w:ascii="宋体" w:hAnsi="宋体" w:cs="宋体"/>
          <w:b/>
          <w:kern w:val="0"/>
          <w:szCs w:val="21"/>
          <w:u w:val="single"/>
        </w:rPr>
        <w:t>需将</w:t>
      </w:r>
      <w:r>
        <w:rPr>
          <w:rFonts w:hint="eastAsia" w:ascii="宋体" w:hAnsi="宋体" w:cs="宋体"/>
          <w:b/>
          <w:kern w:val="0"/>
          <w:szCs w:val="21"/>
          <w:u w:val="single"/>
          <w:lang w:val="en-US" w:eastAsia="zh-CN"/>
        </w:rPr>
        <w:t>投标</w:t>
      </w:r>
      <w:r>
        <w:rPr>
          <w:rFonts w:hint="eastAsia" w:ascii="宋体" w:hAnsi="宋体" w:cs="宋体"/>
          <w:b/>
          <w:kern w:val="0"/>
          <w:szCs w:val="21"/>
          <w:u w:val="single"/>
        </w:rPr>
        <w:t>文件按上述顺序胶装订成一整册。</w:t>
      </w:r>
      <w:r>
        <w:rPr>
          <w:rFonts w:hint="eastAsia" w:ascii="宋体" w:hAnsi="宋体" w:cs="宋体"/>
          <w:b/>
          <w:kern w:val="0"/>
          <w:szCs w:val="21"/>
          <w:u w:val="single"/>
          <w:lang w:val="en-US" w:eastAsia="zh-CN"/>
        </w:rPr>
        <w:t>(本项目采用电子标，开示结束后按招标人要求提供)</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（十一）投标文件格式</w:t>
      </w:r>
      <w:bookmarkEnd w:id="72"/>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投标人需按照上述投标文件构成顺序编制投标文件，并按招标文件中提供的格式填写投标函、授权委托书、报价一览表等材料。</w:t>
      </w:r>
    </w:p>
    <w:p>
      <w:pPr>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bookmarkStart w:id="73" w:name="_Toc32746"/>
      <w:r>
        <w:rPr>
          <w:rFonts w:hint="eastAsia" w:ascii="宋体" w:hAnsi="宋体" w:eastAsia="宋体" w:cs="宋体"/>
          <w:b/>
          <w:bCs/>
          <w:color w:val="000000" w:themeColor="text1"/>
          <w:sz w:val="24"/>
          <w:highlight w:val="none"/>
          <w14:textFill>
            <w14:solidFill>
              <w14:schemeClr w14:val="tx1"/>
            </w14:solidFill>
          </w14:textFill>
        </w:rPr>
        <w:t>（十二）</w:t>
      </w:r>
      <w:r>
        <w:rPr>
          <w:rFonts w:hint="eastAsia" w:ascii="宋体" w:hAnsi="宋体" w:eastAsia="宋体" w:cs="宋体"/>
          <w:b/>
          <w:color w:val="000000" w:themeColor="text1"/>
          <w:sz w:val="24"/>
          <w:highlight w:val="none"/>
          <w14:textFill>
            <w14:solidFill>
              <w14:schemeClr w14:val="tx1"/>
            </w14:solidFill>
          </w14:textFill>
        </w:rPr>
        <w:t>中标服务费</w:t>
      </w:r>
      <w:bookmarkEnd w:id="73"/>
    </w:p>
    <w:p>
      <w:pPr>
        <w:pStyle w:val="26"/>
        <w:spacing w:line="360" w:lineRule="auto"/>
        <w:ind w:right="-13" w:rightChars="-6" w:firstLine="588" w:firstLineChars="24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成交人应向</w:t>
      </w:r>
      <w:r>
        <w:rPr>
          <w:rFonts w:hint="eastAsia" w:ascii="宋体" w:hAnsi="宋体" w:eastAsia="宋体" w:cs="宋体"/>
          <w:color w:val="000000" w:themeColor="text1"/>
          <w:sz w:val="24"/>
          <w:highlight w:val="none"/>
          <w:lang w:eastAsia="zh-CN"/>
          <w14:textFill>
            <w14:solidFill>
              <w14:schemeClr w14:val="tx1"/>
            </w14:solidFill>
          </w14:textFill>
        </w:rPr>
        <w:t>新疆睿博工程项目管理有限公司</w:t>
      </w:r>
      <w:r>
        <w:rPr>
          <w:rFonts w:hint="eastAsia" w:ascii="宋体" w:hAnsi="宋体" w:eastAsia="宋体" w:cs="宋体"/>
          <w:color w:val="000000" w:themeColor="text1"/>
          <w:sz w:val="24"/>
          <w:highlight w:val="none"/>
          <w14:textFill>
            <w14:solidFill>
              <w14:schemeClr w14:val="tx1"/>
            </w14:solidFill>
          </w14:textFill>
        </w:rPr>
        <w:t>交纳中标服务费。</w:t>
      </w:r>
      <w:bookmarkStart w:id="74" w:name="_Toc9968"/>
    </w:p>
    <w:p>
      <w:pPr>
        <w:pStyle w:val="26"/>
        <w:spacing w:line="360" w:lineRule="auto"/>
        <w:ind w:right="-13" w:rightChars="-6" w:firstLine="588" w:firstLineChars="24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取费标准例：</w:t>
      </w:r>
    </w:p>
    <w:p>
      <w:pPr>
        <w:pStyle w:val="26"/>
        <w:spacing w:line="360" w:lineRule="auto"/>
        <w:ind w:right="-13" w:rightChars="-6"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招标代理服务收费标准</w:t>
      </w:r>
    </w:p>
    <w:tbl>
      <w:tblPr>
        <w:tblStyle w:val="16"/>
        <w:tblW w:w="8388" w:type="dxa"/>
        <w:jc w:val="center"/>
        <w:tblLayout w:type="fixed"/>
        <w:tblCellMar>
          <w:top w:w="0" w:type="dxa"/>
          <w:left w:w="108" w:type="dxa"/>
          <w:bottom w:w="0" w:type="dxa"/>
          <w:right w:w="108" w:type="dxa"/>
        </w:tblCellMar>
      </w:tblPr>
      <w:tblGrid>
        <w:gridCol w:w="2445"/>
        <w:gridCol w:w="1981"/>
        <w:gridCol w:w="1981"/>
        <w:gridCol w:w="1981"/>
      </w:tblGrid>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rPr>
                <w:rFonts w:hint="eastAsia" w:ascii="宋体" w:hAnsi="宋体" w:eastAsia="宋体" w:cs="宋体"/>
                <w:color w:val="000000" w:themeColor="text1"/>
                <w:kern w:val="2"/>
                <w:highlight w:val="none"/>
                <w14:textFill>
                  <w14:solidFill>
                    <w14:schemeClr w14:val="tx1"/>
                  </w14:solidFill>
                </w14:textFill>
              </w:rPr>
            </w:pPr>
            <w:r>
              <w:rPr>
                <w:sz w:val="21"/>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-15240</wp:posOffset>
                      </wp:positionV>
                      <wp:extent cx="1194435" cy="958215"/>
                      <wp:effectExtent l="3175" t="3810" r="8890" b="15875"/>
                      <wp:wrapNone/>
                      <wp:docPr id="8" name="直接连接符 8"/>
                      <wp:cNvGraphicFramePr/>
                      <a:graphic xmlns:a="http://schemas.openxmlformats.org/drawingml/2006/main">
                        <a:graphicData uri="http://schemas.microsoft.com/office/word/2010/wordprocessingShape">
                          <wps:wsp>
                            <wps:cNvCnPr/>
                            <wps:spPr>
                              <a:xfrm>
                                <a:off x="1148080" y="1980565"/>
                                <a:ext cx="1194435" cy="958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45pt;margin-top:-1.2pt;height:75.45pt;width:94.05pt;z-index:251664384;mso-width-relative:page;mso-height-relative:page;" filled="f" stroked="t" coordsize="21600,21600" o:gfxdata="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xYJajXAAAACAEAAA8AAAAAAAAAAQAgAAAAIgAAAGRycy9kb3ducmV2LnhtbFBLAQIU&#10;ABQAAAAIAIdO4kC0OX/h9AEAAMIDAAAOAAAAAAAAAAEAIAAAACYBAABkcnMvZTJvRG9jLnhtbFBL&#10;BQYAAAAABgAGAFkBAACM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-15240</wp:posOffset>
                      </wp:positionV>
                      <wp:extent cx="1524000" cy="559435"/>
                      <wp:effectExtent l="1905" t="4445" r="10795" b="7620"/>
                      <wp:wrapNone/>
                      <wp:docPr id="7" name="直接连接符 7"/>
                      <wp:cNvGraphicFramePr/>
                      <a:graphic xmlns:a="http://schemas.openxmlformats.org/drawingml/2006/main">
                        <a:graphicData uri="http://schemas.microsoft.com/office/word/2010/wordprocessingShape">
                          <wps:wsp>
                            <wps:cNvCnPr/>
                            <wps:spPr>
                              <a:xfrm>
                                <a:off x="1142365" y="1894205"/>
                                <a:ext cx="1524000" cy="559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5pt;margin-top:-1.2pt;height:44.05pt;width:120pt;z-index:251663360;mso-width-relative:page;mso-height-relative:page;" filled="f" stroked="t" coordsize="21600,21600" o:gfxdata="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m4im1QAAAAcBAAAPAAAAAAAAAAEAIAAAACIAAABkcnMvZG93bnJldi54bWxQSwECFAAU&#10;AAAACACHTuJAkTwp+PQBAADCAwAADgAAAAAAAAABACAAAAAkAQAAZHJzL2Uyb0RvYy54bWxQSwUG&#10;AAAAAAYABgBZAQAAigUAAAAA&#10;">
                      <v:fill on="f" focussize="0,0"/>
                      <v:stroke weight="0.5pt" color="#000000 [3200]" miterlimit="8" joinstyle="miter"/>
                      <v:imagedata o:title=""/>
                      <o:lock v:ext="edit" aspectratio="f"/>
                    </v:line>
                  </w:pict>
                </mc:Fallback>
              </mc:AlternateContent>
            </w:r>
            <w:r>
              <w:rPr>
                <w:rFonts w:hint="eastAsia" w:ascii="宋体" w:hAnsi="宋体" w:eastAsia="宋体" w:cs="宋体"/>
                <w:b/>
                <w:color w:val="000000" w:themeColor="text1"/>
                <w:kern w:val="2"/>
                <w:sz w:val="21"/>
                <w:szCs w:val="21"/>
                <w:highlight w:val="none"/>
                <w14:textFill>
                  <w14:solidFill>
                    <w14:schemeClr w14:val="tx1"/>
                  </w14:solidFill>
                </w14:textFill>
              </w:rPr>
              <w:t>    服务类型</w:t>
            </w:r>
          </w:p>
          <w:p>
            <w:pPr>
              <w:pStyle w:val="14"/>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 xml:space="preserve">    </w:t>
            </w:r>
            <w:r>
              <w:rPr>
                <w:rFonts w:hint="eastAsia" w:eastAsia="宋体" w:cs="宋体"/>
                <w:b/>
                <w:color w:val="000000" w:themeColor="text1"/>
                <w:kern w:val="2"/>
                <w:sz w:val="21"/>
                <w:szCs w:val="21"/>
                <w:highlight w:val="none"/>
                <w:lang w:val="en-US" w:eastAsia="zh-CN"/>
                <w14:textFill>
                  <w14:solidFill>
                    <w14:schemeClr w14:val="tx1"/>
                  </w14:solidFill>
                </w14:textFill>
              </w:rPr>
              <w:t xml:space="preserve">   费率</w:t>
            </w:r>
          </w:p>
          <w:p>
            <w:pPr>
              <w:pStyle w:val="14"/>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成交金额（万元）</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货物招标</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服务招标</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工程招标</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100以下</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100-500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0.8%</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0.7%</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500-1000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0.8%</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0.45%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0.55%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1000-5000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0.25%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0.35%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5000-10000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0.25%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0.2%</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10000-100000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0.05%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1000000以上</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0.01%</w:t>
            </w:r>
          </w:p>
        </w:tc>
      </w:tr>
    </w:tbl>
    <w:p>
      <w:pPr>
        <w:pStyle w:val="14"/>
        <w:autoSpaceDE w:val="0"/>
        <w:spacing w:line="440" w:lineRule="atLeas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注：1.按本表费率计算的收费为招标代理服务全过程的收费基准价格，单独提供编制竞争性磋商文件（有标底的含标底）服务的，可按规定标准的30%计收。 </w:t>
      </w:r>
    </w:p>
    <w:p>
      <w:pPr>
        <w:pStyle w:val="14"/>
        <w:autoSpaceDE w:val="0"/>
        <w:spacing w:line="440" w:lineRule="atLeast"/>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2.招标代理服务收费按差额定率累进法计算。</w:t>
      </w:r>
    </w:p>
    <w:p>
      <w:pPr>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（十三）投标保证金</w:t>
      </w:r>
      <w:bookmarkEnd w:id="74"/>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1、投标人需提交投标保证金（须在投标文件接收截止时间前到帐，投标保证金额、银行账号见前附表），并作为投标组成部分之一。</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2、对于未按要求提交投标保证金的，将被视为非响应性投标而予以拒绝。</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3、下列任何情况发生时，投标保证金将被没收: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（1）投标人在投标有效期内撤回其投标文件的；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（2）成交人未在规定期限内及时签订项目合同的；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（3）其它违反政府采购法律法规的有关情况。</w:t>
      </w:r>
    </w:p>
    <w:p>
      <w:pPr>
        <w:spacing w:line="360" w:lineRule="auto"/>
        <w:ind w:firstLine="236" w:firstLineChars="98"/>
        <w:jc w:val="left"/>
        <w:rPr>
          <w:rFonts w:hint="eastAsia" w:ascii="宋体" w:hAnsi="宋体" w:eastAsia="宋体" w:cs="宋体"/>
          <w:color w:val="000000" w:themeColor="text1"/>
          <w:sz w:val="24"/>
          <w:highlight w:val="none"/>
          <w14:textFill>
            <w14:solidFill>
              <w14:schemeClr w14:val="tx1"/>
            </w14:solidFill>
          </w14:textFill>
        </w:rPr>
      </w:pPr>
      <w:bookmarkStart w:id="75" w:name="_Toc4057"/>
      <w:r>
        <w:rPr>
          <w:rFonts w:hint="eastAsia" w:ascii="宋体" w:hAnsi="宋体" w:eastAsia="宋体" w:cs="宋体"/>
          <w:b/>
          <w:bCs/>
          <w:color w:val="000000" w:themeColor="text1"/>
          <w:sz w:val="24"/>
          <w:highlight w:val="none"/>
          <w14:textFill>
            <w14:solidFill>
              <w14:schemeClr w14:val="tx1"/>
            </w14:solidFill>
          </w14:textFill>
        </w:rPr>
        <w:t>（十四）投标有效期</w:t>
      </w:r>
      <w:bookmarkEnd w:id="75"/>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1、投标有效期为招标文件规定的投标人提交投标文件截止之日起</w:t>
      </w:r>
      <w:r>
        <w:rPr>
          <w:rFonts w:hint="eastAsia" w:ascii="宋体" w:hAnsi="宋体" w:eastAsia="宋体" w:cs="宋体"/>
          <w:color w:val="000000" w:themeColor="text1"/>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highlight w:val="none"/>
          <w14:textFill>
            <w14:solidFill>
              <w14:schemeClr w14:val="tx1"/>
            </w14:solidFill>
          </w14:textFill>
        </w:rPr>
        <w:t>天。投标有效期不满足招标文件要求的将视为非响应性文件而予以拒绝。</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w:t>
      </w:r>
      <w:bookmarkStart w:id="139" w:name="_GoBack"/>
      <w:bookmarkEnd w:id="139"/>
      <w:r>
        <w:rPr>
          <w:rFonts w:hint="eastAsia" w:ascii="宋体" w:hAnsi="宋体" w:eastAsia="宋体" w:cs="宋体"/>
          <w:color w:val="000000" w:themeColor="text1"/>
          <w:sz w:val="24"/>
          <w:highlight w:val="none"/>
          <w14:textFill>
            <w14:solidFill>
              <w14:schemeClr w14:val="tx1"/>
            </w14:solidFill>
          </w14:textFill>
        </w:rPr>
        <w:t>求也不允许修改其投标文件。第十三条有关投标保证金的没收和退还的规定在延长期内继续有效。</w:t>
      </w:r>
    </w:p>
    <w:p>
      <w:pPr>
        <w:spacing w:line="360" w:lineRule="auto"/>
        <w:ind w:firstLine="236" w:firstLineChars="98"/>
        <w:jc w:val="left"/>
        <w:rPr>
          <w:rFonts w:hint="eastAsia" w:ascii="宋体" w:hAnsi="宋体" w:eastAsia="宋体" w:cs="宋体"/>
          <w:color w:val="000000" w:themeColor="text1"/>
          <w:sz w:val="24"/>
          <w:highlight w:val="none"/>
          <w14:textFill>
            <w14:solidFill>
              <w14:schemeClr w14:val="tx1"/>
            </w14:solidFill>
          </w14:textFill>
        </w:rPr>
      </w:pPr>
      <w:bookmarkStart w:id="76" w:name="_Toc32415"/>
      <w:r>
        <w:rPr>
          <w:rFonts w:hint="eastAsia" w:ascii="宋体" w:hAnsi="宋体" w:eastAsia="宋体" w:cs="宋体"/>
          <w:b/>
          <w:bCs/>
          <w:color w:val="000000" w:themeColor="text1"/>
          <w:sz w:val="24"/>
          <w:highlight w:val="none"/>
          <w14:textFill>
            <w14:solidFill>
              <w14:schemeClr w14:val="tx1"/>
            </w14:solidFill>
          </w14:textFill>
        </w:rPr>
        <w:t>（十五）投标文件份数和签署</w:t>
      </w:r>
      <w:bookmarkEnd w:id="76"/>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77" w:name="_Toc11128"/>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投标方</w:t>
      </w:r>
      <w:r>
        <w:rPr>
          <w:rFonts w:hint="eastAsia" w:ascii="宋体" w:hAnsi="宋体" w:eastAsia="宋体" w:cs="宋体"/>
          <w:color w:val="000000" w:themeColor="text1"/>
          <w:sz w:val="24"/>
          <w:highlight w:val="none"/>
          <w14:textFill>
            <w14:solidFill>
              <w14:schemeClr w14:val="tx1"/>
            </w14:solidFill>
          </w14:textFill>
        </w:rPr>
        <w:t>应严格按照</w:t>
      </w:r>
      <w:r>
        <w:rPr>
          <w:rFonts w:hint="eastAsia" w:ascii="宋体" w:hAnsi="宋体" w:eastAsia="宋体" w:cs="宋体"/>
          <w:color w:val="000000" w:themeColor="text1"/>
          <w:sz w:val="24"/>
          <w:highlight w:val="none"/>
          <w:lang w:eastAsia="zh-CN"/>
          <w14:textFill>
            <w14:solidFill>
              <w14:schemeClr w14:val="tx1"/>
            </w14:solidFill>
          </w14:textFill>
        </w:rPr>
        <w:t>投标方</w:t>
      </w:r>
      <w:r>
        <w:rPr>
          <w:rFonts w:hint="eastAsia" w:ascii="宋体" w:hAnsi="宋体" w:eastAsia="宋体" w:cs="宋体"/>
          <w:color w:val="000000" w:themeColor="text1"/>
          <w:sz w:val="24"/>
          <w:highlight w:val="none"/>
          <w14:textFill>
            <w14:solidFill>
              <w14:schemeClr w14:val="tx1"/>
            </w14:solidFill>
          </w14:textFill>
        </w:rPr>
        <w:t>须知的要求准备招标文件，每份招标文件封面显著处必须清楚地标明“正本”或“副本”字样。招标文件的正本和副本均需打印，正本和副本不符的，以正本为准。招标文件包括：正本一份，副本</w:t>
      </w:r>
      <w:r>
        <w:rPr>
          <w:rFonts w:hint="eastAsia" w:ascii="宋体" w:hAnsi="宋体" w:eastAsia="宋体" w:cs="宋体"/>
          <w:color w:val="000000" w:themeColor="text1"/>
          <w:sz w:val="24"/>
          <w:highlight w:val="none"/>
          <w:lang w:eastAsia="zh-CN"/>
          <w14:textFill>
            <w14:solidFill>
              <w14:schemeClr w14:val="tx1"/>
            </w14:solidFill>
          </w14:textFill>
        </w:rPr>
        <w:t>叁</w:t>
      </w:r>
      <w:r>
        <w:rPr>
          <w:rFonts w:hint="eastAsia" w:ascii="宋体" w:hAnsi="宋体" w:eastAsia="宋体" w:cs="宋体"/>
          <w:color w:val="000000" w:themeColor="text1"/>
          <w:sz w:val="24"/>
          <w:highlight w:val="none"/>
          <w14:textFill>
            <w14:solidFill>
              <w14:schemeClr w14:val="tx1"/>
            </w14:solidFill>
          </w14:textFill>
        </w:rPr>
        <w:t>份，报价一览表一份，一份电子版文档（</w:t>
      </w:r>
      <w:r>
        <w:rPr>
          <w:rFonts w:hint="eastAsia" w:ascii="宋体" w:hAnsi="宋体" w:eastAsia="宋体" w:cs="宋体"/>
          <w:color w:val="000000" w:themeColor="text1"/>
          <w:sz w:val="24"/>
          <w:highlight w:val="none"/>
          <w:lang w:val="en-US" w:eastAsia="zh-CN"/>
          <w14:textFill>
            <w14:solidFill>
              <w14:schemeClr w14:val="tx1"/>
            </w14:solidFill>
          </w14:textFill>
        </w:rPr>
        <w:t>U</w:t>
      </w:r>
      <w:r>
        <w:rPr>
          <w:rFonts w:hint="eastAsia" w:ascii="宋体" w:hAnsi="宋体" w:eastAsia="宋体" w:cs="宋体"/>
          <w:color w:val="000000" w:themeColor="text1"/>
          <w:sz w:val="24"/>
          <w:highlight w:val="none"/>
          <w14:textFill>
            <w14:solidFill>
              <w14:schemeClr w14:val="tx1"/>
            </w14:solidFill>
          </w14:textFill>
        </w:rPr>
        <w:t>盘）。</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2、除</w:t>
      </w:r>
      <w:r>
        <w:rPr>
          <w:rFonts w:hint="eastAsia" w:ascii="宋体" w:hAnsi="宋体" w:eastAsia="宋体" w:cs="宋体"/>
          <w:color w:val="000000" w:themeColor="text1"/>
          <w:sz w:val="24"/>
          <w:highlight w:val="none"/>
          <w:lang w:eastAsia="zh-CN"/>
          <w14:textFill>
            <w14:solidFill>
              <w14:schemeClr w14:val="tx1"/>
            </w14:solidFill>
          </w14:textFill>
        </w:rPr>
        <w:t>投标方</w:t>
      </w:r>
      <w:r>
        <w:rPr>
          <w:rFonts w:hint="eastAsia" w:ascii="宋体" w:hAnsi="宋体" w:eastAsia="宋体" w:cs="宋体"/>
          <w:color w:val="000000" w:themeColor="text1"/>
          <w:sz w:val="24"/>
          <w:highlight w:val="none"/>
          <w14:textFill>
            <w14:solidFill>
              <w14:schemeClr w14:val="tx1"/>
            </w14:solidFill>
          </w14:textFill>
        </w:rPr>
        <w:t>对错处做必要修改外，招标文件不得行间插字、涂改或增删，必要的修改处必须有</w:t>
      </w:r>
      <w:r>
        <w:rPr>
          <w:rFonts w:hint="eastAsia" w:ascii="宋体" w:hAnsi="宋体" w:eastAsia="宋体" w:cs="宋体"/>
          <w:color w:val="000000" w:themeColor="text1"/>
          <w:sz w:val="24"/>
          <w:highlight w:val="none"/>
          <w:lang w:eastAsia="zh-CN"/>
          <w14:textFill>
            <w14:solidFill>
              <w14:schemeClr w14:val="tx1"/>
            </w14:solidFill>
          </w14:textFill>
        </w:rPr>
        <w:t>投标方</w:t>
      </w:r>
      <w:r>
        <w:rPr>
          <w:rFonts w:hint="eastAsia" w:ascii="宋体" w:hAnsi="宋体" w:eastAsia="宋体" w:cs="宋体"/>
          <w:color w:val="000000" w:themeColor="text1"/>
          <w:sz w:val="24"/>
          <w:highlight w:val="none"/>
          <w14:textFill>
            <w14:solidFill>
              <w14:schemeClr w14:val="tx1"/>
            </w14:solidFill>
          </w14:textFill>
        </w:rPr>
        <w:t>法人代表或其授权代表人签字并盖公章。</w:t>
      </w:r>
    </w:p>
    <w:p>
      <w:pPr>
        <w:spacing w:line="360" w:lineRule="auto"/>
        <w:ind w:firstLine="241" w:firstLineChars="10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（十六）投标文件装订</w:t>
      </w:r>
      <w:bookmarkEnd w:id="77"/>
    </w:p>
    <w:p>
      <w:pPr>
        <w:spacing w:line="360" w:lineRule="auto"/>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1、除特别说明外，全套投标文件的书面部分均使用A4规格纸张无线胶装方式装订，</w:t>
      </w:r>
      <w:r>
        <w:rPr>
          <w:rFonts w:hint="eastAsia" w:ascii="宋体" w:hAnsi="宋体" w:eastAsia="宋体" w:cs="宋体"/>
          <w:b/>
          <w:color w:val="000000" w:themeColor="text1"/>
          <w:sz w:val="24"/>
          <w:highlight w:val="none"/>
          <w14:textFill>
            <w14:solidFill>
              <w14:schemeClr w14:val="tx1"/>
            </w14:solidFill>
          </w14:textFill>
        </w:rPr>
        <w:t>不得采用活页夹等可随时拆换的方式装订。</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2、密封件外层正面应注明投标人名称、投标项目名称、项目编号等字样，并在骑缝处加盖公章，因标注不清而产生的一切后果由投标人自负。</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3、投标人应按每个标段分别装订、标记、密封投标文件。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若投标文件未按第（十五）条款和第（十六）条款要求密封和加写标记，将作为无效标处理。</w:t>
      </w:r>
    </w:p>
    <w:p>
      <w:pPr>
        <w:spacing w:line="360" w:lineRule="auto"/>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78" w:name="_Toc10561"/>
      <w:bookmarkStart w:id="79" w:name="_Toc6236"/>
    </w:p>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四、投标文件的递交</w:t>
      </w:r>
      <w:bookmarkEnd w:id="78"/>
      <w:bookmarkEnd w:id="79"/>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80" w:name="_Toc6804"/>
      <w:r>
        <w:rPr>
          <w:rFonts w:hint="eastAsia" w:ascii="宋体" w:hAnsi="宋体" w:eastAsia="宋体" w:cs="宋体"/>
          <w:b/>
          <w:bCs/>
          <w:color w:val="000000" w:themeColor="text1"/>
          <w:sz w:val="24"/>
          <w:highlight w:val="none"/>
          <w14:textFill>
            <w14:solidFill>
              <w14:schemeClr w14:val="tx1"/>
            </w14:solidFill>
          </w14:textFill>
        </w:rPr>
        <w:t>（十七）投标文件递交截止日期及方式</w:t>
      </w:r>
      <w:bookmarkEnd w:id="80"/>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1、所有投标文件都必须在招标文件规定的递交截止时间前送达指定评标地点，采购人对误投或过早启封概不负责。</w:t>
      </w:r>
    </w:p>
    <w:p>
      <w:pPr>
        <w:spacing w:line="360" w:lineRule="auto"/>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2、采购代理机构将在招标文件规定的时间和地点组织评标会议，</w:t>
      </w:r>
      <w:r>
        <w:rPr>
          <w:rFonts w:hint="eastAsia" w:ascii="宋体" w:hAnsi="宋体" w:eastAsia="宋体" w:cs="宋体"/>
          <w:b/>
          <w:color w:val="000000" w:themeColor="text1"/>
          <w:sz w:val="24"/>
          <w:highlight w:val="none"/>
          <w14:textFill>
            <w14:solidFill>
              <w14:schemeClr w14:val="tx1"/>
            </w14:solidFill>
          </w14:textFill>
        </w:rPr>
        <w:t>投标人必须派法定代表人或其授权的委托人出席会议。</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3、采购人可以通过修改招标文件酌情延长投标文件接收截止日期，在此情况下，投标人的所有权利和义务以及投标人受制约的截止日期均应以延长后新的截止日期为准。</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81" w:name="_Toc4020"/>
      <w:r>
        <w:rPr>
          <w:rFonts w:hint="eastAsia" w:ascii="宋体" w:hAnsi="宋体" w:eastAsia="宋体" w:cs="宋体"/>
          <w:b/>
          <w:bCs/>
          <w:color w:val="000000" w:themeColor="text1"/>
          <w:sz w:val="24"/>
          <w:highlight w:val="none"/>
          <w14:textFill>
            <w14:solidFill>
              <w14:schemeClr w14:val="tx1"/>
            </w14:solidFill>
          </w14:textFill>
        </w:rPr>
        <w:t>（十八）迟交的投标文件</w:t>
      </w:r>
      <w:bookmarkEnd w:id="81"/>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采购人将拒绝接收在规定的截止日期后递交的任何投标文件。</w:t>
      </w:r>
      <w:bookmarkStart w:id="82" w:name="_Toc213839733"/>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bookmarkStart w:id="83" w:name="_Toc31148"/>
      <w:r>
        <w:rPr>
          <w:rFonts w:hint="eastAsia" w:ascii="宋体" w:hAnsi="宋体" w:eastAsia="宋体" w:cs="宋体"/>
          <w:b/>
          <w:color w:val="000000" w:themeColor="text1"/>
          <w:sz w:val="24"/>
          <w:highlight w:val="none"/>
          <w14:textFill>
            <w14:solidFill>
              <w14:schemeClr w14:val="tx1"/>
            </w14:solidFill>
          </w14:textFill>
        </w:rPr>
        <w:t>（十九）投标文件的修改</w:t>
      </w:r>
      <w:bookmarkEnd w:id="82"/>
      <w:bookmarkEnd w:id="83"/>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投标人在递交投标文件截止时间之前，对所递交的投标文件可以补充、修改，补充、修改的内容为投标文件的组成部分，对投标人具有约束力。</w:t>
      </w:r>
      <w:bookmarkStart w:id="84" w:name="_Toc213839734"/>
    </w:p>
    <w:p>
      <w:pPr>
        <w:spacing w:line="360" w:lineRule="auto"/>
        <w:ind w:firstLine="198"/>
        <w:jc w:val="center"/>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85" w:name="_Toc16896"/>
      <w:bookmarkStart w:id="86" w:name="_Toc27048"/>
    </w:p>
    <w:p>
      <w:pPr>
        <w:spacing w:line="360" w:lineRule="auto"/>
        <w:ind w:firstLine="198"/>
        <w:jc w:val="center"/>
        <w:outlineLvl w:val="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五、无效标、废标条款</w:t>
      </w:r>
      <w:bookmarkEnd w:id="85"/>
      <w:bookmarkEnd w:id="86"/>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87" w:name="_Toc12860"/>
      <w:r>
        <w:rPr>
          <w:rFonts w:hint="eastAsia" w:ascii="宋体" w:hAnsi="宋体" w:eastAsia="宋体" w:cs="宋体"/>
          <w:b/>
          <w:bCs/>
          <w:color w:val="000000" w:themeColor="text1"/>
          <w:sz w:val="24"/>
          <w:highlight w:val="none"/>
          <w14:textFill>
            <w14:solidFill>
              <w14:schemeClr w14:val="tx1"/>
            </w14:solidFill>
          </w14:textFill>
        </w:rPr>
        <w:t>（二十）无效投标条款</w:t>
      </w:r>
      <w:bookmarkEnd w:id="87"/>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1、投标人资格不符合招标文件规定或未按规定提交资质证件的；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2、投标人未在规定的时间内提交投标保证金收据的；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3、投标文件密封、签署、盖章不符合招标文件要求的；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4、投标文件出现重大偏差，未对招标文件进行实质性响应；</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5、被授权人不参加评标仪式及质询事宜的；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6、其它评标委员会认为有必要取消的投标；</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7、法律、法规规定的其他情况。</w:t>
      </w:r>
    </w:p>
    <w:p>
      <w:pPr>
        <w:snapToGrid w:val="0"/>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bookmarkStart w:id="88" w:name="_Toc26713"/>
      <w:r>
        <w:rPr>
          <w:rFonts w:hint="eastAsia" w:ascii="宋体" w:hAnsi="宋体" w:eastAsia="宋体" w:cs="宋体"/>
          <w:b/>
          <w:color w:val="000000" w:themeColor="text1"/>
          <w:sz w:val="24"/>
          <w:highlight w:val="none"/>
          <w14:textFill>
            <w14:solidFill>
              <w14:schemeClr w14:val="tx1"/>
            </w14:solidFill>
          </w14:textFill>
        </w:rPr>
        <w:t>（二十一）废标条款</w:t>
      </w:r>
      <w:bookmarkEnd w:id="88"/>
    </w:p>
    <w:p>
      <w:pPr>
        <w:spacing w:line="36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1、符合专业条件的投标人或者对招标文件作实质响应的投标人不足三家的；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2、出现影响采购公正的违法、违规行为的；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3、因重大变故，采购任务取消的。</w:t>
      </w:r>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89" w:name="_Toc18982"/>
      <w:r>
        <w:rPr>
          <w:rFonts w:hint="eastAsia" w:ascii="宋体" w:hAnsi="宋体" w:eastAsia="宋体" w:cs="宋体"/>
          <w:b/>
          <w:bCs/>
          <w:color w:val="000000" w:themeColor="text1"/>
          <w:sz w:val="24"/>
          <w:highlight w:val="none"/>
          <w14:textFill>
            <w14:solidFill>
              <w14:schemeClr w14:val="tx1"/>
            </w14:solidFill>
          </w14:textFill>
        </w:rPr>
        <w:t>（二十二）投标人不足三家情形处理</w:t>
      </w:r>
      <w:bookmarkEnd w:id="89"/>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如出现投标截止时间结束后参加的投标人不足三家的，采购单位应当报告财政部门，按照以下原则处理：</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有效投标人不足三家的，除采购任务取消外，可废标后重新组织采购。投标文件存在不合理条款的，采购公告时间及程序不符合规定的，应予以废标。</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在评标期间，出现符合条件的投标人或者对招标文件做出实质响应的投标人不足三家情形的，参照执行。</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bookmarkStart w:id="90" w:name="_Toc15683"/>
      <w:r>
        <w:rPr>
          <w:rFonts w:hint="eastAsia" w:ascii="宋体" w:hAnsi="宋体" w:eastAsia="宋体" w:cs="宋体"/>
          <w:b/>
          <w:bCs/>
          <w:color w:val="000000" w:themeColor="text1"/>
          <w:sz w:val="24"/>
          <w:highlight w:val="none"/>
          <w14:textFill>
            <w14:solidFill>
              <w14:schemeClr w14:val="tx1"/>
            </w14:solidFill>
          </w14:textFill>
        </w:rPr>
        <w:t>（二十三）取消成交候选人资格条款</w:t>
      </w:r>
      <w:bookmarkEnd w:id="90"/>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1、提供虚假材料谋取成交的；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2、采取不正当手段诋毁、排挤其他投标人的；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3、与采购人、其他投标人或者采购代理机构恶意串通的；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4、向采购人、采购代理机构行贿或者提供其他不正当利益的；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5、在规定的时间内未与采购人签订采购合同的；</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6、法律、法规规定的其他情况。</w:t>
      </w:r>
    </w:p>
    <w:p>
      <w:pPr>
        <w:spacing w:line="360" w:lineRule="auto"/>
        <w:ind w:firstLine="198"/>
        <w:jc w:val="center"/>
        <w:outlineLvl w:val="1"/>
        <w:rPr>
          <w:rFonts w:hint="eastAsia" w:ascii="宋体" w:hAnsi="宋体" w:eastAsia="宋体" w:cs="宋体"/>
          <w:b/>
          <w:color w:val="000000" w:themeColor="text1"/>
          <w:sz w:val="28"/>
          <w:szCs w:val="28"/>
          <w:highlight w:val="none"/>
          <w14:textFill>
            <w14:solidFill>
              <w14:schemeClr w14:val="tx1"/>
            </w14:solidFill>
          </w14:textFill>
        </w:rPr>
      </w:pPr>
      <w:bookmarkStart w:id="91" w:name="_Toc27538"/>
      <w:bookmarkStart w:id="92" w:name="_Toc18112"/>
      <w:r>
        <w:rPr>
          <w:rFonts w:hint="eastAsia" w:ascii="宋体" w:hAnsi="宋体" w:eastAsia="宋体" w:cs="宋体"/>
          <w:b/>
          <w:color w:val="000000" w:themeColor="text1"/>
          <w:sz w:val="28"/>
          <w:szCs w:val="28"/>
          <w:highlight w:val="none"/>
          <w14:textFill>
            <w14:solidFill>
              <w14:schemeClr w14:val="tx1"/>
            </w14:solidFill>
          </w14:textFill>
        </w:rPr>
        <w:t>六、</w:t>
      </w:r>
      <w:bookmarkEnd w:id="84"/>
      <w:r>
        <w:rPr>
          <w:rFonts w:hint="eastAsia" w:ascii="宋体" w:hAnsi="宋体" w:eastAsia="宋体" w:cs="宋体"/>
          <w:b/>
          <w:color w:val="000000" w:themeColor="text1"/>
          <w:sz w:val="28"/>
          <w:szCs w:val="28"/>
          <w:highlight w:val="none"/>
          <w14:textFill>
            <w14:solidFill>
              <w14:schemeClr w14:val="tx1"/>
            </w14:solidFill>
          </w14:textFill>
        </w:rPr>
        <w:t>开标和评标</w:t>
      </w:r>
      <w:bookmarkEnd w:id="91"/>
      <w:bookmarkEnd w:id="92"/>
    </w:p>
    <w:p>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bookmarkStart w:id="93" w:name="_Toc5660"/>
      <w:r>
        <w:rPr>
          <w:rFonts w:hint="eastAsia" w:ascii="宋体" w:hAnsi="宋体" w:eastAsia="宋体" w:cs="宋体"/>
          <w:b/>
          <w:bCs/>
          <w:color w:val="000000" w:themeColor="text1"/>
          <w:sz w:val="24"/>
          <w:highlight w:val="none"/>
          <w14:textFill>
            <w14:solidFill>
              <w14:schemeClr w14:val="tx1"/>
            </w14:solidFill>
          </w14:textFill>
        </w:rPr>
        <w:t>（二十四）开标程序</w:t>
      </w:r>
      <w:bookmarkEnd w:id="93"/>
    </w:p>
    <w:p>
      <w:pPr>
        <w:widowControl/>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1、采购人按招标文件规定的时间、地点组织投标。采购单位代表及有关工作人员参加，政府采购监管部门视情况参与。</w:t>
      </w:r>
    </w:p>
    <w:p>
      <w:pPr>
        <w:widowControl/>
        <w:spacing w:line="360" w:lineRule="auto"/>
        <w:ind w:firstLine="480" w:firstLineChars="200"/>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2、投标人应委派法人或授权代表参加开标活动。</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3、开标由招标代理机构主持。</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4、开标时</w:t>
      </w:r>
      <w:r>
        <w:rPr>
          <w:rFonts w:hint="eastAsia" w:ascii="宋体" w:hAnsi="宋体" w:eastAsia="宋体" w:cs="宋体"/>
          <w:color w:val="000000" w:themeColor="text1"/>
          <w:sz w:val="24"/>
          <w:highlight w:val="none"/>
          <w:lang w:eastAsia="zh-CN"/>
          <w14:textFill>
            <w14:solidFill>
              <w14:schemeClr w14:val="tx1"/>
            </w14:solidFill>
          </w14:textFill>
        </w:rPr>
        <w:t>在线确认投标人数</w:t>
      </w:r>
      <w:r>
        <w:rPr>
          <w:rFonts w:hint="eastAsia" w:ascii="宋体" w:hAnsi="宋体" w:eastAsia="宋体" w:cs="宋体"/>
          <w:color w:val="000000" w:themeColor="text1"/>
          <w:sz w:val="24"/>
          <w:highlight w:val="none"/>
          <w14:textFill>
            <w14:solidFill>
              <w14:schemeClr w14:val="tx1"/>
            </w14:solidFill>
          </w14:textFill>
        </w:rPr>
        <w:t>,经</w:t>
      </w:r>
      <w:r>
        <w:rPr>
          <w:rFonts w:hint="eastAsia" w:ascii="宋体" w:hAnsi="宋体" w:eastAsia="宋体" w:cs="宋体"/>
          <w:color w:val="000000" w:themeColor="text1"/>
          <w:sz w:val="24"/>
          <w:highlight w:val="none"/>
          <w:lang w:eastAsia="zh-CN"/>
          <w14:textFill>
            <w14:solidFill>
              <w14:schemeClr w14:val="tx1"/>
            </w14:solidFill>
          </w14:textFill>
        </w:rPr>
        <w:t>监督</w:t>
      </w:r>
      <w:r>
        <w:rPr>
          <w:rFonts w:hint="eastAsia" w:ascii="宋体" w:hAnsi="宋体" w:eastAsia="宋体" w:cs="宋体"/>
          <w:color w:val="000000" w:themeColor="text1"/>
          <w:sz w:val="24"/>
          <w:highlight w:val="none"/>
          <w14:textFill>
            <w14:solidFill>
              <w14:schemeClr w14:val="tx1"/>
            </w14:solidFill>
          </w14:textFill>
        </w:rPr>
        <w:t>、投标人确认无误后，公开唱标，完毕之后进入评标环节。</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开标</w:t>
      </w:r>
      <w:r>
        <w:rPr>
          <w:rFonts w:hint="eastAsia" w:ascii="宋体" w:hAnsi="宋体" w:eastAsia="宋体" w:cs="宋体"/>
          <w:color w:val="000000" w:themeColor="text1"/>
          <w:sz w:val="24"/>
          <w:highlight w:val="none"/>
          <w14:textFill>
            <w14:solidFill>
              <w14:schemeClr w14:val="tx1"/>
            </w14:solidFill>
          </w14:textFill>
        </w:rPr>
        <w:t>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5、项目开标结束后，采购人或采购代理机构应当依法对投标人的资格证明文件进行资格审查，资格审查未通过的，采购人将拒绝其投标文件。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有效投标人不足三家的，除采购任务取消外，可废标后重新组织采购。</w:t>
      </w:r>
    </w:p>
    <w:p>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bookmarkStart w:id="94" w:name="_Toc20683"/>
      <w:r>
        <w:rPr>
          <w:rFonts w:hint="eastAsia" w:ascii="宋体" w:hAnsi="宋体" w:eastAsia="宋体" w:cs="宋体"/>
          <w:b/>
          <w:bCs/>
          <w:color w:val="000000" w:themeColor="text1"/>
          <w:sz w:val="24"/>
          <w:highlight w:val="none"/>
          <w14:textFill>
            <w14:solidFill>
              <w14:schemeClr w14:val="tx1"/>
            </w14:solidFill>
          </w14:textFill>
        </w:rPr>
        <w:t>（二十五）评标委员会</w:t>
      </w:r>
      <w:bookmarkEnd w:id="94"/>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采购单位根据本项目的特点，于开标前，从评审专家库中随机抽取组建评标委员会，其组员由有关技术、经济等方面的专家等五人以上单数组成。评标委员会在监督人员的监督下独立完成评标工作，负责对投标文件进行审查、质询、评审、推选成交候选人。</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1、评标事务由评标委员会负责，并独立履行下列职责：</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95" w:name="_Toc8651"/>
      <w:r>
        <w:rPr>
          <w:rFonts w:hint="eastAsia" w:ascii="宋体" w:hAnsi="宋体" w:eastAsia="宋体" w:cs="宋体"/>
          <w:color w:val="000000" w:themeColor="text1"/>
          <w:sz w:val="24"/>
          <w:highlight w:val="none"/>
          <w14:textFill>
            <w14:solidFill>
              <w14:schemeClr w14:val="tx1"/>
            </w14:solidFill>
          </w14:textFill>
        </w:rPr>
        <w:t>（a）审查投标文件是否符合本文件要求，并作出评价；</w:t>
      </w:r>
      <w:bookmarkEnd w:id="95"/>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（b）要求投标人对投标文件有关事项作出澄清或答复；</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96" w:name="_Toc23504"/>
      <w:r>
        <w:rPr>
          <w:rFonts w:hint="eastAsia" w:ascii="宋体" w:hAnsi="宋体" w:eastAsia="宋体" w:cs="宋体"/>
          <w:color w:val="000000" w:themeColor="text1"/>
          <w:sz w:val="24"/>
          <w:highlight w:val="none"/>
          <w14:textFill>
            <w14:solidFill>
              <w14:schemeClr w14:val="tx1"/>
            </w14:solidFill>
          </w14:textFill>
        </w:rPr>
        <w:t>（c）推荐成交候选人名单，或者直接确定成交人；</w:t>
      </w:r>
      <w:bookmarkEnd w:id="96"/>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（d）向招标采购单位或者有关部门报告非法干预评标工作的行为。</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bookmarkStart w:id="97" w:name="_Toc22049"/>
      <w:r>
        <w:rPr>
          <w:rFonts w:hint="eastAsia" w:ascii="宋体" w:hAnsi="宋体" w:eastAsia="宋体" w:cs="宋体"/>
          <w:color w:val="000000" w:themeColor="text1"/>
          <w:sz w:val="24"/>
          <w:highlight w:val="none"/>
          <w14:textFill>
            <w14:solidFill>
              <w14:schemeClr w14:val="tx1"/>
            </w14:solidFill>
          </w14:textFill>
        </w:rPr>
        <w:t>2．评标委员会成员的义务</w:t>
      </w:r>
      <w:bookmarkEnd w:id="97"/>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（a）遵纪守法，客观、公正、廉洁地履行职责；</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（b）按照招标文件规定的评标方法和标准进行评标，对评审意见承担个人责任；</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98" w:name="_Toc8126"/>
      <w:r>
        <w:rPr>
          <w:rFonts w:hint="eastAsia" w:ascii="宋体" w:hAnsi="宋体" w:eastAsia="宋体" w:cs="宋体"/>
          <w:color w:val="000000" w:themeColor="text1"/>
          <w:sz w:val="24"/>
          <w:highlight w:val="none"/>
          <w14:textFill>
            <w14:solidFill>
              <w14:schemeClr w14:val="tx1"/>
            </w14:solidFill>
          </w14:textFill>
        </w:rPr>
        <w:t>（c）对评标过程和结果，以及</w:t>
      </w:r>
      <w:r>
        <w:rPr>
          <w:rFonts w:hint="eastAsia" w:ascii="宋体" w:hAnsi="宋体" w:eastAsia="宋体" w:cs="宋体"/>
          <w:color w:val="000000" w:themeColor="text1"/>
          <w:sz w:val="24"/>
          <w:highlight w:val="none"/>
          <w:lang w:eastAsia="zh-CN"/>
          <w14:textFill>
            <w14:solidFill>
              <w14:schemeClr w14:val="tx1"/>
            </w14:solidFill>
          </w14:textFill>
        </w:rPr>
        <w:t>投标方</w:t>
      </w:r>
      <w:r>
        <w:rPr>
          <w:rFonts w:hint="eastAsia" w:ascii="宋体" w:hAnsi="宋体" w:eastAsia="宋体" w:cs="宋体"/>
          <w:color w:val="000000" w:themeColor="text1"/>
          <w:sz w:val="24"/>
          <w:highlight w:val="none"/>
          <w14:textFill>
            <w14:solidFill>
              <w14:schemeClr w14:val="tx1"/>
            </w14:solidFill>
          </w14:textFill>
        </w:rPr>
        <w:t>的商业秘密保密；</w:t>
      </w:r>
      <w:bookmarkEnd w:id="98"/>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（d）参与评标报告的起草；</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（e）配合财政部门的投诉处理工作；</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（f）配合招标采购单位答复投标人提出的质疑。</w:t>
      </w:r>
    </w:p>
    <w:p>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bookmarkStart w:id="99" w:name="_Toc17454"/>
      <w:r>
        <w:rPr>
          <w:rFonts w:hint="eastAsia" w:ascii="宋体" w:hAnsi="宋体" w:eastAsia="宋体" w:cs="宋体"/>
          <w:b/>
          <w:bCs/>
          <w:color w:val="000000" w:themeColor="text1"/>
          <w:sz w:val="24"/>
          <w:highlight w:val="none"/>
          <w14:textFill>
            <w14:solidFill>
              <w14:schemeClr w14:val="tx1"/>
            </w14:solidFill>
          </w14:textFill>
        </w:rPr>
        <w:t>（二十六）评标原则</w:t>
      </w:r>
      <w:bookmarkEnd w:id="99"/>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“公开、公平、公正、客观、择优”为评标的基本原则，评标委员会将根据这一原则，公正、平等地对待各投标人。</w:t>
      </w:r>
    </w:p>
    <w:p>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bookmarkStart w:id="100" w:name="_Toc4667"/>
      <w:r>
        <w:rPr>
          <w:rFonts w:hint="eastAsia" w:ascii="宋体" w:hAnsi="宋体" w:eastAsia="宋体" w:cs="宋体"/>
          <w:b/>
          <w:bCs/>
          <w:color w:val="000000" w:themeColor="text1"/>
          <w:sz w:val="24"/>
          <w:highlight w:val="none"/>
          <w14:textFill>
            <w14:solidFill>
              <w14:schemeClr w14:val="tx1"/>
            </w14:solidFill>
          </w14:textFill>
        </w:rPr>
        <w:t>（二十七）评标程序</w:t>
      </w:r>
      <w:bookmarkEnd w:id="100"/>
    </w:p>
    <w:p>
      <w:pPr>
        <w:spacing w:line="360" w:lineRule="auto"/>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评标委员会首先对各投标文件进行初步评审，初步审查包括资格性审查和符合性审查，未通过审查的为无效标。</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⑴资格性检查：评标委员会将根据法律法规和招标文件的规定，对投标文件的资格证明文件、投标保证金等进行审查，以确定投标人是否具备招标资格。</w:t>
      </w:r>
    </w:p>
    <w:p>
      <w:pPr>
        <w:widowControl/>
        <w:tabs>
          <w:tab w:val="left" w:pos="54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⑵符合性检查：依据招标文件的规定，从投标文件的有效性、完整性和对招标文件的响应程度进行审查，以确定是否对招标文件的要求作出了实质性的响应，存在重大偏离的投标文件为无效标。所谓重大偏离是指投标人投标文件中所述货物质量、技术、规格、数量、交货期等和服务明显不能满足招标文件要求。重大偏离的认定须经招标小组三分之二以上组员同意。</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2、评标委员会判断“投标文件”的响应性，仅基于“投标文件”本身而不靠外部证据。非实质性响应的投标文件，投标人不能通过修正或撤销不符之处，而使其成为实质性响应。</w:t>
      </w:r>
      <w:r>
        <w:rPr>
          <w:rFonts w:hint="eastAsia" w:ascii="宋体" w:hAnsi="宋体" w:eastAsia="宋体" w:cs="宋体"/>
          <w:b/>
          <w:color w:val="000000" w:themeColor="text1"/>
          <w:sz w:val="24"/>
          <w:highlight w:val="none"/>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9"/>
        <w:tabs>
          <w:tab w:val="left" w:pos="126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3、评标委员会根据招标文件要求，讨论、通过评标工作流程和评标要点。</w:t>
      </w:r>
    </w:p>
    <w:p>
      <w:pPr>
        <w:pStyle w:val="9"/>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4、围绕评标要点，评标委员会全体成员按招标文件中规定的评标方法和标准，对资格性检查和符合性检查合格的投标文件进行商务和技术评估，综合比较与评价。</w:t>
      </w:r>
    </w:p>
    <w:p>
      <w:pPr>
        <w:pStyle w:val="9"/>
        <w:spacing w:line="360" w:lineRule="auto"/>
        <w:ind w:firstLine="477" w:firstLineChars="199"/>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5、评标过程出现异议的，由评标委员会共同商讨决定，需要投标人澄清的，评标委员会将以书面形式通知投标人。</w:t>
      </w:r>
    </w:p>
    <w:p>
      <w:pPr>
        <w:pStyle w:val="9"/>
        <w:spacing w:line="360" w:lineRule="auto"/>
        <w:rPr>
          <w:rFonts w:hint="eastAsia" w:ascii="宋体" w:hAnsi="宋体" w:eastAsia="宋体" w:cs="宋体"/>
          <w:b/>
          <w:color w:val="000000" w:themeColor="text1"/>
          <w:sz w:val="24"/>
          <w:szCs w:val="24"/>
          <w:highlight w:val="none"/>
          <w14:textFill>
            <w14:solidFill>
              <w14:schemeClr w14:val="tx1"/>
            </w14:solidFill>
          </w14:textFill>
        </w:rPr>
      </w:pPr>
      <w:bookmarkStart w:id="101" w:name="_Toc30825"/>
      <w:r>
        <w:rPr>
          <w:rFonts w:hint="eastAsia" w:ascii="宋体" w:hAnsi="宋体" w:eastAsia="宋体" w:cs="宋体"/>
          <w:b/>
          <w:color w:val="000000" w:themeColor="text1"/>
          <w:sz w:val="24"/>
          <w:szCs w:val="24"/>
          <w:highlight w:val="none"/>
          <w14:textFill>
            <w14:solidFill>
              <w14:schemeClr w14:val="tx1"/>
            </w14:solidFill>
          </w14:textFill>
        </w:rPr>
        <w:t>（二十八）中标候选人</w:t>
      </w:r>
      <w:bookmarkEnd w:id="101"/>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1、评标委员会统一签署评标汇总表，按综合得分高低推荐成交候选人或者确定成交人。得分相同的，以报价低的为优先中标候选人。</w:t>
      </w:r>
    </w:p>
    <w:p>
      <w:pPr>
        <w:pStyle w:val="9"/>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2、评标委员会</w:t>
      </w:r>
      <w:r>
        <w:rPr>
          <w:rFonts w:hint="eastAsia" w:ascii="宋体" w:hAnsi="宋体" w:eastAsia="宋体" w:cs="宋体"/>
          <w:b/>
          <w:color w:val="000000" w:themeColor="text1"/>
          <w:sz w:val="24"/>
          <w:szCs w:val="24"/>
          <w:highlight w:val="none"/>
          <w14:textFill>
            <w14:solidFill>
              <w14:schemeClr w14:val="tx1"/>
            </w14:solidFill>
          </w14:textFill>
        </w:rPr>
        <w:t>认为成交候选人投标价或某些分项报价明显不合理或低于成本</w:t>
      </w:r>
      <w:r>
        <w:rPr>
          <w:rFonts w:hint="eastAsia" w:ascii="宋体" w:hAnsi="宋体" w:eastAsia="宋体" w:cs="宋体"/>
          <w:color w:val="000000" w:themeColor="text1"/>
          <w:sz w:val="24"/>
          <w:szCs w:val="24"/>
          <w:highlight w:val="none"/>
          <w14:textFill>
            <w14:solidFill>
              <w14:schemeClr w14:val="tx1"/>
            </w14:solidFill>
          </w14:textFill>
        </w:rPr>
        <w:t>，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r>
        <w:rPr>
          <w:rFonts w:hint="eastAsia" w:ascii="宋体" w:hAnsi="宋体" w:eastAsia="宋体" w:cs="宋体"/>
          <w:b/>
          <w:color w:val="000000" w:themeColor="text1"/>
          <w:sz w:val="24"/>
          <w:highlight w:val="none"/>
          <w14:textFill>
            <w14:solidFill>
              <w14:schemeClr w14:val="tx1"/>
            </w14:solidFill>
          </w14:textFill>
        </w:rPr>
        <w:t>为保证本项目产品质量、良好的售后服务，最低报价不作为中标的唯一依据。</w:t>
      </w:r>
    </w:p>
    <w:p>
      <w:pPr>
        <w:spacing w:line="360" w:lineRule="auto"/>
        <w:rPr>
          <w:rFonts w:hint="eastAsia" w:ascii="宋体" w:hAnsi="宋体" w:eastAsia="宋体" w:cs="宋体"/>
          <w:b/>
          <w:color w:val="000000" w:themeColor="text1"/>
          <w:sz w:val="24"/>
          <w:highlight w:val="none"/>
          <w14:textFill>
            <w14:solidFill>
              <w14:schemeClr w14:val="tx1"/>
            </w14:solidFill>
          </w14:textFill>
        </w:rPr>
      </w:pPr>
      <w:bookmarkStart w:id="102" w:name="_Toc213839741"/>
      <w:bookmarkStart w:id="103" w:name="_Toc3468"/>
      <w:r>
        <w:rPr>
          <w:rFonts w:hint="eastAsia" w:ascii="宋体" w:hAnsi="宋体" w:eastAsia="宋体" w:cs="宋体"/>
          <w:b/>
          <w:color w:val="000000" w:themeColor="text1"/>
          <w:sz w:val="24"/>
          <w:highlight w:val="none"/>
          <w14:textFill>
            <w14:solidFill>
              <w14:schemeClr w14:val="tx1"/>
            </w14:solidFill>
          </w14:textFill>
        </w:rPr>
        <w:t>（二十九）评标过程</w:t>
      </w:r>
      <w:bookmarkEnd w:id="102"/>
      <w:r>
        <w:rPr>
          <w:rFonts w:hint="eastAsia" w:ascii="宋体" w:hAnsi="宋体" w:eastAsia="宋体" w:cs="宋体"/>
          <w:b/>
          <w:color w:val="000000" w:themeColor="text1"/>
          <w:sz w:val="24"/>
          <w:highlight w:val="none"/>
          <w14:textFill>
            <w14:solidFill>
              <w14:schemeClr w14:val="tx1"/>
            </w14:solidFill>
          </w14:textFill>
        </w:rPr>
        <w:t>保密</w:t>
      </w:r>
      <w:bookmarkEnd w:id="103"/>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2、投标人不得探听上述信息，不得以任何行为影响评标过程，否则其投标文件将被作为无效投标文件。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3、在评标期间，采购人有专门工作人员与投标人进行联络。</w:t>
      </w:r>
    </w:p>
    <w:p>
      <w:pPr>
        <w:spacing w:line="360" w:lineRule="auto"/>
        <w:ind w:left="1" w:firstLine="480"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4、采购人和评标委员会不向未成交的投标人解释未成交原因，也不对评标过程中的细节问题进行公布。</w:t>
      </w:r>
    </w:p>
    <w:p>
      <w:pPr>
        <w:spacing w:line="360" w:lineRule="auto"/>
        <w:ind w:left="718" w:leftChars="1" w:hanging="716" w:hangingChars="297"/>
        <w:rPr>
          <w:rFonts w:hint="eastAsia" w:ascii="宋体" w:hAnsi="宋体" w:eastAsia="宋体" w:cs="宋体"/>
          <w:b/>
          <w:bCs/>
          <w:color w:val="000000" w:themeColor="text1"/>
          <w:sz w:val="24"/>
          <w:highlight w:val="none"/>
          <w14:textFill>
            <w14:solidFill>
              <w14:schemeClr w14:val="tx1"/>
            </w14:solidFill>
          </w14:textFill>
        </w:rPr>
      </w:pPr>
      <w:bookmarkStart w:id="104" w:name="_Toc3343"/>
      <w:r>
        <w:rPr>
          <w:rFonts w:hint="eastAsia" w:ascii="宋体" w:hAnsi="宋体" w:eastAsia="宋体" w:cs="宋体"/>
          <w:b/>
          <w:color w:val="000000" w:themeColor="text1"/>
          <w:sz w:val="24"/>
          <w:highlight w:val="none"/>
          <w14:textFill>
            <w14:solidFill>
              <w14:schemeClr w14:val="tx1"/>
            </w14:solidFill>
          </w14:textFill>
        </w:rPr>
        <w:t>（三十）</w:t>
      </w:r>
      <w:r>
        <w:rPr>
          <w:rFonts w:hint="eastAsia" w:ascii="宋体" w:hAnsi="宋体" w:eastAsia="宋体" w:cs="宋体"/>
          <w:b/>
          <w:bCs/>
          <w:color w:val="000000" w:themeColor="text1"/>
          <w:sz w:val="24"/>
          <w:highlight w:val="none"/>
          <w14:textFill>
            <w14:solidFill>
              <w14:schemeClr w14:val="tx1"/>
            </w14:solidFill>
          </w14:textFill>
        </w:rPr>
        <w:t>投标人有下列情形之一的，视为无效投标。</w:t>
      </w:r>
      <w:bookmarkEnd w:id="104"/>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（1）超出营业执照经营范围投标的；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（2）投标文件所投标段中的应标范围小于本文件对应标段要求的采购范围的；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（3）投标文件与事实不符的；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（4）经评标委员会一致认定为重大偏离的；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（5）不符合本文件中规定的其他实质性要求的；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（6）不符合法律、法规有关规定的。</w:t>
      </w:r>
    </w:p>
    <w:p>
      <w:pPr>
        <w:spacing w:line="360" w:lineRule="auto"/>
        <w:ind w:left="718" w:leftChars="1" w:hanging="716" w:hangingChars="297"/>
        <w:rPr>
          <w:rFonts w:hint="eastAsia" w:ascii="宋体" w:hAnsi="宋体" w:eastAsia="宋体" w:cs="宋体"/>
          <w:b/>
          <w:bCs/>
          <w:color w:val="000000" w:themeColor="text1"/>
          <w:sz w:val="24"/>
          <w:highlight w:val="none"/>
          <w14:textFill>
            <w14:solidFill>
              <w14:schemeClr w14:val="tx1"/>
            </w14:solidFill>
          </w14:textFill>
        </w:rPr>
      </w:pPr>
      <w:bookmarkStart w:id="105" w:name="_Toc20472"/>
      <w:r>
        <w:rPr>
          <w:rFonts w:hint="eastAsia" w:ascii="宋体" w:hAnsi="宋体" w:eastAsia="宋体" w:cs="宋体"/>
          <w:b/>
          <w:color w:val="000000" w:themeColor="text1"/>
          <w:sz w:val="24"/>
          <w:highlight w:val="none"/>
          <w14:textFill>
            <w14:solidFill>
              <w14:schemeClr w14:val="tx1"/>
            </w14:solidFill>
          </w14:textFill>
        </w:rPr>
        <w:t>（三十一）</w:t>
      </w:r>
      <w:bookmarkEnd w:id="105"/>
      <w:r>
        <w:rPr>
          <w:rFonts w:hint="eastAsia" w:ascii="宋体" w:hAnsi="宋体" w:eastAsia="宋体" w:cs="宋体"/>
          <w:b/>
          <w:bCs/>
          <w:color w:val="000000" w:themeColor="text1"/>
          <w:sz w:val="24"/>
          <w:highlight w:val="none"/>
          <w14:textFill>
            <w14:solidFill>
              <w14:schemeClr w14:val="tx1"/>
            </w14:solidFill>
          </w14:textFill>
        </w:rPr>
        <w:t>有效投标人不足三家的，除采购任务取消外，可废标后重新组织采购。</w:t>
      </w:r>
    </w:p>
    <w:p>
      <w:pPr>
        <w:spacing w:line="360" w:lineRule="auto"/>
        <w:ind w:left="592" w:leftChars="1" w:hanging="590" w:hangingChars="245"/>
        <w:rPr>
          <w:rFonts w:hint="eastAsia" w:ascii="宋体" w:hAnsi="宋体" w:eastAsia="宋体" w:cs="宋体"/>
          <w:b/>
          <w:color w:val="000000" w:themeColor="text1"/>
          <w:sz w:val="24"/>
          <w:highlight w:val="none"/>
          <w14:textFill>
            <w14:solidFill>
              <w14:schemeClr w14:val="tx1"/>
            </w14:solidFill>
          </w14:textFill>
        </w:rPr>
      </w:pPr>
      <w:bookmarkStart w:id="106" w:name="_Toc2132"/>
      <w:r>
        <w:rPr>
          <w:rFonts w:hint="eastAsia" w:ascii="宋体" w:hAnsi="宋体" w:eastAsia="宋体" w:cs="宋体"/>
          <w:b/>
          <w:color w:val="000000" w:themeColor="text1"/>
          <w:sz w:val="24"/>
          <w:highlight w:val="none"/>
          <w14:textFill>
            <w14:solidFill>
              <w14:schemeClr w14:val="tx1"/>
            </w14:solidFill>
          </w14:textFill>
        </w:rPr>
        <w:t>（三十二）出现下列情形之一的，本项目作废标处理，除采购任务取消外，重新组织采购。</w:t>
      </w:r>
      <w:bookmarkEnd w:id="106"/>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（1）本文件存在不合理条款，公告时间及程序不符合规定的；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（2）出现影响采购公正的违法、违规行为的；</w:t>
      </w:r>
    </w:p>
    <w:p>
      <w:pPr>
        <w:spacing w:line="360" w:lineRule="auto"/>
        <w:ind w:left="714" w:leftChars="1" w:hanging="712" w:hangingChars="29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（3）因重大变故，采购任务取消的。</w:t>
      </w:r>
    </w:p>
    <w:p>
      <w:pPr>
        <w:spacing w:line="360" w:lineRule="auto"/>
        <w:ind w:left="1" w:firstLine="53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非以上情形导致项目被废标的，经政府采购管理部门同意，所有评委（监委）签字认可，可书面通知投标人当场改作招标或单一来源方式采购。</w:t>
      </w:r>
    </w:p>
    <w:p>
      <w:pPr>
        <w:spacing w:line="360" w:lineRule="auto"/>
        <w:ind w:left="718" w:leftChars="1" w:hanging="716" w:hangingChars="297"/>
        <w:rPr>
          <w:rFonts w:hint="eastAsia" w:ascii="宋体" w:hAnsi="宋体" w:eastAsia="宋体" w:cs="宋体"/>
          <w:b/>
          <w:color w:val="000000" w:themeColor="text1"/>
          <w:sz w:val="24"/>
          <w:highlight w:val="none"/>
          <w14:textFill>
            <w14:solidFill>
              <w14:schemeClr w14:val="tx1"/>
            </w14:solidFill>
          </w14:textFill>
        </w:rPr>
      </w:pPr>
      <w:bookmarkStart w:id="107" w:name="_Toc19366"/>
      <w:r>
        <w:rPr>
          <w:rFonts w:hint="eastAsia" w:ascii="宋体" w:hAnsi="宋体" w:eastAsia="宋体" w:cs="宋体"/>
          <w:b/>
          <w:color w:val="000000" w:themeColor="text1"/>
          <w:sz w:val="24"/>
          <w:highlight w:val="none"/>
          <w14:textFill>
            <w14:solidFill>
              <w14:schemeClr w14:val="tx1"/>
            </w14:solidFill>
          </w14:textFill>
        </w:rPr>
        <w:t>（三十三）评标办法</w:t>
      </w:r>
      <w:bookmarkEnd w:id="107"/>
    </w:p>
    <w:p>
      <w:pPr>
        <w:spacing w:line="360" w:lineRule="auto"/>
        <w:ind w:left="1" w:firstLine="480"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本次招标的评标方法采用综合评分法，</w:t>
      </w:r>
      <w:r>
        <w:rPr>
          <w:rFonts w:hint="eastAsia" w:ascii="宋体" w:hAnsi="宋体" w:eastAsia="宋体" w:cs="宋体"/>
          <w:color w:val="000000" w:themeColor="text1"/>
          <w:spacing w:val="-2"/>
          <w:sz w:val="24"/>
          <w:highlight w:val="none"/>
          <w14:textFill>
            <w14:solidFill>
              <w14:schemeClr w14:val="tx1"/>
            </w14:solidFill>
          </w14:textFill>
        </w:rPr>
        <w:t>即在最大限度地满足招标文件实质性要求前提下，按照招标文件中规定的各项因素进行综合评审。</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评标委员会严格按照招标文件的要求、条件及投标人所作的实质性响应内容，对投标人的投标文件进行综合打分。评标委员会由业主代表及相关专家五人组成，负责对投标文件进行审查、评审和比较等工作。</w:t>
      </w:r>
      <w:r>
        <w:rPr>
          <w:rFonts w:hint="eastAsia" w:ascii="宋体" w:hAnsi="宋体" w:eastAsia="宋体" w:cs="宋体"/>
          <w:bCs/>
          <w:color w:val="000000" w:themeColor="text1"/>
          <w:sz w:val="24"/>
          <w:highlight w:val="none"/>
          <w14:textFill>
            <w14:solidFill>
              <w14:schemeClr w14:val="tx1"/>
            </w14:solidFill>
          </w14:textFill>
        </w:rPr>
        <w:t>投标人的得分为各评委所给分数的平均分。计算结果值在小数点后均保留两位小数，后余位数四舍五入计。</w:t>
      </w:r>
      <w:r>
        <w:rPr>
          <w:rFonts w:hint="eastAsia" w:ascii="宋体" w:hAnsi="宋体" w:eastAsia="宋体" w:cs="宋体"/>
          <w:color w:val="000000" w:themeColor="text1"/>
          <w:sz w:val="24"/>
          <w:highlight w:val="none"/>
          <w14:textFill>
            <w14:solidFill>
              <w14:schemeClr w14:val="tx1"/>
            </w14:solidFill>
          </w14:textFill>
        </w:rPr>
        <w:t>并以综合评分法进行评估，总分值为100分。</w:t>
      </w:r>
    </w:p>
    <w:p>
      <w:pPr>
        <w:snapToGrid w:val="0"/>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投标报价（满分</w:t>
      </w:r>
      <w:r>
        <w:rPr>
          <w:rFonts w:hint="eastAsia" w:ascii="宋体" w:hAnsi="宋体" w:eastAsia="宋体" w:cs="宋体"/>
          <w:b/>
          <w:bCs/>
          <w:color w:val="000000" w:themeColor="text1"/>
          <w:sz w:val="24"/>
          <w:highlight w:val="none"/>
          <w:lang w:val="en-US" w:eastAsia="zh-CN"/>
          <w14:textFill>
            <w14:solidFill>
              <w14:schemeClr w14:val="tx1"/>
            </w14:solidFill>
          </w14:textFill>
        </w:rPr>
        <w:t>15</w:t>
      </w:r>
      <w:r>
        <w:rPr>
          <w:rFonts w:hint="eastAsia" w:ascii="宋体" w:hAnsi="宋体" w:eastAsia="宋体" w:cs="宋体"/>
          <w:b/>
          <w:bCs/>
          <w:color w:val="000000" w:themeColor="text1"/>
          <w:sz w:val="24"/>
          <w:highlight w:val="none"/>
          <w14:textFill>
            <w14:solidFill>
              <w14:schemeClr w14:val="tx1"/>
            </w14:solidFill>
          </w14:textFill>
        </w:rPr>
        <w:t>分）</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扣除：投标人为中小微企业的，对所投标的小型和微型企业制造的产品的价格给予6%的扣除，用扣除后的价格参与评审。参加投标的中小微企业，应当按照《政府采购促进中小企业发展暂行办法》（财库〔2011〕181号）的规定提供《中小企业声明函》（中小企业划型标准详见《关于印发中小企业划型标准规定的通知》工信部联企业〔2011〕300号）。 投标人为大型企业的不适用本款规定。本项目不接受联合体投标。</w:t>
      </w:r>
    </w:p>
    <w:p>
      <w:pPr>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根据财政部司法部《关于政府采购支持监狱企业发展有关问题的通知》（财库〔2014〕68号）规定，本项目对监狱企业作为投标人所提供的本企业生产的产品的价格给予6%的扣除。</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同一投标人（包括联合体），中小微企业产品和监狱企业产品价格扣除优惠只享受一次，不得重复享受。</w:t>
      </w:r>
    </w:p>
    <w:p>
      <w:pPr>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综合评分法中的价格分统一采用低价优先法计算，即满足投标文件要求且最后报价最低的</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的价格为评标基准价，其价格分为满分</w:t>
      </w:r>
      <w:r>
        <w:rPr>
          <w:rFonts w:hint="eastAsia" w:ascii="宋体" w:hAnsi="宋体" w:eastAsia="宋体" w:cs="宋体"/>
          <w:color w:val="000000" w:themeColor="text1"/>
          <w:sz w:val="24"/>
          <w:highlight w:val="none"/>
          <w14:textFill>
            <w14:solidFill>
              <w14:schemeClr w14:val="tx1"/>
            </w14:solidFill>
          </w14:textFill>
        </w:rPr>
        <w:t>。其他投标人的价格分统一按照下列公式计算：</w:t>
      </w:r>
    </w:p>
    <w:p>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投标报价得分=(评标基准价／评标报价)×</w:t>
      </w:r>
      <w:r>
        <w:rPr>
          <w:rFonts w:hint="eastAsia" w:ascii="宋体" w:hAnsi="宋体" w:eastAsia="宋体" w:cs="宋体"/>
          <w:color w:val="auto"/>
          <w:sz w:val="24"/>
          <w:highlight w:val="none"/>
          <w:lang w:val="en-US" w:eastAsia="zh-CN"/>
        </w:rPr>
        <w:t>100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权重</w:t>
      </w:r>
    </w:p>
    <w:p>
      <w:pPr>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注：评标报价=投标报价-所投中小微（监狱）企业产品报价合计×6%</w:t>
      </w:r>
    </w:p>
    <w:p>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bookmarkStart w:id="108" w:name="_Toc11627"/>
      <w:r>
        <w:rPr>
          <w:rFonts w:hint="eastAsia" w:ascii="宋体" w:hAnsi="宋体" w:eastAsia="宋体" w:cs="宋体"/>
          <w:b/>
          <w:color w:val="000000" w:themeColor="text1"/>
          <w:sz w:val="28"/>
          <w:szCs w:val="28"/>
          <w:highlight w:val="none"/>
          <w14:textFill>
            <w14:solidFill>
              <w14:schemeClr w14:val="tx1"/>
            </w14:solidFill>
          </w14:textFill>
        </w:rPr>
        <w:t>初步评审表</w:t>
      </w:r>
      <w:bookmarkEnd w:id="108"/>
    </w:p>
    <w:tbl>
      <w:tblPr>
        <w:tblStyle w:val="1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601"/>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48" w:type="dxa"/>
            <w:vMerge w:val="restart"/>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资格性审查</w:t>
            </w: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p>
        </w:tc>
        <w:tc>
          <w:tcPr>
            <w:tcW w:w="7671" w:type="dxa"/>
            <w:vAlign w:val="center"/>
          </w:tcPr>
          <w:p>
            <w:pPr>
              <w:spacing w:line="360" w:lineRule="auto"/>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营业执照是否和</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一致且有效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是否提供</w:t>
            </w:r>
            <w:r>
              <w:rPr>
                <w:rFonts w:hint="eastAsia" w:ascii="宋体" w:hAnsi="宋体" w:eastAsia="宋体" w:cs="宋体"/>
                <w:bCs/>
                <w:color w:val="000000" w:themeColor="text1"/>
                <w:sz w:val="24"/>
                <w:highlight w:val="none"/>
                <w14:textFill>
                  <w14:solidFill>
                    <w14:schemeClr w14:val="tx1"/>
                  </w14:solidFill>
                </w14:textFill>
              </w:rPr>
              <w:t>法定代表人身份证明及法定代表人授权委托书；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w:t>
            </w:r>
          </w:p>
        </w:tc>
        <w:tc>
          <w:tcPr>
            <w:tcW w:w="7671" w:type="dxa"/>
            <w:vAlign w:val="center"/>
          </w:tcPr>
          <w:p>
            <w:pPr>
              <w:spacing w:line="360" w:lineRule="auto"/>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是否提供</w:t>
            </w:r>
            <w:r>
              <w:rPr>
                <w:rFonts w:hint="default" w:ascii="宋体" w:hAnsi="宋体" w:eastAsia="宋体" w:cs="宋体"/>
                <w:bCs/>
                <w:color w:val="000000" w:themeColor="text1"/>
                <w:sz w:val="24"/>
                <w:highlight w:val="none"/>
                <w:lang w:val="en-US" w:eastAsia="zh-CN"/>
                <w14:textFill>
                  <w14:solidFill>
                    <w14:schemeClr w14:val="tx1"/>
                  </w14:solidFill>
                </w14:textFill>
              </w:rPr>
              <w:t>基本开户许可证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4</w:t>
            </w:r>
          </w:p>
        </w:tc>
        <w:tc>
          <w:tcPr>
            <w:tcW w:w="7671" w:type="dxa"/>
            <w:vAlign w:val="center"/>
          </w:tcPr>
          <w:p>
            <w:pPr>
              <w:spacing w:line="360" w:lineRule="auto"/>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是否提供投标人财务报表或近一年财务审计报告；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提供近三个月完税证明和社保缴纳证明（含法人或委托代理人的社保明细）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未被“信用中国”（www.creditchina.gov.cn）、中国政府采购网（www.ccgp.gov.cn）列入失信被执行人、重大税收违法案件当事人名单、政府采购严重违法失信行为，网上截图加盖公章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7</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提供参加政府采购活动前三年内，在经营活动中没有重大违法记录（承诺函）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48" w:type="dxa"/>
            <w:vMerge w:val="restart"/>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符合性审查</w:t>
            </w: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报价是否唯一</w:t>
            </w:r>
            <w:r>
              <w:rPr>
                <w:rFonts w:hint="eastAsia" w:ascii="宋体" w:hAnsi="宋体" w:eastAsia="宋体" w:cs="宋体"/>
                <w:bCs/>
                <w:color w:val="000000" w:themeColor="text1"/>
                <w:sz w:val="24"/>
                <w:highlight w:val="none"/>
                <w:lang w:eastAsia="zh-CN"/>
                <w14:textFill>
                  <w14:solidFill>
                    <w14:schemeClr w14:val="tx1"/>
                  </w14:solidFill>
                </w14:textFill>
              </w:rPr>
              <w:t>且未超过采购预算金额</w:t>
            </w:r>
            <w:r>
              <w:rPr>
                <w:rFonts w:hint="eastAsia" w:ascii="宋体" w:hAnsi="宋体" w:eastAsia="宋体" w:cs="宋体"/>
                <w:bCs/>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服务</w:t>
            </w:r>
            <w:r>
              <w:rPr>
                <w:rFonts w:hint="eastAsia" w:ascii="宋体" w:hAnsi="宋体" w:eastAsia="宋体" w:cs="宋体"/>
                <w:bCs/>
                <w:color w:val="000000" w:themeColor="text1"/>
                <w:sz w:val="24"/>
                <w:highlight w:val="none"/>
                <w14:textFill>
                  <w14:solidFill>
                    <w14:schemeClr w14:val="tx1"/>
                  </w14:solidFill>
                </w14:textFill>
              </w:rPr>
              <w:t>期是否符合</w:t>
            </w:r>
            <w:r>
              <w:rPr>
                <w:rFonts w:hint="eastAsia" w:ascii="宋体" w:hAnsi="宋体" w:eastAsia="宋体" w:cs="宋体"/>
                <w:bCs/>
                <w:color w:val="000000" w:themeColor="text1"/>
                <w:sz w:val="24"/>
                <w:highlight w:val="none"/>
                <w:lang w:eastAsia="zh-CN"/>
                <w14:textFill>
                  <w14:solidFill>
                    <w14:schemeClr w14:val="tx1"/>
                  </w14:solidFill>
                </w14:textFill>
              </w:rPr>
              <w:t>磋商</w:t>
            </w:r>
            <w:r>
              <w:rPr>
                <w:rFonts w:hint="eastAsia" w:ascii="宋体" w:hAnsi="宋体" w:eastAsia="宋体" w:cs="宋体"/>
                <w:bCs/>
                <w:color w:val="000000" w:themeColor="text1"/>
                <w:sz w:val="24"/>
                <w:highlight w:val="none"/>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响应</w:t>
            </w:r>
            <w:r>
              <w:rPr>
                <w:rFonts w:hint="eastAsia" w:ascii="宋体" w:hAnsi="宋体" w:eastAsia="宋体" w:cs="宋体"/>
                <w:bCs/>
                <w:color w:val="000000" w:themeColor="text1"/>
                <w:sz w:val="24"/>
                <w:highlight w:val="none"/>
                <w14:textFill>
                  <w14:solidFill>
                    <w14:schemeClr w14:val="tx1"/>
                  </w14:solidFill>
                </w14:textFill>
              </w:rPr>
              <w:t>文件是否有</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法定代表人</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授权代表签字，并加盖了</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响应</w:t>
            </w:r>
            <w:r>
              <w:rPr>
                <w:rFonts w:hint="eastAsia" w:ascii="宋体" w:hAnsi="宋体" w:eastAsia="宋体" w:cs="宋体"/>
                <w:bCs/>
                <w:color w:val="000000" w:themeColor="text1"/>
                <w:sz w:val="24"/>
                <w:highlight w:val="none"/>
                <w:lang w:val="en-US" w:eastAsia="zh-CN"/>
                <w14:textFill>
                  <w14:solidFill>
                    <w14:schemeClr w14:val="tx1"/>
                  </w14:solidFill>
                </w14:textFill>
              </w:rPr>
              <w:t>文件有效期是否符合招标文件要求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技术要求是否满足招标文件要求；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投标文件格式符合第六章“投标文件格式”的要求；</w:t>
            </w:r>
          </w:p>
        </w:tc>
      </w:tr>
    </w:tbl>
    <w:p>
      <w:pPr>
        <w:spacing w:line="360" w:lineRule="auto"/>
        <w:jc w:val="both"/>
        <w:rPr>
          <w:rFonts w:hint="eastAsia" w:ascii="宋体" w:hAnsi="宋体" w:eastAsia="宋体" w:cs="宋体"/>
          <w:b/>
          <w:color w:val="000000" w:themeColor="text1"/>
          <w:sz w:val="28"/>
          <w:szCs w:val="28"/>
          <w:highlight w:val="none"/>
          <w:lang w:eastAsia="zh-CN"/>
          <w14:textFill>
            <w14:solidFill>
              <w14:schemeClr w14:val="tx1"/>
            </w14:solidFill>
          </w14:textFill>
        </w:rPr>
      </w:pPr>
    </w:p>
    <w:p>
      <w:pPr>
        <w:pStyle w:val="6"/>
        <w:rPr>
          <w:rFonts w:hint="eastAsia" w:ascii="宋体" w:hAnsi="宋体" w:eastAsia="宋体" w:cs="宋体"/>
          <w:b/>
          <w:color w:val="000000" w:themeColor="text1"/>
          <w:sz w:val="28"/>
          <w:szCs w:val="28"/>
          <w:highlight w:val="none"/>
          <w:lang w:eastAsia="zh-CN"/>
          <w14:textFill>
            <w14:solidFill>
              <w14:schemeClr w14:val="tx1"/>
            </w14:solidFill>
          </w14:textFill>
        </w:rPr>
      </w:pPr>
    </w:p>
    <w:p>
      <w:pPr>
        <w:rPr>
          <w:rFonts w:hint="eastAsia" w:ascii="宋体" w:hAnsi="宋体" w:eastAsia="宋体" w:cs="宋体"/>
          <w:b/>
          <w:color w:val="000000" w:themeColor="text1"/>
          <w:sz w:val="28"/>
          <w:szCs w:val="28"/>
          <w:highlight w:val="none"/>
          <w:lang w:eastAsia="zh-CN"/>
          <w14:textFill>
            <w14:solidFill>
              <w14:schemeClr w14:val="tx1"/>
            </w14:solidFill>
          </w14:textFill>
        </w:rPr>
      </w:pPr>
    </w:p>
    <w:p>
      <w:pPr>
        <w:pStyle w:val="6"/>
        <w:rPr>
          <w:rFonts w:hint="eastAsia" w:ascii="宋体" w:hAnsi="宋体" w:eastAsia="宋体" w:cs="宋体"/>
          <w:b/>
          <w:color w:val="000000" w:themeColor="text1"/>
          <w:sz w:val="28"/>
          <w:szCs w:val="28"/>
          <w:highlight w:val="none"/>
          <w:lang w:eastAsia="zh-CN"/>
          <w14:textFill>
            <w14:solidFill>
              <w14:schemeClr w14:val="tx1"/>
            </w14:solidFill>
          </w14:textFill>
        </w:rPr>
      </w:pPr>
    </w:p>
    <w:p>
      <w:pPr>
        <w:rPr>
          <w:rFonts w:hint="eastAsia" w:ascii="宋体" w:hAnsi="宋体" w:eastAsia="宋体" w:cs="宋体"/>
          <w:b/>
          <w:color w:val="000000" w:themeColor="text1"/>
          <w:sz w:val="28"/>
          <w:szCs w:val="28"/>
          <w:highlight w:val="none"/>
          <w:lang w:eastAsia="zh-CN"/>
          <w14:textFill>
            <w14:solidFill>
              <w14:schemeClr w14:val="tx1"/>
            </w14:solidFill>
          </w14:textFill>
        </w:rPr>
      </w:pPr>
    </w:p>
    <w:p>
      <w:pPr>
        <w:pStyle w:val="22"/>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评分标准</w:t>
      </w:r>
    </w:p>
    <w:p>
      <w:pPr>
        <w:spacing w:line="360" w:lineRule="auto"/>
        <w:jc w:val="center"/>
        <w:rPr>
          <w:rFonts w:hint="eastAsia" w:ascii="宋体" w:hAnsi="宋体" w:eastAsia="宋体" w:cs="宋体"/>
          <w:b/>
          <w:color w:val="auto"/>
          <w:spacing w:val="-2"/>
          <w:sz w:val="24"/>
          <w:szCs w:val="24"/>
          <w:highlight w:val="none"/>
        </w:rPr>
      </w:pPr>
    </w:p>
    <w:tbl>
      <w:tblPr>
        <w:tblStyle w:val="1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81"/>
        <w:gridCol w:w="1492"/>
        <w:gridCol w:w="606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3" w:hRule="atLeast"/>
          <w:jc w:val="center"/>
        </w:trPr>
        <w:tc>
          <w:tcPr>
            <w:tcW w:w="981" w:type="dxa"/>
            <w:shd w:val="clear" w:color="auto" w:fill="FFFFFF" w:themeFill="background1"/>
            <w:vAlign w:val="center"/>
          </w:tcPr>
          <w:p>
            <w:pPr>
              <w:adjustRightInd w:val="0"/>
              <w:snapToGrid w:val="0"/>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评审因素</w:t>
            </w:r>
          </w:p>
        </w:tc>
        <w:tc>
          <w:tcPr>
            <w:tcW w:w="7557" w:type="dxa"/>
            <w:gridSpan w:val="2"/>
            <w:shd w:val="clear" w:color="auto" w:fill="FFFFFF" w:themeFill="background1"/>
            <w:vAlign w:val="center"/>
          </w:tcPr>
          <w:p>
            <w:pPr>
              <w:adjustRightInd w:val="0"/>
              <w:snapToGrid w:val="0"/>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打分方法</w:t>
            </w:r>
          </w:p>
        </w:tc>
        <w:tc>
          <w:tcPr>
            <w:tcW w:w="1077" w:type="dxa"/>
            <w:shd w:val="clear" w:color="auto" w:fill="FFFFFF" w:themeFill="background1"/>
            <w:vAlign w:val="center"/>
          </w:tcPr>
          <w:p>
            <w:pPr>
              <w:adjustRightInd w:val="0"/>
              <w:snapToGrid w:val="0"/>
              <w:jc w:val="center"/>
              <w:rPr>
                <w:rFonts w:hint="eastAsia" w:ascii="宋体" w:hAnsi="宋体" w:eastAsia="宋体" w:cs="宋体"/>
                <w:b/>
                <w:bCs/>
                <w:color w:val="000000"/>
                <w:kern w:val="0"/>
                <w:sz w:val="22"/>
                <w:highlight w:val="none"/>
                <w:lang w:val="en-US" w:eastAsia="zh-CN"/>
              </w:rPr>
            </w:pPr>
            <w:r>
              <w:rPr>
                <w:rFonts w:hint="eastAsia" w:ascii="宋体" w:hAnsi="宋体" w:eastAsia="宋体" w:cs="宋体"/>
                <w:b/>
                <w:bCs/>
                <w:color w:val="000000"/>
                <w:kern w:val="0"/>
                <w:sz w:val="22"/>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81" w:hRule="atLeast"/>
          <w:jc w:val="center"/>
        </w:trPr>
        <w:tc>
          <w:tcPr>
            <w:tcW w:w="981"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rPr>
            </w:pPr>
            <w:r>
              <w:rPr>
                <w:rFonts w:hint="eastAsia" w:ascii="宋体" w:hAnsi="宋体" w:eastAsia="宋体" w:cs="宋体"/>
                <w:color w:val="000000"/>
                <w:kern w:val="0"/>
                <w:sz w:val="22"/>
                <w:highlight w:val="none"/>
              </w:rPr>
              <w:t>价格部分</w:t>
            </w:r>
          </w:p>
          <w:p>
            <w:pPr>
              <w:adjustRightInd w:val="0"/>
              <w:snapToGrid w:val="0"/>
              <w:jc w:val="center"/>
              <w:rPr>
                <w:rFonts w:hint="eastAsia" w:ascii="宋体" w:hAnsi="宋体" w:eastAsia="宋体" w:cs="宋体"/>
                <w:color w:val="000000"/>
                <w:kern w:val="0"/>
                <w:sz w:val="22"/>
                <w:highlight w:val="none"/>
              </w:rPr>
            </w:pPr>
          </w:p>
        </w:tc>
        <w:tc>
          <w:tcPr>
            <w:tcW w:w="7557" w:type="dxa"/>
            <w:gridSpan w:val="2"/>
            <w:shd w:val="clear" w:color="auto" w:fill="FFFFFF" w:themeFill="background1"/>
            <w:vAlign w:val="center"/>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p>
            <w:pPr>
              <w:adjustRightInd w:val="0"/>
              <w:snapToGrid w:val="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相关</w:t>
            </w:r>
            <w:r>
              <w:rPr>
                <w:rFonts w:hint="eastAsia" w:ascii="宋体" w:hAnsi="宋体" w:eastAsia="宋体" w:cs="宋体"/>
                <w:color w:val="auto"/>
                <w:kern w:val="0"/>
                <w:sz w:val="24"/>
                <w:szCs w:val="24"/>
                <w:highlight w:val="none"/>
              </w:rPr>
              <w:t>规定，综合评分法中的价格分统一采用低价优先法计算，即满足招标文件要求且投标价格最低的投标报价为评标基准价，其价格分为满分</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分，其它投标报价得分=评标基准价/投标报价*</w:t>
            </w:r>
            <w:r>
              <w:rPr>
                <w:rFonts w:hint="eastAsia" w:ascii="宋体" w:hAnsi="宋体" w:eastAsia="宋体" w:cs="宋体"/>
                <w:color w:val="auto"/>
                <w:kern w:val="0"/>
                <w:sz w:val="24"/>
                <w:szCs w:val="24"/>
                <w:highlight w:val="none"/>
                <w:lang w:val="en-US" w:eastAsia="zh-CN"/>
              </w:rPr>
              <w:t>100*权重</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计算公式的计算结果值在小数点后均保留两位小数，后余位数四舍五入计。</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根据中华人民共和国财政部、中华人民共和国工业和信息化部</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《政府采购促进中小企业发展暂行办法》（财库[2011]181 号）</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文件的规定，属于中小企业评审优惠内容及幅度如下：</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价格扣除办法：</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对于非专门面向中小企业的项目，对小型和微型企业（或联合</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体各方均为小型、微型企业的）产品的价格给予 6%的扣除，用</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扣除后的价格参与价格分的评审。</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小型和微型企业适用价格扣除办法时应提供的相关资料：</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①《中小企业声明函》；</w:t>
            </w:r>
          </w:p>
          <w:p>
            <w:pPr>
              <w:adjustRightInd w:val="0"/>
              <w:snapToGrid w:val="0"/>
              <w:rPr>
                <w:rFonts w:hint="eastAsia" w:ascii="宋体" w:hAnsi="宋体" w:eastAsia="宋体" w:cs="宋体"/>
                <w:b/>
                <w:color w:val="auto"/>
                <w:kern w:val="0"/>
                <w:sz w:val="22"/>
                <w:highlight w:val="none"/>
              </w:rPr>
            </w:pPr>
            <w:r>
              <w:rPr>
                <w:rFonts w:hint="eastAsia" w:ascii="宋体" w:hAnsi="宋体" w:eastAsia="宋体" w:cs="宋体"/>
                <w:b/>
                <w:color w:val="auto"/>
                <w:kern w:val="0"/>
                <w:sz w:val="24"/>
                <w:szCs w:val="24"/>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77" w:type="dxa"/>
            <w:shd w:val="clear" w:color="auto" w:fill="FFFFFF" w:themeFill="background1"/>
            <w:vAlign w:val="center"/>
          </w:tcPr>
          <w:p>
            <w:pPr>
              <w:adjustRightInd w:val="0"/>
              <w:snapToGrid w:val="0"/>
              <w:rPr>
                <w:rFonts w:hint="default" w:ascii="宋体" w:hAnsi="宋体" w:eastAsia="宋体" w:cs="宋体"/>
                <w:b/>
                <w:color w:val="auto"/>
                <w:kern w:val="0"/>
                <w:sz w:val="22"/>
                <w:highlight w:val="none"/>
                <w:lang w:val="en-US" w:eastAsia="zh-CN"/>
              </w:rPr>
            </w:pPr>
            <w:r>
              <w:rPr>
                <w:rFonts w:hint="eastAsia" w:ascii="宋体" w:hAnsi="宋体" w:eastAsia="宋体" w:cs="宋体"/>
                <w:b/>
                <w:color w:val="auto"/>
                <w:kern w:val="0"/>
                <w:sz w:val="22"/>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3" w:hRule="atLeast"/>
          <w:jc w:val="center"/>
        </w:trPr>
        <w:tc>
          <w:tcPr>
            <w:tcW w:w="981" w:type="dxa"/>
            <w:vMerge w:val="restart"/>
            <w:shd w:val="clear" w:color="auto" w:fill="FFFFFF" w:themeFill="background1"/>
            <w:vAlign w:val="center"/>
          </w:tcPr>
          <w:p>
            <w:pPr>
              <w:adjustRightInd w:val="0"/>
              <w:snapToGrid w:val="0"/>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shd w:val="clear" w:color="050000" w:fill="FFFFFF"/>
                <w:lang w:val="en-US" w:eastAsia="zh-CN"/>
              </w:rPr>
              <w:t>商务部分</w:t>
            </w: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业绩</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（10分）</w:t>
            </w:r>
          </w:p>
        </w:tc>
        <w:tc>
          <w:tcPr>
            <w:tcW w:w="6065" w:type="dxa"/>
            <w:shd w:val="clear" w:color="auto" w:fill="FFFFFF" w:themeFill="background1"/>
            <w:vAlign w:val="center"/>
          </w:tcPr>
          <w:p>
            <w:pPr>
              <w:adjustRightInd w:val="0"/>
              <w:snapToGrid w:val="0"/>
              <w:jc w:val="left"/>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2019年1月至今类似本项目（物业费用</w:t>
            </w:r>
            <w:r>
              <w:rPr>
                <w:rFonts w:hint="default" w:ascii="宋体" w:hAnsi="宋体" w:eastAsia="宋体" w:cs="宋体"/>
                <w:color w:val="000000"/>
                <w:kern w:val="0"/>
                <w:sz w:val="22"/>
                <w:highlight w:val="none"/>
                <w:shd w:val="clear" w:color="050000" w:fill="FFFFFF"/>
                <w:lang w:val="en-US" w:eastAsia="zh-CN"/>
              </w:rPr>
              <w:t>≥</w:t>
            </w:r>
            <w:r>
              <w:rPr>
                <w:rFonts w:hint="eastAsia" w:ascii="宋体" w:hAnsi="宋体" w:eastAsia="宋体" w:cs="宋体"/>
                <w:color w:val="000000"/>
                <w:kern w:val="0"/>
                <w:sz w:val="22"/>
                <w:highlight w:val="none"/>
                <w:shd w:val="clear" w:color="050000" w:fill="FFFFFF"/>
                <w:lang w:val="en-US" w:eastAsia="zh-CN"/>
              </w:rPr>
              <w:t>60万元/年，每一个得3分；物业费用</w:t>
            </w:r>
            <w:r>
              <w:rPr>
                <w:rFonts w:hint="eastAsia" w:ascii="微软雅黑" w:hAnsi="微软雅黑" w:eastAsia="微软雅黑" w:cs="微软雅黑"/>
                <w:color w:val="000000"/>
                <w:kern w:val="0"/>
                <w:sz w:val="22"/>
                <w:highlight w:val="none"/>
                <w:shd w:val="clear" w:color="050000" w:fill="FFFFFF"/>
                <w:lang w:val="en-US" w:eastAsia="zh-CN"/>
              </w:rPr>
              <w:t>&lt;</w:t>
            </w:r>
            <w:r>
              <w:rPr>
                <w:rFonts w:hint="eastAsia" w:ascii="宋体" w:hAnsi="宋体" w:eastAsia="宋体" w:cs="宋体"/>
                <w:color w:val="000000"/>
                <w:kern w:val="0"/>
                <w:sz w:val="22"/>
                <w:highlight w:val="none"/>
                <w:shd w:val="clear" w:color="050000" w:fill="FFFFFF"/>
                <w:lang w:val="en-US" w:eastAsia="zh-CN"/>
              </w:rPr>
              <w:t>60万元/年,每一个得2分；物业费</w:t>
            </w:r>
            <w:r>
              <w:rPr>
                <w:rFonts w:hint="default" w:ascii="宋体" w:hAnsi="宋体" w:eastAsia="宋体" w:cs="宋体"/>
                <w:color w:val="000000"/>
                <w:kern w:val="0"/>
                <w:sz w:val="22"/>
                <w:highlight w:val="none"/>
                <w:shd w:val="clear" w:color="050000" w:fill="FFFFFF"/>
                <w:lang w:val="en-US" w:eastAsia="zh-CN"/>
              </w:rPr>
              <w:t>≤</w:t>
            </w:r>
            <w:r>
              <w:rPr>
                <w:rFonts w:hint="eastAsia" w:ascii="宋体" w:hAnsi="宋体" w:eastAsia="宋体" w:cs="宋体"/>
                <w:color w:val="000000"/>
                <w:kern w:val="0"/>
                <w:sz w:val="22"/>
                <w:highlight w:val="none"/>
                <w:shd w:val="clear" w:color="050000" w:fill="FFFFFF"/>
                <w:lang w:val="en-US" w:eastAsia="zh-CN"/>
              </w:rPr>
              <w:t>40万元/年的有效业绩，每个得1分。（附合同或中标通知书或其它业绩证明材料复印件，若复印件不清晰，将视为未提供）</w:t>
            </w:r>
          </w:p>
        </w:tc>
        <w:tc>
          <w:tcPr>
            <w:tcW w:w="1077" w:type="dxa"/>
            <w:vMerge w:val="restart"/>
            <w:shd w:val="clear" w:color="auto" w:fill="FFFFFF" w:themeFill="background1"/>
            <w:vAlign w:val="center"/>
          </w:tcPr>
          <w:p>
            <w:pPr>
              <w:widowControl/>
              <w:jc w:val="center"/>
              <w:rPr>
                <w:rFonts w:hint="default" w:ascii="宋体" w:hAnsi="宋体" w:cs="宋体" w:eastAsiaTheme="minorEastAsia"/>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rPr>
            </w:pP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标书完整性（2分）</w:t>
            </w:r>
          </w:p>
        </w:tc>
        <w:tc>
          <w:tcPr>
            <w:tcW w:w="6065" w:type="dxa"/>
            <w:shd w:val="clear" w:color="auto" w:fill="FFFFFF" w:themeFill="background1"/>
            <w:vAlign w:val="center"/>
          </w:tcPr>
          <w:p>
            <w:pPr>
              <w:adjustRightInd w:val="0"/>
              <w:snapToGrid w:val="0"/>
              <w:jc w:val="left"/>
              <w:rPr>
                <w:rFonts w:hint="default"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投标文件格式和内容是否按照招标文件要求编制；文字清晰度、内容完整性、装订整齐度，目录清晰度、查找方便度；正文是否有页码。优秀得2分，一般得1分，差不得分。</w:t>
            </w:r>
          </w:p>
        </w:tc>
        <w:tc>
          <w:tcPr>
            <w:tcW w:w="1077" w:type="dxa"/>
            <w:vMerge w:val="continue"/>
            <w:shd w:val="clear" w:color="auto" w:fill="FFFFFF" w:themeFill="background1"/>
            <w:vAlign w:val="center"/>
          </w:tcPr>
          <w:p>
            <w:pPr>
              <w:jc w:val="center"/>
              <w:rPr>
                <w:rFonts w:hint="eastAsia" w:ascii="宋体" w:hAnsi="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restart"/>
            <w:shd w:val="clear" w:color="auto" w:fill="FFFFFF" w:themeFill="background1"/>
            <w:vAlign w:val="center"/>
          </w:tcPr>
          <w:p>
            <w:pPr>
              <w:adjustRightInd w:val="0"/>
              <w:snapToGrid w:val="0"/>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技术部分</w:t>
            </w: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管理服务理念和目标（15分）</w:t>
            </w:r>
          </w:p>
        </w:tc>
        <w:tc>
          <w:tcPr>
            <w:tcW w:w="6065" w:type="dxa"/>
            <w:shd w:val="clear" w:color="auto" w:fill="FFFFFF" w:themeFill="background1"/>
            <w:vAlign w:val="center"/>
          </w:tcPr>
          <w:p>
            <w:pPr>
              <w:adjustRightInd w:val="0"/>
              <w:snapToGrid w:val="0"/>
              <w:jc w:val="left"/>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根据投标文件提出的对本项目整体设想及策划、服务理念的具体体现、实现目标的具体措施等是否符合实际需要相互比较后酌情计分。（分为优、良、差三档打分）</w:t>
            </w:r>
          </w:p>
          <w:p>
            <w:pPr>
              <w:adjustRightInd w:val="0"/>
              <w:snapToGrid w:val="0"/>
              <w:jc w:val="left"/>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优(9～15分)；良(4～8分)；差(1～3分)</w:t>
            </w:r>
          </w:p>
        </w:tc>
        <w:tc>
          <w:tcPr>
            <w:tcW w:w="1077" w:type="dxa"/>
            <w:vMerge w:val="restart"/>
            <w:shd w:val="clear" w:color="auto" w:fill="FFFFFF" w:themeFill="background1"/>
            <w:vAlign w:val="center"/>
          </w:tcPr>
          <w:p>
            <w:pPr>
              <w:jc w:val="center"/>
              <w:rPr>
                <w:rFonts w:hint="default" w:ascii="宋体" w:hAnsi="宋体" w:cs="宋体" w:eastAsiaTheme="minorEastAsia"/>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73分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服务人员配置（以工作经验、年限来评定得分高低）</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（10分）</w:t>
            </w:r>
          </w:p>
        </w:tc>
        <w:tc>
          <w:tcPr>
            <w:tcW w:w="6065"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投标人根据招标方需求合理配置有各方面相关经验的作业人员（例如：管理人员、安全保卫人员、保洁服务人员、院落绿化人员、道路清洁及冬季扫雪人员等方面）。需提供各项服务</w:t>
            </w:r>
          </w:p>
          <w:p>
            <w:pPr>
              <w:adjustRightInd w:val="0"/>
              <w:snapToGrid w:val="0"/>
              <w:jc w:val="both"/>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人员配置方案并附各项服务内容划分及人员配置表。</w:t>
            </w:r>
          </w:p>
          <w:p>
            <w:pPr>
              <w:adjustRightInd w:val="0"/>
              <w:snapToGrid w:val="0"/>
              <w:jc w:val="center"/>
              <w:rPr>
                <w:rFonts w:hint="default"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配置方案完善且满足招标方人数、分工等要求的得7分；配置人员工作经验5年及以上，达到10人以上的得加3分；配置人员工作经验3～4年以上，达到10人以上的得2分；配置人员工作经验1～2年的以上，达到10人以上的的得1分；配置人员工作经验1年以下的不得分。</w:t>
            </w:r>
          </w:p>
        </w:tc>
        <w:tc>
          <w:tcPr>
            <w:tcW w:w="1077"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针对本项目各项服务管理、组织实施方案、流程、应急措施（5分）</w:t>
            </w:r>
          </w:p>
        </w:tc>
        <w:tc>
          <w:tcPr>
            <w:tcW w:w="6065"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思路清晰、目标明确、服务措施到位、应急措施简单明了、能够应对各种突发情况，便于操作。优秀的得4-5分；良好得2-3分；一般得1分，差不得分。</w:t>
            </w:r>
          </w:p>
        </w:tc>
        <w:tc>
          <w:tcPr>
            <w:tcW w:w="1077"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物业服务方案：（25分）</w:t>
            </w:r>
          </w:p>
        </w:tc>
        <w:tc>
          <w:tcPr>
            <w:tcW w:w="6065"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需围绕“第四部分：项目招标要求及说明”，物业服务内容来制定方案。</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根据投标人对本项目实际情况做出的物业服务工作计划相关管理制度从先进性、完整性、合理性、可操作性及对突发事件的处理方案等方面综合比较后酌情计分，（分为优、良、中、差四档打分）：优(20～25分)；良(15～19)；中(5～14)；</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 xml:space="preserve">差(0～4分) </w:t>
            </w:r>
          </w:p>
        </w:tc>
        <w:tc>
          <w:tcPr>
            <w:tcW w:w="1077"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服务承诺6分</w:t>
            </w:r>
          </w:p>
        </w:tc>
        <w:tc>
          <w:tcPr>
            <w:tcW w:w="6065"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根据投标人所提供的服务承诺详述、及售后服务联系人、联系方式等详述，根据投入人员礼仪礼节、人员素质，遵守院内规范规定及行业规范规定等服务承诺的完整性、合理性、可实施性以及服务响应程度等打分（分为优、良、中、差四档打分）：</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 xml:space="preserve">优(5～6分)；良(4～5分)；中(3～4分)；差(0～3分) </w:t>
            </w:r>
          </w:p>
        </w:tc>
        <w:tc>
          <w:tcPr>
            <w:tcW w:w="1077"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考评制度7分</w:t>
            </w:r>
          </w:p>
        </w:tc>
        <w:tc>
          <w:tcPr>
            <w:tcW w:w="6065"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根据投标人考评制度方案的可实施性、详细程度等打分（分为优、良、中、差四档打分）：</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 xml:space="preserve">优(4～7分)；良(3～4分)；中(2～3分)；差(0～2分) </w:t>
            </w:r>
          </w:p>
        </w:tc>
        <w:tc>
          <w:tcPr>
            <w:tcW w:w="1077"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81" w:type="dxa"/>
            <w:vMerge w:val="continue"/>
            <w:shd w:val="clear" w:color="auto" w:fill="FFFFFF" w:themeFill="background1"/>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bookmarkStart w:id="109" w:name="_Toc3891"/>
            <w:bookmarkStart w:id="110" w:name="_Toc6582"/>
          </w:p>
        </w:tc>
        <w:tc>
          <w:tcPr>
            <w:tcW w:w="1492"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公司管理制度</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5分</w:t>
            </w:r>
          </w:p>
        </w:tc>
        <w:tc>
          <w:tcPr>
            <w:tcW w:w="6065" w:type="dxa"/>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根据投标人员管理制度、培训制度、财务管理制度等制度的完善性、健全性、有效性等进行打分（分为优、良、差三档打分）</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kern w:val="0"/>
                <w:sz w:val="22"/>
                <w:highlight w:val="none"/>
                <w:shd w:val="clear" w:color="050000" w:fill="FFFFFF"/>
                <w:lang w:val="en-US" w:eastAsia="zh-CN"/>
              </w:rPr>
              <w:t>优(4～5分)；良(2～3分)；差(0～1分)；</w:t>
            </w:r>
          </w:p>
        </w:tc>
        <w:tc>
          <w:tcPr>
            <w:tcW w:w="1077" w:type="dxa"/>
            <w:vMerge w:val="continue"/>
            <w:shd w:val="clear" w:color="auto" w:fill="FFFFFF" w:themeFill="background1"/>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bl>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七、成交及合同签订</w:t>
      </w:r>
      <w:bookmarkEnd w:id="109"/>
      <w:bookmarkEnd w:id="110"/>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111" w:name="_Toc13949"/>
      <w:r>
        <w:rPr>
          <w:rFonts w:hint="eastAsia" w:ascii="宋体" w:hAnsi="宋体" w:eastAsia="宋体" w:cs="宋体"/>
          <w:b/>
          <w:bCs/>
          <w:color w:val="000000" w:themeColor="text1"/>
          <w:sz w:val="24"/>
          <w:highlight w:val="none"/>
          <w14:textFill>
            <w14:solidFill>
              <w14:schemeClr w14:val="tx1"/>
            </w14:solidFill>
          </w14:textFill>
        </w:rPr>
        <w:t>（四十一）成交人</w:t>
      </w:r>
      <w:bookmarkEnd w:id="111"/>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根据评标委员会对各投标人满足招标文件实质性要求（所谓实质性响应，是指文件应与招标文件的所有实质性条款、条件和要求相符，无显著差异或保留（由评标委员会确定））、综合评分最高的为成交候选人。</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采购人从评标委员会提出的成交候选投标人中根据符合采购需求、质量和服务相等且综合得分最高的确定成交投标人。</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bookmarkStart w:id="112" w:name="_Toc20671"/>
      <w:r>
        <w:rPr>
          <w:rFonts w:hint="eastAsia" w:ascii="宋体" w:hAnsi="宋体" w:eastAsia="宋体" w:cs="宋体"/>
          <w:b/>
          <w:bCs/>
          <w:color w:val="000000" w:themeColor="text1"/>
          <w:sz w:val="24"/>
          <w:highlight w:val="none"/>
          <w14:textFill>
            <w14:solidFill>
              <w14:schemeClr w14:val="tx1"/>
            </w14:solidFill>
          </w14:textFill>
        </w:rPr>
        <w:t>（四十二）资格后审</w:t>
      </w:r>
      <w:bookmarkEnd w:id="112"/>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将在签订合同前对成交候选人是否能圆满地履行合同进行审查。审查包括成交候选人投标文件中提供的所有资格证明材料原件，成交候选人投标文件及补充承诺中涉及的其他相关资料原件，以及对本项目实施可能存在风险的其他因素。</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2、采购人若发现成交候选人在投标过程中提供虚假证明文件，故意隐瞒公司不良信誉和财务状况，以及存在可能对合同圆满履行造成风险的其他因素等，则按规定取消其成交资格，监管部门依法进行处理。</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3、如果成交候选投标人被确认为不具备执行合同的能力，采购人将考虑按同样的程序审查下一个成交候选人。</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113" w:name="_Toc30221"/>
      <w:r>
        <w:rPr>
          <w:rFonts w:hint="eastAsia" w:ascii="宋体" w:hAnsi="宋体" w:eastAsia="宋体" w:cs="宋体"/>
          <w:b/>
          <w:bCs/>
          <w:color w:val="000000" w:themeColor="text1"/>
          <w:sz w:val="24"/>
          <w:highlight w:val="none"/>
          <w14:textFill>
            <w14:solidFill>
              <w14:schemeClr w14:val="tx1"/>
            </w14:solidFill>
          </w14:textFill>
        </w:rPr>
        <w:t>（四十三）成交通知书</w:t>
      </w:r>
      <w:bookmarkEnd w:id="113"/>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1、成交结果在财政部门指定信息媒体（新疆维吾尔自治区政府采购网）上发布公告后，向成交人发出成交通知书。</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2、成交人应及时领取成交通知书，成交通知书是签订合同的依据和组成部分。</w:t>
      </w:r>
    </w:p>
    <w:p>
      <w:pPr>
        <w:spacing w:line="360" w:lineRule="auto"/>
        <w:ind w:firstLine="482" w:firstLineChars="200"/>
        <w:jc w:val="left"/>
        <w:rPr>
          <w:rFonts w:hint="eastAsia" w:ascii="宋体" w:hAnsi="宋体" w:eastAsia="宋体" w:cs="宋体"/>
          <w:color w:val="000000" w:themeColor="text1"/>
          <w:sz w:val="24"/>
          <w:highlight w:val="none"/>
          <w14:textFill>
            <w14:solidFill>
              <w14:schemeClr w14:val="tx1"/>
            </w14:solidFill>
          </w14:textFill>
        </w:rPr>
      </w:pPr>
      <w:bookmarkStart w:id="114" w:name="_Toc31892"/>
      <w:r>
        <w:rPr>
          <w:rFonts w:hint="eastAsia" w:ascii="宋体" w:hAnsi="宋体" w:eastAsia="宋体" w:cs="宋体"/>
          <w:b/>
          <w:bCs/>
          <w:color w:val="000000" w:themeColor="text1"/>
          <w:sz w:val="24"/>
          <w:highlight w:val="none"/>
          <w14:textFill>
            <w14:solidFill>
              <w14:schemeClr w14:val="tx1"/>
            </w14:solidFill>
          </w14:textFill>
        </w:rPr>
        <w:t>（四十四）签订合同</w:t>
      </w:r>
      <w:bookmarkEnd w:id="114"/>
    </w:p>
    <w:p>
      <w:pPr>
        <w:spacing w:line="360" w:lineRule="auto"/>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成交人应在规定的时间、地点与采购人签订合同，招标文件、成交人的投标文件、分次报价及服务承诺文件以及评标过程中有关澄清文件均作为合同附件，</w:t>
      </w:r>
      <w:r>
        <w:rPr>
          <w:rFonts w:hint="eastAsia" w:ascii="宋体" w:hAnsi="宋体" w:eastAsia="宋体" w:cs="宋体"/>
          <w:b/>
          <w:color w:val="000000" w:themeColor="text1"/>
          <w:sz w:val="24"/>
          <w:highlight w:val="none"/>
          <w14:textFill>
            <w14:solidFill>
              <w14:schemeClr w14:val="tx1"/>
            </w14:solidFill>
          </w14:textFill>
        </w:rPr>
        <w:t>合同经采购人审核盖章后实施</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项目数量增减、合同条款变更、预算追加等按规定报批后，另行签订补充合同。</w:t>
      </w:r>
    </w:p>
    <w:p>
      <w:pPr>
        <w:spacing w:line="360" w:lineRule="auto"/>
        <w:ind w:left="2"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1、成交人无正当理由未在规定时间内与采购人签订合同的，采购人有权建议取消其成交资格，监管部门将对其依法处理。</w:t>
      </w:r>
    </w:p>
    <w:p>
      <w:pPr>
        <w:spacing w:line="360" w:lineRule="auto"/>
        <w:ind w:left="2"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2、采购人不得向成交人提出任何不合理的要求，作为签订合同的条件；不得与成交人私下订立背离合同实质性内容的协议。</w:t>
      </w:r>
    </w:p>
    <w:p>
      <w:pPr>
        <w:spacing w:line="360" w:lineRule="auto"/>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3、成交人因不可抗力或自身原因不能签订采购合同或者不能履行合同的，参照财政部87号令，采购人可以按成交候选顺序确定新的成交人并签订合同，以此类推，或重新进行采购。</w:t>
      </w:r>
    </w:p>
    <w:p>
      <w:pPr>
        <w:spacing w:line="360" w:lineRule="auto"/>
        <w:ind w:firstLine="360" w:firstLineChars="1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4、采购人在授予合同时有权对本文件规定的货物和服务予以适当的增加或减少，但不得改变单价或其他条款和条件。</w:t>
      </w:r>
    </w:p>
    <w:p>
      <w:pPr>
        <w:spacing w:line="360" w:lineRule="auto"/>
        <w:ind w:left="122" w:leftChars="58" w:firstLine="361" w:firstLineChars="15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合同履行中，追加采购与合同标的相同的货物或服务的，按规定报批后，签订补充合同。</w:t>
      </w:r>
    </w:p>
    <w:p>
      <w:pPr>
        <w:spacing w:line="360" w:lineRule="auto"/>
        <w:ind w:left="2"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5、成交人应当按照合同约定履行义务，完成中标项目，不得将中标项目转让给他人。除本文件另有规定外，也不得将中标项目进行分包给他人。</w:t>
      </w:r>
    </w:p>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bookmarkStart w:id="115" w:name="_Toc21153"/>
      <w:bookmarkStart w:id="116" w:name="_Toc5345"/>
    </w:p>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八、验收及付款</w:t>
      </w:r>
      <w:bookmarkEnd w:id="115"/>
      <w:bookmarkEnd w:id="116"/>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117" w:name="_Toc5999"/>
      <w:r>
        <w:rPr>
          <w:rFonts w:hint="eastAsia" w:ascii="宋体" w:hAnsi="宋体" w:eastAsia="宋体" w:cs="宋体"/>
          <w:b/>
          <w:bCs/>
          <w:color w:val="000000" w:themeColor="text1"/>
          <w:sz w:val="24"/>
          <w:highlight w:val="none"/>
          <w14:textFill>
            <w14:solidFill>
              <w14:schemeClr w14:val="tx1"/>
            </w14:solidFill>
          </w14:textFill>
        </w:rPr>
        <w:t>（四十五）验收</w:t>
      </w:r>
      <w:bookmarkEnd w:id="117"/>
    </w:p>
    <w:p>
      <w:pPr>
        <w:spacing w:line="360" w:lineRule="auto"/>
        <w:ind w:right="105" w:rightChars="5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1、采购单位组建验收小组，验收小组由单位纪检人员、技术人员等三人以上组成，按</w:t>
      </w:r>
      <w:r>
        <w:rPr>
          <w:rFonts w:hint="eastAsia" w:ascii="宋体" w:hAnsi="宋体" w:eastAsia="宋体" w:cs="宋体"/>
          <w:bCs/>
          <w:color w:val="000000" w:themeColor="text1"/>
          <w:sz w:val="24"/>
          <w:highlight w:val="none"/>
          <w14:textFill>
            <w14:solidFill>
              <w14:schemeClr w14:val="tx1"/>
            </w14:solidFill>
          </w14:textFill>
        </w:rPr>
        <w:t>采购合同约定的时间组织验收。</w:t>
      </w:r>
    </w:p>
    <w:p>
      <w:pPr>
        <w:spacing w:line="360" w:lineRule="auto"/>
        <w:ind w:firstLine="482" w:firstLineChars="200"/>
        <w:jc w:val="left"/>
        <w:rPr>
          <w:rFonts w:hint="eastAsia" w:ascii="宋体" w:hAnsi="宋体" w:eastAsia="宋体" w:cs="宋体"/>
          <w:b/>
          <w:bCs/>
          <w:color w:val="000000" w:themeColor="text1"/>
          <w:sz w:val="24"/>
          <w:highlight w:val="none"/>
          <w14:textFill>
            <w14:solidFill>
              <w14:schemeClr w14:val="tx1"/>
            </w14:solidFill>
          </w14:textFill>
        </w:rPr>
      </w:pPr>
      <w:bookmarkStart w:id="118" w:name="_Toc12375"/>
      <w:r>
        <w:rPr>
          <w:rFonts w:hint="eastAsia" w:ascii="宋体" w:hAnsi="宋体" w:eastAsia="宋体" w:cs="宋体"/>
          <w:b/>
          <w:bCs/>
          <w:color w:val="000000" w:themeColor="text1"/>
          <w:sz w:val="24"/>
          <w:highlight w:val="none"/>
          <w14:textFill>
            <w14:solidFill>
              <w14:schemeClr w14:val="tx1"/>
            </w14:solidFill>
          </w14:textFill>
        </w:rPr>
        <w:t>（四十六）项目办结及付款</w:t>
      </w:r>
      <w:bookmarkEnd w:id="118"/>
    </w:p>
    <w:p>
      <w:pPr>
        <w:spacing w:line="360" w:lineRule="auto"/>
        <w:ind w:firstLine="480" w:firstLineChars="200"/>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采购人凭项目合同、验收报告和经政府采购处签章的发票原件在合同约定的时间内办理采购款支付手续。</w:t>
      </w:r>
    </w:p>
    <w:p>
      <w:pPr>
        <w:spacing w:line="360" w:lineRule="auto"/>
        <w:ind w:firstLine="643" w:firstLineChars="200"/>
        <w:jc w:val="center"/>
        <w:outlineLvl w:val="1"/>
        <w:rPr>
          <w:rFonts w:hint="eastAsia" w:ascii="宋体" w:hAnsi="宋体" w:eastAsia="宋体" w:cs="宋体"/>
          <w:b/>
          <w:color w:val="000000" w:themeColor="text1"/>
          <w:sz w:val="32"/>
          <w:szCs w:val="32"/>
          <w:highlight w:val="none"/>
          <w14:textFill>
            <w14:solidFill>
              <w14:schemeClr w14:val="tx1"/>
            </w14:solidFill>
          </w14:textFill>
        </w:rPr>
      </w:pPr>
      <w:bookmarkStart w:id="119" w:name="_Toc18132"/>
      <w:bookmarkStart w:id="120" w:name="_Toc21036"/>
    </w:p>
    <w:p>
      <w:pPr>
        <w:spacing w:line="360" w:lineRule="auto"/>
        <w:jc w:val="center"/>
        <w:outlineLvl w:val="1"/>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九、法律责任</w:t>
      </w:r>
      <w:bookmarkEnd w:id="119"/>
      <w:bookmarkEnd w:id="120"/>
    </w:p>
    <w:p>
      <w:pPr>
        <w:spacing w:line="360" w:lineRule="auto"/>
        <w:ind w:left="718" w:leftChars="1" w:hanging="716" w:hangingChars="297"/>
        <w:rPr>
          <w:rFonts w:hint="eastAsia" w:ascii="宋体" w:hAnsi="宋体" w:eastAsia="宋体" w:cs="宋体"/>
          <w:b/>
          <w:color w:val="000000" w:themeColor="text1"/>
          <w:sz w:val="24"/>
          <w:highlight w:val="none"/>
          <w14:textFill>
            <w14:solidFill>
              <w14:schemeClr w14:val="tx1"/>
            </w14:solidFill>
          </w14:textFill>
        </w:rPr>
      </w:pPr>
      <w:bookmarkStart w:id="121" w:name="_Toc22257"/>
      <w:r>
        <w:rPr>
          <w:rFonts w:hint="eastAsia" w:ascii="宋体" w:hAnsi="宋体" w:eastAsia="宋体" w:cs="宋体"/>
          <w:b/>
          <w:color w:val="000000" w:themeColor="text1"/>
          <w:sz w:val="24"/>
          <w:highlight w:val="none"/>
          <w14:textFill>
            <w14:solidFill>
              <w14:schemeClr w14:val="tx1"/>
            </w14:solidFill>
          </w14:textFill>
        </w:rPr>
        <w:t xml:space="preserve">    （四十七）法律责任</w:t>
      </w:r>
      <w:bookmarkEnd w:id="121"/>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122" w:name="_Toc21912"/>
      <w:bookmarkStart w:id="123" w:name="_Toc1613"/>
      <w:r>
        <w:rPr>
          <w:rFonts w:hint="eastAsia" w:ascii="宋体" w:hAnsi="宋体" w:eastAsia="宋体" w:cs="宋体"/>
          <w:color w:val="000000" w:themeColor="text1"/>
          <w:sz w:val="24"/>
          <w:highlight w:val="none"/>
          <w14:textFill>
            <w14:solidFill>
              <w14:schemeClr w14:val="tx1"/>
            </w14:solidFill>
          </w14:textFill>
        </w:rPr>
        <w:t>投标人有下列情形之一的，处以采购项目采购金额千分之五以上千分之十以下的罚款，列入不良行为记录名单，在一至三年内禁止参加我公司的招标采购活动，并予以公告，有违法所得的，并处没收违法所得，构成犯罪的，依法追究刑事责任：</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124" w:name="_Toc20745_WPSOffice_Level2"/>
      <w:r>
        <w:rPr>
          <w:rFonts w:hint="eastAsia" w:ascii="宋体" w:hAnsi="宋体" w:eastAsia="宋体" w:cs="宋体"/>
          <w:color w:val="000000" w:themeColor="text1"/>
          <w:sz w:val="24"/>
          <w:highlight w:val="none"/>
          <w14:textFill>
            <w14:solidFill>
              <w14:schemeClr w14:val="tx1"/>
            </w14:solidFill>
          </w14:textFill>
        </w:rPr>
        <w:t>1、提供虚假材料谋取中标的；</w:t>
      </w:r>
      <w:bookmarkEnd w:id="124"/>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125" w:name="_Toc12413_WPSOffice_Level2"/>
      <w:r>
        <w:rPr>
          <w:rFonts w:hint="eastAsia" w:ascii="宋体" w:hAnsi="宋体" w:eastAsia="宋体" w:cs="宋体"/>
          <w:color w:val="000000" w:themeColor="text1"/>
          <w:sz w:val="24"/>
          <w:highlight w:val="none"/>
          <w14:textFill>
            <w14:solidFill>
              <w14:schemeClr w14:val="tx1"/>
            </w14:solidFill>
          </w14:textFill>
        </w:rPr>
        <w:t>2、采取不正当手段诋毁、排挤其他投标人的；</w:t>
      </w:r>
      <w:bookmarkEnd w:id="125"/>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126" w:name="_Toc11321_WPSOffice_Level2"/>
      <w:r>
        <w:rPr>
          <w:rFonts w:hint="eastAsia" w:ascii="宋体" w:hAnsi="宋体" w:eastAsia="宋体" w:cs="宋体"/>
          <w:color w:val="000000" w:themeColor="text1"/>
          <w:sz w:val="24"/>
          <w:highlight w:val="none"/>
          <w14:textFill>
            <w14:solidFill>
              <w14:schemeClr w14:val="tx1"/>
            </w14:solidFill>
          </w14:textFill>
        </w:rPr>
        <w:t>3、与</w:t>
      </w:r>
      <w:r>
        <w:rPr>
          <w:rFonts w:hint="eastAsia" w:ascii="宋体" w:hAnsi="宋体" w:eastAsia="宋体" w:cs="宋体"/>
          <w:color w:val="000000" w:themeColor="text1"/>
          <w:sz w:val="24"/>
          <w:highlight w:val="none"/>
          <w:lang w:eastAsia="zh-CN"/>
          <w14:textFill>
            <w14:solidFill>
              <w14:schemeClr w14:val="tx1"/>
            </w14:solidFill>
          </w14:textFill>
        </w:rPr>
        <w:t>招标方</w:t>
      </w:r>
      <w:r>
        <w:rPr>
          <w:rFonts w:hint="eastAsia" w:ascii="宋体" w:hAnsi="宋体" w:eastAsia="宋体" w:cs="宋体"/>
          <w:color w:val="000000" w:themeColor="text1"/>
          <w:sz w:val="24"/>
          <w:highlight w:val="none"/>
          <w14:textFill>
            <w14:solidFill>
              <w14:schemeClr w14:val="tx1"/>
            </w14:solidFill>
          </w14:textFill>
        </w:rPr>
        <w:t>、其他投标人或采购代理机构恶意串通的；</w:t>
      </w:r>
      <w:bookmarkEnd w:id="126"/>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b/>
      </w:r>
      <w:bookmarkStart w:id="127" w:name="_Toc28466_WPSOffice_Level2"/>
      <w:r>
        <w:rPr>
          <w:rFonts w:hint="eastAsia" w:ascii="宋体" w:hAnsi="宋体" w:eastAsia="宋体" w:cs="宋体"/>
          <w:color w:val="000000" w:themeColor="text1"/>
          <w:sz w:val="24"/>
          <w:highlight w:val="none"/>
          <w14:textFill>
            <w14:solidFill>
              <w14:schemeClr w14:val="tx1"/>
            </w14:solidFill>
          </w14:textFill>
        </w:rPr>
        <w:t>4、向</w:t>
      </w:r>
      <w:r>
        <w:rPr>
          <w:rFonts w:hint="eastAsia" w:ascii="宋体" w:hAnsi="宋体" w:eastAsia="宋体" w:cs="宋体"/>
          <w:color w:val="000000" w:themeColor="text1"/>
          <w:sz w:val="24"/>
          <w:highlight w:val="none"/>
          <w:lang w:eastAsia="zh-CN"/>
          <w14:textFill>
            <w14:solidFill>
              <w14:schemeClr w14:val="tx1"/>
            </w14:solidFill>
          </w14:textFill>
        </w:rPr>
        <w:t>招标方</w:t>
      </w:r>
      <w:r>
        <w:rPr>
          <w:rFonts w:hint="eastAsia" w:ascii="宋体" w:hAnsi="宋体" w:eastAsia="宋体" w:cs="宋体"/>
          <w:color w:val="000000" w:themeColor="text1"/>
          <w:sz w:val="24"/>
          <w:highlight w:val="none"/>
          <w14:textFill>
            <w14:solidFill>
              <w14:schemeClr w14:val="tx1"/>
            </w14:solidFill>
          </w14:textFill>
        </w:rPr>
        <w:t>、采购代理机构行贿或者提供其他不正当利益的；</w:t>
      </w:r>
      <w:bookmarkEnd w:id="127"/>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投标人有前款情形之一的，中标无效。</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中标人有下列情形之一的，招标采购单位不予退还其交纳的投标保证金；情节严重的，将列入不良行为记录名单，在一至三年内禁止参加我公司招标采购活动，并予以通报：</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1、中标后无正当理由不与</w:t>
      </w:r>
      <w:r>
        <w:rPr>
          <w:rFonts w:hint="eastAsia" w:ascii="宋体" w:hAnsi="宋体" w:eastAsia="宋体" w:cs="宋体"/>
          <w:color w:val="000000" w:themeColor="text1"/>
          <w:sz w:val="24"/>
          <w:highlight w:val="none"/>
          <w:lang w:eastAsia="zh-CN"/>
          <w14:textFill>
            <w14:solidFill>
              <w14:schemeClr w14:val="tx1"/>
            </w14:solidFill>
          </w14:textFill>
        </w:rPr>
        <w:t>招标方</w:t>
      </w:r>
      <w:r>
        <w:rPr>
          <w:rFonts w:hint="eastAsia" w:ascii="宋体" w:hAnsi="宋体" w:eastAsia="宋体" w:cs="宋体"/>
          <w:color w:val="000000" w:themeColor="text1"/>
          <w:sz w:val="24"/>
          <w:highlight w:val="none"/>
          <w14:textFill>
            <w14:solidFill>
              <w14:schemeClr w14:val="tx1"/>
            </w14:solidFill>
          </w14:textFill>
        </w:rPr>
        <w:t>签订合同，或者与</w:t>
      </w:r>
      <w:r>
        <w:rPr>
          <w:rFonts w:hint="eastAsia" w:ascii="宋体" w:hAnsi="宋体" w:eastAsia="宋体" w:cs="宋体"/>
          <w:color w:val="000000" w:themeColor="text1"/>
          <w:sz w:val="24"/>
          <w:highlight w:val="none"/>
          <w:lang w:eastAsia="zh-CN"/>
          <w14:textFill>
            <w14:solidFill>
              <w14:schemeClr w14:val="tx1"/>
            </w14:solidFill>
          </w14:textFill>
        </w:rPr>
        <w:t>招标方</w:t>
      </w:r>
      <w:r>
        <w:rPr>
          <w:rFonts w:hint="eastAsia" w:ascii="宋体" w:hAnsi="宋体" w:eastAsia="宋体" w:cs="宋体"/>
          <w:color w:val="000000" w:themeColor="text1"/>
          <w:sz w:val="24"/>
          <w:highlight w:val="none"/>
          <w14:textFill>
            <w14:solidFill>
              <w14:schemeClr w14:val="tx1"/>
            </w14:solidFill>
          </w14:textFill>
        </w:rPr>
        <w:t>另行订立背离合同实质性内容的协议的；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2、将中标项目转让给他人，或者在投标文件中未说明，且未经</w:t>
      </w:r>
      <w:r>
        <w:rPr>
          <w:rFonts w:hint="eastAsia" w:ascii="宋体" w:hAnsi="宋体" w:eastAsia="宋体" w:cs="宋体"/>
          <w:color w:val="000000" w:themeColor="text1"/>
          <w:sz w:val="24"/>
          <w:highlight w:val="none"/>
          <w:lang w:eastAsia="zh-CN"/>
          <w14:textFill>
            <w14:solidFill>
              <w14:schemeClr w14:val="tx1"/>
            </w14:solidFill>
          </w14:textFill>
        </w:rPr>
        <w:t>招标方</w:t>
      </w:r>
      <w:r>
        <w:rPr>
          <w:rFonts w:hint="eastAsia" w:ascii="宋体" w:hAnsi="宋体" w:eastAsia="宋体" w:cs="宋体"/>
          <w:color w:val="000000" w:themeColor="text1"/>
          <w:sz w:val="24"/>
          <w:highlight w:val="none"/>
          <w14:textFill>
            <w14:solidFill>
              <w14:schemeClr w14:val="tx1"/>
            </w14:solidFill>
          </w14:textFill>
        </w:rPr>
        <w:t>同意，将中标项目分包给他人的；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3、拒绝履行合同义务的。</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中标人有前款情形之一的，中标无效。</w:t>
      </w:r>
    </w:p>
    <w:p>
      <w:pPr>
        <w:spacing w:line="360" w:lineRule="auto"/>
        <w:ind w:left="1"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本招标文件依据《中华人民共和国政府采购法》规定编制，解释权属</w:t>
      </w:r>
      <w:r>
        <w:rPr>
          <w:rFonts w:hint="eastAsia" w:ascii="宋体" w:hAnsi="宋体" w:eastAsia="宋体" w:cs="宋体"/>
          <w:b/>
          <w:bCs/>
          <w:color w:val="000000" w:themeColor="text1"/>
          <w:sz w:val="24"/>
          <w:highlight w:val="none"/>
          <w:lang w:eastAsia="zh-CN"/>
          <w14:textFill>
            <w14:solidFill>
              <w14:schemeClr w14:val="tx1"/>
            </w14:solidFill>
          </w14:textFill>
        </w:rPr>
        <w:t>新疆睿博工程项目管理有限公司</w:t>
      </w:r>
      <w:r>
        <w:rPr>
          <w:rFonts w:hint="eastAsia" w:ascii="宋体" w:hAnsi="宋体" w:eastAsia="宋体" w:cs="宋体"/>
          <w:b/>
          <w:bCs/>
          <w:color w:val="000000" w:themeColor="text1"/>
          <w:sz w:val="24"/>
          <w:highlight w:val="none"/>
          <w14:textFill>
            <w14:solidFill>
              <w14:schemeClr w14:val="tx1"/>
            </w14:solidFill>
          </w14:textFill>
        </w:rPr>
        <w:t>。</w:t>
      </w:r>
    </w:p>
    <w:p>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bookmarkEnd w:id="122"/>
    <w:bookmarkEnd w:id="123"/>
    <w:p>
      <w:pPr>
        <w:spacing w:line="360" w:lineRule="auto"/>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128" w:name="_Toc25157"/>
      <w:bookmarkStart w:id="129" w:name="_Toc31101"/>
      <w:bookmarkStart w:id="130" w:name="_Toc13487_WPSOffice_Level1"/>
      <w:bookmarkStart w:id="131" w:name="_Toc8586"/>
      <w:bookmarkStart w:id="132" w:name="_Toc5426"/>
      <w:bookmarkStart w:id="133" w:name="_Toc2509"/>
      <w:bookmarkStart w:id="134" w:name="_Toc603"/>
      <w:r>
        <w:rPr>
          <w:rFonts w:hint="eastAsia" w:ascii="宋体" w:hAnsi="宋体" w:eastAsia="宋体" w:cs="宋体"/>
          <w:b/>
          <w:bCs/>
          <w:color w:val="000000" w:themeColor="text1"/>
          <w:sz w:val="36"/>
          <w:szCs w:val="36"/>
          <w:highlight w:val="none"/>
          <w:lang w:eastAsia="zh-CN"/>
          <w14:textFill>
            <w14:solidFill>
              <w14:schemeClr w14:val="tx1"/>
            </w14:solidFill>
          </w14:textFill>
        </w:rPr>
        <w:t>第三</w:t>
      </w:r>
      <w:r>
        <w:rPr>
          <w:rFonts w:hint="eastAsia" w:ascii="宋体" w:hAnsi="宋体" w:eastAsia="宋体" w:cs="宋体"/>
          <w:b/>
          <w:bCs/>
          <w:color w:val="000000" w:themeColor="text1"/>
          <w:sz w:val="36"/>
          <w:szCs w:val="36"/>
          <w:highlight w:val="none"/>
          <w14:textFill>
            <w14:solidFill>
              <w14:schemeClr w14:val="tx1"/>
            </w14:solidFill>
          </w14:textFill>
        </w:rPr>
        <w:t>部分  授予合同</w:t>
      </w:r>
      <w:bookmarkEnd w:id="128"/>
      <w:bookmarkEnd w:id="129"/>
      <w:bookmarkEnd w:id="130"/>
      <w:bookmarkEnd w:id="131"/>
      <w:bookmarkEnd w:id="13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合同编号：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物业管理服务合同</w:t>
      </w:r>
      <w:r>
        <w:rPr>
          <w:rFonts w:hint="eastAsia" w:asciiTheme="minorEastAsia" w:hAnsiTheme="minorEastAsia" w:eastAsiaTheme="minorEastAsia" w:cstheme="minorEastAsia"/>
          <w:i w:val="0"/>
          <w:caps w:val="0"/>
          <w:color w:val="333333"/>
          <w:spacing w:val="0"/>
          <w:sz w:val="24"/>
          <w:szCs w:val="24"/>
          <w:lang w:eastAsia="zh-CN"/>
        </w:rPr>
        <w:t>（</w:t>
      </w:r>
      <w:r>
        <w:rPr>
          <w:rFonts w:hint="eastAsia" w:asciiTheme="minorEastAsia" w:hAnsiTheme="minorEastAsia" w:eastAsiaTheme="minorEastAsia" w:cstheme="minorEastAsia"/>
          <w:i w:val="0"/>
          <w:caps w:val="0"/>
          <w:color w:val="333333"/>
          <w:spacing w:val="0"/>
          <w:sz w:val="24"/>
          <w:szCs w:val="24"/>
          <w:lang w:val="en-US" w:eastAsia="zh-CN"/>
        </w:rPr>
        <w:t>仅供参考，以实际签订为准</w:t>
      </w:r>
      <w:r>
        <w:rPr>
          <w:rFonts w:hint="eastAsia" w:asciiTheme="minorEastAsia" w:hAnsiTheme="minorEastAsia" w:eastAsiaTheme="minorEastAsia" w:cstheme="minorEastAsia"/>
          <w:i w:val="0"/>
          <w:caps w:val="0"/>
          <w:color w:val="333333"/>
          <w:spacing w:val="0"/>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第一条  本合同当事人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委托方（以下简称甲方）：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组织名称：_________________________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代表人：___________________________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地址；_____________________________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联系电话：_________________________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受委托方（以下简称乙方）：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企业名称：_________________________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法定代表人：_______________________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注册地址：_________________________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联系电话：_________________________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根据有关法律、法规、在自愿、平等、协商一玫的基础上，甲方将______________（</w:t>
      </w:r>
      <w:r>
        <w:rPr>
          <w:rFonts w:hint="eastAsia" w:asciiTheme="minorEastAsia" w:hAnsiTheme="minorEastAsia" w:eastAsiaTheme="minorEastAsia" w:cstheme="minorEastAsia"/>
          <w:i w:val="0"/>
          <w:caps w:val="0"/>
          <w:color w:val="333333"/>
          <w:spacing w:val="0"/>
          <w:sz w:val="24"/>
          <w:szCs w:val="24"/>
          <w:lang w:val="en-US" w:eastAsia="zh-CN"/>
        </w:rPr>
        <w:t>物</w:t>
      </w:r>
      <w:r>
        <w:rPr>
          <w:rFonts w:hint="eastAsia" w:asciiTheme="minorEastAsia" w:hAnsiTheme="minorEastAsia" w:eastAsiaTheme="minorEastAsia" w:cstheme="minorEastAsia"/>
          <w:i w:val="0"/>
          <w:caps w:val="0"/>
          <w:color w:val="333333"/>
          <w:spacing w:val="0"/>
          <w:sz w:val="24"/>
          <w:szCs w:val="24"/>
        </w:rPr>
        <w:t>业名称）委托乙方实和行物业管理，订立本合同。</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第二条  物业基本情况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物业类型：________________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座落位置：________市________区________路（街道）________号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四至：________________________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占地面积：________平方米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建筑面积：________平方米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（委托管理的物业构成细目见附件）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第三条  乙方提供服务的受益人为本物业的全体业主和物业使用人，本物业的全体业主和物业使用人均应履行本合同，承担相应的责任。</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第二章  委托管理事项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第四条  房屋建筑共用部位的维修、养护和管理，包括：楼盖、屋顶、外墙面、承重墙体、楼梯间、走廊通道、门厅、庭院________。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第五条  共用设施、设备的维修、养护、运行和管理，包括：共用的上下水管道、落水管、污水管、共用照明、中央空调、供暖锅炉房、楼内消防设施设备、电梯、________、________、________。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第六条  公共设施和附属建筑物、构筑物的维修、养护和管理、包括道路、室外上下水管道、化粪池、泵房、自持车棚、停车场、________、________、________、________。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第七条  公共绿地的养护与管理。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第八条  附属配套建筑和设施的维修、养护和管理，包括商业网点、文化体育场所________、________、________。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第九条  公共环境卫生，包括房屋共用部位的清洁卫生，公共场所的清洁卫生、垃圾的收集、________、________、________。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第十条 交通与车辆停放秩序的管理。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第十一条  维持公共秩序，包括安全监控、巡视、门岗执勤、________、________、______。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第十二条  管理与物业相关的工程图纸、住用户档案与竣工验收资料。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第十三条  负责向业主和物业使用人收取下列费用：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1．物业管理费：________________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2．保洁费：________________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3．保安费：________________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4．房屋设备运行费：________________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5．维修养护费：________________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第十四条  业主和物业使用人房屋自用部位、自用设备及设备的维修、养护，在当事人提出委托时，乙方须接受委托并合理收费。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第十五条  对业主</w:t>
      </w:r>
      <w:r>
        <w:rPr>
          <w:rFonts w:hint="eastAsia" w:asciiTheme="minorEastAsia" w:hAnsiTheme="minorEastAsia" w:eastAsiaTheme="minorEastAsia" w:cstheme="minorEastAsia"/>
          <w:i w:val="0"/>
          <w:caps w:val="0"/>
          <w:color w:val="333333"/>
          <w:spacing w:val="0"/>
          <w:sz w:val="24"/>
          <w:szCs w:val="24"/>
          <w:lang w:val="en-US" w:eastAsia="zh-CN"/>
        </w:rPr>
        <w:t>物</w:t>
      </w:r>
      <w:r>
        <w:rPr>
          <w:rFonts w:hint="eastAsia" w:asciiTheme="minorEastAsia" w:hAnsiTheme="minorEastAsia" w:eastAsiaTheme="minorEastAsia" w:cstheme="minorEastAsia"/>
          <w:i w:val="0"/>
          <w:caps w:val="0"/>
          <w:color w:val="333333"/>
          <w:spacing w:val="0"/>
          <w:sz w:val="24"/>
          <w:szCs w:val="24"/>
        </w:rPr>
        <w:t>业使用人违反《业主公约》的行为，针对具体行为并根据情节轻重，采取批评、规劝、警告、制止、________等措施。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第十六条  其他委托事项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第三章  委托管理期限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第十七条  委托管理期限为______年。自______年______月______日______时起至______年______月______日______时止。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第四章  双方权利义务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第十八条  甲方权利义务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1．代表和维护产权人、使用人的合法权益；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2．制定《业主公约》并监督业主和物业使用人遵守公约；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3．审定乙方制定的物业管理方案；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4．检查监督乙方管理工作的执行情况；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5．审议乙方年度管理计划、资金使用计划及决算报告；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6．在合同生效之日起________日内向乙方提供________平方米建筑面积管理用房（产权仍属甲方），由乙方按下列第________项执行；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（1）无偿使用；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（2）按建筑面积每月每平方米________元租用，其租金收入用于________。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7．负责归集物业管理所需全部图纸、档案、资料，并于合同生效之日起________日内向乙方提供；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8．当业主和物业使用人不按规定交纳牧业管理费时，负责催交或以________方式偿付；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9．协调、处理本合同生效前发生的管理遗留问题；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10． 协助乙方做好牧业管理工作和宣传教育、文化生活。</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第十九条  乙方权利义务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1．根据有关法律、法规及本合同的约定，制定牧业管理方安；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2．对业主和物业使用人违反法规、规章的行为，提请有关部门处理；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3．按本合同第十五条的约定，对业主和物主使用人违反业主公约的行为进行处理；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4．选聘专营公司承担本物业的专项管理业务，但不得将本物业的管理责任转让给第三方；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5．负责编制房屋、附属建筑物、设施、设备、绿化的年度维修养护计划， 经双方议定后由乙方组织实施；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6．向业主和物业使用人书面告知物业的使用的有关规定，当业主和物业使用人装修物业时，书面告知有关限制条件，并负责监督；</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7．每______个月向全体业主和物业使用人公布一次维修养护费用收支使用情况；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8．对本物业的公共设施不得擅自占用和改变使用功能，如需扩建或完善配套项目，须与甲方协商后报有关部门批准方可实施；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9．本合同终止时，乙方必须向甲方移交全部管理用房及物业管理的全部档案资料。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第五章  物业管理服务要求标准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第二十条  乙方须按下列约定，实现管理目标，即业主和物业使用人对乙方的管理满意率达到______%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1．房屋外观：____________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2．设备运行：____________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3．房屋及设施、设备的维修、养护：____________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4．公共环境：__________________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5．绿化：__________________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6．交通秩序：__________________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7．保安：__________________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8．急修：__________________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小修：__________________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第六章  物业管理服务费用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第二十一条  物业管理服务费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1．管理费由乙方按建筑面积每平方米______元或按套每户______元向业主收取；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2．保洁费由乙方按建筑面积每平方米______元或按套每户______元向业主或物业使用人收取；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3．保安费由乙方按建筑面积生平方米______元或按套每户______元向业主或物业使用人收取；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4．高层住宅电梯、水泵、______运行费按实结算，由乙方向业主收取；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5．管理服务费标准的调整，按______调整；</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6．对业务和物业使用人逾期交纳物业管理费的，乙方可以从逾期之日起按应缴费用千分之三加收滞纳金。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第二十二条　住宅区域的非居住用房管理服务费按居住收费标准的______倍收取。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第二十三条　车位和使用管理费用由乙方按下列标准向车位使用人收取；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1．露天车位：____________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2．车库车位：____________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第二十四条  乙方对业主或物业使用人的房屋自用部位、自用设备维修养护及其他特约服务，由业主或物业使用人按实际发生的费用计付。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第二十五条　乙方向业主和物业使用人提供的其他服务项目的收取标准约定如下：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1．____________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2．____________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第二十六条  房屋共用部位、共用设备、设施、公共设施的维修、养护费用由物业管理区域内的全体业主按照各自拥有的住宅区建筑面积比例共同承担，在物业维修基金中列支或直接向业主收取。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第七章  违约责任</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第二十七条  甲方违反本合同第十八条第______款的约定，使乙方未完成规定管理目标，乙方有权要求甲方在一不定期限内解决，逾期未解决的乙方有权终止合同；造成乙方经济损失的，甲方应给予乙方经济赔偿。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第二十九条　乙方违反本合同第六章的约定，擅自提高收费标准的，甲方有权要求乙方清退；造成甲方经济损失的，乙方应给予甲方经济赔偿。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第三十条  甲乙双方任何一方无法律依据提前终止保同的违约方应赔偿对方______元的违约金；造成对方经济损失的，应给予经济赔偿。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第八章  附则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第三十一条  双方约定自本合同生效之日起______天内，根据甲方委托管理事项，办理接管验收手续。</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第三十二条  双方可对本合同的条款进行补充，以书面形式签订补充协议，补充协议与合同具有相同等效力。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第三十三条  本合同之附件均为合同有效组成部分。在合同及其附件内，空格部分填写的文字与印刷文字具有同等效力，但不得修改本合同印制条款的本意。</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本合同及其附件和补充协议中未规定的事宜，均遵照中华人民共和国有关法律、法规和规章执行。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第三十四条  本合同正本连同附件________页，一式三份，甲乙双方及物业管理行政主管部门（备案）各执一份，具有同等法律效力。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第三十五条  因房屋建造质量、设备设施质量或安装技术等原因，达不到使用功能，造成重大事故的，由甲方承担责任并作善后处理。产生质量右故的直接原因，以政府主管部门的鉴定为准。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第三十六条  本合同执行期间，如遇不可抗力，致使合同无法履行时，双方应按有关法律规定及时协商处理。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第三十七条  本合同在履行中如发生争议，双方应协商解决，协商不成时，提请________市仲裁委员会裁决（当事人双方没有达成书面仲裁协议的，可以向人民法院起诉）。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第三十八条  合同期满，本合同自然终止，双方如续订合同，应在该事同期满________天前向对方提出书面意见。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　　第三十九条  本合同自签订之日起生效。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jc w:val="right"/>
        <w:rPr>
          <w:rFonts w:hint="eastAsia" w:asciiTheme="minorEastAsia" w:hAnsiTheme="minorEastAsia" w:eastAsiaTheme="minorEastAsia" w:cstheme="minorEastAsia"/>
          <w:i w:val="0"/>
          <w:caps w:val="0"/>
          <w:color w:val="333333"/>
          <w:spacing w:val="0"/>
          <w:sz w:val="24"/>
          <w:szCs w:val="24"/>
          <w:lang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jc w:val="right"/>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jc w:val="right"/>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甲方签章：___________________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代表人：_____________________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jc w:val="right"/>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rPr>
        <w:t>乙方签章：___________________</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130" w:afterAutospacing="0" w:line="240" w:lineRule="atLeast"/>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代表人：_____________________</w:t>
      </w:r>
    </w:p>
    <w:bookmarkEnd w:id="133"/>
    <w:bookmarkEnd w:id="134"/>
    <w:p>
      <w:pPr>
        <w:spacing w:line="240" w:lineRule="auto"/>
        <w:jc w:val="both"/>
        <w:rPr>
          <w:rFonts w:hint="eastAsia" w:ascii="宋体" w:hAnsi="宋体" w:eastAsia="宋体" w:cs="宋体"/>
          <w:b/>
          <w:color w:val="000000" w:themeColor="text1"/>
          <w:sz w:val="32"/>
          <w:szCs w:val="32"/>
          <w:highlight w:val="none"/>
          <w14:textFill>
            <w14:solidFill>
              <w14:schemeClr w14:val="tx1"/>
            </w14:solidFill>
          </w14:textFill>
        </w:rPr>
      </w:pPr>
      <w:bookmarkStart w:id="135" w:name="_Toc7751_WPSOffice_Level1"/>
    </w:p>
    <w:p>
      <w:pPr>
        <w:spacing w:line="24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24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第四部分：</w:t>
      </w:r>
      <w:bookmarkEnd w:id="135"/>
      <w:r>
        <w:rPr>
          <w:rFonts w:hint="eastAsia" w:ascii="宋体" w:hAnsi="宋体" w:eastAsia="宋体" w:cs="宋体"/>
          <w:b/>
          <w:color w:val="000000" w:themeColor="text1"/>
          <w:sz w:val="32"/>
          <w:szCs w:val="32"/>
          <w:highlight w:val="none"/>
          <w14:textFill>
            <w14:solidFill>
              <w14:schemeClr w14:val="tx1"/>
            </w14:solidFill>
          </w14:textFill>
        </w:rPr>
        <w:t>项目招标要求及说明</w:t>
      </w:r>
    </w:p>
    <w:p>
      <w:pPr>
        <w:keepNext w:val="0"/>
        <w:keepLines w:val="0"/>
        <w:pageBreakBefore w:val="0"/>
        <w:tabs>
          <w:tab w:val="left" w:pos="0"/>
        </w:tabs>
        <w:kinsoku/>
        <w:wordWrap/>
        <w:overflowPunct/>
        <w:topLinePunct w:val="0"/>
        <w:bidi w:val="0"/>
        <w:snapToGrid/>
        <w:spacing w:line="440" w:lineRule="exact"/>
        <w:rPr>
          <w:rFonts w:hint="eastAsia" w:asciiTheme="minorEastAsia" w:hAnsiTheme="minorEastAsia" w:eastAsiaTheme="minorEastAsia" w:cstheme="minorEastAsia"/>
          <w:b/>
          <w:sz w:val="24"/>
          <w:szCs w:val="24"/>
          <w:highlight w:val="none"/>
        </w:rPr>
      </w:pPr>
      <w:bookmarkStart w:id="136" w:name="_Toc12388"/>
      <w:bookmarkStart w:id="137" w:name="_Toc17630"/>
      <w:bookmarkStart w:id="138" w:name="_Toc2145_WPSOffice_Level1"/>
      <w:r>
        <w:rPr>
          <w:rFonts w:hint="eastAsia" w:asciiTheme="minorEastAsia" w:hAnsiTheme="minorEastAsia" w:eastAsiaTheme="minorEastAsia" w:cstheme="minorEastAsia"/>
          <w:b/>
          <w:sz w:val="24"/>
          <w:szCs w:val="24"/>
          <w:highlight w:val="none"/>
        </w:rPr>
        <w:t>一、项目概况</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本次采购项目为</w:t>
      </w:r>
      <w:r>
        <w:rPr>
          <w:rFonts w:hint="eastAsia" w:asciiTheme="minorEastAsia" w:hAnsiTheme="minorEastAsia" w:cstheme="minorEastAsia"/>
          <w:sz w:val="24"/>
          <w:szCs w:val="24"/>
          <w:highlight w:val="none"/>
          <w:lang w:eastAsia="zh-CN"/>
        </w:rPr>
        <w:t>新疆维吾尔自治区阿克苏地区畜牧兽医局物业</w:t>
      </w:r>
      <w:r>
        <w:rPr>
          <w:rFonts w:hint="eastAsia" w:asciiTheme="minorEastAsia" w:hAnsiTheme="minorEastAsia" w:eastAsiaTheme="minorEastAsia" w:cstheme="minorEastAsia"/>
          <w:sz w:val="24"/>
          <w:szCs w:val="24"/>
          <w:highlight w:val="none"/>
        </w:rPr>
        <w:t>服务。</w:t>
      </w:r>
    </w:p>
    <w:p>
      <w:pPr>
        <w:spacing w:line="620" w:lineRule="exact"/>
        <w:ind w:left="2"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rPr>
        <w:t>（一）承包范围：</w:t>
      </w:r>
    </w:p>
    <w:p>
      <w:pPr>
        <w:spacing w:line="540" w:lineRule="exact"/>
        <w:ind w:left="141" w:leftChars="67"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1、院内总面积50600平方米；</w:t>
      </w:r>
    </w:p>
    <w:p>
      <w:pPr>
        <w:spacing w:line="540" w:lineRule="exact"/>
        <w:ind w:left="141" w:leftChars="67"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2、院内道路、硬化面积卫生清扫清运；绿化面积负责养植养护。</w:t>
      </w:r>
    </w:p>
    <w:p>
      <w:pPr>
        <w:spacing w:line="540" w:lineRule="exact"/>
        <w:ind w:left="141" w:leftChars="67"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3、1号楼一楼大厅、共公卫生间、电梯间、楼梯、扶手、窗户、窗台、玻璃等共公区域</w:t>
      </w:r>
      <w:r>
        <w:rPr>
          <w:rFonts w:hint="eastAsia" w:asciiTheme="minorEastAsia" w:hAnsiTheme="minorEastAsia" w:cstheme="minorEastAsia"/>
          <w:kern w:val="2"/>
          <w:sz w:val="24"/>
          <w:szCs w:val="24"/>
          <w:lang w:val="en-US" w:eastAsia="zh-CN" w:bidi="ar-SA"/>
        </w:rPr>
        <w:t>等</w:t>
      </w:r>
      <w:r>
        <w:rPr>
          <w:rFonts w:hint="eastAsia" w:asciiTheme="minorEastAsia" w:hAnsiTheme="minorEastAsia" w:eastAsiaTheme="minorEastAsia" w:cstheme="minorEastAsia"/>
          <w:kern w:val="2"/>
          <w:sz w:val="24"/>
          <w:szCs w:val="24"/>
          <w:lang w:val="en-US" w:eastAsia="zh-CN" w:bidi="ar-SA"/>
        </w:rPr>
        <w:t>。</w:t>
      </w:r>
    </w:p>
    <w:p>
      <w:pPr>
        <w:spacing w:line="540" w:lineRule="exact"/>
        <w:ind w:left="141" w:leftChars="67"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4、2号楼共公卫生间、楼梯、扶手、窗户、玻璃等共公区域</w:t>
      </w:r>
      <w:r>
        <w:rPr>
          <w:rFonts w:hint="eastAsia" w:asciiTheme="minorEastAsia" w:hAnsiTheme="minorEastAsia" w:cstheme="minorEastAsia"/>
          <w:kern w:val="2"/>
          <w:sz w:val="24"/>
          <w:szCs w:val="24"/>
          <w:lang w:val="en-US" w:eastAsia="zh-CN" w:bidi="ar-SA"/>
        </w:rPr>
        <w:t>等</w:t>
      </w:r>
      <w:r>
        <w:rPr>
          <w:rFonts w:hint="eastAsia" w:asciiTheme="minorEastAsia" w:hAnsiTheme="minorEastAsia" w:eastAsiaTheme="minorEastAsia" w:cstheme="minorEastAsia"/>
          <w:kern w:val="2"/>
          <w:sz w:val="24"/>
          <w:szCs w:val="24"/>
          <w:lang w:val="en-US" w:eastAsia="zh-CN" w:bidi="ar-SA"/>
        </w:rPr>
        <w:t>。</w:t>
      </w:r>
    </w:p>
    <w:p>
      <w:pPr>
        <w:spacing w:line="540" w:lineRule="exact"/>
        <w:ind w:left="141" w:leftChars="67"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5、水电费用。</w:t>
      </w:r>
    </w:p>
    <w:p>
      <w:pPr>
        <w:pStyle w:val="9"/>
        <w:keepNext w:val="0"/>
        <w:keepLines w:val="0"/>
        <w:pageBreakBefore w:val="0"/>
        <w:kinsoku/>
        <w:wordWrap/>
        <w:overflowPunct/>
        <w:topLinePunct w:val="0"/>
        <w:bidi w:val="0"/>
        <w:snapToGrid/>
        <w:spacing w:line="440" w:lineRule="exact"/>
        <w:ind w:right="-1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（二）承包性质：工作目标责任制，风险责任全承包。</w:t>
      </w:r>
    </w:p>
    <w:p>
      <w:pPr>
        <w:pStyle w:val="14"/>
        <w:shd w:val="clear" w:color="auto" w:fill="FFFFFF"/>
        <w:spacing w:before="0" w:beforeAutospacing="0" w:after="0" w:afterAutospacing="0" w:line="60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（三）承包期限：</w:t>
      </w:r>
      <w:r>
        <w:rPr>
          <w:rFonts w:hint="eastAsia" w:asciiTheme="minorEastAsia" w:hAnsiTheme="minorEastAsia" w:cstheme="minorEastAsia"/>
          <w:kern w:val="2"/>
          <w:sz w:val="24"/>
          <w:szCs w:val="24"/>
          <w:highlight w:val="none"/>
          <w:lang w:val="en-US" w:eastAsia="zh-CN" w:bidi="ar-SA"/>
        </w:rPr>
        <w:t>三</w:t>
      </w:r>
      <w:r>
        <w:rPr>
          <w:rFonts w:hint="eastAsia" w:asciiTheme="minorEastAsia" w:hAnsiTheme="minorEastAsia" w:eastAsiaTheme="minorEastAsia" w:cstheme="minorEastAsia"/>
          <w:kern w:val="2"/>
          <w:sz w:val="24"/>
          <w:szCs w:val="24"/>
          <w:highlight w:val="none"/>
          <w:lang w:val="en-US" w:eastAsia="zh-CN" w:bidi="ar-SA"/>
        </w:rPr>
        <w:t>年。</w:t>
      </w:r>
    </w:p>
    <w:p>
      <w:pPr>
        <w:pStyle w:val="9"/>
        <w:keepNext w:val="0"/>
        <w:keepLines w:val="0"/>
        <w:pageBreakBefore w:val="0"/>
        <w:kinsoku/>
        <w:wordWrap/>
        <w:overflowPunct/>
        <w:topLinePunct w:val="0"/>
        <w:bidi w:val="0"/>
        <w:snapToGrid/>
        <w:spacing w:line="440" w:lineRule="exact"/>
        <w:ind w:right="-1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（四）招标内容：</w:t>
      </w:r>
      <w:r>
        <w:rPr>
          <w:rFonts w:hint="eastAsia" w:asciiTheme="minorEastAsia" w:hAnsiTheme="minorEastAsia" w:cstheme="minorEastAsia"/>
          <w:sz w:val="24"/>
          <w:szCs w:val="24"/>
          <w:highlight w:val="none"/>
          <w:lang w:eastAsia="zh-CN"/>
        </w:rPr>
        <w:t>安保服务、</w:t>
      </w:r>
      <w:r>
        <w:rPr>
          <w:rFonts w:hint="eastAsia" w:asciiTheme="minorEastAsia" w:hAnsiTheme="minorEastAsia" w:eastAsiaTheme="minorEastAsia" w:cstheme="minorEastAsia"/>
          <w:sz w:val="24"/>
          <w:szCs w:val="24"/>
          <w:highlight w:val="none"/>
        </w:rPr>
        <w:t>保洁服务、院落绿化、</w:t>
      </w:r>
      <w:r>
        <w:rPr>
          <w:rFonts w:hint="eastAsia" w:asciiTheme="minorEastAsia" w:hAnsiTheme="minorEastAsia" w:eastAsiaTheme="minorEastAsia" w:cstheme="minorEastAsia"/>
          <w:sz w:val="24"/>
          <w:szCs w:val="24"/>
          <w:highlight w:val="none"/>
          <w:lang w:eastAsia="zh-CN"/>
        </w:rPr>
        <w:t>日常维修</w:t>
      </w:r>
      <w:r>
        <w:rPr>
          <w:rFonts w:hint="eastAsia" w:asciiTheme="minorEastAsia" w:hAnsiTheme="minorEastAsia" w:eastAsiaTheme="minorEastAsia" w:cstheme="minorEastAsia"/>
          <w:sz w:val="24"/>
          <w:szCs w:val="24"/>
          <w:highlight w:val="none"/>
        </w:rPr>
        <w:t>及</w:t>
      </w:r>
      <w:r>
        <w:rPr>
          <w:rFonts w:hint="eastAsia" w:asciiTheme="minorEastAsia" w:hAnsiTheme="minorEastAsia" w:eastAsiaTheme="minorEastAsia" w:cstheme="minorEastAsia"/>
          <w:sz w:val="24"/>
          <w:szCs w:val="24"/>
          <w:highlight w:val="none"/>
          <w:lang w:eastAsia="zh-CN"/>
        </w:rPr>
        <w:t>维保</w:t>
      </w:r>
      <w:r>
        <w:rPr>
          <w:rFonts w:hint="eastAsia" w:asciiTheme="minorEastAsia" w:hAnsiTheme="minorEastAsia" w:eastAsiaTheme="minorEastAsia" w:cstheme="minorEastAsia"/>
          <w:sz w:val="24"/>
          <w:szCs w:val="24"/>
          <w:highlight w:val="none"/>
        </w:rPr>
        <w:t>等。</w:t>
      </w:r>
    </w:p>
    <w:p>
      <w:pPr>
        <w:keepNext w:val="0"/>
        <w:keepLines w:val="0"/>
        <w:pageBreakBefore w:val="0"/>
        <w:widowControl/>
        <w:kinsoku/>
        <w:wordWrap/>
        <w:overflowPunct/>
        <w:topLinePunct w:val="0"/>
        <w:autoSpaceDE w:val="0"/>
        <w:autoSpaceDN w:val="0"/>
        <w:bidi w:val="0"/>
        <w:snapToGrid/>
        <w:spacing w:line="440" w:lineRule="exact"/>
        <w:ind w:firstLine="482" w:firstLineChars="200"/>
        <w:textAlignment w:val="bottom"/>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二、项目内容和服务要求</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秩序维护员服务内容：信访接待登记、治安防范、财产安全、公共秩序的维护、公共设备及设施巡查、外来人员及车辆管理等。为了加强对保安人员的管理，每个班次设立一名保安班长，负责日常安保队伍的管理。值班保安班长有权监督访客室工作人员和值班干部的值班工作，并认真做好相关的值班记录，有任何问题及时向有关领导汇报工作。</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门卫：出入口24小时值班。对外来人员进行严格查验《访客单》，并进行开包检查，发现疑点及时询问，防止闲杂人员进入，积极疏导上访人员；严格按照地委规定放入车辆，保持出入畅通；对物品进出实施分类记录，大件物品进出应进行审验，严防危险物品进入。办公楼内执勤保安严格查验来访人员的《访客单》，来访人员只能访问《访客单》上工作人员，严禁串访，做好值班记录。</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巡查：合理安排巡查路线，排除不安全因素，发现违规行为及时制止，发现异常情况立即通知相关部门并在现场采取必要措施；收到中央监控室指令后，巡查人员及时到达并采取相应措施；巡查办公楼的消火栓、安全警示标志等涉及公共安全的设施设备，发现缺失、损坏或不能正常使用等情况，及时记录并报告。</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（3）按时上下班，登记手续完备，程序规范；接待热情，服务周到，不准擅离职守。</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（4）下班后值班保安负责检查办公楼内的用水用电情况，及时关闭楼道及卫生间的灯具及水龙头，如发现办公室有长明灯现象及时通知相关部门 。                                                                                                </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（5）监督值班干部值班情况及交接班情况并认真登记，发现问题及时向主管单位汇报。</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（6）安保器材由甲方负责配备给乙方，使用过程中，若人为损坏或丢失则由乙方照价赔偿。</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（7）建立车辆及公共秩序等管理制度，确保正常工作秩序和办公区域安全；定期巡查，严格按照划定的停车位停车，如有乱停车现象及时制止，对不听劝告的可采取锁车等措施。</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2.保洁工作要求：</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保洁人员要树立高度的责任心，严格执行片区保洁责任制，按时清扫自己所属的卫生区，不留卫生死角；随时巡视所管辖的卫生区，保证责任内的卫生清洁，做到路面无树叶、无积水、无积雪、无杂物，绿化带、草坪内及树枝上不得有塑料袋、纸屑、烟头等杂物，垃圾箱、休闲桌椅等公共设施保持干净整洁。</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（2）保洁人员上班期间不准串岗、脱岗、扎堆聊天，拾到物品立即上交或送还失主。</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（3）保洁人员在工作中有权劝阻、制止破坏公共卫生和乱堆、乱放垃圾的行为。</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（4）每周保证大扫除一次（如恶劣天气、紧急会议、重大接待等特殊情况除外）。                                                                                                                                                                         </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3.维修工作要求：负责搞好办公区水、电、暖、电梯</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办公设施设备等的日常维修和突发性事故的应急处理。</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（1）制定安全生产管理制度。</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（2）建立电气维修制度和配应急预案。</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（3）对供电范围内的电气设备定期巡视维护，加强高低压配电柜、配电箱、控制柜及线路的重点检测，公共使用的照明、指示灯具线路、开关要保持完好，确保用电安全。</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（4）定期对给排水设施（水龙头、阀门、开关、手压阀、脚踩阀条）、管道井、污水井进行检查，保证给设备正常运行无跑冒滴漏。</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（5）确保各类门窗、玻璃、锁具、楼梯、扶手、灯具完好无损。</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（6）定期检修、巡查、维修保养、管理。</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（7）根据季节变化随时调整路灯开闭时间。</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（8）标准：国家制定颁布的相关标准或办公楼实际需求制定的标准；保证各设备设施保持在安全、稳定、可靠的运行状态。                                                                                                               </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（9）日常维修材料由甲方提供。大型维修项目由甲方另行安排政府采购。</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（10）常用工具由甲方采购并造册登记，乙方在使用过程中若人为损坏或丢失则乙方照价赔偿。  </w:t>
      </w:r>
    </w:p>
    <w:p>
      <w:pPr>
        <w:keepNext w:val="0"/>
        <w:keepLines w:val="0"/>
        <w:pageBreakBefore w:val="0"/>
        <w:tabs>
          <w:tab w:val="left" w:pos="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4.其他工作要求：如遇到地区重大接待、重大会议、重大节假日、恶劣天气，物业公司需组织力量进行卫生集中清扫，服从甲方统一安排进行工作。</w:t>
      </w:r>
    </w:p>
    <w:p>
      <w:pPr>
        <w:keepNext w:val="0"/>
        <w:keepLines w:val="0"/>
        <w:pageBreakBefore w:val="0"/>
        <w:tabs>
          <w:tab w:val="left" w:pos="375"/>
        </w:tabs>
        <w:kinsoku/>
        <w:wordWrap/>
        <w:overflowPunct/>
        <w:topLinePunct w:val="0"/>
        <w:bidi w:val="0"/>
        <w:snapToGrid/>
        <w:spacing w:line="44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三、人员要求及配置</w:t>
      </w:r>
    </w:p>
    <w:p>
      <w:pPr>
        <w:snapToGrid w:val="0"/>
        <w:spacing w:line="62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1.保安员不少于4人，来人来访的登记、检查、通报工作、办公区治安防范、财产安全、公共秩序管理、巡逻检查、突发事件处理等。</w:t>
      </w:r>
    </w:p>
    <w:p>
      <w:pPr>
        <w:snapToGrid w:val="0"/>
        <w:spacing w:line="62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2.保洁员不少于3人，负责室内卫生清洁：办公楼内、外的所有公共部位的卫生清洁(包括楼梯、电梯间、走廊通道、卫生间、会议室等)；室外卫生清洁：人行道、停车场、车道等所有硬化区域。</w:t>
      </w:r>
    </w:p>
    <w:p>
      <w:pPr>
        <w:snapToGrid w:val="0"/>
        <w:spacing w:line="62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维修工不少于1人，负责高、低压供配电设施及线路、办公室及公共部分用照明灯具、管道等设备设施、等电位接地装置等设施、公共设备设施系统（各类门窗、玻璃、锁具、楼梯扶手、桌椅）、各类自管通信线路设备等。</w:t>
      </w:r>
    </w:p>
    <w:p>
      <w:pPr>
        <w:snapToGrid w:val="0"/>
        <w:spacing w:line="62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4.绿化工不少于1人，负责绿化管理养护范围：办公区的草坪、林带、树木、各类花草等的日常管理和养护。</w:t>
      </w:r>
    </w:p>
    <w:p>
      <w:pPr>
        <w:snapToGrid w:val="0"/>
        <w:spacing w:line="62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 5.其他工作要求：如遇到地区重大接待、重大会议、重大节假日、恶劣天气，物业公司需组织力量进行卫生集中清扫，服从甲方统一安排进行工作。</w:t>
      </w:r>
    </w:p>
    <w:p>
      <w:pPr>
        <w:keepNext w:val="0"/>
        <w:keepLines w:val="0"/>
        <w:pageBreakBefore w:val="0"/>
        <w:kinsoku/>
        <w:wordWrap/>
        <w:overflowPunct/>
        <w:topLinePunct w:val="0"/>
        <w:bidi w:val="0"/>
        <w:adjustRightInd w:val="0"/>
        <w:snapToGrid/>
        <w:spacing w:line="44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四、管理服务应达到的各项指标：</w:t>
      </w:r>
    </w:p>
    <w:p>
      <w:pPr>
        <w:keepNext w:val="0"/>
        <w:keepLines w:val="0"/>
        <w:pageBreakBefore w:val="0"/>
        <w:kinsoku/>
        <w:wordWrap/>
        <w:overflowPunct/>
        <w:topLinePunct w:val="0"/>
        <w:bidi w:val="0"/>
        <w:adjustRightInd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定期不定期地对</w:t>
      </w:r>
      <w:r>
        <w:rPr>
          <w:rFonts w:hint="eastAsia" w:asciiTheme="minorEastAsia" w:hAnsiTheme="minorEastAsia" w:eastAsiaTheme="minorEastAsia" w:cstheme="minorEastAsia"/>
          <w:sz w:val="24"/>
          <w:szCs w:val="24"/>
          <w:highlight w:val="none"/>
          <w:lang w:eastAsia="zh-CN"/>
        </w:rPr>
        <w:t>中标单位工作服务情况</w:t>
      </w:r>
      <w:r>
        <w:rPr>
          <w:rFonts w:hint="eastAsia" w:asciiTheme="minorEastAsia" w:hAnsiTheme="minorEastAsia" w:eastAsiaTheme="minorEastAsia" w:cstheme="minorEastAsia"/>
          <w:sz w:val="24"/>
          <w:szCs w:val="24"/>
          <w:highlight w:val="none"/>
        </w:rPr>
        <w:t>进行检查和抽查，并每季度对相应的服务结果进行考核</w:t>
      </w:r>
      <w:r>
        <w:rPr>
          <w:rFonts w:hint="eastAsia" w:asciiTheme="minorEastAsia" w:hAnsiTheme="minorEastAsia" w:eastAsiaTheme="minorEastAsia" w:cstheme="minorEastAsia"/>
          <w:sz w:val="24"/>
          <w:szCs w:val="24"/>
          <w:highlight w:val="none"/>
          <w:lang w:eastAsia="zh-CN"/>
        </w:rPr>
        <w:t>，中标单位达不到服务标准、出现服务事故、影响招标方正常工作的</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招标方有权做出相应经济处罚。</w:t>
      </w:r>
    </w:p>
    <w:p>
      <w:pPr>
        <w:keepNext w:val="0"/>
        <w:keepLines w:val="0"/>
        <w:pageBreakBefore w:val="0"/>
        <w:kinsoku/>
        <w:wordWrap/>
        <w:overflowPunct/>
        <w:topLinePunct w:val="0"/>
        <w:bidi w:val="0"/>
        <w:adjustRightInd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1．杜绝火灾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设备、机械、</w:t>
      </w:r>
      <w:r>
        <w:rPr>
          <w:rFonts w:hint="eastAsia" w:asciiTheme="minorEastAsia" w:hAnsiTheme="minorEastAsia" w:eastAsiaTheme="minorEastAsia" w:cstheme="minorEastAsia"/>
          <w:sz w:val="24"/>
          <w:szCs w:val="24"/>
          <w:highlight w:val="none"/>
        </w:rPr>
        <w:t>安全保卫责任事故，杜绝刑事案件；</w:t>
      </w:r>
    </w:p>
    <w:p>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2．环境卫生、</w:t>
      </w:r>
      <w:r>
        <w:rPr>
          <w:rFonts w:hint="eastAsia" w:asciiTheme="minorEastAsia" w:hAnsiTheme="minorEastAsia" w:eastAsiaTheme="minorEastAsia" w:cstheme="minorEastAsia"/>
          <w:sz w:val="24"/>
          <w:szCs w:val="24"/>
          <w:highlight w:val="none"/>
          <w:lang w:eastAsia="zh-CN"/>
        </w:rPr>
        <w:t>绿化环境</w:t>
      </w:r>
      <w:r>
        <w:rPr>
          <w:rFonts w:hint="eastAsia" w:asciiTheme="minorEastAsia" w:hAnsiTheme="minorEastAsia" w:eastAsiaTheme="minorEastAsia" w:cstheme="minorEastAsia"/>
          <w:sz w:val="24"/>
          <w:szCs w:val="24"/>
          <w:highlight w:val="none"/>
        </w:rPr>
        <w:t>清洁率达99%；</w:t>
      </w:r>
    </w:p>
    <w:p>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．服务有效投诉少于1%，处理率100%；</w:t>
      </w:r>
    </w:p>
    <w:p>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．满意率95%以上。</w:t>
      </w:r>
    </w:p>
    <w:p>
      <w:pPr>
        <w:keepNext w:val="0"/>
        <w:keepLines w:val="0"/>
        <w:pageBreakBefore w:val="0"/>
        <w:tabs>
          <w:tab w:val="left" w:pos="375"/>
        </w:tabs>
        <w:kinsoku/>
        <w:wordWrap/>
        <w:overflowPunct/>
        <w:topLinePunct w:val="0"/>
        <w:bidi w:val="0"/>
        <w:snapToGrid/>
        <w:spacing w:line="440" w:lineRule="exact"/>
        <w:ind w:firstLine="482" w:firstLineChars="200"/>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五、付款方式</w:t>
      </w:r>
      <w:r>
        <w:rPr>
          <w:rFonts w:hint="eastAsia" w:asciiTheme="minorEastAsia" w:hAnsiTheme="minorEastAsia" w:cstheme="minorEastAsia"/>
          <w:b/>
          <w:sz w:val="24"/>
          <w:szCs w:val="24"/>
          <w:highlight w:val="none"/>
          <w:lang w:eastAsia="zh-CN"/>
        </w:rPr>
        <w:t>：</w:t>
      </w:r>
      <w:r>
        <w:rPr>
          <w:rFonts w:hint="eastAsia" w:ascii="宋体" w:hAnsi="宋体" w:eastAsia="宋体" w:cs="宋体"/>
          <w:b w:val="0"/>
          <w:bCs/>
          <w:color w:val="000000" w:themeColor="text1"/>
          <w:sz w:val="24"/>
          <w:highlight w:val="none"/>
          <w:lang w:eastAsia="zh-CN"/>
          <w14:textFill>
            <w14:solidFill>
              <w14:schemeClr w14:val="tx1"/>
            </w14:solidFill>
          </w14:textFill>
        </w:rPr>
        <w:t>每月服务完成经招标单位确认服务合格后于次月</w:t>
      </w:r>
      <w:r>
        <w:rPr>
          <w:rFonts w:hint="eastAsia" w:ascii="宋体" w:hAnsi="宋体" w:eastAsia="宋体" w:cs="宋体"/>
          <w:b w:val="0"/>
          <w:bCs/>
          <w:color w:val="000000" w:themeColor="text1"/>
          <w:sz w:val="24"/>
          <w:highlight w:val="none"/>
          <w:lang w:val="en-US" w:eastAsia="zh-CN"/>
          <w14:textFill>
            <w14:solidFill>
              <w14:schemeClr w14:val="tx1"/>
            </w14:solidFill>
          </w14:textFill>
        </w:rPr>
        <w:t>15日前</w:t>
      </w:r>
      <w:r>
        <w:rPr>
          <w:rFonts w:hint="eastAsia" w:ascii="宋体" w:hAnsi="宋体" w:eastAsia="宋体" w:cs="宋体"/>
          <w:b w:val="0"/>
          <w:bCs/>
          <w:color w:val="000000" w:themeColor="text1"/>
          <w:sz w:val="24"/>
          <w:highlight w:val="none"/>
          <w:lang w:eastAsia="zh-CN"/>
          <w14:textFill>
            <w14:solidFill>
              <w14:schemeClr w14:val="tx1"/>
            </w14:solidFill>
          </w14:textFill>
        </w:rPr>
        <w:t>支付上月服业服务费用</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pPr>
        <w:keepNext w:val="0"/>
        <w:keepLines w:val="0"/>
        <w:pageBreakBefore w:val="0"/>
        <w:tabs>
          <w:tab w:val="left" w:pos="375"/>
        </w:tabs>
        <w:kinsoku/>
        <w:wordWrap/>
        <w:overflowPunct/>
        <w:topLinePunct w:val="0"/>
        <w:bidi w:val="0"/>
        <w:snapToGrid/>
        <w:spacing w:line="44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六、注意事项</w:t>
      </w:r>
    </w:p>
    <w:p>
      <w:pPr>
        <w:keepNext w:val="0"/>
        <w:keepLines w:val="0"/>
        <w:pageBreakBefore w:val="0"/>
        <w:tabs>
          <w:tab w:val="left" w:pos="375"/>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对招聘的人员针对岗位工作实行专业知识技能的培训。</w:t>
      </w:r>
    </w:p>
    <w:p>
      <w:pPr>
        <w:keepNext w:val="0"/>
        <w:keepLines w:val="0"/>
        <w:pageBreakBefore w:val="0"/>
        <w:tabs>
          <w:tab w:val="left" w:pos="375"/>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应保证从中标首月起每天在岗人员需达到规定，其中需有管理人员负责现场统筹管理。</w:t>
      </w:r>
    </w:p>
    <w:p>
      <w:pPr>
        <w:keepNext w:val="0"/>
        <w:keepLines w:val="0"/>
        <w:pageBreakBefore w:val="0"/>
        <w:tabs>
          <w:tab w:val="left" w:pos="375"/>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对本项目服务质量进行全过程监控，</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人员日常工作不到位、不达标、或有违约现象，将依据合同约定，作出相应的违约处理与</w:t>
      </w:r>
      <w:r>
        <w:rPr>
          <w:rFonts w:hint="eastAsia" w:asciiTheme="minorEastAsia" w:hAnsiTheme="minorEastAsia" w:eastAsiaTheme="minorEastAsia" w:cstheme="minorEastAsia"/>
          <w:sz w:val="24"/>
          <w:szCs w:val="24"/>
          <w:highlight w:val="none"/>
          <w:lang w:eastAsia="zh-CN"/>
        </w:rPr>
        <w:t>经济</w:t>
      </w:r>
      <w:r>
        <w:rPr>
          <w:rFonts w:hint="eastAsia" w:asciiTheme="minorEastAsia" w:hAnsiTheme="minorEastAsia" w:eastAsiaTheme="minorEastAsia" w:cstheme="minorEastAsia"/>
          <w:sz w:val="24"/>
          <w:szCs w:val="24"/>
          <w:highlight w:val="none"/>
        </w:rPr>
        <w:t>处罚。</w:t>
      </w:r>
    </w:p>
    <w:p>
      <w:pPr>
        <w:keepNext w:val="0"/>
        <w:keepLines w:val="0"/>
        <w:pageBreakBefore w:val="0"/>
        <w:tabs>
          <w:tab w:val="left" w:pos="375"/>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员工在岗履行工作职责期间，发生自身的人身伤害、伤亡，由</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负责处理并承担所有责任。</w:t>
      </w:r>
    </w:p>
    <w:p>
      <w:pPr>
        <w:keepNext w:val="0"/>
        <w:keepLines w:val="0"/>
        <w:pageBreakBefore w:val="0"/>
        <w:tabs>
          <w:tab w:val="left" w:pos="375"/>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与聘用人员发生纠纷，均由</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负责调解与处理，</w:t>
      </w: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不承担</w:t>
      </w:r>
      <w:r>
        <w:rPr>
          <w:rFonts w:hint="eastAsia" w:asciiTheme="minorEastAsia" w:hAnsiTheme="minorEastAsia" w:eastAsiaTheme="minorEastAsia" w:cstheme="minorEastAsia"/>
          <w:sz w:val="24"/>
          <w:szCs w:val="24"/>
          <w:highlight w:val="none"/>
          <w:lang w:eastAsia="zh-CN"/>
        </w:rPr>
        <w:t>法律</w:t>
      </w:r>
      <w:r>
        <w:rPr>
          <w:rFonts w:hint="eastAsia" w:asciiTheme="minorEastAsia" w:hAnsiTheme="minorEastAsia" w:eastAsiaTheme="minorEastAsia" w:cstheme="minorEastAsia"/>
          <w:sz w:val="24"/>
          <w:szCs w:val="24"/>
          <w:highlight w:val="none"/>
        </w:rPr>
        <w:t>责任。</w:t>
      </w:r>
    </w:p>
    <w:p>
      <w:pPr>
        <w:keepNext w:val="0"/>
        <w:keepLines w:val="0"/>
        <w:pageBreakBefore w:val="0"/>
        <w:tabs>
          <w:tab w:val="left" w:pos="375"/>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6、因</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自身管理失误导致的社会和法律责任由</w:t>
      </w:r>
      <w:r>
        <w:rPr>
          <w:rFonts w:hint="eastAsia" w:asciiTheme="minorEastAsia" w:hAnsiTheme="minorEastAsia" w:eastAsiaTheme="minorEastAsia" w:cstheme="minorEastAsia"/>
          <w:sz w:val="24"/>
          <w:szCs w:val="24"/>
          <w:highlight w:val="none"/>
          <w:lang w:eastAsia="zh-CN"/>
        </w:rPr>
        <w:t>中标单位</w:t>
      </w:r>
      <w:r>
        <w:rPr>
          <w:rFonts w:hint="eastAsia" w:asciiTheme="minorEastAsia" w:hAnsiTheme="minorEastAsia" w:eastAsiaTheme="minorEastAsia" w:cstheme="minorEastAsia"/>
          <w:sz w:val="24"/>
          <w:szCs w:val="24"/>
          <w:highlight w:val="none"/>
        </w:rPr>
        <w:t>负责。</w:t>
      </w:r>
    </w:p>
    <w:p>
      <w:pPr>
        <w:numPr>
          <w:ilvl w:val="0"/>
          <w:numId w:val="0"/>
        </w:numPr>
        <w:jc w:val="both"/>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numPr>
          <w:ilvl w:val="0"/>
          <w:numId w:val="0"/>
        </w:numPr>
        <w:jc w:val="both"/>
        <w:outlineLvl w:val="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p>
      <w:pPr>
        <w:numPr>
          <w:ilvl w:val="0"/>
          <w:numId w:val="0"/>
        </w:numPr>
        <w:jc w:val="both"/>
        <w:outlineLvl w:val="0"/>
        <w:rPr>
          <w:rFonts w:hint="eastAsia" w:ascii="宋体" w:hAnsi="宋体" w:eastAsia="宋体" w:cs="宋体"/>
          <w:b/>
          <w:bCs/>
          <w:color w:val="000000" w:themeColor="text1"/>
          <w:sz w:val="32"/>
          <w:szCs w:val="32"/>
          <w:highlight w:val="none"/>
          <w14:textFill>
            <w14:solidFill>
              <w14:schemeClr w14:val="tx1"/>
            </w14:solidFill>
          </w14:textFill>
        </w:rPr>
      </w:pPr>
    </w:p>
    <w:bookmarkEnd w:id="136"/>
    <w:bookmarkEnd w:id="137"/>
    <w:bookmarkEnd w:id="138"/>
    <w:p>
      <w:pPr>
        <w:autoSpaceDE w:val="0"/>
        <w:autoSpaceDN w:val="0"/>
        <w:adjustRightInd w:val="0"/>
        <w:spacing w:line="440" w:lineRule="exact"/>
        <w:ind w:firstLine="420"/>
        <w:jc w:val="center"/>
        <w:rPr>
          <w:rFonts w:ascii="宋体" w:hAnsi="宋体"/>
          <w:b/>
          <w:bCs/>
          <w:sz w:val="36"/>
          <w:szCs w:val="36"/>
          <w:lang w:val="zh-CN"/>
        </w:rPr>
      </w:pPr>
      <w:r>
        <w:rPr>
          <w:rFonts w:hint="eastAsia" w:ascii="Arial" w:hAnsi="Arial" w:cs="Arial"/>
          <w:sz w:val="32"/>
          <w:szCs w:val="32"/>
          <w:lang w:val="zh-CN"/>
        </w:rPr>
        <w:t>投标文件格式</w:t>
      </w:r>
    </w:p>
    <w:p>
      <w:pPr>
        <w:autoSpaceDE w:val="0"/>
        <w:autoSpaceDN w:val="0"/>
        <w:adjustRightInd w:val="0"/>
        <w:spacing w:line="440" w:lineRule="exact"/>
        <w:rPr>
          <w:rFonts w:ascii="宋体" w:hAnsi="宋体"/>
          <w:sz w:val="24"/>
          <w:u w:val="single"/>
          <w:lang w:val="zh-CN"/>
        </w:rPr>
      </w:pPr>
      <w:r>
        <w:rPr>
          <w:rFonts w:hint="eastAsia" w:ascii="宋体" w:hAnsi="宋体" w:cs="宋体"/>
          <w:sz w:val="24"/>
          <w:u w:val="single"/>
          <w:lang w:val="zh-CN"/>
        </w:rPr>
        <w:t>投标文件封面示例</w:t>
      </w:r>
    </w:p>
    <w:p>
      <w:pPr>
        <w:autoSpaceDE w:val="0"/>
        <w:autoSpaceDN w:val="0"/>
        <w:adjustRightInd w:val="0"/>
        <w:ind w:right="360"/>
        <w:jc w:val="right"/>
        <w:rPr>
          <w:rFonts w:hint="eastAsia" w:ascii="宋体" w:hAnsi="宋体"/>
          <w:b/>
          <w:bCs/>
          <w:sz w:val="36"/>
          <w:szCs w:val="36"/>
        </w:rPr>
      </w:pPr>
      <w:r>
        <w:rPr>
          <w:rFonts w:hint="eastAsia" w:ascii="宋体" w:hAnsi="宋体" w:cs="宋体"/>
          <w:b/>
          <w:bCs/>
          <w:sz w:val="36"/>
          <w:szCs w:val="36"/>
          <w:lang w:val="zh-CN"/>
        </w:rPr>
        <w:t>正</w:t>
      </w:r>
      <w:r>
        <w:rPr>
          <w:rFonts w:ascii="宋体" w:hAnsi="宋体" w:cs="宋体"/>
          <w:b/>
          <w:bCs/>
          <w:sz w:val="36"/>
          <w:szCs w:val="36"/>
          <w:lang w:val="zh-CN"/>
        </w:rPr>
        <w:t xml:space="preserve"> </w:t>
      </w:r>
      <w:r>
        <w:rPr>
          <w:rFonts w:hint="eastAsia" w:ascii="宋体" w:hAnsi="宋体" w:cs="宋体"/>
          <w:b/>
          <w:bCs/>
          <w:sz w:val="36"/>
          <w:szCs w:val="36"/>
          <w:lang w:val="zh-CN"/>
        </w:rPr>
        <w:t>本</w:t>
      </w:r>
      <w:r>
        <w:rPr>
          <w:rFonts w:hint="eastAsia" w:ascii="宋体" w:hAnsi="宋体" w:cs="宋体"/>
          <w:b/>
          <w:bCs/>
          <w:sz w:val="36"/>
          <w:szCs w:val="36"/>
        </w:rPr>
        <w:t>/副本</w:t>
      </w:r>
    </w:p>
    <w:p>
      <w:pPr>
        <w:autoSpaceDE w:val="0"/>
        <w:autoSpaceDN w:val="0"/>
        <w:adjustRightInd w:val="0"/>
        <w:jc w:val="center"/>
        <w:rPr>
          <w:rFonts w:ascii="宋体" w:hAnsi="宋体"/>
          <w:b/>
          <w:bCs/>
          <w:sz w:val="24"/>
          <w:lang w:val="zh-CN"/>
        </w:rPr>
      </w:pPr>
    </w:p>
    <w:p>
      <w:pPr>
        <w:autoSpaceDE w:val="0"/>
        <w:autoSpaceDN w:val="0"/>
        <w:adjustRightInd w:val="0"/>
        <w:jc w:val="center"/>
        <w:rPr>
          <w:rFonts w:ascii="宋体" w:hAnsi="宋体"/>
          <w:b/>
          <w:bCs/>
          <w:sz w:val="44"/>
          <w:szCs w:val="44"/>
          <w:lang w:val="zh-CN"/>
        </w:rPr>
      </w:pPr>
    </w:p>
    <w:p>
      <w:pPr>
        <w:autoSpaceDE w:val="0"/>
        <w:autoSpaceDN w:val="0"/>
        <w:adjustRightInd w:val="0"/>
        <w:jc w:val="center"/>
        <w:rPr>
          <w:rFonts w:ascii="宋体" w:hAnsi="宋体"/>
          <w:b/>
          <w:bCs/>
          <w:sz w:val="44"/>
          <w:szCs w:val="44"/>
          <w:lang w:val="zh-CN"/>
        </w:rPr>
      </w:pPr>
    </w:p>
    <w:p>
      <w:pPr>
        <w:autoSpaceDE w:val="0"/>
        <w:autoSpaceDN w:val="0"/>
        <w:adjustRightInd w:val="0"/>
        <w:jc w:val="center"/>
        <w:rPr>
          <w:rFonts w:ascii="宋体" w:hAnsi="宋体"/>
          <w:b/>
          <w:bCs/>
          <w:sz w:val="44"/>
          <w:szCs w:val="44"/>
          <w:lang w:val="zh-CN"/>
        </w:rPr>
      </w:pPr>
    </w:p>
    <w:p>
      <w:pPr>
        <w:autoSpaceDE w:val="0"/>
        <w:autoSpaceDN w:val="0"/>
        <w:adjustRightInd w:val="0"/>
        <w:jc w:val="center"/>
        <w:rPr>
          <w:rFonts w:ascii="宋体" w:hAnsi="宋体"/>
          <w:b/>
          <w:bCs/>
          <w:sz w:val="44"/>
          <w:szCs w:val="44"/>
          <w:lang w:val="zh-CN"/>
        </w:rPr>
      </w:pPr>
    </w:p>
    <w:p>
      <w:pPr>
        <w:autoSpaceDE w:val="0"/>
        <w:autoSpaceDN w:val="0"/>
        <w:adjustRightInd w:val="0"/>
        <w:jc w:val="center"/>
        <w:rPr>
          <w:rFonts w:ascii="宋体" w:hAnsi="宋体"/>
          <w:b/>
          <w:bCs/>
          <w:sz w:val="44"/>
          <w:szCs w:val="44"/>
          <w:lang w:val="zh-CN"/>
        </w:rPr>
      </w:pPr>
      <w:r>
        <w:rPr>
          <w:rFonts w:hint="eastAsia" w:ascii="宋体" w:hAnsi="宋体" w:cs="宋体"/>
          <w:b/>
          <w:bCs/>
          <w:sz w:val="44"/>
          <w:szCs w:val="44"/>
          <w:lang w:val="zh-CN"/>
        </w:rPr>
        <w:t>投标文件</w:t>
      </w: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24"/>
          <w:lang w:val="zh-CN"/>
        </w:rPr>
      </w:pPr>
    </w:p>
    <w:p>
      <w:pPr>
        <w:autoSpaceDE w:val="0"/>
        <w:autoSpaceDN w:val="0"/>
        <w:adjustRightInd w:val="0"/>
        <w:rPr>
          <w:rFonts w:ascii="宋体" w:hAnsi="宋体"/>
          <w:sz w:val="30"/>
          <w:szCs w:val="30"/>
          <w:lang w:val="zh-CN"/>
        </w:rPr>
      </w:pPr>
    </w:p>
    <w:p>
      <w:pPr>
        <w:autoSpaceDE w:val="0"/>
        <w:autoSpaceDN w:val="0"/>
        <w:adjustRightInd w:val="0"/>
        <w:rPr>
          <w:rFonts w:ascii="宋体" w:hAnsi="宋体"/>
          <w:sz w:val="30"/>
          <w:szCs w:val="30"/>
          <w:lang w:val="zh-CN"/>
        </w:rPr>
      </w:pPr>
      <w:r>
        <w:rPr>
          <w:rFonts w:hint="eastAsia" w:ascii="宋体" w:hAnsi="宋体" w:cs="宋体"/>
          <w:sz w:val="30"/>
          <w:szCs w:val="30"/>
          <w:lang w:val="zh-CN"/>
        </w:rPr>
        <w:t>招标项目名称：</w:t>
      </w:r>
      <w:r>
        <w:rPr>
          <w:rFonts w:hint="eastAsia" w:ascii="宋体" w:hAnsi="宋体" w:cs="宋体"/>
          <w:sz w:val="30"/>
          <w:szCs w:val="30"/>
          <w:u w:val="single"/>
          <w:lang w:val="zh-CN"/>
        </w:rPr>
        <w:t>×××××</w:t>
      </w:r>
    </w:p>
    <w:p>
      <w:pPr>
        <w:autoSpaceDE w:val="0"/>
        <w:autoSpaceDN w:val="0"/>
        <w:adjustRightInd w:val="0"/>
        <w:rPr>
          <w:rFonts w:ascii="宋体" w:hAnsi="宋体"/>
          <w:sz w:val="30"/>
          <w:szCs w:val="30"/>
          <w:u w:val="single"/>
          <w:lang w:val="zh-CN"/>
        </w:rPr>
      </w:pPr>
      <w:r>
        <w:rPr>
          <w:rFonts w:hint="eastAsia" w:ascii="宋体" w:hAnsi="宋体" w:cs="宋体"/>
          <w:kern w:val="0"/>
          <w:sz w:val="30"/>
          <w:szCs w:val="30"/>
          <w:lang w:val="zh-CN"/>
        </w:rPr>
        <w:t>投 标 人名称</w:t>
      </w:r>
      <w:r>
        <w:rPr>
          <w:rFonts w:hint="eastAsia" w:ascii="宋体" w:hAnsi="宋体" w:cs="宋体"/>
          <w:sz w:val="30"/>
          <w:szCs w:val="30"/>
          <w:lang w:val="zh-CN"/>
        </w:rPr>
        <w:t>：</w:t>
      </w:r>
      <w:r>
        <w:rPr>
          <w:rFonts w:hint="eastAsia" w:ascii="宋体" w:hAnsi="宋体" w:cs="宋体"/>
          <w:sz w:val="30"/>
          <w:szCs w:val="30"/>
          <w:u w:val="single"/>
          <w:lang w:val="zh-CN"/>
        </w:rPr>
        <w:t>×××公司</w:t>
      </w:r>
    </w:p>
    <w:p>
      <w:pPr>
        <w:autoSpaceDE w:val="0"/>
        <w:autoSpaceDN w:val="0"/>
        <w:adjustRightInd w:val="0"/>
        <w:spacing w:line="440" w:lineRule="exact"/>
        <w:rPr>
          <w:rFonts w:ascii="宋体" w:hAnsi="宋体"/>
          <w:sz w:val="30"/>
          <w:szCs w:val="30"/>
          <w:lang w:val="zh-CN"/>
        </w:rPr>
      </w:pPr>
      <w:r>
        <w:rPr>
          <w:rFonts w:hint="eastAsia" w:ascii="宋体" w:hAnsi="宋体" w:cs="宋体"/>
          <w:kern w:val="0"/>
          <w:sz w:val="30"/>
          <w:szCs w:val="30"/>
          <w:lang w:val="zh-CN"/>
        </w:rPr>
        <w:t>编 制 时 间</w:t>
      </w:r>
      <w:r>
        <w:rPr>
          <w:rFonts w:hint="eastAsia" w:ascii="宋体" w:hAnsi="宋体" w:cs="宋体"/>
          <w:sz w:val="30"/>
          <w:szCs w:val="30"/>
          <w:lang w:val="zh-CN"/>
        </w:rPr>
        <w:t>：</w:t>
      </w:r>
      <w:r>
        <w:rPr>
          <w:rFonts w:hint="eastAsia" w:ascii="宋体" w:hAnsi="宋体" w:cs="宋体"/>
          <w:sz w:val="30"/>
          <w:szCs w:val="30"/>
          <w:u w:val="single"/>
          <w:lang w:val="zh-CN"/>
        </w:rPr>
        <w:t>×年×月×日</w:t>
      </w:r>
    </w:p>
    <w:p>
      <w:pPr>
        <w:spacing w:line="480" w:lineRule="exact"/>
        <w:ind w:firstLine="482" w:firstLineChars="200"/>
        <w:rPr>
          <w:rFonts w:hint="eastAsia" w:ascii="宋体" w:hAnsi="宋体" w:cs="宋体"/>
          <w:b/>
          <w:sz w:val="24"/>
          <w:lang w:val="zh-CN"/>
        </w:rPr>
      </w:pPr>
    </w:p>
    <w:p>
      <w:pPr>
        <w:spacing w:line="480" w:lineRule="exact"/>
        <w:ind w:firstLine="482" w:firstLineChars="200"/>
        <w:rPr>
          <w:rFonts w:hint="eastAsia" w:ascii="宋体" w:hAnsi="宋体" w:cs="宋体"/>
          <w:b/>
          <w:sz w:val="24"/>
          <w:lang w:val="zh-CN"/>
        </w:rPr>
      </w:pPr>
    </w:p>
    <w:p>
      <w:pPr>
        <w:spacing w:line="480" w:lineRule="exact"/>
        <w:rPr>
          <w:rFonts w:hint="eastAsia" w:ascii="宋体" w:hAnsi="宋体" w:cs="宋体"/>
          <w:b/>
          <w:sz w:val="24"/>
          <w:lang w:val="zh-CN"/>
        </w:rPr>
      </w:pPr>
    </w:p>
    <w:p>
      <w:pPr>
        <w:spacing w:line="480" w:lineRule="exact"/>
        <w:ind w:firstLine="482" w:firstLineChars="200"/>
        <w:rPr>
          <w:rFonts w:hint="eastAsia" w:ascii="宋体" w:hAnsi="宋体" w:cs="宋体"/>
          <w:b/>
          <w:sz w:val="24"/>
          <w:lang w:val="zh-CN"/>
        </w:rPr>
      </w:pPr>
    </w:p>
    <w:p>
      <w:pPr>
        <w:spacing w:line="480" w:lineRule="exact"/>
        <w:ind w:firstLine="482" w:firstLineChars="200"/>
        <w:rPr>
          <w:rFonts w:hint="eastAsia" w:ascii="宋体" w:hAnsi="宋体" w:cs="宋体"/>
          <w:b/>
          <w:sz w:val="24"/>
          <w:lang w:val="zh-CN"/>
        </w:rPr>
      </w:pPr>
    </w:p>
    <w:p>
      <w:pPr>
        <w:spacing w:line="480" w:lineRule="exact"/>
        <w:ind w:firstLine="482" w:firstLineChars="200"/>
        <w:rPr>
          <w:rFonts w:ascii="宋体" w:hAnsi="宋体"/>
          <w:b/>
          <w:bCs/>
          <w:sz w:val="24"/>
          <w:lang w:val="zh-CN"/>
        </w:rPr>
      </w:pPr>
      <w:r>
        <w:rPr>
          <w:rFonts w:hint="eastAsia" w:ascii="宋体" w:hAnsi="宋体" w:cs="宋体"/>
          <w:b/>
          <w:sz w:val="24"/>
          <w:lang w:val="zh-CN"/>
        </w:rPr>
        <w:t>注：投标单位可自行排版，为了便于查找，标注目录及页码</w:t>
      </w:r>
    </w:p>
    <w:p>
      <w:pPr>
        <w:autoSpaceDE w:val="0"/>
        <w:autoSpaceDN w:val="0"/>
        <w:adjustRightInd w:val="0"/>
        <w:spacing w:line="440" w:lineRule="exact"/>
        <w:jc w:val="center"/>
        <w:rPr>
          <w:rFonts w:hint="eastAsia" w:ascii="宋体" w:hAnsi="宋体" w:cs="宋体"/>
          <w:b/>
          <w:sz w:val="24"/>
          <w:lang w:val="zh-CN"/>
        </w:rPr>
      </w:pPr>
    </w:p>
    <w:p>
      <w:pPr>
        <w:autoSpaceDE w:val="0"/>
        <w:autoSpaceDN w:val="0"/>
        <w:adjustRightInd w:val="0"/>
        <w:spacing w:line="440" w:lineRule="exact"/>
        <w:jc w:val="center"/>
        <w:rPr>
          <w:rFonts w:hint="eastAsia" w:ascii="宋体" w:hAnsi="宋体" w:cs="宋体"/>
          <w:b/>
          <w:sz w:val="24"/>
          <w:lang w:val="zh-CN"/>
        </w:rPr>
      </w:pPr>
      <w:r>
        <w:rPr>
          <w:rFonts w:hint="eastAsia" w:ascii="宋体" w:hAnsi="宋体" w:cs="宋体"/>
          <w:b/>
          <w:sz w:val="24"/>
          <w:lang w:val="zh-CN"/>
        </w:rPr>
        <w:t>（以下内容需按要求提供相应证明材料）</w:t>
      </w:r>
    </w:p>
    <w:p>
      <w:pPr>
        <w:spacing w:line="480" w:lineRule="exact"/>
        <w:ind w:firstLine="480" w:firstLineChars="200"/>
        <w:rPr>
          <w:rFonts w:ascii="宋体" w:hAnsi="宋体"/>
          <w:sz w:val="24"/>
        </w:rPr>
      </w:pPr>
      <w:r>
        <w:rPr>
          <w:rFonts w:hint="eastAsia" w:ascii="宋体" w:hAnsi="宋体"/>
          <w:sz w:val="24"/>
        </w:rPr>
        <w:t>商务部分主要包括但不限于以下内容：</w:t>
      </w:r>
    </w:p>
    <w:p>
      <w:pPr>
        <w:spacing w:line="360" w:lineRule="auto"/>
        <w:ind w:firstLine="480" w:firstLineChars="200"/>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（1）投标人概况及企业综合实力[包括不限于：三证合一营业执照复印件；依法纳税</w:t>
      </w:r>
      <w:r>
        <w:rPr>
          <w:rFonts w:hint="eastAsia" w:ascii="宋体" w:hAnsi="宋体" w:eastAsia="宋体" w:cs="宋体"/>
          <w:color w:val="000000" w:themeColor="text1"/>
          <w:sz w:val="24"/>
          <w:highlight w:val="none"/>
          <w:lang w:eastAsia="zh-CN"/>
          <w14:textFill>
            <w14:solidFill>
              <w14:schemeClr w14:val="tx1"/>
            </w14:solidFill>
          </w14:textFill>
        </w:rPr>
        <w:t>收凭证</w:t>
      </w:r>
      <w:r>
        <w:rPr>
          <w:rFonts w:hint="eastAsia" w:ascii="宋体" w:hAnsi="宋体" w:eastAsia="宋体" w:cs="宋体"/>
          <w:color w:val="000000" w:themeColor="text1"/>
          <w:sz w:val="24"/>
          <w:highlight w:val="none"/>
          <w14:textFill>
            <w14:solidFill>
              <w14:schemeClr w14:val="tx1"/>
            </w14:solidFill>
          </w14:textFill>
        </w:rPr>
        <w:t>；投标资格声明；参加政府采购活动前3年内在经营活动中没有重大违法记录的书面声明；招标文件要求的资质、资格复印件；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以下内容：</w:t>
      </w:r>
      <w:r>
        <w:rPr>
          <w:rFonts w:hint="eastAsia" w:ascii="宋体" w:hAnsi="宋体" w:eastAsia="宋体" w:cs="宋体"/>
          <w:color w:val="000000" w:themeColor="text1"/>
          <w:sz w:val="24"/>
          <w:highlight w:val="none"/>
          <w14:textFill>
            <w14:solidFill>
              <w14:schemeClr w14:val="tx1"/>
            </w14:solidFill>
          </w14:textFill>
        </w:rPr>
        <w:tab/>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（1）投标报价表；招标文件要求的信誉等证明材料；其他提供内容自拟]；</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（2）投标承诺书（一）；</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（3）投标承诺书（二）；</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（4）法定代表人身份证明书（原件）和法定代表人身份证（复印件）[或法定代表人授权委托书（原件）及被授权人身份证明（复印件）]；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（5）商务、技术条款偏离表；</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（6）项目负责人简历；拟投入本项目的人员及设备一览表；</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auto"/>
          <w:sz w:val="24"/>
          <w:highlight w:val="none"/>
        </w:rPr>
        <w:t>201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000000" w:themeColor="text1"/>
          <w:sz w:val="24"/>
          <w:highlight w:val="none"/>
          <w14:textFill>
            <w14:solidFill>
              <w14:schemeClr w14:val="tx1"/>
            </w14:solidFill>
          </w14:textFill>
        </w:rPr>
        <w:t>月至今业绩（提供合同或中标通知书或协议书等相关证明材料，投标文件中放入复印件）；</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招标文件中要求</w:t>
      </w:r>
      <w:r>
        <w:rPr>
          <w:rFonts w:hint="eastAsia" w:ascii="宋体" w:hAnsi="宋体" w:eastAsia="宋体" w:cs="宋体"/>
          <w:color w:val="000000" w:themeColor="text1"/>
          <w:sz w:val="24"/>
          <w:highlight w:val="none"/>
          <w14:textFill>
            <w14:solidFill>
              <w14:schemeClr w14:val="tx1"/>
            </w14:solidFill>
          </w14:textFill>
        </w:rPr>
        <w:t>提供的其它资料。</w:t>
      </w:r>
    </w:p>
    <w:p>
      <w:pPr>
        <w:spacing w:line="480" w:lineRule="exact"/>
        <w:ind w:firstLine="480" w:firstLineChars="200"/>
        <w:rPr>
          <w:rFonts w:ascii="宋体" w:hAnsi="宋体"/>
          <w:sz w:val="24"/>
        </w:rPr>
      </w:pPr>
      <w:r>
        <w:rPr>
          <w:rFonts w:hint="eastAsia" w:ascii="宋体" w:hAnsi="宋体"/>
          <w:sz w:val="24"/>
        </w:rPr>
        <w:t>（注：投标人须按招标要求提供，投标文件应当使用招标文件所提供投标文件格式（表格可按照同样格式扩展）。未提供格式的，需要时由投标人用文字或者表格、图片等其它形式提供。）</w:t>
      </w:r>
    </w:p>
    <w:p>
      <w:pPr>
        <w:spacing w:line="480" w:lineRule="exact"/>
        <w:ind w:firstLine="480" w:firstLineChars="200"/>
        <w:rPr>
          <w:rFonts w:ascii="宋体" w:hAnsi="宋体"/>
          <w:sz w:val="24"/>
        </w:rPr>
      </w:pPr>
      <w:r>
        <w:rPr>
          <w:rFonts w:ascii="宋体" w:hAnsi="宋体"/>
          <w:sz w:val="24"/>
        </w:rPr>
        <w:br w:type="page"/>
      </w:r>
      <w:r>
        <w:rPr>
          <w:rFonts w:hint="eastAsia" w:ascii="宋体" w:hAnsi="宋体"/>
          <w:sz w:val="24"/>
        </w:rPr>
        <w:t>附件</w:t>
      </w:r>
    </w:p>
    <w:p>
      <w:pPr>
        <w:spacing w:line="480" w:lineRule="exact"/>
        <w:ind w:firstLine="480" w:firstLineChars="200"/>
        <w:jc w:val="center"/>
        <w:rPr>
          <w:rFonts w:ascii="宋体" w:hAnsi="宋体"/>
          <w:sz w:val="24"/>
        </w:rPr>
      </w:pPr>
      <w:r>
        <w:rPr>
          <w:rFonts w:hint="eastAsia" w:ascii="宋体" w:hAnsi="宋体"/>
          <w:sz w:val="24"/>
        </w:rPr>
        <w:t>投标承诺书（一）</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eastAsia="zh-CN"/>
        </w:rPr>
        <w:t>招标方</w:t>
      </w:r>
      <w:r>
        <w:rPr>
          <w:rFonts w:hint="eastAsia" w:ascii="宋体" w:hAnsi="宋体"/>
          <w:sz w:val="24"/>
        </w:rPr>
        <w:t>名称）：</w:t>
      </w:r>
    </w:p>
    <w:p>
      <w:pPr>
        <w:spacing w:line="480" w:lineRule="exact"/>
        <w:ind w:firstLine="480" w:firstLineChars="200"/>
        <w:rPr>
          <w:rFonts w:ascii="宋体" w:hAnsi="宋体"/>
          <w:sz w:val="24"/>
        </w:rPr>
      </w:pPr>
      <w:r>
        <w:rPr>
          <w:rFonts w:hint="eastAsia" w:ascii="宋体" w:hAnsi="宋体"/>
          <w:sz w:val="24"/>
        </w:rPr>
        <w:t>我方收到并研究了贵方     （项目名称、项目编号）的招标文件，愿意按照招标文件规定的内容承担该项目的投标任务，严格执行我方所承诺的责任和义务。为此，我方郑重声明以下诸点，并负法律责任。</w:t>
      </w:r>
    </w:p>
    <w:p>
      <w:pPr>
        <w:numPr>
          <w:ilvl w:val="0"/>
          <w:numId w:val="2"/>
        </w:numPr>
        <w:spacing w:line="480" w:lineRule="exact"/>
        <w:rPr>
          <w:rFonts w:ascii="宋体" w:hAnsi="宋体"/>
          <w:sz w:val="24"/>
        </w:rPr>
      </w:pPr>
      <w:r>
        <w:rPr>
          <w:rFonts w:hint="eastAsia" w:ascii="宋体" w:hAnsi="宋体"/>
          <w:sz w:val="24"/>
        </w:rPr>
        <w:t>我方提交投标文件，正本壹份，副本叁份，开标一览表及U盘一份我方愿按《中华人民共和国政府采购法》及其他有关法律、法规的规定，自觉履行自己的全部责任。</w:t>
      </w:r>
    </w:p>
    <w:p>
      <w:pPr>
        <w:spacing w:line="480" w:lineRule="exact"/>
        <w:ind w:firstLine="480" w:firstLineChars="200"/>
        <w:rPr>
          <w:rFonts w:ascii="宋体" w:hAnsi="宋体"/>
          <w:sz w:val="24"/>
        </w:rPr>
      </w:pPr>
      <w:r>
        <w:rPr>
          <w:rFonts w:hint="eastAsia" w:ascii="宋体" w:hAnsi="宋体"/>
          <w:sz w:val="24"/>
        </w:rPr>
        <w:t>2、我方同意在投标有效期内遵守本投标文件，在此期限期满前的任何时间，本投标文件一直对我们具有约束力；</w:t>
      </w:r>
    </w:p>
    <w:p>
      <w:pPr>
        <w:spacing w:line="480" w:lineRule="exact"/>
        <w:ind w:firstLine="480" w:firstLineChars="200"/>
        <w:rPr>
          <w:rFonts w:ascii="宋体" w:hAnsi="宋体"/>
          <w:sz w:val="24"/>
        </w:rPr>
      </w:pPr>
      <w:r>
        <w:rPr>
          <w:rFonts w:hint="eastAsia" w:ascii="宋体" w:hAnsi="宋体"/>
          <w:sz w:val="24"/>
        </w:rPr>
        <w:t>3、如果我方投标文件被接受，我方将按照招标文件的规定，我方保证将按招标要求和投标文件中的承诺按期、按质、按量交付使用方；</w:t>
      </w:r>
    </w:p>
    <w:p>
      <w:pPr>
        <w:spacing w:line="480" w:lineRule="exact"/>
        <w:ind w:firstLine="480" w:firstLineChars="200"/>
        <w:rPr>
          <w:rFonts w:ascii="宋体" w:hAnsi="宋体"/>
          <w:sz w:val="24"/>
        </w:rPr>
      </w:pPr>
      <w:r>
        <w:rPr>
          <w:rFonts w:ascii="宋体" w:hAnsi="宋体"/>
          <w:sz w:val="24"/>
        </w:rPr>
        <w:t>4</w:t>
      </w:r>
      <w:r>
        <w:rPr>
          <w:rFonts w:hint="eastAsia" w:ascii="宋体" w:hAnsi="宋体"/>
          <w:sz w:val="24"/>
        </w:rPr>
        <w:t>、如果我方中标，我方将在招标文件规定的时间内签订委托合同并按招标要求提供履约担保。如果我方违约，除投标保证金不予退还外，贵方有权终止我方中标并选择其它中标人。</w:t>
      </w:r>
    </w:p>
    <w:p>
      <w:pPr>
        <w:spacing w:line="480" w:lineRule="exact"/>
        <w:ind w:firstLine="480" w:firstLineChars="200"/>
        <w:rPr>
          <w:rFonts w:ascii="宋体" w:hAnsi="宋体"/>
          <w:sz w:val="24"/>
        </w:rPr>
      </w:pPr>
      <w:r>
        <w:rPr>
          <w:rFonts w:ascii="宋体" w:hAnsi="宋体"/>
          <w:sz w:val="24"/>
        </w:rPr>
        <w:t>5</w:t>
      </w:r>
      <w:r>
        <w:rPr>
          <w:rFonts w:hint="eastAsia" w:ascii="宋体" w:hAnsi="宋体"/>
          <w:sz w:val="24"/>
        </w:rPr>
        <w:t>、如果我方中标，我方将在招标文件规定的时间内签订服务合同。如果我方违约，</w:t>
      </w:r>
      <w:r>
        <w:rPr>
          <w:rFonts w:ascii="宋体" w:hAnsi="宋体"/>
          <w:sz w:val="24"/>
        </w:rPr>
        <w:t>借故拒签合同或拖延签订的，则</w:t>
      </w:r>
      <w:r>
        <w:rPr>
          <w:rFonts w:hint="eastAsia" w:ascii="宋体" w:hAnsi="宋体"/>
          <w:sz w:val="24"/>
          <w:lang w:eastAsia="zh-CN"/>
        </w:rPr>
        <w:t>招标方</w:t>
      </w:r>
      <w:r>
        <w:rPr>
          <w:rFonts w:ascii="宋体" w:hAnsi="宋体"/>
          <w:sz w:val="24"/>
        </w:rPr>
        <w:t>将废除授标，投标</w:t>
      </w:r>
      <w:r>
        <w:rPr>
          <w:rFonts w:hint="eastAsia" w:ascii="宋体" w:hAnsi="宋体"/>
          <w:sz w:val="24"/>
        </w:rPr>
        <w:t>保证金</w:t>
      </w:r>
      <w:r>
        <w:rPr>
          <w:rFonts w:ascii="宋体" w:hAnsi="宋体"/>
          <w:sz w:val="24"/>
        </w:rPr>
        <w:t>不予退还，给</w:t>
      </w:r>
      <w:r>
        <w:rPr>
          <w:rFonts w:hint="eastAsia" w:ascii="宋体" w:hAnsi="宋体"/>
          <w:sz w:val="24"/>
          <w:lang w:eastAsia="zh-CN"/>
        </w:rPr>
        <w:t>招标方</w:t>
      </w:r>
      <w:r>
        <w:rPr>
          <w:rFonts w:ascii="宋体" w:hAnsi="宋体"/>
          <w:sz w:val="24"/>
        </w:rPr>
        <w:t>造成的损失超过投</w:t>
      </w:r>
      <w:r>
        <w:rPr>
          <w:rFonts w:hint="eastAsia" w:ascii="宋体" w:hAnsi="宋体"/>
          <w:sz w:val="24"/>
        </w:rPr>
        <w:t>保证金</w:t>
      </w:r>
      <w:r>
        <w:rPr>
          <w:rFonts w:ascii="宋体" w:hAnsi="宋体"/>
          <w:sz w:val="24"/>
        </w:rPr>
        <w:t>保数额的，还应当对超过部分予以赔偿，同时依法承担相应法律责任</w:t>
      </w:r>
      <w:r>
        <w:rPr>
          <w:rFonts w:hint="eastAsia" w:ascii="宋体" w:hAnsi="宋体"/>
          <w:sz w:val="24"/>
        </w:rPr>
        <w:t>，</w:t>
      </w:r>
      <w:r>
        <w:rPr>
          <w:rFonts w:hint="eastAsia" w:ascii="宋体" w:hAnsi="宋体"/>
          <w:sz w:val="24"/>
          <w:lang w:eastAsia="zh-CN"/>
        </w:rPr>
        <w:t>招标方</w:t>
      </w:r>
      <w:r>
        <w:rPr>
          <w:rFonts w:ascii="宋体" w:hAnsi="宋体"/>
          <w:sz w:val="24"/>
        </w:rPr>
        <w:t>可另行选择中标单位</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6</w:t>
      </w:r>
      <w:r>
        <w:rPr>
          <w:rFonts w:hint="eastAsia" w:ascii="宋体" w:hAnsi="宋体"/>
          <w:sz w:val="24"/>
        </w:rPr>
        <w:t>、一旦我方中标，我方愿意按招标要求承担招标代理服务费。</w:t>
      </w:r>
    </w:p>
    <w:p>
      <w:pPr>
        <w:spacing w:line="480" w:lineRule="exact"/>
        <w:ind w:firstLine="480" w:firstLineChars="200"/>
        <w:rPr>
          <w:rFonts w:ascii="宋体" w:hAnsi="宋体"/>
          <w:sz w:val="24"/>
        </w:rPr>
      </w:pPr>
      <w:r>
        <w:rPr>
          <w:rFonts w:ascii="宋体" w:hAnsi="宋体"/>
          <w:sz w:val="24"/>
        </w:rPr>
        <w:t>7</w:t>
      </w:r>
      <w:r>
        <w:rPr>
          <w:rFonts w:hint="eastAsia" w:ascii="宋体" w:hAnsi="宋体"/>
          <w:sz w:val="24"/>
        </w:rPr>
        <w:t>、贵方的中标通知书和本投标文件将构成约束双方的合同。</w:t>
      </w:r>
    </w:p>
    <w:p>
      <w:pPr>
        <w:spacing w:line="480" w:lineRule="exact"/>
        <w:ind w:firstLine="480" w:firstLineChars="200"/>
        <w:rPr>
          <w:rFonts w:ascii="宋体" w:hAnsi="宋体"/>
          <w:sz w:val="24"/>
        </w:rPr>
      </w:pPr>
      <w:r>
        <w:rPr>
          <w:rFonts w:ascii="宋体" w:hAnsi="宋体"/>
          <w:sz w:val="24"/>
        </w:rPr>
        <w:t>8</w:t>
      </w:r>
      <w:r>
        <w:rPr>
          <w:rFonts w:hint="eastAsia" w:ascii="宋体" w:hAnsi="宋体"/>
          <w:sz w:val="24"/>
        </w:rPr>
        <w:t>、如果我方未中标，贵方没有必要对我方做出任何解释和说明，我方将充分尊重和理解贵方的选择。</w:t>
      </w:r>
    </w:p>
    <w:p>
      <w:pPr>
        <w:spacing w:line="480" w:lineRule="exact"/>
        <w:ind w:firstLine="480" w:firstLineChars="200"/>
        <w:rPr>
          <w:rFonts w:ascii="宋体" w:hAnsi="宋体"/>
          <w:sz w:val="24"/>
        </w:rPr>
      </w:pPr>
      <w:r>
        <w:rPr>
          <w:rFonts w:hint="eastAsia" w:ascii="宋体" w:hAnsi="宋体"/>
          <w:sz w:val="24"/>
        </w:rPr>
        <w:t xml:space="preserve">    9、我方的投标文件自提交投标文件截止之日起有效期为</w:t>
      </w:r>
      <w:r>
        <w:rPr>
          <w:rFonts w:hint="eastAsia" w:ascii="宋体" w:hAnsi="宋体"/>
          <w:sz w:val="24"/>
          <w:lang w:val="en-US" w:eastAsia="zh-CN"/>
        </w:rPr>
        <w:t>60</w:t>
      </w:r>
      <w:r>
        <w:rPr>
          <w:rFonts w:hint="eastAsia" w:ascii="宋体" w:hAnsi="宋体"/>
          <w:sz w:val="24"/>
        </w:rPr>
        <w:t>天。</w:t>
      </w:r>
    </w:p>
    <w:p>
      <w:pPr>
        <w:spacing w:line="480" w:lineRule="exact"/>
        <w:ind w:firstLine="480" w:firstLineChars="200"/>
        <w:rPr>
          <w:rFonts w:ascii="宋体" w:hAnsi="宋体"/>
          <w:sz w:val="24"/>
        </w:rPr>
      </w:pPr>
      <w:r>
        <w:rPr>
          <w:rFonts w:hint="eastAsia" w:ascii="宋体" w:hAnsi="宋体"/>
          <w:sz w:val="24"/>
        </w:rPr>
        <w:t>投标人（盖公章）：</w:t>
      </w:r>
    </w:p>
    <w:p>
      <w:pPr>
        <w:spacing w:line="480" w:lineRule="exact"/>
        <w:ind w:firstLine="480" w:firstLineChars="200"/>
        <w:rPr>
          <w:rFonts w:ascii="宋体" w:hAnsi="宋体"/>
          <w:sz w:val="24"/>
        </w:rPr>
      </w:pPr>
      <w:r>
        <w:rPr>
          <w:rFonts w:hint="eastAsia" w:ascii="宋体" w:hAnsi="宋体"/>
          <w:sz w:val="24"/>
        </w:rPr>
        <w:t>法定代表人（签字、盖章）：</w:t>
      </w:r>
    </w:p>
    <w:p>
      <w:pPr>
        <w:spacing w:line="480" w:lineRule="exact"/>
        <w:ind w:firstLine="480" w:firstLineChars="200"/>
        <w:rPr>
          <w:rFonts w:ascii="宋体" w:hAnsi="宋体"/>
          <w:sz w:val="24"/>
        </w:rPr>
      </w:pPr>
      <w:r>
        <w:rPr>
          <w:rFonts w:hint="eastAsia" w:ascii="宋体" w:hAnsi="宋体"/>
          <w:sz w:val="24"/>
        </w:rPr>
        <w:t>委托代理人（签字）：</w:t>
      </w:r>
    </w:p>
    <w:p>
      <w:pPr>
        <w:spacing w:line="480" w:lineRule="exact"/>
        <w:ind w:firstLine="480" w:firstLineChars="200"/>
        <w:rPr>
          <w:rFonts w:ascii="宋体" w:hAnsi="宋体"/>
          <w:sz w:val="24"/>
        </w:rPr>
      </w:pPr>
      <w:r>
        <w:rPr>
          <w:rFonts w:hint="eastAsia" w:ascii="宋体" w:hAnsi="宋体"/>
          <w:sz w:val="24"/>
        </w:rPr>
        <w:t>日期：年月日</w:t>
      </w:r>
    </w:p>
    <w:p>
      <w:pPr>
        <w:spacing w:line="480" w:lineRule="exact"/>
        <w:ind w:firstLine="480" w:firstLineChars="200"/>
        <w:jc w:val="center"/>
        <w:rPr>
          <w:rFonts w:ascii="宋体" w:hAnsi="宋体"/>
          <w:sz w:val="24"/>
        </w:rPr>
      </w:pPr>
      <w:r>
        <w:rPr>
          <w:rFonts w:ascii="宋体" w:hAnsi="宋体"/>
          <w:sz w:val="24"/>
        </w:rPr>
        <w:br w:type="page"/>
      </w:r>
      <w:r>
        <w:rPr>
          <w:rFonts w:hint="eastAsia" w:ascii="宋体" w:hAnsi="宋体"/>
          <w:sz w:val="24"/>
        </w:rPr>
        <w:t>投标承诺书（二）</w: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eastAsia="zh-CN"/>
        </w:rPr>
        <w:t>招标方</w:t>
      </w:r>
      <w:r>
        <w:rPr>
          <w:rFonts w:hint="eastAsia" w:ascii="宋体" w:hAnsi="宋体"/>
          <w:sz w:val="24"/>
        </w:rPr>
        <w:t>名称）：</w:t>
      </w:r>
    </w:p>
    <w:p>
      <w:pPr>
        <w:spacing w:line="480" w:lineRule="exact"/>
        <w:ind w:firstLine="480" w:firstLineChars="200"/>
        <w:rPr>
          <w:rFonts w:ascii="宋体" w:hAnsi="宋体"/>
          <w:sz w:val="24"/>
        </w:rPr>
      </w:pPr>
      <w:r>
        <w:rPr>
          <w:rFonts w:hint="eastAsia" w:ascii="宋体" w:hAnsi="宋体"/>
          <w:sz w:val="24"/>
        </w:rPr>
        <w:t>若我公司中标后，项目负责人为：</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noWrap w:val="0"/>
            <w:vAlign w:val="top"/>
          </w:tcPr>
          <w:p>
            <w:pPr>
              <w:spacing w:line="480" w:lineRule="exact"/>
              <w:ind w:firstLine="480" w:firstLineChars="200"/>
              <w:rPr>
                <w:rFonts w:ascii="宋体" w:hAnsi="宋体"/>
                <w:sz w:val="24"/>
              </w:rPr>
            </w:pPr>
            <w:r>
              <w:rPr>
                <w:rFonts w:hint="eastAsia" w:ascii="宋体" w:hAnsi="宋体"/>
                <w:sz w:val="24"/>
              </w:rPr>
              <w:t>姓名</w:t>
            </w:r>
          </w:p>
        </w:tc>
        <w:tc>
          <w:tcPr>
            <w:tcW w:w="6037" w:type="dxa"/>
            <w:noWrap w:val="0"/>
            <w:vAlign w:val="top"/>
          </w:tcPr>
          <w:p>
            <w:pPr>
              <w:spacing w:line="48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noWrap w:val="0"/>
            <w:vAlign w:val="top"/>
          </w:tcPr>
          <w:p>
            <w:pPr>
              <w:spacing w:line="480" w:lineRule="exact"/>
              <w:ind w:firstLine="480" w:firstLineChars="200"/>
              <w:rPr>
                <w:rFonts w:ascii="宋体" w:hAnsi="宋体"/>
                <w:sz w:val="24"/>
              </w:rPr>
            </w:pPr>
            <w:r>
              <w:rPr>
                <w:rFonts w:hint="eastAsia" w:ascii="宋体" w:hAnsi="宋体"/>
                <w:sz w:val="24"/>
              </w:rPr>
              <w:t>身份证号码</w:t>
            </w:r>
          </w:p>
        </w:tc>
        <w:tc>
          <w:tcPr>
            <w:tcW w:w="6037" w:type="dxa"/>
            <w:noWrap w:val="0"/>
            <w:vAlign w:val="top"/>
          </w:tcPr>
          <w:p>
            <w:pPr>
              <w:spacing w:line="48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noWrap w:val="0"/>
            <w:vAlign w:val="top"/>
          </w:tcPr>
          <w:p>
            <w:pPr>
              <w:spacing w:line="480" w:lineRule="exact"/>
              <w:ind w:firstLine="480" w:firstLineChars="200"/>
              <w:rPr>
                <w:rFonts w:hint="eastAsia" w:ascii="宋体" w:hAnsi="宋体"/>
                <w:sz w:val="24"/>
              </w:rPr>
            </w:pPr>
            <w:r>
              <w:rPr>
                <w:rFonts w:hint="eastAsia" w:ascii="宋体" w:hAnsi="宋体"/>
                <w:sz w:val="24"/>
              </w:rPr>
              <w:t>联系电话</w:t>
            </w:r>
          </w:p>
        </w:tc>
        <w:tc>
          <w:tcPr>
            <w:tcW w:w="6037" w:type="dxa"/>
            <w:noWrap w:val="0"/>
            <w:vAlign w:val="top"/>
          </w:tcPr>
          <w:p>
            <w:pPr>
              <w:spacing w:line="48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noWrap w:val="0"/>
            <w:vAlign w:val="top"/>
          </w:tcPr>
          <w:p>
            <w:pPr>
              <w:spacing w:line="480" w:lineRule="exact"/>
              <w:ind w:firstLine="480" w:firstLineChars="200"/>
              <w:rPr>
                <w:rFonts w:ascii="宋体" w:hAnsi="宋体"/>
                <w:sz w:val="24"/>
              </w:rPr>
            </w:pPr>
            <w:r>
              <w:rPr>
                <w:rFonts w:hint="eastAsia" w:ascii="宋体" w:hAnsi="宋体"/>
                <w:sz w:val="24"/>
              </w:rPr>
              <w:t>其他说明</w:t>
            </w:r>
          </w:p>
        </w:tc>
        <w:tc>
          <w:tcPr>
            <w:tcW w:w="6037" w:type="dxa"/>
            <w:noWrap w:val="0"/>
            <w:vAlign w:val="top"/>
          </w:tcPr>
          <w:p>
            <w:pPr>
              <w:spacing w:line="480" w:lineRule="exact"/>
              <w:ind w:firstLine="480" w:firstLineChars="200"/>
              <w:rPr>
                <w:rFonts w:ascii="宋体" w:hAnsi="宋体"/>
                <w:sz w:val="24"/>
              </w:rPr>
            </w:pPr>
          </w:p>
        </w:tc>
      </w:tr>
    </w:tbl>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r>
        <w:rPr>
          <w:rFonts w:hint="eastAsia" w:ascii="宋体" w:hAnsi="宋体"/>
          <w:sz w:val="24"/>
        </w:rPr>
        <w:t>中标后，此项目负责人员，若由于特殊原因须更换时，我方将报业主审查。经审查通过后，方可更换。</w: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r>
        <w:rPr>
          <w:rFonts w:hint="eastAsia" w:ascii="宋体" w:hAnsi="宋体"/>
          <w:sz w:val="24"/>
        </w:rPr>
        <w:t>投标人（盖公章）：</w:t>
      </w:r>
    </w:p>
    <w:p>
      <w:pPr>
        <w:spacing w:line="480" w:lineRule="exact"/>
        <w:ind w:firstLine="480" w:firstLineChars="200"/>
        <w:rPr>
          <w:rFonts w:ascii="宋体" w:hAnsi="宋体"/>
          <w:sz w:val="24"/>
        </w:rPr>
      </w:pPr>
      <w:r>
        <w:rPr>
          <w:rFonts w:hint="eastAsia" w:ascii="宋体" w:hAnsi="宋体"/>
          <w:sz w:val="24"/>
        </w:rPr>
        <w:t>法定代表人（签字或盖章）：</w:t>
      </w:r>
    </w:p>
    <w:p>
      <w:pPr>
        <w:spacing w:line="480" w:lineRule="exact"/>
        <w:ind w:firstLine="480" w:firstLineChars="200"/>
        <w:rPr>
          <w:rFonts w:ascii="宋体" w:hAnsi="宋体"/>
          <w:sz w:val="24"/>
        </w:rPr>
      </w:pPr>
      <w:r>
        <w:rPr>
          <w:rFonts w:hint="eastAsia" w:ascii="宋体" w:hAnsi="宋体"/>
          <w:sz w:val="24"/>
        </w:rPr>
        <w:t>委托代理人（签字）：</w:t>
      </w:r>
    </w:p>
    <w:p>
      <w:pPr>
        <w:spacing w:line="480" w:lineRule="exact"/>
        <w:ind w:firstLine="480" w:firstLineChars="200"/>
        <w:rPr>
          <w:rFonts w:ascii="宋体" w:hAnsi="宋体"/>
          <w:sz w:val="24"/>
        </w:rPr>
      </w:pPr>
      <w:r>
        <w:rPr>
          <w:rFonts w:hint="eastAsia" w:ascii="宋体" w:hAnsi="宋体"/>
          <w:sz w:val="24"/>
        </w:rPr>
        <w:t>日期：  年  月  日</w: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p>
    <w:p>
      <w:pPr>
        <w:spacing w:line="480" w:lineRule="exact"/>
        <w:ind w:firstLine="480" w:firstLineChars="200"/>
        <w:rPr>
          <w:rFonts w:hint="eastAsia" w:ascii="宋体" w:hAnsi="宋体"/>
          <w:sz w:val="24"/>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ind w:firstLine="480" w:firstLineChars="200"/>
        <w:jc w:val="center"/>
        <w:rPr>
          <w:rFonts w:ascii="宋体" w:hAnsi="宋体"/>
          <w:sz w:val="24"/>
        </w:rPr>
      </w:pPr>
      <w:r>
        <w:rPr>
          <w:rFonts w:hint="eastAsia" w:ascii="宋体" w:hAnsi="宋体"/>
          <w:sz w:val="24"/>
        </w:rPr>
        <w:t>开标一览表</w:t>
      </w:r>
    </w:p>
    <w:p>
      <w:pPr>
        <w:spacing w:line="480" w:lineRule="exact"/>
        <w:ind w:firstLine="480" w:firstLineChars="200"/>
        <w:rPr>
          <w:rFonts w:ascii="宋体" w:hAnsi="宋体"/>
          <w:sz w:val="24"/>
        </w:rPr>
      </w:pPr>
      <w:r>
        <w:rPr>
          <w:rFonts w:hint="eastAsia" w:ascii="宋体" w:hAnsi="宋体"/>
          <w:sz w:val="24"/>
        </w:rPr>
        <w:t>项目名称：                                         项目编号：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noWrap w:val="0"/>
            <w:vAlign w:val="center"/>
          </w:tcPr>
          <w:p>
            <w:pPr>
              <w:spacing w:line="480" w:lineRule="exact"/>
              <w:ind w:firstLine="480" w:firstLineChars="200"/>
              <w:rPr>
                <w:rFonts w:ascii="宋体" w:hAnsi="宋体"/>
                <w:sz w:val="24"/>
              </w:rPr>
            </w:pPr>
            <w:r>
              <w:rPr>
                <w:rFonts w:hint="eastAsia" w:ascii="宋体" w:hAnsi="宋体"/>
                <w:sz w:val="24"/>
              </w:rPr>
              <w:t>项目</w:t>
            </w:r>
          </w:p>
        </w:tc>
        <w:tc>
          <w:tcPr>
            <w:tcW w:w="4778" w:type="dxa"/>
            <w:noWrap w:val="0"/>
            <w:vAlign w:val="center"/>
          </w:tcPr>
          <w:p>
            <w:pPr>
              <w:spacing w:line="480" w:lineRule="exact"/>
              <w:ind w:firstLine="480" w:firstLineChars="200"/>
              <w:rPr>
                <w:rFonts w:ascii="宋体" w:hAnsi="宋体"/>
                <w:sz w:val="24"/>
              </w:rPr>
            </w:pPr>
            <w:r>
              <w:rPr>
                <w:rFonts w:hint="eastAsia" w:ascii="宋体" w:hAnsi="宋体"/>
                <w:sz w:val="24"/>
              </w:rPr>
              <w:t>投标报价（人民币）</w:t>
            </w:r>
            <w:r>
              <w:rPr>
                <w:rFonts w:hint="eastAsia" w:ascii="宋体" w:hAnsi="宋体"/>
                <w:sz w:val="24"/>
                <w:lang w:eastAsia="zh-CN"/>
              </w:rPr>
              <w:t>（</w:t>
            </w:r>
            <w:r>
              <w:rPr>
                <w:rFonts w:hint="eastAsia" w:ascii="宋体" w:hAnsi="宋体"/>
                <w:sz w:val="24"/>
                <w:lang w:val="en-US" w:eastAsia="zh-CN"/>
              </w:rPr>
              <w:t>每年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noWrap w:val="0"/>
            <w:vAlign w:val="center"/>
          </w:tcPr>
          <w:p>
            <w:pPr>
              <w:spacing w:line="480" w:lineRule="exact"/>
              <w:ind w:firstLine="480" w:firstLineChars="200"/>
              <w:rPr>
                <w:rFonts w:hint="eastAsia" w:ascii="宋体" w:hAnsi="宋体" w:eastAsiaTheme="minorEastAsia"/>
                <w:sz w:val="24"/>
                <w:lang w:eastAsia="zh-CN"/>
              </w:rPr>
            </w:pPr>
            <w:r>
              <w:rPr>
                <w:rFonts w:hint="eastAsia" w:ascii="宋体" w:hAnsi="宋体"/>
                <w:sz w:val="24"/>
              </w:rPr>
              <w:t>投标总报价</w:t>
            </w:r>
          </w:p>
        </w:tc>
        <w:tc>
          <w:tcPr>
            <w:tcW w:w="4778" w:type="dxa"/>
            <w:noWrap w:val="0"/>
            <w:vAlign w:val="center"/>
          </w:tcPr>
          <w:p>
            <w:pPr>
              <w:spacing w:line="480" w:lineRule="exact"/>
              <w:ind w:firstLine="480" w:firstLineChars="200"/>
              <w:rPr>
                <w:rFonts w:ascii="宋体" w:hAnsi="宋体"/>
                <w:sz w:val="24"/>
              </w:rPr>
            </w:pPr>
            <w:r>
              <w:rPr>
                <w:rFonts w:hint="eastAsia" w:ascii="宋体" w:hAnsi="宋体"/>
                <w:sz w:val="24"/>
              </w:rPr>
              <w:t xml:space="preserve">大写：           </w:t>
            </w:r>
          </w:p>
          <w:p>
            <w:pPr>
              <w:spacing w:line="480" w:lineRule="exact"/>
              <w:ind w:firstLine="480" w:firstLineChars="200"/>
              <w:rPr>
                <w:rFonts w:ascii="宋体" w:hAnsi="宋体"/>
                <w:sz w:val="24"/>
              </w:rPr>
            </w:pPr>
            <w:r>
              <w:rPr>
                <w:rFonts w:hint="eastAsia" w:ascii="宋体" w:hAnsi="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32" w:type="dxa"/>
            <w:noWrap w:val="0"/>
            <w:vAlign w:val="center"/>
          </w:tcPr>
          <w:p>
            <w:pPr>
              <w:spacing w:line="480" w:lineRule="exact"/>
              <w:ind w:firstLine="480" w:firstLineChars="200"/>
              <w:rPr>
                <w:rFonts w:ascii="宋体" w:hAnsi="宋体"/>
                <w:sz w:val="24"/>
              </w:rPr>
            </w:pPr>
            <w:r>
              <w:rPr>
                <w:rFonts w:hint="eastAsia" w:ascii="宋体" w:hAnsi="宋体"/>
                <w:sz w:val="24"/>
              </w:rPr>
              <w:t>服务期</w:t>
            </w:r>
          </w:p>
        </w:tc>
        <w:tc>
          <w:tcPr>
            <w:tcW w:w="4778" w:type="dxa"/>
            <w:noWrap w:val="0"/>
            <w:vAlign w:val="center"/>
          </w:tcPr>
          <w:p>
            <w:pPr>
              <w:spacing w:line="48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noWrap w:val="0"/>
            <w:vAlign w:val="center"/>
          </w:tcPr>
          <w:p>
            <w:pPr>
              <w:spacing w:line="480" w:lineRule="exact"/>
              <w:ind w:firstLine="480" w:firstLineChars="200"/>
              <w:rPr>
                <w:rFonts w:ascii="宋体" w:hAnsi="宋体"/>
                <w:sz w:val="24"/>
              </w:rPr>
            </w:pPr>
            <w:r>
              <w:rPr>
                <w:rFonts w:hint="eastAsia" w:ascii="宋体" w:hAnsi="宋体"/>
                <w:sz w:val="24"/>
              </w:rPr>
              <w:t>报价总说明：</w:t>
            </w:r>
            <w:r>
              <w:rPr>
                <w:rFonts w:hint="eastAsia" w:ascii="宋体" w:hAnsi="宋体"/>
                <w:sz w:val="24"/>
                <w:lang w:val="en-US" w:eastAsia="zh-CN"/>
              </w:rPr>
              <w:t>投标方</w:t>
            </w:r>
            <w:r>
              <w:rPr>
                <w:rFonts w:hint="eastAsia" w:ascii="宋体" w:hAnsi="宋体"/>
                <w:sz w:val="24"/>
              </w:rPr>
              <w:t>其它说明（由各</w:t>
            </w:r>
            <w:r>
              <w:rPr>
                <w:rFonts w:hint="eastAsia" w:ascii="宋体" w:hAnsi="宋体"/>
                <w:sz w:val="24"/>
                <w:lang w:val="en-US" w:eastAsia="zh-CN"/>
              </w:rPr>
              <w:t>投标方</w:t>
            </w:r>
            <w:r>
              <w:rPr>
                <w:rFonts w:hint="eastAsia" w:ascii="宋体" w:hAnsi="宋体"/>
                <w:sz w:val="24"/>
              </w:rPr>
              <w:t>根据本采购项目要求自行列出需说明及承诺内容）</w:t>
            </w:r>
          </w:p>
        </w:tc>
      </w:tr>
    </w:tbl>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r>
        <w:rPr>
          <w:rFonts w:hint="eastAsia" w:ascii="宋体" w:hAnsi="宋体"/>
          <w:sz w:val="24"/>
        </w:rPr>
        <w:t>投标人（盖公章）：</w:t>
      </w:r>
    </w:p>
    <w:p>
      <w:pPr>
        <w:spacing w:line="480" w:lineRule="exact"/>
        <w:ind w:firstLine="480" w:firstLineChars="200"/>
        <w:rPr>
          <w:rFonts w:ascii="宋体" w:hAnsi="宋体"/>
          <w:sz w:val="24"/>
        </w:rPr>
      </w:pPr>
      <w:r>
        <w:rPr>
          <w:rFonts w:hint="eastAsia" w:ascii="宋体" w:hAnsi="宋体"/>
          <w:sz w:val="24"/>
        </w:rPr>
        <w:t>法定代表人（签字、盖章）：</w:t>
      </w:r>
    </w:p>
    <w:p>
      <w:pPr>
        <w:spacing w:line="480" w:lineRule="exact"/>
        <w:ind w:firstLine="480" w:firstLineChars="200"/>
        <w:rPr>
          <w:rFonts w:ascii="宋体" w:hAnsi="宋体"/>
          <w:sz w:val="24"/>
        </w:rPr>
      </w:pPr>
      <w:r>
        <w:rPr>
          <w:rFonts w:hint="eastAsia" w:ascii="宋体" w:hAnsi="宋体"/>
          <w:sz w:val="24"/>
        </w:rPr>
        <w:t>授权代理人（签字）：</w:t>
      </w:r>
    </w:p>
    <w:p>
      <w:pPr>
        <w:spacing w:line="480" w:lineRule="exact"/>
        <w:ind w:firstLine="480" w:firstLineChars="200"/>
        <w:rPr>
          <w:rFonts w:ascii="宋体" w:hAnsi="宋体"/>
          <w:sz w:val="24"/>
        </w:rPr>
      </w:pPr>
      <w:r>
        <w:rPr>
          <w:rFonts w:ascii="宋体" w:hAnsi="宋体"/>
          <w:sz w:val="24"/>
        </w:rPr>
        <w:t>日期</w:t>
      </w:r>
      <w:r>
        <w:rPr>
          <w:rFonts w:hint="eastAsia" w:ascii="宋体" w:hAnsi="宋体"/>
          <w:sz w:val="24"/>
        </w:rPr>
        <w:t>： 年  月  日</w: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r>
        <w:rPr>
          <w:rFonts w:hint="eastAsia" w:ascii="宋体" w:hAnsi="宋体"/>
          <w:sz w:val="24"/>
        </w:rPr>
        <w:t>1、投标报价以元为单位，保留两位小数，投标人如果需要对投标报价或其它内容加以说明，可在报价说明中填写。</w:t>
      </w:r>
    </w:p>
    <w:p>
      <w:pPr>
        <w:spacing w:line="480" w:lineRule="exact"/>
        <w:ind w:firstLine="480" w:firstLineChars="200"/>
        <w:rPr>
          <w:rFonts w:ascii="宋体" w:hAnsi="宋体"/>
          <w:sz w:val="24"/>
        </w:rPr>
      </w:pPr>
      <w:r>
        <w:rPr>
          <w:rFonts w:hint="eastAsia" w:ascii="宋体" w:hAnsi="宋体"/>
          <w:sz w:val="24"/>
        </w:rPr>
        <w:t>2、招标的最小单位是包。招标文件未分包的，投标人须对全部招标内容投标，不得部分投标；招标文件分包的，投标人应当以包为单位投标，投标人须针对所投包段分别编制投标文件，并按照招标文件要求标记、密封提交。</w:t>
      </w:r>
    </w:p>
    <w:p>
      <w:pPr>
        <w:spacing w:line="480" w:lineRule="exact"/>
        <w:ind w:firstLine="480" w:firstLineChars="200"/>
        <w:rPr>
          <w:rFonts w:ascii="宋体" w:hAnsi="宋体"/>
          <w:sz w:val="24"/>
        </w:rPr>
      </w:pPr>
      <w:r>
        <w:rPr>
          <w:rFonts w:hint="eastAsia" w:ascii="宋体" w:hAnsi="宋体"/>
          <w:sz w:val="24"/>
        </w:rPr>
        <w:t>3、此表用于开标现场唱标使用，须按招标要求单独密封、标识提供，否则将按无效标处理。</w:t>
      </w:r>
    </w:p>
    <w:p>
      <w:pPr>
        <w:spacing w:line="480" w:lineRule="exact"/>
        <w:ind w:firstLine="480" w:firstLineChars="200"/>
        <w:rPr>
          <w:rFonts w:ascii="宋体" w:hAnsi="宋体"/>
          <w:sz w:val="24"/>
        </w:rPr>
      </w:pPr>
    </w:p>
    <w:p>
      <w:pPr>
        <w:shd w:val="clear" w:color="auto" w:fill="FFFFFF"/>
        <w:tabs>
          <w:tab w:val="left" w:pos="1660"/>
          <w:tab w:val="left" w:pos="9453"/>
        </w:tabs>
        <w:spacing w:line="400" w:lineRule="exact"/>
        <w:ind w:firstLine="360" w:firstLineChars="200"/>
        <w:jc w:val="left"/>
        <w:rPr>
          <w:rFonts w:ascii="黑体" w:hAnsi="黑体" w:eastAsia="黑体"/>
          <w:sz w:val="18"/>
          <w:szCs w:val="18"/>
        </w:rPr>
      </w:pPr>
      <w:r>
        <w:rPr>
          <w:rFonts w:ascii="黑体" w:hAnsi="黑体" w:eastAsia="黑体"/>
          <w:sz w:val="18"/>
          <w:szCs w:val="18"/>
        </w:rPr>
        <w:br w:type="page"/>
      </w:r>
      <w:r>
        <w:rPr>
          <w:rFonts w:hint="eastAsia" w:ascii="宋体" w:hAnsi="宋体"/>
          <w:sz w:val="24"/>
        </w:rPr>
        <w:t>附件</w:t>
      </w:r>
    </w:p>
    <w:p>
      <w:pPr>
        <w:shd w:val="clear" w:color="auto" w:fill="FFFFFF"/>
        <w:spacing w:line="400" w:lineRule="exact"/>
        <w:jc w:val="center"/>
        <w:rPr>
          <w:rFonts w:ascii="宋体" w:hAnsi="宋体"/>
          <w:sz w:val="24"/>
        </w:rPr>
      </w:pPr>
    </w:p>
    <w:p>
      <w:pPr>
        <w:shd w:val="clear" w:color="auto" w:fill="FFFFFF"/>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  标  人  企  业  简  介</w:t>
      </w:r>
    </w:p>
    <w:p>
      <w:pPr>
        <w:shd w:val="clear" w:color="auto" w:fill="FFFFFF"/>
        <w:spacing w:line="400" w:lineRule="exact"/>
        <w:rPr>
          <w:rFonts w:hint="eastAsia" w:asciiTheme="minorEastAsia" w:hAnsiTheme="minorEastAsia" w:eastAsiaTheme="minorEastAsia" w:cstheme="minorEastAsia"/>
          <w:sz w:val="24"/>
          <w:szCs w:val="24"/>
        </w:rPr>
      </w:pPr>
    </w:p>
    <w:p>
      <w:pPr>
        <w:shd w:val="clear" w:color="auto" w:fill="FFFFFF"/>
        <w:tabs>
          <w:tab w:val="left" w:pos="1660"/>
          <w:tab w:val="left" w:pos="9453"/>
        </w:tabs>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1、投标人(盖公章)：</w:t>
      </w:r>
    </w:p>
    <w:p>
      <w:pPr>
        <w:shd w:val="clear" w:color="auto" w:fill="FFFFFF"/>
        <w:tabs>
          <w:tab w:val="left" w:pos="1660"/>
          <w:tab w:val="left" w:pos="9453"/>
        </w:tabs>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2、投标人地址：</w:t>
      </w:r>
      <w:r>
        <w:rPr>
          <w:rFonts w:hint="eastAsia" w:asciiTheme="minorEastAsia" w:hAnsiTheme="minorEastAsia" w:eastAsiaTheme="minorEastAsia" w:cstheme="minorEastAsia"/>
          <w:sz w:val="24"/>
          <w:szCs w:val="24"/>
        </w:rPr>
        <w:tab/>
      </w:r>
    </w:p>
    <w:p>
      <w:pPr>
        <w:shd w:val="clear" w:color="auto" w:fill="FFFFFF"/>
        <w:tabs>
          <w:tab w:val="left" w:pos="1660"/>
          <w:tab w:val="left" w:pos="9453"/>
        </w:tabs>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3、经营范围：</w:t>
      </w:r>
      <w:r>
        <w:rPr>
          <w:rFonts w:hint="eastAsia" w:asciiTheme="minorEastAsia" w:hAnsiTheme="minorEastAsia" w:eastAsiaTheme="minorEastAsia" w:cstheme="minorEastAsia"/>
          <w:sz w:val="24"/>
          <w:szCs w:val="24"/>
        </w:rPr>
        <w:tab/>
      </w:r>
    </w:p>
    <w:p>
      <w:pPr>
        <w:shd w:val="clear" w:color="auto" w:fill="FFFFFF"/>
        <w:tabs>
          <w:tab w:val="left" w:pos="2693"/>
        </w:tabs>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4、投标人自我介绍</w:t>
      </w:r>
    </w:p>
    <w:p>
      <w:pPr>
        <w:spacing w:before="120" w:after="12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投标人基本情况表（可根据自身情况自拟）</w:t>
      </w:r>
    </w:p>
    <w:tbl>
      <w:tblPr>
        <w:tblStyle w:val="1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1"/>
        <w:gridCol w:w="1134"/>
        <w:gridCol w:w="1057"/>
        <w:gridCol w:w="1211"/>
        <w:gridCol w:w="49"/>
        <w:gridCol w:w="311"/>
        <w:gridCol w:w="1258"/>
        <w:gridCol w:w="310"/>
        <w:gridCol w:w="860"/>
        <w:gridCol w:w="1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p>
        </w:tc>
        <w:tc>
          <w:tcPr>
            <w:tcW w:w="723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762"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10"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01"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6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10"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01" w:type="dxa"/>
            <w:vMerge w:val="continue"/>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6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10"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23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040" w:type="dxa"/>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技术负责人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040" w:type="dxa"/>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5039" w:type="dxa"/>
            <w:gridSpan w:val="7"/>
            <w:tcBorders>
              <w:top w:val="single" w:color="auto" w:sz="4" w:space="0"/>
              <w:left w:val="single" w:color="auto" w:sz="4" w:space="0"/>
              <w:bottom w:val="single" w:color="auto" w:sz="4" w:space="0"/>
            </w:tcBorders>
            <w:noWrap w:val="0"/>
            <w:vAlign w:val="center"/>
          </w:tcPr>
          <w:p>
            <w:pPr>
              <w:topLinePunct/>
              <w:spacing w:line="440" w:lineRule="exact"/>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11"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tc>
        <w:tc>
          <w:tcPr>
            <w:tcW w:w="19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900"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9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高级职称人员</w:t>
            </w:r>
          </w:p>
        </w:tc>
        <w:tc>
          <w:tcPr>
            <w:tcW w:w="1900"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9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中级职称人员</w:t>
            </w:r>
          </w:p>
        </w:tc>
        <w:tc>
          <w:tcPr>
            <w:tcW w:w="1900"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9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初级职称人员</w:t>
            </w:r>
          </w:p>
        </w:tc>
        <w:tc>
          <w:tcPr>
            <w:tcW w:w="1900"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211"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928"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技工</w:t>
            </w:r>
          </w:p>
        </w:tc>
        <w:tc>
          <w:tcPr>
            <w:tcW w:w="1900"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01" w:type="dxa"/>
            <w:tcBorders>
              <w:top w:val="single" w:color="auto" w:sz="4" w:space="0"/>
              <w:right w:val="single" w:color="auto" w:sz="4" w:space="0"/>
            </w:tcBorders>
            <w:noWrap w:val="0"/>
            <w:vAlign w:val="center"/>
          </w:tcPr>
          <w:p>
            <w:pPr>
              <w:topLinePunct/>
              <w:spacing w:line="440" w:lineRule="exact"/>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w:t>
            </w:r>
          </w:p>
        </w:tc>
        <w:tc>
          <w:tcPr>
            <w:tcW w:w="7230" w:type="dxa"/>
            <w:gridSpan w:val="9"/>
            <w:tcBorders>
              <w:top w:val="single" w:color="auto" w:sz="4" w:space="0"/>
              <w:left w:val="single" w:color="auto" w:sz="4" w:space="0"/>
            </w:tcBorders>
            <w:noWrap w:val="0"/>
            <w:vAlign w:val="center"/>
          </w:tcPr>
          <w:p>
            <w:pPr>
              <w:topLinePunct/>
              <w:spacing w:line="44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01"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23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bl>
    <w:p>
      <w:pPr>
        <w:shd w:val="clear" w:color="auto" w:fill="FFFFFF"/>
        <w:spacing w:line="400" w:lineRule="exact"/>
        <w:rPr>
          <w:rFonts w:ascii="宋体" w:hAnsi="宋体"/>
          <w:sz w:val="24"/>
        </w:rPr>
      </w:pPr>
      <w:r>
        <w:rPr>
          <w:rFonts w:hint="eastAsia" w:asciiTheme="minorEastAsia" w:hAnsiTheme="minorEastAsia" w:eastAsiaTheme="minorEastAsia" w:cstheme="minorEastAsia"/>
          <w:b/>
          <w:bCs/>
          <w:sz w:val="24"/>
          <w:szCs w:val="24"/>
        </w:rPr>
        <w:br w:type="page"/>
      </w:r>
      <w:r>
        <w:rPr>
          <w:rFonts w:hint="eastAsia" w:ascii="宋体" w:hAnsi="宋体"/>
          <w:sz w:val="24"/>
        </w:rPr>
        <w:t>附件</w:t>
      </w:r>
    </w:p>
    <w:p>
      <w:pPr>
        <w:shd w:val="clear" w:color="auto" w:fill="FFFFFF"/>
        <w:spacing w:line="400" w:lineRule="exact"/>
        <w:jc w:val="center"/>
        <w:rPr>
          <w:rFonts w:ascii="宋体" w:hAnsi="宋体"/>
          <w:sz w:val="24"/>
        </w:rPr>
      </w:pPr>
      <w:r>
        <w:rPr>
          <w:rFonts w:hint="eastAsia" w:ascii="宋体" w:hAnsi="宋体"/>
          <w:sz w:val="24"/>
        </w:rPr>
        <w:t>法定代表人身份证明书</w: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r>
        <w:rPr>
          <w:rFonts w:hint="eastAsia" w:ascii="宋体" w:hAnsi="宋体"/>
          <w:sz w:val="24"/>
        </w:rPr>
        <w:t>单位名称：</w:t>
      </w:r>
    </w:p>
    <w:p>
      <w:pPr>
        <w:shd w:val="clear" w:color="auto" w:fill="FFFFFF"/>
        <w:spacing w:line="400" w:lineRule="exact"/>
        <w:rPr>
          <w:rFonts w:ascii="宋体" w:hAnsi="宋体"/>
          <w:sz w:val="24"/>
        </w:rPr>
      </w:pPr>
      <w:r>
        <w:rPr>
          <w:rFonts w:hint="eastAsia" w:ascii="宋体" w:hAnsi="宋体"/>
          <w:sz w:val="24"/>
        </w:rPr>
        <w:t>所属行业：</w:t>
      </w:r>
    </w:p>
    <w:p>
      <w:pPr>
        <w:shd w:val="clear" w:color="auto" w:fill="FFFFFF"/>
        <w:spacing w:line="400" w:lineRule="exact"/>
        <w:rPr>
          <w:rFonts w:ascii="宋体" w:hAnsi="宋体"/>
          <w:sz w:val="24"/>
        </w:rPr>
      </w:pPr>
      <w:r>
        <w:rPr>
          <w:rFonts w:hint="eastAsia" w:ascii="宋体" w:hAnsi="宋体"/>
          <w:sz w:val="24"/>
        </w:rPr>
        <w:t>地址：</w:t>
      </w:r>
    </w:p>
    <w:p>
      <w:pPr>
        <w:shd w:val="clear" w:color="auto" w:fill="FFFFFF"/>
        <w:spacing w:line="400" w:lineRule="exact"/>
        <w:rPr>
          <w:rFonts w:ascii="宋体" w:hAnsi="宋体"/>
          <w:sz w:val="24"/>
        </w:rPr>
      </w:pPr>
      <w:r>
        <w:rPr>
          <w:rFonts w:hint="eastAsia" w:ascii="宋体" w:hAnsi="宋体"/>
          <w:sz w:val="24"/>
        </w:rPr>
        <w:t>营业期限：</w:t>
      </w:r>
    </w:p>
    <w:p>
      <w:pPr>
        <w:shd w:val="clear" w:color="auto" w:fill="FFFFFF"/>
        <w:spacing w:line="400" w:lineRule="exact"/>
        <w:rPr>
          <w:rFonts w:ascii="宋体" w:hAnsi="宋体"/>
          <w:sz w:val="24"/>
        </w:rPr>
      </w:pPr>
      <w:r>
        <w:rPr>
          <w:rFonts w:hint="eastAsia" w:ascii="宋体" w:hAnsi="宋体"/>
          <w:sz w:val="24"/>
        </w:rPr>
        <w:t>成立时间：</w:t>
      </w:r>
    </w:p>
    <w:p>
      <w:pPr>
        <w:shd w:val="clear" w:color="auto" w:fill="FFFFFF"/>
        <w:spacing w:line="400" w:lineRule="exact"/>
        <w:rPr>
          <w:rFonts w:ascii="宋体" w:hAnsi="宋体"/>
          <w:sz w:val="24"/>
        </w:rPr>
      </w:pPr>
      <w:r>
        <w:rPr>
          <w:rFonts w:hint="eastAsia" w:ascii="宋体" w:hAnsi="宋体"/>
          <w:sz w:val="24"/>
        </w:rPr>
        <w:t>经营范围：</w: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r>
        <w:rPr>
          <w:rFonts w:hint="eastAsia" w:ascii="宋体" w:hAnsi="宋体"/>
          <w:sz w:val="24"/>
        </w:rPr>
        <w:t>姓名：    性别：   年龄：     职务：</w:t>
      </w:r>
    </w:p>
    <w:p>
      <w:pPr>
        <w:shd w:val="clear" w:color="auto" w:fill="FFFFFF"/>
        <w:spacing w:line="400" w:lineRule="exact"/>
        <w:rPr>
          <w:rFonts w:ascii="宋体" w:hAnsi="宋体"/>
          <w:sz w:val="24"/>
        </w:rPr>
      </w:pPr>
      <w:r>
        <w:rPr>
          <w:rFonts w:hint="eastAsia" w:ascii="宋体" w:hAnsi="宋体"/>
          <w:sz w:val="24"/>
        </w:rPr>
        <w:t>系（投标人名称）的法定代表人。</w: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825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Pr>
                              <w:rPr>
                                <w:rFonts w:ascii="黑体" w:hAnsi="黑体" w:eastAsia="黑体"/>
                              </w:rPr>
                            </w:pPr>
                          </w:p>
                          <w:p>
                            <w:pPr>
                              <w:rPr>
                                <w:rFonts w:ascii="黑体" w:hAnsi="黑体" w:eastAsia="黑体"/>
                              </w:rPr>
                            </w:pPr>
                          </w:p>
                          <w:p>
                            <w:pPr>
                              <w:jc w:val="center"/>
                              <w:rPr>
                                <w:rFonts w:ascii="黑体" w:hAnsi="黑体" w:eastAsia="黑体"/>
                                <w:sz w:val="36"/>
                                <w:szCs w:val="36"/>
                              </w:rPr>
                            </w:pPr>
                            <w:r>
                              <w:rPr>
                                <w:rFonts w:hint="eastAsia" w:ascii="黑体" w:hAnsi="黑体" w:eastAsia="黑体"/>
                                <w:sz w:val="36"/>
                                <w:szCs w:val="36"/>
                              </w:rPr>
                              <w:t>法定代表人身份证复印件</w:t>
                            </w:r>
                          </w:p>
                          <w:p>
                            <w:pPr>
                              <w:jc w:val="center"/>
                              <w:rPr>
                                <w:rFonts w:ascii="黑体" w:hAnsi="黑体" w:eastAsia="黑体"/>
                                <w:sz w:val="36"/>
                                <w:szCs w:val="36"/>
                              </w:rPr>
                            </w:pPr>
                            <w:r>
                              <w:rPr>
                                <w:rFonts w:hint="eastAsia" w:ascii="黑体" w:hAnsi="黑体" w:eastAsia="黑体"/>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Pr>
                        <w:rPr>
                          <w:rFonts w:ascii="黑体" w:hAnsi="黑体" w:eastAsia="黑体"/>
                        </w:rPr>
                      </w:pPr>
                    </w:p>
                    <w:p>
                      <w:pPr>
                        <w:rPr>
                          <w:rFonts w:ascii="黑体" w:hAnsi="黑体" w:eastAsia="黑体"/>
                        </w:rPr>
                      </w:pPr>
                    </w:p>
                    <w:p>
                      <w:pPr>
                        <w:jc w:val="center"/>
                        <w:rPr>
                          <w:rFonts w:ascii="黑体" w:hAnsi="黑体" w:eastAsia="黑体"/>
                          <w:sz w:val="36"/>
                          <w:szCs w:val="36"/>
                        </w:rPr>
                      </w:pPr>
                      <w:r>
                        <w:rPr>
                          <w:rFonts w:hint="eastAsia" w:ascii="黑体" w:hAnsi="黑体" w:eastAsia="黑体"/>
                          <w:sz w:val="36"/>
                          <w:szCs w:val="36"/>
                        </w:rPr>
                        <w:t>法定代表人身份证复印件</w:t>
                      </w:r>
                    </w:p>
                    <w:p>
                      <w:pPr>
                        <w:jc w:val="center"/>
                        <w:rPr>
                          <w:rFonts w:ascii="黑体" w:hAnsi="黑体" w:eastAsia="黑体"/>
                          <w:sz w:val="36"/>
                          <w:szCs w:val="36"/>
                        </w:rPr>
                      </w:pPr>
                      <w:r>
                        <w:rPr>
                          <w:rFonts w:hint="eastAsia" w:ascii="黑体" w:hAnsi="黑体" w:eastAsia="黑体"/>
                          <w:sz w:val="36"/>
                          <w:szCs w:val="36"/>
                        </w:rPr>
                        <w:t>（正面）</w:t>
                      </w:r>
                    </w:p>
                    <w:p/>
                    <w:p/>
                    <w:p/>
                    <w:p/>
                    <w:p/>
                    <w:p/>
                    <w:p>
                      <w:pPr>
                        <w:rPr>
                          <w:sz w:val="32"/>
                          <w:szCs w:val="32"/>
                        </w:rPr>
                      </w:pPr>
                    </w:p>
                  </w:txbxContent>
                </v:textbox>
              </v:shape>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825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Pr>
                              <w:rPr>
                                <w:rFonts w:ascii="黑体" w:hAnsi="黑体" w:eastAsia="黑体"/>
                              </w:rPr>
                            </w:pPr>
                          </w:p>
                          <w:p>
                            <w:pPr>
                              <w:jc w:val="center"/>
                              <w:rPr>
                                <w:rFonts w:ascii="黑体" w:hAnsi="黑体" w:eastAsia="黑体"/>
                                <w:sz w:val="36"/>
                                <w:szCs w:val="36"/>
                              </w:rPr>
                            </w:pPr>
                            <w:r>
                              <w:rPr>
                                <w:rFonts w:hint="eastAsia" w:ascii="黑体" w:hAnsi="黑体" w:eastAsia="黑体"/>
                                <w:sz w:val="36"/>
                                <w:szCs w:val="36"/>
                              </w:rPr>
                              <w:t>法定代表人身份证复印件</w:t>
                            </w:r>
                          </w:p>
                          <w:p>
                            <w:pPr>
                              <w:jc w:val="center"/>
                              <w:rPr>
                                <w:rFonts w:ascii="黑体" w:hAnsi="黑体" w:eastAsia="黑体"/>
                                <w:sz w:val="36"/>
                                <w:szCs w:val="36"/>
                              </w:rPr>
                            </w:pPr>
                            <w:r>
                              <w:rPr>
                                <w:rFonts w:hint="eastAsia" w:ascii="黑体" w:hAnsi="黑体" w:eastAsia="黑体"/>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
                    <w:p/>
                    <w:p>
                      <w:pPr>
                        <w:rPr>
                          <w:rFonts w:ascii="黑体" w:hAnsi="黑体" w:eastAsia="黑体"/>
                        </w:rPr>
                      </w:pPr>
                    </w:p>
                    <w:p>
                      <w:pPr>
                        <w:jc w:val="center"/>
                        <w:rPr>
                          <w:rFonts w:ascii="黑体" w:hAnsi="黑体" w:eastAsia="黑体"/>
                          <w:sz w:val="36"/>
                          <w:szCs w:val="36"/>
                        </w:rPr>
                      </w:pPr>
                      <w:r>
                        <w:rPr>
                          <w:rFonts w:hint="eastAsia" w:ascii="黑体" w:hAnsi="黑体" w:eastAsia="黑体"/>
                          <w:sz w:val="36"/>
                          <w:szCs w:val="36"/>
                        </w:rPr>
                        <w:t>法定代表人身份证复印件</w:t>
                      </w:r>
                    </w:p>
                    <w:p>
                      <w:pPr>
                        <w:jc w:val="center"/>
                        <w:rPr>
                          <w:rFonts w:ascii="黑体" w:hAnsi="黑体" w:eastAsia="黑体"/>
                          <w:sz w:val="36"/>
                          <w:szCs w:val="36"/>
                        </w:rPr>
                      </w:pPr>
                      <w:r>
                        <w:rPr>
                          <w:rFonts w:hint="eastAsia" w:ascii="黑体" w:hAnsi="黑体" w:eastAsia="黑体"/>
                          <w:sz w:val="36"/>
                          <w:szCs w:val="36"/>
                        </w:rPr>
                        <w:t>（背面）</w:t>
                      </w:r>
                    </w:p>
                    <w:p/>
                    <w:p/>
                    <w:p/>
                    <w:p/>
                    <w:p/>
                    <w:p/>
                    <w:p>
                      <w:pPr>
                        <w:rPr>
                          <w:sz w:val="32"/>
                          <w:szCs w:val="32"/>
                        </w:rPr>
                      </w:pPr>
                    </w:p>
                  </w:txbxContent>
                </v:textbox>
              </v:shape>
            </w:pict>
          </mc:Fallback>
        </mc:AlternateConten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r>
        <w:rPr>
          <w:rFonts w:hint="eastAsia" w:ascii="宋体" w:hAnsi="宋体"/>
          <w:sz w:val="24"/>
        </w:rPr>
        <w:t>特此证明。</w: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r>
        <w:rPr>
          <w:rFonts w:hint="eastAsia" w:ascii="宋体" w:hAnsi="宋体"/>
          <w:sz w:val="24"/>
        </w:rPr>
        <w:t>投标人（盖公章）：</w:t>
      </w:r>
    </w:p>
    <w:p>
      <w:pPr>
        <w:shd w:val="clear" w:color="auto" w:fill="FFFFFF"/>
        <w:spacing w:line="400" w:lineRule="exact"/>
        <w:rPr>
          <w:rFonts w:ascii="宋体" w:hAnsi="宋体"/>
          <w:sz w:val="24"/>
        </w:rPr>
      </w:pPr>
      <w:r>
        <w:rPr>
          <w:rFonts w:hint="eastAsia" w:ascii="宋体" w:hAnsi="宋体"/>
          <w:sz w:val="24"/>
        </w:rPr>
        <w:t>法定代表人（签字或盖章）：</w:t>
      </w:r>
    </w:p>
    <w:p>
      <w:pPr>
        <w:shd w:val="clear" w:color="auto" w:fill="FFFFFF"/>
        <w:tabs>
          <w:tab w:val="left" w:pos="3780"/>
        </w:tabs>
        <w:spacing w:line="400" w:lineRule="exact"/>
        <w:rPr>
          <w:rFonts w:ascii="宋体" w:hAnsi="宋体"/>
          <w:sz w:val="24"/>
        </w:rPr>
      </w:pPr>
      <w:r>
        <w:rPr>
          <w:rFonts w:hint="eastAsia" w:ascii="宋体" w:hAnsi="宋体"/>
          <w:sz w:val="24"/>
        </w:rPr>
        <w:t>日期：  年  月  日</w: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r>
        <w:rPr>
          <w:rFonts w:ascii="宋体" w:hAnsi="宋体"/>
          <w:sz w:val="24"/>
        </w:rPr>
        <w:br w:type="page"/>
      </w:r>
      <w:r>
        <w:rPr>
          <w:rFonts w:hint="eastAsia" w:ascii="宋体" w:hAnsi="宋体"/>
          <w:sz w:val="24"/>
        </w:rPr>
        <w:t>附件</w:t>
      </w:r>
    </w:p>
    <w:p>
      <w:pPr>
        <w:shd w:val="clear" w:color="auto" w:fill="FFFFFF"/>
        <w:spacing w:line="400" w:lineRule="exact"/>
        <w:jc w:val="center"/>
        <w:rPr>
          <w:rFonts w:ascii="宋体" w:hAnsi="宋体"/>
          <w:sz w:val="24"/>
        </w:rPr>
      </w:pPr>
      <w:r>
        <w:rPr>
          <w:rFonts w:hint="eastAsia" w:ascii="宋体" w:hAnsi="宋体"/>
          <w:sz w:val="24"/>
        </w:rPr>
        <w:t>法定代表人授权委托书</w:t>
      </w:r>
    </w:p>
    <w:p>
      <w:pPr>
        <w:shd w:val="clear" w:color="auto" w:fill="FFFFFF"/>
        <w:spacing w:line="400" w:lineRule="exact"/>
        <w:jc w:val="center"/>
        <w:rPr>
          <w:rFonts w:ascii="宋体" w:hAnsi="宋体"/>
          <w:sz w:val="24"/>
        </w:rPr>
      </w:pPr>
    </w:p>
    <w:p>
      <w:pPr>
        <w:shd w:val="clear" w:color="auto" w:fill="FFFFFF"/>
        <w:spacing w:line="400" w:lineRule="exact"/>
        <w:ind w:firstLine="453" w:firstLineChars="189"/>
        <w:rPr>
          <w:rFonts w:ascii="宋体" w:hAnsi="宋体"/>
          <w:sz w:val="24"/>
        </w:rPr>
      </w:pPr>
      <w:r>
        <w:rPr>
          <w:rFonts w:hint="eastAsia" w:ascii="宋体" w:hAnsi="宋体"/>
          <w:sz w:val="24"/>
        </w:rPr>
        <w:t>本授权委托书声明：我系（投标人名称）的法定代表人，现授权委托（投标人名称）的为我的代理人，以（投标人名称）的名义参加招标项目的投标活动。代理人在参加整个招标投标活动所签署的一切文件和处理与之相关的一切事物，我均予承认。</w:t>
      </w:r>
    </w:p>
    <w:p>
      <w:pPr>
        <w:shd w:val="clear" w:color="auto" w:fill="FFFFFF"/>
        <w:spacing w:line="400" w:lineRule="exact"/>
        <w:ind w:firstLine="480" w:firstLineChars="200"/>
        <w:rPr>
          <w:rFonts w:ascii="宋体" w:hAnsi="宋体"/>
          <w:sz w:val="24"/>
        </w:rPr>
      </w:pPr>
      <w:r>
        <w:rPr>
          <w:rFonts w:hint="eastAsia" w:ascii="宋体" w:hAnsi="宋体"/>
          <w:sz w:val="24"/>
        </w:rPr>
        <w:t>代理人：    性别：  年龄：</w:t>
      </w:r>
    </w:p>
    <w:p>
      <w:pPr>
        <w:shd w:val="clear" w:color="auto" w:fill="FFFFFF"/>
        <w:spacing w:line="400" w:lineRule="exact"/>
        <w:ind w:firstLine="453" w:firstLineChars="189"/>
        <w:rPr>
          <w:rFonts w:ascii="宋体" w:hAnsi="宋体"/>
          <w:sz w:val="24"/>
        </w:rPr>
      </w:pPr>
      <w:r>
        <w:rPr>
          <w:rFonts w:hint="eastAsia" w:ascii="宋体" w:hAnsi="宋体"/>
          <w:sz w:val="24"/>
        </w:rPr>
        <w:t>部  门：    职务：</w:t>
      </w:r>
    </w:p>
    <w:p>
      <w:pPr>
        <w:shd w:val="clear" w:color="auto" w:fill="FFFFFF"/>
        <w:spacing w:line="400" w:lineRule="exact"/>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3054985" cy="2426970"/>
                <wp:effectExtent l="4445" t="4445" r="13970" b="69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黑体" w:hAnsi="黑体" w:eastAsia="黑体"/>
                                <w:sz w:val="36"/>
                                <w:szCs w:val="36"/>
                              </w:rPr>
                            </w:pPr>
                            <w:r>
                              <w:rPr>
                                <w:rFonts w:hint="eastAsia" w:ascii="黑体" w:hAnsi="黑体" w:eastAsia="黑体"/>
                                <w:sz w:val="36"/>
                                <w:szCs w:val="36"/>
                              </w:rPr>
                              <w:t>代理人身份证复印件</w:t>
                            </w:r>
                          </w:p>
                          <w:p>
                            <w:pPr>
                              <w:jc w:val="center"/>
                              <w:rPr>
                                <w:rFonts w:ascii="黑体" w:hAnsi="黑体" w:eastAsia="黑体"/>
                                <w:sz w:val="36"/>
                                <w:szCs w:val="36"/>
                              </w:rPr>
                            </w:pPr>
                            <w:r>
                              <w:rPr>
                                <w:rFonts w:hint="eastAsia" w:ascii="黑体" w:hAnsi="黑体" w:eastAsia="黑体"/>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91.1pt;width:240.55pt;z-index:251660288;mso-width-relative:page;mso-height-relative:page;" fillcolor="#FFFFFF" filled="t" stroked="t" coordsize="21600,21600" o:gfxdata="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MqzpvaAAAACgEAAA8AAAAAAAAA&#10;AQAgAAAAIgAAAGRycy9kb3ducmV2LnhtbFBLAQIUABQAAAAIAIdO4kBGRF/+SAIAAJYEAAAOAAAA&#10;AAAAAAEAIAAAACkBAABkcnMvZTJvRG9jLnhtbFBLBQYAAAAABgAGAFkBAADjBQAAAAA=&#10;">
                <v:fill on="t" focussize="0,0"/>
                <v:stroke color="#000000" miterlimit="2" joinstyle="miter"/>
                <v:imagedata o:title=""/>
                <o:lock v:ext="edit" aspectratio="f"/>
                <v:textbox>
                  <w:txbxContent>
                    <w:p/>
                    <w:p/>
                    <w:p/>
                    <w:p/>
                    <w:p>
                      <w:pPr>
                        <w:jc w:val="center"/>
                        <w:rPr>
                          <w:rFonts w:ascii="黑体" w:hAnsi="黑体" w:eastAsia="黑体"/>
                          <w:sz w:val="36"/>
                          <w:szCs w:val="36"/>
                        </w:rPr>
                      </w:pPr>
                      <w:r>
                        <w:rPr>
                          <w:rFonts w:hint="eastAsia" w:ascii="黑体" w:hAnsi="黑体" w:eastAsia="黑体"/>
                          <w:sz w:val="36"/>
                          <w:szCs w:val="36"/>
                        </w:rPr>
                        <w:t>代理人身份证复印件</w:t>
                      </w:r>
                    </w:p>
                    <w:p>
                      <w:pPr>
                        <w:jc w:val="center"/>
                        <w:rPr>
                          <w:rFonts w:ascii="黑体" w:hAnsi="黑体" w:eastAsia="黑体"/>
                          <w:sz w:val="36"/>
                          <w:szCs w:val="36"/>
                        </w:rPr>
                      </w:pPr>
                      <w:r>
                        <w:rPr>
                          <w:rFonts w:hint="eastAsia" w:ascii="黑体" w:hAnsi="黑体" w:eastAsia="黑体"/>
                          <w:sz w:val="36"/>
                          <w:szCs w:val="36"/>
                        </w:rPr>
                        <w:t>（背面）</w:t>
                      </w:r>
                    </w:p>
                    <w:p/>
                    <w:p/>
                    <w:p/>
                    <w:p/>
                    <w:p/>
                    <w:p/>
                    <w:p>
                      <w:pPr>
                        <w:rPr>
                          <w:sz w:val="32"/>
                          <w:szCs w:val="32"/>
                        </w:rPr>
                      </w:pPr>
                    </w:p>
                  </w:txbxContent>
                </v:textbox>
              </v:shape>
            </w:pict>
          </mc:Fallback>
        </mc:AlternateContent>
      </w: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2426970"/>
                <wp:effectExtent l="4445" t="4445" r="8255" b="69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黑体" w:hAnsi="黑体" w:eastAsia="黑体"/>
                                <w:sz w:val="36"/>
                                <w:szCs w:val="36"/>
                              </w:rPr>
                            </w:pPr>
                            <w:r>
                              <w:rPr>
                                <w:rFonts w:hint="eastAsia" w:ascii="黑体" w:hAnsi="黑体" w:eastAsia="黑体"/>
                                <w:sz w:val="36"/>
                                <w:szCs w:val="36"/>
                              </w:rPr>
                              <w:t>代理人身份证复印件</w:t>
                            </w:r>
                          </w:p>
                          <w:p>
                            <w:pPr>
                              <w:jc w:val="center"/>
                              <w:rPr>
                                <w:rFonts w:ascii="黑体" w:hAnsi="黑体" w:eastAsia="黑体"/>
                                <w:sz w:val="36"/>
                                <w:szCs w:val="36"/>
                              </w:rPr>
                            </w:pPr>
                            <w:r>
                              <w:rPr>
                                <w:rFonts w:hint="eastAsia" w:ascii="黑体" w:hAnsi="黑体" w:eastAsia="黑体"/>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91.1pt;width:234pt;z-index:251659264;mso-width-relative:page;mso-height-relative:page;" fillcolor="#FFFFFF" filled="t" stroked="t" coordsize="21600,21600" o:gfxdata="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ITeHjaAAAACg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黑体" w:hAnsi="黑体" w:eastAsia="黑体"/>
                          <w:sz w:val="36"/>
                          <w:szCs w:val="36"/>
                        </w:rPr>
                      </w:pPr>
                      <w:r>
                        <w:rPr>
                          <w:rFonts w:hint="eastAsia" w:ascii="黑体" w:hAnsi="黑体" w:eastAsia="黑体"/>
                          <w:sz w:val="36"/>
                          <w:szCs w:val="36"/>
                        </w:rPr>
                        <w:t>代理人身份证复印件</w:t>
                      </w:r>
                    </w:p>
                    <w:p>
                      <w:pPr>
                        <w:jc w:val="center"/>
                        <w:rPr>
                          <w:rFonts w:ascii="黑体" w:hAnsi="黑体" w:eastAsia="黑体"/>
                          <w:sz w:val="36"/>
                          <w:szCs w:val="36"/>
                        </w:rPr>
                      </w:pPr>
                      <w:r>
                        <w:rPr>
                          <w:rFonts w:hint="eastAsia" w:ascii="黑体" w:hAnsi="黑体" w:eastAsia="黑体"/>
                          <w:sz w:val="36"/>
                          <w:szCs w:val="36"/>
                        </w:rPr>
                        <w:t>（正面）</w:t>
                      </w:r>
                    </w:p>
                    <w:p/>
                    <w:p/>
                    <w:p/>
                    <w:p/>
                    <w:p/>
                    <w:p/>
                    <w:p>
                      <w:pPr>
                        <w:rPr>
                          <w:sz w:val="32"/>
                          <w:szCs w:val="32"/>
                        </w:rPr>
                      </w:pPr>
                    </w:p>
                  </w:txbxContent>
                </v:textbox>
              </v:shape>
            </w:pict>
          </mc:Fallback>
        </mc:AlternateContent>
      </w: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shd w:val="clear" w:color="auto" w:fill="FFFFFF"/>
        <w:spacing w:line="400" w:lineRule="exact"/>
        <w:rPr>
          <w:rFonts w:ascii="宋体" w:hAnsi="宋体"/>
          <w:sz w:val="24"/>
        </w:rPr>
      </w:pPr>
    </w:p>
    <w:p>
      <w:pPr>
        <w:pStyle w:val="34"/>
        <w:shd w:val="clear" w:color="auto" w:fill="FFFFFF"/>
        <w:snapToGrid w:val="0"/>
        <w:spacing w:line="400" w:lineRule="exact"/>
        <w:rPr>
          <w:rFonts w:ascii="宋体" w:hAnsi="宋体"/>
          <w:kern w:val="2"/>
        </w:rPr>
      </w:pPr>
    </w:p>
    <w:p>
      <w:pPr>
        <w:pStyle w:val="34"/>
        <w:shd w:val="clear" w:color="auto" w:fill="FFFFFF"/>
        <w:snapToGrid w:val="0"/>
        <w:spacing w:line="400" w:lineRule="exact"/>
        <w:rPr>
          <w:rFonts w:ascii="宋体" w:hAnsi="宋体"/>
          <w:kern w:val="2"/>
        </w:rPr>
      </w:pPr>
    </w:p>
    <w:p>
      <w:pPr>
        <w:pStyle w:val="34"/>
        <w:shd w:val="clear" w:color="auto" w:fill="FFFFFF"/>
        <w:snapToGrid w:val="0"/>
        <w:spacing w:line="400" w:lineRule="exact"/>
        <w:rPr>
          <w:rFonts w:ascii="宋体" w:hAnsi="宋体"/>
          <w:kern w:val="2"/>
        </w:rPr>
      </w:pPr>
    </w:p>
    <w:p>
      <w:pPr>
        <w:pStyle w:val="34"/>
        <w:shd w:val="clear" w:color="auto" w:fill="FFFFFF"/>
        <w:snapToGrid w:val="0"/>
        <w:spacing w:line="400" w:lineRule="exact"/>
        <w:rPr>
          <w:rFonts w:ascii="宋体" w:hAnsi="宋体"/>
          <w:kern w:val="2"/>
        </w:rPr>
      </w:pPr>
      <w:r>
        <w:rPr>
          <w:rFonts w:hint="eastAsia" w:ascii="宋体" w:hAnsi="宋体"/>
          <w:kern w:val="2"/>
        </w:rPr>
        <w:t>投标人（盖公章）：</w:t>
      </w:r>
    </w:p>
    <w:p>
      <w:pPr>
        <w:shd w:val="clear" w:color="auto" w:fill="FFFFFF"/>
        <w:spacing w:line="400" w:lineRule="exact"/>
        <w:rPr>
          <w:rFonts w:ascii="宋体" w:hAnsi="宋体"/>
          <w:sz w:val="24"/>
        </w:rPr>
      </w:pPr>
      <w:r>
        <w:rPr>
          <w:rFonts w:hint="eastAsia" w:ascii="宋体" w:hAnsi="宋体"/>
          <w:sz w:val="24"/>
        </w:rPr>
        <w:t>法定代表人（签字、盖章）：</w:t>
      </w:r>
    </w:p>
    <w:p>
      <w:pPr>
        <w:shd w:val="clear" w:color="auto" w:fill="FFFFFF"/>
        <w:spacing w:line="400" w:lineRule="exact"/>
        <w:rPr>
          <w:rFonts w:ascii="宋体" w:hAnsi="宋体"/>
          <w:sz w:val="24"/>
        </w:rPr>
      </w:pPr>
      <w:r>
        <w:rPr>
          <w:rFonts w:hint="eastAsia" w:ascii="宋体" w:hAnsi="宋体"/>
          <w:sz w:val="24"/>
        </w:rPr>
        <w:t>委托代理人（签字）：</w:t>
      </w:r>
    </w:p>
    <w:p>
      <w:pPr>
        <w:shd w:val="clear" w:color="auto" w:fill="FFFFFF"/>
        <w:adjustRightInd w:val="0"/>
        <w:snapToGrid w:val="0"/>
        <w:spacing w:line="400" w:lineRule="exact"/>
        <w:rPr>
          <w:rFonts w:ascii="宋体" w:hAnsi="宋体"/>
          <w:sz w:val="24"/>
        </w:rPr>
      </w:pPr>
      <w:r>
        <w:rPr>
          <w:rFonts w:hint="eastAsia" w:ascii="宋体" w:hAnsi="宋体"/>
          <w:sz w:val="24"/>
        </w:rPr>
        <w:t>日期：  年  月  日</w:t>
      </w:r>
    </w:p>
    <w:p>
      <w:pPr>
        <w:widowControl/>
        <w:spacing w:line="400" w:lineRule="exact"/>
        <w:jc w:val="left"/>
        <w:rPr>
          <w:rFonts w:ascii="宋体" w:hAnsi="宋体"/>
          <w:sz w:val="24"/>
        </w:rPr>
      </w:pPr>
      <w:r>
        <w:rPr>
          <w:rFonts w:ascii="宋体" w:hAnsi="宋体"/>
          <w:sz w:val="24"/>
        </w:rPr>
        <w:br w:type="page"/>
      </w:r>
    </w:p>
    <w:p>
      <w:pPr>
        <w:pStyle w:val="9"/>
        <w:spacing w:line="440" w:lineRule="exact"/>
        <w:jc w:val="left"/>
        <w:rPr>
          <w:rFonts w:hAnsi="宋体"/>
          <w:sz w:val="24"/>
        </w:rPr>
      </w:pPr>
      <w:r>
        <w:rPr>
          <w:rFonts w:hint="eastAsia" w:hAnsi="宋体"/>
          <w:sz w:val="24"/>
        </w:rPr>
        <w:t>附件</w:t>
      </w:r>
    </w:p>
    <w:p>
      <w:pPr>
        <w:pStyle w:val="9"/>
        <w:spacing w:line="440" w:lineRule="exact"/>
        <w:jc w:val="center"/>
        <w:rPr>
          <w:rFonts w:hAnsi="宋体"/>
          <w:sz w:val="24"/>
        </w:rPr>
      </w:pPr>
      <w:r>
        <w:rPr>
          <w:rFonts w:hint="eastAsia" w:hAnsi="宋体"/>
          <w:sz w:val="24"/>
        </w:rPr>
        <w:t>技术规格、技术参数偏离表及商务偏离表</w:t>
      </w:r>
    </w:p>
    <w:p>
      <w:pPr>
        <w:jc w:val="left"/>
        <w:rPr>
          <w:rFonts w:ascii="宋体" w:hAnsi="宋体"/>
          <w:sz w:val="24"/>
        </w:rPr>
      </w:pPr>
    </w:p>
    <w:p>
      <w:pPr>
        <w:jc w:val="left"/>
        <w:rPr>
          <w:rFonts w:ascii="宋体" w:hAnsi="宋体"/>
          <w:sz w:val="24"/>
        </w:rPr>
      </w:pPr>
      <w:r>
        <w:rPr>
          <w:rFonts w:hint="eastAsia" w:ascii="宋体" w:hAnsi="宋体"/>
          <w:sz w:val="24"/>
        </w:rPr>
        <w:t xml:space="preserve">投标人（加盖公章）：                          </w:t>
      </w:r>
    </w:p>
    <w:tbl>
      <w:tblPr>
        <w:tblStyle w:val="1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413"/>
        <w:gridCol w:w="2341"/>
        <w:gridCol w:w="2543"/>
        <w:gridCol w:w="219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805" w:type="dxa"/>
            <w:noWrap/>
            <w:vAlign w:val="center"/>
          </w:tcPr>
          <w:p>
            <w:pPr>
              <w:jc w:val="center"/>
              <w:rPr>
                <w:rFonts w:ascii="宋体" w:hAnsi="宋体"/>
                <w:sz w:val="24"/>
              </w:rPr>
            </w:pPr>
            <w:r>
              <w:rPr>
                <w:rFonts w:hint="eastAsia" w:ascii="宋体" w:hAnsi="宋体"/>
                <w:sz w:val="24"/>
              </w:rPr>
              <w:t>序号</w:t>
            </w:r>
          </w:p>
        </w:tc>
        <w:tc>
          <w:tcPr>
            <w:tcW w:w="1413" w:type="dxa"/>
            <w:noWrap/>
            <w:vAlign w:val="center"/>
          </w:tcPr>
          <w:p>
            <w:pPr>
              <w:jc w:val="center"/>
              <w:rPr>
                <w:rFonts w:ascii="宋体" w:hAnsi="宋体"/>
                <w:sz w:val="24"/>
              </w:rPr>
            </w:pPr>
            <w:r>
              <w:rPr>
                <w:rFonts w:hint="eastAsia" w:ascii="宋体" w:hAnsi="宋体"/>
                <w:sz w:val="24"/>
              </w:rPr>
              <w:t>项目名称</w:t>
            </w:r>
          </w:p>
        </w:tc>
        <w:tc>
          <w:tcPr>
            <w:tcW w:w="2341" w:type="dxa"/>
            <w:noWrap/>
            <w:vAlign w:val="center"/>
          </w:tcPr>
          <w:p>
            <w:pPr>
              <w:jc w:val="center"/>
              <w:rPr>
                <w:rFonts w:ascii="宋体" w:hAnsi="宋体"/>
                <w:sz w:val="24"/>
              </w:rPr>
            </w:pPr>
            <w:r>
              <w:rPr>
                <w:rFonts w:hint="eastAsia" w:ascii="宋体" w:hAnsi="宋体"/>
                <w:sz w:val="24"/>
              </w:rPr>
              <w:t>招标文件要求的规格、配置，技术参数及功能要求</w:t>
            </w:r>
          </w:p>
        </w:tc>
        <w:tc>
          <w:tcPr>
            <w:tcW w:w="2543" w:type="dxa"/>
            <w:noWrap/>
            <w:vAlign w:val="center"/>
          </w:tcPr>
          <w:p>
            <w:pPr>
              <w:jc w:val="center"/>
              <w:rPr>
                <w:rFonts w:ascii="宋体" w:hAnsi="宋体"/>
                <w:sz w:val="24"/>
              </w:rPr>
            </w:pPr>
            <w:r>
              <w:rPr>
                <w:rFonts w:hint="eastAsia" w:ascii="宋体" w:hAnsi="宋体"/>
                <w:sz w:val="24"/>
              </w:rPr>
              <w:t>投标文件内容的规格、配置，技术参数及功能要求</w:t>
            </w:r>
          </w:p>
        </w:tc>
        <w:tc>
          <w:tcPr>
            <w:tcW w:w="2198" w:type="dxa"/>
            <w:noWrap/>
            <w:vAlign w:val="center"/>
          </w:tcPr>
          <w:p>
            <w:pPr>
              <w:jc w:val="center"/>
              <w:rPr>
                <w:rFonts w:ascii="宋体" w:hAnsi="宋体"/>
                <w:sz w:val="24"/>
              </w:rPr>
            </w:pPr>
            <w:r>
              <w:rPr>
                <w:rFonts w:hint="eastAsia" w:ascii="宋体" w:hAnsi="宋体"/>
                <w:sz w:val="24"/>
              </w:rPr>
              <w:t>偏离说明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05" w:type="dxa"/>
            <w:noWrap/>
            <w:vAlign w:val="top"/>
          </w:tcPr>
          <w:p>
            <w:pPr>
              <w:rPr>
                <w:rFonts w:ascii="宋体" w:hAnsi="宋体"/>
                <w:sz w:val="24"/>
              </w:rPr>
            </w:pPr>
          </w:p>
        </w:tc>
        <w:tc>
          <w:tcPr>
            <w:tcW w:w="1413" w:type="dxa"/>
            <w:noWrap/>
            <w:vAlign w:val="top"/>
          </w:tcPr>
          <w:p>
            <w:pPr>
              <w:rPr>
                <w:rFonts w:ascii="宋体" w:hAnsi="宋体"/>
                <w:sz w:val="24"/>
              </w:rPr>
            </w:pPr>
          </w:p>
        </w:tc>
        <w:tc>
          <w:tcPr>
            <w:tcW w:w="2341" w:type="dxa"/>
            <w:noWrap/>
            <w:vAlign w:val="top"/>
          </w:tcPr>
          <w:p>
            <w:pPr>
              <w:rPr>
                <w:rFonts w:ascii="宋体" w:hAnsi="宋体"/>
                <w:sz w:val="24"/>
              </w:rPr>
            </w:pPr>
          </w:p>
        </w:tc>
        <w:tc>
          <w:tcPr>
            <w:tcW w:w="2543" w:type="dxa"/>
            <w:noWrap/>
            <w:vAlign w:val="top"/>
          </w:tcPr>
          <w:p>
            <w:pPr>
              <w:rPr>
                <w:rFonts w:ascii="宋体" w:hAnsi="宋体"/>
                <w:sz w:val="24"/>
              </w:rPr>
            </w:pPr>
          </w:p>
        </w:tc>
        <w:tc>
          <w:tcPr>
            <w:tcW w:w="2198" w:type="dxa"/>
            <w:noWrap/>
            <w:vAlign w:val="top"/>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05" w:type="dxa"/>
            <w:noWrap/>
            <w:vAlign w:val="top"/>
          </w:tcPr>
          <w:p>
            <w:pPr>
              <w:rPr>
                <w:rFonts w:ascii="宋体" w:hAnsi="宋体"/>
                <w:sz w:val="24"/>
              </w:rPr>
            </w:pPr>
          </w:p>
        </w:tc>
        <w:tc>
          <w:tcPr>
            <w:tcW w:w="1413" w:type="dxa"/>
            <w:noWrap/>
            <w:vAlign w:val="top"/>
          </w:tcPr>
          <w:p>
            <w:pPr>
              <w:rPr>
                <w:rFonts w:ascii="宋体" w:hAnsi="宋体"/>
                <w:sz w:val="24"/>
              </w:rPr>
            </w:pPr>
          </w:p>
        </w:tc>
        <w:tc>
          <w:tcPr>
            <w:tcW w:w="2341" w:type="dxa"/>
            <w:noWrap/>
            <w:vAlign w:val="top"/>
          </w:tcPr>
          <w:p>
            <w:pPr>
              <w:rPr>
                <w:rFonts w:ascii="宋体" w:hAnsi="宋体"/>
                <w:sz w:val="24"/>
              </w:rPr>
            </w:pPr>
          </w:p>
        </w:tc>
        <w:tc>
          <w:tcPr>
            <w:tcW w:w="2543" w:type="dxa"/>
            <w:noWrap/>
            <w:vAlign w:val="top"/>
          </w:tcPr>
          <w:p>
            <w:pPr>
              <w:rPr>
                <w:rFonts w:ascii="宋体" w:hAnsi="宋体"/>
                <w:sz w:val="24"/>
              </w:rPr>
            </w:pPr>
          </w:p>
        </w:tc>
        <w:tc>
          <w:tcPr>
            <w:tcW w:w="2198" w:type="dxa"/>
            <w:noWrap/>
            <w:vAlign w:val="top"/>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805" w:type="dxa"/>
            <w:noWrap/>
            <w:vAlign w:val="top"/>
          </w:tcPr>
          <w:p>
            <w:pPr>
              <w:rPr>
                <w:rFonts w:ascii="宋体" w:hAnsi="宋体"/>
                <w:sz w:val="24"/>
              </w:rPr>
            </w:pPr>
          </w:p>
        </w:tc>
        <w:tc>
          <w:tcPr>
            <w:tcW w:w="1413" w:type="dxa"/>
            <w:noWrap/>
            <w:vAlign w:val="top"/>
          </w:tcPr>
          <w:p>
            <w:pPr>
              <w:rPr>
                <w:rFonts w:ascii="宋体" w:hAnsi="宋体"/>
                <w:sz w:val="24"/>
              </w:rPr>
            </w:pPr>
          </w:p>
        </w:tc>
        <w:tc>
          <w:tcPr>
            <w:tcW w:w="2341" w:type="dxa"/>
            <w:noWrap/>
            <w:vAlign w:val="top"/>
          </w:tcPr>
          <w:p>
            <w:pPr>
              <w:rPr>
                <w:rFonts w:ascii="宋体" w:hAnsi="宋体"/>
                <w:sz w:val="24"/>
              </w:rPr>
            </w:pPr>
          </w:p>
        </w:tc>
        <w:tc>
          <w:tcPr>
            <w:tcW w:w="2543" w:type="dxa"/>
            <w:noWrap/>
            <w:vAlign w:val="top"/>
          </w:tcPr>
          <w:p>
            <w:pPr>
              <w:rPr>
                <w:rFonts w:ascii="宋体" w:hAnsi="宋体"/>
                <w:sz w:val="24"/>
              </w:rPr>
            </w:pPr>
          </w:p>
        </w:tc>
        <w:tc>
          <w:tcPr>
            <w:tcW w:w="2198" w:type="dxa"/>
            <w:noWrap/>
            <w:vAlign w:val="top"/>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805" w:type="dxa"/>
            <w:noWrap/>
            <w:vAlign w:val="top"/>
          </w:tcPr>
          <w:p>
            <w:pPr>
              <w:rPr>
                <w:rFonts w:ascii="宋体" w:hAnsi="宋体"/>
                <w:sz w:val="24"/>
              </w:rPr>
            </w:pPr>
          </w:p>
        </w:tc>
        <w:tc>
          <w:tcPr>
            <w:tcW w:w="1413" w:type="dxa"/>
            <w:noWrap/>
            <w:vAlign w:val="top"/>
          </w:tcPr>
          <w:p>
            <w:pPr>
              <w:rPr>
                <w:rFonts w:ascii="宋体" w:hAnsi="宋体"/>
                <w:sz w:val="24"/>
              </w:rPr>
            </w:pPr>
          </w:p>
        </w:tc>
        <w:tc>
          <w:tcPr>
            <w:tcW w:w="2341" w:type="dxa"/>
            <w:noWrap/>
            <w:vAlign w:val="top"/>
          </w:tcPr>
          <w:p>
            <w:pPr>
              <w:rPr>
                <w:rFonts w:ascii="宋体" w:hAnsi="宋体"/>
                <w:sz w:val="24"/>
              </w:rPr>
            </w:pPr>
          </w:p>
        </w:tc>
        <w:tc>
          <w:tcPr>
            <w:tcW w:w="2543" w:type="dxa"/>
            <w:noWrap/>
            <w:vAlign w:val="top"/>
          </w:tcPr>
          <w:p>
            <w:pPr>
              <w:rPr>
                <w:rFonts w:ascii="宋体" w:hAnsi="宋体"/>
                <w:sz w:val="24"/>
              </w:rPr>
            </w:pPr>
          </w:p>
        </w:tc>
        <w:tc>
          <w:tcPr>
            <w:tcW w:w="2198" w:type="dxa"/>
            <w:noWrap/>
            <w:vAlign w:val="top"/>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805" w:type="dxa"/>
            <w:noWrap/>
            <w:vAlign w:val="top"/>
          </w:tcPr>
          <w:p>
            <w:pPr>
              <w:rPr>
                <w:rFonts w:ascii="宋体" w:hAnsi="宋体"/>
                <w:sz w:val="24"/>
              </w:rPr>
            </w:pPr>
          </w:p>
        </w:tc>
        <w:tc>
          <w:tcPr>
            <w:tcW w:w="1413" w:type="dxa"/>
            <w:noWrap/>
            <w:vAlign w:val="top"/>
          </w:tcPr>
          <w:p>
            <w:pPr>
              <w:rPr>
                <w:rFonts w:ascii="宋体" w:hAnsi="宋体"/>
                <w:sz w:val="24"/>
              </w:rPr>
            </w:pPr>
          </w:p>
        </w:tc>
        <w:tc>
          <w:tcPr>
            <w:tcW w:w="2341" w:type="dxa"/>
            <w:noWrap/>
            <w:vAlign w:val="top"/>
          </w:tcPr>
          <w:p>
            <w:pPr>
              <w:rPr>
                <w:rFonts w:ascii="宋体" w:hAnsi="宋体"/>
                <w:sz w:val="24"/>
              </w:rPr>
            </w:pPr>
          </w:p>
        </w:tc>
        <w:tc>
          <w:tcPr>
            <w:tcW w:w="2543" w:type="dxa"/>
            <w:noWrap/>
            <w:vAlign w:val="top"/>
          </w:tcPr>
          <w:p>
            <w:pPr>
              <w:rPr>
                <w:rFonts w:ascii="宋体" w:hAnsi="宋体"/>
                <w:sz w:val="24"/>
              </w:rPr>
            </w:pPr>
          </w:p>
        </w:tc>
        <w:tc>
          <w:tcPr>
            <w:tcW w:w="2198" w:type="dxa"/>
            <w:noWrap/>
            <w:vAlign w:val="top"/>
          </w:tcPr>
          <w:p>
            <w:pP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805" w:type="dxa"/>
            <w:noWrap/>
            <w:vAlign w:val="top"/>
          </w:tcPr>
          <w:p>
            <w:pPr>
              <w:rPr>
                <w:rFonts w:ascii="宋体" w:hAnsi="宋体"/>
                <w:sz w:val="24"/>
              </w:rPr>
            </w:pPr>
          </w:p>
        </w:tc>
        <w:tc>
          <w:tcPr>
            <w:tcW w:w="1413" w:type="dxa"/>
            <w:noWrap/>
            <w:vAlign w:val="top"/>
          </w:tcPr>
          <w:p>
            <w:pPr>
              <w:rPr>
                <w:rFonts w:ascii="宋体" w:hAnsi="宋体"/>
                <w:sz w:val="24"/>
              </w:rPr>
            </w:pPr>
          </w:p>
        </w:tc>
        <w:tc>
          <w:tcPr>
            <w:tcW w:w="2341" w:type="dxa"/>
            <w:noWrap/>
            <w:vAlign w:val="top"/>
          </w:tcPr>
          <w:p>
            <w:pPr>
              <w:rPr>
                <w:rFonts w:ascii="宋体" w:hAnsi="宋体"/>
                <w:sz w:val="24"/>
              </w:rPr>
            </w:pPr>
          </w:p>
        </w:tc>
        <w:tc>
          <w:tcPr>
            <w:tcW w:w="2543" w:type="dxa"/>
            <w:noWrap/>
            <w:vAlign w:val="top"/>
          </w:tcPr>
          <w:p>
            <w:pPr>
              <w:rPr>
                <w:rFonts w:ascii="宋体" w:hAnsi="宋体"/>
                <w:sz w:val="24"/>
              </w:rPr>
            </w:pPr>
          </w:p>
        </w:tc>
        <w:tc>
          <w:tcPr>
            <w:tcW w:w="2198" w:type="dxa"/>
            <w:noWrap/>
            <w:vAlign w:val="top"/>
          </w:tcPr>
          <w:p>
            <w:pPr>
              <w:rPr>
                <w:rFonts w:ascii="宋体" w:hAnsi="宋体"/>
                <w:sz w:val="24"/>
              </w:rPr>
            </w:pPr>
          </w:p>
        </w:tc>
      </w:tr>
    </w:tbl>
    <w:p>
      <w:pPr>
        <w:rPr>
          <w:rFonts w:ascii="宋体" w:hAnsi="宋体"/>
          <w:sz w:val="24"/>
        </w:rPr>
      </w:pPr>
    </w:p>
    <w:p>
      <w:pPr>
        <w:pStyle w:val="34"/>
        <w:shd w:val="clear" w:color="auto" w:fill="FFFFFF"/>
        <w:snapToGrid w:val="0"/>
        <w:spacing w:line="400" w:lineRule="exact"/>
        <w:rPr>
          <w:rFonts w:ascii="宋体" w:hAnsi="宋体"/>
          <w:kern w:val="2"/>
        </w:rPr>
      </w:pPr>
      <w:r>
        <w:rPr>
          <w:rFonts w:hint="eastAsia" w:ascii="宋体" w:hAnsi="宋体"/>
          <w:kern w:val="2"/>
        </w:rPr>
        <w:t>投标人（盖公章）：</w:t>
      </w:r>
    </w:p>
    <w:p>
      <w:pPr>
        <w:shd w:val="clear" w:color="auto" w:fill="FFFFFF"/>
        <w:spacing w:line="400" w:lineRule="exact"/>
        <w:rPr>
          <w:rFonts w:ascii="宋体" w:hAnsi="宋体"/>
          <w:sz w:val="24"/>
        </w:rPr>
      </w:pPr>
      <w:r>
        <w:rPr>
          <w:rFonts w:hint="eastAsia" w:ascii="宋体" w:hAnsi="宋体"/>
          <w:sz w:val="24"/>
        </w:rPr>
        <w:t>法定代表人或委托代理人（签字或盖章）：</w:t>
      </w:r>
    </w:p>
    <w:p>
      <w:pPr>
        <w:shd w:val="clear" w:color="auto" w:fill="FFFFFF"/>
        <w:adjustRightInd w:val="0"/>
        <w:snapToGrid w:val="0"/>
        <w:spacing w:line="400" w:lineRule="exact"/>
        <w:rPr>
          <w:rFonts w:ascii="宋体" w:hAnsi="宋体"/>
          <w:sz w:val="24"/>
        </w:rPr>
      </w:pPr>
      <w:r>
        <w:rPr>
          <w:rFonts w:hint="eastAsia" w:ascii="宋体" w:hAnsi="宋体"/>
          <w:sz w:val="24"/>
        </w:rPr>
        <w:t>日期：  年  月  日</w:t>
      </w:r>
    </w:p>
    <w:p>
      <w:pPr>
        <w:shd w:val="clear" w:color="auto" w:fill="FFFFFF"/>
        <w:adjustRightInd w:val="0"/>
        <w:snapToGrid w:val="0"/>
        <w:spacing w:line="400" w:lineRule="exact"/>
        <w:jc w:val="center"/>
        <w:rPr>
          <w:rFonts w:ascii="宋体" w:hAnsi="宋体"/>
          <w:sz w:val="24"/>
        </w:rPr>
      </w:pPr>
      <w:r>
        <w:rPr>
          <w:rFonts w:hint="eastAsia" w:ascii="宋体" w:hAnsi="宋体"/>
          <w:sz w:val="24"/>
        </w:rPr>
        <w:t>商务偏离表</w:t>
      </w:r>
    </w:p>
    <w:p>
      <w:pPr>
        <w:jc w:val="left"/>
        <w:rPr>
          <w:rFonts w:ascii="宋体" w:hAnsi="宋体"/>
          <w:sz w:val="24"/>
        </w:rPr>
      </w:pPr>
      <w:r>
        <w:rPr>
          <w:rFonts w:hint="eastAsia" w:ascii="宋体" w:hAnsi="宋体"/>
          <w:sz w:val="24"/>
        </w:rPr>
        <w:t xml:space="preserve">投标人（加盖公章）：                          </w:t>
      </w:r>
    </w:p>
    <w:tbl>
      <w:tblPr>
        <w:tblStyle w:val="1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6"/>
        <w:gridCol w:w="1678"/>
        <w:gridCol w:w="1677"/>
        <w:gridCol w:w="1679"/>
        <w:gridCol w:w="223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676" w:type="dxa"/>
            <w:noWrap/>
            <w:vAlign w:val="center"/>
          </w:tcPr>
          <w:p>
            <w:pPr>
              <w:jc w:val="center"/>
              <w:rPr>
                <w:rFonts w:ascii="宋体" w:hAnsi="宋体"/>
                <w:sz w:val="24"/>
              </w:rPr>
            </w:pPr>
            <w:r>
              <w:rPr>
                <w:rFonts w:hint="eastAsia" w:ascii="宋体" w:hAnsi="宋体"/>
                <w:sz w:val="24"/>
              </w:rPr>
              <w:t>序号</w:t>
            </w:r>
          </w:p>
        </w:tc>
        <w:tc>
          <w:tcPr>
            <w:tcW w:w="1678" w:type="dxa"/>
            <w:noWrap/>
            <w:vAlign w:val="center"/>
          </w:tcPr>
          <w:p>
            <w:pPr>
              <w:jc w:val="center"/>
              <w:rPr>
                <w:rFonts w:ascii="宋体" w:hAnsi="宋体"/>
                <w:sz w:val="24"/>
              </w:rPr>
            </w:pPr>
            <w:r>
              <w:rPr>
                <w:rFonts w:hint="eastAsia" w:ascii="宋体" w:hAnsi="宋体"/>
                <w:sz w:val="24"/>
              </w:rPr>
              <w:t>招标文件商务条款</w:t>
            </w:r>
          </w:p>
        </w:tc>
        <w:tc>
          <w:tcPr>
            <w:tcW w:w="1677" w:type="dxa"/>
            <w:noWrap/>
            <w:vAlign w:val="center"/>
          </w:tcPr>
          <w:p>
            <w:pPr>
              <w:jc w:val="center"/>
              <w:rPr>
                <w:rFonts w:ascii="宋体" w:hAnsi="宋体"/>
                <w:sz w:val="24"/>
              </w:rPr>
            </w:pPr>
            <w:r>
              <w:rPr>
                <w:rFonts w:hint="eastAsia" w:ascii="宋体" w:hAnsi="宋体"/>
                <w:sz w:val="24"/>
              </w:rPr>
              <w:t>投标文件的商务条款</w:t>
            </w:r>
          </w:p>
        </w:tc>
        <w:tc>
          <w:tcPr>
            <w:tcW w:w="1679" w:type="dxa"/>
            <w:noWrap/>
            <w:vAlign w:val="center"/>
          </w:tcPr>
          <w:p>
            <w:pPr>
              <w:jc w:val="center"/>
              <w:rPr>
                <w:rFonts w:ascii="宋体" w:hAnsi="宋体"/>
                <w:sz w:val="24"/>
              </w:rPr>
            </w:pPr>
            <w:r>
              <w:rPr>
                <w:rFonts w:hint="eastAsia" w:ascii="宋体" w:hAnsi="宋体"/>
                <w:sz w:val="24"/>
              </w:rPr>
              <w:t>是否偏离</w:t>
            </w:r>
          </w:p>
        </w:tc>
        <w:tc>
          <w:tcPr>
            <w:tcW w:w="2230" w:type="dxa"/>
            <w:noWrap/>
            <w:vAlign w:val="center"/>
          </w:tcPr>
          <w:p>
            <w:pPr>
              <w:jc w:val="center"/>
              <w:rPr>
                <w:rFonts w:ascii="宋体" w:hAnsi="宋体"/>
                <w:sz w:val="24"/>
              </w:rPr>
            </w:pPr>
            <w:r>
              <w:rPr>
                <w:rFonts w:hint="eastAsia" w:ascii="宋体" w:hAnsi="宋体"/>
                <w:sz w:val="24"/>
              </w:rPr>
              <w:t>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676" w:type="dxa"/>
            <w:noWrap/>
            <w:vAlign w:val="center"/>
          </w:tcPr>
          <w:p>
            <w:pPr>
              <w:jc w:val="center"/>
              <w:rPr>
                <w:rFonts w:ascii="宋体" w:hAnsi="宋体"/>
                <w:sz w:val="24"/>
              </w:rPr>
            </w:pPr>
          </w:p>
        </w:tc>
        <w:tc>
          <w:tcPr>
            <w:tcW w:w="1678" w:type="dxa"/>
            <w:noWrap/>
            <w:vAlign w:val="center"/>
          </w:tcPr>
          <w:p>
            <w:pPr>
              <w:jc w:val="center"/>
              <w:rPr>
                <w:rFonts w:ascii="宋体" w:hAnsi="宋体"/>
                <w:sz w:val="24"/>
              </w:rPr>
            </w:pPr>
          </w:p>
        </w:tc>
        <w:tc>
          <w:tcPr>
            <w:tcW w:w="1677" w:type="dxa"/>
            <w:noWrap/>
            <w:vAlign w:val="center"/>
          </w:tcPr>
          <w:p>
            <w:pPr>
              <w:jc w:val="center"/>
              <w:rPr>
                <w:rFonts w:ascii="宋体" w:hAnsi="宋体"/>
                <w:sz w:val="24"/>
              </w:rPr>
            </w:pPr>
          </w:p>
        </w:tc>
        <w:tc>
          <w:tcPr>
            <w:tcW w:w="1679" w:type="dxa"/>
            <w:noWrap/>
            <w:vAlign w:val="center"/>
          </w:tcPr>
          <w:p>
            <w:pPr>
              <w:jc w:val="center"/>
              <w:rPr>
                <w:rFonts w:ascii="宋体" w:hAnsi="宋体"/>
                <w:sz w:val="24"/>
              </w:rPr>
            </w:pPr>
          </w:p>
        </w:tc>
        <w:tc>
          <w:tcPr>
            <w:tcW w:w="2230" w:type="dxa"/>
            <w:noWrap/>
            <w:vAlign w:val="center"/>
          </w:tcPr>
          <w:p>
            <w:pPr>
              <w:jc w:val="center"/>
              <w:rPr>
                <w:rFonts w:ascii="宋体" w:hAnsi="宋体"/>
                <w:sz w:val="24"/>
              </w:rPr>
            </w:pPr>
          </w:p>
        </w:tc>
      </w:tr>
    </w:tbl>
    <w:p>
      <w:pPr>
        <w:pStyle w:val="34"/>
        <w:shd w:val="clear" w:color="auto" w:fill="FFFFFF"/>
        <w:snapToGrid w:val="0"/>
        <w:spacing w:line="400" w:lineRule="exact"/>
        <w:rPr>
          <w:rFonts w:ascii="宋体" w:hAnsi="宋体"/>
          <w:kern w:val="2"/>
        </w:rPr>
      </w:pPr>
      <w:r>
        <w:rPr>
          <w:rFonts w:hint="eastAsia" w:ascii="宋体" w:hAnsi="宋体"/>
          <w:kern w:val="2"/>
        </w:rPr>
        <w:t>投标人（盖公章）：</w:t>
      </w:r>
    </w:p>
    <w:p>
      <w:pPr>
        <w:shd w:val="clear" w:color="auto" w:fill="FFFFFF"/>
        <w:spacing w:line="400" w:lineRule="exact"/>
        <w:rPr>
          <w:rFonts w:ascii="宋体" w:hAnsi="宋体"/>
          <w:sz w:val="24"/>
        </w:rPr>
      </w:pPr>
      <w:r>
        <w:rPr>
          <w:rFonts w:hint="eastAsia" w:ascii="宋体" w:hAnsi="宋体"/>
          <w:sz w:val="24"/>
        </w:rPr>
        <w:t>法定代表人或委托代理人（签字或盖章）：</w:t>
      </w:r>
    </w:p>
    <w:p>
      <w:pPr>
        <w:shd w:val="clear" w:color="auto" w:fill="FFFFFF"/>
        <w:adjustRightInd w:val="0"/>
        <w:snapToGrid w:val="0"/>
        <w:spacing w:line="400" w:lineRule="exact"/>
        <w:rPr>
          <w:rFonts w:ascii="宋体" w:hAnsi="宋体"/>
          <w:sz w:val="24"/>
        </w:rPr>
      </w:pPr>
      <w:r>
        <w:rPr>
          <w:rFonts w:hint="eastAsia" w:ascii="宋体" w:hAnsi="宋体"/>
          <w:sz w:val="24"/>
        </w:rPr>
        <w:t>日期：  年  月  日</w:t>
      </w:r>
    </w:p>
    <w:p>
      <w:pPr>
        <w:shd w:val="clear" w:color="auto" w:fill="FFFFFF"/>
        <w:spacing w:line="400" w:lineRule="exact"/>
        <w:ind w:firstLine="99"/>
        <w:rPr>
          <w:rFonts w:ascii="宋体" w:hAnsi="宋体"/>
          <w:sz w:val="24"/>
        </w:rPr>
      </w:pPr>
    </w:p>
    <w:p>
      <w:pPr>
        <w:widowControl/>
        <w:spacing w:line="400" w:lineRule="exact"/>
        <w:jc w:val="left"/>
        <w:rPr>
          <w:rFonts w:ascii="宋体" w:hAnsi="宋体"/>
          <w:sz w:val="24"/>
        </w:rPr>
      </w:pPr>
      <w:r>
        <w:rPr>
          <w:rFonts w:hint="eastAsia" w:ascii="宋体" w:hAnsi="宋体"/>
          <w:sz w:val="24"/>
        </w:rPr>
        <w:br w:type="page"/>
      </w:r>
    </w:p>
    <w:p>
      <w:pPr>
        <w:spacing w:line="400" w:lineRule="exact"/>
        <w:rPr>
          <w:rFonts w:hint="eastAsia" w:asciiTheme="minorEastAsia" w:hAnsiTheme="minorEastAsia" w:eastAsiaTheme="minorEastAsia" w:cstheme="minorEastAsia"/>
          <w:sz w:val="24"/>
          <w:szCs w:val="24"/>
        </w:rPr>
      </w:pPr>
      <w:r>
        <w:rPr>
          <w:rFonts w:hint="eastAsia" w:ascii="宋体" w:hAnsi="宋体"/>
          <w:sz w:val="24"/>
        </w:rPr>
        <w:t>附件</w:t>
      </w:r>
    </w:p>
    <w:p>
      <w:pPr>
        <w:shd w:val="clear" w:color="auto" w:fill="FFFFFF"/>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投标人近三年主要</w:t>
      </w:r>
      <w:r>
        <w:rPr>
          <w:rFonts w:hint="eastAsia" w:asciiTheme="minorEastAsia" w:hAnsiTheme="minorEastAsia" w:eastAsiaTheme="minorEastAsia" w:cstheme="minorEastAsia"/>
          <w:color w:val="auto"/>
          <w:sz w:val="24"/>
          <w:szCs w:val="24"/>
        </w:rPr>
        <w:t>业绩表（201</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月至今）</w:t>
      </w:r>
    </w:p>
    <w:tbl>
      <w:tblPr>
        <w:tblStyle w:val="16"/>
        <w:tblW w:w="99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90"/>
        <w:gridCol w:w="1660"/>
        <w:gridCol w:w="1773"/>
        <w:gridCol w:w="1232"/>
        <w:gridCol w:w="168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单位名称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招标方</w:t>
            </w:r>
            <w:r>
              <w:rPr>
                <w:rFonts w:hint="eastAsia" w:asciiTheme="minorEastAsia" w:hAnsiTheme="minorEastAsia" w:eastAsiaTheme="minorEastAsia" w:cstheme="minorEastAsia"/>
                <w:sz w:val="24"/>
                <w:szCs w:val="24"/>
                <w:lang w:eastAsia="zh-CN"/>
              </w:rPr>
              <w:t>）</w:t>
            </w: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项目规模</w:t>
            </w: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w:t>
            </w: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完工时间 </w:t>
            </w: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年合同额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6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773" w:type="dxa"/>
            <w:tcBorders>
              <w:top w:val="single" w:color="auto" w:sz="6" w:space="0"/>
              <w:left w:val="single" w:color="auto" w:sz="6" w:space="0"/>
              <w:bottom w:val="single" w:color="auto" w:sz="6" w:space="0"/>
              <w:right w:val="single" w:color="auto" w:sz="4"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400" w:lineRule="exact"/>
              <w:rPr>
                <w:rFonts w:hint="eastAsia" w:asciiTheme="minorEastAsia" w:hAnsiTheme="minorEastAsia" w:eastAsiaTheme="minorEastAsia" w:cstheme="minorEastAsia"/>
                <w:sz w:val="24"/>
                <w:szCs w:val="24"/>
              </w:rPr>
            </w:pPr>
          </w:p>
        </w:tc>
      </w:tr>
    </w:tbl>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注：（仅限于</w:t>
      </w:r>
      <w:r>
        <w:rPr>
          <w:rFonts w:hint="eastAsia" w:asciiTheme="minorEastAsia" w:hAnsiTheme="minorEastAsia" w:eastAsiaTheme="minorEastAsia" w:cstheme="minorEastAsia"/>
          <w:sz w:val="24"/>
          <w:szCs w:val="24"/>
          <w:lang w:eastAsia="zh-CN"/>
        </w:rPr>
        <w:t>投标方</w:t>
      </w:r>
      <w:r>
        <w:rPr>
          <w:rFonts w:hint="eastAsia" w:asciiTheme="minorEastAsia" w:hAnsiTheme="minorEastAsia" w:eastAsiaTheme="minorEastAsia" w:cstheme="minorEastAsia"/>
          <w:sz w:val="24"/>
          <w:szCs w:val="24"/>
        </w:rPr>
        <w:t>自身实施的项目）以上业绩需提供有关书面证明材料复印件（如成交通知书/</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p>
    <w:p>
      <w:pPr>
        <w:spacing w:line="400" w:lineRule="exact"/>
        <w:ind w:firstLine="480" w:firstLineChars="200"/>
        <w:rPr>
          <w:rFonts w:hint="eastAsia" w:asciiTheme="minorEastAsia" w:hAnsiTheme="minorEastAsia" w:eastAsiaTheme="minorEastAsia" w:cstheme="minorEastAsia"/>
          <w:sz w:val="24"/>
          <w:szCs w:val="24"/>
        </w:rPr>
      </w:pPr>
    </w:p>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投标人（盖公章）：</w:t>
      </w:r>
    </w:p>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法定代表人或委托代理人（签字或盖章）：</w:t>
      </w:r>
    </w:p>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shd w:val="clear" w:color="auto" w:fill="FFFFFF"/>
        <w:spacing w:line="400" w:lineRule="exact"/>
        <w:rPr>
          <w:rFonts w:hint="eastAsia" w:asciiTheme="minorEastAsia" w:hAnsiTheme="minorEastAsia" w:eastAsiaTheme="minorEastAsia" w:cstheme="minorEastAsia"/>
          <w:sz w:val="24"/>
          <w:szCs w:val="24"/>
        </w:rPr>
      </w:pPr>
    </w:p>
    <w:p>
      <w:pPr>
        <w:widowControl/>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pacing w:line="400" w:lineRule="exact"/>
        <w:rPr>
          <w:rFonts w:ascii="宋体" w:hAnsi="宋体"/>
          <w:sz w:val="24"/>
        </w:rPr>
      </w:pPr>
      <w:r>
        <w:rPr>
          <w:rFonts w:hint="eastAsia" w:ascii="宋体" w:hAnsi="宋体"/>
          <w:sz w:val="24"/>
        </w:rPr>
        <w:t>附件</w:t>
      </w:r>
    </w:p>
    <w:p>
      <w:pPr>
        <w:spacing w:line="400" w:lineRule="exact"/>
        <w:jc w:val="center"/>
        <w:rPr>
          <w:rFonts w:ascii="宋体" w:hAnsi="宋体"/>
          <w:sz w:val="24"/>
        </w:rPr>
      </w:pPr>
      <w:r>
        <w:rPr>
          <w:rFonts w:hint="eastAsia" w:ascii="宋体" w:hAnsi="宋体"/>
          <w:sz w:val="24"/>
        </w:rPr>
        <w:t>无重大违法记录声明书</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w:t>
      </w:r>
      <w:r>
        <w:rPr>
          <w:rFonts w:hint="eastAsia" w:ascii="宋体" w:hAnsi="宋体"/>
          <w:sz w:val="24"/>
          <w:lang w:eastAsia="zh-CN"/>
        </w:rPr>
        <w:t>招标方</w:t>
      </w:r>
      <w:r>
        <w:rPr>
          <w:rFonts w:hint="eastAsia" w:ascii="宋体" w:hAnsi="宋体"/>
          <w:sz w:val="24"/>
        </w:rPr>
        <w:t>名称）：</w:t>
      </w:r>
    </w:p>
    <w:p>
      <w:pPr>
        <w:spacing w:line="400" w:lineRule="exact"/>
        <w:rPr>
          <w:rFonts w:ascii="宋体" w:hAnsi="宋体"/>
          <w:sz w:val="24"/>
        </w:rPr>
      </w:pPr>
    </w:p>
    <w:p>
      <w:pPr>
        <w:spacing w:line="400" w:lineRule="exact"/>
        <w:ind w:firstLine="480" w:firstLineChars="200"/>
        <w:rPr>
          <w:rFonts w:ascii="宋体" w:hAnsi="宋体"/>
          <w:sz w:val="24"/>
        </w:rPr>
      </w:pPr>
      <w:r>
        <w:rPr>
          <w:rFonts w:hint="eastAsia" w:ascii="宋体" w:hAnsi="宋体"/>
          <w:sz w:val="24"/>
        </w:rPr>
        <w:t>我公司参与                          （项目名称、项目编号）招标，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pPr>
        <w:spacing w:line="400" w:lineRule="exact"/>
        <w:ind w:firstLine="480" w:firstLineChars="200"/>
        <w:rPr>
          <w:rFonts w:ascii="宋体" w:hAnsi="宋体"/>
          <w:sz w:val="24"/>
        </w:rPr>
      </w:pPr>
      <w:r>
        <w:rPr>
          <w:rFonts w:hint="eastAsia" w:ascii="宋体" w:hAnsi="宋体"/>
          <w:sz w:val="24"/>
        </w:rPr>
        <w:t xml:space="preserve">特此声明  </w:t>
      </w:r>
    </w:p>
    <w:p>
      <w:pPr>
        <w:spacing w:line="400" w:lineRule="exact"/>
        <w:rPr>
          <w:rFonts w:ascii="宋体" w:hAnsi="宋体"/>
          <w:sz w:val="24"/>
        </w:rPr>
      </w:pPr>
    </w:p>
    <w:p>
      <w:pPr>
        <w:pStyle w:val="34"/>
        <w:shd w:val="clear" w:color="auto" w:fill="FFFFFF"/>
        <w:snapToGrid w:val="0"/>
        <w:spacing w:line="400" w:lineRule="exact"/>
        <w:rPr>
          <w:rFonts w:ascii="宋体" w:hAnsi="宋体"/>
          <w:kern w:val="2"/>
        </w:rPr>
      </w:pPr>
      <w:r>
        <w:rPr>
          <w:rFonts w:hint="eastAsia" w:ascii="宋体" w:hAnsi="宋体"/>
          <w:kern w:val="2"/>
        </w:rPr>
        <w:t>投标人（盖公章）：</w:t>
      </w:r>
    </w:p>
    <w:p>
      <w:pPr>
        <w:shd w:val="clear" w:color="auto" w:fill="FFFFFF"/>
        <w:spacing w:line="400" w:lineRule="exact"/>
        <w:rPr>
          <w:rFonts w:ascii="宋体" w:hAnsi="宋体"/>
          <w:sz w:val="24"/>
        </w:rPr>
      </w:pPr>
      <w:r>
        <w:rPr>
          <w:rFonts w:hint="eastAsia" w:ascii="宋体" w:hAnsi="宋体"/>
          <w:sz w:val="24"/>
        </w:rPr>
        <w:t>法定代表人或委托代理人（签字或盖章）：</w:t>
      </w:r>
    </w:p>
    <w:p>
      <w:pPr>
        <w:spacing w:line="400" w:lineRule="exact"/>
        <w:rPr>
          <w:rFonts w:ascii="宋体" w:hAnsi="宋体"/>
          <w:sz w:val="24"/>
        </w:rPr>
      </w:pPr>
      <w:r>
        <w:rPr>
          <w:rFonts w:hint="eastAsia" w:ascii="宋体" w:hAnsi="宋体"/>
          <w:sz w:val="24"/>
        </w:rPr>
        <w:t>日期：  年  月  日</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注：[近三年：指成立三年以上的，为提交首次投标文件截止时间前三年内；成立不足三年的，为实际时间。]</w:t>
      </w:r>
    </w:p>
    <w:p>
      <w:pPr>
        <w:spacing w:line="400" w:lineRule="exact"/>
        <w:rPr>
          <w:rFonts w:ascii="宋体" w:hAnsi="宋体"/>
          <w:sz w:val="24"/>
        </w:rPr>
      </w:pPr>
    </w:p>
    <w:p>
      <w:pPr>
        <w:widowControl/>
        <w:jc w:val="left"/>
        <w:rPr>
          <w:rFonts w:ascii="宋体" w:hAnsi="宋体"/>
          <w:sz w:val="24"/>
        </w:rPr>
      </w:pPr>
      <w:r>
        <w:rPr>
          <w:rFonts w:ascii="宋体" w:hAnsi="宋体"/>
          <w:sz w:val="24"/>
        </w:rPr>
        <w:br w:type="page"/>
      </w:r>
    </w:p>
    <w:p>
      <w:pPr>
        <w:spacing w:line="400" w:lineRule="exact"/>
        <w:rPr>
          <w:rFonts w:ascii="宋体" w:hAnsi="宋体"/>
          <w:sz w:val="24"/>
        </w:rPr>
      </w:pPr>
      <w:r>
        <w:rPr>
          <w:rFonts w:hint="eastAsia" w:ascii="宋体" w:hAnsi="宋体"/>
          <w:sz w:val="24"/>
        </w:rPr>
        <w:t>附件</w:t>
      </w:r>
    </w:p>
    <w:p>
      <w:pPr>
        <w:spacing w:line="400" w:lineRule="exact"/>
        <w:jc w:val="center"/>
        <w:rPr>
          <w:rFonts w:ascii="宋体" w:hAnsi="宋体"/>
          <w:sz w:val="24"/>
        </w:rPr>
      </w:pPr>
      <w:r>
        <w:rPr>
          <w:rFonts w:hint="eastAsia" w:ascii="宋体" w:hAnsi="宋体"/>
          <w:sz w:val="24"/>
        </w:rPr>
        <w:t>依法缴纳税收承诺书</w:t>
      </w:r>
    </w:p>
    <w:p>
      <w:pPr>
        <w:spacing w:line="400" w:lineRule="exact"/>
        <w:rPr>
          <w:rFonts w:ascii="宋体" w:hAnsi="宋体"/>
          <w:sz w:val="24"/>
        </w:rPr>
      </w:pPr>
      <w:r>
        <w:rPr>
          <w:rFonts w:hint="eastAsia" w:ascii="宋体" w:hAnsi="宋体"/>
          <w:sz w:val="24"/>
        </w:rPr>
        <w:t>（</w:t>
      </w:r>
      <w:r>
        <w:rPr>
          <w:rFonts w:hint="eastAsia" w:ascii="宋体" w:hAnsi="宋体"/>
          <w:sz w:val="24"/>
          <w:lang w:eastAsia="zh-CN"/>
        </w:rPr>
        <w:t>招标方</w:t>
      </w:r>
      <w:r>
        <w:rPr>
          <w:rFonts w:hint="eastAsia" w:ascii="宋体" w:hAnsi="宋体"/>
          <w:sz w:val="24"/>
        </w:rPr>
        <w:t>名称）：</w:t>
      </w:r>
    </w:p>
    <w:p>
      <w:pPr>
        <w:spacing w:line="400" w:lineRule="exact"/>
        <w:ind w:firstLine="480" w:firstLineChars="200"/>
        <w:rPr>
          <w:rFonts w:ascii="宋体" w:hAnsi="宋体"/>
          <w:sz w:val="24"/>
        </w:rPr>
      </w:pPr>
      <w:r>
        <w:rPr>
          <w:rFonts w:hint="eastAsia" w:ascii="宋体" w:hAnsi="宋体"/>
          <w:sz w:val="24"/>
        </w:rPr>
        <w:t>我单</w:t>
      </w:r>
      <w:r>
        <w:rPr>
          <w:rFonts w:hint="eastAsia" w:ascii="宋体" w:hAnsi="宋体"/>
          <w:color w:val="auto"/>
          <w:sz w:val="24"/>
        </w:rPr>
        <w:t>位自</w:t>
      </w:r>
      <w:r>
        <w:rPr>
          <w:rFonts w:ascii="宋体" w:hAnsi="宋体"/>
          <w:color w:val="auto"/>
          <w:sz w:val="24"/>
        </w:rPr>
        <w:t>20</w:t>
      </w:r>
      <w:r>
        <w:rPr>
          <w:rFonts w:hint="eastAsia" w:ascii="宋体" w:hAnsi="宋体"/>
          <w:color w:val="auto"/>
          <w:sz w:val="24"/>
          <w:lang w:val="en-US" w:eastAsia="zh-CN"/>
        </w:rPr>
        <w:t>19</w:t>
      </w:r>
      <w:r>
        <w:rPr>
          <w:rFonts w:hint="eastAsia" w:ascii="宋体" w:hAnsi="宋体"/>
          <w:color w:val="auto"/>
          <w:sz w:val="24"/>
        </w:rPr>
        <w:t>年</w:t>
      </w:r>
      <w:r>
        <w:rPr>
          <w:rFonts w:ascii="宋体" w:hAnsi="宋体"/>
          <w:color w:val="auto"/>
          <w:sz w:val="24"/>
        </w:rPr>
        <w:t>1</w:t>
      </w:r>
      <w:r>
        <w:rPr>
          <w:rFonts w:hint="eastAsia" w:ascii="宋体" w:hAnsi="宋体"/>
          <w:color w:val="auto"/>
          <w:sz w:val="24"/>
        </w:rPr>
        <w:t>月</w:t>
      </w:r>
      <w:r>
        <w:rPr>
          <w:rFonts w:ascii="宋体" w:hAnsi="宋体"/>
          <w:color w:val="auto"/>
          <w:sz w:val="24"/>
        </w:rPr>
        <w:t>1</w:t>
      </w:r>
      <w:r>
        <w:rPr>
          <w:rFonts w:hint="eastAsia" w:ascii="宋体" w:hAnsi="宋体"/>
          <w:color w:val="auto"/>
          <w:sz w:val="24"/>
        </w:rPr>
        <w:t>日至</w:t>
      </w:r>
      <w:r>
        <w:rPr>
          <w:rFonts w:hint="eastAsia" w:ascii="宋体" w:hAnsi="宋体"/>
          <w:sz w:val="24"/>
        </w:rPr>
        <w:t>今已依法足额缴纳各项税款，符合《中华人民共和国政府采购法》第二十二条中第四项依法缴纳税收的规定。</w:t>
      </w:r>
    </w:p>
    <w:p>
      <w:pPr>
        <w:spacing w:line="400" w:lineRule="exact"/>
        <w:ind w:firstLine="480" w:firstLineChars="200"/>
        <w:rPr>
          <w:rFonts w:ascii="宋体" w:hAnsi="宋体"/>
          <w:sz w:val="24"/>
        </w:rPr>
      </w:pPr>
      <w:r>
        <w:rPr>
          <w:rFonts w:hint="eastAsia" w:ascii="宋体" w:hAnsi="宋体"/>
          <w:sz w:val="24"/>
        </w:rPr>
        <w:t>我单位保证以上陈述真实，如有不符，视为提供虚假资料谋取中标，我单位愿承担相应法律责任。</w:t>
      </w:r>
    </w:p>
    <w:p>
      <w:pPr>
        <w:spacing w:line="400" w:lineRule="exact"/>
        <w:ind w:firstLine="480" w:firstLineChars="200"/>
        <w:rPr>
          <w:rFonts w:ascii="宋体" w:hAnsi="宋体"/>
          <w:sz w:val="24"/>
        </w:rPr>
      </w:pPr>
      <w:r>
        <w:rPr>
          <w:rFonts w:hint="eastAsia" w:ascii="宋体" w:hAnsi="宋体"/>
          <w:sz w:val="24"/>
        </w:rPr>
        <w:t>特此承诺</w:t>
      </w:r>
    </w:p>
    <w:p>
      <w:pPr>
        <w:spacing w:line="400" w:lineRule="exact"/>
        <w:ind w:firstLine="480" w:firstLineChars="200"/>
        <w:rPr>
          <w:rFonts w:ascii="宋体" w:hAnsi="宋体"/>
          <w:sz w:val="24"/>
        </w:rPr>
      </w:pPr>
      <w:r>
        <w:rPr>
          <w:rFonts w:hint="eastAsia" w:ascii="宋体" w:hAnsi="宋体"/>
          <w:sz w:val="24"/>
        </w:rPr>
        <w:t>承诺人（盖公章）：（投标单位全称）</w:t>
      </w:r>
    </w:p>
    <w:p>
      <w:pPr>
        <w:spacing w:line="400" w:lineRule="exact"/>
        <w:ind w:firstLine="480" w:firstLineChars="200"/>
        <w:jc w:val="left"/>
        <w:rPr>
          <w:rFonts w:ascii="宋体" w:hAnsi="宋体"/>
          <w:sz w:val="24"/>
        </w:rPr>
      </w:pPr>
      <w:r>
        <w:rPr>
          <w:rFonts w:ascii="宋体" w:hAnsi="宋体"/>
          <w:sz w:val="24"/>
        </w:rPr>
        <w:t>日期</w:t>
      </w:r>
      <w:r>
        <w:rPr>
          <w:rFonts w:hint="eastAsia" w:ascii="宋体" w:hAnsi="宋体"/>
          <w:sz w:val="24"/>
        </w:rPr>
        <w:t>： 年 月 日</w:t>
      </w:r>
    </w:p>
    <w:p>
      <w:pPr>
        <w:widowControl/>
        <w:jc w:val="left"/>
        <w:rPr>
          <w:rFonts w:ascii="宋体" w:hAnsi="宋体"/>
          <w:sz w:val="24"/>
        </w:rPr>
      </w:pPr>
      <w:r>
        <w:rPr>
          <w:rFonts w:ascii="宋体" w:hAnsi="宋体"/>
          <w:sz w:val="24"/>
        </w:rPr>
        <w:br w:type="page"/>
      </w:r>
    </w:p>
    <w:p>
      <w:pPr>
        <w:spacing w:line="400" w:lineRule="exact"/>
        <w:ind w:firstLine="480" w:firstLineChars="200"/>
        <w:jc w:val="left"/>
        <w:rPr>
          <w:rFonts w:ascii="宋体" w:hAnsi="宋体"/>
          <w:sz w:val="24"/>
        </w:rPr>
      </w:pPr>
      <w:r>
        <w:rPr>
          <w:rFonts w:hint="eastAsia" w:ascii="宋体" w:hAnsi="宋体"/>
          <w:sz w:val="24"/>
        </w:rPr>
        <w:t>附件</w:t>
      </w:r>
    </w:p>
    <w:p>
      <w:pPr>
        <w:spacing w:line="400" w:lineRule="exact"/>
        <w:ind w:firstLine="480" w:firstLineChars="200"/>
        <w:jc w:val="center"/>
        <w:rPr>
          <w:rFonts w:ascii="宋体" w:hAnsi="宋体"/>
          <w:sz w:val="24"/>
        </w:rPr>
      </w:pPr>
      <w:r>
        <w:rPr>
          <w:rFonts w:hint="eastAsia" w:ascii="宋体" w:hAnsi="宋体"/>
          <w:sz w:val="24"/>
        </w:rPr>
        <w:t>投标方的资格声明</w:t>
      </w:r>
    </w:p>
    <w:p>
      <w:pPr>
        <w:spacing w:line="400" w:lineRule="exact"/>
        <w:ind w:firstLine="480" w:firstLineChars="200"/>
        <w:jc w:val="left"/>
        <w:rPr>
          <w:rFonts w:ascii="宋体" w:hAnsi="宋体"/>
          <w:sz w:val="24"/>
        </w:rPr>
      </w:pPr>
      <w:r>
        <w:rPr>
          <w:rFonts w:hint="eastAsia" w:ascii="宋体" w:hAnsi="宋体"/>
          <w:sz w:val="24"/>
        </w:rPr>
        <w:t>（</w:t>
      </w:r>
      <w:r>
        <w:rPr>
          <w:rFonts w:hint="eastAsia" w:ascii="宋体" w:hAnsi="宋体"/>
          <w:sz w:val="24"/>
          <w:lang w:eastAsia="zh-CN"/>
        </w:rPr>
        <w:t>招标方</w:t>
      </w:r>
      <w:r>
        <w:rPr>
          <w:rFonts w:hint="eastAsia" w:ascii="宋体" w:hAnsi="宋体"/>
          <w:sz w:val="24"/>
        </w:rPr>
        <w:t>名称）：</w:t>
      </w:r>
    </w:p>
    <w:p>
      <w:pPr>
        <w:spacing w:line="400" w:lineRule="exact"/>
        <w:ind w:firstLine="480" w:firstLineChars="200"/>
        <w:jc w:val="left"/>
        <w:rPr>
          <w:rFonts w:ascii="宋体" w:hAnsi="宋体"/>
          <w:sz w:val="24"/>
        </w:rPr>
      </w:pPr>
      <w:r>
        <w:rPr>
          <w:rFonts w:hint="eastAsia" w:ascii="宋体" w:hAnsi="宋体"/>
          <w:sz w:val="24"/>
        </w:rPr>
        <w:t xml:space="preserve">    关于贵方发出的采购文件，本投标人愿意参加投标，并证明资格文件中和所要求的说明是真实和准确无误的。</w:t>
      </w:r>
    </w:p>
    <w:p>
      <w:pPr>
        <w:spacing w:line="400" w:lineRule="exact"/>
        <w:ind w:firstLine="960" w:firstLineChars="400"/>
        <w:jc w:val="left"/>
        <w:rPr>
          <w:rFonts w:ascii="宋体" w:hAnsi="宋体"/>
          <w:sz w:val="24"/>
        </w:rPr>
      </w:pPr>
      <w:r>
        <w:rPr>
          <w:rFonts w:hint="eastAsia" w:ascii="宋体" w:hAnsi="宋体"/>
          <w:sz w:val="24"/>
        </w:rPr>
        <w:t>本投标人对可能要求的进一步的资格资料表示理解和同意，并同意按贵方的要求提供任何有关资料。</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r>
        <w:rPr>
          <w:rFonts w:hint="eastAsia" w:ascii="宋体" w:hAnsi="宋体"/>
          <w:sz w:val="24"/>
        </w:rPr>
        <w:t>投标人（盖公章）：</w:t>
      </w:r>
    </w:p>
    <w:p>
      <w:pPr>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spacing w:line="400" w:lineRule="exact"/>
        <w:ind w:firstLine="480" w:firstLineChars="200"/>
        <w:jc w:val="left"/>
        <w:rPr>
          <w:rFonts w:ascii="宋体" w:hAnsi="宋体"/>
          <w:sz w:val="24"/>
        </w:rPr>
      </w:pPr>
      <w:r>
        <w:rPr>
          <w:rFonts w:hint="eastAsia" w:ascii="宋体" w:hAnsi="宋体"/>
          <w:sz w:val="24"/>
        </w:rPr>
        <w:t>日期： 年  月  日</w:t>
      </w:r>
    </w:p>
    <w:p>
      <w:pPr>
        <w:spacing w:line="400" w:lineRule="exact"/>
        <w:ind w:firstLine="480" w:firstLineChars="200"/>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560" w:lineRule="exact"/>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件</w:t>
      </w:r>
    </w:p>
    <w:p>
      <w:pPr>
        <w:pStyle w:val="7"/>
        <w:tabs>
          <w:tab w:val="left" w:pos="562"/>
          <w:tab w:val="left" w:pos="3372"/>
          <w:tab w:val="left" w:pos="3653"/>
        </w:tabs>
        <w:spacing w:line="480" w:lineRule="exact"/>
        <w:ind w:left="0" w:leftChars="0" w:firstLine="0" w:firstLineChars="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符合本声明函填写）</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本公司郑重声明，根据《政府采购促进中小企业发展暂行办法》（财库[2011]181 号）的规定，本公司为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（请填写：中型、小型、微型）企业。即，本公司 同时满足以下条件：</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1.根据《工业和信息化部、国家统计局、国家发展和改革委员会、财政部关于印发 中小企业划型标准规定的通知》（工信部联企业[2011]300 号）规定的划分标准，本公 司为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（请填写：中型、小型、微型）企业。</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2.本公司参加</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单位的</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项目采购活动提供本企业制 造的货物，由本企业承担工程、提供服务，或者提供其他</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（请填写：中型、 小型、微型）企业制造的货物。本条所称货物不包括使用大型企业注册商标的货物。</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3.提交本声明函的投标人必须在谈判响应性文件中提供相应的证明材料并对材料 的真实性负法律责任。证明材料包括：上一年度及上一月的财务报表；从业人员名单及 工资发放明细表。</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本公司对上述声明的真实性负责。如有虚假，将依法承担相应责任。</w:t>
      </w:r>
    </w:p>
    <w:p>
      <w:pPr>
        <w:pStyle w:val="7"/>
        <w:tabs>
          <w:tab w:val="left" w:pos="562"/>
          <w:tab w:val="left" w:pos="3372"/>
          <w:tab w:val="left" w:pos="3653"/>
        </w:tabs>
        <w:spacing w:line="480" w:lineRule="exact"/>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 xml:space="preserve">（盖章） </w:t>
      </w:r>
    </w:p>
    <w:p>
      <w:pPr>
        <w:pStyle w:val="7"/>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法定代表人或被授权人：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（签字）</w:t>
      </w:r>
    </w:p>
    <w:p>
      <w:pPr>
        <w:pStyle w:val="7"/>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日</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说明：1、填写前请认真阅读《工业和信息化部、国家统计局、国家发展和改革委员会、财政部关 于印发中小企业划型标准规定的通知》（工信部联企业[2011]300 号）和《财政部工业和信息化部关于印发＜政府采购促进中小企业发展暂行办法＞的通知》(财库[2011]181号)相关规定。</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2、中小企业部分提供其他中小企业制造货物的应另附说明，并与开标一览表保持一致。</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3、如属于小型、微型企业的，须提供工商注册地的工业和信息化部门出具的相关证明材料。</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4、未按上述要求提供、填写的，评审时不予以考虑。</w:t>
      </w:r>
    </w:p>
    <w:p>
      <w:pPr>
        <w:spacing w:line="560" w:lineRule="exact"/>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件</w:t>
      </w:r>
    </w:p>
    <w:p>
      <w:pPr>
        <w:pStyle w:val="7"/>
        <w:tabs>
          <w:tab w:val="left" w:pos="562"/>
          <w:tab w:val="left" w:pos="3372"/>
          <w:tab w:val="left" w:pos="3653"/>
        </w:tabs>
        <w:spacing w:line="480" w:lineRule="exact"/>
        <w:jc w:val="center"/>
        <w:rPr>
          <w:rFonts w:hint="eastAsia" w:asciiTheme="minorEastAsia" w:hAnsiTheme="minorEastAsia" w:eastAsiaTheme="minorEastAsia" w:cstheme="minorEastAsia"/>
          <w:b/>
          <w:bCs/>
          <w:color w:val="auto"/>
          <w:sz w:val="24"/>
          <w:szCs w:val="24"/>
          <w:highlight w:val="none"/>
        </w:rPr>
      </w:pPr>
    </w:p>
    <w:p>
      <w:pPr>
        <w:pStyle w:val="7"/>
        <w:tabs>
          <w:tab w:val="left" w:pos="562"/>
          <w:tab w:val="left" w:pos="3372"/>
          <w:tab w:val="left" w:pos="3653"/>
        </w:tabs>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残疾人福利性单位声明函（符合本声明函填写）</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单位的</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 xml:space="preserve">（盖章） </w:t>
      </w:r>
    </w:p>
    <w:p>
      <w:pPr>
        <w:pStyle w:val="7"/>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法定代表人或被授权人：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（签字）</w:t>
      </w:r>
    </w:p>
    <w:p>
      <w:pPr>
        <w:pStyle w:val="7"/>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日</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说明：1.填写前请认真阅读《财政部 民政部 中国残疾人联合会关于促进残疾人就业政府采购 政策的通知》（财库〔2017〕141 号）相关规定。 2.残疾人福利性单位应在本声明函后提供相关证明材料。</w:t>
      </w:r>
    </w:p>
    <w:p>
      <w:pPr>
        <w:pStyle w:val="7"/>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3.未按上述要求提供、填写的，评审时不予以考虑。</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pacing w:line="400" w:lineRule="exact"/>
        <w:ind w:firstLine="480" w:firstLineChars="200"/>
        <w:jc w:val="left"/>
        <w:rPr>
          <w:rFonts w:ascii="宋体" w:hAnsi="宋体"/>
          <w:sz w:val="24"/>
        </w:rPr>
      </w:pPr>
      <w:r>
        <w:rPr>
          <w:rFonts w:hint="eastAsia" w:ascii="宋体" w:hAnsi="宋体"/>
          <w:sz w:val="24"/>
        </w:rPr>
        <w:t>附件</w:t>
      </w:r>
    </w:p>
    <w:p>
      <w:pPr>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拟投入本项目的人员及设备一览表</w:t>
      </w:r>
    </w:p>
    <w:p>
      <w:pPr>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项目负责人简历表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管理人员</w:t>
      </w:r>
      <w:r>
        <w:rPr>
          <w:rFonts w:hint="eastAsia" w:asciiTheme="minorEastAsia" w:hAnsiTheme="minorEastAsia" w:eastAsiaTheme="minorEastAsia" w:cstheme="minorEastAsia"/>
          <w:b/>
          <w:bCs/>
          <w:color w:val="auto"/>
          <w:sz w:val="24"/>
          <w:szCs w:val="24"/>
          <w:highlight w:val="none"/>
          <w:lang w:eastAsia="zh-CN"/>
        </w:rPr>
        <w:t>）</w:t>
      </w:r>
    </w:p>
    <w:tbl>
      <w:tblPr>
        <w:tblStyle w:val="16"/>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     业</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trHeight w:val="99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CellMar>
            <w:top w:w="0" w:type="dxa"/>
            <w:left w:w="108" w:type="dxa"/>
            <w:bottom w:w="0" w:type="dxa"/>
            <w:right w:w="108" w:type="dxa"/>
          </w:tblCellMar>
        </w:tblPrEx>
        <w:trPr>
          <w:trHeight w:val="90"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Theme="minorEastAsia" w:hAnsiTheme="minorEastAsia" w:eastAsiaTheme="minorEastAsia" w:cstheme="minorEastAsia"/>
                <w:color w:val="auto"/>
                <w:sz w:val="24"/>
                <w:szCs w:val="24"/>
                <w:highlight w:val="none"/>
              </w:rPr>
            </w:pPr>
          </w:p>
        </w:tc>
      </w:tr>
    </w:tbl>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附：1、资格证书</w:t>
      </w:r>
      <w:r>
        <w:rPr>
          <w:rFonts w:hint="eastAsia" w:asciiTheme="minorEastAsia" w:hAnsiTheme="minorEastAsia" w:eastAsiaTheme="minorEastAsia" w:cstheme="minorEastAsia"/>
          <w:color w:val="auto"/>
          <w:sz w:val="24"/>
          <w:szCs w:val="24"/>
          <w:highlight w:val="none"/>
          <w:lang w:eastAsia="zh-CN"/>
        </w:rPr>
        <w:t>、社保证明</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（复印件）。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2、毕业证书（复印件）。</w:t>
      </w: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投标人名称（盖章）：</w:t>
      </w:r>
    </w:p>
    <w:p>
      <w:pPr>
        <w:wordWrap w:val="0"/>
        <w:spacing w:beforeLines="50" w:line="780" w:lineRule="exact"/>
        <w:ind w:right="12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法人代表或授权代理人（签字并盖章）：</w:t>
      </w:r>
    </w:p>
    <w:p>
      <w:pPr>
        <w:spacing w:beforeLines="50" w:line="780" w:lineRule="exact"/>
        <w:ind w:right="48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p>
    <w:p>
      <w:pPr>
        <w:spacing w:line="360" w:lineRule="auto"/>
        <w:jc w:val="center"/>
        <w:rPr>
          <w:rFonts w:hint="eastAsia" w:asciiTheme="minorEastAsia" w:hAnsiTheme="minorEastAsia" w:eastAsiaTheme="minorEastAsia" w:cstheme="minorEastAsia"/>
          <w:b/>
          <w:color w:val="auto"/>
          <w:sz w:val="24"/>
          <w:szCs w:val="24"/>
          <w:highlight w:val="none"/>
        </w:rPr>
        <w:sectPr>
          <w:headerReference r:id="rId12" w:type="default"/>
          <w:footerReference r:id="rId13" w:type="default"/>
          <w:pgSz w:w="11906" w:h="16838"/>
          <w:pgMar w:top="1417" w:right="1247" w:bottom="141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项目团队成员情况表</w:t>
      </w:r>
    </w:p>
    <w:tbl>
      <w:tblPr>
        <w:tblStyle w:val="16"/>
        <w:tblW w:w="9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02"/>
        <w:gridCol w:w="1401"/>
        <w:gridCol w:w="1368"/>
        <w:gridCol w:w="1301"/>
        <w:gridCol w:w="200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1402" w:type="dxa"/>
            <w:vAlign w:val="center"/>
          </w:tcPr>
          <w:p>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姓名</w:t>
            </w:r>
          </w:p>
        </w:tc>
        <w:tc>
          <w:tcPr>
            <w:tcW w:w="1401" w:type="dxa"/>
            <w:vAlign w:val="center"/>
          </w:tcPr>
          <w:p>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年龄</w:t>
            </w:r>
          </w:p>
        </w:tc>
        <w:tc>
          <w:tcPr>
            <w:tcW w:w="1368" w:type="dxa"/>
            <w:vAlign w:val="center"/>
          </w:tcPr>
          <w:p>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专业</w:t>
            </w:r>
          </w:p>
        </w:tc>
        <w:tc>
          <w:tcPr>
            <w:tcW w:w="1301" w:type="dxa"/>
            <w:vAlign w:val="center"/>
          </w:tcPr>
          <w:p>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职责分工</w:t>
            </w:r>
          </w:p>
        </w:tc>
        <w:tc>
          <w:tcPr>
            <w:tcW w:w="2009" w:type="dxa"/>
            <w:vAlign w:val="center"/>
          </w:tcPr>
          <w:p>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从事相关行业年限</w:t>
            </w:r>
          </w:p>
        </w:tc>
        <w:tc>
          <w:tcPr>
            <w:tcW w:w="1300" w:type="dxa"/>
            <w:vAlign w:val="center"/>
          </w:tcPr>
          <w:p>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402"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4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68"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01"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009" w:type="dxa"/>
            <w:vAlign w:val="center"/>
          </w:tcPr>
          <w:p>
            <w:pPr>
              <w:jc w:val="center"/>
              <w:rPr>
                <w:rFonts w:hint="eastAsia" w:asciiTheme="minorEastAsia" w:hAnsiTheme="minorEastAsia" w:eastAsiaTheme="minorEastAsia" w:cstheme="minorEastAsia"/>
                <w:color w:val="auto"/>
                <w:sz w:val="24"/>
                <w:szCs w:val="24"/>
                <w:highlight w:val="none"/>
              </w:rPr>
            </w:pPr>
          </w:p>
        </w:tc>
        <w:tc>
          <w:tcPr>
            <w:tcW w:w="1300" w:type="dxa"/>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402"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401"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368"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301"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2009"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300" w:type="dxa"/>
            <w:vAlign w:val="center"/>
          </w:tcPr>
          <w:p>
            <w:pPr>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402"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401"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368"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301"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2009" w:type="dxa"/>
            <w:vAlign w:val="center"/>
          </w:tcPr>
          <w:p>
            <w:pPr>
              <w:jc w:val="center"/>
              <w:rPr>
                <w:rFonts w:hint="eastAsia" w:asciiTheme="minorEastAsia" w:hAnsiTheme="minorEastAsia" w:eastAsiaTheme="minorEastAsia" w:cstheme="minorEastAsia"/>
                <w:bCs/>
                <w:color w:val="auto"/>
                <w:sz w:val="24"/>
                <w:szCs w:val="24"/>
                <w:highlight w:val="none"/>
              </w:rPr>
            </w:pPr>
          </w:p>
        </w:tc>
        <w:tc>
          <w:tcPr>
            <w:tcW w:w="1300" w:type="dxa"/>
            <w:vAlign w:val="center"/>
          </w:tcPr>
          <w:p>
            <w:pPr>
              <w:jc w:val="center"/>
              <w:rPr>
                <w:rFonts w:hint="eastAsia" w:asciiTheme="minorEastAsia" w:hAnsiTheme="minorEastAsia" w:eastAsiaTheme="minorEastAsia" w:cstheme="minorEastAsia"/>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宋体" w:hAnsi="宋体" w:eastAsia="宋体" w:cs="宋体"/>
                <w:bCs/>
                <w:color w:val="auto"/>
                <w:sz w:val="24"/>
                <w:highlight w:val="none"/>
              </w:rPr>
            </w:pPr>
          </w:p>
        </w:tc>
        <w:tc>
          <w:tcPr>
            <w:tcW w:w="1402" w:type="dxa"/>
            <w:vAlign w:val="center"/>
          </w:tcPr>
          <w:p>
            <w:pPr>
              <w:jc w:val="center"/>
              <w:rPr>
                <w:rFonts w:hint="eastAsia" w:ascii="宋体" w:hAnsi="宋体" w:eastAsia="宋体" w:cs="宋体"/>
                <w:bCs/>
                <w:color w:val="auto"/>
                <w:sz w:val="24"/>
                <w:highlight w:val="none"/>
              </w:rPr>
            </w:pPr>
          </w:p>
        </w:tc>
        <w:tc>
          <w:tcPr>
            <w:tcW w:w="1401" w:type="dxa"/>
            <w:vAlign w:val="center"/>
          </w:tcPr>
          <w:p>
            <w:pPr>
              <w:jc w:val="center"/>
              <w:rPr>
                <w:rFonts w:hint="eastAsia" w:ascii="宋体" w:hAnsi="宋体" w:eastAsia="宋体" w:cs="宋体"/>
                <w:bCs/>
                <w:color w:val="auto"/>
                <w:sz w:val="24"/>
                <w:highlight w:val="none"/>
              </w:rPr>
            </w:pPr>
          </w:p>
        </w:tc>
        <w:tc>
          <w:tcPr>
            <w:tcW w:w="1368" w:type="dxa"/>
            <w:vAlign w:val="center"/>
          </w:tcPr>
          <w:p>
            <w:pPr>
              <w:jc w:val="center"/>
              <w:rPr>
                <w:rFonts w:hint="eastAsia" w:ascii="宋体" w:hAnsi="宋体" w:eastAsia="宋体" w:cs="宋体"/>
                <w:bCs/>
                <w:color w:val="auto"/>
                <w:sz w:val="24"/>
                <w:highlight w:val="none"/>
              </w:rPr>
            </w:pPr>
          </w:p>
        </w:tc>
        <w:tc>
          <w:tcPr>
            <w:tcW w:w="1301" w:type="dxa"/>
            <w:vAlign w:val="center"/>
          </w:tcPr>
          <w:p>
            <w:pPr>
              <w:jc w:val="center"/>
              <w:rPr>
                <w:rFonts w:hint="eastAsia" w:ascii="宋体" w:hAnsi="宋体" w:eastAsia="宋体" w:cs="宋体"/>
                <w:bCs/>
                <w:color w:val="auto"/>
                <w:sz w:val="24"/>
                <w:highlight w:val="none"/>
              </w:rPr>
            </w:pPr>
          </w:p>
        </w:tc>
        <w:tc>
          <w:tcPr>
            <w:tcW w:w="2009" w:type="dxa"/>
            <w:vAlign w:val="center"/>
          </w:tcPr>
          <w:p>
            <w:pPr>
              <w:jc w:val="center"/>
              <w:rPr>
                <w:rFonts w:hint="eastAsia" w:ascii="宋体" w:hAnsi="宋体" w:eastAsia="宋体" w:cs="宋体"/>
                <w:bCs/>
                <w:color w:val="auto"/>
                <w:sz w:val="24"/>
                <w:highlight w:val="none"/>
              </w:rPr>
            </w:pPr>
          </w:p>
        </w:tc>
        <w:tc>
          <w:tcPr>
            <w:tcW w:w="1300"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宋体" w:hAnsi="宋体" w:eastAsia="宋体" w:cs="宋体"/>
                <w:bCs/>
                <w:color w:val="auto"/>
                <w:sz w:val="24"/>
                <w:highlight w:val="none"/>
              </w:rPr>
            </w:pPr>
          </w:p>
        </w:tc>
        <w:tc>
          <w:tcPr>
            <w:tcW w:w="1402" w:type="dxa"/>
            <w:vAlign w:val="center"/>
          </w:tcPr>
          <w:p>
            <w:pPr>
              <w:jc w:val="center"/>
              <w:rPr>
                <w:rFonts w:hint="eastAsia" w:ascii="宋体" w:hAnsi="宋体" w:eastAsia="宋体" w:cs="宋体"/>
                <w:bCs/>
                <w:color w:val="auto"/>
                <w:sz w:val="24"/>
                <w:highlight w:val="none"/>
              </w:rPr>
            </w:pPr>
          </w:p>
        </w:tc>
        <w:tc>
          <w:tcPr>
            <w:tcW w:w="1401" w:type="dxa"/>
            <w:vAlign w:val="center"/>
          </w:tcPr>
          <w:p>
            <w:pPr>
              <w:jc w:val="center"/>
              <w:rPr>
                <w:rFonts w:hint="eastAsia" w:ascii="宋体" w:hAnsi="宋体" w:eastAsia="宋体" w:cs="宋体"/>
                <w:bCs/>
                <w:color w:val="auto"/>
                <w:sz w:val="24"/>
                <w:highlight w:val="none"/>
              </w:rPr>
            </w:pPr>
          </w:p>
        </w:tc>
        <w:tc>
          <w:tcPr>
            <w:tcW w:w="1368" w:type="dxa"/>
            <w:vAlign w:val="center"/>
          </w:tcPr>
          <w:p>
            <w:pPr>
              <w:jc w:val="center"/>
              <w:rPr>
                <w:rFonts w:hint="eastAsia" w:ascii="宋体" w:hAnsi="宋体" w:eastAsia="宋体" w:cs="宋体"/>
                <w:bCs/>
                <w:color w:val="auto"/>
                <w:sz w:val="24"/>
                <w:highlight w:val="none"/>
              </w:rPr>
            </w:pPr>
          </w:p>
        </w:tc>
        <w:tc>
          <w:tcPr>
            <w:tcW w:w="1301" w:type="dxa"/>
            <w:vAlign w:val="center"/>
          </w:tcPr>
          <w:p>
            <w:pPr>
              <w:jc w:val="center"/>
              <w:rPr>
                <w:rFonts w:hint="eastAsia" w:ascii="宋体" w:hAnsi="宋体" w:eastAsia="宋体" w:cs="宋体"/>
                <w:bCs/>
                <w:color w:val="auto"/>
                <w:sz w:val="24"/>
                <w:highlight w:val="none"/>
              </w:rPr>
            </w:pPr>
          </w:p>
        </w:tc>
        <w:tc>
          <w:tcPr>
            <w:tcW w:w="2009" w:type="dxa"/>
            <w:vAlign w:val="center"/>
          </w:tcPr>
          <w:p>
            <w:pPr>
              <w:jc w:val="center"/>
              <w:rPr>
                <w:rFonts w:hint="eastAsia" w:ascii="宋体" w:hAnsi="宋体" w:eastAsia="宋体" w:cs="宋体"/>
                <w:bCs/>
                <w:color w:val="auto"/>
                <w:sz w:val="24"/>
                <w:highlight w:val="none"/>
              </w:rPr>
            </w:pPr>
          </w:p>
        </w:tc>
        <w:tc>
          <w:tcPr>
            <w:tcW w:w="1300"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宋体" w:hAnsi="宋体" w:eastAsia="宋体" w:cs="宋体"/>
                <w:bCs/>
                <w:color w:val="auto"/>
                <w:sz w:val="24"/>
                <w:highlight w:val="none"/>
              </w:rPr>
            </w:pPr>
          </w:p>
        </w:tc>
        <w:tc>
          <w:tcPr>
            <w:tcW w:w="1402" w:type="dxa"/>
            <w:vAlign w:val="center"/>
          </w:tcPr>
          <w:p>
            <w:pPr>
              <w:jc w:val="center"/>
              <w:rPr>
                <w:rFonts w:hint="eastAsia" w:ascii="宋体" w:hAnsi="宋体" w:eastAsia="宋体" w:cs="宋体"/>
                <w:bCs/>
                <w:color w:val="auto"/>
                <w:sz w:val="24"/>
                <w:highlight w:val="none"/>
              </w:rPr>
            </w:pPr>
          </w:p>
        </w:tc>
        <w:tc>
          <w:tcPr>
            <w:tcW w:w="1401" w:type="dxa"/>
            <w:vAlign w:val="center"/>
          </w:tcPr>
          <w:p>
            <w:pPr>
              <w:jc w:val="center"/>
              <w:rPr>
                <w:rFonts w:hint="eastAsia" w:ascii="宋体" w:hAnsi="宋体" w:eastAsia="宋体" w:cs="宋体"/>
                <w:bCs/>
                <w:color w:val="auto"/>
                <w:sz w:val="24"/>
                <w:highlight w:val="none"/>
              </w:rPr>
            </w:pPr>
          </w:p>
        </w:tc>
        <w:tc>
          <w:tcPr>
            <w:tcW w:w="1368" w:type="dxa"/>
            <w:vAlign w:val="center"/>
          </w:tcPr>
          <w:p>
            <w:pPr>
              <w:jc w:val="center"/>
              <w:rPr>
                <w:rFonts w:hint="eastAsia" w:ascii="宋体" w:hAnsi="宋体" w:eastAsia="宋体" w:cs="宋体"/>
                <w:bCs/>
                <w:color w:val="auto"/>
                <w:sz w:val="24"/>
                <w:highlight w:val="none"/>
              </w:rPr>
            </w:pPr>
          </w:p>
        </w:tc>
        <w:tc>
          <w:tcPr>
            <w:tcW w:w="1301" w:type="dxa"/>
            <w:vAlign w:val="center"/>
          </w:tcPr>
          <w:p>
            <w:pPr>
              <w:jc w:val="center"/>
              <w:rPr>
                <w:rFonts w:hint="eastAsia" w:ascii="宋体" w:hAnsi="宋体" w:eastAsia="宋体" w:cs="宋体"/>
                <w:bCs/>
                <w:color w:val="auto"/>
                <w:sz w:val="24"/>
                <w:highlight w:val="none"/>
              </w:rPr>
            </w:pPr>
          </w:p>
        </w:tc>
        <w:tc>
          <w:tcPr>
            <w:tcW w:w="2009" w:type="dxa"/>
            <w:vAlign w:val="center"/>
          </w:tcPr>
          <w:p>
            <w:pPr>
              <w:jc w:val="center"/>
              <w:rPr>
                <w:rFonts w:hint="eastAsia" w:ascii="宋体" w:hAnsi="宋体" w:eastAsia="宋体" w:cs="宋体"/>
                <w:bCs/>
                <w:color w:val="auto"/>
                <w:sz w:val="24"/>
                <w:highlight w:val="none"/>
              </w:rPr>
            </w:pPr>
          </w:p>
        </w:tc>
        <w:tc>
          <w:tcPr>
            <w:tcW w:w="1300"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宋体" w:hAnsi="宋体" w:eastAsia="宋体" w:cs="宋体"/>
                <w:bCs/>
                <w:color w:val="auto"/>
                <w:sz w:val="24"/>
                <w:highlight w:val="none"/>
              </w:rPr>
            </w:pPr>
          </w:p>
        </w:tc>
        <w:tc>
          <w:tcPr>
            <w:tcW w:w="1402" w:type="dxa"/>
            <w:vAlign w:val="center"/>
          </w:tcPr>
          <w:p>
            <w:pPr>
              <w:jc w:val="center"/>
              <w:rPr>
                <w:rFonts w:hint="eastAsia" w:ascii="宋体" w:hAnsi="宋体" w:eastAsia="宋体" w:cs="宋体"/>
                <w:bCs/>
                <w:color w:val="auto"/>
                <w:sz w:val="24"/>
                <w:highlight w:val="none"/>
              </w:rPr>
            </w:pPr>
          </w:p>
        </w:tc>
        <w:tc>
          <w:tcPr>
            <w:tcW w:w="1401" w:type="dxa"/>
            <w:vAlign w:val="center"/>
          </w:tcPr>
          <w:p>
            <w:pPr>
              <w:jc w:val="center"/>
              <w:rPr>
                <w:rFonts w:hint="eastAsia" w:ascii="宋体" w:hAnsi="宋体" w:eastAsia="宋体" w:cs="宋体"/>
                <w:bCs/>
                <w:color w:val="auto"/>
                <w:sz w:val="24"/>
                <w:highlight w:val="none"/>
              </w:rPr>
            </w:pPr>
          </w:p>
        </w:tc>
        <w:tc>
          <w:tcPr>
            <w:tcW w:w="1368" w:type="dxa"/>
            <w:vAlign w:val="center"/>
          </w:tcPr>
          <w:p>
            <w:pPr>
              <w:jc w:val="center"/>
              <w:rPr>
                <w:rFonts w:hint="eastAsia" w:ascii="宋体" w:hAnsi="宋体" w:eastAsia="宋体" w:cs="宋体"/>
                <w:bCs/>
                <w:color w:val="auto"/>
                <w:sz w:val="24"/>
                <w:highlight w:val="none"/>
              </w:rPr>
            </w:pPr>
          </w:p>
        </w:tc>
        <w:tc>
          <w:tcPr>
            <w:tcW w:w="1301" w:type="dxa"/>
            <w:vAlign w:val="center"/>
          </w:tcPr>
          <w:p>
            <w:pPr>
              <w:jc w:val="center"/>
              <w:rPr>
                <w:rFonts w:hint="eastAsia" w:ascii="宋体" w:hAnsi="宋体" w:eastAsia="宋体" w:cs="宋体"/>
                <w:bCs/>
                <w:color w:val="auto"/>
                <w:sz w:val="24"/>
                <w:highlight w:val="none"/>
              </w:rPr>
            </w:pPr>
          </w:p>
        </w:tc>
        <w:tc>
          <w:tcPr>
            <w:tcW w:w="2009" w:type="dxa"/>
            <w:vAlign w:val="center"/>
          </w:tcPr>
          <w:p>
            <w:pPr>
              <w:jc w:val="center"/>
              <w:rPr>
                <w:rFonts w:hint="eastAsia" w:ascii="宋体" w:hAnsi="宋体" w:eastAsia="宋体" w:cs="宋体"/>
                <w:bCs/>
                <w:color w:val="auto"/>
                <w:sz w:val="24"/>
                <w:highlight w:val="none"/>
              </w:rPr>
            </w:pPr>
          </w:p>
        </w:tc>
        <w:tc>
          <w:tcPr>
            <w:tcW w:w="1300"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宋体" w:hAnsi="宋体" w:eastAsia="宋体" w:cs="宋体"/>
                <w:bCs/>
                <w:color w:val="auto"/>
                <w:sz w:val="24"/>
                <w:highlight w:val="none"/>
              </w:rPr>
            </w:pPr>
          </w:p>
        </w:tc>
        <w:tc>
          <w:tcPr>
            <w:tcW w:w="1402" w:type="dxa"/>
            <w:vAlign w:val="center"/>
          </w:tcPr>
          <w:p>
            <w:pPr>
              <w:jc w:val="center"/>
              <w:rPr>
                <w:rFonts w:hint="eastAsia" w:ascii="宋体" w:hAnsi="宋体" w:eastAsia="宋体" w:cs="宋体"/>
                <w:bCs/>
                <w:color w:val="auto"/>
                <w:sz w:val="24"/>
                <w:highlight w:val="none"/>
              </w:rPr>
            </w:pPr>
          </w:p>
        </w:tc>
        <w:tc>
          <w:tcPr>
            <w:tcW w:w="1401" w:type="dxa"/>
            <w:vAlign w:val="center"/>
          </w:tcPr>
          <w:p>
            <w:pPr>
              <w:jc w:val="center"/>
              <w:rPr>
                <w:rFonts w:hint="eastAsia" w:ascii="宋体" w:hAnsi="宋体" w:eastAsia="宋体" w:cs="宋体"/>
                <w:bCs/>
                <w:color w:val="auto"/>
                <w:sz w:val="24"/>
                <w:highlight w:val="none"/>
              </w:rPr>
            </w:pPr>
          </w:p>
        </w:tc>
        <w:tc>
          <w:tcPr>
            <w:tcW w:w="1368" w:type="dxa"/>
            <w:vAlign w:val="center"/>
          </w:tcPr>
          <w:p>
            <w:pPr>
              <w:jc w:val="center"/>
              <w:rPr>
                <w:rFonts w:hint="eastAsia" w:ascii="宋体" w:hAnsi="宋体" w:eastAsia="宋体" w:cs="宋体"/>
                <w:bCs/>
                <w:color w:val="auto"/>
                <w:sz w:val="24"/>
                <w:highlight w:val="none"/>
              </w:rPr>
            </w:pPr>
          </w:p>
        </w:tc>
        <w:tc>
          <w:tcPr>
            <w:tcW w:w="1301" w:type="dxa"/>
            <w:vAlign w:val="center"/>
          </w:tcPr>
          <w:p>
            <w:pPr>
              <w:jc w:val="center"/>
              <w:rPr>
                <w:rFonts w:hint="eastAsia" w:ascii="宋体" w:hAnsi="宋体" w:eastAsia="宋体" w:cs="宋体"/>
                <w:bCs/>
                <w:color w:val="auto"/>
                <w:sz w:val="24"/>
                <w:highlight w:val="none"/>
              </w:rPr>
            </w:pPr>
          </w:p>
        </w:tc>
        <w:tc>
          <w:tcPr>
            <w:tcW w:w="2009" w:type="dxa"/>
            <w:vAlign w:val="center"/>
          </w:tcPr>
          <w:p>
            <w:pPr>
              <w:jc w:val="center"/>
              <w:rPr>
                <w:rFonts w:hint="eastAsia" w:ascii="宋体" w:hAnsi="宋体" w:eastAsia="宋体" w:cs="宋体"/>
                <w:bCs/>
                <w:color w:val="auto"/>
                <w:sz w:val="24"/>
                <w:highlight w:val="none"/>
              </w:rPr>
            </w:pPr>
          </w:p>
        </w:tc>
        <w:tc>
          <w:tcPr>
            <w:tcW w:w="1300"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jc w:val="center"/>
              <w:rPr>
                <w:rFonts w:hint="eastAsia" w:ascii="宋体" w:hAnsi="宋体" w:eastAsia="宋体" w:cs="宋体"/>
                <w:bCs/>
                <w:color w:val="auto"/>
                <w:sz w:val="24"/>
                <w:highlight w:val="none"/>
              </w:rPr>
            </w:pPr>
          </w:p>
        </w:tc>
        <w:tc>
          <w:tcPr>
            <w:tcW w:w="1402" w:type="dxa"/>
            <w:vAlign w:val="center"/>
          </w:tcPr>
          <w:p>
            <w:pPr>
              <w:jc w:val="center"/>
              <w:rPr>
                <w:rFonts w:hint="eastAsia" w:ascii="宋体" w:hAnsi="宋体" w:eastAsia="宋体" w:cs="宋体"/>
                <w:bCs/>
                <w:color w:val="auto"/>
                <w:sz w:val="24"/>
                <w:highlight w:val="none"/>
              </w:rPr>
            </w:pPr>
          </w:p>
        </w:tc>
        <w:tc>
          <w:tcPr>
            <w:tcW w:w="1401" w:type="dxa"/>
            <w:vAlign w:val="center"/>
          </w:tcPr>
          <w:p>
            <w:pPr>
              <w:jc w:val="center"/>
              <w:rPr>
                <w:rFonts w:hint="eastAsia" w:ascii="宋体" w:hAnsi="宋体" w:eastAsia="宋体" w:cs="宋体"/>
                <w:bCs/>
                <w:color w:val="auto"/>
                <w:sz w:val="24"/>
                <w:highlight w:val="none"/>
              </w:rPr>
            </w:pPr>
          </w:p>
        </w:tc>
        <w:tc>
          <w:tcPr>
            <w:tcW w:w="1368" w:type="dxa"/>
            <w:vAlign w:val="center"/>
          </w:tcPr>
          <w:p>
            <w:pPr>
              <w:jc w:val="center"/>
              <w:rPr>
                <w:rFonts w:hint="eastAsia" w:ascii="宋体" w:hAnsi="宋体" w:eastAsia="宋体" w:cs="宋体"/>
                <w:bCs/>
                <w:color w:val="auto"/>
                <w:sz w:val="24"/>
                <w:highlight w:val="none"/>
              </w:rPr>
            </w:pPr>
          </w:p>
        </w:tc>
        <w:tc>
          <w:tcPr>
            <w:tcW w:w="1301" w:type="dxa"/>
            <w:vAlign w:val="center"/>
          </w:tcPr>
          <w:p>
            <w:pPr>
              <w:jc w:val="center"/>
              <w:rPr>
                <w:rFonts w:hint="eastAsia" w:ascii="宋体" w:hAnsi="宋体" w:eastAsia="宋体" w:cs="宋体"/>
                <w:bCs/>
                <w:color w:val="auto"/>
                <w:sz w:val="24"/>
                <w:highlight w:val="none"/>
              </w:rPr>
            </w:pPr>
          </w:p>
        </w:tc>
        <w:tc>
          <w:tcPr>
            <w:tcW w:w="2009" w:type="dxa"/>
            <w:vAlign w:val="center"/>
          </w:tcPr>
          <w:p>
            <w:pPr>
              <w:jc w:val="center"/>
              <w:rPr>
                <w:rFonts w:hint="eastAsia" w:ascii="宋体" w:hAnsi="宋体" w:eastAsia="宋体" w:cs="宋体"/>
                <w:bCs/>
                <w:color w:val="auto"/>
                <w:sz w:val="24"/>
                <w:highlight w:val="none"/>
              </w:rPr>
            </w:pPr>
          </w:p>
        </w:tc>
        <w:tc>
          <w:tcPr>
            <w:tcW w:w="1300" w:type="dxa"/>
            <w:vAlign w:val="center"/>
          </w:tcPr>
          <w:p>
            <w:pPr>
              <w:jc w:val="center"/>
              <w:rPr>
                <w:rFonts w:hint="eastAsia" w:ascii="宋体" w:hAnsi="宋体" w:eastAsia="宋体" w:cs="宋体"/>
                <w:bCs/>
                <w:color w:val="auto"/>
                <w:sz w:val="24"/>
                <w:highlight w:val="none"/>
              </w:rPr>
            </w:pPr>
          </w:p>
        </w:tc>
      </w:tr>
    </w:tbl>
    <w:p>
      <w:pPr>
        <w:pStyle w:val="7"/>
        <w:tabs>
          <w:tab w:val="left" w:pos="562"/>
          <w:tab w:val="left" w:pos="3372"/>
          <w:tab w:val="left" w:pos="3653"/>
        </w:tabs>
        <w:spacing w:beforeLines="50" w:line="360" w:lineRule="auto"/>
        <w:rPr>
          <w:rFonts w:hint="eastAsia" w:ascii="宋体" w:hAnsi="宋体" w:eastAsia="宋体" w:cs="宋体"/>
          <w:color w:val="auto"/>
          <w:sz w:val="24"/>
          <w:szCs w:val="24"/>
          <w:highlight w:val="none"/>
          <w:lang w:eastAsia="zh-CN"/>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val="en-US" w:eastAsia="zh-CN"/>
        </w:rPr>
        <w:t>以上人员合同、</w:t>
      </w:r>
      <w:r>
        <w:rPr>
          <w:rFonts w:hint="eastAsia" w:ascii="宋体" w:hAnsi="宋体" w:eastAsia="宋体" w:cs="宋体"/>
          <w:color w:val="auto"/>
          <w:sz w:val="24"/>
          <w:highlight w:val="none"/>
          <w:lang w:eastAsia="zh-CN"/>
        </w:rPr>
        <w:t>社保证明，</w:t>
      </w:r>
      <w:r>
        <w:rPr>
          <w:rFonts w:hint="eastAsia" w:ascii="宋体" w:hAnsi="宋体" w:eastAsia="宋体" w:cs="宋体"/>
          <w:color w:val="auto"/>
          <w:sz w:val="24"/>
          <w:highlight w:val="none"/>
          <w:lang w:val="en-US" w:eastAsia="zh-CN"/>
        </w:rPr>
        <w:t>及技术专职</w:t>
      </w:r>
      <w:r>
        <w:rPr>
          <w:rFonts w:hint="eastAsia" w:ascii="宋体" w:hAnsi="宋体" w:eastAsia="宋体" w:cs="宋体"/>
          <w:color w:val="auto"/>
          <w:sz w:val="24"/>
          <w:highlight w:val="none"/>
        </w:rPr>
        <w:t>人员</w:t>
      </w:r>
      <w:r>
        <w:rPr>
          <w:rFonts w:hint="eastAsia" w:ascii="宋体" w:hAnsi="宋体" w:eastAsia="宋体" w:cs="宋体"/>
          <w:color w:val="auto"/>
          <w:sz w:val="24"/>
          <w:highlight w:val="none"/>
          <w:lang w:val="en-US" w:eastAsia="zh-CN"/>
        </w:rPr>
        <w:t>相关资格</w:t>
      </w:r>
      <w:r>
        <w:rPr>
          <w:rFonts w:hint="eastAsia" w:ascii="宋体" w:hAnsi="宋体" w:eastAsia="宋体" w:cs="宋体"/>
          <w:color w:val="auto"/>
          <w:sz w:val="24"/>
          <w:highlight w:val="none"/>
        </w:rPr>
        <w:t>证书</w:t>
      </w:r>
      <w:r>
        <w:rPr>
          <w:rFonts w:hint="eastAsia" w:ascii="宋体" w:hAnsi="宋体" w:eastAsia="宋体" w:cs="宋体"/>
          <w:color w:val="auto"/>
          <w:sz w:val="24"/>
          <w:highlight w:val="none"/>
          <w:lang w:eastAsia="zh-CN"/>
        </w:rPr>
        <w:t>等材料</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2128"/>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6"/>
            <w:tcBorders>
              <w:top w:val="single" w:color="auto" w:sz="4" w:space="0"/>
              <w:bottom w:val="single" w:color="auto" w:sz="4" w:space="0"/>
            </w:tcBorders>
            <w:noWrap w:val="0"/>
            <w:vAlign w:val="center"/>
          </w:tcPr>
          <w:p>
            <w:pPr>
              <w:spacing w:line="400" w:lineRule="exact"/>
              <w:jc w:val="center"/>
              <w:rPr>
                <w:rFonts w:hint="eastAsia" w:ascii="宋体" w:hAnsi="宋体" w:eastAsiaTheme="minorEastAsia"/>
                <w:sz w:val="24"/>
                <w:lang w:eastAsia="zh-CN"/>
              </w:rPr>
            </w:pPr>
            <w:r>
              <w:rPr>
                <w:rFonts w:hint="eastAsia" w:ascii="宋体" w:hAnsi="宋体"/>
                <w:sz w:val="24"/>
                <w:lang w:val="en-US" w:eastAsia="zh-CN"/>
              </w:rPr>
              <w:t>拟投入相关</w:t>
            </w:r>
            <w:r>
              <w:rPr>
                <w:rFonts w:hint="eastAsia" w:ascii="宋体" w:hAnsi="宋体"/>
                <w:sz w:val="24"/>
              </w:rPr>
              <w:t>设备</w:t>
            </w:r>
            <w:r>
              <w:rPr>
                <w:rFonts w:hint="eastAsia" w:ascii="宋体" w:hAnsi="宋体"/>
                <w:sz w:val="24"/>
                <w:lang w:eastAsia="zh-CN"/>
              </w:rPr>
              <w:t>（</w:t>
            </w:r>
            <w:r>
              <w:rPr>
                <w:rFonts w:hint="eastAsia" w:ascii="宋体" w:hAnsi="宋体"/>
                <w:sz w:val="24"/>
                <w:lang w:val="en-US" w:eastAsia="zh-CN"/>
              </w:rPr>
              <w:t>表格可根据投标人实际情况调整</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exact"/>
          <w:jc w:val="center"/>
        </w:trPr>
        <w:tc>
          <w:tcPr>
            <w:tcW w:w="1276" w:type="dxa"/>
            <w:tcBorders>
              <w:top w:val="single" w:color="auto" w:sz="4" w:space="0"/>
              <w:bottom w:val="single" w:color="auto" w:sz="4" w:space="0"/>
            </w:tcBorders>
            <w:noWrap w:val="0"/>
            <w:vAlign w:val="center"/>
          </w:tcPr>
          <w:p>
            <w:pPr>
              <w:spacing w:line="400" w:lineRule="exact"/>
              <w:jc w:val="center"/>
              <w:rPr>
                <w:rFonts w:ascii="宋体" w:hAnsi="宋体"/>
                <w:sz w:val="24"/>
              </w:rPr>
            </w:pPr>
            <w:r>
              <w:rPr>
                <w:rFonts w:hint="eastAsia" w:ascii="宋体" w:hAnsi="宋体"/>
                <w:sz w:val="24"/>
              </w:rPr>
              <w:t>序号</w:t>
            </w:r>
          </w:p>
        </w:tc>
        <w:tc>
          <w:tcPr>
            <w:tcW w:w="2128" w:type="dxa"/>
            <w:tcBorders>
              <w:top w:val="single" w:color="auto" w:sz="4" w:space="0"/>
              <w:bottom w:val="single" w:color="auto" w:sz="4" w:space="0"/>
            </w:tcBorders>
            <w:noWrap w:val="0"/>
            <w:vAlign w:val="center"/>
          </w:tcPr>
          <w:p>
            <w:pPr>
              <w:spacing w:line="400" w:lineRule="exact"/>
              <w:jc w:val="center"/>
              <w:rPr>
                <w:rFonts w:ascii="宋体" w:hAnsi="宋体"/>
                <w:sz w:val="24"/>
              </w:rPr>
            </w:pPr>
            <w:r>
              <w:rPr>
                <w:rFonts w:hint="eastAsia" w:ascii="宋体" w:hAnsi="宋体"/>
                <w:sz w:val="24"/>
              </w:rPr>
              <w:t>设备名称</w:t>
            </w:r>
          </w:p>
        </w:tc>
        <w:tc>
          <w:tcPr>
            <w:tcW w:w="1137" w:type="dxa"/>
            <w:noWrap w:val="0"/>
            <w:vAlign w:val="center"/>
          </w:tcPr>
          <w:p>
            <w:pPr>
              <w:spacing w:line="400" w:lineRule="exact"/>
              <w:jc w:val="center"/>
              <w:rPr>
                <w:rFonts w:ascii="宋体" w:hAnsi="宋体"/>
                <w:sz w:val="24"/>
              </w:rPr>
            </w:pPr>
            <w:r>
              <w:rPr>
                <w:rFonts w:hint="eastAsia" w:ascii="宋体" w:hAnsi="宋体"/>
                <w:sz w:val="24"/>
              </w:rPr>
              <w:t>规格型号</w:t>
            </w:r>
          </w:p>
        </w:tc>
        <w:tc>
          <w:tcPr>
            <w:tcW w:w="1359" w:type="dxa"/>
            <w:noWrap w:val="0"/>
            <w:vAlign w:val="center"/>
          </w:tcPr>
          <w:p>
            <w:pPr>
              <w:spacing w:line="400" w:lineRule="exact"/>
              <w:jc w:val="center"/>
              <w:rPr>
                <w:rFonts w:ascii="宋体" w:hAnsi="宋体"/>
                <w:sz w:val="24"/>
              </w:rPr>
            </w:pPr>
            <w:r>
              <w:rPr>
                <w:rFonts w:hint="eastAsia" w:ascii="宋体" w:hAnsi="宋体"/>
                <w:sz w:val="24"/>
              </w:rPr>
              <w:t>单位</w:t>
            </w:r>
          </w:p>
        </w:tc>
        <w:tc>
          <w:tcPr>
            <w:tcW w:w="1470" w:type="dxa"/>
            <w:noWrap w:val="0"/>
            <w:vAlign w:val="center"/>
          </w:tcPr>
          <w:p>
            <w:pPr>
              <w:spacing w:line="400" w:lineRule="exact"/>
              <w:jc w:val="center"/>
              <w:rPr>
                <w:rFonts w:ascii="宋体" w:hAnsi="宋体"/>
                <w:sz w:val="24"/>
              </w:rPr>
            </w:pPr>
            <w:r>
              <w:rPr>
                <w:rFonts w:hint="eastAsia" w:ascii="宋体" w:hAnsi="宋体"/>
                <w:sz w:val="24"/>
              </w:rPr>
              <w:t>数量</w:t>
            </w:r>
          </w:p>
        </w:tc>
        <w:tc>
          <w:tcPr>
            <w:tcW w:w="1142" w:type="dxa"/>
            <w:noWrap w:val="0"/>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2128"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1137" w:type="dxa"/>
            <w:noWrap w:val="0"/>
            <w:vAlign w:val="center"/>
          </w:tcPr>
          <w:p>
            <w:pPr>
              <w:spacing w:line="400" w:lineRule="exact"/>
              <w:ind w:firstLine="480" w:firstLineChars="200"/>
              <w:jc w:val="left"/>
              <w:rPr>
                <w:rFonts w:ascii="宋体" w:hAnsi="宋体"/>
                <w:sz w:val="24"/>
              </w:rPr>
            </w:pPr>
          </w:p>
        </w:tc>
        <w:tc>
          <w:tcPr>
            <w:tcW w:w="1359" w:type="dxa"/>
            <w:noWrap w:val="0"/>
            <w:vAlign w:val="center"/>
          </w:tcPr>
          <w:p>
            <w:pPr>
              <w:spacing w:line="400" w:lineRule="exact"/>
              <w:ind w:firstLine="480" w:firstLineChars="200"/>
              <w:jc w:val="left"/>
              <w:rPr>
                <w:rFonts w:ascii="宋体" w:hAnsi="宋体"/>
                <w:sz w:val="24"/>
              </w:rPr>
            </w:pPr>
          </w:p>
        </w:tc>
        <w:tc>
          <w:tcPr>
            <w:tcW w:w="1470" w:type="dxa"/>
            <w:noWrap w:val="0"/>
            <w:vAlign w:val="center"/>
          </w:tcPr>
          <w:p>
            <w:pPr>
              <w:spacing w:line="400" w:lineRule="exact"/>
              <w:ind w:firstLine="480" w:firstLineChars="200"/>
              <w:jc w:val="left"/>
              <w:rPr>
                <w:rFonts w:ascii="宋体" w:hAnsi="宋体"/>
                <w:sz w:val="24"/>
              </w:rPr>
            </w:pPr>
          </w:p>
        </w:tc>
        <w:tc>
          <w:tcPr>
            <w:tcW w:w="1142" w:type="dxa"/>
            <w:noWrap w:val="0"/>
            <w:vAlign w:val="center"/>
          </w:tcPr>
          <w:p>
            <w:pPr>
              <w:spacing w:line="400" w:lineRule="exact"/>
              <w:ind w:firstLine="480" w:firstLineChars="200"/>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2128"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1137" w:type="dxa"/>
            <w:noWrap w:val="0"/>
            <w:vAlign w:val="center"/>
          </w:tcPr>
          <w:p>
            <w:pPr>
              <w:spacing w:line="400" w:lineRule="exact"/>
              <w:ind w:firstLine="480" w:firstLineChars="200"/>
              <w:jc w:val="left"/>
              <w:rPr>
                <w:rFonts w:ascii="宋体" w:hAnsi="宋体"/>
                <w:sz w:val="24"/>
              </w:rPr>
            </w:pPr>
          </w:p>
        </w:tc>
        <w:tc>
          <w:tcPr>
            <w:tcW w:w="1359" w:type="dxa"/>
            <w:noWrap w:val="0"/>
            <w:vAlign w:val="center"/>
          </w:tcPr>
          <w:p>
            <w:pPr>
              <w:spacing w:line="400" w:lineRule="exact"/>
              <w:ind w:firstLine="480" w:firstLineChars="200"/>
              <w:jc w:val="left"/>
              <w:rPr>
                <w:rFonts w:ascii="宋体" w:hAnsi="宋体"/>
                <w:sz w:val="24"/>
              </w:rPr>
            </w:pPr>
          </w:p>
        </w:tc>
        <w:tc>
          <w:tcPr>
            <w:tcW w:w="1470" w:type="dxa"/>
            <w:noWrap w:val="0"/>
            <w:vAlign w:val="center"/>
          </w:tcPr>
          <w:p>
            <w:pPr>
              <w:spacing w:line="400" w:lineRule="exact"/>
              <w:ind w:firstLine="480" w:firstLineChars="200"/>
              <w:jc w:val="left"/>
              <w:rPr>
                <w:rFonts w:ascii="宋体" w:hAnsi="宋体"/>
                <w:sz w:val="24"/>
              </w:rPr>
            </w:pPr>
          </w:p>
        </w:tc>
        <w:tc>
          <w:tcPr>
            <w:tcW w:w="1142" w:type="dxa"/>
            <w:noWrap w:val="0"/>
            <w:vAlign w:val="center"/>
          </w:tcPr>
          <w:p>
            <w:pPr>
              <w:spacing w:line="400" w:lineRule="exact"/>
              <w:ind w:firstLine="480" w:firstLineChars="200"/>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2128"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1137" w:type="dxa"/>
            <w:noWrap w:val="0"/>
            <w:vAlign w:val="center"/>
          </w:tcPr>
          <w:p>
            <w:pPr>
              <w:spacing w:line="400" w:lineRule="exact"/>
              <w:ind w:firstLine="480" w:firstLineChars="200"/>
              <w:jc w:val="left"/>
              <w:rPr>
                <w:rFonts w:ascii="宋体" w:hAnsi="宋体"/>
                <w:sz w:val="24"/>
              </w:rPr>
            </w:pPr>
          </w:p>
        </w:tc>
        <w:tc>
          <w:tcPr>
            <w:tcW w:w="1359" w:type="dxa"/>
            <w:noWrap w:val="0"/>
            <w:vAlign w:val="center"/>
          </w:tcPr>
          <w:p>
            <w:pPr>
              <w:spacing w:line="400" w:lineRule="exact"/>
              <w:ind w:firstLine="480" w:firstLineChars="200"/>
              <w:jc w:val="left"/>
              <w:rPr>
                <w:rFonts w:ascii="宋体" w:hAnsi="宋体"/>
                <w:sz w:val="24"/>
              </w:rPr>
            </w:pPr>
          </w:p>
        </w:tc>
        <w:tc>
          <w:tcPr>
            <w:tcW w:w="1470" w:type="dxa"/>
            <w:noWrap w:val="0"/>
            <w:vAlign w:val="center"/>
          </w:tcPr>
          <w:p>
            <w:pPr>
              <w:spacing w:line="400" w:lineRule="exact"/>
              <w:ind w:firstLine="480" w:firstLineChars="200"/>
              <w:jc w:val="left"/>
              <w:rPr>
                <w:rFonts w:ascii="宋体" w:hAnsi="宋体"/>
                <w:sz w:val="24"/>
              </w:rPr>
            </w:pPr>
          </w:p>
        </w:tc>
        <w:tc>
          <w:tcPr>
            <w:tcW w:w="1142" w:type="dxa"/>
            <w:noWrap w:val="0"/>
            <w:vAlign w:val="center"/>
          </w:tcPr>
          <w:p>
            <w:pPr>
              <w:spacing w:line="400" w:lineRule="exact"/>
              <w:ind w:firstLine="480" w:firstLineChars="200"/>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2128"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1137" w:type="dxa"/>
            <w:noWrap w:val="0"/>
            <w:vAlign w:val="center"/>
          </w:tcPr>
          <w:p>
            <w:pPr>
              <w:spacing w:line="400" w:lineRule="exact"/>
              <w:ind w:firstLine="480" w:firstLineChars="200"/>
              <w:jc w:val="left"/>
              <w:rPr>
                <w:rFonts w:ascii="宋体" w:hAnsi="宋体"/>
                <w:sz w:val="24"/>
              </w:rPr>
            </w:pPr>
          </w:p>
        </w:tc>
        <w:tc>
          <w:tcPr>
            <w:tcW w:w="1359" w:type="dxa"/>
            <w:noWrap w:val="0"/>
            <w:vAlign w:val="center"/>
          </w:tcPr>
          <w:p>
            <w:pPr>
              <w:spacing w:line="400" w:lineRule="exact"/>
              <w:ind w:firstLine="480" w:firstLineChars="200"/>
              <w:jc w:val="left"/>
              <w:rPr>
                <w:rFonts w:ascii="宋体" w:hAnsi="宋体"/>
                <w:sz w:val="24"/>
              </w:rPr>
            </w:pPr>
          </w:p>
        </w:tc>
        <w:tc>
          <w:tcPr>
            <w:tcW w:w="1470" w:type="dxa"/>
            <w:noWrap w:val="0"/>
            <w:vAlign w:val="center"/>
          </w:tcPr>
          <w:p>
            <w:pPr>
              <w:spacing w:line="400" w:lineRule="exact"/>
              <w:ind w:firstLine="480" w:firstLineChars="200"/>
              <w:jc w:val="left"/>
              <w:rPr>
                <w:rFonts w:ascii="宋体" w:hAnsi="宋体"/>
                <w:sz w:val="24"/>
              </w:rPr>
            </w:pPr>
          </w:p>
        </w:tc>
        <w:tc>
          <w:tcPr>
            <w:tcW w:w="1142" w:type="dxa"/>
            <w:noWrap w:val="0"/>
            <w:vAlign w:val="center"/>
          </w:tcPr>
          <w:p>
            <w:pPr>
              <w:spacing w:line="400" w:lineRule="exact"/>
              <w:ind w:firstLine="480" w:firstLineChars="200"/>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2128" w:type="dxa"/>
            <w:tcBorders>
              <w:top w:val="single" w:color="auto" w:sz="4" w:space="0"/>
              <w:bottom w:val="single" w:color="auto" w:sz="4" w:space="0"/>
            </w:tcBorders>
            <w:noWrap w:val="0"/>
            <w:vAlign w:val="center"/>
          </w:tcPr>
          <w:p>
            <w:pPr>
              <w:spacing w:line="400" w:lineRule="exact"/>
              <w:ind w:firstLine="480" w:firstLineChars="200"/>
              <w:jc w:val="left"/>
              <w:rPr>
                <w:rFonts w:ascii="宋体" w:hAnsi="宋体"/>
                <w:sz w:val="24"/>
              </w:rPr>
            </w:pPr>
          </w:p>
        </w:tc>
        <w:tc>
          <w:tcPr>
            <w:tcW w:w="1137" w:type="dxa"/>
            <w:noWrap w:val="0"/>
            <w:vAlign w:val="center"/>
          </w:tcPr>
          <w:p>
            <w:pPr>
              <w:spacing w:line="400" w:lineRule="exact"/>
              <w:ind w:firstLine="480" w:firstLineChars="200"/>
              <w:jc w:val="left"/>
              <w:rPr>
                <w:rFonts w:ascii="宋体" w:hAnsi="宋体"/>
                <w:sz w:val="24"/>
              </w:rPr>
            </w:pPr>
          </w:p>
        </w:tc>
        <w:tc>
          <w:tcPr>
            <w:tcW w:w="1359" w:type="dxa"/>
            <w:noWrap w:val="0"/>
            <w:vAlign w:val="center"/>
          </w:tcPr>
          <w:p>
            <w:pPr>
              <w:spacing w:line="400" w:lineRule="exact"/>
              <w:ind w:firstLine="480" w:firstLineChars="200"/>
              <w:jc w:val="left"/>
              <w:rPr>
                <w:rFonts w:ascii="宋体" w:hAnsi="宋体"/>
                <w:sz w:val="24"/>
              </w:rPr>
            </w:pPr>
          </w:p>
        </w:tc>
        <w:tc>
          <w:tcPr>
            <w:tcW w:w="1470" w:type="dxa"/>
            <w:noWrap w:val="0"/>
            <w:vAlign w:val="center"/>
          </w:tcPr>
          <w:p>
            <w:pPr>
              <w:spacing w:line="400" w:lineRule="exact"/>
              <w:ind w:firstLine="480" w:firstLineChars="200"/>
              <w:jc w:val="left"/>
              <w:rPr>
                <w:rFonts w:ascii="宋体" w:hAnsi="宋体"/>
                <w:sz w:val="24"/>
              </w:rPr>
            </w:pPr>
          </w:p>
        </w:tc>
        <w:tc>
          <w:tcPr>
            <w:tcW w:w="1142" w:type="dxa"/>
            <w:noWrap w:val="0"/>
            <w:vAlign w:val="center"/>
          </w:tcPr>
          <w:p>
            <w:pPr>
              <w:spacing w:line="400" w:lineRule="exact"/>
              <w:ind w:firstLine="480" w:firstLineChars="200"/>
              <w:jc w:val="left"/>
              <w:rPr>
                <w:rFonts w:ascii="宋体" w:hAnsi="宋体"/>
                <w:sz w:val="24"/>
              </w:rPr>
            </w:pPr>
          </w:p>
        </w:tc>
      </w:tr>
    </w:tbl>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r>
        <w:rPr>
          <w:rFonts w:hint="eastAsia" w:ascii="宋体" w:hAnsi="宋体"/>
          <w:sz w:val="24"/>
        </w:rPr>
        <w:t>投标人（盖公章）：</w:t>
      </w:r>
    </w:p>
    <w:p>
      <w:pPr>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spacing w:line="400" w:lineRule="exact"/>
        <w:ind w:firstLine="480" w:firstLineChars="200"/>
        <w:jc w:val="left"/>
        <w:rPr>
          <w:rFonts w:ascii="宋体" w:hAnsi="宋体"/>
          <w:sz w:val="24"/>
        </w:rPr>
      </w:pPr>
      <w:r>
        <w:rPr>
          <w:rFonts w:hint="eastAsia" w:ascii="宋体" w:hAnsi="宋体"/>
          <w:sz w:val="24"/>
        </w:rPr>
        <w:t>日期： 年 月 日</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hAnsi="宋体"/>
          <w:sz w:val="24"/>
        </w:rPr>
      </w:pPr>
    </w:p>
    <w:p>
      <w:pPr>
        <w:spacing w:before="120" w:after="120"/>
        <w:jc w:val="left"/>
        <w:rPr>
          <w:rFonts w:hint="eastAsia" w:ascii="宋体" w:hAnsi="宋体"/>
          <w:sz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widowControl/>
        <w:spacing w:line="36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物业服务承诺书</w:t>
      </w:r>
    </w:p>
    <w:p>
      <w:pPr>
        <w:jc w:val="center"/>
        <w:rPr>
          <w:rFonts w:hint="eastAsia" w:asciiTheme="minorEastAsia" w:hAnsiTheme="minorEastAsia" w:eastAsiaTheme="minorEastAsia" w:cstheme="minorEastAsia"/>
          <w:sz w:val="24"/>
          <w:szCs w:val="24"/>
        </w:rPr>
      </w:pPr>
    </w:p>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本投标人已详细阅读了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项目</w:t>
      </w:r>
      <w:r>
        <w:rPr>
          <w:rFonts w:hint="eastAsia" w:asciiTheme="minorEastAsia" w:hAnsiTheme="minorEastAsia" w:cstheme="minorEastAsia"/>
          <w:sz w:val="24"/>
          <w:szCs w:val="24"/>
          <w:u w:val="single"/>
          <w:lang w:val="en-US" w:eastAsia="zh-CN"/>
        </w:rPr>
        <w:t>名称</w:t>
      </w:r>
      <w:r>
        <w:rPr>
          <w:rFonts w:hint="eastAsia" w:asciiTheme="minorEastAsia" w:hAnsiTheme="minorEastAsia" w:cstheme="minorEastAsia"/>
          <w:sz w:val="24"/>
          <w:szCs w:val="24"/>
          <w:u w:val="single"/>
          <w:lang w:eastAsia="zh-CN"/>
        </w:rPr>
        <w:t>）</w:t>
      </w:r>
      <w:r>
        <w:rPr>
          <w:rFonts w:hint="eastAsia" w:asciiTheme="minorEastAsia" w:hAnsiTheme="minorEastAsia" w:eastAsiaTheme="minorEastAsia" w:cstheme="minorEastAsia"/>
          <w:sz w:val="24"/>
          <w:szCs w:val="24"/>
        </w:rPr>
        <w:t>的招标文件，自愿参加上述项目投标，现就有关事项向</w:t>
      </w:r>
      <w:r>
        <w:rPr>
          <w:rFonts w:hint="eastAsia" w:asciiTheme="minorEastAsia" w:hAnsiTheme="minorEastAsia" w:eastAsiaTheme="minorEastAsia" w:cstheme="minorEastAsia"/>
          <w:sz w:val="24"/>
          <w:szCs w:val="24"/>
          <w:lang w:eastAsia="zh-CN"/>
        </w:rPr>
        <w:t>招标方</w:t>
      </w:r>
      <w:r>
        <w:rPr>
          <w:rFonts w:hint="eastAsia" w:asciiTheme="minorEastAsia" w:hAnsiTheme="minorEastAsia" w:eastAsiaTheme="minorEastAsia" w:cstheme="minorEastAsia"/>
          <w:sz w:val="24"/>
          <w:szCs w:val="24"/>
        </w:rPr>
        <w:t>郑重承诺如下：</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1、遵守中华人民共和国有关招标投标的法律法规规定，自觉维护物业保洁服务市场秩序。若有违反，同意被废除投标资格并接受处罚。</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2、服从《招标工作议程》安排，遵守招标有关会议现场纪律。若有违反，同意被废除投标资格并接受处罚。</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3、接受招标文件全部内容，若有违反，同意被废除投标资格并接受处罚。</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保证投标文件内容无任何虚假、未侵犯他人知识产权。若评标过程中查出有虚假，同意作无效投标文件处理并被没收投标担保。若中标之后查出有虚假，同意废除中标资格并被没收投标担保，承担因侵犯他人知识产权而</w:t>
      </w:r>
      <w:r>
        <w:rPr>
          <w:rStyle w:val="19"/>
          <w:rFonts w:hint="eastAsia" w:asciiTheme="minorEastAsia" w:hAnsiTheme="minorEastAsia" w:eastAsiaTheme="minorEastAsia" w:cstheme="minorEastAsia"/>
          <w:bCs w:val="0"/>
          <w:sz w:val="24"/>
          <w:szCs w:val="24"/>
        </w:rPr>
        <w:t>由此引起的全部法律责任和经济责任</w:t>
      </w:r>
      <w:r>
        <w:rPr>
          <w:rFonts w:hint="eastAsia" w:asciiTheme="minorEastAsia" w:hAnsiTheme="minorEastAsia" w:eastAsiaTheme="minorEastAsia" w:cstheme="minorEastAsia"/>
          <w:sz w:val="24"/>
          <w:szCs w:val="24"/>
        </w:rPr>
        <w:t>。</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5、保证按照招标文件及中标通知书规定签订此项目物业保洁服务合同，并按照要求准时进驻物业项目提供物业保洁服务。如有违反，同意接受</w:t>
      </w:r>
      <w:r>
        <w:rPr>
          <w:rFonts w:hint="eastAsia" w:asciiTheme="minorEastAsia" w:hAnsiTheme="minorEastAsia" w:eastAsiaTheme="minorEastAsia" w:cstheme="minorEastAsia"/>
          <w:sz w:val="24"/>
          <w:szCs w:val="24"/>
          <w:lang w:eastAsia="zh-CN"/>
        </w:rPr>
        <w:t>招标方</w:t>
      </w:r>
      <w:r>
        <w:rPr>
          <w:rFonts w:hint="eastAsia" w:asciiTheme="minorEastAsia" w:hAnsiTheme="minorEastAsia" w:eastAsiaTheme="minorEastAsia" w:cstheme="minorEastAsia"/>
          <w:sz w:val="24"/>
          <w:szCs w:val="24"/>
        </w:rPr>
        <w:t>违约处罚并被没收投标保证，承担相应法律责任。</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6、保证中标之后不将以任何方式将物业保洁服务的整体项目转让于第三方。</w:t>
      </w:r>
    </w:p>
    <w:p>
      <w:pPr>
        <w:spacing w:line="440" w:lineRule="exact"/>
        <w:ind w:firstLine="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7、保证按招标文件及合同约定原则处理因</w:t>
      </w:r>
      <w:r>
        <w:rPr>
          <w:rFonts w:hint="eastAsia" w:asciiTheme="minorEastAsia" w:hAnsiTheme="minorEastAsia" w:eastAsiaTheme="minorEastAsia" w:cstheme="minorEastAsia"/>
          <w:sz w:val="24"/>
          <w:szCs w:val="24"/>
          <w:lang w:eastAsia="zh-CN"/>
        </w:rPr>
        <w:t>招标方</w:t>
      </w:r>
      <w:r>
        <w:rPr>
          <w:rFonts w:hint="eastAsia" w:asciiTheme="minorEastAsia" w:hAnsiTheme="minorEastAsia" w:eastAsiaTheme="minorEastAsia" w:cstheme="minorEastAsia"/>
          <w:sz w:val="24"/>
          <w:szCs w:val="24"/>
        </w:rPr>
        <w:t>原因增加或调整的工作量及其他事宜。</w:t>
      </w:r>
    </w:p>
    <w:p>
      <w:pPr>
        <w:spacing w:line="440" w:lineRule="exact"/>
        <w:ind w:right="-89"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8、本公司承诺服务期限为自合同签订之日起一年。</w:t>
      </w:r>
    </w:p>
    <w:p>
      <w:pPr>
        <w:spacing w:line="440" w:lineRule="exact"/>
        <w:ind w:right="-89" w:firstLine="2940"/>
        <w:jc w:val="left"/>
        <w:rPr>
          <w:rFonts w:hint="eastAsia" w:asciiTheme="minorEastAsia" w:hAnsiTheme="minorEastAsia" w:eastAsiaTheme="minorEastAsia" w:cstheme="minorEastAsia"/>
          <w:sz w:val="24"/>
          <w:szCs w:val="24"/>
        </w:rPr>
      </w:pPr>
    </w:p>
    <w:p>
      <w:pPr>
        <w:spacing w:line="440" w:lineRule="exact"/>
        <w:ind w:right="-89" w:firstLine="2940"/>
        <w:jc w:val="left"/>
        <w:rPr>
          <w:rFonts w:hint="eastAsia" w:asciiTheme="minorEastAsia" w:hAnsiTheme="minorEastAsia" w:eastAsiaTheme="minorEastAsia" w:cstheme="minorEastAsia"/>
          <w:sz w:val="24"/>
          <w:szCs w:val="24"/>
        </w:rPr>
      </w:pPr>
    </w:p>
    <w:p>
      <w:pPr>
        <w:spacing w:line="440" w:lineRule="exact"/>
        <w:ind w:right="-89" w:firstLine="3432" w:firstLineChars="143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投标人名称（公章）：</w:t>
      </w:r>
      <w:r>
        <w:rPr>
          <w:rFonts w:hint="eastAsia" w:asciiTheme="minorEastAsia" w:hAnsiTheme="minorEastAsia" w:eastAsiaTheme="minorEastAsia" w:cstheme="minorEastAsia"/>
          <w:sz w:val="24"/>
          <w:szCs w:val="24"/>
          <w:u w:val="single"/>
        </w:rPr>
        <w:t xml:space="preserve">                    </w:t>
      </w:r>
    </w:p>
    <w:p>
      <w:pPr>
        <w:spacing w:line="440" w:lineRule="exact"/>
        <w:ind w:firstLine="2940"/>
        <w:jc w:val="left"/>
        <w:rPr>
          <w:rFonts w:hint="eastAsia" w:asciiTheme="minorEastAsia" w:hAnsiTheme="minorEastAsia" w:eastAsiaTheme="minorEastAsia" w:cstheme="minorEastAsia"/>
          <w:sz w:val="24"/>
          <w:szCs w:val="24"/>
        </w:rPr>
      </w:pPr>
    </w:p>
    <w:p>
      <w:pPr>
        <w:spacing w:line="440" w:lineRule="exact"/>
        <w:ind w:firstLine="3432" w:firstLineChars="14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pStyle w:val="5"/>
        <w:rPr>
          <w:rFonts w:hint="eastAsia" w:asciiTheme="minorEastAsia" w:hAnsiTheme="minorEastAsia" w:eastAsiaTheme="minorEastAsia" w:cstheme="minorEastAsia"/>
          <w:sz w:val="24"/>
          <w:szCs w:val="24"/>
        </w:rPr>
      </w:pPr>
    </w:p>
    <w:p>
      <w:pPr>
        <w:shd w:val="clear" w:color="auto" w:fill="FFFFFF"/>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报价部分目录 </w:t>
      </w:r>
    </w:p>
    <w:p>
      <w:pPr>
        <w:autoSpaceDE w:val="0"/>
        <w:autoSpaceDN w:val="0"/>
        <w:adjustRightInd w:val="0"/>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报价部分主要包括包括但不限于以下内容：</w:t>
      </w:r>
      <w:r>
        <w:rPr>
          <w:rFonts w:hint="eastAsia" w:asciiTheme="minorEastAsia" w:hAnsiTheme="minorEastAsia" w:eastAsiaTheme="minorEastAsia" w:cstheme="minorEastAsia"/>
          <w:sz w:val="24"/>
          <w:szCs w:val="24"/>
        </w:rPr>
        <w:tab/>
      </w:r>
    </w:p>
    <w:p>
      <w:pPr>
        <w:spacing w:line="400" w:lineRule="exact"/>
        <w:ind w:firstLine="484" w:firstLineChars="202"/>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（1）投标报价表；</w:t>
      </w:r>
    </w:p>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（2）报价说明</w:t>
      </w:r>
      <w:r>
        <w:rPr>
          <w:rFonts w:hint="eastAsia" w:asciiTheme="minorEastAsia" w:hAnsiTheme="minorEastAsia" w:eastAsiaTheme="minorEastAsia" w:cstheme="minorEastAsia"/>
          <w:sz w:val="24"/>
          <w:szCs w:val="24"/>
          <w:lang w:val="en-US" w:eastAsia="zh-CN"/>
        </w:rPr>
        <w:t>及详细清单</w:t>
      </w:r>
      <w:r>
        <w:rPr>
          <w:rFonts w:hint="eastAsia" w:asciiTheme="minorEastAsia" w:hAnsiTheme="minorEastAsia" w:eastAsiaTheme="minorEastAsia" w:cstheme="minorEastAsia"/>
          <w:sz w:val="24"/>
          <w:szCs w:val="24"/>
        </w:rPr>
        <w:t>；</w:t>
      </w:r>
    </w:p>
    <w:p>
      <w:pPr>
        <w:autoSpaceDE w:val="0"/>
        <w:autoSpaceDN w:val="0"/>
        <w:adjustRightInd w:val="0"/>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（3）报价需要的其他资料。</w:t>
      </w:r>
    </w:p>
    <w:p>
      <w:pPr>
        <w:spacing w:line="40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（注：投标人提供的投标文件应当使用招标文件所提供投标文件格式（表格可按照同样格式扩展）。未提供格式的，需要时由投标人用文字或者表格、图片等其它形式提供。）</w:t>
      </w:r>
    </w:p>
    <w:p>
      <w:pPr>
        <w:shd w:val="clear" w:color="auto" w:fill="FFFFFF"/>
        <w:spacing w:line="400" w:lineRule="exact"/>
        <w:rPr>
          <w:rFonts w:hint="eastAsia" w:asciiTheme="minorEastAsia" w:hAnsiTheme="minorEastAsia" w:eastAsiaTheme="minorEastAsia" w:cstheme="minorEastAsia"/>
          <w:sz w:val="24"/>
          <w:szCs w:val="24"/>
        </w:rPr>
      </w:pPr>
    </w:p>
    <w:p>
      <w:pPr>
        <w:shd w:val="clear" w:color="auto" w:fill="FFFFFF"/>
        <w:spacing w:line="400" w:lineRule="exact"/>
        <w:rPr>
          <w:rFonts w:hint="eastAsia" w:asciiTheme="minorEastAsia" w:hAnsiTheme="minorEastAsia" w:eastAsiaTheme="minorEastAsia" w:cstheme="minorEastAsia"/>
          <w:sz w:val="24"/>
          <w:szCs w:val="24"/>
        </w:rPr>
      </w:pPr>
    </w:p>
    <w:p>
      <w:pPr>
        <w:shd w:val="clear" w:color="auto" w:fill="FFFFFF"/>
        <w:spacing w:line="400" w:lineRule="exact"/>
        <w:rPr>
          <w:rFonts w:hint="eastAsia" w:asciiTheme="minorEastAsia" w:hAnsiTheme="minorEastAsia" w:eastAsiaTheme="minorEastAsia" w:cstheme="minorEastAsia"/>
          <w:sz w:val="24"/>
          <w:szCs w:val="24"/>
        </w:rPr>
      </w:pPr>
    </w:p>
    <w:p>
      <w:pPr>
        <w:shd w:val="clear" w:color="auto" w:fill="FFFFFF"/>
        <w:spacing w:line="400" w:lineRule="exact"/>
        <w:rPr>
          <w:rFonts w:hint="eastAsia" w:asciiTheme="minorEastAsia" w:hAnsiTheme="minorEastAsia" w:eastAsiaTheme="minorEastAsia" w:cstheme="minorEastAsia"/>
          <w:sz w:val="24"/>
          <w:szCs w:val="24"/>
        </w:rPr>
      </w:pPr>
    </w:p>
    <w:p>
      <w:pPr>
        <w:widowControl/>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hd w:val="clear" w:color="auto" w:fill="FFFFFF"/>
        <w:spacing w:line="400" w:lineRule="exact"/>
        <w:rPr>
          <w:rFonts w:ascii="宋体" w:hAnsi="宋体"/>
          <w:sz w:val="24"/>
        </w:rPr>
      </w:pPr>
      <w:r>
        <w:rPr>
          <w:rFonts w:hint="eastAsia" w:ascii="宋体" w:hAnsi="宋体"/>
          <w:sz w:val="24"/>
        </w:rPr>
        <w:t>附件</w:t>
      </w:r>
    </w:p>
    <w:p>
      <w:pPr>
        <w:shd w:val="clear" w:color="auto" w:fill="FFFFFF"/>
        <w:spacing w:line="400" w:lineRule="exact"/>
        <w:jc w:val="center"/>
        <w:rPr>
          <w:rFonts w:ascii="宋体" w:hAnsi="宋体"/>
          <w:sz w:val="24"/>
        </w:rPr>
      </w:pPr>
      <w:r>
        <w:rPr>
          <w:rFonts w:hint="eastAsia" w:ascii="宋体" w:hAnsi="宋体"/>
          <w:sz w:val="24"/>
        </w:rPr>
        <w:t>投标报价表</w:t>
      </w:r>
    </w:p>
    <w:p>
      <w:pPr>
        <w:shd w:val="clear" w:color="auto" w:fill="FFFFFF"/>
        <w:spacing w:line="400" w:lineRule="exact"/>
        <w:ind w:firstLine="480" w:firstLineChars="200"/>
        <w:rPr>
          <w:rFonts w:ascii="宋体" w:hAnsi="宋体"/>
          <w:sz w:val="24"/>
        </w:rPr>
      </w:pPr>
      <w:r>
        <w:rPr>
          <w:rFonts w:hint="eastAsia" w:ascii="宋体" w:hAnsi="宋体"/>
          <w:sz w:val="24"/>
        </w:rPr>
        <w:t>项目名称：                                         项目编号：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noWrap w:val="0"/>
            <w:vAlign w:val="center"/>
          </w:tcPr>
          <w:p>
            <w:pPr>
              <w:shd w:val="clear" w:color="auto" w:fill="FFFFFF"/>
              <w:tabs>
                <w:tab w:val="left" w:pos="3780"/>
              </w:tabs>
              <w:spacing w:line="400" w:lineRule="exact"/>
              <w:jc w:val="center"/>
              <w:rPr>
                <w:rFonts w:ascii="宋体" w:hAnsi="宋体"/>
                <w:sz w:val="24"/>
              </w:rPr>
            </w:pPr>
            <w:r>
              <w:rPr>
                <w:rFonts w:hint="eastAsia" w:ascii="宋体" w:hAnsi="宋体"/>
                <w:sz w:val="24"/>
              </w:rPr>
              <w:t>项目</w:t>
            </w:r>
          </w:p>
        </w:tc>
        <w:tc>
          <w:tcPr>
            <w:tcW w:w="4778" w:type="dxa"/>
            <w:noWrap w:val="0"/>
            <w:vAlign w:val="center"/>
          </w:tcPr>
          <w:p>
            <w:pPr>
              <w:shd w:val="clear" w:color="auto" w:fill="FFFFFF"/>
              <w:tabs>
                <w:tab w:val="left" w:pos="3780"/>
              </w:tabs>
              <w:spacing w:line="400" w:lineRule="exact"/>
              <w:jc w:val="center"/>
              <w:rPr>
                <w:rFonts w:hint="eastAsia" w:ascii="宋体" w:hAnsi="宋体" w:eastAsiaTheme="minorEastAsia"/>
                <w:sz w:val="24"/>
                <w:lang w:eastAsia="zh-CN"/>
              </w:rPr>
            </w:pPr>
            <w:r>
              <w:rPr>
                <w:rFonts w:hint="eastAsia" w:ascii="宋体" w:hAnsi="宋体"/>
                <w:sz w:val="24"/>
              </w:rPr>
              <w:t>投标报价（人民币）</w:t>
            </w:r>
            <w:r>
              <w:rPr>
                <w:rFonts w:hint="eastAsia" w:ascii="宋体" w:hAnsi="宋体"/>
                <w:sz w:val="24"/>
                <w:lang w:eastAsia="zh-CN"/>
              </w:rPr>
              <w:t>（</w:t>
            </w:r>
            <w:r>
              <w:rPr>
                <w:rFonts w:hint="eastAsia" w:ascii="宋体" w:hAnsi="宋体"/>
                <w:sz w:val="24"/>
                <w:lang w:val="en-US" w:eastAsia="zh-CN"/>
              </w:rPr>
              <w:t>每年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noWrap w:val="0"/>
            <w:vAlign w:val="center"/>
          </w:tcPr>
          <w:p>
            <w:pPr>
              <w:shd w:val="clear" w:color="auto" w:fill="FFFFFF"/>
              <w:tabs>
                <w:tab w:val="left" w:pos="3780"/>
              </w:tabs>
              <w:spacing w:line="400" w:lineRule="exact"/>
              <w:rPr>
                <w:rFonts w:ascii="宋体" w:hAnsi="宋体"/>
                <w:sz w:val="24"/>
              </w:rPr>
            </w:pPr>
            <w:r>
              <w:rPr>
                <w:rFonts w:hint="eastAsia" w:ascii="宋体" w:hAnsi="宋体"/>
                <w:sz w:val="24"/>
              </w:rPr>
              <w:t>投标总报价</w:t>
            </w:r>
          </w:p>
        </w:tc>
        <w:tc>
          <w:tcPr>
            <w:tcW w:w="4778" w:type="dxa"/>
            <w:noWrap w:val="0"/>
            <w:vAlign w:val="center"/>
          </w:tcPr>
          <w:p>
            <w:pPr>
              <w:shd w:val="clear" w:color="auto" w:fill="FFFFFF"/>
              <w:tabs>
                <w:tab w:val="left" w:pos="3780"/>
              </w:tabs>
              <w:spacing w:line="400" w:lineRule="exact"/>
              <w:rPr>
                <w:rFonts w:ascii="宋体" w:hAnsi="宋体"/>
                <w:sz w:val="24"/>
              </w:rPr>
            </w:pPr>
            <w:r>
              <w:rPr>
                <w:rFonts w:hint="eastAsia" w:ascii="宋体" w:hAnsi="宋体"/>
                <w:sz w:val="24"/>
              </w:rPr>
              <w:t xml:space="preserve">大写：           </w:t>
            </w:r>
          </w:p>
          <w:p>
            <w:pPr>
              <w:shd w:val="clear" w:color="auto" w:fill="FFFFFF"/>
              <w:tabs>
                <w:tab w:val="left" w:pos="3780"/>
              </w:tabs>
              <w:spacing w:line="400" w:lineRule="exact"/>
              <w:rPr>
                <w:rFonts w:ascii="宋体" w:hAnsi="宋体"/>
                <w:sz w:val="24"/>
              </w:rPr>
            </w:pPr>
            <w:r>
              <w:rPr>
                <w:rFonts w:hint="eastAsia" w:ascii="宋体" w:hAnsi="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32" w:type="dxa"/>
            <w:noWrap w:val="0"/>
            <w:vAlign w:val="center"/>
          </w:tcPr>
          <w:p>
            <w:pPr>
              <w:shd w:val="clear" w:color="auto" w:fill="FFFFFF"/>
              <w:tabs>
                <w:tab w:val="left" w:pos="3780"/>
              </w:tabs>
              <w:spacing w:line="400" w:lineRule="exact"/>
              <w:rPr>
                <w:rFonts w:hint="eastAsia" w:ascii="宋体" w:hAnsi="宋体" w:eastAsiaTheme="minorEastAsia"/>
                <w:sz w:val="24"/>
                <w:lang w:eastAsia="zh-CN"/>
              </w:rPr>
            </w:pPr>
            <w:r>
              <w:rPr>
                <w:rFonts w:hint="eastAsia" w:ascii="宋体" w:hAnsi="宋体"/>
                <w:sz w:val="24"/>
                <w:lang w:val="en-US" w:eastAsia="zh-CN"/>
              </w:rPr>
              <w:t>服务期</w:t>
            </w:r>
          </w:p>
        </w:tc>
        <w:tc>
          <w:tcPr>
            <w:tcW w:w="4778" w:type="dxa"/>
            <w:noWrap w:val="0"/>
            <w:vAlign w:val="center"/>
          </w:tcPr>
          <w:p>
            <w:pPr>
              <w:shd w:val="clear" w:color="auto" w:fill="FFFFFF"/>
              <w:tabs>
                <w:tab w:val="left" w:pos="3780"/>
              </w:tabs>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noWrap w:val="0"/>
            <w:vAlign w:val="center"/>
          </w:tcPr>
          <w:p>
            <w:pPr>
              <w:shd w:val="clear" w:color="auto" w:fill="FFFFFF"/>
              <w:tabs>
                <w:tab w:val="left" w:pos="3780"/>
              </w:tabs>
              <w:spacing w:line="400" w:lineRule="exact"/>
              <w:rPr>
                <w:rFonts w:ascii="宋体" w:hAnsi="宋体"/>
                <w:sz w:val="24"/>
              </w:rPr>
            </w:pPr>
            <w:r>
              <w:rPr>
                <w:rFonts w:hint="eastAsia" w:ascii="宋体" w:hAnsi="宋体"/>
                <w:sz w:val="24"/>
              </w:rPr>
              <w:t>报价总说明：</w:t>
            </w:r>
          </w:p>
        </w:tc>
      </w:tr>
    </w:tbl>
    <w:p>
      <w:pPr>
        <w:shd w:val="clear" w:color="auto" w:fill="FFFFFF"/>
        <w:tabs>
          <w:tab w:val="left" w:pos="3780"/>
        </w:tabs>
        <w:spacing w:line="400" w:lineRule="exact"/>
        <w:ind w:firstLine="480" w:firstLineChars="200"/>
        <w:rPr>
          <w:rFonts w:ascii="宋体" w:hAnsi="宋体"/>
          <w:sz w:val="24"/>
        </w:rPr>
      </w:pPr>
    </w:p>
    <w:p>
      <w:pPr>
        <w:shd w:val="clear" w:color="auto" w:fill="FFFFFF"/>
        <w:tabs>
          <w:tab w:val="left" w:pos="3780"/>
        </w:tabs>
        <w:spacing w:line="400" w:lineRule="exact"/>
        <w:ind w:firstLine="480" w:firstLineChars="200"/>
        <w:rPr>
          <w:rFonts w:ascii="宋体" w:hAnsi="宋体"/>
          <w:sz w:val="24"/>
        </w:rPr>
      </w:pPr>
      <w:r>
        <w:rPr>
          <w:rFonts w:hint="eastAsia" w:ascii="宋体" w:hAnsi="宋体"/>
          <w:sz w:val="24"/>
        </w:rPr>
        <w:t>投标人（盖公章）：</w:t>
      </w:r>
    </w:p>
    <w:p>
      <w:pPr>
        <w:shd w:val="clear" w:color="auto" w:fill="FFFFFF"/>
        <w:tabs>
          <w:tab w:val="left" w:pos="3780"/>
        </w:tabs>
        <w:spacing w:line="400" w:lineRule="exact"/>
        <w:ind w:firstLine="480" w:firstLineChars="200"/>
        <w:rPr>
          <w:rFonts w:ascii="宋体" w:hAnsi="宋体"/>
          <w:sz w:val="24"/>
        </w:rPr>
      </w:pPr>
      <w:r>
        <w:rPr>
          <w:rFonts w:hint="eastAsia" w:ascii="宋体" w:hAnsi="宋体"/>
          <w:sz w:val="24"/>
        </w:rPr>
        <w:t>法定代表人（签字、盖章）：</w:t>
      </w:r>
    </w:p>
    <w:p>
      <w:pPr>
        <w:shd w:val="clear" w:color="auto" w:fill="FFFFFF"/>
        <w:tabs>
          <w:tab w:val="left" w:pos="3780"/>
        </w:tabs>
        <w:spacing w:line="400" w:lineRule="exact"/>
        <w:ind w:firstLine="480" w:firstLineChars="200"/>
        <w:rPr>
          <w:rFonts w:ascii="宋体" w:hAnsi="宋体"/>
          <w:sz w:val="24"/>
        </w:rPr>
      </w:pPr>
      <w:r>
        <w:rPr>
          <w:rFonts w:hint="eastAsia" w:ascii="宋体" w:hAnsi="宋体"/>
          <w:sz w:val="24"/>
        </w:rPr>
        <w:t>授权代理人（签字）：</w:t>
      </w:r>
    </w:p>
    <w:p>
      <w:pPr>
        <w:shd w:val="clear" w:color="auto" w:fill="FFFFFF"/>
        <w:tabs>
          <w:tab w:val="left" w:pos="3780"/>
        </w:tabs>
        <w:spacing w:line="400" w:lineRule="exact"/>
        <w:ind w:firstLine="480" w:firstLineChars="200"/>
        <w:jc w:val="left"/>
        <w:rPr>
          <w:rFonts w:ascii="宋体" w:hAnsi="宋体"/>
          <w:sz w:val="24"/>
        </w:rPr>
      </w:pPr>
      <w:r>
        <w:rPr>
          <w:rFonts w:ascii="宋体" w:hAnsi="宋体"/>
          <w:sz w:val="24"/>
        </w:rPr>
        <w:t>日期</w:t>
      </w:r>
      <w:r>
        <w:rPr>
          <w:rFonts w:hint="eastAsia" w:ascii="宋体" w:hAnsi="宋体"/>
          <w:sz w:val="24"/>
        </w:rPr>
        <w:t>： 年  月  日</w:t>
      </w:r>
    </w:p>
    <w:p>
      <w:pPr>
        <w:shd w:val="clear" w:color="auto" w:fill="FFFFFF"/>
        <w:tabs>
          <w:tab w:val="left" w:pos="3780"/>
        </w:tabs>
        <w:spacing w:line="400" w:lineRule="exact"/>
        <w:ind w:firstLine="5400" w:firstLineChars="2250"/>
        <w:rPr>
          <w:rFonts w:ascii="宋体" w:hAnsi="宋体"/>
          <w:sz w:val="24"/>
        </w:rPr>
      </w:pPr>
    </w:p>
    <w:p>
      <w:pPr>
        <w:shd w:val="clear" w:color="auto" w:fill="FFFFFF"/>
        <w:spacing w:line="400" w:lineRule="exact"/>
        <w:ind w:firstLine="489" w:firstLineChars="204"/>
        <w:outlineLvl w:val="0"/>
        <w:rPr>
          <w:rFonts w:ascii="宋体" w:hAnsi="宋体"/>
          <w:sz w:val="24"/>
        </w:rPr>
      </w:pPr>
      <w:r>
        <w:rPr>
          <w:rFonts w:hint="eastAsia" w:ascii="宋体" w:hAnsi="宋体"/>
          <w:sz w:val="24"/>
        </w:rPr>
        <w:t>1、“</w:t>
      </w:r>
      <w:r>
        <w:rPr>
          <w:rFonts w:hint="eastAsia" w:ascii="宋体" w:hAnsi="宋体"/>
          <w:sz w:val="24"/>
          <w:lang w:val="en-US" w:eastAsia="zh-CN"/>
        </w:rPr>
        <w:t>服务期</w:t>
      </w:r>
      <w:r>
        <w:rPr>
          <w:rFonts w:hint="eastAsia" w:ascii="宋体" w:hAnsi="宋体"/>
          <w:sz w:val="24"/>
        </w:rPr>
        <w:t>”指合同生效之日起，多少天内完成合同规定的全部工作内容。</w:t>
      </w:r>
    </w:p>
    <w:p>
      <w:pPr>
        <w:shd w:val="clear" w:color="auto" w:fill="FFFFFF"/>
        <w:spacing w:line="400" w:lineRule="exact"/>
        <w:ind w:firstLine="489" w:firstLineChars="204"/>
        <w:rPr>
          <w:rFonts w:ascii="宋体" w:hAnsi="宋体"/>
          <w:sz w:val="24"/>
        </w:rPr>
      </w:pPr>
      <w:r>
        <w:rPr>
          <w:rFonts w:hint="eastAsia" w:ascii="宋体" w:hAnsi="宋体"/>
          <w:sz w:val="24"/>
        </w:rPr>
        <w:t>2、投标报价以元为单位，保留两位小数，投标人如果需要对投标报价或其它内容加以说明，可在报价说明中填写。</w:t>
      </w:r>
    </w:p>
    <w:p>
      <w:pPr>
        <w:shd w:val="clear" w:color="auto" w:fill="FFFFFF"/>
        <w:spacing w:line="400" w:lineRule="exact"/>
        <w:ind w:firstLine="480"/>
        <w:jc w:val="left"/>
        <w:rPr>
          <w:rFonts w:hint="eastAsia" w:ascii="宋体" w:hAnsi="宋体"/>
          <w:sz w:val="24"/>
        </w:rPr>
      </w:pPr>
      <w:r>
        <w:rPr>
          <w:rFonts w:hint="eastAsia" w:ascii="宋体" w:hAnsi="宋体"/>
          <w:sz w:val="24"/>
        </w:rPr>
        <w:t>3、招标的最小单位是包。招标文件未分包的，投标人须对全部招标内容投标，不得部分投标；招标文件分包的，投标人应当以包为单位投标，投标人须针对所投包段分别编制投标文件。</w:t>
      </w:r>
    </w:p>
    <w:p>
      <w:pPr>
        <w:pStyle w:val="22"/>
        <w:ind w:firstLine="480"/>
        <w:rPr>
          <w:szCs w:val="21"/>
        </w:rPr>
      </w:pPr>
    </w:p>
    <w:p>
      <w:pPr>
        <w:pStyle w:val="22"/>
        <w:numPr>
          <w:ilvl w:val="0"/>
          <w:numId w:val="0"/>
        </w:numPr>
        <w:rPr>
          <w:rFonts w:hint="eastAsia" w:ascii="宋体" w:hAnsi="宋体" w:eastAsia="宋体"/>
          <w:b w:val="0"/>
          <w:szCs w:val="24"/>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2"/>
        <w:numPr>
          <w:ilvl w:val="0"/>
          <w:numId w:val="0"/>
        </w:numPr>
        <w:rPr>
          <w:rFonts w:hint="eastAsia"/>
          <w:szCs w:val="21"/>
        </w:rPr>
      </w:pPr>
    </w:p>
    <w:p>
      <w:pPr>
        <w:pStyle w:val="23"/>
        <w:rPr>
          <w:rFonts w:hint="eastAsia"/>
        </w:rPr>
      </w:pPr>
    </w:p>
    <w:p>
      <w:pPr>
        <w:shd w:val="clear" w:color="auto" w:fill="FFFFFF"/>
        <w:spacing w:line="400" w:lineRule="exact"/>
        <w:ind w:firstLine="480" w:firstLineChars="200"/>
        <w:rPr>
          <w:rFonts w:hint="eastAsia" w:ascii="宋体" w:hAnsi="宋体"/>
          <w:sz w:val="24"/>
        </w:rPr>
      </w:pPr>
    </w:p>
    <w:p>
      <w:pPr>
        <w:shd w:val="clear" w:color="auto" w:fill="FFFFFF"/>
        <w:spacing w:line="400" w:lineRule="exact"/>
        <w:ind w:firstLine="480" w:firstLineChars="200"/>
        <w:rPr>
          <w:rFonts w:ascii="宋体" w:hAnsi="宋体"/>
          <w:sz w:val="24"/>
        </w:rPr>
      </w:pPr>
      <w:r>
        <w:rPr>
          <w:rFonts w:hint="eastAsia" w:ascii="宋体" w:hAnsi="宋体"/>
          <w:sz w:val="24"/>
        </w:rPr>
        <w:t>技术部分目录</w:t>
      </w:r>
    </w:p>
    <w:p>
      <w:pPr>
        <w:tabs>
          <w:tab w:val="left" w:pos="540"/>
          <w:tab w:val="left" w:pos="900"/>
          <w:tab w:val="left" w:pos="1080"/>
        </w:tabs>
        <w:spacing w:line="400" w:lineRule="atLeast"/>
        <w:rPr>
          <w:rFonts w:ascii="宋体" w:hAnsi="宋体"/>
          <w:b/>
          <w:bCs/>
          <w:sz w:val="24"/>
        </w:rPr>
      </w:pPr>
      <w:r>
        <w:rPr>
          <w:rFonts w:hint="eastAsia" w:ascii="宋体" w:hAnsi="宋体"/>
          <w:b/>
          <w:bCs/>
          <w:sz w:val="24"/>
        </w:rPr>
        <w:t>技术部分必须包括但不限于以下内容：</w:t>
      </w:r>
    </w:p>
    <w:p>
      <w:pPr>
        <w:tabs>
          <w:tab w:val="left" w:pos="540"/>
          <w:tab w:val="left" w:pos="900"/>
          <w:tab w:val="left" w:pos="1080"/>
        </w:tabs>
        <w:spacing w:line="400" w:lineRule="atLeast"/>
        <w:rPr>
          <w:rFonts w:ascii="宋体" w:hAnsi="宋体"/>
          <w:bCs/>
          <w:sz w:val="24"/>
        </w:rPr>
      </w:pPr>
      <w:r>
        <w:rPr>
          <w:rFonts w:hint="eastAsia" w:ascii="宋体" w:hAnsi="宋体"/>
          <w:bCs/>
          <w:sz w:val="24"/>
        </w:rPr>
        <w:t>（1）项目概况及特点；</w:t>
      </w:r>
    </w:p>
    <w:p>
      <w:pPr>
        <w:tabs>
          <w:tab w:val="left" w:pos="540"/>
          <w:tab w:val="left" w:pos="900"/>
          <w:tab w:val="left" w:pos="1080"/>
        </w:tabs>
        <w:spacing w:line="400" w:lineRule="atLeast"/>
        <w:rPr>
          <w:rFonts w:ascii="宋体" w:hAnsi="宋体"/>
          <w:bCs/>
          <w:sz w:val="24"/>
        </w:rPr>
      </w:pPr>
      <w:r>
        <w:rPr>
          <w:rFonts w:hint="eastAsia" w:ascii="宋体" w:hAnsi="宋体"/>
          <w:bCs/>
          <w:sz w:val="24"/>
        </w:rPr>
        <w:t>（2）企业运行模式和服务宗旨；</w:t>
      </w:r>
    </w:p>
    <w:p>
      <w:pPr>
        <w:tabs>
          <w:tab w:val="left" w:pos="540"/>
          <w:tab w:val="left" w:pos="900"/>
          <w:tab w:val="left" w:pos="1080"/>
        </w:tabs>
        <w:spacing w:line="400" w:lineRule="atLeast"/>
        <w:rPr>
          <w:rFonts w:ascii="宋体" w:hAnsi="宋体"/>
          <w:bCs/>
          <w:sz w:val="24"/>
        </w:rPr>
      </w:pPr>
      <w:r>
        <w:rPr>
          <w:rFonts w:hint="eastAsia" w:ascii="宋体" w:hAnsi="宋体"/>
          <w:bCs/>
          <w:sz w:val="24"/>
        </w:rPr>
        <w:t>（3）质量管理及保证措施</w:t>
      </w:r>
      <w:r>
        <w:rPr>
          <w:rFonts w:hint="eastAsia" w:ascii="MS Mincho" w:hAnsi="MS Mincho" w:eastAsia="MS Mincho" w:cs="MS Mincho"/>
          <w:bCs/>
          <w:sz w:val="24"/>
        </w:rPr>
        <w:t> </w:t>
      </w:r>
      <w:r>
        <w:rPr>
          <w:rFonts w:hint="eastAsia" w:ascii="宋体" w:hAnsi="宋体" w:cs="宋体"/>
          <w:bCs/>
          <w:sz w:val="24"/>
        </w:rPr>
        <w:t>；</w:t>
      </w:r>
    </w:p>
    <w:p>
      <w:pPr>
        <w:tabs>
          <w:tab w:val="left" w:pos="540"/>
          <w:tab w:val="left" w:pos="900"/>
          <w:tab w:val="left" w:pos="1080"/>
        </w:tabs>
        <w:spacing w:line="400" w:lineRule="atLeast"/>
        <w:rPr>
          <w:rFonts w:ascii="宋体" w:hAnsi="宋体"/>
          <w:bCs/>
          <w:sz w:val="24"/>
        </w:rPr>
      </w:pPr>
      <w:r>
        <w:rPr>
          <w:rFonts w:hint="eastAsia" w:ascii="宋体" w:hAnsi="宋体"/>
          <w:bCs/>
          <w:sz w:val="24"/>
        </w:rPr>
        <w:t>（4）对本项物业服务外包的具体方案（包含：人员配备、作息时间、值班安排、保洁作业规程、日常保洁范围、深化保洁内容、考核检查</w:t>
      </w:r>
      <w:r>
        <w:rPr>
          <w:rFonts w:hint="eastAsia" w:ascii="宋体" w:hAnsi="宋体"/>
          <w:bCs/>
          <w:sz w:val="24"/>
          <w:lang w:val="en-US" w:eastAsia="zh-CN"/>
        </w:rPr>
        <w:t>等招标方要求的招标内容</w:t>
      </w:r>
      <w:r>
        <w:rPr>
          <w:rFonts w:hint="eastAsia" w:ascii="宋体" w:hAnsi="宋体"/>
          <w:bCs/>
          <w:sz w:val="24"/>
        </w:rPr>
        <w:t>服务方案）</w:t>
      </w:r>
    </w:p>
    <w:p>
      <w:pPr>
        <w:tabs>
          <w:tab w:val="left" w:pos="540"/>
          <w:tab w:val="left" w:pos="900"/>
          <w:tab w:val="left" w:pos="1080"/>
        </w:tabs>
        <w:spacing w:line="400" w:lineRule="atLeast"/>
        <w:rPr>
          <w:rFonts w:ascii="宋体" w:hAnsi="宋体"/>
          <w:bCs/>
          <w:sz w:val="24"/>
        </w:rPr>
      </w:pPr>
      <w:r>
        <w:rPr>
          <w:rFonts w:hint="eastAsia" w:ascii="宋体" w:hAnsi="宋体"/>
          <w:bCs/>
          <w:sz w:val="24"/>
        </w:rPr>
        <w:t>（5）服务承诺</w:t>
      </w:r>
    </w:p>
    <w:p>
      <w:pPr>
        <w:tabs>
          <w:tab w:val="left" w:pos="540"/>
          <w:tab w:val="left" w:pos="900"/>
          <w:tab w:val="left" w:pos="1080"/>
        </w:tabs>
        <w:spacing w:line="400" w:lineRule="atLeast"/>
        <w:rPr>
          <w:rFonts w:ascii="宋体" w:hAnsi="宋体"/>
          <w:bCs/>
          <w:sz w:val="24"/>
        </w:rPr>
      </w:pPr>
      <w:r>
        <w:rPr>
          <w:rFonts w:hint="eastAsia" w:ascii="宋体" w:hAnsi="宋体"/>
          <w:bCs/>
          <w:sz w:val="24"/>
        </w:rPr>
        <w:t>（6）培训计划（包含持证上岗、国语是否流利、是否统一着装等）</w:t>
      </w:r>
    </w:p>
    <w:p>
      <w:pPr>
        <w:tabs>
          <w:tab w:val="left" w:pos="540"/>
          <w:tab w:val="left" w:pos="900"/>
          <w:tab w:val="left" w:pos="1080"/>
        </w:tabs>
        <w:spacing w:line="400" w:lineRule="atLeast"/>
        <w:rPr>
          <w:rFonts w:ascii="宋体" w:hAnsi="宋体"/>
          <w:bCs/>
          <w:sz w:val="24"/>
        </w:rPr>
      </w:pPr>
      <w:r>
        <w:rPr>
          <w:rFonts w:hint="eastAsia" w:ascii="宋体" w:hAnsi="宋体"/>
          <w:bCs/>
          <w:sz w:val="24"/>
        </w:rPr>
        <w:t>（7）投标人认为有必要提供的其他资料。</w:t>
      </w:r>
    </w:p>
    <w:p>
      <w:pPr>
        <w:tabs>
          <w:tab w:val="left" w:pos="540"/>
          <w:tab w:val="left" w:pos="900"/>
          <w:tab w:val="left" w:pos="1080"/>
        </w:tabs>
        <w:spacing w:line="400" w:lineRule="atLeast"/>
        <w:rPr>
          <w:rFonts w:ascii="宋体" w:hAnsi="宋体"/>
          <w:b/>
          <w:bCs/>
          <w:sz w:val="24"/>
        </w:rPr>
      </w:pPr>
      <w:r>
        <w:rPr>
          <w:rFonts w:hint="eastAsia" w:ascii="宋体" w:hAnsi="宋体"/>
          <w:b/>
          <w:bCs/>
          <w:sz w:val="24"/>
        </w:rPr>
        <w:t>技术标应针对本项目情况，投标人各自按照合理组织本项目的方案，本着有利于为完成本招标文件的服务内容和工期、质量等要求，体现实现目标的可行和先进性。</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highlight w:val="none"/>
        </w:rPr>
      </w:pPr>
    </w:p>
    <w:sectPr>
      <w:headerReference r:id="rId14" w:type="default"/>
      <w:footerReference r:id="rId1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73"/>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Style w:val="3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rPr>
        <w:rStyle w:val="20"/>
      </w:rPr>
    </w:pPr>
    <w:r>
      <w:fldChar w:fldCharType="begin"/>
    </w:r>
    <w:r>
      <w:rPr>
        <w:rStyle w:val="20"/>
      </w:rPr>
      <w:instrText xml:space="preserve">PAGE  </w:instrText>
    </w:r>
    <w:r>
      <w:fldChar w:fldCharType="end"/>
    </w:r>
  </w:p>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center"/>
      <w:rPr>
        <w:rFonts w:ascii="宋体" w:hAnsi="宋体" w:cs="宋体"/>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728F1994"/>
    <w:multiLevelType w:val="multilevel"/>
    <w:tmpl w:val="728F199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75C1B"/>
    <w:rsid w:val="00352A27"/>
    <w:rsid w:val="00543B8E"/>
    <w:rsid w:val="01430926"/>
    <w:rsid w:val="015C027D"/>
    <w:rsid w:val="016B0CE5"/>
    <w:rsid w:val="019752BA"/>
    <w:rsid w:val="01C96A64"/>
    <w:rsid w:val="01CE3A0A"/>
    <w:rsid w:val="01EA1F2E"/>
    <w:rsid w:val="0230050D"/>
    <w:rsid w:val="02410CFE"/>
    <w:rsid w:val="02AF7AE8"/>
    <w:rsid w:val="02EF1C5C"/>
    <w:rsid w:val="030F6088"/>
    <w:rsid w:val="032D0EC6"/>
    <w:rsid w:val="039D3C99"/>
    <w:rsid w:val="03FC0341"/>
    <w:rsid w:val="047649DE"/>
    <w:rsid w:val="048E5FC9"/>
    <w:rsid w:val="04E84932"/>
    <w:rsid w:val="053578FC"/>
    <w:rsid w:val="054C183E"/>
    <w:rsid w:val="055F2BCB"/>
    <w:rsid w:val="05776059"/>
    <w:rsid w:val="058736E6"/>
    <w:rsid w:val="05B855FC"/>
    <w:rsid w:val="05F271F2"/>
    <w:rsid w:val="06AC1AE6"/>
    <w:rsid w:val="06C21663"/>
    <w:rsid w:val="06D11162"/>
    <w:rsid w:val="06E46D6F"/>
    <w:rsid w:val="075F6D51"/>
    <w:rsid w:val="09116475"/>
    <w:rsid w:val="0A106C8A"/>
    <w:rsid w:val="0A443497"/>
    <w:rsid w:val="0A545F86"/>
    <w:rsid w:val="0AA63225"/>
    <w:rsid w:val="0AFF6DFB"/>
    <w:rsid w:val="0BD645AC"/>
    <w:rsid w:val="0C013541"/>
    <w:rsid w:val="0C847154"/>
    <w:rsid w:val="0CD43E9E"/>
    <w:rsid w:val="0CDA3224"/>
    <w:rsid w:val="0D7A3D6F"/>
    <w:rsid w:val="0D961154"/>
    <w:rsid w:val="0D9A0C44"/>
    <w:rsid w:val="0E1567E0"/>
    <w:rsid w:val="0E454B5B"/>
    <w:rsid w:val="0EDA4634"/>
    <w:rsid w:val="0F1E11AD"/>
    <w:rsid w:val="0F237C3C"/>
    <w:rsid w:val="0FEA61F5"/>
    <w:rsid w:val="10633904"/>
    <w:rsid w:val="106A300C"/>
    <w:rsid w:val="10D703DF"/>
    <w:rsid w:val="11186E48"/>
    <w:rsid w:val="11424C53"/>
    <w:rsid w:val="116A4DD1"/>
    <w:rsid w:val="11763D81"/>
    <w:rsid w:val="11A15707"/>
    <w:rsid w:val="11D9623E"/>
    <w:rsid w:val="12393B31"/>
    <w:rsid w:val="12D36BCD"/>
    <w:rsid w:val="12DB5CAD"/>
    <w:rsid w:val="12DD437B"/>
    <w:rsid w:val="130F2160"/>
    <w:rsid w:val="137D6F63"/>
    <w:rsid w:val="13D57C19"/>
    <w:rsid w:val="14B922F8"/>
    <w:rsid w:val="14DB58B1"/>
    <w:rsid w:val="152605FE"/>
    <w:rsid w:val="15630070"/>
    <w:rsid w:val="158330BC"/>
    <w:rsid w:val="15961351"/>
    <w:rsid w:val="15A35094"/>
    <w:rsid w:val="160F6914"/>
    <w:rsid w:val="16B47FFA"/>
    <w:rsid w:val="16BA4105"/>
    <w:rsid w:val="16BF4B9C"/>
    <w:rsid w:val="16E36D86"/>
    <w:rsid w:val="172933B9"/>
    <w:rsid w:val="17573966"/>
    <w:rsid w:val="176119C2"/>
    <w:rsid w:val="176C5595"/>
    <w:rsid w:val="17DD00AB"/>
    <w:rsid w:val="17FB2C27"/>
    <w:rsid w:val="183100CD"/>
    <w:rsid w:val="18601856"/>
    <w:rsid w:val="191242AE"/>
    <w:rsid w:val="1A373637"/>
    <w:rsid w:val="1AB4206D"/>
    <w:rsid w:val="1AF835A6"/>
    <w:rsid w:val="1B503B07"/>
    <w:rsid w:val="1B691CF7"/>
    <w:rsid w:val="1B6F0B33"/>
    <w:rsid w:val="1BF146E6"/>
    <w:rsid w:val="1C784530"/>
    <w:rsid w:val="1CBB395F"/>
    <w:rsid w:val="1CCB149F"/>
    <w:rsid w:val="1CCB6613"/>
    <w:rsid w:val="1CD86824"/>
    <w:rsid w:val="1DEE2B54"/>
    <w:rsid w:val="1EBE0A7F"/>
    <w:rsid w:val="1F0248EC"/>
    <w:rsid w:val="1F222BAD"/>
    <w:rsid w:val="1F235B38"/>
    <w:rsid w:val="1F376FEB"/>
    <w:rsid w:val="1F947BE9"/>
    <w:rsid w:val="1FB82061"/>
    <w:rsid w:val="1FD92525"/>
    <w:rsid w:val="1FE00BB9"/>
    <w:rsid w:val="201309C6"/>
    <w:rsid w:val="2026764F"/>
    <w:rsid w:val="20CC5161"/>
    <w:rsid w:val="20D14525"/>
    <w:rsid w:val="20F326ED"/>
    <w:rsid w:val="21E426D7"/>
    <w:rsid w:val="22192627"/>
    <w:rsid w:val="22353718"/>
    <w:rsid w:val="225D0766"/>
    <w:rsid w:val="22954689"/>
    <w:rsid w:val="23702FCB"/>
    <w:rsid w:val="23941BDB"/>
    <w:rsid w:val="239A32F4"/>
    <w:rsid w:val="24641518"/>
    <w:rsid w:val="247D3A58"/>
    <w:rsid w:val="24F8604C"/>
    <w:rsid w:val="257B453C"/>
    <w:rsid w:val="25867FD4"/>
    <w:rsid w:val="259E3EC8"/>
    <w:rsid w:val="25C30621"/>
    <w:rsid w:val="25E05FB8"/>
    <w:rsid w:val="26552E74"/>
    <w:rsid w:val="2670658E"/>
    <w:rsid w:val="2672270C"/>
    <w:rsid w:val="26C14587"/>
    <w:rsid w:val="273A3E7A"/>
    <w:rsid w:val="283D4410"/>
    <w:rsid w:val="28744B1B"/>
    <w:rsid w:val="296E5E07"/>
    <w:rsid w:val="2A5F7905"/>
    <w:rsid w:val="2A7A6CF2"/>
    <w:rsid w:val="2AC627F1"/>
    <w:rsid w:val="2B230073"/>
    <w:rsid w:val="2B445C3D"/>
    <w:rsid w:val="2B6E3325"/>
    <w:rsid w:val="2BC203D8"/>
    <w:rsid w:val="2C1F09AB"/>
    <w:rsid w:val="2C9954D5"/>
    <w:rsid w:val="2CE90E48"/>
    <w:rsid w:val="2CED1241"/>
    <w:rsid w:val="2D79124B"/>
    <w:rsid w:val="2D817536"/>
    <w:rsid w:val="2DDA5715"/>
    <w:rsid w:val="2DF076E8"/>
    <w:rsid w:val="2F2E62F8"/>
    <w:rsid w:val="2F32646A"/>
    <w:rsid w:val="2FCC48D0"/>
    <w:rsid w:val="313727F0"/>
    <w:rsid w:val="313858B4"/>
    <w:rsid w:val="31501496"/>
    <w:rsid w:val="31AB2994"/>
    <w:rsid w:val="31EF517A"/>
    <w:rsid w:val="3351256F"/>
    <w:rsid w:val="338435D1"/>
    <w:rsid w:val="33A61841"/>
    <w:rsid w:val="33AA670F"/>
    <w:rsid w:val="33B06690"/>
    <w:rsid w:val="33C349D5"/>
    <w:rsid w:val="342E713E"/>
    <w:rsid w:val="34976CD4"/>
    <w:rsid w:val="353F3FBD"/>
    <w:rsid w:val="354D5E70"/>
    <w:rsid w:val="35FF348B"/>
    <w:rsid w:val="36B17E27"/>
    <w:rsid w:val="36D751F9"/>
    <w:rsid w:val="3777295A"/>
    <w:rsid w:val="379919AB"/>
    <w:rsid w:val="38177886"/>
    <w:rsid w:val="382D3D13"/>
    <w:rsid w:val="38426712"/>
    <w:rsid w:val="384A1281"/>
    <w:rsid w:val="384D70F1"/>
    <w:rsid w:val="385F0ED3"/>
    <w:rsid w:val="3862000E"/>
    <w:rsid w:val="38E91632"/>
    <w:rsid w:val="39270B10"/>
    <w:rsid w:val="396A7D6E"/>
    <w:rsid w:val="39B0249B"/>
    <w:rsid w:val="3A6B16E8"/>
    <w:rsid w:val="3A7376E6"/>
    <w:rsid w:val="3B175B80"/>
    <w:rsid w:val="3BD11285"/>
    <w:rsid w:val="3BE97110"/>
    <w:rsid w:val="3C05357B"/>
    <w:rsid w:val="3C706AF4"/>
    <w:rsid w:val="3CA64679"/>
    <w:rsid w:val="3CB07000"/>
    <w:rsid w:val="3CB21923"/>
    <w:rsid w:val="3DC92CFC"/>
    <w:rsid w:val="3E34711E"/>
    <w:rsid w:val="3F051B12"/>
    <w:rsid w:val="3FE909A6"/>
    <w:rsid w:val="40456F00"/>
    <w:rsid w:val="409F39D7"/>
    <w:rsid w:val="417411D1"/>
    <w:rsid w:val="419C6D81"/>
    <w:rsid w:val="41C679EE"/>
    <w:rsid w:val="41DC610E"/>
    <w:rsid w:val="41EB71F1"/>
    <w:rsid w:val="41F17192"/>
    <w:rsid w:val="42156510"/>
    <w:rsid w:val="422A4C3E"/>
    <w:rsid w:val="426C0D8B"/>
    <w:rsid w:val="429A41DC"/>
    <w:rsid w:val="42BA7C89"/>
    <w:rsid w:val="42FD1AAC"/>
    <w:rsid w:val="432F633B"/>
    <w:rsid w:val="43713BB4"/>
    <w:rsid w:val="43C23730"/>
    <w:rsid w:val="43D73DD9"/>
    <w:rsid w:val="4445054C"/>
    <w:rsid w:val="446C0FEF"/>
    <w:rsid w:val="44E16B7D"/>
    <w:rsid w:val="451B1385"/>
    <w:rsid w:val="454D4212"/>
    <w:rsid w:val="45D87F80"/>
    <w:rsid w:val="473D32E3"/>
    <w:rsid w:val="47F44014"/>
    <w:rsid w:val="47F9047F"/>
    <w:rsid w:val="482740BB"/>
    <w:rsid w:val="484178B9"/>
    <w:rsid w:val="48632D6D"/>
    <w:rsid w:val="48855A71"/>
    <w:rsid w:val="48EA5EAF"/>
    <w:rsid w:val="49115600"/>
    <w:rsid w:val="497C6F62"/>
    <w:rsid w:val="49C820BA"/>
    <w:rsid w:val="4A163410"/>
    <w:rsid w:val="4A24716F"/>
    <w:rsid w:val="4A8B2863"/>
    <w:rsid w:val="4B0E6828"/>
    <w:rsid w:val="4B2D0AA7"/>
    <w:rsid w:val="4B43410D"/>
    <w:rsid w:val="4B48598E"/>
    <w:rsid w:val="4B646005"/>
    <w:rsid w:val="4BBB1CA4"/>
    <w:rsid w:val="4BE847ED"/>
    <w:rsid w:val="4C160849"/>
    <w:rsid w:val="4C492E6F"/>
    <w:rsid w:val="4C77197B"/>
    <w:rsid w:val="4C9F62BA"/>
    <w:rsid w:val="4CB77B9E"/>
    <w:rsid w:val="4CCD2444"/>
    <w:rsid w:val="4DDA0B8F"/>
    <w:rsid w:val="4DF771E3"/>
    <w:rsid w:val="4E6D21ED"/>
    <w:rsid w:val="4E7745C9"/>
    <w:rsid w:val="4EC87B5E"/>
    <w:rsid w:val="4ECE0172"/>
    <w:rsid w:val="4F021BCA"/>
    <w:rsid w:val="4F203E2F"/>
    <w:rsid w:val="4F297126"/>
    <w:rsid w:val="4FA62AD4"/>
    <w:rsid w:val="501E5341"/>
    <w:rsid w:val="501E7F0B"/>
    <w:rsid w:val="50424731"/>
    <w:rsid w:val="504D3319"/>
    <w:rsid w:val="50673236"/>
    <w:rsid w:val="509342A6"/>
    <w:rsid w:val="517E7F30"/>
    <w:rsid w:val="51956D25"/>
    <w:rsid w:val="51B53132"/>
    <w:rsid w:val="51B8493F"/>
    <w:rsid w:val="51B853DE"/>
    <w:rsid w:val="51EE0640"/>
    <w:rsid w:val="527D6D16"/>
    <w:rsid w:val="52D47853"/>
    <w:rsid w:val="531B27BA"/>
    <w:rsid w:val="53337310"/>
    <w:rsid w:val="536410A5"/>
    <w:rsid w:val="53EB2AEC"/>
    <w:rsid w:val="542A784F"/>
    <w:rsid w:val="543A58CD"/>
    <w:rsid w:val="552320AD"/>
    <w:rsid w:val="55A561AE"/>
    <w:rsid w:val="55A86A66"/>
    <w:rsid w:val="55C67E8A"/>
    <w:rsid w:val="56C6317F"/>
    <w:rsid w:val="56DB44E7"/>
    <w:rsid w:val="56E90AA3"/>
    <w:rsid w:val="56F932E9"/>
    <w:rsid w:val="56FD1C26"/>
    <w:rsid w:val="574F3E1A"/>
    <w:rsid w:val="5778511F"/>
    <w:rsid w:val="57961A49"/>
    <w:rsid w:val="579E4BD3"/>
    <w:rsid w:val="58351A6A"/>
    <w:rsid w:val="584C1646"/>
    <w:rsid w:val="585D5EDA"/>
    <w:rsid w:val="58871392"/>
    <w:rsid w:val="58EA1C59"/>
    <w:rsid w:val="59F27B21"/>
    <w:rsid w:val="59FD0F2A"/>
    <w:rsid w:val="5A146E36"/>
    <w:rsid w:val="5A231383"/>
    <w:rsid w:val="5A454D9E"/>
    <w:rsid w:val="5A554018"/>
    <w:rsid w:val="5A55462F"/>
    <w:rsid w:val="5AD87D87"/>
    <w:rsid w:val="5B5E564E"/>
    <w:rsid w:val="5BE37EB9"/>
    <w:rsid w:val="5BFD12A9"/>
    <w:rsid w:val="5C6078EC"/>
    <w:rsid w:val="5CFC4425"/>
    <w:rsid w:val="5D740137"/>
    <w:rsid w:val="5DFB0858"/>
    <w:rsid w:val="5E990393"/>
    <w:rsid w:val="5F363B40"/>
    <w:rsid w:val="5F5A1FE0"/>
    <w:rsid w:val="5F8260D6"/>
    <w:rsid w:val="5FA674B0"/>
    <w:rsid w:val="5FEA1697"/>
    <w:rsid w:val="606D3760"/>
    <w:rsid w:val="607675D4"/>
    <w:rsid w:val="609B73D7"/>
    <w:rsid w:val="60DC1C04"/>
    <w:rsid w:val="611F38D6"/>
    <w:rsid w:val="6162474A"/>
    <w:rsid w:val="61AE7EC8"/>
    <w:rsid w:val="627C183B"/>
    <w:rsid w:val="62813E27"/>
    <w:rsid w:val="628D11BC"/>
    <w:rsid w:val="638A0998"/>
    <w:rsid w:val="639332E1"/>
    <w:rsid w:val="641E4AEB"/>
    <w:rsid w:val="64287321"/>
    <w:rsid w:val="64560F96"/>
    <w:rsid w:val="64946690"/>
    <w:rsid w:val="64A96022"/>
    <w:rsid w:val="65234246"/>
    <w:rsid w:val="653603C7"/>
    <w:rsid w:val="653B4430"/>
    <w:rsid w:val="65536BDC"/>
    <w:rsid w:val="65830866"/>
    <w:rsid w:val="659460E8"/>
    <w:rsid w:val="65A279CD"/>
    <w:rsid w:val="6652271C"/>
    <w:rsid w:val="66A43882"/>
    <w:rsid w:val="66A82CD3"/>
    <w:rsid w:val="67074D4D"/>
    <w:rsid w:val="6745761C"/>
    <w:rsid w:val="677F6056"/>
    <w:rsid w:val="679656FD"/>
    <w:rsid w:val="67BD2EBC"/>
    <w:rsid w:val="67E80438"/>
    <w:rsid w:val="67F15659"/>
    <w:rsid w:val="685301B4"/>
    <w:rsid w:val="68822004"/>
    <w:rsid w:val="688B0A2A"/>
    <w:rsid w:val="69276D8A"/>
    <w:rsid w:val="695C059A"/>
    <w:rsid w:val="697417A7"/>
    <w:rsid w:val="69DB0F77"/>
    <w:rsid w:val="69F672E3"/>
    <w:rsid w:val="6B4500E8"/>
    <w:rsid w:val="6B4A2DF7"/>
    <w:rsid w:val="6BC7404D"/>
    <w:rsid w:val="6C1205C4"/>
    <w:rsid w:val="6C451A48"/>
    <w:rsid w:val="6C467142"/>
    <w:rsid w:val="6D351BC8"/>
    <w:rsid w:val="6D504A70"/>
    <w:rsid w:val="6D825D89"/>
    <w:rsid w:val="6DA747DB"/>
    <w:rsid w:val="6E63788A"/>
    <w:rsid w:val="6E9B1333"/>
    <w:rsid w:val="6EFD50DB"/>
    <w:rsid w:val="6F0D68B6"/>
    <w:rsid w:val="6FBF1C6A"/>
    <w:rsid w:val="702E23C7"/>
    <w:rsid w:val="704020FA"/>
    <w:rsid w:val="70857EA5"/>
    <w:rsid w:val="70B77EE0"/>
    <w:rsid w:val="71926986"/>
    <w:rsid w:val="71C1140F"/>
    <w:rsid w:val="72775C1B"/>
    <w:rsid w:val="72E03BF2"/>
    <w:rsid w:val="72F65590"/>
    <w:rsid w:val="72FE442D"/>
    <w:rsid w:val="730C2768"/>
    <w:rsid w:val="73F75BEE"/>
    <w:rsid w:val="744359CE"/>
    <w:rsid w:val="74C42802"/>
    <w:rsid w:val="74D54999"/>
    <w:rsid w:val="750D5096"/>
    <w:rsid w:val="756338A7"/>
    <w:rsid w:val="757F72BD"/>
    <w:rsid w:val="75F45394"/>
    <w:rsid w:val="76434377"/>
    <w:rsid w:val="76542E2F"/>
    <w:rsid w:val="767F0BAA"/>
    <w:rsid w:val="76EA2DC0"/>
    <w:rsid w:val="77BD3CCE"/>
    <w:rsid w:val="78092D2D"/>
    <w:rsid w:val="78126A72"/>
    <w:rsid w:val="79092423"/>
    <w:rsid w:val="790F2268"/>
    <w:rsid w:val="792D2EF3"/>
    <w:rsid w:val="79471C65"/>
    <w:rsid w:val="79653A37"/>
    <w:rsid w:val="79E6053E"/>
    <w:rsid w:val="7A5D5697"/>
    <w:rsid w:val="7AA32758"/>
    <w:rsid w:val="7AC54F21"/>
    <w:rsid w:val="7AF3063E"/>
    <w:rsid w:val="7B4C0889"/>
    <w:rsid w:val="7B9D2A03"/>
    <w:rsid w:val="7BCC2F03"/>
    <w:rsid w:val="7C231937"/>
    <w:rsid w:val="7C464C29"/>
    <w:rsid w:val="7C704909"/>
    <w:rsid w:val="7C777D44"/>
    <w:rsid w:val="7CB65C23"/>
    <w:rsid w:val="7CDF3BB6"/>
    <w:rsid w:val="7D14353A"/>
    <w:rsid w:val="7D296D55"/>
    <w:rsid w:val="7D961842"/>
    <w:rsid w:val="7DAA0BED"/>
    <w:rsid w:val="7EEE0A0D"/>
    <w:rsid w:val="7EF66C5B"/>
    <w:rsid w:val="7F066B59"/>
    <w:rsid w:val="7F1D01D6"/>
    <w:rsid w:val="7F6B2CEE"/>
    <w:rsid w:val="7F6D458E"/>
    <w:rsid w:val="7F6E1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40"/>
    <w:qFormat/>
    <w:uiPriority w:val="99"/>
    <w:pPr>
      <w:keepNext/>
      <w:keepLines/>
      <w:spacing w:before="260" w:after="260" w:line="416" w:lineRule="auto"/>
      <w:outlineLvl w:val="1"/>
    </w:pPr>
    <w:rPr>
      <w:rFonts w:ascii="Arial" w:hAnsi="Arial" w:eastAsia="黑体"/>
      <w:b/>
      <w:sz w:val="32"/>
      <w:szCs w:val="20"/>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toa heading"/>
    <w:basedOn w:val="1"/>
    <w:next w:val="1"/>
    <w:qFormat/>
    <w:uiPriority w:val="0"/>
    <w:rPr>
      <w:rFonts w:ascii="Arial" w:hAnsi="Arial"/>
      <w:sz w:val="24"/>
      <w:szCs w:val="20"/>
    </w:rPr>
  </w:style>
  <w:style w:type="paragraph" w:styleId="7">
    <w:name w:val="Body Text"/>
    <w:basedOn w:val="1"/>
    <w:next w:val="8"/>
    <w:semiHidden/>
    <w:qFormat/>
    <w:uiPriority w:val="0"/>
    <w:pPr>
      <w:autoSpaceDE w:val="0"/>
      <w:autoSpaceDN w:val="0"/>
      <w:adjustRightInd w:val="0"/>
      <w:spacing w:before="40" w:beforeLines="0" w:after="40" w:afterLines="0" w:line="320" w:lineRule="atLeast"/>
      <w:ind w:firstLine="357"/>
      <w:textAlignment w:val="baseline"/>
    </w:pPr>
    <w:rPr>
      <w:sz w:val="18"/>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line="540" w:lineRule="exact"/>
      <w:ind w:firstLine="720" w:firstLineChars="225"/>
      <w:jc w:val="left"/>
    </w:pPr>
    <w:rPr>
      <w:rFonts w:ascii="仿宋_GB2312" w:eastAsia="仿宋_GB2312"/>
      <w:sz w:val="3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widowControl/>
      <w:spacing w:beforeAutospacing="1" w:afterAutospacing="1"/>
      <w:jc w:val="left"/>
    </w:pPr>
    <w:rPr>
      <w:rFonts w:ascii="宋体" w:hAnsi="宋体" w:cs="宋体"/>
      <w:kern w:val="0"/>
      <w:sz w:val="24"/>
    </w:rPr>
  </w:style>
  <w:style w:type="paragraph" w:styleId="15">
    <w:name w:val="Body Text First Indent"/>
    <w:basedOn w:val="7"/>
    <w:qFormat/>
    <w:uiPriority w:val="0"/>
    <w:pPr>
      <w:tabs>
        <w:tab w:val="left" w:pos="562"/>
        <w:tab w:val="left" w:pos="3372"/>
        <w:tab w:val="left" w:pos="3653"/>
      </w:tabs>
      <w:spacing w:after="120" w:afterLines="0"/>
      <w:ind w:firstLine="420" w:firstLineChars="100"/>
    </w:pPr>
    <w:rPr>
      <w:sz w:val="21"/>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Bid_正文"/>
    <w:basedOn w:val="5"/>
    <w:qFormat/>
    <w:uiPriority w:val="0"/>
    <w:pPr>
      <w:spacing w:afterLines="50" w:line="360" w:lineRule="auto"/>
      <w:ind w:firstLine="480" w:firstLineChars="200"/>
    </w:pPr>
    <w:rPr>
      <w:sz w:val="24"/>
    </w:rPr>
  </w:style>
  <w:style w:type="paragraph" w:customStyle="1" w:styleId="26">
    <w:name w:val="_Style 9"/>
    <w:basedOn w:val="1"/>
    <w:qFormat/>
    <w:uiPriority w:val="0"/>
    <w:pPr>
      <w:ind w:firstLine="420" w:firstLineChars="200"/>
    </w:pPr>
  </w:style>
  <w:style w:type="paragraph" w:customStyle="1" w:styleId="27">
    <w:name w:val="List Paragraph"/>
    <w:basedOn w:val="1"/>
    <w:qFormat/>
    <w:uiPriority w:val="34"/>
    <w:pPr>
      <w:ind w:firstLine="420" w:firstLineChars="200"/>
    </w:pPr>
  </w:style>
  <w:style w:type="paragraph" w:customStyle="1" w:styleId="28">
    <w:name w:val="列出段落1"/>
    <w:basedOn w:val="1"/>
    <w:qFormat/>
    <w:uiPriority w:val="34"/>
    <w:pPr>
      <w:ind w:firstLine="420" w:firstLineChars="200"/>
    </w:pPr>
  </w:style>
  <w:style w:type="paragraph" w:customStyle="1"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页码1"/>
    <w:basedOn w:val="18"/>
    <w:qFormat/>
    <w:uiPriority w:val="0"/>
  </w:style>
  <w:style w:type="paragraph" w:customStyle="1" w:styleId="31">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32">
    <w:name w:val="font11"/>
    <w:basedOn w:val="18"/>
    <w:qFormat/>
    <w:uiPriority w:val="0"/>
    <w:rPr>
      <w:rFonts w:hint="default" w:ascii="Times New Roman" w:hAnsi="Times New Roman" w:cs="Times New Roman"/>
      <w:color w:val="000000"/>
      <w:sz w:val="20"/>
      <w:szCs w:val="20"/>
      <w:u w:val="none"/>
    </w:rPr>
  </w:style>
  <w:style w:type="character" w:customStyle="1" w:styleId="33">
    <w:name w:val="font31"/>
    <w:basedOn w:val="18"/>
    <w:qFormat/>
    <w:uiPriority w:val="0"/>
    <w:rPr>
      <w:rFonts w:hint="eastAsia" w:ascii="宋体" w:hAnsi="宋体" w:eastAsia="宋体" w:cs="宋体"/>
      <w:color w:val="000000"/>
      <w:sz w:val="20"/>
      <w:szCs w:val="20"/>
      <w:u w:val="none"/>
    </w:rPr>
  </w:style>
  <w:style w:type="paragraph" w:customStyle="1" w:styleId="34">
    <w:name w:val="缺省文本"/>
    <w:basedOn w:val="1"/>
    <w:qFormat/>
    <w:uiPriority w:val="0"/>
    <w:pPr>
      <w:autoSpaceDE w:val="0"/>
      <w:autoSpaceDN w:val="0"/>
      <w:adjustRightInd w:val="0"/>
      <w:jc w:val="left"/>
    </w:pPr>
    <w:rPr>
      <w:kern w:val="0"/>
      <w:sz w:val="24"/>
      <w:szCs w:val="20"/>
    </w:rPr>
  </w:style>
  <w:style w:type="paragraph" w:customStyle="1" w:styleId="3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detail-info"/>
    <w:basedOn w:val="1"/>
    <w:qFormat/>
    <w:uiPriority w:val="0"/>
    <w:pPr>
      <w:pBdr>
        <w:top w:val="none" w:color="auto" w:sz="0" w:space="0"/>
        <w:left w:val="none" w:color="auto" w:sz="0" w:space="0"/>
        <w:bottom w:val="dotted" w:color="999999" w:sz="4" w:space="6"/>
        <w:right w:val="none" w:color="auto" w:sz="0" w:space="0"/>
      </w:pBdr>
      <w:spacing w:after="240" w:afterAutospacing="0"/>
      <w:jc w:val="left"/>
    </w:pPr>
    <w:rPr>
      <w:color w:val="666666"/>
      <w:kern w:val="0"/>
      <w:sz w:val="16"/>
      <w:szCs w:val="16"/>
      <w:lang w:val="en-US" w:eastAsia="zh-CN" w:bidi="ar"/>
    </w:rPr>
  </w:style>
  <w:style w:type="character" w:customStyle="1" w:styleId="38">
    <w:name w:val="bookmark-item"/>
    <w:qFormat/>
    <w:uiPriority w:val="0"/>
  </w:style>
  <w:style w:type="paragraph" w:customStyle="1" w:styleId="3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40">
    <w:name w:val="Heading 2 Char1"/>
    <w:link w:val="4"/>
    <w:qFormat/>
    <w:locked/>
    <w:uiPriority w:val="99"/>
    <w:rPr>
      <w:rFonts w:ascii="Arial" w:hAnsi="Arial" w:eastAsia="黑体"/>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705993-cf9c-4ed2-a129-672c920d77e3}"/>
        <w:style w:val=""/>
        <w:category>
          <w:name w:val="常规"/>
          <w:gallery w:val="placeholder"/>
        </w:category>
        <w:types>
          <w:type w:val="bbPlcHdr"/>
        </w:types>
        <w:behaviors>
          <w:behavior w:val="content"/>
        </w:behaviors>
        <w:description w:val=""/>
        <w:guid w:val="{1e705993-cf9c-4ed2-a129-672c920d77e3}"/>
      </w:docPartPr>
      <w:docPartBody>
        <w:p>
          <w:r>
            <w:rPr>
              <w:color w:val="808080"/>
            </w:rPr>
            <w:t>单击此处输入文字。</w:t>
          </w:r>
        </w:p>
      </w:docPartBody>
    </w:docPart>
    <w:docPart>
      <w:docPartPr>
        <w:name w:val="{6d5134d6-0f65-4ad8-b4c2-b70a14c9e832}"/>
        <w:style w:val=""/>
        <w:category>
          <w:name w:val="常规"/>
          <w:gallery w:val="placeholder"/>
        </w:category>
        <w:types>
          <w:type w:val="bbPlcHdr"/>
        </w:types>
        <w:behaviors>
          <w:behavior w:val="content"/>
        </w:behaviors>
        <w:description w:val=""/>
        <w:guid w:val="{6d5134d6-0f65-4ad8-b4c2-b70a14c9e832}"/>
      </w:docPartPr>
      <w:docPartBody>
        <w:p>
          <w:r>
            <w:rPr>
              <w:color w:val="808080"/>
            </w:rPr>
            <w:t>单击此处输入文字。</w:t>
          </w:r>
        </w:p>
      </w:docPartBody>
    </w:docPart>
    <w:docPart>
      <w:docPartPr>
        <w:name w:val="{1bea816b-ef30-4f29-94cc-3282ecb990dc}"/>
        <w:style w:val=""/>
        <w:category>
          <w:name w:val="常规"/>
          <w:gallery w:val="placeholder"/>
        </w:category>
        <w:types>
          <w:type w:val="bbPlcHdr"/>
        </w:types>
        <w:behaviors>
          <w:behavior w:val="content"/>
        </w:behaviors>
        <w:description w:val=""/>
        <w:guid w:val="{1bea816b-ef30-4f29-94cc-3282ecb990dc}"/>
      </w:docPartPr>
      <w:docPartBody>
        <w:p>
          <w:r>
            <w:rPr>
              <w:color w:val="808080"/>
            </w:rPr>
            <w:t>单击此处输入文字。</w:t>
          </w:r>
        </w:p>
      </w:docPartBody>
    </w:docPart>
    <w:docPart>
      <w:docPartPr>
        <w:name w:val="{9a6f906d-4d1d-4a84-ada2-15885b608c16}"/>
        <w:style w:val=""/>
        <w:category>
          <w:name w:val="常规"/>
          <w:gallery w:val="placeholder"/>
        </w:category>
        <w:types>
          <w:type w:val="bbPlcHdr"/>
        </w:types>
        <w:behaviors>
          <w:behavior w:val="content"/>
        </w:behaviors>
        <w:description w:val=""/>
        <w:guid w:val="{9a6f906d-4d1d-4a84-ada2-15885b608c16}"/>
      </w:docPartPr>
      <w:docPartBody>
        <w:p>
          <w:r>
            <w:rPr>
              <w:color w:val="808080"/>
            </w:rPr>
            <w:t>单击此处输入文字。</w:t>
          </w:r>
        </w:p>
      </w:docPartBody>
    </w:docPart>
    <w:docPart>
      <w:docPartPr>
        <w:name w:val="{2d41a990-2ed7-4236-8431-2faf51f6c214}"/>
        <w:style w:val=""/>
        <w:category>
          <w:name w:val="常规"/>
          <w:gallery w:val="placeholder"/>
        </w:category>
        <w:types>
          <w:type w:val="bbPlcHdr"/>
        </w:types>
        <w:behaviors>
          <w:behavior w:val="content"/>
        </w:behaviors>
        <w:description w:val=""/>
        <w:guid w:val="{2d41a990-2ed7-4236-8431-2faf51f6c21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2020-05-07T03:21:00Z</dcterms:created>
  <dc:creator> 西瓜西瓜</dc:creator>
  <cp:lastModifiedBy>人淡如菊</cp:lastModifiedBy>
  <cp:lastPrinted>2020-06-10T10:01:00Z</cp:lastPrinted>
  <dcterms:modified xsi:type="dcterms:W3CDTF">2021-12-13T11:15:29Z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ECEB5B5A972845ADA1ECE1CA58E4146F</vt:lpwstr>
  </property>
</Properties>
</file>