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阿克苏地区库车市村庄规划编制服务（七标段）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阿克苏地区库车市村庄规划编制服务（七标段）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28359001"/>
      <w:bookmarkStart w:id="1" w:name="_Toc35393789"/>
      <w:r>
        <w:rPr>
          <w:rFonts w:hint="eastAsia"/>
          <w:color w:val="auto"/>
          <w:sz w:val="48"/>
          <w:szCs w:val="48"/>
        </w:rPr>
        <w:t>第一章  招标公告</w:t>
      </w:r>
    </w:p>
    <w:bookmarkEnd w:id="0"/>
    <w:bookmarkEnd w:id="1"/>
    <w:p>
      <w:pPr>
        <w:pStyle w:val="4"/>
        <w:jc w:val="center"/>
        <w:rPr>
          <w:color w:val="auto"/>
          <w:sz w:val="48"/>
          <w:szCs w:val="48"/>
        </w:rPr>
      </w:pPr>
      <w:bookmarkStart w:id="2" w:name="_Toc50737319"/>
      <w:bookmarkStart w:id="3" w:name="_Toc251236081"/>
      <w:bookmarkStart w:id="4" w:name="_Toc50736467"/>
      <w:bookmarkStart w:id="5" w:name="_Toc50691020"/>
      <w:bookmarkStart w:id="6" w:name="_Toc5073728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阿克苏地区库车市村庄规划编制服务（七标段）</w:t>
            </w:r>
            <w:bookmarkStart w:id="134" w:name="_GoBack"/>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阿克吾斯塘乡（胡杨村、排孜阿瓦提村、吐格曼拜什村、花园村、也克先贝巴扎村、博斯坦村、果勒艾日克村、喀拉萨村、长水村、吐尔塔木村、托帕艾日克村、阿克吾斯塘村、硝尔库勒艾日克村）；乌尊镇（英尼和村、色根苏盖特二村、色根苏盖特三村、色根苏盖特四村、三星村、锦绣村、果勒艾日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07</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400万元（1个村庄规划编制含地形图测绘和规划编制文本、数据库及图集等成果及后续第三方评估费用，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80000</w:t>
            </w:r>
            <w:r>
              <w:rPr>
                <w:rFonts w:hint="eastAsia" w:ascii="宋体" w:hAnsi="宋体" w:cs="宋体"/>
                <w:bCs/>
                <w:color w:val="auto"/>
                <w:sz w:val="24"/>
              </w:rPr>
              <w:t>元（</w:t>
            </w:r>
            <w:r>
              <w:rPr>
                <w:rFonts w:hint="eastAsia" w:ascii="宋体" w:hAnsi="宋体" w:cs="宋体"/>
                <w:bCs/>
                <w:color w:val="auto"/>
                <w:sz w:val="24"/>
                <w:lang w:val="en-US" w:eastAsia="zh-CN"/>
              </w:rPr>
              <w:t>捌万元整</w:t>
            </w:r>
            <w:r>
              <w:rPr>
                <w:rFonts w:hint="eastAsia" w:ascii="宋体" w:hAnsi="宋体" w:cs="宋体"/>
                <w:bCs/>
                <w:color w:val="auto"/>
                <w:sz w:val="24"/>
              </w:rPr>
              <w:t>），截止为2021年</w:t>
            </w:r>
            <w:r>
              <w:rPr>
                <w:rFonts w:hint="eastAsia" w:ascii="宋体" w:hAnsi="宋体" w:cs="宋体"/>
                <w:bCs/>
                <w:color w:val="auto"/>
                <w:sz w:val="24"/>
                <w:lang w:val="en-US" w:eastAsia="zh-CN"/>
              </w:rPr>
              <w:t>12月20日19:30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691021"/>
      <w:bookmarkStart w:id="9" w:name="_Toc50737320"/>
      <w:bookmarkStart w:id="10" w:name="_Toc251236082"/>
      <w:bookmarkStart w:id="11" w:name="_Toc50737288"/>
      <w:bookmarkStart w:id="12" w:name="_Toc50736468"/>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阿克苏地区库车市村庄规划编制服务（七标段）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26800381"/>
      <w:bookmarkStart w:id="49" w:name="_Toc3749626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7324"/>
      <w:bookmarkStart w:id="61" w:name="_Toc50737292"/>
      <w:bookmarkStart w:id="62" w:name="_Toc50691026"/>
      <w:bookmarkStart w:id="63" w:name="_Toc50736472"/>
      <w:bookmarkStart w:id="64" w:name="_Toc251236127"/>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7293"/>
      <w:bookmarkStart w:id="69" w:name="_Toc52165077"/>
      <w:bookmarkStart w:id="70" w:name="_Toc50737325"/>
      <w:bookmarkStart w:id="71" w:name="_Toc50691028"/>
      <w:bookmarkStart w:id="72" w:name="_Toc50736473"/>
      <w:bookmarkStart w:id="73" w:name="_Toc251236128"/>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691030"/>
      <w:bookmarkStart w:id="78" w:name="_Toc50737326"/>
      <w:bookmarkStart w:id="79" w:name="_Toc251236129"/>
      <w:bookmarkStart w:id="80" w:name="_Toc50736474"/>
      <w:bookmarkStart w:id="81" w:name="_Toc52165078"/>
      <w:bookmarkStart w:id="82" w:name="_Toc50737294"/>
      <w:bookmarkStart w:id="83" w:name="_Toc160510647"/>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0691034"/>
      <w:bookmarkStart w:id="88" w:name="_Toc52165080"/>
      <w:bookmarkStart w:id="89" w:name="_Toc43264522"/>
      <w:bookmarkStart w:id="90" w:name="_Toc50736476"/>
      <w:bookmarkStart w:id="91" w:name="_Toc50737328"/>
      <w:bookmarkStart w:id="92" w:name="_Toc50737296"/>
      <w:bookmarkStart w:id="93" w:name="_Toc251236133"/>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6477"/>
      <w:bookmarkStart w:id="98" w:name="_Toc251236134"/>
      <w:bookmarkStart w:id="99" w:name="_Toc50737329"/>
      <w:bookmarkStart w:id="100" w:name="_Toc50737297"/>
      <w:bookmarkStart w:id="101" w:name="_Toc52165081"/>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703732"/>
      <w:bookmarkStart w:id="103" w:name="_Toc50691039"/>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737299"/>
      <w:bookmarkStart w:id="106" w:name="_Toc50736479"/>
      <w:bookmarkStart w:id="107" w:name="_Toc50737331"/>
      <w:bookmarkStart w:id="108" w:name="_Toc251236135"/>
      <w:bookmarkStart w:id="109" w:name="_Toc50691040"/>
      <w:bookmarkStart w:id="110" w:name="_Toc52165083"/>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691043"/>
      <w:bookmarkStart w:id="119" w:name="_Toc50703736"/>
      <w:bookmarkStart w:id="120" w:name="_Toc236452431"/>
      <w:bookmarkStart w:id="121" w:name="_Toc219778809"/>
      <w:bookmarkStart w:id="122" w:name="_Toc230152371"/>
      <w:bookmarkStart w:id="123" w:name="_Toc251236144"/>
      <w:bookmarkStart w:id="124" w:name="_Toc251226079"/>
      <w:bookmarkStart w:id="125" w:name="_Toc43264525"/>
      <w:bookmarkStart w:id="126" w:name="_Toc241577074"/>
      <w:bookmarkStart w:id="127" w:name="_Toc224708938"/>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737335"/>
      <w:bookmarkStart w:id="129" w:name="_Toc52165087"/>
      <w:bookmarkStart w:id="130" w:name="_Toc251236145"/>
      <w:bookmarkStart w:id="131" w:name="_Toc50736483"/>
      <w:bookmarkStart w:id="132" w:name="_Toc50737303"/>
      <w:bookmarkStart w:id="133" w:name="_Toc50691047"/>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330124B"/>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16D3752"/>
    <w:rsid w:val="228943D4"/>
    <w:rsid w:val="24772573"/>
    <w:rsid w:val="25A91FD5"/>
    <w:rsid w:val="26445A93"/>
    <w:rsid w:val="26AB3730"/>
    <w:rsid w:val="27021E92"/>
    <w:rsid w:val="27A559BE"/>
    <w:rsid w:val="27B06F05"/>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6695066"/>
    <w:rsid w:val="574C1F9A"/>
    <w:rsid w:val="57EF630F"/>
    <w:rsid w:val="5846223D"/>
    <w:rsid w:val="58E801EA"/>
    <w:rsid w:val="598203B2"/>
    <w:rsid w:val="59A02EB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C0E29D1"/>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9655C69"/>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2</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2021-11-29T14:02:26Z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