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C2B" w:rsidRDefault="009F0014">
      <w:pPr>
        <w:adjustRightInd w:val="0"/>
        <w:snapToGrid w:val="0"/>
        <w:jc w:val="left"/>
        <w:rPr>
          <w:rFonts w:ascii="宋体"/>
        </w:rPr>
      </w:pPr>
      <w:r>
        <w:rPr>
          <w:rFonts w:ascii="宋体"/>
          <w:noProof/>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rsidR="00CC2C2B" w:rsidRDefault="009F0014">
      <w:pPr>
        <w:adjustRightInd w:val="0"/>
        <w:snapToGrid w:val="0"/>
        <w:spacing w:line="480" w:lineRule="exact"/>
        <w:jc w:val="center"/>
        <w:rPr>
          <w:rFonts w:ascii="宋体"/>
          <w:b/>
          <w:bCs/>
        </w:rPr>
      </w:pPr>
      <w:r>
        <w:rPr>
          <w:rFonts w:ascii="宋体" w:hAnsi="宋体" w:hint="eastAsia"/>
          <w:bCs/>
          <w:sz w:val="48"/>
          <w:szCs w:val="48"/>
        </w:rPr>
        <w:t>招 标 文 件</w:t>
      </w:r>
    </w:p>
    <w:p w:rsidR="00CC2C2B" w:rsidRDefault="00CC2C2B">
      <w:pPr>
        <w:ind w:left="1574" w:rightChars="-91" w:right="-191" w:hangingChars="492" w:hanging="1574"/>
        <w:rPr>
          <w:rFonts w:ascii="宋体" w:hAnsi="宋体"/>
          <w:bCs/>
          <w:kern w:val="0"/>
          <w:sz w:val="32"/>
          <w:szCs w:val="32"/>
        </w:rPr>
      </w:pPr>
    </w:p>
    <w:p w:rsidR="00CC2C2B" w:rsidRDefault="009F0014">
      <w:pPr>
        <w:ind w:left="1574" w:rightChars="-91" w:right="-191" w:hangingChars="492" w:hanging="1574"/>
        <w:rPr>
          <w:rFonts w:ascii="宋体" w:hAnsi="宋体"/>
          <w:bCs/>
          <w:sz w:val="32"/>
        </w:rPr>
      </w:pPr>
      <w:r>
        <w:rPr>
          <w:rFonts w:ascii="宋体" w:hAnsi="宋体" w:hint="eastAsia"/>
          <w:bCs/>
          <w:kern w:val="0"/>
          <w:sz w:val="32"/>
          <w:szCs w:val="32"/>
        </w:rPr>
        <w:t>项目名称：</w:t>
      </w:r>
      <w:r>
        <w:rPr>
          <w:rFonts w:ascii="宋体" w:hAnsi="宋体" w:hint="eastAsia"/>
          <w:bCs/>
          <w:sz w:val="32"/>
        </w:rPr>
        <w:t>新疆农业大学课程线上管理平台建设项目</w:t>
      </w:r>
    </w:p>
    <w:p w:rsidR="00CC2C2B" w:rsidRDefault="00CC2C2B">
      <w:pPr>
        <w:adjustRightInd w:val="0"/>
        <w:snapToGrid w:val="0"/>
        <w:spacing w:line="480" w:lineRule="exact"/>
        <w:jc w:val="center"/>
        <w:rPr>
          <w:rFonts w:ascii="宋体"/>
          <w:bCs/>
          <w:sz w:val="32"/>
          <w:szCs w:val="32"/>
        </w:rPr>
      </w:pPr>
    </w:p>
    <w:p w:rsidR="00CC2C2B" w:rsidRDefault="009F0014">
      <w:pPr>
        <w:adjustRightInd w:val="0"/>
        <w:snapToGrid w:val="0"/>
        <w:spacing w:line="480" w:lineRule="exact"/>
        <w:rPr>
          <w:rFonts w:asci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w:t>
      </w:r>
      <w:r>
        <w:rPr>
          <w:rFonts w:ascii="宋体" w:hAnsi="宋体" w:hint="eastAsia"/>
          <w:bCs/>
          <w:sz w:val="32"/>
        </w:rPr>
        <w:t>新疆农业大学</w:t>
      </w:r>
    </w:p>
    <w:p w:rsidR="00CC2C2B" w:rsidRDefault="00CC2C2B">
      <w:pPr>
        <w:adjustRightInd w:val="0"/>
        <w:snapToGrid w:val="0"/>
        <w:spacing w:line="480" w:lineRule="exact"/>
        <w:jc w:val="center"/>
        <w:rPr>
          <w:rFonts w:ascii="宋体"/>
          <w:bCs/>
          <w:sz w:val="32"/>
          <w:szCs w:val="32"/>
        </w:rPr>
      </w:pPr>
    </w:p>
    <w:p w:rsidR="00CC2C2B" w:rsidRDefault="009F0014">
      <w:pPr>
        <w:adjustRightInd w:val="0"/>
        <w:snapToGrid w:val="0"/>
        <w:spacing w:line="480" w:lineRule="exact"/>
        <w:rPr>
          <w:rFonts w:ascii="宋体"/>
          <w:bCs/>
          <w:sz w:val="32"/>
          <w:szCs w:val="32"/>
        </w:rPr>
      </w:pPr>
      <w:r>
        <w:rPr>
          <w:rFonts w:ascii="宋体" w:hAnsi="宋体" w:hint="eastAsia"/>
          <w:bCs/>
          <w:sz w:val="32"/>
          <w:szCs w:val="32"/>
        </w:rPr>
        <w:t>法定代表人 (</w:t>
      </w:r>
      <w:r>
        <w:rPr>
          <w:rFonts w:ascii="宋体" w:hAnsi="宋体" w:hint="eastAsia"/>
          <w:bCs/>
          <w:kern w:val="0"/>
          <w:sz w:val="32"/>
          <w:szCs w:val="32"/>
        </w:rPr>
        <w:t>盖章</w:t>
      </w:r>
      <w:r>
        <w:rPr>
          <w:rFonts w:ascii="宋体" w:hAnsi="宋体" w:hint="eastAsia"/>
          <w:bCs/>
          <w:sz w:val="32"/>
          <w:szCs w:val="32"/>
        </w:rPr>
        <w:t>)：</w:t>
      </w:r>
    </w:p>
    <w:p w:rsidR="00CC2C2B" w:rsidRDefault="00CC2C2B">
      <w:pPr>
        <w:adjustRightInd w:val="0"/>
        <w:snapToGrid w:val="0"/>
        <w:spacing w:line="480" w:lineRule="exact"/>
        <w:jc w:val="center"/>
        <w:rPr>
          <w:rFonts w:ascii="宋体"/>
          <w:bCs/>
          <w:sz w:val="32"/>
          <w:szCs w:val="32"/>
        </w:rPr>
      </w:pPr>
    </w:p>
    <w:p w:rsidR="00CC2C2B" w:rsidRDefault="009F0014">
      <w:pPr>
        <w:adjustRightInd w:val="0"/>
        <w:snapToGrid w:val="0"/>
        <w:spacing w:line="480" w:lineRule="exact"/>
        <w:rPr>
          <w:rFonts w:ascii="宋体" w:hAnsi="宋体"/>
          <w:bCs/>
          <w:sz w:val="32"/>
          <w:szCs w:val="32"/>
        </w:rPr>
      </w:pPr>
      <w:r>
        <w:rPr>
          <w:rFonts w:ascii="宋体" w:hAnsi="宋体" w:hint="eastAsia"/>
          <w:bCs/>
          <w:sz w:val="32"/>
          <w:szCs w:val="32"/>
        </w:rPr>
        <w:t>联系人：余荣需</w:t>
      </w:r>
    </w:p>
    <w:p w:rsidR="00CC2C2B" w:rsidRDefault="00CC2C2B">
      <w:pPr>
        <w:adjustRightInd w:val="0"/>
        <w:snapToGrid w:val="0"/>
        <w:spacing w:line="480" w:lineRule="exact"/>
        <w:jc w:val="center"/>
        <w:rPr>
          <w:rFonts w:ascii="宋体"/>
          <w:bCs/>
          <w:sz w:val="32"/>
          <w:szCs w:val="32"/>
        </w:rPr>
      </w:pPr>
    </w:p>
    <w:p w:rsidR="00CC2C2B" w:rsidRDefault="009F0014">
      <w:pPr>
        <w:adjustRightInd w:val="0"/>
        <w:snapToGrid w:val="0"/>
        <w:spacing w:line="480" w:lineRule="exact"/>
        <w:jc w:val="left"/>
        <w:rPr>
          <w:rFonts w:ascii="宋体" w:hAnsi="宋体"/>
          <w:bCs/>
          <w:sz w:val="32"/>
          <w:szCs w:val="32"/>
        </w:rPr>
      </w:pPr>
      <w:r>
        <w:rPr>
          <w:rFonts w:ascii="宋体" w:hAnsi="宋体" w:hint="eastAsia"/>
          <w:bCs/>
          <w:kern w:val="0"/>
          <w:sz w:val="32"/>
          <w:szCs w:val="32"/>
        </w:rPr>
        <w:t>电话</w:t>
      </w:r>
      <w:r>
        <w:rPr>
          <w:rFonts w:ascii="宋体" w:hAnsi="宋体" w:hint="eastAsia"/>
          <w:bCs/>
          <w:sz w:val="32"/>
          <w:szCs w:val="32"/>
        </w:rPr>
        <w:t>：13669932825</w:t>
      </w:r>
    </w:p>
    <w:p w:rsidR="00CC2C2B" w:rsidRDefault="009F0014">
      <w:pPr>
        <w:adjustRightInd w:val="0"/>
        <w:snapToGrid w:val="0"/>
        <w:spacing w:line="480" w:lineRule="exact"/>
        <w:jc w:val="left"/>
        <w:rPr>
          <w:rFonts w:ascii="宋体"/>
          <w:bCs/>
          <w:kern w:val="0"/>
          <w:sz w:val="32"/>
          <w:szCs w:val="32"/>
        </w:rPr>
      </w:pPr>
      <w:r>
        <w:rPr>
          <w:rFonts w:ascii="宋体" w:hAnsi="宋体"/>
          <w:bCs/>
          <w:kern w:val="0"/>
          <w:sz w:val="32"/>
          <w:szCs w:val="32"/>
        </w:rPr>
        <w:t>—————————————————————————————</w:t>
      </w:r>
    </w:p>
    <w:p w:rsidR="00CC2C2B" w:rsidRDefault="00CC2C2B">
      <w:pPr>
        <w:adjustRightInd w:val="0"/>
        <w:snapToGrid w:val="0"/>
        <w:spacing w:line="480" w:lineRule="exact"/>
        <w:jc w:val="center"/>
        <w:rPr>
          <w:rFonts w:ascii="宋体"/>
          <w:bCs/>
          <w:sz w:val="32"/>
          <w:szCs w:val="32"/>
        </w:rPr>
      </w:pPr>
    </w:p>
    <w:p w:rsidR="00CC2C2B" w:rsidRDefault="009F0014">
      <w:pPr>
        <w:adjustRightInd w:val="0"/>
        <w:snapToGrid w:val="0"/>
        <w:spacing w:line="480" w:lineRule="exact"/>
        <w:rPr>
          <w:rFonts w:ascii="宋体"/>
          <w:bCs/>
          <w:sz w:val="32"/>
          <w:szCs w:val="32"/>
        </w:rPr>
      </w:pPr>
      <w:r>
        <w:rPr>
          <w:rFonts w:ascii="宋体" w:hAnsi="宋体" w:hint="eastAsia"/>
          <w:bCs/>
          <w:sz w:val="32"/>
          <w:szCs w:val="32"/>
        </w:rPr>
        <w:t>采购代理机构</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bCs/>
          <w:sz w:val="32"/>
          <w:szCs w:val="32"/>
        </w:rPr>
        <w:t>：新疆新世纪招标有限公司</w:t>
      </w:r>
    </w:p>
    <w:p w:rsidR="00CC2C2B" w:rsidRDefault="00CC2C2B">
      <w:pPr>
        <w:adjustRightInd w:val="0"/>
        <w:snapToGrid w:val="0"/>
        <w:spacing w:line="480" w:lineRule="exact"/>
        <w:jc w:val="center"/>
        <w:rPr>
          <w:rFonts w:ascii="宋体"/>
          <w:bCs/>
          <w:sz w:val="32"/>
          <w:szCs w:val="32"/>
        </w:rPr>
      </w:pPr>
    </w:p>
    <w:p w:rsidR="00CC2C2B" w:rsidRDefault="009F0014">
      <w:pPr>
        <w:adjustRightInd w:val="0"/>
        <w:snapToGrid w:val="0"/>
        <w:spacing w:line="480" w:lineRule="exact"/>
        <w:rPr>
          <w:rFonts w:ascii="宋体"/>
          <w:bCs/>
          <w:sz w:val="32"/>
          <w:szCs w:val="32"/>
        </w:rPr>
      </w:pPr>
      <w:r>
        <w:rPr>
          <w:rFonts w:ascii="宋体" w:hAnsi="宋体" w:hint="eastAsia"/>
          <w:bCs/>
          <w:sz w:val="32"/>
          <w:szCs w:val="32"/>
        </w:rPr>
        <w:t>法定代表人 (</w:t>
      </w:r>
      <w:r>
        <w:rPr>
          <w:rFonts w:ascii="宋体" w:hAnsi="宋体" w:hint="eastAsia"/>
          <w:bCs/>
          <w:kern w:val="0"/>
          <w:sz w:val="32"/>
          <w:szCs w:val="32"/>
        </w:rPr>
        <w:t>盖章</w:t>
      </w:r>
      <w:r>
        <w:rPr>
          <w:rFonts w:ascii="宋体" w:hAnsi="宋体" w:hint="eastAsia"/>
          <w:bCs/>
          <w:sz w:val="32"/>
          <w:szCs w:val="32"/>
        </w:rPr>
        <w:t>)：</w:t>
      </w:r>
      <w:r>
        <w:rPr>
          <w:rFonts w:ascii="宋体"/>
          <w:bCs/>
          <w:sz w:val="32"/>
          <w:szCs w:val="32"/>
        </w:rPr>
        <w:t xml:space="preserve"> </w:t>
      </w:r>
    </w:p>
    <w:p w:rsidR="00CC2C2B" w:rsidRDefault="00CC2C2B">
      <w:pPr>
        <w:adjustRightInd w:val="0"/>
        <w:snapToGrid w:val="0"/>
        <w:spacing w:line="480" w:lineRule="exact"/>
        <w:jc w:val="center"/>
        <w:rPr>
          <w:rFonts w:ascii="宋体"/>
          <w:bCs/>
          <w:sz w:val="32"/>
          <w:szCs w:val="32"/>
        </w:rPr>
      </w:pPr>
    </w:p>
    <w:p w:rsidR="00CC2C2B" w:rsidRDefault="009F0014">
      <w:pPr>
        <w:adjustRightInd w:val="0"/>
        <w:snapToGrid w:val="0"/>
        <w:spacing w:line="480" w:lineRule="exact"/>
        <w:rPr>
          <w:rFonts w:ascii="宋体"/>
          <w:bCs/>
          <w:sz w:val="32"/>
          <w:szCs w:val="32"/>
        </w:rPr>
      </w:pPr>
      <w:r>
        <w:rPr>
          <w:rFonts w:ascii="宋体" w:hAnsi="宋体" w:hint="eastAsia"/>
          <w:bCs/>
          <w:sz w:val="32"/>
          <w:szCs w:val="32"/>
        </w:rPr>
        <w:t>联系人：</w:t>
      </w:r>
      <w:r>
        <w:rPr>
          <w:rFonts w:ascii="宋体"/>
          <w:bCs/>
          <w:sz w:val="32"/>
          <w:szCs w:val="32"/>
        </w:rPr>
        <w:t xml:space="preserve"> </w:t>
      </w:r>
      <w:r>
        <w:rPr>
          <w:rFonts w:ascii="宋体" w:hint="eastAsia"/>
          <w:bCs/>
          <w:sz w:val="32"/>
          <w:szCs w:val="32"/>
        </w:rPr>
        <w:t>马丹阳</w:t>
      </w:r>
    </w:p>
    <w:p w:rsidR="00CC2C2B" w:rsidRDefault="00CC2C2B">
      <w:pPr>
        <w:adjustRightInd w:val="0"/>
        <w:snapToGrid w:val="0"/>
        <w:spacing w:line="480" w:lineRule="exact"/>
        <w:jc w:val="center"/>
        <w:rPr>
          <w:rFonts w:ascii="宋体"/>
          <w:bCs/>
          <w:sz w:val="32"/>
          <w:szCs w:val="32"/>
        </w:rPr>
      </w:pPr>
    </w:p>
    <w:p w:rsidR="00CC2C2B" w:rsidRDefault="009F0014">
      <w:pPr>
        <w:adjustRightInd w:val="0"/>
        <w:snapToGrid w:val="0"/>
        <w:spacing w:line="480" w:lineRule="exact"/>
        <w:rPr>
          <w:rFonts w:ascii="宋体" w:hAnsi="宋体"/>
          <w:bCs/>
          <w:sz w:val="32"/>
          <w:szCs w:val="32"/>
        </w:rPr>
      </w:pPr>
      <w:r>
        <w:rPr>
          <w:rFonts w:ascii="宋体" w:hAnsi="宋体" w:hint="eastAsia"/>
          <w:bCs/>
          <w:kern w:val="0"/>
          <w:sz w:val="32"/>
          <w:szCs w:val="32"/>
        </w:rPr>
        <w:t>电话</w:t>
      </w:r>
      <w:r>
        <w:rPr>
          <w:rFonts w:ascii="宋体" w:hAnsi="宋体" w:hint="eastAsia"/>
          <w:bCs/>
          <w:sz w:val="32"/>
          <w:szCs w:val="32"/>
        </w:rPr>
        <w:t>：</w:t>
      </w:r>
      <w:r w:rsidR="00935D08" w:rsidRPr="00935D08">
        <w:rPr>
          <w:rFonts w:ascii="宋体" w:hAnsi="宋体"/>
          <w:bCs/>
          <w:sz w:val="32"/>
          <w:szCs w:val="32"/>
        </w:rPr>
        <w:t>18690890996</w:t>
      </w:r>
      <w:r>
        <w:rPr>
          <w:rFonts w:ascii="宋体" w:hAnsi="宋体" w:hint="eastAsia"/>
          <w:bCs/>
          <w:sz w:val="32"/>
          <w:szCs w:val="32"/>
        </w:rPr>
        <w:t xml:space="preserve"> </w:t>
      </w:r>
    </w:p>
    <w:p w:rsidR="00CC2C2B" w:rsidRDefault="00CC2C2B">
      <w:pPr>
        <w:adjustRightInd w:val="0"/>
        <w:snapToGrid w:val="0"/>
        <w:spacing w:line="480" w:lineRule="exact"/>
        <w:rPr>
          <w:rFonts w:ascii="宋体"/>
          <w:bCs/>
          <w:sz w:val="32"/>
          <w:szCs w:val="32"/>
        </w:rPr>
      </w:pPr>
    </w:p>
    <w:p w:rsidR="00CC2C2B" w:rsidRDefault="009F0014">
      <w:pPr>
        <w:adjustRightInd w:val="0"/>
        <w:snapToGrid w:val="0"/>
        <w:spacing w:line="480" w:lineRule="exact"/>
        <w:rPr>
          <w:rFonts w:ascii="宋体"/>
          <w:bCs/>
          <w:sz w:val="32"/>
          <w:szCs w:val="32"/>
        </w:rPr>
      </w:pPr>
      <w:r>
        <w:rPr>
          <w:rFonts w:ascii="宋体" w:hAnsi="宋体" w:hint="eastAsia"/>
          <w:bCs/>
          <w:sz w:val="32"/>
          <w:szCs w:val="32"/>
        </w:rPr>
        <w:t>详细地址：乌鲁木齐市新兴街</w:t>
      </w:r>
      <w:r>
        <w:rPr>
          <w:rFonts w:ascii="宋体" w:hAnsi="宋体"/>
          <w:bCs/>
          <w:sz w:val="32"/>
          <w:szCs w:val="32"/>
        </w:rPr>
        <w:t>20</w:t>
      </w:r>
      <w:r>
        <w:rPr>
          <w:rFonts w:ascii="宋体" w:hAnsi="宋体" w:hint="eastAsia"/>
          <w:bCs/>
          <w:sz w:val="32"/>
          <w:szCs w:val="32"/>
        </w:rPr>
        <w:t>号凤凰大厦五楼</w:t>
      </w:r>
    </w:p>
    <w:p w:rsidR="00CC2C2B" w:rsidRDefault="00CC2C2B">
      <w:pPr>
        <w:adjustRightInd w:val="0"/>
        <w:snapToGrid w:val="0"/>
        <w:spacing w:line="480" w:lineRule="exact"/>
        <w:rPr>
          <w:rFonts w:ascii="宋体"/>
          <w:bCs/>
          <w:sz w:val="32"/>
          <w:szCs w:val="32"/>
        </w:rPr>
      </w:pPr>
    </w:p>
    <w:p w:rsidR="00CC2C2B" w:rsidRDefault="009F0014">
      <w:pPr>
        <w:widowControl/>
        <w:jc w:val="left"/>
        <w:rPr>
          <w:rFonts w:ascii="宋体" w:cs="宋体"/>
          <w:b/>
          <w:bCs/>
        </w:rPr>
      </w:pPr>
      <w:r>
        <w:rPr>
          <w:rFonts w:ascii="宋体" w:cs="宋体"/>
          <w:b/>
          <w:bCs/>
        </w:rPr>
        <w:br w:type="page"/>
      </w:r>
    </w:p>
    <w:p w:rsidR="00CC2C2B" w:rsidRDefault="009F0014">
      <w:pPr>
        <w:jc w:val="center"/>
        <w:rPr>
          <w:rFonts w:ascii="宋体" w:eastAsia="宋体" w:hAnsi="Calibri" w:cs="宋体"/>
          <w:b/>
          <w:bCs/>
          <w:sz w:val="24"/>
          <w:szCs w:val="24"/>
        </w:rPr>
      </w:pPr>
      <w:r>
        <w:rPr>
          <w:rFonts w:ascii="宋体" w:eastAsia="宋体" w:hAnsi="宋体" w:cs="宋体" w:hint="eastAsia"/>
          <w:b/>
          <w:bCs/>
          <w:sz w:val="24"/>
          <w:szCs w:val="24"/>
        </w:rPr>
        <w:lastRenderedPageBreak/>
        <w:t>目录</w:t>
      </w:r>
    </w:p>
    <w:p w:rsidR="00CC2C2B" w:rsidRDefault="009F0014">
      <w:pPr>
        <w:pStyle w:val="10"/>
        <w:tabs>
          <w:tab w:val="right" w:leader="dot" w:pos="9344"/>
        </w:tabs>
        <w:rPr>
          <w:rFonts w:asciiTheme="minorHAnsi" w:eastAsiaTheme="minorEastAsia" w:hAnsiTheme="minorHAnsi" w:cstheme="minorBidi"/>
          <w:szCs w:val="22"/>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hyperlink w:anchor="_Toc68277045" w:history="1">
        <w:r>
          <w:rPr>
            <w:rStyle w:val="afa"/>
            <w:rFonts w:ascii="宋体" w:hAnsi="宋体" w:cs="宋体" w:hint="eastAsia"/>
            <w:b/>
            <w:color w:val="auto"/>
          </w:rPr>
          <w:t>投标人须知前附表</w:t>
        </w:r>
        <w:r>
          <w:tab/>
        </w:r>
        <w:r>
          <w:fldChar w:fldCharType="begin"/>
        </w:r>
        <w:r>
          <w:instrText xml:space="preserve"> PAGEREF _Toc68277045 \h </w:instrText>
        </w:r>
        <w:r>
          <w:fldChar w:fldCharType="separate"/>
        </w:r>
        <w:r>
          <w:t>1</w:t>
        </w:r>
        <w:r>
          <w:fldChar w:fldCharType="end"/>
        </w:r>
      </w:hyperlink>
    </w:p>
    <w:p w:rsidR="00CC2C2B" w:rsidRDefault="001F6CCD">
      <w:pPr>
        <w:pStyle w:val="10"/>
        <w:tabs>
          <w:tab w:val="right" w:leader="dot" w:pos="9344"/>
        </w:tabs>
        <w:rPr>
          <w:rFonts w:asciiTheme="minorHAnsi" w:eastAsiaTheme="minorEastAsia" w:hAnsiTheme="minorHAnsi" w:cstheme="minorBidi"/>
          <w:szCs w:val="22"/>
        </w:rPr>
      </w:pPr>
      <w:hyperlink w:anchor="_Toc68277046" w:history="1">
        <w:r w:rsidR="009F0014">
          <w:rPr>
            <w:rStyle w:val="afa"/>
            <w:rFonts w:ascii="宋体" w:hAnsi="宋体" w:cs="宋体" w:hint="eastAsia"/>
            <w:b/>
            <w:color w:val="auto"/>
          </w:rPr>
          <w:t>第一章</w:t>
        </w:r>
        <w:r w:rsidR="009F0014">
          <w:rPr>
            <w:rStyle w:val="afa"/>
            <w:rFonts w:ascii="宋体" w:hAnsi="宋体" w:cs="宋体"/>
            <w:b/>
            <w:color w:val="auto"/>
          </w:rPr>
          <w:t xml:space="preserve"> </w:t>
        </w:r>
        <w:r w:rsidR="009F0014">
          <w:rPr>
            <w:rStyle w:val="afa"/>
            <w:rFonts w:ascii="宋体" w:hAnsi="宋体" w:cs="宋体" w:hint="eastAsia"/>
            <w:b/>
            <w:color w:val="auto"/>
          </w:rPr>
          <w:t>投标人须知</w:t>
        </w:r>
        <w:r w:rsidR="009F0014">
          <w:tab/>
        </w:r>
        <w:r w:rsidR="009F0014">
          <w:fldChar w:fldCharType="begin"/>
        </w:r>
        <w:r w:rsidR="009F0014">
          <w:instrText xml:space="preserve"> PAGEREF _Toc68277046 \h </w:instrText>
        </w:r>
        <w:r w:rsidR="009F0014">
          <w:fldChar w:fldCharType="separate"/>
        </w:r>
        <w:r w:rsidR="009F0014">
          <w:t>3</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47" w:history="1">
        <w:r w:rsidR="009F0014">
          <w:rPr>
            <w:rStyle w:val="afa"/>
            <w:rFonts w:ascii="宋体" w:hAnsi="宋体" w:cs="宋体"/>
            <w:b/>
            <w:color w:val="auto"/>
          </w:rPr>
          <w:t>1</w:t>
        </w:r>
        <w:r w:rsidR="009F0014">
          <w:rPr>
            <w:rStyle w:val="afa"/>
            <w:rFonts w:ascii="宋体" w:hAnsi="宋体" w:cs="宋体" w:hint="eastAsia"/>
            <w:b/>
            <w:color w:val="auto"/>
          </w:rPr>
          <w:t>．总则</w:t>
        </w:r>
        <w:r w:rsidR="009F0014">
          <w:tab/>
        </w:r>
        <w:r w:rsidR="009F0014">
          <w:fldChar w:fldCharType="begin"/>
        </w:r>
        <w:r w:rsidR="009F0014">
          <w:instrText xml:space="preserve"> PAGEREF _Toc68277047 \h </w:instrText>
        </w:r>
        <w:r w:rsidR="009F0014">
          <w:fldChar w:fldCharType="separate"/>
        </w:r>
        <w:r w:rsidR="009F0014">
          <w:t>3</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48" w:history="1">
        <w:r w:rsidR="009F0014">
          <w:rPr>
            <w:rStyle w:val="afa"/>
            <w:rFonts w:ascii="宋体" w:hAnsi="宋体" w:cs="宋体"/>
            <w:b/>
            <w:color w:val="auto"/>
          </w:rPr>
          <w:t>2</w:t>
        </w:r>
        <w:r w:rsidR="009F0014">
          <w:rPr>
            <w:rStyle w:val="afa"/>
            <w:rFonts w:ascii="宋体" w:hAnsi="宋体" w:cs="宋体" w:hint="eastAsia"/>
            <w:b/>
            <w:color w:val="auto"/>
          </w:rPr>
          <w:t>．招标文件</w:t>
        </w:r>
        <w:r w:rsidR="009F0014">
          <w:tab/>
        </w:r>
        <w:r w:rsidR="009F0014">
          <w:fldChar w:fldCharType="begin"/>
        </w:r>
        <w:r w:rsidR="009F0014">
          <w:instrText xml:space="preserve"> PAGEREF _Toc68277048 \h </w:instrText>
        </w:r>
        <w:r w:rsidR="009F0014">
          <w:fldChar w:fldCharType="separate"/>
        </w:r>
        <w:r w:rsidR="009F0014">
          <w:t>5</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49" w:history="1">
        <w:r w:rsidR="009F0014">
          <w:rPr>
            <w:rStyle w:val="afa"/>
            <w:rFonts w:ascii="宋体" w:hAnsi="宋体" w:cs="宋体"/>
            <w:b/>
            <w:color w:val="auto"/>
          </w:rPr>
          <w:t>3</w:t>
        </w:r>
        <w:r w:rsidR="009F0014">
          <w:rPr>
            <w:rStyle w:val="afa"/>
            <w:rFonts w:ascii="宋体" w:hAnsi="宋体" w:cs="宋体" w:hint="eastAsia"/>
            <w:b/>
            <w:color w:val="auto"/>
          </w:rPr>
          <w:t>．投标文件</w:t>
        </w:r>
        <w:r w:rsidR="009F0014">
          <w:tab/>
        </w:r>
        <w:r w:rsidR="009F0014">
          <w:fldChar w:fldCharType="begin"/>
        </w:r>
        <w:r w:rsidR="009F0014">
          <w:instrText xml:space="preserve"> PAGEREF _Toc68277049 \h </w:instrText>
        </w:r>
        <w:r w:rsidR="009F0014">
          <w:fldChar w:fldCharType="separate"/>
        </w:r>
        <w:r w:rsidR="009F0014">
          <w:t>6</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50" w:history="1">
        <w:r w:rsidR="009F0014">
          <w:rPr>
            <w:rStyle w:val="afa"/>
            <w:rFonts w:ascii="宋体" w:hAnsi="宋体" w:cs="宋体"/>
            <w:b/>
            <w:color w:val="auto"/>
          </w:rPr>
          <w:t>4</w:t>
        </w:r>
        <w:r w:rsidR="009F0014">
          <w:rPr>
            <w:rStyle w:val="afa"/>
            <w:rFonts w:ascii="宋体" w:hAnsi="宋体" w:cs="宋体" w:hint="eastAsia"/>
            <w:b/>
            <w:color w:val="auto"/>
          </w:rPr>
          <w:t>．投标</w:t>
        </w:r>
        <w:r w:rsidR="009F0014">
          <w:tab/>
        </w:r>
        <w:r w:rsidR="009F0014">
          <w:fldChar w:fldCharType="begin"/>
        </w:r>
        <w:r w:rsidR="009F0014">
          <w:instrText xml:space="preserve"> PAGEREF _Toc68277050 \h </w:instrText>
        </w:r>
        <w:r w:rsidR="009F0014">
          <w:fldChar w:fldCharType="separate"/>
        </w:r>
        <w:r w:rsidR="009F0014">
          <w:t>8</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51" w:history="1">
        <w:r w:rsidR="009F0014">
          <w:rPr>
            <w:rStyle w:val="afa"/>
            <w:rFonts w:ascii="宋体" w:hAnsi="宋体" w:cs="宋体"/>
            <w:b/>
            <w:color w:val="auto"/>
          </w:rPr>
          <w:t>5</w:t>
        </w:r>
        <w:r w:rsidR="009F0014">
          <w:rPr>
            <w:rStyle w:val="afa"/>
            <w:rFonts w:ascii="宋体" w:hAnsi="宋体" w:cs="宋体" w:hint="eastAsia"/>
            <w:b/>
            <w:color w:val="auto"/>
          </w:rPr>
          <w:t>．开标</w:t>
        </w:r>
        <w:r w:rsidR="009F0014">
          <w:tab/>
        </w:r>
        <w:r w:rsidR="009F0014">
          <w:fldChar w:fldCharType="begin"/>
        </w:r>
        <w:r w:rsidR="009F0014">
          <w:instrText xml:space="preserve"> PAGEREF _Toc68277051 \h </w:instrText>
        </w:r>
        <w:r w:rsidR="009F0014">
          <w:fldChar w:fldCharType="separate"/>
        </w:r>
        <w:r w:rsidR="009F0014">
          <w:t>9</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52" w:history="1">
        <w:r w:rsidR="009F0014">
          <w:rPr>
            <w:rStyle w:val="afa"/>
            <w:rFonts w:ascii="宋体" w:hAnsi="宋体" w:cs="宋体"/>
            <w:b/>
            <w:color w:val="auto"/>
          </w:rPr>
          <w:t>6</w:t>
        </w:r>
        <w:r w:rsidR="009F0014">
          <w:rPr>
            <w:rStyle w:val="afa"/>
            <w:rFonts w:ascii="宋体" w:hAnsi="宋体" w:cs="宋体" w:hint="eastAsia"/>
            <w:b/>
            <w:color w:val="auto"/>
          </w:rPr>
          <w:t>．评标</w:t>
        </w:r>
        <w:r w:rsidR="009F0014">
          <w:tab/>
        </w:r>
        <w:r w:rsidR="009F0014">
          <w:fldChar w:fldCharType="begin"/>
        </w:r>
        <w:r w:rsidR="009F0014">
          <w:instrText xml:space="preserve"> PAGEREF _Toc68277052 \h </w:instrText>
        </w:r>
        <w:r w:rsidR="009F0014">
          <w:fldChar w:fldCharType="separate"/>
        </w:r>
        <w:r w:rsidR="009F0014">
          <w:t>9</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53" w:history="1">
        <w:r w:rsidR="009F0014">
          <w:rPr>
            <w:rStyle w:val="afa"/>
            <w:rFonts w:ascii="宋体" w:hAnsi="宋体" w:cs="宋体"/>
            <w:b/>
            <w:color w:val="auto"/>
          </w:rPr>
          <w:t>7</w:t>
        </w:r>
        <w:r w:rsidR="009F0014">
          <w:rPr>
            <w:rStyle w:val="afa"/>
            <w:rFonts w:ascii="宋体" w:hAnsi="宋体" w:cs="宋体" w:hint="eastAsia"/>
            <w:b/>
            <w:color w:val="auto"/>
          </w:rPr>
          <w:t>．定标及合同授予</w:t>
        </w:r>
        <w:r w:rsidR="009F0014">
          <w:tab/>
        </w:r>
        <w:r w:rsidR="009F0014">
          <w:fldChar w:fldCharType="begin"/>
        </w:r>
        <w:r w:rsidR="009F0014">
          <w:instrText xml:space="preserve"> PAGEREF _Toc68277053 \h </w:instrText>
        </w:r>
        <w:r w:rsidR="009F0014">
          <w:fldChar w:fldCharType="separate"/>
        </w:r>
        <w:r w:rsidR="009F0014">
          <w:t>10</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54" w:history="1">
        <w:r w:rsidR="009F0014">
          <w:rPr>
            <w:rStyle w:val="afa"/>
            <w:rFonts w:ascii="宋体" w:hAnsi="宋体" w:cs="宋体"/>
            <w:b/>
            <w:color w:val="auto"/>
          </w:rPr>
          <w:t>8</w:t>
        </w:r>
        <w:r w:rsidR="009F0014">
          <w:rPr>
            <w:rStyle w:val="afa"/>
            <w:rFonts w:ascii="宋体" w:hAnsi="宋体" w:cs="宋体" w:hint="eastAsia"/>
            <w:b/>
            <w:color w:val="auto"/>
          </w:rPr>
          <w:t>．纪律和监督</w:t>
        </w:r>
        <w:r w:rsidR="009F0014">
          <w:tab/>
        </w:r>
        <w:r w:rsidR="009F0014">
          <w:fldChar w:fldCharType="begin"/>
        </w:r>
        <w:r w:rsidR="009F0014">
          <w:instrText xml:space="preserve"> PAGEREF _Toc68277054 \h </w:instrText>
        </w:r>
        <w:r w:rsidR="009F0014">
          <w:fldChar w:fldCharType="separate"/>
        </w:r>
        <w:r w:rsidR="009F0014">
          <w:t>11</w:t>
        </w:r>
        <w:r w:rsidR="009F0014">
          <w:fldChar w:fldCharType="end"/>
        </w:r>
      </w:hyperlink>
    </w:p>
    <w:p w:rsidR="00CC2C2B" w:rsidRDefault="001F6CCD">
      <w:pPr>
        <w:pStyle w:val="10"/>
        <w:tabs>
          <w:tab w:val="right" w:leader="dot" w:pos="9344"/>
        </w:tabs>
        <w:rPr>
          <w:rFonts w:asciiTheme="minorHAnsi" w:eastAsiaTheme="minorEastAsia" w:hAnsiTheme="minorHAnsi" w:cstheme="minorBidi"/>
          <w:szCs w:val="22"/>
        </w:rPr>
      </w:pPr>
      <w:hyperlink w:anchor="_Toc68277055" w:history="1">
        <w:r w:rsidR="009F0014">
          <w:rPr>
            <w:rStyle w:val="afa"/>
            <w:rFonts w:ascii="宋体" w:hAnsi="宋体" w:cs="宋体" w:hint="eastAsia"/>
            <w:b/>
            <w:color w:val="auto"/>
          </w:rPr>
          <w:t>第二章</w:t>
        </w:r>
        <w:r w:rsidR="009F0014">
          <w:rPr>
            <w:rStyle w:val="afa"/>
            <w:rFonts w:ascii="宋体" w:hAnsi="宋体" w:cs="宋体"/>
            <w:b/>
            <w:color w:val="auto"/>
          </w:rPr>
          <w:t xml:space="preserve"> </w:t>
        </w:r>
        <w:r w:rsidR="009F0014">
          <w:rPr>
            <w:rStyle w:val="afa"/>
            <w:rFonts w:ascii="宋体" w:hAnsi="宋体" w:cs="宋体" w:hint="eastAsia"/>
            <w:b/>
            <w:color w:val="auto"/>
          </w:rPr>
          <w:t>评标办法</w:t>
        </w:r>
        <w:r w:rsidR="009F0014">
          <w:tab/>
        </w:r>
        <w:r w:rsidR="009F0014">
          <w:fldChar w:fldCharType="begin"/>
        </w:r>
        <w:r w:rsidR="009F0014">
          <w:instrText xml:space="preserve"> PAGEREF _Toc68277055 \h </w:instrText>
        </w:r>
        <w:r w:rsidR="009F0014">
          <w:fldChar w:fldCharType="separate"/>
        </w:r>
        <w:r w:rsidR="009F0014">
          <w:t>13</w:t>
        </w:r>
        <w:r w:rsidR="009F0014">
          <w:fldChar w:fldCharType="end"/>
        </w:r>
      </w:hyperlink>
    </w:p>
    <w:p w:rsidR="00CC2C2B" w:rsidRDefault="001F6CCD">
      <w:pPr>
        <w:pStyle w:val="30"/>
        <w:tabs>
          <w:tab w:val="right" w:leader="dot" w:pos="9344"/>
        </w:tabs>
        <w:rPr>
          <w:rFonts w:asciiTheme="minorHAnsi" w:eastAsiaTheme="minorEastAsia" w:hAnsiTheme="minorHAnsi" w:cstheme="minorBidi"/>
          <w:szCs w:val="22"/>
        </w:rPr>
      </w:pPr>
      <w:hyperlink w:anchor="_Toc68277056" w:history="1">
        <w:r w:rsidR="009F0014">
          <w:rPr>
            <w:rStyle w:val="afa"/>
            <w:rFonts w:ascii="宋体" w:hAnsi="宋体" w:cs="宋体" w:hint="eastAsia"/>
            <w:b/>
            <w:color w:val="auto"/>
          </w:rPr>
          <w:t>评审办法前附表</w:t>
        </w:r>
        <w:r w:rsidR="009F0014">
          <w:tab/>
        </w:r>
        <w:r w:rsidR="009F0014">
          <w:fldChar w:fldCharType="begin"/>
        </w:r>
        <w:r w:rsidR="009F0014">
          <w:instrText xml:space="preserve"> PAGEREF _Toc68277056 \h </w:instrText>
        </w:r>
        <w:r w:rsidR="009F0014">
          <w:fldChar w:fldCharType="separate"/>
        </w:r>
        <w:r w:rsidR="009F0014">
          <w:t>13</w:t>
        </w:r>
        <w:r w:rsidR="009F0014">
          <w:fldChar w:fldCharType="end"/>
        </w:r>
      </w:hyperlink>
    </w:p>
    <w:p w:rsidR="00CC2C2B" w:rsidRDefault="001F6CCD">
      <w:pPr>
        <w:pStyle w:val="30"/>
        <w:tabs>
          <w:tab w:val="right" w:leader="dot" w:pos="9344"/>
        </w:tabs>
        <w:rPr>
          <w:rFonts w:asciiTheme="minorHAnsi" w:eastAsiaTheme="minorEastAsia" w:hAnsiTheme="minorHAnsi" w:cstheme="minorBidi"/>
          <w:szCs w:val="22"/>
        </w:rPr>
      </w:pPr>
      <w:hyperlink w:anchor="_Toc68277057" w:history="1">
        <w:r w:rsidR="009F0014">
          <w:rPr>
            <w:rStyle w:val="afa"/>
            <w:rFonts w:ascii="宋体" w:hAnsi="宋体" w:cs="宋体"/>
            <w:b/>
            <w:color w:val="auto"/>
          </w:rPr>
          <w:t xml:space="preserve">1. </w:t>
        </w:r>
        <w:r w:rsidR="009F0014">
          <w:rPr>
            <w:rStyle w:val="afa"/>
            <w:rFonts w:ascii="宋体" w:hAnsi="宋体" w:cs="宋体" w:hint="eastAsia"/>
            <w:b/>
            <w:color w:val="auto"/>
          </w:rPr>
          <w:t>评标方法</w:t>
        </w:r>
        <w:r w:rsidR="009F0014">
          <w:tab/>
        </w:r>
        <w:r w:rsidR="009F0014">
          <w:fldChar w:fldCharType="begin"/>
        </w:r>
        <w:r w:rsidR="009F0014">
          <w:instrText xml:space="preserve"> PAGEREF _Toc68277057 \h </w:instrText>
        </w:r>
        <w:r w:rsidR="009F0014">
          <w:fldChar w:fldCharType="separate"/>
        </w:r>
        <w:r w:rsidR="009F0014">
          <w:t>14</w:t>
        </w:r>
        <w:r w:rsidR="009F0014">
          <w:fldChar w:fldCharType="end"/>
        </w:r>
      </w:hyperlink>
    </w:p>
    <w:p w:rsidR="00CC2C2B" w:rsidRDefault="001F6CCD">
      <w:pPr>
        <w:pStyle w:val="30"/>
        <w:tabs>
          <w:tab w:val="right" w:leader="dot" w:pos="9344"/>
        </w:tabs>
        <w:rPr>
          <w:rFonts w:asciiTheme="minorHAnsi" w:eastAsiaTheme="minorEastAsia" w:hAnsiTheme="minorHAnsi" w:cstheme="minorBidi"/>
          <w:szCs w:val="22"/>
        </w:rPr>
      </w:pPr>
      <w:hyperlink w:anchor="_Toc68277058" w:history="1">
        <w:r w:rsidR="009F0014">
          <w:rPr>
            <w:rStyle w:val="afa"/>
            <w:rFonts w:ascii="宋体" w:hAnsi="宋体" w:cs="宋体"/>
            <w:b/>
            <w:color w:val="auto"/>
          </w:rPr>
          <w:t xml:space="preserve">2. </w:t>
        </w:r>
        <w:r w:rsidR="009F0014">
          <w:rPr>
            <w:rStyle w:val="afa"/>
            <w:rFonts w:ascii="宋体" w:hAnsi="宋体" w:cs="宋体" w:hint="eastAsia"/>
            <w:b/>
            <w:color w:val="auto"/>
          </w:rPr>
          <w:t>评标标准</w:t>
        </w:r>
        <w:r w:rsidR="009F0014">
          <w:tab/>
        </w:r>
        <w:r w:rsidR="009F0014">
          <w:fldChar w:fldCharType="begin"/>
        </w:r>
        <w:r w:rsidR="009F0014">
          <w:instrText xml:space="preserve"> PAGEREF _Toc68277058 \h </w:instrText>
        </w:r>
        <w:r w:rsidR="009F0014">
          <w:fldChar w:fldCharType="separate"/>
        </w:r>
        <w:r w:rsidR="009F0014">
          <w:t>17</w:t>
        </w:r>
        <w:r w:rsidR="009F0014">
          <w:fldChar w:fldCharType="end"/>
        </w:r>
      </w:hyperlink>
    </w:p>
    <w:p w:rsidR="00CC2C2B" w:rsidRDefault="001F6CCD">
      <w:pPr>
        <w:pStyle w:val="30"/>
        <w:tabs>
          <w:tab w:val="right" w:leader="dot" w:pos="9344"/>
        </w:tabs>
        <w:rPr>
          <w:rFonts w:asciiTheme="minorHAnsi" w:eastAsiaTheme="minorEastAsia" w:hAnsiTheme="minorHAnsi" w:cstheme="minorBidi"/>
          <w:szCs w:val="22"/>
        </w:rPr>
      </w:pPr>
      <w:hyperlink w:anchor="_Toc68277059" w:history="1">
        <w:r w:rsidR="009F0014">
          <w:rPr>
            <w:rStyle w:val="afa"/>
            <w:rFonts w:ascii="宋体" w:hAnsi="宋体" w:cs="宋体"/>
            <w:b/>
            <w:color w:val="auto"/>
          </w:rPr>
          <w:t xml:space="preserve">3. </w:t>
        </w:r>
        <w:r w:rsidR="009F0014">
          <w:rPr>
            <w:rStyle w:val="afa"/>
            <w:rFonts w:ascii="宋体" w:hAnsi="宋体" w:cs="宋体" w:hint="eastAsia"/>
            <w:b/>
            <w:color w:val="auto"/>
          </w:rPr>
          <w:t>评标程序</w:t>
        </w:r>
        <w:r w:rsidR="009F0014">
          <w:tab/>
        </w:r>
        <w:r w:rsidR="009F0014">
          <w:fldChar w:fldCharType="begin"/>
        </w:r>
        <w:r w:rsidR="009F0014">
          <w:instrText xml:space="preserve"> PAGEREF _Toc68277059 \h </w:instrText>
        </w:r>
        <w:r w:rsidR="009F0014">
          <w:fldChar w:fldCharType="separate"/>
        </w:r>
        <w:r w:rsidR="009F0014">
          <w:t>17</w:t>
        </w:r>
        <w:r w:rsidR="009F0014">
          <w:fldChar w:fldCharType="end"/>
        </w:r>
      </w:hyperlink>
    </w:p>
    <w:p w:rsidR="00CC2C2B" w:rsidRDefault="001F6CCD">
      <w:pPr>
        <w:pStyle w:val="10"/>
        <w:tabs>
          <w:tab w:val="right" w:leader="dot" w:pos="9344"/>
        </w:tabs>
        <w:rPr>
          <w:rFonts w:asciiTheme="minorHAnsi" w:eastAsiaTheme="minorEastAsia" w:hAnsiTheme="minorHAnsi" w:cstheme="minorBidi"/>
          <w:szCs w:val="22"/>
        </w:rPr>
      </w:pPr>
      <w:hyperlink w:anchor="_Toc68277060" w:history="1">
        <w:r w:rsidR="009F0014">
          <w:rPr>
            <w:rStyle w:val="afa"/>
            <w:rFonts w:ascii="宋体" w:hAnsi="宋体" w:cs="宋体" w:hint="eastAsia"/>
            <w:b/>
            <w:color w:val="auto"/>
          </w:rPr>
          <w:t>第三章</w:t>
        </w:r>
        <w:r w:rsidR="009F0014">
          <w:rPr>
            <w:rStyle w:val="afa"/>
            <w:rFonts w:ascii="宋体" w:hAnsi="宋体" w:cs="宋体"/>
            <w:b/>
            <w:color w:val="auto"/>
          </w:rPr>
          <w:t xml:space="preserve"> </w:t>
        </w:r>
        <w:r w:rsidR="009F0014">
          <w:rPr>
            <w:rStyle w:val="afa"/>
            <w:rFonts w:ascii="宋体" w:hAnsi="宋体" w:cs="宋体" w:hint="eastAsia"/>
            <w:b/>
            <w:color w:val="auto"/>
          </w:rPr>
          <w:t>合同条款</w:t>
        </w:r>
        <w:r w:rsidR="009F0014">
          <w:tab/>
        </w:r>
        <w:r w:rsidR="009F0014">
          <w:fldChar w:fldCharType="begin"/>
        </w:r>
        <w:r w:rsidR="009F0014">
          <w:instrText xml:space="preserve"> PAGEREF _Toc68277060 \h </w:instrText>
        </w:r>
        <w:r w:rsidR="009F0014">
          <w:fldChar w:fldCharType="separate"/>
        </w:r>
        <w:r w:rsidR="009F0014">
          <w:t>24</w:t>
        </w:r>
        <w:r w:rsidR="009F0014">
          <w:fldChar w:fldCharType="end"/>
        </w:r>
      </w:hyperlink>
    </w:p>
    <w:p w:rsidR="00CC2C2B" w:rsidRDefault="001F6CCD">
      <w:pPr>
        <w:pStyle w:val="10"/>
        <w:tabs>
          <w:tab w:val="right" w:leader="dot" w:pos="9344"/>
        </w:tabs>
        <w:rPr>
          <w:rFonts w:asciiTheme="minorHAnsi" w:eastAsiaTheme="minorEastAsia" w:hAnsiTheme="minorHAnsi" w:cstheme="minorBidi"/>
          <w:szCs w:val="22"/>
        </w:rPr>
      </w:pPr>
      <w:hyperlink w:anchor="_Toc68277061" w:history="1">
        <w:r w:rsidR="009F0014">
          <w:rPr>
            <w:rStyle w:val="afa"/>
            <w:rFonts w:ascii="宋体" w:hAnsi="宋体" w:cs="宋体" w:hint="eastAsia"/>
            <w:b/>
            <w:color w:val="auto"/>
          </w:rPr>
          <w:t>第四章</w:t>
        </w:r>
        <w:r w:rsidR="009F0014">
          <w:rPr>
            <w:rStyle w:val="afa"/>
            <w:rFonts w:ascii="宋体" w:hAnsi="宋体" w:cs="宋体"/>
            <w:b/>
            <w:color w:val="auto"/>
          </w:rPr>
          <w:t xml:space="preserve"> </w:t>
        </w:r>
        <w:r w:rsidR="009F0014">
          <w:rPr>
            <w:rStyle w:val="afa"/>
            <w:rFonts w:ascii="宋体" w:hAnsi="宋体" w:cs="宋体" w:hint="eastAsia"/>
            <w:b/>
            <w:color w:val="auto"/>
          </w:rPr>
          <w:t>服务标准和要求</w:t>
        </w:r>
        <w:r w:rsidR="009F0014">
          <w:tab/>
        </w:r>
        <w:r w:rsidR="009F0014">
          <w:fldChar w:fldCharType="begin"/>
        </w:r>
        <w:r w:rsidR="009F0014">
          <w:instrText xml:space="preserve"> PAGEREF _Toc68277061 \h </w:instrText>
        </w:r>
        <w:r w:rsidR="009F0014">
          <w:fldChar w:fldCharType="separate"/>
        </w:r>
        <w:r w:rsidR="009F0014">
          <w:t>25</w:t>
        </w:r>
        <w:r w:rsidR="009F0014">
          <w:fldChar w:fldCharType="end"/>
        </w:r>
      </w:hyperlink>
    </w:p>
    <w:p w:rsidR="00CC2C2B" w:rsidRDefault="001F6CCD">
      <w:pPr>
        <w:pStyle w:val="10"/>
        <w:tabs>
          <w:tab w:val="right" w:leader="dot" w:pos="9344"/>
        </w:tabs>
        <w:rPr>
          <w:rFonts w:asciiTheme="minorHAnsi" w:eastAsiaTheme="minorEastAsia" w:hAnsiTheme="minorHAnsi" w:cstheme="minorBidi"/>
          <w:szCs w:val="22"/>
        </w:rPr>
      </w:pPr>
      <w:hyperlink w:anchor="_Toc68277062" w:history="1">
        <w:r w:rsidR="009F0014">
          <w:rPr>
            <w:rStyle w:val="afa"/>
            <w:rFonts w:ascii="宋体" w:hAnsi="宋体" w:cs="宋体" w:hint="eastAsia"/>
            <w:b/>
            <w:color w:val="auto"/>
          </w:rPr>
          <w:t>第五章</w:t>
        </w:r>
        <w:r w:rsidR="009F0014">
          <w:rPr>
            <w:rStyle w:val="afa"/>
            <w:rFonts w:ascii="宋体" w:hAnsi="宋体" w:cs="宋体"/>
            <w:b/>
            <w:color w:val="auto"/>
          </w:rPr>
          <w:t xml:space="preserve"> </w:t>
        </w:r>
        <w:r w:rsidR="009F0014">
          <w:rPr>
            <w:rStyle w:val="afa"/>
            <w:rFonts w:ascii="宋体" w:hAnsi="宋体" w:cs="宋体" w:hint="eastAsia"/>
            <w:b/>
            <w:color w:val="auto"/>
          </w:rPr>
          <w:t>投标文件格式</w:t>
        </w:r>
        <w:r w:rsidR="009F0014">
          <w:tab/>
        </w:r>
        <w:r w:rsidR="009F0014">
          <w:fldChar w:fldCharType="begin"/>
        </w:r>
        <w:r w:rsidR="009F0014">
          <w:instrText xml:space="preserve"> PAGEREF _Toc68277062 \h </w:instrText>
        </w:r>
        <w:r w:rsidR="009F0014">
          <w:fldChar w:fldCharType="separate"/>
        </w:r>
        <w:r w:rsidR="009F0014">
          <w:t>59</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63" w:history="1">
        <w:r w:rsidR="009F0014">
          <w:rPr>
            <w:rStyle w:val="afa"/>
            <w:rFonts w:ascii="宋体" w:hAnsi="宋体" w:cs="宋体" w:hint="eastAsia"/>
            <w:b/>
            <w:color w:val="auto"/>
          </w:rPr>
          <w:t>目录</w:t>
        </w:r>
        <w:r w:rsidR="009F0014">
          <w:tab/>
        </w:r>
        <w:r w:rsidR="009F0014">
          <w:fldChar w:fldCharType="begin"/>
        </w:r>
        <w:r w:rsidR="009F0014">
          <w:instrText xml:space="preserve"> PAGEREF _Toc68277063 \h </w:instrText>
        </w:r>
        <w:r w:rsidR="009F0014">
          <w:fldChar w:fldCharType="separate"/>
        </w:r>
        <w:r w:rsidR="009F0014">
          <w:t>60</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64" w:history="1">
        <w:r w:rsidR="009F0014">
          <w:rPr>
            <w:rStyle w:val="afa"/>
            <w:rFonts w:ascii="宋体" w:hAnsi="宋体" w:cs="宋体" w:hint="eastAsia"/>
            <w:b/>
            <w:color w:val="auto"/>
          </w:rPr>
          <w:t>一、投标函</w:t>
        </w:r>
        <w:r w:rsidR="009F0014">
          <w:rPr>
            <w:rStyle w:val="afa"/>
            <w:rFonts w:ascii="宋体" w:hAnsi="宋体" w:cs="宋体"/>
            <w:b/>
            <w:color w:val="auto"/>
          </w:rPr>
          <w:t>(</w:t>
        </w:r>
        <w:r w:rsidR="009F0014">
          <w:rPr>
            <w:rStyle w:val="afa"/>
            <w:rFonts w:ascii="宋体" w:hAnsi="宋体" w:cs="宋体" w:hint="eastAsia"/>
            <w:b/>
            <w:color w:val="auto"/>
          </w:rPr>
          <w:t>一</w:t>
        </w:r>
        <w:r w:rsidR="009F0014">
          <w:rPr>
            <w:rStyle w:val="afa"/>
            <w:rFonts w:ascii="宋体" w:hAnsi="宋体" w:cs="宋体"/>
            <w:b/>
            <w:color w:val="auto"/>
          </w:rPr>
          <w:t>)</w:t>
        </w:r>
        <w:r w:rsidR="009F0014">
          <w:tab/>
        </w:r>
        <w:r w:rsidR="009F0014">
          <w:fldChar w:fldCharType="begin"/>
        </w:r>
        <w:r w:rsidR="009F0014">
          <w:instrText xml:space="preserve"> PAGEREF _Toc68277064 \h </w:instrText>
        </w:r>
        <w:r w:rsidR="009F0014">
          <w:fldChar w:fldCharType="separate"/>
        </w:r>
        <w:r w:rsidR="009F0014">
          <w:t>61</w:t>
        </w:r>
        <w:r w:rsidR="009F0014">
          <w:fldChar w:fldCharType="end"/>
        </w:r>
      </w:hyperlink>
    </w:p>
    <w:p w:rsidR="00CC2C2B" w:rsidRDefault="001F6CCD">
      <w:pPr>
        <w:pStyle w:val="30"/>
        <w:tabs>
          <w:tab w:val="right" w:leader="dot" w:pos="9344"/>
        </w:tabs>
        <w:rPr>
          <w:rFonts w:asciiTheme="minorHAnsi" w:eastAsiaTheme="minorEastAsia" w:hAnsiTheme="minorHAnsi" w:cstheme="minorBidi"/>
          <w:szCs w:val="22"/>
        </w:rPr>
      </w:pPr>
      <w:hyperlink w:anchor="_Toc68277065" w:history="1">
        <w:r w:rsidR="009F0014">
          <w:rPr>
            <w:rStyle w:val="afa"/>
            <w:rFonts w:ascii="宋体" w:hAnsi="宋体" w:cs="宋体" w:hint="eastAsia"/>
            <w:b/>
            <w:color w:val="auto"/>
          </w:rPr>
          <w:t>投标函（二）</w:t>
        </w:r>
        <w:r w:rsidR="009F0014">
          <w:tab/>
        </w:r>
        <w:r w:rsidR="009F0014">
          <w:fldChar w:fldCharType="begin"/>
        </w:r>
        <w:r w:rsidR="009F0014">
          <w:instrText xml:space="preserve"> PAGEREF _Toc68277065 \h </w:instrText>
        </w:r>
        <w:r w:rsidR="009F0014">
          <w:fldChar w:fldCharType="separate"/>
        </w:r>
        <w:r w:rsidR="009F0014">
          <w:t>62</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66" w:history="1">
        <w:r w:rsidR="009F0014">
          <w:rPr>
            <w:rStyle w:val="afa"/>
            <w:rFonts w:ascii="宋体" w:hAnsi="宋体" w:cs="宋体" w:hint="eastAsia"/>
            <w:b/>
            <w:color w:val="auto"/>
          </w:rPr>
          <w:t>二、技术条款偏离表</w:t>
        </w:r>
        <w:r w:rsidR="009F0014">
          <w:tab/>
        </w:r>
        <w:r w:rsidR="009F0014">
          <w:fldChar w:fldCharType="begin"/>
        </w:r>
        <w:r w:rsidR="009F0014">
          <w:instrText xml:space="preserve"> PAGEREF _Toc68277066 \h </w:instrText>
        </w:r>
        <w:r w:rsidR="009F0014">
          <w:fldChar w:fldCharType="separate"/>
        </w:r>
        <w:r w:rsidR="009F0014">
          <w:t>63</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67" w:history="1">
        <w:r w:rsidR="009F0014">
          <w:rPr>
            <w:rStyle w:val="afa"/>
            <w:rFonts w:ascii="宋体" w:hAnsi="宋体" w:cs="宋体" w:hint="eastAsia"/>
            <w:b/>
            <w:color w:val="auto"/>
          </w:rPr>
          <w:t>三、商务条款偏离表</w:t>
        </w:r>
        <w:r w:rsidR="009F0014">
          <w:tab/>
        </w:r>
        <w:r w:rsidR="009F0014">
          <w:fldChar w:fldCharType="begin"/>
        </w:r>
        <w:r w:rsidR="009F0014">
          <w:instrText xml:space="preserve"> PAGEREF _Toc68277067 \h </w:instrText>
        </w:r>
        <w:r w:rsidR="009F0014">
          <w:fldChar w:fldCharType="separate"/>
        </w:r>
        <w:r w:rsidR="009F0014">
          <w:t>64</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68" w:history="1">
        <w:r w:rsidR="009F0014">
          <w:rPr>
            <w:rStyle w:val="afa"/>
            <w:rFonts w:ascii="宋体" w:hAnsi="宋体" w:cs="宋体" w:hint="eastAsia"/>
            <w:b/>
            <w:color w:val="auto"/>
          </w:rPr>
          <w:t>四、法定代表人身份证明书</w:t>
        </w:r>
        <w:r w:rsidR="009F0014">
          <w:tab/>
        </w:r>
        <w:r w:rsidR="009F0014">
          <w:fldChar w:fldCharType="begin"/>
        </w:r>
        <w:r w:rsidR="009F0014">
          <w:instrText xml:space="preserve"> PAGEREF _Toc68277068 \h </w:instrText>
        </w:r>
        <w:r w:rsidR="009F0014">
          <w:fldChar w:fldCharType="separate"/>
        </w:r>
        <w:r w:rsidR="009F0014">
          <w:t>65</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69" w:history="1">
        <w:r w:rsidR="009F0014">
          <w:rPr>
            <w:rStyle w:val="afa"/>
            <w:rFonts w:ascii="宋体" w:hAnsi="宋体" w:cs="宋体" w:hint="eastAsia"/>
            <w:b/>
            <w:color w:val="auto"/>
          </w:rPr>
          <w:t>五、法定代表人授权委托书</w:t>
        </w:r>
        <w:r w:rsidR="009F0014">
          <w:tab/>
        </w:r>
        <w:r w:rsidR="009F0014">
          <w:fldChar w:fldCharType="begin"/>
        </w:r>
        <w:r w:rsidR="009F0014">
          <w:instrText xml:space="preserve"> PAGEREF _Toc68277069 \h </w:instrText>
        </w:r>
        <w:r w:rsidR="009F0014">
          <w:fldChar w:fldCharType="separate"/>
        </w:r>
        <w:r w:rsidR="009F0014">
          <w:t>66</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70" w:history="1">
        <w:r w:rsidR="009F0014">
          <w:rPr>
            <w:rStyle w:val="afa"/>
            <w:rFonts w:ascii="宋体" w:hAnsi="宋体" w:cs="宋体" w:hint="eastAsia"/>
            <w:b/>
            <w:color w:val="auto"/>
          </w:rPr>
          <w:t>六、投标人基本情况表</w:t>
        </w:r>
        <w:r w:rsidR="009F0014">
          <w:tab/>
        </w:r>
        <w:r w:rsidR="009F0014">
          <w:fldChar w:fldCharType="begin"/>
        </w:r>
        <w:r w:rsidR="009F0014">
          <w:instrText xml:space="preserve"> PAGEREF _Toc68277070 \h </w:instrText>
        </w:r>
        <w:r w:rsidR="009F0014">
          <w:fldChar w:fldCharType="separate"/>
        </w:r>
        <w:r w:rsidR="009F0014">
          <w:t>67</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71" w:history="1">
        <w:r w:rsidR="009F0014">
          <w:rPr>
            <w:rStyle w:val="afa"/>
            <w:rFonts w:ascii="宋体" w:hAnsi="宋体" w:cs="宋体" w:hint="eastAsia"/>
            <w:b/>
            <w:bCs/>
            <w:color w:val="auto"/>
          </w:rPr>
          <w:t>七、拟派项目负责人简历表</w:t>
        </w:r>
        <w:r w:rsidR="009F0014">
          <w:tab/>
        </w:r>
        <w:r w:rsidR="009F0014">
          <w:fldChar w:fldCharType="begin"/>
        </w:r>
        <w:r w:rsidR="009F0014">
          <w:instrText xml:space="preserve"> PAGEREF _Toc68277071 \h </w:instrText>
        </w:r>
        <w:r w:rsidR="009F0014">
          <w:fldChar w:fldCharType="separate"/>
        </w:r>
        <w:r w:rsidR="009F0014">
          <w:t>70</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72" w:history="1">
        <w:r w:rsidR="009F0014">
          <w:rPr>
            <w:rStyle w:val="afa"/>
            <w:rFonts w:ascii="宋体" w:hAnsi="宋体" w:cs="宋体" w:hint="eastAsia"/>
            <w:b/>
            <w:bCs/>
            <w:color w:val="auto"/>
          </w:rPr>
          <w:t>八、拟派本项目服务人员情况</w:t>
        </w:r>
        <w:r w:rsidR="009F0014">
          <w:tab/>
        </w:r>
        <w:r w:rsidR="009F0014">
          <w:fldChar w:fldCharType="begin"/>
        </w:r>
        <w:r w:rsidR="009F0014">
          <w:instrText xml:space="preserve"> PAGEREF _Toc68277072 \h </w:instrText>
        </w:r>
        <w:r w:rsidR="009F0014">
          <w:fldChar w:fldCharType="separate"/>
        </w:r>
        <w:r w:rsidR="009F0014">
          <w:t>71</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73" w:history="1">
        <w:r w:rsidR="009F0014">
          <w:rPr>
            <w:rStyle w:val="afa"/>
            <w:rFonts w:ascii="宋体" w:hAnsi="宋体" w:cs="宋体" w:hint="eastAsia"/>
            <w:b/>
            <w:color w:val="auto"/>
          </w:rPr>
          <w:t>九、</w:t>
        </w:r>
        <w:r w:rsidR="009F0014">
          <w:rPr>
            <w:rStyle w:val="afa"/>
            <w:rFonts w:ascii="宋体" w:hAnsi="宋体" w:cs="宋体" w:hint="eastAsia"/>
            <w:b/>
            <w:bCs/>
            <w:color w:val="auto"/>
          </w:rPr>
          <w:t>技术服务方案</w:t>
        </w:r>
        <w:r w:rsidR="009F0014">
          <w:tab/>
        </w:r>
        <w:r w:rsidR="009F0014">
          <w:fldChar w:fldCharType="begin"/>
        </w:r>
        <w:r w:rsidR="009F0014">
          <w:instrText xml:space="preserve"> PAGEREF _Toc68277073 \h </w:instrText>
        </w:r>
        <w:r w:rsidR="009F0014">
          <w:fldChar w:fldCharType="separate"/>
        </w:r>
        <w:r w:rsidR="009F0014">
          <w:t>72</w:t>
        </w:r>
        <w:r w:rsidR="009F0014">
          <w:fldChar w:fldCharType="end"/>
        </w:r>
      </w:hyperlink>
    </w:p>
    <w:p w:rsidR="00CC2C2B" w:rsidRDefault="001F6CCD">
      <w:pPr>
        <w:pStyle w:val="21"/>
        <w:tabs>
          <w:tab w:val="right" w:leader="dot" w:pos="9344"/>
        </w:tabs>
        <w:rPr>
          <w:rFonts w:asciiTheme="minorHAnsi" w:eastAsiaTheme="minorEastAsia" w:hAnsiTheme="minorHAnsi" w:cstheme="minorBidi"/>
          <w:szCs w:val="22"/>
        </w:rPr>
      </w:pPr>
      <w:hyperlink w:anchor="_Toc68277074" w:history="1">
        <w:r w:rsidR="009F0014">
          <w:rPr>
            <w:rStyle w:val="afa"/>
            <w:rFonts w:ascii="宋体" w:hAnsi="宋体" w:cs="宋体" w:hint="eastAsia"/>
            <w:b/>
            <w:color w:val="auto"/>
          </w:rPr>
          <w:t>十、其他需要提交的资料</w:t>
        </w:r>
        <w:r w:rsidR="009F0014">
          <w:tab/>
        </w:r>
        <w:r w:rsidR="009F0014">
          <w:fldChar w:fldCharType="begin"/>
        </w:r>
        <w:r w:rsidR="009F0014">
          <w:instrText xml:space="preserve"> PAGEREF _Toc68277074 \h </w:instrText>
        </w:r>
        <w:r w:rsidR="009F0014">
          <w:fldChar w:fldCharType="separate"/>
        </w:r>
        <w:r w:rsidR="009F0014">
          <w:t>73</w:t>
        </w:r>
        <w:r w:rsidR="009F0014">
          <w:fldChar w:fldCharType="end"/>
        </w:r>
      </w:hyperlink>
    </w:p>
    <w:p w:rsidR="00CC2C2B" w:rsidRDefault="001F6CCD">
      <w:pPr>
        <w:pStyle w:val="21"/>
        <w:tabs>
          <w:tab w:val="right" w:leader="dot" w:pos="9344"/>
        </w:tabs>
        <w:ind w:leftChars="0" w:left="0"/>
        <w:rPr>
          <w:rFonts w:asciiTheme="minorHAnsi" w:eastAsiaTheme="minorEastAsia" w:hAnsiTheme="minorHAnsi" w:cstheme="minorBidi"/>
          <w:szCs w:val="22"/>
        </w:rPr>
      </w:pPr>
      <w:hyperlink w:anchor="_Toc68277075" w:history="1">
        <w:r w:rsidR="009F0014">
          <w:rPr>
            <w:rStyle w:val="afa"/>
            <w:rFonts w:ascii="宋体" w:hAnsi="宋体" w:cs="宋体" w:hint="eastAsia"/>
            <w:b/>
            <w:color w:val="auto"/>
          </w:rPr>
          <w:t>第六章</w:t>
        </w:r>
        <w:r w:rsidR="009F0014">
          <w:rPr>
            <w:rStyle w:val="afa"/>
            <w:rFonts w:ascii="宋体" w:hAnsi="宋体" w:cs="宋体"/>
            <w:b/>
            <w:color w:val="auto"/>
          </w:rPr>
          <w:t xml:space="preserve"> </w:t>
        </w:r>
        <w:r w:rsidR="009F0014">
          <w:rPr>
            <w:rStyle w:val="afa"/>
            <w:rFonts w:ascii="宋体" w:hAnsi="宋体" w:cs="宋体" w:hint="eastAsia"/>
            <w:b/>
            <w:color w:val="auto"/>
          </w:rPr>
          <w:t>补充条款</w:t>
        </w:r>
        <w:r w:rsidR="009F0014">
          <w:tab/>
        </w:r>
        <w:r w:rsidR="009F0014">
          <w:fldChar w:fldCharType="begin"/>
        </w:r>
        <w:r w:rsidR="009F0014">
          <w:instrText xml:space="preserve"> PAGEREF _Toc68277075 \h </w:instrText>
        </w:r>
        <w:r w:rsidR="009F0014">
          <w:fldChar w:fldCharType="separate"/>
        </w:r>
        <w:r w:rsidR="009F0014">
          <w:t>74</w:t>
        </w:r>
        <w:r w:rsidR="009F0014">
          <w:fldChar w:fldCharType="end"/>
        </w:r>
      </w:hyperlink>
    </w:p>
    <w:p w:rsidR="00CC2C2B" w:rsidRDefault="009F0014">
      <w:pPr>
        <w:rPr>
          <w:rFonts w:ascii="宋体" w:eastAsia="宋体" w:hAnsi="Calibri" w:cs="宋体"/>
          <w:b/>
          <w:bCs/>
        </w:rPr>
        <w:sectPr w:rsidR="00CC2C2B">
          <w:headerReference w:type="default" r:id="rId11"/>
          <w:footerReference w:type="even" r:id="rId12"/>
          <w:footerReference w:type="default" r:id="rId13"/>
          <w:pgSz w:w="11906" w:h="16838"/>
          <w:pgMar w:top="1361" w:right="1134" w:bottom="1361" w:left="1418" w:header="851" w:footer="992" w:gutter="0"/>
          <w:pgNumType w:start="1"/>
          <w:cols w:space="720"/>
          <w:docGrid w:type="lines" w:linePitch="312"/>
        </w:sectPr>
      </w:pPr>
      <w:r>
        <w:rPr>
          <w:rFonts w:ascii="宋体" w:eastAsia="宋体" w:hAnsi="宋体" w:cs="宋体"/>
          <w:b/>
          <w:bCs/>
          <w:sz w:val="24"/>
        </w:rPr>
        <w:fldChar w:fldCharType="end"/>
      </w:r>
    </w:p>
    <w:p w:rsidR="00CC2C2B" w:rsidRDefault="009F0014">
      <w:pPr>
        <w:spacing w:line="440" w:lineRule="exact"/>
        <w:jc w:val="center"/>
        <w:outlineLvl w:val="0"/>
        <w:rPr>
          <w:rFonts w:ascii="宋体" w:eastAsia="宋体" w:hAnsi="宋体" w:cs="宋体"/>
          <w:b/>
          <w:sz w:val="24"/>
          <w:szCs w:val="24"/>
        </w:rPr>
      </w:pPr>
      <w:bookmarkStart w:id="0" w:name="_Toc68277045"/>
      <w:r>
        <w:rPr>
          <w:rFonts w:ascii="宋体" w:eastAsia="宋体" w:hAnsi="宋体" w:cs="宋体" w:hint="eastAsia"/>
          <w:b/>
          <w:sz w:val="24"/>
          <w:szCs w:val="24"/>
        </w:rPr>
        <w:lastRenderedPageBreak/>
        <w:t>投标人须知前附表</w:t>
      </w:r>
      <w:bookmarkEnd w:id="0"/>
    </w:p>
    <w:tbl>
      <w:tblPr>
        <w:tblStyle w:val="af5"/>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CC2C2B">
        <w:trPr>
          <w:trHeight w:val="487"/>
          <w:jc w:val="center"/>
        </w:trPr>
        <w:tc>
          <w:tcPr>
            <w:tcW w:w="597" w:type="dxa"/>
            <w:vAlign w:val="center"/>
          </w:tcPr>
          <w:p w:rsidR="00CC2C2B" w:rsidRDefault="009F0014">
            <w:pPr>
              <w:jc w:val="center"/>
              <w:rPr>
                <w:rFonts w:asciiTheme="minorEastAsia" w:hAnsiTheme="minorEastAsia" w:cs="Times New Roman"/>
                <w:b/>
                <w:kern w:val="0"/>
                <w:sz w:val="20"/>
                <w:szCs w:val="20"/>
              </w:rPr>
            </w:pPr>
            <w:proofErr w:type="gramStart"/>
            <w:r>
              <w:rPr>
                <w:rFonts w:asciiTheme="minorEastAsia" w:hAnsiTheme="minorEastAsia" w:cs="Times New Roman" w:hint="eastAsia"/>
                <w:b/>
                <w:kern w:val="0"/>
                <w:sz w:val="20"/>
                <w:szCs w:val="20"/>
              </w:rPr>
              <w:t>项号</w:t>
            </w:r>
            <w:proofErr w:type="gramEnd"/>
          </w:p>
        </w:tc>
        <w:tc>
          <w:tcPr>
            <w:tcW w:w="8483" w:type="dxa"/>
            <w:gridSpan w:val="2"/>
            <w:vAlign w:val="center"/>
          </w:tcPr>
          <w:p w:rsidR="00CC2C2B" w:rsidRDefault="009F0014">
            <w:pPr>
              <w:jc w:val="center"/>
              <w:rPr>
                <w:rFonts w:asciiTheme="minorEastAsia" w:hAnsiTheme="minorEastAsia" w:cs="Times New Roman"/>
                <w:b/>
                <w:kern w:val="0"/>
                <w:sz w:val="20"/>
                <w:szCs w:val="20"/>
              </w:rPr>
            </w:pPr>
            <w:r>
              <w:rPr>
                <w:rFonts w:asciiTheme="minorEastAsia" w:hAnsiTheme="minorEastAsia" w:cs="Times New Roman" w:hint="eastAsia"/>
                <w:b/>
                <w:kern w:val="0"/>
                <w:sz w:val="20"/>
                <w:szCs w:val="20"/>
              </w:rPr>
              <w:t>编列内容</w:t>
            </w:r>
          </w:p>
        </w:tc>
      </w:tr>
      <w:tr w:rsidR="00CC2C2B">
        <w:trPr>
          <w:trHeight w:val="468"/>
          <w:jc w:val="center"/>
        </w:trPr>
        <w:tc>
          <w:tcPr>
            <w:tcW w:w="597" w:type="dxa"/>
            <w:vMerge w:val="restart"/>
            <w:vAlign w:val="center"/>
          </w:tcPr>
          <w:p w:rsidR="00CC2C2B" w:rsidRDefault="009F0014">
            <w:pPr>
              <w:jc w:val="center"/>
              <w:rPr>
                <w:rFonts w:asciiTheme="minorEastAsia" w:hAnsiTheme="minorEastAsia" w:cs="Times New Roman"/>
                <w:kern w:val="0"/>
                <w:sz w:val="20"/>
                <w:szCs w:val="20"/>
              </w:rPr>
            </w:pPr>
            <w:r>
              <w:rPr>
                <w:rFonts w:asciiTheme="minorEastAsia" w:hAnsiTheme="minorEastAsia" w:cs="Times New Roman"/>
                <w:kern w:val="0"/>
                <w:sz w:val="20"/>
                <w:szCs w:val="20"/>
              </w:rPr>
              <w:t>1</w:t>
            </w:r>
          </w:p>
        </w:tc>
        <w:tc>
          <w:tcPr>
            <w:tcW w:w="1410" w:type="dxa"/>
            <w:vAlign w:val="center"/>
          </w:tcPr>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项目名称</w:t>
            </w:r>
          </w:p>
        </w:tc>
        <w:tc>
          <w:tcPr>
            <w:tcW w:w="7073" w:type="dxa"/>
            <w:vAlign w:val="center"/>
          </w:tcPr>
          <w:p w:rsidR="00CC2C2B" w:rsidRDefault="009F0014">
            <w:pPr>
              <w:keepNext/>
              <w:widowControl/>
              <w:jc w:val="left"/>
              <w:rPr>
                <w:rFonts w:asciiTheme="minorEastAsia" w:hAnsiTheme="minorEastAsia" w:cs="Arial"/>
                <w:kern w:val="0"/>
                <w:sz w:val="20"/>
                <w:szCs w:val="20"/>
              </w:rPr>
            </w:pPr>
            <w:r>
              <w:rPr>
                <w:rFonts w:asciiTheme="minorEastAsia" w:hAnsiTheme="minorEastAsia" w:cs="Arial" w:hint="eastAsia"/>
                <w:bCs/>
                <w:kern w:val="0"/>
                <w:sz w:val="20"/>
                <w:szCs w:val="20"/>
              </w:rPr>
              <w:t>新疆农业大学课程线上管理平台建设项目</w:t>
            </w:r>
          </w:p>
        </w:tc>
      </w:tr>
      <w:tr w:rsidR="00CC2C2B">
        <w:trPr>
          <w:trHeight w:val="468"/>
          <w:jc w:val="center"/>
        </w:trPr>
        <w:tc>
          <w:tcPr>
            <w:tcW w:w="597" w:type="dxa"/>
            <w:vMerge/>
            <w:vAlign w:val="center"/>
          </w:tcPr>
          <w:p w:rsidR="00CC2C2B" w:rsidRDefault="00CC2C2B">
            <w:pPr>
              <w:jc w:val="center"/>
              <w:rPr>
                <w:rFonts w:asciiTheme="minorEastAsia" w:hAnsiTheme="minorEastAsia" w:cs="Times New Roman"/>
                <w:kern w:val="0"/>
                <w:sz w:val="20"/>
                <w:szCs w:val="20"/>
              </w:rPr>
            </w:pPr>
          </w:p>
        </w:tc>
        <w:tc>
          <w:tcPr>
            <w:tcW w:w="1410" w:type="dxa"/>
            <w:vAlign w:val="center"/>
          </w:tcPr>
          <w:p w:rsidR="00CC2C2B" w:rsidRDefault="009F0014">
            <w:pPr>
              <w:keepNext/>
              <w:widowControl/>
              <w:jc w:val="center"/>
              <w:rPr>
                <w:rFonts w:asciiTheme="minorEastAsia" w:hAnsiTheme="minorEastAsia" w:cs="Arial"/>
                <w:bCs/>
                <w:kern w:val="0"/>
                <w:sz w:val="20"/>
                <w:szCs w:val="20"/>
              </w:rPr>
            </w:pPr>
            <w:r>
              <w:rPr>
                <w:rFonts w:asciiTheme="minorEastAsia" w:hAnsiTheme="minorEastAsia" w:cs="Arial" w:hint="eastAsia"/>
                <w:bCs/>
                <w:kern w:val="0"/>
                <w:sz w:val="20"/>
                <w:szCs w:val="20"/>
              </w:rPr>
              <w:t>项目编号</w:t>
            </w:r>
          </w:p>
        </w:tc>
        <w:tc>
          <w:tcPr>
            <w:tcW w:w="7073" w:type="dxa"/>
            <w:vAlign w:val="center"/>
          </w:tcPr>
          <w:p w:rsidR="00CC2C2B" w:rsidRDefault="009F0014">
            <w:pPr>
              <w:keepNext/>
              <w:widowControl/>
              <w:jc w:val="left"/>
              <w:rPr>
                <w:rFonts w:asciiTheme="minorEastAsia" w:hAnsiTheme="minorEastAsia" w:cs="Arial"/>
                <w:bCs/>
                <w:kern w:val="0"/>
                <w:sz w:val="20"/>
                <w:szCs w:val="20"/>
              </w:rPr>
            </w:pPr>
            <w:r>
              <w:rPr>
                <w:rFonts w:asciiTheme="minorEastAsia" w:hAnsiTheme="minorEastAsia" w:cs="Arial" w:hint="eastAsia"/>
                <w:kern w:val="0"/>
                <w:szCs w:val="21"/>
              </w:rPr>
              <w:t>xsj20211</w:t>
            </w:r>
            <w:r w:rsidR="00935D08">
              <w:rPr>
                <w:rFonts w:asciiTheme="minorEastAsia" w:hAnsiTheme="minorEastAsia" w:cs="Arial" w:hint="eastAsia"/>
                <w:kern w:val="0"/>
                <w:szCs w:val="21"/>
              </w:rPr>
              <w:t>206</w:t>
            </w:r>
          </w:p>
        </w:tc>
      </w:tr>
      <w:tr w:rsidR="00CC2C2B">
        <w:trPr>
          <w:trHeight w:val="468"/>
          <w:jc w:val="center"/>
        </w:trPr>
        <w:tc>
          <w:tcPr>
            <w:tcW w:w="597" w:type="dxa"/>
            <w:vMerge/>
            <w:vAlign w:val="center"/>
          </w:tcPr>
          <w:p w:rsidR="00CC2C2B" w:rsidRDefault="00CC2C2B">
            <w:pPr>
              <w:jc w:val="center"/>
              <w:rPr>
                <w:rFonts w:asciiTheme="minorEastAsia" w:hAnsiTheme="minorEastAsia" w:cs="Times New Roman"/>
                <w:kern w:val="0"/>
                <w:sz w:val="20"/>
                <w:szCs w:val="20"/>
              </w:rPr>
            </w:pPr>
          </w:p>
        </w:tc>
        <w:tc>
          <w:tcPr>
            <w:tcW w:w="1410" w:type="dxa"/>
            <w:vAlign w:val="center"/>
          </w:tcPr>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采购人</w:t>
            </w:r>
          </w:p>
        </w:tc>
        <w:tc>
          <w:tcPr>
            <w:tcW w:w="7073" w:type="dxa"/>
            <w:vAlign w:val="center"/>
          </w:tcPr>
          <w:p w:rsidR="00CC2C2B" w:rsidRDefault="009F0014">
            <w:pPr>
              <w:keepNext/>
              <w:widowControl/>
              <w:jc w:val="left"/>
              <w:rPr>
                <w:rFonts w:asciiTheme="minorEastAsia" w:hAnsiTheme="minorEastAsia" w:cs="Arial"/>
                <w:kern w:val="0"/>
                <w:sz w:val="20"/>
                <w:szCs w:val="20"/>
              </w:rPr>
            </w:pPr>
            <w:r>
              <w:rPr>
                <w:rFonts w:asciiTheme="minorEastAsia" w:hAnsiTheme="minorEastAsia" w:cs="Arial" w:hint="eastAsia"/>
                <w:bCs/>
                <w:kern w:val="0"/>
                <w:sz w:val="20"/>
                <w:szCs w:val="20"/>
              </w:rPr>
              <w:t>新疆农业大学</w:t>
            </w:r>
          </w:p>
        </w:tc>
      </w:tr>
      <w:tr w:rsidR="00CC2C2B">
        <w:trPr>
          <w:trHeight w:val="468"/>
          <w:jc w:val="center"/>
        </w:trPr>
        <w:tc>
          <w:tcPr>
            <w:tcW w:w="597" w:type="dxa"/>
            <w:vMerge/>
            <w:vAlign w:val="center"/>
          </w:tcPr>
          <w:p w:rsidR="00CC2C2B" w:rsidRDefault="00CC2C2B">
            <w:pPr>
              <w:jc w:val="center"/>
              <w:rPr>
                <w:rFonts w:asciiTheme="minorEastAsia" w:hAnsiTheme="minorEastAsia" w:cs="Times New Roman"/>
                <w:kern w:val="0"/>
                <w:sz w:val="20"/>
                <w:szCs w:val="20"/>
              </w:rPr>
            </w:pPr>
          </w:p>
        </w:tc>
        <w:tc>
          <w:tcPr>
            <w:tcW w:w="1410" w:type="dxa"/>
            <w:vAlign w:val="center"/>
          </w:tcPr>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采购</w:t>
            </w:r>
          </w:p>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代理机构</w:t>
            </w:r>
          </w:p>
        </w:tc>
        <w:tc>
          <w:tcPr>
            <w:tcW w:w="7073" w:type="dxa"/>
            <w:vAlign w:val="center"/>
          </w:tcPr>
          <w:p w:rsidR="00CC2C2B" w:rsidRDefault="009F0014">
            <w:pPr>
              <w:keepNext/>
              <w:widowControl/>
              <w:jc w:val="left"/>
              <w:rPr>
                <w:rFonts w:asciiTheme="minorEastAsia" w:hAnsiTheme="minorEastAsia" w:cs="Arial"/>
                <w:kern w:val="0"/>
                <w:sz w:val="20"/>
                <w:szCs w:val="20"/>
              </w:rPr>
            </w:pPr>
            <w:r>
              <w:rPr>
                <w:rFonts w:asciiTheme="minorEastAsia" w:hAnsiTheme="minorEastAsia" w:cs="Arial" w:hint="eastAsia"/>
                <w:kern w:val="0"/>
                <w:sz w:val="20"/>
                <w:szCs w:val="20"/>
              </w:rPr>
              <w:t>新疆新世纪招标有限公司</w:t>
            </w:r>
          </w:p>
        </w:tc>
      </w:tr>
      <w:tr w:rsidR="00CC2C2B">
        <w:trPr>
          <w:trHeight w:val="468"/>
          <w:jc w:val="center"/>
        </w:trPr>
        <w:tc>
          <w:tcPr>
            <w:tcW w:w="597" w:type="dxa"/>
            <w:vMerge/>
            <w:vAlign w:val="center"/>
          </w:tcPr>
          <w:p w:rsidR="00CC2C2B" w:rsidRDefault="00CC2C2B">
            <w:pPr>
              <w:jc w:val="center"/>
              <w:rPr>
                <w:rFonts w:asciiTheme="minorEastAsia" w:hAnsiTheme="minorEastAsia" w:cs="Times New Roman"/>
                <w:kern w:val="0"/>
                <w:sz w:val="20"/>
                <w:szCs w:val="20"/>
              </w:rPr>
            </w:pPr>
          </w:p>
        </w:tc>
        <w:tc>
          <w:tcPr>
            <w:tcW w:w="1410" w:type="dxa"/>
            <w:vAlign w:val="center"/>
          </w:tcPr>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项目地点</w:t>
            </w:r>
          </w:p>
        </w:tc>
        <w:tc>
          <w:tcPr>
            <w:tcW w:w="7073" w:type="dxa"/>
            <w:vAlign w:val="center"/>
          </w:tcPr>
          <w:p w:rsidR="00CC2C2B" w:rsidRDefault="009F0014">
            <w:pPr>
              <w:keepNext/>
              <w:widowControl/>
              <w:jc w:val="left"/>
              <w:rPr>
                <w:rFonts w:asciiTheme="minorEastAsia" w:hAnsiTheme="minorEastAsia" w:cs="Arial"/>
                <w:kern w:val="0"/>
                <w:sz w:val="20"/>
                <w:szCs w:val="20"/>
              </w:rPr>
            </w:pPr>
            <w:r>
              <w:rPr>
                <w:rFonts w:asciiTheme="minorEastAsia" w:hAnsiTheme="minorEastAsia" w:cs="Arial" w:hint="eastAsia"/>
                <w:kern w:val="0"/>
                <w:sz w:val="20"/>
                <w:szCs w:val="20"/>
              </w:rPr>
              <w:t>乌鲁木齐市</w:t>
            </w:r>
          </w:p>
        </w:tc>
      </w:tr>
      <w:tr w:rsidR="00CC2C2B">
        <w:trPr>
          <w:trHeight w:val="468"/>
          <w:jc w:val="center"/>
        </w:trPr>
        <w:tc>
          <w:tcPr>
            <w:tcW w:w="597" w:type="dxa"/>
            <w:vMerge/>
            <w:vAlign w:val="center"/>
          </w:tcPr>
          <w:p w:rsidR="00CC2C2B" w:rsidRDefault="00CC2C2B">
            <w:pPr>
              <w:jc w:val="center"/>
              <w:rPr>
                <w:rFonts w:asciiTheme="minorEastAsia" w:hAnsiTheme="minorEastAsia" w:cs="Times New Roman"/>
                <w:kern w:val="0"/>
                <w:sz w:val="20"/>
                <w:szCs w:val="20"/>
              </w:rPr>
            </w:pPr>
          </w:p>
        </w:tc>
        <w:tc>
          <w:tcPr>
            <w:tcW w:w="1410" w:type="dxa"/>
            <w:vAlign w:val="center"/>
          </w:tcPr>
          <w:p w:rsidR="00CC2C2B" w:rsidRDefault="009F0014">
            <w:pPr>
              <w:keepNext/>
              <w:widowControl/>
              <w:jc w:val="center"/>
              <w:rPr>
                <w:rFonts w:asciiTheme="minorEastAsia" w:hAnsiTheme="minorEastAsia" w:cs="Arial"/>
                <w:color w:val="FF0000"/>
                <w:kern w:val="0"/>
                <w:sz w:val="20"/>
                <w:szCs w:val="20"/>
              </w:rPr>
            </w:pPr>
            <w:r>
              <w:rPr>
                <w:rFonts w:asciiTheme="minorEastAsia" w:hAnsiTheme="minorEastAsia" w:cs="Arial" w:hint="eastAsia"/>
                <w:color w:val="FF0000"/>
                <w:kern w:val="0"/>
                <w:sz w:val="20"/>
                <w:szCs w:val="20"/>
              </w:rPr>
              <w:t>资金来源</w:t>
            </w:r>
          </w:p>
        </w:tc>
        <w:tc>
          <w:tcPr>
            <w:tcW w:w="7073" w:type="dxa"/>
            <w:vAlign w:val="center"/>
          </w:tcPr>
          <w:p w:rsidR="00CC2C2B" w:rsidRDefault="009F0014">
            <w:pPr>
              <w:keepNext/>
              <w:widowControl/>
              <w:rPr>
                <w:rFonts w:asciiTheme="minorEastAsia" w:hAnsiTheme="minorEastAsia" w:cs="Arial"/>
                <w:kern w:val="0"/>
                <w:sz w:val="20"/>
                <w:szCs w:val="20"/>
              </w:rPr>
            </w:pPr>
            <w:r>
              <w:rPr>
                <w:rFonts w:asciiTheme="minorEastAsia" w:hAnsiTheme="minorEastAsia" w:cs="Arial" w:hint="eastAsia"/>
                <w:kern w:val="0"/>
                <w:sz w:val="20"/>
                <w:szCs w:val="20"/>
              </w:rPr>
              <w:t>中央财政支持地方高校发展专项资金</w:t>
            </w:r>
          </w:p>
        </w:tc>
      </w:tr>
      <w:tr w:rsidR="00CC2C2B">
        <w:trPr>
          <w:trHeight w:val="468"/>
          <w:jc w:val="center"/>
        </w:trPr>
        <w:tc>
          <w:tcPr>
            <w:tcW w:w="597" w:type="dxa"/>
            <w:vMerge/>
            <w:vAlign w:val="center"/>
          </w:tcPr>
          <w:p w:rsidR="00CC2C2B" w:rsidRDefault="00CC2C2B">
            <w:pPr>
              <w:jc w:val="center"/>
              <w:rPr>
                <w:rFonts w:asciiTheme="minorEastAsia" w:hAnsiTheme="minorEastAsia" w:cs="Times New Roman"/>
                <w:kern w:val="0"/>
                <w:sz w:val="20"/>
                <w:szCs w:val="20"/>
              </w:rPr>
            </w:pPr>
          </w:p>
        </w:tc>
        <w:tc>
          <w:tcPr>
            <w:tcW w:w="1410" w:type="dxa"/>
            <w:vAlign w:val="center"/>
          </w:tcPr>
          <w:p w:rsidR="00CC2C2B" w:rsidRDefault="009F0014">
            <w:pPr>
              <w:keepNext/>
              <w:widowControl/>
              <w:jc w:val="center"/>
              <w:rPr>
                <w:rFonts w:asciiTheme="minorEastAsia" w:hAnsiTheme="minorEastAsia" w:cs="Arial"/>
                <w:color w:val="FF0000"/>
                <w:kern w:val="0"/>
                <w:sz w:val="20"/>
                <w:szCs w:val="20"/>
              </w:rPr>
            </w:pPr>
            <w:r>
              <w:rPr>
                <w:rFonts w:asciiTheme="minorEastAsia" w:hAnsiTheme="minorEastAsia" w:cs="Arial" w:hint="eastAsia"/>
                <w:color w:val="FF0000"/>
                <w:kern w:val="0"/>
                <w:sz w:val="20"/>
                <w:szCs w:val="20"/>
              </w:rPr>
              <w:t>采购预算金额</w:t>
            </w:r>
          </w:p>
        </w:tc>
        <w:tc>
          <w:tcPr>
            <w:tcW w:w="7073" w:type="dxa"/>
            <w:vAlign w:val="center"/>
          </w:tcPr>
          <w:p w:rsidR="00CC2C2B" w:rsidRDefault="009F0014">
            <w:pPr>
              <w:keepNext/>
              <w:widowControl/>
              <w:jc w:val="left"/>
              <w:rPr>
                <w:rFonts w:asciiTheme="minorEastAsia" w:hAnsiTheme="minorEastAsia" w:cs="Arial"/>
                <w:kern w:val="0"/>
                <w:sz w:val="20"/>
                <w:szCs w:val="20"/>
              </w:rPr>
            </w:pPr>
            <w:r>
              <w:rPr>
                <w:rFonts w:asciiTheme="minorEastAsia" w:hAnsiTheme="minorEastAsia" w:cs="Arial" w:hint="eastAsia"/>
                <w:kern w:val="0"/>
                <w:sz w:val="20"/>
                <w:szCs w:val="20"/>
              </w:rPr>
              <w:t>120万元</w:t>
            </w:r>
          </w:p>
        </w:tc>
      </w:tr>
      <w:tr w:rsidR="00CC2C2B">
        <w:trPr>
          <w:trHeight w:val="468"/>
          <w:jc w:val="center"/>
        </w:trPr>
        <w:tc>
          <w:tcPr>
            <w:tcW w:w="597" w:type="dxa"/>
            <w:vMerge/>
            <w:vAlign w:val="center"/>
          </w:tcPr>
          <w:p w:rsidR="00CC2C2B" w:rsidRDefault="00CC2C2B">
            <w:pPr>
              <w:jc w:val="center"/>
              <w:rPr>
                <w:rFonts w:asciiTheme="minorEastAsia" w:hAnsiTheme="minorEastAsia" w:cs="Times New Roman"/>
                <w:kern w:val="0"/>
                <w:sz w:val="20"/>
                <w:szCs w:val="20"/>
              </w:rPr>
            </w:pPr>
          </w:p>
        </w:tc>
        <w:tc>
          <w:tcPr>
            <w:tcW w:w="1410" w:type="dxa"/>
            <w:vAlign w:val="center"/>
          </w:tcPr>
          <w:p w:rsidR="00CC2C2B" w:rsidRDefault="009F0014">
            <w:pPr>
              <w:keepNext/>
              <w:widowControl/>
              <w:jc w:val="center"/>
              <w:rPr>
                <w:rFonts w:asciiTheme="minorEastAsia" w:hAnsiTheme="minorEastAsia" w:cs="Arial"/>
                <w:color w:val="FF0000"/>
                <w:kern w:val="0"/>
                <w:sz w:val="20"/>
                <w:szCs w:val="20"/>
              </w:rPr>
            </w:pPr>
            <w:r>
              <w:rPr>
                <w:rFonts w:asciiTheme="minorEastAsia" w:hAnsiTheme="minorEastAsia" w:cs="Arial" w:hint="eastAsia"/>
                <w:color w:val="FF0000"/>
                <w:kern w:val="0"/>
                <w:sz w:val="20"/>
                <w:szCs w:val="20"/>
              </w:rPr>
              <w:t>服务内容</w:t>
            </w:r>
          </w:p>
        </w:tc>
        <w:tc>
          <w:tcPr>
            <w:tcW w:w="7073" w:type="dxa"/>
            <w:vAlign w:val="center"/>
          </w:tcPr>
          <w:p w:rsidR="00CC2C2B" w:rsidRDefault="009F0014">
            <w:pPr>
              <w:pStyle w:val="a0"/>
              <w:rPr>
                <w:rFonts w:asciiTheme="minorEastAsia" w:eastAsiaTheme="minorEastAsia" w:hAnsiTheme="minorEastAsia" w:cs="Arial"/>
                <w:sz w:val="20"/>
              </w:rPr>
            </w:pPr>
            <w:r>
              <w:rPr>
                <w:rFonts w:asciiTheme="minorEastAsia" w:hAnsiTheme="minorEastAsia" w:cs="Arial" w:hint="eastAsia"/>
                <w:bCs/>
                <w:sz w:val="20"/>
              </w:rPr>
              <w:t>课程线上管理平台建设</w:t>
            </w:r>
          </w:p>
        </w:tc>
      </w:tr>
      <w:tr w:rsidR="00CC2C2B">
        <w:trPr>
          <w:trHeight w:val="468"/>
          <w:jc w:val="center"/>
        </w:trPr>
        <w:tc>
          <w:tcPr>
            <w:tcW w:w="597" w:type="dxa"/>
            <w:vMerge/>
            <w:vAlign w:val="center"/>
          </w:tcPr>
          <w:p w:rsidR="00CC2C2B" w:rsidRDefault="00CC2C2B">
            <w:pPr>
              <w:jc w:val="center"/>
              <w:rPr>
                <w:rFonts w:asciiTheme="minorEastAsia" w:hAnsiTheme="minorEastAsia" w:cs="Times New Roman"/>
                <w:kern w:val="0"/>
                <w:sz w:val="20"/>
                <w:szCs w:val="20"/>
              </w:rPr>
            </w:pPr>
          </w:p>
        </w:tc>
        <w:tc>
          <w:tcPr>
            <w:tcW w:w="1410" w:type="dxa"/>
            <w:vAlign w:val="center"/>
          </w:tcPr>
          <w:p w:rsidR="00CC2C2B" w:rsidRDefault="009F0014">
            <w:pPr>
              <w:keepNext/>
              <w:widowControl/>
              <w:jc w:val="center"/>
              <w:rPr>
                <w:rFonts w:asciiTheme="minorEastAsia" w:hAnsiTheme="minorEastAsia" w:cs="Arial"/>
                <w:color w:val="FF0000"/>
                <w:kern w:val="0"/>
                <w:sz w:val="20"/>
                <w:szCs w:val="20"/>
              </w:rPr>
            </w:pPr>
            <w:r>
              <w:rPr>
                <w:rFonts w:asciiTheme="minorEastAsia" w:hAnsiTheme="minorEastAsia" w:cs="Arial" w:hint="eastAsia"/>
                <w:color w:val="FF0000"/>
                <w:kern w:val="0"/>
                <w:sz w:val="20"/>
                <w:szCs w:val="20"/>
              </w:rPr>
              <w:t>软件研发周期</w:t>
            </w:r>
          </w:p>
        </w:tc>
        <w:tc>
          <w:tcPr>
            <w:tcW w:w="7073" w:type="dxa"/>
            <w:vAlign w:val="center"/>
          </w:tcPr>
          <w:p w:rsidR="00CC2C2B" w:rsidRDefault="009F0014">
            <w:pPr>
              <w:keepNext/>
              <w:widowControl/>
              <w:jc w:val="left"/>
              <w:rPr>
                <w:rFonts w:asciiTheme="minorEastAsia" w:hAnsiTheme="minorEastAsia" w:cs="Arial"/>
                <w:kern w:val="0"/>
                <w:sz w:val="20"/>
                <w:szCs w:val="20"/>
              </w:rPr>
            </w:pPr>
            <w:r>
              <w:rPr>
                <w:rFonts w:asciiTheme="minorEastAsia" w:hAnsiTheme="minorEastAsia" w:cs="Arial" w:hint="eastAsia"/>
                <w:kern w:val="0"/>
                <w:sz w:val="20"/>
                <w:szCs w:val="20"/>
              </w:rPr>
              <w:t>自合同签订之日起15日历日内完成研发并移交采购人</w:t>
            </w:r>
          </w:p>
        </w:tc>
      </w:tr>
      <w:tr w:rsidR="00CC2C2B">
        <w:trPr>
          <w:trHeight w:val="468"/>
          <w:jc w:val="center"/>
        </w:trPr>
        <w:tc>
          <w:tcPr>
            <w:tcW w:w="597" w:type="dxa"/>
            <w:vMerge/>
            <w:vAlign w:val="center"/>
          </w:tcPr>
          <w:p w:rsidR="00CC2C2B" w:rsidRDefault="00CC2C2B">
            <w:pPr>
              <w:jc w:val="center"/>
              <w:rPr>
                <w:rFonts w:asciiTheme="minorEastAsia" w:eastAsia="宋体" w:hAnsiTheme="minorEastAsia" w:cs="Times New Roman"/>
                <w:kern w:val="0"/>
                <w:sz w:val="20"/>
                <w:szCs w:val="20"/>
              </w:rPr>
            </w:pPr>
          </w:p>
        </w:tc>
        <w:tc>
          <w:tcPr>
            <w:tcW w:w="1410" w:type="dxa"/>
            <w:vAlign w:val="center"/>
          </w:tcPr>
          <w:p w:rsidR="00CC2C2B" w:rsidRDefault="009F0014">
            <w:pPr>
              <w:keepNext/>
              <w:widowControl/>
              <w:jc w:val="center"/>
              <w:rPr>
                <w:rFonts w:asciiTheme="minorEastAsia" w:hAnsiTheme="minorEastAsia" w:cs="Arial"/>
                <w:color w:val="FF0000"/>
                <w:kern w:val="0"/>
                <w:sz w:val="20"/>
                <w:szCs w:val="20"/>
              </w:rPr>
            </w:pPr>
            <w:r>
              <w:rPr>
                <w:rFonts w:asciiTheme="minorEastAsia" w:hAnsiTheme="minorEastAsia" w:cs="Arial" w:hint="eastAsia"/>
                <w:color w:val="FF0000"/>
                <w:kern w:val="0"/>
                <w:sz w:val="20"/>
                <w:szCs w:val="20"/>
              </w:rPr>
              <w:t>售后服务期</w:t>
            </w:r>
          </w:p>
        </w:tc>
        <w:tc>
          <w:tcPr>
            <w:tcW w:w="7073" w:type="dxa"/>
            <w:vAlign w:val="center"/>
          </w:tcPr>
          <w:p w:rsidR="00CC2C2B" w:rsidRDefault="009F0014">
            <w:pPr>
              <w:keepNext/>
              <w:widowControl/>
              <w:jc w:val="left"/>
              <w:rPr>
                <w:rFonts w:asciiTheme="minorEastAsia" w:hAnsiTheme="minorEastAsia" w:cs="Arial"/>
                <w:kern w:val="0"/>
                <w:sz w:val="20"/>
                <w:szCs w:val="20"/>
              </w:rPr>
            </w:pPr>
            <w:r>
              <w:rPr>
                <w:rFonts w:asciiTheme="minorEastAsia" w:hAnsiTheme="minorEastAsia" w:cs="Arial" w:hint="eastAsia"/>
                <w:kern w:val="0"/>
                <w:sz w:val="20"/>
                <w:szCs w:val="20"/>
              </w:rPr>
              <w:t>3年</w:t>
            </w:r>
          </w:p>
        </w:tc>
      </w:tr>
      <w:tr w:rsidR="00CC2C2B">
        <w:trPr>
          <w:trHeight w:val="468"/>
          <w:jc w:val="center"/>
        </w:trPr>
        <w:tc>
          <w:tcPr>
            <w:tcW w:w="597" w:type="dxa"/>
            <w:vAlign w:val="center"/>
          </w:tcPr>
          <w:p w:rsidR="00CC2C2B" w:rsidRDefault="009F0014">
            <w:pPr>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2</w:t>
            </w:r>
          </w:p>
        </w:tc>
        <w:tc>
          <w:tcPr>
            <w:tcW w:w="1410" w:type="dxa"/>
            <w:vAlign w:val="center"/>
          </w:tcPr>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采购范围</w:t>
            </w:r>
          </w:p>
        </w:tc>
        <w:tc>
          <w:tcPr>
            <w:tcW w:w="7073" w:type="dxa"/>
            <w:vAlign w:val="center"/>
          </w:tcPr>
          <w:p w:rsidR="00CC2C2B" w:rsidRDefault="009F0014">
            <w:pPr>
              <w:keepNext/>
              <w:widowControl/>
              <w:jc w:val="left"/>
              <w:rPr>
                <w:rFonts w:asciiTheme="minorEastAsia" w:hAnsiTheme="minorEastAsia" w:cs="Arial"/>
                <w:kern w:val="0"/>
                <w:sz w:val="20"/>
                <w:szCs w:val="20"/>
              </w:rPr>
            </w:pPr>
            <w:r>
              <w:rPr>
                <w:rFonts w:asciiTheme="minorEastAsia" w:hAnsiTheme="minorEastAsia" w:cs="Arial" w:hint="eastAsia"/>
                <w:bCs/>
                <w:kern w:val="0"/>
                <w:sz w:val="20"/>
                <w:szCs w:val="20"/>
              </w:rPr>
              <w:t>新疆农业大学课程线上管理平台建设项目范围内的所有工作内容，关于采购范围的详细说明见招标文件第四章“服务标准和要求”。</w:t>
            </w:r>
          </w:p>
        </w:tc>
      </w:tr>
      <w:tr w:rsidR="00CC2C2B">
        <w:trPr>
          <w:trHeight w:val="468"/>
          <w:jc w:val="center"/>
        </w:trPr>
        <w:tc>
          <w:tcPr>
            <w:tcW w:w="597" w:type="dxa"/>
            <w:vMerge w:val="restart"/>
            <w:vAlign w:val="center"/>
          </w:tcPr>
          <w:p w:rsidR="00CC2C2B" w:rsidRDefault="009F0014">
            <w:pPr>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3</w:t>
            </w:r>
          </w:p>
        </w:tc>
        <w:tc>
          <w:tcPr>
            <w:tcW w:w="1410" w:type="dxa"/>
            <w:vAlign w:val="center"/>
          </w:tcPr>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采购方式</w:t>
            </w:r>
          </w:p>
        </w:tc>
        <w:tc>
          <w:tcPr>
            <w:tcW w:w="7073" w:type="dxa"/>
            <w:vAlign w:val="center"/>
          </w:tcPr>
          <w:p w:rsidR="00CC2C2B" w:rsidRDefault="009F0014">
            <w:pPr>
              <w:keepNext/>
              <w:widowControl/>
              <w:jc w:val="left"/>
              <w:rPr>
                <w:rFonts w:asciiTheme="minorEastAsia" w:hAnsiTheme="minorEastAsia" w:cs="Arial"/>
                <w:kern w:val="0"/>
                <w:sz w:val="20"/>
                <w:szCs w:val="20"/>
              </w:rPr>
            </w:pPr>
            <w:r>
              <w:rPr>
                <w:rFonts w:asciiTheme="minorEastAsia" w:hAnsiTheme="minorEastAsia" w:cs="Arial" w:hint="eastAsia"/>
                <w:kern w:val="0"/>
                <w:sz w:val="20"/>
                <w:szCs w:val="20"/>
              </w:rPr>
              <w:t>公开招标</w:t>
            </w:r>
          </w:p>
        </w:tc>
      </w:tr>
      <w:tr w:rsidR="00CC2C2B">
        <w:trPr>
          <w:trHeight w:val="468"/>
          <w:jc w:val="center"/>
        </w:trPr>
        <w:tc>
          <w:tcPr>
            <w:tcW w:w="597" w:type="dxa"/>
            <w:vMerge/>
            <w:vAlign w:val="center"/>
          </w:tcPr>
          <w:p w:rsidR="00CC2C2B" w:rsidRDefault="00CC2C2B">
            <w:pPr>
              <w:jc w:val="center"/>
              <w:rPr>
                <w:rFonts w:asciiTheme="minorEastAsia" w:hAnsiTheme="minorEastAsia" w:cs="Times New Roman"/>
                <w:kern w:val="0"/>
                <w:sz w:val="20"/>
                <w:szCs w:val="20"/>
              </w:rPr>
            </w:pPr>
          </w:p>
        </w:tc>
        <w:tc>
          <w:tcPr>
            <w:tcW w:w="1410" w:type="dxa"/>
            <w:vAlign w:val="center"/>
          </w:tcPr>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资格审查</w:t>
            </w:r>
          </w:p>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方式</w:t>
            </w:r>
          </w:p>
        </w:tc>
        <w:tc>
          <w:tcPr>
            <w:tcW w:w="7073" w:type="dxa"/>
            <w:vAlign w:val="center"/>
          </w:tcPr>
          <w:p w:rsidR="00CC2C2B" w:rsidRDefault="009F0014">
            <w:pPr>
              <w:keepNext/>
              <w:widowControl/>
              <w:jc w:val="left"/>
              <w:rPr>
                <w:rFonts w:asciiTheme="minorEastAsia" w:hAnsiTheme="minorEastAsia" w:cs="Arial"/>
                <w:kern w:val="0"/>
                <w:sz w:val="20"/>
                <w:szCs w:val="20"/>
              </w:rPr>
            </w:pPr>
            <w:r>
              <w:rPr>
                <w:rFonts w:asciiTheme="minorEastAsia" w:hAnsiTheme="minorEastAsia" w:cs="Arial" w:hint="eastAsia"/>
                <w:kern w:val="0"/>
                <w:sz w:val="20"/>
                <w:szCs w:val="20"/>
              </w:rPr>
              <w:t>资格后审</w:t>
            </w:r>
          </w:p>
        </w:tc>
      </w:tr>
      <w:tr w:rsidR="00CC2C2B">
        <w:trPr>
          <w:trHeight w:val="468"/>
          <w:jc w:val="center"/>
        </w:trPr>
        <w:tc>
          <w:tcPr>
            <w:tcW w:w="597" w:type="dxa"/>
            <w:vMerge w:val="restart"/>
            <w:vAlign w:val="center"/>
          </w:tcPr>
          <w:p w:rsidR="00CC2C2B" w:rsidRDefault="009F0014">
            <w:pPr>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4</w:t>
            </w:r>
          </w:p>
        </w:tc>
        <w:tc>
          <w:tcPr>
            <w:tcW w:w="1410" w:type="dxa"/>
            <w:vAlign w:val="center"/>
          </w:tcPr>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评标办法</w:t>
            </w:r>
          </w:p>
        </w:tc>
        <w:tc>
          <w:tcPr>
            <w:tcW w:w="7073" w:type="dxa"/>
            <w:vAlign w:val="center"/>
          </w:tcPr>
          <w:p w:rsidR="00CC2C2B" w:rsidRDefault="009F0014">
            <w:pPr>
              <w:keepNext/>
              <w:widowControl/>
              <w:jc w:val="left"/>
              <w:rPr>
                <w:rFonts w:asciiTheme="minorEastAsia" w:hAnsiTheme="minorEastAsia" w:cs="Arial"/>
                <w:kern w:val="0"/>
                <w:sz w:val="20"/>
                <w:szCs w:val="20"/>
              </w:rPr>
            </w:pPr>
            <w:r>
              <w:rPr>
                <w:rFonts w:asciiTheme="minorEastAsia" w:hAnsiTheme="minorEastAsia" w:cs="Arial" w:hint="eastAsia"/>
                <w:kern w:val="0"/>
                <w:sz w:val="20"/>
                <w:szCs w:val="20"/>
              </w:rPr>
              <w:t>综合评分法</w:t>
            </w:r>
          </w:p>
        </w:tc>
      </w:tr>
      <w:tr w:rsidR="00CC2C2B">
        <w:trPr>
          <w:trHeight w:val="468"/>
          <w:jc w:val="center"/>
        </w:trPr>
        <w:tc>
          <w:tcPr>
            <w:tcW w:w="597" w:type="dxa"/>
            <w:vMerge/>
            <w:vAlign w:val="center"/>
          </w:tcPr>
          <w:p w:rsidR="00CC2C2B" w:rsidRDefault="00CC2C2B">
            <w:pPr>
              <w:jc w:val="center"/>
              <w:rPr>
                <w:rFonts w:asciiTheme="minorEastAsia" w:hAnsiTheme="minorEastAsia" w:cs="Times New Roman"/>
                <w:kern w:val="0"/>
                <w:sz w:val="20"/>
                <w:szCs w:val="20"/>
              </w:rPr>
            </w:pPr>
          </w:p>
        </w:tc>
        <w:tc>
          <w:tcPr>
            <w:tcW w:w="1410" w:type="dxa"/>
            <w:vAlign w:val="center"/>
          </w:tcPr>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定标方法</w:t>
            </w:r>
          </w:p>
        </w:tc>
        <w:tc>
          <w:tcPr>
            <w:tcW w:w="7073" w:type="dxa"/>
            <w:vAlign w:val="center"/>
          </w:tcPr>
          <w:p w:rsidR="00CC2C2B" w:rsidRDefault="009F0014">
            <w:pPr>
              <w:keepNext/>
              <w:widowControl/>
              <w:jc w:val="left"/>
              <w:rPr>
                <w:rFonts w:asciiTheme="minorEastAsia" w:hAnsiTheme="minorEastAsia" w:cs="Arial"/>
                <w:kern w:val="0"/>
                <w:sz w:val="20"/>
                <w:szCs w:val="20"/>
              </w:rPr>
            </w:pPr>
            <w:r>
              <w:rPr>
                <w:rFonts w:asciiTheme="minorEastAsia" w:hAnsiTheme="minorEastAsia" w:cs="Arial" w:hint="eastAsia"/>
                <w:kern w:val="0"/>
                <w:sz w:val="20"/>
                <w:szCs w:val="20"/>
              </w:rPr>
              <w:t>评标小组推荐三名中标候选人</w:t>
            </w:r>
          </w:p>
        </w:tc>
      </w:tr>
      <w:tr w:rsidR="00CC2C2B">
        <w:trPr>
          <w:trHeight w:val="468"/>
          <w:jc w:val="center"/>
        </w:trPr>
        <w:tc>
          <w:tcPr>
            <w:tcW w:w="597" w:type="dxa"/>
            <w:vAlign w:val="center"/>
          </w:tcPr>
          <w:p w:rsidR="00CC2C2B" w:rsidRDefault="009F0014">
            <w:pPr>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5</w:t>
            </w:r>
          </w:p>
        </w:tc>
        <w:tc>
          <w:tcPr>
            <w:tcW w:w="1410" w:type="dxa"/>
            <w:vAlign w:val="center"/>
          </w:tcPr>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投标人最低资格条件和能力</w:t>
            </w:r>
          </w:p>
        </w:tc>
        <w:tc>
          <w:tcPr>
            <w:tcW w:w="7073" w:type="dxa"/>
            <w:vAlign w:val="center"/>
          </w:tcPr>
          <w:p w:rsidR="00CC2C2B" w:rsidRDefault="009F0014">
            <w:pPr>
              <w:rPr>
                <w:rFonts w:asciiTheme="minorEastAsia" w:hAnsiTheme="minorEastAsia" w:cs="Arial"/>
                <w:kern w:val="0"/>
                <w:sz w:val="20"/>
                <w:szCs w:val="20"/>
              </w:rPr>
            </w:pPr>
            <w:r>
              <w:rPr>
                <w:rFonts w:asciiTheme="minorEastAsia" w:hAnsiTheme="minorEastAsia" w:cs="Arial" w:hint="eastAsia"/>
                <w:kern w:val="0"/>
                <w:sz w:val="20"/>
                <w:szCs w:val="20"/>
              </w:rPr>
              <w:t xml:space="preserve">1、投标人须符合《中华人民共和国政府采购法》第二十二条的相关规定； </w:t>
            </w:r>
          </w:p>
          <w:p w:rsidR="00CC2C2B" w:rsidRDefault="009F0014">
            <w:pPr>
              <w:rPr>
                <w:rFonts w:asciiTheme="minorEastAsia" w:hAnsiTheme="minorEastAsia" w:cs="Arial"/>
                <w:kern w:val="0"/>
                <w:sz w:val="20"/>
                <w:szCs w:val="20"/>
              </w:rPr>
            </w:pPr>
            <w:r>
              <w:rPr>
                <w:rFonts w:asciiTheme="minorEastAsia" w:hAnsiTheme="minorEastAsia" w:cs="Arial" w:hint="eastAsia"/>
                <w:kern w:val="0"/>
                <w:sz w:val="20"/>
                <w:szCs w:val="20"/>
              </w:rPr>
              <w:t>2、投标人须具备有效的营业执照；</w:t>
            </w:r>
          </w:p>
          <w:p w:rsidR="00CC2C2B" w:rsidRDefault="009F0014">
            <w:pPr>
              <w:rPr>
                <w:rFonts w:asciiTheme="minorEastAsia" w:hAnsiTheme="minorEastAsia" w:cs="Arial"/>
                <w:kern w:val="0"/>
                <w:sz w:val="20"/>
                <w:szCs w:val="20"/>
              </w:rPr>
            </w:pPr>
            <w:r>
              <w:rPr>
                <w:rFonts w:asciiTheme="minorEastAsia" w:hAnsiTheme="minorEastAsia" w:cs="Arial" w:hint="eastAsia"/>
                <w:kern w:val="0"/>
                <w:sz w:val="20"/>
                <w:szCs w:val="20"/>
              </w:rPr>
              <w:t>3、本项目不接受联合体；</w:t>
            </w:r>
          </w:p>
          <w:p w:rsidR="00CC2C2B" w:rsidRDefault="009F0014">
            <w:pPr>
              <w:rPr>
                <w:rFonts w:asciiTheme="minorEastAsia" w:hAnsiTheme="minorEastAsia" w:cs="Arial"/>
                <w:kern w:val="0"/>
                <w:sz w:val="20"/>
                <w:szCs w:val="20"/>
              </w:rPr>
            </w:pPr>
            <w:r>
              <w:rPr>
                <w:rFonts w:asciiTheme="minorEastAsia" w:hAnsiTheme="minorEastAsia" w:cs="Arial" w:hint="eastAsia"/>
                <w:kern w:val="0"/>
                <w:sz w:val="20"/>
                <w:szCs w:val="20"/>
              </w:rPr>
              <w:t>4、其他说明：①与采购人存在利害关系可能影响招标公正性的法人、其他组织或者个人，不得参加投标。②单位负责人为同一人或者存在控股、管理关系的不同单位，不得参加同一标段投标或者未划分标段的同一采购项目投标。违反前两款规定的，相关投标均无效。③投标人如在“信用中国”网站（www.creditchina.gov.cn）、中国政府采购网（www.ccgp.gov.cn）被列入失信被执行人、重大税收违法案件当事人名单、政府采购严重违法失信行为记录名单，尚在处罚期内的将被拒绝参加本次采购活动。</w:t>
            </w:r>
          </w:p>
        </w:tc>
      </w:tr>
      <w:tr w:rsidR="00CC2C2B">
        <w:trPr>
          <w:trHeight w:val="468"/>
          <w:jc w:val="center"/>
        </w:trPr>
        <w:tc>
          <w:tcPr>
            <w:tcW w:w="597" w:type="dxa"/>
            <w:vAlign w:val="center"/>
          </w:tcPr>
          <w:p w:rsidR="00CC2C2B" w:rsidRDefault="009F0014">
            <w:pPr>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6</w:t>
            </w:r>
          </w:p>
        </w:tc>
        <w:tc>
          <w:tcPr>
            <w:tcW w:w="1410" w:type="dxa"/>
            <w:vAlign w:val="center"/>
          </w:tcPr>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招标文件费</w:t>
            </w:r>
          </w:p>
        </w:tc>
        <w:tc>
          <w:tcPr>
            <w:tcW w:w="7073" w:type="dxa"/>
            <w:vAlign w:val="center"/>
          </w:tcPr>
          <w:p w:rsidR="00CC2C2B" w:rsidRDefault="009F0014">
            <w:pPr>
              <w:keepNext/>
              <w:widowControl/>
              <w:jc w:val="left"/>
              <w:rPr>
                <w:rFonts w:asciiTheme="minorEastAsia" w:hAnsiTheme="minorEastAsia" w:cs="Arial"/>
                <w:kern w:val="0"/>
                <w:sz w:val="20"/>
                <w:szCs w:val="20"/>
              </w:rPr>
            </w:pPr>
            <w:r>
              <w:rPr>
                <w:rFonts w:asciiTheme="minorEastAsia" w:hAnsiTheme="minorEastAsia" w:cs="Arial" w:hint="eastAsia"/>
                <w:kern w:val="0"/>
                <w:sz w:val="20"/>
                <w:szCs w:val="20"/>
              </w:rPr>
              <w:t>300元/份</w:t>
            </w:r>
          </w:p>
        </w:tc>
      </w:tr>
      <w:tr w:rsidR="00CC2C2B">
        <w:trPr>
          <w:trHeight w:val="468"/>
          <w:jc w:val="center"/>
        </w:trPr>
        <w:tc>
          <w:tcPr>
            <w:tcW w:w="597" w:type="dxa"/>
            <w:vAlign w:val="center"/>
          </w:tcPr>
          <w:p w:rsidR="00CC2C2B" w:rsidRDefault="009F0014">
            <w:pPr>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7</w:t>
            </w:r>
          </w:p>
        </w:tc>
        <w:tc>
          <w:tcPr>
            <w:tcW w:w="1410" w:type="dxa"/>
            <w:vAlign w:val="center"/>
          </w:tcPr>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投标保证金</w:t>
            </w:r>
          </w:p>
        </w:tc>
        <w:tc>
          <w:tcPr>
            <w:tcW w:w="7073" w:type="dxa"/>
            <w:vAlign w:val="center"/>
          </w:tcPr>
          <w:p w:rsidR="00CC2C2B" w:rsidRDefault="009F0014">
            <w:pPr>
              <w:keepNext/>
              <w:widowControl/>
              <w:jc w:val="left"/>
              <w:rPr>
                <w:rFonts w:asciiTheme="minorEastAsia" w:hAnsiTheme="minorEastAsia" w:cs="Arial"/>
                <w:kern w:val="0"/>
                <w:sz w:val="20"/>
                <w:szCs w:val="20"/>
              </w:rPr>
            </w:pPr>
            <w:proofErr w:type="gramStart"/>
            <w:r>
              <w:rPr>
                <w:rFonts w:asciiTheme="minorEastAsia" w:hAnsiTheme="minorEastAsia" w:cs="Times New Roman" w:hint="eastAsia"/>
                <w:kern w:val="0"/>
                <w:sz w:val="20"/>
                <w:szCs w:val="20"/>
              </w:rPr>
              <w:t>贰万肆仟</w:t>
            </w:r>
            <w:proofErr w:type="gramEnd"/>
            <w:r>
              <w:rPr>
                <w:rFonts w:asciiTheme="minorEastAsia" w:hAnsiTheme="minorEastAsia" w:cs="Times New Roman" w:hint="eastAsia"/>
                <w:kern w:val="0"/>
                <w:sz w:val="20"/>
                <w:szCs w:val="20"/>
              </w:rPr>
              <w:t>元整（详见第一章3.4.2条）</w:t>
            </w:r>
          </w:p>
        </w:tc>
      </w:tr>
      <w:tr w:rsidR="00CC2C2B">
        <w:trPr>
          <w:trHeight w:val="468"/>
          <w:jc w:val="center"/>
        </w:trPr>
        <w:tc>
          <w:tcPr>
            <w:tcW w:w="597" w:type="dxa"/>
            <w:vAlign w:val="center"/>
          </w:tcPr>
          <w:p w:rsidR="00CC2C2B" w:rsidRDefault="009F0014">
            <w:pPr>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lastRenderedPageBreak/>
              <w:t>8</w:t>
            </w:r>
          </w:p>
        </w:tc>
        <w:tc>
          <w:tcPr>
            <w:tcW w:w="1410" w:type="dxa"/>
            <w:vAlign w:val="center"/>
          </w:tcPr>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现场踏勘</w:t>
            </w:r>
          </w:p>
        </w:tc>
        <w:tc>
          <w:tcPr>
            <w:tcW w:w="7073" w:type="dxa"/>
            <w:vAlign w:val="center"/>
          </w:tcPr>
          <w:p w:rsidR="00CC2C2B" w:rsidRDefault="009F0014">
            <w:pPr>
              <w:keepNext/>
              <w:widowControl/>
              <w:jc w:val="left"/>
              <w:rPr>
                <w:rFonts w:asciiTheme="minorEastAsia" w:hAnsiTheme="minorEastAsia" w:cs="Arial"/>
                <w:kern w:val="0"/>
                <w:sz w:val="20"/>
                <w:szCs w:val="20"/>
              </w:rPr>
            </w:pPr>
            <w:r>
              <w:rPr>
                <w:rFonts w:asciiTheme="minorEastAsia" w:hAnsiTheme="minorEastAsia" w:cs="Arial" w:hint="eastAsia"/>
                <w:kern w:val="0"/>
                <w:sz w:val="20"/>
                <w:szCs w:val="20"/>
              </w:rPr>
              <w:t>不组织</w:t>
            </w:r>
          </w:p>
        </w:tc>
      </w:tr>
      <w:tr w:rsidR="00CC2C2B">
        <w:trPr>
          <w:trHeight w:val="468"/>
          <w:jc w:val="center"/>
        </w:trPr>
        <w:tc>
          <w:tcPr>
            <w:tcW w:w="597" w:type="dxa"/>
            <w:vAlign w:val="center"/>
          </w:tcPr>
          <w:p w:rsidR="00CC2C2B" w:rsidRDefault="009F0014">
            <w:pPr>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9</w:t>
            </w:r>
          </w:p>
        </w:tc>
        <w:tc>
          <w:tcPr>
            <w:tcW w:w="1410" w:type="dxa"/>
            <w:vAlign w:val="center"/>
          </w:tcPr>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招标答疑</w:t>
            </w:r>
          </w:p>
        </w:tc>
        <w:tc>
          <w:tcPr>
            <w:tcW w:w="7073" w:type="dxa"/>
            <w:vAlign w:val="center"/>
          </w:tcPr>
          <w:p w:rsidR="00CC2C2B" w:rsidRDefault="009F0014">
            <w:pPr>
              <w:ind w:firstLineChars="100" w:firstLine="200"/>
              <w:jc w:val="left"/>
              <w:rPr>
                <w:rFonts w:asciiTheme="minorEastAsia" w:hAnsiTheme="minorEastAsia" w:cs="Arial"/>
                <w:kern w:val="0"/>
                <w:sz w:val="20"/>
                <w:szCs w:val="20"/>
              </w:rPr>
            </w:pPr>
            <w:r>
              <w:rPr>
                <w:rFonts w:asciiTheme="minorEastAsia" w:hAnsiTheme="minorEastAsia" w:cs="Arial" w:hint="eastAsia"/>
                <w:kern w:val="0"/>
                <w:sz w:val="20"/>
                <w:szCs w:val="20"/>
              </w:rPr>
              <w:t>对招标文件提出质疑的，应当在获取招标文件或者招标文件公告期限届满之日起7个工作日内一次性提出。供应</w:t>
            </w:r>
            <w:proofErr w:type="gramStart"/>
            <w:r>
              <w:rPr>
                <w:rFonts w:asciiTheme="minorEastAsia" w:hAnsiTheme="minorEastAsia" w:cs="Arial" w:hint="eastAsia"/>
                <w:kern w:val="0"/>
                <w:sz w:val="20"/>
                <w:szCs w:val="20"/>
              </w:rPr>
              <w:t>商投诉</w:t>
            </w:r>
            <w:proofErr w:type="gramEnd"/>
            <w:r>
              <w:rPr>
                <w:rFonts w:asciiTheme="minorEastAsia" w:hAnsiTheme="minorEastAsia" w:cs="Arial" w:hint="eastAsia"/>
                <w:kern w:val="0"/>
                <w:sz w:val="20"/>
                <w:szCs w:val="20"/>
              </w:rPr>
              <w:t>的事项不得超出已质疑事项的范围。</w:t>
            </w:r>
          </w:p>
          <w:p w:rsidR="00CC2C2B" w:rsidRDefault="009F0014">
            <w:pPr>
              <w:ind w:firstLineChars="100" w:firstLine="200"/>
              <w:jc w:val="left"/>
              <w:rPr>
                <w:rFonts w:asciiTheme="minorEastAsia" w:hAnsiTheme="minorEastAsia" w:cs="Arial"/>
                <w:kern w:val="0"/>
                <w:sz w:val="20"/>
                <w:szCs w:val="20"/>
              </w:rPr>
            </w:pPr>
            <w:r>
              <w:rPr>
                <w:rFonts w:asciiTheme="minorEastAsia" w:hAnsiTheme="minorEastAsia" w:cs="Arial" w:hint="eastAsia"/>
                <w:kern w:val="0"/>
                <w:sz w:val="20"/>
                <w:szCs w:val="20"/>
              </w:rPr>
              <w:t>澄清修改内容可能影响投标文件编制的，应当在投标截止时间至少15日前，以书面形式通知所有获取招标文件的潜在投标人。</w:t>
            </w:r>
          </w:p>
        </w:tc>
      </w:tr>
      <w:tr w:rsidR="00CC2C2B">
        <w:trPr>
          <w:trHeight w:val="468"/>
          <w:jc w:val="center"/>
        </w:trPr>
        <w:tc>
          <w:tcPr>
            <w:tcW w:w="597" w:type="dxa"/>
            <w:vAlign w:val="center"/>
          </w:tcPr>
          <w:p w:rsidR="00CC2C2B" w:rsidRDefault="009F0014">
            <w:pPr>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10</w:t>
            </w:r>
          </w:p>
        </w:tc>
        <w:tc>
          <w:tcPr>
            <w:tcW w:w="1410" w:type="dxa"/>
            <w:vAlign w:val="center"/>
          </w:tcPr>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color w:val="FF0000"/>
                <w:kern w:val="0"/>
                <w:sz w:val="20"/>
                <w:szCs w:val="20"/>
              </w:rPr>
              <w:t>投标文件份数</w:t>
            </w:r>
          </w:p>
        </w:tc>
        <w:tc>
          <w:tcPr>
            <w:tcW w:w="7073" w:type="dxa"/>
            <w:vAlign w:val="center"/>
          </w:tcPr>
          <w:p w:rsidR="00CC2C2B" w:rsidRDefault="009F0014">
            <w:pPr>
              <w:jc w:val="left"/>
              <w:rPr>
                <w:rFonts w:asciiTheme="minorEastAsia" w:hAnsiTheme="minorEastAsia" w:cs="Times New Roman"/>
                <w:kern w:val="0"/>
                <w:sz w:val="20"/>
                <w:szCs w:val="20"/>
              </w:rPr>
            </w:pPr>
            <w:r>
              <w:rPr>
                <w:rFonts w:asciiTheme="minorEastAsia" w:hAnsiTheme="minorEastAsia" w:cs="Times New Roman" w:hint="eastAsia"/>
                <w:kern w:val="0"/>
                <w:sz w:val="20"/>
                <w:szCs w:val="20"/>
              </w:rPr>
              <w:t xml:space="preserve">正本1份；副本3份 </w:t>
            </w:r>
            <w:bookmarkStart w:id="1" w:name="_GoBack"/>
            <w:bookmarkEnd w:id="1"/>
          </w:p>
          <w:p w:rsidR="00CC2C2B" w:rsidRDefault="009F0014">
            <w:pPr>
              <w:jc w:val="left"/>
              <w:rPr>
                <w:rFonts w:asciiTheme="minorEastAsia" w:hAnsiTheme="minorEastAsia" w:cs="Times New Roman"/>
                <w:kern w:val="0"/>
                <w:sz w:val="20"/>
                <w:szCs w:val="20"/>
              </w:rPr>
            </w:pPr>
            <w:r>
              <w:rPr>
                <w:rFonts w:asciiTheme="minorEastAsia" w:hAnsiTheme="minorEastAsia" w:cs="Times New Roman" w:hint="eastAsia"/>
                <w:kern w:val="0"/>
                <w:sz w:val="20"/>
                <w:szCs w:val="20"/>
              </w:rPr>
              <w:t>备注：1.另以U</w:t>
            </w:r>
            <w:proofErr w:type="gramStart"/>
            <w:r>
              <w:rPr>
                <w:rFonts w:asciiTheme="minorEastAsia" w:hAnsiTheme="minorEastAsia" w:cs="Times New Roman" w:hint="eastAsia"/>
                <w:kern w:val="0"/>
                <w:sz w:val="20"/>
                <w:szCs w:val="20"/>
              </w:rPr>
              <w:t>盘形式</w:t>
            </w:r>
            <w:proofErr w:type="gramEnd"/>
            <w:r>
              <w:rPr>
                <w:rFonts w:asciiTheme="minorEastAsia" w:hAnsiTheme="minorEastAsia" w:cs="Times New Roman" w:hint="eastAsia"/>
                <w:kern w:val="0"/>
                <w:sz w:val="20"/>
                <w:szCs w:val="20"/>
              </w:rPr>
              <w:t>提供全套电子版投标文件密封在投标文件封袋中；</w:t>
            </w:r>
          </w:p>
          <w:p w:rsidR="00CC2C2B" w:rsidRDefault="009F0014">
            <w:pPr>
              <w:keepNext/>
              <w:widowControl/>
              <w:ind w:firstLineChars="300" w:firstLine="600"/>
              <w:jc w:val="left"/>
              <w:rPr>
                <w:rFonts w:asciiTheme="minorEastAsia" w:hAnsiTheme="minorEastAsia" w:cs="Times New Roman"/>
                <w:kern w:val="0"/>
                <w:sz w:val="20"/>
                <w:szCs w:val="20"/>
              </w:rPr>
            </w:pPr>
            <w:r>
              <w:rPr>
                <w:rFonts w:asciiTheme="minorEastAsia" w:hAnsiTheme="minorEastAsia" w:cs="Times New Roman" w:hint="eastAsia"/>
                <w:kern w:val="0"/>
                <w:sz w:val="20"/>
                <w:szCs w:val="20"/>
              </w:rPr>
              <w:t>2.电子版格式：投标文件正本盖章扫描生成的PDF格式。</w:t>
            </w:r>
          </w:p>
        </w:tc>
      </w:tr>
      <w:tr w:rsidR="00CC2C2B">
        <w:trPr>
          <w:trHeight w:val="468"/>
          <w:jc w:val="center"/>
        </w:trPr>
        <w:tc>
          <w:tcPr>
            <w:tcW w:w="597" w:type="dxa"/>
            <w:vAlign w:val="center"/>
          </w:tcPr>
          <w:p w:rsidR="00CC2C2B" w:rsidRDefault="009F0014">
            <w:pPr>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11</w:t>
            </w:r>
          </w:p>
        </w:tc>
        <w:tc>
          <w:tcPr>
            <w:tcW w:w="1410" w:type="dxa"/>
            <w:vAlign w:val="center"/>
          </w:tcPr>
          <w:p w:rsidR="00CC2C2B" w:rsidRDefault="009F0014">
            <w:pPr>
              <w:keepNext/>
              <w:widowControl/>
              <w:jc w:val="center"/>
              <w:rPr>
                <w:rFonts w:asciiTheme="minorEastAsia" w:hAnsiTheme="minorEastAsia" w:cs="Arial"/>
                <w:color w:val="FF0000"/>
                <w:kern w:val="0"/>
                <w:sz w:val="20"/>
                <w:szCs w:val="20"/>
              </w:rPr>
            </w:pPr>
            <w:r>
              <w:rPr>
                <w:rFonts w:asciiTheme="minorEastAsia" w:hAnsiTheme="minorEastAsia" w:cs="Arial" w:hint="eastAsia"/>
                <w:color w:val="FF0000"/>
                <w:kern w:val="0"/>
                <w:sz w:val="20"/>
                <w:szCs w:val="20"/>
              </w:rPr>
              <w:t>投标文件递交</w:t>
            </w:r>
          </w:p>
        </w:tc>
        <w:tc>
          <w:tcPr>
            <w:tcW w:w="7073" w:type="dxa"/>
            <w:vAlign w:val="center"/>
          </w:tcPr>
          <w:p w:rsidR="00CC2C2B" w:rsidRDefault="009F0014">
            <w:pPr>
              <w:rPr>
                <w:rFonts w:asciiTheme="minorEastAsia" w:hAnsiTheme="minorEastAsia" w:cs="宋体"/>
                <w:kern w:val="0"/>
                <w:sz w:val="20"/>
                <w:szCs w:val="20"/>
              </w:rPr>
            </w:pPr>
            <w:r>
              <w:rPr>
                <w:rFonts w:asciiTheme="minorEastAsia" w:hAnsiTheme="minorEastAsia" w:cs="宋体" w:hint="eastAsia"/>
                <w:kern w:val="0"/>
                <w:sz w:val="20"/>
                <w:szCs w:val="20"/>
              </w:rPr>
              <w:t>截止时间：</w:t>
            </w:r>
            <w:r>
              <w:rPr>
                <w:rFonts w:asciiTheme="minorEastAsia" w:hAnsiTheme="minorEastAsia" w:cs="宋体" w:hint="eastAsia"/>
                <w:kern w:val="0"/>
                <w:sz w:val="20"/>
                <w:szCs w:val="20"/>
                <w:u w:val="single"/>
              </w:rPr>
              <w:t>2021年12月</w:t>
            </w:r>
            <w:r w:rsidR="00935D08">
              <w:rPr>
                <w:rFonts w:asciiTheme="minorEastAsia" w:hAnsiTheme="minorEastAsia" w:cs="宋体" w:hint="eastAsia"/>
                <w:kern w:val="0"/>
                <w:sz w:val="20"/>
                <w:szCs w:val="20"/>
                <w:u w:val="single"/>
              </w:rPr>
              <w:t>2</w:t>
            </w:r>
            <w:r w:rsidR="001F6CCD">
              <w:rPr>
                <w:rFonts w:asciiTheme="minorEastAsia" w:hAnsiTheme="minorEastAsia" w:cs="宋体" w:hint="eastAsia"/>
                <w:kern w:val="0"/>
                <w:sz w:val="20"/>
                <w:szCs w:val="20"/>
                <w:u w:val="single"/>
              </w:rPr>
              <w:t>9</w:t>
            </w:r>
            <w:r>
              <w:rPr>
                <w:rFonts w:asciiTheme="minorEastAsia" w:hAnsiTheme="minorEastAsia" w:cs="宋体" w:hint="eastAsia"/>
                <w:kern w:val="0"/>
                <w:sz w:val="20"/>
                <w:szCs w:val="20"/>
                <w:u w:val="single"/>
              </w:rPr>
              <w:t>日 11点00分</w:t>
            </w:r>
            <w:r>
              <w:rPr>
                <w:rFonts w:asciiTheme="minorEastAsia" w:hAnsiTheme="minorEastAsia" w:cs="宋体" w:hint="eastAsia"/>
                <w:kern w:val="0"/>
                <w:sz w:val="20"/>
                <w:szCs w:val="20"/>
              </w:rPr>
              <w:t>（北京时间）</w:t>
            </w:r>
          </w:p>
          <w:p w:rsidR="00CC2C2B" w:rsidRDefault="009F0014">
            <w:pPr>
              <w:keepNext/>
              <w:widowControl/>
              <w:jc w:val="left"/>
              <w:rPr>
                <w:rFonts w:asciiTheme="minorEastAsia" w:hAnsiTheme="minorEastAsia" w:cs="Arial"/>
                <w:kern w:val="0"/>
                <w:sz w:val="20"/>
                <w:szCs w:val="20"/>
              </w:rPr>
            </w:pPr>
            <w:r>
              <w:rPr>
                <w:rFonts w:asciiTheme="minorEastAsia" w:hAnsiTheme="minorEastAsia" w:cs="宋体" w:hint="eastAsia"/>
                <w:kern w:val="0"/>
                <w:sz w:val="20"/>
                <w:szCs w:val="20"/>
              </w:rPr>
              <w:t>递交地点：新疆新世纪招标有限公司（凤凰科技大厦五楼会议室）</w:t>
            </w:r>
          </w:p>
        </w:tc>
      </w:tr>
      <w:tr w:rsidR="00CC2C2B">
        <w:trPr>
          <w:trHeight w:val="468"/>
          <w:jc w:val="center"/>
        </w:trPr>
        <w:tc>
          <w:tcPr>
            <w:tcW w:w="597" w:type="dxa"/>
            <w:vAlign w:val="center"/>
          </w:tcPr>
          <w:p w:rsidR="00CC2C2B" w:rsidRDefault="009F0014">
            <w:pPr>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12</w:t>
            </w:r>
          </w:p>
        </w:tc>
        <w:tc>
          <w:tcPr>
            <w:tcW w:w="1410" w:type="dxa"/>
            <w:vAlign w:val="center"/>
          </w:tcPr>
          <w:p w:rsidR="00CC2C2B" w:rsidRDefault="009F0014">
            <w:pPr>
              <w:keepNext/>
              <w:widowControl/>
              <w:jc w:val="center"/>
              <w:rPr>
                <w:rFonts w:asciiTheme="minorEastAsia" w:hAnsiTheme="minorEastAsia" w:cs="Arial"/>
                <w:color w:val="FF0000"/>
                <w:kern w:val="0"/>
                <w:sz w:val="20"/>
                <w:szCs w:val="20"/>
              </w:rPr>
            </w:pPr>
            <w:r>
              <w:rPr>
                <w:rFonts w:asciiTheme="minorEastAsia" w:hAnsiTheme="minorEastAsia" w:cs="Arial" w:hint="eastAsia"/>
                <w:color w:val="FF0000"/>
                <w:kern w:val="0"/>
                <w:sz w:val="20"/>
                <w:szCs w:val="20"/>
              </w:rPr>
              <w:t>开标</w:t>
            </w:r>
          </w:p>
        </w:tc>
        <w:tc>
          <w:tcPr>
            <w:tcW w:w="7073" w:type="dxa"/>
            <w:vAlign w:val="center"/>
          </w:tcPr>
          <w:p w:rsidR="00CC2C2B" w:rsidRDefault="009F0014">
            <w:pPr>
              <w:rPr>
                <w:rFonts w:asciiTheme="minorEastAsia" w:hAnsiTheme="minorEastAsia" w:cs="宋体"/>
                <w:kern w:val="0"/>
                <w:sz w:val="20"/>
                <w:szCs w:val="20"/>
              </w:rPr>
            </w:pPr>
            <w:r>
              <w:rPr>
                <w:rFonts w:asciiTheme="minorEastAsia" w:hAnsiTheme="minorEastAsia" w:cs="宋体" w:hint="eastAsia"/>
                <w:kern w:val="0"/>
                <w:sz w:val="20"/>
                <w:szCs w:val="20"/>
              </w:rPr>
              <w:t>时间：</w:t>
            </w:r>
            <w:r>
              <w:rPr>
                <w:rFonts w:asciiTheme="minorEastAsia" w:hAnsiTheme="minorEastAsia" w:cs="宋体" w:hint="eastAsia"/>
                <w:kern w:val="0"/>
                <w:sz w:val="20"/>
                <w:szCs w:val="20"/>
                <w:u w:val="single"/>
              </w:rPr>
              <w:t>2021年12月</w:t>
            </w:r>
            <w:r w:rsidR="00935D08">
              <w:rPr>
                <w:rFonts w:asciiTheme="minorEastAsia" w:hAnsiTheme="minorEastAsia" w:cs="宋体" w:hint="eastAsia"/>
                <w:kern w:val="0"/>
                <w:sz w:val="20"/>
                <w:szCs w:val="20"/>
                <w:u w:val="single"/>
              </w:rPr>
              <w:t>2</w:t>
            </w:r>
            <w:r w:rsidR="001F6CCD">
              <w:rPr>
                <w:rFonts w:asciiTheme="minorEastAsia" w:hAnsiTheme="minorEastAsia" w:cs="宋体" w:hint="eastAsia"/>
                <w:kern w:val="0"/>
                <w:sz w:val="20"/>
                <w:szCs w:val="20"/>
                <w:u w:val="single"/>
              </w:rPr>
              <w:t>9</w:t>
            </w:r>
            <w:r>
              <w:rPr>
                <w:rFonts w:asciiTheme="minorEastAsia" w:hAnsiTheme="minorEastAsia" w:cs="宋体" w:hint="eastAsia"/>
                <w:kern w:val="0"/>
                <w:sz w:val="20"/>
                <w:szCs w:val="20"/>
                <w:u w:val="single"/>
              </w:rPr>
              <w:t>日 11点00分</w:t>
            </w:r>
            <w:r>
              <w:rPr>
                <w:rFonts w:asciiTheme="minorEastAsia" w:hAnsiTheme="minorEastAsia" w:cs="宋体" w:hint="eastAsia"/>
                <w:kern w:val="0"/>
                <w:sz w:val="20"/>
                <w:szCs w:val="20"/>
              </w:rPr>
              <w:t>（北京时间）</w:t>
            </w:r>
          </w:p>
          <w:p w:rsidR="00CC2C2B" w:rsidRDefault="009F0014">
            <w:pPr>
              <w:keepNext/>
              <w:widowControl/>
              <w:jc w:val="left"/>
              <w:rPr>
                <w:rFonts w:asciiTheme="minorEastAsia" w:hAnsiTheme="minorEastAsia" w:cs="Arial"/>
                <w:kern w:val="0"/>
                <w:sz w:val="20"/>
                <w:szCs w:val="20"/>
              </w:rPr>
            </w:pPr>
            <w:r>
              <w:rPr>
                <w:rFonts w:asciiTheme="minorEastAsia" w:hAnsiTheme="minorEastAsia" w:cs="宋体" w:hint="eastAsia"/>
                <w:kern w:val="0"/>
                <w:sz w:val="20"/>
                <w:szCs w:val="20"/>
              </w:rPr>
              <w:t>地点：新疆新世纪招标有限公司（凤凰科技大厦五楼会议室）</w:t>
            </w:r>
          </w:p>
        </w:tc>
      </w:tr>
      <w:tr w:rsidR="00CC2C2B">
        <w:trPr>
          <w:trHeight w:val="468"/>
          <w:jc w:val="center"/>
        </w:trPr>
        <w:tc>
          <w:tcPr>
            <w:tcW w:w="597" w:type="dxa"/>
            <w:vAlign w:val="center"/>
          </w:tcPr>
          <w:p w:rsidR="00CC2C2B" w:rsidRDefault="009F0014">
            <w:pPr>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13</w:t>
            </w:r>
          </w:p>
        </w:tc>
        <w:tc>
          <w:tcPr>
            <w:tcW w:w="1410" w:type="dxa"/>
            <w:vAlign w:val="center"/>
          </w:tcPr>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投标有效期</w:t>
            </w:r>
          </w:p>
        </w:tc>
        <w:tc>
          <w:tcPr>
            <w:tcW w:w="7073" w:type="dxa"/>
            <w:vAlign w:val="center"/>
          </w:tcPr>
          <w:p w:rsidR="00CC2C2B" w:rsidRDefault="009F0014">
            <w:pPr>
              <w:keepNext/>
              <w:widowControl/>
              <w:jc w:val="left"/>
              <w:rPr>
                <w:rFonts w:asciiTheme="minorEastAsia" w:hAnsiTheme="minorEastAsia" w:cs="Arial"/>
                <w:kern w:val="0"/>
                <w:sz w:val="20"/>
                <w:szCs w:val="20"/>
              </w:rPr>
            </w:pPr>
            <w:r>
              <w:rPr>
                <w:rFonts w:asciiTheme="minorEastAsia" w:hAnsiTheme="minorEastAsia" w:cs="Arial" w:hint="eastAsia"/>
                <w:kern w:val="0"/>
                <w:sz w:val="20"/>
                <w:szCs w:val="20"/>
              </w:rPr>
              <w:t>自投标截止之日</w:t>
            </w:r>
            <w:r>
              <w:rPr>
                <w:rFonts w:asciiTheme="minorEastAsia" w:hAnsiTheme="minorEastAsia" w:cs="Arial"/>
                <w:kern w:val="0"/>
                <w:sz w:val="20"/>
                <w:szCs w:val="20"/>
              </w:rPr>
              <w:t>30</w:t>
            </w:r>
            <w:r>
              <w:rPr>
                <w:rFonts w:asciiTheme="minorEastAsia" w:hAnsiTheme="minorEastAsia" w:cs="Arial" w:hint="eastAsia"/>
                <w:kern w:val="0"/>
                <w:sz w:val="20"/>
                <w:szCs w:val="20"/>
              </w:rPr>
              <w:t>日历日</w:t>
            </w:r>
          </w:p>
        </w:tc>
      </w:tr>
      <w:tr w:rsidR="00CC2C2B">
        <w:trPr>
          <w:trHeight w:val="468"/>
          <w:jc w:val="center"/>
        </w:trPr>
        <w:tc>
          <w:tcPr>
            <w:tcW w:w="597" w:type="dxa"/>
            <w:vAlign w:val="center"/>
          </w:tcPr>
          <w:p w:rsidR="00CC2C2B" w:rsidRDefault="009F0014">
            <w:pPr>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14</w:t>
            </w:r>
          </w:p>
        </w:tc>
        <w:tc>
          <w:tcPr>
            <w:tcW w:w="1410" w:type="dxa"/>
            <w:vAlign w:val="center"/>
          </w:tcPr>
          <w:p w:rsidR="00CC2C2B" w:rsidRDefault="009F0014">
            <w:pPr>
              <w:jc w:val="center"/>
              <w:rPr>
                <w:rFonts w:asciiTheme="minorEastAsia" w:hAnsiTheme="minorEastAsia" w:cs="宋体"/>
                <w:kern w:val="0"/>
                <w:sz w:val="20"/>
                <w:szCs w:val="20"/>
              </w:rPr>
            </w:pPr>
            <w:r>
              <w:rPr>
                <w:rFonts w:asciiTheme="minorEastAsia" w:hAnsiTheme="minorEastAsia" w:cs="宋体" w:hint="eastAsia"/>
                <w:kern w:val="0"/>
                <w:sz w:val="20"/>
                <w:szCs w:val="20"/>
              </w:rPr>
              <w:t>公告发布媒体</w:t>
            </w:r>
          </w:p>
        </w:tc>
        <w:tc>
          <w:tcPr>
            <w:tcW w:w="7073" w:type="dxa"/>
            <w:vAlign w:val="center"/>
          </w:tcPr>
          <w:p w:rsidR="00CC2C2B" w:rsidRDefault="009F0014">
            <w:pPr>
              <w:rPr>
                <w:rFonts w:asciiTheme="minorEastAsia" w:eastAsia="宋体" w:hAnsiTheme="minorEastAsia" w:cs="宋体"/>
                <w:kern w:val="0"/>
                <w:sz w:val="20"/>
                <w:szCs w:val="21"/>
                <w:u w:val="single"/>
              </w:rPr>
            </w:pPr>
            <w:r>
              <w:rPr>
                <w:rFonts w:asciiTheme="minorEastAsia" w:hAnsiTheme="minorEastAsia" w:cs="Arial" w:hint="eastAsia"/>
                <w:kern w:val="0"/>
                <w:szCs w:val="21"/>
              </w:rPr>
              <w:t>新疆维吾尔自治区政府采购网(</w:t>
            </w:r>
            <w:r>
              <w:rPr>
                <w:rFonts w:asciiTheme="minorEastAsia" w:hAnsiTheme="minorEastAsia" w:cs="Arial"/>
                <w:kern w:val="0"/>
                <w:szCs w:val="21"/>
              </w:rPr>
              <w:t>http://www.ccgp-xinjiang.gov.cn</w:t>
            </w:r>
            <w:r>
              <w:rPr>
                <w:rFonts w:asciiTheme="minorEastAsia" w:hAnsiTheme="minorEastAsia" w:cs="Arial" w:hint="eastAsia"/>
                <w:kern w:val="0"/>
                <w:szCs w:val="21"/>
              </w:rPr>
              <w:t>)</w:t>
            </w:r>
          </w:p>
        </w:tc>
      </w:tr>
      <w:tr w:rsidR="00CC2C2B">
        <w:trPr>
          <w:trHeight w:val="468"/>
          <w:jc w:val="center"/>
        </w:trPr>
        <w:tc>
          <w:tcPr>
            <w:tcW w:w="597" w:type="dxa"/>
            <w:vAlign w:val="center"/>
          </w:tcPr>
          <w:p w:rsidR="00CC2C2B" w:rsidRDefault="009F0014">
            <w:pPr>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15</w:t>
            </w:r>
          </w:p>
        </w:tc>
        <w:tc>
          <w:tcPr>
            <w:tcW w:w="1410" w:type="dxa"/>
            <w:vAlign w:val="center"/>
          </w:tcPr>
          <w:p w:rsidR="00CC2C2B" w:rsidRDefault="009F0014">
            <w:pPr>
              <w:keepNext/>
              <w:widowControl/>
              <w:jc w:val="center"/>
              <w:rPr>
                <w:rFonts w:asciiTheme="minorEastAsia" w:hAnsiTheme="minorEastAsia" w:cs="Arial"/>
                <w:kern w:val="0"/>
                <w:sz w:val="20"/>
                <w:szCs w:val="20"/>
              </w:rPr>
            </w:pPr>
            <w:r>
              <w:rPr>
                <w:rFonts w:asciiTheme="minorEastAsia" w:hAnsiTheme="minorEastAsia" w:cs="Arial" w:hint="eastAsia"/>
                <w:kern w:val="0"/>
                <w:sz w:val="20"/>
                <w:szCs w:val="20"/>
              </w:rPr>
              <w:t>履约保证金</w:t>
            </w:r>
          </w:p>
        </w:tc>
        <w:tc>
          <w:tcPr>
            <w:tcW w:w="7073" w:type="dxa"/>
            <w:vAlign w:val="center"/>
          </w:tcPr>
          <w:p w:rsidR="00CC2C2B" w:rsidRDefault="009F0014">
            <w:pPr>
              <w:keepNext/>
              <w:widowControl/>
              <w:ind w:firstLineChars="50" w:firstLine="100"/>
              <w:jc w:val="left"/>
              <w:rPr>
                <w:rFonts w:asciiTheme="minorEastAsia" w:hAnsiTheme="minorEastAsia" w:cs="Arial"/>
                <w:kern w:val="0"/>
                <w:sz w:val="20"/>
                <w:szCs w:val="20"/>
              </w:rPr>
            </w:pPr>
            <w:r>
              <w:rPr>
                <w:rFonts w:asciiTheme="minorEastAsia" w:hAnsiTheme="minorEastAsia" w:cs="Arial" w:hint="eastAsia"/>
                <w:kern w:val="0"/>
                <w:sz w:val="20"/>
                <w:szCs w:val="20"/>
              </w:rPr>
              <w:t>/</w:t>
            </w:r>
          </w:p>
        </w:tc>
      </w:tr>
    </w:tbl>
    <w:p w:rsidR="00CC2C2B" w:rsidRDefault="00CC2C2B">
      <w:pPr>
        <w:rPr>
          <w:rFonts w:ascii="宋体" w:eastAsia="宋体" w:hAnsi="Calibri" w:cs="Times New Roman"/>
          <w:kern w:val="0"/>
          <w:sz w:val="24"/>
          <w:szCs w:val="24"/>
        </w:rPr>
      </w:pPr>
    </w:p>
    <w:p w:rsidR="00CC2C2B" w:rsidRDefault="009F0014">
      <w:pPr>
        <w:spacing w:line="360" w:lineRule="auto"/>
        <w:jc w:val="center"/>
        <w:outlineLvl w:val="0"/>
        <w:rPr>
          <w:rFonts w:ascii="宋体" w:eastAsia="宋体" w:hAnsi="宋体" w:cs="宋体"/>
          <w:b/>
          <w:sz w:val="24"/>
          <w:szCs w:val="24"/>
        </w:rPr>
      </w:pPr>
      <w:bookmarkStart w:id="2" w:name="_BookMark_3"/>
      <w:bookmarkEnd w:id="2"/>
      <w:r>
        <w:rPr>
          <w:rFonts w:ascii="宋体" w:eastAsia="宋体" w:hAnsi="Calibri" w:cs="Arial"/>
          <w:kern w:val="0"/>
          <w:sz w:val="24"/>
          <w:szCs w:val="24"/>
        </w:rPr>
        <w:br w:type="page"/>
      </w:r>
      <w:bookmarkStart w:id="3" w:name="_Toc68277046"/>
      <w:r>
        <w:rPr>
          <w:rFonts w:ascii="宋体" w:eastAsia="宋体" w:hAnsi="宋体" w:cs="宋体" w:hint="eastAsia"/>
          <w:b/>
          <w:sz w:val="24"/>
          <w:szCs w:val="24"/>
        </w:rPr>
        <w:lastRenderedPageBreak/>
        <w:t>第一章 投标人须知</w:t>
      </w:r>
      <w:bookmarkStart w:id="4" w:name="_BookMark_2"/>
      <w:bookmarkEnd w:id="3"/>
      <w:bookmarkEnd w:id="4"/>
    </w:p>
    <w:p w:rsidR="00CC2C2B" w:rsidRDefault="009F001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5" w:name="_Toc68277047"/>
      <w:bookmarkStart w:id="6" w:name="_Toc535592195"/>
      <w:r>
        <w:rPr>
          <w:rFonts w:ascii="宋体" w:eastAsia="宋体" w:hAnsi="宋体" w:cs="宋体"/>
          <w:b/>
          <w:sz w:val="24"/>
          <w:szCs w:val="24"/>
        </w:rPr>
        <w:t>1</w:t>
      </w:r>
      <w:r>
        <w:rPr>
          <w:rFonts w:ascii="宋体" w:eastAsia="宋体" w:hAnsi="宋体" w:cs="宋体" w:hint="eastAsia"/>
          <w:b/>
          <w:sz w:val="24"/>
          <w:szCs w:val="24"/>
        </w:rPr>
        <w:t>．总则</w:t>
      </w:r>
      <w:bookmarkEnd w:id="5"/>
      <w:bookmarkEnd w:id="6"/>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1.1 </w:t>
      </w:r>
      <w:r>
        <w:rPr>
          <w:rFonts w:ascii="宋体" w:eastAsia="宋体" w:hAnsi="宋体" w:cs="Arial" w:hint="eastAsia"/>
          <w:kern w:val="0"/>
          <w:sz w:val="24"/>
          <w:szCs w:val="24"/>
        </w:rPr>
        <w:t>招标项目概况</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1.1.1 </w:t>
      </w:r>
      <w:r>
        <w:rPr>
          <w:rFonts w:ascii="宋体" w:eastAsia="宋体" w:hAnsi="宋体" w:cs="Arial" w:hint="eastAsia"/>
          <w:kern w:val="0"/>
          <w:sz w:val="24"/>
          <w:szCs w:val="24"/>
        </w:rPr>
        <w:t>项目名称：见投标人须知前附表。</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1.1.2</w:t>
      </w:r>
      <w:r>
        <w:rPr>
          <w:rFonts w:ascii="宋体" w:eastAsia="宋体" w:hAnsi="宋体" w:cs="Arial" w:hint="eastAsia"/>
          <w:kern w:val="0"/>
          <w:sz w:val="24"/>
          <w:szCs w:val="24"/>
        </w:rPr>
        <w:t>项目编号：见投标人须知前附表。</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1.1.3</w:t>
      </w:r>
      <w:r>
        <w:rPr>
          <w:rFonts w:ascii="宋体" w:eastAsia="宋体" w:hAnsi="宋体" w:cs="Arial" w:hint="eastAsia"/>
          <w:kern w:val="0"/>
          <w:sz w:val="24"/>
          <w:szCs w:val="24"/>
        </w:rPr>
        <w:t>采购人：见投标人须知前附表。</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1.1.4</w:t>
      </w:r>
      <w:r>
        <w:rPr>
          <w:rFonts w:ascii="宋体" w:eastAsia="宋体" w:hAnsi="宋体" w:cs="Arial" w:hint="eastAsia"/>
          <w:kern w:val="0"/>
          <w:sz w:val="24"/>
          <w:szCs w:val="24"/>
        </w:rPr>
        <w:t>采购代理机构：见投标人须知前附表。</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1.1.5</w:t>
      </w:r>
      <w:r>
        <w:rPr>
          <w:rFonts w:ascii="宋体" w:eastAsia="宋体" w:hAnsi="宋体" w:cs="Arial" w:hint="eastAsia"/>
          <w:kern w:val="0"/>
          <w:sz w:val="24"/>
          <w:szCs w:val="24"/>
        </w:rPr>
        <w:t>项目地点：见投标人须知前附表。</w:t>
      </w:r>
    </w:p>
    <w:p w:rsidR="00CC2C2B" w:rsidRDefault="009F0014">
      <w:pPr>
        <w:pStyle w:val="a0"/>
        <w:ind w:firstLineChars="200" w:firstLine="480"/>
        <w:rPr>
          <w:rFonts w:ascii="宋体" w:hAnsi="宋体" w:cs="Arial"/>
          <w:szCs w:val="24"/>
        </w:rPr>
      </w:pPr>
      <w:r>
        <w:rPr>
          <w:rFonts w:ascii="宋体" w:hAnsi="宋体" w:cs="Arial"/>
          <w:szCs w:val="24"/>
        </w:rPr>
        <w:t>1.1.6</w:t>
      </w:r>
      <w:r>
        <w:rPr>
          <w:rFonts w:ascii="宋体" w:hAnsi="宋体" w:cs="Arial" w:hint="eastAsia"/>
          <w:szCs w:val="24"/>
        </w:rPr>
        <w:t>资金来源：见投标人须知前附表。</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1.1.7</w:t>
      </w:r>
      <w:r>
        <w:rPr>
          <w:rFonts w:ascii="宋体" w:eastAsia="宋体" w:hAnsi="宋体" w:cs="Arial" w:hint="eastAsia"/>
          <w:kern w:val="0"/>
          <w:sz w:val="24"/>
          <w:szCs w:val="24"/>
        </w:rPr>
        <w:t>采购预算金额：见投标人须知前附表。</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8服务内容：见投标人须知前附表。</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9软件研发周期：见投标人须知前附表。</w:t>
      </w:r>
    </w:p>
    <w:p w:rsidR="00CC2C2B" w:rsidRDefault="009F0014">
      <w:pPr>
        <w:pStyle w:val="a0"/>
        <w:ind w:firstLineChars="200" w:firstLine="480"/>
        <w:rPr>
          <w:rFonts w:ascii="宋体" w:hAnsi="宋体" w:cs="Arial"/>
          <w:szCs w:val="24"/>
        </w:rPr>
      </w:pPr>
      <w:r>
        <w:rPr>
          <w:rFonts w:ascii="宋体" w:hAnsi="宋体" w:cs="Arial"/>
          <w:szCs w:val="24"/>
        </w:rPr>
        <w:t>1.1.</w:t>
      </w:r>
      <w:r>
        <w:rPr>
          <w:rFonts w:ascii="宋体" w:hAnsi="宋体" w:cs="Arial" w:hint="eastAsia"/>
          <w:szCs w:val="24"/>
        </w:rPr>
        <w:t>10售后服务期：见投标人须知前附表。</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1.2</w:t>
      </w:r>
      <w:r>
        <w:rPr>
          <w:rFonts w:ascii="宋体" w:eastAsia="宋体" w:hAnsi="宋体" w:cs="Arial" w:hint="eastAsia"/>
          <w:kern w:val="0"/>
          <w:sz w:val="24"/>
          <w:szCs w:val="24"/>
        </w:rPr>
        <w:t>采购范围：见投标人须知前附表。</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1.3 </w:t>
      </w:r>
      <w:r>
        <w:rPr>
          <w:rFonts w:ascii="宋体" w:eastAsia="宋体" w:hAnsi="宋体" w:cs="Arial" w:hint="eastAsia"/>
          <w:kern w:val="0"/>
          <w:sz w:val="24"/>
          <w:szCs w:val="24"/>
        </w:rPr>
        <w:t>采购方式和资格审查方式</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1.3.1 </w:t>
      </w:r>
      <w:r>
        <w:rPr>
          <w:rFonts w:ascii="宋体" w:eastAsia="宋体" w:hAnsi="宋体" w:cs="Arial" w:hint="eastAsia"/>
          <w:kern w:val="0"/>
          <w:sz w:val="24"/>
          <w:szCs w:val="24"/>
        </w:rPr>
        <w:t>采购方式：见投标人须知前附表。</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1.3.2 </w:t>
      </w:r>
      <w:r>
        <w:rPr>
          <w:rFonts w:ascii="宋体" w:eastAsia="宋体" w:hAnsi="宋体" w:cs="Arial" w:hint="eastAsia"/>
          <w:kern w:val="0"/>
          <w:sz w:val="24"/>
          <w:szCs w:val="24"/>
        </w:rPr>
        <w:t>资格审查方式：见投标人须知前附表。</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 </w:t>
      </w:r>
      <w:r>
        <w:rPr>
          <w:rFonts w:ascii="宋体" w:eastAsia="宋体" w:hAnsi="宋体" w:cs="Arial" w:hint="eastAsia"/>
          <w:kern w:val="0"/>
          <w:sz w:val="24"/>
          <w:szCs w:val="24"/>
        </w:rPr>
        <w:t>评标办法及定标方法</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1.4.1 </w:t>
      </w:r>
      <w:r>
        <w:rPr>
          <w:rFonts w:ascii="宋体" w:eastAsia="宋体" w:hAnsi="宋体" w:cs="Arial" w:hint="eastAsia"/>
          <w:kern w:val="0"/>
          <w:sz w:val="24"/>
          <w:szCs w:val="24"/>
        </w:rPr>
        <w:t>评标办法：见投标人须知前附表。</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1.4.2</w:t>
      </w:r>
      <w:r>
        <w:rPr>
          <w:rFonts w:ascii="宋体" w:eastAsia="宋体" w:hAnsi="宋体" w:cs="Arial" w:hint="eastAsia"/>
          <w:kern w:val="0"/>
          <w:sz w:val="24"/>
          <w:szCs w:val="24"/>
        </w:rPr>
        <w:t xml:space="preserve"> 定标方法：见投标人须知前附表。</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 </w:t>
      </w:r>
      <w:r>
        <w:rPr>
          <w:rFonts w:ascii="宋体" w:eastAsia="宋体" w:hAnsi="宋体" w:cs="Arial" w:hint="eastAsia"/>
          <w:kern w:val="0"/>
          <w:sz w:val="24"/>
          <w:szCs w:val="24"/>
        </w:rPr>
        <w:t>投标人资格条件和能力要求</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1.5.1 </w:t>
      </w:r>
      <w:r>
        <w:rPr>
          <w:rFonts w:ascii="宋体" w:eastAsia="宋体" w:hAnsi="宋体" w:cs="Arial" w:hint="eastAsia"/>
          <w:kern w:val="0"/>
          <w:sz w:val="24"/>
          <w:szCs w:val="24"/>
        </w:rPr>
        <w:t>投标人应具备承担本招标项目的资格条件和能力，具体要求见投标人须知前附表。</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1.5.2 </w:t>
      </w:r>
      <w:r>
        <w:rPr>
          <w:rFonts w:ascii="宋体" w:eastAsia="宋体" w:hAnsi="宋体" w:cs="Arial" w:hint="eastAsia"/>
          <w:kern w:val="0"/>
          <w:sz w:val="24"/>
          <w:szCs w:val="24"/>
        </w:rPr>
        <w:t>投标人须知前附表规定接受联合体投标的，除应符合本章第</w:t>
      </w:r>
      <w:r>
        <w:rPr>
          <w:rFonts w:ascii="宋体" w:eastAsia="宋体" w:hAnsi="宋体" w:cs="Arial"/>
          <w:kern w:val="0"/>
          <w:sz w:val="24"/>
          <w:szCs w:val="24"/>
        </w:rPr>
        <w:t>1.</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款和投标人须知前附表的要求外，还应遵守以下规定：（</w:t>
      </w:r>
      <w:r>
        <w:rPr>
          <w:rFonts w:ascii="宋体" w:eastAsia="宋体" w:hAnsi="宋体" w:cs="Arial"/>
          <w:kern w:val="0"/>
          <w:sz w:val="24"/>
          <w:szCs w:val="24"/>
        </w:rPr>
        <w:t>1</w:t>
      </w:r>
      <w:r>
        <w:rPr>
          <w:rFonts w:ascii="宋体" w:eastAsia="宋体" w:hAnsi="宋体" w:cs="Arial" w:hint="eastAsia"/>
          <w:kern w:val="0"/>
          <w:sz w:val="24"/>
          <w:szCs w:val="24"/>
        </w:rPr>
        <w:t>）联合体各方应按招标文件提供的格式签订联合体协议书，明确联合体牵头人和各方权利义务；（</w:t>
      </w:r>
      <w:r>
        <w:rPr>
          <w:rFonts w:ascii="宋体" w:eastAsia="宋体" w:hAnsi="宋体" w:cs="Arial"/>
          <w:kern w:val="0"/>
          <w:sz w:val="24"/>
          <w:szCs w:val="24"/>
        </w:rPr>
        <w:t>2</w:t>
      </w:r>
      <w:r>
        <w:rPr>
          <w:rFonts w:ascii="宋体" w:eastAsia="宋体" w:hAnsi="宋体" w:cs="Arial" w:hint="eastAsia"/>
          <w:kern w:val="0"/>
          <w:sz w:val="24"/>
          <w:szCs w:val="24"/>
        </w:rPr>
        <w:t>）联合体各方不得再以自己名义单独或参加其他联合体在本招标项目中投标。</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1.5.3 </w:t>
      </w:r>
      <w:r>
        <w:rPr>
          <w:rFonts w:ascii="宋体" w:eastAsia="宋体" w:hAnsi="宋体" w:cs="Arial" w:hint="eastAsia"/>
          <w:kern w:val="0"/>
          <w:sz w:val="24"/>
          <w:szCs w:val="24"/>
        </w:rPr>
        <w:t>投标人不得存在下列情形之一，否则相关投标均应被否决：</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）与采购人存在利害关系可能影响招标公正性的法人、其他组织或者个人的；</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）单位负责人为同一人或者存在控股、管理关系的不同单位，参加同一标段投标或者未划分标段的同一招标项目投标的；</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3</w:t>
      </w:r>
      <w:r>
        <w:rPr>
          <w:rFonts w:ascii="宋体" w:eastAsia="宋体" w:hAnsi="宋体" w:cs="Arial" w:hint="eastAsia"/>
          <w:kern w:val="0"/>
          <w:sz w:val="24"/>
          <w:szCs w:val="24"/>
        </w:rPr>
        <w:t>）法定代表人为同一个人的两个及两个以上法人，母公司、全资子公司及其控股公司，参加同一标段投标或者未划分标段的同一招标项目投标的；</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（4）被责令停业的；</w:t>
      </w:r>
      <w:r>
        <w:rPr>
          <w:rFonts w:ascii="宋体" w:eastAsia="宋体" w:hAnsi="宋体" w:cs="Arial"/>
          <w:kern w:val="0"/>
          <w:sz w:val="24"/>
          <w:szCs w:val="24"/>
        </w:rPr>
        <w:t xml:space="preserve"> </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（5）被暂停或取消投标资格的；</w:t>
      </w:r>
      <w:r>
        <w:rPr>
          <w:rFonts w:ascii="宋体" w:eastAsia="宋体" w:hAnsi="宋体" w:cs="Arial"/>
          <w:kern w:val="0"/>
          <w:sz w:val="24"/>
          <w:szCs w:val="24"/>
        </w:rPr>
        <w:t xml:space="preserve"> </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（6）财产被接管或冻结的；</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（7）在最近三年内有骗取中标或严重违约或重大质量问题的；</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（8）法律规定的其他情形。</w:t>
      </w:r>
      <w:bookmarkStart w:id="7" w:name="_BookMark_5"/>
      <w:bookmarkEnd w:id="7"/>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6费用承担</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1.6.1招标文件费：见投标人须知前附表。</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1.6.2投标人应承担其编制投标文件与递交投标文件所涉及的一切费用，无论投标结果如何，采购人及采购代理机构对上述费用不作任何补偿。采购代理咨询费由中标人支付。</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7投标保证金：见投标人须知前附表。</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1.8踏勘现场</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r>
        <w:rPr>
          <w:rFonts w:ascii="宋体" w:eastAsia="宋体" w:hAnsi="宋体" w:cs="Arial"/>
          <w:kern w:val="0"/>
          <w:sz w:val="24"/>
          <w:szCs w:val="24"/>
        </w:rPr>
        <w:t xml:space="preserve"> </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.2 </w:t>
      </w:r>
      <w:r>
        <w:rPr>
          <w:rFonts w:ascii="宋体" w:eastAsia="宋体" w:hAnsi="宋体" w:cs="Arial" w:hint="eastAsia"/>
          <w:kern w:val="0"/>
          <w:sz w:val="24"/>
          <w:szCs w:val="24"/>
        </w:rPr>
        <w:t>投标人踏勘现场发生的费用自理。</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.3 </w:t>
      </w:r>
      <w:r>
        <w:rPr>
          <w:rFonts w:ascii="宋体" w:eastAsia="宋体" w:hAnsi="宋体" w:cs="Arial" w:hint="eastAsia"/>
          <w:kern w:val="0"/>
          <w:sz w:val="24"/>
          <w:szCs w:val="24"/>
        </w:rPr>
        <w:t>除采购人或采购代理机构的原因外，投标人自行负责在踏勘现场中所发生的人员伤亡和财产损失。</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.4 </w:t>
      </w:r>
      <w:r>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w:t>
      </w:r>
      <w:proofErr w:type="gramStart"/>
      <w:r>
        <w:rPr>
          <w:rFonts w:ascii="宋体" w:eastAsia="宋体" w:hAnsi="宋体" w:cs="Arial" w:hint="eastAsia"/>
          <w:kern w:val="0"/>
          <w:sz w:val="24"/>
          <w:szCs w:val="24"/>
        </w:rPr>
        <w:t>作出</w:t>
      </w:r>
      <w:proofErr w:type="gramEnd"/>
      <w:r>
        <w:rPr>
          <w:rFonts w:ascii="宋体" w:eastAsia="宋体" w:hAnsi="宋体" w:cs="Arial" w:hint="eastAsia"/>
          <w:kern w:val="0"/>
          <w:sz w:val="24"/>
          <w:szCs w:val="24"/>
        </w:rPr>
        <w:t>的判断和决策负责。</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 </w:t>
      </w:r>
      <w:r>
        <w:rPr>
          <w:rFonts w:ascii="宋体" w:eastAsia="宋体" w:hAnsi="宋体" w:cs="Arial" w:hint="eastAsia"/>
          <w:kern w:val="0"/>
          <w:sz w:val="24"/>
          <w:szCs w:val="24"/>
        </w:rPr>
        <w:t>招标答疑会和招标澄清答疑要求</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.2 </w:t>
      </w:r>
      <w:r>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.3 </w:t>
      </w:r>
      <w:r>
        <w:rPr>
          <w:rFonts w:ascii="宋体" w:eastAsia="宋体" w:hAnsi="宋体" w:cs="Arial" w:hint="eastAsia"/>
          <w:kern w:val="0"/>
          <w:sz w:val="24"/>
          <w:szCs w:val="24"/>
        </w:rPr>
        <w:t>采购人或采购代理机构将按照投标人须知前附表规定的时间方式对投标人的疑问</w:t>
      </w:r>
      <w:proofErr w:type="gramStart"/>
      <w:r>
        <w:rPr>
          <w:rFonts w:ascii="宋体" w:eastAsia="宋体" w:hAnsi="宋体" w:cs="Arial" w:hint="eastAsia"/>
          <w:kern w:val="0"/>
          <w:sz w:val="24"/>
          <w:szCs w:val="24"/>
        </w:rPr>
        <w:t>作出</w:t>
      </w:r>
      <w:proofErr w:type="gramEnd"/>
      <w:r>
        <w:rPr>
          <w:rFonts w:ascii="宋体" w:eastAsia="宋体" w:hAnsi="宋体" w:cs="Arial" w:hint="eastAsia"/>
          <w:kern w:val="0"/>
          <w:sz w:val="24"/>
          <w:szCs w:val="24"/>
        </w:rPr>
        <w:t>统一的解答。</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1.10投标文件份数：见投标人须知前附表。</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1.11投标文件递交：见投标人须知前附表。</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1.12开标：见投标人须知前附表。</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1.13投标有效期：见投标人须知前附表。</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1.14公告发布媒体：见投标人须知前附表。</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1.15履约保证金：见投标人须知前附表。</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1.16保密</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参与招标投标活动的各方应当对招标文件和投标文件中的商业和技术等秘密保密，否则应当承担相应的法律责任。</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17语言文字</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除专用术语外，与招标投标有关的语言均应当使用中文。必要时专用术语应附有中文注释。</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18</w:t>
      </w:r>
      <w:r>
        <w:rPr>
          <w:rFonts w:ascii="宋体" w:eastAsia="宋体" w:hAnsi="宋体" w:cs="Arial"/>
          <w:kern w:val="0"/>
          <w:sz w:val="24"/>
          <w:szCs w:val="24"/>
        </w:rPr>
        <w:t xml:space="preserve"> </w:t>
      </w:r>
      <w:r>
        <w:rPr>
          <w:rFonts w:ascii="宋体" w:eastAsia="宋体" w:hAnsi="宋体" w:cs="Arial" w:hint="eastAsia"/>
          <w:kern w:val="0"/>
          <w:sz w:val="24"/>
          <w:szCs w:val="24"/>
        </w:rPr>
        <w:t>计量单位</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所有计量均采用中华人民共和国法定计量单位。</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19</w:t>
      </w:r>
      <w:r>
        <w:rPr>
          <w:rFonts w:ascii="宋体" w:eastAsia="宋体" w:hAnsi="宋体" w:cs="Arial"/>
          <w:kern w:val="0"/>
          <w:sz w:val="24"/>
          <w:szCs w:val="24"/>
        </w:rPr>
        <w:t xml:space="preserve"> </w:t>
      </w:r>
      <w:r>
        <w:rPr>
          <w:rFonts w:ascii="宋体" w:eastAsia="宋体" w:hAnsi="宋体" w:cs="Arial" w:hint="eastAsia"/>
          <w:kern w:val="0"/>
          <w:sz w:val="24"/>
          <w:szCs w:val="24"/>
        </w:rPr>
        <w:t>偏离</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投标文件与招标文件某些要求产生偏离的，偏离应当符合招标文件规定的偏离范围和幅度。</w:t>
      </w:r>
    </w:p>
    <w:p w:rsidR="00CC2C2B" w:rsidRDefault="009F001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8" w:name="_Toc535592196"/>
      <w:bookmarkStart w:id="9" w:name="_Toc68277048"/>
      <w:r>
        <w:rPr>
          <w:rFonts w:ascii="宋体" w:eastAsia="宋体" w:hAnsi="宋体" w:cs="宋体"/>
          <w:b/>
          <w:sz w:val="24"/>
          <w:szCs w:val="24"/>
        </w:rPr>
        <w:t>2</w:t>
      </w:r>
      <w:r>
        <w:rPr>
          <w:rFonts w:ascii="宋体" w:eastAsia="宋体" w:hAnsi="宋体" w:cs="宋体" w:hint="eastAsia"/>
          <w:b/>
          <w:sz w:val="24"/>
          <w:szCs w:val="24"/>
        </w:rPr>
        <w:t>．招标文件</w:t>
      </w:r>
      <w:bookmarkEnd w:id="8"/>
      <w:bookmarkEnd w:id="9"/>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2.1 </w:t>
      </w:r>
      <w:r>
        <w:rPr>
          <w:rFonts w:ascii="宋体" w:eastAsia="宋体" w:hAnsi="宋体" w:cs="Arial" w:hint="eastAsia"/>
          <w:kern w:val="0"/>
          <w:sz w:val="24"/>
          <w:szCs w:val="24"/>
        </w:rPr>
        <w:t>招标文件的组成</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）投标人须知；</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）评标办法；</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）合同条款；</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）服务标准和要求；</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）投标文件格式；</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）补充条款。</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根据本章第</w:t>
      </w:r>
      <w:r>
        <w:rPr>
          <w:rFonts w:ascii="宋体" w:eastAsia="宋体" w:hAnsi="宋体" w:cs="Arial"/>
          <w:kern w:val="0"/>
          <w:sz w:val="24"/>
          <w:szCs w:val="24"/>
        </w:rPr>
        <w:t>2.4</w:t>
      </w:r>
      <w:r>
        <w:rPr>
          <w:rFonts w:ascii="宋体" w:eastAsia="宋体" w:hAnsi="宋体" w:cs="Arial" w:hint="eastAsia"/>
          <w:kern w:val="0"/>
          <w:sz w:val="24"/>
          <w:szCs w:val="24"/>
        </w:rPr>
        <w:t>款和第</w:t>
      </w:r>
      <w:r>
        <w:rPr>
          <w:rFonts w:ascii="宋体" w:eastAsia="宋体" w:hAnsi="宋体" w:cs="Arial"/>
          <w:kern w:val="0"/>
          <w:sz w:val="24"/>
          <w:szCs w:val="24"/>
        </w:rPr>
        <w:t>2.5</w:t>
      </w:r>
      <w:r>
        <w:rPr>
          <w:rFonts w:ascii="宋体" w:eastAsia="宋体" w:hAnsi="宋体" w:cs="Arial" w:hint="eastAsia"/>
          <w:kern w:val="0"/>
          <w:sz w:val="24"/>
          <w:szCs w:val="24"/>
        </w:rPr>
        <w:t>款对招标文件所作的澄清、修改，构成招标文件的组成部分。</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w:t>
      </w:r>
      <w:r>
        <w:rPr>
          <w:rFonts w:ascii="宋体" w:eastAsia="宋体" w:hAnsi="宋体" w:cs="Arial"/>
          <w:kern w:val="0"/>
          <w:sz w:val="24"/>
          <w:szCs w:val="24"/>
        </w:rPr>
        <w:t xml:space="preserve"> </w:t>
      </w:r>
      <w:r>
        <w:rPr>
          <w:rFonts w:ascii="宋体" w:eastAsia="宋体" w:hAnsi="宋体" w:cs="Arial" w:hint="eastAsia"/>
          <w:kern w:val="0"/>
          <w:sz w:val="24"/>
          <w:szCs w:val="24"/>
        </w:rPr>
        <w:t>招标文件的获取</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凡有意参加并符合投标人须知前附表“投标人资格条件和能力”的投标人，均可在采购代理机构获取招标文件。</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 </w:t>
      </w:r>
      <w:r>
        <w:rPr>
          <w:rFonts w:ascii="宋体" w:eastAsia="宋体" w:hAnsi="宋体" w:cs="Arial" w:hint="eastAsia"/>
          <w:kern w:val="0"/>
          <w:sz w:val="24"/>
          <w:szCs w:val="24"/>
        </w:rPr>
        <w:t>招标文件的澄清</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.1 </w:t>
      </w:r>
      <w:r>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招标文件的澄清将按照投标人须知前附表规定的时间、方式发布，但不指明澄清问题的来源。</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4招标文件的修改</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招标文件的修改将按照投标人须知前附表规定的时间、方式发布，但不指明澄清问题的来源。</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.3 </w:t>
      </w:r>
      <w:r>
        <w:rPr>
          <w:rFonts w:ascii="宋体" w:eastAsia="宋体" w:hAnsi="宋体" w:cs="Arial" w:hint="eastAsia"/>
          <w:kern w:val="0"/>
          <w:sz w:val="24"/>
          <w:szCs w:val="24"/>
        </w:rPr>
        <w:t>招标文件的修改部分是招标文件的组成部分对投标人具有约束力。</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.4 </w:t>
      </w:r>
      <w:r>
        <w:rPr>
          <w:rFonts w:ascii="宋体" w:eastAsia="宋体" w:hAnsi="宋体" w:cs="Arial" w:hint="eastAsia"/>
          <w:kern w:val="0"/>
          <w:sz w:val="24"/>
          <w:szCs w:val="24"/>
        </w:rPr>
        <w:t>为使投标人准备投标时有充分时间对招标文件的修改部分进行研究，采购人可适当推迟投标截止期。</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.5 </w:t>
      </w:r>
      <w:r>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.6 </w:t>
      </w:r>
      <w:r>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rsidR="00CC2C2B" w:rsidRDefault="009F001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0" w:name="_BookMark_6"/>
      <w:bookmarkStart w:id="11" w:name="_Toc535592197"/>
      <w:bookmarkStart w:id="12" w:name="_Toc68277049"/>
      <w:bookmarkEnd w:id="10"/>
      <w:r>
        <w:rPr>
          <w:rFonts w:ascii="宋体" w:eastAsia="宋体" w:hAnsi="宋体" w:cs="宋体"/>
          <w:b/>
          <w:sz w:val="24"/>
          <w:szCs w:val="24"/>
        </w:rPr>
        <w:t>3</w:t>
      </w:r>
      <w:r>
        <w:rPr>
          <w:rFonts w:ascii="宋体" w:eastAsia="宋体" w:hAnsi="宋体" w:cs="宋体" w:hint="eastAsia"/>
          <w:b/>
          <w:sz w:val="24"/>
          <w:szCs w:val="24"/>
        </w:rPr>
        <w:t>．投标文件</w:t>
      </w:r>
      <w:bookmarkEnd w:id="11"/>
      <w:bookmarkEnd w:id="12"/>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投标文件的组成</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3.1.1</w:t>
      </w:r>
      <w:r>
        <w:rPr>
          <w:rFonts w:ascii="宋体" w:eastAsia="宋体" w:hAnsi="宋体" w:cs="Arial" w:hint="eastAsia"/>
          <w:kern w:val="0"/>
          <w:sz w:val="24"/>
          <w:szCs w:val="24"/>
        </w:rPr>
        <w:t>投标文件应包括下列内容：</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1、投标函(</w:t>
      </w:r>
      <w:proofErr w:type="gramStart"/>
      <w:r>
        <w:rPr>
          <w:rFonts w:ascii="宋体" w:eastAsia="宋体" w:hAnsi="宋体" w:cs="Times New Roman" w:hint="eastAsia"/>
          <w:bCs/>
          <w:sz w:val="24"/>
          <w:szCs w:val="24"/>
        </w:rPr>
        <w:t>一</w:t>
      </w:r>
      <w:proofErr w:type="gramEnd"/>
      <w:r>
        <w:rPr>
          <w:rFonts w:ascii="宋体" w:eastAsia="宋体" w:hAnsi="宋体" w:cs="Times New Roman" w:hint="eastAsia"/>
          <w:bCs/>
          <w:sz w:val="24"/>
          <w:szCs w:val="24"/>
        </w:rPr>
        <w:t>)、(二)</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2、技术条款偏离表</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3、商务条款偏离表</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4、法定代表人身份证明书</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5、法定代表人授权委托书</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6、投标人基本情况表</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7、拟派项目负责人简历表</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8、拟派本项目服务人员情况</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9、技术服务方案</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10、其他需要提交的资料</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3.1.2 </w:t>
      </w:r>
      <w:r>
        <w:rPr>
          <w:rFonts w:ascii="宋体" w:eastAsia="宋体" w:hAnsi="宋体" w:cs="Arial" w:hint="eastAsia"/>
          <w:kern w:val="0"/>
          <w:sz w:val="24"/>
          <w:szCs w:val="24"/>
        </w:rPr>
        <w:t>投标人须知前附表规定不接受联合体投标的，或投标人没有组成联合体的，投标文件不包括本章第</w:t>
      </w:r>
      <w:r>
        <w:rPr>
          <w:rFonts w:ascii="宋体" w:eastAsia="宋体" w:hAnsi="宋体" w:cs="Arial"/>
          <w:kern w:val="0"/>
          <w:sz w:val="24"/>
          <w:szCs w:val="24"/>
        </w:rPr>
        <w:t>3.1.1</w:t>
      </w: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）款所指的联合体协议书。</w:t>
      </w:r>
      <w:r>
        <w:rPr>
          <w:rFonts w:ascii="宋体" w:eastAsia="宋体" w:hAnsi="宋体" w:cs="Arial"/>
          <w:kern w:val="0"/>
          <w:sz w:val="24"/>
          <w:szCs w:val="24"/>
        </w:rPr>
        <w:t xml:space="preserve"> </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投标价格</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投标人的投标价格不能超出本项目采购预算金额。</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 </w:t>
      </w:r>
      <w:r>
        <w:rPr>
          <w:rFonts w:ascii="宋体" w:eastAsia="宋体" w:hAnsi="宋体" w:cs="Arial" w:hint="eastAsia"/>
          <w:kern w:val="0"/>
          <w:sz w:val="24"/>
          <w:szCs w:val="24"/>
        </w:rPr>
        <w:t>投标有效期</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3.3.1 </w:t>
      </w:r>
      <w:r>
        <w:rPr>
          <w:rFonts w:ascii="宋体" w:eastAsia="宋体" w:hAnsi="宋体" w:cs="Arial" w:hint="eastAsia"/>
          <w:kern w:val="0"/>
          <w:sz w:val="24"/>
          <w:szCs w:val="24"/>
        </w:rPr>
        <w:t>在投标人须知前附表规定的投标有效期内，投标人不得要求撤销或修改其投标文件。</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3.3.2 </w:t>
      </w:r>
      <w:r>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eastAsia="宋体" w:hAnsi="宋体" w:cs="Arial"/>
          <w:kern w:val="0"/>
          <w:sz w:val="24"/>
          <w:szCs w:val="24"/>
        </w:rPr>
        <w:t xml:space="preserve"> </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3.3.3 </w:t>
      </w:r>
      <w:r>
        <w:rPr>
          <w:rFonts w:ascii="宋体" w:eastAsia="宋体" w:hAnsi="宋体" w:cs="Arial" w:hint="eastAsia"/>
          <w:kern w:val="0"/>
          <w:sz w:val="24"/>
          <w:szCs w:val="24"/>
        </w:rPr>
        <w:t>投标保证金的有效期与投标有效期一致。</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3.4 </w:t>
      </w:r>
      <w:r>
        <w:rPr>
          <w:rFonts w:ascii="宋体" w:eastAsia="宋体" w:hAnsi="宋体" w:cs="Arial" w:hint="eastAsia"/>
          <w:kern w:val="0"/>
          <w:sz w:val="24"/>
          <w:szCs w:val="24"/>
        </w:rPr>
        <w:t>投标保证金</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3.4.1 </w:t>
      </w:r>
      <w:r>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CC2C2B" w:rsidRDefault="009F0014">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Arial"/>
          <w:kern w:val="0"/>
          <w:sz w:val="24"/>
          <w:szCs w:val="24"/>
        </w:rPr>
        <w:t>3.4.2</w:t>
      </w:r>
      <w:r>
        <w:rPr>
          <w:rFonts w:ascii="宋体" w:eastAsia="宋体" w:hAnsi="宋体" w:cs="Times New Roman" w:hint="eastAsia"/>
          <w:sz w:val="24"/>
          <w:szCs w:val="24"/>
        </w:rPr>
        <w:t>投标保证金以支票、汇票、本票或者金融机构、担保机构出具的保函等非现金形式提交至采购代理机构。</w:t>
      </w:r>
    </w:p>
    <w:p w:rsidR="00CC2C2B" w:rsidRDefault="009F0014">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采购代理机构名称：新疆新世纪招标有限公司</w:t>
      </w:r>
    </w:p>
    <w:p w:rsidR="00CC2C2B" w:rsidRDefault="009F0014">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纳税人识别号：91650100726988855F</w:t>
      </w:r>
    </w:p>
    <w:p w:rsidR="00CC2C2B" w:rsidRDefault="009F0014">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开户行：中国农业银行乌鲁木齐新民西街支行</w:t>
      </w:r>
    </w:p>
    <w:p w:rsidR="00CC2C2B" w:rsidRDefault="009F0014">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账号：30014701040000595</w:t>
      </w:r>
    </w:p>
    <w:p w:rsidR="00CC2C2B" w:rsidRDefault="009F0014">
      <w:pPr>
        <w:shd w:val="clear" w:color="auto" w:fill="FFFFFF"/>
        <w:snapToGrid w:val="0"/>
        <w:spacing w:line="384" w:lineRule="auto"/>
        <w:ind w:firstLineChars="150" w:firstLine="36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3</w:t>
      </w:r>
      <w:r>
        <w:rPr>
          <w:rFonts w:ascii="宋体" w:eastAsia="宋体" w:hAnsi="宋体" w:cs="Arial"/>
          <w:kern w:val="0"/>
          <w:sz w:val="24"/>
          <w:szCs w:val="24"/>
        </w:rPr>
        <w:t xml:space="preserve"> </w:t>
      </w:r>
      <w:r>
        <w:rPr>
          <w:rFonts w:ascii="宋体" w:eastAsia="宋体" w:hAnsi="宋体" w:cs="Arial" w:hint="eastAsia"/>
          <w:kern w:val="0"/>
          <w:sz w:val="24"/>
          <w:szCs w:val="24"/>
        </w:rPr>
        <w:t>投标保证金是为了保护采购人免遭因投标人的行为而蒙受损失。采购人在因投标人的行为受到损害时可根据相关法律规定没收投标人的投标保证金。</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4</w:t>
      </w:r>
      <w:r>
        <w:rPr>
          <w:rFonts w:ascii="宋体" w:eastAsia="宋体" w:hAnsi="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Pr>
          <w:rFonts w:ascii="宋体" w:eastAsia="宋体" w:hAnsi="宋体" w:cs="Arial" w:hint="eastAsia"/>
          <w:kern w:val="0"/>
          <w:sz w:val="24"/>
          <w:szCs w:val="24"/>
        </w:rPr>
        <w:t>。</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3.4.</w:t>
      </w:r>
      <w:r>
        <w:rPr>
          <w:rFonts w:ascii="宋体" w:eastAsia="宋体" w:hAnsi="宋体" w:cs="Arial" w:hint="eastAsia"/>
          <w:kern w:val="0"/>
          <w:sz w:val="24"/>
          <w:szCs w:val="24"/>
        </w:rPr>
        <w:t>5投标保证金有效期与投标有效期一致。</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6</w:t>
      </w:r>
      <w:r>
        <w:rPr>
          <w:rFonts w:ascii="宋体" w:eastAsia="宋体" w:hAnsi="宋体" w:cs="Arial"/>
          <w:kern w:val="0"/>
          <w:sz w:val="24"/>
          <w:szCs w:val="24"/>
        </w:rPr>
        <w:t xml:space="preserve"> </w:t>
      </w:r>
      <w:r>
        <w:rPr>
          <w:rFonts w:ascii="宋体" w:eastAsia="宋体" w:hAnsi="宋体" w:cs="Arial" w:hint="eastAsia"/>
          <w:kern w:val="0"/>
          <w:sz w:val="24"/>
          <w:szCs w:val="24"/>
        </w:rPr>
        <w:t>有下列情形之一的，投标保证金不予退还：</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）投标人在规定的投标有效期内撤销或修改其投标文件的；</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）未按招标文件规定提交履约保证金的。</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 </w:t>
      </w:r>
      <w:r>
        <w:rPr>
          <w:rFonts w:ascii="宋体" w:eastAsia="宋体" w:hAnsi="宋体" w:cs="Arial" w:hint="eastAsia"/>
          <w:kern w:val="0"/>
          <w:sz w:val="24"/>
          <w:szCs w:val="24"/>
        </w:rPr>
        <w:t>投标文件的编制</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3.5.1</w:t>
      </w:r>
      <w:r>
        <w:rPr>
          <w:rFonts w:ascii="宋体" w:eastAsia="宋体" w:hAnsi="宋体" w:cs="Arial" w:hint="eastAsia"/>
          <w:kern w:val="0"/>
          <w:sz w:val="24"/>
          <w:szCs w:val="24"/>
        </w:rPr>
        <w:t>投标文件应按第五章“投标文件格式”进行编写，如有必要，可以增加附页，作为投标文件的组成部分。</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3.5.2</w:t>
      </w:r>
      <w:r>
        <w:rPr>
          <w:rFonts w:ascii="宋体" w:eastAsia="宋体" w:hAnsi="宋体" w:cs="Arial" w:hint="eastAsia"/>
          <w:kern w:val="0"/>
          <w:sz w:val="24"/>
          <w:szCs w:val="24"/>
        </w:rPr>
        <w:t>投标文件应当对招标文件有关采购范围、技术与服务要求等实质性内容做出响应。</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3.5.3 </w:t>
      </w:r>
      <w:r>
        <w:rPr>
          <w:rFonts w:ascii="宋体" w:eastAsia="宋体" w:hAnsi="宋体" w:cs="Arial" w:hint="eastAsia"/>
          <w:kern w:val="0"/>
          <w:sz w:val="24"/>
          <w:szCs w:val="24"/>
        </w:rPr>
        <w:t>投标文件要求盖章处均应加盖。</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3.5.4 </w:t>
      </w:r>
      <w:r>
        <w:rPr>
          <w:rFonts w:ascii="宋体" w:eastAsia="宋体" w:hAnsi="宋体" w:cs="Arial" w:hint="eastAsia"/>
          <w:kern w:val="0"/>
          <w:sz w:val="24"/>
          <w:szCs w:val="24"/>
        </w:rPr>
        <w:t>投标文件采用</w:t>
      </w:r>
      <w:r>
        <w:rPr>
          <w:rFonts w:ascii="宋体" w:eastAsia="宋体" w:hAnsi="宋体" w:cs="Arial"/>
          <w:kern w:val="0"/>
          <w:sz w:val="24"/>
          <w:szCs w:val="24"/>
        </w:rPr>
        <w:t>A4</w:t>
      </w:r>
      <w:r>
        <w:rPr>
          <w:rFonts w:ascii="宋体" w:eastAsia="宋体" w:hAnsi="宋体" w:cs="Arial" w:hint="eastAsia"/>
          <w:kern w:val="0"/>
          <w:sz w:val="24"/>
          <w:szCs w:val="24"/>
        </w:rPr>
        <w:t>打印纸。</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3.5.5 </w:t>
      </w:r>
      <w:r>
        <w:rPr>
          <w:rFonts w:ascii="宋体" w:eastAsia="宋体" w:hAnsi="宋体" w:cs="Arial" w:hint="eastAsia"/>
          <w:kern w:val="0"/>
          <w:sz w:val="24"/>
          <w:szCs w:val="24"/>
        </w:rPr>
        <w:t>投标文件可以用蓝黑墨水笔或</w:t>
      </w:r>
      <w:proofErr w:type="gramStart"/>
      <w:r>
        <w:rPr>
          <w:rFonts w:ascii="宋体" w:eastAsia="宋体" w:hAnsi="宋体" w:cs="Arial" w:hint="eastAsia"/>
          <w:kern w:val="0"/>
          <w:sz w:val="24"/>
          <w:szCs w:val="24"/>
        </w:rPr>
        <w:t>炭素</w:t>
      </w:r>
      <w:proofErr w:type="gramEnd"/>
      <w:r>
        <w:rPr>
          <w:rFonts w:ascii="宋体" w:eastAsia="宋体" w:hAnsi="宋体" w:cs="Arial" w:hint="eastAsia"/>
          <w:kern w:val="0"/>
          <w:sz w:val="24"/>
          <w:szCs w:val="24"/>
        </w:rPr>
        <w:t>笔书写</w:t>
      </w:r>
      <w:r>
        <w:rPr>
          <w:rFonts w:ascii="宋体" w:eastAsia="宋体" w:hAnsi="Calibri" w:cs="Arial"/>
          <w:kern w:val="0"/>
          <w:sz w:val="24"/>
          <w:szCs w:val="24"/>
        </w:rPr>
        <w:t>,</w:t>
      </w:r>
      <w:r>
        <w:rPr>
          <w:rFonts w:ascii="宋体" w:eastAsia="宋体" w:hAnsi="宋体" w:cs="Arial"/>
          <w:kern w:val="0"/>
          <w:szCs w:val="21"/>
        </w:rPr>
        <w:t xml:space="preserve"> </w:t>
      </w:r>
      <w:r>
        <w:rPr>
          <w:rFonts w:ascii="宋体" w:eastAsia="宋体" w:hAnsi="宋体" w:cs="Arial" w:hint="eastAsia"/>
          <w:kern w:val="0"/>
          <w:sz w:val="24"/>
          <w:szCs w:val="24"/>
        </w:rPr>
        <w:t>但建议最好采用打印书写方式书写。</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3.5.6 </w:t>
      </w:r>
      <w:r>
        <w:rPr>
          <w:rFonts w:ascii="宋体" w:eastAsia="宋体" w:hAnsi="宋体" w:cs="Arial" w:hint="eastAsia"/>
          <w:kern w:val="0"/>
          <w:sz w:val="24"/>
          <w:szCs w:val="24"/>
        </w:rPr>
        <w:t>投标人应按投标人须知前附表规定，编制投标文件“正本”和“副本”份数。封面必须注明“正本”或“副本”字样。</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3.5.7 </w:t>
      </w:r>
      <w:r>
        <w:rPr>
          <w:rFonts w:ascii="宋体" w:eastAsia="宋体" w:hAnsi="宋体" w:cs="Arial" w:hint="eastAsia"/>
          <w:kern w:val="0"/>
          <w:sz w:val="24"/>
          <w:szCs w:val="24"/>
        </w:rPr>
        <w:t>投标文件正本和副本如有不一致之处，以正本为准。</w:t>
      </w:r>
    </w:p>
    <w:p w:rsidR="00CC2C2B" w:rsidRDefault="009F001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3" w:name="_BookMark_7"/>
      <w:bookmarkStart w:id="14" w:name="_Toc68277050"/>
      <w:bookmarkStart w:id="15" w:name="_Toc535592198"/>
      <w:bookmarkEnd w:id="13"/>
      <w:r>
        <w:rPr>
          <w:rFonts w:ascii="宋体" w:eastAsia="宋体" w:hAnsi="宋体" w:cs="宋体"/>
          <w:b/>
          <w:sz w:val="24"/>
          <w:szCs w:val="24"/>
        </w:rPr>
        <w:t>4</w:t>
      </w:r>
      <w:r>
        <w:rPr>
          <w:rFonts w:ascii="宋体" w:eastAsia="宋体" w:hAnsi="宋体" w:cs="宋体" w:hint="eastAsia"/>
          <w:b/>
          <w:sz w:val="24"/>
          <w:szCs w:val="24"/>
        </w:rPr>
        <w:t>．投标</w:t>
      </w:r>
      <w:bookmarkEnd w:id="14"/>
      <w:bookmarkEnd w:id="15"/>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4.1 </w:t>
      </w:r>
      <w:r>
        <w:rPr>
          <w:rFonts w:ascii="宋体" w:eastAsia="宋体" w:hAnsi="宋体" w:cs="Arial" w:hint="eastAsia"/>
          <w:kern w:val="0"/>
          <w:sz w:val="24"/>
          <w:szCs w:val="24"/>
        </w:rPr>
        <w:t>投标文件的密封和标识</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4.1.1</w:t>
      </w:r>
      <w:r>
        <w:rPr>
          <w:rFonts w:ascii="宋体" w:eastAsia="宋体" w:hAnsi="宋体" w:cs="Arial" w:hint="eastAsia"/>
          <w:kern w:val="0"/>
          <w:sz w:val="24"/>
          <w:szCs w:val="24"/>
        </w:rPr>
        <w:t>、投标人必须将投标文件密封装袋，并在封袋注明：XXX项目投标文件及投标人名称，否则整个投标文件将被视为不响应招标文件，而予以拒绝。</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4.1.2</w:t>
      </w:r>
      <w:r>
        <w:rPr>
          <w:rFonts w:ascii="宋体" w:eastAsia="宋体" w:hAnsi="宋体" w:cs="Arial" w:hint="eastAsia"/>
          <w:kern w:val="0"/>
          <w:sz w:val="24"/>
          <w:szCs w:val="24"/>
        </w:rPr>
        <w:t>、投标文件封</w:t>
      </w:r>
      <w:proofErr w:type="gramStart"/>
      <w:r>
        <w:rPr>
          <w:rFonts w:ascii="宋体" w:eastAsia="宋体" w:hAnsi="宋体" w:cs="Arial" w:hint="eastAsia"/>
          <w:kern w:val="0"/>
          <w:sz w:val="24"/>
          <w:szCs w:val="24"/>
        </w:rPr>
        <w:t>袋必须</w:t>
      </w:r>
      <w:proofErr w:type="gramEnd"/>
      <w:r>
        <w:rPr>
          <w:rFonts w:ascii="宋体" w:eastAsia="宋体" w:hAnsi="宋体" w:cs="Arial" w:hint="eastAsia"/>
          <w:kern w:val="0"/>
          <w:sz w:val="24"/>
          <w:szCs w:val="24"/>
        </w:rPr>
        <w:t>在开启处密封，并加盖投标人章及法定代表人章。否则整个投标文件将被视为不响应招标文件，而予以拒绝。</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4.2 </w:t>
      </w:r>
      <w:r>
        <w:rPr>
          <w:rFonts w:ascii="宋体" w:eastAsia="宋体" w:hAnsi="宋体" w:cs="Arial" w:hint="eastAsia"/>
          <w:kern w:val="0"/>
          <w:sz w:val="24"/>
          <w:szCs w:val="24"/>
        </w:rPr>
        <w:t>投标文件的递交</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bookmarkStart w:id="16" w:name="_Hlk23651228"/>
      <w:bookmarkStart w:id="17" w:name="_Hlk22461105"/>
      <w:bookmarkStart w:id="18" w:name="_Hlk23651229"/>
      <w:bookmarkStart w:id="19" w:name="_Hlk23651230"/>
      <w:bookmarkStart w:id="20" w:name="_Hlk57105549"/>
      <w:bookmarkStart w:id="21" w:name="_Hlk23746209"/>
      <w:bookmarkStart w:id="22" w:name="_Hlk23746208"/>
      <w:bookmarkStart w:id="23" w:name="_Hlk18820305"/>
      <w:bookmarkStart w:id="24" w:name="_Hlk22461104"/>
      <w:bookmarkStart w:id="25" w:name="_Hlk57105547"/>
      <w:bookmarkStart w:id="26" w:name="_Hlk57105548"/>
      <w:bookmarkStart w:id="27" w:name="_Hlk22461103"/>
      <w:bookmarkStart w:id="28" w:name="_Hlk23746210"/>
      <w:bookmarkStart w:id="29" w:name="_Hlk18820304"/>
      <w:bookmarkStart w:id="30" w:name="_Hlk18820306"/>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2.1</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Pr>
          <w:rFonts w:ascii="宋体" w:eastAsia="宋体" w:hAnsi="Calibri" w:cs="Arial"/>
          <w:kern w:val="0"/>
          <w:sz w:val="24"/>
          <w:szCs w:val="24"/>
        </w:rPr>
        <w:t>,</w:t>
      </w:r>
      <w:r>
        <w:rPr>
          <w:rFonts w:ascii="宋体" w:eastAsia="宋体" w:hAnsi="宋体" w:cs="Arial" w:hint="eastAsia"/>
          <w:kern w:val="0"/>
          <w:sz w:val="24"/>
          <w:szCs w:val="24"/>
        </w:rPr>
        <w:t>而予以拒绝。</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2.2</w:t>
      </w:r>
      <w:r>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4.2.</w:t>
      </w:r>
      <w:r>
        <w:rPr>
          <w:rFonts w:ascii="宋体" w:eastAsia="宋体" w:hAnsi="宋体" w:cs="Arial" w:hint="eastAsia"/>
          <w:kern w:val="0"/>
          <w:sz w:val="24"/>
          <w:szCs w:val="24"/>
        </w:rPr>
        <w:t>3</w:t>
      </w:r>
      <w:r>
        <w:rPr>
          <w:rFonts w:ascii="宋体" w:eastAsia="宋体" w:hAnsi="宋体" w:cs="Arial"/>
          <w:kern w:val="0"/>
          <w:sz w:val="24"/>
          <w:szCs w:val="24"/>
        </w:rPr>
        <w:t xml:space="preserve"> </w:t>
      </w:r>
      <w:r>
        <w:rPr>
          <w:rFonts w:ascii="宋体" w:eastAsia="宋体" w:hAnsi="宋体" w:cs="Arial" w:hint="eastAsia"/>
          <w:kern w:val="0"/>
          <w:sz w:val="24"/>
          <w:szCs w:val="24"/>
        </w:rPr>
        <w:t>投标人或其投标文件存在下列情形之一的，采购人对其投标文件不予受理：</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）逾期送达的投标文件；</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2</w:t>
      </w:r>
      <w:r>
        <w:rPr>
          <w:rFonts w:ascii="宋体" w:eastAsia="宋体" w:hAnsi="宋体" w:cs="Arial" w:hint="eastAsia"/>
          <w:kern w:val="0"/>
          <w:sz w:val="24"/>
          <w:szCs w:val="24"/>
        </w:rPr>
        <w:t>）未按本章第</w:t>
      </w:r>
      <w:r>
        <w:rPr>
          <w:rFonts w:ascii="宋体" w:eastAsia="宋体" w:hAnsi="宋体" w:cs="Arial"/>
          <w:kern w:val="0"/>
          <w:sz w:val="24"/>
          <w:szCs w:val="24"/>
        </w:rPr>
        <w:t>4.1</w:t>
      </w:r>
      <w:r>
        <w:rPr>
          <w:rFonts w:ascii="宋体" w:eastAsia="宋体" w:hAnsi="宋体" w:cs="Arial" w:hint="eastAsia"/>
          <w:kern w:val="0"/>
          <w:sz w:val="24"/>
          <w:szCs w:val="24"/>
        </w:rPr>
        <w:t>款要求密封的投标文件。</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 </w:t>
      </w:r>
      <w:r>
        <w:rPr>
          <w:rFonts w:ascii="宋体" w:eastAsia="宋体" w:hAnsi="宋体" w:cs="Arial" w:hint="eastAsia"/>
          <w:kern w:val="0"/>
          <w:sz w:val="24"/>
          <w:szCs w:val="24"/>
        </w:rPr>
        <w:t>投标文件的修改与撤回</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4.3.1 </w:t>
      </w:r>
      <w:r>
        <w:rPr>
          <w:rFonts w:ascii="宋体" w:eastAsia="宋体" w:hAnsi="宋体" w:cs="Arial" w:hint="eastAsia"/>
          <w:kern w:val="0"/>
          <w:sz w:val="24"/>
          <w:szCs w:val="24"/>
        </w:rPr>
        <w:t>投标人递交投标文件后，在规定投标截止时间前，可以书面形式向采购人递交修改或撤回其投标文件的通知。</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4.3.2 </w:t>
      </w:r>
      <w:r>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w:t>
      </w:r>
      <w:r>
        <w:rPr>
          <w:rFonts w:ascii="宋体" w:eastAsia="宋体" w:hAnsi="宋体" w:cs="Arial" w:hint="eastAsia"/>
          <w:kern w:val="0"/>
          <w:sz w:val="24"/>
          <w:szCs w:val="24"/>
        </w:rPr>
        <w:t>投标文件格式</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4.4.1 </w:t>
      </w:r>
      <w:r>
        <w:rPr>
          <w:rFonts w:ascii="宋体" w:eastAsia="宋体" w:hAnsi="宋体" w:cs="Arial" w:hint="eastAsia"/>
          <w:kern w:val="0"/>
          <w:sz w:val="24"/>
          <w:szCs w:val="24"/>
        </w:rPr>
        <w:t>投标文件格式见第五章。</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4.4.2 </w:t>
      </w:r>
      <w:r>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rsidR="00CC2C2B" w:rsidRDefault="009F001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1" w:name="_BookMark_8"/>
      <w:bookmarkStart w:id="32" w:name="_Toc68277051"/>
      <w:bookmarkStart w:id="33" w:name="_Toc535592199"/>
      <w:bookmarkEnd w:id="31"/>
      <w:r>
        <w:rPr>
          <w:rFonts w:ascii="宋体" w:eastAsia="宋体" w:hAnsi="宋体" w:cs="宋体"/>
          <w:b/>
          <w:sz w:val="24"/>
          <w:szCs w:val="24"/>
        </w:rPr>
        <w:t>5</w:t>
      </w:r>
      <w:r>
        <w:rPr>
          <w:rFonts w:ascii="宋体" w:eastAsia="宋体" w:hAnsi="宋体" w:cs="宋体" w:hint="eastAsia"/>
          <w:b/>
          <w:sz w:val="24"/>
          <w:szCs w:val="24"/>
        </w:rPr>
        <w:t>．开标</w:t>
      </w:r>
      <w:bookmarkEnd w:id="32"/>
      <w:bookmarkEnd w:id="33"/>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5.1 </w:t>
      </w:r>
      <w:r>
        <w:rPr>
          <w:rFonts w:ascii="宋体" w:eastAsia="宋体" w:hAnsi="宋体" w:cs="Arial" w:hint="eastAsia"/>
          <w:kern w:val="0"/>
          <w:sz w:val="24"/>
          <w:szCs w:val="24"/>
        </w:rPr>
        <w:t>开标时间和地点</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采购人在投标人须知前附表规定的时间、地点公开开标，并邀请所有投标人的法定代表人或其授权委托人参加。</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5.2 </w:t>
      </w:r>
      <w:r>
        <w:rPr>
          <w:rFonts w:ascii="宋体" w:eastAsia="宋体" w:hAnsi="宋体" w:cs="Arial" w:hint="eastAsia"/>
          <w:kern w:val="0"/>
          <w:sz w:val="24"/>
          <w:szCs w:val="24"/>
        </w:rPr>
        <w:t>开标注意事项</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5.2.1 </w:t>
      </w:r>
      <w:r>
        <w:rPr>
          <w:rFonts w:ascii="宋体" w:eastAsia="宋体" w:hAnsi="宋体" w:cs="Arial" w:hint="eastAsia"/>
          <w:kern w:val="0"/>
          <w:sz w:val="24"/>
          <w:szCs w:val="24"/>
        </w:rPr>
        <w:t>投标人法人授权委托人应按时参加开标会并携带一份法定代表人授权委托书及有效身份证明。若是法定代表人参加开标会应携带有效身份证明。</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5.3 </w:t>
      </w:r>
      <w:r>
        <w:rPr>
          <w:rFonts w:ascii="宋体" w:eastAsia="宋体" w:hAnsi="宋体" w:cs="Arial" w:hint="eastAsia"/>
          <w:kern w:val="0"/>
          <w:sz w:val="24"/>
          <w:szCs w:val="24"/>
        </w:rPr>
        <w:t>开标程序</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按下列程序进行开标：</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）宣布开标纪律；</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）开标会主持人介绍参加会议的人员；</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）公布在投标截止时间前递交投标文件的投标人名称，并点名确认投标人是否派人到场</w:t>
      </w:r>
      <w:r>
        <w:rPr>
          <w:rFonts w:ascii="宋体" w:eastAsia="宋体" w:hAnsi="宋体" w:cs="Arial"/>
          <w:kern w:val="0"/>
          <w:sz w:val="24"/>
          <w:szCs w:val="24"/>
        </w:rPr>
        <w:t>参加开标</w:t>
      </w:r>
      <w:r>
        <w:rPr>
          <w:rFonts w:ascii="宋体" w:eastAsia="宋体" w:hAnsi="宋体" w:cs="Arial" w:hint="eastAsia"/>
          <w:kern w:val="0"/>
          <w:sz w:val="24"/>
          <w:szCs w:val="24"/>
        </w:rPr>
        <w:t>，由采购人或监督人查验投标人法定代表人授权委托书及其有效身份证明；如果投标人未派人到场</w:t>
      </w:r>
      <w:r>
        <w:rPr>
          <w:rFonts w:ascii="宋体" w:eastAsia="宋体" w:hAnsi="宋体" w:cs="Arial"/>
          <w:kern w:val="0"/>
          <w:sz w:val="24"/>
          <w:szCs w:val="24"/>
        </w:rPr>
        <w:t>参加开标，</w:t>
      </w:r>
      <w:r>
        <w:rPr>
          <w:rFonts w:ascii="宋体" w:eastAsia="宋体" w:hAnsi="宋体" w:cs="Arial" w:hint="eastAsia"/>
          <w:kern w:val="0"/>
          <w:sz w:val="24"/>
          <w:szCs w:val="24"/>
        </w:rPr>
        <w:t>则</w:t>
      </w:r>
      <w:r>
        <w:rPr>
          <w:rFonts w:ascii="宋体" w:eastAsia="宋体" w:hAnsi="宋体" w:cs="Arial"/>
          <w:kern w:val="0"/>
          <w:sz w:val="24"/>
          <w:szCs w:val="24"/>
        </w:rPr>
        <w:t>视同认可开标结果</w:t>
      </w:r>
      <w:r>
        <w:rPr>
          <w:rFonts w:ascii="宋体" w:eastAsia="宋体" w:hAnsi="宋体" w:cs="Arial" w:hint="eastAsia"/>
          <w:kern w:val="0"/>
          <w:sz w:val="24"/>
          <w:szCs w:val="24"/>
        </w:rPr>
        <w:t>；</w:t>
      </w:r>
      <w:r>
        <w:rPr>
          <w:rFonts w:ascii="宋体" w:eastAsia="宋体" w:hAnsi="宋体" w:cs="Arial"/>
          <w:kern w:val="0"/>
          <w:sz w:val="24"/>
          <w:szCs w:val="24"/>
        </w:rPr>
        <w:t xml:space="preserve"> </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）由投标人代表检查投标文件的密封情况；</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）按照规定启封投标文件，公布投标人名称、投标价格、软件研发周期等其他实质性内容，并作记录；</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）相关人员在开标记录表上签字；</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）开标结束。</w:t>
      </w:r>
    </w:p>
    <w:p w:rsidR="00CC2C2B" w:rsidRDefault="009F001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4" w:name="_BookMark_9"/>
      <w:bookmarkStart w:id="35" w:name="_Toc535592200"/>
      <w:bookmarkStart w:id="36" w:name="_Toc68277052"/>
      <w:bookmarkEnd w:id="34"/>
      <w:r>
        <w:rPr>
          <w:rFonts w:ascii="宋体" w:eastAsia="宋体" w:hAnsi="宋体" w:cs="宋体"/>
          <w:b/>
          <w:sz w:val="24"/>
          <w:szCs w:val="24"/>
        </w:rPr>
        <w:t>6</w:t>
      </w:r>
      <w:r>
        <w:rPr>
          <w:rFonts w:ascii="宋体" w:eastAsia="宋体" w:hAnsi="宋体" w:cs="宋体" w:hint="eastAsia"/>
          <w:b/>
          <w:sz w:val="24"/>
          <w:szCs w:val="24"/>
        </w:rPr>
        <w:t>．评标</w:t>
      </w:r>
      <w:bookmarkEnd w:id="35"/>
      <w:bookmarkEnd w:id="36"/>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6.1 </w:t>
      </w:r>
      <w:r>
        <w:rPr>
          <w:rFonts w:ascii="宋体" w:eastAsia="宋体" w:hAnsi="宋体" w:cs="Arial" w:hint="eastAsia"/>
          <w:kern w:val="0"/>
          <w:sz w:val="24"/>
          <w:szCs w:val="24"/>
        </w:rPr>
        <w:t>评标小组</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6.1.1 </w:t>
      </w:r>
      <w:r>
        <w:rPr>
          <w:rFonts w:ascii="宋体" w:eastAsia="宋体" w:hAnsi="宋体" w:cs="Arial" w:hint="eastAsia"/>
          <w:kern w:val="0"/>
          <w:sz w:val="24"/>
          <w:szCs w:val="24"/>
        </w:rPr>
        <w:t>评标由采购人按照《政府采购评标专家管理办法》财库〔2016〕198号，依法组建的评标小组负责。评标小组由采购人熟悉相关业务的代表，以及有关技术、经济等方面的专家组成。</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采购人评标代表须具备中级专业技术职称或同等专业水平且从事相关领域工作满8年,或者具有高级专业技术职称或同等专业水平。评标小组负责评标工作，并向采购人提交书面评标报告。</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6.1.2 </w:t>
      </w:r>
      <w:r>
        <w:rPr>
          <w:rFonts w:ascii="宋体" w:eastAsia="宋体" w:hAnsi="宋体" w:cs="Arial" w:hint="eastAsia"/>
          <w:kern w:val="0"/>
          <w:sz w:val="24"/>
          <w:szCs w:val="24"/>
        </w:rPr>
        <w:t>评标小组成员有下列情形之一的，应当回避：</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w:t>
      </w:r>
      <w:r>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w:t>
      </w:r>
      <w:r>
        <w:rPr>
          <w:rFonts w:ascii="宋体" w:eastAsia="宋体" w:hAnsi="Calibri" w:cs="Arial" w:hint="eastAsia"/>
          <w:kern w:val="0"/>
          <w:sz w:val="24"/>
          <w:szCs w:val="24"/>
        </w:rPr>
        <w:t>与投标人的法定代表人或者负责人有夫妻、直系血亲、三代以内旁系血亲或者近姻亲关系。</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w:t>
      </w:r>
      <w:r>
        <w:rPr>
          <w:rFonts w:ascii="宋体" w:eastAsia="宋体" w:hAnsi="Calibri" w:cs="Arial" w:hint="eastAsia"/>
          <w:kern w:val="0"/>
          <w:sz w:val="24"/>
          <w:szCs w:val="24"/>
        </w:rPr>
        <w:t>与投标人有其他可能影响政府采购活动公平、公正进行的关系。</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6.2 </w:t>
      </w:r>
      <w:r>
        <w:rPr>
          <w:rFonts w:ascii="宋体" w:eastAsia="宋体" w:hAnsi="宋体" w:cs="Arial" w:hint="eastAsia"/>
          <w:kern w:val="0"/>
          <w:sz w:val="24"/>
          <w:szCs w:val="24"/>
        </w:rPr>
        <w:t>评标原则</w:t>
      </w:r>
      <w:r>
        <w:rPr>
          <w:rFonts w:ascii="宋体" w:eastAsia="宋体" w:hAnsi="宋体" w:cs="Arial"/>
          <w:kern w:val="0"/>
          <w:sz w:val="24"/>
          <w:szCs w:val="24"/>
        </w:rPr>
        <w:t xml:space="preserve"> </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评标活动遵循公平、公正、科学和择优的原则。</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6.3 </w:t>
      </w:r>
      <w:r>
        <w:rPr>
          <w:rFonts w:ascii="宋体" w:eastAsia="宋体" w:hAnsi="宋体" w:cs="Arial" w:hint="eastAsia"/>
          <w:kern w:val="0"/>
          <w:sz w:val="24"/>
          <w:szCs w:val="24"/>
        </w:rPr>
        <w:t>评标</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评标小组按照招标文件中规定的方法、评标因素、标准和程序对投标文件进行评标。</w:t>
      </w:r>
    </w:p>
    <w:p w:rsidR="00CC2C2B" w:rsidRDefault="009F001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7" w:name="_BookMark_10"/>
      <w:bookmarkStart w:id="38" w:name="_Toc68277053"/>
      <w:bookmarkStart w:id="39" w:name="_Toc535592201"/>
      <w:bookmarkEnd w:id="37"/>
      <w:r>
        <w:rPr>
          <w:rFonts w:ascii="宋体" w:eastAsia="宋体" w:hAnsi="宋体" w:cs="宋体"/>
          <w:b/>
          <w:sz w:val="24"/>
          <w:szCs w:val="24"/>
        </w:rPr>
        <w:t>7</w:t>
      </w:r>
      <w:r>
        <w:rPr>
          <w:rFonts w:ascii="宋体" w:eastAsia="宋体" w:hAnsi="宋体" w:cs="宋体" w:hint="eastAsia"/>
          <w:b/>
          <w:sz w:val="24"/>
          <w:szCs w:val="24"/>
        </w:rPr>
        <w:t>．定标及合同授予</w:t>
      </w:r>
      <w:bookmarkEnd w:id="38"/>
      <w:bookmarkEnd w:id="39"/>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 </w:t>
      </w:r>
      <w:r>
        <w:rPr>
          <w:rFonts w:ascii="宋体" w:eastAsia="宋体" w:hAnsi="宋体" w:cs="Arial" w:hint="eastAsia"/>
          <w:kern w:val="0"/>
          <w:sz w:val="24"/>
          <w:szCs w:val="24"/>
        </w:rPr>
        <w:t>定标方法</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7.1.1 </w:t>
      </w:r>
      <w:r>
        <w:rPr>
          <w:rFonts w:ascii="宋体" w:eastAsia="宋体" w:hAnsi="宋体" w:cs="Arial" w:hint="eastAsia"/>
          <w:kern w:val="0"/>
          <w:sz w:val="24"/>
          <w:szCs w:val="24"/>
        </w:rPr>
        <w:t>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2</w:t>
      </w:r>
      <w:r>
        <w:rPr>
          <w:rFonts w:ascii="宋体" w:eastAsia="宋体" w:hAnsi="宋体" w:cs="Arial"/>
          <w:kern w:val="0"/>
          <w:sz w:val="24"/>
          <w:szCs w:val="24"/>
        </w:rPr>
        <w:t xml:space="preserve"> </w:t>
      </w:r>
      <w:r>
        <w:rPr>
          <w:rFonts w:ascii="宋体" w:eastAsia="宋体" w:hAnsi="宋体" w:cs="Arial" w:hint="eastAsia"/>
          <w:kern w:val="0"/>
          <w:sz w:val="24"/>
          <w:szCs w:val="24"/>
        </w:rPr>
        <w:t>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7.2 </w:t>
      </w:r>
      <w:r>
        <w:rPr>
          <w:rFonts w:ascii="宋体" w:eastAsia="宋体" w:hAnsi="宋体" w:cs="Arial" w:hint="eastAsia"/>
          <w:kern w:val="0"/>
          <w:sz w:val="24"/>
          <w:szCs w:val="24"/>
        </w:rPr>
        <w:t>中标候选人公示</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在中标通知书发出前，中标候选人的情况将在公告发布的媒体上公示，公示期不得少于1个工作日。</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7.3 </w:t>
      </w:r>
      <w:r>
        <w:rPr>
          <w:rFonts w:ascii="宋体" w:eastAsia="宋体" w:hAnsi="宋体" w:cs="Arial" w:hint="eastAsia"/>
          <w:kern w:val="0"/>
          <w:sz w:val="24"/>
          <w:szCs w:val="24"/>
        </w:rPr>
        <w:t>中标通知</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公示期满后，采购人以书面形式向中标人发出中标通知书，并及时通知其它投标人中标结果。</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 </w:t>
      </w:r>
      <w:r>
        <w:rPr>
          <w:rFonts w:ascii="宋体" w:eastAsia="宋体" w:hAnsi="宋体" w:cs="Arial" w:hint="eastAsia"/>
          <w:kern w:val="0"/>
          <w:sz w:val="24"/>
          <w:szCs w:val="24"/>
        </w:rPr>
        <w:t>履约保证金</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7.4.1 </w:t>
      </w:r>
      <w:r>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7.4.2 </w:t>
      </w:r>
      <w:r>
        <w:rPr>
          <w:rFonts w:ascii="宋体" w:eastAsia="宋体" w:hAnsi="宋体" w:cs="Arial" w:hint="eastAsia"/>
          <w:kern w:val="0"/>
          <w:sz w:val="24"/>
          <w:szCs w:val="24"/>
        </w:rPr>
        <w:t>中标人不能按本章第</w:t>
      </w:r>
      <w:r>
        <w:rPr>
          <w:rFonts w:ascii="宋体" w:eastAsia="宋体" w:hAnsi="宋体" w:cs="Arial"/>
          <w:kern w:val="0"/>
          <w:sz w:val="24"/>
          <w:szCs w:val="24"/>
        </w:rPr>
        <w:t>7.4.1</w:t>
      </w:r>
      <w:r>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7.5 </w:t>
      </w:r>
      <w:r>
        <w:rPr>
          <w:rFonts w:ascii="宋体" w:eastAsia="宋体" w:hAnsi="宋体" w:cs="Arial" w:hint="eastAsia"/>
          <w:kern w:val="0"/>
          <w:sz w:val="24"/>
          <w:szCs w:val="24"/>
        </w:rPr>
        <w:t>签订合同</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7.5.1</w:t>
      </w:r>
      <w:r>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7.5.2发出中标通知书后，采购人无正当理由拒签合同的，给中标人造成损失的，还应当赔偿中标人损失。</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kern w:val="0"/>
          <w:sz w:val="24"/>
          <w:szCs w:val="24"/>
        </w:rPr>
        <w:t>7.5.</w:t>
      </w:r>
      <w:r>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rsidR="00CC2C2B" w:rsidRDefault="009F001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0" w:name="_BookMark_11"/>
      <w:bookmarkStart w:id="41" w:name="_Toc535592202"/>
      <w:bookmarkStart w:id="42" w:name="_Toc68277054"/>
      <w:bookmarkEnd w:id="40"/>
      <w:r>
        <w:rPr>
          <w:rFonts w:ascii="宋体" w:eastAsia="宋体" w:hAnsi="宋体" w:cs="宋体"/>
          <w:b/>
          <w:sz w:val="24"/>
          <w:szCs w:val="24"/>
        </w:rPr>
        <w:t>8</w:t>
      </w:r>
      <w:r>
        <w:rPr>
          <w:rFonts w:ascii="宋体" w:eastAsia="宋体" w:hAnsi="宋体" w:cs="宋体" w:hint="eastAsia"/>
          <w:b/>
          <w:sz w:val="24"/>
          <w:szCs w:val="24"/>
        </w:rPr>
        <w:t>．纪律和监督</w:t>
      </w:r>
      <w:bookmarkEnd w:id="41"/>
      <w:bookmarkEnd w:id="42"/>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8.1 </w:t>
      </w:r>
      <w:r>
        <w:rPr>
          <w:rFonts w:ascii="宋体" w:eastAsia="宋体" w:hAnsi="宋体" w:cs="Arial" w:hint="eastAsia"/>
          <w:kern w:val="0"/>
          <w:sz w:val="24"/>
          <w:szCs w:val="24"/>
        </w:rPr>
        <w:t>对采购人的纪律要求</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8.2 </w:t>
      </w:r>
      <w:r>
        <w:rPr>
          <w:rFonts w:ascii="宋体" w:eastAsia="宋体" w:hAnsi="宋体" w:cs="Arial" w:hint="eastAsia"/>
          <w:kern w:val="0"/>
          <w:sz w:val="24"/>
          <w:szCs w:val="24"/>
        </w:rPr>
        <w:t>对投标人的纪律要求</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投标人不得相互串通投标或者与采购人串通投标，不得向采购人或者评标小组成员行贿谋取中标，不得以他人名义投标或者以其他方式弄虚作假骗取中标；投标人不得以任何方式干扰、影响评标工作。</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8.3 </w:t>
      </w:r>
      <w:r>
        <w:rPr>
          <w:rFonts w:ascii="宋体" w:eastAsia="宋体" w:hAnsi="宋体" w:cs="Arial" w:hint="eastAsia"/>
          <w:kern w:val="0"/>
          <w:sz w:val="24"/>
          <w:szCs w:val="24"/>
        </w:rPr>
        <w:t>对评标小组成员的纪律要求</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评标小组成员不得收受他人的财物或者其他好处，不得向他人透漏对投标文件的评标和比较、中标候选人的推荐情况以及评标有关的其他情况。在评标活动中，评标小组</w:t>
      </w:r>
      <w:r>
        <w:rPr>
          <w:rFonts w:ascii="宋体" w:eastAsia="宋体" w:hAnsi="宋体" w:cs="Arial" w:hint="eastAsia"/>
          <w:kern w:val="0"/>
          <w:sz w:val="24"/>
          <w:szCs w:val="24"/>
        </w:rPr>
        <w:lastRenderedPageBreak/>
        <w:t>成员不得擅离职守，影响评标程序正常进行，不得使用评标办法没有规定的评标因素和标准进行评标。</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8.4 </w:t>
      </w:r>
      <w:r>
        <w:rPr>
          <w:rFonts w:ascii="宋体" w:eastAsia="宋体" w:hAnsi="宋体" w:cs="Arial" w:hint="eastAsia"/>
          <w:kern w:val="0"/>
          <w:sz w:val="24"/>
          <w:szCs w:val="24"/>
        </w:rPr>
        <w:t>对与评标活动有关的工作人员的纪律要求</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8.5 </w:t>
      </w:r>
      <w:r>
        <w:rPr>
          <w:rFonts w:ascii="宋体" w:eastAsia="宋体" w:hAnsi="宋体" w:cs="Arial" w:hint="eastAsia"/>
          <w:kern w:val="0"/>
          <w:sz w:val="24"/>
          <w:szCs w:val="24"/>
        </w:rPr>
        <w:t>监督</w:t>
      </w:r>
    </w:p>
    <w:p w:rsidR="00CC2C2B" w:rsidRDefault="009F0014">
      <w:pPr>
        <w:widowControl/>
        <w:shd w:val="clear" w:color="auto" w:fill="FFFFFF"/>
        <w:snapToGrid w:val="0"/>
        <w:spacing w:line="360" w:lineRule="auto"/>
        <w:ind w:firstLineChars="200" w:firstLine="480"/>
        <w:rPr>
          <w:rFonts w:ascii="宋体" w:eastAsia="宋体" w:hAnsi="Calibri" w:cs="Arial"/>
          <w:bCs/>
          <w:kern w:val="0"/>
          <w:sz w:val="24"/>
          <w:szCs w:val="24"/>
        </w:rPr>
      </w:pPr>
      <w:r>
        <w:rPr>
          <w:rFonts w:ascii="宋体" w:eastAsia="宋体" w:hAnsi="宋体" w:cs="Arial" w:hint="eastAsia"/>
          <w:kern w:val="0"/>
          <w:sz w:val="24"/>
          <w:szCs w:val="24"/>
        </w:rPr>
        <w:t>本项目的招标投标活动及其相关当事人应当接受有管辖权的监督部门依法实施的监督。</w:t>
      </w:r>
      <w:r>
        <w:rPr>
          <w:rFonts w:ascii="宋体" w:eastAsia="宋体" w:hAnsi="Calibri" w:cs="Arial"/>
          <w:bCs/>
          <w:kern w:val="0"/>
          <w:sz w:val="24"/>
          <w:szCs w:val="24"/>
        </w:rPr>
        <w:br w:type="page"/>
      </w:r>
    </w:p>
    <w:p w:rsidR="00CC2C2B" w:rsidRDefault="009F0014">
      <w:pPr>
        <w:widowControl/>
        <w:shd w:val="clear" w:color="auto" w:fill="FFFFFF"/>
        <w:snapToGrid w:val="0"/>
        <w:spacing w:line="360" w:lineRule="auto"/>
        <w:jc w:val="center"/>
        <w:outlineLvl w:val="0"/>
        <w:rPr>
          <w:rFonts w:ascii="宋体" w:eastAsia="宋体" w:hAnsi="宋体" w:cs="宋体"/>
          <w:b/>
          <w:sz w:val="24"/>
          <w:szCs w:val="24"/>
        </w:rPr>
      </w:pPr>
      <w:bookmarkStart w:id="43" w:name="_Toc68277055"/>
      <w:r>
        <w:rPr>
          <w:rFonts w:ascii="宋体" w:eastAsia="宋体" w:hAnsi="宋体" w:cs="宋体" w:hint="eastAsia"/>
          <w:b/>
          <w:sz w:val="24"/>
          <w:szCs w:val="24"/>
        </w:rPr>
        <w:lastRenderedPageBreak/>
        <w:t>第二章 评标办法</w:t>
      </w:r>
      <w:bookmarkEnd w:id="43"/>
    </w:p>
    <w:p w:rsidR="00CC2C2B" w:rsidRDefault="009F0014">
      <w:pPr>
        <w:tabs>
          <w:tab w:val="center" w:pos="4832"/>
          <w:tab w:val="left" w:pos="7140"/>
        </w:tabs>
        <w:spacing w:line="360" w:lineRule="auto"/>
        <w:jc w:val="center"/>
        <w:outlineLvl w:val="2"/>
        <w:rPr>
          <w:rFonts w:ascii="宋体" w:eastAsia="宋体" w:hAnsi="宋体" w:cs="宋体"/>
          <w:b/>
          <w:sz w:val="24"/>
          <w:szCs w:val="24"/>
        </w:rPr>
      </w:pPr>
      <w:bookmarkStart w:id="44" w:name="_BookMark_1"/>
      <w:bookmarkStart w:id="45" w:name="_Toc58342531"/>
      <w:bookmarkStart w:id="46" w:name="_Toc68277056"/>
      <w:bookmarkStart w:id="47" w:name="_Toc501719166"/>
      <w:bookmarkEnd w:id="44"/>
      <w:r>
        <w:rPr>
          <w:rFonts w:ascii="宋体" w:eastAsia="宋体" w:hAnsi="宋体" w:cs="宋体" w:hint="eastAsia"/>
          <w:b/>
          <w:sz w:val="24"/>
          <w:szCs w:val="24"/>
        </w:rPr>
        <w:t>评审办法前附表</w:t>
      </w:r>
      <w:bookmarkEnd w:id="45"/>
      <w:bookmarkEnd w:id="46"/>
    </w:p>
    <w:tbl>
      <w:tblPr>
        <w:tblW w:w="9160" w:type="dxa"/>
        <w:jc w:val="center"/>
        <w:tblLayout w:type="fixed"/>
        <w:tblCellMar>
          <w:left w:w="0" w:type="dxa"/>
          <w:right w:w="0" w:type="dxa"/>
        </w:tblCellMar>
        <w:tblLook w:val="04A0" w:firstRow="1" w:lastRow="0" w:firstColumn="1" w:lastColumn="0" w:noHBand="0" w:noVBand="1"/>
      </w:tblPr>
      <w:tblGrid>
        <w:gridCol w:w="612"/>
        <w:gridCol w:w="2783"/>
        <w:gridCol w:w="5765"/>
      </w:tblGrid>
      <w:tr w:rsidR="00CC2C2B">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spacing w:line="360" w:lineRule="auto"/>
              <w:jc w:val="center"/>
              <w:rPr>
                <w:rFonts w:ascii="宋体" w:eastAsia="宋体" w:hAnsi="Calibri" w:cs="Times New Roman"/>
                <w:sz w:val="24"/>
                <w:szCs w:val="24"/>
              </w:rPr>
            </w:pPr>
            <w:r>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spacing w:line="360" w:lineRule="auto"/>
              <w:jc w:val="center"/>
              <w:rPr>
                <w:rFonts w:ascii="宋体" w:eastAsia="宋体" w:hAnsi="Calibri" w:cs="Times New Roman"/>
                <w:sz w:val="24"/>
                <w:szCs w:val="24"/>
              </w:rPr>
            </w:pPr>
            <w:r>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spacing w:line="360" w:lineRule="auto"/>
              <w:jc w:val="center"/>
              <w:rPr>
                <w:rFonts w:ascii="宋体" w:eastAsia="宋体" w:hAnsi="Calibri" w:cs="Times New Roman"/>
                <w:sz w:val="24"/>
                <w:szCs w:val="24"/>
              </w:rPr>
            </w:pPr>
            <w:r>
              <w:rPr>
                <w:rFonts w:ascii="宋体" w:eastAsia="宋体" w:hAnsi="宋体" w:cs="Times New Roman" w:hint="eastAsia"/>
                <w:sz w:val="24"/>
                <w:szCs w:val="24"/>
              </w:rPr>
              <w:t>编列内容</w:t>
            </w:r>
          </w:p>
        </w:tc>
      </w:tr>
      <w:tr w:rsidR="00CC2C2B">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spacing w:line="276" w:lineRule="auto"/>
              <w:rPr>
                <w:rFonts w:ascii="宋体" w:eastAsia="宋体" w:hAnsi="宋体" w:cs="Times New Roman"/>
                <w:sz w:val="24"/>
                <w:szCs w:val="24"/>
              </w:rPr>
            </w:pPr>
            <w:r>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spacing w:line="276" w:lineRule="auto"/>
              <w:rPr>
                <w:rFonts w:ascii="宋体" w:eastAsia="宋体" w:hAnsi="宋体" w:cs="Times New Roman"/>
                <w:sz w:val="24"/>
                <w:szCs w:val="24"/>
              </w:rPr>
            </w:pPr>
            <w:r>
              <w:rPr>
                <w:rFonts w:ascii="宋体" w:eastAsia="宋体" w:hAnsi="宋体" w:cs="Times New Roman" w:hint="eastAsia"/>
                <w:sz w:val="24"/>
                <w:szCs w:val="24"/>
              </w:rPr>
              <w:t>分值构成及权重</w:t>
            </w:r>
          </w:p>
          <w:p w:rsidR="00CC2C2B" w:rsidRDefault="009F0014">
            <w:pPr>
              <w:spacing w:line="276" w:lineRule="auto"/>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总分</w:t>
            </w:r>
            <w:r>
              <w:rPr>
                <w:rFonts w:ascii="宋体" w:eastAsia="宋体" w:hAnsi="宋体" w:cs="Times New Roman"/>
                <w:sz w:val="24"/>
                <w:szCs w:val="24"/>
              </w:rPr>
              <w:t>100</w:t>
            </w:r>
            <w:r>
              <w:rPr>
                <w:rFonts w:ascii="宋体" w:eastAsia="宋体" w:hAnsi="宋体" w:cs="Times New Roman" w:hint="eastAsia"/>
                <w:sz w:val="24"/>
                <w:szCs w:val="24"/>
              </w:rPr>
              <w:t>分</w:t>
            </w:r>
            <w:r>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spacing w:line="276" w:lineRule="auto"/>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详细评审部分9</w:t>
            </w:r>
            <w:r>
              <w:rPr>
                <w:rFonts w:ascii="宋体" w:eastAsia="宋体" w:hAnsi="宋体" w:cs="Times New Roman"/>
                <w:sz w:val="24"/>
                <w:szCs w:val="24"/>
              </w:rPr>
              <w:t>0</w:t>
            </w:r>
            <w:r>
              <w:rPr>
                <w:rFonts w:ascii="宋体" w:eastAsia="宋体" w:hAnsi="宋体" w:cs="Times New Roman" w:hint="eastAsia"/>
                <w:sz w:val="24"/>
                <w:szCs w:val="24"/>
              </w:rPr>
              <w:t>分</w:t>
            </w:r>
          </w:p>
          <w:p w:rsidR="00CC2C2B" w:rsidRDefault="009F0014">
            <w:pPr>
              <w:spacing w:line="276"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投标报价1</w:t>
            </w:r>
            <w:r>
              <w:rPr>
                <w:rFonts w:ascii="宋体" w:eastAsia="宋体" w:hAnsi="宋体" w:cs="Times New Roman"/>
                <w:sz w:val="24"/>
                <w:szCs w:val="24"/>
              </w:rPr>
              <w:t>0</w:t>
            </w:r>
            <w:r>
              <w:rPr>
                <w:rFonts w:ascii="宋体" w:eastAsia="宋体" w:hAnsi="宋体" w:cs="Times New Roman" w:hint="eastAsia"/>
                <w:sz w:val="24"/>
                <w:szCs w:val="24"/>
              </w:rPr>
              <w:t>分</w:t>
            </w:r>
          </w:p>
        </w:tc>
      </w:tr>
      <w:tr w:rsidR="00CC2C2B">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spacing w:line="276" w:lineRule="auto"/>
              <w:rPr>
                <w:rFonts w:ascii="宋体" w:eastAsia="宋体" w:hAnsi="宋体" w:cs="Times New Roman"/>
                <w:sz w:val="24"/>
                <w:szCs w:val="24"/>
              </w:rPr>
            </w:pPr>
            <w:r>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spacing w:line="276" w:lineRule="auto"/>
              <w:rPr>
                <w:rFonts w:ascii="宋体" w:eastAsia="宋体" w:hAnsi="宋体" w:cs="Times New Roman"/>
                <w:sz w:val="24"/>
                <w:szCs w:val="24"/>
              </w:rPr>
            </w:pPr>
            <w:r>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spacing w:line="276" w:lineRule="auto"/>
              <w:rPr>
                <w:rFonts w:ascii="宋体" w:eastAsia="宋体" w:hAnsi="宋体" w:cs="Times New Roman"/>
                <w:sz w:val="24"/>
                <w:szCs w:val="24"/>
              </w:rPr>
            </w:pPr>
            <w:r>
              <w:rPr>
                <w:rFonts w:ascii="宋体" w:eastAsia="宋体" w:hAnsi="宋体" w:cs="Times New Roman" w:hint="eastAsia"/>
                <w:sz w:val="24"/>
                <w:szCs w:val="24"/>
              </w:rPr>
              <w:t>详见《资格审查标准》</w:t>
            </w:r>
          </w:p>
        </w:tc>
      </w:tr>
      <w:tr w:rsidR="00CC2C2B">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spacing w:line="276" w:lineRule="auto"/>
              <w:rPr>
                <w:rFonts w:ascii="宋体" w:eastAsia="宋体" w:hAnsi="宋体" w:cs="Times New Roman"/>
                <w:sz w:val="24"/>
                <w:szCs w:val="24"/>
              </w:rPr>
            </w:pPr>
            <w:r>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spacing w:line="276" w:lineRule="auto"/>
              <w:rPr>
                <w:rFonts w:ascii="宋体" w:eastAsia="宋体" w:hAnsi="宋体" w:cs="Times New Roman"/>
                <w:sz w:val="24"/>
                <w:szCs w:val="24"/>
              </w:rPr>
            </w:pPr>
            <w:r>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spacing w:line="276" w:lineRule="auto"/>
              <w:rPr>
                <w:rFonts w:ascii="宋体" w:eastAsia="宋体" w:hAnsi="宋体" w:cs="Times New Roman"/>
                <w:sz w:val="24"/>
                <w:szCs w:val="24"/>
              </w:rPr>
            </w:pPr>
            <w:r>
              <w:rPr>
                <w:rFonts w:ascii="宋体" w:eastAsia="宋体" w:hAnsi="宋体" w:cs="Times New Roman" w:hint="eastAsia"/>
                <w:sz w:val="24"/>
                <w:szCs w:val="24"/>
              </w:rPr>
              <w:t>详见《完备性及符合性审查标准》</w:t>
            </w:r>
          </w:p>
        </w:tc>
      </w:tr>
      <w:tr w:rsidR="00CC2C2B">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CC2C2B" w:rsidRDefault="009F0014">
            <w:pPr>
              <w:spacing w:line="276" w:lineRule="auto"/>
              <w:rPr>
                <w:rFonts w:ascii="宋体" w:eastAsia="宋体" w:hAnsi="宋体" w:cs="Times New Roman"/>
                <w:sz w:val="24"/>
                <w:szCs w:val="24"/>
              </w:rPr>
            </w:pPr>
            <w:r>
              <w:rPr>
                <w:rFonts w:ascii="宋体" w:eastAsia="宋体" w:hAnsi="宋体" w:cs="Times New Roman" w:hint="eastAsia"/>
                <w:sz w:val="24"/>
                <w:szCs w:val="24"/>
              </w:rPr>
              <w:t>4</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CC2C2B" w:rsidRDefault="009F0014">
            <w:pPr>
              <w:spacing w:line="276" w:lineRule="auto"/>
              <w:rPr>
                <w:rFonts w:ascii="宋体" w:eastAsia="宋体" w:hAnsi="宋体" w:cs="Times New Roman"/>
                <w:sz w:val="24"/>
                <w:szCs w:val="24"/>
              </w:rPr>
            </w:pPr>
            <w:r>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spacing w:line="276" w:lineRule="auto"/>
              <w:rPr>
                <w:rFonts w:ascii="宋体" w:eastAsia="宋体" w:hAnsi="宋体" w:cs="Times New Roman"/>
                <w:sz w:val="24"/>
                <w:szCs w:val="24"/>
              </w:rPr>
            </w:pPr>
            <w:r>
              <w:rPr>
                <w:rFonts w:ascii="宋体" w:eastAsia="宋体" w:hAnsi="宋体" w:cs="Times New Roman" w:hint="eastAsia"/>
                <w:sz w:val="24"/>
                <w:szCs w:val="24"/>
              </w:rPr>
              <w:t>详见《详细评审标准》及本节第3.7款</w:t>
            </w:r>
          </w:p>
        </w:tc>
      </w:tr>
      <w:tr w:rsidR="00CC2C2B">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CC2C2B">
            <w:pPr>
              <w:spacing w:line="276" w:lineRule="auto"/>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CC2C2B">
            <w:pPr>
              <w:spacing w:line="276" w:lineRule="auto"/>
              <w:rPr>
                <w:rFonts w:ascii="宋体" w:eastAsia="宋体" w:hAnsi="宋体"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CC2C2B" w:rsidRDefault="009F0014">
            <w:pPr>
              <w:rPr>
                <w:rFonts w:ascii="宋体" w:eastAsia="宋体" w:hAnsi="宋体" w:cs="Times New Roman"/>
                <w:sz w:val="24"/>
                <w:szCs w:val="24"/>
              </w:rPr>
            </w:pPr>
            <w:r>
              <w:rPr>
                <w:rFonts w:ascii="宋体" w:eastAsia="宋体" w:hAnsi="宋体" w:cs="Times New Roman" w:hint="eastAsia"/>
                <w:sz w:val="24"/>
                <w:szCs w:val="24"/>
              </w:rPr>
              <w:t>投标报价得分计算方法：</w:t>
            </w:r>
          </w:p>
          <w:p w:rsidR="00CC2C2B" w:rsidRDefault="009F0014">
            <w:pPr>
              <w:rPr>
                <w:rFonts w:ascii="宋体" w:eastAsia="宋体" w:hAnsi="宋体" w:cs="Times New Roman"/>
                <w:bCs/>
                <w:sz w:val="24"/>
                <w:szCs w:val="24"/>
              </w:rPr>
            </w:pPr>
            <w:r>
              <w:rPr>
                <w:rFonts w:ascii="宋体" w:eastAsia="宋体" w:hAnsi="宋体" w:cs="Times New Roman" w:hint="eastAsia"/>
                <w:sz w:val="24"/>
                <w:szCs w:val="24"/>
              </w:rPr>
              <w:t>1</w:t>
            </w:r>
            <w:r>
              <w:rPr>
                <w:rFonts w:ascii="宋体" w:eastAsia="宋体" w:hAnsi="宋体" w:cs="Times New Roman" w:hint="eastAsia"/>
                <w:bCs/>
                <w:sz w:val="24"/>
                <w:szCs w:val="24"/>
              </w:rPr>
              <w:t>.投标报价的确定</w:t>
            </w:r>
          </w:p>
          <w:p w:rsidR="00CC2C2B" w:rsidRDefault="009F0014">
            <w:pPr>
              <w:rPr>
                <w:rFonts w:ascii="宋体" w:eastAsia="宋体" w:hAnsi="宋体" w:cs="Times New Roman"/>
                <w:bCs/>
                <w:sz w:val="24"/>
                <w:szCs w:val="24"/>
              </w:rPr>
            </w:pPr>
            <w:r>
              <w:rPr>
                <w:rFonts w:ascii="宋体" w:eastAsia="宋体" w:hAnsi="宋体" w:cs="Times New Roman" w:hint="eastAsia"/>
                <w:bCs/>
                <w:sz w:val="24"/>
                <w:szCs w:val="24"/>
              </w:rPr>
              <w:t>投标报价是指经评审的且不超过采购预算金额的投标价格</w:t>
            </w:r>
          </w:p>
          <w:p w:rsidR="00CC2C2B" w:rsidRDefault="009F0014">
            <w:pPr>
              <w:rPr>
                <w:rFonts w:ascii="宋体" w:eastAsia="宋体" w:hAnsi="宋体" w:cs="Times New Roman"/>
                <w:bCs/>
                <w:sz w:val="24"/>
                <w:szCs w:val="24"/>
              </w:rPr>
            </w:pPr>
            <w:r>
              <w:rPr>
                <w:rFonts w:ascii="宋体" w:eastAsia="宋体" w:hAnsi="宋体" w:cs="Times New Roman" w:hint="eastAsia"/>
                <w:bCs/>
                <w:sz w:val="24"/>
                <w:szCs w:val="24"/>
              </w:rPr>
              <w:t>2.评标基准价的确定</w:t>
            </w:r>
          </w:p>
          <w:p w:rsidR="00CC2C2B" w:rsidRDefault="009F0014">
            <w:pPr>
              <w:rPr>
                <w:rFonts w:ascii="宋体" w:eastAsia="宋体" w:hAnsi="宋体" w:cs="Times New Roman"/>
                <w:bCs/>
                <w:sz w:val="24"/>
                <w:szCs w:val="24"/>
              </w:rPr>
            </w:pPr>
            <w:r>
              <w:rPr>
                <w:rFonts w:ascii="宋体" w:eastAsia="宋体" w:hAnsi="宋体" w:cs="Times New Roman"/>
                <w:bCs/>
                <w:sz w:val="24"/>
                <w:szCs w:val="24"/>
              </w:rPr>
              <w:t>满足招标文件要求且</w:t>
            </w:r>
            <w:r>
              <w:rPr>
                <w:rFonts w:ascii="宋体" w:eastAsia="宋体" w:hAnsi="宋体" w:cs="Times New Roman" w:hint="eastAsia"/>
                <w:bCs/>
                <w:sz w:val="24"/>
                <w:szCs w:val="24"/>
              </w:rPr>
              <w:t>投标报价</w:t>
            </w:r>
            <w:r>
              <w:rPr>
                <w:rFonts w:ascii="宋体" w:eastAsia="宋体" w:hAnsi="宋体" w:cs="Times New Roman"/>
                <w:bCs/>
                <w:sz w:val="24"/>
                <w:szCs w:val="24"/>
              </w:rPr>
              <w:t>最低的为评标基准价</w:t>
            </w:r>
          </w:p>
          <w:p w:rsidR="00CC2C2B" w:rsidRDefault="009F0014">
            <w:pPr>
              <w:rPr>
                <w:rFonts w:ascii="宋体" w:eastAsia="宋体" w:hAnsi="宋体" w:cs="Times New Roman"/>
                <w:bCs/>
                <w:sz w:val="24"/>
                <w:szCs w:val="24"/>
              </w:rPr>
            </w:pPr>
            <w:r>
              <w:rPr>
                <w:rFonts w:ascii="宋体" w:eastAsia="宋体" w:hAnsi="宋体" w:cs="Times New Roman" w:hint="eastAsia"/>
                <w:bCs/>
                <w:sz w:val="24"/>
                <w:szCs w:val="24"/>
              </w:rPr>
              <w:t>3.</w:t>
            </w:r>
            <w:r>
              <w:rPr>
                <w:rFonts w:ascii="宋体" w:eastAsia="宋体" w:hAnsi="宋体" w:cs="Times New Roman"/>
                <w:bCs/>
                <w:sz w:val="24"/>
                <w:szCs w:val="24"/>
              </w:rPr>
              <w:t>投标报价得分=(评标基准价／投标报价)×</w:t>
            </w:r>
            <w:r>
              <w:rPr>
                <w:rFonts w:ascii="宋体" w:eastAsia="宋体" w:hAnsi="宋体" w:cs="Times New Roman" w:hint="eastAsia"/>
                <w:bCs/>
                <w:sz w:val="24"/>
                <w:szCs w:val="24"/>
              </w:rPr>
              <w:t>10</w:t>
            </w:r>
          </w:p>
          <w:p w:rsidR="00CC2C2B" w:rsidRDefault="009F0014">
            <w:pPr>
              <w:rPr>
                <w:rFonts w:ascii="宋体" w:eastAsia="宋体" w:hAnsi="宋体" w:cs="Times New Roman"/>
                <w:sz w:val="24"/>
                <w:szCs w:val="24"/>
              </w:rPr>
            </w:pPr>
            <w:r>
              <w:rPr>
                <w:rFonts w:ascii="宋体" w:eastAsia="宋体" w:hAnsi="宋体" w:cs="Times New Roman" w:hint="eastAsia"/>
                <w:bCs/>
                <w:sz w:val="24"/>
                <w:szCs w:val="24"/>
              </w:rPr>
              <w:t>4.</w:t>
            </w:r>
            <w:r>
              <w:rPr>
                <w:rFonts w:ascii="宋体" w:eastAsia="宋体" w:hAnsi="宋体" w:cs="Times New Roman" w:hint="eastAsia"/>
                <w:sz w:val="24"/>
                <w:szCs w:val="24"/>
              </w:rPr>
              <w:t>评分分值计算保留小数点后两位，小数点后三位“四舍五入”。</w:t>
            </w:r>
          </w:p>
          <w:p w:rsidR="00CC2C2B" w:rsidRDefault="009F0014">
            <w:pPr>
              <w:spacing w:line="276" w:lineRule="auto"/>
              <w:rPr>
                <w:rFonts w:ascii="宋体" w:eastAsia="宋体" w:hAnsi="宋体" w:cs="Times New Roman"/>
                <w:sz w:val="24"/>
                <w:szCs w:val="24"/>
              </w:rPr>
            </w:pPr>
            <w:r>
              <w:rPr>
                <w:rFonts w:ascii="宋体" w:eastAsia="宋体" w:hAnsi="宋体" w:cs="Times New Roman" w:hint="eastAsia"/>
                <w:bCs/>
                <w:sz w:val="24"/>
                <w:szCs w:val="24"/>
              </w:rPr>
              <w:t>5.</w:t>
            </w:r>
            <w:r>
              <w:rPr>
                <w:rFonts w:ascii="宋体" w:eastAsia="宋体" w:hAnsi="宋体" w:cs="Arial"/>
                <w:kern w:val="0"/>
                <w:sz w:val="24"/>
                <w:szCs w:val="24"/>
              </w:rPr>
              <w:t>因落实政府采购政策</w:t>
            </w:r>
            <w:r>
              <w:rPr>
                <w:rFonts w:ascii="宋体" w:eastAsia="宋体" w:hAnsi="宋体" w:cs="Arial" w:hint="eastAsia"/>
                <w:kern w:val="0"/>
                <w:sz w:val="24"/>
                <w:szCs w:val="24"/>
              </w:rPr>
              <w:t>对小微企业、残疾人福利性单位、监狱企业产品的价格</w:t>
            </w:r>
            <w:r>
              <w:rPr>
                <w:rFonts w:ascii="宋体" w:eastAsia="宋体" w:hAnsi="Calibri" w:cs="Times New Roman" w:hint="eastAsia"/>
                <w:sz w:val="24"/>
                <w:szCs w:val="24"/>
              </w:rPr>
              <w:t>给予</w:t>
            </w:r>
            <w:r>
              <w:rPr>
                <w:rFonts w:ascii="宋体" w:eastAsia="宋体" w:hAnsi="宋体" w:cs="Arial" w:hint="eastAsia"/>
                <w:kern w:val="0"/>
                <w:sz w:val="24"/>
                <w:szCs w:val="24"/>
              </w:rPr>
              <w:t>6%</w:t>
            </w:r>
            <w:r>
              <w:rPr>
                <w:rFonts w:ascii="宋体" w:eastAsia="宋体" w:hAnsi="宋体" w:cs="Arial"/>
                <w:kern w:val="0"/>
                <w:sz w:val="24"/>
                <w:szCs w:val="24"/>
              </w:rPr>
              <w:t>价格</w:t>
            </w:r>
            <w:r>
              <w:rPr>
                <w:rFonts w:ascii="宋体" w:eastAsia="宋体" w:hAnsi="Calibri" w:cs="Times New Roman" w:hint="eastAsia"/>
                <w:sz w:val="24"/>
                <w:szCs w:val="24"/>
              </w:rPr>
              <w:t>扣除</w:t>
            </w:r>
            <w:r>
              <w:rPr>
                <w:rFonts w:ascii="宋体" w:eastAsia="宋体" w:hAnsi="宋体" w:cs="Arial" w:hint="eastAsia"/>
                <w:kern w:val="0"/>
                <w:sz w:val="24"/>
                <w:szCs w:val="24"/>
              </w:rPr>
              <w:t>；</w:t>
            </w:r>
            <w:r>
              <w:rPr>
                <w:rFonts w:ascii="宋体" w:eastAsia="宋体" w:hAnsi="宋体" w:cs="Arial"/>
                <w:kern w:val="0"/>
                <w:sz w:val="24"/>
                <w:szCs w:val="24"/>
              </w:rPr>
              <w:t>以</w:t>
            </w:r>
            <w:r>
              <w:rPr>
                <w:rFonts w:ascii="宋体" w:eastAsia="宋体" w:hAnsi="Calibri" w:cs="Times New Roman" w:hint="eastAsia"/>
                <w:sz w:val="24"/>
                <w:szCs w:val="24"/>
              </w:rPr>
              <w:t>扣除</w:t>
            </w:r>
            <w:r>
              <w:rPr>
                <w:rFonts w:ascii="宋体" w:eastAsia="宋体" w:hAnsi="宋体" w:cs="Arial"/>
                <w:kern w:val="0"/>
                <w:sz w:val="24"/>
                <w:szCs w:val="24"/>
              </w:rPr>
              <w:t>后的价格</w:t>
            </w:r>
            <w:r>
              <w:rPr>
                <w:rFonts w:ascii="宋体" w:eastAsia="宋体" w:hAnsi="宋体" w:cs="Arial" w:hint="eastAsia"/>
                <w:kern w:val="0"/>
                <w:sz w:val="24"/>
                <w:szCs w:val="24"/>
              </w:rPr>
              <w:t>参与评审，不重复享受价格扣除政策。</w:t>
            </w:r>
          </w:p>
        </w:tc>
      </w:tr>
    </w:tbl>
    <w:p w:rsidR="00CC2C2B" w:rsidRDefault="009F0014">
      <w:pPr>
        <w:widowControl/>
        <w:shd w:val="clear" w:color="auto" w:fill="FFFFFF"/>
        <w:snapToGrid w:val="0"/>
        <w:spacing w:line="276" w:lineRule="auto"/>
        <w:jc w:val="center"/>
        <w:rPr>
          <w:rFonts w:ascii="宋体" w:eastAsia="宋体" w:hAnsi="宋体" w:cs="Arial"/>
          <w:b/>
          <w:kern w:val="0"/>
          <w:sz w:val="24"/>
          <w:szCs w:val="24"/>
        </w:rPr>
      </w:pPr>
      <w:r>
        <w:rPr>
          <w:rFonts w:ascii="宋体" w:eastAsia="宋体" w:hAnsi="宋体" w:cs="Arial" w:hint="eastAsia"/>
          <w:b/>
          <w:kern w:val="0"/>
          <w:sz w:val="24"/>
          <w:szCs w:val="24"/>
        </w:rPr>
        <w:t>《资格审查标准》</w:t>
      </w:r>
      <w:bookmarkEnd w:id="47"/>
    </w:p>
    <w:tbl>
      <w:tblPr>
        <w:tblW w:w="9160" w:type="dxa"/>
        <w:jc w:val="center"/>
        <w:tblLayout w:type="fixed"/>
        <w:tblCellMar>
          <w:left w:w="0" w:type="dxa"/>
          <w:right w:w="0" w:type="dxa"/>
        </w:tblCellMar>
        <w:tblLook w:val="04A0" w:firstRow="1" w:lastRow="0" w:firstColumn="1" w:lastColumn="0" w:noHBand="0" w:noVBand="1"/>
      </w:tblPr>
      <w:tblGrid>
        <w:gridCol w:w="628"/>
        <w:gridCol w:w="8532"/>
      </w:tblGrid>
      <w:tr w:rsidR="00CC2C2B">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CC2C2B" w:rsidRDefault="009F001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CC2C2B" w:rsidRDefault="009F001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审查标准</w:t>
            </w:r>
          </w:p>
        </w:tc>
      </w:tr>
      <w:tr w:rsidR="00CC2C2B">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CC2C2B" w:rsidRDefault="009F001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8532" w:type="dxa"/>
            <w:tcBorders>
              <w:top w:val="single" w:sz="8" w:space="0" w:color="auto"/>
              <w:left w:val="single" w:sz="8" w:space="0" w:color="auto"/>
              <w:bottom w:val="single" w:sz="8" w:space="0" w:color="auto"/>
              <w:right w:val="single" w:sz="8" w:space="0" w:color="auto"/>
            </w:tcBorders>
          </w:tcPr>
          <w:p w:rsidR="00CC2C2B" w:rsidRDefault="009F001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 xml:space="preserve">投标人须符合《中华人民共和国政府采购法》第二十二条的相关规定； </w:t>
            </w:r>
          </w:p>
        </w:tc>
      </w:tr>
      <w:tr w:rsidR="00CC2C2B">
        <w:trPr>
          <w:cantSplit/>
          <w:trHeight w:val="131"/>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CC2C2B" w:rsidRDefault="009F001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投标人须具备有效的营业执照；</w:t>
            </w:r>
          </w:p>
        </w:tc>
      </w:tr>
      <w:tr w:rsidR="00CC2C2B">
        <w:trPr>
          <w:cantSplit/>
          <w:trHeight w:val="94"/>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CC2C2B" w:rsidRDefault="009F001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投标保证金是否按照招标文件要求缴纳。</w:t>
            </w:r>
          </w:p>
        </w:tc>
      </w:tr>
      <w:tr w:rsidR="00CC2C2B">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widowControl/>
              <w:shd w:val="clear" w:color="auto" w:fill="FFFFFF"/>
              <w:snapToGrid w:val="0"/>
              <w:spacing w:line="276" w:lineRule="auto"/>
              <w:jc w:val="left"/>
              <w:rPr>
                <w:rFonts w:ascii="宋体" w:eastAsia="宋体" w:hAnsi="宋体" w:cs="Arial"/>
                <w:kern w:val="0"/>
                <w:sz w:val="24"/>
                <w:szCs w:val="24"/>
              </w:rPr>
            </w:pPr>
            <w:r>
              <w:rPr>
                <w:rFonts w:ascii="宋体" w:eastAsia="宋体" w:hAnsi="宋体" w:cs="Arial" w:hint="eastAsia"/>
                <w:kern w:val="0"/>
                <w:sz w:val="24"/>
                <w:szCs w:val="24"/>
              </w:rPr>
              <w:t>备注：如果资格评标中有一项不满足审查标准的，采购人将认定该投标人不通过资格审查，投标文件将被拒绝评标。并且不允许投标人通过修改或撤销其不符合要求的差异或保留，使之成为具有响应性的投标。</w:t>
            </w:r>
          </w:p>
        </w:tc>
      </w:tr>
    </w:tbl>
    <w:p w:rsidR="00CC2C2B" w:rsidRDefault="009F0014">
      <w:pPr>
        <w:widowControl/>
        <w:shd w:val="clear" w:color="auto" w:fill="FFFFFF"/>
        <w:snapToGrid w:val="0"/>
        <w:spacing w:line="276" w:lineRule="auto"/>
        <w:jc w:val="center"/>
        <w:rPr>
          <w:rFonts w:ascii="宋体" w:eastAsia="宋体" w:hAnsi="宋体" w:cs="Arial"/>
          <w:b/>
          <w:kern w:val="0"/>
          <w:sz w:val="24"/>
          <w:szCs w:val="24"/>
        </w:rPr>
      </w:pPr>
      <w:bookmarkStart w:id="48" w:name="_Toc501719167"/>
      <w:r>
        <w:rPr>
          <w:rFonts w:ascii="宋体" w:eastAsia="宋体" w:hAnsi="宋体" w:cs="Arial" w:hint="eastAsia"/>
          <w:b/>
          <w:kern w:val="0"/>
          <w:sz w:val="24"/>
          <w:szCs w:val="24"/>
        </w:rPr>
        <w:t>《完备性及符合性审查标准》</w:t>
      </w:r>
      <w:bookmarkEnd w:id="48"/>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CC2C2B">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CC2C2B" w:rsidRDefault="009F001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CC2C2B" w:rsidRDefault="009F001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评标标准</w:t>
            </w:r>
          </w:p>
        </w:tc>
      </w:tr>
      <w:tr w:rsidR="00CC2C2B">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CC2C2B" w:rsidRDefault="009F001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投标文件要求加盖投标人章、法定代表</w:t>
            </w:r>
            <w:proofErr w:type="gramStart"/>
            <w:r>
              <w:rPr>
                <w:rFonts w:ascii="宋体" w:eastAsia="宋体" w:hAnsi="宋体" w:cs="Arial" w:hint="eastAsia"/>
                <w:kern w:val="0"/>
                <w:sz w:val="24"/>
                <w:szCs w:val="24"/>
              </w:rPr>
              <w:t>人章处必须</w:t>
            </w:r>
            <w:proofErr w:type="gramEnd"/>
            <w:r>
              <w:rPr>
                <w:rFonts w:ascii="宋体" w:eastAsia="宋体" w:hAnsi="宋体" w:cs="Arial" w:hint="eastAsia"/>
                <w:kern w:val="0"/>
                <w:sz w:val="24"/>
                <w:szCs w:val="24"/>
              </w:rPr>
              <w:t>加盖；</w:t>
            </w:r>
          </w:p>
        </w:tc>
      </w:tr>
      <w:tr w:rsidR="00CC2C2B">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CC2C2B" w:rsidRDefault="009F001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软件研发周期必须满足招标文件要求；</w:t>
            </w:r>
          </w:p>
        </w:tc>
      </w:tr>
      <w:tr w:rsidR="00CC2C2B">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CC2C2B" w:rsidRDefault="009F001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售后服务期必须满足招标文件要求；</w:t>
            </w:r>
          </w:p>
        </w:tc>
      </w:tr>
      <w:tr w:rsidR="00CC2C2B">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CC2C2B" w:rsidRDefault="009F001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投标价格不得超过投标人须知前附表中的采购预算金额；</w:t>
            </w:r>
          </w:p>
        </w:tc>
      </w:tr>
      <w:tr w:rsidR="00CC2C2B">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CC2C2B" w:rsidRDefault="009F001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投标文件没有不符合招标文件实质性要求。</w:t>
            </w:r>
          </w:p>
        </w:tc>
      </w:tr>
      <w:tr w:rsidR="00CC2C2B">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CC2C2B" w:rsidRDefault="009F0014">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备注：完备性及符合性审查中有一项不满足评标标准的，评标小组将认定该投标人不通过完备性及符合性审查，不得进入下一阶段评标。并且不允许投标人通过修改或撤销其不符合要求的差异或保留，使之成为具有响应性的投标。</w:t>
            </w:r>
          </w:p>
        </w:tc>
      </w:tr>
    </w:tbl>
    <w:p w:rsidR="00CC2C2B" w:rsidRDefault="009F0014">
      <w:pPr>
        <w:pStyle w:val="a0"/>
        <w:jc w:val="center"/>
        <w:rPr>
          <w:rFonts w:ascii="宋体" w:hAnsi="宋体" w:cs="Arial"/>
          <w:b/>
          <w:szCs w:val="24"/>
        </w:rPr>
      </w:pPr>
      <w:r>
        <w:rPr>
          <w:rFonts w:ascii="宋体" w:hAnsi="宋体" w:cs="Arial" w:hint="eastAsia"/>
          <w:b/>
          <w:szCs w:val="24"/>
        </w:rPr>
        <w:lastRenderedPageBreak/>
        <w:t>《详细评标标准》</w:t>
      </w:r>
    </w:p>
    <w:p w:rsidR="00CC2C2B" w:rsidRDefault="00CC2C2B">
      <w:pPr>
        <w:widowControl/>
        <w:jc w:val="left"/>
      </w:pPr>
      <w:bookmarkStart w:id="49" w:name="_Toc68277057"/>
    </w:p>
    <w:tbl>
      <w:tblPr>
        <w:tblW w:w="9146" w:type="dxa"/>
        <w:jc w:val="center"/>
        <w:tblLayout w:type="fixed"/>
        <w:tblCellMar>
          <w:left w:w="0" w:type="dxa"/>
          <w:right w:w="0" w:type="dxa"/>
        </w:tblCellMar>
        <w:tblLook w:val="04A0" w:firstRow="1" w:lastRow="0" w:firstColumn="1" w:lastColumn="0" w:noHBand="0" w:noVBand="1"/>
      </w:tblPr>
      <w:tblGrid>
        <w:gridCol w:w="657"/>
        <w:gridCol w:w="1508"/>
        <w:gridCol w:w="850"/>
        <w:gridCol w:w="6131"/>
      </w:tblGrid>
      <w:tr w:rsidR="00CC2C2B">
        <w:trPr>
          <w:trHeight w:val="549"/>
          <w:jc w:val="center"/>
        </w:trPr>
        <w:tc>
          <w:tcPr>
            <w:tcW w:w="657" w:type="dxa"/>
            <w:tcBorders>
              <w:top w:val="single" w:sz="8" w:space="0" w:color="auto"/>
              <w:left w:val="single" w:sz="8" w:space="0" w:color="auto"/>
              <w:bottom w:val="single" w:sz="8" w:space="0" w:color="auto"/>
              <w:right w:val="single" w:sz="8" w:space="0" w:color="auto"/>
            </w:tcBorders>
            <w:vAlign w:val="center"/>
          </w:tcPr>
          <w:p w:rsidR="00CC2C2B" w:rsidRDefault="009F0014">
            <w:pPr>
              <w:jc w:val="center"/>
              <w:rPr>
                <w:rFonts w:asciiTheme="minorEastAsia" w:hAnsiTheme="minorEastAsia"/>
                <w:sz w:val="24"/>
                <w:szCs w:val="24"/>
              </w:rPr>
            </w:pPr>
            <w:r>
              <w:rPr>
                <w:rFonts w:asciiTheme="minorEastAsia" w:hAnsiTheme="minorEastAsia" w:hint="eastAsia"/>
                <w:sz w:val="24"/>
                <w:szCs w:val="24"/>
              </w:rPr>
              <w:t>序号</w:t>
            </w:r>
          </w:p>
        </w:tc>
        <w:tc>
          <w:tcPr>
            <w:tcW w:w="1508" w:type="dxa"/>
            <w:tcBorders>
              <w:top w:val="single" w:sz="8" w:space="0" w:color="auto"/>
              <w:left w:val="nil"/>
              <w:bottom w:val="single" w:sz="8" w:space="0" w:color="auto"/>
              <w:right w:val="single" w:sz="8" w:space="0" w:color="auto"/>
            </w:tcBorders>
            <w:vAlign w:val="center"/>
          </w:tcPr>
          <w:p w:rsidR="00CC2C2B" w:rsidRDefault="009F0014">
            <w:pPr>
              <w:jc w:val="center"/>
              <w:rPr>
                <w:rFonts w:asciiTheme="minorEastAsia" w:hAnsiTheme="minorEastAsia"/>
                <w:sz w:val="24"/>
                <w:szCs w:val="24"/>
              </w:rPr>
            </w:pPr>
            <w:r>
              <w:rPr>
                <w:rFonts w:asciiTheme="minorEastAsia" w:hAnsiTheme="minorEastAsia" w:hint="eastAsia"/>
                <w:sz w:val="24"/>
                <w:szCs w:val="24"/>
              </w:rPr>
              <w:t>评标项目</w:t>
            </w:r>
          </w:p>
        </w:tc>
        <w:tc>
          <w:tcPr>
            <w:tcW w:w="850" w:type="dxa"/>
            <w:tcBorders>
              <w:top w:val="single" w:sz="8" w:space="0" w:color="auto"/>
              <w:left w:val="nil"/>
              <w:bottom w:val="single" w:sz="8" w:space="0" w:color="auto"/>
              <w:right w:val="single" w:sz="8" w:space="0" w:color="auto"/>
            </w:tcBorders>
            <w:vAlign w:val="center"/>
          </w:tcPr>
          <w:p w:rsidR="00CC2C2B" w:rsidRDefault="009F0014">
            <w:pPr>
              <w:jc w:val="center"/>
              <w:rPr>
                <w:rFonts w:asciiTheme="minorEastAsia" w:hAnsiTheme="minorEastAsia"/>
                <w:sz w:val="24"/>
                <w:szCs w:val="24"/>
              </w:rPr>
            </w:pPr>
            <w:r>
              <w:rPr>
                <w:rFonts w:asciiTheme="minorEastAsia" w:hAnsiTheme="minorEastAsia" w:hint="eastAsia"/>
                <w:sz w:val="24"/>
                <w:szCs w:val="24"/>
              </w:rPr>
              <w:t>标准分</w:t>
            </w:r>
          </w:p>
        </w:tc>
        <w:tc>
          <w:tcPr>
            <w:tcW w:w="6131" w:type="dxa"/>
            <w:tcBorders>
              <w:top w:val="single" w:sz="8" w:space="0" w:color="auto"/>
              <w:left w:val="nil"/>
              <w:bottom w:val="single" w:sz="8" w:space="0" w:color="auto"/>
              <w:right w:val="single" w:sz="8" w:space="0" w:color="auto"/>
            </w:tcBorders>
            <w:vAlign w:val="center"/>
          </w:tcPr>
          <w:p w:rsidR="00CC2C2B" w:rsidRDefault="009F0014">
            <w:pPr>
              <w:jc w:val="center"/>
              <w:rPr>
                <w:rFonts w:asciiTheme="minorEastAsia" w:hAnsiTheme="minorEastAsia"/>
                <w:sz w:val="24"/>
                <w:szCs w:val="24"/>
              </w:rPr>
            </w:pPr>
            <w:r>
              <w:rPr>
                <w:rFonts w:asciiTheme="minorEastAsia" w:hAnsiTheme="minorEastAsia" w:hint="eastAsia"/>
                <w:sz w:val="24"/>
                <w:szCs w:val="24"/>
              </w:rPr>
              <w:t>评标标准</w:t>
            </w:r>
          </w:p>
        </w:tc>
      </w:tr>
      <w:tr w:rsidR="00CC2C2B">
        <w:trPr>
          <w:trHeight w:val="549"/>
          <w:jc w:val="center"/>
        </w:trPr>
        <w:tc>
          <w:tcPr>
            <w:tcW w:w="657" w:type="dxa"/>
            <w:tcBorders>
              <w:top w:val="single" w:sz="8" w:space="0" w:color="auto"/>
              <w:left w:val="single" w:sz="8" w:space="0" w:color="auto"/>
              <w:bottom w:val="single" w:sz="8" w:space="0" w:color="auto"/>
              <w:right w:val="single" w:sz="8" w:space="0" w:color="auto"/>
            </w:tcBorders>
            <w:vAlign w:val="center"/>
          </w:tcPr>
          <w:p w:rsidR="00CC2C2B" w:rsidRDefault="009F0014">
            <w:pPr>
              <w:jc w:val="center"/>
              <w:rPr>
                <w:rFonts w:asciiTheme="minorEastAsia" w:hAnsiTheme="minorEastAsia"/>
                <w:sz w:val="24"/>
                <w:szCs w:val="24"/>
              </w:rPr>
            </w:pPr>
            <w:r>
              <w:rPr>
                <w:rFonts w:asciiTheme="minorEastAsia" w:hAnsiTheme="minorEastAsia" w:hint="eastAsia"/>
                <w:sz w:val="24"/>
                <w:szCs w:val="24"/>
              </w:rPr>
              <w:t>1</w:t>
            </w:r>
          </w:p>
        </w:tc>
        <w:tc>
          <w:tcPr>
            <w:tcW w:w="1508" w:type="dxa"/>
            <w:tcBorders>
              <w:top w:val="single" w:sz="8" w:space="0" w:color="auto"/>
              <w:left w:val="nil"/>
              <w:bottom w:val="single" w:sz="8" w:space="0" w:color="auto"/>
              <w:right w:val="single" w:sz="8" w:space="0" w:color="auto"/>
            </w:tcBorders>
            <w:vAlign w:val="center"/>
          </w:tcPr>
          <w:p w:rsidR="00CC2C2B" w:rsidRDefault="009F0014">
            <w:pPr>
              <w:pStyle w:val="af1"/>
              <w:spacing w:before="0" w:beforeAutospacing="0" w:after="0" w:afterAutospacing="0"/>
              <w:jc w:val="center"/>
              <w:rPr>
                <w:kern w:val="2"/>
                <w:sz w:val="21"/>
                <w:szCs w:val="21"/>
                <w:lang w:bidi="ar"/>
              </w:rPr>
            </w:pPr>
            <w:r>
              <w:rPr>
                <w:rFonts w:hint="eastAsia"/>
                <w:kern w:val="2"/>
                <w:sz w:val="21"/>
                <w:szCs w:val="21"/>
              </w:rPr>
              <w:t>类似业绩</w:t>
            </w:r>
          </w:p>
        </w:tc>
        <w:tc>
          <w:tcPr>
            <w:tcW w:w="850" w:type="dxa"/>
            <w:tcBorders>
              <w:top w:val="single" w:sz="8" w:space="0" w:color="auto"/>
              <w:left w:val="nil"/>
              <w:bottom w:val="single" w:sz="8" w:space="0" w:color="auto"/>
              <w:right w:val="single" w:sz="8" w:space="0" w:color="auto"/>
            </w:tcBorders>
            <w:vAlign w:val="center"/>
          </w:tcPr>
          <w:p w:rsidR="00CC2C2B" w:rsidRDefault="009F0014">
            <w:pPr>
              <w:adjustRightInd w:val="0"/>
              <w:spacing w:line="500" w:lineRule="exact"/>
              <w:jc w:val="center"/>
              <w:textAlignment w:val="baseline"/>
              <w:rPr>
                <w:rFonts w:ascii="宋体" w:hAnsi="宋体" w:cs="宋体"/>
                <w:szCs w:val="21"/>
              </w:rPr>
            </w:pPr>
            <w:r>
              <w:rPr>
                <w:rFonts w:ascii="宋体" w:hAnsi="宋体" w:cs="宋体" w:hint="eastAsia"/>
                <w:szCs w:val="21"/>
              </w:rPr>
              <w:t>6</w:t>
            </w:r>
          </w:p>
        </w:tc>
        <w:tc>
          <w:tcPr>
            <w:tcW w:w="6131" w:type="dxa"/>
            <w:tcBorders>
              <w:top w:val="single" w:sz="8" w:space="0" w:color="auto"/>
              <w:left w:val="nil"/>
              <w:bottom w:val="single" w:sz="8" w:space="0" w:color="auto"/>
              <w:right w:val="single" w:sz="8" w:space="0" w:color="auto"/>
            </w:tcBorders>
            <w:vAlign w:val="center"/>
          </w:tcPr>
          <w:p w:rsidR="00CC2C2B" w:rsidRDefault="009F0014">
            <w:pPr>
              <w:pStyle w:val="af1"/>
              <w:spacing w:before="0" w:beforeAutospacing="0" w:after="0" w:afterAutospacing="0"/>
              <w:rPr>
                <w:kern w:val="2"/>
                <w:sz w:val="21"/>
                <w:szCs w:val="21"/>
              </w:rPr>
            </w:pPr>
            <w:r>
              <w:rPr>
                <w:rFonts w:hint="eastAsia"/>
                <w:kern w:val="2"/>
                <w:sz w:val="21"/>
                <w:szCs w:val="21"/>
              </w:rPr>
              <w:t>投标人近三年（2018年1月1日-至今，以合同签订时间为准）完成的类似（课程管理平台或智慧教学平台）业绩，每提供一项得1分，最多计6项（须提供合同复印件）</w:t>
            </w:r>
          </w:p>
        </w:tc>
      </w:tr>
      <w:tr w:rsidR="00CC2C2B">
        <w:trPr>
          <w:trHeight w:val="549"/>
          <w:jc w:val="center"/>
        </w:trPr>
        <w:tc>
          <w:tcPr>
            <w:tcW w:w="657" w:type="dxa"/>
            <w:vMerge w:val="restart"/>
            <w:tcBorders>
              <w:top w:val="single" w:sz="8" w:space="0" w:color="auto"/>
              <w:left w:val="single" w:sz="8" w:space="0" w:color="auto"/>
              <w:right w:val="single" w:sz="8" w:space="0" w:color="auto"/>
            </w:tcBorders>
            <w:vAlign w:val="center"/>
          </w:tcPr>
          <w:p w:rsidR="00CC2C2B" w:rsidRDefault="009F0014">
            <w:pPr>
              <w:jc w:val="center"/>
              <w:rPr>
                <w:rFonts w:asciiTheme="minorEastAsia" w:hAnsiTheme="minorEastAsia"/>
                <w:sz w:val="24"/>
                <w:szCs w:val="24"/>
              </w:rPr>
            </w:pPr>
            <w:r>
              <w:rPr>
                <w:rFonts w:asciiTheme="minorEastAsia" w:hAnsiTheme="minorEastAsia" w:hint="eastAsia"/>
                <w:sz w:val="24"/>
                <w:szCs w:val="24"/>
              </w:rPr>
              <w:t>2</w:t>
            </w:r>
          </w:p>
        </w:tc>
        <w:tc>
          <w:tcPr>
            <w:tcW w:w="1508" w:type="dxa"/>
            <w:vMerge w:val="restart"/>
            <w:tcBorders>
              <w:top w:val="single" w:sz="8" w:space="0" w:color="auto"/>
              <w:left w:val="nil"/>
              <w:right w:val="single" w:sz="8" w:space="0" w:color="auto"/>
            </w:tcBorders>
            <w:vAlign w:val="center"/>
          </w:tcPr>
          <w:p w:rsidR="00CC2C2B" w:rsidRDefault="009F0014">
            <w:pPr>
              <w:jc w:val="center"/>
              <w:rPr>
                <w:rFonts w:asciiTheme="minorEastAsia" w:hAnsiTheme="minorEastAsia"/>
                <w:sz w:val="24"/>
                <w:szCs w:val="24"/>
              </w:rPr>
            </w:pPr>
            <w:r>
              <w:rPr>
                <w:rFonts w:ascii="宋体" w:hAnsi="宋体" w:cs="宋体" w:hint="eastAsia"/>
                <w:szCs w:val="21"/>
              </w:rPr>
              <w:t>服务保障</w:t>
            </w:r>
          </w:p>
        </w:tc>
        <w:tc>
          <w:tcPr>
            <w:tcW w:w="850" w:type="dxa"/>
            <w:tcBorders>
              <w:top w:val="single" w:sz="8" w:space="0" w:color="auto"/>
              <w:left w:val="nil"/>
              <w:bottom w:val="single" w:sz="8" w:space="0" w:color="auto"/>
              <w:right w:val="single" w:sz="8" w:space="0" w:color="auto"/>
            </w:tcBorders>
            <w:vAlign w:val="center"/>
          </w:tcPr>
          <w:p w:rsidR="00CC2C2B" w:rsidRDefault="009F0014">
            <w:pPr>
              <w:adjustRightInd w:val="0"/>
              <w:spacing w:line="500" w:lineRule="exact"/>
              <w:jc w:val="center"/>
              <w:textAlignment w:val="baseline"/>
              <w:rPr>
                <w:rFonts w:ascii="宋体" w:hAnsi="宋体" w:cs="宋体"/>
                <w:szCs w:val="21"/>
              </w:rPr>
            </w:pPr>
            <w:r>
              <w:rPr>
                <w:rFonts w:ascii="宋体" w:hAnsi="宋体" w:cs="宋体" w:hint="eastAsia"/>
                <w:szCs w:val="21"/>
              </w:rPr>
              <w:t>7</w:t>
            </w:r>
          </w:p>
        </w:tc>
        <w:tc>
          <w:tcPr>
            <w:tcW w:w="6131" w:type="dxa"/>
            <w:tcBorders>
              <w:top w:val="single" w:sz="8" w:space="0" w:color="auto"/>
              <w:left w:val="nil"/>
              <w:bottom w:val="single" w:sz="8" w:space="0" w:color="auto"/>
              <w:right w:val="single" w:sz="8" w:space="0" w:color="auto"/>
            </w:tcBorders>
            <w:vAlign w:val="center"/>
          </w:tcPr>
          <w:p w:rsidR="00CC2C2B" w:rsidRDefault="009F0014">
            <w:pPr>
              <w:pStyle w:val="af1"/>
              <w:spacing w:before="0" w:beforeAutospacing="0" w:after="0" w:afterAutospacing="0"/>
              <w:rPr>
                <w:kern w:val="2"/>
                <w:sz w:val="21"/>
                <w:szCs w:val="21"/>
              </w:rPr>
            </w:pPr>
            <w:r>
              <w:rPr>
                <w:rFonts w:hint="eastAsia"/>
                <w:kern w:val="2"/>
                <w:sz w:val="21"/>
                <w:szCs w:val="21"/>
              </w:rPr>
              <w:t>云盘软件、课程在线管理平台、直播互动平台、移动app、客户服务系统、大数据综合分析展示系统、直播系统的计算机软件著作权登记证书，每提供一项得1分，最多计7项（同类型不重复计取）。</w:t>
            </w:r>
          </w:p>
        </w:tc>
      </w:tr>
      <w:tr w:rsidR="00CC2C2B">
        <w:trPr>
          <w:trHeight w:val="549"/>
          <w:jc w:val="center"/>
        </w:trPr>
        <w:tc>
          <w:tcPr>
            <w:tcW w:w="657" w:type="dxa"/>
            <w:vMerge/>
            <w:tcBorders>
              <w:left w:val="single" w:sz="8" w:space="0" w:color="auto"/>
              <w:right w:val="single" w:sz="8" w:space="0" w:color="auto"/>
            </w:tcBorders>
            <w:vAlign w:val="center"/>
          </w:tcPr>
          <w:p w:rsidR="00CC2C2B" w:rsidRDefault="00CC2C2B">
            <w:pPr>
              <w:jc w:val="center"/>
              <w:rPr>
                <w:rFonts w:asciiTheme="minorEastAsia" w:hAnsiTheme="minorEastAsia"/>
                <w:sz w:val="24"/>
                <w:szCs w:val="24"/>
              </w:rPr>
            </w:pPr>
          </w:p>
        </w:tc>
        <w:tc>
          <w:tcPr>
            <w:tcW w:w="1508" w:type="dxa"/>
            <w:vMerge/>
            <w:tcBorders>
              <w:left w:val="nil"/>
              <w:right w:val="single" w:sz="8" w:space="0" w:color="auto"/>
            </w:tcBorders>
            <w:vAlign w:val="center"/>
          </w:tcPr>
          <w:p w:rsidR="00CC2C2B" w:rsidRDefault="00CC2C2B">
            <w:pPr>
              <w:jc w:val="center"/>
              <w:rPr>
                <w:rFonts w:asciiTheme="minorEastAsia" w:hAnsiTheme="minorEastAsia"/>
                <w:sz w:val="24"/>
                <w:szCs w:val="24"/>
              </w:rPr>
            </w:pPr>
          </w:p>
        </w:tc>
        <w:tc>
          <w:tcPr>
            <w:tcW w:w="850" w:type="dxa"/>
            <w:tcBorders>
              <w:top w:val="single" w:sz="8" w:space="0" w:color="auto"/>
              <w:left w:val="nil"/>
              <w:bottom w:val="single" w:sz="8" w:space="0" w:color="auto"/>
              <w:right w:val="single" w:sz="8" w:space="0" w:color="auto"/>
            </w:tcBorders>
            <w:vAlign w:val="center"/>
          </w:tcPr>
          <w:p w:rsidR="00CC2C2B" w:rsidRDefault="009F0014">
            <w:pPr>
              <w:adjustRightInd w:val="0"/>
              <w:spacing w:line="500" w:lineRule="exact"/>
              <w:jc w:val="center"/>
              <w:textAlignment w:val="baseline"/>
              <w:rPr>
                <w:rFonts w:ascii="宋体" w:eastAsia="宋体" w:hAnsi="宋体" w:cs="宋体"/>
                <w:szCs w:val="21"/>
              </w:rPr>
            </w:pPr>
            <w:r>
              <w:rPr>
                <w:rFonts w:ascii="宋体" w:hAnsi="宋体" w:cs="宋体" w:hint="eastAsia"/>
                <w:szCs w:val="21"/>
              </w:rPr>
              <w:t>3</w:t>
            </w:r>
          </w:p>
        </w:tc>
        <w:tc>
          <w:tcPr>
            <w:tcW w:w="6131" w:type="dxa"/>
            <w:tcBorders>
              <w:top w:val="single" w:sz="8" w:space="0" w:color="auto"/>
              <w:left w:val="nil"/>
              <w:bottom w:val="single" w:sz="8" w:space="0" w:color="auto"/>
              <w:right w:val="single" w:sz="8" w:space="0" w:color="auto"/>
            </w:tcBorders>
            <w:vAlign w:val="center"/>
          </w:tcPr>
          <w:p w:rsidR="00CC2C2B" w:rsidRDefault="009F0014">
            <w:pPr>
              <w:pStyle w:val="af1"/>
              <w:spacing w:before="0" w:beforeAutospacing="0" w:after="0" w:afterAutospacing="0"/>
              <w:rPr>
                <w:b/>
                <w:bCs/>
                <w:kern w:val="2"/>
                <w:sz w:val="21"/>
                <w:szCs w:val="21"/>
              </w:rPr>
            </w:pPr>
            <w:r>
              <w:rPr>
                <w:rFonts w:hint="eastAsia"/>
                <w:b/>
                <w:bCs/>
                <w:kern w:val="2"/>
                <w:sz w:val="21"/>
                <w:szCs w:val="21"/>
              </w:rPr>
              <w:t>售后服务保障：</w:t>
            </w:r>
          </w:p>
          <w:p w:rsidR="00CC2C2B" w:rsidRDefault="009F0014">
            <w:pPr>
              <w:pStyle w:val="af1"/>
              <w:spacing w:before="0" w:beforeAutospacing="0" w:after="0" w:afterAutospacing="0"/>
              <w:rPr>
                <w:kern w:val="2"/>
                <w:sz w:val="21"/>
                <w:szCs w:val="21"/>
              </w:rPr>
            </w:pPr>
            <w:r>
              <w:rPr>
                <w:rFonts w:hint="eastAsia"/>
                <w:kern w:val="2"/>
                <w:sz w:val="21"/>
                <w:szCs w:val="21"/>
              </w:rPr>
              <w:t>投标人需具有良好的售后服务保障力，能及时对使用过程中遇到的问题进行实时响应。</w:t>
            </w:r>
          </w:p>
          <w:p w:rsidR="00CC2C2B" w:rsidRDefault="009F0014">
            <w:pPr>
              <w:pStyle w:val="af1"/>
              <w:spacing w:before="0" w:beforeAutospacing="0" w:after="0" w:afterAutospacing="0"/>
              <w:rPr>
                <w:sz w:val="21"/>
                <w:szCs w:val="21"/>
              </w:rPr>
            </w:pPr>
            <w:r>
              <w:rPr>
                <w:rFonts w:hint="eastAsia"/>
                <w:kern w:val="2"/>
                <w:sz w:val="21"/>
                <w:szCs w:val="21"/>
              </w:rPr>
              <w:t>服务能力较强的得3分，服务能力一般的得1分，服务能力较弱得0分。</w:t>
            </w:r>
          </w:p>
        </w:tc>
      </w:tr>
      <w:tr w:rsidR="00CC2C2B">
        <w:trPr>
          <w:trHeight w:val="549"/>
          <w:jc w:val="center"/>
        </w:trPr>
        <w:tc>
          <w:tcPr>
            <w:tcW w:w="657" w:type="dxa"/>
            <w:vMerge/>
            <w:tcBorders>
              <w:left w:val="single" w:sz="8" w:space="0" w:color="auto"/>
              <w:right w:val="single" w:sz="8" w:space="0" w:color="auto"/>
            </w:tcBorders>
            <w:vAlign w:val="center"/>
          </w:tcPr>
          <w:p w:rsidR="00CC2C2B" w:rsidRDefault="00CC2C2B">
            <w:pPr>
              <w:jc w:val="center"/>
              <w:rPr>
                <w:rFonts w:asciiTheme="minorEastAsia" w:hAnsiTheme="minorEastAsia"/>
                <w:sz w:val="24"/>
                <w:szCs w:val="24"/>
              </w:rPr>
            </w:pPr>
          </w:p>
        </w:tc>
        <w:tc>
          <w:tcPr>
            <w:tcW w:w="1508" w:type="dxa"/>
            <w:vMerge/>
            <w:tcBorders>
              <w:left w:val="nil"/>
              <w:right w:val="single" w:sz="8" w:space="0" w:color="auto"/>
            </w:tcBorders>
            <w:vAlign w:val="center"/>
          </w:tcPr>
          <w:p w:rsidR="00CC2C2B" w:rsidRDefault="00CC2C2B">
            <w:pPr>
              <w:jc w:val="center"/>
              <w:rPr>
                <w:rFonts w:asciiTheme="minorEastAsia" w:hAnsiTheme="minorEastAsia"/>
                <w:sz w:val="24"/>
                <w:szCs w:val="24"/>
              </w:rPr>
            </w:pPr>
          </w:p>
        </w:tc>
        <w:tc>
          <w:tcPr>
            <w:tcW w:w="850" w:type="dxa"/>
            <w:tcBorders>
              <w:top w:val="single" w:sz="8" w:space="0" w:color="auto"/>
              <w:left w:val="nil"/>
              <w:bottom w:val="single" w:sz="8" w:space="0" w:color="auto"/>
              <w:right w:val="single" w:sz="8" w:space="0" w:color="auto"/>
            </w:tcBorders>
            <w:vAlign w:val="center"/>
          </w:tcPr>
          <w:p w:rsidR="00CC2C2B" w:rsidRDefault="009F0014">
            <w:pPr>
              <w:adjustRightInd w:val="0"/>
              <w:spacing w:line="500" w:lineRule="exact"/>
              <w:jc w:val="center"/>
              <w:textAlignment w:val="baseline"/>
              <w:rPr>
                <w:rFonts w:ascii="宋体" w:hAnsi="宋体" w:cs="宋体"/>
                <w:szCs w:val="21"/>
              </w:rPr>
            </w:pPr>
            <w:r>
              <w:rPr>
                <w:rFonts w:ascii="宋体" w:hAnsi="宋体" w:cs="宋体" w:hint="eastAsia"/>
                <w:szCs w:val="21"/>
              </w:rPr>
              <w:t>7</w:t>
            </w:r>
          </w:p>
        </w:tc>
        <w:tc>
          <w:tcPr>
            <w:tcW w:w="6131" w:type="dxa"/>
            <w:tcBorders>
              <w:top w:val="single" w:sz="8" w:space="0" w:color="auto"/>
              <w:left w:val="nil"/>
              <w:bottom w:val="single" w:sz="8" w:space="0" w:color="auto"/>
              <w:right w:val="single" w:sz="8" w:space="0" w:color="auto"/>
            </w:tcBorders>
            <w:vAlign w:val="center"/>
          </w:tcPr>
          <w:p w:rsidR="00CC2C2B" w:rsidRDefault="009F0014">
            <w:pPr>
              <w:pStyle w:val="af1"/>
              <w:spacing w:before="0" w:beforeAutospacing="0" w:after="0" w:afterAutospacing="0"/>
              <w:rPr>
                <w:b/>
                <w:bCs/>
                <w:kern w:val="2"/>
                <w:sz w:val="21"/>
                <w:szCs w:val="21"/>
              </w:rPr>
            </w:pPr>
            <w:r>
              <w:rPr>
                <w:rFonts w:hint="eastAsia"/>
                <w:b/>
                <w:bCs/>
                <w:kern w:val="2"/>
                <w:sz w:val="21"/>
                <w:szCs w:val="21"/>
              </w:rPr>
              <w:t>软件培训及后期开发能力：</w:t>
            </w:r>
          </w:p>
          <w:p w:rsidR="00CC2C2B" w:rsidRDefault="009F0014">
            <w:pPr>
              <w:pStyle w:val="af1"/>
              <w:spacing w:before="0" w:beforeAutospacing="0" w:after="0" w:afterAutospacing="0"/>
              <w:rPr>
                <w:kern w:val="2"/>
                <w:sz w:val="21"/>
                <w:szCs w:val="21"/>
              </w:rPr>
            </w:pPr>
            <w:r>
              <w:rPr>
                <w:rFonts w:hint="eastAsia"/>
                <w:sz w:val="21"/>
                <w:szCs w:val="21"/>
              </w:rPr>
              <w:t>▲</w:t>
            </w:r>
            <w:r>
              <w:rPr>
                <w:rFonts w:hint="eastAsia"/>
                <w:kern w:val="2"/>
                <w:sz w:val="21"/>
                <w:szCs w:val="21"/>
              </w:rPr>
              <w:t>提供详细的软件培训方案和计划，完整有效得2分，其它</w:t>
            </w:r>
            <w:proofErr w:type="gramStart"/>
            <w:r>
              <w:rPr>
                <w:rFonts w:hint="eastAsia"/>
                <w:kern w:val="2"/>
                <w:sz w:val="21"/>
                <w:szCs w:val="21"/>
              </w:rPr>
              <w:t>酌情给</w:t>
            </w:r>
            <w:proofErr w:type="gramEnd"/>
            <w:r>
              <w:rPr>
                <w:rFonts w:hint="eastAsia"/>
                <w:kern w:val="2"/>
                <w:sz w:val="21"/>
                <w:szCs w:val="21"/>
              </w:rPr>
              <w:t>0-1分；</w:t>
            </w:r>
          </w:p>
          <w:p w:rsidR="00CC2C2B" w:rsidRDefault="009F0014">
            <w:pPr>
              <w:pStyle w:val="af1"/>
              <w:spacing w:before="0" w:beforeAutospacing="0" w:after="0" w:afterAutospacing="0"/>
              <w:rPr>
                <w:kern w:val="2"/>
                <w:sz w:val="21"/>
                <w:szCs w:val="21"/>
              </w:rPr>
            </w:pPr>
            <w:r>
              <w:rPr>
                <w:rFonts w:hint="eastAsia"/>
                <w:sz w:val="21"/>
                <w:szCs w:val="21"/>
              </w:rPr>
              <w:t>▲</w:t>
            </w:r>
            <w:r>
              <w:rPr>
                <w:rFonts w:hint="eastAsia"/>
                <w:kern w:val="2"/>
                <w:sz w:val="21"/>
                <w:szCs w:val="21"/>
              </w:rPr>
              <w:t>投标人需</w:t>
            </w:r>
            <w:proofErr w:type="gramStart"/>
            <w:r>
              <w:rPr>
                <w:rFonts w:hint="eastAsia"/>
                <w:kern w:val="2"/>
                <w:sz w:val="21"/>
                <w:szCs w:val="21"/>
              </w:rPr>
              <w:t>承担跟</w:t>
            </w:r>
            <w:proofErr w:type="gramEnd"/>
            <w:r>
              <w:rPr>
                <w:rFonts w:hint="eastAsia"/>
                <w:kern w:val="2"/>
                <w:sz w:val="21"/>
                <w:szCs w:val="21"/>
              </w:rPr>
              <w:t>学校的身份认证、教务系统等业务系统的正常对接费用，保证有能力、有技术、有耐心针对学校后期管理和使用中提出的合理需求，对产品进行高效率得个性化修改，响应度高，技术水平好。全部满足得5分，其它</w:t>
            </w:r>
            <w:proofErr w:type="gramStart"/>
            <w:r>
              <w:rPr>
                <w:rFonts w:hint="eastAsia"/>
                <w:kern w:val="2"/>
                <w:sz w:val="21"/>
                <w:szCs w:val="21"/>
              </w:rPr>
              <w:t>酌情给</w:t>
            </w:r>
            <w:proofErr w:type="gramEnd"/>
            <w:r>
              <w:rPr>
                <w:rFonts w:hint="eastAsia"/>
                <w:kern w:val="2"/>
                <w:sz w:val="21"/>
                <w:szCs w:val="21"/>
              </w:rPr>
              <w:t>0-3分。</w:t>
            </w:r>
          </w:p>
        </w:tc>
      </w:tr>
      <w:tr w:rsidR="00CC2C2B">
        <w:trPr>
          <w:trHeight w:val="549"/>
          <w:jc w:val="center"/>
        </w:trPr>
        <w:tc>
          <w:tcPr>
            <w:tcW w:w="657" w:type="dxa"/>
            <w:vMerge/>
            <w:tcBorders>
              <w:left w:val="single" w:sz="8" w:space="0" w:color="auto"/>
              <w:bottom w:val="single" w:sz="8" w:space="0" w:color="auto"/>
              <w:right w:val="single" w:sz="8" w:space="0" w:color="auto"/>
            </w:tcBorders>
            <w:vAlign w:val="center"/>
          </w:tcPr>
          <w:p w:rsidR="00CC2C2B" w:rsidRDefault="00CC2C2B">
            <w:pPr>
              <w:jc w:val="center"/>
              <w:rPr>
                <w:rFonts w:asciiTheme="minorEastAsia" w:hAnsiTheme="minorEastAsia"/>
                <w:sz w:val="24"/>
                <w:szCs w:val="24"/>
              </w:rPr>
            </w:pPr>
          </w:p>
        </w:tc>
        <w:tc>
          <w:tcPr>
            <w:tcW w:w="1508" w:type="dxa"/>
            <w:vMerge/>
            <w:tcBorders>
              <w:left w:val="nil"/>
              <w:bottom w:val="single" w:sz="8" w:space="0" w:color="auto"/>
              <w:right w:val="single" w:sz="8" w:space="0" w:color="auto"/>
            </w:tcBorders>
            <w:vAlign w:val="center"/>
          </w:tcPr>
          <w:p w:rsidR="00CC2C2B" w:rsidRDefault="00CC2C2B">
            <w:pPr>
              <w:jc w:val="center"/>
              <w:rPr>
                <w:rFonts w:asciiTheme="minorEastAsia" w:hAnsiTheme="minorEastAsia"/>
                <w:sz w:val="24"/>
                <w:szCs w:val="24"/>
              </w:rPr>
            </w:pPr>
          </w:p>
        </w:tc>
        <w:tc>
          <w:tcPr>
            <w:tcW w:w="850" w:type="dxa"/>
            <w:tcBorders>
              <w:top w:val="single" w:sz="8" w:space="0" w:color="auto"/>
              <w:left w:val="nil"/>
              <w:bottom w:val="single" w:sz="8" w:space="0" w:color="auto"/>
              <w:right w:val="single" w:sz="8" w:space="0" w:color="auto"/>
            </w:tcBorders>
            <w:vAlign w:val="center"/>
          </w:tcPr>
          <w:p w:rsidR="00CC2C2B" w:rsidRDefault="009F0014">
            <w:pPr>
              <w:adjustRightInd w:val="0"/>
              <w:spacing w:line="500" w:lineRule="exact"/>
              <w:jc w:val="center"/>
              <w:textAlignment w:val="baseline"/>
              <w:rPr>
                <w:rFonts w:ascii="宋体" w:eastAsia="宋体" w:hAnsi="宋体" w:cs="宋体"/>
                <w:szCs w:val="21"/>
              </w:rPr>
            </w:pPr>
            <w:r>
              <w:rPr>
                <w:rFonts w:ascii="宋体" w:hAnsi="宋体" w:cs="宋体" w:hint="eastAsia"/>
                <w:szCs w:val="21"/>
              </w:rPr>
              <w:t>8</w:t>
            </w:r>
          </w:p>
        </w:tc>
        <w:tc>
          <w:tcPr>
            <w:tcW w:w="6131" w:type="dxa"/>
            <w:tcBorders>
              <w:top w:val="single" w:sz="8" w:space="0" w:color="auto"/>
              <w:left w:val="nil"/>
              <w:bottom w:val="single" w:sz="8" w:space="0" w:color="auto"/>
              <w:right w:val="single" w:sz="8" w:space="0" w:color="auto"/>
            </w:tcBorders>
            <w:vAlign w:val="center"/>
          </w:tcPr>
          <w:p w:rsidR="00CC2C2B" w:rsidRDefault="009F0014">
            <w:pPr>
              <w:pStyle w:val="af1"/>
              <w:spacing w:before="0" w:beforeAutospacing="0" w:after="0" w:afterAutospacing="0"/>
              <w:rPr>
                <w:kern w:val="2"/>
                <w:sz w:val="21"/>
                <w:szCs w:val="21"/>
              </w:rPr>
            </w:pPr>
            <w:r>
              <w:rPr>
                <w:rFonts w:hint="eastAsia"/>
                <w:sz w:val="21"/>
                <w:szCs w:val="21"/>
              </w:rPr>
              <w:t>▲</w:t>
            </w:r>
            <w:r>
              <w:rPr>
                <w:rFonts w:hint="eastAsia"/>
                <w:kern w:val="2"/>
                <w:sz w:val="21"/>
                <w:szCs w:val="21"/>
              </w:rPr>
              <w:t>为避免课程资源使用过程中的纠纷，投标人需保证所提供的电子书、期刊、视频等数字备课资源取得了著作权人的授权，提供有效证明原件扫描件，原件备查，每提供一份得1分，最高6分。</w:t>
            </w:r>
          </w:p>
          <w:p w:rsidR="00CC2C2B" w:rsidRDefault="009F0014">
            <w:pPr>
              <w:pStyle w:val="af1"/>
              <w:spacing w:before="0" w:beforeAutospacing="0" w:after="0" w:afterAutospacing="0"/>
              <w:rPr>
                <w:kern w:val="2"/>
                <w:sz w:val="21"/>
                <w:szCs w:val="21"/>
              </w:rPr>
            </w:pPr>
            <w:r>
              <w:rPr>
                <w:rFonts w:hint="eastAsia"/>
                <w:sz w:val="21"/>
                <w:szCs w:val="21"/>
              </w:rPr>
              <w:t>▲</w:t>
            </w:r>
            <w:r>
              <w:rPr>
                <w:rFonts w:hint="eastAsia"/>
                <w:kern w:val="2"/>
                <w:sz w:val="21"/>
                <w:szCs w:val="21"/>
              </w:rPr>
              <w:t>投标人承诺：学校正常根据培训内容使用产品过程中遇到的知识产权、信息网络传播权纠纷均由投标人承担责任。满足该条件得2分，否则不得分。</w:t>
            </w:r>
          </w:p>
        </w:tc>
      </w:tr>
      <w:tr w:rsidR="00CC2C2B">
        <w:trPr>
          <w:trHeight w:val="90"/>
          <w:jc w:val="center"/>
        </w:trPr>
        <w:tc>
          <w:tcPr>
            <w:tcW w:w="657" w:type="dxa"/>
            <w:tcBorders>
              <w:top w:val="single" w:sz="8" w:space="0" w:color="auto"/>
              <w:left w:val="single" w:sz="8" w:space="0" w:color="auto"/>
              <w:bottom w:val="single" w:sz="8" w:space="0" w:color="auto"/>
              <w:right w:val="single" w:sz="8" w:space="0" w:color="auto"/>
            </w:tcBorders>
            <w:vAlign w:val="center"/>
          </w:tcPr>
          <w:p w:rsidR="00CC2C2B" w:rsidRDefault="009F0014">
            <w:pPr>
              <w:jc w:val="center"/>
              <w:rPr>
                <w:rFonts w:asciiTheme="minorEastAsia" w:hAnsiTheme="minorEastAsia"/>
                <w:sz w:val="24"/>
                <w:szCs w:val="24"/>
              </w:rPr>
            </w:pPr>
            <w:r>
              <w:rPr>
                <w:rFonts w:asciiTheme="minorEastAsia" w:hAnsiTheme="minorEastAsia" w:hint="eastAsia"/>
                <w:sz w:val="24"/>
                <w:szCs w:val="24"/>
              </w:rPr>
              <w:t>3</w:t>
            </w:r>
          </w:p>
        </w:tc>
        <w:tc>
          <w:tcPr>
            <w:tcW w:w="1508" w:type="dxa"/>
            <w:tcBorders>
              <w:top w:val="single" w:sz="8" w:space="0" w:color="auto"/>
              <w:left w:val="nil"/>
              <w:bottom w:val="single" w:sz="8" w:space="0" w:color="auto"/>
              <w:right w:val="single" w:sz="8" w:space="0" w:color="auto"/>
            </w:tcBorders>
            <w:vAlign w:val="center"/>
          </w:tcPr>
          <w:p w:rsidR="00CC2C2B" w:rsidRDefault="009F0014">
            <w:pPr>
              <w:adjustRightInd w:val="0"/>
              <w:spacing w:line="500" w:lineRule="exact"/>
              <w:jc w:val="center"/>
              <w:textAlignment w:val="baseline"/>
              <w:rPr>
                <w:rFonts w:ascii="宋体" w:hAnsi="宋体" w:cs="宋体"/>
                <w:szCs w:val="21"/>
              </w:rPr>
            </w:pPr>
            <w:r>
              <w:rPr>
                <w:rFonts w:ascii="宋体" w:hAnsi="宋体" w:cs="宋体" w:hint="eastAsia"/>
                <w:szCs w:val="21"/>
              </w:rPr>
              <w:t>整体方案设计</w:t>
            </w:r>
          </w:p>
        </w:tc>
        <w:tc>
          <w:tcPr>
            <w:tcW w:w="850" w:type="dxa"/>
            <w:tcBorders>
              <w:top w:val="single" w:sz="8" w:space="0" w:color="auto"/>
              <w:left w:val="nil"/>
              <w:bottom w:val="single" w:sz="8" w:space="0" w:color="auto"/>
              <w:right w:val="single" w:sz="8" w:space="0" w:color="auto"/>
            </w:tcBorders>
            <w:vAlign w:val="center"/>
          </w:tcPr>
          <w:p w:rsidR="00CC2C2B" w:rsidRDefault="009F0014">
            <w:pPr>
              <w:adjustRightInd w:val="0"/>
              <w:spacing w:line="500" w:lineRule="exact"/>
              <w:jc w:val="center"/>
              <w:textAlignment w:val="baseline"/>
              <w:rPr>
                <w:rFonts w:ascii="宋体" w:eastAsia="宋体" w:hAnsi="宋体" w:cs="宋体"/>
                <w:szCs w:val="21"/>
              </w:rPr>
            </w:pPr>
            <w:r>
              <w:rPr>
                <w:rFonts w:ascii="宋体" w:hAnsi="宋体" w:cs="宋体" w:hint="eastAsia"/>
                <w:szCs w:val="21"/>
              </w:rPr>
              <w:t>5</w:t>
            </w:r>
          </w:p>
        </w:tc>
        <w:tc>
          <w:tcPr>
            <w:tcW w:w="6131" w:type="dxa"/>
            <w:tcBorders>
              <w:top w:val="single" w:sz="8" w:space="0" w:color="auto"/>
              <w:left w:val="nil"/>
              <w:bottom w:val="single" w:sz="8" w:space="0" w:color="auto"/>
              <w:right w:val="single" w:sz="8" w:space="0" w:color="auto"/>
            </w:tcBorders>
            <w:vAlign w:val="center"/>
          </w:tcPr>
          <w:p w:rsidR="00CC2C2B" w:rsidRDefault="009F0014">
            <w:pPr>
              <w:pStyle w:val="af1"/>
              <w:spacing w:before="0" w:beforeAutospacing="0" w:after="0" w:afterAutospacing="0"/>
              <w:rPr>
                <w:kern w:val="2"/>
                <w:sz w:val="21"/>
                <w:szCs w:val="21"/>
              </w:rPr>
            </w:pPr>
            <w:r>
              <w:rPr>
                <w:rFonts w:hint="eastAsia"/>
                <w:kern w:val="2"/>
                <w:sz w:val="21"/>
                <w:szCs w:val="21"/>
              </w:rPr>
              <w:t>考查投标人提供的技术方案总体框架先进性、合理性、完整性、可行性，</w:t>
            </w:r>
            <w:proofErr w:type="gramStart"/>
            <w:r>
              <w:rPr>
                <w:rFonts w:hint="eastAsia"/>
                <w:kern w:val="2"/>
                <w:sz w:val="21"/>
                <w:szCs w:val="21"/>
              </w:rPr>
              <w:t>视方案</w:t>
            </w:r>
            <w:proofErr w:type="gramEnd"/>
            <w:r>
              <w:rPr>
                <w:rFonts w:hint="eastAsia"/>
                <w:kern w:val="2"/>
                <w:sz w:val="21"/>
                <w:szCs w:val="21"/>
              </w:rPr>
              <w:t>情况，优秀得5分，良好得3分，一般得0-1分。</w:t>
            </w:r>
          </w:p>
        </w:tc>
      </w:tr>
      <w:tr w:rsidR="00CC2C2B">
        <w:trPr>
          <w:trHeight w:val="90"/>
          <w:jc w:val="center"/>
        </w:trPr>
        <w:tc>
          <w:tcPr>
            <w:tcW w:w="657" w:type="dxa"/>
            <w:tcBorders>
              <w:top w:val="single" w:sz="8" w:space="0" w:color="auto"/>
              <w:left w:val="single" w:sz="8" w:space="0" w:color="auto"/>
              <w:bottom w:val="single" w:sz="8" w:space="0" w:color="auto"/>
              <w:right w:val="single" w:sz="8" w:space="0" w:color="auto"/>
            </w:tcBorders>
            <w:vAlign w:val="center"/>
          </w:tcPr>
          <w:p w:rsidR="00CC2C2B" w:rsidRDefault="009F0014">
            <w:pPr>
              <w:jc w:val="center"/>
              <w:rPr>
                <w:rFonts w:asciiTheme="minorEastAsia" w:hAnsiTheme="minorEastAsia"/>
                <w:sz w:val="24"/>
                <w:szCs w:val="24"/>
              </w:rPr>
            </w:pPr>
            <w:r>
              <w:rPr>
                <w:rFonts w:asciiTheme="minorEastAsia" w:hAnsiTheme="minorEastAsia" w:hint="eastAsia"/>
                <w:sz w:val="24"/>
                <w:szCs w:val="24"/>
              </w:rPr>
              <w:t>4</w:t>
            </w:r>
          </w:p>
        </w:tc>
        <w:tc>
          <w:tcPr>
            <w:tcW w:w="1508" w:type="dxa"/>
            <w:tcBorders>
              <w:top w:val="single" w:sz="8" w:space="0" w:color="auto"/>
              <w:left w:val="nil"/>
              <w:bottom w:val="single" w:sz="8" w:space="0" w:color="auto"/>
              <w:right w:val="single" w:sz="8" w:space="0" w:color="auto"/>
            </w:tcBorders>
            <w:vAlign w:val="center"/>
          </w:tcPr>
          <w:p w:rsidR="00CC2C2B" w:rsidRDefault="009F0014">
            <w:pPr>
              <w:adjustRightInd w:val="0"/>
              <w:spacing w:line="500" w:lineRule="exact"/>
              <w:jc w:val="center"/>
              <w:textAlignment w:val="baseline"/>
              <w:rPr>
                <w:rFonts w:ascii="宋体" w:eastAsia="宋体" w:hAnsi="宋体" w:cs="宋体"/>
                <w:szCs w:val="21"/>
              </w:rPr>
            </w:pPr>
            <w:r>
              <w:rPr>
                <w:rFonts w:ascii="宋体" w:hAnsi="宋体" w:cs="宋体" w:hint="eastAsia"/>
                <w:szCs w:val="21"/>
              </w:rPr>
              <w:t>云盘空间</w:t>
            </w:r>
          </w:p>
        </w:tc>
        <w:tc>
          <w:tcPr>
            <w:tcW w:w="850" w:type="dxa"/>
            <w:tcBorders>
              <w:top w:val="single" w:sz="8" w:space="0" w:color="auto"/>
              <w:left w:val="nil"/>
              <w:bottom w:val="single" w:sz="8" w:space="0" w:color="auto"/>
              <w:right w:val="single" w:sz="8" w:space="0" w:color="auto"/>
            </w:tcBorders>
            <w:vAlign w:val="center"/>
          </w:tcPr>
          <w:p w:rsidR="00CC2C2B" w:rsidRDefault="009F0014">
            <w:pPr>
              <w:adjustRightInd w:val="0"/>
              <w:spacing w:line="500" w:lineRule="exact"/>
              <w:jc w:val="center"/>
              <w:textAlignment w:val="baseline"/>
              <w:rPr>
                <w:rFonts w:ascii="宋体" w:eastAsia="宋体" w:hAnsi="宋体" w:cs="宋体"/>
                <w:szCs w:val="21"/>
              </w:rPr>
            </w:pPr>
            <w:r>
              <w:rPr>
                <w:rFonts w:ascii="宋体" w:hAnsi="宋体" w:cs="宋体" w:hint="eastAsia"/>
                <w:szCs w:val="21"/>
              </w:rPr>
              <w:t>2</w:t>
            </w:r>
          </w:p>
        </w:tc>
        <w:tc>
          <w:tcPr>
            <w:tcW w:w="6131" w:type="dxa"/>
            <w:tcBorders>
              <w:top w:val="single" w:sz="8" w:space="0" w:color="auto"/>
              <w:left w:val="nil"/>
              <w:bottom w:val="single" w:sz="8" w:space="0" w:color="auto"/>
              <w:right w:val="single" w:sz="8" w:space="0" w:color="auto"/>
            </w:tcBorders>
            <w:vAlign w:val="center"/>
          </w:tcPr>
          <w:p w:rsidR="00CC2C2B" w:rsidRDefault="009F0014">
            <w:pPr>
              <w:pStyle w:val="af1"/>
              <w:spacing w:before="0" w:beforeAutospacing="0" w:after="0" w:afterAutospacing="0"/>
              <w:rPr>
                <w:kern w:val="2"/>
                <w:sz w:val="21"/>
                <w:szCs w:val="21"/>
              </w:rPr>
            </w:pPr>
            <w:r>
              <w:rPr>
                <w:rFonts w:hint="eastAsia"/>
                <w:kern w:val="2"/>
                <w:sz w:val="21"/>
                <w:szCs w:val="21"/>
              </w:rPr>
              <w:t>为2000名教师用户提供不少于200G/人的免费云盘空间，保障每名</w:t>
            </w:r>
            <w:proofErr w:type="gramStart"/>
            <w:r>
              <w:rPr>
                <w:rFonts w:hint="eastAsia"/>
                <w:kern w:val="2"/>
                <w:sz w:val="21"/>
                <w:szCs w:val="21"/>
              </w:rPr>
              <w:t>教师建课需求</w:t>
            </w:r>
            <w:proofErr w:type="gramEnd"/>
            <w:r>
              <w:rPr>
                <w:rFonts w:hint="eastAsia"/>
                <w:kern w:val="2"/>
                <w:sz w:val="21"/>
                <w:szCs w:val="21"/>
              </w:rPr>
              <w:t>，教师个人云盘空间的资源永久保存。大于等于200G/人的得2分，100-200G/人得1分，小于100G/人不得分。</w:t>
            </w:r>
          </w:p>
        </w:tc>
      </w:tr>
      <w:tr w:rsidR="00CC2C2B">
        <w:trPr>
          <w:trHeight w:val="90"/>
          <w:jc w:val="center"/>
        </w:trPr>
        <w:tc>
          <w:tcPr>
            <w:tcW w:w="657" w:type="dxa"/>
            <w:tcBorders>
              <w:top w:val="single" w:sz="8" w:space="0" w:color="auto"/>
              <w:left w:val="single" w:sz="8" w:space="0" w:color="auto"/>
              <w:bottom w:val="single" w:sz="8" w:space="0" w:color="auto"/>
              <w:right w:val="single" w:sz="8" w:space="0" w:color="auto"/>
            </w:tcBorders>
            <w:vAlign w:val="center"/>
          </w:tcPr>
          <w:p w:rsidR="00CC2C2B" w:rsidRDefault="009F0014">
            <w:pPr>
              <w:jc w:val="center"/>
              <w:rPr>
                <w:rFonts w:asciiTheme="minorEastAsia" w:hAnsiTheme="minorEastAsia"/>
                <w:sz w:val="24"/>
                <w:szCs w:val="24"/>
              </w:rPr>
            </w:pPr>
            <w:r>
              <w:rPr>
                <w:rFonts w:asciiTheme="minorEastAsia" w:hAnsiTheme="minorEastAsia" w:hint="eastAsia"/>
                <w:sz w:val="24"/>
                <w:szCs w:val="24"/>
              </w:rPr>
              <w:t>5</w:t>
            </w:r>
          </w:p>
        </w:tc>
        <w:tc>
          <w:tcPr>
            <w:tcW w:w="1508" w:type="dxa"/>
            <w:tcBorders>
              <w:top w:val="single" w:sz="8" w:space="0" w:color="auto"/>
              <w:left w:val="nil"/>
              <w:bottom w:val="single" w:sz="8" w:space="0" w:color="auto"/>
              <w:right w:val="single" w:sz="8" w:space="0" w:color="auto"/>
            </w:tcBorders>
            <w:vAlign w:val="center"/>
          </w:tcPr>
          <w:p w:rsidR="00CC2C2B" w:rsidRDefault="009F0014">
            <w:pPr>
              <w:adjustRightInd w:val="0"/>
              <w:spacing w:line="500" w:lineRule="exact"/>
              <w:jc w:val="center"/>
              <w:textAlignment w:val="baseline"/>
              <w:rPr>
                <w:rFonts w:ascii="宋体" w:hAnsi="宋体" w:cs="宋体"/>
                <w:szCs w:val="21"/>
              </w:rPr>
            </w:pPr>
            <w:r>
              <w:rPr>
                <w:rFonts w:ascii="宋体" w:hAnsi="宋体" w:cs="宋体" w:hint="eastAsia"/>
                <w:szCs w:val="21"/>
              </w:rPr>
              <w:t>课程资源</w:t>
            </w:r>
          </w:p>
        </w:tc>
        <w:tc>
          <w:tcPr>
            <w:tcW w:w="850" w:type="dxa"/>
            <w:tcBorders>
              <w:top w:val="single" w:sz="8" w:space="0" w:color="auto"/>
              <w:left w:val="nil"/>
              <w:bottom w:val="single" w:sz="8" w:space="0" w:color="auto"/>
              <w:right w:val="single" w:sz="8" w:space="0" w:color="auto"/>
            </w:tcBorders>
            <w:vAlign w:val="center"/>
          </w:tcPr>
          <w:p w:rsidR="00CC2C2B" w:rsidRDefault="009F0014">
            <w:pPr>
              <w:adjustRightInd w:val="0"/>
              <w:spacing w:line="500" w:lineRule="exact"/>
              <w:jc w:val="center"/>
              <w:textAlignment w:val="baseline"/>
              <w:rPr>
                <w:rFonts w:ascii="宋体" w:eastAsia="宋体" w:hAnsi="宋体" w:cs="宋体"/>
                <w:szCs w:val="21"/>
              </w:rPr>
            </w:pPr>
            <w:r>
              <w:rPr>
                <w:rFonts w:ascii="宋体" w:hAnsi="宋体" w:cs="宋体" w:hint="eastAsia"/>
                <w:szCs w:val="21"/>
              </w:rPr>
              <w:t>12</w:t>
            </w:r>
          </w:p>
        </w:tc>
        <w:tc>
          <w:tcPr>
            <w:tcW w:w="6131" w:type="dxa"/>
            <w:tcBorders>
              <w:top w:val="single" w:sz="8" w:space="0" w:color="auto"/>
              <w:left w:val="nil"/>
              <w:bottom w:val="single" w:sz="8" w:space="0" w:color="auto"/>
              <w:right w:val="single" w:sz="8" w:space="0" w:color="auto"/>
            </w:tcBorders>
            <w:vAlign w:val="center"/>
          </w:tcPr>
          <w:p w:rsidR="00CC2C2B" w:rsidRDefault="009F0014">
            <w:pPr>
              <w:pStyle w:val="af1"/>
              <w:spacing w:before="0" w:beforeAutospacing="0" w:after="0" w:afterAutospacing="0"/>
              <w:rPr>
                <w:sz w:val="21"/>
                <w:szCs w:val="21"/>
              </w:rPr>
            </w:pPr>
            <w:r>
              <w:rPr>
                <w:rFonts w:hint="eastAsia"/>
                <w:sz w:val="21"/>
                <w:szCs w:val="21"/>
              </w:rPr>
              <w:t>▲在线课程资源量：提供免费课程资源达5000门，计2分，达不到5000门的不计分。</w:t>
            </w:r>
          </w:p>
          <w:p w:rsidR="00CC2C2B" w:rsidRDefault="009F0014">
            <w:pPr>
              <w:pStyle w:val="af1"/>
              <w:spacing w:before="0" w:beforeAutospacing="0" w:after="0" w:afterAutospacing="0"/>
              <w:rPr>
                <w:sz w:val="21"/>
                <w:szCs w:val="21"/>
              </w:rPr>
            </w:pPr>
            <w:r>
              <w:rPr>
                <w:rFonts w:hint="eastAsia"/>
                <w:sz w:val="21"/>
                <w:szCs w:val="21"/>
              </w:rPr>
              <w:t>▲完整课程资源量：课程视频、课件、作业、习题均具备称作“完整课程资源”，我校任何教师可以随时随地通过手机或者电脑获取完整课程中的任何资源，在课程在线管理平台中使用、修改为自己所用。此项需在现场演示环节中展示获取“完整课程资源”的流程。</w:t>
            </w:r>
          </w:p>
          <w:p w:rsidR="00CC2C2B" w:rsidRDefault="009F0014">
            <w:pPr>
              <w:pStyle w:val="af1"/>
              <w:spacing w:before="0" w:beforeAutospacing="0" w:after="0" w:afterAutospacing="0"/>
              <w:rPr>
                <w:sz w:val="21"/>
                <w:szCs w:val="21"/>
              </w:rPr>
            </w:pPr>
            <w:r>
              <w:rPr>
                <w:rFonts w:hint="eastAsia"/>
                <w:sz w:val="21"/>
                <w:szCs w:val="21"/>
              </w:rPr>
              <w:t>所提供“完整课程资源”数量每1000门计2分，最高可计6分。</w:t>
            </w:r>
          </w:p>
          <w:p w:rsidR="00CC2C2B" w:rsidRDefault="009F0014">
            <w:pPr>
              <w:pStyle w:val="af1"/>
              <w:spacing w:before="0" w:beforeAutospacing="0" w:after="0" w:afterAutospacing="0"/>
              <w:rPr>
                <w:sz w:val="21"/>
                <w:szCs w:val="21"/>
              </w:rPr>
            </w:pPr>
            <w:r>
              <w:rPr>
                <w:rFonts w:hint="eastAsia"/>
                <w:sz w:val="21"/>
                <w:szCs w:val="21"/>
              </w:rPr>
              <w:t>此项需提供课程版权解决相关协议2份，不提供的扣2分。</w:t>
            </w:r>
          </w:p>
          <w:p w:rsidR="00CC2C2B" w:rsidRDefault="009F0014">
            <w:pPr>
              <w:pStyle w:val="af1"/>
              <w:spacing w:before="0" w:beforeAutospacing="0" w:after="0" w:afterAutospacing="0"/>
              <w:rPr>
                <w:sz w:val="21"/>
                <w:szCs w:val="21"/>
              </w:rPr>
            </w:pPr>
            <w:r>
              <w:rPr>
                <w:rFonts w:hint="eastAsia"/>
                <w:sz w:val="21"/>
                <w:szCs w:val="21"/>
              </w:rPr>
              <w:t>▲合同签订后5年内不限学生量提供通识学分课，且包括军事理论、心理健康、就业指导、职业生涯规划等，每提供100门，计1分，最高可计4分。</w:t>
            </w:r>
          </w:p>
        </w:tc>
      </w:tr>
      <w:tr w:rsidR="00CC2C2B">
        <w:trPr>
          <w:trHeight w:val="90"/>
          <w:jc w:val="center"/>
        </w:trPr>
        <w:tc>
          <w:tcPr>
            <w:tcW w:w="657" w:type="dxa"/>
            <w:tcBorders>
              <w:top w:val="single" w:sz="8" w:space="0" w:color="auto"/>
              <w:left w:val="single" w:sz="8" w:space="0" w:color="auto"/>
              <w:bottom w:val="single" w:sz="8" w:space="0" w:color="auto"/>
              <w:right w:val="single" w:sz="8" w:space="0" w:color="auto"/>
            </w:tcBorders>
            <w:vAlign w:val="center"/>
          </w:tcPr>
          <w:p w:rsidR="00CC2C2B" w:rsidRDefault="009F0014">
            <w:pPr>
              <w:jc w:val="center"/>
              <w:rPr>
                <w:rFonts w:asciiTheme="minorEastAsia" w:hAnsiTheme="minorEastAsia"/>
                <w:sz w:val="24"/>
                <w:szCs w:val="24"/>
              </w:rPr>
            </w:pPr>
            <w:r>
              <w:rPr>
                <w:rFonts w:asciiTheme="minorEastAsia" w:hAnsiTheme="minorEastAsia" w:hint="eastAsia"/>
                <w:sz w:val="24"/>
                <w:szCs w:val="24"/>
              </w:rPr>
              <w:t>6</w:t>
            </w:r>
          </w:p>
        </w:tc>
        <w:tc>
          <w:tcPr>
            <w:tcW w:w="1508" w:type="dxa"/>
            <w:tcBorders>
              <w:top w:val="single" w:sz="8" w:space="0" w:color="auto"/>
              <w:left w:val="nil"/>
              <w:bottom w:val="single" w:sz="8" w:space="0" w:color="auto"/>
              <w:right w:val="single" w:sz="8" w:space="0" w:color="auto"/>
            </w:tcBorders>
            <w:vAlign w:val="center"/>
          </w:tcPr>
          <w:p w:rsidR="00CC2C2B" w:rsidRDefault="009F0014">
            <w:pPr>
              <w:adjustRightInd w:val="0"/>
              <w:spacing w:line="500" w:lineRule="exact"/>
              <w:jc w:val="center"/>
              <w:textAlignment w:val="baseline"/>
              <w:rPr>
                <w:rFonts w:ascii="宋体" w:hAnsi="宋体" w:cs="宋体"/>
                <w:szCs w:val="21"/>
              </w:rPr>
            </w:pPr>
            <w:r>
              <w:rPr>
                <w:rFonts w:ascii="宋体" w:hAnsi="宋体" w:cs="宋体" w:hint="eastAsia"/>
                <w:szCs w:val="21"/>
              </w:rPr>
              <w:t>系统演示</w:t>
            </w:r>
          </w:p>
        </w:tc>
        <w:tc>
          <w:tcPr>
            <w:tcW w:w="850" w:type="dxa"/>
            <w:tcBorders>
              <w:top w:val="single" w:sz="8" w:space="0" w:color="auto"/>
              <w:left w:val="nil"/>
              <w:bottom w:val="single" w:sz="8" w:space="0" w:color="auto"/>
              <w:right w:val="single" w:sz="8" w:space="0" w:color="auto"/>
            </w:tcBorders>
            <w:vAlign w:val="center"/>
          </w:tcPr>
          <w:p w:rsidR="00CC2C2B" w:rsidRDefault="009F0014">
            <w:pPr>
              <w:adjustRightInd w:val="0"/>
              <w:spacing w:line="500" w:lineRule="exact"/>
              <w:jc w:val="center"/>
              <w:textAlignment w:val="baseline"/>
              <w:rPr>
                <w:rFonts w:ascii="宋体" w:hAnsi="宋体" w:cs="宋体"/>
                <w:szCs w:val="21"/>
              </w:rPr>
            </w:pPr>
            <w:r>
              <w:rPr>
                <w:rFonts w:ascii="宋体" w:hAnsi="宋体" w:cs="宋体" w:hint="eastAsia"/>
                <w:szCs w:val="21"/>
              </w:rPr>
              <w:t>40</w:t>
            </w:r>
          </w:p>
        </w:tc>
        <w:tc>
          <w:tcPr>
            <w:tcW w:w="6131" w:type="dxa"/>
            <w:tcBorders>
              <w:top w:val="single" w:sz="8" w:space="0" w:color="auto"/>
              <w:left w:val="nil"/>
              <w:bottom w:val="single" w:sz="8" w:space="0" w:color="auto"/>
              <w:right w:val="single" w:sz="8" w:space="0" w:color="auto"/>
            </w:tcBorders>
            <w:vAlign w:val="center"/>
          </w:tcPr>
          <w:p w:rsidR="00CC2C2B" w:rsidRDefault="009F0014">
            <w:pPr>
              <w:pStyle w:val="a8"/>
              <w:ind w:right="105"/>
              <w:rPr>
                <w:rFonts w:ascii="宋体" w:eastAsia="宋体" w:hAnsi="宋体" w:cs="宋体"/>
                <w:szCs w:val="21"/>
              </w:rPr>
            </w:pPr>
            <w:r>
              <w:rPr>
                <w:rFonts w:ascii="宋体" w:hAnsi="宋体" w:cs="宋体" w:hint="eastAsia"/>
                <w:szCs w:val="21"/>
              </w:rPr>
              <w:t>【说明】：现场演示，演示时长不得超过20分钟，演示顺序按投标文件递交逆顺序。演示电脑自备，如因无投标人自身原因无法演示，此项不得分。</w:t>
            </w:r>
          </w:p>
          <w:p w:rsidR="00CC2C2B" w:rsidRDefault="009F0014">
            <w:pPr>
              <w:pStyle w:val="af1"/>
              <w:spacing w:before="0" w:beforeAutospacing="0" w:after="0" w:afterAutospacing="0"/>
              <w:rPr>
                <w:kern w:val="2"/>
                <w:sz w:val="21"/>
                <w:szCs w:val="21"/>
              </w:rPr>
            </w:pPr>
            <w:r>
              <w:rPr>
                <w:rFonts w:hint="eastAsia"/>
                <w:kern w:val="2"/>
                <w:sz w:val="21"/>
                <w:szCs w:val="21"/>
              </w:rPr>
              <w:t>1.▲在线资源引用：可以新建在线资源，支持新建文件夹，支持归类整理在线资源。教师可以从资源库中查找并添加课程相关的教学参考书，推荐给学生直接进行在线阅读。教师可以从资源库中查找并添加课程相关的教学视频，推荐给学生直接进行在线观看。(</w:t>
            </w:r>
            <w:r>
              <w:rPr>
                <w:rFonts w:hint="eastAsia"/>
                <w:bCs/>
                <w:kern w:val="2"/>
                <w:sz w:val="21"/>
                <w:szCs w:val="21"/>
              </w:rPr>
              <w:t>满足</w:t>
            </w:r>
            <w:r>
              <w:rPr>
                <w:rFonts w:hint="eastAsia"/>
                <w:bCs/>
                <w:kern w:val="2"/>
                <w:sz w:val="21"/>
                <w:szCs w:val="21"/>
              </w:rPr>
              <w:lastRenderedPageBreak/>
              <w:t>此项得1分</w:t>
            </w:r>
            <w:r>
              <w:rPr>
                <w:rFonts w:hint="eastAsia"/>
                <w:kern w:val="2"/>
                <w:sz w:val="21"/>
                <w:szCs w:val="21"/>
              </w:rPr>
              <w:t>)</w:t>
            </w:r>
          </w:p>
          <w:p w:rsidR="00CC2C2B" w:rsidRDefault="009F0014">
            <w:pPr>
              <w:pStyle w:val="af1"/>
              <w:spacing w:before="0" w:beforeAutospacing="0" w:after="0" w:afterAutospacing="0"/>
              <w:rPr>
                <w:kern w:val="2"/>
                <w:sz w:val="21"/>
                <w:szCs w:val="21"/>
              </w:rPr>
            </w:pPr>
            <w:r>
              <w:rPr>
                <w:rFonts w:hint="eastAsia"/>
                <w:kern w:val="2"/>
                <w:sz w:val="21"/>
                <w:szCs w:val="21"/>
              </w:rPr>
              <w:t>2.▲支持</w:t>
            </w:r>
            <w:proofErr w:type="gramStart"/>
            <w:r>
              <w:rPr>
                <w:rFonts w:hint="eastAsia"/>
                <w:kern w:val="2"/>
                <w:sz w:val="21"/>
                <w:szCs w:val="21"/>
              </w:rPr>
              <w:t>老师建课时</w:t>
            </w:r>
            <w:proofErr w:type="gramEnd"/>
            <w:r>
              <w:rPr>
                <w:rFonts w:hint="eastAsia"/>
                <w:kern w:val="2"/>
                <w:sz w:val="21"/>
                <w:szCs w:val="21"/>
              </w:rPr>
              <w:t>随时引用提供的资源或自己录制的资源（1分）；</w:t>
            </w:r>
            <w:proofErr w:type="gramStart"/>
            <w:r>
              <w:rPr>
                <w:rFonts w:hint="eastAsia"/>
                <w:kern w:val="2"/>
                <w:sz w:val="21"/>
                <w:szCs w:val="21"/>
              </w:rPr>
              <w:t>建课界面</w:t>
            </w:r>
            <w:proofErr w:type="gramEnd"/>
            <w:r>
              <w:rPr>
                <w:rFonts w:hint="eastAsia"/>
                <w:kern w:val="2"/>
                <w:sz w:val="21"/>
                <w:szCs w:val="21"/>
              </w:rPr>
              <w:t>简洁明了，易于操作，平台提供简易的在线剪辑编辑视频功能（2分）；现场</w:t>
            </w:r>
            <w:r>
              <w:rPr>
                <w:rFonts w:hint="eastAsia"/>
                <w:sz w:val="21"/>
                <w:szCs w:val="21"/>
              </w:rPr>
              <w:t>展示</w:t>
            </w:r>
            <w:proofErr w:type="gramStart"/>
            <w:r>
              <w:rPr>
                <w:rFonts w:hint="eastAsia"/>
                <w:sz w:val="21"/>
                <w:szCs w:val="21"/>
              </w:rPr>
              <w:t>建课阶段</w:t>
            </w:r>
            <w:proofErr w:type="gramEnd"/>
            <w:r>
              <w:rPr>
                <w:rFonts w:hint="eastAsia"/>
                <w:sz w:val="21"/>
                <w:szCs w:val="21"/>
              </w:rPr>
              <w:t>获取“完整课程资源”的流程（1分）；建好的课程整体章节清晰，配套教学资料展示效果好（1分）；学生章节任务点设置简单，做到能监督、能提醒、能导出学习进度表（1分）。</w:t>
            </w:r>
            <w:r>
              <w:rPr>
                <w:rFonts w:hint="eastAsia"/>
                <w:kern w:val="2"/>
                <w:sz w:val="21"/>
                <w:szCs w:val="21"/>
              </w:rPr>
              <w:t>(</w:t>
            </w:r>
            <w:r>
              <w:rPr>
                <w:rFonts w:hint="eastAsia"/>
                <w:bCs/>
                <w:kern w:val="2"/>
                <w:sz w:val="21"/>
                <w:szCs w:val="21"/>
              </w:rPr>
              <w:t>此项满分共6分</w:t>
            </w:r>
            <w:r>
              <w:rPr>
                <w:rFonts w:hint="eastAsia"/>
                <w:kern w:val="2"/>
                <w:sz w:val="21"/>
                <w:szCs w:val="21"/>
              </w:rPr>
              <w:t>)</w:t>
            </w:r>
          </w:p>
          <w:p w:rsidR="00CC2C2B" w:rsidRDefault="009F0014">
            <w:pPr>
              <w:pStyle w:val="af1"/>
              <w:spacing w:before="0" w:beforeAutospacing="0" w:after="0" w:afterAutospacing="0"/>
              <w:rPr>
                <w:kern w:val="2"/>
                <w:sz w:val="21"/>
                <w:szCs w:val="21"/>
              </w:rPr>
            </w:pPr>
            <w:r>
              <w:rPr>
                <w:rFonts w:hint="eastAsia"/>
                <w:kern w:val="2"/>
                <w:sz w:val="21"/>
                <w:szCs w:val="21"/>
              </w:rPr>
              <w:t>3.▲教师可随时设定作业答案是否公开、作业分数是否公开，可设定学生答案的字数范围及是否防止粘贴的功能。可设定提交作业学生方可见其他学生作业，实现学生作业间重复率检测，实现学生之间防作弊功能。(</w:t>
            </w:r>
            <w:r>
              <w:rPr>
                <w:rFonts w:hint="eastAsia"/>
                <w:bCs/>
                <w:kern w:val="2"/>
                <w:sz w:val="21"/>
                <w:szCs w:val="21"/>
              </w:rPr>
              <w:t>满足此项得2分</w:t>
            </w:r>
            <w:r>
              <w:rPr>
                <w:rFonts w:hint="eastAsia"/>
                <w:kern w:val="2"/>
                <w:sz w:val="21"/>
                <w:szCs w:val="21"/>
              </w:rPr>
              <w:t>)</w:t>
            </w:r>
          </w:p>
          <w:p w:rsidR="00CC2C2B" w:rsidRDefault="009F0014">
            <w:pPr>
              <w:pStyle w:val="af1"/>
              <w:spacing w:before="0" w:beforeAutospacing="0" w:after="0" w:afterAutospacing="0"/>
              <w:rPr>
                <w:sz w:val="21"/>
                <w:szCs w:val="21"/>
              </w:rPr>
            </w:pPr>
            <w:r>
              <w:rPr>
                <w:rFonts w:hint="eastAsia"/>
                <w:kern w:val="2"/>
                <w:sz w:val="21"/>
                <w:szCs w:val="21"/>
              </w:rPr>
              <w:t>4.▲题库加密：为保障系统题库安全，题库建设者可为自己所负责的</w:t>
            </w:r>
            <w:proofErr w:type="gramStart"/>
            <w:r>
              <w:rPr>
                <w:rFonts w:hint="eastAsia"/>
                <w:kern w:val="2"/>
                <w:sz w:val="21"/>
                <w:szCs w:val="21"/>
              </w:rPr>
              <w:t>的</w:t>
            </w:r>
            <w:proofErr w:type="gramEnd"/>
            <w:r>
              <w:rPr>
                <w:rFonts w:hint="eastAsia"/>
                <w:kern w:val="2"/>
                <w:sz w:val="21"/>
                <w:szCs w:val="21"/>
              </w:rPr>
              <w:t>题库设置安全口令，只有输入安全口令才能进入题库，避免因题库泄露导致考试事</w:t>
            </w:r>
            <w:r>
              <w:rPr>
                <w:rFonts w:hint="eastAsia"/>
                <w:sz w:val="21"/>
                <w:szCs w:val="21"/>
              </w:rPr>
              <w:t>故的发生。(</w:t>
            </w:r>
            <w:r>
              <w:rPr>
                <w:rFonts w:hint="eastAsia"/>
                <w:bCs/>
                <w:kern w:val="2"/>
                <w:sz w:val="21"/>
                <w:szCs w:val="21"/>
              </w:rPr>
              <w:t>满足此项得1分</w:t>
            </w:r>
            <w:r>
              <w:rPr>
                <w:rFonts w:hint="eastAsia"/>
                <w:sz w:val="21"/>
                <w:szCs w:val="21"/>
              </w:rPr>
              <w:t>）</w:t>
            </w:r>
          </w:p>
          <w:p w:rsidR="00CC2C2B" w:rsidRDefault="009F0014">
            <w:pPr>
              <w:pStyle w:val="af1"/>
              <w:spacing w:before="0" w:beforeAutospacing="0" w:after="0" w:afterAutospacing="0"/>
              <w:rPr>
                <w:kern w:val="2"/>
                <w:sz w:val="21"/>
                <w:szCs w:val="21"/>
              </w:rPr>
            </w:pPr>
            <w:r>
              <w:rPr>
                <w:rFonts w:hint="eastAsia"/>
                <w:sz w:val="21"/>
                <w:szCs w:val="21"/>
              </w:rPr>
              <w:t>5.▲题型支持：</w:t>
            </w:r>
            <w:r>
              <w:rPr>
                <w:rFonts w:hint="eastAsia"/>
                <w:kern w:val="2"/>
                <w:sz w:val="21"/>
                <w:szCs w:val="21"/>
              </w:rPr>
              <w:t>支持至少应支持单选、多选、填空、判断、简答、名词解析、论述、计算、分录、连线、排序、完形填空、阅读理解、口语、听力等常见题型，并支持题型自定义。(</w:t>
            </w:r>
            <w:r>
              <w:rPr>
                <w:rFonts w:hint="eastAsia"/>
                <w:bCs/>
                <w:kern w:val="2"/>
                <w:sz w:val="21"/>
                <w:szCs w:val="21"/>
              </w:rPr>
              <w:t>满足此项得2分</w:t>
            </w:r>
            <w:r>
              <w:rPr>
                <w:rFonts w:hint="eastAsia"/>
                <w:kern w:val="2"/>
                <w:sz w:val="21"/>
                <w:szCs w:val="21"/>
              </w:rPr>
              <w:t>）</w:t>
            </w:r>
          </w:p>
          <w:p w:rsidR="00CC2C2B" w:rsidRDefault="009F0014">
            <w:pPr>
              <w:pStyle w:val="af1"/>
              <w:spacing w:before="0" w:beforeAutospacing="0" w:after="0" w:afterAutospacing="0"/>
              <w:rPr>
                <w:kern w:val="2"/>
                <w:sz w:val="21"/>
                <w:szCs w:val="21"/>
              </w:rPr>
            </w:pPr>
            <w:r>
              <w:rPr>
                <w:rFonts w:hint="eastAsia"/>
                <w:kern w:val="2"/>
                <w:sz w:val="21"/>
                <w:szCs w:val="21"/>
              </w:rPr>
              <w:t>6.▲试卷导出：支持试卷按标准版和模板导出，按模板导出时，可以自定义模板内容，导出后按照标准的线下考试试卷进行排版，可直接打印用于线下考试。(</w:t>
            </w:r>
            <w:r>
              <w:rPr>
                <w:rFonts w:hint="eastAsia"/>
                <w:bCs/>
                <w:kern w:val="2"/>
                <w:sz w:val="21"/>
                <w:szCs w:val="21"/>
              </w:rPr>
              <w:t>满足此项得1分</w:t>
            </w:r>
            <w:r>
              <w:rPr>
                <w:rFonts w:hint="eastAsia"/>
                <w:kern w:val="2"/>
                <w:sz w:val="21"/>
                <w:szCs w:val="21"/>
              </w:rPr>
              <w:t>)</w:t>
            </w:r>
          </w:p>
          <w:p w:rsidR="00CC2C2B" w:rsidRDefault="009F0014">
            <w:pPr>
              <w:pStyle w:val="af1"/>
              <w:spacing w:before="0" w:beforeAutospacing="0" w:after="0" w:afterAutospacing="0"/>
              <w:rPr>
                <w:kern w:val="2"/>
                <w:sz w:val="21"/>
                <w:szCs w:val="21"/>
              </w:rPr>
            </w:pPr>
            <w:r>
              <w:rPr>
                <w:rFonts w:hint="eastAsia"/>
                <w:kern w:val="2"/>
                <w:sz w:val="21"/>
                <w:szCs w:val="21"/>
              </w:rPr>
              <w:t>7.▲人脸识别：考生在考试前需进行现场人脸核对，核对通过后才能参加考试。考生的整个答题过程进行抓拍，抓拍时将同时采集前后摄像头照片，管理员或者监考老师可以随时查看所有考生抓拍所得照片。(</w:t>
            </w:r>
            <w:r>
              <w:rPr>
                <w:rFonts w:hint="eastAsia"/>
                <w:bCs/>
                <w:kern w:val="2"/>
                <w:sz w:val="21"/>
                <w:szCs w:val="21"/>
              </w:rPr>
              <w:t>满足此项得2分</w:t>
            </w:r>
            <w:r>
              <w:rPr>
                <w:rFonts w:hint="eastAsia"/>
                <w:kern w:val="2"/>
                <w:sz w:val="21"/>
                <w:szCs w:val="21"/>
              </w:rPr>
              <w:t>)</w:t>
            </w:r>
          </w:p>
          <w:p w:rsidR="00CC2C2B" w:rsidRDefault="009F0014">
            <w:pPr>
              <w:pStyle w:val="af1"/>
              <w:spacing w:before="0" w:beforeAutospacing="0" w:after="0" w:afterAutospacing="0"/>
              <w:rPr>
                <w:kern w:val="2"/>
                <w:sz w:val="21"/>
                <w:szCs w:val="21"/>
              </w:rPr>
            </w:pPr>
            <w:r>
              <w:rPr>
                <w:rFonts w:hint="eastAsia"/>
                <w:kern w:val="2"/>
                <w:sz w:val="21"/>
                <w:szCs w:val="21"/>
              </w:rPr>
              <w:t>8.▲切屏监控：在考生考试过程中将全程监控考生的答题界面，对考生切出页面的次数与时长进行记录，管理员或者监考老师可以随时查看所有考生切屏记录。(</w:t>
            </w:r>
            <w:r>
              <w:rPr>
                <w:rFonts w:hint="eastAsia"/>
                <w:bCs/>
                <w:kern w:val="2"/>
                <w:sz w:val="21"/>
                <w:szCs w:val="21"/>
              </w:rPr>
              <w:t>满足此项得1分</w:t>
            </w:r>
            <w:r>
              <w:rPr>
                <w:rFonts w:hint="eastAsia"/>
                <w:kern w:val="2"/>
                <w:sz w:val="21"/>
                <w:szCs w:val="21"/>
              </w:rPr>
              <w:t>)</w:t>
            </w:r>
          </w:p>
          <w:p w:rsidR="00CC2C2B" w:rsidRDefault="009F0014">
            <w:pPr>
              <w:pStyle w:val="af1"/>
              <w:spacing w:before="0" w:beforeAutospacing="0" w:after="0" w:afterAutospacing="0"/>
              <w:rPr>
                <w:kern w:val="2"/>
                <w:sz w:val="21"/>
                <w:szCs w:val="21"/>
              </w:rPr>
            </w:pPr>
            <w:r>
              <w:rPr>
                <w:rFonts w:hint="eastAsia"/>
                <w:kern w:val="2"/>
                <w:sz w:val="21"/>
                <w:szCs w:val="21"/>
              </w:rPr>
              <w:t>9.▲在线监考：监考教师需实时查看每位考生是否进入考试、进入时间、当前状态、IP地址、所在地区、人脸识别情况、违规次数、切屏次数等。(</w:t>
            </w:r>
            <w:r>
              <w:rPr>
                <w:rFonts w:hint="eastAsia"/>
                <w:bCs/>
                <w:kern w:val="2"/>
                <w:sz w:val="21"/>
                <w:szCs w:val="21"/>
              </w:rPr>
              <w:t>满足此项得2分</w:t>
            </w:r>
            <w:r>
              <w:rPr>
                <w:rFonts w:hint="eastAsia"/>
                <w:kern w:val="2"/>
                <w:sz w:val="21"/>
                <w:szCs w:val="21"/>
              </w:rPr>
              <w:t>)</w:t>
            </w:r>
          </w:p>
          <w:p w:rsidR="00CC2C2B" w:rsidRDefault="009F0014">
            <w:pPr>
              <w:pStyle w:val="af1"/>
              <w:spacing w:before="0" w:beforeAutospacing="0" w:after="0" w:afterAutospacing="0"/>
              <w:rPr>
                <w:kern w:val="2"/>
                <w:sz w:val="21"/>
                <w:szCs w:val="21"/>
              </w:rPr>
            </w:pPr>
            <w:r>
              <w:rPr>
                <w:rFonts w:hint="eastAsia"/>
                <w:kern w:val="2"/>
                <w:sz w:val="21"/>
                <w:szCs w:val="21"/>
              </w:rPr>
              <w:t>10.▲查看抓拍监控：将所有考生前后摄像头的抓拍监控画面展示在一个页面上，便于监考老师更加直观了解每位考生当前的作答情况。(</w:t>
            </w:r>
            <w:r>
              <w:rPr>
                <w:rFonts w:hint="eastAsia"/>
                <w:bCs/>
                <w:kern w:val="2"/>
                <w:sz w:val="21"/>
                <w:szCs w:val="21"/>
              </w:rPr>
              <w:t>满足此项得2分</w:t>
            </w:r>
            <w:r>
              <w:rPr>
                <w:rFonts w:hint="eastAsia"/>
                <w:kern w:val="2"/>
                <w:sz w:val="21"/>
                <w:szCs w:val="21"/>
              </w:rPr>
              <w:t>)</w:t>
            </w:r>
          </w:p>
          <w:p w:rsidR="00CC2C2B" w:rsidRDefault="009F0014">
            <w:pPr>
              <w:pStyle w:val="af1"/>
              <w:spacing w:before="0" w:beforeAutospacing="0" w:after="0" w:afterAutospacing="0"/>
              <w:rPr>
                <w:kern w:val="2"/>
                <w:sz w:val="21"/>
                <w:szCs w:val="21"/>
              </w:rPr>
            </w:pPr>
            <w:r>
              <w:rPr>
                <w:rFonts w:hint="eastAsia"/>
                <w:kern w:val="2"/>
                <w:sz w:val="21"/>
                <w:szCs w:val="21"/>
              </w:rPr>
              <w:t>11.▲手机可以阅读对接或自有的海量数字图书、报纸、期刊、专题等资源，可以订阅到自己的空间，并进行分类管理；可以对所有精彩的内容进行分享。(</w:t>
            </w:r>
            <w:r>
              <w:rPr>
                <w:rFonts w:hint="eastAsia"/>
                <w:bCs/>
                <w:kern w:val="2"/>
                <w:sz w:val="21"/>
                <w:szCs w:val="21"/>
              </w:rPr>
              <w:t>满足此项得2分</w:t>
            </w:r>
            <w:r>
              <w:rPr>
                <w:rFonts w:hint="eastAsia"/>
                <w:kern w:val="2"/>
                <w:sz w:val="21"/>
                <w:szCs w:val="21"/>
              </w:rPr>
              <w:t>)</w:t>
            </w:r>
          </w:p>
          <w:p w:rsidR="00CC2C2B" w:rsidRDefault="009F0014">
            <w:pPr>
              <w:pStyle w:val="af1"/>
              <w:spacing w:before="0" w:beforeAutospacing="0" w:after="0" w:afterAutospacing="0"/>
              <w:rPr>
                <w:sz w:val="21"/>
                <w:szCs w:val="21"/>
              </w:rPr>
            </w:pPr>
            <w:r>
              <w:rPr>
                <w:rFonts w:hint="eastAsia"/>
                <w:kern w:val="2"/>
                <w:sz w:val="21"/>
                <w:szCs w:val="21"/>
              </w:rPr>
              <w:t>12.▲教师可以发布课堂签到，学生直接用手机通过扫描二维码、手势签到、位置签到（显示距离发起者的签到距离）、普通签到（支持上传照片）等方式进行签到，同时支持老师管理已签到和未签到的学生，可以由教师手动修改签到状态为缺勤、事假、病假、迟到、早退等状态。(</w:t>
            </w:r>
            <w:r>
              <w:rPr>
                <w:rFonts w:hint="eastAsia"/>
                <w:bCs/>
                <w:kern w:val="2"/>
                <w:sz w:val="21"/>
                <w:szCs w:val="21"/>
              </w:rPr>
              <w:t>满足此项得1分</w:t>
            </w:r>
            <w:r>
              <w:rPr>
                <w:rFonts w:hint="eastAsia"/>
                <w:sz w:val="21"/>
                <w:szCs w:val="21"/>
              </w:rPr>
              <w:t>)</w:t>
            </w:r>
          </w:p>
          <w:p w:rsidR="00CC2C2B" w:rsidRDefault="009F0014">
            <w:pPr>
              <w:pStyle w:val="af1"/>
              <w:spacing w:before="0" w:beforeAutospacing="0" w:after="0" w:afterAutospacing="0"/>
              <w:rPr>
                <w:kern w:val="2"/>
                <w:sz w:val="21"/>
                <w:szCs w:val="21"/>
              </w:rPr>
            </w:pPr>
            <w:r>
              <w:rPr>
                <w:rFonts w:hint="eastAsia"/>
                <w:sz w:val="21"/>
                <w:szCs w:val="21"/>
              </w:rPr>
              <w:t>13.▲</w:t>
            </w:r>
            <w:r>
              <w:rPr>
                <w:rFonts w:hint="eastAsia"/>
                <w:kern w:val="2"/>
                <w:sz w:val="21"/>
                <w:szCs w:val="21"/>
              </w:rPr>
              <w:t>我的课表可跟课程在线管理平台进行数据打通，作为APP应用嵌入手机端中，我的课表支持与教务系统对接，从教务系统导入课表、手动添加课表；教师通过课表可以进行备课：课前进行资料的上传，课中提前设置课堂互动，课后提前布置作业。学生进入课堂学习，课堂教学结束后，通过教学日志随时查看学生课堂学习统计数据，实时掌握教学效果、学生学习情况。(</w:t>
            </w:r>
            <w:r>
              <w:rPr>
                <w:rFonts w:hint="eastAsia"/>
                <w:bCs/>
                <w:kern w:val="2"/>
                <w:sz w:val="21"/>
                <w:szCs w:val="21"/>
              </w:rPr>
              <w:t>满足此项得2分</w:t>
            </w:r>
            <w:r>
              <w:rPr>
                <w:rFonts w:hint="eastAsia"/>
                <w:kern w:val="2"/>
                <w:sz w:val="21"/>
                <w:szCs w:val="21"/>
              </w:rPr>
              <w:t>)</w:t>
            </w:r>
          </w:p>
          <w:p w:rsidR="00CC2C2B" w:rsidRDefault="009F0014">
            <w:pPr>
              <w:pStyle w:val="af1"/>
              <w:spacing w:before="0" w:beforeAutospacing="0" w:after="0" w:afterAutospacing="0"/>
              <w:rPr>
                <w:kern w:val="2"/>
                <w:sz w:val="21"/>
                <w:szCs w:val="21"/>
              </w:rPr>
            </w:pPr>
            <w:r>
              <w:rPr>
                <w:rFonts w:hint="eastAsia"/>
                <w:kern w:val="2"/>
                <w:sz w:val="21"/>
                <w:szCs w:val="21"/>
              </w:rPr>
              <w:t>14.▲课程负责人可指派其他人作为具有同等或者小于本身课程建设管理权限的课程建设者共建同一门课程，也可为自己指定助教，辅助自己进行课程建设和教学管理，并且可以对助教的权限进行设置，比如，是否允许查看统</w:t>
            </w:r>
            <w:r>
              <w:rPr>
                <w:rFonts w:hint="eastAsia"/>
                <w:sz w:val="21"/>
                <w:szCs w:val="21"/>
              </w:rPr>
              <w:t>计、允许管理资料、允许管理作业、允许管理考</w:t>
            </w:r>
            <w:r>
              <w:rPr>
                <w:rFonts w:hint="eastAsia"/>
                <w:kern w:val="2"/>
                <w:sz w:val="21"/>
                <w:szCs w:val="21"/>
              </w:rPr>
              <w:t>试、允许管理论坛、允许发布通知、允许管理课程设置等。</w:t>
            </w:r>
            <w:r>
              <w:rPr>
                <w:rFonts w:hint="eastAsia"/>
                <w:kern w:val="2"/>
                <w:sz w:val="21"/>
                <w:szCs w:val="21"/>
              </w:rPr>
              <w:lastRenderedPageBreak/>
              <w:t>(</w:t>
            </w:r>
            <w:r>
              <w:rPr>
                <w:rFonts w:hint="eastAsia"/>
                <w:bCs/>
                <w:kern w:val="2"/>
                <w:sz w:val="21"/>
                <w:szCs w:val="21"/>
              </w:rPr>
              <w:t>满足此项得1分</w:t>
            </w:r>
            <w:r>
              <w:rPr>
                <w:rFonts w:hint="eastAsia"/>
                <w:kern w:val="2"/>
                <w:sz w:val="21"/>
                <w:szCs w:val="21"/>
              </w:rPr>
              <w:t>)</w:t>
            </w:r>
          </w:p>
          <w:p w:rsidR="00CC2C2B" w:rsidRDefault="009F0014">
            <w:pPr>
              <w:pStyle w:val="af1"/>
              <w:spacing w:before="0" w:beforeAutospacing="0" w:after="0" w:afterAutospacing="0"/>
              <w:rPr>
                <w:kern w:val="2"/>
                <w:sz w:val="21"/>
                <w:szCs w:val="21"/>
              </w:rPr>
            </w:pPr>
            <w:r>
              <w:rPr>
                <w:rFonts w:hint="eastAsia"/>
                <w:kern w:val="2"/>
                <w:sz w:val="21"/>
                <w:szCs w:val="21"/>
              </w:rPr>
              <w:t>15.▲支持课程章节合并，可以快速导入不同课程章节的内容，不同专题的内容等，快速合并为一门新的课程。(</w:t>
            </w:r>
            <w:r>
              <w:rPr>
                <w:rFonts w:hint="eastAsia"/>
                <w:bCs/>
                <w:kern w:val="2"/>
                <w:sz w:val="21"/>
                <w:szCs w:val="21"/>
              </w:rPr>
              <w:t>满足此项得1分</w:t>
            </w:r>
            <w:r>
              <w:rPr>
                <w:rFonts w:hint="eastAsia"/>
                <w:kern w:val="2"/>
                <w:sz w:val="21"/>
                <w:szCs w:val="21"/>
              </w:rPr>
              <w:t>)</w:t>
            </w:r>
          </w:p>
          <w:p w:rsidR="00CC2C2B" w:rsidRPr="00026D22" w:rsidRDefault="009F0014">
            <w:pPr>
              <w:pStyle w:val="af1"/>
              <w:spacing w:before="0" w:beforeAutospacing="0" w:after="0" w:afterAutospacing="0"/>
              <w:rPr>
                <w:kern w:val="2"/>
                <w:sz w:val="21"/>
                <w:szCs w:val="21"/>
              </w:rPr>
            </w:pPr>
            <w:r w:rsidRPr="00026D22">
              <w:rPr>
                <w:rFonts w:hint="eastAsia"/>
                <w:kern w:val="2"/>
                <w:sz w:val="21"/>
                <w:szCs w:val="21"/>
              </w:rPr>
              <w:t>16.▲系统将教师</w:t>
            </w:r>
            <w:r w:rsidRPr="00026D22">
              <w:rPr>
                <w:rFonts w:hint="eastAsia"/>
                <w:sz w:val="21"/>
                <w:szCs w:val="21"/>
              </w:rPr>
              <w:t>和学生使用信息化手段教学的全过程进行数据的跟踪管理，后台进行数据的统计分析汇总，最终实现学校教学质量的监控与管理。统计分析数据以全流程多维度的方式</w:t>
            </w:r>
            <w:r w:rsidRPr="00026D22">
              <w:rPr>
                <w:rFonts w:hint="eastAsia"/>
                <w:kern w:val="2"/>
                <w:sz w:val="21"/>
                <w:szCs w:val="21"/>
              </w:rPr>
              <w:t>展示，贯穿课前课中课后，融合线上线下、打通课内课外，以教学数据为总线，服务于教学评估，为学校的科学决策提供数据支撑。通过后台控制，配合专业硬件实现，数据的常态化展示。</w:t>
            </w:r>
          </w:p>
          <w:p w:rsidR="00CC2C2B" w:rsidRPr="00026D22" w:rsidRDefault="009F0014">
            <w:pPr>
              <w:pStyle w:val="af1"/>
              <w:spacing w:before="0" w:beforeAutospacing="0" w:after="0" w:afterAutospacing="0"/>
              <w:rPr>
                <w:kern w:val="2"/>
                <w:sz w:val="21"/>
                <w:szCs w:val="21"/>
              </w:rPr>
            </w:pPr>
            <w:r w:rsidRPr="00026D22">
              <w:rPr>
                <w:rFonts w:hint="eastAsia"/>
                <w:kern w:val="2"/>
                <w:sz w:val="21"/>
                <w:szCs w:val="21"/>
              </w:rPr>
              <w:t>全校学生数、教师数、网络课程数、本校信息化建设中资源数量、教学题库数量、学校系统的访问情况、全校按照时间为单位的学生出勤情况、本校教育资源的建设情况、利用信息化手段师生间的互动数量。分为六块大屏：全校师生整体数据概况、基础数据监控，活跃度监控，全校资源监控，实时课堂监控，签到率监控。除此之外支持按照学校实际需求定制开发其他数据展示内容。(完全</w:t>
            </w:r>
            <w:r w:rsidRPr="00026D22">
              <w:rPr>
                <w:rFonts w:hint="eastAsia"/>
                <w:bCs/>
                <w:kern w:val="2"/>
                <w:sz w:val="21"/>
                <w:szCs w:val="21"/>
              </w:rPr>
              <w:t>满足此项得6分，基本满足得3分，不满足不得分</w:t>
            </w:r>
            <w:r w:rsidRPr="00026D22">
              <w:rPr>
                <w:rFonts w:hint="eastAsia"/>
                <w:kern w:val="2"/>
                <w:sz w:val="21"/>
                <w:szCs w:val="21"/>
              </w:rPr>
              <w:t>)</w:t>
            </w:r>
          </w:p>
          <w:p w:rsidR="00CC2C2B" w:rsidRDefault="009F0014">
            <w:pPr>
              <w:pStyle w:val="af1"/>
              <w:spacing w:before="0" w:beforeAutospacing="0" w:after="0" w:afterAutospacing="0"/>
              <w:rPr>
                <w:kern w:val="2"/>
                <w:sz w:val="21"/>
                <w:szCs w:val="21"/>
              </w:rPr>
            </w:pPr>
            <w:r>
              <w:rPr>
                <w:rFonts w:hint="eastAsia"/>
                <w:kern w:val="2"/>
                <w:sz w:val="21"/>
                <w:szCs w:val="21"/>
              </w:rPr>
              <w:t>17. ▲支持按周、月、学期统计展示全校课程建设情况和学生参与情况，提供清晰的课程综合排名，并根据学校需求进行自定义排名。(</w:t>
            </w:r>
            <w:r>
              <w:rPr>
                <w:rFonts w:hint="eastAsia"/>
                <w:bCs/>
                <w:kern w:val="2"/>
                <w:sz w:val="21"/>
                <w:szCs w:val="21"/>
              </w:rPr>
              <w:t>满足此项得2分</w:t>
            </w:r>
            <w:r>
              <w:rPr>
                <w:rFonts w:hint="eastAsia"/>
                <w:kern w:val="2"/>
                <w:sz w:val="21"/>
                <w:szCs w:val="21"/>
              </w:rPr>
              <w:t>)</w:t>
            </w:r>
          </w:p>
          <w:p w:rsidR="00CC2C2B" w:rsidRDefault="009F0014">
            <w:pPr>
              <w:pStyle w:val="af1"/>
              <w:spacing w:before="0" w:beforeAutospacing="0" w:after="0" w:afterAutospacing="0"/>
              <w:rPr>
                <w:kern w:val="2"/>
                <w:sz w:val="21"/>
                <w:szCs w:val="21"/>
              </w:rPr>
            </w:pPr>
            <w:r>
              <w:rPr>
                <w:rFonts w:hint="eastAsia"/>
                <w:kern w:val="2"/>
                <w:sz w:val="21"/>
                <w:szCs w:val="21"/>
              </w:rPr>
              <w:t>18.▲支持设定时间范围内对平台数据进行舆情分析搜索，实现多维度舆情分析，且支持批量导出分析结果。(</w:t>
            </w:r>
            <w:r>
              <w:rPr>
                <w:rFonts w:hint="eastAsia"/>
                <w:bCs/>
                <w:kern w:val="2"/>
                <w:sz w:val="21"/>
                <w:szCs w:val="21"/>
              </w:rPr>
              <w:t>满足此项得2分</w:t>
            </w:r>
            <w:r>
              <w:rPr>
                <w:rFonts w:hint="eastAsia"/>
                <w:kern w:val="2"/>
                <w:sz w:val="21"/>
                <w:szCs w:val="21"/>
              </w:rPr>
              <w:t>)</w:t>
            </w:r>
          </w:p>
          <w:p w:rsidR="00CC2C2B" w:rsidRDefault="009F0014">
            <w:pPr>
              <w:pStyle w:val="af1"/>
              <w:spacing w:before="0" w:beforeAutospacing="0" w:after="0" w:afterAutospacing="0"/>
              <w:rPr>
                <w:kern w:val="2"/>
                <w:sz w:val="21"/>
                <w:szCs w:val="21"/>
              </w:rPr>
            </w:pPr>
            <w:r>
              <w:rPr>
                <w:rFonts w:hint="eastAsia"/>
                <w:kern w:val="2"/>
                <w:sz w:val="21"/>
                <w:szCs w:val="21"/>
              </w:rPr>
              <w:t>19.▲支持对当日舆情信息热门词进行词云分析，支持自定义舆情监测敏感词汇。(</w:t>
            </w:r>
            <w:r>
              <w:rPr>
                <w:rFonts w:hint="eastAsia"/>
                <w:bCs/>
                <w:kern w:val="2"/>
                <w:sz w:val="21"/>
                <w:szCs w:val="21"/>
              </w:rPr>
              <w:t>满足此项得2分</w:t>
            </w:r>
            <w:r>
              <w:rPr>
                <w:rFonts w:hint="eastAsia"/>
                <w:kern w:val="2"/>
                <w:sz w:val="21"/>
                <w:szCs w:val="21"/>
              </w:rPr>
              <w:t>)</w:t>
            </w:r>
          </w:p>
          <w:p w:rsidR="00CC2C2B" w:rsidRDefault="009F0014">
            <w:pPr>
              <w:pStyle w:val="af1"/>
              <w:spacing w:before="0" w:beforeAutospacing="0" w:after="0" w:afterAutospacing="0"/>
              <w:rPr>
                <w:kern w:val="2"/>
                <w:sz w:val="21"/>
                <w:szCs w:val="21"/>
              </w:rPr>
            </w:pPr>
            <w:r>
              <w:rPr>
                <w:rFonts w:hint="eastAsia"/>
                <w:kern w:val="2"/>
                <w:sz w:val="21"/>
                <w:szCs w:val="21"/>
              </w:rPr>
              <w:t>20.▲支持各类数据表、统计表导出完整存档。(</w:t>
            </w:r>
            <w:r>
              <w:rPr>
                <w:rFonts w:hint="eastAsia"/>
                <w:bCs/>
                <w:kern w:val="2"/>
                <w:sz w:val="21"/>
                <w:szCs w:val="21"/>
              </w:rPr>
              <w:t>满足此项得1分</w:t>
            </w:r>
            <w:r>
              <w:rPr>
                <w:rFonts w:hint="eastAsia"/>
                <w:kern w:val="2"/>
                <w:sz w:val="21"/>
                <w:szCs w:val="21"/>
              </w:rPr>
              <w:t>)</w:t>
            </w:r>
          </w:p>
        </w:tc>
      </w:tr>
      <w:tr w:rsidR="00CC2C2B">
        <w:trPr>
          <w:trHeight w:val="112"/>
          <w:jc w:val="center"/>
        </w:trPr>
        <w:tc>
          <w:tcPr>
            <w:tcW w:w="216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2C2B" w:rsidRDefault="009F0014">
            <w:pPr>
              <w:jc w:val="center"/>
              <w:rPr>
                <w:rFonts w:asciiTheme="minorEastAsia" w:hAnsiTheme="minorEastAsia"/>
                <w:sz w:val="24"/>
                <w:szCs w:val="24"/>
              </w:rPr>
            </w:pPr>
            <w:r>
              <w:rPr>
                <w:rFonts w:asciiTheme="minorEastAsia" w:hAnsiTheme="minorEastAsia" w:hint="eastAsia"/>
                <w:sz w:val="24"/>
                <w:szCs w:val="24"/>
              </w:rPr>
              <w:lastRenderedPageBreak/>
              <w:t>合计</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rsidR="00CC2C2B" w:rsidRDefault="009F0014">
            <w:pPr>
              <w:jc w:val="center"/>
              <w:rPr>
                <w:rFonts w:asciiTheme="minorEastAsia" w:hAnsiTheme="minorEastAsia"/>
                <w:sz w:val="24"/>
                <w:szCs w:val="24"/>
              </w:rPr>
            </w:pPr>
            <w:r>
              <w:rPr>
                <w:rFonts w:asciiTheme="minorEastAsia" w:hAnsiTheme="minorEastAsia" w:hint="eastAsia"/>
                <w:sz w:val="24"/>
                <w:szCs w:val="24"/>
              </w:rPr>
              <w:t>90</w:t>
            </w:r>
          </w:p>
        </w:tc>
        <w:tc>
          <w:tcPr>
            <w:tcW w:w="6131" w:type="dxa"/>
            <w:tcBorders>
              <w:top w:val="nil"/>
              <w:left w:val="nil"/>
              <w:bottom w:val="single" w:sz="8" w:space="0" w:color="auto"/>
              <w:right w:val="single" w:sz="8" w:space="0" w:color="auto"/>
            </w:tcBorders>
            <w:tcMar>
              <w:top w:w="0" w:type="dxa"/>
              <w:left w:w="108" w:type="dxa"/>
              <w:bottom w:w="0" w:type="dxa"/>
              <w:right w:w="108" w:type="dxa"/>
            </w:tcMar>
            <w:vAlign w:val="center"/>
          </w:tcPr>
          <w:p w:rsidR="00CC2C2B" w:rsidRDefault="00CC2C2B">
            <w:pPr>
              <w:jc w:val="center"/>
              <w:rPr>
                <w:rFonts w:asciiTheme="minorEastAsia" w:hAnsiTheme="minorEastAsia"/>
                <w:sz w:val="24"/>
                <w:szCs w:val="24"/>
              </w:rPr>
            </w:pPr>
          </w:p>
        </w:tc>
      </w:tr>
    </w:tbl>
    <w:p w:rsidR="00CC2C2B" w:rsidRDefault="00CC2C2B">
      <w:pPr>
        <w:widowControl/>
        <w:jc w:val="left"/>
      </w:pPr>
    </w:p>
    <w:p w:rsidR="00CC2C2B" w:rsidRDefault="009F0014">
      <w:pPr>
        <w:widowControl/>
        <w:jc w:val="left"/>
        <w:rPr>
          <w:rFonts w:ascii="宋体" w:eastAsia="宋体" w:hAnsi="Calibri" w:cs="宋体"/>
          <w:b/>
          <w:sz w:val="24"/>
          <w:szCs w:val="24"/>
        </w:rPr>
      </w:pPr>
      <w:r>
        <w:rPr>
          <w:rFonts w:ascii="宋体" w:eastAsia="宋体" w:hAnsi="宋体" w:cs="宋体"/>
          <w:b/>
          <w:sz w:val="24"/>
          <w:szCs w:val="24"/>
        </w:rPr>
        <w:t xml:space="preserve">1. </w:t>
      </w:r>
      <w:r>
        <w:rPr>
          <w:rFonts w:ascii="宋体" w:eastAsia="宋体" w:hAnsi="宋体" w:cs="宋体" w:hint="eastAsia"/>
          <w:b/>
          <w:sz w:val="24"/>
          <w:szCs w:val="24"/>
        </w:rPr>
        <w:t>评标方法</w:t>
      </w:r>
      <w:bookmarkEnd w:id="49"/>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本次评标采用综合评分法。评标小组对满足招标文件实质性要求的投标文件，按照本节规定的评标标准进行评标。评标中各评委若发生意见分歧，以少数服从多数原则确定。</w:t>
      </w:r>
    </w:p>
    <w:p w:rsidR="00CC2C2B" w:rsidRDefault="009F0014">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50" w:name="_Toc68277058"/>
      <w:r>
        <w:rPr>
          <w:rFonts w:ascii="宋体" w:eastAsia="宋体" w:hAnsi="宋体" w:cs="宋体"/>
          <w:b/>
          <w:sz w:val="24"/>
          <w:szCs w:val="24"/>
        </w:rPr>
        <w:t xml:space="preserve">2. </w:t>
      </w:r>
      <w:r>
        <w:rPr>
          <w:rFonts w:ascii="宋体" w:eastAsia="宋体" w:hAnsi="宋体" w:cs="宋体" w:hint="eastAsia"/>
          <w:b/>
          <w:sz w:val="24"/>
          <w:szCs w:val="24"/>
        </w:rPr>
        <w:t>评标标准</w:t>
      </w:r>
      <w:bookmarkEnd w:id="50"/>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2.1 资格审查：评标因素和评标标准见《资格审查标准》。</w:t>
      </w:r>
    </w:p>
    <w:p w:rsidR="00CC2C2B" w:rsidRDefault="009F0014">
      <w:pPr>
        <w:widowControl/>
        <w:shd w:val="clear" w:color="auto" w:fill="FFFFFF"/>
        <w:snapToGrid w:val="0"/>
        <w:spacing w:line="360" w:lineRule="auto"/>
        <w:ind w:leftChars="228" w:left="479"/>
        <w:rPr>
          <w:rFonts w:ascii="宋体" w:eastAsia="宋体" w:hAnsi="Calibri" w:cs="Arial"/>
          <w:kern w:val="0"/>
          <w:sz w:val="24"/>
          <w:szCs w:val="24"/>
        </w:rPr>
      </w:pPr>
      <w:r>
        <w:rPr>
          <w:rFonts w:ascii="宋体" w:eastAsia="宋体" w:hAnsi="宋体" w:cs="Arial" w:hint="eastAsia"/>
          <w:kern w:val="0"/>
          <w:sz w:val="24"/>
          <w:szCs w:val="24"/>
        </w:rPr>
        <w:t>2.2 完备性及符合性审查：评标因素和评标标准见《完备性及符合性审查标准》。</w:t>
      </w:r>
      <w:r>
        <w:rPr>
          <w:rFonts w:ascii="宋体" w:eastAsia="宋体" w:hAnsi="宋体" w:cs="Arial"/>
          <w:kern w:val="0"/>
          <w:sz w:val="24"/>
          <w:szCs w:val="24"/>
        </w:rPr>
        <w:t>2.</w:t>
      </w:r>
      <w:r>
        <w:rPr>
          <w:rFonts w:ascii="宋体" w:eastAsia="宋体" w:hAnsi="宋体" w:cs="Arial" w:hint="eastAsia"/>
          <w:kern w:val="0"/>
          <w:sz w:val="24"/>
          <w:szCs w:val="24"/>
        </w:rPr>
        <w:t>3详细评标：</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t>2.3.1详细评标：评标因素和评标标准见《详细评标标准》及本节第3.6款。</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投标报价评分标准：</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）分值构成及权重：见评标办法前附表。</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）评标基准价计算：见评标办法前附表。</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（3）投标报价得分的计算：见评标办法前附表。</w:t>
      </w:r>
    </w:p>
    <w:p w:rsidR="00CC2C2B" w:rsidRDefault="009F0014">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51" w:name="_Toc68277059"/>
      <w:r>
        <w:rPr>
          <w:rFonts w:ascii="宋体" w:eastAsia="宋体" w:hAnsi="宋体" w:cs="宋体"/>
          <w:b/>
          <w:sz w:val="24"/>
          <w:szCs w:val="24"/>
        </w:rPr>
        <w:t xml:space="preserve">3. </w:t>
      </w:r>
      <w:r>
        <w:rPr>
          <w:rFonts w:ascii="宋体" w:eastAsia="宋体" w:hAnsi="宋体" w:cs="宋体" w:hint="eastAsia"/>
          <w:b/>
          <w:sz w:val="24"/>
          <w:szCs w:val="24"/>
        </w:rPr>
        <w:t>评标程序</w:t>
      </w:r>
      <w:bookmarkEnd w:id="51"/>
    </w:p>
    <w:p w:rsidR="00CC2C2B" w:rsidRDefault="009F0014">
      <w:pPr>
        <w:pStyle w:val="12"/>
        <w:widowControl/>
        <w:numPr>
          <w:ilvl w:val="1"/>
          <w:numId w:val="1"/>
        </w:numPr>
        <w:shd w:val="clear" w:color="auto" w:fill="FFFFFF"/>
        <w:snapToGrid w:val="0"/>
        <w:spacing w:line="360" w:lineRule="auto"/>
        <w:ind w:firstLineChars="0"/>
        <w:rPr>
          <w:rFonts w:ascii="宋体" w:cs="Arial"/>
          <w:kern w:val="0"/>
          <w:sz w:val="24"/>
          <w:szCs w:val="24"/>
        </w:rPr>
      </w:pPr>
      <w:r>
        <w:rPr>
          <w:rFonts w:ascii="宋体" w:hAnsi="宋体" w:cs="Arial" w:hint="eastAsia"/>
          <w:kern w:val="0"/>
          <w:sz w:val="24"/>
          <w:szCs w:val="24"/>
        </w:rPr>
        <w:t>基本程序</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评标活动将按以下步骤进行：</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（1）</w:t>
      </w:r>
      <w:r>
        <w:rPr>
          <w:rFonts w:ascii="宋体" w:hAnsi="宋体" w:cs="Arial" w:hint="eastAsia"/>
          <w:kern w:val="0"/>
          <w:sz w:val="24"/>
          <w:szCs w:val="24"/>
        </w:rPr>
        <w:t>评标准备</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（2）资格审查</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（3）完备性及符合性审查</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（4）详细评标</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（5）澄清、说明或补正</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（6）推荐中标候选人及提交评标报告</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评标准备</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评标小组成员签到</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评标小组成员到达评标现场时应当在签到表上签到以证明其出席。</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评标小组的分工</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3.2.2.1</w:t>
      </w:r>
      <w:r>
        <w:rPr>
          <w:rFonts w:ascii="宋体" w:eastAsia="宋体" w:hAnsi="宋体" w:cs="Arial" w:hint="eastAsia"/>
          <w:kern w:val="0"/>
          <w:sz w:val="24"/>
          <w:szCs w:val="24"/>
        </w:rPr>
        <w:t>评标小组首先推选一名评标小组主任。评标小组主任负责评标活动的组织领导工作。评标小组主任与评标小组其他成员具有同等的评标权力。</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3.2.2.2 </w:t>
      </w:r>
      <w:r>
        <w:rPr>
          <w:rFonts w:ascii="宋体" w:eastAsia="宋体" w:hAnsi="宋体" w:cs="Arial" w:hint="eastAsia"/>
          <w:kern w:val="0"/>
          <w:sz w:val="24"/>
          <w:szCs w:val="24"/>
        </w:rPr>
        <w:t>评标小组主任除履行自己作为评标小组成员独立评标的职责外，主要负责以下工作：</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）组织评标小组成员学习招标文件；</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）汇总各评标小组成员认为需要投标人澄清、说明或者补正的问题；</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）组织评标小组对投标人质询并对投标人的答复进行评标；</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）对出现较大争议的事项进行书面记录；</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）组织收回评标过程中使用的文件、表格和评标记录以及其他资料，并查验评标记录的完整性及有效性；</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）组织对评标结论进行复核确认；</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）组织编写评标报告。</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 </w:t>
      </w:r>
      <w:r>
        <w:rPr>
          <w:rFonts w:ascii="宋体" w:eastAsia="宋体" w:hAnsi="宋体" w:cs="Arial" w:hint="eastAsia"/>
          <w:kern w:val="0"/>
          <w:sz w:val="24"/>
          <w:szCs w:val="24"/>
        </w:rPr>
        <w:t>熟悉文件资料</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3.2.3.1 </w:t>
      </w:r>
      <w:r>
        <w:rPr>
          <w:rFonts w:ascii="宋体" w:eastAsia="宋体" w:hAnsi="宋体" w:cs="Arial" w:hint="eastAsia"/>
          <w:kern w:val="0"/>
          <w:sz w:val="24"/>
          <w:szCs w:val="24"/>
        </w:rPr>
        <w:t>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3.2.3.2 </w:t>
      </w:r>
      <w:r>
        <w:rPr>
          <w:rFonts w:ascii="宋体" w:eastAsia="宋体" w:hAnsi="宋体" w:cs="Arial" w:hint="eastAsia"/>
          <w:kern w:val="0"/>
          <w:sz w:val="24"/>
          <w:szCs w:val="24"/>
        </w:rPr>
        <w:t>采购人或采购代理机构应当向评标小组提供评标所需的信息和数据，包括：</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）招标文件及其澄清修改等招标文件补充；</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）未在开标会上当场拒绝的各投标文件；</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）开标会记录；</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4</w:t>
      </w:r>
      <w:r>
        <w:rPr>
          <w:rFonts w:ascii="宋体" w:eastAsia="宋体" w:hAnsi="宋体" w:cs="Arial" w:hint="eastAsia"/>
          <w:kern w:val="0"/>
          <w:sz w:val="24"/>
          <w:szCs w:val="24"/>
        </w:rPr>
        <w:t>）评标表格；</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）其他信息和数据。</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3资格审查（适用于资格后审）</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3.4完备性及符合性审查</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评标小组依据本章规定的评标因素和评标标准，对投标人的投标文件进行完备性及符合性审查。完备性及符合性审查有一项未通过评标标准，评标小组将认定整个投标文件不响应招标文件而否决其投标，并且不允许投标人通过修改或撤销其不符合要求的差异或保留，使之成为具有响应性的投标。</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完备性及符合性审查条款是指对本招标项目产生了重大影响的重大偏差，而且纠正此类偏差将会对响应本次招标的其他投标人的竞争地位产生不公正的影响。</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5详细评标</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 xml:space="preserve"> 只有通过了资格审查、完备性及符合性审查且投标方不少于3个方可进入详细评审。</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 xml:space="preserve"> </w:t>
      </w:r>
      <w:r>
        <w:rPr>
          <w:rFonts w:ascii="宋体" w:eastAsia="宋体" w:hAnsi="宋体" w:cs="Arial" w:hint="eastAsia"/>
          <w:kern w:val="0"/>
          <w:sz w:val="24"/>
          <w:szCs w:val="24"/>
        </w:rPr>
        <w:t>澄清、说明和补正</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Calibri" w:cs="Arial" w:hint="eastAsia"/>
          <w:kern w:val="0"/>
          <w:sz w:val="24"/>
          <w:szCs w:val="24"/>
        </w:rPr>
        <w:t>评标委员会认为投标人的报价明显低于</w:t>
      </w:r>
      <w:proofErr w:type="gramStart"/>
      <w:r>
        <w:rPr>
          <w:rFonts w:ascii="宋体" w:eastAsia="宋体" w:hAnsi="Calibri" w:cs="Arial" w:hint="eastAsia"/>
          <w:kern w:val="0"/>
          <w:sz w:val="24"/>
          <w:szCs w:val="24"/>
        </w:rPr>
        <w:t>其它通过</w:t>
      </w:r>
      <w:proofErr w:type="gramEnd"/>
      <w:r>
        <w:rPr>
          <w:rFonts w:ascii="宋体" w:eastAsia="宋体" w:hAnsi="Calibri" w:cs="Arial" w:hint="eastAsia"/>
          <w:kern w:val="0"/>
          <w:sz w:val="24"/>
          <w:szCs w:val="24"/>
        </w:rPr>
        <w:t>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5评标小组对投标人提交的澄清、说明或补正有疑问的，可以要求投标人进一步澄清、说明或补正，直至满足评标小组的要求。</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6评委评分：评委按照《详细评标标准》评分，投标人详细评标得分等于全部评委评分的算术平均值。</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7</w:t>
      </w:r>
      <w:r>
        <w:rPr>
          <w:rFonts w:ascii="宋体" w:eastAsia="宋体" w:hAnsi="宋体" w:cs="Arial"/>
          <w:kern w:val="0"/>
          <w:sz w:val="24"/>
          <w:szCs w:val="24"/>
        </w:rPr>
        <w:t xml:space="preserve"> </w:t>
      </w:r>
      <w:r>
        <w:rPr>
          <w:rFonts w:ascii="宋体" w:eastAsia="宋体" w:hAnsi="宋体" w:cs="Arial" w:hint="eastAsia"/>
          <w:kern w:val="0"/>
          <w:sz w:val="24"/>
          <w:szCs w:val="24"/>
        </w:rPr>
        <w:t>算术错误修正：投标价格有算术错误的，评标小组按以下原则对投标价格进行修正，修正的价格经投标人书面确认后具有约束力。投标人不接受修正价格的，其投标将被否决。</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）投标文件中的大写金额与小写金额不一致的，以大写金额为准；</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）总价金额与依据单价计算出的结果不一致的，以单价金额为准修正总价，但单价金额小数点有明显错误的除外。</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8</w:t>
      </w:r>
      <w:r>
        <w:rPr>
          <w:rFonts w:ascii="宋体" w:eastAsia="宋体" w:hAnsi="宋体" w:cs="Arial"/>
          <w:kern w:val="0"/>
          <w:sz w:val="24"/>
          <w:szCs w:val="24"/>
        </w:rPr>
        <w:t xml:space="preserve"> </w:t>
      </w:r>
      <w:r>
        <w:rPr>
          <w:rFonts w:ascii="宋体" w:eastAsia="宋体" w:hAnsi="宋体" w:cs="Arial" w:hint="eastAsia"/>
          <w:kern w:val="0"/>
          <w:sz w:val="24"/>
          <w:szCs w:val="24"/>
        </w:rPr>
        <w:t>评标小组发现投标人的报价明显低于其他投标人投标价格，使得其投标价格可能低于其成本的，应当要求该投标人</w:t>
      </w:r>
      <w:proofErr w:type="gramStart"/>
      <w:r>
        <w:rPr>
          <w:rFonts w:ascii="宋体" w:eastAsia="宋体" w:hAnsi="宋体" w:cs="Arial" w:hint="eastAsia"/>
          <w:kern w:val="0"/>
          <w:sz w:val="24"/>
          <w:szCs w:val="24"/>
        </w:rPr>
        <w:t>作出</w:t>
      </w:r>
      <w:proofErr w:type="gramEnd"/>
      <w:r>
        <w:rPr>
          <w:rFonts w:ascii="宋体" w:eastAsia="宋体" w:hAnsi="宋体" w:cs="Arial" w:hint="eastAsia"/>
          <w:kern w:val="0"/>
          <w:sz w:val="24"/>
          <w:szCs w:val="24"/>
        </w:rPr>
        <w:t>书面说明并提供相应的证明材料。投标人不能合理说明或者不能提供相应证明材料的，由评标小组认定该投标人以低于成本报价竞标，否决其投标。</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9投标报价评分：对投标报价进行投标报价得分计算，计算方法详见评标办法前附表。</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10</w:t>
      </w:r>
      <w:r>
        <w:rPr>
          <w:rFonts w:ascii="宋体" w:eastAsia="宋体" w:hAnsi="宋体" w:cs="Arial"/>
          <w:kern w:val="0"/>
          <w:sz w:val="24"/>
          <w:szCs w:val="24"/>
        </w:rPr>
        <w:t xml:space="preserve"> </w:t>
      </w:r>
      <w:r>
        <w:rPr>
          <w:rFonts w:ascii="宋体" w:eastAsia="宋体" w:hAnsi="宋体" w:cs="Arial" w:hint="eastAsia"/>
          <w:kern w:val="0"/>
          <w:sz w:val="24"/>
          <w:szCs w:val="24"/>
        </w:rPr>
        <w:t>汇总评分结果，评分分值计算保留小数点后两位，小数点后第三位“四舍五入”。</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11</w:t>
      </w:r>
      <w:r>
        <w:rPr>
          <w:rFonts w:ascii="宋体" w:eastAsia="宋体" w:hAnsi="宋体" w:cs="Arial"/>
          <w:kern w:val="0"/>
          <w:sz w:val="24"/>
          <w:szCs w:val="24"/>
        </w:rPr>
        <w:t xml:space="preserve"> </w:t>
      </w:r>
      <w:r>
        <w:rPr>
          <w:rFonts w:ascii="宋体" w:eastAsia="宋体" w:hAnsi="宋体" w:cs="Arial" w:hint="eastAsia"/>
          <w:kern w:val="0"/>
          <w:sz w:val="24"/>
          <w:szCs w:val="24"/>
        </w:rPr>
        <w:t>详细评标工作全部结束后，投标人总得分排序按照以下原则进行。</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3.6.11.1按照总得分由高到低顺序对投标人进行排序；</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3.6.11.2总</w:t>
      </w:r>
      <w:r>
        <w:rPr>
          <w:rFonts w:ascii="宋体" w:eastAsia="宋体" w:hAnsi="宋体" w:cs="Arial"/>
          <w:kern w:val="0"/>
          <w:sz w:val="24"/>
          <w:szCs w:val="24"/>
        </w:rPr>
        <w:t>得分</w:t>
      </w:r>
      <w:r>
        <w:rPr>
          <w:rFonts w:ascii="宋体" w:eastAsia="宋体" w:hAnsi="宋体" w:cs="Arial" w:hint="eastAsia"/>
          <w:kern w:val="0"/>
          <w:sz w:val="24"/>
          <w:szCs w:val="24"/>
        </w:rPr>
        <w:t>相同时报价低的</w:t>
      </w:r>
      <w:r>
        <w:rPr>
          <w:rFonts w:ascii="宋体" w:eastAsia="宋体" w:hAnsi="宋体" w:cs="Arial"/>
          <w:kern w:val="0"/>
          <w:sz w:val="24"/>
          <w:szCs w:val="24"/>
        </w:rPr>
        <w:t>投标人</w:t>
      </w:r>
      <w:r>
        <w:rPr>
          <w:rFonts w:ascii="宋体" w:eastAsia="宋体" w:hAnsi="宋体" w:cs="Arial" w:hint="eastAsia"/>
          <w:kern w:val="0"/>
          <w:sz w:val="24"/>
          <w:szCs w:val="24"/>
        </w:rPr>
        <w:t>排序靠前；</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3.6.11.3总</w:t>
      </w:r>
      <w:r>
        <w:rPr>
          <w:rFonts w:ascii="宋体" w:eastAsia="宋体" w:hAnsi="宋体" w:cs="Arial"/>
          <w:kern w:val="0"/>
          <w:sz w:val="24"/>
          <w:szCs w:val="24"/>
        </w:rPr>
        <w:t>得分相同</w:t>
      </w:r>
      <w:r>
        <w:rPr>
          <w:rFonts w:ascii="宋体" w:eastAsia="宋体" w:hAnsi="宋体" w:cs="Arial" w:hint="eastAsia"/>
          <w:kern w:val="0"/>
          <w:sz w:val="24"/>
          <w:szCs w:val="24"/>
        </w:rPr>
        <w:t>且报价相同的</w:t>
      </w:r>
      <w:r>
        <w:rPr>
          <w:rFonts w:ascii="宋体" w:eastAsia="宋体" w:hAnsi="宋体" w:cs="Arial"/>
          <w:kern w:val="0"/>
          <w:sz w:val="24"/>
          <w:szCs w:val="24"/>
        </w:rPr>
        <w:t>，</w:t>
      </w:r>
      <w:r>
        <w:rPr>
          <w:rFonts w:ascii="宋体" w:eastAsia="宋体" w:hAnsi="宋体" w:cs="Arial" w:hint="eastAsia"/>
          <w:kern w:val="0"/>
          <w:sz w:val="24"/>
          <w:szCs w:val="24"/>
        </w:rPr>
        <w:t>采取随机抽取方式</w:t>
      </w:r>
      <w:r>
        <w:rPr>
          <w:rFonts w:ascii="宋体" w:eastAsia="宋体" w:hAnsi="宋体" w:cs="Arial"/>
          <w:kern w:val="0"/>
          <w:sz w:val="24"/>
          <w:szCs w:val="24"/>
        </w:rPr>
        <w:t>确定</w:t>
      </w:r>
      <w:r>
        <w:rPr>
          <w:rFonts w:ascii="宋体" w:eastAsia="宋体" w:hAnsi="宋体" w:cs="Arial" w:hint="eastAsia"/>
          <w:kern w:val="0"/>
          <w:sz w:val="24"/>
          <w:szCs w:val="24"/>
        </w:rPr>
        <w:t>排序顺序。</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7推荐中标候选人及提交评标报告</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7.</w:t>
      </w:r>
      <w:r>
        <w:rPr>
          <w:rFonts w:ascii="宋体" w:eastAsia="宋体" w:hAnsi="宋体" w:cs="Arial"/>
          <w:kern w:val="0"/>
          <w:sz w:val="24"/>
          <w:szCs w:val="24"/>
        </w:rPr>
        <w:t>1</w:t>
      </w:r>
      <w:r>
        <w:rPr>
          <w:rFonts w:ascii="宋体" w:eastAsia="宋体" w:hAnsi="宋体" w:cs="Arial" w:hint="eastAsia"/>
          <w:kern w:val="0"/>
          <w:sz w:val="24"/>
          <w:szCs w:val="24"/>
        </w:rPr>
        <w:t>评标小组推荐中标候选人，总得分排序第一的投标人将被确定为第一中标候选人，以此类推确定</w:t>
      </w:r>
      <w:proofErr w:type="gramStart"/>
      <w:r>
        <w:rPr>
          <w:rFonts w:ascii="宋体" w:eastAsia="宋体" w:hAnsi="宋体" w:cs="Arial" w:hint="eastAsia"/>
          <w:kern w:val="0"/>
          <w:sz w:val="24"/>
          <w:szCs w:val="24"/>
        </w:rPr>
        <w:t>出规定</w:t>
      </w:r>
      <w:proofErr w:type="gramEnd"/>
      <w:r>
        <w:rPr>
          <w:rFonts w:ascii="宋体" w:eastAsia="宋体" w:hAnsi="宋体" w:cs="Arial" w:hint="eastAsia"/>
          <w:kern w:val="0"/>
          <w:sz w:val="24"/>
          <w:szCs w:val="24"/>
        </w:rPr>
        <w:t>数量的</w:t>
      </w:r>
      <w:proofErr w:type="gramStart"/>
      <w:r>
        <w:rPr>
          <w:rFonts w:ascii="宋体" w:eastAsia="宋体" w:hAnsi="宋体" w:cs="Arial" w:hint="eastAsia"/>
          <w:kern w:val="0"/>
          <w:sz w:val="24"/>
          <w:szCs w:val="24"/>
        </w:rPr>
        <w:t>的</w:t>
      </w:r>
      <w:proofErr w:type="gramEnd"/>
      <w:r>
        <w:rPr>
          <w:rFonts w:ascii="宋体" w:eastAsia="宋体" w:hAnsi="宋体" w:cs="Arial" w:hint="eastAsia"/>
          <w:kern w:val="0"/>
          <w:sz w:val="24"/>
          <w:szCs w:val="24"/>
        </w:rPr>
        <w:t>中标候选人。</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.2</w:t>
      </w:r>
      <w:r>
        <w:rPr>
          <w:rFonts w:ascii="宋体" w:eastAsia="宋体" w:hAnsi="宋体" w:cs="Arial" w:hint="eastAsia"/>
          <w:kern w:val="0"/>
          <w:sz w:val="24"/>
          <w:szCs w:val="24"/>
        </w:rPr>
        <w:t>当通过了资格审查、完备性及符合性审查后，投标方少于3个时，采购人应当依法重新招标。</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.3 </w:t>
      </w:r>
      <w:r>
        <w:rPr>
          <w:rFonts w:ascii="宋体" w:eastAsia="宋体" w:hAnsi="宋体" w:cs="Arial" w:hint="eastAsia"/>
          <w:kern w:val="0"/>
          <w:sz w:val="24"/>
          <w:szCs w:val="24"/>
        </w:rPr>
        <w:t>评标小组完成评标后，应当向采购人提交书面评标报告。</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8特殊情况的处置程序</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关于评标活动暂停</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.2</w:t>
      </w:r>
      <w:r>
        <w:rPr>
          <w:rFonts w:ascii="宋体" w:eastAsia="宋体" w:hAnsi="宋体" w:cs="Arial" w:hint="eastAsia"/>
          <w:kern w:val="0"/>
          <w:sz w:val="24"/>
          <w:szCs w:val="24"/>
        </w:rPr>
        <w:t>关于评标中途更换评委</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 xml:space="preserve">.2.1 </w:t>
      </w:r>
      <w:r>
        <w:rPr>
          <w:rFonts w:ascii="宋体" w:eastAsia="宋体" w:hAnsi="宋体" w:cs="Arial" w:hint="eastAsia"/>
          <w:kern w:val="0"/>
          <w:sz w:val="24"/>
          <w:szCs w:val="24"/>
        </w:rPr>
        <w:t>除非发生下列情况之一，评标小组成员不得在评标中途更换：</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）因不可抗拒的客观原因，不能到场或需在评标中途退出评标活动。</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）根据法律法规规定，某个或某几个评标小组成员需要回避。</w:t>
      </w:r>
    </w:p>
    <w:p w:rsidR="00CC2C2B" w:rsidRDefault="009F0014">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 xml:space="preserve">.2.2 </w:t>
      </w:r>
      <w:r>
        <w:rPr>
          <w:rFonts w:ascii="宋体" w:eastAsia="宋体" w:hAnsi="宋体" w:cs="Arial" w:hint="eastAsia"/>
          <w:kern w:val="0"/>
          <w:sz w:val="24"/>
          <w:szCs w:val="24"/>
        </w:rPr>
        <w:t>退出评标的评标小组成员，其已完成的评标行为无效，由更换的评委进行评标。</w:t>
      </w:r>
    </w:p>
    <w:p w:rsidR="00CC2C2B" w:rsidRDefault="009F0014">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 xml:space="preserve">.3 </w:t>
      </w:r>
      <w:r>
        <w:rPr>
          <w:rFonts w:ascii="宋体" w:eastAsia="宋体" w:hAnsi="宋体" w:cs="Arial" w:hint="eastAsia"/>
          <w:kern w:val="0"/>
          <w:sz w:val="24"/>
          <w:szCs w:val="24"/>
        </w:rPr>
        <w:t>在评标环节中，需评标小组就某项定性的评标结论做出表决的，由评标小组全体成员按照少数服从多数的原则确定。</w:t>
      </w:r>
    </w:p>
    <w:p w:rsidR="00CC2C2B" w:rsidRDefault="009F0014">
      <w:pPr>
        <w:widowControl/>
        <w:jc w:val="left"/>
        <w:rPr>
          <w:rFonts w:ascii="宋体" w:eastAsia="宋体" w:hAnsi="宋体" w:cs="Arial"/>
          <w:kern w:val="0"/>
          <w:sz w:val="24"/>
          <w:szCs w:val="24"/>
        </w:rPr>
      </w:pPr>
      <w:r>
        <w:rPr>
          <w:rFonts w:ascii="宋体" w:eastAsia="宋体" w:hAnsi="宋体" w:cs="Arial"/>
          <w:kern w:val="0"/>
          <w:sz w:val="24"/>
          <w:szCs w:val="24"/>
        </w:rPr>
        <w:br w:type="page"/>
      </w:r>
    </w:p>
    <w:p w:rsidR="00CC2C2B" w:rsidRDefault="009F0014">
      <w:pPr>
        <w:widowControl/>
        <w:shd w:val="clear" w:color="auto" w:fill="FFFFFF"/>
        <w:snapToGrid w:val="0"/>
        <w:spacing w:line="360" w:lineRule="auto"/>
        <w:jc w:val="center"/>
        <w:rPr>
          <w:rFonts w:ascii="宋体" w:eastAsia="宋体" w:hAnsi="Calibri" w:cs="Times New Roman"/>
          <w:b/>
          <w:sz w:val="24"/>
          <w:szCs w:val="24"/>
        </w:rPr>
      </w:pPr>
      <w:bookmarkStart w:id="52" w:name="_Toc485312286"/>
      <w:r>
        <w:rPr>
          <w:rFonts w:ascii="宋体" w:eastAsia="宋体" w:hAnsi="宋体" w:cs="Times New Roman" w:hint="eastAsia"/>
          <w:b/>
          <w:sz w:val="24"/>
          <w:szCs w:val="24"/>
        </w:rPr>
        <w:lastRenderedPageBreak/>
        <w:t>问题澄清通知</w:t>
      </w:r>
    </w:p>
    <w:p w:rsidR="00CC2C2B" w:rsidRDefault="00CC2C2B">
      <w:pPr>
        <w:spacing w:line="360" w:lineRule="auto"/>
        <w:rPr>
          <w:rFonts w:ascii="宋体" w:eastAsia="宋体" w:hAnsi="Calibri" w:cs="Times New Roman"/>
          <w:sz w:val="24"/>
          <w:szCs w:val="24"/>
        </w:rPr>
      </w:pPr>
    </w:p>
    <w:p w:rsidR="00CC2C2B" w:rsidRDefault="009F0014">
      <w:pPr>
        <w:spacing w:line="360" w:lineRule="auto"/>
        <w:rPr>
          <w:rFonts w:ascii="宋体" w:eastAsia="宋体" w:hAnsi="Calibri" w:cs="Arial"/>
          <w:kern w:val="0"/>
          <w:sz w:val="24"/>
          <w:szCs w:val="24"/>
        </w:rPr>
      </w:pPr>
      <w:r>
        <w:rPr>
          <w:rFonts w:ascii="宋体" w:eastAsia="宋体" w:hAnsi="宋体" w:cs="Arial" w:hint="eastAsia"/>
          <w:kern w:val="0"/>
          <w:sz w:val="24"/>
          <w:szCs w:val="24"/>
        </w:rPr>
        <w:t>（投标人名称）：</w:t>
      </w:r>
    </w:p>
    <w:p w:rsidR="00CC2C2B" w:rsidRDefault="009F0014">
      <w:pPr>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（招标项目名称）招标的评标小组，对你方的投标文件进行了仔细的审查，现需你方对本通知所附质疑问卷中的问题以书面形式予以澄清、说明或者补正。</w:t>
      </w:r>
    </w:p>
    <w:p w:rsidR="00CC2C2B" w:rsidRDefault="009F0014">
      <w:pPr>
        <w:spacing w:line="360" w:lineRule="auto"/>
        <w:rPr>
          <w:rFonts w:ascii="宋体" w:eastAsia="宋体" w:hAnsi="Calibri" w:cs="Arial"/>
          <w:kern w:val="0"/>
          <w:sz w:val="24"/>
          <w:szCs w:val="24"/>
        </w:rPr>
      </w:pPr>
      <w:r>
        <w:rPr>
          <w:rFonts w:ascii="宋体" w:eastAsia="宋体" w:hAnsi="宋体" w:cs="Arial" w:hint="eastAsia"/>
          <w:kern w:val="0"/>
          <w:sz w:val="24"/>
          <w:szCs w:val="24"/>
        </w:rPr>
        <w:t>质疑问题：</w:t>
      </w:r>
    </w:p>
    <w:p w:rsidR="00CC2C2B" w:rsidRDefault="00CC2C2B">
      <w:pPr>
        <w:spacing w:line="360" w:lineRule="auto"/>
        <w:rPr>
          <w:rFonts w:ascii="宋体" w:eastAsia="宋体" w:hAnsi="Calibri" w:cs="Arial"/>
          <w:kern w:val="0"/>
          <w:sz w:val="24"/>
          <w:szCs w:val="24"/>
        </w:rPr>
      </w:pPr>
    </w:p>
    <w:p w:rsidR="00CC2C2B" w:rsidRDefault="00CC2C2B">
      <w:pPr>
        <w:spacing w:line="360" w:lineRule="auto"/>
        <w:rPr>
          <w:rFonts w:ascii="宋体" w:eastAsia="宋体" w:hAnsi="Calibri" w:cs="Arial"/>
          <w:kern w:val="0"/>
          <w:sz w:val="24"/>
          <w:szCs w:val="24"/>
        </w:rPr>
      </w:pPr>
    </w:p>
    <w:p w:rsidR="00CC2C2B" w:rsidRDefault="00CC2C2B">
      <w:pPr>
        <w:spacing w:line="360" w:lineRule="auto"/>
        <w:rPr>
          <w:rFonts w:ascii="宋体" w:eastAsia="宋体" w:hAnsi="Calibri" w:cs="Arial"/>
          <w:kern w:val="0"/>
          <w:sz w:val="24"/>
          <w:szCs w:val="24"/>
        </w:rPr>
      </w:pPr>
    </w:p>
    <w:p w:rsidR="00CC2C2B" w:rsidRDefault="00CC2C2B">
      <w:pPr>
        <w:spacing w:line="360" w:lineRule="auto"/>
        <w:rPr>
          <w:rFonts w:ascii="宋体" w:eastAsia="宋体" w:hAnsi="Calibri" w:cs="Arial"/>
          <w:kern w:val="0"/>
          <w:sz w:val="24"/>
          <w:szCs w:val="24"/>
        </w:rPr>
      </w:pPr>
    </w:p>
    <w:p w:rsidR="00CC2C2B" w:rsidRDefault="00CC2C2B">
      <w:pPr>
        <w:spacing w:line="360" w:lineRule="auto"/>
        <w:rPr>
          <w:rFonts w:ascii="宋体" w:eastAsia="宋体" w:hAnsi="Calibri" w:cs="Arial"/>
          <w:kern w:val="0"/>
          <w:sz w:val="24"/>
          <w:szCs w:val="24"/>
        </w:rPr>
      </w:pPr>
    </w:p>
    <w:p w:rsidR="00CC2C2B" w:rsidRDefault="00CC2C2B">
      <w:pPr>
        <w:spacing w:line="360" w:lineRule="auto"/>
        <w:rPr>
          <w:rFonts w:ascii="宋体" w:eastAsia="宋体" w:hAnsi="Calibri" w:cs="Arial"/>
          <w:kern w:val="0"/>
          <w:sz w:val="24"/>
          <w:szCs w:val="24"/>
        </w:rPr>
      </w:pPr>
    </w:p>
    <w:p w:rsidR="00CC2C2B" w:rsidRDefault="00CC2C2B">
      <w:pPr>
        <w:spacing w:line="360" w:lineRule="auto"/>
        <w:rPr>
          <w:rFonts w:ascii="宋体" w:eastAsia="宋体" w:hAnsi="Calibri" w:cs="Arial"/>
          <w:kern w:val="0"/>
          <w:sz w:val="24"/>
          <w:szCs w:val="24"/>
        </w:rPr>
      </w:pPr>
    </w:p>
    <w:p w:rsidR="00CC2C2B" w:rsidRDefault="00CC2C2B">
      <w:pPr>
        <w:spacing w:line="360" w:lineRule="auto"/>
        <w:rPr>
          <w:rFonts w:ascii="宋体" w:eastAsia="宋体" w:hAnsi="Calibri" w:cs="Arial"/>
          <w:kern w:val="0"/>
          <w:sz w:val="24"/>
          <w:szCs w:val="24"/>
        </w:rPr>
      </w:pPr>
    </w:p>
    <w:p w:rsidR="00CC2C2B" w:rsidRDefault="00CC2C2B">
      <w:pPr>
        <w:spacing w:line="360" w:lineRule="auto"/>
        <w:rPr>
          <w:rFonts w:ascii="宋体" w:eastAsia="宋体" w:hAnsi="Calibri" w:cs="Arial"/>
          <w:kern w:val="0"/>
          <w:sz w:val="24"/>
          <w:szCs w:val="24"/>
        </w:rPr>
      </w:pPr>
    </w:p>
    <w:p w:rsidR="00CC2C2B" w:rsidRDefault="00CC2C2B">
      <w:pPr>
        <w:spacing w:line="360" w:lineRule="auto"/>
        <w:rPr>
          <w:rFonts w:ascii="宋体" w:eastAsia="宋体" w:hAnsi="Calibri" w:cs="Arial"/>
          <w:kern w:val="0"/>
          <w:sz w:val="24"/>
          <w:szCs w:val="24"/>
        </w:rPr>
      </w:pPr>
    </w:p>
    <w:p w:rsidR="00CC2C2B" w:rsidRDefault="009F0014">
      <w:pPr>
        <w:spacing w:line="360" w:lineRule="auto"/>
        <w:rPr>
          <w:rFonts w:ascii="宋体" w:eastAsia="宋体" w:hAnsi="Calibri" w:cs="Arial"/>
          <w:kern w:val="0"/>
          <w:sz w:val="24"/>
          <w:szCs w:val="24"/>
        </w:rPr>
      </w:pPr>
      <w:r>
        <w:rPr>
          <w:rFonts w:ascii="宋体" w:eastAsia="宋体" w:hAnsi="宋体" w:cs="Arial" w:hint="eastAsia"/>
          <w:kern w:val="0"/>
          <w:sz w:val="24"/>
          <w:szCs w:val="24"/>
        </w:rPr>
        <w:t>评标小组员（签字）：</w:t>
      </w:r>
    </w:p>
    <w:p w:rsidR="00CC2C2B" w:rsidRDefault="00CC2C2B">
      <w:pPr>
        <w:spacing w:line="360" w:lineRule="auto"/>
        <w:rPr>
          <w:rFonts w:ascii="宋体" w:eastAsia="宋体" w:hAnsi="Calibri" w:cs="Arial"/>
          <w:kern w:val="0"/>
          <w:sz w:val="24"/>
          <w:szCs w:val="24"/>
        </w:rPr>
      </w:pPr>
    </w:p>
    <w:p w:rsidR="00CC2C2B" w:rsidRDefault="009F0014">
      <w:pPr>
        <w:spacing w:line="360" w:lineRule="auto"/>
        <w:rPr>
          <w:rFonts w:ascii="宋体" w:eastAsia="宋体" w:hAnsi="Calibri" w:cs="Arial"/>
          <w:kern w:val="0"/>
          <w:sz w:val="24"/>
          <w:szCs w:val="24"/>
        </w:rPr>
      </w:pPr>
      <w:r>
        <w:rPr>
          <w:rFonts w:ascii="宋体" w:eastAsia="宋体" w:hAnsi="宋体" w:cs="Arial" w:hint="eastAsia"/>
          <w:kern w:val="0"/>
          <w:sz w:val="24"/>
          <w:szCs w:val="24"/>
        </w:rPr>
        <w:t>日期：年月日</w:t>
      </w:r>
    </w:p>
    <w:p w:rsidR="00CC2C2B" w:rsidRDefault="009F0014">
      <w:pPr>
        <w:spacing w:line="360" w:lineRule="auto"/>
        <w:jc w:val="center"/>
        <w:rPr>
          <w:rFonts w:ascii="宋体" w:eastAsia="宋体" w:hAnsi="Calibri" w:cs="Times New Roman"/>
          <w:b/>
          <w:sz w:val="24"/>
          <w:szCs w:val="24"/>
        </w:rPr>
      </w:pPr>
      <w:r>
        <w:rPr>
          <w:rFonts w:ascii="宋体" w:eastAsia="宋体" w:hAnsi="Calibri" w:cs="Arial"/>
          <w:kern w:val="0"/>
          <w:sz w:val="24"/>
          <w:szCs w:val="24"/>
        </w:rPr>
        <w:br w:type="page"/>
      </w:r>
      <w:r>
        <w:rPr>
          <w:rFonts w:ascii="宋体" w:eastAsia="宋体" w:hAnsi="宋体" w:cs="Times New Roman" w:hint="eastAsia"/>
          <w:b/>
          <w:sz w:val="24"/>
          <w:szCs w:val="24"/>
        </w:rPr>
        <w:lastRenderedPageBreak/>
        <w:t>问题的澄清、说明或补正</w:t>
      </w:r>
    </w:p>
    <w:p w:rsidR="00CC2C2B" w:rsidRDefault="00CC2C2B">
      <w:pPr>
        <w:rPr>
          <w:rFonts w:ascii="宋体" w:eastAsia="宋体" w:hAnsi="宋体" w:cs="Arial"/>
          <w:kern w:val="0"/>
          <w:sz w:val="24"/>
          <w:szCs w:val="24"/>
        </w:rPr>
      </w:pPr>
    </w:p>
    <w:p w:rsidR="00CC2C2B" w:rsidRDefault="009F0014">
      <w:pPr>
        <w:spacing w:line="360" w:lineRule="auto"/>
        <w:rPr>
          <w:rFonts w:ascii="宋体" w:eastAsia="宋体" w:hAnsi="Calibri" w:cs="Arial"/>
          <w:kern w:val="0"/>
          <w:sz w:val="24"/>
          <w:szCs w:val="24"/>
        </w:rPr>
      </w:pPr>
      <w:r>
        <w:rPr>
          <w:rFonts w:ascii="宋体" w:eastAsia="宋体" w:hAnsi="宋体" w:cs="Arial" w:hint="eastAsia"/>
          <w:kern w:val="0"/>
          <w:sz w:val="24"/>
          <w:szCs w:val="24"/>
        </w:rPr>
        <w:t>评标小组：</w:t>
      </w:r>
    </w:p>
    <w:p w:rsidR="00CC2C2B" w:rsidRDefault="009F0014">
      <w:pPr>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（招标项目名称）的问题澄清通知已收悉，现澄清、说明或者补正如下：</w:t>
      </w:r>
    </w:p>
    <w:p w:rsidR="00CC2C2B" w:rsidRDefault="00CC2C2B">
      <w:pPr>
        <w:spacing w:line="360" w:lineRule="auto"/>
        <w:rPr>
          <w:rFonts w:ascii="宋体" w:eastAsia="宋体" w:hAnsi="Calibri" w:cs="Arial"/>
          <w:kern w:val="0"/>
          <w:sz w:val="24"/>
          <w:szCs w:val="24"/>
        </w:rPr>
      </w:pPr>
    </w:p>
    <w:p w:rsidR="00CC2C2B" w:rsidRDefault="00CC2C2B">
      <w:pPr>
        <w:spacing w:line="360" w:lineRule="auto"/>
        <w:rPr>
          <w:rFonts w:ascii="宋体" w:eastAsia="宋体" w:hAnsi="Calibri" w:cs="Arial"/>
          <w:kern w:val="0"/>
          <w:sz w:val="24"/>
          <w:szCs w:val="24"/>
        </w:rPr>
      </w:pPr>
    </w:p>
    <w:p w:rsidR="00CC2C2B" w:rsidRDefault="00CC2C2B">
      <w:pPr>
        <w:spacing w:line="360" w:lineRule="auto"/>
        <w:rPr>
          <w:rFonts w:ascii="宋体" w:eastAsia="宋体" w:hAnsi="Calibri" w:cs="Arial"/>
          <w:kern w:val="0"/>
          <w:sz w:val="24"/>
          <w:szCs w:val="24"/>
        </w:rPr>
      </w:pPr>
    </w:p>
    <w:p w:rsidR="00CC2C2B" w:rsidRDefault="00CC2C2B">
      <w:pPr>
        <w:spacing w:line="360" w:lineRule="auto"/>
        <w:rPr>
          <w:rFonts w:ascii="宋体" w:eastAsia="宋体" w:hAnsi="Calibri" w:cs="Arial"/>
          <w:kern w:val="0"/>
          <w:sz w:val="24"/>
          <w:szCs w:val="24"/>
        </w:rPr>
      </w:pPr>
    </w:p>
    <w:p w:rsidR="00CC2C2B" w:rsidRDefault="00CC2C2B">
      <w:pPr>
        <w:spacing w:line="360" w:lineRule="auto"/>
        <w:rPr>
          <w:rFonts w:ascii="宋体" w:eastAsia="宋体" w:hAnsi="Calibri" w:cs="Arial"/>
          <w:kern w:val="0"/>
          <w:sz w:val="24"/>
          <w:szCs w:val="24"/>
        </w:rPr>
      </w:pPr>
    </w:p>
    <w:p w:rsidR="00CC2C2B" w:rsidRDefault="00CC2C2B">
      <w:pPr>
        <w:spacing w:line="360" w:lineRule="auto"/>
        <w:rPr>
          <w:rFonts w:ascii="宋体" w:eastAsia="宋体" w:hAnsi="Calibri" w:cs="Arial"/>
          <w:kern w:val="0"/>
          <w:sz w:val="24"/>
          <w:szCs w:val="24"/>
        </w:rPr>
      </w:pPr>
    </w:p>
    <w:p w:rsidR="00CC2C2B" w:rsidRDefault="00CC2C2B">
      <w:pPr>
        <w:spacing w:line="360" w:lineRule="auto"/>
        <w:rPr>
          <w:rFonts w:ascii="宋体" w:eastAsia="宋体" w:hAnsi="Calibri" w:cs="Arial"/>
          <w:kern w:val="0"/>
          <w:sz w:val="24"/>
          <w:szCs w:val="24"/>
        </w:rPr>
      </w:pPr>
    </w:p>
    <w:p w:rsidR="00CC2C2B" w:rsidRDefault="00CC2C2B">
      <w:pPr>
        <w:spacing w:line="360" w:lineRule="auto"/>
        <w:rPr>
          <w:rFonts w:ascii="宋体" w:eastAsia="宋体" w:hAnsi="Calibri" w:cs="Arial"/>
          <w:kern w:val="0"/>
          <w:sz w:val="24"/>
          <w:szCs w:val="24"/>
        </w:rPr>
      </w:pPr>
    </w:p>
    <w:p w:rsidR="00CC2C2B" w:rsidRDefault="00CC2C2B">
      <w:pPr>
        <w:spacing w:line="360" w:lineRule="auto"/>
        <w:rPr>
          <w:rFonts w:ascii="宋体" w:eastAsia="宋体" w:hAnsi="Calibri" w:cs="Arial"/>
          <w:kern w:val="0"/>
          <w:sz w:val="24"/>
          <w:szCs w:val="24"/>
        </w:rPr>
      </w:pPr>
    </w:p>
    <w:p w:rsidR="00CC2C2B" w:rsidRDefault="009F0014">
      <w:pPr>
        <w:spacing w:line="360" w:lineRule="auto"/>
        <w:rPr>
          <w:rFonts w:ascii="宋体" w:eastAsia="宋体" w:hAnsi="Calibri" w:cs="Arial"/>
          <w:kern w:val="0"/>
          <w:sz w:val="24"/>
          <w:szCs w:val="24"/>
        </w:rPr>
      </w:pPr>
      <w:r>
        <w:rPr>
          <w:rFonts w:ascii="宋体" w:eastAsia="宋体" w:hAnsi="宋体" w:cs="Arial" w:hint="eastAsia"/>
          <w:kern w:val="0"/>
          <w:sz w:val="24"/>
          <w:szCs w:val="24"/>
        </w:rPr>
        <w:t>法定代表人或其授权委托人（签字）：</w:t>
      </w:r>
    </w:p>
    <w:p w:rsidR="00CC2C2B" w:rsidRDefault="00CC2C2B">
      <w:pPr>
        <w:spacing w:line="360" w:lineRule="auto"/>
        <w:rPr>
          <w:rFonts w:ascii="宋体" w:eastAsia="宋体" w:hAnsi="Calibri" w:cs="Arial"/>
          <w:kern w:val="0"/>
          <w:sz w:val="24"/>
          <w:szCs w:val="24"/>
        </w:rPr>
      </w:pPr>
    </w:p>
    <w:p w:rsidR="00CC2C2B" w:rsidRDefault="009F0014">
      <w:pPr>
        <w:spacing w:line="360" w:lineRule="auto"/>
        <w:rPr>
          <w:rFonts w:ascii="宋体" w:eastAsia="宋体" w:hAnsi="Calibri" w:cs="Arial"/>
          <w:kern w:val="0"/>
          <w:sz w:val="24"/>
          <w:szCs w:val="24"/>
        </w:rPr>
      </w:pPr>
      <w:r>
        <w:rPr>
          <w:rFonts w:ascii="宋体" w:eastAsia="宋体" w:hAnsi="宋体" w:cs="Arial" w:hint="eastAsia"/>
          <w:kern w:val="0"/>
          <w:sz w:val="24"/>
          <w:szCs w:val="24"/>
        </w:rPr>
        <w:t>日期：年月日</w:t>
      </w:r>
    </w:p>
    <w:p w:rsidR="00CC2C2B" w:rsidRDefault="009F0014">
      <w:pPr>
        <w:spacing w:line="360" w:lineRule="auto"/>
        <w:jc w:val="center"/>
        <w:outlineLvl w:val="0"/>
        <w:rPr>
          <w:rFonts w:ascii="宋体" w:eastAsia="宋体" w:hAnsi="宋体" w:cs="宋体"/>
          <w:b/>
          <w:color w:val="FF0000"/>
          <w:sz w:val="24"/>
          <w:szCs w:val="24"/>
        </w:rPr>
      </w:pPr>
      <w:r>
        <w:rPr>
          <w:rFonts w:ascii="宋体" w:eastAsia="宋体" w:hAnsi="Calibri" w:cs="Arial"/>
          <w:kern w:val="0"/>
          <w:sz w:val="24"/>
          <w:szCs w:val="24"/>
        </w:rPr>
        <w:br w:type="page"/>
      </w:r>
      <w:bookmarkStart w:id="53" w:name="_Toc68277060"/>
      <w:r>
        <w:rPr>
          <w:rFonts w:ascii="宋体" w:eastAsia="宋体" w:hAnsi="宋体" w:cs="宋体" w:hint="eastAsia"/>
          <w:b/>
          <w:color w:val="FF0000"/>
          <w:sz w:val="24"/>
          <w:szCs w:val="24"/>
        </w:rPr>
        <w:lastRenderedPageBreak/>
        <w:t>第三章 合同条款</w:t>
      </w:r>
      <w:bookmarkEnd w:id="52"/>
      <w:bookmarkEnd w:id="53"/>
    </w:p>
    <w:p w:rsidR="00CC2C2B" w:rsidRDefault="009F0014">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                                 </w:t>
      </w:r>
    </w:p>
    <w:p w:rsidR="00CC2C2B" w:rsidRDefault="00CC2C2B">
      <w:pPr>
        <w:pStyle w:val="a0"/>
      </w:pP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采购人（甲方）：</w:t>
      </w:r>
      <w:r>
        <w:rPr>
          <w:rFonts w:asciiTheme="minorEastAsia" w:hAnsiTheme="minorEastAsia" w:hint="eastAsia"/>
          <w:sz w:val="24"/>
          <w:szCs w:val="24"/>
          <w:u w:val="single"/>
          <w:lang w:bidi="ar"/>
        </w:rPr>
        <w:t xml:space="preserve">                 </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供应商（乙方）：</w:t>
      </w:r>
      <w:r>
        <w:rPr>
          <w:rFonts w:asciiTheme="minorEastAsia" w:hAnsiTheme="minorEastAsia" w:hint="eastAsia"/>
          <w:sz w:val="24"/>
          <w:szCs w:val="24"/>
          <w:u w:val="single"/>
          <w:lang w:bidi="ar"/>
        </w:rPr>
        <w:t xml:space="preserve">                 </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依据《中华人民共和国民法典》、《中华人民共和国政府采购法》与项目行业有关的法律法规，以及项目（项目编号： ）的《招标文件》，乙方的《投标文件》及《中标通知书》，甲、乙双方同意签订本合同。详细技术说明及其他有关合同项目的特定信息由合同附件予以说明，合同附件及本项目的《招标文件》、《投标文件》、《中标通知书》等均为本合同的组成部分。</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一、项目基本情况：</w:t>
      </w:r>
      <w:r>
        <w:rPr>
          <w:rFonts w:asciiTheme="minorEastAsia" w:hAnsiTheme="minorEastAsia" w:hint="eastAsia"/>
          <w:sz w:val="24"/>
          <w:szCs w:val="24"/>
          <w:u w:val="single"/>
          <w:lang w:bidi="ar"/>
        </w:rPr>
        <w:t xml:space="preserve">                 </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二、合同期限：</w:t>
      </w:r>
      <w:r>
        <w:rPr>
          <w:rFonts w:asciiTheme="minorEastAsia" w:hAnsiTheme="minorEastAsia" w:hint="eastAsia"/>
          <w:sz w:val="24"/>
          <w:szCs w:val="24"/>
          <w:u w:val="single"/>
          <w:lang w:bidi="ar"/>
        </w:rPr>
        <w:t xml:space="preserve">                 </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三、服务内容与质量标准：</w:t>
      </w:r>
      <w:r>
        <w:rPr>
          <w:rFonts w:asciiTheme="minorEastAsia" w:hAnsiTheme="minorEastAsia" w:hint="eastAsia"/>
          <w:sz w:val="24"/>
          <w:szCs w:val="24"/>
          <w:u w:val="single"/>
          <w:lang w:bidi="ar"/>
        </w:rPr>
        <w:t xml:space="preserve">                 </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四、服务费用、履约保证金及支付方式</w:t>
      </w:r>
    </w:p>
    <w:p w:rsidR="00CC2C2B" w:rsidRDefault="009F0014">
      <w:pPr>
        <w:snapToGrid w:val="0"/>
        <w:spacing w:before="120" w:after="120" w:line="600" w:lineRule="exact"/>
        <w:ind w:left="410"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（一）本项目服务费用由以下组成： 软件费用、产品费用、国际国内运输保险、报关清关、开证、办理全套免税手续费用、运行维护费用、售后服务费用、税金、保险、安全、安装、测试验收、调试、集成对接等履行本合同全部费用。</w:t>
      </w:r>
    </w:p>
    <w:p w:rsidR="00CC2C2B" w:rsidRDefault="009F0014">
      <w:pPr>
        <w:spacing w:line="600" w:lineRule="exact"/>
        <w:ind w:firstLineChars="200" w:firstLine="480"/>
        <w:jc w:val="left"/>
        <w:rPr>
          <w:rFonts w:asciiTheme="minorEastAsia" w:hAnsiTheme="minorEastAsia"/>
          <w:szCs w:val="24"/>
          <w:lang w:bidi="ar"/>
        </w:rPr>
      </w:pPr>
      <w:r>
        <w:rPr>
          <w:rFonts w:asciiTheme="minorEastAsia" w:hAnsiTheme="minorEastAsia" w:hint="eastAsia"/>
          <w:sz w:val="24"/>
          <w:szCs w:val="24"/>
          <w:lang w:bidi="ar"/>
        </w:rPr>
        <w:t>（二）服务费支付方式： 甲方付款前，乙方应当提供符合甲方财务做账需求的合格增值税发票，经过甲方财务人员审核后支付，否则甲方不予支付且不承担任何违约责任。</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（三）履约保证金支付方式：</w:t>
      </w:r>
      <w:r>
        <w:rPr>
          <w:rFonts w:asciiTheme="minorEastAsia" w:hAnsiTheme="minorEastAsia" w:hint="eastAsia"/>
          <w:sz w:val="24"/>
          <w:szCs w:val="24"/>
          <w:u w:val="single"/>
          <w:lang w:bidi="ar"/>
        </w:rPr>
        <w:t xml:space="preserve">                 </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五、甲方的权利和义务</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1、甲方有权对合同规定范围内乙方的服务行为进行监督和检查，拥有监管权。有权定期核对乙方提供服务所配备的人员数量。对甲方认为不合理的部分有权下达整改通</w:t>
      </w:r>
      <w:r>
        <w:rPr>
          <w:rFonts w:asciiTheme="minorEastAsia" w:hAnsiTheme="minorEastAsia" w:hint="eastAsia"/>
          <w:sz w:val="24"/>
          <w:szCs w:val="24"/>
          <w:lang w:bidi="ar"/>
        </w:rPr>
        <w:lastRenderedPageBreak/>
        <w:t>知书，并要求乙方限期整改。</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2、甲方有权依据双方签订的考评办法对乙方提供的服务进行定期考评。当考评结果未达到标准时，有权依据考评办法约定的数额扣除履约保证金。</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3、负责检查监督乙方管理工作的实施及制度的执行情况。</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4、根据本合同规定，按时向乙方支付应付服务费用。</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5、国家法律、法规所规定由甲方承担的其它责任。</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六、乙方的权利和义务</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1、对本合同规定的委托服务范围内的项目享有管理权及服务义务。</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2、根据本合同的规定向甲方收取相关服务费用，并有权在本项目管理范围内管理及合理使用。</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3、及时向甲方通告本项目服务范围内有关服务的重大事项，及时配合处理投诉。</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4、接受项目行业管理部门及政府有关部门的指导，接受甲方的监督。</w:t>
      </w:r>
    </w:p>
    <w:p w:rsidR="00CC2C2B" w:rsidRDefault="009F0014">
      <w:pPr>
        <w:spacing w:line="600" w:lineRule="exact"/>
        <w:ind w:firstLineChars="200" w:firstLine="480"/>
        <w:jc w:val="left"/>
        <w:rPr>
          <w:rFonts w:asciiTheme="minorEastAsia" w:hAnsiTheme="minorEastAsia"/>
          <w:szCs w:val="24"/>
          <w:lang w:bidi="ar"/>
        </w:rPr>
      </w:pPr>
      <w:r>
        <w:rPr>
          <w:rFonts w:asciiTheme="minorEastAsia" w:hAnsiTheme="minorEastAsia" w:hint="eastAsia"/>
          <w:sz w:val="24"/>
          <w:szCs w:val="24"/>
          <w:lang w:bidi="ar"/>
        </w:rPr>
        <w:t>5、乙方应保证甲方在使用、接受本合同产品和服务或其任何一部分时不受第三方提出侵犯其专利权、版权、商标权和工业设计权等知识产权的起诉。一旦出现侵权，由乙方负全部责任。</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6、国家法律、法规所规定由乙方承担的其它责任。</w:t>
      </w:r>
    </w:p>
    <w:p w:rsidR="00CC2C2B" w:rsidRDefault="009F0014">
      <w:pPr>
        <w:spacing w:line="600" w:lineRule="exact"/>
        <w:ind w:firstLineChars="200" w:firstLine="480"/>
        <w:jc w:val="left"/>
        <w:rPr>
          <w:rFonts w:asciiTheme="minorEastAsia" w:hAnsiTheme="minorEastAsia"/>
          <w:szCs w:val="24"/>
          <w:lang w:bidi="ar"/>
        </w:rPr>
      </w:pPr>
      <w:r>
        <w:rPr>
          <w:rFonts w:asciiTheme="minorEastAsia" w:hAnsiTheme="minorEastAsia" w:hint="eastAsia"/>
          <w:sz w:val="24"/>
          <w:szCs w:val="24"/>
          <w:lang w:bidi="ar"/>
        </w:rPr>
        <w:t>7、除非得到甲方的书面同意，乙方不得转包、部分分包本项目内容给他人。</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七、违约责任</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1、甲乙双方必须遵守本合同并执行合同中的各项规定，保证本合同的正常履行。</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2、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返还已收到费用，并向甲方支付合同总值5%的违约金，如造成甲方损失超过违约金的，超出部分由乙方继</w:t>
      </w:r>
      <w:r>
        <w:rPr>
          <w:rFonts w:asciiTheme="minorEastAsia" w:hAnsiTheme="minorEastAsia" w:hint="eastAsia"/>
          <w:sz w:val="24"/>
          <w:szCs w:val="24"/>
          <w:lang w:bidi="ar"/>
        </w:rPr>
        <w:lastRenderedPageBreak/>
        <w:t xml:space="preserve">续承担赔偿责任。 </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3、乙方所交的产品品种、型号、规格、技术参数、质量不符合合同规定及招标文件规定标准的，甲方有权拒收该产品，乙方愿意更换产品但逾期交货的，按乙方逾期交货处理。乙方拒绝更换产品的，甲方可单方面解除合同。</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4、如因乙方工作人员在履行职务过程中的</w:t>
      </w:r>
      <w:proofErr w:type="gramStart"/>
      <w:r>
        <w:rPr>
          <w:rFonts w:asciiTheme="minorEastAsia" w:hAnsiTheme="minorEastAsia" w:hint="eastAsia"/>
          <w:sz w:val="24"/>
          <w:szCs w:val="24"/>
          <w:lang w:bidi="ar"/>
        </w:rPr>
        <w:t>的</w:t>
      </w:r>
      <w:proofErr w:type="gramEnd"/>
      <w:r>
        <w:rPr>
          <w:rFonts w:asciiTheme="minorEastAsia" w:hAnsiTheme="minorEastAsia" w:hint="eastAsia"/>
          <w:sz w:val="24"/>
          <w:szCs w:val="24"/>
          <w:lang w:bidi="ar"/>
        </w:rPr>
        <w:t>疏忽、失职、过错等故意或者过失原因给甲方造成损失或侵害，包括但不限于甲方本身的财产损失、由此而导致的甲方对任何第三方的法律责任等，乙方对此均应承担全部的赔偿责任。</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5、乙方违约造成甲方损失，应当承担损失的赔偿责任，该损失包括但不限于由此产生的诉讼费、律师费、鉴定费、评估费、公证费、差旅费等费用。</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八、不可抗力事件处理</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1、在合同有效期内，任何一方因不可抗力事件导致不能履行合同，则合同履行期可延长，其延长期与不可抗力影响期相同。</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2、不可抗力事件发生后，应立即通知对方，并寄送有关权威机构出具的证明。</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3、不可抗力事件延续</w:t>
      </w:r>
      <w:r>
        <w:rPr>
          <w:rFonts w:asciiTheme="minorEastAsia" w:hAnsiTheme="minorEastAsia" w:hint="eastAsia"/>
          <w:sz w:val="24"/>
          <w:szCs w:val="24"/>
          <w:u w:val="single"/>
          <w:lang w:bidi="ar"/>
        </w:rPr>
        <w:t xml:space="preserve">    </w:t>
      </w:r>
      <w:r>
        <w:rPr>
          <w:rFonts w:asciiTheme="minorEastAsia" w:hAnsiTheme="minorEastAsia" w:hint="eastAsia"/>
          <w:sz w:val="24"/>
          <w:szCs w:val="24"/>
          <w:lang w:bidi="ar"/>
        </w:rPr>
        <w:t>天以上，双方应通过友好协商，确定是否继续履行合同。</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九、解决合同纠纷的方式</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1、在执行本合同中发生的或与本合同有关的争端，双方应通过友好协商解决，经协商在天内不能达成协议时，应提交甲方所在地人民法院诉讼。</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2、诉讼费、律师费应由败诉方负担。</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3、在诉讼期间，除正在进行诉讼部分外，合同其他部分继续执行。</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十、合同生效及其他</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1、合同经双方法定代表人或授权委托授权代表签字并加盖单位公章后生效。</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2、合同执行中涉及采购资金和采购内容修改或补充的，须经政府采购监管部门审批，并签书面补充协议报政府采购监督管理部门备案，方可作为主合同不可分割的一部</w:t>
      </w:r>
      <w:r>
        <w:rPr>
          <w:rFonts w:asciiTheme="minorEastAsia" w:hAnsiTheme="minorEastAsia" w:hint="eastAsia"/>
          <w:sz w:val="24"/>
          <w:szCs w:val="24"/>
          <w:lang w:bidi="ar"/>
        </w:rPr>
        <w:lastRenderedPageBreak/>
        <w:t>分。</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3、本合同一式    份，自双方签章之日起起效。甲方    份，乙方    份，。</w:t>
      </w:r>
    </w:p>
    <w:p w:rsidR="00CC2C2B" w:rsidRDefault="009F0014">
      <w:pPr>
        <w:spacing w:line="600" w:lineRule="exact"/>
        <w:ind w:firstLineChars="200" w:firstLine="480"/>
        <w:jc w:val="left"/>
        <w:rPr>
          <w:rFonts w:asciiTheme="minorEastAsia" w:hAnsiTheme="minorEastAsia"/>
          <w:szCs w:val="24"/>
          <w:lang w:bidi="ar"/>
        </w:rPr>
      </w:pPr>
      <w:r>
        <w:rPr>
          <w:rFonts w:asciiTheme="minorEastAsia" w:hAnsiTheme="minorEastAsia" w:hint="eastAsia"/>
          <w:sz w:val="24"/>
          <w:szCs w:val="24"/>
          <w:lang w:bidi="ar"/>
        </w:rPr>
        <w:t>4、本合同尾部载明的双方地址、电话等信息，系双方有效联系方式，如发生变更，应提前书面通知另一方，否则依</w:t>
      </w:r>
      <w:proofErr w:type="gramStart"/>
      <w:r>
        <w:rPr>
          <w:rFonts w:asciiTheme="minorEastAsia" w:hAnsiTheme="minorEastAsia" w:hint="eastAsia"/>
          <w:sz w:val="24"/>
          <w:szCs w:val="24"/>
          <w:lang w:bidi="ar"/>
        </w:rPr>
        <w:t>该联系</w:t>
      </w:r>
      <w:proofErr w:type="gramEnd"/>
      <w:r>
        <w:rPr>
          <w:rFonts w:asciiTheme="minorEastAsia" w:hAnsiTheme="minorEastAsia" w:hint="eastAsia"/>
          <w:sz w:val="24"/>
          <w:szCs w:val="24"/>
          <w:lang w:bidi="ar"/>
        </w:rPr>
        <w:t>方式送达相关文书的，视为送达成功。</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十一、附件</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1、项目招标文件</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2、项目修改澄清文件</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3、项目投标文件</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4、中标通知书</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5、其他</w:t>
      </w:r>
    </w:p>
    <w:p w:rsidR="00CC2C2B" w:rsidRDefault="00CC2C2B">
      <w:pPr>
        <w:spacing w:line="600" w:lineRule="exact"/>
        <w:ind w:firstLineChars="200" w:firstLine="480"/>
        <w:jc w:val="left"/>
        <w:rPr>
          <w:rFonts w:asciiTheme="minorEastAsia" w:hAnsiTheme="minorEastAsia"/>
          <w:sz w:val="24"/>
          <w:szCs w:val="24"/>
          <w:lang w:bidi="ar"/>
        </w:rPr>
      </w:pP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甲方：（盖章）                      乙方：（盖章）</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法定代表人（授权代表）：            法定代表人（授权代表）：</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地址：                             地址：</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开户银行：                         开户银行：</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账号：                             账号：</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电话：                             电话：</w:t>
      </w:r>
    </w:p>
    <w:p w:rsidR="00CC2C2B" w:rsidRDefault="009F0014">
      <w:pPr>
        <w:spacing w:line="600" w:lineRule="exact"/>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签约日期：  年   月   日           签约日期：    年   月   日</w:t>
      </w:r>
    </w:p>
    <w:p w:rsidR="00CC2C2B" w:rsidRDefault="00CC2C2B">
      <w:pPr>
        <w:pStyle w:val="a0"/>
      </w:pPr>
    </w:p>
    <w:p w:rsidR="00CC2C2B" w:rsidRDefault="009F0014">
      <w:pPr>
        <w:pStyle w:val="a0"/>
      </w:pPr>
      <w:r>
        <w:br w:type="page"/>
      </w:r>
    </w:p>
    <w:p w:rsidR="00CC2C2B" w:rsidRDefault="009F0014">
      <w:pPr>
        <w:spacing w:line="440" w:lineRule="exact"/>
        <w:jc w:val="center"/>
        <w:outlineLvl w:val="0"/>
        <w:rPr>
          <w:rFonts w:ascii="宋体" w:eastAsia="宋体" w:hAnsi="宋体" w:cs="宋体"/>
          <w:b/>
          <w:sz w:val="24"/>
          <w:szCs w:val="24"/>
        </w:rPr>
      </w:pPr>
      <w:bookmarkStart w:id="54" w:name="_Toc68277061"/>
      <w:r>
        <w:rPr>
          <w:rFonts w:ascii="宋体" w:eastAsia="宋体" w:hAnsi="宋体" w:cs="宋体" w:hint="eastAsia"/>
          <w:b/>
          <w:sz w:val="24"/>
          <w:szCs w:val="24"/>
        </w:rPr>
        <w:lastRenderedPageBreak/>
        <w:t>第四章 服务标准和要求</w:t>
      </w:r>
      <w:bookmarkStart w:id="55" w:name="_Toc138638702"/>
      <w:bookmarkStart w:id="56" w:name="_Toc138638719"/>
      <w:bookmarkStart w:id="57" w:name="_Toc138638538"/>
      <w:bookmarkStart w:id="58" w:name="_Toc138638535"/>
      <w:bookmarkStart w:id="59" w:name="_Toc138638510"/>
      <w:bookmarkStart w:id="60" w:name="_Toc138638883"/>
      <w:bookmarkStart w:id="61" w:name="_Toc138638509"/>
      <w:bookmarkStart w:id="62" w:name="_Toc138638534"/>
      <w:bookmarkStart w:id="63" w:name="_Toc138639145"/>
      <w:bookmarkStart w:id="64" w:name="_Toc138638718"/>
      <w:bookmarkStart w:id="65" w:name="_Toc138638907"/>
      <w:bookmarkStart w:id="66" w:name="_Toc138638884"/>
      <w:bookmarkStart w:id="67" w:name="_Toc138639090"/>
      <w:bookmarkStart w:id="68" w:name="_Toc138639074"/>
      <w:bookmarkStart w:id="69" w:name="_Toc138638906"/>
      <w:bookmarkStart w:id="70" w:name="_合同文件的组成及解释顺序"/>
      <w:bookmarkStart w:id="71" w:name="_Toc138638910"/>
      <w:bookmarkStart w:id="72" w:name="_Toc138639091"/>
      <w:bookmarkStart w:id="73" w:name="_Toc1386387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CC2C2B" w:rsidRDefault="00CC2C2B">
      <w:pPr>
        <w:widowControl/>
        <w:jc w:val="left"/>
        <w:rPr>
          <w:rFonts w:ascii="Calibri" w:eastAsia="宋体" w:hAnsi="Calibri" w:cs="Times New Roman"/>
          <w:kern w:val="0"/>
          <w:sz w:val="24"/>
          <w:szCs w:val="20"/>
        </w:rPr>
      </w:pPr>
      <w:bookmarkStart w:id="74" w:name="_Toc531016893"/>
    </w:p>
    <w:p w:rsidR="00CC2C2B" w:rsidRDefault="009F0014">
      <w:pPr>
        <w:rPr>
          <w:b/>
          <w:sz w:val="28"/>
        </w:rPr>
      </w:pPr>
      <w:bookmarkStart w:id="75" w:name="_Toc25983"/>
      <w:bookmarkStart w:id="76" w:name="_Toc5866"/>
      <w:r>
        <w:rPr>
          <w:rFonts w:hint="eastAsia"/>
          <w:b/>
          <w:sz w:val="28"/>
        </w:rPr>
        <w:t xml:space="preserve">1 </w:t>
      </w:r>
      <w:r>
        <w:rPr>
          <w:rFonts w:hint="eastAsia"/>
          <w:b/>
          <w:sz w:val="28"/>
        </w:rPr>
        <w:t>项目背景</w:t>
      </w:r>
      <w:bookmarkEnd w:id="75"/>
      <w:bookmarkEnd w:id="76"/>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为深入贯彻落实党的十九大精神，加快教育现代化和教育强国建设，推进新时代教育信息化发展，培育创新驱动发展新引擎，结合国家“互联网</w:t>
      </w:r>
      <w:r>
        <w:rPr>
          <w:rFonts w:ascii="Calibri" w:hAnsi="Calibri" w:hint="eastAsia"/>
          <w:sz w:val="24"/>
          <w:szCs w:val="24"/>
        </w:rPr>
        <w:t>+</w:t>
      </w:r>
      <w:r>
        <w:rPr>
          <w:rFonts w:ascii="Calibri" w:hAnsi="Calibri" w:hint="eastAsia"/>
          <w:sz w:val="24"/>
          <w:szCs w:val="24"/>
        </w:rPr>
        <w:t>”、大数据、新一代人工智能等重大战略的任务安排和《国家中长期教育改革和发展规划纲要</w:t>
      </w:r>
      <w:r>
        <w:rPr>
          <w:rFonts w:ascii="Calibri" w:hAnsi="Calibri" w:hint="eastAsia"/>
          <w:sz w:val="24"/>
          <w:szCs w:val="24"/>
        </w:rPr>
        <w:t xml:space="preserve">(2010-2020 </w:t>
      </w:r>
      <w:r>
        <w:rPr>
          <w:rFonts w:ascii="Calibri" w:hAnsi="Calibri" w:hint="eastAsia"/>
          <w:sz w:val="24"/>
          <w:szCs w:val="24"/>
        </w:rPr>
        <w:t>年</w:t>
      </w:r>
      <w:r>
        <w:rPr>
          <w:rFonts w:ascii="Calibri" w:hAnsi="Calibri" w:hint="eastAsia"/>
          <w:sz w:val="24"/>
          <w:szCs w:val="24"/>
        </w:rPr>
        <w:t>)</w:t>
      </w:r>
      <w:r>
        <w:rPr>
          <w:rFonts w:ascii="Calibri" w:hAnsi="Calibri" w:hint="eastAsia"/>
          <w:sz w:val="24"/>
          <w:szCs w:val="24"/>
        </w:rPr>
        <w:t>》《国家教育事业发展“十三五”规划》《教育信息化十年发展规划</w:t>
      </w:r>
      <w:r>
        <w:rPr>
          <w:rFonts w:ascii="Calibri" w:hAnsi="Calibri" w:hint="eastAsia"/>
          <w:sz w:val="24"/>
          <w:szCs w:val="24"/>
        </w:rPr>
        <w:t xml:space="preserve">(2011-2020 </w:t>
      </w:r>
      <w:r>
        <w:rPr>
          <w:rFonts w:ascii="Calibri" w:hAnsi="Calibri" w:hint="eastAsia"/>
          <w:sz w:val="24"/>
          <w:szCs w:val="24"/>
        </w:rPr>
        <w:t>年</w:t>
      </w:r>
      <w:r>
        <w:rPr>
          <w:rFonts w:ascii="Calibri" w:hAnsi="Calibri" w:hint="eastAsia"/>
          <w:sz w:val="24"/>
          <w:szCs w:val="24"/>
        </w:rPr>
        <w:t>)</w:t>
      </w:r>
      <w:r>
        <w:rPr>
          <w:rFonts w:ascii="Calibri" w:hAnsi="Calibri" w:hint="eastAsia"/>
          <w:sz w:val="24"/>
          <w:szCs w:val="24"/>
        </w:rPr>
        <w:t>》《教育信息化“十三五”规划》等文件要求，我校</w:t>
      </w:r>
      <w:r>
        <w:rPr>
          <w:rFonts w:ascii="Calibri" w:eastAsia="宋体" w:hAnsi="Calibri" w:cs="Times New Roman" w:hint="eastAsia"/>
          <w:sz w:val="24"/>
          <w:szCs w:val="24"/>
        </w:rPr>
        <w:t>拟建设、开发课程在线管理平台及资源服务。</w:t>
      </w:r>
    </w:p>
    <w:p w:rsidR="00CC2C2B" w:rsidRDefault="009F0014">
      <w:pPr>
        <w:rPr>
          <w:b/>
          <w:sz w:val="28"/>
        </w:rPr>
      </w:pPr>
      <w:bookmarkStart w:id="77" w:name="_Toc7170"/>
      <w:bookmarkStart w:id="78" w:name="_Toc26660"/>
      <w:r>
        <w:rPr>
          <w:rFonts w:hint="eastAsia"/>
          <w:b/>
          <w:sz w:val="28"/>
        </w:rPr>
        <w:t xml:space="preserve">2 </w:t>
      </w:r>
      <w:r>
        <w:rPr>
          <w:rFonts w:hint="eastAsia"/>
          <w:b/>
          <w:sz w:val="28"/>
        </w:rPr>
        <w:t>建设目标</w:t>
      </w:r>
      <w:bookmarkEnd w:id="77"/>
      <w:bookmarkEnd w:id="78"/>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课程在线管理平台的建设与应用，将助推我校目前课堂教学改革，实现从“教中心”到“学中心”的转变，构建全新的课堂教学模式；将全面提升我校在线教学的理念与规模，提高在线教学质量，逐步使在线教学成为我校的新常态。项目建设的目标如下：</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w:t>
      </w:r>
      <w:r>
        <w:rPr>
          <w:rFonts w:ascii="Calibri" w:hAnsi="Calibri" w:hint="eastAsia"/>
          <w:sz w:val="24"/>
          <w:szCs w:val="24"/>
        </w:rPr>
        <w:t>）建设性能足够强大的课堂教学系统，可支撑我校所有线下课堂信息化互动教学。</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2</w:t>
      </w:r>
      <w:r>
        <w:rPr>
          <w:rFonts w:ascii="Calibri" w:hAnsi="Calibri" w:hint="eastAsia"/>
          <w:sz w:val="24"/>
          <w:szCs w:val="24"/>
        </w:rPr>
        <w:t>）落实《教育信息化</w:t>
      </w:r>
      <w:r>
        <w:rPr>
          <w:rFonts w:ascii="Calibri" w:hAnsi="Calibri" w:hint="eastAsia"/>
          <w:sz w:val="24"/>
          <w:szCs w:val="24"/>
        </w:rPr>
        <w:t xml:space="preserve">2.0 </w:t>
      </w:r>
      <w:r>
        <w:rPr>
          <w:rFonts w:ascii="Calibri" w:hAnsi="Calibri" w:hint="eastAsia"/>
          <w:sz w:val="24"/>
          <w:szCs w:val="24"/>
        </w:rPr>
        <w:t>行动计划》，打造适合我校实际的移动网络学习空间。</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3</w:t>
      </w:r>
      <w:r>
        <w:rPr>
          <w:rFonts w:ascii="Calibri" w:hAnsi="Calibri" w:hint="eastAsia"/>
          <w:sz w:val="24"/>
          <w:szCs w:val="24"/>
        </w:rPr>
        <w:t>）支持在线教学、翻转课堂、线下教学和混合式教学、在线考试，为推进我校以学生为中心的教学改革提供必要的手段和工具。</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4</w:t>
      </w:r>
      <w:r>
        <w:rPr>
          <w:rFonts w:ascii="Calibri" w:hAnsi="Calibri" w:hint="eastAsia"/>
          <w:sz w:val="24"/>
          <w:szCs w:val="24"/>
        </w:rPr>
        <w:t>）实现教学数据的采集、分析、以及图形化展示，可实现在线教学过程的全方位监控。</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5</w:t>
      </w:r>
      <w:r>
        <w:rPr>
          <w:rFonts w:ascii="Calibri" w:hAnsi="Calibri" w:hint="eastAsia"/>
          <w:sz w:val="24"/>
          <w:szCs w:val="24"/>
        </w:rPr>
        <w:t>）实现教学资源的数据备份和信息安全，确保平台稳定、可靠、安全运行。</w:t>
      </w:r>
    </w:p>
    <w:p w:rsidR="00CC2C2B" w:rsidRDefault="009F0014">
      <w:pPr>
        <w:rPr>
          <w:b/>
          <w:sz w:val="28"/>
        </w:rPr>
      </w:pPr>
      <w:bookmarkStart w:id="79" w:name="_Toc12485"/>
      <w:r>
        <w:rPr>
          <w:rFonts w:hint="eastAsia"/>
          <w:b/>
          <w:sz w:val="28"/>
        </w:rPr>
        <w:t>3</w:t>
      </w:r>
      <w:r>
        <w:rPr>
          <w:rFonts w:hint="eastAsia"/>
          <w:b/>
          <w:sz w:val="28"/>
        </w:rPr>
        <w:t>建设要求</w:t>
      </w:r>
      <w:bookmarkEnd w:id="79"/>
    </w:p>
    <w:p w:rsidR="00CC2C2B" w:rsidRDefault="009F0014">
      <w:pPr>
        <w:rPr>
          <w:b/>
          <w:sz w:val="28"/>
        </w:rPr>
      </w:pPr>
      <w:bookmarkStart w:id="80" w:name="_Toc1733"/>
      <w:r>
        <w:rPr>
          <w:rFonts w:hint="eastAsia"/>
          <w:b/>
          <w:sz w:val="28"/>
        </w:rPr>
        <w:t>3.1</w:t>
      </w:r>
      <w:r>
        <w:rPr>
          <w:rFonts w:hint="eastAsia"/>
          <w:b/>
          <w:sz w:val="28"/>
        </w:rPr>
        <w:t>基本要求</w:t>
      </w:r>
      <w:bookmarkEnd w:id="80"/>
    </w:p>
    <w:p w:rsidR="00CC2C2B" w:rsidRDefault="009F0014">
      <w:pPr>
        <w:rPr>
          <w:b/>
          <w:sz w:val="28"/>
        </w:rPr>
      </w:pPr>
      <w:bookmarkStart w:id="81" w:name="_Toc20574"/>
      <w:r>
        <w:rPr>
          <w:rFonts w:hint="eastAsia"/>
          <w:b/>
          <w:sz w:val="28"/>
        </w:rPr>
        <w:t>3.1.1</w:t>
      </w:r>
      <w:r>
        <w:rPr>
          <w:rFonts w:hint="eastAsia"/>
          <w:b/>
          <w:sz w:val="28"/>
        </w:rPr>
        <w:t>安全稳定</w:t>
      </w:r>
      <w:bookmarkEnd w:id="81"/>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系统必须注意整体的安全稳定性，可以确保在大并发访问量下的稳定可靠，具备系统运行监控和数据备份的有效策略和机制。以下内容，需要提供已经运行过的数据进行证明。</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普通抗压：平台普通应用并发</w:t>
      </w:r>
      <w:r>
        <w:rPr>
          <w:rFonts w:ascii="Calibri" w:hAnsi="Calibri" w:hint="eastAsia"/>
          <w:sz w:val="24"/>
          <w:szCs w:val="24"/>
        </w:rPr>
        <w:t xml:space="preserve">&gt;10000 </w:t>
      </w:r>
      <w:r>
        <w:rPr>
          <w:rFonts w:ascii="Calibri" w:hAnsi="Calibri" w:hint="eastAsia"/>
          <w:sz w:val="24"/>
          <w:szCs w:val="24"/>
        </w:rPr>
        <w:t>用户；</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流媒体抗压：平台支持流媒体并发</w:t>
      </w:r>
      <w:r>
        <w:rPr>
          <w:rFonts w:ascii="Calibri" w:hAnsi="Calibri" w:hint="eastAsia"/>
          <w:sz w:val="24"/>
          <w:szCs w:val="24"/>
        </w:rPr>
        <w:t xml:space="preserve">&gt;10000 </w:t>
      </w:r>
      <w:r>
        <w:rPr>
          <w:rFonts w:ascii="Calibri" w:hAnsi="Calibri" w:hint="eastAsia"/>
          <w:sz w:val="24"/>
          <w:szCs w:val="24"/>
        </w:rPr>
        <w:t>用户；</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整体抗压：多</w:t>
      </w:r>
      <w:r>
        <w:rPr>
          <w:rFonts w:ascii="Calibri" w:hAnsi="Calibri" w:hint="eastAsia"/>
          <w:sz w:val="24"/>
          <w:szCs w:val="24"/>
        </w:rPr>
        <w:t xml:space="preserve">WEB </w:t>
      </w:r>
      <w:r>
        <w:rPr>
          <w:rFonts w:ascii="Calibri" w:hAnsi="Calibri" w:hint="eastAsia"/>
          <w:sz w:val="24"/>
          <w:szCs w:val="24"/>
        </w:rPr>
        <w:t>支持</w:t>
      </w:r>
      <w:r>
        <w:rPr>
          <w:rFonts w:ascii="Calibri" w:hAnsi="Calibri" w:hint="eastAsia"/>
          <w:sz w:val="24"/>
          <w:szCs w:val="24"/>
        </w:rPr>
        <w:t xml:space="preserve">30000 </w:t>
      </w:r>
      <w:r>
        <w:rPr>
          <w:rFonts w:ascii="Calibri" w:hAnsi="Calibri" w:hint="eastAsia"/>
          <w:sz w:val="24"/>
          <w:szCs w:val="24"/>
        </w:rPr>
        <w:t>用户并发（理论上</w:t>
      </w:r>
      <w:r>
        <w:rPr>
          <w:rFonts w:ascii="Calibri" w:hAnsi="Calibri" w:hint="eastAsia"/>
          <w:sz w:val="24"/>
          <w:szCs w:val="24"/>
        </w:rPr>
        <w:t xml:space="preserve">200 </w:t>
      </w:r>
      <w:r>
        <w:rPr>
          <w:rFonts w:ascii="Calibri" w:hAnsi="Calibri" w:hint="eastAsia"/>
          <w:sz w:val="24"/>
          <w:szCs w:val="24"/>
        </w:rPr>
        <w:t>万用户）；</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升级服务：版本内系统远程自动升级，提供免费版本更替；</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lastRenderedPageBreak/>
        <w:t>数据安全：需通过国家信息系统安全等级保护第三级认证。</w:t>
      </w:r>
    </w:p>
    <w:p w:rsidR="00CC2C2B" w:rsidRDefault="009F0014">
      <w:pPr>
        <w:rPr>
          <w:b/>
          <w:sz w:val="28"/>
        </w:rPr>
      </w:pPr>
      <w:bookmarkStart w:id="82" w:name="_Toc14198"/>
      <w:r>
        <w:rPr>
          <w:rFonts w:hint="eastAsia"/>
          <w:b/>
          <w:sz w:val="28"/>
        </w:rPr>
        <w:t xml:space="preserve">3.1.2 </w:t>
      </w:r>
      <w:r>
        <w:rPr>
          <w:rFonts w:hint="eastAsia"/>
          <w:b/>
          <w:sz w:val="28"/>
        </w:rPr>
        <w:t>扩展性能</w:t>
      </w:r>
      <w:bookmarkEnd w:id="82"/>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系统良好的扩展性，能够把其他</w:t>
      </w:r>
      <w:r>
        <w:rPr>
          <w:rFonts w:ascii="Calibri" w:hAnsi="Calibri" w:hint="eastAsia"/>
          <w:sz w:val="24"/>
          <w:szCs w:val="24"/>
        </w:rPr>
        <w:t>APP</w:t>
      </w:r>
      <w:r>
        <w:rPr>
          <w:rFonts w:ascii="Calibri" w:hAnsi="Calibri" w:hint="eastAsia"/>
          <w:sz w:val="24"/>
          <w:szCs w:val="24"/>
        </w:rPr>
        <w:t>应用接入系统。</w:t>
      </w:r>
    </w:p>
    <w:p w:rsidR="00CC2C2B" w:rsidRDefault="009F0014">
      <w:pPr>
        <w:spacing w:line="500" w:lineRule="exact"/>
        <w:ind w:firstLineChars="200" w:firstLine="480"/>
        <w:rPr>
          <w:rFonts w:ascii="Calibri" w:hAnsi="Calibri"/>
          <w:sz w:val="24"/>
          <w:szCs w:val="24"/>
        </w:rPr>
      </w:pPr>
      <w:r>
        <w:rPr>
          <w:rFonts w:ascii="宋体" w:hAnsi="宋体" w:hint="eastAsia"/>
          <w:sz w:val="24"/>
        </w:rPr>
        <w:t>▲</w:t>
      </w:r>
      <w:r>
        <w:rPr>
          <w:rFonts w:ascii="Calibri" w:hAnsi="Calibri" w:hint="eastAsia"/>
          <w:b/>
          <w:bCs/>
          <w:sz w:val="24"/>
          <w:szCs w:val="24"/>
        </w:rPr>
        <w:t>系统平台能与学校现有各大系统进行数据联动，包括：统一身份认证、系统集成、数据回笼等</w:t>
      </w:r>
      <w:r>
        <w:rPr>
          <w:rFonts w:ascii="Calibri" w:hAnsi="Calibri" w:hint="eastAsia"/>
          <w:sz w:val="24"/>
          <w:szCs w:val="24"/>
        </w:rPr>
        <w:t>，教师、教室、班级、学生、教学任务、教学班、成绩等信息不必线下重复导入导出；</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该系统在设计</w:t>
      </w:r>
      <w:proofErr w:type="gramStart"/>
      <w:r>
        <w:rPr>
          <w:rFonts w:ascii="Calibri" w:hAnsi="Calibri" w:hint="eastAsia"/>
          <w:sz w:val="24"/>
          <w:szCs w:val="24"/>
        </w:rPr>
        <w:t>之初需考虑</w:t>
      </w:r>
      <w:proofErr w:type="gramEnd"/>
      <w:r>
        <w:rPr>
          <w:rFonts w:ascii="Calibri" w:hAnsi="Calibri" w:hint="eastAsia"/>
          <w:sz w:val="24"/>
          <w:szCs w:val="24"/>
        </w:rPr>
        <w:t>到应用发展的客观规律，并且能够提供完善的未来版本与迭代升级服务。</w:t>
      </w:r>
    </w:p>
    <w:p w:rsidR="00CC2C2B" w:rsidRDefault="00CC2C2B">
      <w:pPr>
        <w:spacing w:line="500" w:lineRule="exact"/>
        <w:ind w:firstLineChars="200" w:firstLine="600"/>
        <w:rPr>
          <w:rFonts w:ascii="仿宋_GB2312" w:eastAsia="仿宋_GB2312" w:hAnsi="仿宋_GB2312" w:cs="仿宋_GB2312"/>
          <w:sz w:val="30"/>
          <w:szCs w:val="30"/>
        </w:rPr>
      </w:pPr>
    </w:p>
    <w:p w:rsidR="00CC2C2B" w:rsidRDefault="009F0014">
      <w:pPr>
        <w:rPr>
          <w:b/>
          <w:sz w:val="28"/>
        </w:rPr>
      </w:pPr>
      <w:bookmarkStart w:id="83" w:name="_Toc631"/>
      <w:r>
        <w:rPr>
          <w:rFonts w:hint="eastAsia"/>
          <w:b/>
          <w:sz w:val="28"/>
        </w:rPr>
        <w:t>3.2</w:t>
      </w:r>
      <w:r>
        <w:rPr>
          <w:rFonts w:hint="eastAsia"/>
          <w:b/>
          <w:sz w:val="28"/>
        </w:rPr>
        <w:t>总体要求</w:t>
      </w:r>
      <w:bookmarkEnd w:id="83"/>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系统应满足以下基本要求：</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w:t>
      </w:r>
      <w:r>
        <w:rPr>
          <w:rFonts w:ascii="Calibri" w:hAnsi="Calibri" w:hint="eastAsia"/>
          <w:sz w:val="24"/>
          <w:szCs w:val="24"/>
        </w:rPr>
        <w:t>）支持</w:t>
      </w:r>
      <w:r>
        <w:rPr>
          <w:rFonts w:ascii="宋体" w:hAnsi="宋体" w:hint="eastAsia"/>
          <w:sz w:val="24"/>
        </w:rPr>
        <w:t>▲</w:t>
      </w:r>
      <w:r>
        <w:rPr>
          <w:rFonts w:ascii="Calibri" w:hAnsi="Calibri" w:hint="eastAsia"/>
          <w:b/>
          <w:bCs/>
          <w:sz w:val="24"/>
          <w:szCs w:val="24"/>
        </w:rPr>
        <w:t>直播课堂、</w:t>
      </w:r>
      <w:proofErr w:type="gramStart"/>
      <w:r>
        <w:rPr>
          <w:rFonts w:ascii="Calibri" w:hAnsi="Calibri" w:hint="eastAsia"/>
          <w:b/>
          <w:bCs/>
          <w:sz w:val="24"/>
          <w:szCs w:val="24"/>
        </w:rPr>
        <w:t>快捷建课</w:t>
      </w:r>
      <w:proofErr w:type="gramEnd"/>
      <w:r>
        <w:rPr>
          <w:rFonts w:ascii="Calibri" w:hAnsi="Calibri" w:hint="eastAsia"/>
          <w:b/>
          <w:bCs/>
          <w:sz w:val="24"/>
          <w:szCs w:val="24"/>
        </w:rPr>
        <w:t>、内容共享、课程资源共享、在线测试和作业发布、课程在线考试、交流互动、后台管理、定制课程门户、数据展示、成绩评测、学习成果反馈和信息推送</w:t>
      </w:r>
      <w:r>
        <w:rPr>
          <w:rFonts w:ascii="Calibri" w:hAnsi="Calibri" w:hint="eastAsia"/>
          <w:sz w:val="24"/>
          <w:szCs w:val="24"/>
        </w:rPr>
        <w:t>的教学流程，实现信息技术与教学过程的深度融合。</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2</w:t>
      </w:r>
      <w:r>
        <w:rPr>
          <w:rFonts w:ascii="Calibri" w:hAnsi="Calibri" w:hint="eastAsia"/>
          <w:sz w:val="24"/>
          <w:szCs w:val="24"/>
        </w:rPr>
        <w:t>）系统设计满足大规模用户在线使用，支持分布式部署，应满足</w:t>
      </w:r>
      <w:r>
        <w:rPr>
          <w:rFonts w:ascii="Calibri" w:hAnsi="Calibri" w:hint="eastAsia"/>
          <w:sz w:val="24"/>
          <w:szCs w:val="24"/>
        </w:rPr>
        <w:t xml:space="preserve">30000 </w:t>
      </w:r>
      <w:r>
        <w:rPr>
          <w:rFonts w:ascii="Calibri" w:hAnsi="Calibri" w:hint="eastAsia"/>
          <w:sz w:val="24"/>
          <w:szCs w:val="24"/>
        </w:rPr>
        <w:t>人同时在线学习的性能要求。</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3</w:t>
      </w:r>
      <w:r>
        <w:rPr>
          <w:rFonts w:ascii="Calibri" w:hAnsi="Calibri" w:hint="eastAsia"/>
          <w:sz w:val="24"/>
          <w:szCs w:val="24"/>
        </w:rPr>
        <w:t>）不限注册课程数量和注册用户数。</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4</w:t>
      </w:r>
      <w:r>
        <w:rPr>
          <w:rFonts w:ascii="Calibri" w:hAnsi="Calibri" w:hint="eastAsia"/>
          <w:sz w:val="24"/>
          <w:szCs w:val="24"/>
        </w:rPr>
        <w:t>）平台支持翻转课堂、辅助课堂、直播课堂等多种课堂互动教学模式。</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5</w:t>
      </w:r>
      <w:r>
        <w:rPr>
          <w:rFonts w:ascii="Calibri" w:hAnsi="Calibri" w:hint="eastAsia"/>
          <w:sz w:val="24"/>
          <w:szCs w:val="24"/>
        </w:rPr>
        <w:t>）角色管理：可建立学生、教师、管理员等角色。</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6</w:t>
      </w:r>
      <w:r>
        <w:rPr>
          <w:rFonts w:ascii="Calibri" w:hAnsi="Calibri" w:hint="eastAsia"/>
          <w:sz w:val="24"/>
          <w:szCs w:val="24"/>
        </w:rPr>
        <w:t>）机构和用户管理：管理员可以批量增加、删除、修改组织机构，可单个、批量增加、删除、修改、查找用户信息。</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7</w:t>
      </w:r>
      <w:r>
        <w:rPr>
          <w:rFonts w:ascii="Calibri" w:hAnsi="Calibri" w:hint="eastAsia"/>
          <w:sz w:val="24"/>
          <w:szCs w:val="24"/>
        </w:rPr>
        <w:t>）具有强大的交流协作功能：提供同步、异步的交流讨论工具，使得学生之间、学生与教师之间方便地共享信息、交流、讨论、协商，从而提高学习的效果和质量。</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8</w:t>
      </w:r>
      <w:r>
        <w:rPr>
          <w:rFonts w:ascii="Calibri" w:hAnsi="Calibri" w:hint="eastAsia"/>
          <w:sz w:val="24"/>
          <w:szCs w:val="24"/>
        </w:rPr>
        <w:t>）提供教学数据，能够与学校现有智慧校园信息平台对接，实现数据共享。</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9</w:t>
      </w:r>
      <w:r>
        <w:rPr>
          <w:rFonts w:ascii="Calibri" w:hAnsi="Calibri" w:hint="eastAsia"/>
          <w:sz w:val="24"/>
          <w:szCs w:val="24"/>
        </w:rPr>
        <w:t>）外部资源，支持对接图书馆资源，引用外部海量的教学用数字图书、学术视频资源，要求能够作为课程内容，为我校建设在线课程建设提供资源基础。</w:t>
      </w:r>
    </w:p>
    <w:p w:rsidR="00CC2C2B" w:rsidRDefault="009F0014">
      <w:pPr>
        <w:rPr>
          <w:b/>
          <w:sz w:val="28"/>
        </w:rPr>
      </w:pPr>
      <w:bookmarkStart w:id="84" w:name="_Toc31944"/>
      <w:r>
        <w:rPr>
          <w:rFonts w:hint="eastAsia"/>
          <w:b/>
          <w:sz w:val="28"/>
        </w:rPr>
        <w:t>4</w:t>
      </w:r>
      <w:r>
        <w:rPr>
          <w:rFonts w:hint="eastAsia"/>
          <w:b/>
          <w:sz w:val="28"/>
        </w:rPr>
        <w:t>建设内容</w:t>
      </w:r>
      <w:bookmarkEnd w:id="84"/>
    </w:p>
    <w:p w:rsidR="00CC2C2B" w:rsidRDefault="009F0014">
      <w:pPr>
        <w:rPr>
          <w:b/>
          <w:sz w:val="28"/>
        </w:rPr>
      </w:pPr>
      <w:bookmarkStart w:id="85" w:name="_Toc10058"/>
      <w:r>
        <w:rPr>
          <w:rFonts w:hint="eastAsia"/>
          <w:b/>
          <w:sz w:val="28"/>
        </w:rPr>
        <w:t>4.1</w:t>
      </w:r>
      <w:r>
        <w:rPr>
          <w:rFonts w:hint="eastAsia"/>
          <w:b/>
          <w:sz w:val="28"/>
        </w:rPr>
        <w:t>▲移动门户建设</w:t>
      </w:r>
      <w:bookmarkEnd w:id="85"/>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移动</w:t>
      </w:r>
      <w:proofErr w:type="gramStart"/>
      <w:r>
        <w:rPr>
          <w:rFonts w:ascii="Calibri" w:hAnsi="Calibri" w:hint="eastAsia"/>
          <w:sz w:val="24"/>
          <w:szCs w:val="24"/>
        </w:rPr>
        <w:t>端采用微服务</w:t>
      </w:r>
      <w:proofErr w:type="gramEnd"/>
      <w:r>
        <w:rPr>
          <w:rFonts w:ascii="Calibri" w:hAnsi="Calibri" w:hint="eastAsia"/>
          <w:sz w:val="24"/>
          <w:szCs w:val="24"/>
        </w:rPr>
        <w:t>架构，可以定制特色化门户，能够作为师生等各类用户进入学校</w:t>
      </w:r>
      <w:r>
        <w:rPr>
          <w:rFonts w:ascii="Calibri" w:hAnsi="Calibri" w:hint="eastAsia"/>
          <w:sz w:val="24"/>
          <w:szCs w:val="24"/>
        </w:rPr>
        <w:lastRenderedPageBreak/>
        <w:t>综合服务平台的快捷入口，建成后将为师生等各类用户提供一站式、个性化的信息及应用服务。同时也是全校的服务、应用管理平台，是构建学校智慧校园可持续发展生态体系的重要支撑工具。</w:t>
      </w:r>
      <w:bookmarkStart w:id="86" w:name="_Toc4772_WPSOffice_Level3"/>
      <w:bookmarkStart w:id="87" w:name="_Toc15801_WPSOffice_Level3"/>
      <w:bookmarkStart w:id="88" w:name="_Toc25267_WPSOffice_Level3"/>
      <w:bookmarkStart w:id="89" w:name="_Toc3897406"/>
      <w:r>
        <w:rPr>
          <w:rFonts w:ascii="Calibri" w:hAnsi="Calibri" w:hint="eastAsia"/>
          <w:sz w:val="24"/>
          <w:szCs w:val="24"/>
        </w:rPr>
        <w:t>手机端门户依托于</w:t>
      </w:r>
      <w:proofErr w:type="gramStart"/>
      <w:r>
        <w:rPr>
          <w:rFonts w:ascii="Calibri" w:hAnsi="Calibri" w:hint="eastAsia"/>
          <w:sz w:val="24"/>
          <w:szCs w:val="24"/>
        </w:rPr>
        <w:t>微服务</w:t>
      </w:r>
      <w:proofErr w:type="gramEnd"/>
      <w:r>
        <w:rPr>
          <w:rFonts w:ascii="Calibri" w:hAnsi="Calibri" w:hint="eastAsia"/>
          <w:sz w:val="24"/>
          <w:szCs w:val="24"/>
        </w:rPr>
        <w:t>架构，进行</w:t>
      </w:r>
      <w:proofErr w:type="gramStart"/>
      <w:r>
        <w:rPr>
          <w:rFonts w:ascii="Calibri" w:hAnsi="Calibri" w:hint="eastAsia"/>
          <w:sz w:val="24"/>
          <w:szCs w:val="24"/>
        </w:rPr>
        <w:t>微应用</w:t>
      </w:r>
      <w:proofErr w:type="gramEnd"/>
      <w:r>
        <w:rPr>
          <w:rFonts w:ascii="Calibri" w:hAnsi="Calibri" w:hint="eastAsia"/>
          <w:sz w:val="24"/>
          <w:szCs w:val="24"/>
        </w:rPr>
        <w:t>配置，实现门户应用的统一管理。</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w:t>
      </w:r>
      <w:r>
        <w:rPr>
          <w:rFonts w:ascii="Calibri" w:hAnsi="Calibri" w:hint="eastAsia"/>
          <w:sz w:val="24"/>
          <w:szCs w:val="24"/>
        </w:rPr>
        <w:t>应用管理中心</w:t>
      </w:r>
      <w:bookmarkEnd w:id="86"/>
      <w:bookmarkEnd w:id="87"/>
      <w:bookmarkEnd w:id="88"/>
      <w:bookmarkEnd w:id="89"/>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为各类服务提供统一的后台管理功能，提供应用的创建、授权、配置、开放策略设定、上下线等功能。提供应用分类功能。移动端应用支持</w:t>
      </w:r>
      <w:r>
        <w:rPr>
          <w:rFonts w:ascii="Calibri" w:hAnsi="Calibri" w:hint="eastAsia"/>
          <w:sz w:val="24"/>
          <w:szCs w:val="24"/>
        </w:rPr>
        <w:t>Hybrid</w:t>
      </w:r>
      <w:r>
        <w:rPr>
          <w:rFonts w:ascii="Calibri" w:hAnsi="Calibri" w:hint="eastAsia"/>
          <w:sz w:val="24"/>
          <w:szCs w:val="24"/>
        </w:rPr>
        <w:t>应用、</w:t>
      </w:r>
      <w:r>
        <w:rPr>
          <w:rFonts w:ascii="Calibri" w:hAnsi="Calibri" w:hint="eastAsia"/>
          <w:sz w:val="24"/>
          <w:szCs w:val="24"/>
        </w:rPr>
        <w:t>H5</w:t>
      </w:r>
      <w:r>
        <w:rPr>
          <w:rFonts w:ascii="Calibri" w:hAnsi="Calibri" w:hint="eastAsia"/>
          <w:sz w:val="24"/>
          <w:szCs w:val="24"/>
        </w:rPr>
        <w:t>应用、第三方链接应用三种类型的接入。</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具体功能如下：</w:t>
      </w:r>
    </w:p>
    <w:p w:rsidR="00CC2C2B" w:rsidRDefault="009F0014">
      <w:pPr>
        <w:pStyle w:val="aff2"/>
        <w:widowControl/>
        <w:numPr>
          <w:ilvl w:val="0"/>
          <w:numId w:val="2"/>
        </w:numPr>
        <w:autoSpaceDE w:val="0"/>
        <w:autoSpaceDN w:val="0"/>
        <w:adjustRightInd w:val="0"/>
        <w:spacing w:line="500" w:lineRule="exact"/>
        <w:ind w:firstLineChars="0"/>
        <w:jc w:val="left"/>
        <w:rPr>
          <w:rFonts w:ascii="宋体" w:hAnsi="宋体"/>
        </w:rPr>
      </w:pPr>
      <w:r>
        <w:rPr>
          <w:rFonts w:ascii="宋体" w:hAnsi="宋体"/>
          <w:b/>
        </w:rPr>
        <w:t>应用管理</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可以在后台查询到其管理权限下的应用列表，并能够针对每个应用进行属性配置，支持分配管理员，支持应用授权、支持应用开放角色的配置。新增应用支持：</w:t>
      </w:r>
      <w:r>
        <w:rPr>
          <w:rFonts w:ascii="Calibri" w:hAnsi="Calibri" w:hint="eastAsia"/>
          <w:sz w:val="24"/>
          <w:szCs w:val="24"/>
        </w:rPr>
        <w:t>H5</w:t>
      </w:r>
      <w:r>
        <w:rPr>
          <w:rFonts w:ascii="Calibri" w:hAnsi="Calibri" w:hint="eastAsia"/>
          <w:sz w:val="24"/>
          <w:szCs w:val="24"/>
        </w:rPr>
        <w:t>、表单、审批等多种模式。</w:t>
      </w:r>
    </w:p>
    <w:p w:rsidR="00CC2C2B" w:rsidRDefault="009F0014">
      <w:pPr>
        <w:pStyle w:val="aff2"/>
        <w:widowControl/>
        <w:numPr>
          <w:ilvl w:val="0"/>
          <w:numId w:val="2"/>
        </w:numPr>
        <w:autoSpaceDE w:val="0"/>
        <w:autoSpaceDN w:val="0"/>
        <w:adjustRightInd w:val="0"/>
        <w:spacing w:line="500" w:lineRule="exact"/>
        <w:ind w:firstLineChars="0"/>
        <w:jc w:val="left"/>
        <w:rPr>
          <w:rFonts w:ascii="宋体" w:hAnsi="宋体"/>
          <w:b/>
        </w:rPr>
      </w:pPr>
      <w:r>
        <w:rPr>
          <w:rFonts w:ascii="宋体" w:hAnsi="宋体"/>
          <w:b/>
        </w:rPr>
        <w:t>应用</w:t>
      </w:r>
      <w:r>
        <w:rPr>
          <w:rFonts w:ascii="宋体" w:hAnsi="宋体" w:hint="eastAsia"/>
          <w:b/>
        </w:rPr>
        <w:t>分类</w:t>
      </w:r>
      <w:r>
        <w:rPr>
          <w:rFonts w:ascii="宋体" w:hAnsi="宋体"/>
          <w:b/>
        </w:rPr>
        <w:t>管理</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管理员可在后台根据应用分类预设应用分类，并将类似应用放在同一个分类之中，便于用户查找。</w:t>
      </w:r>
    </w:p>
    <w:p w:rsidR="00CC2C2B" w:rsidRDefault="009F0014">
      <w:pPr>
        <w:pStyle w:val="aff2"/>
        <w:widowControl/>
        <w:numPr>
          <w:ilvl w:val="0"/>
          <w:numId w:val="2"/>
        </w:numPr>
        <w:autoSpaceDE w:val="0"/>
        <w:autoSpaceDN w:val="0"/>
        <w:adjustRightInd w:val="0"/>
        <w:spacing w:line="500" w:lineRule="exact"/>
        <w:ind w:firstLineChars="0"/>
        <w:jc w:val="left"/>
        <w:rPr>
          <w:rFonts w:ascii="宋体" w:hAnsi="宋体"/>
          <w:b/>
        </w:rPr>
      </w:pPr>
      <w:r>
        <w:rPr>
          <w:rFonts w:ascii="宋体" w:hAnsi="宋体" w:hint="eastAsia"/>
          <w:b/>
        </w:rPr>
        <w:t>可视化管理</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无需编码，可在后台进行新增、下架、排序等管理操作，支持拖拽式管理，支持预览移动端效果。</w:t>
      </w:r>
    </w:p>
    <w:p w:rsidR="00CC2C2B" w:rsidRDefault="009F0014">
      <w:pPr>
        <w:spacing w:line="500" w:lineRule="exact"/>
        <w:ind w:firstLineChars="200" w:firstLine="480"/>
        <w:rPr>
          <w:rFonts w:ascii="Calibri" w:hAnsi="Calibri"/>
          <w:sz w:val="24"/>
          <w:szCs w:val="24"/>
        </w:rPr>
      </w:pPr>
      <w:bookmarkStart w:id="90" w:name="_Toc17328_WPSOffice_Level3"/>
      <w:bookmarkStart w:id="91" w:name="_Toc32416_WPSOffice_Level3"/>
      <w:bookmarkStart w:id="92" w:name="_Toc16603_WPSOffice_Level3"/>
      <w:r>
        <w:rPr>
          <w:rFonts w:ascii="Calibri" w:hAnsi="Calibri" w:hint="eastAsia"/>
          <w:sz w:val="24"/>
          <w:szCs w:val="24"/>
        </w:rPr>
        <w:t>(2)</w:t>
      </w:r>
      <w:r>
        <w:rPr>
          <w:rFonts w:ascii="Calibri" w:hAnsi="Calibri" w:hint="eastAsia"/>
          <w:sz w:val="24"/>
          <w:szCs w:val="24"/>
        </w:rPr>
        <w:t>角色管理</w:t>
      </w:r>
      <w:bookmarkEnd w:id="90"/>
      <w:bookmarkEnd w:id="91"/>
      <w:bookmarkEnd w:id="92"/>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可集成用户数据统一管理平台，使得</w:t>
      </w:r>
      <w:proofErr w:type="gramStart"/>
      <w:r>
        <w:rPr>
          <w:rFonts w:ascii="Calibri" w:hAnsi="Calibri" w:hint="eastAsia"/>
          <w:sz w:val="24"/>
          <w:szCs w:val="24"/>
        </w:rPr>
        <w:t>微服务</w:t>
      </w:r>
      <w:proofErr w:type="gramEnd"/>
      <w:r>
        <w:rPr>
          <w:rFonts w:ascii="Calibri" w:hAnsi="Calibri" w:hint="eastAsia"/>
          <w:sz w:val="24"/>
          <w:szCs w:val="24"/>
        </w:rPr>
        <w:t>应用可直接按照角色进行授权，减少管理操作，提高管理效率。</w:t>
      </w:r>
    </w:p>
    <w:p w:rsidR="00CC2C2B" w:rsidRDefault="009F0014">
      <w:pPr>
        <w:spacing w:line="500" w:lineRule="exact"/>
        <w:ind w:firstLineChars="200" w:firstLine="480"/>
        <w:rPr>
          <w:rFonts w:ascii="Calibri" w:hAnsi="Calibri"/>
          <w:sz w:val="24"/>
          <w:szCs w:val="24"/>
        </w:rPr>
      </w:pPr>
      <w:bookmarkStart w:id="93" w:name="_Toc17529_WPSOffice_Level3"/>
      <w:bookmarkStart w:id="94" w:name="_Toc9339_WPSOffice_Level3"/>
      <w:bookmarkStart w:id="95" w:name="_Toc6839_WPSOffice_Level3"/>
      <w:r>
        <w:rPr>
          <w:rFonts w:ascii="Calibri" w:hAnsi="Calibri" w:hint="eastAsia"/>
          <w:sz w:val="24"/>
          <w:szCs w:val="24"/>
        </w:rPr>
        <w:t>(3)</w:t>
      </w:r>
      <w:r>
        <w:rPr>
          <w:rFonts w:ascii="Calibri" w:hAnsi="Calibri" w:hint="eastAsia"/>
          <w:sz w:val="24"/>
          <w:szCs w:val="24"/>
        </w:rPr>
        <w:t>页面管理</w:t>
      </w:r>
      <w:bookmarkEnd w:id="93"/>
      <w:bookmarkEnd w:id="94"/>
      <w:bookmarkEnd w:id="95"/>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提供集中页面管理中心，可灵活管理移动端页面。</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移动端页面支持按照角色进行设置，针对不同角色可设置不同版式的页面展示效果；不同角色的页面中可添加不同的</w:t>
      </w:r>
      <w:proofErr w:type="gramStart"/>
      <w:r>
        <w:rPr>
          <w:rFonts w:ascii="Calibri" w:hAnsi="Calibri" w:hint="eastAsia"/>
          <w:sz w:val="24"/>
          <w:szCs w:val="24"/>
        </w:rPr>
        <w:t>微服务</w:t>
      </w:r>
      <w:proofErr w:type="gramEnd"/>
      <w:r>
        <w:rPr>
          <w:rFonts w:ascii="Calibri" w:hAnsi="Calibri" w:hint="eastAsia"/>
          <w:sz w:val="24"/>
          <w:szCs w:val="24"/>
        </w:rPr>
        <w:t>应用，满足不同用户的个性化需求，提高用户的使用体验。</w:t>
      </w:r>
    </w:p>
    <w:p w:rsidR="00CC2C2B" w:rsidRDefault="009F0014">
      <w:pPr>
        <w:rPr>
          <w:b/>
          <w:sz w:val="28"/>
        </w:rPr>
      </w:pPr>
      <w:bookmarkStart w:id="96" w:name="_Toc6425"/>
      <w:r>
        <w:rPr>
          <w:rFonts w:hint="eastAsia"/>
          <w:b/>
          <w:sz w:val="28"/>
        </w:rPr>
        <w:t>4.2</w:t>
      </w:r>
      <w:r>
        <w:rPr>
          <w:rFonts w:hint="eastAsia"/>
          <w:b/>
          <w:sz w:val="28"/>
        </w:rPr>
        <w:t>学习空间</w:t>
      </w:r>
      <w:bookmarkEnd w:id="96"/>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lastRenderedPageBreak/>
        <w:t>个人学习空间是具有基本功能且可拓展的个性化工作与学习场所，是调用各类应用服务的个人应用枢纽，支持资源管理、教学管理、交流互动和信息查询等。</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w:t>
      </w:r>
      <w:r>
        <w:rPr>
          <w:rFonts w:ascii="Calibri" w:hAnsi="Calibri" w:hint="eastAsia"/>
          <w:sz w:val="24"/>
          <w:szCs w:val="24"/>
        </w:rPr>
        <w:t>1</w:t>
      </w:r>
      <w:r>
        <w:rPr>
          <w:rFonts w:ascii="Calibri" w:hAnsi="Calibri" w:hint="eastAsia"/>
          <w:sz w:val="24"/>
          <w:szCs w:val="24"/>
        </w:rPr>
        <w:t>）用户管理：支持设置个人基本信息、头像、密码等，实现个人用户管理。</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w:t>
      </w:r>
      <w:r>
        <w:rPr>
          <w:rFonts w:ascii="Calibri" w:hAnsi="Calibri" w:hint="eastAsia"/>
          <w:sz w:val="24"/>
          <w:szCs w:val="24"/>
        </w:rPr>
        <w:t>2</w:t>
      </w:r>
      <w:r>
        <w:rPr>
          <w:rFonts w:ascii="Calibri" w:hAnsi="Calibri" w:hint="eastAsia"/>
          <w:sz w:val="24"/>
          <w:szCs w:val="24"/>
        </w:rPr>
        <w:t>）消息管理：支持消息推送、通知公告、关注空间动态信息等，实现消息管理。</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w:t>
      </w:r>
      <w:r>
        <w:rPr>
          <w:rFonts w:ascii="Calibri" w:hAnsi="Calibri" w:hint="eastAsia"/>
          <w:sz w:val="24"/>
          <w:szCs w:val="24"/>
        </w:rPr>
        <w:t>3</w:t>
      </w:r>
      <w:r>
        <w:rPr>
          <w:rFonts w:ascii="Calibri" w:hAnsi="Calibri" w:hint="eastAsia"/>
          <w:sz w:val="24"/>
          <w:szCs w:val="24"/>
        </w:rPr>
        <w:t>）资源管理：支持分类、评价和分享个人收藏、上传的资源等，实现资源管理。</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w:t>
      </w:r>
      <w:r>
        <w:rPr>
          <w:rFonts w:ascii="Calibri" w:hAnsi="Calibri" w:hint="eastAsia"/>
          <w:sz w:val="24"/>
          <w:szCs w:val="24"/>
        </w:rPr>
        <w:t>4</w:t>
      </w:r>
      <w:r>
        <w:rPr>
          <w:rFonts w:ascii="Calibri" w:hAnsi="Calibri" w:hint="eastAsia"/>
          <w:sz w:val="24"/>
          <w:szCs w:val="24"/>
        </w:rPr>
        <w:t>）应用管理：支持快捷访问、分类和推荐个人收藏的各类教学、管理、学习交互类软件工具与平台等应用，实现应用管理。</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w:t>
      </w:r>
      <w:r>
        <w:rPr>
          <w:rFonts w:ascii="Calibri" w:hAnsi="Calibri" w:hint="eastAsia"/>
          <w:sz w:val="24"/>
          <w:szCs w:val="24"/>
        </w:rPr>
        <w:t>5</w:t>
      </w:r>
      <w:r>
        <w:rPr>
          <w:rFonts w:ascii="Calibri" w:hAnsi="Calibri" w:hint="eastAsia"/>
          <w:sz w:val="24"/>
          <w:szCs w:val="24"/>
        </w:rPr>
        <w:t>）学习管理</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a</w:t>
      </w:r>
      <w:r>
        <w:rPr>
          <w:rFonts w:ascii="Calibri" w:hAnsi="Calibri" w:hint="eastAsia"/>
          <w:sz w:val="24"/>
          <w:szCs w:val="24"/>
        </w:rPr>
        <w:t>）支持参与在线学习活动，自行选择数字教育资源与智力资源进行学习等，实现知识建构与能力培养。</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b</w:t>
      </w:r>
      <w:r>
        <w:rPr>
          <w:rFonts w:ascii="Calibri" w:hAnsi="Calibri" w:hint="eastAsia"/>
          <w:sz w:val="24"/>
          <w:szCs w:val="24"/>
        </w:rPr>
        <w:t>）支持在线完成作业和考试、获取答疑辅导等，实现问题解决与即时反馈。</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c</w:t>
      </w:r>
      <w:r>
        <w:rPr>
          <w:rFonts w:ascii="Calibri" w:hAnsi="Calibri" w:hint="eastAsia"/>
          <w:sz w:val="24"/>
          <w:szCs w:val="24"/>
        </w:rPr>
        <w:t>）支持自定学习目标、自主选择学习内容、自定学习步调、自我管理与监控等，实现自主学习。</w:t>
      </w:r>
    </w:p>
    <w:p w:rsidR="00CC2C2B" w:rsidRDefault="009F0014">
      <w:pPr>
        <w:spacing w:line="500" w:lineRule="exact"/>
        <w:ind w:firstLineChars="200" w:firstLine="480"/>
        <w:rPr>
          <w:rFonts w:ascii="宋体" w:hAnsi="宋体"/>
          <w:sz w:val="24"/>
        </w:rPr>
      </w:pPr>
      <w:r>
        <w:rPr>
          <w:rFonts w:ascii="Calibri" w:hAnsi="Calibri" w:hint="eastAsia"/>
          <w:sz w:val="24"/>
          <w:szCs w:val="24"/>
        </w:rPr>
        <w:t>d</w:t>
      </w:r>
      <w:r>
        <w:rPr>
          <w:rFonts w:ascii="Calibri" w:hAnsi="Calibri" w:hint="eastAsia"/>
          <w:sz w:val="24"/>
          <w:szCs w:val="24"/>
        </w:rPr>
        <w:t>）支持查询学情分析，了解学习情况等，实现自我认知与反思。</w:t>
      </w:r>
    </w:p>
    <w:p w:rsidR="00CC2C2B" w:rsidRDefault="009F0014">
      <w:pPr>
        <w:rPr>
          <w:b/>
          <w:sz w:val="28"/>
        </w:rPr>
      </w:pPr>
      <w:bookmarkStart w:id="97" w:name="_Toc30365"/>
      <w:r>
        <w:rPr>
          <w:rFonts w:hint="eastAsia"/>
          <w:b/>
          <w:sz w:val="28"/>
        </w:rPr>
        <w:t>4.3</w:t>
      </w:r>
      <w:r>
        <w:rPr>
          <w:rFonts w:hint="eastAsia"/>
          <w:b/>
          <w:sz w:val="28"/>
        </w:rPr>
        <w:t>教学资源管理</w:t>
      </w:r>
      <w:bookmarkEnd w:id="97"/>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w:t>
      </w:r>
      <w:r>
        <w:rPr>
          <w:rFonts w:ascii="Calibri" w:hAnsi="Calibri" w:hint="eastAsia"/>
          <w:sz w:val="24"/>
          <w:szCs w:val="24"/>
        </w:rPr>
        <w:t>）支持新建资源共享空间。组内的成员可以共享里面的资源，相同学科的教师可以实现资源共享，支持添加成员账号，可以查看操作记录。</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2</w:t>
      </w:r>
      <w:r>
        <w:rPr>
          <w:rFonts w:ascii="Calibri" w:hAnsi="Calibri" w:hint="eastAsia"/>
          <w:sz w:val="24"/>
          <w:szCs w:val="24"/>
        </w:rPr>
        <w:t>）资源</w:t>
      </w:r>
      <w:proofErr w:type="gramStart"/>
      <w:r>
        <w:rPr>
          <w:rFonts w:ascii="Calibri" w:hAnsi="Calibri" w:hint="eastAsia"/>
          <w:sz w:val="24"/>
          <w:szCs w:val="24"/>
        </w:rPr>
        <w:t>库类型</w:t>
      </w:r>
      <w:proofErr w:type="gramEnd"/>
      <w:r>
        <w:rPr>
          <w:rFonts w:ascii="Calibri" w:hAnsi="Calibri" w:hint="eastAsia"/>
          <w:sz w:val="24"/>
          <w:szCs w:val="24"/>
        </w:rPr>
        <w:t>分为素材库、课件、在线资源等。支持文件和文件夹的编辑、重命名、移动、复制、下载、删除管理操作。</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①素材库：可以添加各种类型的素材资料，如：教案、视频、实验实践、文献、论文、教学设计、媒体素材、学术论文、例题习题等。</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②课件互动：可以添加课件互动，支持归类整理课堂互动。</w:t>
      </w:r>
    </w:p>
    <w:p w:rsidR="00CC2C2B" w:rsidRDefault="009F0014">
      <w:pPr>
        <w:spacing w:line="500" w:lineRule="exact"/>
        <w:ind w:firstLineChars="200" w:firstLine="480"/>
        <w:rPr>
          <w:rFonts w:ascii="Calibri" w:hAnsi="Calibri"/>
          <w:sz w:val="24"/>
          <w:szCs w:val="24"/>
        </w:rPr>
      </w:pPr>
      <w:r>
        <w:rPr>
          <w:rFonts w:ascii="宋体" w:hAnsi="宋体" w:cs="宋体" w:hint="eastAsia"/>
          <w:sz w:val="24"/>
        </w:rPr>
        <w:t>▲</w:t>
      </w:r>
      <w:r>
        <w:rPr>
          <w:rFonts w:ascii="Calibri" w:hAnsi="Calibri" w:hint="eastAsia"/>
          <w:sz w:val="24"/>
          <w:szCs w:val="24"/>
        </w:rPr>
        <w:t>⑤在线资源：可以新建在线资源，支持新建文件夹，支持归类整理在线资源。教师可以从资源库中查找并添加课程相关的教学参考书，推荐给学生直接进行在线阅读。教师可以从资源库中查找并添加课程相关的教学视频，推荐给学生直接进行在线观看。</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3</w:t>
      </w:r>
      <w:r>
        <w:rPr>
          <w:rFonts w:ascii="Calibri" w:hAnsi="Calibri" w:hint="eastAsia"/>
          <w:sz w:val="24"/>
          <w:szCs w:val="24"/>
        </w:rPr>
        <w:t>）可以引用在线资源库的海量资源。</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4</w:t>
      </w:r>
      <w:r>
        <w:rPr>
          <w:rFonts w:ascii="Calibri" w:hAnsi="Calibri" w:hint="eastAsia"/>
          <w:sz w:val="24"/>
          <w:szCs w:val="24"/>
        </w:rPr>
        <w:t>）可以关注、发布、收藏资源，教师或学生可以关注老师发布的资源文件。</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5</w:t>
      </w:r>
      <w:r>
        <w:rPr>
          <w:rFonts w:ascii="Calibri" w:hAnsi="Calibri" w:hint="eastAsia"/>
          <w:sz w:val="24"/>
          <w:szCs w:val="24"/>
        </w:rPr>
        <w:t>）可以查看个人及他人主页信息，积分、关注、阅读、笔记等情况，支持关注和</w:t>
      </w:r>
      <w:r>
        <w:rPr>
          <w:rFonts w:ascii="Calibri" w:hAnsi="Calibri" w:hint="eastAsia"/>
          <w:sz w:val="24"/>
          <w:szCs w:val="24"/>
        </w:rPr>
        <w:lastRenderedPageBreak/>
        <w:t>私信功能。</w:t>
      </w:r>
    </w:p>
    <w:p w:rsidR="00CC2C2B" w:rsidRDefault="009F0014">
      <w:pPr>
        <w:spacing w:line="500" w:lineRule="exact"/>
        <w:ind w:firstLineChars="200" w:firstLine="480"/>
        <w:rPr>
          <w:rFonts w:ascii="宋体" w:hAnsi="宋体"/>
          <w:sz w:val="24"/>
        </w:rPr>
      </w:pPr>
      <w:r>
        <w:rPr>
          <w:rFonts w:ascii="Calibri" w:hAnsi="Calibri" w:hint="eastAsia"/>
          <w:sz w:val="24"/>
          <w:szCs w:val="24"/>
        </w:rPr>
        <w:t>6</w:t>
      </w:r>
      <w:r>
        <w:rPr>
          <w:rFonts w:ascii="Calibri" w:hAnsi="Calibri" w:hint="eastAsia"/>
          <w:sz w:val="24"/>
          <w:szCs w:val="24"/>
        </w:rPr>
        <w:t>）教师进行课程建设和备课时，可根据教学大纲的知识点内容智能搜索在线资源库，教师可方便、快捷的备课。教学资源</w:t>
      </w:r>
      <w:proofErr w:type="gramStart"/>
      <w:r>
        <w:rPr>
          <w:rFonts w:ascii="Calibri" w:hAnsi="Calibri" w:hint="eastAsia"/>
          <w:sz w:val="24"/>
          <w:szCs w:val="24"/>
        </w:rPr>
        <w:t>库提供</w:t>
      </w:r>
      <w:proofErr w:type="gramEnd"/>
      <w:r>
        <w:rPr>
          <w:rFonts w:ascii="Calibri" w:hAnsi="Calibri" w:hint="eastAsia"/>
          <w:sz w:val="24"/>
          <w:szCs w:val="24"/>
        </w:rPr>
        <w:t>教师备课、制作课件、制作课程等工作中随时需要查阅、引用的海量资源。</w:t>
      </w:r>
    </w:p>
    <w:p w:rsidR="00CC2C2B" w:rsidRDefault="009F0014">
      <w:pPr>
        <w:rPr>
          <w:b/>
          <w:sz w:val="28"/>
        </w:rPr>
      </w:pPr>
      <w:bookmarkStart w:id="98" w:name="_Toc28782"/>
      <w:r>
        <w:rPr>
          <w:rFonts w:hint="eastAsia"/>
          <w:b/>
          <w:sz w:val="28"/>
        </w:rPr>
        <w:t>4.4</w:t>
      </w:r>
      <w:r>
        <w:rPr>
          <w:rFonts w:hint="eastAsia"/>
          <w:b/>
          <w:sz w:val="28"/>
        </w:rPr>
        <w:t>教学组织与管理</w:t>
      </w:r>
      <w:bookmarkEnd w:id="98"/>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系统可为学习者提供更智能的学习体验和更优质的碎片化课程资源；为学习者和教学者提供知识单元学习、师生互动、单元检测、教学辅导等多种学习体验。无论是学生，教师都可以通过教学互动系统在无边界的学习网络中畅游和交互，可实现全方位学生学习过程监控。</w:t>
      </w:r>
    </w:p>
    <w:p w:rsidR="00CC2C2B" w:rsidRDefault="009F0014">
      <w:pPr>
        <w:numPr>
          <w:ilvl w:val="0"/>
          <w:numId w:val="3"/>
        </w:numPr>
        <w:spacing w:line="500" w:lineRule="exact"/>
        <w:ind w:firstLine="480"/>
        <w:rPr>
          <w:rFonts w:ascii="Calibri" w:hAnsi="Calibri"/>
          <w:sz w:val="24"/>
          <w:szCs w:val="24"/>
        </w:rPr>
      </w:pPr>
      <w:r>
        <w:rPr>
          <w:rFonts w:ascii="Calibri" w:hAnsi="Calibri" w:hint="eastAsia"/>
          <w:sz w:val="24"/>
          <w:szCs w:val="24"/>
        </w:rPr>
        <w:t>作业布置、完成、批改、分享的过程管理。</w:t>
      </w:r>
    </w:p>
    <w:p w:rsidR="00CC2C2B" w:rsidRDefault="009F0014">
      <w:pPr>
        <w:numPr>
          <w:ilvl w:val="0"/>
          <w:numId w:val="3"/>
        </w:numPr>
        <w:spacing w:line="500" w:lineRule="exact"/>
        <w:ind w:firstLine="480"/>
        <w:rPr>
          <w:rFonts w:ascii="Calibri" w:hAnsi="Calibri"/>
          <w:sz w:val="24"/>
          <w:szCs w:val="24"/>
        </w:rPr>
      </w:pPr>
      <w:r>
        <w:rPr>
          <w:rFonts w:ascii="Calibri" w:hAnsi="Calibri" w:hint="eastAsia"/>
          <w:sz w:val="24"/>
          <w:szCs w:val="24"/>
        </w:rPr>
        <w:t>教学上的话题讨论、师生私信等课堂时空延伸的即时交流。</w:t>
      </w:r>
    </w:p>
    <w:p w:rsidR="00CC2C2B" w:rsidRDefault="009F0014">
      <w:pPr>
        <w:numPr>
          <w:ilvl w:val="0"/>
          <w:numId w:val="3"/>
        </w:numPr>
        <w:spacing w:line="500" w:lineRule="exact"/>
        <w:ind w:firstLine="480"/>
        <w:rPr>
          <w:rFonts w:ascii="Calibri" w:hAnsi="Calibri"/>
          <w:sz w:val="24"/>
          <w:szCs w:val="24"/>
        </w:rPr>
      </w:pPr>
      <w:r>
        <w:rPr>
          <w:rFonts w:ascii="Calibri" w:hAnsi="Calibri" w:hint="eastAsia"/>
          <w:sz w:val="24"/>
          <w:szCs w:val="24"/>
        </w:rPr>
        <w:t>教学上的无纸化测试和智能批改。</w:t>
      </w:r>
    </w:p>
    <w:p w:rsidR="00CC2C2B" w:rsidRDefault="009F0014">
      <w:pPr>
        <w:numPr>
          <w:ilvl w:val="0"/>
          <w:numId w:val="3"/>
        </w:numPr>
        <w:spacing w:line="500" w:lineRule="exact"/>
        <w:ind w:firstLine="480"/>
        <w:rPr>
          <w:rFonts w:ascii="Calibri" w:hAnsi="Calibri"/>
          <w:sz w:val="24"/>
          <w:szCs w:val="24"/>
        </w:rPr>
      </w:pPr>
      <w:r>
        <w:rPr>
          <w:rFonts w:ascii="Calibri" w:hAnsi="Calibri" w:hint="eastAsia"/>
          <w:sz w:val="24"/>
          <w:szCs w:val="24"/>
        </w:rPr>
        <w:t>教学上学习进度管理。</w:t>
      </w:r>
    </w:p>
    <w:p w:rsidR="00CC2C2B" w:rsidRDefault="009F0014">
      <w:pPr>
        <w:numPr>
          <w:ilvl w:val="0"/>
          <w:numId w:val="3"/>
        </w:numPr>
        <w:spacing w:line="500" w:lineRule="exact"/>
        <w:ind w:firstLine="480"/>
        <w:rPr>
          <w:rFonts w:ascii="Calibri" w:hAnsi="Calibri"/>
          <w:sz w:val="24"/>
          <w:szCs w:val="24"/>
        </w:rPr>
      </w:pPr>
      <w:r>
        <w:rPr>
          <w:rFonts w:ascii="Calibri" w:hAnsi="Calibri" w:hint="eastAsia"/>
          <w:sz w:val="24"/>
          <w:szCs w:val="24"/>
        </w:rPr>
        <w:t>大班授课学生管理和助教协助。</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6</w:t>
      </w:r>
      <w:r>
        <w:rPr>
          <w:rFonts w:ascii="Calibri" w:hAnsi="Calibri" w:hint="eastAsia"/>
          <w:sz w:val="24"/>
          <w:szCs w:val="24"/>
        </w:rPr>
        <w:t>）可实现教师对学生的成绩管理。</w:t>
      </w:r>
    </w:p>
    <w:p w:rsidR="00CC2C2B" w:rsidRDefault="009F0014">
      <w:pPr>
        <w:rPr>
          <w:b/>
          <w:sz w:val="28"/>
        </w:rPr>
      </w:pPr>
      <w:bookmarkStart w:id="99" w:name="_Toc2643"/>
      <w:r>
        <w:rPr>
          <w:rFonts w:hint="eastAsia"/>
          <w:b/>
          <w:sz w:val="28"/>
        </w:rPr>
        <w:t>4.4.1</w:t>
      </w:r>
      <w:r>
        <w:rPr>
          <w:rFonts w:hint="eastAsia"/>
          <w:b/>
          <w:sz w:val="28"/>
        </w:rPr>
        <w:t>移动学习过程管理</w:t>
      </w:r>
      <w:bookmarkEnd w:id="99"/>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w:t>
      </w:r>
      <w:r>
        <w:rPr>
          <w:rFonts w:ascii="Calibri" w:hAnsi="Calibri" w:hint="eastAsia"/>
          <w:sz w:val="24"/>
          <w:szCs w:val="24"/>
        </w:rPr>
        <w:t>）人脸识别</w:t>
      </w:r>
    </w:p>
    <w:p w:rsidR="00CC2C2B" w:rsidRDefault="009F0014">
      <w:pPr>
        <w:spacing w:line="500" w:lineRule="exact"/>
        <w:ind w:firstLineChars="200" w:firstLine="480"/>
        <w:rPr>
          <w:rFonts w:ascii="Calibri" w:hAnsi="Calibri"/>
          <w:sz w:val="24"/>
          <w:szCs w:val="24"/>
        </w:rPr>
      </w:pPr>
      <w:r>
        <w:rPr>
          <w:rFonts w:ascii="宋体" w:hAnsi="宋体" w:cs="宋体" w:hint="eastAsia"/>
          <w:sz w:val="24"/>
        </w:rPr>
        <w:t>▲</w:t>
      </w:r>
      <w:r>
        <w:rPr>
          <w:rFonts w:ascii="Calibri" w:hAnsi="Calibri" w:hint="eastAsia"/>
          <w:sz w:val="24"/>
          <w:szCs w:val="24"/>
        </w:rPr>
        <w:t>可以支持学生点击课程直接进入学习，也可支持人脸识别认证后进入课程。</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2</w:t>
      </w:r>
      <w:r>
        <w:rPr>
          <w:rFonts w:ascii="Calibri" w:hAnsi="Calibri" w:hint="eastAsia"/>
          <w:sz w:val="24"/>
          <w:szCs w:val="24"/>
        </w:rPr>
        <w:t>）通知</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教师可以发布通知，并能及时统计到已读和未读人员名单，对于未读人员，教师可以进行通过邮箱、短信、电话、</w:t>
      </w:r>
      <w:proofErr w:type="gramStart"/>
      <w:r>
        <w:rPr>
          <w:rFonts w:ascii="Calibri" w:hAnsi="Calibri" w:hint="eastAsia"/>
          <w:sz w:val="24"/>
          <w:szCs w:val="24"/>
        </w:rPr>
        <w:t>微信等</w:t>
      </w:r>
      <w:proofErr w:type="gramEnd"/>
      <w:r>
        <w:rPr>
          <w:rFonts w:ascii="Calibri" w:hAnsi="Calibri" w:hint="eastAsia"/>
          <w:sz w:val="24"/>
          <w:szCs w:val="24"/>
        </w:rPr>
        <w:t>进行提醒。</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3</w:t>
      </w:r>
      <w:r>
        <w:rPr>
          <w:rFonts w:ascii="Calibri" w:hAnsi="Calibri" w:hint="eastAsia"/>
          <w:sz w:val="24"/>
          <w:szCs w:val="24"/>
        </w:rPr>
        <w:t>）讨论</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学生和教师可以在讨论区中发起讨论。教师可针对精彩的讨论或有重要意义的讨论</w:t>
      </w:r>
      <w:proofErr w:type="gramStart"/>
      <w:r>
        <w:rPr>
          <w:rFonts w:ascii="Calibri" w:hAnsi="Calibri" w:hint="eastAsia"/>
          <w:sz w:val="24"/>
          <w:szCs w:val="24"/>
        </w:rPr>
        <w:t>做加精</w:t>
      </w:r>
      <w:proofErr w:type="gramEnd"/>
      <w:r>
        <w:rPr>
          <w:rFonts w:ascii="Calibri" w:hAnsi="Calibri" w:hint="eastAsia"/>
          <w:sz w:val="24"/>
          <w:szCs w:val="24"/>
        </w:rPr>
        <w:t>或置顶的操作，也可对非法讨论进行删除。</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4</w:t>
      </w:r>
      <w:r>
        <w:rPr>
          <w:rFonts w:ascii="Calibri" w:hAnsi="Calibri" w:hint="eastAsia"/>
          <w:sz w:val="24"/>
          <w:szCs w:val="24"/>
        </w:rPr>
        <w:t>）学习笔记</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学生在学习某一个内容时，可以针对此内容做笔记。并可以分享给单位、好友，也可以私有，同时可以查看好友的笔记，关注好友笔记。并能实时统计阅读次数、回复笔记等。</w:t>
      </w:r>
    </w:p>
    <w:p w:rsidR="00CC2C2B" w:rsidRDefault="009F0014">
      <w:pPr>
        <w:rPr>
          <w:b/>
          <w:sz w:val="28"/>
        </w:rPr>
      </w:pPr>
      <w:bookmarkStart w:id="100" w:name="_Toc11079"/>
      <w:r>
        <w:rPr>
          <w:rFonts w:hint="eastAsia"/>
          <w:b/>
          <w:sz w:val="28"/>
        </w:rPr>
        <w:t xml:space="preserve">4.4.2 </w:t>
      </w:r>
      <w:r>
        <w:rPr>
          <w:rFonts w:hint="eastAsia"/>
          <w:b/>
          <w:sz w:val="28"/>
        </w:rPr>
        <w:t>在线作业和测试功能</w:t>
      </w:r>
      <w:bookmarkEnd w:id="100"/>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lastRenderedPageBreak/>
        <w:t>1</w:t>
      </w:r>
      <w:r>
        <w:rPr>
          <w:rFonts w:ascii="Calibri" w:hAnsi="Calibri" w:hint="eastAsia"/>
          <w:sz w:val="24"/>
          <w:szCs w:val="24"/>
        </w:rPr>
        <w:t>）作业和测试可以是来源于题库、作业库或自定义，每次布置作业，自定义的题目需具有保存到题库的功能。</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2</w:t>
      </w:r>
      <w:r>
        <w:rPr>
          <w:rFonts w:ascii="Calibri" w:hAnsi="Calibri" w:hint="eastAsia"/>
          <w:sz w:val="24"/>
          <w:szCs w:val="24"/>
        </w:rPr>
        <w:t>）教师可以随时查看学生作业、测试的完成情况并对作业进行线上批阅打分，学生在线提交作业后，对于客观题系统能自动判分。</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3</w:t>
      </w:r>
      <w:r>
        <w:rPr>
          <w:rFonts w:ascii="Calibri" w:hAnsi="Calibri" w:hint="eastAsia"/>
          <w:sz w:val="24"/>
          <w:szCs w:val="24"/>
        </w:rPr>
        <w:t>）作业、测试需具备生生互评的功能，设为互评的作业，学生间对作业相互打分，教师可参与最后的评估。</w:t>
      </w:r>
    </w:p>
    <w:p w:rsidR="00CC2C2B" w:rsidRDefault="009F0014">
      <w:pPr>
        <w:spacing w:line="500" w:lineRule="exact"/>
        <w:ind w:firstLineChars="200" w:firstLine="480"/>
        <w:rPr>
          <w:rFonts w:ascii="Calibri" w:hAnsi="Calibri"/>
          <w:sz w:val="24"/>
          <w:szCs w:val="24"/>
        </w:rPr>
      </w:pPr>
      <w:r>
        <w:rPr>
          <w:rFonts w:ascii="宋体" w:hAnsi="宋体" w:cs="宋体" w:hint="eastAsia"/>
          <w:sz w:val="24"/>
        </w:rPr>
        <w:t>▲</w:t>
      </w:r>
      <w:r>
        <w:rPr>
          <w:rFonts w:ascii="Calibri" w:hAnsi="Calibri" w:hint="eastAsia"/>
          <w:sz w:val="24"/>
          <w:szCs w:val="24"/>
        </w:rPr>
        <w:t>4</w:t>
      </w:r>
      <w:r>
        <w:rPr>
          <w:rFonts w:ascii="Calibri" w:hAnsi="Calibri" w:hint="eastAsia"/>
          <w:sz w:val="24"/>
          <w:szCs w:val="24"/>
        </w:rPr>
        <w:t>）支持学生收到不同的作业、测试，实现学生之间防作弊功能。</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5</w:t>
      </w:r>
      <w:r>
        <w:rPr>
          <w:rFonts w:ascii="Calibri" w:hAnsi="Calibri" w:hint="eastAsia"/>
          <w:sz w:val="24"/>
          <w:szCs w:val="24"/>
        </w:rPr>
        <w:t>）支持</w:t>
      </w:r>
      <w:r>
        <w:rPr>
          <w:rFonts w:ascii="Calibri" w:hAnsi="Calibri" w:hint="eastAsia"/>
          <w:sz w:val="24"/>
          <w:szCs w:val="24"/>
        </w:rPr>
        <w:t>word</w:t>
      </w:r>
      <w:r>
        <w:rPr>
          <w:rFonts w:ascii="Calibri" w:hAnsi="Calibri" w:hint="eastAsia"/>
          <w:sz w:val="24"/>
          <w:szCs w:val="24"/>
        </w:rPr>
        <w:t>、</w:t>
      </w:r>
      <w:r>
        <w:rPr>
          <w:rFonts w:ascii="Calibri" w:hAnsi="Calibri" w:hint="eastAsia"/>
          <w:sz w:val="24"/>
          <w:szCs w:val="24"/>
        </w:rPr>
        <w:t>ppt</w:t>
      </w:r>
      <w:r>
        <w:rPr>
          <w:rFonts w:ascii="Calibri" w:hAnsi="Calibri" w:hint="eastAsia"/>
          <w:sz w:val="24"/>
          <w:szCs w:val="24"/>
        </w:rPr>
        <w:t>、</w:t>
      </w:r>
      <w:r>
        <w:rPr>
          <w:rFonts w:ascii="Calibri" w:hAnsi="Calibri" w:hint="eastAsia"/>
          <w:sz w:val="24"/>
          <w:szCs w:val="24"/>
        </w:rPr>
        <w:t>excel</w:t>
      </w:r>
      <w:r>
        <w:rPr>
          <w:rFonts w:ascii="Calibri" w:hAnsi="Calibri" w:hint="eastAsia"/>
          <w:sz w:val="24"/>
          <w:szCs w:val="24"/>
        </w:rPr>
        <w:t>、视频、图片等多种作业格式，支持文档和</w:t>
      </w:r>
      <w:proofErr w:type="gramStart"/>
      <w:r>
        <w:rPr>
          <w:rFonts w:ascii="Calibri" w:hAnsi="Calibri" w:hint="eastAsia"/>
          <w:sz w:val="24"/>
          <w:szCs w:val="24"/>
        </w:rPr>
        <w:t>音视频</w:t>
      </w:r>
      <w:proofErr w:type="gramEnd"/>
      <w:r>
        <w:rPr>
          <w:rFonts w:ascii="Calibri" w:hAnsi="Calibri" w:hint="eastAsia"/>
          <w:sz w:val="24"/>
          <w:szCs w:val="24"/>
        </w:rPr>
        <w:t>直接预览播放。能在图片作业文件上直接批改，支持对主观题进行评语。</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6</w:t>
      </w:r>
      <w:r>
        <w:rPr>
          <w:rFonts w:ascii="Calibri" w:hAnsi="Calibri" w:hint="eastAsia"/>
          <w:sz w:val="24"/>
          <w:szCs w:val="24"/>
        </w:rPr>
        <w:t>）支持填空</w:t>
      </w:r>
      <w:proofErr w:type="gramStart"/>
      <w:r>
        <w:rPr>
          <w:rFonts w:ascii="Calibri" w:hAnsi="Calibri" w:hint="eastAsia"/>
          <w:sz w:val="24"/>
          <w:szCs w:val="24"/>
        </w:rPr>
        <w:t>题是否</w:t>
      </w:r>
      <w:proofErr w:type="gramEnd"/>
      <w:r>
        <w:rPr>
          <w:rFonts w:ascii="Calibri" w:hAnsi="Calibri" w:hint="eastAsia"/>
          <w:sz w:val="24"/>
          <w:szCs w:val="24"/>
        </w:rPr>
        <w:t>为客观题的设定，当设填空题为客观题，系统可自动对其批阅，同时支持及格分数的设定，并可设置是否允许学生重做。</w:t>
      </w:r>
    </w:p>
    <w:p w:rsidR="00CC2C2B" w:rsidRDefault="009F0014">
      <w:pPr>
        <w:spacing w:line="500" w:lineRule="exact"/>
        <w:ind w:firstLineChars="200" w:firstLine="480"/>
        <w:rPr>
          <w:rFonts w:ascii="Calibri" w:hAnsi="Calibri"/>
          <w:sz w:val="24"/>
          <w:szCs w:val="24"/>
        </w:rPr>
      </w:pPr>
      <w:r>
        <w:rPr>
          <w:rFonts w:ascii="宋体" w:hAnsi="宋体" w:cs="宋体" w:hint="eastAsia"/>
          <w:sz w:val="24"/>
        </w:rPr>
        <w:t>▲</w:t>
      </w:r>
      <w:r>
        <w:rPr>
          <w:rFonts w:ascii="Calibri" w:hAnsi="Calibri" w:hint="eastAsia"/>
          <w:sz w:val="24"/>
          <w:szCs w:val="24"/>
        </w:rPr>
        <w:t>7</w:t>
      </w:r>
      <w:r>
        <w:rPr>
          <w:rFonts w:ascii="Calibri" w:hAnsi="Calibri" w:hint="eastAsia"/>
          <w:sz w:val="24"/>
          <w:szCs w:val="24"/>
        </w:rPr>
        <w:t>）教师可随时设定作业答案是否公开、作业分数是否公开，可设定学生答案的字数范围及是否防止粘贴的功能。</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8</w:t>
      </w:r>
      <w:r>
        <w:rPr>
          <w:rFonts w:ascii="Calibri" w:hAnsi="Calibri" w:hint="eastAsia"/>
          <w:sz w:val="24"/>
          <w:szCs w:val="24"/>
        </w:rPr>
        <w:t>）作业详细统计，可以查看某份作业单个选项的选择人数。</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9</w:t>
      </w:r>
      <w:r>
        <w:rPr>
          <w:rFonts w:ascii="Calibri" w:hAnsi="Calibri" w:hint="eastAsia"/>
          <w:sz w:val="24"/>
          <w:szCs w:val="24"/>
        </w:rPr>
        <w:t>）作业支持随机出题模式，创建作业时可以从选择的题目中随机选取若干道，从而实现每个学生领取的作业有一些差别。</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10</w:t>
      </w:r>
      <w:r>
        <w:rPr>
          <w:rFonts w:ascii="Calibri" w:hAnsi="Calibri" w:hint="eastAsia"/>
          <w:sz w:val="24"/>
          <w:szCs w:val="24"/>
        </w:rPr>
        <w:t>）对于同一套作业，可以设置题目乱序，防止学生作弊。</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11</w:t>
      </w:r>
      <w:r>
        <w:rPr>
          <w:rFonts w:ascii="Calibri" w:hAnsi="Calibri" w:hint="eastAsia"/>
          <w:sz w:val="24"/>
          <w:szCs w:val="24"/>
        </w:rPr>
        <w:t>）对于未提交作业的学生，可以进行督促，发放督促通知。</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12</w:t>
      </w:r>
      <w:r>
        <w:rPr>
          <w:rFonts w:ascii="Calibri" w:hAnsi="Calibri" w:hint="eastAsia"/>
          <w:sz w:val="24"/>
          <w:szCs w:val="24"/>
        </w:rPr>
        <w:t>）作业需具备指定发送给某个人的功能，实现有针对性的教学管理。</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13</w:t>
      </w:r>
      <w:r>
        <w:rPr>
          <w:rFonts w:ascii="Calibri" w:hAnsi="Calibri" w:hint="eastAsia"/>
          <w:sz w:val="24"/>
          <w:szCs w:val="24"/>
        </w:rPr>
        <w:t>）支持对作业的批量批改和退回。</w:t>
      </w:r>
    </w:p>
    <w:p w:rsidR="00CC2C2B" w:rsidRDefault="009F0014">
      <w:pPr>
        <w:rPr>
          <w:b/>
          <w:sz w:val="28"/>
        </w:rPr>
      </w:pPr>
      <w:bookmarkStart w:id="101" w:name="_Toc11890"/>
      <w:r>
        <w:rPr>
          <w:rFonts w:hint="eastAsia"/>
          <w:b/>
          <w:sz w:val="28"/>
        </w:rPr>
        <w:t>4.4.3</w:t>
      </w:r>
      <w:r>
        <w:rPr>
          <w:rFonts w:hint="eastAsia"/>
          <w:b/>
          <w:sz w:val="28"/>
        </w:rPr>
        <w:t>考试管理</w:t>
      </w:r>
      <w:bookmarkEnd w:id="101"/>
    </w:p>
    <w:p w:rsidR="00CC2C2B" w:rsidRDefault="009F0014">
      <w:pPr>
        <w:rPr>
          <w:b/>
          <w:sz w:val="28"/>
        </w:rPr>
      </w:pPr>
      <w:bookmarkStart w:id="102" w:name="_Toc7442"/>
      <w:bookmarkStart w:id="103" w:name="_Toc6149"/>
      <w:bookmarkStart w:id="104" w:name="_Toc3811"/>
      <w:r>
        <w:rPr>
          <w:rFonts w:hint="eastAsia"/>
          <w:b/>
          <w:sz w:val="28"/>
        </w:rPr>
        <w:t>4.4.3.1</w:t>
      </w:r>
      <w:r>
        <w:rPr>
          <w:rFonts w:hint="eastAsia"/>
          <w:b/>
          <w:sz w:val="28"/>
        </w:rPr>
        <w:t>题库管理</w:t>
      </w:r>
      <w:bookmarkEnd w:id="102"/>
      <w:bookmarkEnd w:id="103"/>
      <w:bookmarkEnd w:id="104"/>
    </w:p>
    <w:p w:rsidR="00CC2C2B" w:rsidRDefault="009F0014">
      <w:pPr>
        <w:adjustRightInd w:val="0"/>
        <w:snapToGrid w:val="0"/>
        <w:spacing w:line="500" w:lineRule="exact"/>
        <w:ind w:firstLineChars="200" w:firstLine="480"/>
        <w:rPr>
          <w:rFonts w:ascii="宋体" w:hAnsi="宋体" w:cs="宋体"/>
          <w:sz w:val="24"/>
        </w:rPr>
      </w:pPr>
      <w:r>
        <w:rPr>
          <w:rFonts w:ascii="宋体" w:hAnsi="宋体" w:cs="宋体" w:hint="eastAsia"/>
          <w:sz w:val="24"/>
        </w:rPr>
        <w:t>a）▲题库加密：为保障系统题库安全，题库建设者可为自己所负责的</w:t>
      </w:r>
      <w:proofErr w:type="gramStart"/>
      <w:r>
        <w:rPr>
          <w:rFonts w:ascii="宋体" w:hAnsi="宋体" w:cs="宋体" w:hint="eastAsia"/>
          <w:sz w:val="24"/>
        </w:rPr>
        <w:t>的</w:t>
      </w:r>
      <w:proofErr w:type="gramEnd"/>
      <w:r>
        <w:rPr>
          <w:rFonts w:ascii="宋体" w:hAnsi="宋体" w:cs="宋体" w:hint="eastAsia"/>
          <w:sz w:val="24"/>
        </w:rPr>
        <w:t>题库设置安全口令，只有输入安全口令才能进入题库，避免因题库泄露导致考试事故的发生。</w:t>
      </w:r>
    </w:p>
    <w:p w:rsidR="00CC2C2B" w:rsidRDefault="009F0014">
      <w:pPr>
        <w:adjustRightInd w:val="0"/>
        <w:snapToGrid w:val="0"/>
        <w:spacing w:line="500" w:lineRule="exact"/>
        <w:ind w:firstLineChars="200" w:firstLine="480"/>
        <w:rPr>
          <w:rFonts w:ascii="宋体" w:hAnsi="宋体" w:cs="宋体"/>
          <w:sz w:val="24"/>
        </w:rPr>
      </w:pPr>
      <w:r>
        <w:rPr>
          <w:rFonts w:ascii="宋体" w:hAnsi="宋体" w:cs="宋体" w:hint="eastAsia"/>
          <w:sz w:val="24"/>
        </w:rPr>
        <w:t>b)▲题型支持：支持至少应支持单选、多选、填空、判断、简答、名词解析、论述、计算、分录、连线、排序、完形填空、阅读理解、口语、听力等常见题型，并支持题型自定义。</w:t>
      </w:r>
    </w:p>
    <w:p w:rsidR="00CC2C2B" w:rsidRDefault="009F0014">
      <w:pPr>
        <w:adjustRightInd w:val="0"/>
        <w:snapToGrid w:val="0"/>
        <w:spacing w:line="500" w:lineRule="exact"/>
        <w:ind w:firstLineChars="200" w:firstLine="480"/>
        <w:rPr>
          <w:rFonts w:ascii="宋体" w:hAnsi="宋体" w:cs="宋体"/>
          <w:sz w:val="24"/>
        </w:rPr>
      </w:pPr>
      <w:r>
        <w:rPr>
          <w:rFonts w:ascii="宋体" w:hAnsi="宋体" w:cs="宋体" w:hint="eastAsia"/>
          <w:sz w:val="24"/>
        </w:rPr>
        <w:t>c)试题设置：对试题的相关属性进行设置，如难度等级、所属知识点等情况进行设置和分类检索。</w:t>
      </w:r>
    </w:p>
    <w:p w:rsidR="00CC2C2B" w:rsidRDefault="009F0014">
      <w:pPr>
        <w:adjustRightInd w:val="0"/>
        <w:snapToGrid w:val="0"/>
        <w:spacing w:line="500" w:lineRule="exact"/>
        <w:ind w:firstLineChars="200" w:firstLine="480"/>
        <w:rPr>
          <w:rFonts w:ascii="宋体" w:hAnsi="宋体" w:cs="宋体"/>
          <w:sz w:val="24"/>
        </w:rPr>
      </w:pPr>
      <w:r>
        <w:rPr>
          <w:rFonts w:ascii="宋体" w:hAnsi="宋体" w:cs="宋体" w:hint="eastAsia"/>
          <w:sz w:val="24"/>
        </w:rPr>
        <w:lastRenderedPageBreak/>
        <w:t>d)试题导入：教师建设题库时除可以手动录入外应支持模板导入功能，模板至少提供常用的word和excel两种格式</w:t>
      </w:r>
    </w:p>
    <w:p w:rsidR="00CC2C2B" w:rsidRDefault="009F0014">
      <w:pPr>
        <w:adjustRightInd w:val="0"/>
        <w:snapToGrid w:val="0"/>
        <w:spacing w:line="500" w:lineRule="exact"/>
        <w:ind w:firstLineChars="200" w:firstLine="480"/>
        <w:rPr>
          <w:rFonts w:ascii="宋体" w:hAnsi="宋体" w:cs="宋体"/>
          <w:sz w:val="24"/>
        </w:rPr>
      </w:pPr>
      <w:r>
        <w:rPr>
          <w:rFonts w:ascii="宋体" w:hAnsi="宋体" w:cs="宋体" w:hint="eastAsia"/>
          <w:sz w:val="24"/>
        </w:rPr>
        <w:t>e)▲智能识别：题库建设时可直接从文档中自能识别题并录入题库，识别有误时智能提醒，调整后再次录入。</w:t>
      </w:r>
    </w:p>
    <w:p w:rsidR="00CC2C2B" w:rsidRDefault="009F0014">
      <w:pPr>
        <w:adjustRightInd w:val="0"/>
        <w:snapToGrid w:val="0"/>
        <w:spacing w:line="500" w:lineRule="exact"/>
        <w:ind w:firstLineChars="200" w:firstLine="480"/>
        <w:rPr>
          <w:rFonts w:ascii="宋体" w:hAnsi="宋体" w:cs="宋体"/>
          <w:sz w:val="24"/>
        </w:rPr>
      </w:pPr>
      <w:r>
        <w:rPr>
          <w:rFonts w:ascii="宋体" w:hAnsi="宋体" w:cs="宋体" w:hint="eastAsia"/>
          <w:sz w:val="24"/>
        </w:rPr>
        <w:t>f)分文件夹管理：每个题库支持按文件夹形式对题库中的试题进行分类管理</w:t>
      </w:r>
    </w:p>
    <w:p w:rsidR="00CC2C2B" w:rsidRDefault="009F0014">
      <w:pPr>
        <w:adjustRightInd w:val="0"/>
        <w:snapToGrid w:val="0"/>
        <w:spacing w:line="500" w:lineRule="exact"/>
        <w:ind w:firstLineChars="200" w:firstLine="480"/>
        <w:rPr>
          <w:rFonts w:ascii="宋体" w:hAnsi="宋体" w:cs="宋体"/>
          <w:sz w:val="24"/>
        </w:rPr>
      </w:pPr>
      <w:r>
        <w:rPr>
          <w:rFonts w:ascii="宋体" w:hAnsi="宋体" w:cs="宋体" w:hint="eastAsia"/>
          <w:sz w:val="24"/>
        </w:rPr>
        <w:t>建设好的</w:t>
      </w:r>
      <w:proofErr w:type="gramStart"/>
      <w:r>
        <w:rPr>
          <w:rFonts w:ascii="宋体" w:hAnsi="宋体" w:cs="宋体" w:hint="eastAsia"/>
          <w:sz w:val="24"/>
        </w:rPr>
        <w:t>题支持</w:t>
      </w:r>
      <w:proofErr w:type="gramEnd"/>
      <w:r>
        <w:rPr>
          <w:rFonts w:ascii="宋体" w:hAnsi="宋体" w:cs="宋体" w:hint="eastAsia"/>
          <w:sz w:val="24"/>
        </w:rPr>
        <w:t>移动、复制、再次编辑、删除等操作。</w:t>
      </w:r>
    </w:p>
    <w:p w:rsidR="00CC2C2B" w:rsidRDefault="009F0014">
      <w:pPr>
        <w:adjustRightInd w:val="0"/>
        <w:snapToGrid w:val="0"/>
        <w:spacing w:line="500" w:lineRule="exact"/>
        <w:ind w:firstLineChars="200" w:firstLine="480"/>
        <w:rPr>
          <w:rFonts w:ascii="宋体" w:hAnsi="宋体" w:cs="宋体"/>
          <w:sz w:val="24"/>
        </w:rPr>
      </w:pPr>
      <w:r>
        <w:rPr>
          <w:rFonts w:ascii="宋体" w:hAnsi="宋体" w:cs="宋体" w:hint="eastAsia"/>
          <w:sz w:val="24"/>
        </w:rPr>
        <w:t>g)题库提供回收站，误删</w:t>
      </w:r>
      <w:proofErr w:type="gramStart"/>
      <w:r>
        <w:rPr>
          <w:rFonts w:ascii="宋体" w:hAnsi="宋体" w:cs="宋体" w:hint="eastAsia"/>
          <w:sz w:val="24"/>
        </w:rPr>
        <w:t>题之后</w:t>
      </w:r>
      <w:proofErr w:type="gramEnd"/>
      <w:r>
        <w:rPr>
          <w:rFonts w:ascii="宋体" w:hAnsi="宋体" w:cs="宋体" w:hint="eastAsia"/>
          <w:sz w:val="24"/>
        </w:rPr>
        <w:t>可以从回收站恢复。</w:t>
      </w:r>
    </w:p>
    <w:p w:rsidR="00CC2C2B" w:rsidRDefault="009F0014">
      <w:pPr>
        <w:adjustRightInd w:val="0"/>
        <w:snapToGrid w:val="0"/>
        <w:spacing w:line="500" w:lineRule="exact"/>
        <w:ind w:firstLineChars="200" w:firstLine="480"/>
        <w:rPr>
          <w:rFonts w:ascii="宋体" w:hAnsi="宋体" w:cs="宋体"/>
          <w:sz w:val="24"/>
        </w:rPr>
      </w:pPr>
      <w:r>
        <w:rPr>
          <w:rFonts w:ascii="宋体" w:hAnsi="宋体" w:cs="宋体" w:hint="eastAsia"/>
          <w:sz w:val="24"/>
        </w:rPr>
        <w:t>h)题库中的所有</w:t>
      </w:r>
      <w:proofErr w:type="gramStart"/>
      <w:r>
        <w:rPr>
          <w:rFonts w:ascii="宋体" w:hAnsi="宋体" w:cs="宋体" w:hint="eastAsia"/>
          <w:sz w:val="24"/>
        </w:rPr>
        <w:t>题支持</w:t>
      </w:r>
      <w:proofErr w:type="gramEnd"/>
      <w:r>
        <w:rPr>
          <w:rFonts w:ascii="宋体" w:hAnsi="宋体" w:cs="宋体" w:hint="eastAsia"/>
          <w:sz w:val="24"/>
        </w:rPr>
        <w:t>一键导出。</w:t>
      </w:r>
    </w:p>
    <w:p w:rsidR="00CC2C2B" w:rsidRDefault="009F0014">
      <w:pPr>
        <w:adjustRightInd w:val="0"/>
        <w:snapToGrid w:val="0"/>
        <w:spacing w:line="500" w:lineRule="exact"/>
        <w:ind w:firstLineChars="200" w:firstLine="480"/>
      </w:pPr>
      <w:r>
        <w:rPr>
          <w:rFonts w:ascii="宋体" w:hAnsi="宋体" w:cs="宋体" w:hint="eastAsia"/>
          <w:sz w:val="24"/>
        </w:rPr>
        <w:t>i)题库加密：对每个题库可设置独立的密码进行加密，加密后需要输入密码才能访问题库。</w:t>
      </w:r>
    </w:p>
    <w:p w:rsidR="00CC2C2B" w:rsidRDefault="009F0014">
      <w:pPr>
        <w:rPr>
          <w:b/>
          <w:sz w:val="28"/>
        </w:rPr>
      </w:pPr>
      <w:bookmarkStart w:id="105" w:name="_Toc10812"/>
      <w:bookmarkStart w:id="106" w:name="_Toc11340"/>
      <w:bookmarkStart w:id="107" w:name="_Toc32414"/>
      <w:r>
        <w:rPr>
          <w:rFonts w:hint="eastAsia"/>
          <w:b/>
          <w:sz w:val="28"/>
        </w:rPr>
        <w:t>4.4.3.2</w:t>
      </w:r>
      <w:r>
        <w:rPr>
          <w:rFonts w:hint="eastAsia"/>
          <w:b/>
          <w:sz w:val="28"/>
        </w:rPr>
        <w:t>试卷库管理</w:t>
      </w:r>
      <w:bookmarkEnd w:id="105"/>
      <w:bookmarkEnd w:id="106"/>
      <w:bookmarkEnd w:id="107"/>
    </w:p>
    <w:p w:rsidR="00CC2C2B" w:rsidRDefault="009F0014">
      <w:pPr>
        <w:adjustRightInd w:val="0"/>
        <w:snapToGrid w:val="0"/>
        <w:spacing w:line="500" w:lineRule="exact"/>
        <w:ind w:firstLineChars="200" w:firstLine="480"/>
        <w:rPr>
          <w:rFonts w:ascii="宋体" w:hAnsi="宋体" w:cs="宋体"/>
          <w:sz w:val="24"/>
        </w:rPr>
      </w:pPr>
      <w:r>
        <w:rPr>
          <w:rFonts w:ascii="宋体" w:hAnsi="宋体" w:cs="宋体" w:hint="eastAsia"/>
          <w:sz w:val="24"/>
        </w:rPr>
        <w:t>a)自动组卷：设置</w:t>
      </w:r>
      <w:proofErr w:type="gramStart"/>
      <w:r>
        <w:rPr>
          <w:rFonts w:ascii="宋体" w:hAnsi="宋体" w:cs="宋体" w:hint="eastAsia"/>
          <w:sz w:val="24"/>
        </w:rPr>
        <w:t>好组卷</w:t>
      </w:r>
      <w:proofErr w:type="gramEnd"/>
      <w:r>
        <w:rPr>
          <w:rFonts w:ascii="宋体" w:hAnsi="宋体" w:cs="宋体" w:hint="eastAsia"/>
          <w:sz w:val="24"/>
        </w:rPr>
        <w:t>逻辑之后，可以从指定的题库中按照设置</w:t>
      </w:r>
      <w:proofErr w:type="gramStart"/>
      <w:r>
        <w:rPr>
          <w:rFonts w:ascii="宋体" w:hAnsi="宋体" w:cs="宋体" w:hint="eastAsia"/>
          <w:sz w:val="24"/>
        </w:rPr>
        <w:t>的组卷逻辑</w:t>
      </w:r>
      <w:proofErr w:type="gramEnd"/>
      <w:r>
        <w:rPr>
          <w:rFonts w:ascii="宋体" w:hAnsi="宋体" w:cs="宋体" w:hint="eastAsia"/>
          <w:sz w:val="24"/>
        </w:rPr>
        <w:t>进行随机抽</w:t>
      </w:r>
      <w:proofErr w:type="gramStart"/>
      <w:r>
        <w:rPr>
          <w:rFonts w:ascii="宋体" w:hAnsi="宋体" w:cs="宋体" w:hint="eastAsia"/>
          <w:sz w:val="24"/>
        </w:rPr>
        <w:t>题组卷，每次组卷</w:t>
      </w:r>
      <w:proofErr w:type="gramEnd"/>
      <w:r>
        <w:rPr>
          <w:rFonts w:ascii="宋体" w:hAnsi="宋体" w:cs="宋体" w:hint="eastAsia"/>
          <w:sz w:val="24"/>
        </w:rPr>
        <w:t>数量上限不得低于16套。</w:t>
      </w:r>
    </w:p>
    <w:p w:rsidR="00CC2C2B" w:rsidRDefault="009F0014">
      <w:pPr>
        <w:adjustRightInd w:val="0"/>
        <w:snapToGrid w:val="0"/>
        <w:spacing w:line="500" w:lineRule="exact"/>
        <w:ind w:firstLineChars="200" w:firstLine="480"/>
        <w:rPr>
          <w:rFonts w:ascii="宋体" w:hAnsi="宋体" w:cs="宋体"/>
          <w:sz w:val="24"/>
        </w:rPr>
      </w:pPr>
      <w:r>
        <w:rPr>
          <w:rFonts w:ascii="宋体" w:hAnsi="宋体" w:cs="宋体" w:hint="eastAsia"/>
          <w:sz w:val="24"/>
        </w:rPr>
        <w:t>b)手动组卷：可以</w:t>
      </w:r>
      <w:proofErr w:type="gramStart"/>
      <w:r>
        <w:rPr>
          <w:rFonts w:ascii="宋体" w:hAnsi="宋体" w:cs="宋体" w:hint="eastAsia"/>
          <w:sz w:val="24"/>
        </w:rPr>
        <w:t>手动从</w:t>
      </w:r>
      <w:proofErr w:type="gramEnd"/>
      <w:r>
        <w:rPr>
          <w:rFonts w:ascii="宋体" w:hAnsi="宋体" w:cs="宋体" w:hint="eastAsia"/>
          <w:sz w:val="24"/>
        </w:rPr>
        <w:t>题库选择试题进行组卷，选择试题后如果发现题目有误，支持在线修改。</w:t>
      </w:r>
    </w:p>
    <w:p w:rsidR="00CC2C2B" w:rsidRDefault="009F0014">
      <w:pPr>
        <w:adjustRightInd w:val="0"/>
        <w:snapToGrid w:val="0"/>
        <w:spacing w:line="500" w:lineRule="exact"/>
        <w:ind w:firstLineChars="200" w:firstLine="480"/>
        <w:rPr>
          <w:rFonts w:ascii="宋体" w:hAnsi="宋体" w:cs="宋体"/>
          <w:sz w:val="24"/>
        </w:rPr>
      </w:pPr>
      <w:r>
        <w:rPr>
          <w:rFonts w:ascii="宋体" w:hAnsi="宋体" w:cs="宋体" w:hint="eastAsia"/>
          <w:sz w:val="24"/>
        </w:rPr>
        <w:t>c)试卷封存：为防止试卷泄漏，</w:t>
      </w:r>
      <w:proofErr w:type="gramStart"/>
      <w:r>
        <w:rPr>
          <w:rFonts w:ascii="宋体" w:hAnsi="宋体" w:cs="宋体" w:hint="eastAsia"/>
          <w:sz w:val="24"/>
        </w:rPr>
        <w:t>组卷完成</w:t>
      </w:r>
      <w:proofErr w:type="gramEnd"/>
      <w:r>
        <w:rPr>
          <w:rFonts w:ascii="宋体" w:hAnsi="宋体" w:cs="宋体" w:hint="eastAsia"/>
          <w:sz w:val="24"/>
        </w:rPr>
        <w:t>后可将试卷进行封存，封存的试卷只有输入密码才能开启，有效防止泄题事故的发生。</w:t>
      </w:r>
    </w:p>
    <w:p w:rsidR="00CC2C2B" w:rsidRDefault="009F0014">
      <w:pPr>
        <w:adjustRightInd w:val="0"/>
        <w:snapToGrid w:val="0"/>
        <w:spacing w:line="500" w:lineRule="exact"/>
        <w:ind w:firstLineChars="200" w:firstLine="480"/>
        <w:rPr>
          <w:rFonts w:ascii="宋体" w:hAnsi="宋体" w:cs="宋体"/>
          <w:sz w:val="24"/>
        </w:rPr>
      </w:pPr>
      <w:r>
        <w:rPr>
          <w:rFonts w:ascii="宋体" w:hAnsi="宋体" w:cs="宋体" w:hint="eastAsia"/>
          <w:sz w:val="24"/>
        </w:rPr>
        <w:t>d)试卷编辑：对</w:t>
      </w:r>
      <w:proofErr w:type="gramStart"/>
      <w:r>
        <w:rPr>
          <w:rFonts w:ascii="宋体" w:hAnsi="宋体" w:cs="宋体" w:hint="eastAsia"/>
          <w:sz w:val="24"/>
        </w:rPr>
        <w:t>组卷完成</w:t>
      </w:r>
      <w:proofErr w:type="gramEnd"/>
      <w:r>
        <w:rPr>
          <w:rFonts w:ascii="宋体" w:hAnsi="宋体" w:cs="宋体" w:hint="eastAsia"/>
          <w:sz w:val="24"/>
        </w:rPr>
        <w:t>的试卷可进行预览、编辑、复制、删除、指派试卷负责老师等工作，对于试卷负责老师可以限定权限。</w:t>
      </w:r>
    </w:p>
    <w:p w:rsidR="00CC2C2B" w:rsidRDefault="009F0014">
      <w:pPr>
        <w:adjustRightInd w:val="0"/>
        <w:snapToGrid w:val="0"/>
        <w:spacing w:line="500" w:lineRule="exact"/>
        <w:ind w:firstLineChars="200" w:firstLine="480"/>
        <w:rPr>
          <w:rFonts w:ascii="宋体" w:hAnsi="宋体" w:cs="宋体"/>
          <w:sz w:val="24"/>
        </w:rPr>
      </w:pPr>
      <w:r>
        <w:rPr>
          <w:rFonts w:ascii="宋体" w:hAnsi="宋体" w:cs="宋体" w:hint="eastAsia"/>
          <w:sz w:val="24"/>
        </w:rPr>
        <w:t>e)▲试卷导出：支持试卷按标准版和模板导出，按模板导出时，可以自定义模板内容，导出后按照标准的线下考试试卷进行排版，可直接打印用于线下考试。</w:t>
      </w:r>
    </w:p>
    <w:p w:rsidR="00CC2C2B" w:rsidRDefault="009F0014">
      <w:pPr>
        <w:adjustRightInd w:val="0"/>
        <w:snapToGrid w:val="0"/>
        <w:spacing w:line="500" w:lineRule="exact"/>
        <w:ind w:firstLineChars="200" w:firstLine="480"/>
      </w:pPr>
      <w:r>
        <w:rPr>
          <w:rFonts w:ascii="宋体" w:hAnsi="宋体" w:cs="宋体" w:hint="eastAsia"/>
          <w:sz w:val="24"/>
        </w:rPr>
        <w:t>f)▲试卷封存：对组好的试卷可进行封存保管，对封存的试卷在考试前必须输入试卷密码才能开启试卷。</w:t>
      </w:r>
    </w:p>
    <w:p w:rsidR="00CC2C2B" w:rsidRDefault="00CC2C2B">
      <w:pPr>
        <w:adjustRightInd w:val="0"/>
        <w:snapToGrid w:val="0"/>
        <w:spacing w:line="500" w:lineRule="exact"/>
        <w:ind w:firstLineChars="200" w:firstLine="480"/>
        <w:rPr>
          <w:rFonts w:ascii="宋体" w:hAnsi="宋体" w:cs="宋体"/>
          <w:sz w:val="24"/>
        </w:rPr>
      </w:pPr>
    </w:p>
    <w:p w:rsidR="00CC2C2B" w:rsidRDefault="009F0014">
      <w:pPr>
        <w:rPr>
          <w:b/>
          <w:sz w:val="28"/>
        </w:rPr>
      </w:pPr>
      <w:bookmarkStart w:id="108" w:name="_Toc3074"/>
      <w:bookmarkStart w:id="109" w:name="_Toc1546"/>
      <w:bookmarkStart w:id="110" w:name="_Toc29518"/>
      <w:r>
        <w:rPr>
          <w:rFonts w:hint="eastAsia"/>
          <w:b/>
          <w:sz w:val="28"/>
        </w:rPr>
        <w:t>4.4.3.3</w:t>
      </w:r>
      <w:r>
        <w:rPr>
          <w:rFonts w:hint="eastAsia"/>
          <w:b/>
          <w:sz w:val="28"/>
        </w:rPr>
        <w:t>考试管理</w:t>
      </w:r>
      <w:bookmarkEnd w:id="108"/>
      <w:bookmarkEnd w:id="109"/>
      <w:bookmarkEnd w:id="110"/>
    </w:p>
    <w:p w:rsidR="00CC2C2B" w:rsidRDefault="009F0014">
      <w:pPr>
        <w:tabs>
          <w:tab w:val="left" w:pos="425"/>
        </w:tabs>
        <w:adjustRightInd w:val="0"/>
        <w:snapToGrid w:val="0"/>
        <w:spacing w:line="500" w:lineRule="exact"/>
        <w:ind w:leftChars="191" w:left="401"/>
        <w:rPr>
          <w:rFonts w:ascii="宋体" w:hAnsi="宋体" w:cs="Arial"/>
          <w:sz w:val="24"/>
        </w:rPr>
      </w:pPr>
      <w:r>
        <w:rPr>
          <w:rFonts w:ascii="宋体" w:hAnsi="宋体" w:cs="Arial" w:hint="eastAsia"/>
          <w:sz w:val="24"/>
        </w:rPr>
        <w:t>a)考试时间：可以设置考试开始时间、截至时间、考试时长，最早交卷时间、最晚进入考试时间。</w:t>
      </w:r>
    </w:p>
    <w:p w:rsidR="00CC2C2B" w:rsidRDefault="009F0014">
      <w:pPr>
        <w:tabs>
          <w:tab w:val="left" w:pos="425"/>
        </w:tabs>
        <w:adjustRightInd w:val="0"/>
        <w:snapToGrid w:val="0"/>
        <w:spacing w:line="500" w:lineRule="exact"/>
        <w:ind w:leftChars="191" w:left="401"/>
        <w:rPr>
          <w:rFonts w:ascii="宋体" w:hAnsi="宋体" w:cs="Arial"/>
          <w:sz w:val="24"/>
        </w:rPr>
      </w:pPr>
      <w:r>
        <w:rPr>
          <w:rFonts w:ascii="宋体" w:hAnsi="宋体" w:cs="Arial" w:hint="eastAsia"/>
          <w:sz w:val="24"/>
        </w:rPr>
        <w:t>b)考生管理：考生支持手动添加、批量导入、也可以从在线课程的教学班中直</w:t>
      </w:r>
      <w:proofErr w:type="gramStart"/>
      <w:r>
        <w:rPr>
          <w:rFonts w:ascii="宋体" w:hAnsi="宋体" w:cs="Arial" w:hint="eastAsia"/>
          <w:sz w:val="24"/>
        </w:rPr>
        <w:t>接选择</w:t>
      </w:r>
      <w:proofErr w:type="gramEnd"/>
      <w:r>
        <w:rPr>
          <w:rFonts w:ascii="宋体" w:hAnsi="宋体" w:cs="Arial" w:hint="eastAsia"/>
          <w:sz w:val="24"/>
        </w:rPr>
        <w:t>学生。</w:t>
      </w:r>
    </w:p>
    <w:p w:rsidR="00CC2C2B" w:rsidRDefault="009F0014">
      <w:pPr>
        <w:adjustRightInd w:val="0"/>
        <w:snapToGrid w:val="0"/>
        <w:spacing w:line="500" w:lineRule="exact"/>
        <w:ind w:firstLineChars="200" w:firstLine="480"/>
        <w:rPr>
          <w:rFonts w:ascii="宋体" w:hAnsi="宋体" w:cs="Arial"/>
          <w:sz w:val="24"/>
        </w:rPr>
      </w:pPr>
      <w:r>
        <w:rPr>
          <w:rFonts w:ascii="宋体" w:hAnsi="宋体" w:cs="Arial" w:hint="eastAsia"/>
          <w:sz w:val="24"/>
        </w:rPr>
        <w:lastRenderedPageBreak/>
        <w:t>c)▲人脸识别：考生在考试前需进行活体人脸核对，核对通过后才能参加考试。考生的整个答题过程进行抓拍，抓拍时将同时采集前后摄像头照片，管理员或者监考老师可以随时查看所有考生抓拍所得照片。</w:t>
      </w:r>
    </w:p>
    <w:p w:rsidR="00CC2C2B" w:rsidRDefault="009F0014">
      <w:pPr>
        <w:tabs>
          <w:tab w:val="left" w:pos="0"/>
        </w:tabs>
        <w:adjustRightInd w:val="0"/>
        <w:snapToGrid w:val="0"/>
        <w:spacing w:line="500" w:lineRule="exact"/>
        <w:ind w:firstLineChars="175" w:firstLine="420"/>
        <w:rPr>
          <w:rFonts w:ascii="宋体" w:hAnsi="宋体" w:cs="Arial"/>
          <w:sz w:val="24"/>
        </w:rPr>
      </w:pPr>
      <w:r>
        <w:rPr>
          <w:rFonts w:ascii="宋体" w:hAnsi="宋体" w:cs="Arial" w:hint="eastAsia"/>
          <w:sz w:val="24"/>
        </w:rPr>
        <w:t>d)▲切屏监控：在考生考试过程中将全程监控考生的答题界面，对考生切出页面的次数与时长进行记录，管理员或者监考老师可以随时查看所有考生切屏记录。</w:t>
      </w:r>
    </w:p>
    <w:p w:rsidR="00CC2C2B" w:rsidRDefault="009F0014">
      <w:pPr>
        <w:tabs>
          <w:tab w:val="left" w:pos="425"/>
        </w:tabs>
        <w:adjustRightInd w:val="0"/>
        <w:snapToGrid w:val="0"/>
        <w:spacing w:line="500" w:lineRule="exact"/>
        <w:ind w:leftChars="191" w:left="401"/>
        <w:rPr>
          <w:rFonts w:ascii="宋体" w:hAnsi="宋体" w:cs="Arial"/>
          <w:sz w:val="24"/>
        </w:rPr>
      </w:pPr>
      <w:r>
        <w:rPr>
          <w:rFonts w:ascii="宋体" w:hAnsi="宋体" w:cs="Arial" w:hint="eastAsia"/>
          <w:sz w:val="24"/>
        </w:rPr>
        <w:t>e)▲指定Ip：设置好考试IP之后，考试智能在指定ip下才能参加考试。</w:t>
      </w:r>
    </w:p>
    <w:p w:rsidR="00CC2C2B" w:rsidRDefault="009F0014">
      <w:pPr>
        <w:tabs>
          <w:tab w:val="left" w:pos="425"/>
        </w:tabs>
        <w:adjustRightInd w:val="0"/>
        <w:snapToGrid w:val="0"/>
        <w:spacing w:line="500" w:lineRule="exact"/>
        <w:ind w:leftChars="191" w:left="401"/>
        <w:rPr>
          <w:rFonts w:ascii="宋体" w:hAnsi="宋体" w:cs="Arial"/>
          <w:sz w:val="24"/>
        </w:rPr>
      </w:pPr>
      <w:r>
        <w:rPr>
          <w:rFonts w:ascii="宋体" w:hAnsi="宋体" w:cs="Arial" w:hint="eastAsia"/>
          <w:sz w:val="24"/>
        </w:rPr>
        <w:t>f)▲题目乱序：每位考生所收到试卷的题目顺序进动打乱排列</w:t>
      </w:r>
    </w:p>
    <w:p w:rsidR="00CC2C2B" w:rsidRDefault="009F0014">
      <w:pPr>
        <w:tabs>
          <w:tab w:val="left" w:pos="425"/>
        </w:tabs>
        <w:adjustRightInd w:val="0"/>
        <w:snapToGrid w:val="0"/>
        <w:spacing w:line="500" w:lineRule="exact"/>
        <w:ind w:leftChars="191" w:left="401"/>
        <w:rPr>
          <w:rFonts w:ascii="宋体" w:hAnsi="宋体" w:cs="Arial"/>
          <w:sz w:val="24"/>
        </w:rPr>
      </w:pPr>
      <w:r>
        <w:rPr>
          <w:rFonts w:ascii="宋体" w:hAnsi="宋体" w:cs="Arial" w:hint="eastAsia"/>
          <w:sz w:val="24"/>
        </w:rPr>
        <w:t>g)▲选项乱序：对于选择题的每个选项进行打乱排列</w:t>
      </w:r>
    </w:p>
    <w:p w:rsidR="00CC2C2B" w:rsidRDefault="009F0014">
      <w:pPr>
        <w:rPr>
          <w:b/>
          <w:sz w:val="28"/>
        </w:rPr>
      </w:pPr>
      <w:bookmarkStart w:id="111" w:name="_Toc5885"/>
      <w:bookmarkStart w:id="112" w:name="_Toc4956"/>
      <w:bookmarkStart w:id="113" w:name="_Toc29201"/>
      <w:r>
        <w:rPr>
          <w:rFonts w:hint="eastAsia"/>
          <w:b/>
          <w:sz w:val="28"/>
        </w:rPr>
        <w:t>4.4.3.4</w:t>
      </w:r>
      <w:r>
        <w:rPr>
          <w:rFonts w:hint="eastAsia"/>
          <w:b/>
          <w:sz w:val="28"/>
        </w:rPr>
        <w:t>在线监考</w:t>
      </w:r>
      <w:bookmarkEnd w:id="111"/>
      <w:bookmarkEnd w:id="112"/>
      <w:bookmarkEnd w:id="113"/>
    </w:p>
    <w:p w:rsidR="00CC2C2B" w:rsidRDefault="009F0014">
      <w:pPr>
        <w:tabs>
          <w:tab w:val="left" w:pos="425"/>
        </w:tabs>
        <w:adjustRightInd w:val="0"/>
        <w:snapToGrid w:val="0"/>
        <w:spacing w:line="500" w:lineRule="exact"/>
        <w:ind w:leftChars="191" w:left="401"/>
        <w:rPr>
          <w:rFonts w:ascii="宋体" w:hAnsi="宋体" w:cs="Arial"/>
          <w:sz w:val="24"/>
        </w:rPr>
      </w:pPr>
      <w:r>
        <w:rPr>
          <w:rFonts w:ascii="宋体" w:hAnsi="宋体" w:cs="Arial" w:hint="eastAsia"/>
          <w:sz w:val="24"/>
        </w:rPr>
        <w:t>a)▲在线监考：监考教师需实时查看每位考生是否进入考试、进入时间、当前状态、IP地址、所在地区、人脸识别情况、违规次数、切屏次数等。</w:t>
      </w:r>
    </w:p>
    <w:p w:rsidR="00CC2C2B" w:rsidRDefault="009F0014">
      <w:pPr>
        <w:tabs>
          <w:tab w:val="left" w:pos="425"/>
        </w:tabs>
        <w:adjustRightInd w:val="0"/>
        <w:snapToGrid w:val="0"/>
        <w:spacing w:line="500" w:lineRule="exact"/>
        <w:ind w:leftChars="191" w:left="401"/>
        <w:rPr>
          <w:rFonts w:ascii="宋体" w:hAnsi="宋体" w:cs="Arial"/>
          <w:sz w:val="24"/>
        </w:rPr>
      </w:pPr>
      <w:r>
        <w:rPr>
          <w:rFonts w:ascii="宋体" w:hAnsi="宋体" w:cs="Arial" w:hint="eastAsia"/>
          <w:sz w:val="24"/>
        </w:rPr>
        <w:t>通知提醒：针对未及时参加考试的考生或者有异常行为的考生，监考老师可对考生发送提醒通知。</w:t>
      </w:r>
    </w:p>
    <w:p w:rsidR="00CC2C2B" w:rsidRDefault="009F0014">
      <w:pPr>
        <w:tabs>
          <w:tab w:val="left" w:pos="425"/>
        </w:tabs>
        <w:adjustRightInd w:val="0"/>
        <w:snapToGrid w:val="0"/>
        <w:spacing w:line="500" w:lineRule="exact"/>
        <w:ind w:leftChars="191" w:left="401"/>
        <w:rPr>
          <w:rFonts w:ascii="宋体" w:hAnsi="宋体" w:cs="Arial"/>
          <w:sz w:val="24"/>
        </w:rPr>
      </w:pPr>
      <w:r>
        <w:rPr>
          <w:rFonts w:ascii="宋体" w:hAnsi="宋体" w:cs="Arial" w:hint="eastAsia"/>
          <w:sz w:val="24"/>
        </w:rPr>
        <w:t>b)强制收卷：监考老师发现有异常行为的考生可进行强制收卷。</w:t>
      </w:r>
    </w:p>
    <w:p w:rsidR="00CC2C2B" w:rsidRDefault="009F0014">
      <w:pPr>
        <w:tabs>
          <w:tab w:val="left" w:pos="425"/>
        </w:tabs>
        <w:adjustRightInd w:val="0"/>
        <w:snapToGrid w:val="0"/>
        <w:spacing w:line="500" w:lineRule="exact"/>
        <w:ind w:leftChars="191" w:left="401"/>
        <w:rPr>
          <w:rFonts w:ascii="宋体" w:hAnsi="宋体" w:cs="Arial"/>
          <w:sz w:val="24"/>
        </w:rPr>
      </w:pPr>
      <w:r>
        <w:rPr>
          <w:rFonts w:ascii="宋体" w:hAnsi="宋体" w:cs="Arial" w:hint="eastAsia"/>
          <w:sz w:val="24"/>
        </w:rPr>
        <w:t>c)▲查看抓拍监控：将所有考生前后摄像头的抓拍监控画面展示在一个页面上，便于监考老师更加直观了解每位考生当前的作答情况。</w:t>
      </w:r>
    </w:p>
    <w:p w:rsidR="00CC2C2B" w:rsidRDefault="009F0014">
      <w:pPr>
        <w:rPr>
          <w:b/>
          <w:sz w:val="28"/>
        </w:rPr>
      </w:pPr>
      <w:bookmarkStart w:id="114" w:name="_Toc14473"/>
      <w:bookmarkStart w:id="115" w:name="_Toc21671"/>
      <w:bookmarkStart w:id="116" w:name="_Toc6803"/>
      <w:r>
        <w:rPr>
          <w:rFonts w:hint="eastAsia"/>
          <w:b/>
          <w:sz w:val="28"/>
        </w:rPr>
        <w:t>4.4.3.5</w:t>
      </w:r>
      <w:r>
        <w:rPr>
          <w:rFonts w:hint="eastAsia"/>
          <w:b/>
          <w:sz w:val="28"/>
        </w:rPr>
        <w:t>考试批阅</w:t>
      </w:r>
      <w:bookmarkEnd w:id="114"/>
      <w:bookmarkEnd w:id="115"/>
      <w:bookmarkEnd w:id="116"/>
    </w:p>
    <w:p w:rsidR="00CC2C2B" w:rsidRDefault="009F0014">
      <w:pPr>
        <w:tabs>
          <w:tab w:val="left" w:pos="425"/>
        </w:tabs>
        <w:adjustRightInd w:val="0"/>
        <w:snapToGrid w:val="0"/>
        <w:spacing w:line="500" w:lineRule="exact"/>
        <w:ind w:leftChars="191" w:left="401"/>
        <w:rPr>
          <w:rFonts w:ascii="宋体" w:hAnsi="宋体" w:cs="Arial"/>
          <w:sz w:val="24"/>
        </w:rPr>
      </w:pPr>
      <w:r>
        <w:rPr>
          <w:rFonts w:ascii="宋体" w:hAnsi="宋体" w:cs="Arial" w:hint="eastAsia"/>
          <w:sz w:val="24"/>
        </w:rPr>
        <w:t>a)客观题批阅：对于客观题系统自动批阅并计算分数，无需人工干预。</w:t>
      </w:r>
    </w:p>
    <w:p w:rsidR="00CC2C2B" w:rsidRDefault="009F0014">
      <w:pPr>
        <w:tabs>
          <w:tab w:val="left" w:pos="425"/>
        </w:tabs>
        <w:adjustRightInd w:val="0"/>
        <w:snapToGrid w:val="0"/>
        <w:spacing w:line="500" w:lineRule="exact"/>
        <w:ind w:leftChars="191" w:left="401"/>
        <w:rPr>
          <w:rFonts w:ascii="宋体" w:hAnsi="宋体" w:cs="Arial"/>
          <w:sz w:val="24"/>
        </w:rPr>
      </w:pPr>
      <w:r>
        <w:rPr>
          <w:rFonts w:ascii="宋体" w:hAnsi="宋体" w:cs="Arial" w:hint="eastAsia"/>
          <w:sz w:val="24"/>
        </w:rPr>
        <w:t>b)主观题批阅：主观题批阅时支持打分和写批语，批语除支持文字录入之外也支持公式、符号、图片以及附件录入</w:t>
      </w:r>
    </w:p>
    <w:p w:rsidR="00CC2C2B" w:rsidRDefault="009F0014">
      <w:pPr>
        <w:tabs>
          <w:tab w:val="left" w:pos="425"/>
        </w:tabs>
        <w:adjustRightInd w:val="0"/>
        <w:snapToGrid w:val="0"/>
        <w:spacing w:line="500" w:lineRule="exact"/>
        <w:ind w:leftChars="191" w:left="401"/>
      </w:pPr>
      <w:r>
        <w:rPr>
          <w:rFonts w:ascii="宋体" w:hAnsi="宋体" w:cs="Arial" w:hint="eastAsia"/>
          <w:sz w:val="24"/>
        </w:rPr>
        <w:t>c)▲试卷导出：批阅完成的试卷支持一键打包下载，便于存档。</w:t>
      </w:r>
    </w:p>
    <w:p w:rsidR="00CC2C2B" w:rsidRDefault="009F0014">
      <w:pPr>
        <w:rPr>
          <w:b/>
          <w:sz w:val="28"/>
        </w:rPr>
      </w:pPr>
      <w:bookmarkStart w:id="117" w:name="_Toc822"/>
      <w:r>
        <w:rPr>
          <w:rFonts w:hint="eastAsia"/>
          <w:b/>
          <w:sz w:val="28"/>
        </w:rPr>
        <w:t>4.5</w:t>
      </w:r>
      <w:r>
        <w:rPr>
          <w:rFonts w:hint="eastAsia"/>
          <w:b/>
          <w:sz w:val="28"/>
        </w:rPr>
        <w:t>混合式互动教学</w:t>
      </w:r>
      <w:bookmarkEnd w:id="117"/>
    </w:p>
    <w:p w:rsidR="00CC2C2B" w:rsidRDefault="009F0014">
      <w:pPr>
        <w:spacing w:line="500" w:lineRule="exact"/>
        <w:ind w:firstLineChars="200" w:firstLine="480"/>
        <w:rPr>
          <w:rFonts w:ascii="TimesNewRomanPSMT" w:eastAsia="TimesNewRomanPSMT" w:hAnsi="TimesNewRomanPSMT"/>
          <w:sz w:val="22"/>
        </w:rPr>
      </w:pPr>
      <w:r>
        <w:rPr>
          <w:rFonts w:ascii="Calibri" w:hAnsi="Calibri" w:hint="eastAsia"/>
          <w:sz w:val="24"/>
          <w:szCs w:val="24"/>
        </w:rPr>
        <w:t>系统应具有线上线下混合式互动教学功能，可支持课前</w:t>
      </w:r>
      <w:r>
        <w:rPr>
          <w:rFonts w:ascii="Calibri" w:hAnsi="Calibri" w:hint="eastAsia"/>
          <w:sz w:val="24"/>
          <w:szCs w:val="24"/>
        </w:rPr>
        <w:t>-</w:t>
      </w:r>
      <w:r>
        <w:rPr>
          <w:rFonts w:ascii="Calibri" w:hAnsi="Calibri" w:hint="eastAsia"/>
          <w:sz w:val="24"/>
          <w:szCs w:val="24"/>
        </w:rPr>
        <w:t>课中</w:t>
      </w:r>
      <w:r>
        <w:rPr>
          <w:rFonts w:ascii="Calibri" w:hAnsi="Calibri" w:hint="eastAsia"/>
          <w:sz w:val="24"/>
          <w:szCs w:val="24"/>
        </w:rPr>
        <w:t>-</w:t>
      </w:r>
      <w:r>
        <w:rPr>
          <w:rFonts w:ascii="Calibri" w:hAnsi="Calibri" w:hint="eastAsia"/>
          <w:sz w:val="24"/>
          <w:szCs w:val="24"/>
        </w:rPr>
        <w:t>课后</w:t>
      </w:r>
      <w:proofErr w:type="gramStart"/>
      <w:r>
        <w:rPr>
          <w:rFonts w:ascii="Calibri" w:hAnsi="Calibri" w:hint="eastAsia"/>
          <w:sz w:val="24"/>
          <w:szCs w:val="24"/>
        </w:rPr>
        <w:t>全教学</w:t>
      </w:r>
      <w:proofErr w:type="gramEnd"/>
      <w:r>
        <w:rPr>
          <w:rFonts w:ascii="Calibri" w:hAnsi="Calibri" w:hint="eastAsia"/>
          <w:sz w:val="24"/>
          <w:szCs w:val="24"/>
        </w:rPr>
        <w:t>过程。平台的师生互动手段增加学生课堂参与感和互动性，提升老师的课堂教学效果，推动“课堂革命”和教学模式变革。</w:t>
      </w:r>
    </w:p>
    <w:p w:rsidR="00CC2C2B" w:rsidRDefault="009F0014">
      <w:pPr>
        <w:rPr>
          <w:b/>
          <w:sz w:val="28"/>
        </w:rPr>
      </w:pPr>
      <w:bookmarkStart w:id="118" w:name="_Toc28962"/>
      <w:r>
        <w:rPr>
          <w:rFonts w:hint="eastAsia"/>
          <w:b/>
          <w:sz w:val="28"/>
        </w:rPr>
        <w:t>4.5.1</w:t>
      </w:r>
      <w:r>
        <w:rPr>
          <w:rFonts w:hint="eastAsia"/>
          <w:b/>
          <w:sz w:val="28"/>
        </w:rPr>
        <w:t>移动端互动教学</w:t>
      </w:r>
      <w:bookmarkEnd w:id="118"/>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w:t>
      </w:r>
      <w:r>
        <w:rPr>
          <w:rFonts w:ascii="Calibri" w:hAnsi="Calibri" w:hint="eastAsia"/>
          <w:sz w:val="24"/>
          <w:szCs w:val="24"/>
        </w:rPr>
        <w:t>、需具有课堂互动移动端智能设备的接入功能，支持</w:t>
      </w:r>
      <w:r>
        <w:rPr>
          <w:rFonts w:ascii="Calibri" w:hAnsi="Calibri" w:hint="eastAsia"/>
          <w:sz w:val="24"/>
          <w:szCs w:val="24"/>
        </w:rPr>
        <w:t xml:space="preserve">iOS </w:t>
      </w:r>
      <w:r>
        <w:rPr>
          <w:rFonts w:ascii="Calibri" w:hAnsi="Calibri" w:hint="eastAsia"/>
          <w:sz w:val="24"/>
          <w:szCs w:val="24"/>
        </w:rPr>
        <w:t>、</w:t>
      </w:r>
      <w:r>
        <w:rPr>
          <w:rFonts w:ascii="Calibri" w:hAnsi="Calibri" w:hint="eastAsia"/>
          <w:sz w:val="24"/>
          <w:szCs w:val="24"/>
        </w:rPr>
        <w:t>Android</w:t>
      </w:r>
      <w:r>
        <w:rPr>
          <w:rFonts w:ascii="Calibri" w:hAnsi="Calibri" w:hint="eastAsia"/>
          <w:sz w:val="24"/>
          <w:szCs w:val="24"/>
        </w:rPr>
        <w:t>等操作系统。</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2</w:t>
      </w:r>
      <w:r>
        <w:rPr>
          <w:rFonts w:ascii="Calibri" w:hAnsi="Calibri" w:hint="eastAsia"/>
          <w:sz w:val="24"/>
          <w:szCs w:val="24"/>
        </w:rPr>
        <w:t>、按照教学计划，可在移动</w:t>
      </w:r>
      <w:proofErr w:type="gramStart"/>
      <w:r>
        <w:rPr>
          <w:rFonts w:ascii="Calibri" w:hAnsi="Calibri" w:hint="eastAsia"/>
          <w:sz w:val="24"/>
          <w:szCs w:val="24"/>
        </w:rPr>
        <w:t>端组织</w:t>
      </w:r>
      <w:proofErr w:type="gramEnd"/>
      <w:r>
        <w:rPr>
          <w:rFonts w:ascii="Calibri" w:hAnsi="Calibri" w:hint="eastAsia"/>
          <w:sz w:val="24"/>
          <w:szCs w:val="24"/>
        </w:rPr>
        <w:t>教学内容，有序安排资料推送、签到、问答、抢答、投票等教学活动，可实现互动内容课堂发放并复用。</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lastRenderedPageBreak/>
        <w:t>4</w:t>
      </w:r>
      <w:r>
        <w:rPr>
          <w:rFonts w:ascii="Calibri" w:hAnsi="Calibri" w:hint="eastAsia"/>
          <w:sz w:val="24"/>
          <w:szCs w:val="24"/>
        </w:rPr>
        <w:t>、教师可以发布课堂签到，支持快速签到、拍照签到、</w:t>
      </w:r>
      <w:proofErr w:type="gramStart"/>
      <w:r>
        <w:rPr>
          <w:rFonts w:ascii="Calibri" w:hAnsi="Calibri" w:hint="eastAsia"/>
          <w:sz w:val="24"/>
          <w:szCs w:val="24"/>
        </w:rPr>
        <w:t>二维码签到</w:t>
      </w:r>
      <w:proofErr w:type="gramEnd"/>
      <w:r>
        <w:rPr>
          <w:rFonts w:ascii="Calibri" w:hAnsi="Calibri" w:hint="eastAsia"/>
          <w:sz w:val="24"/>
          <w:szCs w:val="24"/>
        </w:rPr>
        <w:t>、手势签到、位置签到，学生直接用手机通过扫描二维码、或输入教师分享的邀请码等方式进行签到，位置签到能够显示距离发起者的签到位置。</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5</w:t>
      </w:r>
      <w:r>
        <w:rPr>
          <w:rFonts w:ascii="Calibri" w:hAnsi="Calibri" w:hint="eastAsia"/>
          <w:sz w:val="24"/>
          <w:szCs w:val="24"/>
        </w:rPr>
        <w:t>、教师可以在课堂上发布问题，通过抢答进行提问，学生同时在移动</w:t>
      </w:r>
      <w:proofErr w:type="gramStart"/>
      <w:r>
        <w:rPr>
          <w:rFonts w:ascii="Calibri" w:hAnsi="Calibri" w:hint="eastAsia"/>
          <w:sz w:val="24"/>
          <w:szCs w:val="24"/>
        </w:rPr>
        <w:t>端收到</w:t>
      </w:r>
      <w:proofErr w:type="gramEnd"/>
      <w:r>
        <w:rPr>
          <w:rFonts w:ascii="Calibri" w:hAnsi="Calibri" w:hint="eastAsia"/>
          <w:sz w:val="24"/>
          <w:szCs w:val="24"/>
        </w:rPr>
        <w:t>抢答请求进行抢答。</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6</w:t>
      </w:r>
      <w:r>
        <w:rPr>
          <w:rFonts w:ascii="Calibri" w:hAnsi="Calibri" w:hint="eastAsia"/>
          <w:sz w:val="24"/>
          <w:szCs w:val="24"/>
        </w:rPr>
        <w:t>、教师可通过移动端随机选人功能选择学生回答问题，并可以将选择结果投屏显示。</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7</w:t>
      </w:r>
      <w:r>
        <w:rPr>
          <w:rFonts w:ascii="Calibri" w:hAnsi="Calibri" w:hint="eastAsia"/>
          <w:sz w:val="24"/>
          <w:szCs w:val="24"/>
        </w:rPr>
        <w:t>、教师可以在课堂上实时发布调查问卷，学生通过移动端进行投票。教师端可以立即统计投票结果。</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8</w:t>
      </w:r>
      <w:r>
        <w:rPr>
          <w:rFonts w:ascii="Calibri" w:hAnsi="Calibri" w:hint="eastAsia"/>
          <w:sz w:val="24"/>
          <w:szCs w:val="24"/>
        </w:rPr>
        <w:t>、课堂结束后，可以将所有课堂上发布的控件进行记录，生成课堂历史记录。能实时查看任一活动的详细参与情况。</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9</w:t>
      </w:r>
      <w:r>
        <w:rPr>
          <w:rFonts w:ascii="Calibri" w:hAnsi="Calibri" w:hint="eastAsia"/>
          <w:sz w:val="24"/>
          <w:szCs w:val="24"/>
        </w:rPr>
        <w:t>、可基于课程班级形成师生互动交流群，实时进行即时通讯，进行讨论与交流。</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10</w:t>
      </w:r>
      <w:r>
        <w:rPr>
          <w:rFonts w:ascii="Calibri" w:hAnsi="Calibri" w:hint="eastAsia"/>
          <w:sz w:val="24"/>
          <w:szCs w:val="24"/>
        </w:rPr>
        <w:t>、教师可以编辑问答题并可将题目发布到学生端，学生可以回答问题并提交，教师可以实时查看学生提交结果。</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11</w:t>
      </w:r>
      <w:r>
        <w:rPr>
          <w:rFonts w:ascii="Calibri" w:hAnsi="Calibri" w:hint="eastAsia"/>
          <w:sz w:val="24"/>
          <w:szCs w:val="24"/>
        </w:rPr>
        <w:t>、教师和学生可以开展话题讨论，通过移动</w:t>
      </w:r>
      <w:proofErr w:type="gramStart"/>
      <w:r>
        <w:rPr>
          <w:rFonts w:ascii="Calibri" w:hAnsi="Calibri" w:hint="eastAsia"/>
          <w:sz w:val="24"/>
          <w:szCs w:val="24"/>
        </w:rPr>
        <w:t>端利用发帖形式</w:t>
      </w:r>
      <w:proofErr w:type="gramEnd"/>
      <w:r>
        <w:rPr>
          <w:rFonts w:ascii="Calibri" w:hAnsi="Calibri" w:hint="eastAsia"/>
          <w:sz w:val="24"/>
          <w:szCs w:val="24"/>
        </w:rPr>
        <w:t>进行小组话题交流。</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12</w:t>
      </w:r>
      <w:r>
        <w:rPr>
          <w:rFonts w:ascii="Calibri" w:hAnsi="Calibri" w:hint="eastAsia"/>
          <w:sz w:val="24"/>
          <w:szCs w:val="24"/>
        </w:rPr>
        <w:t>、教师可以通过手机在课程中发布考试试卷和查看考试结果，学生同样可以通过移动端进行在线考试和查看考试信息。</w:t>
      </w:r>
    </w:p>
    <w:p w:rsidR="00CC2C2B" w:rsidRDefault="009F0014">
      <w:pPr>
        <w:spacing w:line="500" w:lineRule="exact"/>
        <w:ind w:firstLineChars="200" w:firstLine="480"/>
      </w:pPr>
      <w:r>
        <w:rPr>
          <w:rFonts w:ascii="Calibri" w:hAnsi="Calibri" w:hint="eastAsia"/>
          <w:sz w:val="24"/>
          <w:szCs w:val="24"/>
        </w:rPr>
        <w:t>13</w:t>
      </w:r>
      <w:r>
        <w:rPr>
          <w:rFonts w:ascii="Calibri" w:hAnsi="Calibri" w:hint="eastAsia"/>
          <w:sz w:val="24"/>
          <w:szCs w:val="24"/>
        </w:rPr>
        <w:t>、</w:t>
      </w:r>
      <w:r>
        <w:rPr>
          <w:rFonts w:ascii="宋体" w:hAnsi="宋体" w:cs="Arial" w:hint="eastAsia"/>
          <w:sz w:val="24"/>
        </w:rPr>
        <w:t>▲</w:t>
      </w:r>
      <w:r>
        <w:rPr>
          <w:rFonts w:ascii="Calibri" w:hAnsi="Calibri" w:hint="eastAsia"/>
          <w:sz w:val="24"/>
          <w:szCs w:val="24"/>
        </w:rPr>
        <w:t>教师课程通知、小组通知、个人互相通知的即时消息任意组合设置，实时发送，实时接收，并可查看通知阅读状态，已读和未读名单。</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14</w:t>
      </w:r>
      <w:r>
        <w:rPr>
          <w:rFonts w:ascii="Calibri" w:hAnsi="Calibri" w:hint="eastAsia"/>
          <w:sz w:val="24"/>
          <w:szCs w:val="24"/>
        </w:rPr>
        <w:t>、学生在移动端进行学习时，系统自动记录所有学习行为，同时会自动统计学习成绩。</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15</w:t>
      </w:r>
      <w:r>
        <w:rPr>
          <w:rFonts w:ascii="Calibri" w:hAnsi="Calibri" w:hint="eastAsia"/>
          <w:sz w:val="24"/>
          <w:szCs w:val="24"/>
        </w:rPr>
        <w:t>、学生通过移动端作业功能可以查看作业列表，作业列表自动标识待做作业和已完成、已过期作业展示。学生可以通过本功能支持待做作业在移动端完成。支持查看已完成作业的批阅状态和最后得分，支持查看作业答案。</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16</w:t>
      </w:r>
      <w:r>
        <w:rPr>
          <w:rFonts w:ascii="Calibri" w:hAnsi="Calibri" w:hint="eastAsia"/>
          <w:sz w:val="24"/>
          <w:szCs w:val="24"/>
        </w:rPr>
        <w:t>、学生的课堂签到情况、课堂表现等都以积分形式形成评价，可转换为平时成绩；在线课程的学习同时记录作业成绩、考试成绩、按照老师设计的成绩权重给出综合评价。</w:t>
      </w:r>
    </w:p>
    <w:p w:rsidR="00CC2C2B" w:rsidRDefault="009F0014">
      <w:pPr>
        <w:adjustRightInd w:val="0"/>
        <w:snapToGrid w:val="0"/>
        <w:spacing w:line="500" w:lineRule="exact"/>
        <w:ind w:firstLineChars="166" w:firstLine="398"/>
        <w:rPr>
          <w:rFonts w:ascii="宋体" w:hAnsi="宋体" w:cs="Arial"/>
          <w:sz w:val="24"/>
        </w:rPr>
      </w:pPr>
      <w:r>
        <w:rPr>
          <w:rFonts w:ascii="Calibri" w:hAnsi="Calibri" w:hint="eastAsia"/>
          <w:sz w:val="24"/>
          <w:szCs w:val="24"/>
        </w:rPr>
        <w:t>17</w:t>
      </w:r>
      <w:r>
        <w:rPr>
          <w:rFonts w:ascii="Calibri" w:hAnsi="Calibri" w:hint="eastAsia"/>
          <w:sz w:val="24"/>
          <w:szCs w:val="24"/>
        </w:rPr>
        <w:t>、</w:t>
      </w:r>
      <w:r>
        <w:rPr>
          <w:rFonts w:ascii="宋体" w:hAnsi="宋体" w:cs="Arial" w:hint="eastAsia"/>
          <w:sz w:val="24"/>
        </w:rPr>
        <w:t>▲</w:t>
      </w:r>
      <w:r>
        <w:rPr>
          <w:rFonts w:ascii="Calibri" w:hAnsi="Calibri" w:hint="eastAsia"/>
          <w:sz w:val="24"/>
          <w:szCs w:val="24"/>
        </w:rPr>
        <w:t>手机可以阅读对接或自有的海量电子图书、报纸、期刊、专题等资源，可以订阅到自己的空间，并进行分类管理；可以对所有精彩的内容进行分享。</w:t>
      </w:r>
    </w:p>
    <w:p w:rsidR="00CC2C2B" w:rsidRDefault="00CC2C2B">
      <w:pPr>
        <w:spacing w:line="500" w:lineRule="exact"/>
        <w:ind w:firstLineChars="200" w:firstLine="420"/>
      </w:pPr>
    </w:p>
    <w:p w:rsidR="00CC2C2B" w:rsidRDefault="009F0014">
      <w:pPr>
        <w:rPr>
          <w:b/>
          <w:sz w:val="28"/>
        </w:rPr>
      </w:pPr>
      <w:bookmarkStart w:id="119" w:name="_Toc1999"/>
      <w:r>
        <w:rPr>
          <w:rFonts w:hint="eastAsia"/>
          <w:b/>
          <w:sz w:val="28"/>
        </w:rPr>
        <w:t>4.5.2</w:t>
      </w:r>
      <w:r>
        <w:rPr>
          <w:rFonts w:hint="eastAsia"/>
          <w:b/>
          <w:sz w:val="28"/>
        </w:rPr>
        <w:t>教室端互动教学</w:t>
      </w:r>
      <w:bookmarkEnd w:id="119"/>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w:t>
      </w:r>
      <w:r>
        <w:rPr>
          <w:rFonts w:ascii="Calibri" w:hAnsi="Calibri" w:hint="eastAsia"/>
          <w:sz w:val="24"/>
          <w:szCs w:val="24"/>
        </w:rPr>
        <w:t>、</w:t>
      </w:r>
      <w:proofErr w:type="gramStart"/>
      <w:r>
        <w:rPr>
          <w:rFonts w:ascii="Calibri" w:hAnsi="Calibri" w:hint="eastAsia"/>
          <w:sz w:val="24"/>
          <w:szCs w:val="24"/>
        </w:rPr>
        <w:t>需支持手机端投屏功能</w:t>
      </w:r>
      <w:proofErr w:type="gramEnd"/>
      <w:r>
        <w:rPr>
          <w:rFonts w:ascii="Calibri" w:hAnsi="Calibri" w:hint="eastAsia"/>
          <w:sz w:val="24"/>
          <w:szCs w:val="24"/>
        </w:rPr>
        <w:t>且不局限</w:t>
      </w:r>
      <w:proofErr w:type="gramStart"/>
      <w:r>
        <w:rPr>
          <w:rFonts w:ascii="Calibri" w:hAnsi="Calibri" w:hint="eastAsia"/>
          <w:sz w:val="24"/>
          <w:szCs w:val="24"/>
        </w:rPr>
        <w:t>于同个</w:t>
      </w:r>
      <w:proofErr w:type="gramEnd"/>
      <w:r>
        <w:rPr>
          <w:rFonts w:ascii="Calibri" w:hAnsi="Calibri" w:hint="eastAsia"/>
          <w:sz w:val="24"/>
          <w:szCs w:val="24"/>
        </w:rPr>
        <w:t xml:space="preserve">WIFI </w:t>
      </w:r>
      <w:r>
        <w:rPr>
          <w:rFonts w:ascii="Calibri" w:hAnsi="Calibri" w:hint="eastAsia"/>
          <w:sz w:val="24"/>
          <w:szCs w:val="24"/>
        </w:rPr>
        <w:t>网络才能实现，不需要使用数据线或其他投屏设备，无需再次下载任何软件，直接实现多端教学的开展。</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2</w:t>
      </w:r>
      <w:r>
        <w:rPr>
          <w:rFonts w:ascii="Calibri" w:hAnsi="Calibri" w:hint="eastAsia"/>
          <w:sz w:val="24"/>
          <w:szCs w:val="24"/>
        </w:rPr>
        <w:t>、可以通过账号登录，可以选择通过输入自己的绑定的手机号和密码，或者手机验证码来实现登录，亦可使用便捷</w:t>
      </w:r>
      <w:proofErr w:type="gramStart"/>
      <w:r>
        <w:rPr>
          <w:rFonts w:ascii="Calibri" w:hAnsi="Calibri" w:hint="eastAsia"/>
          <w:sz w:val="24"/>
          <w:szCs w:val="24"/>
        </w:rPr>
        <w:t>的扫码登录</w:t>
      </w:r>
      <w:proofErr w:type="gramEnd"/>
      <w:r>
        <w:rPr>
          <w:rFonts w:ascii="Calibri" w:hAnsi="Calibri" w:hint="eastAsia"/>
          <w:sz w:val="24"/>
          <w:szCs w:val="24"/>
        </w:rPr>
        <w:t>实现。</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3</w:t>
      </w:r>
      <w:r>
        <w:rPr>
          <w:rFonts w:ascii="Calibri" w:hAnsi="Calibri" w:hint="eastAsia"/>
          <w:sz w:val="24"/>
          <w:szCs w:val="24"/>
        </w:rPr>
        <w:t>、教师轻松通过投</w:t>
      </w:r>
      <w:proofErr w:type="gramStart"/>
      <w:r>
        <w:rPr>
          <w:rFonts w:ascii="Calibri" w:hAnsi="Calibri" w:hint="eastAsia"/>
          <w:sz w:val="24"/>
          <w:szCs w:val="24"/>
        </w:rPr>
        <w:t>屏进行</w:t>
      </w:r>
      <w:proofErr w:type="gramEnd"/>
      <w:r>
        <w:rPr>
          <w:rFonts w:ascii="Calibri" w:hAnsi="Calibri" w:hint="eastAsia"/>
          <w:sz w:val="24"/>
          <w:szCs w:val="24"/>
        </w:rPr>
        <w:t>签到、选人、抢答等教学环节，并能直接在投屏上展示结果数据。</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4</w:t>
      </w:r>
      <w:r>
        <w:rPr>
          <w:rFonts w:ascii="Calibri" w:hAnsi="Calibri" w:hint="eastAsia"/>
          <w:sz w:val="24"/>
          <w:szCs w:val="24"/>
        </w:rPr>
        <w:t>、</w:t>
      </w:r>
      <w:r>
        <w:rPr>
          <w:rFonts w:ascii="宋体" w:hAnsi="宋体"/>
          <w:sz w:val="24"/>
        </w:rPr>
        <w:t>▲</w:t>
      </w:r>
      <w:r>
        <w:rPr>
          <w:rFonts w:ascii="Calibri" w:hAnsi="Calibri" w:hint="eastAsia"/>
          <w:sz w:val="24"/>
          <w:szCs w:val="24"/>
        </w:rPr>
        <w:t>需要具有强大的</w:t>
      </w:r>
      <w:r>
        <w:rPr>
          <w:rFonts w:ascii="Calibri" w:hAnsi="Calibri" w:hint="eastAsia"/>
          <w:sz w:val="24"/>
          <w:szCs w:val="24"/>
        </w:rPr>
        <w:t xml:space="preserve">PPT </w:t>
      </w:r>
      <w:r>
        <w:rPr>
          <w:rFonts w:ascii="Calibri" w:hAnsi="Calibri" w:hint="eastAsia"/>
          <w:sz w:val="24"/>
          <w:szCs w:val="24"/>
        </w:rPr>
        <w:t>播放功能，</w:t>
      </w:r>
      <w:r>
        <w:rPr>
          <w:rFonts w:ascii="Calibri" w:hAnsi="Calibri" w:hint="eastAsia"/>
          <w:sz w:val="24"/>
          <w:szCs w:val="24"/>
        </w:rPr>
        <w:t xml:space="preserve">PPT </w:t>
      </w:r>
      <w:r>
        <w:rPr>
          <w:rFonts w:ascii="Calibri" w:hAnsi="Calibri" w:hint="eastAsia"/>
          <w:sz w:val="24"/>
          <w:szCs w:val="24"/>
        </w:rPr>
        <w:t>投屏演示保留动画效果，播放流畅。</w:t>
      </w:r>
      <w:r>
        <w:rPr>
          <w:rFonts w:ascii="Calibri" w:hAnsi="Calibri" w:hint="eastAsia"/>
          <w:sz w:val="24"/>
          <w:szCs w:val="24"/>
        </w:rPr>
        <w:t>PPT</w:t>
      </w:r>
      <w:r>
        <w:rPr>
          <w:rFonts w:ascii="Calibri" w:hAnsi="Calibri" w:hint="eastAsia"/>
          <w:sz w:val="24"/>
          <w:szCs w:val="24"/>
        </w:rPr>
        <w:t>文件来源多种渠道，可以通过</w:t>
      </w:r>
      <w:r>
        <w:rPr>
          <w:rFonts w:ascii="Calibri" w:hAnsi="Calibri" w:hint="eastAsia"/>
          <w:sz w:val="24"/>
          <w:szCs w:val="24"/>
        </w:rPr>
        <w:t>PC</w:t>
      </w:r>
      <w:r>
        <w:rPr>
          <w:rFonts w:ascii="Calibri" w:hAnsi="Calibri" w:hint="eastAsia"/>
          <w:sz w:val="24"/>
          <w:szCs w:val="24"/>
        </w:rPr>
        <w:t>端把文件直接发送至移动端，提高资源展示的便捷性。</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5</w:t>
      </w:r>
      <w:r>
        <w:rPr>
          <w:rFonts w:ascii="Calibri" w:hAnsi="Calibri" w:hint="eastAsia"/>
          <w:sz w:val="24"/>
          <w:szCs w:val="24"/>
        </w:rPr>
        <w:t>、投</w:t>
      </w:r>
      <w:proofErr w:type="gramStart"/>
      <w:r>
        <w:rPr>
          <w:rFonts w:ascii="Calibri" w:hAnsi="Calibri" w:hint="eastAsia"/>
          <w:sz w:val="24"/>
          <w:szCs w:val="24"/>
        </w:rPr>
        <w:t>屏过程</w:t>
      </w:r>
      <w:proofErr w:type="gramEnd"/>
      <w:r>
        <w:rPr>
          <w:rFonts w:ascii="Calibri" w:hAnsi="Calibri" w:hint="eastAsia"/>
          <w:sz w:val="24"/>
          <w:szCs w:val="24"/>
        </w:rPr>
        <w:t>中，教师使用主题讨论，系统根据所有学生的回答自动分析生产数个关键词语。</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6</w:t>
      </w:r>
      <w:r>
        <w:rPr>
          <w:rFonts w:ascii="Calibri" w:hAnsi="Calibri" w:hint="eastAsia"/>
          <w:sz w:val="24"/>
          <w:szCs w:val="24"/>
        </w:rPr>
        <w:t>、课堂备课：教师可以在</w:t>
      </w:r>
      <w:r>
        <w:rPr>
          <w:rFonts w:ascii="Calibri" w:hAnsi="Calibri" w:hint="eastAsia"/>
          <w:sz w:val="24"/>
          <w:szCs w:val="24"/>
        </w:rPr>
        <w:t xml:space="preserve">APP </w:t>
      </w:r>
      <w:r>
        <w:rPr>
          <w:rFonts w:ascii="Calibri" w:hAnsi="Calibri" w:hint="eastAsia"/>
          <w:sz w:val="24"/>
          <w:szCs w:val="24"/>
        </w:rPr>
        <w:t>中的活动库中，设置移动教案。按照教学计划，教师可提前在</w:t>
      </w:r>
      <w:r>
        <w:rPr>
          <w:rFonts w:ascii="Calibri" w:hAnsi="Calibri" w:hint="eastAsia"/>
          <w:sz w:val="24"/>
          <w:szCs w:val="24"/>
        </w:rPr>
        <w:t xml:space="preserve">APP </w:t>
      </w:r>
      <w:r>
        <w:rPr>
          <w:rFonts w:ascii="Calibri" w:hAnsi="Calibri" w:hint="eastAsia"/>
          <w:sz w:val="24"/>
          <w:szCs w:val="24"/>
        </w:rPr>
        <w:t>上组织教学内容，有序安排资料推送、签到、问答、抢答、投票等教学活动，方便课堂发放并易于复用。</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7</w:t>
      </w:r>
      <w:r>
        <w:rPr>
          <w:rFonts w:ascii="Calibri" w:hAnsi="Calibri" w:hint="eastAsia"/>
          <w:sz w:val="24"/>
          <w:szCs w:val="24"/>
        </w:rPr>
        <w:t>、页面需具备“扫码进班”功能，尚未加入班级的同学，可以通过扫描班级二</w:t>
      </w:r>
      <w:proofErr w:type="gramStart"/>
      <w:r>
        <w:rPr>
          <w:rFonts w:ascii="Calibri" w:hAnsi="Calibri" w:hint="eastAsia"/>
          <w:sz w:val="24"/>
          <w:szCs w:val="24"/>
        </w:rPr>
        <w:t>维码进入</w:t>
      </w:r>
      <w:proofErr w:type="gramEnd"/>
      <w:r>
        <w:rPr>
          <w:rFonts w:ascii="Calibri" w:hAnsi="Calibri" w:hint="eastAsia"/>
          <w:sz w:val="24"/>
          <w:szCs w:val="24"/>
        </w:rPr>
        <w:t>班级，可以通过手机</w:t>
      </w:r>
      <w:proofErr w:type="gramStart"/>
      <w:r>
        <w:rPr>
          <w:rFonts w:ascii="Calibri" w:hAnsi="Calibri" w:hint="eastAsia"/>
          <w:sz w:val="24"/>
          <w:szCs w:val="24"/>
        </w:rPr>
        <w:t>端扫码</w:t>
      </w:r>
      <w:proofErr w:type="gramEnd"/>
      <w:r>
        <w:rPr>
          <w:rFonts w:ascii="Calibri" w:hAnsi="Calibri" w:hint="eastAsia"/>
          <w:sz w:val="24"/>
          <w:szCs w:val="24"/>
        </w:rPr>
        <w:t>，也可以通过</w:t>
      </w:r>
      <w:proofErr w:type="gramStart"/>
      <w:r>
        <w:rPr>
          <w:rFonts w:ascii="Calibri" w:hAnsi="Calibri" w:hint="eastAsia"/>
          <w:sz w:val="24"/>
          <w:szCs w:val="24"/>
        </w:rPr>
        <w:t>微信扫码</w:t>
      </w:r>
      <w:proofErr w:type="gramEnd"/>
      <w:r>
        <w:rPr>
          <w:rFonts w:ascii="Calibri" w:hAnsi="Calibri" w:hint="eastAsia"/>
          <w:sz w:val="24"/>
          <w:szCs w:val="24"/>
        </w:rPr>
        <w:t>，方便随时建立授课班级。</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8</w:t>
      </w:r>
      <w:r>
        <w:rPr>
          <w:rFonts w:ascii="Calibri" w:hAnsi="Calibri" w:hint="eastAsia"/>
          <w:sz w:val="24"/>
          <w:szCs w:val="24"/>
        </w:rPr>
        <w:t>、</w:t>
      </w:r>
      <w:r>
        <w:rPr>
          <w:rFonts w:ascii="宋体" w:hAnsi="宋体"/>
          <w:sz w:val="24"/>
        </w:rPr>
        <w:t>▲</w:t>
      </w:r>
      <w:r>
        <w:rPr>
          <w:rFonts w:ascii="Calibri" w:hAnsi="Calibri" w:hint="eastAsia"/>
          <w:sz w:val="24"/>
          <w:szCs w:val="24"/>
        </w:rPr>
        <w:t>教师可以通过手机端</w:t>
      </w:r>
      <w:r>
        <w:rPr>
          <w:rFonts w:ascii="Calibri" w:hAnsi="Calibri" w:hint="eastAsia"/>
          <w:sz w:val="24"/>
          <w:szCs w:val="24"/>
        </w:rPr>
        <w:t xml:space="preserve">APP </w:t>
      </w:r>
      <w:r>
        <w:rPr>
          <w:rFonts w:ascii="Calibri" w:hAnsi="Calibri" w:hint="eastAsia"/>
          <w:sz w:val="24"/>
          <w:szCs w:val="24"/>
        </w:rPr>
        <w:t>投</w:t>
      </w:r>
      <w:proofErr w:type="gramStart"/>
      <w:r>
        <w:rPr>
          <w:rFonts w:ascii="Calibri" w:hAnsi="Calibri" w:hint="eastAsia"/>
          <w:sz w:val="24"/>
          <w:szCs w:val="24"/>
        </w:rPr>
        <w:t>屏功能</w:t>
      </w:r>
      <w:proofErr w:type="gramEnd"/>
      <w:r>
        <w:rPr>
          <w:rFonts w:ascii="Calibri" w:hAnsi="Calibri" w:hint="eastAsia"/>
          <w:sz w:val="24"/>
          <w:szCs w:val="24"/>
        </w:rPr>
        <w:t>把课程相关图片、视频资源、课程章节内容直接在所投屏幕上展示。</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9</w:t>
      </w:r>
      <w:r>
        <w:rPr>
          <w:rFonts w:ascii="Calibri" w:hAnsi="Calibri" w:hint="eastAsia"/>
          <w:sz w:val="24"/>
          <w:szCs w:val="24"/>
        </w:rPr>
        <w:t>、需具有白板功能，实现老师通过手机端手写的文字可以在白板上进行展示。</w:t>
      </w:r>
    </w:p>
    <w:p w:rsidR="00CC2C2B" w:rsidRDefault="009F0014">
      <w:pPr>
        <w:adjustRightInd w:val="0"/>
        <w:snapToGrid w:val="0"/>
        <w:spacing w:line="500" w:lineRule="exact"/>
        <w:ind w:firstLineChars="166" w:firstLine="398"/>
        <w:rPr>
          <w:rFonts w:ascii="宋体" w:hAnsi="宋体" w:cs="Arial"/>
          <w:sz w:val="24"/>
        </w:rPr>
      </w:pPr>
      <w:r>
        <w:rPr>
          <w:rFonts w:ascii="Calibri" w:hAnsi="Calibri" w:hint="eastAsia"/>
          <w:sz w:val="24"/>
          <w:szCs w:val="24"/>
        </w:rPr>
        <w:t>10</w:t>
      </w:r>
      <w:r>
        <w:rPr>
          <w:rFonts w:ascii="Calibri" w:hAnsi="Calibri" w:hint="eastAsia"/>
          <w:sz w:val="24"/>
          <w:szCs w:val="24"/>
        </w:rPr>
        <w:t>、</w:t>
      </w:r>
      <w:r>
        <w:rPr>
          <w:rFonts w:ascii="宋体" w:hAnsi="宋体"/>
          <w:sz w:val="24"/>
        </w:rPr>
        <w:t>▲</w:t>
      </w:r>
      <w:r>
        <w:rPr>
          <w:rFonts w:ascii="Calibri" w:hAnsi="Calibri" w:hint="eastAsia"/>
          <w:sz w:val="24"/>
          <w:szCs w:val="24"/>
        </w:rPr>
        <w:t>教师可以发布课堂签到，学生直接用手机通过扫描二维码、手势签到、位置签到（显示距离发起者的签到距离）、普通签到（支持上传照片）等方式进行签到，同时支持老师管理已签到和未签到的学生，可以由教师手动修改签到状态为缺勤、事假、病假、迟到、早退等状态。</w:t>
      </w:r>
    </w:p>
    <w:p w:rsidR="00CC2C2B" w:rsidRDefault="00CC2C2B">
      <w:pPr>
        <w:spacing w:line="500" w:lineRule="exact"/>
        <w:ind w:firstLineChars="200" w:firstLine="480"/>
        <w:rPr>
          <w:rFonts w:ascii="Calibri" w:hAnsi="Calibri"/>
          <w:sz w:val="24"/>
          <w:szCs w:val="24"/>
        </w:rPr>
      </w:pPr>
    </w:p>
    <w:p w:rsidR="00CC2C2B" w:rsidRDefault="009F0014">
      <w:pPr>
        <w:rPr>
          <w:b/>
          <w:sz w:val="28"/>
        </w:rPr>
      </w:pPr>
      <w:bookmarkStart w:id="120" w:name="_Toc23208"/>
      <w:r>
        <w:rPr>
          <w:rFonts w:hint="eastAsia"/>
          <w:b/>
          <w:sz w:val="28"/>
        </w:rPr>
        <w:t>4.5.3</w:t>
      </w:r>
      <w:r>
        <w:rPr>
          <w:rFonts w:hint="eastAsia"/>
          <w:b/>
          <w:sz w:val="28"/>
        </w:rPr>
        <w:t>互动教学应用</w:t>
      </w:r>
      <w:bookmarkEnd w:id="120"/>
    </w:p>
    <w:p w:rsidR="00CC2C2B" w:rsidRDefault="009F0014">
      <w:pPr>
        <w:rPr>
          <w:b/>
          <w:sz w:val="28"/>
        </w:rPr>
      </w:pPr>
      <w:bookmarkStart w:id="121" w:name="_Toc12782"/>
      <w:bookmarkStart w:id="122" w:name="_Toc31928"/>
      <w:bookmarkStart w:id="123" w:name="_Toc13551"/>
      <w:r>
        <w:rPr>
          <w:rFonts w:hint="eastAsia"/>
          <w:b/>
          <w:sz w:val="28"/>
        </w:rPr>
        <w:t>4.5.3.1</w:t>
      </w:r>
      <w:r>
        <w:rPr>
          <w:rFonts w:hint="eastAsia"/>
          <w:b/>
          <w:sz w:val="28"/>
        </w:rPr>
        <w:t>▲我的课表</w:t>
      </w:r>
      <w:bookmarkEnd w:id="121"/>
      <w:bookmarkEnd w:id="122"/>
      <w:bookmarkEnd w:id="123"/>
    </w:p>
    <w:p w:rsidR="00CC2C2B" w:rsidRDefault="009F0014">
      <w:pPr>
        <w:spacing w:line="500" w:lineRule="exact"/>
        <w:ind w:firstLineChars="150" w:firstLine="360"/>
        <w:rPr>
          <w:rFonts w:ascii="宋体" w:hAnsi="宋体"/>
          <w:sz w:val="24"/>
        </w:rPr>
      </w:pPr>
      <w:r>
        <w:rPr>
          <w:rFonts w:ascii="宋体" w:hAnsi="宋体"/>
          <w:sz w:val="24"/>
        </w:rPr>
        <w:t>▲</w:t>
      </w:r>
      <w:r>
        <w:rPr>
          <w:rFonts w:ascii="宋体" w:hAnsi="宋体" w:hint="eastAsia"/>
          <w:sz w:val="24"/>
        </w:rPr>
        <w:t>我的课表可跟课程在线管理平台进行数据打通，作为APP应用嵌入手机端中，我的课表支持与教务系统对接，从教务系统导入课表、手动添加课表；教师通过课表可以</w:t>
      </w:r>
      <w:r>
        <w:rPr>
          <w:rFonts w:ascii="宋体" w:hAnsi="宋体" w:hint="eastAsia"/>
          <w:sz w:val="24"/>
        </w:rPr>
        <w:lastRenderedPageBreak/>
        <w:t>进行备课：课前进行资料的上传，课中提前设置课堂互动，课后提前布置作业。学生进入课堂学习，课堂教学结束后，通过教学日志随时查看学生课堂学习统计数据，实时掌握教学效果、学生学习情况。</w:t>
      </w:r>
    </w:p>
    <w:p w:rsidR="00CC2C2B" w:rsidRDefault="009F0014">
      <w:pPr>
        <w:spacing w:line="500" w:lineRule="exact"/>
        <w:ind w:firstLineChars="150" w:firstLine="360"/>
        <w:rPr>
          <w:rFonts w:ascii="宋体" w:hAnsi="宋体"/>
          <w:sz w:val="24"/>
        </w:rPr>
      </w:pPr>
      <w:r>
        <w:rPr>
          <w:rFonts w:ascii="宋体" w:hAnsi="宋体" w:hint="eastAsia"/>
          <w:sz w:val="24"/>
        </w:rPr>
        <w:t>1）对于已经编排好课程，我的课表支持与教务系统的无缝对接，将课表自动移入到手机；课程教学班名单自动关联教学平台，只需激活该课程，即可对学生端发送通知、签到；支持教师对该课程进行编辑，修改、删除。</w:t>
      </w:r>
    </w:p>
    <w:p w:rsidR="00CC2C2B" w:rsidRDefault="009F0014">
      <w:pPr>
        <w:spacing w:line="500" w:lineRule="exact"/>
        <w:ind w:firstLineChars="150" w:firstLine="360"/>
        <w:rPr>
          <w:rFonts w:ascii="宋体" w:hAnsi="宋体"/>
          <w:sz w:val="24"/>
        </w:rPr>
      </w:pPr>
      <w:r>
        <w:rPr>
          <w:rFonts w:ascii="宋体" w:hAnsi="宋体" w:hint="eastAsia"/>
          <w:sz w:val="24"/>
        </w:rPr>
        <w:t>2）教师点击课表上的课程名称，可上传教案、新建/修改章节、上传资料、发布通知、作业、考试和讨论，同时可以发起课堂ppt、投屏及互动，且系统实时统计学生课堂学习情况。</w:t>
      </w:r>
    </w:p>
    <w:p w:rsidR="00CC2C2B" w:rsidRDefault="009F0014">
      <w:pPr>
        <w:spacing w:line="500" w:lineRule="exact"/>
        <w:ind w:firstLineChars="150" w:firstLine="360"/>
        <w:rPr>
          <w:rFonts w:ascii="宋体" w:hAnsi="宋体"/>
          <w:sz w:val="24"/>
        </w:rPr>
      </w:pPr>
      <w:r>
        <w:rPr>
          <w:rFonts w:ascii="宋体" w:hAnsi="宋体" w:hint="eastAsia"/>
          <w:sz w:val="24"/>
        </w:rPr>
        <w:t>3）支持上课地点多选择，支持我的课表与线上线下课堂打通，上课地点可以是线上课堂，</w:t>
      </w:r>
      <w:proofErr w:type="gramStart"/>
      <w:r>
        <w:rPr>
          <w:rFonts w:ascii="宋体" w:hAnsi="宋体" w:hint="eastAsia"/>
          <w:sz w:val="24"/>
        </w:rPr>
        <w:t>比如腾讯会议</w:t>
      </w:r>
      <w:proofErr w:type="gramEnd"/>
      <w:r>
        <w:rPr>
          <w:rFonts w:ascii="宋体" w:hAnsi="宋体" w:hint="eastAsia"/>
          <w:sz w:val="24"/>
        </w:rPr>
        <w:t>或钉钉等，也可以是线下实体的教室地址，进入线上课堂可开展线上教学及互动。</w:t>
      </w:r>
    </w:p>
    <w:p w:rsidR="00CC2C2B" w:rsidRDefault="009F0014">
      <w:pPr>
        <w:spacing w:line="500" w:lineRule="exact"/>
        <w:ind w:firstLineChars="150" w:firstLine="360"/>
        <w:rPr>
          <w:rFonts w:ascii="宋体" w:hAnsi="宋体"/>
          <w:sz w:val="24"/>
        </w:rPr>
      </w:pPr>
      <w:r>
        <w:rPr>
          <w:rFonts w:ascii="宋体" w:hAnsi="宋体" w:hint="eastAsia"/>
          <w:sz w:val="24"/>
        </w:rPr>
        <w:t>4）支持教师对该课程进行修改、删除、上传教案、或新建课前、课中、课后教案，以及设置教案是否对学生可见。</w:t>
      </w:r>
    </w:p>
    <w:p w:rsidR="00CC2C2B" w:rsidRDefault="009F0014">
      <w:pPr>
        <w:spacing w:line="500" w:lineRule="exact"/>
        <w:ind w:firstLineChars="150" w:firstLine="360"/>
        <w:rPr>
          <w:rFonts w:ascii="宋体" w:hAnsi="宋体"/>
          <w:sz w:val="24"/>
        </w:rPr>
      </w:pPr>
      <w:r>
        <w:rPr>
          <w:rFonts w:ascii="宋体" w:hAnsi="宋体" w:hint="eastAsia"/>
          <w:sz w:val="24"/>
        </w:rPr>
        <w:t>5）支持教师在课表里新建课程，对于正在编排、或遗漏的课程， 点击“我的课表”中需要上课的时间段，依次输入课程名称、班级、选择周数、节数、上课地点，即可快速创建课表中该课程。</w:t>
      </w:r>
    </w:p>
    <w:p w:rsidR="00CC2C2B" w:rsidRDefault="009F0014">
      <w:pPr>
        <w:spacing w:line="500" w:lineRule="exact"/>
        <w:ind w:firstLineChars="150" w:firstLine="360"/>
        <w:rPr>
          <w:rFonts w:ascii="宋体" w:hAnsi="宋体"/>
          <w:sz w:val="24"/>
        </w:rPr>
      </w:pPr>
      <w:r>
        <w:rPr>
          <w:rFonts w:ascii="宋体" w:hAnsi="宋体" w:hint="eastAsia"/>
          <w:sz w:val="24"/>
        </w:rPr>
        <w:t>6）支持新建课程可以关联已有课程和已有的班级，快速建立课程、班级和学生之间的关系。</w:t>
      </w:r>
    </w:p>
    <w:p w:rsidR="00CC2C2B" w:rsidRDefault="009F0014">
      <w:pPr>
        <w:spacing w:line="500" w:lineRule="exact"/>
        <w:ind w:firstLineChars="150" w:firstLine="360"/>
        <w:rPr>
          <w:rFonts w:ascii="宋体" w:hAnsi="宋体"/>
          <w:sz w:val="24"/>
        </w:rPr>
      </w:pPr>
      <w:r>
        <w:rPr>
          <w:rFonts w:ascii="宋体" w:hAnsi="宋体" w:hint="eastAsia"/>
          <w:sz w:val="24"/>
        </w:rPr>
        <w:t>7）支持一键选择单周、双周、全部周数、或单独选择需要上课的周数，选择上课节数，输入线下上课地点、或</w:t>
      </w:r>
      <w:proofErr w:type="gramStart"/>
      <w:r>
        <w:rPr>
          <w:rFonts w:ascii="宋体" w:hAnsi="宋体" w:hint="eastAsia"/>
          <w:sz w:val="24"/>
        </w:rPr>
        <w:t>选择线</w:t>
      </w:r>
      <w:proofErr w:type="gramEnd"/>
      <w:r>
        <w:rPr>
          <w:rFonts w:ascii="宋体" w:hAnsi="宋体" w:hint="eastAsia"/>
          <w:sz w:val="24"/>
        </w:rPr>
        <w:t>上教学方式，快速完成授课地点的创建。</w:t>
      </w:r>
    </w:p>
    <w:p w:rsidR="00CC2C2B" w:rsidRDefault="009F0014">
      <w:pPr>
        <w:spacing w:line="500" w:lineRule="exact"/>
        <w:ind w:firstLineChars="150" w:firstLine="360"/>
        <w:rPr>
          <w:rFonts w:ascii="宋体" w:hAnsi="宋体"/>
          <w:sz w:val="24"/>
        </w:rPr>
      </w:pPr>
      <w:r>
        <w:rPr>
          <w:rFonts w:ascii="宋体" w:hAnsi="宋体" w:hint="eastAsia"/>
          <w:sz w:val="24"/>
        </w:rPr>
        <w:t>8）课堂结束后，支持通过教学日志查看课堂活动报告，实时查看学生课堂参与状态。</w:t>
      </w:r>
    </w:p>
    <w:p w:rsidR="00CC2C2B" w:rsidRDefault="009F0014">
      <w:pPr>
        <w:spacing w:line="500" w:lineRule="exact"/>
        <w:ind w:firstLineChars="150" w:firstLine="360"/>
        <w:rPr>
          <w:rFonts w:ascii="Microsoft YaHei UI" w:hAnsi="Microsoft YaHei UI" w:cs="Microsoft YaHei UI"/>
          <w:color w:val="333333"/>
          <w:spacing w:val="8"/>
          <w:szCs w:val="21"/>
          <w:shd w:val="clear" w:color="auto" w:fill="FFFFFF"/>
        </w:rPr>
      </w:pPr>
      <w:r>
        <w:rPr>
          <w:rFonts w:ascii="宋体" w:hAnsi="宋体" w:hint="eastAsia"/>
          <w:sz w:val="24"/>
        </w:rPr>
        <w:t>9）学生打开“我的课表”可查看当前教学周的课表总</w:t>
      </w:r>
      <w:proofErr w:type="gramStart"/>
      <w:r>
        <w:rPr>
          <w:rFonts w:ascii="宋体" w:hAnsi="宋体" w:hint="eastAsia"/>
          <w:sz w:val="24"/>
        </w:rPr>
        <w:t>览</w:t>
      </w:r>
      <w:proofErr w:type="gramEnd"/>
      <w:r>
        <w:rPr>
          <w:rFonts w:ascii="宋体" w:hAnsi="宋体" w:hint="eastAsia"/>
          <w:sz w:val="24"/>
        </w:rPr>
        <w:t>、查看网络课程内容、上课时间、上课地点。若是线上课堂，比如我的课堂，支持点击直接进入课堂。</w:t>
      </w:r>
    </w:p>
    <w:p w:rsidR="00CC2C2B" w:rsidRDefault="009F0014">
      <w:pPr>
        <w:rPr>
          <w:b/>
          <w:sz w:val="28"/>
        </w:rPr>
      </w:pPr>
      <w:bookmarkStart w:id="124" w:name="_Toc9595"/>
      <w:bookmarkStart w:id="125" w:name="_Toc2188"/>
      <w:bookmarkStart w:id="126" w:name="_Toc10067"/>
      <w:r>
        <w:rPr>
          <w:rFonts w:hint="eastAsia"/>
          <w:b/>
          <w:sz w:val="28"/>
        </w:rPr>
        <w:t xml:space="preserve">4.5.3.2 </w:t>
      </w:r>
      <w:r>
        <w:rPr>
          <w:rFonts w:hint="eastAsia"/>
          <w:b/>
          <w:sz w:val="28"/>
        </w:rPr>
        <w:t>直播课堂</w:t>
      </w:r>
      <w:bookmarkEnd w:id="124"/>
      <w:bookmarkEnd w:id="125"/>
      <w:bookmarkEnd w:id="126"/>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1</w:t>
      </w:r>
      <w:r>
        <w:rPr>
          <w:rFonts w:ascii="Calibri" w:hAnsi="Calibri" w:hint="eastAsia"/>
          <w:sz w:val="24"/>
          <w:szCs w:val="24"/>
        </w:rPr>
        <w:t>）直播可通过手机、</w:t>
      </w:r>
      <w:r>
        <w:rPr>
          <w:rFonts w:ascii="Calibri" w:hAnsi="Calibri" w:hint="eastAsia"/>
          <w:sz w:val="24"/>
          <w:szCs w:val="24"/>
        </w:rPr>
        <w:t>PAD</w:t>
      </w:r>
      <w:r>
        <w:rPr>
          <w:rFonts w:ascii="Calibri" w:hAnsi="Calibri" w:hint="eastAsia"/>
          <w:sz w:val="24"/>
          <w:szCs w:val="24"/>
        </w:rPr>
        <w:t>、电脑设备发起，支持在线评论交流，师生可在直播同时进行在线交流，并且</w:t>
      </w:r>
      <w:proofErr w:type="gramStart"/>
      <w:r>
        <w:rPr>
          <w:rFonts w:ascii="Calibri" w:hAnsi="Calibri" w:hint="eastAsia"/>
          <w:sz w:val="24"/>
          <w:szCs w:val="24"/>
        </w:rPr>
        <w:t>需拥有</w:t>
      </w:r>
      <w:proofErr w:type="gramEnd"/>
      <w:r>
        <w:rPr>
          <w:rFonts w:ascii="Calibri" w:hAnsi="Calibri" w:hint="eastAsia"/>
          <w:sz w:val="24"/>
          <w:szCs w:val="24"/>
        </w:rPr>
        <w:t>直播客户端。</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2</w:t>
      </w:r>
      <w:r>
        <w:rPr>
          <w:rFonts w:ascii="Calibri" w:hAnsi="Calibri" w:hint="eastAsia"/>
          <w:sz w:val="24"/>
          <w:szCs w:val="24"/>
        </w:rPr>
        <w:t>）直播可在小组、</w:t>
      </w:r>
      <w:proofErr w:type="gramStart"/>
      <w:r>
        <w:rPr>
          <w:rFonts w:ascii="Calibri" w:hAnsi="Calibri" w:hint="eastAsia"/>
          <w:sz w:val="24"/>
          <w:szCs w:val="24"/>
        </w:rPr>
        <w:t>群聊等</w:t>
      </w:r>
      <w:proofErr w:type="gramEnd"/>
      <w:r>
        <w:rPr>
          <w:rFonts w:ascii="Calibri" w:hAnsi="Calibri" w:hint="eastAsia"/>
          <w:sz w:val="24"/>
          <w:szCs w:val="24"/>
        </w:rPr>
        <w:t>功能中发起，从而对直播的观看对象进行限制。</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lastRenderedPageBreak/>
        <w:t>3</w:t>
      </w:r>
      <w:r>
        <w:rPr>
          <w:rFonts w:ascii="Calibri" w:hAnsi="Calibri" w:hint="eastAsia"/>
          <w:sz w:val="24"/>
          <w:szCs w:val="24"/>
        </w:rPr>
        <w:t>）直播可进行页面悬浮，在观看直播过程中，不影响其他功能的使用。</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4</w:t>
      </w:r>
      <w:r>
        <w:rPr>
          <w:rFonts w:ascii="Calibri" w:hAnsi="Calibri" w:hint="eastAsia"/>
          <w:sz w:val="24"/>
          <w:szCs w:val="24"/>
        </w:rPr>
        <w:t>）支持进行直播实时查看、回看、下载、重命名、删除，支持直播学习统计和学习数据下载。</w:t>
      </w:r>
    </w:p>
    <w:p w:rsidR="00CC2C2B" w:rsidRDefault="009F0014">
      <w:pPr>
        <w:spacing w:line="500" w:lineRule="exact"/>
        <w:ind w:firstLineChars="200" w:firstLine="480"/>
        <w:rPr>
          <w:rFonts w:ascii="Calibri" w:hAnsi="Calibri"/>
          <w:sz w:val="24"/>
          <w:szCs w:val="24"/>
        </w:rPr>
      </w:pPr>
      <w:r>
        <w:rPr>
          <w:rFonts w:ascii="Calibri" w:hAnsi="Calibri" w:hint="eastAsia"/>
          <w:sz w:val="24"/>
          <w:szCs w:val="24"/>
        </w:rPr>
        <w:t>5</w:t>
      </w:r>
      <w:r>
        <w:rPr>
          <w:rFonts w:ascii="Calibri" w:hAnsi="Calibri" w:hint="eastAsia"/>
          <w:sz w:val="24"/>
          <w:szCs w:val="24"/>
        </w:rPr>
        <w:t>）▲需要具备课堂跨教室教学，同步课堂录制功能，让其他教室学生既能看到老师上课翻阅</w:t>
      </w:r>
      <w:r>
        <w:rPr>
          <w:rFonts w:ascii="Calibri" w:hAnsi="Calibri" w:hint="eastAsia"/>
          <w:sz w:val="24"/>
          <w:szCs w:val="24"/>
        </w:rPr>
        <w:t xml:space="preserve">ppt </w:t>
      </w:r>
      <w:r>
        <w:rPr>
          <w:rFonts w:ascii="Calibri" w:hAnsi="Calibri" w:hint="eastAsia"/>
          <w:sz w:val="24"/>
          <w:szCs w:val="24"/>
        </w:rPr>
        <w:t>进行课堂互动等操作，同时能够听到老师的语音讲课，而且要求能够存储同步课堂视频，让学生能够在课后继续学习老师的课堂知识，并且录制的课堂视频也可以作为</w:t>
      </w:r>
      <w:proofErr w:type="gramStart"/>
      <w:r>
        <w:rPr>
          <w:rFonts w:ascii="Calibri" w:hAnsi="Calibri" w:hint="eastAsia"/>
          <w:sz w:val="24"/>
          <w:szCs w:val="24"/>
        </w:rPr>
        <w:t>老师建课</w:t>
      </w:r>
      <w:proofErr w:type="gramEnd"/>
      <w:r>
        <w:rPr>
          <w:rFonts w:ascii="Calibri" w:hAnsi="Calibri" w:hint="eastAsia"/>
          <w:sz w:val="24"/>
          <w:szCs w:val="24"/>
        </w:rPr>
        <w:t>的素材。</w:t>
      </w:r>
    </w:p>
    <w:p w:rsidR="00CC2C2B" w:rsidRDefault="009F0014">
      <w:pPr>
        <w:spacing w:line="500" w:lineRule="exact"/>
        <w:ind w:firstLineChars="200" w:firstLine="480"/>
      </w:pPr>
      <w:r>
        <w:rPr>
          <w:rFonts w:ascii="Calibri" w:hAnsi="Calibri" w:hint="eastAsia"/>
          <w:sz w:val="24"/>
          <w:szCs w:val="24"/>
        </w:rPr>
        <w:t>6</w:t>
      </w:r>
      <w:r>
        <w:rPr>
          <w:rFonts w:ascii="Calibri" w:hAnsi="Calibri" w:hint="eastAsia"/>
          <w:sz w:val="24"/>
          <w:szCs w:val="24"/>
        </w:rPr>
        <w:t>）支持屏幕共享功能，老师在电脑或手机上的任何操作都可以实时共享给学生查看。</w:t>
      </w:r>
    </w:p>
    <w:p w:rsidR="00CC2C2B" w:rsidRDefault="009F0014">
      <w:pPr>
        <w:rPr>
          <w:b/>
          <w:sz w:val="28"/>
        </w:rPr>
      </w:pPr>
      <w:bookmarkStart w:id="127" w:name="_Toc8046"/>
      <w:r>
        <w:rPr>
          <w:rFonts w:hint="eastAsia"/>
          <w:b/>
          <w:sz w:val="28"/>
        </w:rPr>
        <w:t>4.6</w:t>
      </w:r>
      <w:r>
        <w:rPr>
          <w:rFonts w:hint="eastAsia"/>
          <w:b/>
          <w:sz w:val="28"/>
        </w:rPr>
        <w:t>资源备课管理</w:t>
      </w:r>
      <w:bookmarkEnd w:id="127"/>
    </w:p>
    <w:p w:rsidR="00CC2C2B" w:rsidRDefault="009F0014">
      <w:pPr>
        <w:spacing w:line="500" w:lineRule="exact"/>
        <w:ind w:firstLineChars="150" w:firstLine="360"/>
        <w:rPr>
          <w:rFonts w:ascii="宋体" w:hAnsi="宋体"/>
          <w:sz w:val="24"/>
        </w:rPr>
      </w:pPr>
      <w:r>
        <w:rPr>
          <w:rFonts w:ascii="宋体" w:hAnsi="宋体" w:hint="eastAsia"/>
          <w:sz w:val="24"/>
        </w:rPr>
        <w:t>备课是通过移动</w:t>
      </w:r>
      <w:proofErr w:type="gramStart"/>
      <w:r>
        <w:rPr>
          <w:rFonts w:ascii="宋体" w:hAnsi="宋体" w:hint="eastAsia"/>
          <w:sz w:val="24"/>
        </w:rPr>
        <w:t>端帮助</w:t>
      </w:r>
      <w:proofErr w:type="gramEnd"/>
      <w:r>
        <w:rPr>
          <w:rFonts w:ascii="宋体" w:hAnsi="宋体" w:hint="eastAsia"/>
          <w:sz w:val="24"/>
        </w:rPr>
        <w:t>老师快速形成一门课程的重要模块，需满足如下技术要求：</w:t>
      </w:r>
    </w:p>
    <w:p w:rsidR="00CC2C2B" w:rsidRDefault="009F0014">
      <w:pPr>
        <w:spacing w:line="500" w:lineRule="exact"/>
        <w:ind w:firstLineChars="150" w:firstLine="360"/>
        <w:rPr>
          <w:rFonts w:ascii="宋体" w:hAnsi="宋体"/>
          <w:sz w:val="24"/>
        </w:rPr>
      </w:pPr>
      <w:r>
        <w:rPr>
          <w:rFonts w:ascii="宋体" w:hAnsi="宋体" w:hint="eastAsia"/>
          <w:sz w:val="24"/>
        </w:rPr>
        <w:t>1）支持教师只需要输入课程名称便可快速形成课程网站。</w:t>
      </w:r>
    </w:p>
    <w:p w:rsidR="00CC2C2B" w:rsidRDefault="009F0014">
      <w:pPr>
        <w:spacing w:line="500" w:lineRule="exact"/>
        <w:ind w:firstLineChars="150" w:firstLine="360"/>
        <w:rPr>
          <w:rFonts w:ascii="宋体" w:hAnsi="宋体"/>
          <w:sz w:val="24"/>
        </w:rPr>
      </w:pPr>
      <w:r>
        <w:rPr>
          <w:rFonts w:ascii="宋体" w:hAnsi="宋体" w:hint="eastAsia"/>
          <w:sz w:val="24"/>
        </w:rPr>
        <w:t>2）▲课程负责人可指派其他人作为具有同等或者小于本身课程建设管理权限的课程建设者共建同一门课程，也可为自己指定助教，辅助自己进行课程建设和教学管理，并且可以对助教的权限进行设置，比如，是否允许查看统计、允许管理资料、允许管理作业、允许管理考试、允许管理论坛、允许发布通知、允许管理课程设置等。</w:t>
      </w:r>
    </w:p>
    <w:p w:rsidR="00CC2C2B" w:rsidRDefault="009F0014">
      <w:pPr>
        <w:spacing w:line="500" w:lineRule="exact"/>
        <w:ind w:firstLineChars="150" w:firstLine="360"/>
        <w:rPr>
          <w:rFonts w:ascii="宋体" w:hAnsi="宋体"/>
          <w:sz w:val="24"/>
        </w:rPr>
      </w:pPr>
      <w:r>
        <w:rPr>
          <w:rFonts w:ascii="宋体" w:hAnsi="宋体" w:hint="eastAsia"/>
          <w:sz w:val="24"/>
        </w:rPr>
        <w:t>3）教师可通过手机端上传课程所需要的教材、参考书、参考文献、视频等资源。</w:t>
      </w:r>
    </w:p>
    <w:p w:rsidR="00CC2C2B" w:rsidRDefault="009F0014">
      <w:pPr>
        <w:spacing w:line="500" w:lineRule="exact"/>
        <w:ind w:firstLineChars="150" w:firstLine="360"/>
        <w:rPr>
          <w:rFonts w:ascii="宋体" w:hAnsi="宋体"/>
          <w:sz w:val="24"/>
        </w:rPr>
      </w:pPr>
      <w:r>
        <w:rPr>
          <w:rFonts w:ascii="宋体" w:hAnsi="宋体" w:hint="eastAsia"/>
          <w:sz w:val="24"/>
        </w:rPr>
        <w:t>4）利用手机端可以制作</w:t>
      </w:r>
      <w:proofErr w:type="gramStart"/>
      <w:r>
        <w:rPr>
          <w:rFonts w:ascii="宋体" w:hAnsi="宋体" w:hint="eastAsia"/>
          <w:sz w:val="24"/>
        </w:rPr>
        <w:t>富媒体</w:t>
      </w:r>
      <w:proofErr w:type="gramEnd"/>
      <w:r>
        <w:rPr>
          <w:rFonts w:ascii="宋体" w:hAnsi="宋体" w:hint="eastAsia"/>
          <w:sz w:val="24"/>
        </w:rPr>
        <w:t>课程，自带</w:t>
      </w:r>
      <w:proofErr w:type="gramStart"/>
      <w:r>
        <w:rPr>
          <w:rFonts w:ascii="宋体" w:hAnsi="宋体" w:hint="eastAsia"/>
          <w:sz w:val="24"/>
        </w:rPr>
        <w:t>富媒体</w:t>
      </w:r>
      <w:proofErr w:type="gramEnd"/>
      <w:r>
        <w:rPr>
          <w:rFonts w:ascii="宋体" w:hAnsi="宋体" w:hint="eastAsia"/>
          <w:sz w:val="24"/>
        </w:rPr>
        <w:t>编辑器，编辑器包含视频、文档、图片、音频、图书、网页等常用组件。</w:t>
      </w:r>
    </w:p>
    <w:p w:rsidR="00CC2C2B" w:rsidRDefault="009F0014">
      <w:pPr>
        <w:spacing w:line="500" w:lineRule="exact"/>
        <w:ind w:firstLineChars="150" w:firstLine="360"/>
        <w:rPr>
          <w:rFonts w:ascii="宋体" w:hAnsi="宋体"/>
          <w:sz w:val="24"/>
        </w:rPr>
      </w:pPr>
      <w:r>
        <w:rPr>
          <w:rFonts w:ascii="宋体" w:hAnsi="宋体" w:hint="eastAsia"/>
          <w:sz w:val="24"/>
        </w:rPr>
        <w:t>5）支持rmvb、3gp、mpg、mpeg、mov、wmv、asf、avi、mkv、mp4、flv、vob、f4v 等高清和网络格式视频上传，视频上传后自动转码，无需下载可以直接在线进行播放。</w:t>
      </w:r>
    </w:p>
    <w:p w:rsidR="00CC2C2B" w:rsidRDefault="009F0014">
      <w:pPr>
        <w:spacing w:line="500" w:lineRule="exact"/>
        <w:ind w:firstLineChars="150" w:firstLine="360"/>
        <w:rPr>
          <w:rFonts w:ascii="宋体" w:hAnsi="宋体"/>
          <w:sz w:val="24"/>
        </w:rPr>
      </w:pPr>
      <w:r>
        <w:rPr>
          <w:rFonts w:ascii="宋体" w:hAnsi="宋体" w:hint="eastAsia"/>
          <w:sz w:val="24"/>
        </w:rPr>
        <w:t>6）支持多种文档格式的上传，包括DOC、PPT、PDF、TXT 等，上传后自动转码，无需下载可以直接在线阅读。</w:t>
      </w:r>
    </w:p>
    <w:p w:rsidR="00CC2C2B" w:rsidRDefault="009F0014">
      <w:pPr>
        <w:spacing w:line="500" w:lineRule="exact"/>
        <w:ind w:firstLineChars="150" w:firstLine="360"/>
        <w:rPr>
          <w:rFonts w:ascii="宋体" w:hAnsi="宋体"/>
          <w:sz w:val="24"/>
        </w:rPr>
      </w:pPr>
      <w:r>
        <w:rPr>
          <w:rFonts w:ascii="宋体" w:hAnsi="宋体" w:hint="eastAsia"/>
          <w:sz w:val="24"/>
        </w:rPr>
        <w:t>7）支持将个人资源先批量上传至个人云盘（每个人不少于200G）中，然后在建课时引用。</w:t>
      </w:r>
    </w:p>
    <w:p w:rsidR="00CC2C2B" w:rsidRDefault="009F0014">
      <w:pPr>
        <w:spacing w:line="500" w:lineRule="exact"/>
        <w:ind w:firstLineChars="150" w:firstLine="360"/>
        <w:rPr>
          <w:rFonts w:ascii="宋体" w:hAnsi="宋体"/>
          <w:sz w:val="24"/>
        </w:rPr>
      </w:pPr>
      <w:r>
        <w:rPr>
          <w:rFonts w:ascii="宋体" w:hAnsi="宋体" w:hint="eastAsia"/>
          <w:sz w:val="24"/>
        </w:rPr>
        <w:t>8）支持在线录音功能，录完的声音可以加入课程并支持直接在线播放。</w:t>
      </w:r>
    </w:p>
    <w:p w:rsidR="00CC2C2B" w:rsidRDefault="009F0014">
      <w:pPr>
        <w:spacing w:line="500" w:lineRule="exact"/>
        <w:ind w:firstLineChars="150" w:firstLine="360"/>
        <w:rPr>
          <w:rFonts w:ascii="宋体" w:hAnsi="宋体"/>
          <w:sz w:val="24"/>
        </w:rPr>
      </w:pPr>
      <w:r>
        <w:rPr>
          <w:rFonts w:ascii="宋体" w:hAnsi="宋体" w:hint="eastAsia"/>
          <w:sz w:val="24"/>
        </w:rPr>
        <w:t>9）支持课程教学流程管理，可在课程学习过程中任意位置添加测验，可在单元学习完成后布置作业，可以在章节学习完成后安排考试。</w:t>
      </w:r>
    </w:p>
    <w:p w:rsidR="00CC2C2B" w:rsidRDefault="009F0014">
      <w:pPr>
        <w:spacing w:line="500" w:lineRule="exact"/>
        <w:ind w:firstLineChars="150" w:firstLine="360"/>
        <w:rPr>
          <w:rFonts w:ascii="宋体" w:hAnsi="宋体"/>
          <w:sz w:val="24"/>
        </w:rPr>
      </w:pPr>
      <w:r>
        <w:rPr>
          <w:rFonts w:ascii="宋体" w:hAnsi="宋体" w:hint="eastAsia"/>
          <w:sz w:val="24"/>
        </w:rPr>
        <w:lastRenderedPageBreak/>
        <w:t>10）支持课程管理，克隆与映射课程等。</w:t>
      </w:r>
    </w:p>
    <w:p w:rsidR="00CC2C2B" w:rsidRDefault="009F0014">
      <w:pPr>
        <w:spacing w:line="500" w:lineRule="exact"/>
        <w:ind w:firstLineChars="150" w:firstLine="360"/>
        <w:rPr>
          <w:rFonts w:ascii="宋体" w:hAnsi="宋体"/>
          <w:sz w:val="24"/>
        </w:rPr>
      </w:pPr>
      <w:r>
        <w:rPr>
          <w:rFonts w:ascii="宋体" w:hAnsi="宋体" w:hint="eastAsia"/>
          <w:sz w:val="24"/>
        </w:rPr>
        <w:t>11）支持在线备课、教学活动组织与实施，实现课堂内外、线上线下相结合的教学。</w:t>
      </w:r>
    </w:p>
    <w:p w:rsidR="00CC2C2B" w:rsidRDefault="009F0014">
      <w:pPr>
        <w:spacing w:line="500" w:lineRule="exact"/>
        <w:ind w:firstLineChars="150" w:firstLine="360"/>
        <w:rPr>
          <w:rFonts w:ascii="宋体" w:hAnsi="宋体"/>
          <w:sz w:val="24"/>
        </w:rPr>
      </w:pPr>
      <w:r>
        <w:rPr>
          <w:rFonts w:ascii="宋体" w:hAnsi="宋体" w:hint="eastAsia"/>
          <w:sz w:val="24"/>
        </w:rPr>
        <w:t>12）在线课程可以实现导入平台提供的共享的成体系的课程资源，包括教案、章节、试卷、作业等。</w:t>
      </w:r>
    </w:p>
    <w:p w:rsidR="00CC2C2B" w:rsidRDefault="009F0014">
      <w:pPr>
        <w:spacing w:line="500" w:lineRule="exact"/>
        <w:ind w:firstLineChars="150" w:firstLine="360"/>
        <w:rPr>
          <w:rFonts w:ascii="宋体" w:hAnsi="宋体"/>
          <w:sz w:val="24"/>
        </w:rPr>
      </w:pPr>
      <w:r>
        <w:rPr>
          <w:rFonts w:ascii="宋体" w:hAnsi="宋体" w:hint="eastAsia"/>
          <w:sz w:val="24"/>
        </w:rPr>
        <w:t>13）▲支持课程章节合并，可以快速导入不同课程章节的内容，不同专题的内容等，快速合并为一门新的课程。</w:t>
      </w:r>
    </w:p>
    <w:p w:rsidR="00CC2C2B" w:rsidRDefault="009F0014">
      <w:pPr>
        <w:spacing w:line="500" w:lineRule="exact"/>
        <w:ind w:firstLineChars="150" w:firstLine="360"/>
        <w:rPr>
          <w:rFonts w:ascii="宋体" w:hAnsi="宋体"/>
          <w:sz w:val="24"/>
        </w:rPr>
      </w:pPr>
      <w:r>
        <w:rPr>
          <w:rFonts w:ascii="宋体" w:hAnsi="宋体" w:hint="eastAsia"/>
          <w:sz w:val="24"/>
        </w:rPr>
        <w:t>14）支持对课程章节重新排序。</w:t>
      </w:r>
    </w:p>
    <w:p w:rsidR="00CC2C2B" w:rsidRDefault="009F0014">
      <w:pPr>
        <w:rPr>
          <w:b/>
          <w:sz w:val="28"/>
        </w:rPr>
      </w:pPr>
      <w:bookmarkStart w:id="128" w:name="_Toc4212"/>
      <w:r>
        <w:rPr>
          <w:rFonts w:hint="eastAsia"/>
          <w:b/>
          <w:sz w:val="28"/>
        </w:rPr>
        <w:t>4.7</w:t>
      </w:r>
      <w:r>
        <w:rPr>
          <w:rFonts w:hint="eastAsia"/>
          <w:b/>
          <w:sz w:val="28"/>
        </w:rPr>
        <w:t>教学资源包</w:t>
      </w:r>
      <w:bookmarkEnd w:id="128"/>
    </w:p>
    <w:p w:rsidR="00CC2C2B" w:rsidRDefault="009F0014">
      <w:pPr>
        <w:rPr>
          <w:b/>
          <w:sz w:val="28"/>
        </w:rPr>
      </w:pPr>
      <w:bookmarkStart w:id="129" w:name="_Toc10612"/>
      <w:bookmarkStart w:id="130" w:name="_Toc499160598"/>
      <w:bookmarkStart w:id="131" w:name="_Toc461486212"/>
      <w:bookmarkStart w:id="132" w:name="_Toc7115"/>
      <w:r>
        <w:rPr>
          <w:rFonts w:hint="eastAsia"/>
          <w:b/>
          <w:sz w:val="28"/>
        </w:rPr>
        <w:t xml:space="preserve">4.7.1 </w:t>
      </w:r>
      <w:r>
        <w:rPr>
          <w:rFonts w:hint="eastAsia"/>
          <w:b/>
          <w:sz w:val="28"/>
        </w:rPr>
        <w:t>备课资源</w:t>
      </w:r>
      <w:bookmarkEnd w:id="129"/>
      <w:bookmarkEnd w:id="130"/>
      <w:bookmarkEnd w:id="131"/>
      <w:r>
        <w:rPr>
          <w:rFonts w:hint="eastAsia"/>
          <w:b/>
          <w:sz w:val="28"/>
        </w:rPr>
        <w:t>包</w:t>
      </w:r>
      <w:bookmarkEnd w:id="132"/>
    </w:p>
    <w:p w:rsidR="00CC2C2B" w:rsidRDefault="009F0014">
      <w:pPr>
        <w:spacing w:line="500" w:lineRule="exact"/>
        <w:ind w:firstLineChars="150" w:firstLine="360"/>
        <w:rPr>
          <w:rFonts w:ascii="宋体" w:hAnsi="宋体"/>
          <w:sz w:val="24"/>
        </w:rPr>
      </w:pPr>
      <w:r>
        <w:rPr>
          <w:rFonts w:ascii="宋体" w:hAnsi="宋体" w:hint="eastAsia"/>
          <w:sz w:val="24"/>
        </w:rPr>
        <w:t>可以与课程在线管理平台无缝对接，教师在进行课程建设、备课、授课过程中随时可以搜索、引用、无缝插入备课资源库中的资源，全面辅助教师教学和学生学习。需包含以下资源：</w:t>
      </w:r>
    </w:p>
    <w:p w:rsidR="00CC2C2B" w:rsidRDefault="009F0014">
      <w:pPr>
        <w:spacing w:line="500" w:lineRule="exact"/>
        <w:ind w:firstLineChars="150" w:firstLine="360"/>
        <w:rPr>
          <w:rFonts w:ascii="宋体" w:hAnsi="宋体"/>
          <w:sz w:val="24"/>
        </w:rPr>
      </w:pPr>
      <w:r>
        <w:rPr>
          <w:rFonts w:ascii="宋体" w:hAnsi="宋体" w:hint="eastAsia"/>
          <w:sz w:val="24"/>
        </w:rPr>
        <w:t>提供</w:t>
      </w:r>
      <w:proofErr w:type="gramStart"/>
      <w:r>
        <w:rPr>
          <w:rFonts w:ascii="宋体" w:hAnsi="宋体" w:hint="eastAsia"/>
          <w:sz w:val="24"/>
        </w:rPr>
        <w:t>海量电</w:t>
      </w:r>
      <w:proofErr w:type="gramEnd"/>
      <w:r>
        <w:rPr>
          <w:rFonts w:ascii="宋体" w:hAnsi="宋体" w:hint="eastAsia"/>
          <w:sz w:val="24"/>
        </w:rPr>
        <w:t>子书和学术视频资料，供备课使用。</w:t>
      </w:r>
    </w:p>
    <w:p w:rsidR="00CC2C2B" w:rsidRDefault="009F0014">
      <w:pPr>
        <w:rPr>
          <w:b/>
          <w:sz w:val="28"/>
        </w:rPr>
      </w:pPr>
      <w:bookmarkStart w:id="133" w:name="_Toc23498"/>
      <w:bookmarkStart w:id="134" w:name="_Toc24381"/>
      <w:r>
        <w:rPr>
          <w:rFonts w:hint="eastAsia"/>
          <w:b/>
          <w:sz w:val="28"/>
        </w:rPr>
        <w:t xml:space="preserve">4.7.2 </w:t>
      </w:r>
      <w:r>
        <w:rPr>
          <w:rFonts w:hint="eastAsia"/>
          <w:b/>
          <w:sz w:val="28"/>
        </w:rPr>
        <w:t>▲</w:t>
      </w:r>
      <w:bookmarkEnd w:id="133"/>
      <w:r>
        <w:rPr>
          <w:rFonts w:hint="eastAsia"/>
          <w:b/>
          <w:sz w:val="28"/>
        </w:rPr>
        <w:t>课程资源包</w:t>
      </w:r>
      <w:bookmarkEnd w:id="134"/>
    </w:p>
    <w:p w:rsidR="00CC2C2B" w:rsidRDefault="009F0014">
      <w:pPr>
        <w:spacing w:line="500" w:lineRule="exact"/>
        <w:ind w:firstLineChars="150" w:firstLine="360"/>
        <w:rPr>
          <w:rFonts w:ascii="宋体" w:hAnsi="宋体"/>
          <w:sz w:val="24"/>
        </w:rPr>
      </w:pPr>
      <w:r>
        <w:rPr>
          <w:rFonts w:ascii="宋体" w:hAnsi="宋体" w:hint="eastAsia"/>
          <w:sz w:val="24"/>
        </w:rPr>
        <w:t>需包含不少于5000门课程资源包，教师可以引用课程资源</w:t>
      </w:r>
      <w:proofErr w:type="gramStart"/>
      <w:r>
        <w:rPr>
          <w:rFonts w:ascii="宋体" w:hAnsi="宋体" w:hint="eastAsia"/>
          <w:sz w:val="24"/>
        </w:rPr>
        <w:t>包快速</w:t>
      </w:r>
      <w:proofErr w:type="gramEnd"/>
      <w:r>
        <w:rPr>
          <w:rFonts w:ascii="宋体" w:hAnsi="宋体" w:hint="eastAsia"/>
          <w:sz w:val="24"/>
        </w:rPr>
        <w:t>完成引用课程资源，引用课程资源包中的相关课程资源，包括章节内容、ppt教案、资料库资源、题库、作业、试卷等内容，同时可以根据教师自己课程的需要进行重新组合使用。</w:t>
      </w:r>
    </w:p>
    <w:p w:rsidR="00CC2C2B" w:rsidRDefault="009F0014">
      <w:pPr>
        <w:rPr>
          <w:b/>
          <w:sz w:val="28"/>
        </w:rPr>
      </w:pPr>
      <w:bookmarkStart w:id="135" w:name="_Toc8820"/>
      <w:r>
        <w:rPr>
          <w:rFonts w:hint="eastAsia"/>
          <w:b/>
          <w:sz w:val="28"/>
        </w:rPr>
        <w:t>4.8</w:t>
      </w:r>
      <w:r>
        <w:rPr>
          <w:rFonts w:hint="eastAsia"/>
          <w:b/>
          <w:sz w:val="28"/>
        </w:rPr>
        <w:t>数据分析展示</w:t>
      </w:r>
      <w:bookmarkEnd w:id="135"/>
    </w:p>
    <w:p w:rsidR="00CC2C2B" w:rsidRDefault="009F0014">
      <w:pPr>
        <w:spacing w:line="500" w:lineRule="exact"/>
        <w:ind w:firstLineChars="150" w:firstLine="360"/>
        <w:rPr>
          <w:rFonts w:ascii="宋体" w:hAnsi="宋体"/>
          <w:sz w:val="24"/>
        </w:rPr>
      </w:pPr>
      <w:r>
        <w:rPr>
          <w:rFonts w:ascii="宋体" w:hAnsi="宋体" w:hint="eastAsia"/>
          <w:sz w:val="24"/>
        </w:rPr>
        <w:t>▲系统将教师和学生使用信息化手段教学的全过程进行数据的跟踪管理，后台进行数据的统计分析汇总，最终实现学校教学质量的监控与管理。统计分析数据以全流程多维度的方式展示，贯穿课前课中课后，融合线上线下、打通课内课外，以教学数据为总线，服务于教学评估，为学校的科学决策提供数据支撑。</w:t>
      </w:r>
    </w:p>
    <w:p w:rsidR="00CC2C2B" w:rsidRDefault="009F0014">
      <w:pPr>
        <w:spacing w:line="500" w:lineRule="exact"/>
        <w:ind w:firstLineChars="150" w:firstLine="360"/>
        <w:rPr>
          <w:rFonts w:ascii="宋体" w:hAnsi="宋体"/>
          <w:b/>
          <w:bCs/>
          <w:sz w:val="24"/>
        </w:rPr>
      </w:pPr>
      <w:r>
        <w:rPr>
          <w:rFonts w:ascii="宋体" w:hAnsi="宋体" w:hint="eastAsia"/>
          <w:sz w:val="24"/>
        </w:rPr>
        <w:t>▲</w:t>
      </w:r>
      <w:r>
        <w:rPr>
          <w:rFonts w:ascii="宋体" w:hAnsi="宋体" w:hint="eastAsia"/>
          <w:b/>
          <w:bCs/>
          <w:sz w:val="24"/>
        </w:rPr>
        <w:t>需要综合各维度对学校课程在线建设情况进行横向纵向展示对比，出具直观的课程建设情况对比清单列表，方便领导决策分析。</w:t>
      </w:r>
    </w:p>
    <w:p w:rsidR="00CC2C2B" w:rsidRDefault="009F0014">
      <w:pPr>
        <w:spacing w:line="500" w:lineRule="exact"/>
        <w:ind w:firstLineChars="150" w:firstLine="360"/>
        <w:rPr>
          <w:rFonts w:ascii="宋体" w:hAnsi="宋体"/>
          <w:sz w:val="24"/>
        </w:rPr>
      </w:pPr>
      <w:r>
        <w:rPr>
          <w:rFonts w:ascii="宋体" w:hAnsi="宋体" w:hint="eastAsia"/>
          <w:sz w:val="24"/>
        </w:rPr>
        <w:t>通过后台控制，配合专业硬件实现，数据的常态化展示。</w:t>
      </w:r>
    </w:p>
    <w:p w:rsidR="00CC2C2B" w:rsidRDefault="009F0014">
      <w:pPr>
        <w:spacing w:line="500" w:lineRule="exact"/>
        <w:ind w:firstLineChars="150" w:firstLine="360"/>
        <w:rPr>
          <w:rFonts w:ascii="宋体" w:hAnsi="宋体"/>
          <w:sz w:val="24"/>
        </w:rPr>
      </w:pPr>
      <w:r>
        <w:rPr>
          <w:rFonts w:ascii="宋体" w:hAnsi="宋体" w:hint="eastAsia"/>
          <w:sz w:val="24"/>
        </w:rPr>
        <w:t>全校学生数、教师数、网络课程数、本校信息化建设中资源数量、教学题库数量、学校系统的访问情况、全校按照时间为单位的学生出勤情况、本校教育资源的建设情况、利用信息化手段师生间的互动数量。分为六块大屏：全校师生整体数据概况、基础数据监控，活跃度监控，全校资源监控，实时课堂监控，签到率监控。</w:t>
      </w:r>
      <w:bookmarkStart w:id="136" w:name="_Toc523920593"/>
    </w:p>
    <w:p w:rsidR="00CC2C2B" w:rsidRDefault="009F0014">
      <w:pPr>
        <w:spacing w:line="500" w:lineRule="exact"/>
        <w:ind w:firstLineChars="150" w:firstLine="360"/>
        <w:rPr>
          <w:rFonts w:ascii="宋体" w:hAnsi="宋体"/>
          <w:sz w:val="24"/>
        </w:rPr>
      </w:pPr>
      <w:r>
        <w:rPr>
          <w:rFonts w:ascii="宋体" w:hAnsi="宋体" w:hint="eastAsia"/>
          <w:sz w:val="24"/>
        </w:rPr>
        <w:lastRenderedPageBreak/>
        <w:t>1.整体概况</w:t>
      </w:r>
    </w:p>
    <w:p w:rsidR="00CC2C2B" w:rsidRDefault="009F0014">
      <w:pPr>
        <w:spacing w:line="500" w:lineRule="exact"/>
        <w:ind w:firstLineChars="150" w:firstLine="360"/>
        <w:rPr>
          <w:rFonts w:ascii="宋体" w:hAnsi="宋体"/>
          <w:sz w:val="24"/>
        </w:rPr>
      </w:pPr>
      <w:r>
        <w:rPr>
          <w:rFonts w:ascii="宋体" w:hAnsi="宋体" w:hint="eastAsia"/>
          <w:sz w:val="24"/>
        </w:rPr>
        <w:t>整体呈现学生的学习情况、当前在线的教师与学生数据，</w:t>
      </w:r>
      <w:proofErr w:type="gramStart"/>
      <w:r>
        <w:rPr>
          <w:rFonts w:ascii="宋体" w:hAnsi="宋体" w:hint="eastAsia"/>
          <w:sz w:val="24"/>
        </w:rPr>
        <w:t>建课数据</w:t>
      </w:r>
      <w:proofErr w:type="gramEnd"/>
      <w:r>
        <w:rPr>
          <w:rFonts w:ascii="宋体" w:hAnsi="宋体" w:hint="eastAsia"/>
          <w:sz w:val="24"/>
        </w:rPr>
        <w:t>、作业及考试平均得分情况。</w:t>
      </w:r>
    </w:p>
    <w:p w:rsidR="00CC2C2B" w:rsidRDefault="009F0014">
      <w:pPr>
        <w:spacing w:line="500" w:lineRule="exact"/>
        <w:ind w:firstLineChars="150" w:firstLine="360"/>
        <w:rPr>
          <w:rFonts w:ascii="宋体" w:hAnsi="宋体"/>
          <w:sz w:val="24"/>
        </w:rPr>
      </w:pPr>
      <w:r>
        <w:rPr>
          <w:rFonts w:ascii="宋体" w:hAnsi="宋体" w:hint="eastAsia"/>
          <w:sz w:val="24"/>
        </w:rPr>
        <w:t>2.实时课堂监控</w:t>
      </w:r>
    </w:p>
    <w:p w:rsidR="00CC2C2B" w:rsidRDefault="009F0014">
      <w:pPr>
        <w:spacing w:line="500" w:lineRule="exact"/>
        <w:ind w:firstLineChars="150" w:firstLine="360"/>
        <w:rPr>
          <w:rFonts w:ascii="宋体" w:hAnsi="宋体"/>
          <w:sz w:val="24"/>
        </w:rPr>
      </w:pPr>
      <w:r>
        <w:rPr>
          <w:rFonts w:ascii="宋体" w:hAnsi="宋体" w:hint="eastAsia"/>
          <w:sz w:val="24"/>
        </w:rPr>
        <w:t>实时呈现当前课堂运行数据、本月课堂运行数据及活动总量、近一周内的课堂运行数据、全校课堂各类型教学互动活动发放情况及日常教学状态实时播报。</w:t>
      </w:r>
    </w:p>
    <w:p w:rsidR="00CC2C2B" w:rsidRDefault="009F0014">
      <w:pPr>
        <w:spacing w:line="500" w:lineRule="exact"/>
        <w:ind w:firstLineChars="150" w:firstLine="360"/>
        <w:rPr>
          <w:rFonts w:ascii="宋体" w:hAnsi="宋体"/>
          <w:sz w:val="24"/>
        </w:rPr>
      </w:pPr>
      <w:r>
        <w:rPr>
          <w:rFonts w:ascii="宋体" w:hAnsi="宋体" w:hint="eastAsia"/>
          <w:sz w:val="24"/>
        </w:rPr>
        <w:t>3.活跃度监控</w:t>
      </w:r>
    </w:p>
    <w:p w:rsidR="00CC2C2B" w:rsidRDefault="009F0014">
      <w:pPr>
        <w:spacing w:line="500" w:lineRule="exact"/>
        <w:ind w:firstLineChars="150" w:firstLine="360"/>
        <w:rPr>
          <w:rFonts w:ascii="宋体" w:hAnsi="宋体"/>
          <w:sz w:val="24"/>
        </w:rPr>
      </w:pPr>
      <w:r>
        <w:rPr>
          <w:rFonts w:ascii="宋体" w:hAnsi="宋体" w:hint="eastAsia"/>
          <w:sz w:val="24"/>
        </w:rPr>
        <w:t>详细统计了学生及教师活跃度情况，包括当日访问量及与本周本月访问量对比、各二级学院活跃度排行、学习终端占比统计、最活跃教师及学生呈现。</w:t>
      </w:r>
    </w:p>
    <w:p w:rsidR="00CC2C2B" w:rsidRDefault="009F0014">
      <w:pPr>
        <w:spacing w:line="500" w:lineRule="exact"/>
        <w:ind w:firstLineChars="150" w:firstLine="360"/>
        <w:rPr>
          <w:rFonts w:ascii="宋体" w:hAnsi="宋体"/>
          <w:sz w:val="24"/>
        </w:rPr>
      </w:pPr>
      <w:r>
        <w:rPr>
          <w:rFonts w:ascii="宋体" w:hAnsi="宋体" w:hint="eastAsia"/>
          <w:sz w:val="24"/>
        </w:rPr>
        <w:t>4.签到统计</w:t>
      </w:r>
    </w:p>
    <w:p w:rsidR="00CC2C2B" w:rsidRDefault="009F0014">
      <w:pPr>
        <w:spacing w:line="500" w:lineRule="exact"/>
        <w:ind w:firstLineChars="150" w:firstLine="360"/>
        <w:rPr>
          <w:rFonts w:ascii="宋体" w:hAnsi="宋体"/>
          <w:sz w:val="24"/>
        </w:rPr>
      </w:pPr>
      <w:r>
        <w:rPr>
          <w:rFonts w:ascii="宋体" w:hAnsi="宋体" w:hint="eastAsia"/>
          <w:sz w:val="24"/>
        </w:rPr>
        <w:t>详细呈现了院系学生签到情况、全校整体签到情况及各个年纪签到雷达图、院系课程近一个月的签到情况、签到榜及签到实时动态。</w:t>
      </w:r>
    </w:p>
    <w:p w:rsidR="00CC2C2B" w:rsidRDefault="009F0014">
      <w:pPr>
        <w:spacing w:line="500" w:lineRule="exact"/>
        <w:ind w:firstLineChars="150" w:firstLine="360"/>
        <w:rPr>
          <w:rFonts w:ascii="宋体" w:hAnsi="宋体"/>
          <w:sz w:val="24"/>
        </w:rPr>
      </w:pPr>
      <w:r>
        <w:rPr>
          <w:rFonts w:ascii="宋体" w:hAnsi="宋体" w:hint="eastAsia"/>
          <w:sz w:val="24"/>
        </w:rPr>
        <w:t>5.基础数据监控</w:t>
      </w:r>
    </w:p>
    <w:p w:rsidR="00CC2C2B" w:rsidRDefault="009F0014">
      <w:pPr>
        <w:spacing w:line="500" w:lineRule="exact"/>
        <w:ind w:firstLineChars="150" w:firstLine="360"/>
        <w:rPr>
          <w:rFonts w:ascii="宋体" w:hAnsi="宋体"/>
          <w:sz w:val="24"/>
        </w:rPr>
      </w:pPr>
      <w:proofErr w:type="gramStart"/>
      <w:r>
        <w:rPr>
          <w:rFonts w:ascii="宋体" w:hAnsi="宋体" w:hint="eastAsia"/>
          <w:sz w:val="24"/>
        </w:rPr>
        <w:t>建课教师</w:t>
      </w:r>
      <w:proofErr w:type="gramEnd"/>
      <w:r>
        <w:rPr>
          <w:rFonts w:ascii="宋体" w:hAnsi="宋体" w:hint="eastAsia"/>
          <w:sz w:val="24"/>
        </w:rPr>
        <w:t>占比、学课学生占比、全校共有网络课程及教学班级、各个年级学生数量、活跃班级及活跃课程统计。</w:t>
      </w:r>
    </w:p>
    <w:p w:rsidR="00CC2C2B" w:rsidRDefault="009F0014">
      <w:pPr>
        <w:spacing w:line="500" w:lineRule="exact"/>
        <w:ind w:firstLineChars="150" w:firstLine="360"/>
        <w:rPr>
          <w:rFonts w:ascii="宋体" w:hAnsi="宋体"/>
          <w:sz w:val="24"/>
        </w:rPr>
      </w:pPr>
      <w:r>
        <w:rPr>
          <w:rFonts w:ascii="宋体" w:hAnsi="宋体" w:hint="eastAsia"/>
          <w:sz w:val="24"/>
        </w:rPr>
        <w:t>6.资源监控</w:t>
      </w:r>
    </w:p>
    <w:p w:rsidR="00CC2C2B" w:rsidRDefault="009F0014">
      <w:pPr>
        <w:spacing w:line="500" w:lineRule="exact"/>
        <w:ind w:firstLineChars="150" w:firstLine="360"/>
        <w:rPr>
          <w:rFonts w:ascii="宋体" w:hAnsi="宋体"/>
          <w:sz w:val="24"/>
        </w:rPr>
      </w:pPr>
      <w:r>
        <w:rPr>
          <w:rFonts w:ascii="宋体" w:hAnsi="宋体" w:hint="eastAsia"/>
          <w:sz w:val="24"/>
        </w:rPr>
        <w:t>详细统计了全校资源数据情况、资源类型及占比、全校题库建设情况，题库总量及各个</w:t>
      </w:r>
      <w:proofErr w:type="gramStart"/>
      <w:r>
        <w:rPr>
          <w:rFonts w:ascii="宋体" w:hAnsi="宋体" w:hint="eastAsia"/>
          <w:sz w:val="24"/>
        </w:rPr>
        <w:t>题型占比及</w:t>
      </w:r>
      <w:proofErr w:type="gramEnd"/>
      <w:r>
        <w:rPr>
          <w:rFonts w:ascii="宋体" w:hAnsi="宋体" w:hint="eastAsia"/>
          <w:sz w:val="24"/>
        </w:rPr>
        <w:t>教师资源使用情况排行。</w:t>
      </w:r>
    </w:p>
    <w:p w:rsidR="00CC2C2B" w:rsidRDefault="009F0014">
      <w:pPr>
        <w:rPr>
          <w:b/>
          <w:sz w:val="28"/>
        </w:rPr>
      </w:pPr>
      <w:bookmarkStart w:id="137" w:name="_Toc13915"/>
      <w:r>
        <w:rPr>
          <w:rFonts w:hint="eastAsia"/>
          <w:b/>
          <w:sz w:val="28"/>
        </w:rPr>
        <w:t>4.9</w:t>
      </w:r>
      <w:r>
        <w:rPr>
          <w:rFonts w:hint="eastAsia"/>
          <w:b/>
          <w:sz w:val="28"/>
        </w:rPr>
        <w:t>舆情监控系统参数</w:t>
      </w:r>
      <w:bookmarkEnd w:id="137"/>
    </w:p>
    <w:p w:rsidR="00CC2C2B" w:rsidRDefault="009F0014">
      <w:pPr>
        <w:rPr>
          <w:b/>
          <w:sz w:val="28"/>
        </w:rPr>
      </w:pPr>
      <w:bookmarkStart w:id="138" w:name="_Toc3953"/>
      <w:r>
        <w:rPr>
          <w:rFonts w:hint="eastAsia"/>
          <w:b/>
          <w:sz w:val="28"/>
        </w:rPr>
        <w:t>4.9.1</w:t>
      </w:r>
      <w:r>
        <w:rPr>
          <w:rFonts w:hint="eastAsia"/>
          <w:b/>
          <w:sz w:val="28"/>
        </w:rPr>
        <w:t>实时舆情分析</w:t>
      </w:r>
      <w:bookmarkEnd w:id="138"/>
    </w:p>
    <w:p w:rsidR="00CC2C2B" w:rsidRDefault="009F0014">
      <w:pPr>
        <w:numPr>
          <w:ilvl w:val="0"/>
          <w:numId w:val="4"/>
        </w:numPr>
        <w:spacing w:line="500" w:lineRule="exact"/>
        <w:rPr>
          <w:sz w:val="24"/>
          <w:szCs w:val="24"/>
        </w:rPr>
      </w:pPr>
      <w:r>
        <w:rPr>
          <w:rFonts w:ascii="宋体" w:hAnsi="宋体" w:hint="eastAsia"/>
          <w:sz w:val="24"/>
        </w:rPr>
        <w:t>▲</w:t>
      </w:r>
      <w:r>
        <w:rPr>
          <w:rFonts w:hint="eastAsia"/>
          <w:sz w:val="24"/>
          <w:szCs w:val="24"/>
        </w:rPr>
        <w:t>支持对课程平台数据对接，支持设定时间范围内对平台数据进行舆情分析搜索，实现多维度舆情分析，且支持批量导出分析结果；</w:t>
      </w:r>
      <w:r>
        <w:rPr>
          <w:rFonts w:ascii="Calibri" w:hAnsi="Calibri" w:hint="eastAsia"/>
          <w:sz w:val="24"/>
          <w:szCs w:val="24"/>
        </w:rPr>
        <w:t>（现场演示）</w:t>
      </w:r>
    </w:p>
    <w:p w:rsidR="00CC2C2B" w:rsidRDefault="009F0014">
      <w:pPr>
        <w:numPr>
          <w:ilvl w:val="0"/>
          <w:numId w:val="4"/>
        </w:numPr>
        <w:spacing w:line="500" w:lineRule="exact"/>
        <w:rPr>
          <w:sz w:val="24"/>
          <w:szCs w:val="24"/>
        </w:rPr>
      </w:pPr>
      <w:r>
        <w:rPr>
          <w:rFonts w:hint="eastAsia"/>
          <w:sz w:val="24"/>
          <w:szCs w:val="24"/>
        </w:rPr>
        <w:t>支持自动对课程内外信息进行分类分析，包含色情，广告，广告法，暴恐，违禁，涉政，灌水，涉价值观等不良舆情类型进行嫌疑标记；</w:t>
      </w:r>
    </w:p>
    <w:p w:rsidR="00CC2C2B" w:rsidRDefault="009F0014">
      <w:pPr>
        <w:numPr>
          <w:ilvl w:val="0"/>
          <w:numId w:val="4"/>
        </w:numPr>
        <w:spacing w:line="500" w:lineRule="exact"/>
        <w:rPr>
          <w:sz w:val="24"/>
          <w:szCs w:val="24"/>
        </w:rPr>
      </w:pPr>
      <w:r>
        <w:rPr>
          <w:rFonts w:hint="eastAsia"/>
          <w:sz w:val="24"/>
          <w:szCs w:val="24"/>
        </w:rPr>
        <w:t>支持对课程内外的小组，讨论，章节的文字内容进行搜索分析；</w:t>
      </w:r>
    </w:p>
    <w:p w:rsidR="00CC2C2B" w:rsidRDefault="009F0014">
      <w:pPr>
        <w:numPr>
          <w:ilvl w:val="0"/>
          <w:numId w:val="4"/>
        </w:numPr>
        <w:spacing w:line="500" w:lineRule="exact"/>
        <w:rPr>
          <w:sz w:val="24"/>
          <w:szCs w:val="24"/>
        </w:rPr>
      </w:pPr>
      <w:r>
        <w:rPr>
          <w:rFonts w:hint="eastAsia"/>
          <w:sz w:val="24"/>
          <w:szCs w:val="24"/>
        </w:rPr>
        <w:t>支持对课程内外的小组，讨论，章节，作业，考试，课程资料中的图片进行搜索分析；</w:t>
      </w:r>
    </w:p>
    <w:p w:rsidR="00CC2C2B" w:rsidRDefault="009F0014">
      <w:pPr>
        <w:numPr>
          <w:ilvl w:val="0"/>
          <w:numId w:val="4"/>
        </w:numPr>
        <w:spacing w:line="500" w:lineRule="exact"/>
        <w:rPr>
          <w:sz w:val="24"/>
          <w:szCs w:val="24"/>
        </w:rPr>
      </w:pPr>
      <w:r>
        <w:rPr>
          <w:rFonts w:hint="eastAsia"/>
          <w:sz w:val="24"/>
          <w:szCs w:val="24"/>
        </w:rPr>
        <w:t>舆情分析信息结果需显示包含：内容，用户名称，来源，类型，状态，发布时间，嫌疑原因，热度等字段内容；</w:t>
      </w:r>
    </w:p>
    <w:p w:rsidR="00CC2C2B" w:rsidRDefault="009F0014">
      <w:pPr>
        <w:numPr>
          <w:ilvl w:val="0"/>
          <w:numId w:val="4"/>
        </w:numPr>
        <w:spacing w:line="500" w:lineRule="exact"/>
        <w:rPr>
          <w:sz w:val="24"/>
          <w:szCs w:val="24"/>
        </w:rPr>
      </w:pPr>
      <w:r>
        <w:rPr>
          <w:rFonts w:hint="eastAsia"/>
          <w:sz w:val="24"/>
          <w:szCs w:val="24"/>
        </w:rPr>
        <w:lastRenderedPageBreak/>
        <w:t>支持舆情分析结果实现修改状态及删除结果。</w:t>
      </w:r>
    </w:p>
    <w:p w:rsidR="00CC2C2B" w:rsidRDefault="009F0014">
      <w:pPr>
        <w:rPr>
          <w:b/>
          <w:sz w:val="28"/>
        </w:rPr>
      </w:pPr>
      <w:bookmarkStart w:id="139" w:name="_Toc32127"/>
      <w:r>
        <w:rPr>
          <w:rFonts w:hint="eastAsia"/>
          <w:b/>
          <w:sz w:val="28"/>
        </w:rPr>
        <w:t>4.9.2</w:t>
      </w:r>
      <w:r>
        <w:rPr>
          <w:rFonts w:hint="eastAsia"/>
          <w:b/>
          <w:sz w:val="28"/>
        </w:rPr>
        <w:t>数据分析</w:t>
      </w:r>
      <w:bookmarkEnd w:id="139"/>
    </w:p>
    <w:p w:rsidR="00CC2C2B" w:rsidRDefault="009F0014">
      <w:pPr>
        <w:spacing w:line="500" w:lineRule="exact"/>
        <w:rPr>
          <w:sz w:val="24"/>
          <w:szCs w:val="24"/>
        </w:rPr>
      </w:pPr>
      <w:r>
        <w:rPr>
          <w:rFonts w:hint="eastAsia"/>
          <w:sz w:val="24"/>
          <w:szCs w:val="24"/>
        </w:rPr>
        <w:t>1</w:t>
      </w:r>
      <w:r>
        <w:rPr>
          <w:rFonts w:hint="eastAsia"/>
          <w:sz w:val="24"/>
          <w:szCs w:val="24"/>
        </w:rPr>
        <w:t>）舆情数据分析</w:t>
      </w:r>
    </w:p>
    <w:p w:rsidR="00CC2C2B" w:rsidRDefault="009F0014">
      <w:pPr>
        <w:numPr>
          <w:ilvl w:val="0"/>
          <w:numId w:val="5"/>
        </w:numPr>
        <w:spacing w:line="500" w:lineRule="exact"/>
        <w:rPr>
          <w:sz w:val="24"/>
          <w:szCs w:val="24"/>
        </w:rPr>
      </w:pPr>
      <w:r>
        <w:rPr>
          <w:rFonts w:hint="eastAsia"/>
          <w:sz w:val="24"/>
          <w:szCs w:val="24"/>
        </w:rPr>
        <w:t>支持对当日信息进行舆情分析，实现正面，负面，中立等信息量进行柱状图可视化分析展示；</w:t>
      </w:r>
    </w:p>
    <w:p w:rsidR="00CC2C2B" w:rsidRDefault="009F0014">
      <w:pPr>
        <w:numPr>
          <w:ilvl w:val="0"/>
          <w:numId w:val="5"/>
        </w:numPr>
        <w:spacing w:line="500" w:lineRule="exact"/>
        <w:rPr>
          <w:sz w:val="24"/>
          <w:szCs w:val="24"/>
        </w:rPr>
      </w:pPr>
      <w:r>
        <w:rPr>
          <w:rFonts w:ascii="宋体" w:hAnsi="宋体" w:hint="eastAsia"/>
          <w:sz w:val="24"/>
        </w:rPr>
        <w:t>▲</w:t>
      </w:r>
      <w:r>
        <w:rPr>
          <w:rFonts w:ascii="Calibri" w:hAnsi="Calibri" w:hint="eastAsia"/>
          <w:sz w:val="24"/>
          <w:szCs w:val="24"/>
        </w:rPr>
        <w:t>支持对当日舆情信息热门词进行词云分析；</w:t>
      </w:r>
    </w:p>
    <w:p w:rsidR="00CC2C2B" w:rsidRDefault="009F0014">
      <w:pPr>
        <w:numPr>
          <w:ilvl w:val="0"/>
          <w:numId w:val="5"/>
        </w:numPr>
        <w:spacing w:line="500" w:lineRule="exact"/>
        <w:rPr>
          <w:sz w:val="24"/>
          <w:szCs w:val="24"/>
        </w:rPr>
      </w:pPr>
      <w:r>
        <w:rPr>
          <w:rFonts w:hint="eastAsia"/>
          <w:sz w:val="24"/>
          <w:szCs w:val="24"/>
        </w:rPr>
        <w:t>支持对小组，讨论，章节中的舆情分析结果来源进行环状图可视化分析展示；</w:t>
      </w:r>
    </w:p>
    <w:p w:rsidR="00CC2C2B" w:rsidRDefault="009F0014">
      <w:pPr>
        <w:numPr>
          <w:ilvl w:val="0"/>
          <w:numId w:val="5"/>
        </w:numPr>
        <w:spacing w:line="500" w:lineRule="exact"/>
        <w:rPr>
          <w:sz w:val="24"/>
          <w:szCs w:val="24"/>
        </w:rPr>
      </w:pPr>
      <w:r>
        <w:rPr>
          <w:rFonts w:hint="eastAsia"/>
          <w:sz w:val="24"/>
          <w:szCs w:val="24"/>
        </w:rPr>
        <w:t>支持按周，月为时间维度对发帖舆情趋势实现分析展示；</w:t>
      </w:r>
    </w:p>
    <w:p w:rsidR="00CC2C2B" w:rsidRDefault="009F0014">
      <w:pPr>
        <w:numPr>
          <w:ilvl w:val="0"/>
          <w:numId w:val="5"/>
        </w:numPr>
        <w:spacing w:line="500" w:lineRule="exact"/>
        <w:rPr>
          <w:sz w:val="24"/>
          <w:szCs w:val="24"/>
        </w:rPr>
      </w:pPr>
      <w:r>
        <w:rPr>
          <w:rFonts w:hint="eastAsia"/>
          <w:sz w:val="24"/>
          <w:szCs w:val="24"/>
        </w:rPr>
        <w:t>支持对正负面信息量数量汇总对比环状图分析展示；</w:t>
      </w:r>
    </w:p>
    <w:p w:rsidR="00CC2C2B" w:rsidRDefault="009F0014">
      <w:pPr>
        <w:numPr>
          <w:ilvl w:val="0"/>
          <w:numId w:val="5"/>
        </w:numPr>
        <w:spacing w:line="500" w:lineRule="exact"/>
        <w:rPr>
          <w:sz w:val="24"/>
          <w:szCs w:val="24"/>
        </w:rPr>
      </w:pPr>
      <w:r>
        <w:rPr>
          <w:rFonts w:hint="eastAsia"/>
          <w:sz w:val="24"/>
          <w:szCs w:val="24"/>
        </w:rPr>
        <w:t>支持按日，周，月为时间维度进行正负面趋势图可视化分析展示。</w:t>
      </w:r>
    </w:p>
    <w:p w:rsidR="00CC2C2B" w:rsidRDefault="009F0014">
      <w:pPr>
        <w:spacing w:line="500" w:lineRule="exact"/>
        <w:rPr>
          <w:sz w:val="24"/>
          <w:szCs w:val="24"/>
        </w:rPr>
      </w:pPr>
      <w:r>
        <w:rPr>
          <w:rFonts w:hint="eastAsia"/>
          <w:sz w:val="24"/>
          <w:szCs w:val="24"/>
        </w:rPr>
        <w:t>2</w:t>
      </w:r>
      <w:r>
        <w:rPr>
          <w:rFonts w:hint="eastAsia"/>
          <w:sz w:val="24"/>
          <w:szCs w:val="24"/>
        </w:rPr>
        <w:t>）敏感信息分析</w:t>
      </w:r>
    </w:p>
    <w:p w:rsidR="00CC2C2B" w:rsidRDefault="009F0014">
      <w:pPr>
        <w:numPr>
          <w:ilvl w:val="0"/>
          <w:numId w:val="5"/>
        </w:numPr>
        <w:spacing w:line="500" w:lineRule="exact"/>
        <w:rPr>
          <w:sz w:val="24"/>
          <w:szCs w:val="24"/>
        </w:rPr>
      </w:pPr>
      <w:r>
        <w:rPr>
          <w:rFonts w:ascii="宋体" w:hAnsi="宋体" w:hint="eastAsia"/>
          <w:sz w:val="24"/>
        </w:rPr>
        <w:t>▲</w:t>
      </w:r>
      <w:r>
        <w:rPr>
          <w:rFonts w:ascii="Calibri" w:hAnsi="Calibri" w:hint="eastAsia"/>
          <w:sz w:val="24"/>
          <w:szCs w:val="24"/>
        </w:rPr>
        <w:t>支持按周，月为时间维度排列敏感词</w:t>
      </w:r>
      <w:r>
        <w:rPr>
          <w:rFonts w:ascii="Calibri" w:hAnsi="Calibri" w:hint="eastAsia"/>
          <w:sz w:val="24"/>
          <w:szCs w:val="24"/>
        </w:rPr>
        <w:t>TOP10</w:t>
      </w:r>
      <w:r>
        <w:rPr>
          <w:rFonts w:ascii="Calibri" w:hAnsi="Calibri" w:hint="eastAsia"/>
          <w:sz w:val="24"/>
          <w:szCs w:val="24"/>
        </w:rPr>
        <w:t>，并显示敏感词来源及出现次数；</w:t>
      </w:r>
    </w:p>
    <w:p w:rsidR="00CC2C2B" w:rsidRDefault="009F0014">
      <w:pPr>
        <w:numPr>
          <w:ilvl w:val="0"/>
          <w:numId w:val="5"/>
        </w:numPr>
        <w:spacing w:line="500" w:lineRule="exact"/>
        <w:rPr>
          <w:sz w:val="24"/>
          <w:szCs w:val="24"/>
        </w:rPr>
      </w:pPr>
      <w:r>
        <w:rPr>
          <w:rFonts w:hint="eastAsia"/>
          <w:sz w:val="24"/>
          <w:szCs w:val="24"/>
        </w:rPr>
        <w:t>支持以日，周，月为时间跨度呈现对发帖数，通过数，嫌疑数敏感词命中可视化线型图分析；</w:t>
      </w:r>
    </w:p>
    <w:p w:rsidR="00CC2C2B" w:rsidRDefault="009F0014">
      <w:pPr>
        <w:numPr>
          <w:ilvl w:val="0"/>
          <w:numId w:val="5"/>
        </w:numPr>
        <w:spacing w:line="500" w:lineRule="exact"/>
        <w:rPr>
          <w:sz w:val="24"/>
          <w:szCs w:val="24"/>
        </w:rPr>
      </w:pPr>
      <w:r>
        <w:rPr>
          <w:rFonts w:hint="eastAsia"/>
          <w:sz w:val="24"/>
          <w:szCs w:val="24"/>
        </w:rPr>
        <w:t>支持对信息嫌疑数及信息通过数进行环状图可视化展示；</w:t>
      </w:r>
    </w:p>
    <w:p w:rsidR="00CC2C2B" w:rsidRDefault="009F0014">
      <w:pPr>
        <w:numPr>
          <w:ilvl w:val="0"/>
          <w:numId w:val="5"/>
        </w:numPr>
        <w:spacing w:line="500" w:lineRule="exact"/>
        <w:rPr>
          <w:sz w:val="24"/>
          <w:szCs w:val="24"/>
        </w:rPr>
      </w:pPr>
      <w:r>
        <w:rPr>
          <w:rFonts w:hint="eastAsia"/>
          <w:sz w:val="24"/>
          <w:szCs w:val="24"/>
        </w:rPr>
        <w:t>支持对色情、广告、违禁、谩骂、黑屏、涉价值观等内容的图片、文本、视频进行柱状体可视化分析展示。</w:t>
      </w:r>
    </w:p>
    <w:p w:rsidR="00CC2C2B" w:rsidRDefault="009F0014">
      <w:pPr>
        <w:rPr>
          <w:b/>
          <w:sz w:val="28"/>
        </w:rPr>
      </w:pPr>
      <w:bookmarkStart w:id="140" w:name="_Toc24659"/>
      <w:r>
        <w:rPr>
          <w:rFonts w:hint="eastAsia"/>
          <w:b/>
          <w:sz w:val="28"/>
        </w:rPr>
        <w:t>4.9.3</w:t>
      </w:r>
      <w:r>
        <w:rPr>
          <w:rFonts w:hint="eastAsia"/>
          <w:b/>
          <w:sz w:val="28"/>
        </w:rPr>
        <w:t>系统设置</w:t>
      </w:r>
      <w:bookmarkEnd w:id="140"/>
    </w:p>
    <w:p w:rsidR="00CC2C2B" w:rsidRDefault="009F0014">
      <w:pPr>
        <w:spacing w:line="500" w:lineRule="exact"/>
        <w:rPr>
          <w:sz w:val="24"/>
          <w:szCs w:val="24"/>
        </w:rPr>
      </w:pPr>
      <w:r>
        <w:rPr>
          <w:rFonts w:hint="eastAsia"/>
          <w:sz w:val="24"/>
          <w:szCs w:val="24"/>
        </w:rPr>
        <w:t>1</w:t>
      </w:r>
      <w:r>
        <w:rPr>
          <w:rFonts w:hint="eastAsia"/>
          <w:sz w:val="24"/>
          <w:szCs w:val="24"/>
        </w:rPr>
        <w:t>）敏感词管理</w:t>
      </w:r>
    </w:p>
    <w:p w:rsidR="00CC2C2B" w:rsidRDefault="009F0014">
      <w:pPr>
        <w:numPr>
          <w:ilvl w:val="0"/>
          <w:numId w:val="5"/>
        </w:numPr>
        <w:spacing w:line="500" w:lineRule="exact"/>
        <w:rPr>
          <w:sz w:val="24"/>
          <w:szCs w:val="24"/>
        </w:rPr>
      </w:pPr>
      <w:r>
        <w:rPr>
          <w:rFonts w:hint="eastAsia"/>
          <w:sz w:val="24"/>
          <w:szCs w:val="24"/>
        </w:rPr>
        <w:t>支持单个及批量添加及批量导出敏感词，实现对系统敏感词范围个性化设置；</w:t>
      </w:r>
    </w:p>
    <w:p w:rsidR="00CC2C2B" w:rsidRDefault="009F0014">
      <w:pPr>
        <w:numPr>
          <w:ilvl w:val="0"/>
          <w:numId w:val="5"/>
        </w:numPr>
        <w:spacing w:line="500" w:lineRule="exact"/>
        <w:rPr>
          <w:sz w:val="24"/>
          <w:szCs w:val="24"/>
        </w:rPr>
      </w:pPr>
      <w:r>
        <w:rPr>
          <w:rFonts w:hint="eastAsia"/>
          <w:sz w:val="24"/>
          <w:szCs w:val="24"/>
        </w:rPr>
        <w:t>敏感</w:t>
      </w:r>
      <w:proofErr w:type="gramStart"/>
      <w:r>
        <w:rPr>
          <w:rFonts w:hint="eastAsia"/>
          <w:sz w:val="24"/>
          <w:szCs w:val="24"/>
        </w:rPr>
        <w:t>词管理</w:t>
      </w:r>
      <w:proofErr w:type="gramEnd"/>
      <w:r>
        <w:rPr>
          <w:rFonts w:hint="eastAsia"/>
          <w:sz w:val="24"/>
          <w:szCs w:val="24"/>
        </w:rPr>
        <w:t>列表显示敏感词内容，状态，标签等信息；</w:t>
      </w:r>
    </w:p>
    <w:p w:rsidR="00CC2C2B" w:rsidRDefault="009F0014">
      <w:pPr>
        <w:numPr>
          <w:ilvl w:val="0"/>
          <w:numId w:val="5"/>
        </w:numPr>
        <w:spacing w:line="500" w:lineRule="exact"/>
        <w:rPr>
          <w:sz w:val="24"/>
          <w:szCs w:val="24"/>
        </w:rPr>
      </w:pPr>
      <w:r>
        <w:rPr>
          <w:rFonts w:hint="eastAsia"/>
          <w:sz w:val="24"/>
          <w:szCs w:val="24"/>
        </w:rPr>
        <w:t>支持敏感词按多个嫌疑类型进行分类查询。</w:t>
      </w:r>
    </w:p>
    <w:p w:rsidR="00CC2C2B" w:rsidRDefault="009F0014">
      <w:pPr>
        <w:spacing w:line="500" w:lineRule="exact"/>
        <w:rPr>
          <w:sz w:val="24"/>
          <w:szCs w:val="24"/>
        </w:rPr>
      </w:pPr>
      <w:r>
        <w:rPr>
          <w:rFonts w:hint="eastAsia"/>
          <w:sz w:val="24"/>
          <w:szCs w:val="24"/>
        </w:rPr>
        <w:t>2</w:t>
      </w:r>
      <w:r>
        <w:rPr>
          <w:rFonts w:hint="eastAsia"/>
          <w:sz w:val="24"/>
          <w:szCs w:val="24"/>
        </w:rPr>
        <w:t>）预警管理</w:t>
      </w:r>
    </w:p>
    <w:p w:rsidR="00CC2C2B" w:rsidRDefault="009F0014">
      <w:pPr>
        <w:numPr>
          <w:ilvl w:val="0"/>
          <w:numId w:val="5"/>
        </w:numPr>
        <w:spacing w:line="500" w:lineRule="exact"/>
        <w:rPr>
          <w:sz w:val="24"/>
          <w:szCs w:val="24"/>
        </w:rPr>
      </w:pPr>
      <w:r>
        <w:rPr>
          <w:rFonts w:hint="eastAsia"/>
          <w:sz w:val="24"/>
          <w:szCs w:val="24"/>
        </w:rPr>
        <w:t>支持自定义预警设置，增加预警条件设置，预警类型设置，预警任务标题设置，个性化设置日，周，月命中数报警阈值；</w:t>
      </w:r>
    </w:p>
    <w:p w:rsidR="00CC2C2B" w:rsidRDefault="009F0014">
      <w:pPr>
        <w:numPr>
          <w:ilvl w:val="0"/>
          <w:numId w:val="5"/>
        </w:numPr>
        <w:spacing w:line="500" w:lineRule="exact"/>
        <w:rPr>
          <w:sz w:val="24"/>
          <w:szCs w:val="24"/>
        </w:rPr>
      </w:pPr>
      <w:r>
        <w:rPr>
          <w:rFonts w:hint="eastAsia"/>
          <w:sz w:val="24"/>
          <w:szCs w:val="24"/>
        </w:rPr>
        <w:t>支持设置预警方式，包含邮件预警，</w:t>
      </w:r>
      <w:r>
        <w:rPr>
          <w:rFonts w:hint="eastAsia"/>
          <w:sz w:val="24"/>
          <w:szCs w:val="24"/>
        </w:rPr>
        <w:t>APP</w:t>
      </w:r>
      <w:r>
        <w:rPr>
          <w:rFonts w:hint="eastAsia"/>
          <w:sz w:val="24"/>
          <w:szCs w:val="24"/>
        </w:rPr>
        <w:t>信息推送预警。</w:t>
      </w:r>
    </w:p>
    <w:p w:rsidR="00CC2C2B" w:rsidRDefault="009F0014">
      <w:pPr>
        <w:rPr>
          <w:b/>
          <w:sz w:val="28"/>
        </w:rPr>
      </w:pPr>
      <w:bookmarkStart w:id="141" w:name="_Toc9747"/>
      <w:bookmarkEnd w:id="136"/>
      <w:r>
        <w:rPr>
          <w:rFonts w:hint="eastAsia"/>
          <w:b/>
          <w:sz w:val="28"/>
        </w:rPr>
        <w:t>4.10</w:t>
      </w:r>
      <w:r>
        <w:rPr>
          <w:rFonts w:hint="eastAsia"/>
          <w:b/>
          <w:sz w:val="28"/>
        </w:rPr>
        <w:t>数据对接及系统集成</w:t>
      </w:r>
      <w:bookmarkEnd w:id="141"/>
    </w:p>
    <w:p w:rsidR="00CC2C2B" w:rsidRDefault="009F0014">
      <w:pPr>
        <w:rPr>
          <w:b/>
          <w:sz w:val="28"/>
        </w:rPr>
      </w:pPr>
      <w:bookmarkStart w:id="142" w:name="_Toc27274"/>
      <w:r>
        <w:rPr>
          <w:rFonts w:hint="eastAsia"/>
          <w:b/>
          <w:sz w:val="28"/>
        </w:rPr>
        <w:t>4.10.1</w:t>
      </w:r>
      <w:r>
        <w:rPr>
          <w:rFonts w:hint="eastAsia"/>
          <w:b/>
          <w:sz w:val="28"/>
        </w:rPr>
        <w:t>集成费用要求</w:t>
      </w:r>
      <w:bookmarkEnd w:id="142"/>
    </w:p>
    <w:p w:rsidR="00CC2C2B" w:rsidRDefault="009F0014">
      <w:pPr>
        <w:spacing w:line="500" w:lineRule="exact"/>
        <w:ind w:firstLineChars="100" w:firstLine="240"/>
        <w:rPr>
          <w:sz w:val="24"/>
          <w:szCs w:val="24"/>
        </w:rPr>
      </w:pPr>
      <w:r>
        <w:rPr>
          <w:rFonts w:hint="eastAsia"/>
          <w:sz w:val="24"/>
          <w:szCs w:val="24"/>
        </w:rPr>
        <w:t>中标厂商须承担与数字化校园平台及相关业务系统集成费用，包含中标厂商系统自身</w:t>
      </w:r>
      <w:r>
        <w:rPr>
          <w:rFonts w:hint="eastAsia"/>
          <w:sz w:val="24"/>
          <w:szCs w:val="24"/>
        </w:rPr>
        <w:lastRenderedPageBreak/>
        <w:t>开发费用及平台厂商对接集成费用。</w:t>
      </w:r>
    </w:p>
    <w:p w:rsidR="00CC2C2B" w:rsidRDefault="009F0014">
      <w:pPr>
        <w:rPr>
          <w:b/>
          <w:sz w:val="28"/>
        </w:rPr>
      </w:pPr>
      <w:bookmarkStart w:id="143" w:name="_Toc31406"/>
      <w:r>
        <w:rPr>
          <w:rFonts w:hint="eastAsia"/>
          <w:b/>
          <w:sz w:val="28"/>
        </w:rPr>
        <w:t>4.10.2</w:t>
      </w:r>
      <w:r>
        <w:rPr>
          <w:rFonts w:hint="eastAsia"/>
          <w:b/>
          <w:sz w:val="28"/>
        </w:rPr>
        <w:t>系统集成要求</w:t>
      </w:r>
      <w:bookmarkEnd w:id="143"/>
    </w:p>
    <w:p w:rsidR="00CC2C2B" w:rsidRDefault="009F0014">
      <w:pPr>
        <w:pStyle w:val="aff2"/>
        <w:widowControl/>
        <w:numPr>
          <w:ilvl w:val="0"/>
          <w:numId w:val="6"/>
        </w:numPr>
        <w:spacing w:line="500" w:lineRule="exact"/>
        <w:ind w:left="845" w:firstLineChars="0"/>
        <w:rPr>
          <w:rFonts w:ascii="宋体" w:hAnsi="宋体"/>
          <w:b/>
          <w:bCs/>
          <w:kern w:val="0"/>
          <w:sz w:val="24"/>
        </w:rPr>
      </w:pPr>
      <w:r>
        <w:rPr>
          <w:rFonts w:ascii="宋体" w:hAnsi="宋体" w:hint="eastAsia"/>
          <w:b/>
          <w:bCs/>
          <w:kern w:val="0"/>
          <w:sz w:val="24"/>
        </w:rPr>
        <w:t>系统建设与集成工作须参照《新疆农业大学信息化建设规范V1.0》。</w:t>
      </w:r>
    </w:p>
    <w:p w:rsidR="00CC2C2B" w:rsidRDefault="009F0014">
      <w:pPr>
        <w:pStyle w:val="aff2"/>
        <w:widowControl/>
        <w:numPr>
          <w:ilvl w:val="0"/>
          <w:numId w:val="6"/>
        </w:numPr>
        <w:spacing w:line="500" w:lineRule="exact"/>
        <w:ind w:left="845" w:firstLineChars="0"/>
        <w:rPr>
          <w:rFonts w:ascii="宋体" w:hAnsi="宋体"/>
          <w:b/>
          <w:bCs/>
          <w:kern w:val="0"/>
          <w:sz w:val="24"/>
        </w:rPr>
      </w:pPr>
      <w:r>
        <w:rPr>
          <w:rFonts w:ascii="宋体" w:hAnsi="宋体" w:hint="eastAsia"/>
          <w:b/>
          <w:bCs/>
          <w:kern w:val="0"/>
          <w:sz w:val="24"/>
        </w:rPr>
        <w:t>数据标准：</w:t>
      </w:r>
    </w:p>
    <w:p w:rsidR="00CC2C2B" w:rsidRDefault="009F0014">
      <w:pPr>
        <w:spacing w:line="500" w:lineRule="exact"/>
        <w:ind w:firstLineChars="200" w:firstLine="480"/>
        <w:rPr>
          <w:rFonts w:ascii="宋体" w:hAnsi="宋体" w:cs="宋体"/>
          <w:sz w:val="24"/>
          <w:szCs w:val="24"/>
        </w:rPr>
      </w:pPr>
      <w:r>
        <w:rPr>
          <w:rFonts w:ascii="宋体" w:hAnsi="宋体" w:cs="宋体" w:hint="eastAsia"/>
          <w:sz w:val="24"/>
          <w:szCs w:val="24"/>
        </w:rPr>
        <w:t>严格遵循教育部2012年最新发布的《教育管理信息化标准》和《高等学校管理信息标准》等信息标准，参照《新疆农业大学信息标准规范》及《新疆农业大学信息标准代码》等文件，统一并完善涉及业务信息部分的数据信息标准，达到数据建模、信息采集、加工处理、数据交换过程中的规范化。</w:t>
      </w:r>
    </w:p>
    <w:p w:rsidR="00CC2C2B" w:rsidRDefault="009F0014">
      <w:pPr>
        <w:pStyle w:val="aff2"/>
        <w:widowControl/>
        <w:numPr>
          <w:ilvl w:val="0"/>
          <w:numId w:val="6"/>
        </w:numPr>
        <w:spacing w:line="500" w:lineRule="exact"/>
        <w:ind w:left="845" w:firstLineChars="0"/>
        <w:rPr>
          <w:rFonts w:ascii="宋体" w:hAnsi="宋体"/>
          <w:b/>
          <w:bCs/>
          <w:kern w:val="0"/>
          <w:sz w:val="24"/>
        </w:rPr>
      </w:pPr>
      <w:r>
        <w:rPr>
          <w:rFonts w:ascii="宋体" w:hAnsi="宋体" w:hint="eastAsia"/>
          <w:b/>
          <w:bCs/>
          <w:kern w:val="0"/>
          <w:sz w:val="24"/>
        </w:rPr>
        <w:t>系统集成：</w:t>
      </w:r>
    </w:p>
    <w:p w:rsidR="00CC2C2B" w:rsidRDefault="009F0014">
      <w:pPr>
        <w:spacing w:line="500" w:lineRule="exact"/>
        <w:ind w:firstLineChars="200" w:firstLine="480"/>
        <w:rPr>
          <w:rFonts w:ascii="宋体" w:hAnsi="宋体" w:cs="宋体"/>
          <w:sz w:val="24"/>
          <w:szCs w:val="24"/>
        </w:rPr>
      </w:pPr>
      <w:r>
        <w:rPr>
          <w:rFonts w:ascii="宋体" w:hAnsi="宋体" w:cs="宋体" w:hint="eastAsia"/>
          <w:sz w:val="24"/>
          <w:szCs w:val="24"/>
        </w:rPr>
        <w:t>为保障系统的我校信息化安全性和统一性，需与校内基础支撑平台融合，达到统一服务大厅登陆、统一认证、统一数据管理和接口规范。按照学校要求提供公共服务的接口设计，提供完整使用文档，并配合学校完成与智慧校园基础平台及各应用系统集成。须提供完整的表结构，在服务期内，免费提供</w:t>
      </w:r>
      <w:proofErr w:type="gramStart"/>
      <w:r>
        <w:rPr>
          <w:rFonts w:ascii="宋体" w:hAnsi="宋体" w:cs="宋体" w:hint="eastAsia"/>
          <w:sz w:val="24"/>
          <w:szCs w:val="24"/>
        </w:rPr>
        <w:t>全数据</w:t>
      </w:r>
      <w:proofErr w:type="gramEnd"/>
      <w:r>
        <w:rPr>
          <w:rFonts w:ascii="宋体" w:hAnsi="宋体" w:cs="宋体" w:hint="eastAsia"/>
          <w:sz w:val="24"/>
          <w:szCs w:val="24"/>
        </w:rPr>
        <w:t>接口。</w:t>
      </w:r>
    </w:p>
    <w:p w:rsidR="00CC2C2B" w:rsidRDefault="009F0014">
      <w:pPr>
        <w:pStyle w:val="aff2"/>
        <w:widowControl/>
        <w:numPr>
          <w:ilvl w:val="0"/>
          <w:numId w:val="6"/>
        </w:numPr>
        <w:spacing w:line="500" w:lineRule="exact"/>
        <w:ind w:left="845" w:firstLineChars="0"/>
        <w:rPr>
          <w:rFonts w:ascii="宋体" w:hAnsi="宋体"/>
          <w:b/>
          <w:bCs/>
          <w:kern w:val="0"/>
          <w:sz w:val="24"/>
        </w:rPr>
      </w:pPr>
      <w:r>
        <w:rPr>
          <w:rFonts w:ascii="宋体" w:hAnsi="宋体" w:hint="eastAsia"/>
          <w:b/>
          <w:bCs/>
          <w:kern w:val="0"/>
          <w:sz w:val="24"/>
        </w:rPr>
        <w:t>统一身份认证集成：</w:t>
      </w:r>
    </w:p>
    <w:p w:rsidR="00CC2C2B" w:rsidRDefault="009F0014">
      <w:pPr>
        <w:spacing w:line="500" w:lineRule="exact"/>
        <w:ind w:firstLineChars="200" w:firstLine="480"/>
        <w:rPr>
          <w:rFonts w:ascii="宋体" w:hAnsi="宋体" w:cs="宋体"/>
          <w:sz w:val="24"/>
          <w:szCs w:val="24"/>
        </w:rPr>
      </w:pPr>
      <w:r>
        <w:rPr>
          <w:rFonts w:ascii="宋体" w:hAnsi="宋体" w:cs="宋体" w:hint="eastAsia"/>
          <w:sz w:val="24"/>
          <w:szCs w:val="24"/>
        </w:rPr>
        <w:t>（1）供应</w:t>
      </w:r>
      <w:proofErr w:type="gramStart"/>
      <w:r>
        <w:rPr>
          <w:rFonts w:ascii="宋体" w:hAnsi="宋体" w:cs="宋体" w:hint="eastAsia"/>
          <w:sz w:val="24"/>
          <w:szCs w:val="24"/>
        </w:rPr>
        <w:t>商业务</w:t>
      </w:r>
      <w:proofErr w:type="gramEnd"/>
      <w:r>
        <w:rPr>
          <w:rFonts w:ascii="宋体" w:hAnsi="宋体" w:cs="宋体" w:hint="eastAsia"/>
          <w:sz w:val="24"/>
          <w:szCs w:val="24"/>
        </w:rPr>
        <w:t>系统须与校方现有认证平台（IDS）进行统一身份认证集成。参照校方认证平台提供的认证接口，进行认证集成开发，实现统一身份认证集成，教职工、学生等各类用户通过信息门户平台即可直接登录供应</w:t>
      </w:r>
      <w:proofErr w:type="gramStart"/>
      <w:r>
        <w:rPr>
          <w:rFonts w:ascii="宋体" w:hAnsi="宋体" w:cs="宋体" w:hint="eastAsia"/>
          <w:sz w:val="24"/>
          <w:szCs w:val="24"/>
        </w:rPr>
        <w:t>商业务</w:t>
      </w:r>
      <w:proofErr w:type="gramEnd"/>
      <w:r>
        <w:rPr>
          <w:rFonts w:ascii="宋体" w:hAnsi="宋体" w:cs="宋体" w:hint="eastAsia"/>
          <w:sz w:val="24"/>
          <w:szCs w:val="24"/>
        </w:rPr>
        <w:t>系统而无需二次认证。</w:t>
      </w:r>
    </w:p>
    <w:p w:rsidR="00CC2C2B" w:rsidRDefault="009F0014">
      <w:pPr>
        <w:spacing w:line="500" w:lineRule="exact"/>
        <w:ind w:firstLineChars="200" w:firstLine="480"/>
        <w:rPr>
          <w:rFonts w:ascii="宋体" w:hAnsi="宋体" w:cs="宋体"/>
          <w:sz w:val="24"/>
          <w:szCs w:val="24"/>
        </w:rPr>
      </w:pPr>
      <w:r>
        <w:rPr>
          <w:rFonts w:ascii="宋体" w:hAnsi="宋体" w:cs="宋体" w:hint="eastAsia"/>
          <w:sz w:val="24"/>
          <w:szCs w:val="24"/>
        </w:rPr>
        <w:t>（2）为实现统一认证和单点登录提供接口和通道，</w:t>
      </w:r>
      <w:proofErr w:type="gramStart"/>
      <w:r>
        <w:rPr>
          <w:rFonts w:ascii="宋体" w:hAnsi="宋体" w:cs="宋体" w:hint="eastAsia"/>
          <w:sz w:val="24"/>
          <w:szCs w:val="24"/>
        </w:rPr>
        <w:t>须支持</w:t>
      </w:r>
      <w:proofErr w:type="gramEnd"/>
      <w:r>
        <w:rPr>
          <w:rFonts w:ascii="宋体" w:hAnsi="宋体" w:cs="宋体" w:hint="eastAsia"/>
          <w:sz w:val="24"/>
          <w:szCs w:val="24"/>
        </w:rPr>
        <w:t>跨平台和各种开发语言的应用系统接入平台，如目前学校各类应用系统所使用的.net、JAVA、PHP等多种开发语言；支持CAS4.0、SAML1.1协议，能将各类应用纳入认证范围，实现集中统一的认证。身份、授权、认证功能相互独立，可以灵活的与第三方产品对接。支持底层多种通用结构的认证技术协议，至少包括LDAP等。</w:t>
      </w:r>
    </w:p>
    <w:p w:rsidR="00CC2C2B" w:rsidRDefault="009F0014">
      <w:pPr>
        <w:spacing w:line="500" w:lineRule="exact"/>
        <w:ind w:firstLineChars="200" w:firstLine="480"/>
        <w:rPr>
          <w:rFonts w:ascii="宋体" w:hAnsi="宋体" w:cs="宋体"/>
          <w:sz w:val="24"/>
          <w:szCs w:val="24"/>
        </w:rPr>
      </w:pPr>
      <w:r>
        <w:rPr>
          <w:rFonts w:ascii="宋体" w:hAnsi="宋体" w:cs="宋体" w:hint="eastAsia"/>
          <w:sz w:val="24"/>
          <w:szCs w:val="24"/>
        </w:rPr>
        <w:t>（3）遵循我校身份认证安全要求加强密码策略。</w:t>
      </w:r>
    </w:p>
    <w:p w:rsidR="00CC2C2B" w:rsidRDefault="009F0014">
      <w:pPr>
        <w:spacing w:line="500" w:lineRule="exact"/>
        <w:ind w:firstLineChars="200" w:firstLine="480"/>
        <w:rPr>
          <w:rFonts w:ascii="宋体" w:hAnsi="宋体" w:cs="宋体"/>
          <w:sz w:val="24"/>
          <w:szCs w:val="24"/>
        </w:rPr>
      </w:pPr>
      <w:r>
        <w:rPr>
          <w:rFonts w:ascii="宋体" w:hAnsi="宋体" w:cs="宋体" w:hint="eastAsia"/>
          <w:sz w:val="24"/>
          <w:szCs w:val="24"/>
        </w:rPr>
        <w:t>（4）取消本地认证。如需开通本地认证，通过予以批准方可执行。</w:t>
      </w:r>
    </w:p>
    <w:p w:rsidR="00CC2C2B" w:rsidRDefault="009F0014">
      <w:pPr>
        <w:pStyle w:val="aff2"/>
        <w:widowControl/>
        <w:numPr>
          <w:ilvl w:val="0"/>
          <w:numId w:val="6"/>
        </w:numPr>
        <w:spacing w:line="500" w:lineRule="exact"/>
        <w:ind w:left="845" w:firstLineChars="0"/>
        <w:rPr>
          <w:rFonts w:ascii="宋体" w:hAnsi="宋体"/>
          <w:b/>
          <w:bCs/>
          <w:kern w:val="0"/>
          <w:sz w:val="24"/>
        </w:rPr>
      </w:pPr>
      <w:r>
        <w:rPr>
          <w:rFonts w:ascii="宋体" w:hAnsi="宋体" w:hint="eastAsia"/>
          <w:b/>
          <w:bCs/>
          <w:kern w:val="0"/>
          <w:sz w:val="24"/>
        </w:rPr>
        <w:t>信息门户集成：</w:t>
      </w:r>
    </w:p>
    <w:p w:rsidR="00CC2C2B" w:rsidRDefault="009F0014">
      <w:pPr>
        <w:spacing w:line="500" w:lineRule="exact"/>
        <w:ind w:firstLineChars="200" w:firstLine="480"/>
        <w:rPr>
          <w:rFonts w:ascii="宋体" w:hAnsi="宋体" w:cs="宋体"/>
          <w:sz w:val="24"/>
          <w:szCs w:val="24"/>
        </w:rPr>
      </w:pPr>
      <w:bookmarkStart w:id="144" w:name="_Toc177875763"/>
      <w:bookmarkStart w:id="145" w:name="_Toc167863204"/>
      <w:bookmarkStart w:id="146" w:name="_Toc178064734"/>
      <w:r>
        <w:rPr>
          <w:rFonts w:ascii="宋体" w:hAnsi="宋体" w:cs="宋体" w:hint="eastAsia"/>
          <w:sz w:val="24"/>
          <w:szCs w:val="24"/>
        </w:rPr>
        <w:t>在校方信息门户平台中，增加供应</w:t>
      </w:r>
      <w:proofErr w:type="gramStart"/>
      <w:r>
        <w:rPr>
          <w:rFonts w:ascii="宋体" w:hAnsi="宋体" w:cs="宋体" w:hint="eastAsia"/>
          <w:sz w:val="24"/>
          <w:szCs w:val="24"/>
        </w:rPr>
        <w:t>商系统</w:t>
      </w:r>
      <w:proofErr w:type="gramEnd"/>
      <w:r>
        <w:rPr>
          <w:rFonts w:ascii="宋体" w:hAnsi="宋体" w:cs="宋体" w:hint="eastAsia"/>
          <w:sz w:val="24"/>
          <w:szCs w:val="24"/>
        </w:rPr>
        <w:t>入口，通过单点登录地址即可登录供应</w:t>
      </w:r>
      <w:proofErr w:type="gramStart"/>
      <w:r>
        <w:rPr>
          <w:rFonts w:ascii="宋体" w:hAnsi="宋体" w:cs="宋体" w:hint="eastAsia"/>
          <w:sz w:val="24"/>
          <w:szCs w:val="24"/>
        </w:rPr>
        <w:t>商业务</w:t>
      </w:r>
      <w:proofErr w:type="gramEnd"/>
      <w:r>
        <w:rPr>
          <w:rFonts w:ascii="宋体" w:hAnsi="宋体" w:cs="宋体" w:hint="eastAsia"/>
          <w:sz w:val="24"/>
          <w:szCs w:val="24"/>
        </w:rPr>
        <w:t>系统。</w:t>
      </w:r>
    </w:p>
    <w:p w:rsidR="00CC2C2B" w:rsidRDefault="009F0014">
      <w:pPr>
        <w:pStyle w:val="aff2"/>
        <w:widowControl/>
        <w:numPr>
          <w:ilvl w:val="0"/>
          <w:numId w:val="6"/>
        </w:numPr>
        <w:spacing w:line="500" w:lineRule="exact"/>
        <w:ind w:left="845" w:firstLineChars="0"/>
        <w:rPr>
          <w:rFonts w:ascii="宋体" w:hAnsi="宋体"/>
          <w:b/>
          <w:bCs/>
          <w:kern w:val="0"/>
          <w:sz w:val="24"/>
        </w:rPr>
      </w:pPr>
      <w:bookmarkStart w:id="147" w:name="_Toc177875765"/>
      <w:bookmarkStart w:id="148" w:name="_Toc263769411"/>
      <w:bookmarkStart w:id="149" w:name="_Toc178064736"/>
      <w:bookmarkStart w:id="150" w:name="_Toc167863206"/>
      <w:r>
        <w:rPr>
          <w:rFonts w:ascii="宋体" w:hAnsi="宋体" w:hint="eastAsia"/>
          <w:b/>
          <w:bCs/>
          <w:kern w:val="0"/>
          <w:sz w:val="24"/>
        </w:rPr>
        <w:t>数据集成</w:t>
      </w:r>
      <w:bookmarkEnd w:id="147"/>
      <w:bookmarkEnd w:id="148"/>
      <w:bookmarkEnd w:id="149"/>
      <w:bookmarkEnd w:id="150"/>
      <w:r>
        <w:rPr>
          <w:rFonts w:ascii="宋体" w:hAnsi="宋体" w:hint="eastAsia"/>
          <w:b/>
          <w:bCs/>
          <w:kern w:val="0"/>
          <w:sz w:val="24"/>
        </w:rPr>
        <w:t>：</w:t>
      </w:r>
    </w:p>
    <w:p w:rsidR="00CC2C2B" w:rsidRDefault="009F0014">
      <w:pPr>
        <w:spacing w:line="500" w:lineRule="exact"/>
        <w:ind w:firstLineChars="200" w:firstLine="480"/>
        <w:rPr>
          <w:rFonts w:ascii="宋体" w:hAnsi="宋体" w:cs="宋体"/>
          <w:sz w:val="24"/>
          <w:szCs w:val="24"/>
        </w:rPr>
      </w:pPr>
      <w:r>
        <w:rPr>
          <w:rFonts w:ascii="宋体" w:hAnsi="宋体" w:cs="宋体" w:hint="eastAsia"/>
          <w:sz w:val="24"/>
          <w:szCs w:val="24"/>
        </w:rPr>
        <w:lastRenderedPageBreak/>
        <w:t>（1）供应</w:t>
      </w:r>
      <w:proofErr w:type="gramStart"/>
      <w:r>
        <w:rPr>
          <w:rFonts w:ascii="宋体" w:hAnsi="宋体" w:cs="宋体" w:hint="eastAsia"/>
          <w:sz w:val="24"/>
          <w:szCs w:val="24"/>
        </w:rPr>
        <w:t>商业务</w:t>
      </w:r>
      <w:proofErr w:type="gramEnd"/>
      <w:r>
        <w:rPr>
          <w:rFonts w:ascii="宋体" w:hAnsi="宋体" w:cs="宋体" w:hint="eastAsia"/>
          <w:sz w:val="24"/>
          <w:szCs w:val="24"/>
        </w:rPr>
        <w:t>系统采集、传输、使用、存储的数据均为校方资产。</w:t>
      </w:r>
      <w:proofErr w:type="gramStart"/>
      <w:r>
        <w:rPr>
          <w:rFonts w:ascii="宋体" w:hAnsi="宋体" w:cs="宋体" w:hint="eastAsia"/>
          <w:sz w:val="24"/>
          <w:szCs w:val="24"/>
        </w:rPr>
        <w:t>须实现</w:t>
      </w:r>
      <w:proofErr w:type="gramEnd"/>
      <w:r>
        <w:rPr>
          <w:rFonts w:ascii="宋体" w:hAnsi="宋体" w:cs="宋体" w:hint="eastAsia"/>
          <w:sz w:val="24"/>
          <w:szCs w:val="24"/>
        </w:rPr>
        <w:t>与学校数据中心对接，同步复制全部业务数据至学校数据中心，为学校数据分析应用提供基础数据。</w:t>
      </w:r>
    </w:p>
    <w:p w:rsidR="00CC2C2B" w:rsidRDefault="009F0014">
      <w:pPr>
        <w:spacing w:line="500" w:lineRule="exact"/>
        <w:ind w:firstLineChars="200" w:firstLine="480"/>
        <w:rPr>
          <w:rFonts w:ascii="宋体" w:hAnsi="宋体" w:cs="宋体"/>
          <w:sz w:val="24"/>
          <w:szCs w:val="24"/>
        </w:rPr>
      </w:pPr>
      <w:r>
        <w:rPr>
          <w:rFonts w:ascii="宋体" w:hAnsi="宋体" w:cs="宋体" w:hint="eastAsia"/>
          <w:sz w:val="24"/>
          <w:szCs w:val="24"/>
        </w:rPr>
        <w:t>（2）供应商须提供系统完整数据表结构、数据字典说明文档，项目实施及售后服务期间，</w:t>
      </w:r>
      <w:proofErr w:type="gramStart"/>
      <w:r>
        <w:rPr>
          <w:rFonts w:ascii="宋体" w:hAnsi="宋体" w:cs="宋体" w:hint="eastAsia"/>
          <w:sz w:val="24"/>
          <w:szCs w:val="24"/>
        </w:rPr>
        <w:t>须需免费</w:t>
      </w:r>
      <w:proofErr w:type="gramEnd"/>
      <w:r>
        <w:rPr>
          <w:rFonts w:ascii="宋体" w:hAnsi="宋体" w:cs="宋体" w:hint="eastAsia"/>
          <w:sz w:val="24"/>
          <w:szCs w:val="24"/>
        </w:rPr>
        <w:t>配合校方进行数据集成并提供技术支持。</w:t>
      </w:r>
    </w:p>
    <w:p w:rsidR="00CC2C2B" w:rsidRDefault="009F0014">
      <w:pPr>
        <w:spacing w:line="500" w:lineRule="exact"/>
        <w:ind w:firstLineChars="200" w:firstLine="480"/>
        <w:rPr>
          <w:rFonts w:ascii="宋体" w:hAnsi="宋体" w:cs="宋体"/>
          <w:sz w:val="24"/>
          <w:szCs w:val="24"/>
        </w:rPr>
      </w:pPr>
      <w:r>
        <w:rPr>
          <w:rFonts w:ascii="宋体" w:hAnsi="宋体" w:cs="宋体" w:hint="eastAsia"/>
          <w:sz w:val="24"/>
          <w:szCs w:val="24"/>
        </w:rPr>
        <w:t>（3）要求供应商免费完成对我校原业务数据的平滑迁移（用户纸质数据和历史数据），并确保对接数据的准确性。</w:t>
      </w:r>
    </w:p>
    <w:p w:rsidR="00CC2C2B" w:rsidRDefault="009F0014">
      <w:pPr>
        <w:spacing w:line="500" w:lineRule="exact"/>
        <w:ind w:firstLineChars="200" w:firstLine="480"/>
        <w:rPr>
          <w:rFonts w:ascii="宋体" w:hAnsi="宋体" w:cs="宋体"/>
          <w:sz w:val="24"/>
          <w:szCs w:val="24"/>
        </w:rPr>
      </w:pPr>
      <w:r>
        <w:rPr>
          <w:rFonts w:ascii="宋体" w:hAnsi="宋体" w:cs="宋体" w:hint="eastAsia"/>
          <w:sz w:val="24"/>
          <w:szCs w:val="24"/>
        </w:rPr>
        <w:t>（4）支持以视图、推送中间库、webservice等多种形式提供数据共享及交换</w:t>
      </w:r>
      <w:bookmarkStart w:id="151" w:name="_Toc178064740"/>
      <w:bookmarkStart w:id="152" w:name="_Toc177875769"/>
      <w:bookmarkStart w:id="153" w:name="_Toc167863210"/>
      <w:r>
        <w:rPr>
          <w:rFonts w:ascii="宋体" w:hAnsi="宋体" w:cs="宋体" w:hint="eastAsia"/>
          <w:sz w:val="24"/>
          <w:szCs w:val="24"/>
        </w:rPr>
        <w:t>，并提供完整使用文档。</w:t>
      </w:r>
      <w:bookmarkEnd w:id="144"/>
      <w:bookmarkEnd w:id="145"/>
      <w:bookmarkEnd w:id="146"/>
      <w:bookmarkEnd w:id="151"/>
      <w:bookmarkEnd w:id="152"/>
      <w:bookmarkEnd w:id="153"/>
    </w:p>
    <w:p w:rsidR="00CC2C2B" w:rsidRDefault="009F0014">
      <w:pPr>
        <w:spacing w:line="500" w:lineRule="exact"/>
        <w:ind w:firstLineChars="200" w:firstLine="480"/>
        <w:rPr>
          <w:rFonts w:ascii="宋体" w:hAnsi="宋体" w:cs="宋体"/>
          <w:sz w:val="24"/>
          <w:szCs w:val="24"/>
        </w:rPr>
      </w:pPr>
      <w:r>
        <w:rPr>
          <w:rFonts w:ascii="宋体" w:hAnsi="宋体" w:cs="宋体" w:hint="eastAsia"/>
          <w:sz w:val="24"/>
          <w:szCs w:val="24"/>
        </w:rPr>
        <w:t>（5）提供API接口及接口管理授权功能，供第三方对接或调用。数据集成接口必须支持包括JMS Topic、JMS Queue、Web Service、Tabled-Txt文件、XML文件、支持操作系统的网络协议，包括FTP。</w:t>
      </w:r>
    </w:p>
    <w:p w:rsidR="00CC2C2B" w:rsidRDefault="009F0014">
      <w:pPr>
        <w:pStyle w:val="aff2"/>
        <w:widowControl/>
        <w:numPr>
          <w:ilvl w:val="0"/>
          <w:numId w:val="6"/>
        </w:numPr>
        <w:spacing w:line="500" w:lineRule="exact"/>
        <w:ind w:left="845" w:firstLineChars="0"/>
        <w:rPr>
          <w:rFonts w:ascii="宋体" w:hAnsi="宋体"/>
          <w:b/>
          <w:bCs/>
          <w:kern w:val="0"/>
          <w:sz w:val="24"/>
        </w:rPr>
      </w:pPr>
      <w:r>
        <w:rPr>
          <w:rFonts w:ascii="宋体" w:hAnsi="宋体" w:hint="eastAsia"/>
          <w:b/>
          <w:bCs/>
          <w:kern w:val="0"/>
          <w:sz w:val="24"/>
        </w:rPr>
        <w:t>移动</w:t>
      </w:r>
      <w:proofErr w:type="gramStart"/>
      <w:r>
        <w:rPr>
          <w:rFonts w:ascii="宋体" w:hAnsi="宋体" w:hint="eastAsia"/>
          <w:b/>
          <w:bCs/>
          <w:kern w:val="0"/>
          <w:sz w:val="24"/>
        </w:rPr>
        <w:t>端服务</w:t>
      </w:r>
      <w:proofErr w:type="gramEnd"/>
      <w:r>
        <w:rPr>
          <w:rFonts w:ascii="宋体" w:hAnsi="宋体" w:hint="eastAsia"/>
          <w:b/>
          <w:bCs/>
          <w:kern w:val="0"/>
          <w:sz w:val="24"/>
        </w:rPr>
        <w:t>集成：</w:t>
      </w:r>
    </w:p>
    <w:p w:rsidR="00CC2C2B" w:rsidRDefault="009F0014">
      <w:pPr>
        <w:spacing w:line="500" w:lineRule="exact"/>
        <w:ind w:firstLineChars="200" w:firstLine="480"/>
        <w:rPr>
          <w:rFonts w:ascii="宋体" w:hAnsi="宋体" w:cs="宋体"/>
          <w:sz w:val="24"/>
          <w:szCs w:val="24"/>
        </w:rPr>
      </w:pPr>
      <w:r>
        <w:rPr>
          <w:rFonts w:ascii="宋体" w:hAnsi="宋体" w:cs="宋体" w:hint="eastAsia"/>
          <w:sz w:val="24"/>
          <w:szCs w:val="24"/>
        </w:rPr>
        <w:t>系统必须提供H5移动客户端集成服务，包含但不限于APP（IOS、Android）、</w:t>
      </w:r>
      <w:proofErr w:type="gramStart"/>
      <w:r>
        <w:rPr>
          <w:rFonts w:ascii="宋体" w:hAnsi="宋体" w:cs="宋体" w:hint="eastAsia"/>
          <w:sz w:val="24"/>
          <w:szCs w:val="24"/>
        </w:rPr>
        <w:t>微信企业</w:t>
      </w:r>
      <w:proofErr w:type="gramEnd"/>
      <w:r>
        <w:rPr>
          <w:rFonts w:ascii="宋体" w:hAnsi="宋体" w:cs="宋体" w:hint="eastAsia"/>
          <w:sz w:val="24"/>
          <w:szCs w:val="24"/>
        </w:rPr>
        <w:t>号，具体情况须遵照学校统一部署执行。</w:t>
      </w:r>
    </w:p>
    <w:p w:rsidR="00CC2C2B" w:rsidRDefault="009F0014">
      <w:pPr>
        <w:pStyle w:val="aff2"/>
        <w:widowControl/>
        <w:numPr>
          <w:ilvl w:val="0"/>
          <w:numId w:val="6"/>
        </w:numPr>
        <w:spacing w:line="500" w:lineRule="exact"/>
        <w:ind w:left="845" w:firstLineChars="0"/>
        <w:rPr>
          <w:rFonts w:ascii="宋体" w:hAnsi="宋体"/>
          <w:b/>
          <w:bCs/>
          <w:kern w:val="0"/>
          <w:sz w:val="24"/>
        </w:rPr>
      </w:pPr>
      <w:r>
        <w:rPr>
          <w:rFonts w:ascii="宋体" w:hAnsi="宋体" w:hint="eastAsia"/>
          <w:b/>
          <w:bCs/>
          <w:kern w:val="0"/>
          <w:sz w:val="24"/>
        </w:rPr>
        <w:t>系统部署：</w:t>
      </w:r>
    </w:p>
    <w:p w:rsidR="00CC2C2B" w:rsidRDefault="009F0014">
      <w:pPr>
        <w:spacing w:line="500" w:lineRule="exact"/>
        <w:ind w:firstLineChars="200" w:firstLine="480"/>
        <w:rPr>
          <w:rFonts w:ascii="Calibri" w:eastAsia="宋体" w:hAnsi="Calibri" w:cs="Times New Roman"/>
          <w:kern w:val="0"/>
          <w:sz w:val="24"/>
          <w:szCs w:val="20"/>
        </w:rPr>
      </w:pPr>
      <w:r>
        <w:rPr>
          <w:rFonts w:ascii="宋体" w:hAnsi="宋体" w:cs="宋体" w:hint="eastAsia"/>
          <w:sz w:val="24"/>
          <w:szCs w:val="24"/>
        </w:rPr>
        <w:t>要求基于云端部署，对临时出现的资源空间不足情况，供货方需免费响应，予以升级。虽未本地化部署，但需按校方要求及时提供相关底层数据表。</w:t>
      </w:r>
    </w:p>
    <w:p w:rsidR="00CC2C2B" w:rsidRDefault="009F0014">
      <w:pPr>
        <w:widowControl/>
        <w:jc w:val="left"/>
        <w:rPr>
          <w:rFonts w:ascii="Calibri" w:eastAsia="宋体" w:hAnsi="Calibri" w:cs="Times New Roman"/>
          <w:kern w:val="0"/>
          <w:sz w:val="24"/>
          <w:szCs w:val="20"/>
        </w:rPr>
      </w:pPr>
      <w:r>
        <w:br w:type="page"/>
      </w:r>
    </w:p>
    <w:p w:rsidR="00CC2C2B" w:rsidRDefault="00CC2C2B">
      <w:pPr>
        <w:pStyle w:val="a0"/>
        <w:spacing w:line="360" w:lineRule="auto"/>
      </w:pPr>
    </w:p>
    <w:p w:rsidR="00CC2C2B" w:rsidRDefault="009F0014">
      <w:pPr>
        <w:spacing w:line="440" w:lineRule="exact"/>
        <w:jc w:val="center"/>
        <w:outlineLvl w:val="0"/>
        <w:rPr>
          <w:rFonts w:ascii="宋体" w:eastAsia="宋体" w:hAnsi="宋体" w:cs="宋体"/>
          <w:b/>
          <w:sz w:val="24"/>
          <w:szCs w:val="24"/>
        </w:rPr>
      </w:pPr>
      <w:bookmarkStart w:id="154" w:name="_Toc68277062"/>
      <w:r>
        <w:rPr>
          <w:rFonts w:ascii="宋体" w:eastAsia="宋体" w:hAnsi="宋体" w:cs="宋体" w:hint="eastAsia"/>
          <w:b/>
          <w:sz w:val="24"/>
          <w:szCs w:val="24"/>
        </w:rPr>
        <w:t>第五章 投标文件格式</w:t>
      </w:r>
      <w:bookmarkEnd w:id="74"/>
      <w:bookmarkEnd w:id="154"/>
    </w:p>
    <w:p w:rsidR="00CC2C2B" w:rsidRDefault="00CC2C2B">
      <w:pPr>
        <w:rPr>
          <w:rFonts w:ascii="宋体" w:eastAsia="宋体" w:hAnsi="Calibri" w:cs="宋体"/>
          <w:b/>
          <w:sz w:val="24"/>
          <w:szCs w:val="24"/>
        </w:rPr>
      </w:pPr>
    </w:p>
    <w:p w:rsidR="00CC2C2B" w:rsidRDefault="00CC2C2B">
      <w:pPr>
        <w:rPr>
          <w:rFonts w:ascii="宋体" w:eastAsia="宋体" w:hAnsi="Calibri" w:cs="宋体"/>
          <w:b/>
          <w:sz w:val="24"/>
          <w:szCs w:val="24"/>
        </w:rPr>
      </w:pPr>
    </w:p>
    <w:p w:rsidR="00CC2C2B" w:rsidRDefault="009F0014">
      <w:pPr>
        <w:rPr>
          <w:rFonts w:ascii="宋体" w:eastAsia="宋体" w:hAnsi="Calibri" w:cs="宋体"/>
          <w:sz w:val="24"/>
          <w:szCs w:val="24"/>
          <w:u w:val="single"/>
        </w:rPr>
      </w:pPr>
      <w:r>
        <w:rPr>
          <w:rFonts w:ascii="宋体" w:eastAsia="宋体" w:hAnsi="宋体" w:cs="宋体" w:hint="eastAsia"/>
          <w:sz w:val="24"/>
          <w:szCs w:val="24"/>
          <w:u w:val="single"/>
        </w:rPr>
        <w:t>投标文件封面示例</w:t>
      </w:r>
    </w:p>
    <w:p w:rsidR="00CC2C2B" w:rsidRDefault="009F0014">
      <w:pPr>
        <w:spacing w:line="720" w:lineRule="auto"/>
        <w:ind w:right="315"/>
        <w:jc w:val="right"/>
        <w:rPr>
          <w:rFonts w:ascii="宋体" w:eastAsia="宋体" w:hAnsi="Calibri" w:cs="宋体"/>
          <w:b/>
          <w:sz w:val="24"/>
          <w:szCs w:val="24"/>
          <w:bdr w:val="single" w:sz="4" w:space="0" w:color="auto"/>
        </w:rPr>
      </w:pPr>
      <w:r>
        <w:rPr>
          <w:rFonts w:ascii="宋体" w:eastAsia="宋体" w:hAnsi="宋体" w:cs="宋体" w:hint="eastAsia"/>
          <w:b/>
          <w:sz w:val="24"/>
          <w:szCs w:val="24"/>
          <w:bdr w:val="single" w:sz="4" w:space="0" w:color="auto"/>
        </w:rPr>
        <w:t>正本</w:t>
      </w:r>
    </w:p>
    <w:p w:rsidR="00CC2C2B" w:rsidRDefault="009F0014">
      <w:pPr>
        <w:spacing w:line="480" w:lineRule="auto"/>
        <w:jc w:val="center"/>
        <w:rPr>
          <w:rFonts w:ascii="宋体" w:eastAsia="宋体" w:hAnsi="宋体" w:cs="宋体"/>
          <w:b/>
          <w:bCs/>
          <w:sz w:val="24"/>
          <w:szCs w:val="24"/>
          <w:u w:val="single"/>
        </w:rPr>
      </w:pPr>
      <w:r>
        <w:rPr>
          <w:rFonts w:ascii="宋体" w:eastAsia="宋体" w:hAnsi="宋体" w:cs="宋体" w:hint="eastAsia"/>
          <w:b/>
          <w:bCs/>
          <w:sz w:val="24"/>
          <w:szCs w:val="24"/>
          <w:u w:val="single"/>
        </w:rPr>
        <w:t>（项目名称）</w:t>
      </w:r>
    </w:p>
    <w:p w:rsidR="00CC2C2B" w:rsidRDefault="009F0014">
      <w:pPr>
        <w:spacing w:line="480" w:lineRule="auto"/>
        <w:jc w:val="center"/>
        <w:rPr>
          <w:rFonts w:ascii="宋体" w:eastAsia="宋体" w:hAnsi="Calibri" w:cs="宋体"/>
          <w:b/>
          <w:bCs/>
          <w:sz w:val="24"/>
          <w:szCs w:val="24"/>
          <w:u w:val="single"/>
        </w:rPr>
      </w:pPr>
      <w:r>
        <w:rPr>
          <w:rFonts w:ascii="宋体" w:eastAsia="宋体" w:hAnsi="宋体" w:cs="宋体" w:hint="eastAsia"/>
          <w:b/>
          <w:bCs/>
          <w:sz w:val="24"/>
          <w:szCs w:val="24"/>
          <w:u w:val="single"/>
        </w:rPr>
        <w:t>（项目编号）</w:t>
      </w:r>
    </w:p>
    <w:p w:rsidR="00CC2C2B" w:rsidRDefault="00CC2C2B">
      <w:pPr>
        <w:spacing w:line="300" w:lineRule="exact"/>
        <w:jc w:val="center"/>
        <w:rPr>
          <w:rFonts w:ascii="宋体" w:eastAsia="宋体" w:hAnsi="宋体" w:cs="宋体"/>
          <w:b/>
          <w:bCs/>
          <w:sz w:val="24"/>
          <w:szCs w:val="24"/>
        </w:rPr>
      </w:pPr>
    </w:p>
    <w:p w:rsidR="00CC2C2B" w:rsidRDefault="00CC2C2B">
      <w:pPr>
        <w:spacing w:line="300" w:lineRule="exact"/>
        <w:jc w:val="center"/>
        <w:rPr>
          <w:rFonts w:ascii="宋体" w:eastAsia="宋体" w:hAnsi="宋体" w:cs="宋体"/>
          <w:b/>
          <w:bCs/>
          <w:sz w:val="24"/>
          <w:szCs w:val="24"/>
        </w:rPr>
      </w:pPr>
    </w:p>
    <w:p w:rsidR="00CC2C2B" w:rsidRDefault="009F0014">
      <w:pPr>
        <w:spacing w:line="300" w:lineRule="exact"/>
        <w:jc w:val="center"/>
        <w:rPr>
          <w:rFonts w:ascii="宋体" w:eastAsia="宋体" w:hAnsi="Calibri" w:cs="宋体"/>
          <w:b/>
          <w:bCs/>
          <w:sz w:val="24"/>
          <w:szCs w:val="24"/>
        </w:rPr>
      </w:pPr>
      <w:r>
        <w:rPr>
          <w:rFonts w:ascii="宋体" w:eastAsia="宋体" w:hAnsi="宋体" w:cs="宋体" w:hint="eastAsia"/>
          <w:b/>
          <w:bCs/>
          <w:sz w:val="24"/>
          <w:szCs w:val="24"/>
        </w:rPr>
        <w:t>投标文件</w:t>
      </w:r>
    </w:p>
    <w:p w:rsidR="00CC2C2B" w:rsidRDefault="00CC2C2B">
      <w:pPr>
        <w:spacing w:line="720" w:lineRule="auto"/>
        <w:rPr>
          <w:rFonts w:ascii="宋体" w:eastAsia="宋体" w:hAnsi="Calibri" w:cs="宋体"/>
          <w:sz w:val="24"/>
          <w:szCs w:val="24"/>
        </w:rPr>
      </w:pPr>
    </w:p>
    <w:p w:rsidR="00CC2C2B" w:rsidRDefault="009F0014">
      <w:pPr>
        <w:spacing w:line="720" w:lineRule="auto"/>
        <w:rPr>
          <w:rFonts w:ascii="宋体" w:eastAsia="宋体" w:hAnsi="Calibri" w:cs="宋体"/>
          <w:sz w:val="24"/>
          <w:szCs w:val="24"/>
        </w:rPr>
      </w:pPr>
      <w:r>
        <w:rPr>
          <w:rFonts w:ascii="宋体" w:eastAsia="宋体" w:hAnsi="宋体" w:cs="宋体" w:hint="eastAsia"/>
          <w:sz w:val="24"/>
          <w:szCs w:val="24"/>
        </w:rPr>
        <w:t>投标人：（盖章）</w:t>
      </w:r>
    </w:p>
    <w:p w:rsidR="00CC2C2B" w:rsidRDefault="009F0014">
      <w:pPr>
        <w:spacing w:line="720" w:lineRule="auto"/>
        <w:rPr>
          <w:rFonts w:ascii="宋体" w:eastAsia="宋体" w:hAnsi="Calibri" w:cs="宋体"/>
          <w:sz w:val="24"/>
          <w:szCs w:val="24"/>
        </w:rPr>
      </w:pPr>
      <w:r>
        <w:rPr>
          <w:rFonts w:ascii="宋体" w:eastAsia="宋体" w:hAnsi="宋体" w:cs="宋体" w:hint="eastAsia"/>
          <w:sz w:val="24"/>
          <w:szCs w:val="24"/>
        </w:rPr>
        <w:t>法定代表人：（盖章）</w:t>
      </w:r>
    </w:p>
    <w:p w:rsidR="00CC2C2B" w:rsidRDefault="009F0014">
      <w:pPr>
        <w:spacing w:line="720" w:lineRule="auto"/>
        <w:rPr>
          <w:rFonts w:ascii="宋体" w:eastAsia="宋体" w:hAnsi="Calibri" w:cs="宋体"/>
          <w:sz w:val="24"/>
          <w:szCs w:val="24"/>
        </w:rPr>
      </w:pPr>
      <w:r>
        <w:rPr>
          <w:rFonts w:ascii="宋体" w:eastAsia="宋体" w:hAnsi="宋体" w:cs="宋体" w:hint="eastAsia"/>
          <w:sz w:val="24"/>
          <w:szCs w:val="24"/>
        </w:rPr>
        <w:t>单位地址：</w:t>
      </w:r>
    </w:p>
    <w:p w:rsidR="00CC2C2B" w:rsidRDefault="009F0014">
      <w:pPr>
        <w:spacing w:line="720" w:lineRule="auto"/>
        <w:rPr>
          <w:rFonts w:ascii="宋体" w:eastAsia="宋体" w:hAnsi="Calibri" w:cs="宋体"/>
          <w:sz w:val="24"/>
          <w:szCs w:val="24"/>
        </w:rPr>
      </w:pPr>
      <w:r>
        <w:rPr>
          <w:rFonts w:ascii="宋体" w:eastAsia="宋体" w:hAnsi="宋体" w:cs="宋体" w:hint="eastAsia"/>
          <w:sz w:val="24"/>
          <w:szCs w:val="24"/>
        </w:rPr>
        <w:t>邮政编码：</w:t>
      </w:r>
    </w:p>
    <w:p w:rsidR="00CC2C2B" w:rsidRDefault="009F0014">
      <w:pPr>
        <w:spacing w:line="720" w:lineRule="auto"/>
        <w:rPr>
          <w:rFonts w:ascii="宋体" w:eastAsia="宋体" w:hAnsi="Calibri" w:cs="宋体"/>
          <w:sz w:val="24"/>
          <w:szCs w:val="24"/>
        </w:rPr>
      </w:pPr>
      <w:r>
        <w:rPr>
          <w:rFonts w:ascii="宋体" w:eastAsia="宋体" w:hAnsi="宋体" w:cs="宋体" w:hint="eastAsia"/>
          <w:sz w:val="24"/>
          <w:szCs w:val="24"/>
        </w:rPr>
        <w:t>联系人：</w:t>
      </w:r>
    </w:p>
    <w:p w:rsidR="00CC2C2B" w:rsidRDefault="009F0014">
      <w:pPr>
        <w:spacing w:line="720" w:lineRule="auto"/>
        <w:rPr>
          <w:rFonts w:ascii="宋体" w:eastAsia="宋体" w:hAnsi="Calibri" w:cs="宋体"/>
          <w:sz w:val="24"/>
          <w:szCs w:val="24"/>
        </w:rPr>
      </w:pPr>
      <w:r>
        <w:rPr>
          <w:rFonts w:ascii="宋体" w:eastAsia="宋体" w:hAnsi="宋体" w:cs="宋体" w:hint="eastAsia"/>
          <w:sz w:val="24"/>
          <w:szCs w:val="24"/>
        </w:rPr>
        <w:t>联系电话：</w:t>
      </w:r>
    </w:p>
    <w:p w:rsidR="00CC2C2B" w:rsidRDefault="00CC2C2B">
      <w:pPr>
        <w:spacing w:line="720" w:lineRule="auto"/>
        <w:rPr>
          <w:rFonts w:ascii="宋体" w:eastAsia="宋体" w:hAnsi="Calibri" w:cs="宋体"/>
          <w:sz w:val="24"/>
          <w:szCs w:val="24"/>
        </w:rPr>
      </w:pPr>
    </w:p>
    <w:p w:rsidR="00CC2C2B" w:rsidRDefault="009F0014">
      <w:pPr>
        <w:spacing w:line="720" w:lineRule="auto"/>
        <w:ind w:firstLineChars="1" w:firstLine="2"/>
        <w:jc w:val="center"/>
        <w:rPr>
          <w:rFonts w:ascii="宋体" w:eastAsia="宋体" w:hAnsi="Calibri" w:cs="宋体"/>
          <w:sz w:val="24"/>
          <w:szCs w:val="24"/>
        </w:rPr>
      </w:pPr>
      <w:r>
        <w:rPr>
          <w:rFonts w:ascii="宋体" w:eastAsia="宋体" w:hAnsi="宋体" w:cs="宋体" w:hint="eastAsia"/>
          <w:sz w:val="24"/>
          <w:szCs w:val="24"/>
        </w:rPr>
        <w:t>年月日</w:t>
      </w:r>
    </w:p>
    <w:p w:rsidR="00CC2C2B" w:rsidRDefault="009F0014">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155" w:name="_Toc68277063"/>
      <w:bookmarkStart w:id="156" w:name="_Toc531016894"/>
      <w:r>
        <w:rPr>
          <w:rFonts w:ascii="宋体" w:eastAsia="宋体" w:hAnsi="宋体" w:cs="宋体" w:hint="eastAsia"/>
          <w:b/>
          <w:sz w:val="24"/>
          <w:szCs w:val="24"/>
        </w:rPr>
        <w:lastRenderedPageBreak/>
        <w:t>目录</w:t>
      </w:r>
      <w:bookmarkEnd w:id="155"/>
      <w:bookmarkEnd w:id="156"/>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1、投标函(</w:t>
      </w:r>
      <w:proofErr w:type="gramStart"/>
      <w:r>
        <w:rPr>
          <w:rFonts w:ascii="宋体" w:eastAsia="宋体" w:hAnsi="宋体" w:cs="Times New Roman" w:hint="eastAsia"/>
          <w:bCs/>
          <w:sz w:val="24"/>
          <w:szCs w:val="24"/>
        </w:rPr>
        <w:t>一</w:t>
      </w:r>
      <w:proofErr w:type="gramEnd"/>
      <w:r>
        <w:rPr>
          <w:rFonts w:ascii="宋体" w:eastAsia="宋体" w:hAnsi="宋体" w:cs="Times New Roman" w:hint="eastAsia"/>
          <w:bCs/>
          <w:sz w:val="24"/>
          <w:szCs w:val="24"/>
        </w:rPr>
        <w:t>)、(二)</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2、技术条款偏离表</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3、商务条款偏离表</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4、法定代表人身份证明书</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5、法定代表人授权委托书</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6、投标人基本情况表</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7、拟派项目负责人简历表</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8、拟派本项目服务人员情况</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9、技术服务方案</w:t>
      </w:r>
    </w:p>
    <w:p w:rsidR="00CC2C2B" w:rsidRDefault="009F0014">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10、其他需要提交的资料</w:t>
      </w:r>
    </w:p>
    <w:p w:rsidR="00CC2C2B" w:rsidRDefault="00CC2C2B">
      <w:pPr>
        <w:spacing w:line="360" w:lineRule="auto"/>
        <w:rPr>
          <w:rFonts w:ascii="宋体" w:eastAsia="宋体" w:hAnsi="宋体" w:cs="Times New Roman"/>
          <w:bCs/>
          <w:sz w:val="24"/>
          <w:szCs w:val="24"/>
        </w:rPr>
      </w:pPr>
    </w:p>
    <w:p w:rsidR="00CC2C2B" w:rsidRDefault="009F0014">
      <w:pPr>
        <w:spacing w:line="360" w:lineRule="auto"/>
        <w:ind w:firstLineChars="200" w:firstLine="480"/>
        <w:rPr>
          <w:rFonts w:ascii="宋体" w:eastAsia="宋体" w:hAnsi="Calibri" w:cs="Times New Roman"/>
          <w:bCs/>
          <w:sz w:val="24"/>
          <w:szCs w:val="24"/>
        </w:rPr>
      </w:pPr>
      <w:r>
        <w:rPr>
          <w:rFonts w:ascii="宋体" w:eastAsia="宋体" w:hAnsi="宋体" w:cs="Times New Roman" w:hint="eastAsia"/>
          <w:bCs/>
          <w:sz w:val="24"/>
          <w:szCs w:val="24"/>
        </w:rPr>
        <w:t>注：为了便于查找，请按上述顺序编制投标文件内容，并在目录中标明每项内容的起始页码。</w:t>
      </w:r>
    </w:p>
    <w:p w:rsidR="00CC2C2B" w:rsidRDefault="009F0014">
      <w:pPr>
        <w:tabs>
          <w:tab w:val="center" w:pos="4832"/>
          <w:tab w:val="left" w:pos="7140"/>
        </w:tabs>
        <w:spacing w:line="360" w:lineRule="auto"/>
        <w:jc w:val="center"/>
        <w:outlineLvl w:val="1"/>
        <w:rPr>
          <w:rFonts w:ascii="宋体" w:hAnsi="宋体" w:cs="宋体"/>
          <w:b/>
          <w:sz w:val="24"/>
          <w:szCs w:val="24"/>
        </w:rPr>
      </w:pPr>
      <w:r>
        <w:rPr>
          <w:rFonts w:ascii="宋体" w:eastAsia="宋体" w:hAnsi="Calibri" w:cs="宋体"/>
          <w:b/>
          <w:sz w:val="24"/>
          <w:szCs w:val="24"/>
        </w:rPr>
        <w:br w:type="page"/>
      </w:r>
      <w:bookmarkStart w:id="157" w:name="_Toc531016895"/>
      <w:bookmarkStart w:id="158" w:name="_Toc68277064"/>
      <w:r>
        <w:rPr>
          <w:rFonts w:ascii="宋体" w:eastAsia="宋体" w:hAnsi="宋体" w:cs="宋体" w:hint="eastAsia"/>
          <w:b/>
          <w:sz w:val="24"/>
          <w:szCs w:val="24"/>
        </w:rPr>
        <w:lastRenderedPageBreak/>
        <w:t>一、</w:t>
      </w:r>
      <w:bookmarkEnd w:id="157"/>
      <w:r>
        <w:rPr>
          <w:rFonts w:ascii="宋体" w:eastAsia="宋体" w:hAnsi="宋体" w:cs="宋体" w:hint="eastAsia"/>
          <w:b/>
          <w:sz w:val="24"/>
          <w:szCs w:val="24"/>
        </w:rPr>
        <w:t>投标函(</w:t>
      </w:r>
      <w:proofErr w:type="gramStart"/>
      <w:r>
        <w:rPr>
          <w:rFonts w:ascii="宋体" w:eastAsia="宋体" w:hAnsi="宋体" w:cs="宋体" w:hint="eastAsia"/>
          <w:b/>
          <w:sz w:val="24"/>
          <w:szCs w:val="24"/>
        </w:rPr>
        <w:t>一</w:t>
      </w:r>
      <w:proofErr w:type="gramEnd"/>
      <w:r>
        <w:rPr>
          <w:rFonts w:ascii="宋体" w:eastAsia="宋体" w:hAnsi="宋体" w:cs="宋体" w:hint="eastAsia"/>
          <w:b/>
          <w:sz w:val="24"/>
          <w:szCs w:val="24"/>
        </w:rPr>
        <w:t>)</w:t>
      </w:r>
      <w:bookmarkEnd w:id="158"/>
    </w:p>
    <w:p w:rsidR="00CC2C2B" w:rsidRDefault="00CC2C2B">
      <w:pPr>
        <w:widowControl/>
        <w:shd w:val="clear" w:color="auto" w:fill="FFFFFF"/>
        <w:snapToGrid w:val="0"/>
        <w:spacing w:line="360" w:lineRule="auto"/>
        <w:jc w:val="left"/>
        <w:rPr>
          <w:rFonts w:ascii="宋体" w:eastAsia="宋体" w:hAnsi="Calibri" w:cs="Arial"/>
          <w:kern w:val="0"/>
          <w:sz w:val="24"/>
          <w:szCs w:val="24"/>
        </w:rPr>
      </w:pPr>
    </w:p>
    <w:p w:rsidR="00CC2C2B" w:rsidRDefault="009F0014">
      <w:pPr>
        <w:widowControl/>
        <w:shd w:val="clear" w:color="auto" w:fill="FFFFFF"/>
        <w:snapToGrid w:val="0"/>
        <w:spacing w:line="360" w:lineRule="auto"/>
        <w:jc w:val="left"/>
        <w:rPr>
          <w:rFonts w:ascii="宋体" w:eastAsia="宋体" w:hAnsi="Calibri" w:cs="Arial"/>
          <w:kern w:val="0"/>
          <w:sz w:val="24"/>
          <w:szCs w:val="24"/>
        </w:rPr>
      </w:pPr>
      <w:r>
        <w:rPr>
          <w:rFonts w:ascii="宋体" w:eastAsia="宋体" w:hAnsi="宋体" w:cs="Arial" w:hint="eastAsia"/>
          <w:kern w:val="0"/>
          <w:sz w:val="24"/>
          <w:szCs w:val="24"/>
        </w:rPr>
        <w:t>致：</w:t>
      </w:r>
      <w:r>
        <w:rPr>
          <w:rFonts w:ascii="宋体" w:eastAsia="宋体" w:hAnsi="宋体" w:cs="Arial" w:hint="eastAsia"/>
          <w:kern w:val="0"/>
          <w:sz w:val="24"/>
          <w:szCs w:val="24"/>
          <w:u w:val="single"/>
        </w:rPr>
        <w:t xml:space="preserve">                                           </w:t>
      </w:r>
      <w:r>
        <w:rPr>
          <w:rFonts w:ascii="宋体" w:eastAsia="宋体" w:hAnsi="宋体" w:cs="Arial" w:hint="eastAsia"/>
          <w:kern w:val="0"/>
          <w:sz w:val="24"/>
          <w:szCs w:val="24"/>
        </w:rPr>
        <w:t>（采购人名称）</w:t>
      </w:r>
    </w:p>
    <w:p w:rsidR="00CC2C2B" w:rsidRDefault="009F0014">
      <w:pPr>
        <w:widowControl/>
        <w:shd w:val="clear" w:color="auto" w:fill="FFFFFF"/>
        <w:snapToGrid w:val="0"/>
        <w:spacing w:line="360"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根据已收到的</w:t>
      </w:r>
      <w:r>
        <w:rPr>
          <w:rFonts w:ascii="宋体" w:eastAsia="宋体" w:hAnsi="宋体" w:cs="Arial" w:hint="eastAsia"/>
          <w:kern w:val="0"/>
          <w:sz w:val="24"/>
          <w:szCs w:val="24"/>
          <w:u w:val="single"/>
        </w:rPr>
        <w:t xml:space="preserve">                 </w:t>
      </w:r>
      <w:r>
        <w:rPr>
          <w:rFonts w:ascii="宋体" w:eastAsia="宋体" w:hAnsi="宋体" w:cs="Arial" w:hint="eastAsia"/>
          <w:kern w:val="0"/>
          <w:sz w:val="24"/>
          <w:szCs w:val="24"/>
        </w:rPr>
        <w:t xml:space="preserve">项目的招标文件，遵照中华人民共和国政府采购法的规定，经考察现场和充分研究贵方的招标文件的全部内容后，我方郑重承诺如下：                 </w:t>
      </w:r>
    </w:p>
    <w:p w:rsidR="00CC2C2B" w:rsidRDefault="009F0014">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我方投标价格为人民币</w:t>
      </w:r>
      <w:r>
        <w:rPr>
          <w:rFonts w:ascii="宋体" w:eastAsia="宋体" w:hAnsi="宋体" w:cs="Arial"/>
          <w:kern w:val="0"/>
          <w:sz w:val="24"/>
          <w:szCs w:val="24"/>
          <w:u w:val="single"/>
        </w:rPr>
        <w:t xml:space="preserve">           </w:t>
      </w:r>
      <w:r>
        <w:rPr>
          <w:rFonts w:ascii="宋体" w:eastAsia="宋体" w:hAnsi="宋体" w:cs="Arial" w:hint="eastAsia"/>
          <w:kern w:val="0"/>
          <w:sz w:val="24"/>
          <w:szCs w:val="24"/>
        </w:rPr>
        <w:t>元（大写</w:t>
      </w:r>
      <w:r>
        <w:rPr>
          <w:rFonts w:ascii="宋体" w:eastAsia="宋体" w:hAnsi="宋体" w:cs="Arial"/>
          <w:kern w:val="0"/>
          <w:sz w:val="24"/>
          <w:szCs w:val="24"/>
          <w:u w:val="single"/>
        </w:rPr>
        <w:t xml:space="preserve">                 </w:t>
      </w:r>
      <w:r>
        <w:rPr>
          <w:rFonts w:ascii="宋体" w:eastAsia="宋体" w:hAnsi="宋体" w:cs="Arial" w:hint="eastAsia"/>
          <w:kern w:val="0"/>
          <w:sz w:val="24"/>
          <w:szCs w:val="24"/>
        </w:rPr>
        <w:t>）</w:t>
      </w:r>
      <w:r>
        <w:rPr>
          <w:rFonts w:ascii="宋体" w:eastAsia="宋体" w:hAnsi="宋体" w:cs="Arial"/>
          <w:kern w:val="0"/>
          <w:sz w:val="24"/>
          <w:szCs w:val="24"/>
        </w:rPr>
        <w:t xml:space="preserve"> </w:t>
      </w:r>
      <w:r>
        <w:rPr>
          <w:rFonts w:ascii="宋体" w:eastAsia="宋体" w:hAnsi="宋体" w:cs="Arial" w:hint="eastAsia"/>
          <w:kern w:val="0"/>
          <w:sz w:val="24"/>
          <w:szCs w:val="24"/>
        </w:rPr>
        <w:t>，软件研发周期为自：自合同签订之日起</w:t>
      </w:r>
      <w:r>
        <w:rPr>
          <w:rFonts w:ascii="宋体" w:eastAsia="宋体" w:hAnsi="宋体" w:cs="Arial" w:hint="eastAsia"/>
          <w:kern w:val="0"/>
          <w:sz w:val="24"/>
          <w:szCs w:val="24"/>
          <w:u w:val="single"/>
        </w:rPr>
        <w:t xml:space="preserve">    </w:t>
      </w:r>
      <w:r>
        <w:rPr>
          <w:rFonts w:ascii="宋体" w:eastAsia="宋体" w:hAnsi="宋体" w:cs="Arial" w:hint="eastAsia"/>
          <w:kern w:val="0"/>
          <w:sz w:val="24"/>
          <w:szCs w:val="24"/>
        </w:rPr>
        <w:t>日历日内完成研发并移交采购人。</w:t>
      </w:r>
    </w:p>
    <w:p w:rsidR="00CC2C2B" w:rsidRDefault="009F0014">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如果我方中标，我方将按规定履行合同责任义务。保证在合同约定的周期内完成软件研发，并确保我方提供的软件满足招标文件的要求。</w:t>
      </w:r>
    </w:p>
    <w:p w:rsidR="00CC2C2B" w:rsidRDefault="009F0014">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3.</w:t>
      </w:r>
      <w:r>
        <w:rPr>
          <w:rFonts w:hint="eastAsia"/>
        </w:rPr>
        <w:t xml:space="preserve"> </w:t>
      </w:r>
      <w:r>
        <w:rPr>
          <w:rFonts w:ascii="宋体" w:eastAsia="宋体" w:hAnsi="宋体" w:cs="Arial" w:hint="eastAsia"/>
          <w:kern w:val="0"/>
          <w:sz w:val="24"/>
          <w:szCs w:val="24"/>
        </w:rPr>
        <w:t>售后服务期：本项目售后服务期为</w:t>
      </w:r>
      <w:r>
        <w:rPr>
          <w:rFonts w:ascii="宋体" w:eastAsia="宋体" w:hAnsi="宋体" w:cs="Arial"/>
          <w:kern w:val="0"/>
          <w:sz w:val="24"/>
          <w:szCs w:val="24"/>
          <w:u w:val="single"/>
        </w:rPr>
        <w:t xml:space="preserve">       </w:t>
      </w:r>
      <w:r>
        <w:rPr>
          <w:rFonts w:ascii="宋体" w:eastAsia="宋体" w:hAnsi="宋体" w:cs="Arial" w:hint="eastAsia"/>
          <w:kern w:val="0"/>
          <w:sz w:val="24"/>
          <w:szCs w:val="24"/>
        </w:rPr>
        <w:t>年，自采购人及相关部门总体验收合格之日起计算。如果由于我方责任致使不能验收，此质保期相应顺延。</w:t>
      </w:r>
    </w:p>
    <w:p w:rsidR="00CC2C2B" w:rsidRDefault="009F0014">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4.</w:t>
      </w:r>
      <w:r>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rsidR="00CC2C2B" w:rsidRDefault="009F0014">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5.</w:t>
      </w:r>
      <w:r>
        <w:rPr>
          <w:rFonts w:ascii="宋体" w:eastAsia="宋体" w:hAnsi="宋体" w:cs="Arial" w:hint="eastAsia"/>
          <w:kern w:val="0"/>
          <w:sz w:val="24"/>
          <w:szCs w:val="24"/>
        </w:rPr>
        <w:t>我方已详细审查全部招标文件并完全理解并同意放弃对这方面有不明及误解的权力。</w:t>
      </w:r>
    </w:p>
    <w:p w:rsidR="00CC2C2B" w:rsidRDefault="009F0014">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6.</w:t>
      </w:r>
      <w:r>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rsidR="00CC2C2B" w:rsidRDefault="009F0014">
      <w:pPr>
        <w:widowControl/>
        <w:shd w:val="clear" w:color="auto" w:fill="FFFFFF"/>
        <w:snapToGrid w:val="0"/>
        <w:spacing w:line="384" w:lineRule="auto"/>
        <w:ind w:firstLine="420"/>
        <w:jc w:val="left"/>
        <w:rPr>
          <w:rFonts w:ascii="宋体" w:eastAsia="宋体" w:hAnsi="宋体" w:cs="Arial"/>
          <w:kern w:val="0"/>
          <w:sz w:val="24"/>
          <w:szCs w:val="24"/>
        </w:rPr>
      </w:pPr>
      <w:r>
        <w:rPr>
          <w:rFonts w:ascii="宋体" w:eastAsia="宋体" w:hAnsi="宋体" w:cs="Arial"/>
          <w:kern w:val="0"/>
          <w:sz w:val="24"/>
          <w:szCs w:val="24"/>
        </w:rPr>
        <w:t>7.</w:t>
      </w:r>
      <w:r>
        <w:rPr>
          <w:rFonts w:ascii="宋体" w:eastAsia="宋体" w:hAnsi="宋体" w:cs="Arial" w:hint="eastAsia"/>
          <w:kern w:val="0"/>
          <w:sz w:val="24"/>
          <w:szCs w:val="24"/>
        </w:rPr>
        <w:t>我方派法定代表人或其授权委托人作为我方代表，负责按时参加开标会并签署与投标有关的相关文件等。</w:t>
      </w:r>
    </w:p>
    <w:p w:rsidR="00CC2C2B" w:rsidRDefault="009F0014">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8. 如我方中标，我方自愿向采购代理机构支付咨询费，并在合同签订后3个工作日内向采购代理机构提供采购合同原件一份用于采购资料备案工作。</w:t>
      </w:r>
    </w:p>
    <w:p w:rsidR="00CC2C2B" w:rsidRDefault="00CC2C2B">
      <w:pPr>
        <w:widowControl/>
        <w:shd w:val="clear" w:color="auto" w:fill="FFFFFF"/>
        <w:snapToGrid w:val="0"/>
        <w:spacing w:line="360" w:lineRule="auto"/>
        <w:ind w:firstLine="420"/>
        <w:jc w:val="left"/>
        <w:rPr>
          <w:rFonts w:ascii="宋体" w:eastAsia="宋体" w:hAnsi="宋体" w:cs="Arial"/>
          <w:kern w:val="0"/>
          <w:sz w:val="24"/>
          <w:szCs w:val="24"/>
        </w:rPr>
      </w:pPr>
    </w:p>
    <w:p w:rsidR="00CC2C2B" w:rsidRDefault="00CC2C2B">
      <w:pPr>
        <w:widowControl/>
        <w:shd w:val="clear" w:color="auto" w:fill="FFFFFF"/>
        <w:snapToGrid w:val="0"/>
        <w:spacing w:line="360" w:lineRule="auto"/>
        <w:jc w:val="left"/>
        <w:rPr>
          <w:rFonts w:ascii="宋体" w:eastAsia="宋体" w:hAnsi="Calibri" w:cs="Arial"/>
          <w:kern w:val="0"/>
          <w:sz w:val="24"/>
          <w:szCs w:val="24"/>
        </w:rPr>
      </w:pPr>
    </w:p>
    <w:p w:rsidR="00CC2C2B" w:rsidRDefault="009F0014">
      <w:pPr>
        <w:widowControl/>
        <w:shd w:val="clear" w:color="auto" w:fill="FFFFFF"/>
        <w:snapToGrid w:val="0"/>
        <w:spacing w:line="360" w:lineRule="auto"/>
        <w:jc w:val="left"/>
        <w:rPr>
          <w:rFonts w:ascii="宋体" w:eastAsia="宋体" w:hAnsi="Calibri" w:cs="Arial"/>
          <w:kern w:val="0"/>
          <w:sz w:val="24"/>
          <w:szCs w:val="24"/>
        </w:rPr>
      </w:pPr>
      <w:r>
        <w:rPr>
          <w:rFonts w:ascii="宋体" w:eastAsia="宋体" w:hAnsi="宋体" w:cs="Arial" w:hint="eastAsia"/>
          <w:kern w:val="0"/>
          <w:sz w:val="24"/>
          <w:szCs w:val="24"/>
        </w:rPr>
        <w:t>投标人：</w:t>
      </w:r>
      <w:r>
        <w:rPr>
          <w:rFonts w:ascii="宋体" w:eastAsia="宋体" w:hAnsi="宋体" w:cs="Arial" w:hint="eastAsia"/>
          <w:kern w:val="0"/>
          <w:sz w:val="24"/>
          <w:szCs w:val="24"/>
          <w:u w:val="single"/>
        </w:rPr>
        <w:t xml:space="preserve">               </w:t>
      </w:r>
      <w:r>
        <w:rPr>
          <w:rFonts w:ascii="宋体" w:eastAsia="宋体" w:hAnsi="宋体" w:cs="Arial" w:hint="eastAsia"/>
          <w:kern w:val="0"/>
          <w:sz w:val="24"/>
          <w:szCs w:val="24"/>
        </w:rPr>
        <w:t>（盖章）</w:t>
      </w:r>
    </w:p>
    <w:p w:rsidR="00CC2C2B" w:rsidRDefault="00CC2C2B">
      <w:pPr>
        <w:widowControl/>
        <w:shd w:val="clear" w:color="auto" w:fill="FFFFFF"/>
        <w:snapToGrid w:val="0"/>
        <w:spacing w:line="360" w:lineRule="auto"/>
        <w:jc w:val="left"/>
        <w:rPr>
          <w:rFonts w:ascii="宋体" w:eastAsia="宋体" w:hAnsi="Calibri" w:cs="Arial"/>
          <w:kern w:val="0"/>
          <w:sz w:val="24"/>
          <w:szCs w:val="24"/>
        </w:rPr>
      </w:pPr>
    </w:p>
    <w:p w:rsidR="00CC2C2B" w:rsidRDefault="009F0014">
      <w:pPr>
        <w:widowControl/>
        <w:shd w:val="clear" w:color="auto" w:fill="FFFFFF"/>
        <w:snapToGrid w:val="0"/>
        <w:spacing w:line="360" w:lineRule="auto"/>
        <w:jc w:val="left"/>
        <w:rPr>
          <w:rFonts w:ascii="宋体" w:eastAsia="宋体" w:hAnsi="Calibri" w:cs="Arial"/>
          <w:kern w:val="0"/>
          <w:sz w:val="24"/>
          <w:szCs w:val="24"/>
        </w:rPr>
      </w:pPr>
      <w:r>
        <w:rPr>
          <w:rFonts w:ascii="宋体" w:eastAsia="宋体" w:hAnsi="宋体" w:cs="Arial" w:hint="eastAsia"/>
          <w:kern w:val="0"/>
          <w:sz w:val="24"/>
          <w:szCs w:val="24"/>
        </w:rPr>
        <w:t>法定代表人：</w:t>
      </w:r>
      <w:r>
        <w:rPr>
          <w:rFonts w:ascii="宋体" w:eastAsia="宋体" w:hAnsi="宋体" w:cs="Arial" w:hint="eastAsia"/>
          <w:kern w:val="0"/>
          <w:sz w:val="24"/>
          <w:szCs w:val="24"/>
          <w:u w:val="single"/>
        </w:rPr>
        <w:t xml:space="preserve">           </w:t>
      </w:r>
      <w:r>
        <w:rPr>
          <w:rFonts w:ascii="宋体" w:eastAsia="宋体" w:hAnsi="宋体" w:cs="Arial" w:hint="eastAsia"/>
          <w:kern w:val="0"/>
          <w:sz w:val="24"/>
          <w:szCs w:val="24"/>
        </w:rPr>
        <w:t>（盖章）</w:t>
      </w:r>
    </w:p>
    <w:p w:rsidR="00CC2C2B" w:rsidRDefault="009F0014">
      <w:pPr>
        <w:widowControl/>
        <w:shd w:val="clear" w:color="auto" w:fill="FFFFFF"/>
        <w:snapToGrid w:val="0"/>
        <w:spacing w:line="360" w:lineRule="auto"/>
        <w:ind w:firstLine="420"/>
        <w:jc w:val="center"/>
        <w:rPr>
          <w:rFonts w:ascii="宋体" w:eastAsia="宋体" w:hAnsi="Calibri" w:cs="Arial"/>
          <w:kern w:val="0"/>
          <w:sz w:val="24"/>
          <w:szCs w:val="24"/>
        </w:rPr>
      </w:pPr>
      <w:r>
        <w:rPr>
          <w:rFonts w:ascii="宋体" w:eastAsia="宋体" w:hAnsi="宋体" w:cs="Arial" w:hint="eastAsia"/>
          <w:kern w:val="0"/>
          <w:sz w:val="24"/>
          <w:szCs w:val="24"/>
        </w:rPr>
        <w:t xml:space="preserve">                                               日期：年 月 日</w:t>
      </w:r>
    </w:p>
    <w:p w:rsidR="00CC2C2B" w:rsidRDefault="009F0014">
      <w:pPr>
        <w:widowControl/>
        <w:jc w:val="left"/>
        <w:rPr>
          <w:rFonts w:ascii="宋体" w:eastAsia="宋体" w:hAnsi="Calibri" w:cs="Arial"/>
          <w:kern w:val="0"/>
          <w:sz w:val="24"/>
          <w:szCs w:val="24"/>
        </w:rPr>
      </w:pPr>
      <w:r>
        <w:rPr>
          <w:rFonts w:ascii="宋体" w:eastAsia="宋体" w:hAnsi="Calibri" w:cs="Arial"/>
          <w:kern w:val="0"/>
          <w:sz w:val="24"/>
          <w:szCs w:val="24"/>
        </w:rPr>
        <w:br w:type="page"/>
      </w:r>
    </w:p>
    <w:p w:rsidR="00CC2C2B" w:rsidRDefault="009F0014">
      <w:pPr>
        <w:tabs>
          <w:tab w:val="center" w:pos="4832"/>
          <w:tab w:val="left" w:pos="7140"/>
        </w:tabs>
        <w:spacing w:line="360" w:lineRule="auto"/>
        <w:ind w:firstLineChars="196" w:firstLine="472"/>
        <w:jc w:val="center"/>
        <w:outlineLvl w:val="2"/>
        <w:rPr>
          <w:rFonts w:ascii="宋体" w:hAnsi="宋体" w:cs="宋体"/>
          <w:b/>
          <w:sz w:val="24"/>
          <w:szCs w:val="24"/>
        </w:rPr>
      </w:pPr>
      <w:bookmarkStart w:id="159" w:name="_Toc513457079"/>
      <w:bookmarkStart w:id="160" w:name="_Toc505080059"/>
      <w:bookmarkStart w:id="161" w:name="_Toc68277065"/>
      <w:bookmarkStart w:id="162" w:name="_Toc531016896"/>
      <w:r>
        <w:rPr>
          <w:rFonts w:ascii="宋体" w:hAnsi="宋体" w:cs="宋体" w:hint="eastAsia"/>
          <w:b/>
          <w:sz w:val="24"/>
          <w:szCs w:val="24"/>
        </w:rPr>
        <w:lastRenderedPageBreak/>
        <w:t>投标函（二）</w:t>
      </w:r>
      <w:bookmarkEnd w:id="159"/>
      <w:bookmarkEnd w:id="160"/>
      <w:bookmarkEnd w:id="161"/>
      <w:bookmarkEnd w:id="162"/>
    </w:p>
    <w:p w:rsidR="00CC2C2B" w:rsidRDefault="00CC2C2B">
      <w:pPr>
        <w:spacing w:line="360" w:lineRule="auto"/>
        <w:ind w:leftChars="202" w:left="424"/>
        <w:jc w:val="center"/>
        <w:rPr>
          <w:rFonts w:ascii="宋体" w:cs="宋体"/>
          <w:b/>
          <w:sz w:val="24"/>
          <w:szCs w:val="24"/>
        </w:rPr>
      </w:pPr>
    </w:p>
    <w:p w:rsidR="00CC2C2B" w:rsidRDefault="009F0014">
      <w:pPr>
        <w:spacing w:line="360" w:lineRule="auto"/>
        <w:ind w:leftChars="202" w:left="424"/>
        <w:rPr>
          <w:rFonts w:ascii="宋体" w:cs="宋体"/>
          <w:sz w:val="24"/>
          <w:szCs w:val="24"/>
          <w:u w:val="single"/>
        </w:rPr>
      </w:pPr>
      <w:r>
        <w:rPr>
          <w:rFonts w:ascii="宋体" w:hAnsi="宋体" w:cs="宋体" w:hint="eastAsia"/>
          <w:sz w:val="24"/>
          <w:szCs w:val="24"/>
        </w:rPr>
        <w:t>采购人：</w:t>
      </w:r>
    </w:p>
    <w:p w:rsidR="00CC2C2B" w:rsidRDefault="009F0014">
      <w:pPr>
        <w:shd w:val="clear" w:color="auto" w:fill="FFFFFF"/>
        <w:snapToGrid w:val="0"/>
        <w:spacing w:line="360" w:lineRule="auto"/>
        <w:ind w:left="424"/>
        <w:rPr>
          <w:sz w:val="24"/>
          <w:szCs w:val="24"/>
        </w:rPr>
      </w:pPr>
      <w:r>
        <w:rPr>
          <w:rFonts w:ascii="宋体" w:hAnsi="宋体" w:hint="eastAsia"/>
          <w:sz w:val="24"/>
          <w:szCs w:val="24"/>
        </w:rPr>
        <w:t>若我公司中标后，项目负责人为：</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7049"/>
      </w:tblGrid>
      <w:tr w:rsidR="00CC2C2B">
        <w:trPr>
          <w:trHeight w:val="539"/>
        </w:trPr>
        <w:tc>
          <w:tcPr>
            <w:tcW w:w="2395" w:type="dxa"/>
            <w:vAlign w:val="center"/>
          </w:tcPr>
          <w:p w:rsidR="00CC2C2B" w:rsidRDefault="009F0014">
            <w:pPr>
              <w:tabs>
                <w:tab w:val="left" w:pos="1085"/>
              </w:tabs>
              <w:jc w:val="center"/>
              <w:rPr>
                <w:rFonts w:ascii="宋体" w:hAnsi="宋体"/>
                <w:sz w:val="24"/>
              </w:rPr>
            </w:pPr>
            <w:r>
              <w:rPr>
                <w:rFonts w:ascii="宋体" w:hAnsi="宋体" w:hint="eastAsia"/>
                <w:sz w:val="24"/>
              </w:rPr>
              <w:t>姓名</w:t>
            </w:r>
          </w:p>
        </w:tc>
        <w:tc>
          <w:tcPr>
            <w:tcW w:w="7049" w:type="dxa"/>
            <w:vAlign w:val="center"/>
          </w:tcPr>
          <w:p w:rsidR="00CC2C2B" w:rsidRDefault="00CC2C2B">
            <w:pPr>
              <w:jc w:val="center"/>
              <w:rPr>
                <w:rFonts w:ascii="宋体" w:hAnsi="宋体"/>
                <w:sz w:val="24"/>
              </w:rPr>
            </w:pPr>
          </w:p>
        </w:tc>
      </w:tr>
      <w:tr w:rsidR="00CC2C2B">
        <w:trPr>
          <w:trHeight w:val="487"/>
        </w:trPr>
        <w:tc>
          <w:tcPr>
            <w:tcW w:w="2395" w:type="dxa"/>
            <w:vAlign w:val="center"/>
          </w:tcPr>
          <w:p w:rsidR="00CC2C2B" w:rsidRDefault="009F0014">
            <w:pPr>
              <w:jc w:val="center"/>
              <w:rPr>
                <w:rFonts w:ascii="宋体" w:hAnsi="宋体"/>
                <w:sz w:val="24"/>
              </w:rPr>
            </w:pPr>
            <w:r>
              <w:rPr>
                <w:rFonts w:ascii="宋体" w:hAnsi="宋体" w:hint="eastAsia"/>
                <w:sz w:val="24"/>
              </w:rPr>
              <w:t>身份证号码</w:t>
            </w:r>
          </w:p>
        </w:tc>
        <w:tc>
          <w:tcPr>
            <w:tcW w:w="7049" w:type="dxa"/>
            <w:vAlign w:val="center"/>
          </w:tcPr>
          <w:p w:rsidR="00CC2C2B" w:rsidRDefault="00CC2C2B">
            <w:pPr>
              <w:jc w:val="center"/>
              <w:rPr>
                <w:rFonts w:ascii="宋体" w:hAnsi="宋体"/>
                <w:sz w:val="24"/>
              </w:rPr>
            </w:pPr>
          </w:p>
        </w:tc>
      </w:tr>
      <w:tr w:rsidR="00CC2C2B">
        <w:trPr>
          <w:trHeight w:val="487"/>
        </w:trPr>
        <w:tc>
          <w:tcPr>
            <w:tcW w:w="2395" w:type="dxa"/>
            <w:vAlign w:val="center"/>
          </w:tcPr>
          <w:p w:rsidR="00CC2C2B" w:rsidRDefault="009F0014">
            <w:pPr>
              <w:jc w:val="center"/>
              <w:rPr>
                <w:rFonts w:ascii="宋体" w:hAnsi="宋体"/>
                <w:sz w:val="24"/>
              </w:rPr>
            </w:pPr>
            <w:r>
              <w:rPr>
                <w:rFonts w:ascii="宋体" w:hAnsi="宋体" w:hint="eastAsia"/>
                <w:sz w:val="24"/>
              </w:rPr>
              <w:t>备注</w:t>
            </w:r>
          </w:p>
        </w:tc>
        <w:tc>
          <w:tcPr>
            <w:tcW w:w="7049" w:type="dxa"/>
            <w:vAlign w:val="center"/>
          </w:tcPr>
          <w:p w:rsidR="00CC2C2B" w:rsidRDefault="00CC2C2B">
            <w:pPr>
              <w:jc w:val="center"/>
              <w:rPr>
                <w:rFonts w:ascii="宋体" w:hAnsi="宋体"/>
                <w:sz w:val="24"/>
              </w:rPr>
            </w:pPr>
          </w:p>
        </w:tc>
      </w:tr>
    </w:tbl>
    <w:p w:rsidR="00CC2C2B" w:rsidRDefault="00CC2C2B">
      <w:pPr>
        <w:shd w:val="clear" w:color="auto" w:fill="FFFFFF"/>
        <w:snapToGrid w:val="0"/>
        <w:spacing w:line="360" w:lineRule="auto"/>
        <w:rPr>
          <w:rFonts w:ascii="Times New Roman" w:hAnsi="Times New Roman"/>
          <w:sz w:val="24"/>
          <w:szCs w:val="24"/>
        </w:rPr>
      </w:pPr>
    </w:p>
    <w:p w:rsidR="00CC2C2B" w:rsidRDefault="009F0014">
      <w:pPr>
        <w:shd w:val="clear" w:color="auto" w:fill="FFFFFF"/>
        <w:snapToGrid w:val="0"/>
        <w:spacing w:line="360" w:lineRule="auto"/>
        <w:ind w:firstLineChars="200" w:firstLine="480"/>
        <w:rPr>
          <w:sz w:val="24"/>
          <w:szCs w:val="24"/>
        </w:rPr>
      </w:pPr>
      <w:r>
        <w:rPr>
          <w:rFonts w:ascii="宋体" w:hAnsi="宋体" w:hint="eastAsia"/>
          <w:sz w:val="24"/>
          <w:szCs w:val="24"/>
        </w:rPr>
        <w:t>中标后，若由于特殊原因须更换时，我方将以不低于此项目负责人资历的人员替换，并报业主审查。经审查通过后，方可更换。若未经业主批准，我方擅自更换，我方愿以合同价的</w:t>
      </w:r>
      <w:r>
        <w:rPr>
          <w:rFonts w:ascii="宋体" w:hAnsi="宋体"/>
          <w:sz w:val="24"/>
          <w:szCs w:val="24"/>
          <w:u w:val="single"/>
        </w:rPr>
        <w:t xml:space="preserve">      </w:t>
      </w:r>
      <w:r>
        <w:rPr>
          <w:rFonts w:ascii="宋体" w:hAnsi="宋体"/>
          <w:sz w:val="24"/>
          <w:szCs w:val="24"/>
        </w:rPr>
        <w:t>%</w:t>
      </w:r>
      <w:r>
        <w:rPr>
          <w:rFonts w:ascii="宋体" w:hAnsi="宋体" w:hint="eastAsia"/>
          <w:sz w:val="24"/>
          <w:szCs w:val="24"/>
        </w:rPr>
        <w:t>作为赔偿金。</w:t>
      </w:r>
    </w:p>
    <w:p w:rsidR="00CC2C2B" w:rsidRDefault="00CC2C2B">
      <w:pPr>
        <w:rPr>
          <w:rFonts w:ascii="宋体" w:cs="宋体"/>
          <w:sz w:val="24"/>
          <w:szCs w:val="24"/>
        </w:rPr>
      </w:pPr>
    </w:p>
    <w:p w:rsidR="00CC2C2B" w:rsidRDefault="00CC2C2B">
      <w:pPr>
        <w:rPr>
          <w:rFonts w:ascii="宋体" w:cs="宋体"/>
          <w:sz w:val="24"/>
          <w:szCs w:val="24"/>
        </w:rPr>
      </w:pPr>
    </w:p>
    <w:p w:rsidR="00CC2C2B" w:rsidRDefault="00CC2C2B">
      <w:pPr>
        <w:rPr>
          <w:rFonts w:ascii="宋体" w:cs="宋体"/>
          <w:sz w:val="24"/>
          <w:szCs w:val="24"/>
        </w:rPr>
      </w:pPr>
    </w:p>
    <w:p w:rsidR="00CC2C2B" w:rsidRDefault="00CC2C2B">
      <w:pPr>
        <w:rPr>
          <w:rFonts w:ascii="宋体" w:cs="宋体"/>
          <w:sz w:val="24"/>
          <w:szCs w:val="24"/>
        </w:rPr>
      </w:pPr>
    </w:p>
    <w:p w:rsidR="00CC2C2B" w:rsidRDefault="009F0014">
      <w:pPr>
        <w:widowControl/>
        <w:shd w:val="clear" w:color="auto" w:fill="FFFFFF"/>
        <w:snapToGrid w:val="0"/>
        <w:spacing w:line="360" w:lineRule="auto"/>
        <w:jc w:val="left"/>
        <w:rPr>
          <w:rFonts w:ascii="宋体" w:eastAsia="宋体" w:hAnsi="Calibri" w:cs="Arial"/>
          <w:kern w:val="0"/>
          <w:sz w:val="24"/>
          <w:szCs w:val="24"/>
        </w:rPr>
      </w:pPr>
      <w:r>
        <w:rPr>
          <w:rFonts w:ascii="宋体" w:eastAsia="宋体" w:hAnsi="宋体" w:cs="Arial" w:hint="eastAsia"/>
          <w:kern w:val="0"/>
          <w:sz w:val="24"/>
          <w:szCs w:val="24"/>
        </w:rPr>
        <w:t>投标人：</w:t>
      </w:r>
      <w:r>
        <w:rPr>
          <w:rFonts w:ascii="宋体" w:eastAsia="宋体" w:hAnsi="宋体" w:cs="Arial" w:hint="eastAsia"/>
          <w:kern w:val="0"/>
          <w:sz w:val="24"/>
          <w:szCs w:val="24"/>
          <w:u w:val="single"/>
        </w:rPr>
        <w:t xml:space="preserve">               </w:t>
      </w:r>
      <w:r>
        <w:rPr>
          <w:rFonts w:ascii="宋体" w:eastAsia="宋体" w:hAnsi="宋体" w:cs="Arial" w:hint="eastAsia"/>
          <w:kern w:val="0"/>
          <w:sz w:val="24"/>
          <w:szCs w:val="24"/>
        </w:rPr>
        <w:t>（盖章）</w:t>
      </w:r>
    </w:p>
    <w:p w:rsidR="00CC2C2B" w:rsidRDefault="00CC2C2B">
      <w:pPr>
        <w:widowControl/>
        <w:shd w:val="clear" w:color="auto" w:fill="FFFFFF"/>
        <w:snapToGrid w:val="0"/>
        <w:spacing w:line="360" w:lineRule="auto"/>
        <w:jc w:val="left"/>
        <w:rPr>
          <w:rFonts w:ascii="宋体" w:eastAsia="宋体" w:hAnsi="Calibri" w:cs="Arial"/>
          <w:kern w:val="0"/>
          <w:sz w:val="24"/>
          <w:szCs w:val="24"/>
        </w:rPr>
      </w:pPr>
    </w:p>
    <w:p w:rsidR="00CC2C2B" w:rsidRDefault="009F0014">
      <w:pPr>
        <w:widowControl/>
        <w:shd w:val="clear" w:color="auto" w:fill="FFFFFF"/>
        <w:snapToGrid w:val="0"/>
        <w:spacing w:line="360" w:lineRule="auto"/>
        <w:jc w:val="left"/>
        <w:rPr>
          <w:rFonts w:ascii="宋体" w:eastAsia="宋体" w:hAnsi="Calibri" w:cs="Arial"/>
          <w:kern w:val="0"/>
          <w:sz w:val="24"/>
          <w:szCs w:val="24"/>
        </w:rPr>
      </w:pPr>
      <w:r>
        <w:rPr>
          <w:rFonts w:ascii="宋体" w:eastAsia="宋体" w:hAnsi="宋体" w:cs="Arial" w:hint="eastAsia"/>
          <w:kern w:val="0"/>
          <w:sz w:val="24"/>
          <w:szCs w:val="24"/>
        </w:rPr>
        <w:t>法定代表人：</w:t>
      </w:r>
      <w:r>
        <w:rPr>
          <w:rFonts w:ascii="宋体" w:eastAsia="宋体" w:hAnsi="宋体" w:cs="Arial" w:hint="eastAsia"/>
          <w:kern w:val="0"/>
          <w:sz w:val="24"/>
          <w:szCs w:val="24"/>
          <w:u w:val="single"/>
        </w:rPr>
        <w:t xml:space="preserve">           </w:t>
      </w:r>
      <w:r>
        <w:rPr>
          <w:rFonts w:ascii="宋体" w:eastAsia="宋体" w:hAnsi="宋体" w:cs="Arial" w:hint="eastAsia"/>
          <w:kern w:val="0"/>
          <w:sz w:val="24"/>
          <w:szCs w:val="24"/>
        </w:rPr>
        <w:t>（盖章）</w:t>
      </w:r>
    </w:p>
    <w:p w:rsidR="00CC2C2B" w:rsidRDefault="009F0014">
      <w:pPr>
        <w:widowControl/>
        <w:shd w:val="clear" w:color="auto" w:fill="FFFFFF"/>
        <w:snapToGrid w:val="0"/>
        <w:spacing w:line="360" w:lineRule="auto"/>
        <w:ind w:firstLine="420"/>
        <w:jc w:val="center"/>
        <w:rPr>
          <w:rFonts w:ascii="宋体" w:eastAsia="宋体" w:hAnsi="Calibri" w:cs="Arial"/>
          <w:kern w:val="0"/>
          <w:sz w:val="24"/>
          <w:szCs w:val="24"/>
        </w:rPr>
      </w:pPr>
      <w:r>
        <w:rPr>
          <w:rFonts w:ascii="宋体" w:eastAsia="宋体" w:hAnsi="宋体" w:cs="Arial" w:hint="eastAsia"/>
          <w:kern w:val="0"/>
          <w:sz w:val="24"/>
          <w:szCs w:val="24"/>
        </w:rPr>
        <w:t xml:space="preserve">                                               日期：年 月 日</w:t>
      </w:r>
    </w:p>
    <w:p w:rsidR="00CC2C2B" w:rsidRDefault="00CC2C2B">
      <w:pPr>
        <w:widowControl/>
        <w:shd w:val="clear" w:color="auto" w:fill="FFFFFF"/>
        <w:snapToGrid w:val="0"/>
        <w:spacing w:line="360" w:lineRule="auto"/>
        <w:ind w:firstLine="420"/>
        <w:jc w:val="center"/>
        <w:rPr>
          <w:rFonts w:ascii="宋体" w:eastAsia="宋体" w:hAnsi="Calibri" w:cs="Arial"/>
          <w:kern w:val="0"/>
          <w:sz w:val="24"/>
          <w:szCs w:val="24"/>
        </w:rPr>
      </w:pPr>
    </w:p>
    <w:p w:rsidR="00CC2C2B" w:rsidRDefault="009F0014">
      <w:pPr>
        <w:tabs>
          <w:tab w:val="center" w:pos="4832"/>
          <w:tab w:val="left" w:pos="7140"/>
        </w:tabs>
        <w:jc w:val="center"/>
        <w:outlineLvl w:val="1"/>
        <w:rPr>
          <w:rFonts w:ascii="宋体" w:eastAsia="宋体" w:hAnsi="宋体" w:cs="宋体"/>
          <w:b/>
          <w:sz w:val="24"/>
          <w:szCs w:val="24"/>
        </w:rPr>
      </w:pPr>
      <w:r>
        <w:rPr>
          <w:rFonts w:ascii="宋体" w:eastAsia="宋体" w:hAnsi="宋体" w:cs="宋体"/>
          <w:b/>
          <w:sz w:val="24"/>
          <w:szCs w:val="24"/>
        </w:rPr>
        <w:br w:type="page"/>
      </w:r>
    </w:p>
    <w:p w:rsidR="00CC2C2B" w:rsidRDefault="009F0014">
      <w:pPr>
        <w:tabs>
          <w:tab w:val="center" w:pos="4832"/>
          <w:tab w:val="left" w:pos="7140"/>
        </w:tabs>
        <w:spacing w:line="360" w:lineRule="auto"/>
        <w:jc w:val="center"/>
        <w:outlineLvl w:val="1"/>
        <w:rPr>
          <w:rFonts w:ascii="宋体" w:eastAsia="宋体" w:hAnsi="宋体" w:cs="宋体"/>
          <w:b/>
          <w:sz w:val="24"/>
          <w:szCs w:val="24"/>
        </w:rPr>
      </w:pPr>
      <w:bookmarkStart w:id="163" w:name="_Toc531016898"/>
      <w:bookmarkStart w:id="164" w:name="_Toc68277066"/>
      <w:r>
        <w:rPr>
          <w:rFonts w:ascii="宋体" w:eastAsia="宋体" w:hAnsi="宋体" w:cs="宋体" w:hint="eastAsia"/>
          <w:b/>
          <w:sz w:val="24"/>
          <w:szCs w:val="24"/>
        </w:rPr>
        <w:lastRenderedPageBreak/>
        <w:t>二、技术条款偏离表</w:t>
      </w:r>
      <w:bookmarkEnd w:id="163"/>
      <w:bookmarkEnd w:id="164"/>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CC2C2B">
        <w:trPr>
          <w:jc w:val="center"/>
        </w:trPr>
        <w:tc>
          <w:tcPr>
            <w:tcW w:w="905" w:type="dxa"/>
            <w:vAlign w:val="center"/>
          </w:tcPr>
          <w:p w:rsidR="00CC2C2B" w:rsidRDefault="009F0014">
            <w:pPr>
              <w:spacing w:line="360" w:lineRule="auto"/>
              <w:jc w:val="center"/>
              <w:rPr>
                <w:rFonts w:ascii="宋体" w:eastAsia="宋体" w:hAnsi="Calibri" w:cs="宋体"/>
                <w:bCs/>
                <w:sz w:val="24"/>
                <w:szCs w:val="24"/>
              </w:rPr>
            </w:pPr>
            <w:r>
              <w:rPr>
                <w:rFonts w:ascii="宋体" w:eastAsia="宋体" w:hAnsi="宋体" w:cs="宋体" w:hint="eastAsia"/>
                <w:bCs/>
                <w:sz w:val="24"/>
                <w:szCs w:val="24"/>
              </w:rPr>
              <w:t>序号</w:t>
            </w:r>
          </w:p>
        </w:tc>
        <w:tc>
          <w:tcPr>
            <w:tcW w:w="1357" w:type="dxa"/>
            <w:vAlign w:val="center"/>
          </w:tcPr>
          <w:p w:rsidR="00CC2C2B" w:rsidRDefault="009F0014">
            <w:pPr>
              <w:spacing w:line="360" w:lineRule="auto"/>
              <w:jc w:val="center"/>
              <w:rPr>
                <w:rFonts w:ascii="宋体" w:eastAsia="宋体" w:hAnsi="Calibri" w:cs="宋体"/>
                <w:bCs/>
                <w:sz w:val="24"/>
                <w:szCs w:val="24"/>
              </w:rPr>
            </w:pPr>
            <w:r>
              <w:rPr>
                <w:rFonts w:ascii="宋体" w:eastAsia="宋体" w:hAnsi="宋体" w:cs="宋体" w:hint="eastAsia"/>
                <w:bCs/>
                <w:sz w:val="24"/>
                <w:szCs w:val="24"/>
              </w:rPr>
              <w:t>服务内容</w:t>
            </w:r>
          </w:p>
        </w:tc>
        <w:tc>
          <w:tcPr>
            <w:tcW w:w="1326" w:type="dxa"/>
            <w:vAlign w:val="center"/>
          </w:tcPr>
          <w:p w:rsidR="00CC2C2B" w:rsidRDefault="009F0014">
            <w:pPr>
              <w:spacing w:line="360" w:lineRule="auto"/>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1326" w:type="dxa"/>
            <w:vAlign w:val="center"/>
          </w:tcPr>
          <w:p w:rsidR="00CC2C2B" w:rsidRDefault="009F0014">
            <w:pPr>
              <w:spacing w:line="360" w:lineRule="auto"/>
              <w:jc w:val="center"/>
              <w:rPr>
                <w:rFonts w:ascii="宋体" w:eastAsia="宋体" w:hAnsi="Calibri" w:cs="宋体"/>
                <w:bCs/>
                <w:sz w:val="24"/>
                <w:szCs w:val="24"/>
              </w:rPr>
            </w:pPr>
            <w:r>
              <w:rPr>
                <w:rFonts w:ascii="宋体" w:eastAsia="宋体" w:hAnsi="宋体" w:cs="宋体" w:hint="eastAsia"/>
                <w:bCs/>
                <w:sz w:val="24"/>
                <w:szCs w:val="24"/>
              </w:rPr>
              <w:t>招标文件要求规格</w:t>
            </w:r>
          </w:p>
        </w:tc>
        <w:tc>
          <w:tcPr>
            <w:tcW w:w="1326" w:type="dxa"/>
            <w:vAlign w:val="center"/>
          </w:tcPr>
          <w:p w:rsidR="00CC2C2B" w:rsidRDefault="009F0014">
            <w:pPr>
              <w:spacing w:line="360" w:lineRule="auto"/>
              <w:jc w:val="center"/>
              <w:rPr>
                <w:rFonts w:ascii="宋体" w:eastAsia="宋体" w:hAnsi="Calibri" w:cs="宋体"/>
                <w:bCs/>
                <w:sz w:val="24"/>
                <w:szCs w:val="24"/>
              </w:rPr>
            </w:pPr>
            <w:r>
              <w:rPr>
                <w:rFonts w:ascii="宋体" w:eastAsia="宋体" w:hAnsi="宋体" w:cs="宋体" w:hint="eastAsia"/>
                <w:bCs/>
                <w:sz w:val="24"/>
                <w:szCs w:val="24"/>
              </w:rPr>
              <w:t>投标规格</w:t>
            </w:r>
          </w:p>
        </w:tc>
        <w:tc>
          <w:tcPr>
            <w:tcW w:w="1327" w:type="dxa"/>
            <w:vAlign w:val="center"/>
          </w:tcPr>
          <w:p w:rsidR="00CC2C2B" w:rsidRDefault="009F0014">
            <w:pPr>
              <w:spacing w:line="360" w:lineRule="auto"/>
              <w:jc w:val="center"/>
              <w:rPr>
                <w:rFonts w:ascii="宋体" w:eastAsia="宋体" w:hAnsi="Calibri" w:cs="宋体"/>
                <w:bCs/>
                <w:sz w:val="24"/>
                <w:szCs w:val="24"/>
              </w:rPr>
            </w:pPr>
            <w:r>
              <w:rPr>
                <w:rFonts w:ascii="宋体" w:eastAsia="宋体" w:hAnsi="宋体" w:cs="宋体" w:hint="eastAsia"/>
                <w:bCs/>
                <w:sz w:val="24"/>
                <w:szCs w:val="24"/>
              </w:rPr>
              <w:t>偏离</w:t>
            </w:r>
          </w:p>
        </w:tc>
        <w:tc>
          <w:tcPr>
            <w:tcW w:w="1327" w:type="dxa"/>
            <w:vAlign w:val="center"/>
          </w:tcPr>
          <w:p w:rsidR="00CC2C2B" w:rsidRDefault="009F0014">
            <w:pPr>
              <w:spacing w:line="360" w:lineRule="auto"/>
              <w:jc w:val="center"/>
              <w:rPr>
                <w:rFonts w:ascii="宋体" w:eastAsia="宋体" w:hAnsi="Calibri" w:cs="宋体"/>
                <w:bCs/>
                <w:sz w:val="24"/>
                <w:szCs w:val="24"/>
              </w:rPr>
            </w:pPr>
            <w:r>
              <w:rPr>
                <w:rFonts w:ascii="宋体" w:eastAsia="宋体" w:hAnsi="宋体" w:cs="宋体" w:hint="eastAsia"/>
                <w:bCs/>
                <w:sz w:val="24"/>
                <w:szCs w:val="24"/>
              </w:rPr>
              <w:t>说明</w:t>
            </w:r>
          </w:p>
        </w:tc>
      </w:tr>
      <w:tr w:rsidR="00CC2C2B">
        <w:trPr>
          <w:jc w:val="center"/>
        </w:trPr>
        <w:tc>
          <w:tcPr>
            <w:tcW w:w="905" w:type="dxa"/>
          </w:tcPr>
          <w:p w:rsidR="00CC2C2B" w:rsidRDefault="00CC2C2B">
            <w:pPr>
              <w:spacing w:line="360" w:lineRule="auto"/>
              <w:jc w:val="center"/>
              <w:rPr>
                <w:rFonts w:ascii="宋体" w:eastAsia="宋体" w:hAnsi="Calibri" w:cs="宋体"/>
                <w:b/>
                <w:bCs/>
                <w:sz w:val="24"/>
                <w:szCs w:val="24"/>
              </w:rPr>
            </w:pPr>
          </w:p>
        </w:tc>
        <w:tc>
          <w:tcPr>
            <w:tcW w:w="1357" w:type="dxa"/>
          </w:tcPr>
          <w:p w:rsidR="00CC2C2B" w:rsidRDefault="00CC2C2B">
            <w:pPr>
              <w:spacing w:line="360" w:lineRule="auto"/>
              <w:jc w:val="center"/>
              <w:rPr>
                <w:rFonts w:ascii="宋体" w:eastAsia="宋体" w:hAnsi="Calibri" w:cs="宋体"/>
                <w:b/>
                <w:bCs/>
                <w:sz w:val="24"/>
                <w:szCs w:val="24"/>
              </w:rPr>
            </w:pPr>
          </w:p>
        </w:tc>
        <w:tc>
          <w:tcPr>
            <w:tcW w:w="1326" w:type="dxa"/>
          </w:tcPr>
          <w:p w:rsidR="00CC2C2B" w:rsidRDefault="00CC2C2B">
            <w:pPr>
              <w:spacing w:line="360" w:lineRule="auto"/>
              <w:jc w:val="center"/>
              <w:rPr>
                <w:rFonts w:ascii="宋体" w:eastAsia="宋体" w:hAnsi="Calibri" w:cs="宋体"/>
                <w:b/>
                <w:bCs/>
                <w:sz w:val="24"/>
                <w:szCs w:val="24"/>
              </w:rPr>
            </w:pPr>
          </w:p>
        </w:tc>
        <w:tc>
          <w:tcPr>
            <w:tcW w:w="1326" w:type="dxa"/>
          </w:tcPr>
          <w:p w:rsidR="00CC2C2B" w:rsidRDefault="00CC2C2B">
            <w:pPr>
              <w:spacing w:line="360" w:lineRule="auto"/>
              <w:jc w:val="center"/>
              <w:rPr>
                <w:rFonts w:ascii="宋体" w:eastAsia="宋体" w:hAnsi="Calibri" w:cs="宋体"/>
                <w:b/>
                <w:bCs/>
                <w:sz w:val="24"/>
                <w:szCs w:val="24"/>
              </w:rPr>
            </w:pPr>
          </w:p>
        </w:tc>
        <w:tc>
          <w:tcPr>
            <w:tcW w:w="1326" w:type="dxa"/>
          </w:tcPr>
          <w:p w:rsidR="00CC2C2B" w:rsidRDefault="00CC2C2B">
            <w:pPr>
              <w:spacing w:line="360" w:lineRule="auto"/>
              <w:jc w:val="center"/>
              <w:rPr>
                <w:rFonts w:ascii="宋体" w:eastAsia="宋体" w:hAnsi="Calibri" w:cs="宋体"/>
                <w:b/>
                <w:bCs/>
                <w:sz w:val="24"/>
                <w:szCs w:val="24"/>
              </w:rPr>
            </w:pPr>
          </w:p>
        </w:tc>
        <w:tc>
          <w:tcPr>
            <w:tcW w:w="1327" w:type="dxa"/>
          </w:tcPr>
          <w:p w:rsidR="00CC2C2B" w:rsidRDefault="00CC2C2B">
            <w:pPr>
              <w:spacing w:line="360" w:lineRule="auto"/>
              <w:jc w:val="center"/>
              <w:rPr>
                <w:rFonts w:ascii="宋体" w:eastAsia="宋体" w:hAnsi="Calibri" w:cs="宋体"/>
                <w:b/>
                <w:bCs/>
                <w:sz w:val="24"/>
                <w:szCs w:val="24"/>
              </w:rPr>
            </w:pPr>
          </w:p>
        </w:tc>
        <w:tc>
          <w:tcPr>
            <w:tcW w:w="1327" w:type="dxa"/>
          </w:tcPr>
          <w:p w:rsidR="00CC2C2B" w:rsidRDefault="00CC2C2B">
            <w:pPr>
              <w:spacing w:line="360" w:lineRule="auto"/>
              <w:jc w:val="center"/>
              <w:rPr>
                <w:rFonts w:ascii="宋体" w:eastAsia="宋体" w:hAnsi="Calibri" w:cs="宋体"/>
                <w:b/>
                <w:bCs/>
                <w:sz w:val="24"/>
                <w:szCs w:val="24"/>
              </w:rPr>
            </w:pPr>
          </w:p>
        </w:tc>
      </w:tr>
      <w:tr w:rsidR="00CC2C2B">
        <w:trPr>
          <w:jc w:val="center"/>
        </w:trPr>
        <w:tc>
          <w:tcPr>
            <w:tcW w:w="905" w:type="dxa"/>
          </w:tcPr>
          <w:p w:rsidR="00CC2C2B" w:rsidRDefault="00CC2C2B">
            <w:pPr>
              <w:spacing w:line="360" w:lineRule="auto"/>
              <w:jc w:val="center"/>
              <w:rPr>
                <w:rFonts w:ascii="宋体" w:eastAsia="宋体" w:hAnsi="Calibri" w:cs="宋体"/>
                <w:b/>
                <w:bCs/>
                <w:sz w:val="24"/>
                <w:szCs w:val="24"/>
              </w:rPr>
            </w:pPr>
          </w:p>
        </w:tc>
        <w:tc>
          <w:tcPr>
            <w:tcW w:w="1357" w:type="dxa"/>
          </w:tcPr>
          <w:p w:rsidR="00CC2C2B" w:rsidRDefault="00CC2C2B">
            <w:pPr>
              <w:spacing w:line="360" w:lineRule="auto"/>
              <w:jc w:val="center"/>
              <w:rPr>
                <w:rFonts w:ascii="宋体" w:eastAsia="宋体" w:hAnsi="Calibri" w:cs="宋体"/>
                <w:b/>
                <w:bCs/>
                <w:sz w:val="24"/>
                <w:szCs w:val="24"/>
              </w:rPr>
            </w:pPr>
          </w:p>
        </w:tc>
        <w:tc>
          <w:tcPr>
            <w:tcW w:w="1326" w:type="dxa"/>
          </w:tcPr>
          <w:p w:rsidR="00CC2C2B" w:rsidRDefault="00CC2C2B">
            <w:pPr>
              <w:spacing w:line="360" w:lineRule="auto"/>
              <w:jc w:val="center"/>
              <w:rPr>
                <w:rFonts w:ascii="宋体" w:eastAsia="宋体" w:hAnsi="Calibri" w:cs="宋体"/>
                <w:b/>
                <w:bCs/>
                <w:sz w:val="24"/>
                <w:szCs w:val="24"/>
              </w:rPr>
            </w:pPr>
          </w:p>
        </w:tc>
        <w:tc>
          <w:tcPr>
            <w:tcW w:w="1326" w:type="dxa"/>
          </w:tcPr>
          <w:p w:rsidR="00CC2C2B" w:rsidRDefault="00CC2C2B">
            <w:pPr>
              <w:spacing w:line="360" w:lineRule="auto"/>
              <w:jc w:val="center"/>
              <w:rPr>
                <w:rFonts w:ascii="宋体" w:eastAsia="宋体" w:hAnsi="Calibri" w:cs="宋体"/>
                <w:b/>
                <w:bCs/>
                <w:sz w:val="24"/>
                <w:szCs w:val="24"/>
              </w:rPr>
            </w:pPr>
          </w:p>
        </w:tc>
        <w:tc>
          <w:tcPr>
            <w:tcW w:w="1326" w:type="dxa"/>
          </w:tcPr>
          <w:p w:rsidR="00CC2C2B" w:rsidRDefault="00CC2C2B">
            <w:pPr>
              <w:spacing w:line="360" w:lineRule="auto"/>
              <w:jc w:val="center"/>
              <w:rPr>
                <w:rFonts w:ascii="宋体" w:eastAsia="宋体" w:hAnsi="Calibri" w:cs="宋体"/>
                <w:b/>
                <w:bCs/>
                <w:sz w:val="24"/>
                <w:szCs w:val="24"/>
              </w:rPr>
            </w:pPr>
          </w:p>
        </w:tc>
        <w:tc>
          <w:tcPr>
            <w:tcW w:w="1327" w:type="dxa"/>
          </w:tcPr>
          <w:p w:rsidR="00CC2C2B" w:rsidRDefault="00CC2C2B">
            <w:pPr>
              <w:spacing w:line="360" w:lineRule="auto"/>
              <w:jc w:val="center"/>
              <w:rPr>
                <w:rFonts w:ascii="宋体" w:eastAsia="宋体" w:hAnsi="Calibri" w:cs="宋体"/>
                <w:b/>
                <w:bCs/>
                <w:sz w:val="24"/>
                <w:szCs w:val="24"/>
              </w:rPr>
            </w:pPr>
          </w:p>
        </w:tc>
        <w:tc>
          <w:tcPr>
            <w:tcW w:w="1327" w:type="dxa"/>
          </w:tcPr>
          <w:p w:rsidR="00CC2C2B" w:rsidRDefault="00CC2C2B">
            <w:pPr>
              <w:spacing w:line="360" w:lineRule="auto"/>
              <w:jc w:val="center"/>
              <w:rPr>
                <w:rFonts w:ascii="宋体" w:eastAsia="宋体" w:hAnsi="Calibri" w:cs="宋体"/>
                <w:b/>
                <w:bCs/>
                <w:sz w:val="24"/>
                <w:szCs w:val="24"/>
              </w:rPr>
            </w:pPr>
          </w:p>
        </w:tc>
      </w:tr>
      <w:tr w:rsidR="00CC2C2B">
        <w:trPr>
          <w:jc w:val="center"/>
        </w:trPr>
        <w:tc>
          <w:tcPr>
            <w:tcW w:w="905" w:type="dxa"/>
          </w:tcPr>
          <w:p w:rsidR="00CC2C2B" w:rsidRDefault="00CC2C2B">
            <w:pPr>
              <w:spacing w:line="360" w:lineRule="auto"/>
              <w:jc w:val="center"/>
              <w:rPr>
                <w:rFonts w:ascii="宋体" w:eastAsia="宋体" w:hAnsi="Calibri" w:cs="宋体"/>
                <w:b/>
                <w:bCs/>
                <w:sz w:val="24"/>
                <w:szCs w:val="24"/>
              </w:rPr>
            </w:pPr>
          </w:p>
        </w:tc>
        <w:tc>
          <w:tcPr>
            <w:tcW w:w="1357" w:type="dxa"/>
          </w:tcPr>
          <w:p w:rsidR="00CC2C2B" w:rsidRDefault="00CC2C2B">
            <w:pPr>
              <w:spacing w:line="360" w:lineRule="auto"/>
              <w:jc w:val="center"/>
              <w:rPr>
                <w:rFonts w:ascii="宋体" w:eastAsia="宋体" w:hAnsi="Calibri" w:cs="宋体"/>
                <w:b/>
                <w:bCs/>
                <w:sz w:val="24"/>
                <w:szCs w:val="24"/>
              </w:rPr>
            </w:pPr>
          </w:p>
        </w:tc>
        <w:tc>
          <w:tcPr>
            <w:tcW w:w="1326" w:type="dxa"/>
          </w:tcPr>
          <w:p w:rsidR="00CC2C2B" w:rsidRDefault="00CC2C2B">
            <w:pPr>
              <w:spacing w:line="360" w:lineRule="auto"/>
              <w:jc w:val="center"/>
              <w:rPr>
                <w:rFonts w:ascii="宋体" w:eastAsia="宋体" w:hAnsi="Calibri" w:cs="宋体"/>
                <w:b/>
                <w:bCs/>
                <w:sz w:val="24"/>
                <w:szCs w:val="24"/>
              </w:rPr>
            </w:pPr>
          </w:p>
        </w:tc>
        <w:tc>
          <w:tcPr>
            <w:tcW w:w="1326" w:type="dxa"/>
          </w:tcPr>
          <w:p w:rsidR="00CC2C2B" w:rsidRDefault="00CC2C2B">
            <w:pPr>
              <w:spacing w:line="360" w:lineRule="auto"/>
              <w:jc w:val="center"/>
              <w:rPr>
                <w:rFonts w:ascii="宋体" w:eastAsia="宋体" w:hAnsi="Calibri" w:cs="宋体"/>
                <w:b/>
                <w:bCs/>
                <w:sz w:val="24"/>
                <w:szCs w:val="24"/>
              </w:rPr>
            </w:pPr>
          </w:p>
        </w:tc>
        <w:tc>
          <w:tcPr>
            <w:tcW w:w="1326" w:type="dxa"/>
          </w:tcPr>
          <w:p w:rsidR="00CC2C2B" w:rsidRDefault="00CC2C2B">
            <w:pPr>
              <w:spacing w:line="360" w:lineRule="auto"/>
              <w:jc w:val="center"/>
              <w:rPr>
                <w:rFonts w:ascii="宋体" w:eastAsia="宋体" w:hAnsi="Calibri" w:cs="宋体"/>
                <w:b/>
                <w:bCs/>
                <w:sz w:val="24"/>
                <w:szCs w:val="24"/>
              </w:rPr>
            </w:pPr>
          </w:p>
        </w:tc>
        <w:tc>
          <w:tcPr>
            <w:tcW w:w="1327" w:type="dxa"/>
          </w:tcPr>
          <w:p w:rsidR="00CC2C2B" w:rsidRDefault="00CC2C2B">
            <w:pPr>
              <w:spacing w:line="360" w:lineRule="auto"/>
              <w:jc w:val="center"/>
              <w:rPr>
                <w:rFonts w:ascii="宋体" w:eastAsia="宋体" w:hAnsi="Calibri" w:cs="宋体"/>
                <w:b/>
                <w:bCs/>
                <w:sz w:val="24"/>
                <w:szCs w:val="24"/>
              </w:rPr>
            </w:pPr>
          </w:p>
        </w:tc>
        <w:tc>
          <w:tcPr>
            <w:tcW w:w="1327" w:type="dxa"/>
          </w:tcPr>
          <w:p w:rsidR="00CC2C2B" w:rsidRDefault="00CC2C2B">
            <w:pPr>
              <w:spacing w:line="360" w:lineRule="auto"/>
              <w:jc w:val="center"/>
              <w:rPr>
                <w:rFonts w:ascii="宋体" w:eastAsia="宋体" w:hAnsi="Calibri" w:cs="宋体"/>
                <w:b/>
                <w:bCs/>
                <w:sz w:val="24"/>
                <w:szCs w:val="24"/>
              </w:rPr>
            </w:pPr>
          </w:p>
        </w:tc>
      </w:tr>
      <w:tr w:rsidR="00CC2C2B">
        <w:trPr>
          <w:jc w:val="center"/>
        </w:trPr>
        <w:tc>
          <w:tcPr>
            <w:tcW w:w="905" w:type="dxa"/>
          </w:tcPr>
          <w:p w:rsidR="00CC2C2B" w:rsidRDefault="00CC2C2B">
            <w:pPr>
              <w:spacing w:line="360" w:lineRule="auto"/>
              <w:jc w:val="center"/>
              <w:rPr>
                <w:rFonts w:ascii="宋体" w:eastAsia="宋体" w:hAnsi="Calibri" w:cs="宋体"/>
                <w:b/>
                <w:bCs/>
                <w:sz w:val="24"/>
                <w:szCs w:val="24"/>
              </w:rPr>
            </w:pPr>
          </w:p>
        </w:tc>
        <w:tc>
          <w:tcPr>
            <w:tcW w:w="1357" w:type="dxa"/>
          </w:tcPr>
          <w:p w:rsidR="00CC2C2B" w:rsidRDefault="00CC2C2B">
            <w:pPr>
              <w:spacing w:line="360" w:lineRule="auto"/>
              <w:jc w:val="center"/>
              <w:rPr>
                <w:rFonts w:ascii="宋体" w:eastAsia="宋体" w:hAnsi="Calibri" w:cs="宋体"/>
                <w:b/>
                <w:bCs/>
                <w:sz w:val="24"/>
                <w:szCs w:val="24"/>
              </w:rPr>
            </w:pPr>
          </w:p>
        </w:tc>
        <w:tc>
          <w:tcPr>
            <w:tcW w:w="1326" w:type="dxa"/>
          </w:tcPr>
          <w:p w:rsidR="00CC2C2B" w:rsidRDefault="00CC2C2B">
            <w:pPr>
              <w:spacing w:line="360" w:lineRule="auto"/>
              <w:jc w:val="center"/>
              <w:rPr>
                <w:rFonts w:ascii="宋体" w:eastAsia="宋体" w:hAnsi="Calibri" w:cs="宋体"/>
                <w:b/>
                <w:bCs/>
                <w:sz w:val="24"/>
                <w:szCs w:val="24"/>
              </w:rPr>
            </w:pPr>
          </w:p>
        </w:tc>
        <w:tc>
          <w:tcPr>
            <w:tcW w:w="1326" w:type="dxa"/>
          </w:tcPr>
          <w:p w:rsidR="00CC2C2B" w:rsidRDefault="00CC2C2B">
            <w:pPr>
              <w:spacing w:line="360" w:lineRule="auto"/>
              <w:jc w:val="center"/>
              <w:rPr>
                <w:rFonts w:ascii="宋体" w:eastAsia="宋体" w:hAnsi="Calibri" w:cs="宋体"/>
                <w:b/>
                <w:bCs/>
                <w:sz w:val="24"/>
                <w:szCs w:val="24"/>
              </w:rPr>
            </w:pPr>
          </w:p>
        </w:tc>
        <w:tc>
          <w:tcPr>
            <w:tcW w:w="1326" w:type="dxa"/>
          </w:tcPr>
          <w:p w:rsidR="00CC2C2B" w:rsidRDefault="00CC2C2B">
            <w:pPr>
              <w:spacing w:line="360" w:lineRule="auto"/>
              <w:jc w:val="center"/>
              <w:rPr>
                <w:rFonts w:ascii="宋体" w:eastAsia="宋体" w:hAnsi="Calibri" w:cs="宋体"/>
                <w:b/>
                <w:bCs/>
                <w:sz w:val="24"/>
                <w:szCs w:val="24"/>
              </w:rPr>
            </w:pPr>
          </w:p>
        </w:tc>
        <w:tc>
          <w:tcPr>
            <w:tcW w:w="1327" w:type="dxa"/>
          </w:tcPr>
          <w:p w:rsidR="00CC2C2B" w:rsidRDefault="00CC2C2B">
            <w:pPr>
              <w:spacing w:line="360" w:lineRule="auto"/>
              <w:jc w:val="center"/>
              <w:rPr>
                <w:rFonts w:ascii="宋体" w:eastAsia="宋体" w:hAnsi="Calibri" w:cs="宋体"/>
                <w:b/>
                <w:bCs/>
                <w:sz w:val="24"/>
                <w:szCs w:val="24"/>
              </w:rPr>
            </w:pPr>
          </w:p>
        </w:tc>
        <w:tc>
          <w:tcPr>
            <w:tcW w:w="1327" w:type="dxa"/>
          </w:tcPr>
          <w:p w:rsidR="00CC2C2B" w:rsidRDefault="00CC2C2B">
            <w:pPr>
              <w:spacing w:line="360" w:lineRule="auto"/>
              <w:jc w:val="center"/>
              <w:rPr>
                <w:rFonts w:ascii="宋体" w:eastAsia="宋体" w:hAnsi="Calibri" w:cs="宋体"/>
                <w:b/>
                <w:bCs/>
                <w:sz w:val="24"/>
                <w:szCs w:val="24"/>
              </w:rPr>
            </w:pPr>
          </w:p>
        </w:tc>
      </w:tr>
      <w:tr w:rsidR="00CC2C2B">
        <w:trPr>
          <w:jc w:val="center"/>
        </w:trPr>
        <w:tc>
          <w:tcPr>
            <w:tcW w:w="905" w:type="dxa"/>
          </w:tcPr>
          <w:p w:rsidR="00CC2C2B" w:rsidRDefault="00CC2C2B">
            <w:pPr>
              <w:spacing w:line="360" w:lineRule="auto"/>
              <w:jc w:val="center"/>
              <w:rPr>
                <w:rFonts w:ascii="宋体" w:eastAsia="宋体" w:hAnsi="Calibri" w:cs="宋体"/>
                <w:b/>
                <w:bCs/>
                <w:sz w:val="24"/>
                <w:szCs w:val="24"/>
              </w:rPr>
            </w:pPr>
          </w:p>
        </w:tc>
        <w:tc>
          <w:tcPr>
            <w:tcW w:w="1357" w:type="dxa"/>
          </w:tcPr>
          <w:p w:rsidR="00CC2C2B" w:rsidRDefault="00CC2C2B">
            <w:pPr>
              <w:spacing w:line="360" w:lineRule="auto"/>
              <w:jc w:val="center"/>
              <w:rPr>
                <w:rFonts w:ascii="宋体" w:eastAsia="宋体" w:hAnsi="Calibri" w:cs="宋体"/>
                <w:b/>
                <w:bCs/>
                <w:sz w:val="24"/>
                <w:szCs w:val="24"/>
              </w:rPr>
            </w:pPr>
          </w:p>
        </w:tc>
        <w:tc>
          <w:tcPr>
            <w:tcW w:w="1326" w:type="dxa"/>
          </w:tcPr>
          <w:p w:rsidR="00CC2C2B" w:rsidRDefault="00CC2C2B">
            <w:pPr>
              <w:spacing w:line="360" w:lineRule="auto"/>
              <w:jc w:val="center"/>
              <w:rPr>
                <w:rFonts w:ascii="宋体" w:eastAsia="宋体" w:hAnsi="Calibri" w:cs="宋体"/>
                <w:b/>
                <w:bCs/>
                <w:sz w:val="24"/>
                <w:szCs w:val="24"/>
              </w:rPr>
            </w:pPr>
          </w:p>
        </w:tc>
        <w:tc>
          <w:tcPr>
            <w:tcW w:w="1326" w:type="dxa"/>
          </w:tcPr>
          <w:p w:rsidR="00CC2C2B" w:rsidRDefault="00CC2C2B">
            <w:pPr>
              <w:spacing w:line="360" w:lineRule="auto"/>
              <w:jc w:val="center"/>
              <w:rPr>
                <w:rFonts w:ascii="宋体" w:eastAsia="宋体" w:hAnsi="Calibri" w:cs="宋体"/>
                <w:b/>
                <w:bCs/>
                <w:sz w:val="24"/>
                <w:szCs w:val="24"/>
              </w:rPr>
            </w:pPr>
          </w:p>
        </w:tc>
        <w:tc>
          <w:tcPr>
            <w:tcW w:w="1326" w:type="dxa"/>
          </w:tcPr>
          <w:p w:rsidR="00CC2C2B" w:rsidRDefault="00CC2C2B">
            <w:pPr>
              <w:spacing w:line="360" w:lineRule="auto"/>
              <w:jc w:val="center"/>
              <w:rPr>
                <w:rFonts w:ascii="宋体" w:eastAsia="宋体" w:hAnsi="Calibri" w:cs="宋体"/>
                <w:b/>
                <w:bCs/>
                <w:sz w:val="24"/>
                <w:szCs w:val="24"/>
              </w:rPr>
            </w:pPr>
          </w:p>
        </w:tc>
        <w:tc>
          <w:tcPr>
            <w:tcW w:w="1327" w:type="dxa"/>
          </w:tcPr>
          <w:p w:rsidR="00CC2C2B" w:rsidRDefault="00CC2C2B">
            <w:pPr>
              <w:spacing w:line="360" w:lineRule="auto"/>
              <w:jc w:val="center"/>
              <w:rPr>
                <w:rFonts w:ascii="宋体" w:eastAsia="宋体" w:hAnsi="Calibri" w:cs="宋体"/>
                <w:b/>
                <w:bCs/>
                <w:sz w:val="24"/>
                <w:szCs w:val="24"/>
              </w:rPr>
            </w:pPr>
          </w:p>
        </w:tc>
        <w:tc>
          <w:tcPr>
            <w:tcW w:w="1327" w:type="dxa"/>
          </w:tcPr>
          <w:p w:rsidR="00CC2C2B" w:rsidRDefault="00CC2C2B">
            <w:pPr>
              <w:spacing w:line="360" w:lineRule="auto"/>
              <w:jc w:val="center"/>
              <w:rPr>
                <w:rFonts w:ascii="宋体" w:eastAsia="宋体" w:hAnsi="Calibri" w:cs="宋体"/>
                <w:b/>
                <w:bCs/>
                <w:sz w:val="24"/>
                <w:szCs w:val="24"/>
              </w:rPr>
            </w:pPr>
          </w:p>
        </w:tc>
      </w:tr>
    </w:tbl>
    <w:p w:rsidR="00CC2C2B" w:rsidRDefault="009F0014">
      <w:pPr>
        <w:spacing w:line="360" w:lineRule="auto"/>
        <w:ind w:firstLineChars="198" w:firstLine="475"/>
        <w:jc w:val="left"/>
        <w:rPr>
          <w:rFonts w:ascii="宋体" w:eastAsia="宋体" w:hAnsi="Calibri" w:cs="Times New Roman"/>
          <w:sz w:val="24"/>
          <w:szCs w:val="24"/>
        </w:rPr>
      </w:pPr>
      <w:r>
        <w:rPr>
          <w:rFonts w:ascii="宋体" w:eastAsia="宋体" w:hAnsi="宋体" w:cs="Times New Roman" w:hint="eastAsia"/>
          <w:sz w:val="24"/>
          <w:szCs w:val="24"/>
        </w:rPr>
        <w:t xml:space="preserve">备注：投标人应根据其提供的服务，对照招标文件第四章“服务标准和要求”中的要求，有差异的，则在此表中列明实际响应的内容提要并加以说明，以便查对。本表包括所有的技术响应及差异。无差异说明表示完全响应。 </w:t>
      </w:r>
    </w:p>
    <w:p w:rsidR="00CC2C2B" w:rsidRDefault="00CC2C2B">
      <w:pPr>
        <w:widowControl/>
        <w:shd w:val="clear" w:color="auto" w:fill="FFFFFF"/>
        <w:snapToGrid w:val="0"/>
        <w:spacing w:line="360" w:lineRule="auto"/>
        <w:jc w:val="left"/>
        <w:rPr>
          <w:rFonts w:ascii="宋体" w:eastAsia="宋体" w:hAnsi="Calibri" w:cs="Arial"/>
          <w:kern w:val="0"/>
          <w:sz w:val="24"/>
          <w:szCs w:val="24"/>
        </w:rPr>
      </w:pPr>
    </w:p>
    <w:p w:rsidR="00CC2C2B" w:rsidRDefault="00CC2C2B">
      <w:pPr>
        <w:widowControl/>
        <w:shd w:val="clear" w:color="auto" w:fill="FFFFFF"/>
        <w:snapToGrid w:val="0"/>
        <w:spacing w:line="360" w:lineRule="auto"/>
        <w:jc w:val="left"/>
        <w:rPr>
          <w:rFonts w:ascii="宋体" w:eastAsia="宋体" w:hAnsi="Calibri" w:cs="Arial"/>
          <w:kern w:val="0"/>
          <w:sz w:val="24"/>
          <w:szCs w:val="24"/>
        </w:rPr>
      </w:pPr>
    </w:p>
    <w:p w:rsidR="00CC2C2B" w:rsidRDefault="009F0014">
      <w:pPr>
        <w:widowControl/>
        <w:shd w:val="clear" w:color="auto" w:fill="FFFFFF"/>
        <w:snapToGrid w:val="0"/>
        <w:spacing w:line="360" w:lineRule="auto"/>
        <w:jc w:val="left"/>
        <w:rPr>
          <w:rFonts w:ascii="宋体" w:eastAsia="宋体" w:hAnsi="Calibri" w:cs="Arial"/>
          <w:kern w:val="0"/>
          <w:sz w:val="24"/>
          <w:szCs w:val="24"/>
        </w:rPr>
      </w:pPr>
      <w:r>
        <w:rPr>
          <w:rFonts w:ascii="宋体" w:eastAsia="宋体" w:hAnsi="宋体" w:cs="Arial" w:hint="eastAsia"/>
          <w:kern w:val="0"/>
          <w:sz w:val="24"/>
          <w:szCs w:val="24"/>
        </w:rPr>
        <w:t>投标人：</w:t>
      </w:r>
      <w:r>
        <w:rPr>
          <w:rFonts w:ascii="宋体" w:eastAsia="宋体" w:hAnsi="宋体" w:cs="Arial" w:hint="eastAsia"/>
          <w:kern w:val="0"/>
          <w:sz w:val="24"/>
          <w:szCs w:val="24"/>
          <w:u w:val="single"/>
        </w:rPr>
        <w:t xml:space="preserve">               </w:t>
      </w:r>
      <w:r>
        <w:rPr>
          <w:rFonts w:ascii="宋体" w:eastAsia="宋体" w:hAnsi="宋体" w:cs="Arial" w:hint="eastAsia"/>
          <w:kern w:val="0"/>
          <w:sz w:val="24"/>
          <w:szCs w:val="24"/>
        </w:rPr>
        <w:t>（盖章）</w:t>
      </w:r>
    </w:p>
    <w:p w:rsidR="00CC2C2B" w:rsidRDefault="00CC2C2B">
      <w:pPr>
        <w:widowControl/>
        <w:shd w:val="clear" w:color="auto" w:fill="FFFFFF"/>
        <w:snapToGrid w:val="0"/>
        <w:spacing w:line="360" w:lineRule="auto"/>
        <w:jc w:val="left"/>
        <w:rPr>
          <w:rFonts w:ascii="宋体" w:eastAsia="宋体" w:hAnsi="Calibri" w:cs="Arial"/>
          <w:kern w:val="0"/>
          <w:sz w:val="24"/>
          <w:szCs w:val="24"/>
        </w:rPr>
      </w:pPr>
    </w:p>
    <w:p w:rsidR="00CC2C2B" w:rsidRDefault="009F0014">
      <w:pPr>
        <w:widowControl/>
        <w:shd w:val="clear" w:color="auto" w:fill="FFFFFF"/>
        <w:snapToGrid w:val="0"/>
        <w:spacing w:line="360" w:lineRule="auto"/>
        <w:jc w:val="left"/>
        <w:rPr>
          <w:rFonts w:ascii="宋体" w:eastAsia="宋体" w:hAnsi="Calibri" w:cs="Arial"/>
          <w:kern w:val="0"/>
          <w:sz w:val="24"/>
          <w:szCs w:val="24"/>
        </w:rPr>
      </w:pPr>
      <w:r>
        <w:rPr>
          <w:rFonts w:ascii="宋体" w:eastAsia="宋体" w:hAnsi="宋体" w:cs="Arial" w:hint="eastAsia"/>
          <w:kern w:val="0"/>
          <w:sz w:val="24"/>
          <w:szCs w:val="24"/>
        </w:rPr>
        <w:t>法定代表人：</w:t>
      </w:r>
      <w:r>
        <w:rPr>
          <w:rFonts w:ascii="宋体" w:eastAsia="宋体" w:hAnsi="宋体" w:cs="Arial" w:hint="eastAsia"/>
          <w:kern w:val="0"/>
          <w:sz w:val="24"/>
          <w:szCs w:val="24"/>
          <w:u w:val="single"/>
        </w:rPr>
        <w:t xml:space="preserve">           </w:t>
      </w:r>
      <w:r>
        <w:rPr>
          <w:rFonts w:ascii="宋体" w:eastAsia="宋体" w:hAnsi="宋体" w:cs="Arial" w:hint="eastAsia"/>
          <w:kern w:val="0"/>
          <w:sz w:val="24"/>
          <w:szCs w:val="24"/>
        </w:rPr>
        <w:t>（盖章）</w:t>
      </w:r>
    </w:p>
    <w:p w:rsidR="00CC2C2B" w:rsidRDefault="009F0014">
      <w:pPr>
        <w:widowControl/>
        <w:shd w:val="clear" w:color="auto" w:fill="FFFFFF"/>
        <w:snapToGrid w:val="0"/>
        <w:spacing w:line="360" w:lineRule="auto"/>
        <w:ind w:firstLine="420"/>
        <w:jc w:val="center"/>
        <w:rPr>
          <w:rFonts w:ascii="宋体" w:eastAsia="宋体" w:hAnsi="Calibri" w:cs="Arial"/>
          <w:kern w:val="0"/>
          <w:sz w:val="24"/>
          <w:szCs w:val="24"/>
        </w:rPr>
      </w:pPr>
      <w:r>
        <w:rPr>
          <w:rFonts w:ascii="宋体" w:eastAsia="宋体" w:hAnsi="宋体" w:cs="Arial" w:hint="eastAsia"/>
          <w:kern w:val="0"/>
          <w:sz w:val="24"/>
          <w:szCs w:val="24"/>
        </w:rPr>
        <w:t xml:space="preserve">                                               日期： 年  月  日</w:t>
      </w:r>
    </w:p>
    <w:p w:rsidR="00CC2C2B" w:rsidRDefault="009F0014">
      <w:pPr>
        <w:tabs>
          <w:tab w:val="center" w:pos="4832"/>
          <w:tab w:val="left" w:pos="7140"/>
        </w:tabs>
        <w:spacing w:line="360" w:lineRule="auto"/>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165" w:name="_Toc68277067"/>
      <w:bookmarkStart w:id="166" w:name="_Toc531016899"/>
      <w:r>
        <w:rPr>
          <w:rFonts w:ascii="宋体" w:eastAsia="宋体" w:hAnsi="宋体" w:cs="宋体" w:hint="eastAsia"/>
          <w:b/>
          <w:sz w:val="24"/>
          <w:szCs w:val="24"/>
        </w:rPr>
        <w:lastRenderedPageBreak/>
        <w:t>三、商务条款偏离表</w:t>
      </w:r>
      <w:bookmarkEnd w:id="165"/>
      <w:bookmarkEnd w:id="166"/>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CC2C2B">
        <w:trPr>
          <w:trHeight w:val="643"/>
          <w:jc w:val="center"/>
        </w:trPr>
        <w:tc>
          <w:tcPr>
            <w:tcW w:w="806" w:type="dxa"/>
            <w:vAlign w:val="center"/>
          </w:tcPr>
          <w:p w:rsidR="00CC2C2B" w:rsidRDefault="009F0014">
            <w:pPr>
              <w:spacing w:line="360" w:lineRule="auto"/>
              <w:jc w:val="center"/>
              <w:rPr>
                <w:rFonts w:ascii="宋体" w:eastAsia="宋体" w:hAnsi="Calibri" w:cs="宋体"/>
                <w:bCs/>
                <w:sz w:val="24"/>
                <w:szCs w:val="24"/>
              </w:rPr>
            </w:pPr>
            <w:r>
              <w:rPr>
                <w:rFonts w:ascii="宋体" w:eastAsia="宋体" w:hAnsi="宋体" w:cs="宋体" w:hint="eastAsia"/>
                <w:bCs/>
                <w:sz w:val="24"/>
                <w:szCs w:val="24"/>
              </w:rPr>
              <w:t>序号</w:t>
            </w:r>
          </w:p>
        </w:tc>
        <w:tc>
          <w:tcPr>
            <w:tcW w:w="2070" w:type="dxa"/>
            <w:vAlign w:val="center"/>
          </w:tcPr>
          <w:p w:rsidR="00CC2C2B" w:rsidRDefault="009F0014">
            <w:pPr>
              <w:spacing w:line="360" w:lineRule="auto"/>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2052" w:type="dxa"/>
            <w:vAlign w:val="center"/>
          </w:tcPr>
          <w:p w:rsidR="00CC2C2B" w:rsidRDefault="009F0014">
            <w:pPr>
              <w:spacing w:line="360" w:lineRule="auto"/>
              <w:jc w:val="center"/>
              <w:rPr>
                <w:rFonts w:ascii="宋体" w:eastAsia="宋体" w:hAnsi="Calibri" w:cs="宋体"/>
                <w:bCs/>
                <w:sz w:val="24"/>
                <w:szCs w:val="24"/>
              </w:rPr>
            </w:pPr>
            <w:r>
              <w:rPr>
                <w:rFonts w:ascii="宋体" w:eastAsia="宋体" w:hAnsi="宋体" w:cs="宋体" w:hint="eastAsia"/>
                <w:bCs/>
                <w:sz w:val="24"/>
                <w:szCs w:val="24"/>
              </w:rPr>
              <w:t>招标文件的商务条款</w:t>
            </w:r>
          </w:p>
        </w:tc>
        <w:tc>
          <w:tcPr>
            <w:tcW w:w="2126" w:type="dxa"/>
            <w:vAlign w:val="center"/>
          </w:tcPr>
          <w:p w:rsidR="00CC2C2B" w:rsidRDefault="009F0014">
            <w:pPr>
              <w:spacing w:line="360" w:lineRule="auto"/>
              <w:jc w:val="center"/>
              <w:rPr>
                <w:rFonts w:ascii="宋体" w:eastAsia="宋体" w:hAnsi="Calibri" w:cs="宋体"/>
                <w:bCs/>
                <w:sz w:val="24"/>
                <w:szCs w:val="24"/>
              </w:rPr>
            </w:pPr>
            <w:r>
              <w:rPr>
                <w:rFonts w:ascii="宋体" w:eastAsia="宋体" w:hAnsi="宋体" w:cs="宋体" w:hint="eastAsia"/>
                <w:bCs/>
                <w:sz w:val="24"/>
                <w:szCs w:val="24"/>
              </w:rPr>
              <w:t>投标文件的商务条款</w:t>
            </w:r>
          </w:p>
        </w:tc>
        <w:tc>
          <w:tcPr>
            <w:tcW w:w="1985" w:type="dxa"/>
            <w:vAlign w:val="center"/>
          </w:tcPr>
          <w:p w:rsidR="00CC2C2B" w:rsidRDefault="009F0014">
            <w:pPr>
              <w:spacing w:line="360" w:lineRule="auto"/>
              <w:jc w:val="center"/>
              <w:rPr>
                <w:rFonts w:ascii="宋体" w:eastAsia="宋体" w:hAnsi="Calibri" w:cs="宋体"/>
                <w:bCs/>
                <w:sz w:val="24"/>
                <w:szCs w:val="24"/>
              </w:rPr>
            </w:pPr>
            <w:r>
              <w:rPr>
                <w:rFonts w:ascii="宋体" w:eastAsia="宋体" w:hAnsi="宋体" w:cs="宋体" w:hint="eastAsia"/>
                <w:bCs/>
                <w:sz w:val="24"/>
                <w:szCs w:val="24"/>
              </w:rPr>
              <w:t>说明</w:t>
            </w:r>
          </w:p>
        </w:tc>
      </w:tr>
      <w:tr w:rsidR="00CC2C2B">
        <w:trPr>
          <w:trHeight w:val="330"/>
          <w:jc w:val="center"/>
        </w:trPr>
        <w:tc>
          <w:tcPr>
            <w:tcW w:w="806" w:type="dxa"/>
          </w:tcPr>
          <w:p w:rsidR="00CC2C2B" w:rsidRDefault="00CC2C2B">
            <w:pPr>
              <w:spacing w:line="360" w:lineRule="auto"/>
              <w:jc w:val="center"/>
              <w:rPr>
                <w:rFonts w:ascii="宋体" w:eastAsia="宋体" w:hAnsi="Calibri" w:cs="宋体"/>
                <w:b/>
                <w:bCs/>
                <w:sz w:val="24"/>
                <w:szCs w:val="24"/>
              </w:rPr>
            </w:pPr>
          </w:p>
        </w:tc>
        <w:tc>
          <w:tcPr>
            <w:tcW w:w="2070" w:type="dxa"/>
          </w:tcPr>
          <w:p w:rsidR="00CC2C2B" w:rsidRDefault="00CC2C2B">
            <w:pPr>
              <w:spacing w:line="360" w:lineRule="auto"/>
              <w:jc w:val="center"/>
              <w:rPr>
                <w:rFonts w:ascii="宋体" w:eastAsia="宋体" w:hAnsi="Calibri" w:cs="宋体"/>
                <w:b/>
                <w:bCs/>
                <w:sz w:val="24"/>
                <w:szCs w:val="24"/>
              </w:rPr>
            </w:pPr>
          </w:p>
        </w:tc>
        <w:tc>
          <w:tcPr>
            <w:tcW w:w="2052" w:type="dxa"/>
          </w:tcPr>
          <w:p w:rsidR="00CC2C2B" w:rsidRDefault="00CC2C2B">
            <w:pPr>
              <w:spacing w:line="360" w:lineRule="auto"/>
              <w:jc w:val="center"/>
              <w:rPr>
                <w:rFonts w:ascii="宋体" w:eastAsia="宋体" w:hAnsi="Calibri" w:cs="宋体"/>
                <w:b/>
                <w:bCs/>
                <w:sz w:val="24"/>
                <w:szCs w:val="24"/>
              </w:rPr>
            </w:pPr>
          </w:p>
        </w:tc>
        <w:tc>
          <w:tcPr>
            <w:tcW w:w="2126" w:type="dxa"/>
          </w:tcPr>
          <w:p w:rsidR="00CC2C2B" w:rsidRDefault="00CC2C2B">
            <w:pPr>
              <w:spacing w:line="360" w:lineRule="auto"/>
              <w:jc w:val="center"/>
              <w:rPr>
                <w:rFonts w:ascii="宋体" w:eastAsia="宋体" w:hAnsi="Calibri" w:cs="宋体"/>
                <w:b/>
                <w:bCs/>
                <w:sz w:val="24"/>
                <w:szCs w:val="24"/>
              </w:rPr>
            </w:pPr>
          </w:p>
        </w:tc>
        <w:tc>
          <w:tcPr>
            <w:tcW w:w="1985" w:type="dxa"/>
          </w:tcPr>
          <w:p w:rsidR="00CC2C2B" w:rsidRDefault="00CC2C2B">
            <w:pPr>
              <w:spacing w:line="360" w:lineRule="auto"/>
              <w:jc w:val="center"/>
              <w:rPr>
                <w:rFonts w:ascii="宋体" w:eastAsia="宋体" w:hAnsi="Calibri" w:cs="宋体"/>
                <w:b/>
                <w:bCs/>
                <w:sz w:val="24"/>
                <w:szCs w:val="24"/>
              </w:rPr>
            </w:pPr>
          </w:p>
        </w:tc>
      </w:tr>
      <w:tr w:rsidR="00CC2C2B">
        <w:trPr>
          <w:trHeight w:val="330"/>
          <w:jc w:val="center"/>
        </w:trPr>
        <w:tc>
          <w:tcPr>
            <w:tcW w:w="806" w:type="dxa"/>
          </w:tcPr>
          <w:p w:rsidR="00CC2C2B" w:rsidRDefault="00CC2C2B">
            <w:pPr>
              <w:spacing w:line="360" w:lineRule="auto"/>
              <w:jc w:val="center"/>
              <w:rPr>
                <w:rFonts w:ascii="宋体" w:eastAsia="宋体" w:hAnsi="Calibri" w:cs="宋体"/>
                <w:b/>
                <w:bCs/>
                <w:sz w:val="24"/>
                <w:szCs w:val="24"/>
              </w:rPr>
            </w:pPr>
          </w:p>
        </w:tc>
        <w:tc>
          <w:tcPr>
            <w:tcW w:w="2070" w:type="dxa"/>
          </w:tcPr>
          <w:p w:rsidR="00CC2C2B" w:rsidRDefault="00CC2C2B">
            <w:pPr>
              <w:spacing w:line="360" w:lineRule="auto"/>
              <w:jc w:val="center"/>
              <w:rPr>
                <w:rFonts w:ascii="宋体" w:eastAsia="宋体" w:hAnsi="Calibri" w:cs="宋体"/>
                <w:b/>
                <w:bCs/>
                <w:sz w:val="24"/>
                <w:szCs w:val="24"/>
              </w:rPr>
            </w:pPr>
          </w:p>
        </w:tc>
        <w:tc>
          <w:tcPr>
            <w:tcW w:w="2052" w:type="dxa"/>
          </w:tcPr>
          <w:p w:rsidR="00CC2C2B" w:rsidRDefault="00CC2C2B">
            <w:pPr>
              <w:spacing w:line="360" w:lineRule="auto"/>
              <w:jc w:val="center"/>
              <w:rPr>
                <w:rFonts w:ascii="宋体" w:eastAsia="宋体" w:hAnsi="Calibri" w:cs="宋体"/>
                <w:b/>
                <w:bCs/>
                <w:sz w:val="24"/>
                <w:szCs w:val="24"/>
              </w:rPr>
            </w:pPr>
          </w:p>
        </w:tc>
        <w:tc>
          <w:tcPr>
            <w:tcW w:w="2126" w:type="dxa"/>
          </w:tcPr>
          <w:p w:rsidR="00CC2C2B" w:rsidRDefault="00CC2C2B">
            <w:pPr>
              <w:spacing w:line="360" w:lineRule="auto"/>
              <w:jc w:val="center"/>
              <w:rPr>
                <w:rFonts w:ascii="宋体" w:eastAsia="宋体" w:hAnsi="Calibri" w:cs="宋体"/>
                <w:b/>
                <w:bCs/>
                <w:sz w:val="24"/>
                <w:szCs w:val="24"/>
              </w:rPr>
            </w:pPr>
          </w:p>
        </w:tc>
        <w:tc>
          <w:tcPr>
            <w:tcW w:w="1985" w:type="dxa"/>
          </w:tcPr>
          <w:p w:rsidR="00CC2C2B" w:rsidRDefault="00CC2C2B">
            <w:pPr>
              <w:spacing w:line="360" w:lineRule="auto"/>
              <w:jc w:val="center"/>
              <w:rPr>
                <w:rFonts w:ascii="宋体" w:eastAsia="宋体" w:hAnsi="Calibri" w:cs="宋体"/>
                <w:b/>
                <w:bCs/>
                <w:sz w:val="24"/>
                <w:szCs w:val="24"/>
              </w:rPr>
            </w:pPr>
          </w:p>
        </w:tc>
      </w:tr>
      <w:tr w:rsidR="00CC2C2B">
        <w:trPr>
          <w:trHeight w:val="330"/>
          <w:jc w:val="center"/>
        </w:trPr>
        <w:tc>
          <w:tcPr>
            <w:tcW w:w="806" w:type="dxa"/>
          </w:tcPr>
          <w:p w:rsidR="00CC2C2B" w:rsidRDefault="00CC2C2B">
            <w:pPr>
              <w:spacing w:line="360" w:lineRule="auto"/>
              <w:jc w:val="center"/>
              <w:rPr>
                <w:rFonts w:ascii="宋体" w:eastAsia="宋体" w:hAnsi="Calibri" w:cs="宋体"/>
                <w:b/>
                <w:bCs/>
                <w:sz w:val="24"/>
                <w:szCs w:val="24"/>
              </w:rPr>
            </w:pPr>
          </w:p>
        </w:tc>
        <w:tc>
          <w:tcPr>
            <w:tcW w:w="2070" w:type="dxa"/>
          </w:tcPr>
          <w:p w:rsidR="00CC2C2B" w:rsidRDefault="00CC2C2B">
            <w:pPr>
              <w:spacing w:line="360" w:lineRule="auto"/>
              <w:jc w:val="center"/>
              <w:rPr>
                <w:rFonts w:ascii="宋体" w:eastAsia="宋体" w:hAnsi="Calibri" w:cs="宋体"/>
                <w:b/>
                <w:bCs/>
                <w:sz w:val="24"/>
                <w:szCs w:val="24"/>
              </w:rPr>
            </w:pPr>
          </w:p>
        </w:tc>
        <w:tc>
          <w:tcPr>
            <w:tcW w:w="2052" w:type="dxa"/>
          </w:tcPr>
          <w:p w:rsidR="00CC2C2B" w:rsidRDefault="00CC2C2B">
            <w:pPr>
              <w:spacing w:line="360" w:lineRule="auto"/>
              <w:jc w:val="center"/>
              <w:rPr>
                <w:rFonts w:ascii="宋体" w:eastAsia="宋体" w:hAnsi="Calibri" w:cs="宋体"/>
                <w:b/>
                <w:bCs/>
                <w:sz w:val="24"/>
                <w:szCs w:val="24"/>
              </w:rPr>
            </w:pPr>
          </w:p>
        </w:tc>
        <w:tc>
          <w:tcPr>
            <w:tcW w:w="2126" w:type="dxa"/>
          </w:tcPr>
          <w:p w:rsidR="00CC2C2B" w:rsidRDefault="00CC2C2B">
            <w:pPr>
              <w:spacing w:line="360" w:lineRule="auto"/>
              <w:jc w:val="center"/>
              <w:rPr>
                <w:rFonts w:ascii="宋体" w:eastAsia="宋体" w:hAnsi="Calibri" w:cs="宋体"/>
                <w:b/>
                <w:bCs/>
                <w:sz w:val="24"/>
                <w:szCs w:val="24"/>
              </w:rPr>
            </w:pPr>
          </w:p>
        </w:tc>
        <w:tc>
          <w:tcPr>
            <w:tcW w:w="1985" w:type="dxa"/>
          </w:tcPr>
          <w:p w:rsidR="00CC2C2B" w:rsidRDefault="00CC2C2B">
            <w:pPr>
              <w:spacing w:line="360" w:lineRule="auto"/>
              <w:jc w:val="center"/>
              <w:rPr>
                <w:rFonts w:ascii="宋体" w:eastAsia="宋体" w:hAnsi="Calibri" w:cs="宋体"/>
                <w:b/>
                <w:bCs/>
                <w:sz w:val="24"/>
                <w:szCs w:val="24"/>
              </w:rPr>
            </w:pPr>
          </w:p>
        </w:tc>
      </w:tr>
      <w:tr w:rsidR="00CC2C2B">
        <w:trPr>
          <w:trHeight w:val="330"/>
          <w:jc w:val="center"/>
        </w:trPr>
        <w:tc>
          <w:tcPr>
            <w:tcW w:w="806" w:type="dxa"/>
          </w:tcPr>
          <w:p w:rsidR="00CC2C2B" w:rsidRDefault="00CC2C2B">
            <w:pPr>
              <w:spacing w:line="360" w:lineRule="auto"/>
              <w:jc w:val="center"/>
              <w:rPr>
                <w:rFonts w:ascii="宋体" w:eastAsia="宋体" w:hAnsi="Calibri" w:cs="宋体"/>
                <w:b/>
                <w:bCs/>
                <w:sz w:val="24"/>
                <w:szCs w:val="24"/>
              </w:rPr>
            </w:pPr>
          </w:p>
        </w:tc>
        <w:tc>
          <w:tcPr>
            <w:tcW w:w="2070" w:type="dxa"/>
          </w:tcPr>
          <w:p w:rsidR="00CC2C2B" w:rsidRDefault="00CC2C2B">
            <w:pPr>
              <w:spacing w:line="360" w:lineRule="auto"/>
              <w:jc w:val="center"/>
              <w:rPr>
                <w:rFonts w:ascii="宋体" w:eastAsia="宋体" w:hAnsi="Calibri" w:cs="宋体"/>
                <w:b/>
                <w:bCs/>
                <w:sz w:val="24"/>
                <w:szCs w:val="24"/>
              </w:rPr>
            </w:pPr>
          </w:p>
        </w:tc>
        <w:tc>
          <w:tcPr>
            <w:tcW w:w="2052" w:type="dxa"/>
          </w:tcPr>
          <w:p w:rsidR="00CC2C2B" w:rsidRDefault="00CC2C2B">
            <w:pPr>
              <w:spacing w:line="360" w:lineRule="auto"/>
              <w:jc w:val="center"/>
              <w:rPr>
                <w:rFonts w:ascii="宋体" w:eastAsia="宋体" w:hAnsi="Calibri" w:cs="宋体"/>
                <w:b/>
                <w:bCs/>
                <w:sz w:val="24"/>
                <w:szCs w:val="24"/>
              </w:rPr>
            </w:pPr>
          </w:p>
        </w:tc>
        <w:tc>
          <w:tcPr>
            <w:tcW w:w="2126" w:type="dxa"/>
          </w:tcPr>
          <w:p w:rsidR="00CC2C2B" w:rsidRDefault="00CC2C2B">
            <w:pPr>
              <w:spacing w:line="360" w:lineRule="auto"/>
              <w:jc w:val="center"/>
              <w:rPr>
                <w:rFonts w:ascii="宋体" w:eastAsia="宋体" w:hAnsi="Calibri" w:cs="宋体"/>
                <w:b/>
                <w:bCs/>
                <w:sz w:val="24"/>
                <w:szCs w:val="24"/>
              </w:rPr>
            </w:pPr>
          </w:p>
        </w:tc>
        <w:tc>
          <w:tcPr>
            <w:tcW w:w="1985" w:type="dxa"/>
          </w:tcPr>
          <w:p w:rsidR="00CC2C2B" w:rsidRDefault="00CC2C2B">
            <w:pPr>
              <w:spacing w:line="360" w:lineRule="auto"/>
              <w:jc w:val="center"/>
              <w:rPr>
                <w:rFonts w:ascii="宋体" w:eastAsia="宋体" w:hAnsi="Calibri" w:cs="宋体"/>
                <w:b/>
                <w:bCs/>
                <w:sz w:val="24"/>
                <w:szCs w:val="24"/>
              </w:rPr>
            </w:pPr>
          </w:p>
        </w:tc>
      </w:tr>
      <w:tr w:rsidR="00CC2C2B">
        <w:trPr>
          <w:trHeight w:val="330"/>
          <w:jc w:val="center"/>
        </w:trPr>
        <w:tc>
          <w:tcPr>
            <w:tcW w:w="806" w:type="dxa"/>
          </w:tcPr>
          <w:p w:rsidR="00CC2C2B" w:rsidRDefault="00CC2C2B">
            <w:pPr>
              <w:spacing w:line="360" w:lineRule="auto"/>
              <w:jc w:val="center"/>
              <w:rPr>
                <w:rFonts w:ascii="宋体" w:eastAsia="宋体" w:hAnsi="Calibri" w:cs="宋体"/>
                <w:b/>
                <w:bCs/>
                <w:sz w:val="24"/>
                <w:szCs w:val="24"/>
              </w:rPr>
            </w:pPr>
          </w:p>
        </w:tc>
        <w:tc>
          <w:tcPr>
            <w:tcW w:w="2070" w:type="dxa"/>
          </w:tcPr>
          <w:p w:rsidR="00CC2C2B" w:rsidRDefault="00CC2C2B">
            <w:pPr>
              <w:spacing w:line="360" w:lineRule="auto"/>
              <w:jc w:val="center"/>
              <w:rPr>
                <w:rFonts w:ascii="宋体" w:eastAsia="宋体" w:hAnsi="Calibri" w:cs="宋体"/>
                <w:b/>
                <w:bCs/>
                <w:sz w:val="24"/>
                <w:szCs w:val="24"/>
              </w:rPr>
            </w:pPr>
          </w:p>
        </w:tc>
        <w:tc>
          <w:tcPr>
            <w:tcW w:w="2052" w:type="dxa"/>
          </w:tcPr>
          <w:p w:rsidR="00CC2C2B" w:rsidRDefault="00CC2C2B">
            <w:pPr>
              <w:spacing w:line="360" w:lineRule="auto"/>
              <w:jc w:val="center"/>
              <w:rPr>
                <w:rFonts w:ascii="宋体" w:eastAsia="宋体" w:hAnsi="Calibri" w:cs="宋体"/>
                <w:b/>
                <w:bCs/>
                <w:sz w:val="24"/>
                <w:szCs w:val="24"/>
              </w:rPr>
            </w:pPr>
          </w:p>
        </w:tc>
        <w:tc>
          <w:tcPr>
            <w:tcW w:w="2126" w:type="dxa"/>
          </w:tcPr>
          <w:p w:rsidR="00CC2C2B" w:rsidRDefault="00CC2C2B">
            <w:pPr>
              <w:spacing w:line="360" w:lineRule="auto"/>
              <w:jc w:val="center"/>
              <w:rPr>
                <w:rFonts w:ascii="宋体" w:eastAsia="宋体" w:hAnsi="Calibri" w:cs="宋体"/>
                <w:b/>
                <w:bCs/>
                <w:sz w:val="24"/>
                <w:szCs w:val="24"/>
              </w:rPr>
            </w:pPr>
          </w:p>
        </w:tc>
        <w:tc>
          <w:tcPr>
            <w:tcW w:w="1985" w:type="dxa"/>
          </w:tcPr>
          <w:p w:rsidR="00CC2C2B" w:rsidRDefault="00CC2C2B">
            <w:pPr>
              <w:spacing w:line="360" w:lineRule="auto"/>
              <w:jc w:val="center"/>
              <w:rPr>
                <w:rFonts w:ascii="宋体" w:eastAsia="宋体" w:hAnsi="Calibri" w:cs="宋体"/>
                <w:b/>
                <w:bCs/>
                <w:sz w:val="24"/>
                <w:szCs w:val="24"/>
              </w:rPr>
            </w:pPr>
          </w:p>
        </w:tc>
      </w:tr>
    </w:tbl>
    <w:p w:rsidR="00CC2C2B" w:rsidRDefault="009F0014">
      <w:pPr>
        <w:spacing w:line="360" w:lineRule="auto"/>
        <w:ind w:firstLineChars="200" w:firstLine="480"/>
        <w:jc w:val="left"/>
        <w:rPr>
          <w:rFonts w:ascii="宋体" w:eastAsia="宋体" w:hAnsi="Calibri" w:cs="Times New Roman"/>
          <w:sz w:val="24"/>
          <w:szCs w:val="24"/>
        </w:rPr>
      </w:pPr>
      <w:r>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rsidR="00CC2C2B" w:rsidRDefault="00CC2C2B">
      <w:pPr>
        <w:spacing w:line="360" w:lineRule="auto"/>
        <w:jc w:val="left"/>
        <w:rPr>
          <w:rFonts w:ascii="宋体" w:eastAsia="宋体" w:hAnsi="Calibri" w:cs="Times New Roman"/>
          <w:sz w:val="24"/>
          <w:szCs w:val="24"/>
        </w:rPr>
      </w:pPr>
    </w:p>
    <w:p w:rsidR="00CC2C2B" w:rsidRDefault="00CC2C2B">
      <w:pPr>
        <w:spacing w:line="360" w:lineRule="auto"/>
        <w:jc w:val="left"/>
        <w:rPr>
          <w:rFonts w:ascii="宋体" w:eastAsia="宋体" w:hAnsi="Calibri" w:cs="Times New Roman"/>
          <w:sz w:val="24"/>
          <w:szCs w:val="24"/>
        </w:rPr>
      </w:pPr>
    </w:p>
    <w:p w:rsidR="00CC2C2B" w:rsidRDefault="009F0014">
      <w:pPr>
        <w:widowControl/>
        <w:shd w:val="clear" w:color="auto" w:fill="FFFFFF"/>
        <w:snapToGrid w:val="0"/>
        <w:spacing w:line="360" w:lineRule="auto"/>
        <w:jc w:val="left"/>
        <w:rPr>
          <w:rFonts w:ascii="宋体" w:eastAsia="宋体" w:hAnsi="Calibri" w:cs="Arial"/>
          <w:kern w:val="0"/>
          <w:sz w:val="24"/>
          <w:szCs w:val="24"/>
        </w:rPr>
      </w:pPr>
      <w:r>
        <w:rPr>
          <w:rFonts w:ascii="宋体" w:eastAsia="宋体" w:hAnsi="宋体" w:cs="Arial" w:hint="eastAsia"/>
          <w:kern w:val="0"/>
          <w:sz w:val="24"/>
          <w:szCs w:val="24"/>
        </w:rPr>
        <w:t>投标人：</w:t>
      </w:r>
      <w:r>
        <w:rPr>
          <w:rFonts w:ascii="宋体" w:eastAsia="宋体" w:hAnsi="宋体" w:cs="Arial" w:hint="eastAsia"/>
          <w:kern w:val="0"/>
          <w:sz w:val="24"/>
          <w:szCs w:val="24"/>
          <w:u w:val="single"/>
        </w:rPr>
        <w:t xml:space="preserve">               </w:t>
      </w:r>
      <w:r>
        <w:rPr>
          <w:rFonts w:ascii="宋体" w:eastAsia="宋体" w:hAnsi="宋体" w:cs="Arial" w:hint="eastAsia"/>
          <w:kern w:val="0"/>
          <w:sz w:val="24"/>
          <w:szCs w:val="24"/>
        </w:rPr>
        <w:t>（盖章）</w:t>
      </w:r>
    </w:p>
    <w:p w:rsidR="00CC2C2B" w:rsidRDefault="00CC2C2B">
      <w:pPr>
        <w:widowControl/>
        <w:shd w:val="clear" w:color="auto" w:fill="FFFFFF"/>
        <w:snapToGrid w:val="0"/>
        <w:spacing w:line="360" w:lineRule="auto"/>
        <w:jc w:val="left"/>
        <w:rPr>
          <w:rFonts w:ascii="宋体" w:eastAsia="宋体" w:hAnsi="Calibri" w:cs="Arial"/>
          <w:kern w:val="0"/>
          <w:sz w:val="24"/>
          <w:szCs w:val="24"/>
        </w:rPr>
      </w:pPr>
    </w:p>
    <w:p w:rsidR="00CC2C2B" w:rsidRDefault="009F0014">
      <w:pPr>
        <w:widowControl/>
        <w:shd w:val="clear" w:color="auto" w:fill="FFFFFF"/>
        <w:snapToGrid w:val="0"/>
        <w:spacing w:line="360" w:lineRule="auto"/>
        <w:jc w:val="left"/>
        <w:rPr>
          <w:rFonts w:ascii="宋体" w:eastAsia="宋体" w:hAnsi="Calibri" w:cs="Arial"/>
          <w:kern w:val="0"/>
          <w:sz w:val="24"/>
          <w:szCs w:val="24"/>
        </w:rPr>
      </w:pPr>
      <w:r>
        <w:rPr>
          <w:rFonts w:ascii="宋体" w:eastAsia="宋体" w:hAnsi="宋体" w:cs="Arial" w:hint="eastAsia"/>
          <w:kern w:val="0"/>
          <w:sz w:val="24"/>
          <w:szCs w:val="24"/>
        </w:rPr>
        <w:t>法定代表人：</w:t>
      </w:r>
      <w:r>
        <w:rPr>
          <w:rFonts w:ascii="宋体" w:eastAsia="宋体" w:hAnsi="宋体" w:cs="Arial" w:hint="eastAsia"/>
          <w:kern w:val="0"/>
          <w:sz w:val="24"/>
          <w:szCs w:val="24"/>
          <w:u w:val="single"/>
        </w:rPr>
        <w:t xml:space="preserve">           </w:t>
      </w:r>
      <w:r>
        <w:rPr>
          <w:rFonts w:ascii="宋体" w:eastAsia="宋体" w:hAnsi="宋体" w:cs="Arial" w:hint="eastAsia"/>
          <w:kern w:val="0"/>
          <w:sz w:val="24"/>
          <w:szCs w:val="24"/>
        </w:rPr>
        <w:t>（盖章）</w:t>
      </w:r>
    </w:p>
    <w:p w:rsidR="00CC2C2B" w:rsidRDefault="009F0014">
      <w:pPr>
        <w:widowControl/>
        <w:shd w:val="clear" w:color="auto" w:fill="FFFFFF"/>
        <w:snapToGrid w:val="0"/>
        <w:spacing w:line="360" w:lineRule="auto"/>
        <w:ind w:firstLine="420"/>
        <w:jc w:val="center"/>
        <w:rPr>
          <w:rFonts w:ascii="宋体" w:eastAsia="宋体" w:hAnsi="Calibri" w:cs="Arial"/>
          <w:kern w:val="0"/>
          <w:sz w:val="24"/>
          <w:szCs w:val="24"/>
        </w:rPr>
      </w:pPr>
      <w:r>
        <w:rPr>
          <w:rFonts w:ascii="宋体" w:eastAsia="宋体" w:hAnsi="宋体" w:cs="Arial" w:hint="eastAsia"/>
          <w:kern w:val="0"/>
          <w:sz w:val="24"/>
          <w:szCs w:val="24"/>
        </w:rPr>
        <w:t xml:space="preserve">                                               日期： 年  月  日</w:t>
      </w:r>
    </w:p>
    <w:p w:rsidR="00CC2C2B" w:rsidRDefault="009F0014">
      <w:pPr>
        <w:tabs>
          <w:tab w:val="center" w:pos="4832"/>
          <w:tab w:val="left" w:pos="7140"/>
        </w:tabs>
        <w:spacing w:line="360" w:lineRule="auto"/>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167" w:name="_Toc531016900"/>
      <w:bookmarkStart w:id="168" w:name="_Toc68277068"/>
      <w:r>
        <w:rPr>
          <w:rFonts w:ascii="宋体" w:eastAsia="宋体" w:hAnsi="宋体" w:cs="宋体" w:hint="eastAsia"/>
          <w:b/>
          <w:sz w:val="24"/>
          <w:szCs w:val="24"/>
        </w:rPr>
        <w:lastRenderedPageBreak/>
        <w:t>四、法定代表人身份证明书</w:t>
      </w:r>
      <w:bookmarkEnd w:id="167"/>
      <w:bookmarkEnd w:id="168"/>
    </w:p>
    <w:p w:rsidR="00CC2C2B" w:rsidRDefault="00CC2C2B">
      <w:pPr>
        <w:widowControl/>
        <w:shd w:val="clear" w:color="auto" w:fill="FFFFFF"/>
        <w:snapToGrid w:val="0"/>
        <w:spacing w:line="384" w:lineRule="auto"/>
        <w:jc w:val="left"/>
        <w:rPr>
          <w:rFonts w:ascii="宋体" w:eastAsia="宋体" w:hAnsi="Calibri" w:cs="Arial"/>
          <w:kern w:val="0"/>
          <w:sz w:val="24"/>
          <w:szCs w:val="24"/>
        </w:rPr>
      </w:pPr>
    </w:p>
    <w:p w:rsidR="00CC2C2B" w:rsidRDefault="009F001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w:t>
      </w:r>
      <w:r>
        <w:rPr>
          <w:rFonts w:ascii="宋体" w:eastAsia="宋体" w:hAnsi="宋体" w:cs="Arial"/>
          <w:kern w:val="0"/>
          <w:sz w:val="24"/>
          <w:szCs w:val="24"/>
        </w:rPr>
        <w:t xml:space="preserve"> </w:t>
      </w:r>
      <w:r>
        <w:rPr>
          <w:rFonts w:ascii="宋体" w:eastAsia="宋体" w:hAnsi="宋体" w:cs="Arial" w:hint="eastAsia"/>
          <w:kern w:val="0"/>
          <w:sz w:val="24"/>
          <w:szCs w:val="24"/>
        </w:rPr>
        <w:t>标</w:t>
      </w:r>
      <w:r>
        <w:rPr>
          <w:rFonts w:ascii="宋体" w:eastAsia="宋体" w:hAnsi="宋体" w:cs="Arial"/>
          <w:kern w:val="0"/>
          <w:sz w:val="24"/>
          <w:szCs w:val="24"/>
        </w:rPr>
        <w:t xml:space="preserve"> </w:t>
      </w:r>
      <w:r>
        <w:rPr>
          <w:rFonts w:ascii="宋体" w:eastAsia="宋体" w:hAnsi="宋体" w:cs="Arial" w:hint="eastAsia"/>
          <w:kern w:val="0"/>
          <w:sz w:val="24"/>
          <w:szCs w:val="24"/>
        </w:rPr>
        <w:t>人：</w:t>
      </w:r>
      <w:r>
        <w:rPr>
          <w:rFonts w:ascii="宋体" w:eastAsia="宋体" w:hAnsi="宋体" w:cs="Arial"/>
          <w:kern w:val="0"/>
          <w:sz w:val="24"/>
          <w:szCs w:val="24"/>
          <w:u w:val="single"/>
        </w:rPr>
        <w:t xml:space="preserve">                              </w:t>
      </w:r>
    </w:p>
    <w:p w:rsidR="00CC2C2B" w:rsidRDefault="009F001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单位性质：</w:t>
      </w:r>
      <w:r>
        <w:rPr>
          <w:rFonts w:ascii="宋体" w:eastAsia="宋体" w:hAnsi="宋体" w:cs="Arial"/>
          <w:kern w:val="0"/>
          <w:sz w:val="24"/>
          <w:szCs w:val="24"/>
          <w:u w:val="single"/>
        </w:rPr>
        <w:t xml:space="preserve">                              </w:t>
      </w:r>
    </w:p>
    <w:p w:rsidR="00CC2C2B" w:rsidRDefault="009F001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地</w:t>
      </w:r>
      <w:r>
        <w:rPr>
          <w:rFonts w:ascii="宋体" w:eastAsia="宋体" w:hAnsi="宋体" w:cs="Arial"/>
          <w:kern w:val="0"/>
          <w:sz w:val="24"/>
          <w:szCs w:val="24"/>
        </w:rPr>
        <w:t xml:space="preserve">    </w:t>
      </w:r>
      <w:r>
        <w:rPr>
          <w:rFonts w:ascii="宋体" w:eastAsia="宋体" w:hAnsi="宋体" w:cs="Arial" w:hint="eastAsia"/>
          <w:kern w:val="0"/>
          <w:sz w:val="24"/>
          <w:szCs w:val="24"/>
        </w:rPr>
        <w:t>址：</w:t>
      </w:r>
      <w:r>
        <w:rPr>
          <w:rFonts w:ascii="宋体" w:eastAsia="宋体" w:hAnsi="宋体" w:cs="Arial"/>
          <w:kern w:val="0"/>
          <w:sz w:val="24"/>
          <w:szCs w:val="24"/>
          <w:u w:val="single"/>
        </w:rPr>
        <w:t xml:space="preserve">                              </w:t>
      </w:r>
    </w:p>
    <w:p w:rsidR="00CC2C2B" w:rsidRDefault="009F001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成立时间：</w:t>
      </w:r>
      <w:r>
        <w:rPr>
          <w:rFonts w:ascii="宋体" w:eastAsia="宋体" w:hAnsi="宋体" w:cs="Arial"/>
          <w:kern w:val="0"/>
          <w:sz w:val="24"/>
          <w:szCs w:val="24"/>
          <w:u w:val="single"/>
        </w:rPr>
        <w:t xml:space="preserve">           </w:t>
      </w:r>
      <w:r>
        <w:rPr>
          <w:rFonts w:ascii="宋体" w:eastAsia="宋体" w:hAnsi="宋体" w:cs="Arial" w:hint="eastAsia"/>
          <w:kern w:val="0"/>
          <w:sz w:val="24"/>
          <w:szCs w:val="24"/>
        </w:rPr>
        <w:t>年</w:t>
      </w:r>
      <w:r>
        <w:rPr>
          <w:rFonts w:ascii="宋体" w:eastAsia="宋体" w:hAnsi="宋体" w:cs="Arial"/>
          <w:kern w:val="0"/>
          <w:sz w:val="24"/>
          <w:szCs w:val="24"/>
          <w:u w:val="single"/>
        </w:rPr>
        <w:t xml:space="preserve">       </w:t>
      </w:r>
      <w:r>
        <w:rPr>
          <w:rFonts w:ascii="宋体" w:eastAsia="宋体" w:hAnsi="宋体" w:cs="Arial" w:hint="eastAsia"/>
          <w:kern w:val="0"/>
          <w:sz w:val="24"/>
          <w:szCs w:val="24"/>
        </w:rPr>
        <w:t>月</w:t>
      </w:r>
      <w:r>
        <w:rPr>
          <w:rFonts w:ascii="宋体" w:eastAsia="宋体" w:hAnsi="宋体" w:cs="Arial"/>
          <w:kern w:val="0"/>
          <w:sz w:val="24"/>
          <w:szCs w:val="24"/>
          <w:u w:val="single"/>
        </w:rPr>
        <w:t xml:space="preserve">       </w:t>
      </w:r>
      <w:r>
        <w:rPr>
          <w:rFonts w:ascii="宋体" w:eastAsia="宋体" w:hAnsi="宋体" w:cs="Arial" w:hint="eastAsia"/>
          <w:kern w:val="0"/>
          <w:sz w:val="24"/>
          <w:szCs w:val="24"/>
        </w:rPr>
        <w:t>日</w:t>
      </w:r>
    </w:p>
    <w:p w:rsidR="00CC2C2B" w:rsidRDefault="009F001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经营期限：</w:t>
      </w:r>
      <w:r>
        <w:rPr>
          <w:rFonts w:ascii="宋体" w:eastAsia="宋体" w:hAnsi="宋体" w:cs="Arial"/>
          <w:kern w:val="0"/>
          <w:sz w:val="24"/>
          <w:szCs w:val="24"/>
          <w:u w:val="single"/>
        </w:rPr>
        <w:t xml:space="preserve">                              </w:t>
      </w:r>
    </w:p>
    <w:p w:rsidR="00CC2C2B" w:rsidRDefault="00CC2C2B">
      <w:pPr>
        <w:widowControl/>
        <w:shd w:val="clear" w:color="auto" w:fill="FFFFFF"/>
        <w:snapToGrid w:val="0"/>
        <w:spacing w:line="384" w:lineRule="auto"/>
        <w:jc w:val="left"/>
        <w:rPr>
          <w:rFonts w:ascii="宋体" w:eastAsia="宋体" w:hAnsi="Calibri" w:cs="Arial"/>
          <w:kern w:val="0"/>
          <w:sz w:val="24"/>
          <w:szCs w:val="24"/>
        </w:rPr>
      </w:pPr>
    </w:p>
    <w:p w:rsidR="00CC2C2B" w:rsidRDefault="009F0014">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姓名：</w:t>
      </w:r>
      <w:r>
        <w:rPr>
          <w:rFonts w:ascii="宋体" w:eastAsia="宋体" w:hAnsi="宋体" w:cs="Arial"/>
          <w:kern w:val="0"/>
          <w:sz w:val="24"/>
          <w:szCs w:val="24"/>
          <w:u w:val="single"/>
        </w:rPr>
        <w:t xml:space="preserve">         </w:t>
      </w:r>
      <w:r>
        <w:rPr>
          <w:rFonts w:ascii="宋体" w:eastAsia="宋体" w:hAnsi="宋体" w:cs="Arial" w:hint="eastAsia"/>
          <w:kern w:val="0"/>
          <w:sz w:val="24"/>
          <w:szCs w:val="24"/>
        </w:rPr>
        <w:t>性别：</w:t>
      </w:r>
      <w:r>
        <w:rPr>
          <w:rFonts w:ascii="宋体" w:eastAsia="宋体" w:hAnsi="宋体" w:cs="Arial"/>
          <w:kern w:val="0"/>
          <w:sz w:val="24"/>
          <w:szCs w:val="24"/>
          <w:u w:val="single"/>
        </w:rPr>
        <w:t xml:space="preserve">        </w:t>
      </w:r>
      <w:r>
        <w:rPr>
          <w:rFonts w:ascii="宋体" w:eastAsia="宋体" w:hAnsi="宋体" w:cs="Arial" w:hint="eastAsia"/>
          <w:kern w:val="0"/>
          <w:sz w:val="24"/>
          <w:szCs w:val="24"/>
        </w:rPr>
        <w:t>年龄：</w:t>
      </w:r>
      <w:r>
        <w:rPr>
          <w:rFonts w:ascii="宋体" w:eastAsia="宋体" w:hAnsi="宋体" w:cs="Arial"/>
          <w:kern w:val="0"/>
          <w:sz w:val="24"/>
          <w:szCs w:val="24"/>
          <w:u w:val="single"/>
        </w:rPr>
        <w:t xml:space="preserve">         </w:t>
      </w:r>
      <w:r>
        <w:rPr>
          <w:rFonts w:ascii="宋体" w:eastAsia="宋体" w:hAnsi="宋体" w:cs="Arial" w:hint="eastAsia"/>
          <w:kern w:val="0"/>
          <w:sz w:val="24"/>
          <w:szCs w:val="24"/>
        </w:rPr>
        <w:t>职务：</w:t>
      </w:r>
      <w:r>
        <w:rPr>
          <w:rFonts w:ascii="宋体" w:eastAsia="宋体" w:hAnsi="宋体" w:cs="Arial"/>
          <w:kern w:val="0"/>
          <w:sz w:val="24"/>
          <w:szCs w:val="24"/>
          <w:u w:val="single"/>
        </w:rPr>
        <w:t xml:space="preserve">          </w:t>
      </w:r>
      <w:r>
        <w:rPr>
          <w:rFonts w:ascii="宋体" w:eastAsia="宋体" w:hAnsi="宋体" w:cs="Arial" w:hint="eastAsia"/>
          <w:kern w:val="0"/>
          <w:sz w:val="24"/>
          <w:szCs w:val="24"/>
        </w:rPr>
        <w:t>系</w:t>
      </w:r>
      <w:r>
        <w:rPr>
          <w:rFonts w:ascii="宋体" w:eastAsia="宋体" w:hAnsi="宋体" w:cs="Arial"/>
          <w:kern w:val="0"/>
          <w:sz w:val="24"/>
          <w:szCs w:val="24"/>
          <w:u w:val="single"/>
        </w:rPr>
        <w:t xml:space="preserve">                                           </w:t>
      </w:r>
      <w:r>
        <w:rPr>
          <w:rFonts w:ascii="宋体" w:eastAsia="宋体" w:hAnsi="宋体" w:cs="Arial" w:hint="eastAsia"/>
          <w:kern w:val="0"/>
          <w:sz w:val="24"/>
          <w:szCs w:val="24"/>
        </w:rPr>
        <w:t>（投标人名称）的法定代表人。</w:t>
      </w:r>
    </w:p>
    <w:p w:rsidR="00CC2C2B" w:rsidRDefault="009F0014">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特此证明。</w:t>
      </w:r>
    </w:p>
    <w:p w:rsidR="00CC2C2B" w:rsidRDefault="00CC2C2B">
      <w:pPr>
        <w:widowControl/>
        <w:shd w:val="clear" w:color="auto" w:fill="FFFFFF"/>
        <w:snapToGrid w:val="0"/>
        <w:spacing w:line="384" w:lineRule="auto"/>
        <w:jc w:val="left"/>
        <w:rPr>
          <w:rFonts w:ascii="宋体" w:eastAsia="宋体" w:hAnsi="Calibri" w:cs="Arial"/>
          <w:kern w:val="0"/>
          <w:sz w:val="24"/>
          <w:szCs w:val="24"/>
        </w:rPr>
      </w:pPr>
    </w:p>
    <w:p w:rsidR="00CC2C2B" w:rsidRDefault="009F0014">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附：法定代表人身份证明</w:t>
      </w:r>
    </w:p>
    <w:p w:rsidR="00CC2C2B" w:rsidRDefault="00CC2C2B">
      <w:pPr>
        <w:widowControl/>
        <w:shd w:val="clear" w:color="auto" w:fill="FFFFFF"/>
        <w:snapToGrid w:val="0"/>
        <w:spacing w:line="384" w:lineRule="auto"/>
        <w:jc w:val="left"/>
        <w:rPr>
          <w:rFonts w:ascii="宋体" w:eastAsia="宋体" w:hAnsi="Calibri"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CC2C2B">
        <w:trPr>
          <w:trHeight w:hRule="exact" w:val="2438"/>
        </w:trPr>
        <w:tc>
          <w:tcPr>
            <w:tcW w:w="3969" w:type="dxa"/>
            <w:vAlign w:val="center"/>
          </w:tcPr>
          <w:p w:rsidR="00CC2C2B" w:rsidRDefault="009F0014">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w:t>
            </w:r>
            <w:r>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CC2C2B">
        <w:trPr>
          <w:trHeight w:hRule="exact" w:val="2438"/>
        </w:trPr>
        <w:tc>
          <w:tcPr>
            <w:tcW w:w="3969" w:type="dxa"/>
            <w:vAlign w:val="center"/>
          </w:tcPr>
          <w:p w:rsidR="00CC2C2B" w:rsidRDefault="009F0014">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w:t>
            </w:r>
            <w:r>
              <w:rPr>
                <w:rFonts w:ascii="宋体" w:eastAsia="宋体" w:hAnsi="宋体" w:cs="Times New Roman" w:hint="eastAsia"/>
                <w:kern w:val="0"/>
                <w:sz w:val="24"/>
                <w:szCs w:val="24"/>
              </w:rPr>
              <w:t>身份证复印件（反面）</w:t>
            </w:r>
          </w:p>
        </w:tc>
      </w:tr>
    </w:tbl>
    <w:p w:rsidR="00CC2C2B" w:rsidRDefault="00CC2C2B">
      <w:pPr>
        <w:widowControl/>
        <w:shd w:val="clear" w:color="auto" w:fill="FFFFFF"/>
        <w:snapToGrid w:val="0"/>
        <w:spacing w:line="384" w:lineRule="auto"/>
        <w:jc w:val="left"/>
        <w:rPr>
          <w:rFonts w:ascii="宋体" w:eastAsia="宋体" w:hAnsi="Calibri" w:cs="Arial"/>
          <w:kern w:val="0"/>
          <w:sz w:val="24"/>
          <w:szCs w:val="24"/>
        </w:rPr>
      </w:pPr>
    </w:p>
    <w:p w:rsidR="00CC2C2B" w:rsidRDefault="00CC2C2B">
      <w:pPr>
        <w:widowControl/>
        <w:shd w:val="clear" w:color="auto" w:fill="FFFFFF"/>
        <w:snapToGrid w:val="0"/>
        <w:spacing w:line="384" w:lineRule="auto"/>
        <w:jc w:val="left"/>
        <w:rPr>
          <w:rFonts w:ascii="宋体" w:eastAsia="宋体" w:hAnsi="Calibri" w:cs="Arial"/>
          <w:kern w:val="0"/>
          <w:sz w:val="24"/>
          <w:szCs w:val="24"/>
        </w:rPr>
      </w:pPr>
    </w:p>
    <w:p w:rsidR="00CC2C2B" w:rsidRDefault="00CC2C2B">
      <w:pPr>
        <w:widowControl/>
        <w:shd w:val="clear" w:color="auto" w:fill="FFFFFF"/>
        <w:snapToGrid w:val="0"/>
        <w:spacing w:line="384" w:lineRule="auto"/>
        <w:jc w:val="left"/>
        <w:rPr>
          <w:rFonts w:ascii="宋体" w:eastAsia="宋体" w:hAnsi="Calibri" w:cs="Arial"/>
          <w:kern w:val="0"/>
          <w:sz w:val="24"/>
          <w:szCs w:val="24"/>
        </w:rPr>
      </w:pPr>
    </w:p>
    <w:p w:rsidR="00CC2C2B" w:rsidRDefault="00CC2C2B">
      <w:pPr>
        <w:widowControl/>
        <w:shd w:val="clear" w:color="auto" w:fill="FFFFFF"/>
        <w:snapToGrid w:val="0"/>
        <w:spacing w:line="384" w:lineRule="auto"/>
        <w:jc w:val="left"/>
        <w:rPr>
          <w:rFonts w:ascii="宋体" w:eastAsia="宋体" w:hAnsi="Calibri" w:cs="Arial"/>
          <w:kern w:val="0"/>
          <w:sz w:val="24"/>
          <w:szCs w:val="24"/>
        </w:rPr>
      </w:pPr>
    </w:p>
    <w:p w:rsidR="00CC2C2B" w:rsidRDefault="00CC2C2B">
      <w:pPr>
        <w:widowControl/>
        <w:shd w:val="clear" w:color="auto" w:fill="FFFFFF"/>
        <w:snapToGrid w:val="0"/>
        <w:spacing w:line="384" w:lineRule="auto"/>
        <w:jc w:val="left"/>
        <w:rPr>
          <w:rFonts w:ascii="宋体" w:eastAsia="宋体" w:hAnsi="Calibri" w:cs="Arial"/>
          <w:kern w:val="0"/>
          <w:sz w:val="24"/>
          <w:szCs w:val="24"/>
        </w:rPr>
      </w:pPr>
    </w:p>
    <w:p w:rsidR="00CC2C2B" w:rsidRDefault="009F0014">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w:t>
      </w:r>
      <w:r>
        <w:rPr>
          <w:rFonts w:ascii="宋体" w:eastAsia="宋体" w:hAnsi="宋体" w:cs="Arial"/>
          <w:kern w:val="0"/>
          <w:sz w:val="24"/>
          <w:szCs w:val="24"/>
          <w:u w:val="single"/>
        </w:rPr>
        <w:t xml:space="preserve">                      </w:t>
      </w:r>
      <w:r>
        <w:rPr>
          <w:rFonts w:ascii="宋体" w:eastAsia="宋体" w:hAnsi="宋体" w:cs="Arial" w:hint="eastAsia"/>
          <w:kern w:val="0"/>
          <w:sz w:val="24"/>
          <w:szCs w:val="24"/>
        </w:rPr>
        <w:t>（盖章）</w:t>
      </w:r>
    </w:p>
    <w:p w:rsidR="00CC2C2B" w:rsidRDefault="009F0014">
      <w:pPr>
        <w:widowControl/>
        <w:shd w:val="clear" w:color="auto" w:fill="FFFFFF"/>
        <w:snapToGrid w:val="0"/>
        <w:jc w:val="left"/>
        <w:rPr>
          <w:rFonts w:ascii="宋体" w:eastAsia="宋体" w:hAnsi="Calibri" w:cs="Arial"/>
          <w:kern w:val="0"/>
          <w:sz w:val="24"/>
          <w:szCs w:val="24"/>
        </w:rPr>
      </w:pPr>
      <w:r>
        <w:rPr>
          <w:rFonts w:ascii="宋体" w:eastAsia="宋体" w:hAnsi="宋体" w:cs="Arial" w:hint="eastAsia"/>
          <w:kern w:val="0"/>
          <w:sz w:val="24"/>
          <w:szCs w:val="24"/>
        </w:rPr>
        <w:t>日期：</w:t>
      </w:r>
      <w:r>
        <w:rPr>
          <w:rFonts w:ascii="宋体" w:eastAsia="宋体" w:hAnsi="宋体" w:cs="Arial"/>
          <w:kern w:val="0"/>
          <w:sz w:val="24"/>
          <w:szCs w:val="24"/>
          <w:u w:val="single"/>
        </w:rPr>
        <w:t xml:space="preserve">       </w:t>
      </w:r>
      <w:r>
        <w:rPr>
          <w:rFonts w:ascii="宋体" w:eastAsia="宋体" w:hAnsi="宋体" w:cs="Arial" w:hint="eastAsia"/>
          <w:kern w:val="0"/>
          <w:sz w:val="24"/>
          <w:szCs w:val="24"/>
        </w:rPr>
        <w:t>年</w:t>
      </w:r>
      <w:r>
        <w:rPr>
          <w:rFonts w:ascii="宋体" w:eastAsia="宋体" w:hAnsi="宋体" w:cs="Arial"/>
          <w:kern w:val="0"/>
          <w:sz w:val="24"/>
          <w:szCs w:val="24"/>
          <w:u w:val="single"/>
        </w:rPr>
        <w:t xml:space="preserve">      </w:t>
      </w:r>
      <w:r>
        <w:rPr>
          <w:rFonts w:ascii="宋体" w:eastAsia="宋体" w:hAnsi="宋体" w:cs="Arial" w:hint="eastAsia"/>
          <w:kern w:val="0"/>
          <w:sz w:val="24"/>
          <w:szCs w:val="24"/>
        </w:rPr>
        <w:t>月</w:t>
      </w:r>
      <w:r>
        <w:rPr>
          <w:rFonts w:ascii="宋体" w:eastAsia="宋体" w:hAnsi="宋体" w:cs="Arial"/>
          <w:kern w:val="0"/>
          <w:sz w:val="24"/>
          <w:szCs w:val="24"/>
          <w:u w:val="single"/>
        </w:rPr>
        <w:t xml:space="preserve">      </w:t>
      </w:r>
      <w:r>
        <w:rPr>
          <w:rFonts w:ascii="宋体" w:eastAsia="宋体" w:hAnsi="宋体" w:cs="Arial" w:hint="eastAsia"/>
          <w:kern w:val="0"/>
          <w:sz w:val="24"/>
          <w:szCs w:val="24"/>
        </w:rPr>
        <w:t>日</w:t>
      </w:r>
      <w:r>
        <w:rPr>
          <w:rFonts w:ascii="宋体" w:eastAsia="宋体" w:hAnsi="宋体" w:cs="Arial"/>
          <w:kern w:val="0"/>
          <w:sz w:val="24"/>
          <w:szCs w:val="24"/>
        </w:rPr>
        <w:t xml:space="preserve"> </w:t>
      </w:r>
    </w:p>
    <w:p w:rsidR="00CC2C2B" w:rsidRDefault="00CC2C2B">
      <w:pPr>
        <w:widowControl/>
        <w:shd w:val="clear" w:color="auto" w:fill="FFFFFF"/>
        <w:snapToGrid w:val="0"/>
        <w:spacing w:line="360" w:lineRule="auto"/>
        <w:jc w:val="right"/>
        <w:rPr>
          <w:rFonts w:ascii="宋体" w:eastAsia="宋体" w:hAnsi="Calibri" w:cs="Arial"/>
          <w:kern w:val="0"/>
          <w:sz w:val="24"/>
          <w:szCs w:val="24"/>
        </w:rPr>
      </w:pPr>
    </w:p>
    <w:p w:rsidR="00CC2C2B" w:rsidRDefault="00CC2C2B">
      <w:pPr>
        <w:widowControl/>
        <w:shd w:val="clear" w:color="auto" w:fill="FFFFFF"/>
        <w:snapToGrid w:val="0"/>
        <w:spacing w:line="360" w:lineRule="auto"/>
        <w:jc w:val="right"/>
        <w:rPr>
          <w:rFonts w:ascii="宋体" w:eastAsia="宋体" w:hAnsi="Calibri" w:cs="Arial"/>
          <w:kern w:val="0"/>
          <w:sz w:val="24"/>
          <w:szCs w:val="24"/>
        </w:rPr>
      </w:pPr>
    </w:p>
    <w:p w:rsidR="00CC2C2B" w:rsidRDefault="00CC2C2B">
      <w:pPr>
        <w:widowControl/>
        <w:shd w:val="clear" w:color="auto" w:fill="FFFFFF"/>
        <w:snapToGrid w:val="0"/>
        <w:spacing w:line="360" w:lineRule="auto"/>
        <w:jc w:val="right"/>
        <w:rPr>
          <w:rFonts w:ascii="宋体" w:eastAsia="宋体" w:hAnsi="Calibri" w:cs="Arial"/>
          <w:kern w:val="0"/>
          <w:sz w:val="24"/>
          <w:szCs w:val="24"/>
        </w:rPr>
      </w:pPr>
    </w:p>
    <w:p w:rsidR="00CC2C2B" w:rsidRDefault="009F0014">
      <w:pPr>
        <w:tabs>
          <w:tab w:val="center" w:pos="4832"/>
          <w:tab w:val="left" w:pos="7140"/>
        </w:tabs>
        <w:spacing w:line="360" w:lineRule="auto"/>
        <w:jc w:val="center"/>
        <w:outlineLvl w:val="1"/>
        <w:rPr>
          <w:rFonts w:ascii="宋体" w:eastAsia="宋体" w:hAnsi="宋体" w:cs="宋体"/>
          <w:b/>
          <w:sz w:val="24"/>
          <w:szCs w:val="24"/>
        </w:rPr>
      </w:pPr>
      <w:r>
        <w:rPr>
          <w:rFonts w:ascii="宋体" w:eastAsia="宋体" w:hAnsi="Calibri" w:cs="Arial"/>
          <w:b/>
          <w:bCs/>
          <w:kern w:val="0"/>
          <w:sz w:val="24"/>
          <w:szCs w:val="24"/>
        </w:rPr>
        <w:br w:type="page"/>
      </w:r>
      <w:bookmarkStart w:id="169" w:name="_Toc531016901"/>
      <w:bookmarkStart w:id="170" w:name="_Toc68277069"/>
      <w:r>
        <w:rPr>
          <w:rFonts w:ascii="宋体" w:eastAsia="宋体" w:hAnsi="宋体" w:cs="宋体" w:hint="eastAsia"/>
          <w:b/>
          <w:sz w:val="24"/>
          <w:szCs w:val="24"/>
        </w:rPr>
        <w:lastRenderedPageBreak/>
        <w:t>五、法定代表人授权委托书</w:t>
      </w:r>
      <w:bookmarkEnd w:id="169"/>
      <w:bookmarkEnd w:id="170"/>
    </w:p>
    <w:p w:rsidR="00CC2C2B" w:rsidRDefault="00CC2C2B">
      <w:pPr>
        <w:widowControl/>
        <w:shd w:val="clear" w:color="auto" w:fill="FFFFFF"/>
        <w:snapToGrid w:val="0"/>
        <w:spacing w:line="360" w:lineRule="auto"/>
        <w:jc w:val="left"/>
        <w:rPr>
          <w:rFonts w:ascii="宋体" w:eastAsia="宋体" w:hAnsi="Calibri" w:cs="Arial"/>
          <w:kern w:val="0"/>
          <w:sz w:val="24"/>
          <w:szCs w:val="24"/>
        </w:rPr>
      </w:pPr>
    </w:p>
    <w:p w:rsidR="00CC2C2B" w:rsidRDefault="009F0014">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本人</w:t>
      </w:r>
      <w:r>
        <w:rPr>
          <w:rFonts w:ascii="宋体" w:eastAsia="宋体" w:hAnsi="宋体" w:cs="Arial"/>
          <w:kern w:val="0"/>
          <w:sz w:val="24"/>
          <w:szCs w:val="24"/>
          <w:u w:val="single"/>
        </w:rPr>
        <w:t xml:space="preserve">                </w:t>
      </w:r>
      <w:r>
        <w:rPr>
          <w:rFonts w:ascii="宋体" w:eastAsia="宋体" w:hAnsi="宋体" w:cs="Arial" w:hint="eastAsia"/>
          <w:kern w:val="0"/>
          <w:sz w:val="24"/>
          <w:szCs w:val="24"/>
        </w:rPr>
        <w:t>（姓名）系</w:t>
      </w:r>
      <w:r>
        <w:rPr>
          <w:rFonts w:ascii="宋体" w:eastAsia="宋体" w:hAnsi="宋体" w:cs="Arial"/>
          <w:kern w:val="0"/>
          <w:sz w:val="24"/>
          <w:szCs w:val="24"/>
          <w:u w:val="single"/>
        </w:rPr>
        <w:t xml:space="preserve">  </w:t>
      </w:r>
      <w:r>
        <w:rPr>
          <w:rFonts w:ascii="宋体" w:eastAsia="宋体" w:hAnsi="宋体" w:cs="Arial" w:hint="eastAsia"/>
          <w:kern w:val="0"/>
          <w:sz w:val="24"/>
          <w:szCs w:val="24"/>
          <w:u w:val="single"/>
        </w:rPr>
        <w:t xml:space="preserve">       </w:t>
      </w:r>
      <w:r>
        <w:rPr>
          <w:rFonts w:ascii="宋体" w:eastAsia="宋体" w:hAnsi="宋体" w:cs="Arial"/>
          <w:kern w:val="0"/>
          <w:sz w:val="24"/>
          <w:szCs w:val="24"/>
          <w:u w:val="single"/>
        </w:rPr>
        <w:t xml:space="preserve">       </w:t>
      </w:r>
      <w:r>
        <w:rPr>
          <w:rFonts w:ascii="宋体" w:eastAsia="宋体" w:hAnsi="宋体" w:cs="Arial"/>
          <w:kern w:val="0"/>
          <w:sz w:val="24"/>
          <w:szCs w:val="24"/>
        </w:rPr>
        <w:t xml:space="preserve"> </w:t>
      </w:r>
      <w:r>
        <w:rPr>
          <w:rFonts w:ascii="宋体" w:eastAsia="宋体" w:hAnsi="宋体" w:cs="Arial" w:hint="eastAsia"/>
          <w:kern w:val="0"/>
          <w:sz w:val="24"/>
          <w:szCs w:val="24"/>
        </w:rPr>
        <w:t>（投标人名称）的法定代表人，现拟派我单位</w:t>
      </w:r>
      <w:r>
        <w:rPr>
          <w:rFonts w:ascii="宋体" w:eastAsia="宋体" w:hAnsi="宋体" w:cs="Arial"/>
          <w:kern w:val="0"/>
          <w:sz w:val="24"/>
          <w:szCs w:val="24"/>
          <w:u w:val="single"/>
        </w:rPr>
        <w:t xml:space="preserve">              </w:t>
      </w:r>
      <w:r>
        <w:rPr>
          <w:rFonts w:ascii="宋体" w:eastAsia="宋体" w:hAnsi="宋体" w:cs="Arial" w:hint="eastAsia"/>
          <w:kern w:val="0"/>
          <w:sz w:val="24"/>
          <w:szCs w:val="24"/>
        </w:rPr>
        <w:t>（姓名）为我方委托代理人。委托代理人根据授权，就</w:t>
      </w:r>
      <w:r>
        <w:rPr>
          <w:rFonts w:ascii="宋体" w:eastAsia="宋体" w:hAnsi="宋体" w:cs="Arial"/>
          <w:kern w:val="0"/>
          <w:sz w:val="24"/>
          <w:szCs w:val="24"/>
          <w:u w:val="single"/>
        </w:rPr>
        <w:t xml:space="preserve">              </w:t>
      </w:r>
      <w:r>
        <w:rPr>
          <w:rFonts w:ascii="宋体" w:eastAsia="宋体" w:hAnsi="宋体" w:cs="Arial" w:hint="eastAsia"/>
          <w:kern w:val="0"/>
          <w:sz w:val="24"/>
          <w:szCs w:val="24"/>
        </w:rPr>
        <w:t>（招标项目名称）的投标，以本公司名义处理一切与之有关的事务，其法律后果由我方承担。</w:t>
      </w:r>
    </w:p>
    <w:p w:rsidR="00CC2C2B" w:rsidRDefault="009F0014">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Pr>
          <w:rFonts w:ascii="宋体" w:eastAsia="宋体" w:hAnsi="宋体" w:cs="Arial" w:hint="eastAsia"/>
          <w:kern w:val="0"/>
          <w:sz w:val="24"/>
          <w:szCs w:val="24"/>
        </w:rPr>
        <w:t>代理人：</w:t>
      </w:r>
      <w:r>
        <w:rPr>
          <w:rFonts w:ascii="宋体" w:eastAsia="宋体" w:hAnsi="宋体" w:cs="Arial"/>
          <w:i/>
          <w:kern w:val="0"/>
          <w:sz w:val="24"/>
          <w:szCs w:val="24"/>
          <w:u w:val="single"/>
        </w:rPr>
        <w:t xml:space="preserve">                 </w:t>
      </w:r>
      <w:r>
        <w:rPr>
          <w:rFonts w:ascii="宋体" w:eastAsia="宋体" w:hAnsi="宋体" w:cs="Arial" w:hint="eastAsia"/>
          <w:kern w:val="0"/>
          <w:sz w:val="24"/>
          <w:szCs w:val="24"/>
        </w:rPr>
        <w:t>性别：</w:t>
      </w:r>
      <w:r>
        <w:rPr>
          <w:rFonts w:ascii="宋体" w:eastAsia="宋体" w:hAnsi="宋体" w:cs="Arial"/>
          <w:kern w:val="0"/>
          <w:sz w:val="24"/>
          <w:szCs w:val="24"/>
          <w:u w:val="single"/>
        </w:rPr>
        <w:t xml:space="preserve">             </w:t>
      </w:r>
      <w:r>
        <w:rPr>
          <w:rFonts w:ascii="宋体" w:eastAsia="宋体" w:hAnsi="宋体" w:cs="Arial"/>
          <w:kern w:val="0"/>
          <w:sz w:val="24"/>
          <w:szCs w:val="24"/>
        </w:rPr>
        <w:t xml:space="preserve"> </w:t>
      </w:r>
      <w:r>
        <w:rPr>
          <w:rFonts w:ascii="宋体" w:eastAsia="宋体" w:hAnsi="宋体" w:cs="Arial" w:hint="eastAsia"/>
          <w:kern w:val="0"/>
          <w:sz w:val="24"/>
          <w:szCs w:val="24"/>
        </w:rPr>
        <w:t>年龄：</w:t>
      </w:r>
      <w:r>
        <w:rPr>
          <w:rFonts w:ascii="宋体" w:eastAsia="宋体" w:hAnsi="宋体" w:cs="Arial"/>
          <w:kern w:val="0"/>
          <w:sz w:val="24"/>
          <w:szCs w:val="24"/>
          <w:u w:val="single"/>
        </w:rPr>
        <w:t xml:space="preserve">                    </w:t>
      </w:r>
    </w:p>
    <w:p w:rsidR="00CC2C2B" w:rsidRDefault="009F0014">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单</w:t>
      </w:r>
      <w:r>
        <w:rPr>
          <w:rFonts w:ascii="宋体" w:eastAsia="宋体" w:hAnsi="宋体" w:cs="Arial"/>
          <w:kern w:val="0"/>
          <w:sz w:val="24"/>
          <w:szCs w:val="24"/>
        </w:rPr>
        <w:t xml:space="preserve">  </w:t>
      </w:r>
      <w:r>
        <w:rPr>
          <w:rFonts w:ascii="宋体" w:eastAsia="宋体" w:hAnsi="宋体" w:cs="Arial" w:hint="eastAsia"/>
          <w:kern w:val="0"/>
          <w:sz w:val="24"/>
          <w:szCs w:val="24"/>
        </w:rPr>
        <w:t>位：</w:t>
      </w:r>
      <w:r>
        <w:rPr>
          <w:rFonts w:ascii="宋体" w:eastAsia="宋体" w:hAnsi="宋体" w:cs="Arial"/>
          <w:kern w:val="0"/>
          <w:sz w:val="24"/>
          <w:szCs w:val="24"/>
          <w:u w:val="single"/>
        </w:rPr>
        <w:t xml:space="preserve">                 </w:t>
      </w:r>
      <w:r>
        <w:rPr>
          <w:rFonts w:ascii="宋体" w:eastAsia="宋体" w:hAnsi="宋体" w:cs="Arial" w:hint="eastAsia"/>
          <w:kern w:val="0"/>
          <w:sz w:val="24"/>
          <w:szCs w:val="24"/>
        </w:rPr>
        <w:t>部门：</w:t>
      </w:r>
      <w:r>
        <w:rPr>
          <w:rFonts w:ascii="宋体" w:eastAsia="宋体" w:hAnsi="宋体" w:cs="Arial"/>
          <w:kern w:val="0"/>
          <w:sz w:val="24"/>
          <w:szCs w:val="24"/>
          <w:u w:val="single"/>
        </w:rPr>
        <w:t xml:space="preserve">             </w:t>
      </w:r>
      <w:r>
        <w:rPr>
          <w:rFonts w:ascii="宋体" w:eastAsia="宋体" w:hAnsi="宋体" w:cs="Arial"/>
          <w:kern w:val="0"/>
          <w:sz w:val="24"/>
          <w:szCs w:val="24"/>
        </w:rPr>
        <w:t xml:space="preserve"> </w:t>
      </w:r>
      <w:r>
        <w:rPr>
          <w:rFonts w:ascii="宋体" w:eastAsia="宋体" w:hAnsi="宋体" w:cs="Arial" w:hint="eastAsia"/>
          <w:kern w:val="0"/>
          <w:sz w:val="24"/>
          <w:szCs w:val="24"/>
        </w:rPr>
        <w:t>职务：</w:t>
      </w:r>
      <w:r>
        <w:rPr>
          <w:rFonts w:ascii="宋体" w:eastAsia="宋体" w:hAnsi="宋体" w:cs="Arial"/>
          <w:kern w:val="0"/>
          <w:sz w:val="24"/>
          <w:szCs w:val="24"/>
          <w:u w:val="single"/>
        </w:rPr>
        <w:t xml:space="preserve">                    </w:t>
      </w:r>
    </w:p>
    <w:p w:rsidR="00CC2C2B" w:rsidRDefault="009F0014">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代理人无转委权，特此申明。</w:t>
      </w:r>
    </w:p>
    <w:p w:rsidR="00CC2C2B" w:rsidRDefault="009F0014">
      <w:pPr>
        <w:widowControl/>
        <w:shd w:val="clear" w:color="auto" w:fill="FFFFFF"/>
        <w:snapToGrid w:val="0"/>
        <w:spacing w:line="360" w:lineRule="auto"/>
        <w:jc w:val="left"/>
        <w:rPr>
          <w:rFonts w:ascii="宋体" w:eastAsia="宋体" w:hAnsi="Calibri" w:cs="Arial"/>
          <w:kern w:val="0"/>
          <w:sz w:val="24"/>
          <w:szCs w:val="24"/>
        </w:rPr>
      </w:pPr>
      <w:r>
        <w:rPr>
          <w:rFonts w:ascii="宋体" w:eastAsia="宋体" w:hAnsi="宋体" w:cs="Arial" w:hint="eastAsia"/>
          <w:kern w:val="0"/>
          <w:sz w:val="24"/>
          <w:szCs w:val="24"/>
        </w:rPr>
        <w:t>附：授权委托人身份证明。</w:t>
      </w:r>
    </w:p>
    <w:p w:rsidR="00CC2C2B" w:rsidRDefault="00CC2C2B">
      <w:pPr>
        <w:widowControl/>
        <w:shd w:val="clear" w:color="auto" w:fill="FFFFFF"/>
        <w:snapToGrid w:val="0"/>
        <w:spacing w:line="360" w:lineRule="auto"/>
        <w:jc w:val="left"/>
        <w:rPr>
          <w:rFonts w:ascii="宋体" w:eastAsia="宋体" w:hAnsi="Calibri"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CC2C2B">
        <w:trPr>
          <w:trHeight w:hRule="exact" w:val="2438"/>
        </w:trPr>
        <w:tc>
          <w:tcPr>
            <w:tcW w:w="3969" w:type="dxa"/>
            <w:vAlign w:val="center"/>
          </w:tcPr>
          <w:p w:rsidR="00CC2C2B" w:rsidRDefault="009F0014">
            <w:pPr>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CC2C2B">
        <w:trPr>
          <w:trHeight w:hRule="exact" w:val="2438"/>
        </w:trPr>
        <w:tc>
          <w:tcPr>
            <w:tcW w:w="3969" w:type="dxa"/>
            <w:vAlign w:val="center"/>
          </w:tcPr>
          <w:p w:rsidR="00CC2C2B" w:rsidRDefault="009F0014">
            <w:pPr>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代理人身份证复印件（反面）</w:t>
            </w:r>
          </w:p>
        </w:tc>
      </w:tr>
    </w:tbl>
    <w:p w:rsidR="00CC2C2B" w:rsidRDefault="00CC2C2B">
      <w:pPr>
        <w:widowControl/>
        <w:shd w:val="clear" w:color="auto" w:fill="FFFFFF"/>
        <w:snapToGrid w:val="0"/>
        <w:spacing w:line="360" w:lineRule="auto"/>
        <w:jc w:val="left"/>
        <w:rPr>
          <w:rFonts w:ascii="宋体" w:eastAsia="宋体" w:hAnsi="Calibri" w:cs="Arial"/>
          <w:kern w:val="0"/>
          <w:sz w:val="24"/>
          <w:szCs w:val="24"/>
        </w:rPr>
      </w:pPr>
    </w:p>
    <w:p w:rsidR="00CC2C2B" w:rsidRDefault="00CC2C2B">
      <w:pPr>
        <w:widowControl/>
        <w:shd w:val="clear" w:color="auto" w:fill="FFFFFF"/>
        <w:snapToGrid w:val="0"/>
        <w:spacing w:line="360" w:lineRule="auto"/>
        <w:jc w:val="left"/>
        <w:rPr>
          <w:rFonts w:ascii="宋体" w:eastAsia="宋体" w:hAnsi="Calibri" w:cs="Arial"/>
          <w:kern w:val="0"/>
          <w:sz w:val="24"/>
          <w:szCs w:val="24"/>
        </w:rPr>
      </w:pPr>
    </w:p>
    <w:p w:rsidR="00CC2C2B" w:rsidRDefault="00CC2C2B">
      <w:pPr>
        <w:widowControl/>
        <w:shd w:val="clear" w:color="auto" w:fill="FFFFFF"/>
        <w:snapToGrid w:val="0"/>
        <w:spacing w:line="360" w:lineRule="auto"/>
        <w:jc w:val="left"/>
        <w:rPr>
          <w:rFonts w:ascii="宋体" w:eastAsia="宋体" w:hAnsi="Calibri" w:cs="Arial"/>
          <w:kern w:val="0"/>
          <w:sz w:val="24"/>
          <w:szCs w:val="24"/>
        </w:rPr>
      </w:pPr>
    </w:p>
    <w:p w:rsidR="00CC2C2B" w:rsidRDefault="009F0014">
      <w:pPr>
        <w:widowControl/>
        <w:shd w:val="clear" w:color="auto" w:fill="FFFFFF"/>
        <w:snapToGrid w:val="0"/>
        <w:spacing w:line="360" w:lineRule="auto"/>
        <w:jc w:val="left"/>
        <w:rPr>
          <w:rFonts w:ascii="宋体" w:eastAsia="宋体" w:hAnsi="Calibri" w:cs="Arial"/>
          <w:kern w:val="0"/>
          <w:sz w:val="24"/>
          <w:szCs w:val="24"/>
        </w:rPr>
      </w:pPr>
      <w:r>
        <w:rPr>
          <w:rFonts w:ascii="宋体" w:eastAsia="宋体" w:hAnsi="宋体" w:cs="Arial" w:hint="eastAsia"/>
          <w:kern w:val="0"/>
          <w:sz w:val="24"/>
          <w:szCs w:val="24"/>
        </w:rPr>
        <w:t>投标人：</w:t>
      </w:r>
      <w:r>
        <w:rPr>
          <w:rFonts w:ascii="宋体" w:eastAsia="宋体" w:hAnsi="宋体" w:cs="Arial" w:hint="eastAsia"/>
          <w:kern w:val="0"/>
          <w:sz w:val="24"/>
          <w:szCs w:val="24"/>
          <w:u w:val="single"/>
        </w:rPr>
        <w:t xml:space="preserve">               </w:t>
      </w:r>
      <w:r>
        <w:rPr>
          <w:rFonts w:ascii="宋体" w:eastAsia="宋体" w:hAnsi="宋体" w:cs="Arial" w:hint="eastAsia"/>
          <w:kern w:val="0"/>
          <w:sz w:val="24"/>
          <w:szCs w:val="24"/>
        </w:rPr>
        <w:t>（盖章）</w:t>
      </w:r>
    </w:p>
    <w:p w:rsidR="00CC2C2B" w:rsidRDefault="00CC2C2B">
      <w:pPr>
        <w:widowControl/>
        <w:shd w:val="clear" w:color="auto" w:fill="FFFFFF"/>
        <w:snapToGrid w:val="0"/>
        <w:spacing w:line="360" w:lineRule="auto"/>
        <w:jc w:val="left"/>
        <w:rPr>
          <w:rFonts w:ascii="宋体" w:eastAsia="宋体" w:hAnsi="Calibri" w:cs="Arial"/>
          <w:kern w:val="0"/>
          <w:sz w:val="24"/>
          <w:szCs w:val="24"/>
        </w:rPr>
      </w:pPr>
    </w:p>
    <w:p w:rsidR="00CC2C2B" w:rsidRDefault="009F0014">
      <w:pPr>
        <w:widowControl/>
        <w:shd w:val="clear" w:color="auto" w:fill="FFFFFF"/>
        <w:snapToGrid w:val="0"/>
        <w:spacing w:line="360" w:lineRule="auto"/>
        <w:jc w:val="left"/>
        <w:rPr>
          <w:rFonts w:ascii="宋体" w:eastAsia="宋体" w:hAnsi="Calibri" w:cs="Arial"/>
          <w:kern w:val="0"/>
          <w:sz w:val="24"/>
          <w:szCs w:val="24"/>
        </w:rPr>
      </w:pPr>
      <w:r>
        <w:rPr>
          <w:rFonts w:ascii="宋体" w:eastAsia="宋体" w:hAnsi="宋体" w:cs="Arial" w:hint="eastAsia"/>
          <w:kern w:val="0"/>
          <w:sz w:val="24"/>
          <w:szCs w:val="24"/>
        </w:rPr>
        <w:t>法定代表人：</w:t>
      </w:r>
      <w:r>
        <w:rPr>
          <w:rFonts w:ascii="宋体" w:eastAsia="宋体" w:hAnsi="宋体" w:cs="Arial" w:hint="eastAsia"/>
          <w:kern w:val="0"/>
          <w:sz w:val="24"/>
          <w:szCs w:val="24"/>
          <w:u w:val="single"/>
        </w:rPr>
        <w:t xml:space="preserve">           </w:t>
      </w:r>
      <w:r>
        <w:rPr>
          <w:rFonts w:ascii="宋体" w:eastAsia="宋体" w:hAnsi="宋体" w:cs="Arial" w:hint="eastAsia"/>
          <w:kern w:val="0"/>
          <w:sz w:val="24"/>
          <w:szCs w:val="24"/>
        </w:rPr>
        <w:t>（盖章）</w:t>
      </w:r>
    </w:p>
    <w:p w:rsidR="00CC2C2B" w:rsidRDefault="009F0014">
      <w:pPr>
        <w:widowControl/>
        <w:shd w:val="clear" w:color="auto" w:fill="FFFFFF"/>
        <w:snapToGrid w:val="0"/>
        <w:spacing w:line="360" w:lineRule="auto"/>
        <w:ind w:firstLine="420"/>
        <w:jc w:val="center"/>
        <w:rPr>
          <w:rFonts w:ascii="宋体" w:eastAsia="宋体" w:hAnsi="Calibri" w:cs="Arial"/>
          <w:kern w:val="0"/>
          <w:sz w:val="24"/>
          <w:szCs w:val="24"/>
        </w:rPr>
      </w:pPr>
      <w:r>
        <w:rPr>
          <w:rFonts w:ascii="宋体" w:eastAsia="宋体" w:hAnsi="宋体" w:cs="Arial" w:hint="eastAsia"/>
          <w:kern w:val="0"/>
          <w:sz w:val="24"/>
          <w:szCs w:val="24"/>
        </w:rPr>
        <w:t xml:space="preserve">                                               日期： 年  月  日</w:t>
      </w:r>
    </w:p>
    <w:p w:rsidR="00CC2C2B" w:rsidRDefault="00CC2C2B">
      <w:pPr>
        <w:widowControl/>
        <w:shd w:val="clear" w:color="auto" w:fill="FFFFFF"/>
        <w:snapToGrid w:val="0"/>
        <w:spacing w:line="360" w:lineRule="auto"/>
        <w:jc w:val="left"/>
        <w:rPr>
          <w:rFonts w:ascii="宋体" w:eastAsia="宋体" w:hAnsi="Calibri" w:cs="Arial"/>
          <w:kern w:val="0"/>
          <w:sz w:val="24"/>
          <w:szCs w:val="24"/>
        </w:rPr>
      </w:pPr>
    </w:p>
    <w:p w:rsidR="00CC2C2B" w:rsidRDefault="009F0014">
      <w:pPr>
        <w:tabs>
          <w:tab w:val="center" w:pos="4832"/>
          <w:tab w:val="left" w:pos="7140"/>
        </w:tabs>
        <w:spacing w:line="360" w:lineRule="auto"/>
        <w:jc w:val="center"/>
        <w:outlineLvl w:val="1"/>
        <w:rPr>
          <w:rFonts w:ascii="宋体" w:eastAsia="宋体" w:hAnsi="宋体" w:cs="宋体"/>
          <w:b/>
          <w:sz w:val="24"/>
          <w:szCs w:val="24"/>
        </w:rPr>
      </w:pPr>
      <w:r>
        <w:rPr>
          <w:rFonts w:ascii="宋体" w:eastAsia="宋体" w:hAnsi="Calibri" w:cs="Arial"/>
          <w:kern w:val="0"/>
          <w:sz w:val="24"/>
          <w:szCs w:val="24"/>
        </w:rPr>
        <w:br w:type="page"/>
      </w:r>
      <w:bookmarkStart w:id="171" w:name="_Toc531016903"/>
    </w:p>
    <w:p w:rsidR="00CC2C2B" w:rsidRDefault="009F0014">
      <w:pPr>
        <w:tabs>
          <w:tab w:val="center" w:pos="4832"/>
          <w:tab w:val="left" w:pos="7140"/>
        </w:tabs>
        <w:spacing w:line="360" w:lineRule="auto"/>
        <w:jc w:val="center"/>
        <w:outlineLvl w:val="1"/>
        <w:rPr>
          <w:rFonts w:ascii="宋体" w:eastAsia="宋体" w:hAnsi="宋体" w:cs="宋体"/>
          <w:b/>
          <w:sz w:val="24"/>
          <w:szCs w:val="24"/>
        </w:rPr>
      </w:pPr>
      <w:bookmarkStart w:id="172" w:name="_Toc68277070"/>
      <w:r>
        <w:rPr>
          <w:rFonts w:ascii="宋体" w:eastAsia="宋体" w:hAnsi="宋体" w:cs="宋体" w:hint="eastAsia"/>
          <w:b/>
          <w:sz w:val="24"/>
          <w:szCs w:val="24"/>
        </w:rPr>
        <w:lastRenderedPageBreak/>
        <w:t>六、投标人基本情况表</w:t>
      </w:r>
      <w:bookmarkEnd w:id="171"/>
      <w:bookmarkEnd w:id="172"/>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5"/>
        <w:gridCol w:w="1590"/>
        <w:gridCol w:w="1575"/>
        <w:gridCol w:w="262"/>
        <w:gridCol w:w="1733"/>
        <w:gridCol w:w="2140"/>
      </w:tblGrid>
      <w:tr w:rsidR="00CC2C2B">
        <w:trPr>
          <w:cantSplit/>
          <w:trHeight w:val="680"/>
          <w:jc w:val="center"/>
        </w:trPr>
        <w:tc>
          <w:tcPr>
            <w:tcW w:w="1665" w:type="dxa"/>
            <w:vAlign w:val="center"/>
          </w:tcPr>
          <w:p w:rsidR="00CC2C2B" w:rsidRDefault="009F0014">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投标人名称</w:t>
            </w:r>
          </w:p>
        </w:tc>
        <w:tc>
          <w:tcPr>
            <w:tcW w:w="7300" w:type="dxa"/>
            <w:gridSpan w:val="5"/>
            <w:vAlign w:val="center"/>
          </w:tcPr>
          <w:p w:rsidR="00CC2C2B" w:rsidRDefault="00CC2C2B">
            <w:pPr>
              <w:autoSpaceDE w:val="0"/>
              <w:autoSpaceDN w:val="0"/>
              <w:adjustRightInd w:val="0"/>
              <w:snapToGrid w:val="0"/>
              <w:spacing w:line="360" w:lineRule="auto"/>
              <w:jc w:val="center"/>
              <w:rPr>
                <w:rFonts w:ascii="宋体" w:eastAsia="宋体" w:hAnsi="Calibri" w:cs="Times New Roman"/>
                <w:kern w:val="0"/>
                <w:sz w:val="24"/>
                <w:szCs w:val="24"/>
              </w:rPr>
            </w:pPr>
          </w:p>
        </w:tc>
      </w:tr>
      <w:tr w:rsidR="00CC2C2B">
        <w:trPr>
          <w:cantSplit/>
          <w:trHeight w:val="680"/>
          <w:jc w:val="center"/>
        </w:trPr>
        <w:tc>
          <w:tcPr>
            <w:tcW w:w="1665" w:type="dxa"/>
            <w:vAlign w:val="center"/>
          </w:tcPr>
          <w:p w:rsidR="00CC2C2B" w:rsidRDefault="009F0014">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注册地址</w:t>
            </w:r>
          </w:p>
        </w:tc>
        <w:tc>
          <w:tcPr>
            <w:tcW w:w="7300" w:type="dxa"/>
            <w:gridSpan w:val="5"/>
            <w:vAlign w:val="center"/>
          </w:tcPr>
          <w:p w:rsidR="00CC2C2B" w:rsidRDefault="00CC2C2B">
            <w:pPr>
              <w:autoSpaceDE w:val="0"/>
              <w:autoSpaceDN w:val="0"/>
              <w:adjustRightInd w:val="0"/>
              <w:snapToGrid w:val="0"/>
              <w:spacing w:line="360" w:lineRule="auto"/>
              <w:jc w:val="center"/>
              <w:rPr>
                <w:rFonts w:ascii="宋体" w:eastAsia="宋体" w:hAnsi="Calibri" w:cs="Times New Roman"/>
                <w:kern w:val="0"/>
                <w:sz w:val="24"/>
                <w:szCs w:val="24"/>
              </w:rPr>
            </w:pPr>
          </w:p>
        </w:tc>
      </w:tr>
      <w:tr w:rsidR="00CC2C2B">
        <w:trPr>
          <w:cantSplit/>
          <w:trHeight w:val="680"/>
          <w:jc w:val="center"/>
        </w:trPr>
        <w:tc>
          <w:tcPr>
            <w:tcW w:w="1665" w:type="dxa"/>
            <w:vAlign w:val="center"/>
          </w:tcPr>
          <w:p w:rsidR="00CC2C2B" w:rsidRDefault="009F0014">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成立时间</w:t>
            </w:r>
          </w:p>
        </w:tc>
        <w:tc>
          <w:tcPr>
            <w:tcW w:w="7300" w:type="dxa"/>
            <w:gridSpan w:val="5"/>
            <w:vAlign w:val="center"/>
          </w:tcPr>
          <w:p w:rsidR="00CC2C2B" w:rsidRDefault="00CC2C2B">
            <w:pPr>
              <w:autoSpaceDE w:val="0"/>
              <w:autoSpaceDN w:val="0"/>
              <w:adjustRightInd w:val="0"/>
              <w:snapToGrid w:val="0"/>
              <w:spacing w:line="360" w:lineRule="auto"/>
              <w:jc w:val="center"/>
              <w:rPr>
                <w:rFonts w:ascii="宋体" w:eastAsia="宋体" w:hAnsi="Calibri" w:cs="Times New Roman"/>
                <w:kern w:val="0"/>
                <w:sz w:val="24"/>
                <w:szCs w:val="24"/>
              </w:rPr>
            </w:pPr>
          </w:p>
        </w:tc>
      </w:tr>
      <w:tr w:rsidR="00CC2C2B">
        <w:trPr>
          <w:cantSplit/>
          <w:trHeight w:val="680"/>
          <w:jc w:val="center"/>
        </w:trPr>
        <w:tc>
          <w:tcPr>
            <w:tcW w:w="1665" w:type="dxa"/>
            <w:vAlign w:val="center"/>
          </w:tcPr>
          <w:p w:rsidR="00CC2C2B" w:rsidRDefault="009F0014">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宋体" w:hint="eastAsia"/>
                <w:kern w:val="0"/>
                <w:sz w:val="24"/>
                <w:szCs w:val="24"/>
              </w:rPr>
              <w:t>许可证</w:t>
            </w:r>
            <w:r>
              <w:rPr>
                <w:rFonts w:ascii="宋体" w:eastAsia="宋体" w:hAnsi="宋体" w:cs="Times New Roman" w:hint="eastAsia"/>
                <w:kern w:val="0"/>
                <w:sz w:val="24"/>
                <w:szCs w:val="24"/>
              </w:rPr>
              <w:t>号</w:t>
            </w:r>
          </w:p>
        </w:tc>
        <w:tc>
          <w:tcPr>
            <w:tcW w:w="7300" w:type="dxa"/>
            <w:gridSpan w:val="5"/>
            <w:vAlign w:val="center"/>
          </w:tcPr>
          <w:p w:rsidR="00CC2C2B" w:rsidRDefault="00CC2C2B">
            <w:pPr>
              <w:autoSpaceDE w:val="0"/>
              <w:autoSpaceDN w:val="0"/>
              <w:adjustRightInd w:val="0"/>
              <w:snapToGrid w:val="0"/>
              <w:spacing w:line="360" w:lineRule="auto"/>
              <w:jc w:val="center"/>
              <w:rPr>
                <w:rFonts w:ascii="宋体" w:eastAsia="宋体" w:hAnsi="Calibri" w:cs="Times New Roman"/>
                <w:kern w:val="0"/>
                <w:sz w:val="24"/>
                <w:szCs w:val="24"/>
              </w:rPr>
            </w:pPr>
          </w:p>
        </w:tc>
      </w:tr>
      <w:tr w:rsidR="00CC2C2B">
        <w:trPr>
          <w:cantSplit/>
          <w:trHeight w:val="680"/>
          <w:jc w:val="center"/>
        </w:trPr>
        <w:tc>
          <w:tcPr>
            <w:tcW w:w="1665" w:type="dxa"/>
            <w:vAlign w:val="center"/>
          </w:tcPr>
          <w:p w:rsidR="00CC2C2B" w:rsidRDefault="009F0014">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法定代表人</w:t>
            </w:r>
          </w:p>
        </w:tc>
        <w:tc>
          <w:tcPr>
            <w:tcW w:w="3165" w:type="dxa"/>
            <w:gridSpan w:val="2"/>
            <w:vAlign w:val="center"/>
          </w:tcPr>
          <w:p w:rsidR="00CC2C2B" w:rsidRDefault="00CC2C2B">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rsidR="00CC2C2B" w:rsidRDefault="009F0014">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vAlign w:val="center"/>
          </w:tcPr>
          <w:p w:rsidR="00CC2C2B" w:rsidRDefault="00CC2C2B">
            <w:pPr>
              <w:autoSpaceDE w:val="0"/>
              <w:autoSpaceDN w:val="0"/>
              <w:adjustRightInd w:val="0"/>
              <w:snapToGrid w:val="0"/>
              <w:spacing w:line="360" w:lineRule="auto"/>
              <w:jc w:val="center"/>
              <w:rPr>
                <w:rFonts w:ascii="宋体" w:eastAsia="宋体" w:hAnsi="Calibri" w:cs="Times New Roman"/>
                <w:kern w:val="0"/>
                <w:sz w:val="24"/>
                <w:szCs w:val="24"/>
              </w:rPr>
            </w:pPr>
          </w:p>
        </w:tc>
      </w:tr>
      <w:tr w:rsidR="00CC2C2B">
        <w:trPr>
          <w:cantSplit/>
          <w:trHeight w:val="680"/>
          <w:jc w:val="center"/>
        </w:trPr>
        <w:tc>
          <w:tcPr>
            <w:tcW w:w="1665" w:type="dxa"/>
            <w:vAlign w:val="center"/>
          </w:tcPr>
          <w:p w:rsidR="00CC2C2B" w:rsidRDefault="009F0014">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联系人</w:t>
            </w:r>
          </w:p>
        </w:tc>
        <w:tc>
          <w:tcPr>
            <w:tcW w:w="3165" w:type="dxa"/>
            <w:gridSpan w:val="2"/>
            <w:vAlign w:val="center"/>
          </w:tcPr>
          <w:p w:rsidR="00CC2C2B" w:rsidRDefault="00CC2C2B">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rsidR="00CC2C2B" w:rsidRDefault="009F0014">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vAlign w:val="center"/>
          </w:tcPr>
          <w:p w:rsidR="00CC2C2B" w:rsidRDefault="00CC2C2B">
            <w:pPr>
              <w:autoSpaceDE w:val="0"/>
              <w:autoSpaceDN w:val="0"/>
              <w:adjustRightInd w:val="0"/>
              <w:snapToGrid w:val="0"/>
              <w:spacing w:line="360" w:lineRule="auto"/>
              <w:jc w:val="center"/>
              <w:rPr>
                <w:rFonts w:ascii="宋体" w:eastAsia="宋体" w:hAnsi="Calibri" w:cs="Times New Roman"/>
                <w:kern w:val="0"/>
                <w:sz w:val="24"/>
                <w:szCs w:val="24"/>
              </w:rPr>
            </w:pPr>
          </w:p>
        </w:tc>
      </w:tr>
      <w:tr w:rsidR="00CC2C2B">
        <w:trPr>
          <w:cantSplit/>
          <w:trHeight w:val="680"/>
          <w:jc w:val="center"/>
        </w:trPr>
        <w:tc>
          <w:tcPr>
            <w:tcW w:w="1665" w:type="dxa"/>
            <w:vAlign w:val="center"/>
          </w:tcPr>
          <w:p w:rsidR="00CC2C2B" w:rsidRDefault="009F0014">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开户银行</w:t>
            </w:r>
          </w:p>
        </w:tc>
        <w:tc>
          <w:tcPr>
            <w:tcW w:w="3165" w:type="dxa"/>
            <w:gridSpan w:val="2"/>
            <w:vAlign w:val="center"/>
          </w:tcPr>
          <w:p w:rsidR="00CC2C2B" w:rsidRDefault="00CC2C2B">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rsidR="00CC2C2B" w:rsidRDefault="009F0014">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银行帐号</w:t>
            </w:r>
          </w:p>
        </w:tc>
        <w:tc>
          <w:tcPr>
            <w:tcW w:w="2140" w:type="dxa"/>
            <w:vAlign w:val="center"/>
          </w:tcPr>
          <w:p w:rsidR="00CC2C2B" w:rsidRDefault="00CC2C2B">
            <w:pPr>
              <w:autoSpaceDE w:val="0"/>
              <w:autoSpaceDN w:val="0"/>
              <w:adjustRightInd w:val="0"/>
              <w:snapToGrid w:val="0"/>
              <w:spacing w:line="360" w:lineRule="auto"/>
              <w:jc w:val="center"/>
              <w:rPr>
                <w:rFonts w:ascii="宋体" w:eastAsia="宋体" w:hAnsi="Calibri" w:cs="Times New Roman"/>
                <w:kern w:val="0"/>
                <w:sz w:val="24"/>
                <w:szCs w:val="24"/>
              </w:rPr>
            </w:pPr>
          </w:p>
        </w:tc>
      </w:tr>
      <w:tr w:rsidR="00CC2C2B">
        <w:trPr>
          <w:cantSplit/>
          <w:trHeight w:val="680"/>
          <w:jc w:val="center"/>
        </w:trPr>
        <w:tc>
          <w:tcPr>
            <w:tcW w:w="1665" w:type="dxa"/>
            <w:vMerge w:val="restart"/>
            <w:vAlign w:val="center"/>
          </w:tcPr>
          <w:p w:rsidR="00CC2C2B" w:rsidRDefault="009F0014">
            <w:pPr>
              <w:widowControl/>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单位负责人</w:t>
            </w:r>
          </w:p>
        </w:tc>
        <w:tc>
          <w:tcPr>
            <w:tcW w:w="1590" w:type="dxa"/>
            <w:vAlign w:val="center"/>
          </w:tcPr>
          <w:p w:rsidR="00CC2C2B" w:rsidRDefault="009F0014">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姓名</w:t>
            </w:r>
          </w:p>
        </w:tc>
        <w:tc>
          <w:tcPr>
            <w:tcW w:w="1837" w:type="dxa"/>
            <w:gridSpan w:val="2"/>
            <w:vAlign w:val="center"/>
          </w:tcPr>
          <w:p w:rsidR="00CC2C2B" w:rsidRDefault="009F0014">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职务及职称</w:t>
            </w:r>
          </w:p>
        </w:tc>
        <w:tc>
          <w:tcPr>
            <w:tcW w:w="1733" w:type="dxa"/>
            <w:vAlign w:val="center"/>
          </w:tcPr>
          <w:p w:rsidR="00CC2C2B" w:rsidRDefault="009F0014">
            <w:pPr>
              <w:autoSpaceDE w:val="0"/>
              <w:autoSpaceDN w:val="0"/>
              <w:adjustRightInd w:val="0"/>
              <w:snapToGrid w:val="0"/>
              <w:spacing w:line="360" w:lineRule="auto"/>
              <w:ind w:firstLineChars="200" w:firstLine="480"/>
              <w:jc w:val="center"/>
              <w:rPr>
                <w:rFonts w:ascii="宋体" w:eastAsia="宋体" w:hAnsi="Calibri" w:cs="Times New Roman"/>
                <w:kern w:val="0"/>
                <w:sz w:val="24"/>
                <w:szCs w:val="24"/>
              </w:rPr>
            </w:pPr>
            <w:r>
              <w:rPr>
                <w:rFonts w:ascii="宋体" w:eastAsia="宋体" w:hAnsi="宋体" w:cs="Times New Roman" w:hint="eastAsia"/>
                <w:kern w:val="0"/>
                <w:sz w:val="24"/>
                <w:szCs w:val="24"/>
              </w:rPr>
              <w:t>年龄</w:t>
            </w:r>
          </w:p>
        </w:tc>
        <w:tc>
          <w:tcPr>
            <w:tcW w:w="2140" w:type="dxa"/>
            <w:vAlign w:val="center"/>
          </w:tcPr>
          <w:p w:rsidR="00CC2C2B" w:rsidRDefault="009F0014">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专业</w:t>
            </w:r>
          </w:p>
        </w:tc>
      </w:tr>
      <w:tr w:rsidR="00CC2C2B">
        <w:trPr>
          <w:cantSplit/>
          <w:trHeight w:val="680"/>
          <w:jc w:val="center"/>
        </w:trPr>
        <w:tc>
          <w:tcPr>
            <w:tcW w:w="1665" w:type="dxa"/>
            <w:vMerge/>
            <w:vAlign w:val="center"/>
          </w:tcPr>
          <w:p w:rsidR="00CC2C2B" w:rsidRDefault="00CC2C2B">
            <w:pPr>
              <w:widowControl/>
              <w:adjustRightInd w:val="0"/>
              <w:snapToGrid w:val="0"/>
              <w:spacing w:line="360" w:lineRule="auto"/>
              <w:jc w:val="center"/>
              <w:rPr>
                <w:rFonts w:ascii="宋体" w:eastAsia="宋体" w:hAnsi="Calibri" w:cs="Times New Roman"/>
                <w:kern w:val="0"/>
                <w:sz w:val="24"/>
                <w:szCs w:val="24"/>
              </w:rPr>
            </w:pPr>
          </w:p>
        </w:tc>
        <w:tc>
          <w:tcPr>
            <w:tcW w:w="1590" w:type="dxa"/>
            <w:vAlign w:val="center"/>
          </w:tcPr>
          <w:p w:rsidR="00CC2C2B" w:rsidRDefault="00CC2C2B">
            <w:pPr>
              <w:autoSpaceDE w:val="0"/>
              <w:autoSpaceDN w:val="0"/>
              <w:adjustRightInd w:val="0"/>
              <w:snapToGrid w:val="0"/>
              <w:spacing w:line="360" w:lineRule="auto"/>
              <w:jc w:val="center"/>
              <w:rPr>
                <w:rFonts w:ascii="宋体" w:eastAsia="宋体" w:hAnsi="Calibri" w:cs="Times New Roman"/>
                <w:kern w:val="0"/>
                <w:sz w:val="24"/>
                <w:szCs w:val="24"/>
              </w:rPr>
            </w:pPr>
          </w:p>
        </w:tc>
        <w:tc>
          <w:tcPr>
            <w:tcW w:w="1837" w:type="dxa"/>
            <w:gridSpan w:val="2"/>
            <w:vAlign w:val="center"/>
          </w:tcPr>
          <w:p w:rsidR="00CC2C2B" w:rsidRDefault="00CC2C2B">
            <w:pPr>
              <w:autoSpaceDE w:val="0"/>
              <w:autoSpaceDN w:val="0"/>
              <w:adjustRightInd w:val="0"/>
              <w:snapToGrid w:val="0"/>
              <w:spacing w:line="360" w:lineRule="auto"/>
              <w:jc w:val="center"/>
              <w:rPr>
                <w:rFonts w:ascii="宋体" w:eastAsia="宋体" w:hAnsi="Calibri" w:cs="Times New Roman"/>
                <w:kern w:val="0"/>
                <w:sz w:val="24"/>
                <w:szCs w:val="24"/>
              </w:rPr>
            </w:pPr>
          </w:p>
        </w:tc>
        <w:tc>
          <w:tcPr>
            <w:tcW w:w="1733" w:type="dxa"/>
            <w:vAlign w:val="center"/>
          </w:tcPr>
          <w:p w:rsidR="00CC2C2B" w:rsidRDefault="00CC2C2B">
            <w:pPr>
              <w:autoSpaceDE w:val="0"/>
              <w:autoSpaceDN w:val="0"/>
              <w:adjustRightInd w:val="0"/>
              <w:snapToGrid w:val="0"/>
              <w:spacing w:line="360" w:lineRule="auto"/>
              <w:jc w:val="center"/>
              <w:rPr>
                <w:rFonts w:ascii="宋体" w:eastAsia="宋体" w:hAnsi="Calibri" w:cs="Times New Roman"/>
                <w:kern w:val="0"/>
                <w:sz w:val="24"/>
                <w:szCs w:val="24"/>
              </w:rPr>
            </w:pPr>
          </w:p>
        </w:tc>
        <w:tc>
          <w:tcPr>
            <w:tcW w:w="2140" w:type="dxa"/>
            <w:vAlign w:val="center"/>
          </w:tcPr>
          <w:p w:rsidR="00CC2C2B" w:rsidRDefault="00CC2C2B">
            <w:pPr>
              <w:autoSpaceDE w:val="0"/>
              <w:autoSpaceDN w:val="0"/>
              <w:adjustRightInd w:val="0"/>
              <w:snapToGrid w:val="0"/>
              <w:spacing w:line="360" w:lineRule="auto"/>
              <w:jc w:val="center"/>
              <w:rPr>
                <w:rFonts w:ascii="宋体" w:eastAsia="宋体" w:hAnsi="Calibri" w:cs="Times New Roman"/>
                <w:kern w:val="0"/>
                <w:sz w:val="24"/>
                <w:szCs w:val="24"/>
              </w:rPr>
            </w:pPr>
          </w:p>
        </w:tc>
      </w:tr>
      <w:tr w:rsidR="00CC2C2B">
        <w:trPr>
          <w:cantSplit/>
          <w:trHeight w:val="680"/>
          <w:jc w:val="center"/>
        </w:trPr>
        <w:tc>
          <w:tcPr>
            <w:tcW w:w="1665" w:type="dxa"/>
            <w:vAlign w:val="center"/>
          </w:tcPr>
          <w:p w:rsidR="00CC2C2B" w:rsidRDefault="009F0014">
            <w:pPr>
              <w:widowControl/>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单位概况</w:t>
            </w:r>
          </w:p>
        </w:tc>
        <w:tc>
          <w:tcPr>
            <w:tcW w:w="7300" w:type="dxa"/>
            <w:gridSpan w:val="5"/>
            <w:vAlign w:val="center"/>
          </w:tcPr>
          <w:p w:rsidR="00CC2C2B" w:rsidRDefault="00CC2C2B">
            <w:pPr>
              <w:autoSpaceDE w:val="0"/>
              <w:autoSpaceDN w:val="0"/>
              <w:adjustRightInd w:val="0"/>
              <w:snapToGrid w:val="0"/>
              <w:spacing w:line="360" w:lineRule="auto"/>
              <w:jc w:val="center"/>
              <w:rPr>
                <w:rFonts w:ascii="宋体" w:eastAsia="宋体" w:hAnsi="Calibri" w:cs="Times New Roman"/>
                <w:kern w:val="0"/>
                <w:sz w:val="24"/>
                <w:szCs w:val="24"/>
              </w:rPr>
            </w:pPr>
          </w:p>
        </w:tc>
      </w:tr>
      <w:tr w:rsidR="00CC2C2B">
        <w:trPr>
          <w:cantSplit/>
          <w:trHeight w:val="680"/>
          <w:jc w:val="center"/>
        </w:trPr>
        <w:tc>
          <w:tcPr>
            <w:tcW w:w="1665" w:type="dxa"/>
            <w:vAlign w:val="center"/>
          </w:tcPr>
          <w:p w:rsidR="00CC2C2B" w:rsidRDefault="009F0014">
            <w:pPr>
              <w:widowControl/>
              <w:adjustRightInd w:val="0"/>
              <w:snapToGrid w:val="0"/>
              <w:spacing w:line="360"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经营范围</w:t>
            </w:r>
          </w:p>
        </w:tc>
        <w:tc>
          <w:tcPr>
            <w:tcW w:w="7300" w:type="dxa"/>
            <w:gridSpan w:val="5"/>
            <w:vAlign w:val="center"/>
          </w:tcPr>
          <w:p w:rsidR="00CC2C2B" w:rsidRDefault="00CC2C2B">
            <w:pPr>
              <w:autoSpaceDE w:val="0"/>
              <w:autoSpaceDN w:val="0"/>
              <w:adjustRightInd w:val="0"/>
              <w:snapToGrid w:val="0"/>
              <w:spacing w:line="360" w:lineRule="auto"/>
              <w:jc w:val="center"/>
              <w:rPr>
                <w:rFonts w:ascii="宋体" w:eastAsia="宋体" w:hAnsi="Calibri" w:cs="Times New Roman"/>
                <w:kern w:val="0"/>
                <w:sz w:val="24"/>
                <w:szCs w:val="24"/>
              </w:rPr>
            </w:pPr>
          </w:p>
        </w:tc>
      </w:tr>
    </w:tbl>
    <w:p w:rsidR="00CC2C2B" w:rsidRDefault="009F0014">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备注：</w:t>
      </w:r>
    </w:p>
    <w:p w:rsidR="00CC2C2B" w:rsidRDefault="009F0014">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1、本表后附营业执照等其他相关材料；</w:t>
      </w:r>
    </w:p>
    <w:p w:rsidR="00CC2C2B" w:rsidRDefault="009F0014">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2、投标人如为中小微企业、残疾人福利性单位的须提供声明函；为监狱企业的须提供由省级以上监狱管理局、戒毒管理局（含新疆生产建设兵团）出具的属于监狱企业的证明文件。</w:t>
      </w:r>
    </w:p>
    <w:p w:rsidR="00CC2C2B" w:rsidRDefault="009F0014">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w:t>
      </w:r>
    </w:p>
    <w:p w:rsidR="00CC2C2B" w:rsidRDefault="009F0014">
      <w:pPr>
        <w:spacing w:line="588" w:lineRule="exact"/>
        <w:rPr>
          <w:rFonts w:eastAsia="仿宋_GB2312"/>
          <w:spacing w:val="6"/>
          <w:sz w:val="30"/>
          <w:szCs w:val="30"/>
          <w:highlight w:val="yellow"/>
        </w:rPr>
      </w:pPr>
      <w:r>
        <w:br w:type="page"/>
      </w:r>
      <w:r>
        <w:rPr>
          <w:rStyle w:val="af6"/>
          <w:rFonts w:ascii="宋体" w:hAnsi="宋体" w:hint="eastAsia"/>
          <w:kern w:val="0"/>
          <w:sz w:val="24"/>
          <w:szCs w:val="24"/>
        </w:rPr>
        <w:lastRenderedPageBreak/>
        <w:t>附表一、</w:t>
      </w:r>
    </w:p>
    <w:p w:rsidR="00CC2C2B" w:rsidRDefault="009F0014">
      <w:pPr>
        <w:spacing w:line="588" w:lineRule="exact"/>
        <w:jc w:val="center"/>
        <w:rPr>
          <w:rFonts w:asciiTheme="minorEastAsia" w:hAnsiTheme="minorEastAsia"/>
          <w:b/>
          <w:spacing w:val="6"/>
          <w:sz w:val="24"/>
          <w:szCs w:val="24"/>
        </w:rPr>
      </w:pPr>
      <w:r>
        <w:rPr>
          <w:rFonts w:asciiTheme="minorEastAsia" w:hAnsiTheme="minorEastAsia" w:hint="eastAsia"/>
          <w:b/>
          <w:spacing w:val="6"/>
          <w:sz w:val="24"/>
          <w:szCs w:val="24"/>
        </w:rPr>
        <w:t>中小企业声明函（工程、服务）</w:t>
      </w:r>
    </w:p>
    <w:p w:rsidR="00CC2C2B" w:rsidRDefault="00CC2C2B">
      <w:pPr>
        <w:spacing w:line="588" w:lineRule="exact"/>
        <w:jc w:val="center"/>
        <w:rPr>
          <w:rFonts w:asciiTheme="minorEastAsia" w:hAnsiTheme="minorEastAsia"/>
          <w:b/>
          <w:spacing w:val="6"/>
          <w:sz w:val="24"/>
          <w:szCs w:val="24"/>
        </w:rPr>
      </w:pPr>
    </w:p>
    <w:p w:rsidR="00CC2C2B" w:rsidRDefault="009F0014">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本公司（联合体）郑重声明，根据《政府采购促进中小企业发展管理办法》（财库﹝</w:t>
      </w:r>
      <w:r>
        <w:rPr>
          <w:rFonts w:ascii="宋体" w:eastAsia="宋体" w:hAnsi="宋体" w:cs="宋体"/>
          <w:kern w:val="0"/>
          <w:sz w:val="24"/>
          <w:szCs w:val="24"/>
        </w:rPr>
        <w:t>2020</w:t>
      </w:r>
      <w:r>
        <w:rPr>
          <w:rFonts w:ascii="宋体" w:eastAsia="宋体" w:hAnsi="宋体" w:cs="宋体" w:hint="eastAsia"/>
          <w:kern w:val="0"/>
          <w:sz w:val="24"/>
          <w:szCs w:val="24"/>
        </w:rPr>
        <w:t>﹞</w:t>
      </w:r>
      <w:r>
        <w:rPr>
          <w:rFonts w:ascii="宋体" w:eastAsia="宋体" w:hAnsi="宋体" w:cs="宋体"/>
          <w:kern w:val="0"/>
          <w:sz w:val="24"/>
          <w:szCs w:val="24"/>
        </w:rPr>
        <w:t xml:space="preserve">46 </w:t>
      </w:r>
      <w:r>
        <w:rPr>
          <w:rFonts w:ascii="宋体" w:eastAsia="宋体" w:hAnsi="宋体" w:cs="宋体" w:hint="eastAsia"/>
          <w:kern w:val="0"/>
          <w:sz w:val="24"/>
          <w:szCs w:val="24"/>
        </w:rPr>
        <w:t>号）的规定，本公司</w:t>
      </w:r>
      <w:r>
        <w:rPr>
          <w:rFonts w:ascii="宋体" w:eastAsia="宋体" w:hAnsi="宋体" w:cs="宋体" w:hint="eastAsia"/>
          <w:kern w:val="0"/>
          <w:sz w:val="24"/>
          <w:szCs w:val="24"/>
          <w:u w:val="single"/>
        </w:rPr>
        <w:t>（联合体）</w:t>
      </w:r>
      <w:r>
        <w:rPr>
          <w:rFonts w:ascii="宋体" w:eastAsia="宋体" w:hAnsi="宋体" w:cs="宋体" w:hint="eastAsia"/>
          <w:kern w:val="0"/>
          <w:sz w:val="24"/>
          <w:szCs w:val="24"/>
        </w:rPr>
        <w:t>参加</w:t>
      </w:r>
      <w:r>
        <w:rPr>
          <w:rFonts w:ascii="宋体" w:eastAsia="宋体" w:hAnsi="宋体" w:cs="宋体" w:hint="eastAsia"/>
          <w:kern w:val="0"/>
          <w:sz w:val="24"/>
          <w:szCs w:val="24"/>
          <w:u w:val="single"/>
        </w:rPr>
        <w:t>（单位名称）</w:t>
      </w:r>
      <w:r>
        <w:rPr>
          <w:rFonts w:ascii="宋体" w:eastAsia="宋体" w:hAnsi="宋体" w:cs="宋体" w:hint="eastAsia"/>
          <w:kern w:val="0"/>
          <w:sz w:val="24"/>
          <w:szCs w:val="24"/>
        </w:rPr>
        <w:t>的</w:t>
      </w:r>
      <w:r>
        <w:rPr>
          <w:rFonts w:ascii="宋体" w:eastAsia="宋体" w:hAnsi="宋体" w:cs="宋体" w:hint="eastAsia"/>
          <w:kern w:val="0"/>
          <w:sz w:val="24"/>
          <w:szCs w:val="24"/>
          <w:u w:val="single"/>
        </w:rPr>
        <w:t>（项目名称）</w:t>
      </w:r>
      <w:r>
        <w:rPr>
          <w:rFonts w:ascii="宋体" w:eastAsia="宋体" w:hAnsi="宋体" w:cs="宋体" w:hint="eastAsia"/>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CC2C2B" w:rsidRDefault="009F0014">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1. </w:t>
      </w:r>
      <w:r>
        <w:rPr>
          <w:rFonts w:ascii="宋体" w:eastAsia="宋体" w:hAnsi="宋体" w:cs="宋体" w:hint="eastAsia"/>
          <w:kern w:val="0"/>
          <w:sz w:val="24"/>
          <w:szCs w:val="24"/>
          <w:u w:val="single"/>
        </w:rPr>
        <w:t>（标的名称）</w:t>
      </w:r>
      <w:r>
        <w:rPr>
          <w:rFonts w:ascii="宋体" w:eastAsia="宋体" w:hAnsi="宋体" w:cs="宋体"/>
          <w:kern w:val="0"/>
          <w:sz w:val="24"/>
          <w:szCs w:val="24"/>
        </w:rPr>
        <w:t xml:space="preserve"> </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；承建（承接）企业为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CC2C2B" w:rsidRDefault="009F0014">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2. </w:t>
      </w:r>
      <w:r>
        <w:rPr>
          <w:rFonts w:ascii="宋体" w:eastAsia="宋体" w:hAnsi="宋体" w:cs="宋体" w:hint="eastAsia"/>
          <w:kern w:val="0"/>
          <w:sz w:val="24"/>
          <w:szCs w:val="24"/>
          <w:u w:val="single"/>
        </w:rPr>
        <w:t>（标的名称）</w:t>
      </w:r>
      <w:r>
        <w:rPr>
          <w:rFonts w:ascii="宋体" w:eastAsia="宋体" w:hAnsi="宋体" w:cs="宋体"/>
          <w:kern w:val="0"/>
          <w:sz w:val="24"/>
          <w:szCs w:val="24"/>
        </w:rPr>
        <w:t xml:space="preserve"> </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；承建（承接）企业为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CC2C2B" w:rsidRDefault="009F0014">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p>
    <w:p w:rsidR="00CC2C2B" w:rsidRDefault="009F0014">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CC2C2B" w:rsidRDefault="009F0014">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本企业对上述声明内容的真实性负责。如有虚假，将依法承担相应责任。</w:t>
      </w:r>
    </w:p>
    <w:p w:rsidR="00CC2C2B" w:rsidRDefault="009F0014">
      <w:pPr>
        <w:spacing w:line="588" w:lineRule="exact"/>
        <w:ind w:firstLineChars="200" w:firstLine="480"/>
        <w:jc w:val="right"/>
        <w:rPr>
          <w:rFonts w:ascii="宋体" w:eastAsia="宋体" w:hAnsi="宋体" w:cs="宋体"/>
          <w:kern w:val="0"/>
          <w:sz w:val="24"/>
          <w:szCs w:val="24"/>
        </w:rPr>
      </w:pPr>
      <w:r>
        <w:rPr>
          <w:rFonts w:ascii="宋体" w:eastAsia="宋体" w:hAnsi="宋体" w:cs="宋体" w:hint="eastAsia"/>
          <w:kern w:val="0"/>
          <w:sz w:val="24"/>
          <w:szCs w:val="24"/>
        </w:rPr>
        <w:t>企业名称（盖章）：</w:t>
      </w:r>
    </w:p>
    <w:p w:rsidR="00CC2C2B" w:rsidRDefault="009F0014">
      <w:pPr>
        <w:spacing w:line="588" w:lineRule="exact"/>
        <w:ind w:right="480" w:firstLineChars="200" w:firstLine="480"/>
        <w:jc w:val="right"/>
        <w:rPr>
          <w:rFonts w:cs="宋体"/>
          <w:b/>
        </w:rPr>
      </w:pPr>
      <w:r>
        <w:rPr>
          <w:rFonts w:ascii="宋体" w:eastAsia="宋体" w:hAnsi="宋体" w:cs="宋体" w:hint="eastAsia"/>
          <w:kern w:val="0"/>
          <w:sz w:val="24"/>
          <w:szCs w:val="24"/>
        </w:rPr>
        <w:t>日期：</w:t>
      </w:r>
    </w:p>
    <w:p w:rsidR="00CC2C2B" w:rsidRDefault="009F0014">
      <w:pPr>
        <w:spacing w:line="588" w:lineRule="exact"/>
        <w:rPr>
          <w:rFonts w:ascii="宋体" w:eastAsia="宋体" w:hAnsi="宋体" w:cs="宋体"/>
          <w:kern w:val="0"/>
          <w:szCs w:val="21"/>
        </w:rPr>
      </w:pPr>
      <w:r>
        <w:rPr>
          <w:rFonts w:ascii="宋体" w:eastAsia="宋体" w:hAnsi="宋体" w:cs="宋体" w:hint="eastAsia"/>
          <w:kern w:val="0"/>
          <w:szCs w:val="21"/>
        </w:rPr>
        <w:t>注：1.人员、营业收入、资产总额填报上一年度数据，无上</w:t>
      </w:r>
      <w:proofErr w:type="gramStart"/>
      <w:r>
        <w:rPr>
          <w:rFonts w:ascii="宋体" w:eastAsia="宋体" w:hAnsi="宋体" w:cs="宋体" w:hint="eastAsia"/>
          <w:kern w:val="0"/>
          <w:szCs w:val="21"/>
        </w:rPr>
        <w:t>一</w:t>
      </w:r>
      <w:proofErr w:type="gramEnd"/>
      <w:r>
        <w:rPr>
          <w:rFonts w:ascii="宋体" w:eastAsia="宋体" w:hAnsi="宋体" w:cs="宋体" w:hint="eastAsia"/>
          <w:kern w:val="0"/>
          <w:szCs w:val="21"/>
        </w:rPr>
        <w:t>年度数据的新成立企业可不填报。</w:t>
      </w:r>
    </w:p>
    <w:p w:rsidR="00CC2C2B" w:rsidRDefault="009F0014">
      <w:pPr>
        <w:pStyle w:val="a0"/>
        <w:ind w:firstLineChars="200" w:firstLine="420"/>
        <w:rPr>
          <w:rFonts w:ascii="宋体" w:hAnsi="宋体" w:cs="宋体"/>
          <w:sz w:val="21"/>
          <w:szCs w:val="21"/>
        </w:rPr>
      </w:pPr>
      <w:r>
        <w:rPr>
          <w:rFonts w:ascii="宋体" w:hAnsi="宋体" w:cs="宋体" w:hint="eastAsia"/>
          <w:sz w:val="21"/>
          <w:szCs w:val="21"/>
        </w:rPr>
        <w:t>2.投标人非中小</w:t>
      </w:r>
      <w:proofErr w:type="gramStart"/>
      <w:r>
        <w:rPr>
          <w:rFonts w:ascii="宋体" w:hAnsi="宋体" w:cs="宋体" w:hint="eastAsia"/>
          <w:sz w:val="21"/>
          <w:szCs w:val="21"/>
        </w:rPr>
        <w:t>微企业</w:t>
      </w:r>
      <w:proofErr w:type="gramEnd"/>
      <w:r>
        <w:rPr>
          <w:rFonts w:ascii="宋体" w:hAnsi="宋体" w:cs="宋体" w:hint="eastAsia"/>
          <w:sz w:val="21"/>
          <w:szCs w:val="21"/>
        </w:rPr>
        <w:t>,不提供此声明。</w:t>
      </w:r>
    </w:p>
    <w:p w:rsidR="00CC2C2B" w:rsidRDefault="009F0014">
      <w:pPr>
        <w:widowControl/>
        <w:jc w:val="left"/>
        <w:rPr>
          <w:rStyle w:val="af6"/>
          <w:rFonts w:ascii="宋体" w:eastAsia="宋体" w:hAnsi="宋体"/>
          <w:kern w:val="0"/>
          <w:sz w:val="24"/>
          <w:szCs w:val="24"/>
        </w:rPr>
      </w:pPr>
      <w:r>
        <w:rPr>
          <w:rStyle w:val="af6"/>
          <w:rFonts w:ascii="宋体" w:eastAsia="宋体" w:hAnsi="宋体"/>
          <w:kern w:val="0"/>
          <w:sz w:val="24"/>
          <w:szCs w:val="24"/>
        </w:rPr>
        <w:br w:type="page"/>
      </w:r>
    </w:p>
    <w:p w:rsidR="00CC2C2B" w:rsidRDefault="00CC2C2B">
      <w:pPr>
        <w:pStyle w:val="a0"/>
      </w:pPr>
    </w:p>
    <w:p w:rsidR="00CC2C2B" w:rsidRDefault="009F0014">
      <w:pPr>
        <w:spacing w:line="588" w:lineRule="exact"/>
        <w:rPr>
          <w:rFonts w:eastAsia="仿宋_GB2312"/>
          <w:spacing w:val="6"/>
          <w:sz w:val="30"/>
          <w:szCs w:val="30"/>
        </w:rPr>
      </w:pPr>
      <w:r>
        <w:rPr>
          <w:rStyle w:val="af6"/>
          <w:rFonts w:ascii="宋体" w:eastAsia="宋体" w:hAnsi="宋体" w:hint="eastAsia"/>
          <w:kern w:val="0"/>
          <w:sz w:val="24"/>
          <w:szCs w:val="24"/>
        </w:rPr>
        <w:t>附表二、</w:t>
      </w:r>
    </w:p>
    <w:p w:rsidR="00CC2C2B" w:rsidRDefault="009F0014">
      <w:pPr>
        <w:spacing w:line="588" w:lineRule="exact"/>
        <w:jc w:val="center"/>
        <w:rPr>
          <w:rFonts w:asciiTheme="minorEastAsia" w:hAnsiTheme="minorEastAsia"/>
          <w:b/>
          <w:spacing w:val="6"/>
          <w:sz w:val="24"/>
          <w:szCs w:val="24"/>
        </w:rPr>
      </w:pPr>
      <w:bookmarkStart w:id="173" w:name="OLE_LINK13"/>
      <w:bookmarkStart w:id="174" w:name="OLE_LINK14"/>
      <w:r>
        <w:rPr>
          <w:rFonts w:asciiTheme="minorEastAsia" w:hAnsiTheme="minorEastAsia" w:hint="eastAsia"/>
          <w:b/>
          <w:spacing w:val="6"/>
          <w:sz w:val="24"/>
          <w:szCs w:val="24"/>
        </w:rPr>
        <w:t>残疾人福利性单位声明函</w:t>
      </w:r>
    </w:p>
    <w:bookmarkEnd w:id="173"/>
    <w:bookmarkEnd w:id="174"/>
    <w:p w:rsidR="00CC2C2B" w:rsidRDefault="00CC2C2B">
      <w:pPr>
        <w:spacing w:line="588" w:lineRule="exact"/>
        <w:rPr>
          <w:rFonts w:asciiTheme="minorEastAsia" w:hAnsiTheme="minorEastAsia"/>
          <w:b/>
          <w:spacing w:val="6"/>
          <w:sz w:val="24"/>
          <w:szCs w:val="24"/>
        </w:rPr>
      </w:pPr>
    </w:p>
    <w:p w:rsidR="00CC2C2B" w:rsidRDefault="009F0014">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本单位郑重声明，根据《财政部</w:t>
      </w:r>
      <w:r>
        <w:rPr>
          <w:rFonts w:asciiTheme="minorEastAsia" w:hAnsiTheme="minorEastAsia"/>
          <w:spacing w:val="6"/>
          <w:sz w:val="24"/>
          <w:szCs w:val="24"/>
        </w:rPr>
        <w:t xml:space="preserve"> </w:t>
      </w:r>
      <w:r>
        <w:rPr>
          <w:rFonts w:asciiTheme="minorEastAsia" w:hAnsiTheme="minorEastAsia" w:hint="eastAsia"/>
          <w:spacing w:val="6"/>
          <w:sz w:val="24"/>
          <w:szCs w:val="24"/>
        </w:rPr>
        <w:t>民政部</w:t>
      </w:r>
      <w:r>
        <w:rPr>
          <w:rFonts w:asciiTheme="minorEastAsia" w:hAnsiTheme="minorEastAsia"/>
          <w:spacing w:val="6"/>
          <w:sz w:val="24"/>
          <w:szCs w:val="24"/>
        </w:rPr>
        <w:t xml:space="preserve"> </w:t>
      </w:r>
      <w:r>
        <w:rPr>
          <w:rFonts w:asciiTheme="minorEastAsia" w:hAnsiTheme="minorEastAsia" w:hint="eastAsia"/>
          <w:spacing w:val="6"/>
          <w:sz w:val="24"/>
          <w:szCs w:val="24"/>
        </w:rPr>
        <w:t>中国残疾人联合会关于促进残疾人就业政府采购政策的通知》（财库</w:t>
      </w:r>
      <w:r>
        <w:rPr>
          <w:rFonts w:asciiTheme="minorEastAsia" w:hAnsiTheme="minorEastAsia" w:hint="eastAsia"/>
          <w:sz w:val="24"/>
          <w:szCs w:val="24"/>
        </w:rPr>
        <w:t>〔</w:t>
      </w:r>
      <w:r>
        <w:rPr>
          <w:rFonts w:asciiTheme="minorEastAsia" w:hAnsiTheme="minorEastAsia"/>
          <w:sz w:val="24"/>
          <w:szCs w:val="24"/>
        </w:rPr>
        <w:t>2017</w:t>
      </w:r>
      <w:r>
        <w:rPr>
          <w:rFonts w:asciiTheme="minorEastAsia" w:hAnsiTheme="minorEastAsia" w:hint="eastAsia"/>
          <w:sz w:val="24"/>
          <w:szCs w:val="24"/>
        </w:rPr>
        <w:t>〕</w:t>
      </w:r>
      <w:r>
        <w:rPr>
          <w:rFonts w:asciiTheme="minorEastAsia" w:hAnsiTheme="minorEastAsia"/>
          <w:sz w:val="24"/>
          <w:szCs w:val="24"/>
        </w:rPr>
        <w:t xml:space="preserve"> 141</w:t>
      </w:r>
      <w:r>
        <w:rPr>
          <w:rFonts w:asciiTheme="minorEastAsia" w:hAnsiTheme="minorEastAsia" w:hint="eastAsia"/>
          <w:spacing w:val="6"/>
          <w:sz w:val="24"/>
          <w:szCs w:val="24"/>
        </w:rPr>
        <w:t>号）的规定，本单位为符合条件的残疾人福利性单位，且本单位参加</w:t>
      </w:r>
      <w:r>
        <w:rPr>
          <w:rFonts w:asciiTheme="minorEastAsia" w:hAnsiTheme="minorEastAsia"/>
          <w:spacing w:val="6"/>
          <w:sz w:val="24"/>
          <w:szCs w:val="24"/>
        </w:rPr>
        <w:t>___</w:t>
      </w:r>
      <w:r>
        <w:rPr>
          <w:rFonts w:asciiTheme="minorEastAsia" w:hAnsiTheme="minorEastAsia" w:hint="eastAsia"/>
          <w:spacing w:val="6"/>
          <w:sz w:val="24"/>
          <w:szCs w:val="24"/>
        </w:rPr>
        <w:t>/</w:t>
      </w:r>
      <w:r>
        <w:rPr>
          <w:rFonts w:asciiTheme="minorEastAsia" w:hAnsiTheme="minorEastAsia"/>
          <w:spacing w:val="6"/>
          <w:sz w:val="24"/>
          <w:szCs w:val="24"/>
        </w:rPr>
        <w:t>___</w:t>
      </w:r>
      <w:r>
        <w:rPr>
          <w:rFonts w:asciiTheme="minorEastAsia" w:hAnsiTheme="minorEastAsia" w:hint="eastAsia"/>
          <w:spacing w:val="6"/>
          <w:sz w:val="24"/>
          <w:szCs w:val="24"/>
        </w:rPr>
        <w:t>单位的</w:t>
      </w:r>
      <w:r>
        <w:rPr>
          <w:rFonts w:asciiTheme="minorEastAsia" w:hAnsiTheme="minorEastAsia"/>
          <w:spacing w:val="6"/>
          <w:sz w:val="24"/>
          <w:szCs w:val="24"/>
        </w:rPr>
        <w:t>__</w:t>
      </w:r>
      <w:r>
        <w:rPr>
          <w:rFonts w:asciiTheme="minorEastAsia" w:hAnsiTheme="minorEastAsia" w:hint="eastAsia"/>
          <w:spacing w:val="6"/>
          <w:sz w:val="24"/>
          <w:szCs w:val="24"/>
        </w:rPr>
        <w:t>/</w:t>
      </w:r>
      <w:r>
        <w:rPr>
          <w:rFonts w:asciiTheme="minorEastAsia" w:hAnsiTheme="minorEastAsia"/>
          <w:spacing w:val="6"/>
          <w:sz w:val="24"/>
          <w:szCs w:val="24"/>
        </w:rPr>
        <w:t>____</w:t>
      </w:r>
      <w:r>
        <w:rPr>
          <w:rFonts w:asciiTheme="minorEastAsia" w:hAnsiTheme="minorEastAsia" w:hint="eastAsia"/>
          <w:spacing w:val="6"/>
          <w:sz w:val="24"/>
          <w:szCs w:val="24"/>
        </w:rPr>
        <w:t>项目采购活动提供本单位制造的货物（由本单位承担工程</w:t>
      </w:r>
      <w:r>
        <w:rPr>
          <w:rFonts w:asciiTheme="minorEastAsia" w:hAnsiTheme="minorEastAsia"/>
          <w:spacing w:val="6"/>
          <w:sz w:val="24"/>
          <w:szCs w:val="24"/>
        </w:rPr>
        <w:t>/</w:t>
      </w:r>
      <w:r>
        <w:rPr>
          <w:rFonts w:asciiTheme="minorEastAsia" w:hAnsiTheme="minorEastAsia" w:hint="eastAsia"/>
          <w:spacing w:val="6"/>
          <w:sz w:val="24"/>
          <w:szCs w:val="24"/>
        </w:rPr>
        <w:t>提供服务），或者提供其它残疾人福利性单位制造的货物（不包括使用非残疾人福利性单位注册商标的货物）。</w:t>
      </w:r>
    </w:p>
    <w:p w:rsidR="00CC2C2B" w:rsidRDefault="009F0014">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本单位对上述声明的真实性负责。如有虚假，将依法承担相应责任。</w:t>
      </w:r>
    </w:p>
    <w:p w:rsidR="00CC2C2B" w:rsidRDefault="00CC2C2B">
      <w:pPr>
        <w:spacing w:line="588" w:lineRule="exact"/>
        <w:ind w:firstLineChars="200" w:firstLine="504"/>
        <w:rPr>
          <w:rFonts w:asciiTheme="minorEastAsia" w:hAnsiTheme="minorEastAsia"/>
          <w:spacing w:val="6"/>
          <w:sz w:val="24"/>
          <w:szCs w:val="24"/>
        </w:rPr>
      </w:pPr>
    </w:p>
    <w:p w:rsidR="00CC2C2B" w:rsidRDefault="00CC2C2B">
      <w:pPr>
        <w:spacing w:line="588" w:lineRule="exact"/>
        <w:ind w:firstLineChars="200" w:firstLine="504"/>
        <w:rPr>
          <w:rFonts w:asciiTheme="minorEastAsia" w:hAnsiTheme="minorEastAsia"/>
          <w:spacing w:val="6"/>
          <w:sz w:val="24"/>
          <w:szCs w:val="24"/>
        </w:rPr>
      </w:pPr>
    </w:p>
    <w:p w:rsidR="00CC2C2B" w:rsidRDefault="009F0014">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spacing w:val="6"/>
          <w:sz w:val="24"/>
          <w:szCs w:val="24"/>
        </w:rPr>
        <w:t xml:space="preserve">               </w:t>
      </w:r>
      <w:r>
        <w:rPr>
          <w:rFonts w:asciiTheme="minorEastAsia" w:hAnsiTheme="minorEastAsia" w:hint="eastAsia"/>
          <w:spacing w:val="6"/>
          <w:sz w:val="24"/>
          <w:szCs w:val="24"/>
        </w:rPr>
        <w:t>单位名称（盖章）：</w:t>
      </w:r>
    </w:p>
    <w:p w:rsidR="00CC2C2B" w:rsidRDefault="009F0014">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spacing w:val="6"/>
          <w:sz w:val="24"/>
          <w:szCs w:val="24"/>
        </w:rPr>
        <w:t xml:space="preserve">       </w:t>
      </w:r>
      <w:r>
        <w:rPr>
          <w:rFonts w:asciiTheme="minorEastAsia" w:hAnsiTheme="minorEastAsia" w:hint="eastAsia"/>
          <w:spacing w:val="6"/>
          <w:sz w:val="24"/>
          <w:szCs w:val="24"/>
        </w:rPr>
        <w:t>日</w:t>
      </w:r>
      <w:r>
        <w:rPr>
          <w:rFonts w:asciiTheme="minorEastAsia" w:hAnsiTheme="minorEastAsia"/>
          <w:spacing w:val="6"/>
          <w:sz w:val="24"/>
          <w:szCs w:val="24"/>
        </w:rPr>
        <w:t xml:space="preserve">  </w:t>
      </w:r>
      <w:r>
        <w:rPr>
          <w:rFonts w:asciiTheme="minorEastAsia" w:hAnsiTheme="minorEastAsia" w:hint="eastAsia"/>
          <w:spacing w:val="6"/>
          <w:sz w:val="24"/>
          <w:szCs w:val="24"/>
        </w:rPr>
        <w:t>期：</w:t>
      </w:r>
    </w:p>
    <w:p w:rsidR="00CC2C2B" w:rsidRDefault="00CC2C2B">
      <w:pPr>
        <w:rPr>
          <w:rFonts w:asciiTheme="minorEastAsia" w:hAnsiTheme="minorEastAsia"/>
          <w:sz w:val="24"/>
          <w:szCs w:val="24"/>
        </w:rPr>
      </w:pPr>
    </w:p>
    <w:p w:rsidR="00CC2C2B" w:rsidRDefault="009F0014">
      <w:pPr>
        <w:pStyle w:val="a0"/>
        <w:rPr>
          <w:rFonts w:ascii="宋体" w:hAnsi="宋体" w:cs="宋体"/>
          <w:sz w:val="21"/>
          <w:szCs w:val="21"/>
        </w:rPr>
      </w:pPr>
      <w:r>
        <w:rPr>
          <w:rFonts w:ascii="宋体" w:hAnsi="宋体" w:cs="宋体" w:hint="eastAsia"/>
          <w:sz w:val="21"/>
          <w:szCs w:val="21"/>
        </w:rPr>
        <w:t>注:投标人非残疾人福利性单位,不提供此声明。</w:t>
      </w:r>
    </w:p>
    <w:p w:rsidR="00CC2C2B" w:rsidRDefault="00CC2C2B">
      <w:pPr>
        <w:widowControl/>
        <w:jc w:val="left"/>
      </w:pPr>
    </w:p>
    <w:p w:rsidR="00CC2C2B" w:rsidRDefault="00CC2C2B">
      <w:pPr>
        <w:widowControl/>
        <w:jc w:val="left"/>
      </w:pPr>
    </w:p>
    <w:p w:rsidR="00CC2C2B" w:rsidRDefault="00CC2C2B">
      <w:pPr>
        <w:widowControl/>
        <w:jc w:val="left"/>
      </w:pPr>
    </w:p>
    <w:p w:rsidR="00CC2C2B" w:rsidRDefault="009F0014">
      <w:pPr>
        <w:widowControl/>
        <w:jc w:val="left"/>
      </w:pPr>
      <w:r>
        <w:rPr>
          <w:rStyle w:val="af6"/>
          <w:rFonts w:ascii="宋体" w:eastAsia="宋体" w:hAnsi="宋体" w:hint="eastAsia"/>
          <w:kern w:val="0"/>
          <w:sz w:val="24"/>
          <w:szCs w:val="24"/>
        </w:rPr>
        <w:t>附表三、监狱企业证明文件</w:t>
      </w:r>
    </w:p>
    <w:p w:rsidR="00CC2C2B" w:rsidRDefault="009F0014">
      <w:pPr>
        <w:pStyle w:val="af1"/>
        <w:spacing w:line="360" w:lineRule="auto"/>
        <w:ind w:firstLineChars="200" w:firstLine="480"/>
        <w:rPr>
          <w:rStyle w:val="af6"/>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CC2C2B" w:rsidRDefault="009F0014">
      <w:pPr>
        <w:widowControl/>
        <w:jc w:val="left"/>
      </w:pPr>
      <w:r>
        <w:br w:type="page"/>
      </w:r>
    </w:p>
    <w:p w:rsidR="00CC2C2B" w:rsidRDefault="009F0014">
      <w:pPr>
        <w:tabs>
          <w:tab w:val="center" w:pos="4832"/>
          <w:tab w:val="left" w:pos="7140"/>
        </w:tabs>
        <w:spacing w:line="360" w:lineRule="auto"/>
        <w:jc w:val="center"/>
        <w:outlineLvl w:val="1"/>
        <w:rPr>
          <w:rFonts w:ascii="宋体" w:eastAsia="宋体" w:hAnsi="宋体" w:cs="宋体"/>
          <w:b/>
          <w:bCs/>
          <w:sz w:val="24"/>
          <w:szCs w:val="24"/>
        </w:rPr>
      </w:pPr>
      <w:bookmarkStart w:id="175" w:name="_Toc68277071"/>
      <w:bookmarkStart w:id="176" w:name="_Toc531016907"/>
      <w:bookmarkStart w:id="177" w:name="_Toc358451723"/>
      <w:r>
        <w:rPr>
          <w:rFonts w:ascii="宋体" w:eastAsia="宋体" w:hAnsi="宋体" w:cs="宋体" w:hint="eastAsia"/>
          <w:b/>
          <w:bCs/>
          <w:sz w:val="24"/>
          <w:szCs w:val="24"/>
        </w:rPr>
        <w:lastRenderedPageBreak/>
        <w:t>七、拟派项目负责人简历表</w:t>
      </w:r>
      <w:bookmarkEnd w:id="175"/>
    </w:p>
    <w:p w:rsidR="00CC2C2B" w:rsidRDefault="009F0014">
      <w:pPr>
        <w:spacing w:line="360" w:lineRule="auto"/>
        <w:ind w:firstLineChars="1750" w:firstLine="4200"/>
        <w:jc w:val="left"/>
        <w:rPr>
          <w:rFonts w:ascii="宋体" w:eastAsia="宋体" w:hAnsi="Calibri" w:cs="Times New Roman"/>
          <w:sz w:val="24"/>
          <w:szCs w:val="24"/>
        </w:rPr>
      </w:pPr>
      <w:r>
        <w:rPr>
          <w:rFonts w:ascii="宋体" w:eastAsia="宋体" w:hAnsi="Calibri" w:cs="Times New Roman" w:hint="eastAsia"/>
          <w:sz w:val="24"/>
          <w:szCs w:val="24"/>
        </w:rPr>
        <w:t>格式自拟</w:t>
      </w:r>
    </w:p>
    <w:p w:rsidR="00CC2C2B" w:rsidRDefault="00CC2C2B">
      <w:pPr>
        <w:tabs>
          <w:tab w:val="center" w:pos="4832"/>
          <w:tab w:val="left" w:pos="7140"/>
        </w:tabs>
        <w:spacing w:line="360" w:lineRule="auto"/>
        <w:jc w:val="center"/>
        <w:rPr>
          <w:rFonts w:ascii="宋体" w:eastAsia="宋体" w:hAnsi="宋体" w:cs="宋体"/>
          <w:b/>
          <w:bCs/>
          <w:sz w:val="24"/>
          <w:szCs w:val="24"/>
        </w:rPr>
      </w:pPr>
    </w:p>
    <w:p w:rsidR="00CC2C2B" w:rsidRDefault="009F0014">
      <w:pPr>
        <w:widowControl/>
        <w:jc w:val="left"/>
        <w:rPr>
          <w:rFonts w:ascii="宋体" w:eastAsia="宋体" w:hAnsi="宋体" w:cs="宋体"/>
          <w:b/>
          <w:bCs/>
          <w:sz w:val="24"/>
          <w:szCs w:val="24"/>
        </w:rPr>
      </w:pPr>
      <w:r>
        <w:rPr>
          <w:rFonts w:ascii="宋体" w:eastAsia="宋体" w:hAnsi="宋体" w:cs="宋体"/>
          <w:b/>
          <w:bCs/>
          <w:sz w:val="24"/>
          <w:szCs w:val="24"/>
        </w:rPr>
        <w:br w:type="page"/>
      </w:r>
    </w:p>
    <w:p w:rsidR="00CC2C2B" w:rsidRDefault="009F0014">
      <w:pPr>
        <w:tabs>
          <w:tab w:val="center" w:pos="4832"/>
          <w:tab w:val="left" w:pos="7140"/>
        </w:tabs>
        <w:spacing w:line="360" w:lineRule="auto"/>
        <w:jc w:val="center"/>
        <w:outlineLvl w:val="1"/>
        <w:rPr>
          <w:rFonts w:ascii="宋体" w:eastAsia="宋体" w:hAnsi="宋体" w:cs="宋体"/>
          <w:b/>
          <w:bCs/>
          <w:sz w:val="24"/>
          <w:szCs w:val="24"/>
        </w:rPr>
      </w:pPr>
      <w:bookmarkStart w:id="178" w:name="_Toc68277072"/>
      <w:r>
        <w:rPr>
          <w:rFonts w:ascii="宋体" w:eastAsia="宋体" w:hAnsi="宋体" w:cs="宋体" w:hint="eastAsia"/>
          <w:b/>
          <w:bCs/>
          <w:sz w:val="24"/>
          <w:szCs w:val="24"/>
        </w:rPr>
        <w:lastRenderedPageBreak/>
        <w:t>八、</w:t>
      </w:r>
      <w:bookmarkEnd w:id="176"/>
      <w:r>
        <w:rPr>
          <w:rFonts w:ascii="宋体" w:eastAsia="宋体" w:hAnsi="宋体" w:cs="宋体" w:hint="eastAsia"/>
          <w:b/>
          <w:bCs/>
          <w:sz w:val="24"/>
          <w:szCs w:val="24"/>
        </w:rPr>
        <w:t>拟派本项目服务人员情况</w:t>
      </w:r>
      <w:bookmarkEnd w:id="178"/>
    </w:p>
    <w:p w:rsidR="00CC2C2B" w:rsidRDefault="00CC2C2B">
      <w:pPr>
        <w:tabs>
          <w:tab w:val="center" w:pos="4832"/>
          <w:tab w:val="left" w:pos="7140"/>
        </w:tabs>
        <w:spacing w:line="360" w:lineRule="auto"/>
        <w:jc w:val="center"/>
        <w:rPr>
          <w:rFonts w:ascii="宋体" w:eastAsia="宋体" w:hAnsi="宋体" w:cs="宋体"/>
          <w:b/>
          <w:bCs/>
          <w:sz w:val="24"/>
          <w:szCs w:val="24"/>
        </w:rPr>
      </w:pPr>
    </w:p>
    <w:tbl>
      <w:tblPr>
        <w:tblStyle w:val="af5"/>
        <w:tblW w:w="8428" w:type="dxa"/>
        <w:jc w:val="center"/>
        <w:tblLayout w:type="fixed"/>
        <w:tblLook w:val="04A0" w:firstRow="1" w:lastRow="0" w:firstColumn="1" w:lastColumn="0" w:noHBand="0" w:noVBand="1"/>
      </w:tblPr>
      <w:tblGrid>
        <w:gridCol w:w="774"/>
        <w:gridCol w:w="1495"/>
        <w:gridCol w:w="833"/>
        <w:gridCol w:w="928"/>
        <w:gridCol w:w="929"/>
        <w:gridCol w:w="929"/>
        <w:gridCol w:w="1547"/>
        <w:gridCol w:w="993"/>
      </w:tblGrid>
      <w:tr w:rsidR="00CC2C2B">
        <w:trPr>
          <w:jc w:val="center"/>
        </w:trPr>
        <w:tc>
          <w:tcPr>
            <w:tcW w:w="774" w:type="dxa"/>
            <w:vAlign w:val="center"/>
          </w:tcPr>
          <w:p w:rsidR="00CC2C2B" w:rsidRDefault="009F0014">
            <w:pPr>
              <w:spacing w:line="360" w:lineRule="auto"/>
              <w:jc w:val="center"/>
              <w:rPr>
                <w:rFonts w:asciiTheme="minorEastAsia" w:eastAsia="宋体" w:hAnsiTheme="minorEastAsia" w:cs="宋体"/>
                <w:kern w:val="0"/>
                <w:sz w:val="24"/>
                <w:szCs w:val="24"/>
              </w:rPr>
            </w:pPr>
            <w:r>
              <w:rPr>
                <w:rFonts w:asciiTheme="minorEastAsia" w:eastAsia="宋体" w:hAnsiTheme="minorEastAsia" w:cs="宋体" w:hint="eastAsia"/>
                <w:kern w:val="0"/>
                <w:sz w:val="24"/>
                <w:szCs w:val="24"/>
              </w:rPr>
              <w:t>姓名</w:t>
            </w:r>
          </w:p>
        </w:tc>
        <w:tc>
          <w:tcPr>
            <w:tcW w:w="1495" w:type="dxa"/>
            <w:vAlign w:val="center"/>
          </w:tcPr>
          <w:p w:rsidR="00CC2C2B" w:rsidRDefault="009F0014">
            <w:pPr>
              <w:spacing w:line="360" w:lineRule="auto"/>
              <w:jc w:val="center"/>
              <w:rPr>
                <w:rFonts w:asciiTheme="minorEastAsia" w:eastAsia="宋体" w:hAnsiTheme="minorEastAsia" w:cs="宋体"/>
                <w:kern w:val="0"/>
                <w:sz w:val="24"/>
                <w:szCs w:val="24"/>
              </w:rPr>
            </w:pPr>
            <w:r>
              <w:rPr>
                <w:rFonts w:asciiTheme="minorEastAsia" w:eastAsia="宋体" w:hAnsiTheme="minorEastAsia" w:cs="宋体" w:hint="eastAsia"/>
                <w:kern w:val="0"/>
                <w:sz w:val="24"/>
                <w:szCs w:val="24"/>
              </w:rPr>
              <w:t>身份证号码</w:t>
            </w:r>
          </w:p>
        </w:tc>
        <w:tc>
          <w:tcPr>
            <w:tcW w:w="833" w:type="dxa"/>
            <w:vAlign w:val="center"/>
          </w:tcPr>
          <w:p w:rsidR="00CC2C2B" w:rsidRDefault="009F0014">
            <w:pPr>
              <w:spacing w:line="360" w:lineRule="auto"/>
              <w:jc w:val="center"/>
              <w:rPr>
                <w:rFonts w:asciiTheme="minorEastAsia" w:eastAsia="宋体" w:hAnsiTheme="minorEastAsia" w:cs="宋体"/>
                <w:kern w:val="0"/>
                <w:sz w:val="24"/>
                <w:szCs w:val="24"/>
              </w:rPr>
            </w:pPr>
            <w:r>
              <w:rPr>
                <w:rFonts w:asciiTheme="minorEastAsia" w:eastAsia="宋体" w:hAnsiTheme="minorEastAsia" w:cs="宋体" w:hint="eastAsia"/>
                <w:kern w:val="0"/>
                <w:sz w:val="24"/>
                <w:szCs w:val="24"/>
              </w:rPr>
              <w:t>性别</w:t>
            </w:r>
          </w:p>
        </w:tc>
        <w:tc>
          <w:tcPr>
            <w:tcW w:w="928" w:type="dxa"/>
            <w:vAlign w:val="center"/>
          </w:tcPr>
          <w:p w:rsidR="00CC2C2B" w:rsidRDefault="009F0014">
            <w:pPr>
              <w:spacing w:line="360" w:lineRule="auto"/>
              <w:jc w:val="center"/>
              <w:rPr>
                <w:rFonts w:asciiTheme="minorEastAsia" w:eastAsia="宋体" w:hAnsiTheme="minorEastAsia" w:cs="宋体"/>
                <w:kern w:val="0"/>
                <w:sz w:val="24"/>
                <w:szCs w:val="24"/>
              </w:rPr>
            </w:pPr>
            <w:r>
              <w:rPr>
                <w:rFonts w:asciiTheme="minorEastAsia" w:eastAsia="宋体" w:hAnsiTheme="minorEastAsia" w:cs="宋体" w:hint="eastAsia"/>
                <w:kern w:val="0"/>
                <w:sz w:val="24"/>
                <w:szCs w:val="24"/>
              </w:rPr>
              <w:t>岗位</w:t>
            </w:r>
          </w:p>
        </w:tc>
        <w:tc>
          <w:tcPr>
            <w:tcW w:w="929" w:type="dxa"/>
            <w:vAlign w:val="center"/>
          </w:tcPr>
          <w:p w:rsidR="00CC2C2B" w:rsidRDefault="009F0014">
            <w:pPr>
              <w:spacing w:line="360" w:lineRule="auto"/>
              <w:jc w:val="center"/>
              <w:rPr>
                <w:rFonts w:asciiTheme="minorEastAsia" w:eastAsia="宋体" w:hAnsiTheme="minorEastAsia" w:cs="宋体"/>
                <w:kern w:val="0"/>
                <w:sz w:val="24"/>
                <w:szCs w:val="24"/>
              </w:rPr>
            </w:pPr>
            <w:r>
              <w:rPr>
                <w:rFonts w:asciiTheme="minorEastAsia" w:eastAsia="宋体" w:hAnsiTheme="minorEastAsia" w:cs="宋体" w:hint="eastAsia"/>
                <w:kern w:val="0"/>
                <w:sz w:val="24"/>
                <w:szCs w:val="24"/>
              </w:rPr>
              <w:t>学历</w:t>
            </w:r>
          </w:p>
        </w:tc>
        <w:tc>
          <w:tcPr>
            <w:tcW w:w="929" w:type="dxa"/>
            <w:vAlign w:val="center"/>
          </w:tcPr>
          <w:p w:rsidR="00CC2C2B" w:rsidRDefault="009F0014">
            <w:pPr>
              <w:spacing w:line="360" w:lineRule="auto"/>
              <w:jc w:val="center"/>
              <w:rPr>
                <w:rFonts w:asciiTheme="minorEastAsia" w:eastAsia="宋体" w:hAnsiTheme="minorEastAsia" w:cs="宋体"/>
                <w:kern w:val="0"/>
                <w:sz w:val="24"/>
                <w:szCs w:val="24"/>
              </w:rPr>
            </w:pPr>
            <w:r>
              <w:rPr>
                <w:rFonts w:asciiTheme="minorEastAsia" w:eastAsia="宋体" w:hAnsiTheme="minorEastAsia" w:cs="宋体" w:hint="eastAsia"/>
                <w:kern w:val="0"/>
                <w:sz w:val="24"/>
                <w:szCs w:val="24"/>
              </w:rPr>
              <w:t>专业</w:t>
            </w:r>
          </w:p>
        </w:tc>
        <w:tc>
          <w:tcPr>
            <w:tcW w:w="1547" w:type="dxa"/>
            <w:vAlign w:val="center"/>
          </w:tcPr>
          <w:p w:rsidR="00CC2C2B" w:rsidRDefault="009F0014">
            <w:pPr>
              <w:spacing w:line="360" w:lineRule="auto"/>
              <w:jc w:val="center"/>
              <w:rPr>
                <w:rFonts w:asciiTheme="minorEastAsia" w:eastAsia="宋体" w:hAnsiTheme="minorEastAsia" w:cs="宋体"/>
                <w:kern w:val="0"/>
                <w:sz w:val="24"/>
                <w:szCs w:val="24"/>
              </w:rPr>
            </w:pPr>
            <w:r>
              <w:rPr>
                <w:rFonts w:asciiTheme="minorEastAsia" w:eastAsia="宋体" w:hAnsiTheme="minorEastAsia" w:cs="宋体" w:hint="eastAsia"/>
                <w:kern w:val="0"/>
                <w:sz w:val="24"/>
                <w:szCs w:val="24"/>
              </w:rPr>
              <w:t>从事相关</w:t>
            </w:r>
          </w:p>
          <w:p w:rsidR="00CC2C2B" w:rsidRDefault="009F0014">
            <w:pPr>
              <w:spacing w:line="360" w:lineRule="auto"/>
              <w:jc w:val="center"/>
              <w:rPr>
                <w:rFonts w:asciiTheme="minorEastAsia" w:eastAsia="宋体" w:hAnsiTheme="minorEastAsia" w:cs="宋体"/>
                <w:kern w:val="0"/>
                <w:sz w:val="24"/>
                <w:szCs w:val="24"/>
              </w:rPr>
            </w:pPr>
            <w:r>
              <w:rPr>
                <w:rFonts w:asciiTheme="minorEastAsia" w:eastAsia="宋体" w:hAnsiTheme="minorEastAsia" w:cs="宋体" w:hint="eastAsia"/>
                <w:kern w:val="0"/>
                <w:sz w:val="24"/>
                <w:szCs w:val="24"/>
              </w:rPr>
              <w:t>工作年限</w:t>
            </w:r>
          </w:p>
        </w:tc>
        <w:tc>
          <w:tcPr>
            <w:tcW w:w="993" w:type="dxa"/>
            <w:vAlign w:val="center"/>
          </w:tcPr>
          <w:p w:rsidR="00CC2C2B" w:rsidRDefault="009F0014">
            <w:pPr>
              <w:spacing w:line="360" w:lineRule="auto"/>
              <w:jc w:val="center"/>
              <w:rPr>
                <w:rFonts w:asciiTheme="minorEastAsia" w:eastAsia="宋体" w:hAnsiTheme="minorEastAsia" w:cs="宋体"/>
                <w:kern w:val="0"/>
                <w:sz w:val="24"/>
                <w:szCs w:val="24"/>
              </w:rPr>
            </w:pPr>
            <w:r>
              <w:rPr>
                <w:rFonts w:asciiTheme="minorEastAsia" w:eastAsia="宋体" w:hAnsiTheme="minorEastAsia" w:cs="宋体" w:hint="eastAsia"/>
                <w:kern w:val="0"/>
                <w:sz w:val="24"/>
                <w:szCs w:val="24"/>
              </w:rPr>
              <w:t>备注</w:t>
            </w:r>
          </w:p>
        </w:tc>
      </w:tr>
      <w:tr w:rsidR="00CC2C2B">
        <w:trPr>
          <w:jc w:val="center"/>
        </w:trPr>
        <w:tc>
          <w:tcPr>
            <w:tcW w:w="774"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495"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833"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8"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547"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93" w:type="dxa"/>
            <w:vAlign w:val="center"/>
          </w:tcPr>
          <w:p w:rsidR="00CC2C2B" w:rsidRDefault="00CC2C2B">
            <w:pPr>
              <w:spacing w:line="360" w:lineRule="auto"/>
              <w:jc w:val="center"/>
              <w:rPr>
                <w:rFonts w:asciiTheme="minorEastAsia" w:eastAsia="宋体" w:hAnsiTheme="minorEastAsia" w:cs="宋体"/>
                <w:kern w:val="0"/>
                <w:sz w:val="24"/>
                <w:szCs w:val="24"/>
              </w:rPr>
            </w:pPr>
          </w:p>
        </w:tc>
      </w:tr>
      <w:tr w:rsidR="00CC2C2B">
        <w:trPr>
          <w:jc w:val="center"/>
        </w:trPr>
        <w:tc>
          <w:tcPr>
            <w:tcW w:w="774"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495"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833"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8"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547"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93" w:type="dxa"/>
            <w:vAlign w:val="center"/>
          </w:tcPr>
          <w:p w:rsidR="00CC2C2B" w:rsidRDefault="00CC2C2B">
            <w:pPr>
              <w:spacing w:line="360" w:lineRule="auto"/>
              <w:jc w:val="center"/>
              <w:rPr>
                <w:rFonts w:asciiTheme="minorEastAsia" w:eastAsia="宋体" w:hAnsiTheme="minorEastAsia" w:cs="宋体"/>
                <w:kern w:val="0"/>
                <w:sz w:val="24"/>
                <w:szCs w:val="24"/>
              </w:rPr>
            </w:pPr>
          </w:p>
        </w:tc>
      </w:tr>
      <w:tr w:rsidR="00CC2C2B">
        <w:trPr>
          <w:jc w:val="center"/>
        </w:trPr>
        <w:tc>
          <w:tcPr>
            <w:tcW w:w="774"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495"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833"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8"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547"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93" w:type="dxa"/>
            <w:vAlign w:val="center"/>
          </w:tcPr>
          <w:p w:rsidR="00CC2C2B" w:rsidRDefault="00CC2C2B">
            <w:pPr>
              <w:spacing w:line="360" w:lineRule="auto"/>
              <w:jc w:val="center"/>
              <w:rPr>
                <w:rFonts w:asciiTheme="minorEastAsia" w:eastAsia="宋体" w:hAnsiTheme="minorEastAsia" w:cs="宋体"/>
                <w:kern w:val="0"/>
                <w:sz w:val="24"/>
                <w:szCs w:val="24"/>
              </w:rPr>
            </w:pPr>
          </w:p>
        </w:tc>
      </w:tr>
      <w:tr w:rsidR="00CC2C2B">
        <w:trPr>
          <w:jc w:val="center"/>
        </w:trPr>
        <w:tc>
          <w:tcPr>
            <w:tcW w:w="774"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495"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833"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8"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547"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93" w:type="dxa"/>
            <w:vAlign w:val="center"/>
          </w:tcPr>
          <w:p w:rsidR="00CC2C2B" w:rsidRDefault="00CC2C2B">
            <w:pPr>
              <w:spacing w:line="360" w:lineRule="auto"/>
              <w:jc w:val="center"/>
              <w:rPr>
                <w:rFonts w:asciiTheme="minorEastAsia" w:eastAsia="宋体" w:hAnsiTheme="minorEastAsia" w:cs="宋体"/>
                <w:kern w:val="0"/>
                <w:sz w:val="24"/>
                <w:szCs w:val="24"/>
              </w:rPr>
            </w:pPr>
          </w:p>
        </w:tc>
      </w:tr>
      <w:tr w:rsidR="00CC2C2B">
        <w:trPr>
          <w:jc w:val="center"/>
        </w:trPr>
        <w:tc>
          <w:tcPr>
            <w:tcW w:w="774"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495"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833"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8"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547"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93" w:type="dxa"/>
            <w:vAlign w:val="center"/>
          </w:tcPr>
          <w:p w:rsidR="00CC2C2B" w:rsidRDefault="00CC2C2B">
            <w:pPr>
              <w:spacing w:line="360" w:lineRule="auto"/>
              <w:jc w:val="center"/>
              <w:rPr>
                <w:rFonts w:asciiTheme="minorEastAsia" w:eastAsia="宋体" w:hAnsiTheme="minorEastAsia" w:cs="宋体"/>
                <w:kern w:val="0"/>
                <w:sz w:val="24"/>
                <w:szCs w:val="24"/>
              </w:rPr>
            </w:pPr>
          </w:p>
        </w:tc>
      </w:tr>
      <w:tr w:rsidR="00CC2C2B">
        <w:trPr>
          <w:jc w:val="center"/>
        </w:trPr>
        <w:tc>
          <w:tcPr>
            <w:tcW w:w="774"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495"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833"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8"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547"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93" w:type="dxa"/>
            <w:vAlign w:val="center"/>
          </w:tcPr>
          <w:p w:rsidR="00CC2C2B" w:rsidRDefault="00CC2C2B">
            <w:pPr>
              <w:spacing w:line="360" w:lineRule="auto"/>
              <w:jc w:val="center"/>
              <w:rPr>
                <w:rFonts w:asciiTheme="minorEastAsia" w:eastAsia="宋体" w:hAnsiTheme="minorEastAsia" w:cs="宋体"/>
                <w:kern w:val="0"/>
                <w:sz w:val="24"/>
                <w:szCs w:val="24"/>
              </w:rPr>
            </w:pPr>
          </w:p>
        </w:tc>
      </w:tr>
      <w:tr w:rsidR="00CC2C2B">
        <w:trPr>
          <w:jc w:val="center"/>
        </w:trPr>
        <w:tc>
          <w:tcPr>
            <w:tcW w:w="774"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495"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833"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8"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547"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93" w:type="dxa"/>
            <w:vAlign w:val="center"/>
          </w:tcPr>
          <w:p w:rsidR="00CC2C2B" w:rsidRDefault="00CC2C2B">
            <w:pPr>
              <w:spacing w:line="360" w:lineRule="auto"/>
              <w:jc w:val="center"/>
              <w:rPr>
                <w:rFonts w:asciiTheme="minorEastAsia" w:eastAsia="宋体" w:hAnsiTheme="minorEastAsia" w:cs="宋体"/>
                <w:kern w:val="0"/>
                <w:sz w:val="24"/>
                <w:szCs w:val="24"/>
              </w:rPr>
            </w:pPr>
          </w:p>
        </w:tc>
      </w:tr>
      <w:tr w:rsidR="00CC2C2B">
        <w:trPr>
          <w:jc w:val="center"/>
        </w:trPr>
        <w:tc>
          <w:tcPr>
            <w:tcW w:w="774"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495"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833"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8"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547"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93" w:type="dxa"/>
            <w:vAlign w:val="center"/>
          </w:tcPr>
          <w:p w:rsidR="00CC2C2B" w:rsidRDefault="00CC2C2B">
            <w:pPr>
              <w:spacing w:line="360" w:lineRule="auto"/>
              <w:jc w:val="center"/>
              <w:rPr>
                <w:rFonts w:asciiTheme="minorEastAsia" w:eastAsia="宋体" w:hAnsiTheme="minorEastAsia" w:cs="宋体"/>
                <w:kern w:val="0"/>
                <w:sz w:val="24"/>
                <w:szCs w:val="24"/>
              </w:rPr>
            </w:pPr>
          </w:p>
        </w:tc>
      </w:tr>
      <w:tr w:rsidR="00CC2C2B">
        <w:trPr>
          <w:jc w:val="center"/>
        </w:trPr>
        <w:tc>
          <w:tcPr>
            <w:tcW w:w="774"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495"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833"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8"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29"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1547" w:type="dxa"/>
            <w:vAlign w:val="center"/>
          </w:tcPr>
          <w:p w:rsidR="00CC2C2B" w:rsidRDefault="00CC2C2B">
            <w:pPr>
              <w:spacing w:line="360" w:lineRule="auto"/>
              <w:jc w:val="center"/>
              <w:rPr>
                <w:rFonts w:asciiTheme="minorEastAsia" w:eastAsia="宋体" w:hAnsiTheme="minorEastAsia" w:cs="宋体"/>
                <w:kern w:val="0"/>
                <w:sz w:val="24"/>
                <w:szCs w:val="24"/>
              </w:rPr>
            </w:pPr>
          </w:p>
        </w:tc>
        <w:tc>
          <w:tcPr>
            <w:tcW w:w="993" w:type="dxa"/>
            <w:vAlign w:val="center"/>
          </w:tcPr>
          <w:p w:rsidR="00CC2C2B" w:rsidRDefault="00CC2C2B">
            <w:pPr>
              <w:spacing w:line="360" w:lineRule="auto"/>
              <w:jc w:val="center"/>
              <w:rPr>
                <w:rFonts w:asciiTheme="minorEastAsia" w:eastAsia="宋体" w:hAnsiTheme="minorEastAsia" w:cs="宋体"/>
                <w:kern w:val="0"/>
                <w:sz w:val="24"/>
                <w:szCs w:val="24"/>
              </w:rPr>
            </w:pPr>
          </w:p>
        </w:tc>
      </w:tr>
    </w:tbl>
    <w:p w:rsidR="00CC2C2B" w:rsidRDefault="009F0014">
      <w:pPr>
        <w:spacing w:line="360" w:lineRule="auto"/>
        <w:rPr>
          <w:rFonts w:asciiTheme="minorEastAsia" w:hAnsiTheme="minorEastAsia"/>
          <w:sz w:val="24"/>
          <w:szCs w:val="24"/>
        </w:rPr>
      </w:pPr>
      <w:r>
        <w:rPr>
          <w:rFonts w:asciiTheme="minorEastAsia" w:hAnsiTheme="minorEastAsia" w:hint="eastAsia"/>
          <w:sz w:val="24"/>
          <w:szCs w:val="24"/>
        </w:rPr>
        <w:t>1、项目服务人员由投标人自行确定，但应能够满足本项目的基本需求。</w:t>
      </w:r>
    </w:p>
    <w:p w:rsidR="00CC2C2B" w:rsidRDefault="009F0014">
      <w:pPr>
        <w:spacing w:line="360" w:lineRule="auto"/>
        <w:rPr>
          <w:rFonts w:asciiTheme="minorEastAsia" w:hAnsiTheme="minorEastAsia"/>
          <w:szCs w:val="24"/>
        </w:rPr>
      </w:pPr>
      <w:r>
        <w:rPr>
          <w:rFonts w:asciiTheme="minorEastAsia" w:hAnsiTheme="minorEastAsia" w:hint="eastAsia"/>
          <w:sz w:val="24"/>
          <w:szCs w:val="24"/>
        </w:rPr>
        <w:t>2、须提供项目服务人员身份证、相关证书，近6个月（2021年5月至10月）的社保缴纳证明。</w:t>
      </w:r>
    </w:p>
    <w:p w:rsidR="00CC2C2B" w:rsidRDefault="009F0014">
      <w:pPr>
        <w:tabs>
          <w:tab w:val="center" w:pos="4832"/>
          <w:tab w:val="left" w:pos="7140"/>
        </w:tabs>
        <w:spacing w:line="360" w:lineRule="auto"/>
        <w:ind w:firstLineChars="200" w:firstLine="480"/>
        <w:jc w:val="center"/>
        <w:outlineLvl w:val="1"/>
        <w:rPr>
          <w:rFonts w:ascii="宋体" w:eastAsia="宋体" w:hAnsi="宋体" w:cs="宋体"/>
          <w:b/>
          <w:bCs/>
          <w:sz w:val="24"/>
          <w:szCs w:val="24"/>
        </w:rPr>
      </w:pPr>
      <w:r>
        <w:rPr>
          <w:rFonts w:ascii="宋体" w:eastAsia="宋体" w:hAnsi="Calibri" w:cs="Times New Roman"/>
          <w:sz w:val="24"/>
          <w:szCs w:val="24"/>
        </w:rPr>
        <w:br w:type="page"/>
      </w:r>
      <w:bookmarkStart w:id="179" w:name="_Toc531016908"/>
      <w:bookmarkStart w:id="180" w:name="_Toc68277073"/>
      <w:r>
        <w:rPr>
          <w:rFonts w:ascii="宋体" w:eastAsia="宋体" w:hAnsi="宋体" w:cs="宋体" w:hint="eastAsia"/>
          <w:b/>
          <w:sz w:val="24"/>
          <w:szCs w:val="24"/>
        </w:rPr>
        <w:lastRenderedPageBreak/>
        <w:t>九、</w:t>
      </w:r>
      <w:bookmarkEnd w:id="177"/>
      <w:r>
        <w:rPr>
          <w:rFonts w:ascii="宋体" w:eastAsia="宋体" w:hAnsi="宋体" w:cs="宋体" w:hint="eastAsia"/>
          <w:b/>
          <w:bCs/>
          <w:sz w:val="24"/>
          <w:szCs w:val="24"/>
        </w:rPr>
        <w:t>技术服务方案</w:t>
      </w:r>
      <w:bookmarkEnd w:id="179"/>
      <w:bookmarkEnd w:id="180"/>
    </w:p>
    <w:p w:rsidR="00CC2C2B" w:rsidRDefault="00CC2C2B">
      <w:pPr>
        <w:spacing w:line="360" w:lineRule="auto"/>
        <w:ind w:firstLineChars="200" w:firstLine="480"/>
        <w:rPr>
          <w:rFonts w:ascii="宋体" w:eastAsia="宋体" w:hAnsi="宋体" w:cs="Arial"/>
          <w:kern w:val="0"/>
          <w:sz w:val="24"/>
          <w:szCs w:val="24"/>
        </w:rPr>
      </w:pPr>
      <w:bookmarkStart w:id="181" w:name="_Toc375218897"/>
    </w:p>
    <w:bookmarkEnd w:id="181"/>
    <w:p w:rsidR="00CC2C2B" w:rsidRDefault="009F001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投标人须提交拟完成本项目的技术服务方案，技术服务方案的格式和内容由投标人根据本项目的具体情况</w:t>
      </w:r>
      <w:r>
        <w:rPr>
          <w:rFonts w:ascii="宋体" w:eastAsia="宋体" w:hAnsi="宋体" w:cs="Times New Roman" w:hint="eastAsia"/>
          <w:sz w:val="24"/>
          <w:szCs w:val="24"/>
        </w:rPr>
        <w:t>自行拟定。</w:t>
      </w:r>
    </w:p>
    <w:p w:rsidR="00CC2C2B" w:rsidRDefault="009F0014">
      <w:pPr>
        <w:widowControl/>
        <w:jc w:val="left"/>
        <w:rPr>
          <w:rFonts w:ascii="宋体" w:eastAsia="宋体" w:hAnsi="宋体" w:cs="宋体"/>
          <w:b/>
          <w:sz w:val="24"/>
          <w:szCs w:val="24"/>
        </w:rPr>
      </w:pPr>
      <w:r>
        <w:rPr>
          <w:rFonts w:ascii="宋体" w:eastAsia="宋体" w:hAnsi="宋体" w:cs="宋体"/>
          <w:b/>
          <w:sz w:val="24"/>
          <w:szCs w:val="24"/>
        </w:rPr>
        <w:br w:type="page"/>
      </w:r>
    </w:p>
    <w:p w:rsidR="00CC2C2B" w:rsidRDefault="009F0014">
      <w:pPr>
        <w:tabs>
          <w:tab w:val="center" w:pos="4832"/>
          <w:tab w:val="left" w:pos="7140"/>
        </w:tabs>
        <w:spacing w:line="360" w:lineRule="auto"/>
        <w:ind w:firstLineChars="200" w:firstLine="482"/>
        <w:jc w:val="center"/>
        <w:outlineLvl w:val="1"/>
        <w:rPr>
          <w:rFonts w:ascii="宋体" w:hAnsi="宋体" w:cs="宋体"/>
          <w:b/>
          <w:sz w:val="24"/>
          <w:szCs w:val="24"/>
        </w:rPr>
      </w:pPr>
      <w:bookmarkStart w:id="182" w:name="_Toc68277074"/>
      <w:r>
        <w:rPr>
          <w:rFonts w:ascii="宋体" w:eastAsia="宋体" w:hAnsi="宋体" w:cs="宋体" w:hint="eastAsia"/>
          <w:b/>
          <w:sz w:val="24"/>
          <w:szCs w:val="24"/>
        </w:rPr>
        <w:lastRenderedPageBreak/>
        <w:t>十、</w:t>
      </w:r>
      <w:r>
        <w:rPr>
          <w:rFonts w:ascii="宋体" w:hAnsi="宋体" w:cs="宋体" w:hint="eastAsia"/>
          <w:b/>
          <w:sz w:val="24"/>
          <w:szCs w:val="24"/>
        </w:rPr>
        <w:t>其他需要提交的资料</w:t>
      </w:r>
      <w:bookmarkEnd w:id="182"/>
    </w:p>
    <w:p w:rsidR="00CC2C2B" w:rsidRDefault="009F0014">
      <w:pPr>
        <w:spacing w:line="360" w:lineRule="auto"/>
        <w:ind w:firstLineChars="200" w:firstLine="480"/>
        <w:jc w:val="center"/>
        <w:rPr>
          <w:rFonts w:ascii="Calibri" w:eastAsia="宋体" w:hAnsi="Calibri" w:cs="Times New Roman"/>
        </w:rPr>
      </w:pPr>
      <w:r>
        <w:rPr>
          <w:rFonts w:ascii="宋体" w:eastAsia="宋体" w:hAnsi="宋体" w:cs="Times New Roman" w:hint="eastAsia"/>
          <w:sz w:val="24"/>
          <w:szCs w:val="24"/>
        </w:rPr>
        <w:t>根据招标文件的要求和投标人认为需要提供的资料</w:t>
      </w:r>
    </w:p>
    <w:p w:rsidR="00CC2C2B" w:rsidRDefault="009F0014">
      <w:pPr>
        <w:widowControl/>
        <w:jc w:val="left"/>
        <w:rPr>
          <w:rFonts w:ascii="Calibri" w:eastAsia="宋体" w:hAnsi="Calibri" w:cs="Times New Roman"/>
        </w:rPr>
      </w:pPr>
      <w:r>
        <w:rPr>
          <w:rFonts w:ascii="Calibri" w:eastAsia="宋体" w:hAnsi="Calibri" w:cs="Times New Roman"/>
        </w:rPr>
        <w:br w:type="page"/>
      </w:r>
    </w:p>
    <w:p w:rsidR="00CC2C2B" w:rsidRDefault="009F0014">
      <w:pPr>
        <w:tabs>
          <w:tab w:val="center" w:pos="4832"/>
          <w:tab w:val="left" w:pos="7140"/>
        </w:tabs>
        <w:spacing w:line="360" w:lineRule="auto"/>
        <w:jc w:val="center"/>
        <w:outlineLvl w:val="1"/>
        <w:rPr>
          <w:rFonts w:ascii="宋体" w:hAnsi="宋体" w:cs="宋体"/>
          <w:b/>
          <w:sz w:val="24"/>
          <w:szCs w:val="24"/>
        </w:rPr>
      </w:pPr>
      <w:bookmarkStart w:id="183" w:name="_Toc68277075"/>
      <w:r>
        <w:rPr>
          <w:rFonts w:ascii="宋体" w:eastAsia="宋体" w:hAnsi="宋体" w:cs="宋体" w:hint="eastAsia"/>
          <w:b/>
          <w:sz w:val="24"/>
          <w:szCs w:val="24"/>
        </w:rPr>
        <w:lastRenderedPageBreak/>
        <w:t xml:space="preserve">第六章 </w:t>
      </w:r>
      <w:r>
        <w:rPr>
          <w:rFonts w:ascii="宋体" w:hAnsi="宋体" w:cs="宋体" w:hint="eastAsia"/>
          <w:b/>
          <w:sz w:val="24"/>
          <w:szCs w:val="24"/>
        </w:rPr>
        <w:t>补充条款</w:t>
      </w:r>
      <w:bookmarkEnd w:id="183"/>
    </w:p>
    <w:p w:rsidR="00CC2C2B" w:rsidRDefault="00CC2C2B">
      <w:pPr>
        <w:spacing w:line="360" w:lineRule="auto"/>
        <w:ind w:firstLineChars="200" w:firstLine="480"/>
        <w:jc w:val="center"/>
        <w:rPr>
          <w:rFonts w:ascii="宋体" w:eastAsia="宋体" w:hAnsi="宋体" w:cs="Times New Roman"/>
          <w:sz w:val="24"/>
          <w:szCs w:val="24"/>
        </w:rPr>
      </w:pPr>
    </w:p>
    <w:sectPr w:rsidR="00CC2C2B">
      <w:headerReference w:type="default" r:id="rId14"/>
      <w:footerReference w:type="default" r:id="rId15"/>
      <w:pgSz w:w="11906" w:h="16838"/>
      <w:pgMar w:top="1134" w:right="1418" w:bottom="1134" w:left="1418" w:header="851" w:footer="992" w:gutter="0"/>
      <w:pgNumType w:start="1"/>
      <w:cols w:space="425"/>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852B03" w15:done="0"/>
  <w15:commentEx w15:paraId="37E91B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7ED" w:rsidRDefault="001C37ED">
      <w:r>
        <w:separator/>
      </w:r>
    </w:p>
  </w:endnote>
  <w:endnote w:type="continuationSeparator" w:id="0">
    <w:p w:rsidR="001C37ED" w:rsidRDefault="001C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Courier New"/>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方正仿宋简体">
    <w:altName w:val="微软雅黑"/>
    <w:charset w:val="86"/>
    <w:family w:val="auto"/>
    <w:pitch w:val="default"/>
    <w:sig w:usb0="00000000" w:usb1="00000000" w:usb2="00000012"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TimesNewRomanPSMT">
    <w:altName w:val="hakuyoxingshu7000"/>
    <w:charset w:val="86"/>
    <w:family w:val="auto"/>
    <w:pitch w:val="default"/>
    <w:sig w:usb0="00000000" w:usb1="00000000" w:usb2="00000000" w:usb3="00000000" w:csb0="00040000" w:csb1="00000000"/>
  </w:font>
  <w:font w:name="Microsoft YaHei UI">
    <w:altName w:val="微软雅黑"/>
    <w:charset w:val="86"/>
    <w:family w:val="swiss"/>
    <w:pitch w:val="default"/>
    <w:sig w:usb0="00000000"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CCD" w:rsidRDefault="001F6CCD">
    <w:pPr>
      <w:pStyle w:val="ad"/>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rPr>
      <w:t>68</w:t>
    </w:r>
    <w:r>
      <w:rPr>
        <w:rStyle w:val="af7"/>
      </w:rPr>
      <w:fldChar w:fldCharType="end"/>
    </w:r>
  </w:p>
  <w:p w:rsidR="001F6CCD" w:rsidRDefault="001F6CC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CCD" w:rsidRDefault="001F6CCD">
    <w:pPr>
      <w:pStyle w:val="ad"/>
      <w:ind w:right="90"/>
      <w:jc w:val="right"/>
    </w:pPr>
  </w:p>
  <w:p w:rsidR="001F6CCD" w:rsidRDefault="001F6CC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532114"/>
    </w:sdtPr>
    <w:sdtEndPr>
      <w:rPr>
        <w:rFonts w:asciiTheme="minorEastAsia" w:eastAsiaTheme="minorEastAsia" w:hAnsiTheme="minorEastAsia"/>
        <w:sz w:val="30"/>
        <w:szCs w:val="30"/>
      </w:rPr>
    </w:sdtEndPr>
    <w:sdtContent>
      <w:p w:rsidR="001F6CCD" w:rsidRDefault="001F6CCD">
        <w:pPr>
          <w:pStyle w:val="ad"/>
          <w:ind w:right="360"/>
          <w:jc w:val="center"/>
          <w:rPr>
            <w:rFonts w:asciiTheme="minorEastAsia" w:eastAsiaTheme="minorEastAsia" w:hAnsiTheme="minorEastAsia"/>
            <w:sz w:val="30"/>
            <w:szCs w:val="30"/>
          </w:rPr>
        </w:pPr>
        <w:r>
          <w:rPr>
            <w:rFonts w:asciiTheme="minorEastAsia" w:eastAsiaTheme="minorEastAsia" w:hAnsiTheme="minorEastAsia"/>
            <w:sz w:val="30"/>
            <w:szCs w:val="30"/>
          </w:rPr>
          <w:fldChar w:fldCharType="begin"/>
        </w:r>
        <w:r>
          <w:rPr>
            <w:rFonts w:asciiTheme="minorEastAsia" w:eastAsiaTheme="minorEastAsia" w:hAnsiTheme="minorEastAsia"/>
            <w:sz w:val="30"/>
            <w:szCs w:val="30"/>
          </w:rPr>
          <w:instrText>PAGE   \* MERGEFORMAT</w:instrText>
        </w:r>
        <w:r>
          <w:rPr>
            <w:rFonts w:asciiTheme="minorEastAsia" w:eastAsiaTheme="minorEastAsia" w:hAnsiTheme="minorEastAsia"/>
            <w:sz w:val="30"/>
            <w:szCs w:val="30"/>
          </w:rPr>
          <w:fldChar w:fldCharType="separate"/>
        </w:r>
        <w:r w:rsidR="00BF5567" w:rsidRPr="00BF5567">
          <w:rPr>
            <w:rFonts w:asciiTheme="minorEastAsia" w:eastAsiaTheme="minorEastAsia" w:hAnsiTheme="minorEastAsia"/>
            <w:noProof/>
            <w:sz w:val="30"/>
            <w:szCs w:val="30"/>
            <w:lang w:val="zh-CN"/>
          </w:rPr>
          <w:t>2</w:t>
        </w:r>
        <w:r>
          <w:rPr>
            <w:rFonts w:asciiTheme="minorEastAsia" w:eastAsiaTheme="minorEastAsia" w:hAnsiTheme="minorEastAsia"/>
            <w:sz w:val="30"/>
            <w:szCs w:val="3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7ED" w:rsidRDefault="001C37ED">
      <w:r>
        <w:separator/>
      </w:r>
    </w:p>
  </w:footnote>
  <w:footnote w:type="continuationSeparator" w:id="0">
    <w:p w:rsidR="001C37ED" w:rsidRDefault="001C3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CCD" w:rsidRDefault="001F6CCD">
    <w:pPr>
      <w:pStyle w:val="ae"/>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CCD" w:rsidRDefault="001F6CCD">
    <w:pPr>
      <w:pStyle w:val="a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75A2CC"/>
    <w:multiLevelType w:val="singleLevel"/>
    <w:tmpl w:val="8475A2CC"/>
    <w:lvl w:ilvl="0">
      <w:start w:val="1"/>
      <w:numFmt w:val="decimal"/>
      <w:suff w:val="nothing"/>
      <w:lvlText w:val="%1）"/>
      <w:lvlJc w:val="left"/>
      <w:pPr>
        <w:ind w:left="-60"/>
      </w:pPr>
    </w:lvl>
  </w:abstractNum>
  <w:abstractNum w:abstractNumId="1">
    <w:nsid w:val="8AC6407F"/>
    <w:multiLevelType w:val="singleLevel"/>
    <w:tmpl w:val="8AC6407F"/>
    <w:lvl w:ilvl="0">
      <w:start w:val="1"/>
      <w:numFmt w:val="decimal"/>
      <w:lvlText w:val="%1)"/>
      <w:lvlJc w:val="left"/>
      <w:pPr>
        <w:ind w:left="425" w:hanging="425"/>
      </w:pPr>
      <w:rPr>
        <w:rFonts w:hint="default"/>
      </w:rPr>
    </w:lvl>
  </w:abstractNum>
  <w:abstractNum w:abstractNumId="2">
    <w:nsid w:val="1FF37C3D"/>
    <w:multiLevelType w:val="singleLevel"/>
    <w:tmpl w:val="1FF37C3D"/>
    <w:lvl w:ilvl="0">
      <w:start w:val="1"/>
      <w:numFmt w:val="lowerLetter"/>
      <w:lvlText w:val="%1."/>
      <w:lvlJc w:val="left"/>
      <w:pPr>
        <w:ind w:left="425" w:hanging="425"/>
      </w:pPr>
      <w:rPr>
        <w:rFonts w:hint="default"/>
      </w:rPr>
    </w:lvl>
  </w:abstractNum>
  <w:abstractNum w:abstractNumId="3">
    <w:nsid w:val="58A56851"/>
    <w:multiLevelType w:val="multilevel"/>
    <w:tmpl w:val="58A56851"/>
    <w:lvl w:ilvl="0">
      <w:start w:val="3"/>
      <w:numFmt w:val="decimal"/>
      <w:lvlText w:val="%1"/>
      <w:lvlJc w:val="left"/>
      <w:pPr>
        <w:ind w:left="360" w:hanging="360"/>
      </w:pPr>
      <w:rPr>
        <w:rFonts w:hAnsi="宋体" w:hint="default"/>
      </w:rPr>
    </w:lvl>
    <w:lvl w:ilvl="1">
      <w:start w:val="1"/>
      <w:numFmt w:val="decimal"/>
      <w:lvlText w:val="%1.%2"/>
      <w:lvlJc w:val="left"/>
      <w:pPr>
        <w:ind w:left="1069" w:hanging="360"/>
      </w:pPr>
      <w:rPr>
        <w:rFonts w:hAnsi="宋体" w:hint="default"/>
      </w:rPr>
    </w:lvl>
    <w:lvl w:ilvl="2">
      <w:start w:val="1"/>
      <w:numFmt w:val="decimal"/>
      <w:lvlText w:val="%1.%2.%3"/>
      <w:lvlJc w:val="left"/>
      <w:pPr>
        <w:ind w:left="1680" w:hanging="720"/>
      </w:pPr>
      <w:rPr>
        <w:rFonts w:hAnsi="宋体" w:hint="default"/>
      </w:rPr>
    </w:lvl>
    <w:lvl w:ilvl="3">
      <w:start w:val="1"/>
      <w:numFmt w:val="decimal"/>
      <w:lvlText w:val="%1.%2.%3.%4"/>
      <w:lvlJc w:val="left"/>
      <w:pPr>
        <w:ind w:left="2520" w:hanging="1080"/>
      </w:pPr>
      <w:rPr>
        <w:rFonts w:hAnsi="宋体" w:hint="default"/>
      </w:rPr>
    </w:lvl>
    <w:lvl w:ilvl="4">
      <w:start w:val="1"/>
      <w:numFmt w:val="decimal"/>
      <w:lvlText w:val="%1.%2.%3.%4.%5"/>
      <w:lvlJc w:val="left"/>
      <w:pPr>
        <w:ind w:left="3000" w:hanging="1080"/>
      </w:pPr>
      <w:rPr>
        <w:rFonts w:hAnsi="宋体" w:hint="default"/>
      </w:rPr>
    </w:lvl>
    <w:lvl w:ilvl="5">
      <w:start w:val="1"/>
      <w:numFmt w:val="decimal"/>
      <w:lvlText w:val="%1.%2.%3.%4.%5.%6"/>
      <w:lvlJc w:val="left"/>
      <w:pPr>
        <w:ind w:left="3840" w:hanging="1440"/>
      </w:pPr>
      <w:rPr>
        <w:rFonts w:hAnsi="宋体" w:hint="default"/>
      </w:rPr>
    </w:lvl>
    <w:lvl w:ilvl="6">
      <w:start w:val="1"/>
      <w:numFmt w:val="decimal"/>
      <w:lvlText w:val="%1.%2.%3.%4.%5.%6.%7"/>
      <w:lvlJc w:val="left"/>
      <w:pPr>
        <w:ind w:left="4680" w:hanging="1800"/>
      </w:pPr>
      <w:rPr>
        <w:rFonts w:hAnsi="宋体" w:hint="default"/>
      </w:rPr>
    </w:lvl>
    <w:lvl w:ilvl="7">
      <w:start w:val="1"/>
      <w:numFmt w:val="decimal"/>
      <w:lvlText w:val="%1.%2.%3.%4.%5.%6.%7.%8"/>
      <w:lvlJc w:val="left"/>
      <w:pPr>
        <w:ind w:left="5160" w:hanging="1800"/>
      </w:pPr>
      <w:rPr>
        <w:rFonts w:hAnsi="宋体" w:hint="default"/>
      </w:rPr>
    </w:lvl>
    <w:lvl w:ilvl="8">
      <w:start w:val="1"/>
      <w:numFmt w:val="decimal"/>
      <w:lvlText w:val="%1.%2.%3.%4.%5.%6.%7.%8.%9"/>
      <w:lvlJc w:val="left"/>
      <w:pPr>
        <w:ind w:left="6000" w:hanging="2160"/>
      </w:pPr>
      <w:rPr>
        <w:rFonts w:hAnsi="宋体" w:hint="default"/>
      </w:rPr>
    </w:lvl>
  </w:abstractNum>
  <w:abstractNum w:abstractNumId="4">
    <w:nsid w:val="5CFD62A3"/>
    <w:multiLevelType w:val="singleLevel"/>
    <w:tmpl w:val="5CFD62A3"/>
    <w:lvl w:ilvl="0">
      <w:start w:val="1"/>
      <w:numFmt w:val="decimal"/>
      <w:lvlText w:val="%1."/>
      <w:lvlJc w:val="left"/>
      <w:pPr>
        <w:ind w:left="425" w:hanging="425"/>
      </w:pPr>
      <w:rPr>
        <w:rFonts w:hint="default"/>
      </w:rPr>
    </w:lvl>
  </w:abstractNum>
  <w:abstractNum w:abstractNumId="5">
    <w:nsid w:val="675F6729"/>
    <w:multiLevelType w:val="multilevel"/>
    <w:tmpl w:val="675F672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AA4"/>
    <w:rsid w:val="00001340"/>
    <w:rsid w:val="00002143"/>
    <w:rsid w:val="00004DAA"/>
    <w:rsid w:val="00006BD9"/>
    <w:rsid w:val="00007BA8"/>
    <w:rsid w:val="000104D6"/>
    <w:rsid w:val="00012108"/>
    <w:rsid w:val="00012E01"/>
    <w:rsid w:val="00014F7D"/>
    <w:rsid w:val="000162FE"/>
    <w:rsid w:val="00020411"/>
    <w:rsid w:val="0002386B"/>
    <w:rsid w:val="000244CA"/>
    <w:rsid w:val="00026D22"/>
    <w:rsid w:val="00027B5D"/>
    <w:rsid w:val="00030171"/>
    <w:rsid w:val="00033566"/>
    <w:rsid w:val="000343A0"/>
    <w:rsid w:val="00036B12"/>
    <w:rsid w:val="000400E8"/>
    <w:rsid w:val="00044B32"/>
    <w:rsid w:val="00046152"/>
    <w:rsid w:val="0005003E"/>
    <w:rsid w:val="00054F47"/>
    <w:rsid w:val="0005551C"/>
    <w:rsid w:val="000604DE"/>
    <w:rsid w:val="0006199F"/>
    <w:rsid w:val="000641A9"/>
    <w:rsid w:val="000653CD"/>
    <w:rsid w:val="000661C0"/>
    <w:rsid w:val="00070AF5"/>
    <w:rsid w:val="00070BFE"/>
    <w:rsid w:val="0007362D"/>
    <w:rsid w:val="00073D96"/>
    <w:rsid w:val="000762D4"/>
    <w:rsid w:val="00077DB3"/>
    <w:rsid w:val="0008025F"/>
    <w:rsid w:val="00080E16"/>
    <w:rsid w:val="000829F2"/>
    <w:rsid w:val="00082FC4"/>
    <w:rsid w:val="000904A3"/>
    <w:rsid w:val="00090F37"/>
    <w:rsid w:val="000916AB"/>
    <w:rsid w:val="000923E8"/>
    <w:rsid w:val="000946D4"/>
    <w:rsid w:val="00094989"/>
    <w:rsid w:val="00096D88"/>
    <w:rsid w:val="000A0272"/>
    <w:rsid w:val="000A02F9"/>
    <w:rsid w:val="000A1ECD"/>
    <w:rsid w:val="000A32B9"/>
    <w:rsid w:val="000A3552"/>
    <w:rsid w:val="000A452A"/>
    <w:rsid w:val="000B210F"/>
    <w:rsid w:val="000B318F"/>
    <w:rsid w:val="000B331B"/>
    <w:rsid w:val="000B4C6A"/>
    <w:rsid w:val="000B7C76"/>
    <w:rsid w:val="000C364C"/>
    <w:rsid w:val="000D171A"/>
    <w:rsid w:val="000D18C3"/>
    <w:rsid w:val="000D5DA0"/>
    <w:rsid w:val="000D7CE7"/>
    <w:rsid w:val="000E40A6"/>
    <w:rsid w:val="000E5B9C"/>
    <w:rsid w:val="000E7461"/>
    <w:rsid w:val="000F56EE"/>
    <w:rsid w:val="00100D44"/>
    <w:rsid w:val="00101AA4"/>
    <w:rsid w:val="00102AB6"/>
    <w:rsid w:val="001063D0"/>
    <w:rsid w:val="0010650C"/>
    <w:rsid w:val="00106BA4"/>
    <w:rsid w:val="00111383"/>
    <w:rsid w:val="001145B2"/>
    <w:rsid w:val="00115A4B"/>
    <w:rsid w:val="0011725D"/>
    <w:rsid w:val="00121DF5"/>
    <w:rsid w:val="00127B38"/>
    <w:rsid w:val="00127C9A"/>
    <w:rsid w:val="0013312B"/>
    <w:rsid w:val="00134210"/>
    <w:rsid w:val="00134F82"/>
    <w:rsid w:val="00142BB8"/>
    <w:rsid w:val="00143169"/>
    <w:rsid w:val="0014554F"/>
    <w:rsid w:val="00146E26"/>
    <w:rsid w:val="001543A3"/>
    <w:rsid w:val="00157673"/>
    <w:rsid w:val="0015794E"/>
    <w:rsid w:val="00160311"/>
    <w:rsid w:val="00161961"/>
    <w:rsid w:val="001652C6"/>
    <w:rsid w:val="0016644B"/>
    <w:rsid w:val="00170A17"/>
    <w:rsid w:val="00171110"/>
    <w:rsid w:val="00172AA0"/>
    <w:rsid w:val="001733AF"/>
    <w:rsid w:val="00176FAD"/>
    <w:rsid w:val="0017733A"/>
    <w:rsid w:val="00181200"/>
    <w:rsid w:val="001930FC"/>
    <w:rsid w:val="00194DD8"/>
    <w:rsid w:val="001A1D16"/>
    <w:rsid w:val="001A2117"/>
    <w:rsid w:val="001A45DD"/>
    <w:rsid w:val="001A4E5A"/>
    <w:rsid w:val="001A4E90"/>
    <w:rsid w:val="001A55BA"/>
    <w:rsid w:val="001A71AF"/>
    <w:rsid w:val="001B1372"/>
    <w:rsid w:val="001B1748"/>
    <w:rsid w:val="001B5A4C"/>
    <w:rsid w:val="001C15DD"/>
    <w:rsid w:val="001C37ED"/>
    <w:rsid w:val="001D4B73"/>
    <w:rsid w:val="001D50A5"/>
    <w:rsid w:val="001E288B"/>
    <w:rsid w:val="001E33A7"/>
    <w:rsid w:val="001E3D69"/>
    <w:rsid w:val="001E4755"/>
    <w:rsid w:val="001E6E8F"/>
    <w:rsid w:val="001E794E"/>
    <w:rsid w:val="001F292C"/>
    <w:rsid w:val="001F3A08"/>
    <w:rsid w:val="001F610A"/>
    <w:rsid w:val="001F6CCD"/>
    <w:rsid w:val="001F79E8"/>
    <w:rsid w:val="00200BA8"/>
    <w:rsid w:val="0020240F"/>
    <w:rsid w:val="002055DD"/>
    <w:rsid w:val="00205968"/>
    <w:rsid w:val="00205DF6"/>
    <w:rsid w:val="00205F22"/>
    <w:rsid w:val="0021147C"/>
    <w:rsid w:val="00214257"/>
    <w:rsid w:val="00214392"/>
    <w:rsid w:val="00215BA5"/>
    <w:rsid w:val="00215F58"/>
    <w:rsid w:val="00217E00"/>
    <w:rsid w:val="0022177D"/>
    <w:rsid w:val="002224AE"/>
    <w:rsid w:val="00223931"/>
    <w:rsid w:val="00226DEC"/>
    <w:rsid w:val="0023151C"/>
    <w:rsid w:val="0023323E"/>
    <w:rsid w:val="00236A48"/>
    <w:rsid w:val="00236D43"/>
    <w:rsid w:val="00237D81"/>
    <w:rsid w:val="00243861"/>
    <w:rsid w:val="002472C0"/>
    <w:rsid w:val="002508FA"/>
    <w:rsid w:val="00253DC3"/>
    <w:rsid w:val="002541CE"/>
    <w:rsid w:val="00255C6B"/>
    <w:rsid w:val="0025723D"/>
    <w:rsid w:val="00257F22"/>
    <w:rsid w:val="002604A7"/>
    <w:rsid w:val="00260910"/>
    <w:rsid w:val="00262A6E"/>
    <w:rsid w:val="00263141"/>
    <w:rsid w:val="00266F04"/>
    <w:rsid w:val="00273F29"/>
    <w:rsid w:val="00283C54"/>
    <w:rsid w:val="00285885"/>
    <w:rsid w:val="00285ABC"/>
    <w:rsid w:val="002967DA"/>
    <w:rsid w:val="002A6197"/>
    <w:rsid w:val="002A7CE2"/>
    <w:rsid w:val="002B0041"/>
    <w:rsid w:val="002B01D0"/>
    <w:rsid w:val="002B3DBF"/>
    <w:rsid w:val="002B77E1"/>
    <w:rsid w:val="002C02A1"/>
    <w:rsid w:val="002C2DD2"/>
    <w:rsid w:val="002C7FCF"/>
    <w:rsid w:val="002D280B"/>
    <w:rsid w:val="002D3439"/>
    <w:rsid w:val="002D635D"/>
    <w:rsid w:val="002D6CF2"/>
    <w:rsid w:val="002E1B79"/>
    <w:rsid w:val="002E25BC"/>
    <w:rsid w:val="002E29B4"/>
    <w:rsid w:val="002E5AAD"/>
    <w:rsid w:val="002F10F5"/>
    <w:rsid w:val="002F2283"/>
    <w:rsid w:val="002F640F"/>
    <w:rsid w:val="00300C92"/>
    <w:rsid w:val="003017E3"/>
    <w:rsid w:val="00301FBF"/>
    <w:rsid w:val="00304A1A"/>
    <w:rsid w:val="00304D2D"/>
    <w:rsid w:val="00305EE3"/>
    <w:rsid w:val="0030747A"/>
    <w:rsid w:val="00313F13"/>
    <w:rsid w:val="00315623"/>
    <w:rsid w:val="00315D4B"/>
    <w:rsid w:val="00315D59"/>
    <w:rsid w:val="003160D4"/>
    <w:rsid w:val="00316DBA"/>
    <w:rsid w:val="00317D34"/>
    <w:rsid w:val="00321036"/>
    <w:rsid w:val="00323AFC"/>
    <w:rsid w:val="00326152"/>
    <w:rsid w:val="00331C14"/>
    <w:rsid w:val="0033231B"/>
    <w:rsid w:val="00332D2E"/>
    <w:rsid w:val="00333E01"/>
    <w:rsid w:val="00336EED"/>
    <w:rsid w:val="00347E66"/>
    <w:rsid w:val="0035118C"/>
    <w:rsid w:val="003537E4"/>
    <w:rsid w:val="00353E58"/>
    <w:rsid w:val="0035581F"/>
    <w:rsid w:val="00357E91"/>
    <w:rsid w:val="00360D30"/>
    <w:rsid w:val="00361C9D"/>
    <w:rsid w:val="00363991"/>
    <w:rsid w:val="00364473"/>
    <w:rsid w:val="003646E5"/>
    <w:rsid w:val="00367BA8"/>
    <w:rsid w:val="00370F25"/>
    <w:rsid w:val="00373602"/>
    <w:rsid w:val="00373826"/>
    <w:rsid w:val="00373AD1"/>
    <w:rsid w:val="00376E83"/>
    <w:rsid w:val="0039144C"/>
    <w:rsid w:val="003A28C5"/>
    <w:rsid w:val="003A5B50"/>
    <w:rsid w:val="003A6107"/>
    <w:rsid w:val="003B70AD"/>
    <w:rsid w:val="003B7226"/>
    <w:rsid w:val="003C0B9E"/>
    <w:rsid w:val="003C21E8"/>
    <w:rsid w:val="003C558B"/>
    <w:rsid w:val="003D01BB"/>
    <w:rsid w:val="003D05EA"/>
    <w:rsid w:val="003D3CCB"/>
    <w:rsid w:val="003D4211"/>
    <w:rsid w:val="003E11F4"/>
    <w:rsid w:val="003E4A7A"/>
    <w:rsid w:val="003F08DC"/>
    <w:rsid w:val="003F3849"/>
    <w:rsid w:val="003F4611"/>
    <w:rsid w:val="003F59D7"/>
    <w:rsid w:val="0040310D"/>
    <w:rsid w:val="00407128"/>
    <w:rsid w:val="004079CE"/>
    <w:rsid w:val="004220B6"/>
    <w:rsid w:val="00423980"/>
    <w:rsid w:val="0042662D"/>
    <w:rsid w:val="004270EF"/>
    <w:rsid w:val="00427533"/>
    <w:rsid w:val="00432C0C"/>
    <w:rsid w:val="00433EED"/>
    <w:rsid w:val="0044198C"/>
    <w:rsid w:val="00443888"/>
    <w:rsid w:val="004449F3"/>
    <w:rsid w:val="00444EE1"/>
    <w:rsid w:val="00445872"/>
    <w:rsid w:val="0044799D"/>
    <w:rsid w:val="0045091A"/>
    <w:rsid w:val="00452BB8"/>
    <w:rsid w:val="00455196"/>
    <w:rsid w:val="004639BC"/>
    <w:rsid w:val="004640C1"/>
    <w:rsid w:val="004660B0"/>
    <w:rsid w:val="004704FB"/>
    <w:rsid w:val="0048512D"/>
    <w:rsid w:val="00497CF4"/>
    <w:rsid w:val="004A010F"/>
    <w:rsid w:val="004A01F6"/>
    <w:rsid w:val="004A1F5D"/>
    <w:rsid w:val="004A3D6D"/>
    <w:rsid w:val="004A4981"/>
    <w:rsid w:val="004A5190"/>
    <w:rsid w:val="004A5376"/>
    <w:rsid w:val="004A6517"/>
    <w:rsid w:val="004A68AF"/>
    <w:rsid w:val="004A7D7E"/>
    <w:rsid w:val="004B029E"/>
    <w:rsid w:val="004B0537"/>
    <w:rsid w:val="004B7DE5"/>
    <w:rsid w:val="004C370C"/>
    <w:rsid w:val="004C6BAD"/>
    <w:rsid w:val="004D0E18"/>
    <w:rsid w:val="004D11B3"/>
    <w:rsid w:val="004D3C30"/>
    <w:rsid w:val="004D5AE9"/>
    <w:rsid w:val="004D5C23"/>
    <w:rsid w:val="004D5F63"/>
    <w:rsid w:val="004D6204"/>
    <w:rsid w:val="004D75D5"/>
    <w:rsid w:val="004E0230"/>
    <w:rsid w:val="004E2088"/>
    <w:rsid w:val="004E419C"/>
    <w:rsid w:val="004E606C"/>
    <w:rsid w:val="004E76F6"/>
    <w:rsid w:val="004E7786"/>
    <w:rsid w:val="004F0D23"/>
    <w:rsid w:val="00501303"/>
    <w:rsid w:val="00507DCF"/>
    <w:rsid w:val="00511664"/>
    <w:rsid w:val="00520FE8"/>
    <w:rsid w:val="0052394D"/>
    <w:rsid w:val="00524F86"/>
    <w:rsid w:val="00526F0E"/>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2DC5"/>
    <w:rsid w:val="00566F28"/>
    <w:rsid w:val="00570015"/>
    <w:rsid w:val="00573EAA"/>
    <w:rsid w:val="00576ADE"/>
    <w:rsid w:val="00577ECB"/>
    <w:rsid w:val="00577FFA"/>
    <w:rsid w:val="0058012A"/>
    <w:rsid w:val="00582F95"/>
    <w:rsid w:val="00586658"/>
    <w:rsid w:val="005879D1"/>
    <w:rsid w:val="00596BA7"/>
    <w:rsid w:val="005A215C"/>
    <w:rsid w:val="005A6326"/>
    <w:rsid w:val="005A69CA"/>
    <w:rsid w:val="005A770A"/>
    <w:rsid w:val="005C53A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2E2C"/>
    <w:rsid w:val="006053D2"/>
    <w:rsid w:val="00606716"/>
    <w:rsid w:val="00607BD4"/>
    <w:rsid w:val="0061147C"/>
    <w:rsid w:val="00614490"/>
    <w:rsid w:val="0061632F"/>
    <w:rsid w:val="00617E79"/>
    <w:rsid w:val="00617EC4"/>
    <w:rsid w:val="00622699"/>
    <w:rsid w:val="00624E16"/>
    <w:rsid w:val="00630AAC"/>
    <w:rsid w:val="006314C2"/>
    <w:rsid w:val="00631C5A"/>
    <w:rsid w:val="00635CE4"/>
    <w:rsid w:val="0063610A"/>
    <w:rsid w:val="006367D4"/>
    <w:rsid w:val="00644CAA"/>
    <w:rsid w:val="0064722F"/>
    <w:rsid w:val="00647D58"/>
    <w:rsid w:val="00650F27"/>
    <w:rsid w:val="00651977"/>
    <w:rsid w:val="006523BD"/>
    <w:rsid w:val="00652A1B"/>
    <w:rsid w:val="00652A7E"/>
    <w:rsid w:val="00652A9D"/>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3798"/>
    <w:rsid w:val="00674559"/>
    <w:rsid w:val="00674A1B"/>
    <w:rsid w:val="006804BB"/>
    <w:rsid w:val="00691232"/>
    <w:rsid w:val="006932B7"/>
    <w:rsid w:val="00693DA7"/>
    <w:rsid w:val="00694538"/>
    <w:rsid w:val="006956A0"/>
    <w:rsid w:val="0069732C"/>
    <w:rsid w:val="006A4AC4"/>
    <w:rsid w:val="006A72C3"/>
    <w:rsid w:val="006B014A"/>
    <w:rsid w:val="006B14EC"/>
    <w:rsid w:val="006B2DDD"/>
    <w:rsid w:val="006B6739"/>
    <w:rsid w:val="006B72B0"/>
    <w:rsid w:val="006B72D9"/>
    <w:rsid w:val="006B7760"/>
    <w:rsid w:val="006C06C9"/>
    <w:rsid w:val="006C08F0"/>
    <w:rsid w:val="006C214D"/>
    <w:rsid w:val="006C3250"/>
    <w:rsid w:val="006C551A"/>
    <w:rsid w:val="006C5A93"/>
    <w:rsid w:val="006D0395"/>
    <w:rsid w:val="006D21CC"/>
    <w:rsid w:val="006D3A5D"/>
    <w:rsid w:val="006D5419"/>
    <w:rsid w:val="006D541A"/>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104B7"/>
    <w:rsid w:val="00711806"/>
    <w:rsid w:val="00711DFE"/>
    <w:rsid w:val="00712834"/>
    <w:rsid w:val="007128C2"/>
    <w:rsid w:val="007137F1"/>
    <w:rsid w:val="007156D2"/>
    <w:rsid w:val="007171D2"/>
    <w:rsid w:val="0072037A"/>
    <w:rsid w:val="0073139E"/>
    <w:rsid w:val="00731CAD"/>
    <w:rsid w:val="00737F44"/>
    <w:rsid w:val="00742828"/>
    <w:rsid w:val="00750F56"/>
    <w:rsid w:val="0075151D"/>
    <w:rsid w:val="00751E8B"/>
    <w:rsid w:val="007555F9"/>
    <w:rsid w:val="00756E59"/>
    <w:rsid w:val="0076194F"/>
    <w:rsid w:val="00767044"/>
    <w:rsid w:val="00767A9C"/>
    <w:rsid w:val="007706A6"/>
    <w:rsid w:val="007758AC"/>
    <w:rsid w:val="00775DEA"/>
    <w:rsid w:val="00775E04"/>
    <w:rsid w:val="00777B6C"/>
    <w:rsid w:val="00782584"/>
    <w:rsid w:val="00784173"/>
    <w:rsid w:val="00786AAF"/>
    <w:rsid w:val="00787D19"/>
    <w:rsid w:val="007952C7"/>
    <w:rsid w:val="00796034"/>
    <w:rsid w:val="007A0C42"/>
    <w:rsid w:val="007A0E43"/>
    <w:rsid w:val="007A237A"/>
    <w:rsid w:val="007A3B2A"/>
    <w:rsid w:val="007A5319"/>
    <w:rsid w:val="007A7C18"/>
    <w:rsid w:val="007A7EF1"/>
    <w:rsid w:val="007B2A84"/>
    <w:rsid w:val="007C4912"/>
    <w:rsid w:val="007C66D2"/>
    <w:rsid w:val="007D1C55"/>
    <w:rsid w:val="007D3CF4"/>
    <w:rsid w:val="007D3DC6"/>
    <w:rsid w:val="007D4455"/>
    <w:rsid w:val="007D62D7"/>
    <w:rsid w:val="007D68A5"/>
    <w:rsid w:val="007E3B60"/>
    <w:rsid w:val="007E7421"/>
    <w:rsid w:val="007F314D"/>
    <w:rsid w:val="007F6C55"/>
    <w:rsid w:val="008012FC"/>
    <w:rsid w:val="00801FFA"/>
    <w:rsid w:val="008036B7"/>
    <w:rsid w:val="00804D5D"/>
    <w:rsid w:val="0080672E"/>
    <w:rsid w:val="008067AA"/>
    <w:rsid w:val="008068DA"/>
    <w:rsid w:val="008068EC"/>
    <w:rsid w:val="00807795"/>
    <w:rsid w:val="00813D04"/>
    <w:rsid w:val="0081414C"/>
    <w:rsid w:val="00816A53"/>
    <w:rsid w:val="00820914"/>
    <w:rsid w:val="008247D9"/>
    <w:rsid w:val="00825A15"/>
    <w:rsid w:val="00825F46"/>
    <w:rsid w:val="00825FAA"/>
    <w:rsid w:val="00826C3A"/>
    <w:rsid w:val="0083223D"/>
    <w:rsid w:val="008330C9"/>
    <w:rsid w:val="00840117"/>
    <w:rsid w:val="00843C8F"/>
    <w:rsid w:val="00844290"/>
    <w:rsid w:val="008443B1"/>
    <w:rsid w:val="00844507"/>
    <w:rsid w:val="0084490D"/>
    <w:rsid w:val="00844A00"/>
    <w:rsid w:val="00846F1B"/>
    <w:rsid w:val="008526D9"/>
    <w:rsid w:val="00857654"/>
    <w:rsid w:val="00857B62"/>
    <w:rsid w:val="008618C1"/>
    <w:rsid w:val="00861FA9"/>
    <w:rsid w:val="00862EBB"/>
    <w:rsid w:val="008631DD"/>
    <w:rsid w:val="00864330"/>
    <w:rsid w:val="008703DB"/>
    <w:rsid w:val="00872CE4"/>
    <w:rsid w:val="0087459C"/>
    <w:rsid w:val="00877E4D"/>
    <w:rsid w:val="00880D74"/>
    <w:rsid w:val="00881BAB"/>
    <w:rsid w:val="00881D84"/>
    <w:rsid w:val="00883470"/>
    <w:rsid w:val="00884BA6"/>
    <w:rsid w:val="008858F6"/>
    <w:rsid w:val="0088799C"/>
    <w:rsid w:val="00890712"/>
    <w:rsid w:val="00892BDA"/>
    <w:rsid w:val="00892DE8"/>
    <w:rsid w:val="0089572B"/>
    <w:rsid w:val="008A072E"/>
    <w:rsid w:val="008A3A9E"/>
    <w:rsid w:val="008A4942"/>
    <w:rsid w:val="008A4B8E"/>
    <w:rsid w:val="008A53DE"/>
    <w:rsid w:val="008A561B"/>
    <w:rsid w:val="008A6628"/>
    <w:rsid w:val="008B029B"/>
    <w:rsid w:val="008B1D39"/>
    <w:rsid w:val="008B5573"/>
    <w:rsid w:val="008C24AF"/>
    <w:rsid w:val="008C6135"/>
    <w:rsid w:val="008D0766"/>
    <w:rsid w:val="008D4521"/>
    <w:rsid w:val="008D4BDD"/>
    <w:rsid w:val="008D5387"/>
    <w:rsid w:val="008D60F8"/>
    <w:rsid w:val="008D7591"/>
    <w:rsid w:val="008E1EA1"/>
    <w:rsid w:val="008E337E"/>
    <w:rsid w:val="008E47C0"/>
    <w:rsid w:val="008E6AAE"/>
    <w:rsid w:val="008F1D6D"/>
    <w:rsid w:val="008F52D0"/>
    <w:rsid w:val="008F6AA2"/>
    <w:rsid w:val="00900116"/>
    <w:rsid w:val="009055EE"/>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35D08"/>
    <w:rsid w:val="0094041C"/>
    <w:rsid w:val="0094055B"/>
    <w:rsid w:val="00941545"/>
    <w:rsid w:val="009435A6"/>
    <w:rsid w:val="009437A7"/>
    <w:rsid w:val="00946789"/>
    <w:rsid w:val="009546B7"/>
    <w:rsid w:val="00955047"/>
    <w:rsid w:val="00955238"/>
    <w:rsid w:val="009558DD"/>
    <w:rsid w:val="009613A3"/>
    <w:rsid w:val="0096147D"/>
    <w:rsid w:val="0096479F"/>
    <w:rsid w:val="00965552"/>
    <w:rsid w:val="0096574A"/>
    <w:rsid w:val="0096617A"/>
    <w:rsid w:val="00967429"/>
    <w:rsid w:val="009700E7"/>
    <w:rsid w:val="009701A2"/>
    <w:rsid w:val="00975775"/>
    <w:rsid w:val="00977D99"/>
    <w:rsid w:val="00981749"/>
    <w:rsid w:val="00983E4E"/>
    <w:rsid w:val="009840B0"/>
    <w:rsid w:val="00984531"/>
    <w:rsid w:val="0098659E"/>
    <w:rsid w:val="009869E5"/>
    <w:rsid w:val="00991F92"/>
    <w:rsid w:val="0099239A"/>
    <w:rsid w:val="009930AE"/>
    <w:rsid w:val="00994368"/>
    <w:rsid w:val="009960AD"/>
    <w:rsid w:val="009A089A"/>
    <w:rsid w:val="009A3DFD"/>
    <w:rsid w:val="009A456E"/>
    <w:rsid w:val="009A6799"/>
    <w:rsid w:val="009A693B"/>
    <w:rsid w:val="009A7284"/>
    <w:rsid w:val="009A75CB"/>
    <w:rsid w:val="009B074B"/>
    <w:rsid w:val="009B0A3E"/>
    <w:rsid w:val="009B792F"/>
    <w:rsid w:val="009C4BB9"/>
    <w:rsid w:val="009C4C50"/>
    <w:rsid w:val="009C7D0A"/>
    <w:rsid w:val="009C7FD8"/>
    <w:rsid w:val="009D05BF"/>
    <w:rsid w:val="009D2432"/>
    <w:rsid w:val="009E36F0"/>
    <w:rsid w:val="009F0014"/>
    <w:rsid w:val="009F064F"/>
    <w:rsid w:val="009F11C8"/>
    <w:rsid w:val="009F15EF"/>
    <w:rsid w:val="009F24D1"/>
    <w:rsid w:val="009F3D47"/>
    <w:rsid w:val="009F4563"/>
    <w:rsid w:val="009F487E"/>
    <w:rsid w:val="00A01EFD"/>
    <w:rsid w:val="00A039D2"/>
    <w:rsid w:val="00A04B51"/>
    <w:rsid w:val="00A05781"/>
    <w:rsid w:val="00A068B7"/>
    <w:rsid w:val="00A069FC"/>
    <w:rsid w:val="00A17158"/>
    <w:rsid w:val="00A2031C"/>
    <w:rsid w:val="00A20856"/>
    <w:rsid w:val="00A2140F"/>
    <w:rsid w:val="00A252A2"/>
    <w:rsid w:val="00A319A4"/>
    <w:rsid w:val="00A320D2"/>
    <w:rsid w:val="00A32D75"/>
    <w:rsid w:val="00A33EC9"/>
    <w:rsid w:val="00A377F1"/>
    <w:rsid w:val="00A40087"/>
    <w:rsid w:val="00A41CA5"/>
    <w:rsid w:val="00A426D2"/>
    <w:rsid w:val="00A46BC3"/>
    <w:rsid w:val="00A51A47"/>
    <w:rsid w:val="00A5296E"/>
    <w:rsid w:val="00A5323E"/>
    <w:rsid w:val="00A5538A"/>
    <w:rsid w:val="00A57C84"/>
    <w:rsid w:val="00A63DE3"/>
    <w:rsid w:val="00A648D2"/>
    <w:rsid w:val="00A648FB"/>
    <w:rsid w:val="00A665B8"/>
    <w:rsid w:val="00A67621"/>
    <w:rsid w:val="00A70DE0"/>
    <w:rsid w:val="00A81B56"/>
    <w:rsid w:val="00A81D9E"/>
    <w:rsid w:val="00A83F70"/>
    <w:rsid w:val="00A841E3"/>
    <w:rsid w:val="00A86E53"/>
    <w:rsid w:val="00A920ED"/>
    <w:rsid w:val="00A92497"/>
    <w:rsid w:val="00A97447"/>
    <w:rsid w:val="00AA0C7F"/>
    <w:rsid w:val="00AA1E25"/>
    <w:rsid w:val="00AA65EF"/>
    <w:rsid w:val="00AA6837"/>
    <w:rsid w:val="00AB07FC"/>
    <w:rsid w:val="00AB0BCB"/>
    <w:rsid w:val="00AB1B7A"/>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291"/>
    <w:rsid w:val="00AD5B00"/>
    <w:rsid w:val="00AE0905"/>
    <w:rsid w:val="00AE2F7F"/>
    <w:rsid w:val="00AF35AE"/>
    <w:rsid w:val="00AF394B"/>
    <w:rsid w:val="00AF6C87"/>
    <w:rsid w:val="00AF7196"/>
    <w:rsid w:val="00B006E0"/>
    <w:rsid w:val="00B0365E"/>
    <w:rsid w:val="00B03D5C"/>
    <w:rsid w:val="00B12CAE"/>
    <w:rsid w:val="00B12DA9"/>
    <w:rsid w:val="00B1771E"/>
    <w:rsid w:val="00B20979"/>
    <w:rsid w:val="00B20B9D"/>
    <w:rsid w:val="00B20CA6"/>
    <w:rsid w:val="00B21830"/>
    <w:rsid w:val="00B24130"/>
    <w:rsid w:val="00B24BED"/>
    <w:rsid w:val="00B259B3"/>
    <w:rsid w:val="00B3066F"/>
    <w:rsid w:val="00B31572"/>
    <w:rsid w:val="00B32FDE"/>
    <w:rsid w:val="00B3485C"/>
    <w:rsid w:val="00B3551C"/>
    <w:rsid w:val="00B41CC5"/>
    <w:rsid w:val="00B4456E"/>
    <w:rsid w:val="00B455A2"/>
    <w:rsid w:val="00B47CFC"/>
    <w:rsid w:val="00B5121C"/>
    <w:rsid w:val="00B55DD4"/>
    <w:rsid w:val="00B60D21"/>
    <w:rsid w:val="00B61DB0"/>
    <w:rsid w:val="00B628A3"/>
    <w:rsid w:val="00B635C3"/>
    <w:rsid w:val="00B64E0D"/>
    <w:rsid w:val="00B65DD7"/>
    <w:rsid w:val="00B66B82"/>
    <w:rsid w:val="00B71A77"/>
    <w:rsid w:val="00B761D0"/>
    <w:rsid w:val="00B76B5B"/>
    <w:rsid w:val="00B770A1"/>
    <w:rsid w:val="00B826E5"/>
    <w:rsid w:val="00B836E8"/>
    <w:rsid w:val="00B83FBC"/>
    <w:rsid w:val="00B841A4"/>
    <w:rsid w:val="00B871DD"/>
    <w:rsid w:val="00B87B57"/>
    <w:rsid w:val="00BA1954"/>
    <w:rsid w:val="00BA2944"/>
    <w:rsid w:val="00BA5F64"/>
    <w:rsid w:val="00BB33FD"/>
    <w:rsid w:val="00BB33FE"/>
    <w:rsid w:val="00BB5C5F"/>
    <w:rsid w:val="00BB612A"/>
    <w:rsid w:val="00BB774E"/>
    <w:rsid w:val="00BC193E"/>
    <w:rsid w:val="00BC4F1B"/>
    <w:rsid w:val="00BC6F1B"/>
    <w:rsid w:val="00BC753E"/>
    <w:rsid w:val="00BC7668"/>
    <w:rsid w:val="00BD1FA5"/>
    <w:rsid w:val="00BD2812"/>
    <w:rsid w:val="00BD6949"/>
    <w:rsid w:val="00BE4B8D"/>
    <w:rsid w:val="00BE5EB9"/>
    <w:rsid w:val="00BE73E9"/>
    <w:rsid w:val="00BF0B2C"/>
    <w:rsid w:val="00BF0C97"/>
    <w:rsid w:val="00BF28EC"/>
    <w:rsid w:val="00BF51F6"/>
    <w:rsid w:val="00BF5567"/>
    <w:rsid w:val="00BF682C"/>
    <w:rsid w:val="00BF7476"/>
    <w:rsid w:val="00C02D9A"/>
    <w:rsid w:val="00C06808"/>
    <w:rsid w:val="00C10EEC"/>
    <w:rsid w:val="00C12240"/>
    <w:rsid w:val="00C138B2"/>
    <w:rsid w:val="00C13F57"/>
    <w:rsid w:val="00C17074"/>
    <w:rsid w:val="00C1758E"/>
    <w:rsid w:val="00C21672"/>
    <w:rsid w:val="00C22755"/>
    <w:rsid w:val="00C3182D"/>
    <w:rsid w:val="00C31F14"/>
    <w:rsid w:val="00C34E9B"/>
    <w:rsid w:val="00C34FE2"/>
    <w:rsid w:val="00C36041"/>
    <w:rsid w:val="00C36B8D"/>
    <w:rsid w:val="00C402C9"/>
    <w:rsid w:val="00C402E0"/>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7D52"/>
    <w:rsid w:val="00C603C1"/>
    <w:rsid w:val="00C62E07"/>
    <w:rsid w:val="00C63C53"/>
    <w:rsid w:val="00C70B15"/>
    <w:rsid w:val="00C70F4F"/>
    <w:rsid w:val="00C7603F"/>
    <w:rsid w:val="00C80ECD"/>
    <w:rsid w:val="00C8206E"/>
    <w:rsid w:val="00C83BA2"/>
    <w:rsid w:val="00C840F2"/>
    <w:rsid w:val="00C8538F"/>
    <w:rsid w:val="00C9122B"/>
    <w:rsid w:val="00C961BF"/>
    <w:rsid w:val="00C9683B"/>
    <w:rsid w:val="00CA0EF6"/>
    <w:rsid w:val="00CA31DB"/>
    <w:rsid w:val="00CA4361"/>
    <w:rsid w:val="00CB21A0"/>
    <w:rsid w:val="00CB26B0"/>
    <w:rsid w:val="00CB2ACC"/>
    <w:rsid w:val="00CC0A81"/>
    <w:rsid w:val="00CC2C2B"/>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9E0"/>
    <w:rsid w:val="00D1210A"/>
    <w:rsid w:val="00D12679"/>
    <w:rsid w:val="00D13FCC"/>
    <w:rsid w:val="00D149B3"/>
    <w:rsid w:val="00D14E0D"/>
    <w:rsid w:val="00D15B9A"/>
    <w:rsid w:val="00D15D80"/>
    <w:rsid w:val="00D17D8C"/>
    <w:rsid w:val="00D21BE7"/>
    <w:rsid w:val="00D26793"/>
    <w:rsid w:val="00D27953"/>
    <w:rsid w:val="00D334C0"/>
    <w:rsid w:val="00D36619"/>
    <w:rsid w:val="00D3707C"/>
    <w:rsid w:val="00D450F4"/>
    <w:rsid w:val="00D45431"/>
    <w:rsid w:val="00D505AC"/>
    <w:rsid w:val="00D50730"/>
    <w:rsid w:val="00D50E97"/>
    <w:rsid w:val="00D539DF"/>
    <w:rsid w:val="00D53B3B"/>
    <w:rsid w:val="00D542EE"/>
    <w:rsid w:val="00D54F3E"/>
    <w:rsid w:val="00D577AF"/>
    <w:rsid w:val="00D57932"/>
    <w:rsid w:val="00D65F39"/>
    <w:rsid w:val="00D664CF"/>
    <w:rsid w:val="00D67757"/>
    <w:rsid w:val="00D72D71"/>
    <w:rsid w:val="00D760ED"/>
    <w:rsid w:val="00D7654E"/>
    <w:rsid w:val="00D83166"/>
    <w:rsid w:val="00D85475"/>
    <w:rsid w:val="00D86304"/>
    <w:rsid w:val="00D87DC8"/>
    <w:rsid w:val="00D9044D"/>
    <w:rsid w:val="00D90F3B"/>
    <w:rsid w:val="00D94EB2"/>
    <w:rsid w:val="00DA2563"/>
    <w:rsid w:val="00DA318F"/>
    <w:rsid w:val="00DA380B"/>
    <w:rsid w:val="00DB160F"/>
    <w:rsid w:val="00DB2F65"/>
    <w:rsid w:val="00DB50E6"/>
    <w:rsid w:val="00DB5B28"/>
    <w:rsid w:val="00DB7459"/>
    <w:rsid w:val="00DC2BD1"/>
    <w:rsid w:val="00DC32BC"/>
    <w:rsid w:val="00DC3C54"/>
    <w:rsid w:val="00DC499D"/>
    <w:rsid w:val="00DC7034"/>
    <w:rsid w:val="00DC770C"/>
    <w:rsid w:val="00DD3685"/>
    <w:rsid w:val="00DD5A57"/>
    <w:rsid w:val="00DE664E"/>
    <w:rsid w:val="00DE6FEA"/>
    <w:rsid w:val="00DF29E0"/>
    <w:rsid w:val="00E00DF4"/>
    <w:rsid w:val="00E0297A"/>
    <w:rsid w:val="00E05CD7"/>
    <w:rsid w:val="00E121FC"/>
    <w:rsid w:val="00E14149"/>
    <w:rsid w:val="00E155EB"/>
    <w:rsid w:val="00E17B8A"/>
    <w:rsid w:val="00E27F9E"/>
    <w:rsid w:val="00E311A1"/>
    <w:rsid w:val="00E34833"/>
    <w:rsid w:val="00E34FF9"/>
    <w:rsid w:val="00E3576F"/>
    <w:rsid w:val="00E36E35"/>
    <w:rsid w:val="00E40272"/>
    <w:rsid w:val="00E413FB"/>
    <w:rsid w:val="00E41690"/>
    <w:rsid w:val="00E41A56"/>
    <w:rsid w:val="00E41F24"/>
    <w:rsid w:val="00E4229F"/>
    <w:rsid w:val="00E42A20"/>
    <w:rsid w:val="00E4570B"/>
    <w:rsid w:val="00E45AB6"/>
    <w:rsid w:val="00E50150"/>
    <w:rsid w:val="00E501D3"/>
    <w:rsid w:val="00E52B69"/>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12E2"/>
    <w:rsid w:val="00E92B97"/>
    <w:rsid w:val="00E92E6C"/>
    <w:rsid w:val="00E964E5"/>
    <w:rsid w:val="00E96D5C"/>
    <w:rsid w:val="00EA076E"/>
    <w:rsid w:val="00EA75E3"/>
    <w:rsid w:val="00EB19B3"/>
    <w:rsid w:val="00EB312C"/>
    <w:rsid w:val="00EC22AB"/>
    <w:rsid w:val="00EC653A"/>
    <w:rsid w:val="00EC767D"/>
    <w:rsid w:val="00ED4D77"/>
    <w:rsid w:val="00ED7DB6"/>
    <w:rsid w:val="00EE1040"/>
    <w:rsid w:val="00EE2F7B"/>
    <w:rsid w:val="00EE4888"/>
    <w:rsid w:val="00EE7991"/>
    <w:rsid w:val="00EF0DD2"/>
    <w:rsid w:val="00EF3196"/>
    <w:rsid w:val="00EF4BD4"/>
    <w:rsid w:val="00F00A1D"/>
    <w:rsid w:val="00F011EE"/>
    <w:rsid w:val="00F0325A"/>
    <w:rsid w:val="00F077F5"/>
    <w:rsid w:val="00F101CF"/>
    <w:rsid w:val="00F10359"/>
    <w:rsid w:val="00F141A0"/>
    <w:rsid w:val="00F1438C"/>
    <w:rsid w:val="00F21F0C"/>
    <w:rsid w:val="00F22CC8"/>
    <w:rsid w:val="00F2452B"/>
    <w:rsid w:val="00F27F0C"/>
    <w:rsid w:val="00F31749"/>
    <w:rsid w:val="00F3403B"/>
    <w:rsid w:val="00F360D6"/>
    <w:rsid w:val="00F37DC2"/>
    <w:rsid w:val="00F41097"/>
    <w:rsid w:val="00F4197F"/>
    <w:rsid w:val="00F41A14"/>
    <w:rsid w:val="00F42929"/>
    <w:rsid w:val="00F42B8A"/>
    <w:rsid w:val="00F44D8C"/>
    <w:rsid w:val="00F47920"/>
    <w:rsid w:val="00F518BA"/>
    <w:rsid w:val="00F5283D"/>
    <w:rsid w:val="00F52D03"/>
    <w:rsid w:val="00F555A6"/>
    <w:rsid w:val="00F57796"/>
    <w:rsid w:val="00F61283"/>
    <w:rsid w:val="00F63A6B"/>
    <w:rsid w:val="00F65CFD"/>
    <w:rsid w:val="00F6738F"/>
    <w:rsid w:val="00F72E4D"/>
    <w:rsid w:val="00F73D80"/>
    <w:rsid w:val="00F7596E"/>
    <w:rsid w:val="00F81D99"/>
    <w:rsid w:val="00F85A84"/>
    <w:rsid w:val="00F94DA0"/>
    <w:rsid w:val="00F95020"/>
    <w:rsid w:val="00F95580"/>
    <w:rsid w:val="00FA6BE0"/>
    <w:rsid w:val="00FA72A6"/>
    <w:rsid w:val="00FB1EB5"/>
    <w:rsid w:val="00FB2B09"/>
    <w:rsid w:val="00FB3DE9"/>
    <w:rsid w:val="00FB5939"/>
    <w:rsid w:val="00FB5EA4"/>
    <w:rsid w:val="00FC3E48"/>
    <w:rsid w:val="00FC44AA"/>
    <w:rsid w:val="00FC6F7D"/>
    <w:rsid w:val="00FD026D"/>
    <w:rsid w:val="00FD0E95"/>
    <w:rsid w:val="00FD28D5"/>
    <w:rsid w:val="00FE0791"/>
    <w:rsid w:val="00FE2F34"/>
    <w:rsid w:val="00FE3038"/>
    <w:rsid w:val="00FE3D42"/>
    <w:rsid w:val="00FE5094"/>
    <w:rsid w:val="00FF2520"/>
    <w:rsid w:val="00FF2E08"/>
    <w:rsid w:val="00FF4215"/>
    <w:rsid w:val="00FF4C85"/>
    <w:rsid w:val="00FF63F7"/>
    <w:rsid w:val="00FF7BA0"/>
    <w:rsid w:val="019239B4"/>
    <w:rsid w:val="01C401C9"/>
    <w:rsid w:val="05A218FD"/>
    <w:rsid w:val="06C00186"/>
    <w:rsid w:val="09197B3E"/>
    <w:rsid w:val="0E347BBB"/>
    <w:rsid w:val="0E9272B5"/>
    <w:rsid w:val="0F4E7C06"/>
    <w:rsid w:val="0F5576A6"/>
    <w:rsid w:val="0F75161B"/>
    <w:rsid w:val="11F70C71"/>
    <w:rsid w:val="128F3808"/>
    <w:rsid w:val="131462C7"/>
    <w:rsid w:val="14642A47"/>
    <w:rsid w:val="14E47444"/>
    <w:rsid w:val="151948F4"/>
    <w:rsid w:val="160A7825"/>
    <w:rsid w:val="168510F5"/>
    <w:rsid w:val="19043F59"/>
    <w:rsid w:val="19351120"/>
    <w:rsid w:val="1B8F0552"/>
    <w:rsid w:val="1BD10986"/>
    <w:rsid w:val="1BD664C1"/>
    <w:rsid w:val="1D2027D7"/>
    <w:rsid w:val="1E9613AD"/>
    <w:rsid w:val="20646A1B"/>
    <w:rsid w:val="211704C9"/>
    <w:rsid w:val="21E9221E"/>
    <w:rsid w:val="23FC43CB"/>
    <w:rsid w:val="252E6649"/>
    <w:rsid w:val="27535154"/>
    <w:rsid w:val="27541D8F"/>
    <w:rsid w:val="28092E82"/>
    <w:rsid w:val="285831A2"/>
    <w:rsid w:val="28D771B3"/>
    <w:rsid w:val="2DB61DC2"/>
    <w:rsid w:val="2FC46C7B"/>
    <w:rsid w:val="32916000"/>
    <w:rsid w:val="332561EC"/>
    <w:rsid w:val="351E0F07"/>
    <w:rsid w:val="37BC356D"/>
    <w:rsid w:val="386901D1"/>
    <w:rsid w:val="39206C68"/>
    <w:rsid w:val="3A7E0A06"/>
    <w:rsid w:val="3A972710"/>
    <w:rsid w:val="3CDE6407"/>
    <w:rsid w:val="441B2477"/>
    <w:rsid w:val="44CC6850"/>
    <w:rsid w:val="44D90D2D"/>
    <w:rsid w:val="4656787E"/>
    <w:rsid w:val="4740699E"/>
    <w:rsid w:val="490364C8"/>
    <w:rsid w:val="49FF361D"/>
    <w:rsid w:val="4BEA35E2"/>
    <w:rsid w:val="4E6F2738"/>
    <w:rsid w:val="4E822DD2"/>
    <w:rsid w:val="4EF574D2"/>
    <w:rsid w:val="50783615"/>
    <w:rsid w:val="50B07B2A"/>
    <w:rsid w:val="531E4716"/>
    <w:rsid w:val="53B355D7"/>
    <w:rsid w:val="53F33750"/>
    <w:rsid w:val="561C4D71"/>
    <w:rsid w:val="585715C2"/>
    <w:rsid w:val="5A443ABB"/>
    <w:rsid w:val="5B7143DF"/>
    <w:rsid w:val="5DFB2D6D"/>
    <w:rsid w:val="5E4F72F6"/>
    <w:rsid w:val="628F56D7"/>
    <w:rsid w:val="63586D06"/>
    <w:rsid w:val="65A410E0"/>
    <w:rsid w:val="65CD26B4"/>
    <w:rsid w:val="677D30E0"/>
    <w:rsid w:val="696E1C4C"/>
    <w:rsid w:val="6B7B77ED"/>
    <w:rsid w:val="6E916298"/>
    <w:rsid w:val="6EF041DC"/>
    <w:rsid w:val="72BA11D4"/>
    <w:rsid w:val="75317F36"/>
    <w:rsid w:val="794A3E9B"/>
    <w:rsid w:val="795F04CB"/>
    <w:rsid w:val="79D96301"/>
    <w:rsid w:val="7BD754B6"/>
    <w:rsid w:val="7E4253D3"/>
    <w:rsid w:val="7EFB13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1"/>
    <w:link w:val="3Char"/>
    <w:uiPriority w:val="99"/>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uiPriority w:val="99"/>
    <w:qFormat/>
    <w:pPr>
      <w:spacing w:after="120"/>
    </w:pPr>
    <w:rPr>
      <w:rFonts w:ascii="Calibri" w:eastAsia="宋体" w:hAnsi="Calibri" w:cs="Times New Roman"/>
      <w:kern w:val="0"/>
      <w:sz w:val="24"/>
      <w:szCs w:val="20"/>
    </w:rPr>
  </w:style>
  <w:style w:type="paragraph" w:customStyle="1" w:styleId="a1">
    <w:name w:val="方案正文"/>
    <w:basedOn w:val="a0"/>
    <w:qFormat/>
    <w:pPr>
      <w:spacing w:after="0"/>
      <w:ind w:firstLineChars="200" w:firstLine="560"/>
      <w:jc w:val="left"/>
    </w:pPr>
    <w:rPr>
      <w:rFonts w:ascii="Arial" w:eastAsia="仿宋" w:hAnsi="Arial" w:cs="宋体"/>
      <w:sz w:val="28"/>
      <w:szCs w:val="21"/>
    </w:r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Char0"/>
    <w:uiPriority w:val="99"/>
    <w:qFormat/>
    <w:pPr>
      <w:ind w:firstLineChars="200" w:firstLine="420"/>
    </w:pPr>
    <w:rPr>
      <w:rFonts w:ascii="Times New Roman" w:eastAsia="宋体" w:hAnsi="Times New Roman" w:cs="Times New Roman"/>
      <w:kern w:val="0"/>
      <w:sz w:val="24"/>
      <w:szCs w:val="20"/>
    </w:rPr>
  </w:style>
  <w:style w:type="paragraph" w:styleId="a7">
    <w:name w:val="Document Map"/>
    <w:basedOn w:val="a"/>
    <w:link w:val="Char1"/>
    <w:qFormat/>
    <w:rPr>
      <w:rFonts w:ascii="宋体" w:eastAsia="宋体" w:hAnsi="Calibri" w:cs="Times New Roman"/>
      <w:kern w:val="0"/>
      <w:sz w:val="18"/>
      <w:szCs w:val="20"/>
    </w:rPr>
  </w:style>
  <w:style w:type="paragraph" w:styleId="a8">
    <w:name w:val="annotation text"/>
    <w:basedOn w:val="a"/>
    <w:link w:val="Char2"/>
    <w:qFormat/>
    <w:pPr>
      <w:jc w:val="left"/>
    </w:pPr>
  </w:style>
  <w:style w:type="paragraph" w:styleId="a9">
    <w:name w:val="Body Text Indent"/>
    <w:basedOn w:val="a"/>
    <w:link w:val="Char3"/>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szCs w:val="21"/>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b">
    <w:name w:val="Date"/>
    <w:basedOn w:val="a"/>
    <w:next w:val="a"/>
    <w:link w:val="Char5"/>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c">
    <w:name w:val="Balloon Text"/>
    <w:basedOn w:val="a"/>
    <w:link w:val="Char6"/>
    <w:uiPriority w:val="99"/>
    <w:qFormat/>
    <w:rPr>
      <w:rFonts w:ascii="Calibri" w:eastAsia="宋体" w:hAnsi="Calibri" w:cs="Times New Roman"/>
      <w:sz w:val="18"/>
      <w:szCs w:val="18"/>
    </w:rPr>
  </w:style>
  <w:style w:type="paragraph" w:styleId="ad">
    <w:name w:val="footer"/>
    <w:basedOn w:val="a"/>
    <w:link w:val="Char7"/>
    <w:uiPriority w:val="99"/>
    <w:qFormat/>
    <w:pPr>
      <w:tabs>
        <w:tab w:val="center" w:pos="4153"/>
        <w:tab w:val="right" w:pos="8306"/>
      </w:tabs>
      <w:snapToGrid w:val="0"/>
      <w:jc w:val="left"/>
    </w:pPr>
    <w:rPr>
      <w:rFonts w:ascii="Calibri" w:eastAsia="宋体" w:hAnsi="Calibri" w:cs="Times New Roman"/>
      <w:sz w:val="18"/>
      <w:szCs w:val="18"/>
    </w:rPr>
  </w:style>
  <w:style w:type="paragraph" w:styleId="ae">
    <w:name w:val="header"/>
    <w:basedOn w:val="a"/>
    <w:link w:val="Char8"/>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af">
    <w:name w:val="footnote text"/>
    <w:basedOn w:val="a"/>
    <w:link w:val="Char9"/>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0">
    <w:name w:val="table of figures"/>
    <w:basedOn w:val="a"/>
    <w:next w:val="a"/>
    <w:qFormat/>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2">
    <w:name w:val="List Continue 2"/>
    <w:basedOn w:val="a"/>
    <w:uiPriority w:val="99"/>
    <w:qFormat/>
    <w:pPr>
      <w:spacing w:after="120"/>
      <w:ind w:leftChars="400" w:left="840"/>
    </w:pPr>
    <w:rPr>
      <w:rFonts w:ascii="Times New Roman" w:eastAsia="宋体" w:hAnsi="Times New Roman" w:cs="Times New Roman"/>
      <w:szCs w:val="24"/>
    </w:rPr>
  </w:style>
  <w:style w:type="paragraph" w:styleId="af1">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adjustRightInd w:val="0"/>
      <w:snapToGrid w:val="0"/>
      <w:spacing w:line="300" w:lineRule="exact"/>
    </w:pPr>
    <w:rPr>
      <w:rFonts w:ascii="宋体" w:eastAsia="宋体" w:hAnsi="宋体" w:cs="Times New Roman"/>
      <w:bCs/>
      <w:sz w:val="20"/>
      <w:szCs w:val="21"/>
    </w:rPr>
  </w:style>
  <w:style w:type="paragraph" w:styleId="af2">
    <w:name w:val="Title"/>
    <w:basedOn w:val="a"/>
    <w:next w:val="a"/>
    <w:link w:val="Chara"/>
    <w:qFormat/>
    <w:pPr>
      <w:spacing w:before="240" w:after="60"/>
      <w:jc w:val="center"/>
      <w:outlineLvl w:val="0"/>
    </w:pPr>
    <w:rPr>
      <w:rFonts w:ascii="Cambria" w:hAnsi="Cambria" w:cs="Times New Roman"/>
      <w:b/>
      <w:bCs/>
      <w:sz w:val="32"/>
      <w:szCs w:val="32"/>
    </w:rPr>
  </w:style>
  <w:style w:type="paragraph" w:styleId="af3">
    <w:name w:val="annotation subject"/>
    <w:basedOn w:val="a8"/>
    <w:next w:val="a8"/>
    <w:link w:val="Charb"/>
    <w:qFormat/>
    <w:rPr>
      <w:b/>
      <w:bCs/>
    </w:rPr>
  </w:style>
  <w:style w:type="paragraph" w:styleId="af4">
    <w:name w:val="Body Text First Indent"/>
    <w:basedOn w:val="a0"/>
    <w:link w:val="Charc"/>
    <w:uiPriority w:val="99"/>
    <w:semiHidden/>
    <w:unhideWhenUsed/>
    <w:qFormat/>
    <w:pPr>
      <w:ind w:firstLineChars="100" w:firstLine="420"/>
    </w:pPr>
    <w:rPr>
      <w:rFonts w:asciiTheme="minorHAnsi" w:eastAsiaTheme="minorEastAsia" w:hAnsiTheme="minorHAnsi" w:cstheme="minorBidi"/>
      <w:kern w:val="2"/>
      <w:sz w:val="21"/>
      <w:szCs w:val="22"/>
    </w:rPr>
  </w:style>
  <w:style w:type="table" w:styleId="af5">
    <w:name w:val="Table Grid"/>
    <w:basedOn w:val="a3"/>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basedOn w:val="a2"/>
    <w:uiPriority w:val="22"/>
    <w:qFormat/>
    <w:rPr>
      <w:rFonts w:cs="Times New Roman"/>
      <w:b/>
    </w:rPr>
  </w:style>
  <w:style w:type="character" w:styleId="af7">
    <w:name w:val="page number"/>
    <w:basedOn w:val="a2"/>
    <w:qFormat/>
    <w:rPr>
      <w:rFonts w:cs="Times New Roman"/>
    </w:rPr>
  </w:style>
  <w:style w:type="character" w:styleId="af8">
    <w:name w:val="FollowedHyperlink"/>
    <w:basedOn w:val="a2"/>
    <w:uiPriority w:val="99"/>
    <w:qFormat/>
    <w:rPr>
      <w:rFonts w:cs="Times New Roman"/>
      <w:color w:val="555555"/>
      <w:u w:val="none"/>
    </w:rPr>
  </w:style>
  <w:style w:type="character" w:styleId="af9">
    <w:name w:val="Emphasis"/>
    <w:basedOn w:val="a2"/>
    <w:qFormat/>
    <w:rPr>
      <w:rFonts w:cs="Times New Roman"/>
      <w:i/>
    </w:rPr>
  </w:style>
  <w:style w:type="character" w:styleId="HTML">
    <w:name w:val="HTML Definition"/>
    <w:basedOn w:val="a2"/>
    <w:uiPriority w:val="99"/>
    <w:qFormat/>
    <w:rPr>
      <w:rFonts w:cs="Times New Roman"/>
    </w:rPr>
  </w:style>
  <w:style w:type="character" w:styleId="HTML0">
    <w:name w:val="HTML Acronym"/>
    <w:basedOn w:val="a2"/>
    <w:uiPriority w:val="99"/>
    <w:qFormat/>
    <w:rPr>
      <w:rFonts w:cs="Times New Roman"/>
    </w:rPr>
  </w:style>
  <w:style w:type="character" w:styleId="HTML1">
    <w:name w:val="HTML Variable"/>
    <w:basedOn w:val="a2"/>
    <w:uiPriority w:val="99"/>
    <w:qFormat/>
    <w:rPr>
      <w:rFonts w:cs="Times New Roman"/>
    </w:rPr>
  </w:style>
  <w:style w:type="character" w:styleId="afa">
    <w:name w:val="Hyperlink"/>
    <w:basedOn w:val="a2"/>
    <w:uiPriority w:val="99"/>
    <w:qFormat/>
    <w:rPr>
      <w:rFonts w:cs="Times New Roman"/>
      <w:color w:val="555555"/>
      <w:u w:val="none"/>
    </w:rPr>
  </w:style>
  <w:style w:type="character" w:styleId="HTML2">
    <w:name w:val="HTML Code"/>
    <w:basedOn w:val="a2"/>
    <w:uiPriority w:val="99"/>
    <w:qFormat/>
    <w:rPr>
      <w:rFonts w:ascii="monospace" w:hAnsi="monospace" w:cs="Times New Roman"/>
      <w:sz w:val="24"/>
    </w:rPr>
  </w:style>
  <w:style w:type="character" w:styleId="afb">
    <w:name w:val="annotation reference"/>
    <w:qFormat/>
    <w:rPr>
      <w:sz w:val="21"/>
      <w:szCs w:val="21"/>
    </w:rPr>
  </w:style>
  <w:style w:type="character" w:styleId="HTML3">
    <w:name w:val="HTML Cite"/>
    <w:basedOn w:val="a2"/>
    <w:uiPriority w:val="99"/>
    <w:qFormat/>
    <w:rPr>
      <w:rFonts w:cs="Times New Roman"/>
    </w:rPr>
  </w:style>
  <w:style w:type="character" w:styleId="afc">
    <w:name w:val="footnote reference"/>
    <w:semiHidden/>
    <w:qFormat/>
    <w:rPr>
      <w:vertAlign w:val="superscript"/>
    </w:rPr>
  </w:style>
  <w:style w:type="character" w:styleId="HTML4">
    <w:name w:val="HTML Keyboard"/>
    <w:basedOn w:val="a2"/>
    <w:uiPriority w:val="99"/>
    <w:qFormat/>
    <w:rPr>
      <w:rFonts w:ascii="monospace" w:hAnsi="monospace" w:cs="Times New Roman"/>
      <w:sz w:val="24"/>
    </w:rPr>
  </w:style>
  <w:style w:type="character" w:styleId="HTML5">
    <w:name w:val="HTML Sample"/>
    <w:basedOn w:val="a2"/>
    <w:uiPriority w:val="99"/>
    <w:qFormat/>
    <w:rPr>
      <w:rFonts w:ascii="monospace" w:hAnsi="monospace" w:cs="Times New Roman"/>
      <w:sz w:val="24"/>
    </w:rPr>
  </w:style>
  <w:style w:type="character" w:customStyle="1" w:styleId="1Char">
    <w:name w:val="标题 1 Char"/>
    <w:basedOn w:val="a2"/>
    <w:link w:val="1"/>
    <w:uiPriority w:val="9"/>
    <w:qFormat/>
    <w:rPr>
      <w:rFonts w:ascii="???" w:eastAsia="宋体" w:hAnsi="???" w:cs="Arial"/>
      <w:b/>
      <w:bCs/>
      <w:color w:val="020000"/>
      <w:kern w:val="36"/>
      <w:sz w:val="44"/>
      <w:szCs w:val="44"/>
    </w:rPr>
  </w:style>
  <w:style w:type="character" w:customStyle="1" w:styleId="3Char">
    <w:name w:val="标题 3 Char"/>
    <w:basedOn w:val="a2"/>
    <w:link w:val="3"/>
    <w:qFormat/>
    <w:rPr>
      <w:rFonts w:ascii="??" w:eastAsia="宋体" w:hAnsi="??" w:cs="Arial"/>
      <w:b/>
      <w:bCs/>
      <w:color w:val="000000"/>
      <w:kern w:val="0"/>
      <w:sz w:val="32"/>
      <w:szCs w:val="32"/>
    </w:rPr>
  </w:style>
  <w:style w:type="character" w:customStyle="1" w:styleId="2Char">
    <w:name w:val="标题 2 Char"/>
    <w:basedOn w:val="a2"/>
    <w:link w:val="2"/>
    <w:uiPriority w:val="99"/>
    <w:qFormat/>
    <w:rPr>
      <w:rFonts w:ascii="???" w:eastAsia="宋体" w:hAnsi="???" w:cs="Arial"/>
      <w:b/>
      <w:bCs/>
      <w:color w:val="020000"/>
      <w:kern w:val="0"/>
      <w:sz w:val="32"/>
      <w:szCs w:val="32"/>
    </w:rPr>
  </w:style>
  <w:style w:type="character" w:customStyle="1" w:styleId="Char8">
    <w:name w:val="页眉 Char"/>
    <w:basedOn w:val="a2"/>
    <w:link w:val="ae"/>
    <w:uiPriority w:val="99"/>
    <w:qFormat/>
    <w:rPr>
      <w:rFonts w:ascii="Calibri" w:eastAsia="宋体" w:hAnsi="Calibri" w:cs="Times New Roman"/>
      <w:sz w:val="18"/>
      <w:szCs w:val="18"/>
    </w:rPr>
  </w:style>
  <w:style w:type="character" w:customStyle="1" w:styleId="Char7">
    <w:name w:val="页脚 Char"/>
    <w:basedOn w:val="a2"/>
    <w:link w:val="ad"/>
    <w:uiPriority w:val="99"/>
    <w:qFormat/>
    <w:rPr>
      <w:rFonts w:ascii="Calibri" w:eastAsia="宋体" w:hAnsi="Calibri" w:cs="Times New Roman"/>
      <w:sz w:val="18"/>
      <w:szCs w:val="18"/>
    </w:rPr>
  </w:style>
  <w:style w:type="character" w:customStyle="1" w:styleId="Char3">
    <w:name w:val="正文文本缩进 Char"/>
    <w:basedOn w:val="a2"/>
    <w:link w:val="a9"/>
    <w:qFormat/>
    <w:rPr>
      <w:rFonts w:ascii="??" w:eastAsia="宋体" w:hAnsi="??" w:cs="Arial"/>
      <w:kern w:val="0"/>
      <w:sz w:val="24"/>
      <w:szCs w:val="24"/>
    </w:rPr>
  </w:style>
  <w:style w:type="paragraph" w:customStyle="1" w:styleId="12">
    <w:name w:val="列出段落1"/>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2"/>
    <w:uiPriority w:val="99"/>
    <w:qFormat/>
    <w:rPr>
      <w:rFonts w:cs="Times New Roman"/>
    </w:rPr>
  </w:style>
  <w:style w:type="paragraph" w:customStyle="1" w:styleId="afd">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character" w:customStyle="1" w:styleId="Char6">
    <w:name w:val="批注框文本 Char"/>
    <w:basedOn w:val="a2"/>
    <w:link w:val="ac"/>
    <w:uiPriority w:val="99"/>
    <w:qFormat/>
    <w:rPr>
      <w:rFonts w:ascii="Calibri" w:eastAsia="宋体" w:hAnsi="Calibri" w:cs="Times New Roman"/>
      <w:sz w:val="18"/>
      <w:szCs w:val="18"/>
    </w:rPr>
  </w:style>
  <w:style w:type="character" w:customStyle="1" w:styleId="ui-bz-bg-hover1">
    <w:name w:val="ui-bz-bg-hover1"/>
    <w:basedOn w:val="a2"/>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2"/>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2"/>
    <w:uiPriority w:val="99"/>
    <w:qFormat/>
    <w:rPr>
      <w:rFonts w:cs="Times New Roman"/>
    </w:rPr>
  </w:style>
  <w:style w:type="character" w:customStyle="1" w:styleId="no52">
    <w:name w:val="no52"/>
    <w:basedOn w:val="a2"/>
    <w:uiPriority w:val="99"/>
    <w:qFormat/>
    <w:rPr>
      <w:rFonts w:cs="Times New Roman"/>
    </w:rPr>
  </w:style>
  <w:style w:type="character" w:customStyle="1" w:styleId="no4">
    <w:name w:val="no4"/>
    <w:basedOn w:val="a2"/>
    <w:uiPriority w:val="99"/>
    <w:qFormat/>
    <w:rPr>
      <w:rFonts w:cs="Times New Roman"/>
    </w:rPr>
  </w:style>
  <w:style w:type="character" w:customStyle="1" w:styleId="my-notice">
    <w:name w:val="my-notice"/>
    <w:basedOn w:val="a2"/>
    <w:uiPriority w:val="99"/>
    <w:qFormat/>
    <w:rPr>
      <w:rFonts w:cs="Times New Roman"/>
    </w:rPr>
  </w:style>
  <w:style w:type="character" w:customStyle="1" w:styleId="ico-jiang">
    <w:name w:val="ico-jiang"/>
    <w:basedOn w:val="a2"/>
    <w:uiPriority w:val="99"/>
    <w:qFormat/>
    <w:rPr>
      <w:rFonts w:cs="Times New Roman"/>
    </w:rPr>
  </w:style>
  <w:style w:type="character" w:customStyle="1" w:styleId="ico-jiang2">
    <w:name w:val="ico-jiang2"/>
    <w:basedOn w:val="a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2"/>
    <w:uiPriority w:val="99"/>
    <w:qFormat/>
    <w:rPr>
      <w:rFonts w:cs="Times New Roman"/>
    </w:rPr>
  </w:style>
  <w:style w:type="character" w:customStyle="1" w:styleId="orgname2">
    <w:name w:val="org_name2"/>
    <w:basedOn w:val="a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2"/>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2"/>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2"/>
    <w:uiPriority w:val="99"/>
    <w:qFormat/>
    <w:rPr>
      <w:rFonts w:cs="Times New Roman"/>
    </w:rPr>
  </w:style>
  <w:style w:type="character" w:customStyle="1" w:styleId="bdsnopic2">
    <w:name w:val="bds_nopic2"/>
    <w:basedOn w:val="a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2"/>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2"/>
    <w:uiPriority w:val="99"/>
    <w:qFormat/>
    <w:rPr>
      <w:rFonts w:cs="Times New Roman"/>
    </w:rPr>
  </w:style>
  <w:style w:type="character" w:customStyle="1" w:styleId="bdsmore2">
    <w:name w:val="bds_more2"/>
    <w:basedOn w:val="a2"/>
    <w:uiPriority w:val="99"/>
    <w:qFormat/>
    <w:rPr>
      <w:rFonts w:cs="Times New Roman"/>
    </w:rPr>
  </w:style>
  <w:style w:type="character" w:customStyle="1" w:styleId="my-class">
    <w:name w:val="my-class"/>
    <w:basedOn w:val="a2"/>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2"/>
    <w:uiPriority w:val="99"/>
    <w:qFormat/>
    <w:rPr>
      <w:rFonts w:cs="Times New Roman"/>
    </w:rPr>
  </w:style>
  <w:style w:type="character" w:customStyle="1" w:styleId="Char0">
    <w:name w:val="正文缩进 Char"/>
    <w:link w:val="a6"/>
    <w:uiPriority w:val="99"/>
    <w:qFormat/>
    <w:locked/>
    <w:rPr>
      <w:rFonts w:ascii="Times New Roman" w:eastAsia="宋体" w:hAnsi="Times New Roman" w:cs="Times New Roman"/>
      <w:kern w:val="0"/>
      <w:sz w:val="24"/>
      <w:szCs w:val="20"/>
    </w:rPr>
  </w:style>
  <w:style w:type="character" w:customStyle="1" w:styleId="ico-jiang1">
    <w:name w:val="ico-jiang1"/>
    <w:basedOn w:val="a2"/>
    <w:uiPriority w:val="99"/>
    <w:qFormat/>
    <w:rPr>
      <w:rFonts w:cs="Times New Roman"/>
    </w:rPr>
  </w:style>
  <w:style w:type="character" w:customStyle="1" w:styleId="no62">
    <w:name w:val="no62"/>
    <w:basedOn w:val="a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2"/>
    <w:uiPriority w:val="99"/>
    <w:qFormat/>
    <w:rPr>
      <w:rFonts w:cs="Times New Roman"/>
    </w:rPr>
  </w:style>
  <w:style w:type="character" w:customStyle="1" w:styleId="no5">
    <w:name w:val="no5"/>
    <w:basedOn w:val="a2"/>
    <w:uiPriority w:val="99"/>
    <w:qFormat/>
    <w:rPr>
      <w:rFonts w:cs="Times New Roman"/>
    </w:rPr>
  </w:style>
  <w:style w:type="character" w:customStyle="1" w:styleId="bdsmore3">
    <w:name w:val="bds_more3"/>
    <w:basedOn w:val="a2"/>
    <w:uiPriority w:val="99"/>
    <w:qFormat/>
    <w:rPr>
      <w:rFonts w:cs="Times New Roman"/>
    </w:rPr>
  </w:style>
  <w:style w:type="character" w:customStyle="1" w:styleId="no42">
    <w:name w:val="no42"/>
    <w:basedOn w:val="a2"/>
    <w:uiPriority w:val="99"/>
    <w:qFormat/>
    <w:rPr>
      <w:rFonts w:cs="Times New Roman"/>
    </w:rPr>
  </w:style>
  <w:style w:type="character" w:customStyle="1" w:styleId="bdsnopic1">
    <w:name w:val="bds_nopic1"/>
    <w:basedOn w:val="a2"/>
    <w:uiPriority w:val="99"/>
    <w:qFormat/>
    <w:rPr>
      <w:rFonts w:cs="Times New Roman"/>
    </w:rPr>
  </w:style>
  <w:style w:type="character" w:customStyle="1" w:styleId="my-notice1">
    <w:name w:val="my-notice1"/>
    <w:basedOn w:val="a2"/>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2"/>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2"/>
    <w:link w:val="20"/>
    <w:uiPriority w:val="99"/>
    <w:qFormat/>
    <w:rPr>
      <w:rFonts w:ascii="宋体" w:eastAsia="宋体" w:hAnsi="Calibri" w:cs="Times New Roman"/>
      <w:kern w:val="0"/>
      <w:sz w:val="24"/>
      <w:szCs w:val="20"/>
    </w:rPr>
  </w:style>
  <w:style w:type="character" w:customStyle="1" w:styleId="BodyTextIndent2Char1">
    <w:name w:val="Body Text Indent 2 Char1"/>
    <w:basedOn w:val="a2"/>
    <w:uiPriority w:val="99"/>
    <w:semiHidden/>
    <w:qFormat/>
    <w:locked/>
    <w:rPr>
      <w:rFonts w:cs="Times New Roman"/>
    </w:rPr>
  </w:style>
  <w:style w:type="character" w:customStyle="1" w:styleId="3Char0">
    <w:name w:val="正文文本缩进 3 Char"/>
    <w:basedOn w:val="a2"/>
    <w:link w:val="31"/>
    <w:uiPriority w:val="99"/>
    <w:qFormat/>
    <w:rPr>
      <w:rFonts w:ascii="宋体" w:eastAsia="宋体" w:hAnsi="Calibri" w:cs="Times New Roman"/>
      <w:kern w:val="0"/>
      <w:sz w:val="20"/>
      <w:szCs w:val="20"/>
    </w:rPr>
  </w:style>
  <w:style w:type="character" w:customStyle="1" w:styleId="BodyTextIndent3Char1">
    <w:name w:val="Body Text Indent 3 Char1"/>
    <w:basedOn w:val="a2"/>
    <w:uiPriority w:val="99"/>
    <w:semiHidden/>
    <w:qFormat/>
    <w:locked/>
    <w:rPr>
      <w:rFonts w:cs="Times New Roman"/>
      <w:sz w:val="16"/>
      <w:szCs w:val="16"/>
    </w:rPr>
  </w:style>
  <w:style w:type="character" w:customStyle="1" w:styleId="Char1">
    <w:name w:val="文档结构图 Char"/>
    <w:basedOn w:val="a2"/>
    <w:link w:val="a7"/>
    <w:uiPriority w:val="99"/>
    <w:qFormat/>
    <w:rPr>
      <w:rFonts w:ascii="宋体" w:eastAsia="宋体" w:hAnsi="Calibri" w:cs="Times New Roman"/>
      <w:kern w:val="0"/>
      <w:sz w:val="18"/>
      <w:szCs w:val="20"/>
    </w:rPr>
  </w:style>
  <w:style w:type="character" w:customStyle="1" w:styleId="DocumentMapChar3">
    <w:name w:val="Document Map Char3"/>
    <w:basedOn w:val="a2"/>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Pr>
      <w:rFonts w:ascii="Calibri" w:eastAsia="宋体" w:hAnsi="Calibri" w:cs="Times New Roman"/>
      <w:kern w:val="0"/>
      <w:sz w:val="24"/>
      <w:szCs w:val="20"/>
    </w:rPr>
  </w:style>
  <w:style w:type="character" w:customStyle="1" w:styleId="BodyTextChar1">
    <w:name w:val="Body Text Char1"/>
    <w:basedOn w:val="a2"/>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d">
    <w:name w:val="Char"/>
    <w:basedOn w:val="a"/>
    <w:uiPriority w:val="99"/>
    <w:qFormat/>
    <w:rPr>
      <w:rFonts w:ascii="Times New Roman" w:eastAsia="宋体" w:hAnsi="Times New Roman" w:cs="Times New Roman"/>
      <w:szCs w:val="21"/>
    </w:rPr>
  </w:style>
  <w:style w:type="paragraph" w:customStyle="1" w:styleId="120">
    <w:name w:val="列出段落12"/>
    <w:basedOn w:val="a"/>
    <w:uiPriority w:val="99"/>
    <w:qFormat/>
    <w:pPr>
      <w:ind w:firstLineChars="200" w:firstLine="420"/>
    </w:pPr>
    <w:rPr>
      <w:rFonts w:ascii="Times New Roman" w:eastAsia="宋体" w:hAnsi="Times New Roman" w:cs="Times New Roman"/>
      <w:szCs w:val="24"/>
    </w:rPr>
  </w:style>
  <w:style w:type="paragraph" w:customStyle="1" w:styleId="23">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5">
    <w:name w:val="日期 Char"/>
    <w:link w:val="ab"/>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a">
    <w:name w:val="标题 Char"/>
    <w:link w:val="af2"/>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8"/>
    <w:qFormat/>
  </w:style>
  <w:style w:type="character" w:customStyle="1" w:styleId="apple-style-span">
    <w:name w:val="apple-style-span"/>
    <w:basedOn w:val="a2"/>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3"/>
    <w:qFormat/>
    <w:rPr>
      <w:b/>
      <w:bCs/>
    </w:rPr>
  </w:style>
  <w:style w:type="character" w:customStyle="1" w:styleId="Char11">
    <w:name w:val="批注文字 Char1"/>
    <w:basedOn w:val="a2"/>
    <w:uiPriority w:val="99"/>
    <w:semiHidden/>
    <w:qFormat/>
  </w:style>
  <w:style w:type="paragraph" w:customStyle="1" w:styleId="afe">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2"/>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9">
    <w:name w:val="脚注文本 Char"/>
    <w:basedOn w:val="a2"/>
    <w:link w:val="af"/>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2"/>
    <w:uiPriority w:val="10"/>
    <w:qFormat/>
    <w:rPr>
      <w:rFonts w:asciiTheme="majorHAnsi" w:eastAsia="宋体" w:hAnsiTheme="majorHAnsi" w:cstheme="majorBidi"/>
      <w:b/>
      <w:bCs/>
      <w:sz w:val="32"/>
      <w:szCs w:val="32"/>
    </w:rPr>
  </w:style>
  <w:style w:type="paragraph" w:customStyle="1" w:styleId="aff">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character" w:customStyle="1" w:styleId="Char4">
    <w:name w:val="纯文本 Char"/>
    <w:link w:val="aa"/>
    <w:qFormat/>
    <w:rPr>
      <w:rFonts w:ascii="宋体" w:eastAsia="宋体" w:hAnsi="Courier New"/>
      <w:szCs w:val="21"/>
    </w:rPr>
  </w:style>
  <w:style w:type="character" w:customStyle="1" w:styleId="Char15">
    <w:name w:val="纯文本 Char1"/>
    <w:basedOn w:val="a2"/>
    <w:uiPriority w:val="99"/>
    <w:semiHidden/>
    <w:qFormat/>
    <w:rPr>
      <w:rFonts w:ascii="宋体" w:eastAsia="宋体" w:hAnsi="Courier New" w:cs="Courier New"/>
      <w:szCs w:val="21"/>
    </w:rPr>
  </w:style>
  <w:style w:type="paragraph" w:customStyle="1" w:styleId="aff0">
    <w:name w:val="缺省文本"/>
    <w:qFormat/>
    <w:pPr>
      <w:widowControl w:val="0"/>
      <w:autoSpaceDE w:val="0"/>
      <w:autoSpaceDN w:val="0"/>
      <w:adjustRightInd w:val="0"/>
    </w:pPr>
    <w:rPr>
      <w:color w:val="000000"/>
      <w:szCs w:val="24"/>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42">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paragraph" w:customStyle="1" w:styleId="24">
    <w:name w:val="正文缩进2格"/>
    <w:basedOn w:val="a"/>
    <w:link w:val="2Char1"/>
    <w:qFormat/>
    <w:pPr>
      <w:spacing w:line="600" w:lineRule="exact"/>
      <w:ind w:firstLineChars="206" w:firstLine="639"/>
    </w:pPr>
    <w:rPr>
      <w:rFonts w:ascii="仿宋_GB2312" w:eastAsia="仿宋_GB2312" w:hAnsi="宋体" w:cs="Times New Roman"/>
      <w:sz w:val="31"/>
      <w:szCs w:val="28"/>
    </w:rPr>
  </w:style>
  <w:style w:type="character" w:customStyle="1" w:styleId="2Char1">
    <w:name w:val="正文缩进2格 Char"/>
    <w:link w:val="24"/>
    <w:qFormat/>
    <w:rPr>
      <w:rFonts w:ascii="仿宋_GB2312" w:eastAsia="仿宋_GB2312" w:hAnsi="宋体" w:cs="Times New Roman"/>
      <w:sz w:val="31"/>
      <w:szCs w:val="28"/>
    </w:rPr>
  </w:style>
  <w:style w:type="paragraph" w:customStyle="1" w:styleId="aff1">
    <w:name w:val="文件抬头"/>
    <w:qFormat/>
    <w:pPr>
      <w:widowControl w:val="0"/>
      <w:jc w:val="both"/>
    </w:pPr>
    <w:rPr>
      <w:rFonts w:ascii="Calibri" w:eastAsia="仿宋_GB2312" w:hAnsi="Calibri"/>
      <w:kern w:val="2"/>
      <w:sz w:val="32"/>
      <w:szCs w:val="21"/>
    </w:rPr>
  </w:style>
  <w:style w:type="paragraph" w:styleId="aff2">
    <w:name w:val="List Paragraph"/>
    <w:basedOn w:val="a"/>
    <w:uiPriority w:val="34"/>
    <w:qFormat/>
    <w:pPr>
      <w:ind w:firstLineChars="200" w:firstLine="420"/>
    </w:pPr>
  </w:style>
  <w:style w:type="paragraph" w:customStyle="1" w:styleId="aff3">
    <w:name w:val="普通正文"/>
    <w:basedOn w:val="a"/>
    <w:qFormat/>
    <w:pPr>
      <w:adjustRightInd w:val="0"/>
      <w:spacing w:before="120" w:after="120" w:line="360" w:lineRule="auto"/>
      <w:ind w:leftChars="50" w:left="50" w:rightChars="50" w:right="50" w:firstLineChars="200" w:firstLine="480"/>
      <w:jc w:val="left"/>
      <w:textAlignment w:val="baseline"/>
    </w:pPr>
    <w:rPr>
      <w:rFonts w:ascii="Arial" w:eastAsia="宋体" w:hAnsi="Arial" w:cs="Times New Roman"/>
      <w:kern w:val="0"/>
      <w:sz w:val="24"/>
      <w:szCs w:val="24"/>
    </w:rPr>
  </w:style>
  <w:style w:type="character" w:customStyle="1" w:styleId="Charc">
    <w:name w:val="正文首行缩进 Char"/>
    <w:basedOn w:val="Char"/>
    <w:link w:val="af4"/>
    <w:uiPriority w:val="99"/>
    <w:semiHidden/>
    <w:rPr>
      <w:rFonts w:asciiTheme="minorHAnsi" w:eastAsiaTheme="minorEastAsia" w:hAnsiTheme="minorHAnsi" w:cstheme="minorBidi"/>
      <w:kern w:val="2"/>
      <w:sz w:val="21"/>
      <w:szCs w:val="22"/>
    </w:rPr>
  </w:style>
  <w:style w:type="character" w:customStyle="1" w:styleId="4Char">
    <w:name w:val="标题 4 Char"/>
    <w:basedOn w:val="a2"/>
    <w:link w:val="4"/>
    <w:uiPriority w:val="9"/>
    <w:semiHidden/>
    <w:rPr>
      <w:rFonts w:asciiTheme="majorHAnsi" w:eastAsiaTheme="majorEastAsia" w:hAnsiTheme="majorHAnsi" w:cstheme="majorBidi"/>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1"/>
    <w:link w:val="3Char"/>
    <w:uiPriority w:val="99"/>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uiPriority w:val="99"/>
    <w:qFormat/>
    <w:pPr>
      <w:spacing w:after="120"/>
    </w:pPr>
    <w:rPr>
      <w:rFonts w:ascii="Calibri" w:eastAsia="宋体" w:hAnsi="Calibri" w:cs="Times New Roman"/>
      <w:kern w:val="0"/>
      <w:sz w:val="24"/>
      <w:szCs w:val="20"/>
    </w:rPr>
  </w:style>
  <w:style w:type="paragraph" w:customStyle="1" w:styleId="a1">
    <w:name w:val="方案正文"/>
    <w:basedOn w:val="a0"/>
    <w:qFormat/>
    <w:pPr>
      <w:spacing w:after="0"/>
      <w:ind w:firstLineChars="200" w:firstLine="560"/>
      <w:jc w:val="left"/>
    </w:pPr>
    <w:rPr>
      <w:rFonts w:ascii="Arial" w:eastAsia="仿宋" w:hAnsi="Arial" w:cs="宋体"/>
      <w:sz w:val="28"/>
      <w:szCs w:val="21"/>
    </w:r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Char0"/>
    <w:uiPriority w:val="99"/>
    <w:qFormat/>
    <w:pPr>
      <w:ind w:firstLineChars="200" w:firstLine="420"/>
    </w:pPr>
    <w:rPr>
      <w:rFonts w:ascii="Times New Roman" w:eastAsia="宋体" w:hAnsi="Times New Roman" w:cs="Times New Roman"/>
      <w:kern w:val="0"/>
      <w:sz w:val="24"/>
      <w:szCs w:val="20"/>
    </w:rPr>
  </w:style>
  <w:style w:type="paragraph" w:styleId="a7">
    <w:name w:val="Document Map"/>
    <w:basedOn w:val="a"/>
    <w:link w:val="Char1"/>
    <w:qFormat/>
    <w:rPr>
      <w:rFonts w:ascii="宋体" w:eastAsia="宋体" w:hAnsi="Calibri" w:cs="Times New Roman"/>
      <w:kern w:val="0"/>
      <w:sz w:val="18"/>
      <w:szCs w:val="20"/>
    </w:rPr>
  </w:style>
  <w:style w:type="paragraph" w:styleId="a8">
    <w:name w:val="annotation text"/>
    <w:basedOn w:val="a"/>
    <w:link w:val="Char2"/>
    <w:qFormat/>
    <w:pPr>
      <w:jc w:val="left"/>
    </w:pPr>
  </w:style>
  <w:style w:type="paragraph" w:styleId="a9">
    <w:name w:val="Body Text Indent"/>
    <w:basedOn w:val="a"/>
    <w:link w:val="Char3"/>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szCs w:val="21"/>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b">
    <w:name w:val="Date"/>
    <w:basedOn w:val="a"/>
    <w:next w:val="a"/>
    <w:link w:val="Char5"/>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c">
    <w:name w:val="Balloon Text"/>
    <w:basedOn w:val="a"/>
    <w:link w:val="Char6"/>
    <w:uiPriority w:val="99"/>
    <w:qFormat/>
    <w:rPr>
      <w:rFonts w:ascii="Calibri" w:eastAsia="宋体" w:hAnsi="Calibri" w:cs="Times New Roman"/>
      <w:sz w:val="18"/>
      <w:szCs w:val="18"/>
    </w:rPr>
  </w:style>
  <w:style w:type="paragraph" w:styleId="ad">
    <w:name w:val="footer"/>
    <w:basedOn w:val="a"/>
    <w:link w:val="Char7"/>
    <w:uiPriority w:val="99"/>
    <w:qFormat/>
    <w:pPr>
      <w:tabs>
        <w:tab w:val="center" w:pos="4153"/>
        <w:tab w:val="right" w:pos="8306"/>
      </w:tabs>
      <w:snapToGrid w:val="0"/>
      <w:jc w:val="left"/>
    </w:pPr>
    <w:rPr>
      <w:rFonts w:ascii="Calibri" w:eastAsia="宋体" w:hAnsi="Calibri" w:cs="Times New Roman"/>
      <w:sz w:val="18"/>
      <w:szCs w:val="18"/>
    </w:rPr>
  </w:style>
  <w:style w:type="paragraph" w:styleId="ae">
    <w:name w:val="header"/>
    <w:basedOn w:val="a"/>
    <w:link w:val="Char8"/>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af">
    <w:name w:val="footnote text"/>
    <w:basedOn w:val="a"/>
    <w:link w:val="Char9"/>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0">
    <w:name w:val="table of figures"/>
    <w:basedOn w:val="a"/>
    <w:next w:val="a"/>
    <w:qFormat/>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2">
    <w:name w:val="List Continue 2"/>
    <w:basedOn w:val="a"/>
    <w:uiPriority w:val="99"/>
    <w:qFormat/>
    <w:pPr>
      <w:spacing w:after="120"/>
      <w:ind w:leftChars="400" w:left="840"/>
    </w:pPr>
    <w:rPr>
      <w:rFonts w:ascii="Times New Roman" w:eastAsia="宋体" w:hAnsi="Times New Roman" w:cs="Times New Roman"/>
      <w:szCs w:val="24"/>
    </w:rPr>
  </w:style>
  <w:style w:type="paragraph" w:styleId="af1">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adjustRightInd w:val="0"/>
      <w:snapToGrid w:val="0"/>
      <w:spacing w:line="300" w:lineRule="exact"/>
    </w:pPr>
    <w:rPr>
      <w:rFonts w:ascii="宋体" w:eastAsia="宋体" w:hAnsi="宋体" w:cs="Times New Roman"/>
      <w:bCs/>
      <w:sz w:val="20"/>
      <w:szCs w:val="21"/>
    </w:rPr>
  </w:style>
  <w:style w:type="paragraph" w:styleId="af2">
    <w:name w:val="Title"/>
    <w:basedOn w:val="a"/>
    <w:next w:val="a"/>
    <w:link w:val="Chara"/>
    <w:qFormat/>
    <w:pPr>
      <w:spacing w:before="240" w:after="60"/>
      <w:jc w:val="center"/>
      <w:outlineLvl w:val="0"/>
    </w:pPr>
    <w:rPr>
      <w:rFonts w:ascii="Cambria" w:hAnsi="Cambria" w:cs="Times New Roman"/>
      <w:b/>
      <w:bCs/>
      <w:sz w:val="32"/>
      <w:szCs w:val="32"/>
    </w:rPr>
  </w:style>
  <w:style w:type="paragraph" w:styleId="af3">
    <w:name w:val="annotation subject"/>
    <w:basedOn w:val="a8"/>
    <w:next w:val="a8"/>
    <w:link w:val="Charb"/>
    <w:qFormat/>
    <w:rPr>
      <w:b/>
      <w:bCs/>
    </w:rPr>
  </w:style>
  <w:style w:type="paragraph" w:styleId="af4">
    <w:name w:val="Body Text First Indent"/>
    <w:basedOn w:val="a0"/>
    <w:link w:val="Charc"/>
    <w:uiPriority w:val="99"/>
    <w:semiHidden/>
    <w:unhideWhenUsed/>
    <w:qFormat/>
    <w:pPr>
      <w:ind w:firstLineChars="100" w:firstLine="420"/>
    </w:pPr>
    <w:rPr>
      <w:rFonts w:asciiTheme="minorHAnsi" w:eastAsiaTheme="minorEastAsia" w:hAnsiTheme="minorHAnsi" w:cstheme="minorBidi"/>
      <w:kern w:val="2"/>
      <w:sz w:val="21"/>
      <w:szCs w:val="22"/>
    </w:rPr>
  </w:style>
  <w:style w:type="table" w:styleId="af5">
    <w:name w:val="Table Grid"/>
    <w:basedOn w:val="a3"/>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basedOn w:val="a2"/>
    <w:uiPriority w:val="22"/>
    <w:qFormat/>
    <w:rPr>
      <w:rFonts w:cs="Times New Roman"/>
      <w:b/>
    </w:rPr>
  </w:style>
  <w:style w:type="character" w:styleId="af7">
    <w:name w:val="page number"/>
    <w:basedOn w:val="a2"/>
    <w:qFormat/>
    <w:rPr>
      <w:rFonts w:cs="Times New Roman"/>
    </w:rPr>
  </w:style>
  <w:style w:type="character" w:styleId="af8">
    <w:name w:val="FollowedHyperlink"/>
    <w:basedOn w:val="a2"/>
    <w:uiPriority w:val="99"/>
    <w:qFormat/>
    <w:rPr>
      <w:rFonts w:cs="Times New Roman"/>
      <w:color w:val="555555"/>
      <w:u w:val="none"/>
    </w:rPr>
  </w:style>
  <w:style w:type="character" w:styleId="af9">
    <w:name w:val="Emphasis"/>
    <w:basedOn w:val="a2"/>
    <w:qFormat/>
    <w:rPr>
      <w:rFonts w:cs="Times New Roman"/>
      <w:i/>
    </w:rPr>
  </w:style>
  <w:style w:type="character" w:styleId="HTML">
    <w:name w:val="HTML Definition"/>
    <w:basedOn w:val="a2"/>
    <w:uiPriority w:val="99"/>
    <w:qFormat/>
    <w:rPr>
      <w:rFonts w:cs="Times New Roman"/>
    </w:rPr>
  </w:style>
  <w:style w:type="character" w:styleId="HTML0">
    <w:name w:val="HTML Acronym"/>
    <w:basedOn w:val="a2"/>
    <w:uiPriority w:val="99"/>
    <w:qFormat/>
    <w:rPr>
      <w:rFonts w:cs="Times New Roman"/>
    </w:rPr>
  </w:style>
  <w:style w:type="character" w:styleId="HTML1">
    <w:name w:val="HTML Variable"/>
    <w:basedOn w:val="a2"/>
    <w:uiPriority w:val="99"/>
    <w:qFormat/>
    <w:rPr>
      <w:rFonts w:cs="Times New Roman"/>
    </w:rPr>
  </w:style>
  <w:style w:type="character" w:styleId="afa">
    <w:name w:val="Hyperlink"/>
    <w:basedOn w:val="a2"/>
    <w:uiPriority w:val="99"/>
    <w:qFormat/>
    <w:rPr>
      <w:rFonts w:cs="Times New Roman"/>
      <w:color w:val="555555"/>
      <w:u w:val="none"/>
    </w:rPr>
  </w:style>
  <w:style w:type="character" w:styleId="HTML2">
    <w:name w:val="HTML Code"/>
    <w:basedOn w:val="a2"/>
    <w:uiPriority w:val="99"/>
    <w:qFormat/>
    <w:rPr>
      <w:rFonts w:ascii="monospace" w:hAnsi="monospace" w:cs="Times New Roman"/>
      <w:sz w:val="24"/>
    </w:rPr>
  </w:style>
  <w:style w:type="character" w:styleId="afb">
    <w:name w:val="annotation reference"/>
    <w:qFormat/>
    <w:rPr>
      <w:sz w:val="21"/>
      <w:szCs w:val="21"/>
    </w:rPr>
  </w:style>
  <w:style w:type="character" w:styleId="HTML3">
    <w:name w:val="HTML Cite"/>
    <w:basedOn w:val="a2"/>
    <w:uiPriority w:val="99"/>
    <w:qFormat/>
    <w:rPr>
      <w:rFonts w:cs="Times New Roman"/>
    </w:rPr>
  </w:style>
  <w:style w:type="character" w:styleId="afc">
    <w:name w:val="footnote reference"/>
    <w:semiHidden/>
    <w:qFormat/>
    <w:rPr>
      <w:vertAlign w:val="superscript"/>
    </w:rPr>
  </w:style>
  <w:style w:type="character" w:styleId="HTML4">
    <w:name w:val="HTML Keyboard"/>
    <w:basedOn w:val="a2"/>
    <w:uiPriority w:val="99"/>
    <w:qFormat/>
    <w:rPr>
      <w:rFonts w:ascii="monospace" w:hAnsi="monospace" w:cs="Times New Roman"/>
      <w:sz w:val="24"/>
    </w:rPr>
  </w:style>
  <w:style w:type="character" w:styleId="HTML5">
    <w:name w:val="HTML Sample"/>
    <w:basedOn w:val="a2"/>
    <w:uiPriority w:val="99"/>
    <w:qFormat/>
    <w:rPr>
      <w:rFonts w:ascii="monospace" w:hAnsi="monospace" w:cs="Times New Roman"/>
      <w:sz w:val="24"/>
    </w:rPr>
  </w:style>
  <w:style w:type="character" w:customStyle="1" w:styleId="1Char">
    <w:name w:val="标题 1 Char"/>
    <w:basedOn w:val="a2"/>
    <w:link w:val="1"/>
    <w:uiPriority w:val="9"/>
    <w:qFormat/>
    <w:rPr>
      <w:rFonts w:ascii="???" w:eastAsia="宋体" w:hAnsi="???" w:cs="Arial"/>
      <w:b/>
      <w:bCs/>
      <w:color w:val="020000"/>
      <w:kern w:val="36"/>
      <w:sz w:val="44"/>
      <w:szCs w:val="44"/>
    </w:rPr>
  </w:style>
  <w:style w:type="character" w:customStyle="1" w:styleId="3Char">
    <w:name w:val="标题 3 Char"/>
    <w:basedOn w:val="a2"/>
    <w:link w:val="3"/>
    <w:qFormat/>
    <w:rPr>
      <w:rFonts w:ascii="??" w:eastAsia="宋体" w:hAnsi="??" w:cs="Arial"/>
      <w:b/>
      <w:bCs/>
      <w:color w:val="000000"/>
      <w:kern w:val="0"/>
      <w:sz w:val="32"/>
      <w:szCs w:val="32"/>
    </w:rPr>
  </w:style>
  <w:style w:type="character" w:customStyle="1" w:styleId="2Char">
    <w:name w:val="标题 2 Char"/>
    <w:basedOn w:val="a2"/>
    <w:link w:val="2"/>
    <w:uiPriority w:val="99"/>
    <w:qFormat/>
    <w:rPr>
      <w:rFonts w:ascii="???" w:eastAsia="宋体" w:hAnsi="???" w:cs="Arial"/>
      <w:b/>
      <w:bCs/>
      <w:color w:val="020000"/>
      <w:kern w:val="0"/>
      <w:sz w:val="32"/>
      <w:szCs w:val="32"/>
    </w:rPr>
  </w:style>
  <w:style w:type="character" w:customStyle="1" w:styleId="Char8">
    <w:name w:val="页眉 Char"/>
    <w:basedOn w:val="a2"/>
    <w:link w:val="ae"/>
    <w:uiPriority w:val="99"/>
    <w:qFormat/>
    <w:rPr>
      <w:rFonts w:ascii="Calibri" w:eastAsia="宋体" w:hAnsi="Calibri" w:cs="Times New Roman"/>
      <w:sz w:val="18"/>
      <w:szCs w:val="18"/>
    </w:rPr>
  </w:style>
  <w:style w:type="character" w:customStyle="1" w:styleId="Char7">
    <w:name w:val="页脚 Char"/>
    <w:basedOn w:val="a2"/>
    <w:link w:val="ad"/>
    <w:uiPriority w:val="99"/>
    <w:qFormat/>
    <w:rPr>
      <w:rFonts w:ascii="Calibri" w:eastAsia="宋体" w:hAnsi="Calibri" w:cs="Times New Roman"/>
      <w:sz w:val="18"/>
      <w:szCs w:val="18"/>
    </w:rPr>
  </w:style>
  <w:style w:type="character" w:customStyle="1" w:styleId="Char3">
    <w:name w:val="正文文本缩进 Char"/>
    <w:basedOn w:val="a2"/>
    <w:link w:val="a9"/>
    <w:qFormat/>
    <w:rPr>
      <w:rFonts w:ascii="??" w:eastAsia="宋体" w:hAnsi="??" w:cs="Arial"/>
      <w:kern w:val="0"/>
      <w:sz w:val="24"/>
      <w:szCs w:val="24"/>
    </w:rPr>
  </w:style>
  <w:style w:type="paragraph" w:customStyle="1" w:styleId="12">
    <w:name w:val="列出段落1"/>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2"/>
    <w:uiPriority w:val="99"/>
    <w:qFormat/>
    <w:rPr>
      <w:rFonts w:cs="Times New Roman"/>
    </w:rPr>
  </w:style>
  <w:style w:type="paragraph" w:customStyle="1" w:styleId="afd">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character" w:customStyle="1" w:styleId="Char6">
    <w:name w:val="批注框文本 Char"/>
    <w:basedOn w:val="a2"/>
    <w:link w:val="ac"/>
    <w:uiPriority w:val="99"/>
    <w:qFormat/>
    <w:rPr>
      <w:rFonts w:ascii="Calibri" w:eastAsia="宋体" w:hAnsi="Calibri" w:cs="Times New Roman"/>
      <w:sz w:val="18"/>
      <w:szCs w:val="18"/>
    </w:rPr>
  </w:style>
  <w:style w:type="character" w:customStyle="1" w:styleId="ui-bz-bg-hover1">
    <w:name w:val="ui-bz-bg-hover1"/>
    <w:basedOn w:val="a2"/>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2"/>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2"/>
    <w:uiPriority w:val="99"/>
    <w:qFormat/>
    <w:rPr>
      <w:rFonts w:cs="Times New Roman"/>
    </w:rPr>
  </w:style>
  <w:style w:type="character" w:customStyle="1" w:styleId="no52">
    <w:name w:val="no52"/>
    <w:basedOn w:val="a2"/>
    <w:uiPriority w:val="99"/>
    <w:qFormat/>
    <w:rPr>
      <w:rFonts w:cs="Times New Roman"/>
    </w:rPr>
  </w:style>
  <w:style w:type="character" w:customStyle="1" w:styleId="no4">
    <w:name w:val="no4"/>
    <w:basedOn w:val="a2"/>
    <w:uiPriority w:val="99"/>
    <w:qFormat/>
    <w:rPr>
      <w:rFonts w:cs="Times New Roman"/>
    </w:rPr>
  </w:style>
  <w:style w:type="character" w:customStyle="1" w:styleId="my-notice">
    <w:name w:val="my-notice"/>
    <w:basedOn w:val="a2"/>
    <w:uiPriority w:val="99"/>
    <w:qFormat/>
    <w:rPr>
      <w:rFonts w:cs="Times New Roman"/>
    </w:rPr>
  </w:style>
  <w:style w:type="character" w:customStyle="1" w:styleId="ico-jiang">
    <w:name w:val="ico-jiang"/>
    <w:basedOn w:val="a2"/>
    <w:uiPriority w:val="99"/>
    <w:qFormat/>
    <w:rPr>
      <w:rFonts w:cs="Times New Roman"/>
    </w:rPr>
  </w:style>
  <w:style w:type="character" w:customStyle="1" w:styleId="ico-jiang2">
    <w:name w:val="ico-jiang2"/>
    <w:basedOn w:val="a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2"/>
    <w:uiPriority w:val="99"/>
    <w:qFormat/>
    <w:rPr>
      <w:rFonts w:cs="Times New Roman"/>
    </w:rPr>
  </w:style>
  <w:style w:type="character" w:customStyle="1" w:styleId="orgname2">
    <w:name w:val="org_name2"/>
    <w:basedOn w:val="a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2"/>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2"/>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2"/>
    <w:uiPriority w:val="99"/>
    <w:qFormat/>
    <w:rPr>
      <w:rFonts w:cs="Times New Roman"/>
    </w:rPr>
  </w:style>
  <w:style w:type="character" w:customStyle="1" w:styleId="bdsnopic2">
    <w:name w:val="bds_nopic2"/>
    <w:basedOn w:val="a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2"/>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2"/>
    <w:uiPriority w:val="99"/>
    <w:qFormat/>
    <w:rPr>
      <w:rFonts w:cs="Times New Roman"/>
    </w:rPr>
  </w:style>
  <w:style w:type="character" w:customStyle="1" w:styleId="bdsmore2">
    <w:name w:val="bds_more2"/>
    <w:basedOn w:val="a2"/>
    <w:uiPriority w:val="99"/>
    <w:qFormat/>
    <w:rPr>
      <w:rFonts w:cs="Times New Roman"/>
    </w:rPr>
  </w:style>
  <w:style w:type="character" w:customStyle="1" w:styleId="my-class">
    <w:name w:val="my-class"/>
    <w:basedOn w:val="a2"/>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2"/>
    <w:uiPriority w:val="99"/>
    <w:qFormat/>
    <w:rPr>
      <w:rFonts w:cs="Times New Roman"/>
    </w:rPr>
  </w:style>
  <w:style w:type="character" w:customStyle="1" w:styleId="Char0">
    <w:name w:val="正文缩进 Char"/>
    <w:link w:val="a6"/>
    <w:uiPriority w:val="99"/>
    <w:qFormat/>
    <w:locked/>
    <w:rPr>
      <w:rFonts w:ascii="Times New Roman" w:eastAsia="宋体" w:hAnsi="Times New Roman" w:cs="Times New Roman"/>
      <w:kern w:val="0"/>
      <w:sz w:val="24"/>
      <w:szCs w:val="20"/>
    </w:rPr>
  </w:style>
  <w:style w:type="character" w:customStyle="1" w:styleId="ico-jiang1">
    <w:name w:val="ico-jiang1"/>
    <w:basedOn w:val="a2"/>
    <w:uiPriority w:val="99"/>
    <w:qFormat/>
    <w:rPr>
      <w:rFonts w:cs="Times New Roman"/>
    </w:rPr>
  </w:style>
  <w:style w:type="character" w:customStyle="1" w:styleId="no62">
    <w:name w:val="no62"/>
    <w:basedOn w:val="a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2"/>
    <w:uiPriority w:val="99"/>
    <w:qFormat/>
    <w:rPr>
      <w:rFonts w:cs="Times New Roman"/>
    </w:rPr>
  </w:style>
  <w:style w:type="character" w:customStyle="1" w:styleId="no5">
    <w:name w:val="no5"/>
    <w:basedOn w:val="a2"/>
    <w:uiPriority w:val="99"/>
    <w:qFormat/>
    <w:rPr>
      <w:rFonts w:cs="Times New Roman"/>
    </w:rPr>
  </w:style>
  <w:style w:type="character" w:customStyle="1" w:styleId="bdsmore3">
    <w:name w:val="bds_more3"/>
    <w:basedOn w:val="a2"/>
    <w:uiPriority w:val="99"/>
    <w:qFormat/>
    <w:rPr>
      <w:rFonts w:cs="Times New Roman"/>
    </w:rPr>
  </w:style>
  <w:style w:type="character" w:customStyle="1" w:styleId="no42">
    <w:name w:val="no42"/>
    <w:basedOn w:val="a2"/>
    <w:uiPriority w:val="99"/>
    <w:qFormat/>
    <w:rPr>
      <w:rFonts w:cs="Times New Roman"/>
    </w:rPr>
  </w:style>
  <w:style w:type="character" w:customStyle="1" w:styleId="bdsnopic1">
    <w:name w:val="bds_nopic1"/>
    <w:basedOn w:val="a2"/>
    <w:uiPriority w:val="99"/>
    <w:qFormat/>
    <w:rPr>
      <w:rFonts w:cs="Times New Roman"/>
    </w:rPr>
  </w:style>
  <w:style w:type="character" w:customStyle="1" w:styleId="my-notice1">
    <w:name w:val="my-notice1"/>
    <w:basedOn w:val="a2"/>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2"/>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2"/>
    <w:link w:val="20"/>
    <w:uiPriority w:val="99"/>
    <w:qFormat/>
    <w:rPr>
      <w:rFonts w:ascii="宋体" w:eastAsia="宋体" w:hAnsi="Calibri" w:cs="Times New Roman"/>
      <w:kern w:val="0"/>
      <w:sz w:val="24"/>
      <w:szCs w:val="20"/>
    </w:rPr>
  </w:style>
  <w:style w:type="character" w:customStyle="1" w:styleId="BodyTextIndent2Char1">
    <w:name w:val="Body Text Indent 2 Char1"/>
    <w:basedOn w:val="a2"/>
    <w:uiPriority w:val="99"/>
    <w:semiHidden/>
    <w:qFormat/>
    <w:locked/>
    <w:rPr>
      <w:rFonts w:cs="Times New Roman"/>
    </w:rPr>
  </w:style>
  <w:style w:type="character" w:customStyle="1" w:styleId="3Char0">
    <w:name w:val="正文文本缩进 3 Char"/>
    <w:basedOn w:val="a2"/>
    <w:link w:val="31"/>
    <w:uiPriority w:val="99"/>
    <w:qFormat/>
    <w:rPr>
      <w:rFonts w:ascii="宋体" w:eastAsia="宋体" w:hAnsi="Calibri" w:cs="Times New Roman"/>
      <w:kern w:val="0"/>
      <w:sz w:val="20"/>
      <w:szCs w:val="20"/>
    </w:rPr>
  </w:style>
  <w:style w:type="character" w:customStyle="1" w:styleId="BodyTextIndent3Char1">
    <w:name w:val="Body Text Indent 3 Char1"/>
    <w:basedOn w:val="a2"/>
    <w:uiPriority w:val="99"/>
    <w:semiHidden/>
    <w:qFormat/>
    <w:locked/>
    <w:rPr>
      <w:rFonts w:cs="Times New Roman"/>
      <w:sz w:val="16"/>
      <w:szCs w:val="16"/>
    </w:rPr>
  </w:style>
  <w:style w:type="character" w:customStyle="1" w:styleId="Char1">
    <w:name w:val="文档结构图 Char"/>
    <w:basedOn w:val="a2"/>
    <w:link w:val="a7"/>
    <w:uiPriority w:val="99"/>
    <w:qFormat/>
    <w:rPr>
      <w:rFonts w:ascii="宋体" w:eastAsia="宋体" w:hAnsi="Calibri" w:cs="Times New Roman"/>
      <w:kern w:val="0"/>
      <w:sz w:val="18"/>
      <w:szCs w:val="20"/>
    </w:rPr>
  </w:style>
  <w:style w:type="character" w:customStyle="1" w:styleId="DocumentMapChar3">
    <w:name w:val="Document Map Char3"/>
    <w:basedOn w:val="a2"/>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Pr>
      <w:rFonts w:ascii="Calibri" w:eastAsia="宋体" w:hAnsi="Calibri" w:cs="Times New Roman"/>
      <w:kern w:val="0"/>
      <w:sz w:val="24"/>
      <w:szCs w:val="20"/>
    </w:rPr>
  </w:style>
  <w:style w:type="character" w:customStyle="1" w:styleId="BodyTextChar1">
    <w:name w:val="Body Text Char1"/>
    <w:basedOn w:val="a2"/>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d">
    <w:name w:val="Char"/>
    <w:basedOn w:val="a"/>
    <w:uiPriority w:val="99"/>
    <w:qFormat/>
    <w:rPr>
      <w:rFonts w:ascii="Times New Roman" w:eastAsia="宋体" w:hAnsi="Times New Roman" w:cs="Times New Roman"/>
      <w:szCs w:val="21"/>
    </w:rPr>
  </w:style>
  <w:style w:type="paragraph" w:customStyle="1" w:styleId="120">
    <w:name w:val="列出段落12"/>
    <w:basedOn w:val="a"/>
    <w:uiPriority w:val="99"/>
    <w:qFormat/>
    <w:pPr>
      <w:ind w:firstLineChars="200" w:firstLine="420"/>
    </w:pPr>
    <w:rPr>
      <w:rFonts w:ascii="Times New Roman" w:eastAsia="宋体" w:hAnsi="Times New Roman" w:cs="Times New Roman"/>
      <w:szCs w:val="24"/>
    </w:rPr>
  </w:style>
  <w:style w:type="paragraph" w:customStyle="1" w:styleId="23">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5">
    <w:name w:val="日期 Char"/>
    <w:link w:val="ab"/>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a">
    <w:name w:val="标题 Char"/>
    <w:link w:val="af2"/>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8"/>
    <w:qFormat/>
  </w:style>
  <w:style w:type="character" w:customStyle="1" w:styleId="apple-style-span">
    <w:name w:val="apple-style-span"/>
    <w:basedOn w:val="a2"/>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3"/>
    <w:qFormat/>
    <w:rPr>
      <w:b/>
      <w:bCs/>
    </w:rPr>
  </w:style>
  <w:style w:type="character" w:customStyle="1" w:styleId="Char11">
    <w:name w:val="批注文字 Char1"/>
    <w:basedOn w:val="a2"/>
    <w:uiPriority w:val="99"/>
    <w:semiHidden/>
    <w:qFormat/>
  </w:style>
  <w:style w:type="paragraph" w:customStyle="1" w:styleId="afe">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2"/>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9">
    <w:name w:val="脚注文本 Char"/>
    <w:basedOn w:val="a2"/>
    <w:link w:val="af"/>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2"/>
    <w:uiPriority w:val="10"/>
    <w:qFormat/>
    <w:rPr>
      <w:rFonts w:asciiTheme="majorHAnsi" w:eastAsia="宋体" w:hAnsiTheme="majorHAnsi" w:cstheme="majorBidi"/>
      <w:b/>
      <w:bCs/>
      <w:sz w:val="32"/>
      <w:szCs w:val="32"/>
    </w:rPr>
  </w:style>
  <w:style w:type="paragraph" w:customStyle="1" w:styleId="aff">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character" w:customStyle="1" w:styleId="Char4">
    <w:name w:val="纯文本 Char"/>
    <w:link w:val="aa"/>
    <w:qFormat/>
    <w:rPr>
      <w:rFonts w:ascii="宋体" w:eastAsia="宋体" w:hAnsi="Courier New"/>
      <w:szCs w:val="21"/>
    </w:rPr>
  </w:style>
  <w:style w:type="character" w:customStyle="1" w:styleId="Char15">
    <w:name w:val="纯文本 Char1"/>
    <w:basedOn w:val="a2"/>
    <w:uiPriority w:val="99"/>
    <w:semiHidden/>
    <w:qFormat/>
    <w:rPr>
      <w:rFonts w:ascii="宋体" w:eastAsia="宋体" w:hAnsi="Courier New" w:cs="Courier New"/>
      <w:szCs w:val="21"/>
    </w:rPr>
  </w:style>
  <w:style w:type="paragraph" w:customStyle="1" w:styleId="aff0">
    <w:name w:val="缺省文本"/>
    <w:qFormat/>
    <w:pPr>
      <w:widowControl w:val="0"/>
      <w:autoSpaceDE w:val="0"/>
      <w:autoSpaceDN w:val="0"/>
      <w:adjustRightInd w:val="0"/>
    </w:pPr>
    <w:rPr>
      <w:color w:val="000000"/>
      <w:szCs w:val="24"/>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42">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paragraph" w:customStyle="1" w:styleId="24">
    <w:name w:val="正文缩进2格"/>
    <w:basedOn w:val="a"/>
    <w:link w:val="2Char1"/>
    <w:qFormat/>
    <w:pPr>
      <w:spacing w:line="600" w:lineRule="exact"/>
      <w:ind w:firstLineChars="206" w:firstLine="639"/>
    </w:pPr>
    <w:rPr>
      <w:rFonts w:ascii="仿宋_GB2312" w:eastAsia="仿宋_GB2312" w:hAnsi="宋体" w:cs="Times New Roman"/>
      <w:sz w:val="31"/>
      <w:szCs w:val="28"/>
    </w:rPr>
  </w:style>
  <w:style w:type="character" w:customStyle="1" w:styleId="2Char1">
    <w:name w:val="正文缩进2格 Char"/>
    <w:link w:val="24"/>
    <w:qFormat/>
    <w:rPr>
      <w:rFonts w:ascii="仿宋_GB2312" w:eastAsia="仿宋_GB2312" w:hAnsi="宋体" w:cs="Times New Roman"/>
      <w:sz w:val="31"/>
      <w:szCs w:val="28"/>
    </w:rPr>
  </w:style>
  <w:style w:type="paragraph" w:customStyle="1" w:styleId="aff1">
    <w:name w:val="文件抬头"/>
    <w:qFormat/>
    <w:pPr>
      <w:widowControl w:val="0"/>
      <w:jc w:val="both"/>
    </w:pPr>
    <w:rPr>
      <w:rFonts w:ascii="Calibri" w:eastAsia="仿宋_GB2312" w:hAnsi="Calibri"/>
      <w:kern w:val="2"/>
      <w:sz w:val="32"/>
      <w:szCs w:val="21"/>
    </w:rPr>
  </w:style>
  <w:style w:type="paragraph" w:styleId="aff2">
    <w:name w:val="List Paragraph"/>
    <w:basedOn w:val="a"/>
    <w:uiPriority w:val="34"/>
    <w:qFormat/>
    <w:pPr>
      <w:ind w:firstLineChars="200" w:firstLine="420"/>
    </w:pPr>
  </w:style>
  <w:style w:type="paragraph" w:customStyle="1" w:styleId="aff3">
    <w:name w:val="普通正文"/>
    <w:basedOn w:val="a"/>
    <w:qFormat/>
    <w:pPr>
      <w:adjustRightInd w:val="0"/>
      <w:spacing w:before="120" w:after="120" w:line="360" w:lineRule="auto"/>
      <w:ind w:leftChars="50" w:left="50" w:rightChars="50" w:right="50" w:firstLineChars="200" w:firstLine="480"/>
      <w:jc w:val="left"/>
      <w:textAlignment w:val="baseline"/>
    </w:pPr>
    <w:rPr>
      <w:rFonts w:ascii="Arial" w:eastAsia="宋体" w:hAnsi="Arial" w:cs="Times New Roman"/>
      <w:kern w:val="0"/>
      <w:sz w:val="24"/>
      <w:szCs w:val="24"/>
    </w:rPr>
  </w:style>
  <w:style w:type="character" w:customStyle="1" w:styleId="Charc">
    <w:name w:val="正文首行缩进 Char"/>
    <w:basedOn w:val="Char"/>
    <w:link w:val="af4"/>
    <w:uiPriority w:val="99"/>
    <w:semiHidden/>
    <w:rPr>
      <w:rFonts w:asciiTheme="minorHAnsi" w:eastAsiaTheme="minorEastAsia" w:hAnsiTheme="minorHAnsi" w:cstheme="minorBidi"/>
      <w:kern w:val="2"/>
      <w:sz w:val="21"/>
      <w:szCs w:val="22"/>
    </w:rPr>
  </w:style>
  <w:style w:type="character" w:customStyle="1" w:styleId="4Char">
    <w:name w:val="标题 4 Char"/>
    <w:basedOn w:val="a2"/>
    <w:link w:val="4"/>
    <w:uiPriority w:val="9"/>
    <w:semiHidden/>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3A7A29-E3C1-43EE-A7A9-87DF6888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5529</Words>
  <Characters>31518</Characters>
  <Application>Microsoft Office Word</Application>
  <DocSecurity>0</DocSecurity>
  <Lines>262</Lines>
  <Paragraphs>73</Paragraphs>
  <ScaleCrop>false</ScaleCrop>
  <Company>微软中国</Company>
  <LinksUpToDate>false</LinksUpToDate>
  <CharactersWithSpaces>36974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A</cp:lastModifiedBy>
  <cp:revision>4</cp:revision>
  <cp:lastPrinted>2021-11-25T03:29:00Z</cp:lastPrinted>
  <dcterms:created xsi:type="dcterms:W3CDTF">2021-12-07T02:17:00Z</dcterms:created>
  <dcterms:modified xsi:type="dcterms:W3CDTF">2021-12-07T02:35:00Z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57BEB90B7A3C42719B31B76D0751F1A9</vt:lpwstr>
  </property>
</Properties>
</file>