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
        <w:jc w:val="center"/>
        <w:rPr>
          <w:rFonts w:hAnsi="宋体"/>
          <w:b/>
          <w:sz w:val="56"/>
          <w:szCs w:val="52"/>
        </w:rPr>
      </w:pPr>
    </w:p>
    <w:p>
      <w:pPr>
        <w:pStyle w:val="8"/>
        <w:jc w:val="center"/>
        <w:rPr>
          <w:rFonts w:hAnsi="宋体"/>
          <w:b/>
          <w:sz w:val="56"/>
          <w:szCs w:val="52"/>
        </w:rPr>
      </w:pPr>
      <w:r>
        <w:rPr>
          <w:rFonts w:hint="eastAsia" w:hAnsi="宋体"/>
          <w:b/>
          <w:sz w:val="56"/>
          <w:szCs w:val="52"/>
        </w:rPr>
        <w:t>新疆乌鲁木齐城市生态系统国家定位观测研究站建设项目</w:t>
      </w:r>
    </w:p>
    <w:p>
      <w:pPr>
        <w:pStyle w:val="8"/>
        <w:jc w:val="center"/>
        <w:rPr>
          <w:rFonts w:hAnsi="宋体"/>
          <w:b/>
          <w:sz w:val="56"/>
          <w:szCs w:val="52"/>
        </w:rPr>
      </w:pPr>
    </w:p>
    <w:p>
      <w:pPr>
        <w:pStyle w:val="8"/>
        <w:spacing w:after="0"/>
        <w:jc w:val="center"/>
        <w:rPr>
          <w:rFonts w:hAnsi="宋体"/>
          <w:b/>
          <w:sz w:val="72"/>
          <w:szCs w:val="52"/>
        </w:rPr>
      </w:pPr>
      <w:r>
        <w:rPr>
          <w:rFonts w:hint="eastAsia" w:hAnsi="宋体"/>
          <w:b/>
          <w:sz w:val="72"/>
          <w:szCs w:val="52"/>
        </w:rPr>
        <w:t>招标</w:t>
      </w:r>
      <w:r>
        <w:rPr>
          <w:rFonts w:hAnsi="宋体"/>
          <w:b/>
          <w:sz w:val="72"/>
          <w:szCs w:val="52"/>
        </w:rPr>
        <w:t>文件</w:t>
      </w:r>
    </w:p>
    <w:p>
      <w:pPr>
        <w:pStyle w:val="8"/>
        <w:spacing w:after="0"/>
        <w:jc w:val="center"/>
        <w:rPr>
          <w:b/>
          <w:color w:val="000000"/>
          <w:sz w:val="30"/>
          <w:szCs w:val="30"/>
        </w:rPr>
      </w:pPr>
    </w:p>
    <w:p>
      <w:pPr>
        <w:pStyle w:val="8"/>
        <w:spacing w:after="0"/>
        <w:jc w:val="center"/>
        <w:rPr>
          <w:b/>
          <w:color w:val="000000"/>
          <w:sz w:val="30"/>
          <w:szCs w:val="30"/>
        </w:rPr>
      </w:pPr>
    </w:p>
    <w:p>
      <w:pPr>
        <w:pStyle w:val="8"/>
        <w:spacing w:after="0"/>
        <w:jc w:val="center"/>
      </w:pPr>
      <w:r>
        <w:rPr>
          <w:b/>
          <w:lang w:val="en-US"/>
        </w:rPr>
        <w:drawing>
          <wp:inline distT="0" distB="0" distL="0" distR="0">
            <wp:extent cx="1704975" cy="2171700"/>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cstate="print"/>
                    <a:srcRect/>
                    <a:stretch>
                      <a:fillRect/>
                    </a:stretch>
                  </pic:blipFill>
                  <pic:spPr>
                    <a:xfrm>
                      <a:off x="0" y="0"/>
                      <a:ext cx="1704975" cy="2171700"/>
                    </a:xfrm>
                    <a:prstGeom prst="rect">
                      <a:avLst/>
                    </a:prstGeom>
                    <a:noFill/>
                    <a:ln w="9525">
                      <a:noFill/>
                      <a:miter lim="800000"/>
                      <a:headEnd/>
                      <a:tailEnd/>
                    </a:ln>
                  </pic:spPr>
                </pic:pic>
              </a:graphicData>
            </a:graphic>
          </wp:inline>
        </w:drawing>
      </w:r>
    </w:p>
    <w:p>
      <w:pPr>
        <w:pStyle w:val="8"/>
        <w:spacing w:after="0"/>
        <w:jc w:val="center"/>
      </w:pPr>
    </w:p>
    <w:p>
      <w:pPr>
        <w:pStyle w:val="8"/>
        <w:spacing w:after="0"/>
        <w:jc w:val="center"/>
      </w:pPr>
    </w:p>
    <w:p>
      <w:pPr>
        <w:pStyle w:val="8"/>
        <w:spacing w:after="0"/>
        <w:jc w:val="center"/>
      </w:pPr>
    </w:p>
    <w:p>
      <w:pPr>
        <w:pStyle w:val="8"/>
        <w:spacing w:after="0" w:line="360" w:lineRule="auto"/>
        <w:jc w:val="left"/>
        <w:rPr>
          <w:rFonts w:hAnsi="宋体"/>
          <w:b/>
          <w:color w:val="000000"/>
          <w:sz w:val="32"/>
          <w:szCs w:val="28"/>
        </w:rPr>
      </w:pPr>
      <w:r>
        <w:rPr>
          <w:rFonts w:hint="eastAsia" w:hAnsi="宋体"/>
          <w:b/>
          <w:color w:val="000000"/>
          <w:sz w:val="32"/>
          <w:szCs w:val="28"/>
        </w:rPr>
        <w:t>采   购</w:t>
      </w:r>
      <w:r>
        <w:rPr>
          <w:rFonts w:hAnsi="宋体"/>
          <w:b/>
          <w:color w:val="000000"/>
          <w:sz w:val="32"/>
          <w:szCs w:val="28"/>
        </w:rPr>
        <w:t xml:space="preserve">  </w:t>
      </w:r>
      <w:r>
        <w:rPr>
          <w:rFonts w:hint="eastAsia" w:hAnsi="宋体"/>
          <w:b/>
          <w:color w:val="000000"/>
          <w:sz w:val="32"/>
          <w:szCs w:val="28"/>
        </w:rPr>
        <w:t xml:space="preserve"> </w:t>
      </w:r>
      <w:r>
        <w:rPr>
          <w:rFonts w:hAnsi="宋体"/>
          <w:b/>
          <w:color w:val="000000"/>
          <w:sz w:val="32"/>
          <w:szCs w:val="28"/>
        </w:rPr>
        <w:t>人：</w:t>
      </w:r>
      <w:r>
        <w:rPr>
          <w:rFonts w:hint="eastAsia" w:hAnsi="宋体"/>
          <w:b/>
          <w:color w:val="000000"/>
          <w:sz w:val="32"/>
          <w:szCs w:val="28"/>
          <w:lang w:val="en-US"/>
        </w:rPr>
        <w:t>新疆维吾尔自治区林业生态监测总站</w:t>
      </w:r>
    </w:p>
    <w:p>
      <w:pPr>
        <w:pStyle w:val="8"/>
        <w:spacing w:after="0" w:line="360" w:lineRule="auto"/>
        <w:jc w:val="left"/>
        <w:rPr>
          <w:rFonts w:hAnsi="宋体"/>
          <w:b/>
          <w:color w:val="000000"/>
          <w:sz w:val="32"/>
          <w:szCs w:val="28"/>
        </w:rPr>
      </w:pPr>
      <w:r>
        <w:rPr>
          <w:rFonts w:hAnsi="宋体"/>
          <w:b/>
          <w:color w:val="000000"/>
          <w:sz w:val="32"/>
          <w:szCs w:val="28"/>
        </w:rPr>
        <w:t xml:space="preserve">招标代理机构: </w:t>
      </w:r>
      <w:r>
        <w:rPr>
          <w:rFonts w:hint="eastAsia" w:hAnsi="宋体"/>
          <w:b/>
          <w:color w:val="000000"/>
          <w:sz w:val="32"/>
          <w:szCs w:val="28"/>
        </w:rPr>
        <w:t>新疆华域建设工程项目管理咨询有限公司</w:t>
      </w:r>
    </w:p>
    <w:p>
      <w:pPr>
        <w:pStyle w:val="8"/>
        <w:spacing w:after="0" w:line="360" w:lineRule="auto"/>
        <w:jc w:val="left"/>
        <w:rPr>
          <w:rFonts w:hAnsi="宋体"/>
          <w:b/>
          <w:color w:val="000000"/>
          <w:sz w:val="32"/>
          <w:szCs w:val="28"/>
        </w:rPr>
      </w:pPr>
      <w:r>
        <w:rPr>
          <w:rFonts w:hAnsi="宋体"/>
          <w:b/>
          <w:color w:val="000000"/>
          <w:sz w:val="32"/>
          <w:szCs w:val="28"/>
        </w:rPr>
        <w:t xml:space="preserve">项 目 编 号： </w:t>
      </w:r>
      <w:r>
        <w:rPr>
          <w:rFonts w:hint="eastAsia" w:hAnsi="宋体"/>
          <w:b/>
          <w:color w:val="000000"/>
          <w:sz w:val="32"/>
          <w:szCs w:val="28"/>
          <w:lang w:val="en-US"/>
        </w:rPr>
        <w:t>HYZB2021-CG-045</w:t>
      </w:r>
    </w:p>
    <w:p>
      <w:pPr>
        <w:pStyle w:val="8"/>
        <w:spacing w:after="0" w:line="360" w:lineRule="auto"/>
        <w:jc w:val="left"/>
        <w:rPr>
          <w:rFonts w:hAnsi="宋体"/>
          <w:b/>
          <w:color w:val="000000"/>
          <w:sz w:val="32"/>
          <w:szCs w:val="28"/>
        </w:rPr>
      </w:pPr>
    </w:p>
    <w:p>
      <w:pPr>
        <w:pStyle w:val="8"/>
        <w:spacing w:after="0" w:line="480" w:lineRule="auto"/>
        <w:jc w:val="center"/>
        <w:rPr>
          <w:rFonts w:hAnsi="宋体"/>
          <w:b/>
          <w:sz w:val="36"/>
          <w:szCs w:val="28"/>
        </w:rPr>
      </w:pPr>
      <w:r>
        <w:rPr>
          <w:rFonts w:hint="eastAsia" w:hAnsi="宋体"/>
          <w:b/>
          <w:sz w:val="36"/>
          <w:szCs w:val="28"/>
        </w:rPr>
        <w:t>2021</w:t>
      </w:r>
      <w:r>
        <w:rPr>
          <w:rFonts w:hAnsi="宋体"/>
          <w:b/>
          <w:sz w:val="36"/>
          <w:szCs w:val="28"/>
        </w:rPr>
        <w:t>年</w:t>
      </w:r>
      <w:r>
        <w:rPr>
          <w:rFonts w:hint="eastAsia" w:hAnsi="宋体"/>
          <w:b/>
          <w:sz w:val="36"/>
          <w:szCs w:val="28"/>
          <w:lang w:val="en-US"/>
        </w:rPr>
        <w:t>12</w:t>
      </w:r>
      <w:r>
        <w:rPr>
          <w:rFonts w:hAnsi="宋体"/>
          <w:b/>
          <w:sz w:val="36"/>
          <w:szCs w:val="28"/>
        </w:rPr>
        <w:t>月</w:t>
      </w:r>
    </w:p>
    <w:p>
      <w:pPr>
        <w:sectPr>
          <w:pgSz w:w="11910" w:h="16840"/>
          <w:pgMar w:top="1440" w:right="1800" w:bottom="1440" w:left="1800" w:header="720" w:footer="720" w:gutter="0"/>
          <w:cols w:space="720" w:num="1"/>
          <w:docGrid w:linePitch="299" w:charSpace="0"/>
        </w:sectPr>
      </w:pPr>
    </w:p>
    <w:p>
      <w:pPr>
        <w:pStyle w:val="23"/>
        <w:tabs>
          <w:tab w:val="left" w:pos="485"/>
        </w:tabs>
        <w:spacing w:before="66"/>
        <w:ind w:left="2"/>
        <w:jc w:val="center"/>
        <w:rPr>
          <w:sz w:val="44"/>
        </w:rPr>
      </w:pPr>
      <w:bookmarkStart w:id="0" w:name="_Toc111"/>
      <w:r>
        <w:rPr>
          <w:sz w:val="44"/>
        </w:rPr>
        <w:t>目</w:t>
      </w:r>
      <w:r>
        <w:rPr>
          <w:sz w:val="44"/>
        </w:rPr>
        <w:tab/>
      </w:r>
      <w:r>
        <w:rPr>
          <w:rFonts w:hint="eastAsia"/>
          <w:sz w:val="44"/>
        </w:rPr>
        <w:t xml:space="preserve">   </w:t>
      </w:r>
      <w:r>
        <w:rPr>
          <w:sz w:val="44"/>
        </w:rPr>
        <w:t>录</w:t>
      </w:r>
      <w:bookmarkEnd w:id="0"/>
    </w:p>
    <w:p>
      <w:pPr>
        <w:pStyle w:val="23"/>
        <w:tabs>
          <w:tab w:val="left" w:pos="485"/>
        </w:tabs>
        <w:spacing w:before="0" w:line="360" w:lineRule="auto"/>
        <w:ind w:left="2"/>
        <w:jc w:val="center"/>
        <w:rPr>
          <w:sz w:val="36"/>
          <w:szCs w:val="36"/>
        </w:rPr>
      </w:pPr>
    </w:p>
    <w:p>
      <w:pPr>
        <w:pStyle w:val="7"/>
        <w:tabs>
          <w:tab w:val="right" w:pos="2400"/>
          <w:tab w:val="right" w:leader="dot" w:pos="10750"/>
        </w:tabs>
        <w:spacing w:line="400" w:lineRule="exact"/>
        <w:ind w:left="880"/>
        <w:rPr>
          <w:bCs/>
          <w:sz w:val="28"/>
          <w:szCs w:val="32"/>
        </w:rPr>
      </w:pPr>
      <w:r>
        <w:rPr>
          <w:sz w:val="44"/>
          <w:szCs w:val="44"/>
        </w:rPr>
        <w:fldChar w:fldCharType="begin"/>
      </w:r>
      <w:r>
        <w:rPr>
          <w:sz w:val="44"/>
          <w:szCs w:val="44"/>
        </w:rPr>
        <w:instrText xml:space="preserve">TOC \o "1-3" \h \u </w:instrText>
      </w:r>
      <w:r>
        <w:rPr>
          <w:sz w:val="44"/>
          <w:szCs w:val="44"/>
        </w:rPr>
        <w:fldChar w:fldCharType="separate"/>
      </w:r>
      <w:r>
        <w:fldChar w:fldCharType="begin"/>
      </w:r>
      <w:r>
        <w:instrText xml:space="preserve"> HYPERLINK \l "_Toc111" </w:instrText>
      </w:r>
      <w:r>
        <w:fldChar w:fldCharType="separate"/>
      </w:r>
      <w:r>
        <w:rPr>
          <w:bCs/>
          <w:sz w:val="28"/>
          <w:szCs w:val="32"/>
        </w:rPr>
        <w:t>目</w:t>
      </w:r>
      <w:r>
        <w:rPr>
          <w:bCs/>
          <w:sz w:val="28"/>
          <w:szCs w:val="32"/>
        </w:rPr>
        <w:tab/>
      </w:r>
      <w:r>
        <w:rPr>
          <w:rFonts w:hint="eastAsia"/>
          <w:bCs/>
          <w:sz w:val="28"/>
          <w:szCs w:val="32"/>
        </w:rPr>
        <w:t xml:space="preserve">   </w:t>
      </w:r>
      <w:r>
        <w:rPr>
          <w:bCs/>
          <w:sz w:val="28"/>
          <w:szCs w:val="32"/>
        </w:rPr>
        <w:t>录</w:t>
      </w:r>
      <w:r>
        <w:rPr>
          <w:bCs/>
          <w:sz w:val="28"/>
          <w:szCs w:val="32"/>
        </w:rPr>
        <w:tab/>
      </w:r>
      <w:r>
        <w:rPr>
          <w:bCs/>
          <w:sz w:val="28"/>
          <w:szCs w:val="32"/>
        </w:rPr>
        <w:fldChar w:fldCharType="begin"/>
      </w:r>
      <w:r>
        <w:rPr>
          <w:bCs/>
          <w:sz w:val="28"/>
          <w:szCs w:val="32"/>
        </w:rPr>
        <w:instrText xml:space="preserve"> PAGEREF _Toc111 </w:instrText>
      </w:r>
      <w:r>
        <w:rPr>
          <w:bCs/>
          <w:sz w:val="28"/>
          <w:szCs w:val="32"/>
        </w:rPr>
        <w:fldChar w:fldCharType="separate"/>
      </w:r>
      <w:r>
        <w:rPr>
          <w:bCs/>
          <w:sz w:val="28"/>
          <w:szCs w:val="32"/>
        </w:rPr>
        <w:t>2</w:t>
      </w:r>
      <w:r>
        <w:rPr>
          <w:bCs/>
          <w:sz w:val="28"/>
          <w:szCs w:val="32"/>
        </w:rPr>
        <w:fldChar w:fldCharType="end"/>
      </w:r>
      <w:r>
        <w:rPr>
          <w:bCs/>
          <w:sz w:val="28"/>
          <w:szCs w:val="32"/>
        </w:rPr>
        <w:fldChar w:fldCharType="end"/>
      </w:r>
    </w:p>
    <w:p>
      <w:pPr>
        <w:pStyle w:val="7"/>
        <w:tabs>
          <w:tab w:val="right" w:pos="2800"/>
          <w:tab w:val="right" w:leader="dot" w:pos="10750"/>
        </w:tabs>
        <w:spacing w:line="400" w:lineRule="exact"/>
        <w:ind w:left="880"/>
        <w:rPr>
          <w:bCs/>
          <w:sz w:val="28"/>
          <w:szCs w:val="32"/>
        </w:rPr>
      </w:pPr>
      <w:r>
        <w:fldChar w:fldCharType="begin"/>
      </w:r>
      <w:r>
        <w:instrText xml:space="preserve"> HYPERLINK \l "_Toc23702" </w:instrText>
      </w:r>
      <w:r>
        <w:fldChar w:fldCharType="separate"/>
      </w:r>
      <w:r>
        <w:rPr>
          <w:bCs/>
          <w:sz w:val="28"/>
          <w:szCs w:val="32"/>
        </w:rPr>
        <w:t>第一章</w:t>
      </w:r>
      <w:r>
        <w:rPr>
          <w:rFonts w:hint="eastAsia"/>
          <w:bCs/>
          <w:sz w:val="28"/>
          <w:szCs w:val="32"/>
        </w:rPr>
        <w:t xml:space="preserve"> </w:t>
      </w:r>
      <w:r>
        <w:rPr>
          <w:bCs/>
          <w:sz w:val="28"/>
          <w:szCs w:val="32"/>
        </w:rPr>
        <w:tab/>
      </w:r>
      <w:r>
        <w:rPr>
          <w:bCs/>
          <w:sz w:val="28"/>
          <w:szCs w:val="32"/>
        </w:rPr>
        <w:t>招标公告</w:t>
      </w:r>
      <w:r>
        <w:rPr>
          <w:bCs/>
          <w:sz w:val="28"/>
          <w:szCs w:val="32"/>
        </w:rPr>
        <w:tab/>
      </w:r>
      <w:r>
        <w:rPr>
          <w:bCs/>
          <w:sz w:val="28"/>
          <w:szCs w:val="32"/>
        </w:rPr>
        <w:fldChar w:fldCharType="begin"/>
      </w:r>
      <w:r>
        <w:rPr>
          <w:bCs/>
          <w:sz w:val="28"/>
          <w:szCs w:val="32"/>
        </w:rPr>
        <w:instrText xml:space="preserve"> PAGEREF _Toc23702 </w:instrText>
      </w:r>
      <w:r>
        <w:rPr>
          <w:bCs/>
          <w:sz w:val="28"/>
          <w:szCs w:val="32"/>
        </w:rPr>
        <w:fldChar w:fldCharType="separate"/>
      </w:r>
      <w:r>
        <w:rPr>
          <w:bCs/>
          <w:sz w:val="28"/>
          <w:szCs w:val="32"/>
        </w:rPr>
        <w:t>3</w:t>
      </w:r>
      <w:r>
        <w:rPr>
          <w:bCs/>
          <w:sz w:val="28"/>
          <w:szCs w:val="32"/>
        </w:rPr>
        <w:fldChar w:fldCharType="end"/>
      </w:r>
      <w:r>
        <w:rPr>
          <w:bCs/>
          <w:sz w:val="28"/>
          <w:szCs w:val="32"/>
        </w:rPr>
        <w:fldChar w:fldCharType="end"/>
      </w:r>
    </w:p>
    <w:p>
      <w:pPr>
        <w:pStyle w:val="7"/>
        <w:tabs>
          <w:tab w:val="right" w:leader="dot" w:pos="10750"/>
        </w:tabs>
        <w:spacing w:line="400" w:lineRule="exact"/>
        <w:ind w:left="880"/>
        <w:rPr>
          <w:bCs/>
          <w:sz w:val="28"/>
          <w:szCs w:val="32"/>
        </w:rPr>
      </w:pPr>
      <w:r>
        <w:fldChar w:fldCharType="begin"/>
      </w:r>
      <w:r>
        <w:instrText xml:space="preserve"> HYPERLINK \l "_Toc23168" </w:instrText>
      </w:r>
      <w:r>
        <w:fldChar w:fldCharType="separate"/>
      </w:r>
      <w:r>
        <w:rPr>
          <w:bCs/>
          <w:sz w:val="28"/>
          <w:szCs w:val="32"/>
        </w:rPr>
        <w:t>四、项目</w:t>
      </w:r>
      <w:r>
        <w:rPr>
          <w:rFonts w:hint="eastAsia"/>
          <w:bCs/>
          <w:sz w:val="28"/>
          <w:szCs w:val="32"/>
        </w:rPr>
        <w:t>内容</w:t>
      </w:r>
      <w:r>
        <w:rPr>
          <w:bCs/>
          <w:sz w:val="28"/>
          <w:szCs w:val="32"/>
        </w:rPr>
        <w:t>：</w:t>
      </w:r>
      <w:r>
        <w:rPr>
          <w:bCs/>
          <w:sz w:val="28"/>
          <w:szCs w:val="32"/>
        </w:rPr>
        <w:tab/>
      </w:r>
      <w:r>
        <w:rPr>
          <w:bCs/>
          <w:sz w:val="28"/>
          <w:szCs w:val="32"/>
        </w:rPr>
        <w:fldChar w:fldCharType="begin"/>
      </w:r>
      <w:r>
        <w:rPr>
          <w:bCs/>
          <w:sz w:val="28"/>
          <w:szCs w:val="32"/>
        </w:rPr>
        <w:instrText xml:space="preserve"> PAGEREF _Toc23168 </w:instrText>
      </w:r>
      <w:r>
        <w:rPr>
          <w:bCs/>
          <w:sz w:val="28"/>
          <w:szCs w:val="32"/>
        </w:rPr>
        <w:fldChar w:fldCharType="separate"/>
      </w:r>
      <w:r>
        <w:rPr>
          <w:bCs/>
          <w:sz w:val="28"/>
          <w:szCs w:val="32"/>
        </w:rPr>
        <w:t>3</w:t>
      </w:r>
      <w:r>
        <w:rPr>
          <w:bCs/>
          <w:sz w:val="28"/>
          <w:szCs w:val="32"/>
        </w:rPr>
        <w:fldChar w:fldCharType="end"/>
      </w:r>
      <w:r>
        <w:rPr>
          <w:bCs/>
          <w:sz w:val="28"/>
          <w:szCs w:val="32"/>
        </w:rPr>
        <w:fldChar w:fldCharType="end"/>
      </w:r>
    </w:p>
    <w:p>
      <w:pPr>
        <w:pStyle w:val="7"/>
        <w:tabs>
          <w:tab w:val="right" w:leader="dot" w:pos="10750"/>
        </w:tabs>
        <w:spacing w:line="400" w:lineRule="exact"/>
        <w:ind w:left="880"/>
        <w:rPr>
          <w:bCs/>
          <w:sz w:val="28"/>
          <w:szCs w:val="32"/>
        </w:rPr>
      </w:pPr>
      <w:r>
        <w:fldChar w:fldCharType="begin"/>
      </w:r>
      <w:r>
        <w:instrText xml:space="preserve"> HYPERLINK \l "_Toc26707" </w:instrText>
      </w:r>
      <w:r>
        <w:fldChar w:fldCharType="separate"/>
      </w:r>
      <w:r>
        <w:rPr>
          <w:bCs/>
          <w:sz w:val="28"/>
          <w:szCs w:val="32"/>
        </w:rPr>
        <w:t>五、供应商的资格要求： 1、资格条件：</w:t>
      </w:r>
      <w:r>
        <w:rPr>
          <w:bCs/>
          <w:sz w:val="28"/>
          <w:szCs w:val="32"/>
        </w:rPr>
        <w:tab/>
      </w:r>
      <w:r>
        <w:rPr>
          <w:bCs/>
          <w:sz w:val="28"/>
          <w:szCs w:val="32"/>
        </w:rPr>
        <w:fldChar w:fldCharType="begin"/>
      </w:r>
      <w:r>
        <w:rPr>
          <w:bCs/>
          <w:sz w:val="28"/>
          <w:szCs w:val="32"/>
        </w:rPr>
        <w:instrText xml:space="preserve"> PAGEREF _Toc26707 </w:instrText>
      </w:r>
      <w:r>
        <w:rPr>
          <w:bCs/>
          <w:sz w:val="28"/>
          <w:szCs w:val="32"/>
        </w:rPr>
        <w:fldChar w:fldCharType="separate"/>
      </w:r>
      <w:r>
        <w:rPr>
          <w:bCs/>
          <w:sz w:val="28"/>
          <w:szCs w:val="32"/>
        </w:rPr>
        <w:t>3</w:t>
      </w:r>
      <w:r>
        <w:rPr>
          <w:bCs/>
          <w:sz w:val="28"/>
          <w:szCs w:val="32"/>
        </w:rPr>
        <w:fldChar w:fldCharType="end"/>
      </w:r>
      <w:r>
        <w:rPr>
          <w:bCs/>
          <w:sz w:val="28"/>
          <w:szCs w:val="32"/>
        </w:rPr>
        <w:fldChar w:fldCharType="end"/>
      </w:r>
    </w:p>
    <w:p>
      <w:pPr>
        <w:pStyle w:val="7"/>
        <w:tabs>
          <w:tab w:val="right" w:leader="dot" w:pos="10750"/>
        </w:tabs>
        <w:spacing w:line="400" w:lineRule="exact"/>
        <w:ind w:left="880"/>
        <w:rPr>
          <w:bCs/>
          <w:sz w:val="28"/>
          <w:szCs w:val="32"/>
        </w:rPr>
      </w:pPr>
      <w:r>
        <w:fldChar w:fldCharType="begin"/>
      </w:r>
      <w:r>
        <w:instrText xml:space="preserve"> HYPERLINK \l "_Toc11289" </w:instrText>
      </w:r>
      <w:r>
        <w:fldChar w:fldCharType="separate"/>
      </w:r>
      <w:r>
        <w:rPr>
          <w:bCs/>
          <w:sz w:val="28"/>
          <w:szCs w:val="32"/>
        </w:rPr>
        <w:t>2、其他说明：</w:t>
      </w:r>
      <w:r>
        <w:rPr>
          <w:bCs/>
          <w:sz w:val="28"/>
          <w:szCs w:val="32"/>
        </w:rPr>
        <w:tab/>
      </w:r>
      <w:r>
        <w:rPr>
          <w:bCs/>
          <w:sz w:val="28"/>
          <w:szCs w:val="32"/>
        </w:rPr>
        <w:fldChar w:fldCharType="begin"/>
      </w:r>
      <w:r>
        <w:rPr>
          <w:bCs/>
          <w:sz w:val="28"/>
          <w:szCs w:val="32"/>
        </w:rPr>
        <w:instrText xml:space="preserve"> PAGEREF _Toc11289 </w:instrText>
      </w:r>
      <w:r>
        <w:rPr>
          <w:bCs/>
          <w:sz w:val="28"/>
          <w:szCs w:val="32"/>
        </w:rPr>
        <w:fldChar w:fldCharType="separate"/>
      </w:r>
      <w:r>
        <w:rPr>
          <w:bCs/>
          <w:sz w:val="28"/>
          <w:szCs w:val="32"/>
        </w:rPr>
        <w:t>4</w:t>
      </w:r>
      <w:r>
        <w:rPr>
          <w:bCs/>
          <w:sz w:val="28"/>
          <w:szCs w:val="32"/>
        </w:rPr>
        <w:fldChar w:fldCharType="end"/>
      </w:r>
      <w:r>
        <w:rPr>
          <w:bCs/>
          <w:sz w:val="28"/>
          <w:szCs w:val="32"/>
        </w:rPr>
        <w:fldChar w:fldCharType="end"/>
      </w:r>
    </w:p>
    <w:p>
      <w:pPr>
        <w:pStyle w:val="7"/>
        <w:tabs>
          <w:tab w:val="right" w:leader="dot" w:pos="10750"/>
        </w:tabs>
        <w:spacing w:line="400" w:lineRule="exact"/>
        <w:ind w:left="880"/>
        <w:rPr>
          <w:bCs/>
          <w:sz w:val="28"/>
          <w:szCs w:val="32"/>
        </w:rPr>
      </w:pPr>
      <w:r>
        <w:fldChar w:fldCharType="begin"/>
      </w:r>
      <w:r>
        <w:instrText xml:space="preserve"> HYPERLINK \l "_Toc19767" </w:instrText>
      </w:r>
      <w:r>
        <w:fldChar w:fldCharType="separate"/>
      </w:r>
      <w:r>
        <w:rPr>
          <w:bCs/>
          <w:sz w:val="28"/>
          <w:szCs w:val="32"/>
        </w:rPr>
        <w:t>六、获取公开招标文件的时间期限、地点：</w:t>
      </w:r>
      <w:r>
        <w:rPr>
          <w:bCs/>
          <w:sz w:val="28"/>
          <w:szCs w:val="32"/>
        </w:rPr>
        <w:tab/>
      </w:r>
      <w:r>
        <w:rPr>
          <w:bCs/>
          <w:sz w:val="28"/>
          <w:szCs w:val="32"/>
        </w:rPr>
        <w:fldChar w:fldCharType="begin"/>
      </w:r>
      <w:r>
        <w:rPr>
          <w:bCs/>
          <w:sz w:val="28"/>
          <w:szCs w:val="32"/>
        </w:rPr>
        <w:instrText xml:space="preserve"> PAGEREF _Toc19767 </w:instrText>
      </w:r>
      <w:r>
        <w:rPr>
          <w:bCs/>
          <w:sz w:val="28"/>
          <w:szCs w:val="32"/>
        </w:rPr>
        <w:fldChar w:fldCharType="separate"/>
      </w:r>
      <w:r>
        <w:rPr>
          <w:bCs/>
          <w:sz w:val="28"/>
          <w:szCs w:val="32"/>
        </w:rPr>
        <w:t>4</w:t>
      </w:r>
      <w:r>
        <w:rPr>
          <w:bCs/>
          <w:sz w:val="28"/>
          <w:szCs w:val="32"/>
        </w:rPr>
        <w:fldChar w:fldCharType="end"/>
      </w:r>
      <w:r>
        <w:rPr>
          <w:bCs/>
          <w:sz w:val="28"/>
          <w:szCs w:val="32"/>
        </w:rPr>
        <w:fldChar w:fldCharType="end"/>
      </w:r>
    </w:p>
    <w:p>
      <w:pPr>
        <w:pStyle w:val="7"/>
        <w:tabs>
          <w:tab w:val="right" w:leader="dot" w:pos="10750"/>
        </w:tabs>
        <w:spacing w:line="400" w:lineRule="exact"/>
        <w:ind w:left="880"/>
        <w:rPr>
          <w:bCs/>
          <w:sz w:val="28"/>
          <w:szCs w:val="32"/>
        </w:rPr>
      </w:pPr>
      <w:r>
        <w:fldChar w:fldCharType="begin"/>
      </w:r>
      <w:r>
        <w:instrText xml:space="preserve"> HYPERLINK \l "_Toc18424" </w:instrText>
      </w:r>
      <w:r>
        <w:fldChar w:fldCharType="separate"/>
      </w:r>
      <w:r>
        <w:rPr>
          <w:bCs/>
          <w:sz w:val="28"/>
          <w:szCs w:val="32"/>
        </w:rPr>
        <w:t>十</w:t>
      </w:r>
      <w:r>
        <w:rPr>
          <w:rFonts w:hint="eastAsia"/>
          <w:bCs/>
          <w:sz w:val="28"/>
          <w:szCs w:val="32"/>
        </w:rPr>
        <w:t>一</w:t>
      </w:r>
      <w:r>
        <w:rPr>
          <w:bCs/>
          <w:sz w:val="28"/>
          <w:szCs w:val="32"/>
        </w:rPr>
        <w:t>、采购代理机构信息</w:t>
      </w:r>
      <w:r>
        <w:rPr>
          <w:bCs/>
          <w:sz w:val="28"/>
          <w:szCs w:val="32"/>
        </w:rPr>
        <w:tab/>
      </w:r>
      <w:r>
        <w:rPr>
          <w:bCs/>
          <w:sz w:val="28"/>
          <w:szCs w:val="32"/>
        </w:rPr>
        <w:fldChar w:fldCharType="begin"/>
      </w:r>
      <w:r>
        <w:rPr>
          <w:bCs/>
          <w:sz w:val="28"/>
          <w:szCs w:val="32"/>
        </w:rPr>
        <w:instrText xml:space="preserve"> PAGEREF _Toc18424 </w:instrText>
      </w:r>
      <w:r>
        <w:rPr>
          <w:bCs/>
          <w:sz w:val="28"/>
          <w:szCs w:val="32"/>
        </w:rPr>
        <w:fldChar w:fldCharType="separate"/>
      </w:r>
      <w:r>
        <w:rPr>
          <w:bCs/>
          <w:sz w:val="28"/>
          <w:szCs w:val="32"/>
        </w:rPr>
        <w:t>4</w:t>
      </w:r>
      <w:r>
        <w:rPr>
          <w:bCs/>
          <w:sz w:val="28"/>
          <w:szCs w:val="32"/>
        </w:rPr>
        <w:fldChar w:fldCharType="end"/>
      </w:r>
      <w:r>
        <w:rPr>
          <w:bCs/>
          <w:sz w:val="28"/>
          <w:szCs w:val="32"/>
        </w:rPr>
        <w:fldChar w:fldCharType="end"/>
      </w:r>
    </w:p>
    <w:p>
      <w:pPr>
        <w:pStyle w:val="7"/>
        <w:tabs>
          <w:tab w:val="right" w:pos="2800"/>
          <w:tab w:val="right" w:leader="dot" w:pos="10750"/>
        </w:tabs>
        <w:spacing w:line="400" w:lineRule="exact"/>
        <w:ind w:left="880"/>
        <w:rPr>
          <w:bCs/>
          <w:sz w:val="28"/>
          <w:szCs w:val="32"/>
        </w:rPr>
      </w:pPr>
      <w:r>
        <w:fldChar w:fldCharType="begin"/>
      </w:r>
      <w:r>
        <w:instrText xml:space="preserve"> HYPERLINK \l "_Toc16000" </w:instrText>
      </w:r>
      <w:r>
        <w:fldChar w:fldCharType="separate"/>
      </w:r>
      <w:r>
        <w:rPr>
          <w:bCs/>
          <w:sz w:val="28"/>
          <w:szCs w:val="32"/>
        </w:rPr>
        <w:t>第二章</w:t>
      </w:r>
      <w:r>
        <w:rPr>
          <w:bCs/>
          <w:sz w:val="28"/>
          <w:szCs w:val="32"/>
        </w:rPr>
        <w:tab/>
      </w:r>
      <w:r>
        <w:rPr>
          <w:bCs/>
          <w:sz w:val="28"/>
          <w:szCs w:val="32"/>
        </w:rPr>
        <w:t>投标须知投标须知前附</w:t>
      </w:r>
      <w:r>
        <w:rPr>
          <w:bCs/>
          <w:spacing w:val="-17"/>
          <w:sz w:val="28"/>
          <w:szCs w:val="32"/>
        </w:rPr>
        <w:t>表</w:t>
      </w:r>
      <w:r>
        <w:rPr>
          <w:bCs/>
          <w:sz w:val="28"/>
          <w:szCs w:val="32"/>
        </w:rPr>
        <w:tab/>
      </w:r>
      <w:r>
        <w:rPr>
          <w:bCs/>
          <w:sz w:val="28"/>
          <w:szCs w:val="32"/>
        </w:rPr>
        <w:fldChar w:fldCharType="begin"/>
      </w:r>
      <w:r>
        <w:rPr>
          <w:bCs/>
          <w:sz w:val="28"/>
          <w:szCs w:val="32"/>
        </w:rPr>
        <w:instrText xml:space="preserve"> PAGEREF _Toc16000 </w:instrText>
      </w:r>
      <w:r>
        <w:rPr>
          <w:bCs/>
          <w:sz w:val="28"/>
          <w:szCs w:val="32"/>
        </w:rPr>
        <w:fldChar w:fldCharType="separate"/>
      </w:r>
      <w:r>
        <w:rPr>
          <w:bCs/>
          <w:sz w:val="28"/>
          <w:szCs w:val="32"/>
        </w:rPr>
        <w:t>5</w:t>
      </w:r>
      <w:r>
        <w:rPr>
          <w:bCs/>
          <w:sz w:val="28"/>
          <w:szCs w:val="32"/>
        </w:rPr>
        <w:fldChar w:fldCharType="end"/>
      </w:r>
      <w:r>
        <w:rPr>
          <w:bCs/>
          <w:sz w:val="28"/>
          <w:szCs w:val="32"/>
        </w:rPr>
        <w:fldChar w:fldCharType="end"/>
      </w:r>
    </w:p>
    <w:p>
      <w:pPr>
        <w:pStyle w:val="7"/>
        <w:tabs>
          <w:tab w:val="right" w:pos="2800"/>
          <w:tab w:val="right" w:leader="dot" w:pos="10750"/>
        </w:tabs>
        <w:spacing w:line="400" w:lineRule="exact"/>
        <w:ind w:left="880"/>
        <w:rPr>
          <w:bCs/>
          <w:sz w:val="28"/>
          <w:szCs w:val="32"/>
        </w:rPr>
      </w:pPr>
      <w:r>
        <w:fldChar w:fldCharType="begin"/>
      </w:r>
      <w:r>
        <w:instrText xml:space="preserve"> HYPERLINK \l "_Toc6434" </w:instrText>
      </w:r>
      <w:r>
        <w:fldChar w:fldCharType="separate"/>
      </w:r>
      <w:r>
        <w:rPr>
          <w:bCs/>
          <w:sz w:val="28"/>
          <w:szCs w:val="32"/>
        </w:rPr>
        <w:t>第三章</w:t>
      </w:r>
      <w:r>
        <w:rPr>
          <w:bCs/>
          <w:sz w:val="28"/>
          <w:szCs w:val="32"/>
        </w:rPr>
        <w:tab/>
      </w:r>
      <w:r>
        <w:rPr>
          <w:bCs/>
          <w:sz w:val="28"/>
          <w:szCs w:val="32"/>
        </w:rPr>
        <w:t>评审方法及标准</w:t>
      </w:r>
      <w:r>
        <w:rPr>
          <w:bCs/>
          <w:sz w:val="28"/>
          <w:szCs w:val="32"/>
        </w:rPr>
        <w:tab/>
      </w:r>
      <w:r>
        <w:rPr>
          <w:bCs/>
          <w:sz w:val="28"/>
          <w:szCs w:val="32"/>
        </w:rPr>
        <w:fldChar w:fldCharType="begin"/>
      </w:r>
      <w:r>
        <w:rPr>
          <w:bCs/>
          <w:sz w:val="28"/>
          <w:szCs w:val="32"/>
        </w:rPr>
        <w:instrText xml:space="preserve"> PAGEREF _Toc6434 </w:instrText>
      </w:r>
      <w:r>
        <w:rPr>
          <w:bCs/>
          <w:sz w:val="28"/>
          <w:szCs w:val="32"/>
        </w:rPr>
        <w:fldChar w:fldCharType="separate"/>
      </w:r>
      <w:r>
        <w:rPr>
          <w:bCs/>
          <w:sz w:val="28"/>
          <w:szCs w:val="32"/>
        </w:rPr>
        <w:t>19</w:t>
      </w:r>
      <w:r>
        <w:rPr>
          <w:bCs/>
          <w:sz w:val="28"/>
          <w:szCs w:val="32"/>
        </w:rPr>
        <w:fldChar w:fldCharType="end"/>
      </w:r>
      <w:r>
        <w:rPr>
          <w:bCs/>
          <w:sz w:val="28"/>
          <w:szCs w:val="32"/>
        </w:rPr>
        <w:fldChar w:fldCharType="end"/>
      </w:r>
    </w:p>
    <w:p>
      <w:pPr>
        <w:pStyle w:val="7"/>
        <w:tabs>
          <w:tab w:val="right" w:leader="dot" w:pos="10750"/>
        </w:tabs>
        <w:spacing w:line="400" w:lineRule="exact"/>
        <w:ind w:left="880"/>
        <w:rPr>
          <w:bCs/>
          <w:sz w:val="28"/>
          <w:szCs w:val="32"/>
        </w:rPr>
      </w:pPr>
      <w:r>
        <w:fldChar w:fldCharType="begin"/>
      </w:r>
      <w:r>
        <w:instrText xml:space="preserve"> HYPERLINK \l "_Toc10524" </w:instrText>
      </w:r>
      <w:r>
        <w:fldChar w:fldCharType="separate"/>
      </w:r>
      <w:r>
        <w:rPr>
          <w:bCs/>
          <w:spacing w:val="-60"/>
          <w:sz w:val="28"/>
          <w:szCs w:val="32"/>
        </w:rPr>
        <w:t>二、</w:t>
      </w:r>
      <w:r>
        <w:rPr>
          <w:bCs/>
          <w:sz w:val="28"/>
          <w:szCs w:val="32"/>
        </w:rPr>
        <w:t>（评分标准）</w:t>
      </w:r>
      <w:r>
        <w:rPr>
          <w:bCs/>
          <w:sz w:val="28"/>
          <w:szCs w:val="32"/>
        </w:rPr>
        <w:tab/>
      </w:r>
      <w:r>
        <w:rPr>
          <w:bCs/>
          <w:sz w:val="28"/>
          <w:szCs w:val="32"/>
        </w:rPr>
        <w:fldChar w:fldCharType="begin"/>
      </w:r>
      <w:r>
        <w:rPr>
          <w:bCs/>
          <w:sz w:val="28"/>
          <w:szCs w:val="32"/>
        </w:rPr>
        <w:instrText xml:space="preserve"> PAGEREF _Toc10524 </w:instrText>
      </w:r>
      <w:r>
        <w:rPr>
          <w:bCs/>
          <w:sz w:val="28"/>
          <w:szCs w:val="32"/>
        </w:rPr>
        <w:fldChar w:fldCharType="separate"/>
      </w:r>
      <w:r>
        <w:rPr>
          <w:bCs/>
          <w:sz w:val="28"/>
          <w:szCs w:val="32"/>
        </w:rPr>
        <w:t>20</w:t>
      </w:r>
      <w:r>
        <w:rPr>
          <w:bCs/>
          <w:sz w:val="28"/>
          <w:szCs w:val="32"/>
        </w:rPr>
        <w:fldChar w:fldCharType="end"/>
      </w:r>
      <w:r>
        <w:rPr>
          <w:bCs/>
          <w:sz w:val="28"/>
          <w:szCs w:val="32"/>
        </w:rPr>
        <w:fldChar w:fldCharType="end"/>
      </w:r>
    </w:p>
    <w:p>
      <w:pPr>
        <w:pStyle w:val="16"/>
        <w:tabs>
          <w:tab w:val="right" w:pos="2400"/>
          <w:tab w:val="right" w:leader="dot" w:pos="10750"/>
        </w:tabs>
        <w:spacing w:line="400" w:lineRule="exact"/>
        <w:ind w:left="440"/>
        <w:rPr>
          <w:bCs/>
          <w:sz w:val="28"/>
          <w:szCs w:val="32"/>
        </w:rPr>
      </w:pPr>
      <w:r>
        <w:fldChar w:fldCharType="begin"/>
      </w:r>
      <w:r>
        <w:instrText xml:space="preserve"> HYPERLINK \l "_Toc13887" </w:instrText>
      </w:r>
      <w:r>
        <w:fldChar w:fldCharType="separate"/>
      </w:r>
      <w:r>
        <w:rPr>
          <w:bCs/>
          <w:sz w:val="28"/>
          <w:szCs w:val="32"/>
        </w:rPr>
        <w:t>第四章</w:t>
      </w:r>
      <w:r>
        <w:rPr>
          <w:bCs/>
          <w:sz w:val="28"/>
          <w:szCs w:val="32"/>
        </w:rPr>
        <w:tab/>
      </w:r>
      <w:r>
        <w:rPr>
          <w:bCs/>
          <w:sz w:val="28"/>
          <w:szCs w:val="32"/>
        </w:rPr>
        <w:t>合同条款</w:t>
      </w:r>
      <w:r>
        <w:rPr>
          <w:bCs/>
          <w:sz w:val="28"/>
          <w:szCs w:val="32"/>
        </w:rPr>
        <w:tab/>
      </w:r>
      <w:r>
        <w:rPr>
          <w:bCs/>
          <w:sz w:val="28"/>
          <w:szCs w:val="32"/>
        </w:rPr>
        <w:fldChar w:fldCharType="begin"/>
      </w:r>
      <w:r>
        <w:rPr>
          <w:bCs/>
          <w:sz w:val="28"/>
          <w:szCs w:val="32"/>
        </w:rPr>
        <w:instrText xml:space="preserve"> PAGEREF _Toc13887 </w:instrText>
      </w:r>
      <w:r>
        <w:rPr>
          <w:bCs/>
          <w:sz w:val="28"/>
          <w:szCs w:val="32"/>
        </w:rPr>
        <w:fldChar w:fldCharType="separate"/>
      </w:r>
      <w:r>
        <w:rPr>
          <w:bCs/>
          <w:sz w:val="28"/>
          <w:szCs w:val="32"/>
        </w:rPr>
        <w:t>22</w:t>
      </w:r>
      <w:r>
        <w:rPr>
          <w:bCs/>
          <w:sz w:val="28"/>
          <w:szCs w:val="32"/>
        </w:rPr>
        <w:fldChar w:fldCharType="end"/>
      </w:r>
      <w:r>
        <w:rPr>
          <w:bCs/>
          <w:sz w:val="28"/>
          <w:szCs w:val="32"/>
        </w:rPr>
        <w:fldChar w:fldCharType="end"/>
      </w:r>
    </w:p>
    <w:p>
      <w:pPr>
        <w:pStyle w:val="16"/>
        <w:tabs>
          <w:tab w:val="right" w:pos="2400"/>
          <w:tab w:val="right" w:leader="dot" w:pos="10750"/>
        </w:tabs>
        <w:spacing w:line="400" w:lineRule="exact"/>
        <w:ind w:left="440"/>
        <w:rPr>
          <w:bCs/>
          <w:sz w:val="28"/>
          <w:szCs w:val="32"/>
        </w:rPr>
      </w:pPr>
      <w:r>
        <w:fldChar w:fldCharType="begin"/>
      </w:r>
      <w:r>
        <w:instrText xml:space="preserve"> HYPERLINK \l "_Toc16785" </w:instrText>
      </w:r>
      <w:r>
        <w:fldChar w:fldCharType="separate"/>
      </w:r>
      <w:r>
        <w:rPr>
          <w:bCs/>
          <w:sz w:val="28"/>
          <w:szCs w:val="32"/>
        </w:rPr>
        <w:t>第五章</w:t>
      </w:r>
      <w:r>
        <w:rPr>
          <w:bCs/>
          <w:sz w:val="28"/>
          <w:szCs w:val="32"/>
        </w:rPr>
        <w:tab/>
      </w:r>
      <w:r>
        <w:rPr>
          <w:bCs/>
          <w:sz w:val="28"/>
          <w:szCs w:val="32"/>
        </w:rPr>
        <w:t>响应文件组成</w:t>
      </w:r>
      <w:r>
        <w:rPr>
          <w:bCs/>
          <w:sz w:val="28"/>
          <w:szCs w:val="32"/>
        </w:rPr>
        <w:tab/>
      </w:r>
      <w:r>
        <w:rPr>
          <w:bCs/>
          <w:sz w:val="28"/>
          <w:szCs w:val="32"/>
        </w:rPr>
        <w:fldChar w:fldCharType="begin"/>
      </w:r>
      <w:r>
        <w:rPr>
          <w:bCs/>
          <w:sz w:val="28"/>
          <w:szCs w:val="32"/>
        </w:rPr>
        <w:instrText xml:space="preserve"> PAGEREF _Toc16785 </w:instrText>
      </w:r>
      <w:r>
        <w:rPr>
          <w:bCs/>
          <w:sz w:val="28"/>
          <w:szCs w:val="32"/>
        </w:rPr>
        <w:fldChar w:fldCharType="separate"/>
      </w:r>
      <w:r>
        <w:rPr>
          <w:bCs/>
          <w:sz w:val="28"/>
          <w:szCs w:val="32"/>
        </w:rPr>
        <w:t>23</w:t>
      </w:r>
      <w:r>
        <w:rPr>
          <w:bCs/>
          <w:sz w:val="28"/>
          <w:szCs w:val="32"/>
        </w:rPr>
        <w:fldChar w:fldCharType="end"/>
      </w:r>
      <w:r>
        <w:rPr>
          <w:bCs/>
          <w:sz w:val="28"/>
          <w:szCs w:val="32"/>
        </w:rPr>
        <w:fldChar w:fldCharType="end"/>
      </w:r>
    </w:p>
    <w:p>
      <w:pPr>
        <w:pStyle w:val="7"/>
        <w:tabs>
          <w:tab w:val="right" w:pos="2800"/>
          <w:tab w:val="right" w:leader="dot" w:pos="10750"/>
        </w:tabs>
        <w:spacing w:line="400" w:lineRule="exact"/>
        <w:ind w:left="880"/>
        <w:rPr>
          <w:bCs/>
          <w:sz w:val="28"/>
          <w:szCs w:val="32"/>
        </w:rPr>
      </w:pPr>
      <w:r>
        <w:fldChar w:fldCharType="begin"/>
      </w:r>
      <w:r>
        <w:instrText xml:space="preserve"> HYPERLINK \l "_Toc2459" </w:instrText>
      </w:r>
      <w:r>
        <w:fldChar w:fldCharType="separate"/>
      </w:r>
      <w:r>
        <w:rPr>
          <w:bCs/>
          <w:sz w:val="28"/>
          <w:szCs w:val="32"/>
        </w:rPr>
        <w:t>第一部分</w:t>
      </w:r>
      <w:r>
        <w:rPr>
          <w:bCs/>
          <w:sz w:val="28"/>
          <w:szCs w:val="32"/>
        </w:rPr>
        <w:tab/>
      </w:r>
      <w:r>
        <w:rPr>
          <w:bCs/>
          <w:sz w:val="28"/>
          <w:szCs w:val="32"/>
        </w:rPr>
        <w:t>商务部分</w:t>
      </w:r>
      <w:r>
        <w:rPr>
          <w:bCs/>
          <w:sz w:val="28"/>
          <w:szCs w:val="32"/>
        </w:rPr>
        <w:tab/>
      </w:r>
      <w:r>
        <w:rPr>
          <w:bCs/>
          <w:sz w:val="28"/>
          <w:szCs w:val="32"/>
        </w:rPr>
        <w:fldChar w:fldCharType="begin"/>
      </w:r>
      <w:r>
        <w:rPr>
          <w:bCs/>
          <w:sz w:val="28"/>
          <w:szCs w:val="32"/>
        </w:rPr>
        <w:instrText xml:space="preserve"> PAGEREF _Toc2459 </w:instrText>
      </w:r>
      <w:r>
        <w:rPr>
          <w:bCs/>
          <w:sz w:val="28"/>
          <w:szCs w:val="32"/>
        </w:rPr>
        <w:fldChar w:fldCharType="separate"/>
      </w:r>
      <w:r>
        <w:rPr>
          <w:bCs/>
          <w:sz w:val="28"/>
          <w:szCs w:val="32"/>
        </w:rPr>
        <w:t>25</w:t>
      </w:r>
      <w:r>
        <w:rPr>
          <w:bCs/>
          <w:sz w:val="28"/>
          <w:szCs w:val="32"/>
        </w:rPr>
        <w:fldChar w:fldCharType="end"/>
      </w:r>
      <w:r>
        <w:rPr>
          <w:bCs/>
          <w:sz w:val="28"/>
          <w:szCs w:val="32"/>
        </w:rPr>
        <w:fldChar w:fldCharType="end"/>
      </w:r>
    </w:p>
    <w:p>
      <w:pPr>
        <w:pStyle w:val="7"/>
        <w:tabs>
          <w:tab w:val="right" w:leader="dot" w:pos="10750"/>
        </w:tabs>
        <w:spacing w:line="400" w:lineRule="exact"/>
        <w:ind w:left="880"/>
        <w:rPr>
          <w:bCs/>
          <w:sz w:val="28"/>
          <w:szCs w:val="32"/>
        </w:rPr>
      </w:pPr>
      <w:r>
        <w:fldChar w:fldCharType="begin"/>
      </w:r>
      <w:r>
        <w:instrText xml:space="preserve"> HYPERLINK \l "_Toc11502" </w:instrText>
      </w:r>
      <w:r>
        <w:fldChar w:fldCharType="separate"/>
      </w:r>
      <w:r>
        <w:rPr>
          <w:bCs/>
          <w:sz w:val="28"/>
          <w:szCs w:val="32"/>
        </w:rPr>
        <w:t>报价一览表</w:t>
      </w:r>
      <w:r>
        <w:rPr>
          <w:bCs/>
          <w:sz w:val="28"/>
          <w:szCs w:val="32"/>
        </w:rPr>
        <w:tab/>
      </w:r>
      <w:r>
        <w:rPr>
          <w:bCs/>
          <w:sz w:val="28"/>
          <w:szCs w:val="32"/>
        </w:rPr>
        <w:fldChar w:fldCharType="begin"/>
      </w:r>
      <w:r>
        <w:rPr>
          <w:bCs/>
          <w:sz w:val="28"/>
          <w:szCs w:val="32"/>
        </w:rPr>
        <w:instrText xml:space="preserve"> PAGEREF _Toc11502 </w:instrText>
      </w:r>
      <w:r>
        <w:rPr>
          <w:bCs/>
          <w:sz w:val="28"/>
          <w:szCs w:val="32"/>
        </w:rPr>
        <w:fldChar w:fldCharType="separate"/>
      </w:r>
      <w:r>
        <w:rPr>
          <w:bCs/>
          <w:sz w:val="28"/>
          <w:szCs w:val="32"/>
        </w:rPr>
        <w:t>28</w:t>
      </w:r>
      <w:r>
        <w:rPr>
          <w:bCs/>
          <w:sz w:val="28"/>
          <w:szCs w:val="32"/>
        </w:rPr>
        <w:fldChar w:fldCharType="end"/>
      </w:r>
      <w:r>
        <w:rPr>
          <w:bCs/>
          <w:sz w:val="28"/>
          <w:szCs w:val="32"/>
        </w:rPr>
        <w:fldChar w:fldCharType="end"/>
      </w:r>
    </w:p>
    <w:p>
      <w:pPr>
        <w:pStyle w:val="7"/>
        <w:tabs>
          <w:tab w:val="right" w:leader="dot" w:pos="10750"/>
        </w:tabs>
        <w:spacing w:line="400" w:lineRule="exact"/>
        <w:ind w:left="880"/>
        <w:rPr>
          <w:bCs/>
          <w:sz w:val="28"/>
          <w:szCs w:val="32"/>
        </w:rPr>
      </w:pPr>
      <w:r>
        <w:fldChar w:fldCharType="begin"/>
      </w:r>
      <w:r>
        <w:instrText xml:space="preserve"> HYPERLINK \l "_Toc25681" </w:instrText>
      </w:r>
      <w:r>
        <w:fldChar w:fldCharType="separate"/>
      </w:r>
      <w:r>
        <w:rPr>
          <w:rFonts w:hint="eastAsia"/>
          <w:bCs/>
          <w:sz w:val="28"/>
          <w:szCs w:val="32"/>
        </w:rPr>
        <w:t>投标报价表</w:t>
      </w:r>
      <w:r>
        <w:rPr>
          <w:bCs/>
          <w:sz w:val="28"/>
          <w:szCs w:val="32"/>
        </w:rPr>
        <w:tab/>
      </w:r>
      <w:r>
        <w:rPr>
          <w:bCs/>
          <w:sz w:val="28"/>
          <w:szCs w:val="32"/>
        </w:rPr>
        <w:fldChar w:fldCharType="begin"/>
      </w:r>
      <w:r>
        <w:rPr>
          <w:bCs/>
          <w:sz w:val="28"/>
          <w:szCs w:val="32"/>
        </w:rPr>
        <w:instrText xml:space="preserve"> PAGEREF _Toc25681 </w:instrText>
      </w:r>
      <w:r>
        <w:rPr>
          <w:bCs/>
          <w:sz w:val="28"/>
          <w:szCs w:val="32"/>
        </w:rPr>
        <w:fldChar w:fldCharType="separate"/>
      </w:r>
      <w:r>
        <w:rPr>
          <w:bCs/>
          <w:sz w:val="28"/>
          <w:szCs w:val="32"/>
        </w:rPr>
        <w:t>29</w:t>
      </w:r>
      <w:r>
        <w:rPr>
          <w:bCs/>
          <w:sz w:val="28"/>
          <w:szCs w:val="32"/>
        </w:rPr>
        <w:fldChar w:fldCharType="end"/>
      </w:r>
      <w:r>
        <w:rPr>
          <w:bCs/>
          <w:sz w:val="28"/>
          <w:szCs w:val="32"/>
        </w:rPr>
        <w:fldChar w:fldCharType="end"/>
      </w:r>
    </w:p>
    <w:p>
      <w:pPr>
        <w:pStyle w:val="7"/>
        <w:tabs>
          <w:tab w:val="right" w:leader="dot" w:pos="10750"/>
        </w:tabs>
        <w:spacing w:line="400" w:lineRule="exact"/>
        <w:ind w:left="880"/>
        <w:rPr>
          <w:bCs/>
          <w:sz w:val="28"/>
          <w:szCs w:val="32"/>
        </w:rPr>
      </w:pPr>
      <w:r>
        <w:fldChar w:fldCharType="begin"/>
      </w:r>
      <w:r>
        <w:instrText xml:space="preserve"> HYPERLINK \l "_Toc24324" </w:instrText>
      </w:r>
      <w:r>
        <w:fldChar w:fldCharType="separate"/>
      </w:r>
      <w:r>
        <w:rPr>
          <w:bCs/>
          <w:sz w:val="28"/>
          <w:szCs w:val="32"/>
        </w:rPr>
        <w:t>四、投标保证金</w:t>
      </w:r>
      <w:r>
        <w:rPr>
          <w:bCs/>
          <w:sz w:val="28"/>
          <w:szCs w:val="32"/>
        </w:rPr>
        <w:tab/>
      </w:r>
      <w:r>
        <w:rPr>
          <w:bCs/>
          <w:sz w:val="28"/>
          <w:szCs w:val="32"/>
        </w:rPr>
        <w:fldChar w:fldCharType="begin"/>
      </w:r>
      <w:r>
        <w:rPr>
          <w:bCs/>
          <w:sz w:val="28"/>
          <w:szCs w:val="32"/>
        </w:rPr>
        <w:instrText xml:space="preserve"> PAGEREF _Toc24324 </w:instrText>
      </w:r>
      <w:r>
        <w:rPr>
          <w:bCs/>
          <w:sz w:val="28"/>
          <w:szCs w:val="32"/>
        </w:rPr>
        <w:fldChar w:fldCharType="separate"/>
      </w:r>
      <w:r>
        <w:rPr>
          <w:bCs/>
          <w:sz w:val="28"/>
          <w:szCs w:val="32"/>
        </w:rPr>
        <w:t>31</w:t>
      </w:r>
      <w:r>
        <w:rPr>
          <w:bCs/>
          <w:sz w:val="28"/>
          <w:szCs w:val="32"/>
        </w:rPr>
        <w:fldChar w:fldCharType="end"/>
      </w:r>
      <w:r>
        <w:rPr>
          <w:bCs/>
          <w:sz w:val="28"/>
          <w:szCs w:val="32"/>
        </w:rPr>
        <w:fldChar w:fldCharType="end"/>
      </w:r>
    </w:p>
    <w:p>
      <w:pPr>
        <w:pStyle w:val="7"/>
        <w:tabs>
          <w:tab w:val="right" w:leader="dot" w:pos="10750"/>
        </w:tabs>
        <w:spacing w:line="400" w:lineRule="exact"/>
        <w:ind w:left="880"/>
        <w:rPr>
          <w:bCs/>
          <w:sz w:val="28"/>
          <w:szCs w:val="32"/>
        </w:rPr>
      </w:pPr>
      <w:r>
        <w:fldChar w:fldCharType="begin"/>
      </w:r>
      <w:r>
        <w:instrText xml:space="preserve"> HYPERLINK \l "_Toc15755" </w:instrText>
      </w:r>
      <w:r>
        <w:fldChar w:fldCharType="separate"/>
      </w:r>
      <w:r>
        <w:rPr>
          <w:bCs/>
          <w:sz w:val="28"/>
          <w:szCs w:val="32"/>
        </w:rPr>
        <w:t>供应商基本情况表</w:t>
      </w:r>
      <w:r>
        <w:rPr>
          <w:bCs/>
          <w:sz w:val="28"/>
          <w:szCs w:val="32"/>
        </w:rPr>
        <w:tab/>
      </w:r>
      <w:r>
        <w:rPr>
          <w:bCs/>
          <w:sz w:val="28"/>
          <w:szCs w:val="32"/>
        </w:rPr>
        <w:fldChar w:fldCharType="begin"/>
      </w:r>
      <w:r>
        <w:rPr>
          <w:bCs/>
          <w:sz w:val="28"/>
          <w:szCs w:val="32"/>
        </w:rPr>
        <w:instrText xml:space="preserve"> PAGEREF _Toc15755 </w:instrText>
      </w:r>
      <w:r>
        <w:rPr>
          <w:bCs/>
          <w:sz w:val="28"/>
          <w:szCs w:val="32"/>
        </w:rPr>
        <w:fldChar w:fldCharType="separate"/>
      </w:r>
      <w:r>
        <w:rPr>
          <w:bCs/>
          <w:sz w:val="28"/>
          <w:szCs w:val="32"/>
        </w:rPr>
        <w:t>32</w:t>
      </w:r>
      <w:r>
        <w:rPr>
          <w:bCs/>
          <w:sz w:val="28"/>
          <w:szCs w:val="32"/>
        </w:rPr>
        <w:fldChar w:fldCharType="end"/>
      </w:r>
      <w:r>
        <w:rPr>
          <w:bCs/>
          <w:sz w:val="28"/>
          <w:szCs w:val="32"/>
        </w:rPr>
        <w:fldChar w:fldCharType="end"/>
      </w:r>
    </w:p>
    <w:p>
      <w:pPr>
        <w:pStyle w:val="7"/>
        <w:tabs>
          <w:tab w:val="right" w:leader="dot" w:pos="10750"/>
        </w:tabs>
        <w:spacing w:line="400" w:lineRule="exact"/>
        <w:ind w:left="880"/>
        <w:rPr>
          <w:bCs/>
          <w:sz w:val="28"/>
          <w:szCs w:val="32"/>
        </w:rPr>
      </w:pPr>
      <w:r>
        <w:fldChar w:fldCharType="begin"/>
      </w:r>
      <w:r>
        <w:instrText xml:space="preserve"> HYPERLINK \l "_Toc25220" </w:instrText>
      </w:r>
      <w:r>
        <w:fldChar w:fldCharType="separate"/>
      </w:r>
      <w:r>
        <w:rPr>
          <w:bCs/>
          <w:sz w:val="28"/>
          <w:szCs w:val="32"/>
        </w:rPr>
        <w:t>供应商近三年（201</w:t>
      </w:r>
      <w:r>
        <w:rPr>
          <w:rFonts w:hint="eastAsia"/>
          <w:bCs/>
          <w:sz w:val="28"/>
          <w:szCs w:val="32"/>
          <w:lang w:val="en-US"/>
        </w:rPr>
        <w:t>8</w:t>
      </w:r>
      <w:r>
        <w:rPr>
          <w:bCs/>
          <w:sz w:val="28"/>
          <w:szCs w:val="32"/>
        </w:rPr>
        <w:t xml:space="preserve"> 年 1 月 1 日-至今）类似项目业绩</w:t>
      </w:r>
      <w:r>
        <w:rPr>
          <w:bCs/>
          <w:sz w:val="28"/>
          <w:szCs w:val="32"/>
        </w:rPr>
        <w:tab/>
      </w:r>
      <w:r>
        <w:rPr>
          <w:bCs/>
          <w:sz w:val="28"/>
          <w:szCs w:val="32"/>
        </w:rPr>
        <w:fldChar w:fldCharType="begin"/>
      </w:r>
      <w:r>
        <w:rPr>
          <w:bCs/>
          <w:sz w:val="28"/>
          <w:szCs w:val="32"/>
        </w:rPr>
        <w:instrText xml:space="preserve"> PAGEREF _Toc25220 </w:instrText>
      </w:r>
      <w:r>
        <w:rPr>
          <w:bCs/>
          <w:sz w:val="28"/>
          <w:szCs w:val="32"/>
        </w:rPr>
        <w:fldChar w:fldCharType="separate"/>
      </w:r>
      <w:r>
        <w:rPr>
          <w:bCs/>
          <w:sz w:val="28"/>
          <w:szCs w:val="32"/>
        </w:rPr>
        <w:t>33</w:t>
      </w:r>
      <w:r>
        <w:rPr>
          <w:bCs/>
          <w:sz w:val="28"/>
          <w:szCs w:val="32"/>
        </w:rPr>
        <w:fldChar w:fldCharType="end"/>
      </w:r>
      <w:r>
        <w:rPr>
          <w:bCs/>
          <w:sz w:val="28"/>
          <w:szCs w:val="32"/>
        </w:rPr>
        <w:fldChar w:fldCharType="end"/>
      </w:r>
    </w:p>
    <w:p>
      <w:pPr>
        <w:pStyle w:val="7"/>
        <w:tabs>
          <w:tab w:val="right" w:leader="dot" w:pos="10750"/>
        </w:tabs>
        <w:spacing w:line="400" w:lineRule="exact"/>
        <w:ind w:left="880"/>
        <w:rPr>
          <w:bCs/>
          <w:sz w:val="28"/>
          <w:szCs w:val="32"/>
        </w:rPr>
      </w:pPr>
      <w:r>
        <w:fldChar w:fldCharType="begin"/>
      </w:r>
      <w:r>
        <w:instrText xml:space="preserve"> HYPERLINK \l "_Toc27803" </w:instrText>
      </w:r>
      <w:r>
        <w:fldChar w:fldCharType="separate"/>
      </w:r>
      <w:r>
        <w:rPr>
          <w:bCs/>
          <w:sz w:val="28"/>
          <w:szCs w:val="32"/>
        </w:rPr>
        <w:t>参加政府采购活动前三年内在经营活动中没有重大违法记录的书面声明</w:t>
      </w:r>
      <w:r>
        <w:rPr>
          <w:bCs/>
          <w:sz w:val="28"/>
          <w:szCs w:val="32"/>
        </w:rPr>
        <w:tab/>
      </w:r>
      <w:r>
        <w:rPr>
          <w:bCs/>
          <w:sz w:val="28"/>
          <w:szCs w:val="32"/>
        </w:rPr>
        <w:fldChar w:fldCharType="begin"/>
      </w:r>
      <w:r>
        <w:rPr>
          <w:bCs/>
          <w:sz w:val="28"/>
          <w:szCs w:val="32"/>
        </w:rPr>
        <w:instrText xml:space="preserve"> PAGEREF _Toc27803 </w:instrText>
      </w:r>
      <w:r>
        <w:rPr>
          <w:bCs/>
          <w:sz w:val="28"/>
          <w:szCs w:val="32"/>
        </w:rPr>
        <w:fldChar w:fldCharType="separate"/>
      </w:r>
      <w:r>
        <w:rPr>
          <w:bCs/>
          <w:sz w:val="28"/>
          <w:szCs w:val="32"/>
        </w:rPr>
        <w:t>35</w:t>
      </w:r>
      <w:r>
        <w:rPr>
          <w:bCs/>
          <w:sz w:val="28"/>
          <w:szCs w:val="32"/>
        </w:rPr>
        <w:fldChar w:fldCharType="end"/>
      </w:r>
      <w:r>
        <w:rPr>
          <w:bCs/>
          <w:sz w:val="28"/>
          <w:szCs w:val="32"/>
        </w:rPr>
        <w:fldChar w:fldCharType="end"/>
      </w:r>
    </w:p>
    <w:p>
      <w:pPr>
        <w:pStyle w:val="7"/>
        <w:tabs>
          <w:tab w:val="right" w:leader="dot" w:pos="10750"/>
        </w:tabs>
        <w:spacing w:line="400" w:lineRule="exact"/>
        <w:ind w:left="880"/>
        <w:rPr>
          <w:bCs/>
          <w:sz w:val="28"/>
          <w:szCs w:val="32"/>
        </w:rPr>
      </w:pPr>
      <w:r>
        <w:fldChar w:fldCharType="begin"/>
      </w:r>
      <w:r>
        <w:instrText xml:space="preserve"> HYPERLINK \l "_Toc29502" </w:instrText>
      </w:r>
      <w:r>
        <w:fldChar w:fldCharType="separate"/>
      </w:r>
      <w:r>
        <w:rPr>
          <w:bCs/>
          <w:sz w:val="28"/>
          <w:szCs w:val="32"/>
        </w:rPr>
        <w:t>六、项目负责人及项目组成人员</w:t>
      </w:r>
      <w:r>
        <w:rPr>
          <w:bCs/>
          <w:sz w:val="28"/>
          <w:szCs w:val="32"/>
        </w:rPr>
        <w:tab/>
      </w:r>
      <w:r>
        <w:rPr>
          <w:bCs/>
          <w:sz w:val="28"/>
          <w:szCs w:val="32"/>
        </w:rPr>
        <w:fldChar w:fldCharType="begin"/>
      </w:r>
      <w:r>
        <w:rPr>
          <w:bCs/>
          <w:sz w:val="28"/>
          <w:szCs w:val="32"/>
        </w:rPr>
        <w:instrText xml:space="preserve"> PAGEREF _Toc29502 </w:instrText>
      </w:r>
      <w:r>
        <w:rPr>
          <w:bCs/>
          <w:sz w:val="28"/>
          <w:szCs w:val="32"/>
        </w:rPr>
        <w:fldChar w:fldCharType="separate"/>
      </w:r>
      <w:r>
        <w:rPr>
          <w:bCs/>
          <w:sz w:val="28"/>
          <w:szCs w:val="32"/>
        </w:rPr>
        <w:t>37</w:t>
      </w:r>
      <w:r>
        <w:rPr>
          <w:bCs/>
          <w:sz w:val="28"/>
          <w:szCs w:val="32"/>
        </w:rPr>
        <w:fldChar w:fldCharType="end"/>
      </w:r>
      <w:r>
        <w:rPr>
          <w:bCs/>
          <w:sz w:val="28"/>
          <w:szCs w:val="32"/>
        </w:rPr>
        <w:fldChar w:fldCharType="end"/>
      </w:r>
    </w:p>
    <w:p>
      <w:pPr>
        <w:pStyle w:val="16"/>
        <w:tabs>
          <w:tab w:val="right" w:leader="dot" w:pos="10750"/>
        </w:tabs>
        <w:spacing w:line="400" w:lineRule="exact"/>
        <w:ind w:left="440"/>
        <w:rPr>
          <w:bCs/>
          <w:sz w:val="28"/>
          <w:szCs w:val="32"/>
        </w:rPr>
      </w:pPr>
      <w:r>
        <w:fldChar w:fldCharType="begin"/>
      </w:r>
      <w:r>
        <w:instrText xml:space="preserve"> HYPERLINK \l "_Toc211" </w:instrText>
      </w:r>
      <w:r>
        <w:fldChar w:fldCharType="separate"/>
      </w:r>
      <w:r>
        <w:rPr>
          <w:bCs/>
          <w:sz w:val="28"/>
          <w:szCs w:val="32"/>
        </w:rPr>
        <w:t>6-2拟投入本项目的主要成员表</w:t>
      </w:r>
      <w:r>
        <w:rPr>
          <w:bCs/>
          <w:sz w:val="28"/>
          <w:szCs w:val="32"/>
        </w:rPr>
        <w:tab/>
      </w:r>
      <w:r>
        <w:rPr>
          <w:bCs/>
          <w:sz w:val="28"/>
          <w:szCs w:val="32"/>
        </w:rPr>
        <w:fldChar w:fldCharType="begin"/>
      </w:r>
      <w:r>
        <w:rPr>
          <w:bCs/>
          <w:sz w:val="28"/>
          <w:szCs w:val="32"/>
        </w:rPr>
        <w:instrText xml:space="preserve"> PAGEREF _Toc211 </w:instrText>
      </w:r>
      <w:r>
        <w:rPr>
          <w:bCs/>
          <w:sz w:val="28"/>
          <w:szCs w:val="32"/>
        </w:rPr>
        <w:fldChar w:fldCharType="separate"/>
      </w:r>
      <w:r>
        <w:rPr>
          <w:bCs/>
          <w:sz w:val="28"/>
          <w:szCs w:val="32"/>
        </w:rPr>
        <w:t>38</w:t>
      </w:r>
      <w:r>
        <w:rPr>
          <w:bCs/>
          <w:sz w:val="28"/>
          <w:szCs w:val="32"/>
        </w:rPr>
        <w:fldChar w:fldCharType="end"/>
      </w:r>
      <w:r>
        <w:rPr>
          <w:bCs/>
          <w:sz w:val="28"/>
          <w:szCs w:val="32"/>
        </w:rPr>
        <w:fldChar w:fldCharType="end"/>
      </w:r>
    </w:p>
    <w:p>
      <w:pPr>
        <w:pStyle w:val="7"/>
        <w:tabs>
          <w:tab w:val="right" w:leader="dot" w:pos="10750"/>
        </w:tabs>
        <w:spacing w:line="400" w:lineRule="exact"/>
        <w:ind w:left="880"/>
        <w:rPr>
          <w:bCs/>
          <w:sz w:val="28"/>
          <w:szCs w:val="32"/>
        </w:rPr>
      </w:pPr>
      <w:r>
        <w:fldChar w:fldCharType="begin"/>
      </w:r>
      <w:r>
        <w:instrText xml:space="preserve"> HYPERLINK \l "_Toc780" </w:instrText>
      </w:r>
      <w:r>
        <w:fldChar w:fldCharType="separate"/>
      </w:r>
      <w:r>
        <w:rPr>
          <w:bCs/>
          <w:sz w:val="28"/>
          <w:szCs w:val="32"/>
        </w:rPr>
        <w:t>九、中小微企业声明函</w:t>
      </w:r>
      <w:r>
        <w:rPr>
          <w:bCs/>
          <w:sz w:val="28"/>
          <w:szCs w:val="32"/>
        </w:rPr>
        <w:tab/>
      </w:r>
      <w:r>
        <w:rPr>
          <w:bCs/>
          <w:sz w:val="28"/>
          <w:szCs w:val="32"/>
        </w:rPr>
        <w:fldChar w:fldCharType="begin"/>
      </w:r>
      <w:r>
        <w:rPr>
          <w:bCs/>
          <w:sz w:val="28"/>
          <w:szCs w:val="32"/>
        </w:rPr>
        <w:instrText xml:space="preserve"> PAGEREF _Toc780 </w:instrText>
      </w:r>
      <w:r>
        <w:rPr>
          <w:bCs/>
          <w:sz w:val="28"/>
          <w:szCs w:val="32"/>
        </w:rPr>
        <w:fldChar w:fldCharType="separate"/>
      </w:r>
      <w:r>
        <w:rPr>
          <w:bCs/>
          <w:sz w:val="28"/>
          <w:szCs w:val="32"/>
        </w:rPr>
        <w:t>39</w:t>
      </w:r>
      <w:r>
        <w:rPr>
          <w:bCs/>
          <w:sz w:val="28"/>
          <w:szCs w:val="32"/>
        </w:rPr>
        <w:fldChar w:fldCharType="end"/>
      </w:r>
      <w:r>
        <w:rPr>
          <w:bCs/>
          <w:sz w:val="28"/>
          <w:szCs w:val="32"/>
        </w:rPr>
        <w:fldChar w:fldCharType="end"/>
      </w:r>
    </w:p>
    <w:p>
      <w:pPr>
        <w:pStyle w:val="7"/>
        <w:tabs>
          <w:tab w:val="right" w:leader="dot" w:pos="10750"/>
        </w:tabs>
        <w:spacing w:line="400" w:lineRule="exact"/>
        <w:ind w:left="880"/>
        <w:rPr>
          <w:bCs/>
          <w:sz w:val="28"/>
          <w:szCs w:val="32"/>
        </w:rPr>
      </w:pPr>
      <w:r>
        <w:fldChar w:fldCharType="begin"/>
      </w:r>
      <w:r>
        <w:instrText xml:space="preserve"> HYPERLINK \l "_Toc3367" </w:instrText>
      </w:r>
      <w:r>
        <w:fldChar w:fldCharType="separate"/>
      </w:r>
      <w:r>
        <w:rPr>
          <w:bCs/>
          <w:sz w:val="28"/>
          <w:szCs w:val="32"/>
        </w:rPr>
        <w:t>十、中小企业生产或销售的产品优惠明细表</w:t>
      </w:r>
      <w:r>
        <w:rPr>
          <w:bCs/>
          <w:sz w:val="28"/>
          <w:szCs w:val="32"/>
        </w:rPr>
        <w:tab/>
      </w:r>
      <w:r>
        <w:rPr>
          <w:bCs/>
          <w:sz w:val="28"/>
          <w:szCs w:val="32"/>
        </w:rPr>
        <w:fldChar w:fldCharType="begin"/>
      </w:r>
      <w:r>
        <w:rPr>
          <w:bCs/>
          <w:sz w:val="28"/>
          <w:szCs w:val="32"/>
        </w:rPr>
        <w:instrText xml:space="preserve"> PAGEREF _Toc3367 </w:instrText>
      </w:r>
      <w:r>
        <w:rPr>
          <w:bCs/>
          <w:sz w:val="28"/>
          <w:szCs w:val="32"/>
        </w:rPr>
        <w:fldChar w:fldCharType="separate"/>
      </w:r>
      <w:r>
        <w:rPr>
          <w:bCs/>
          <w:sz w:val="28"/>
          <w:szCs w:val="32"/>
        </w:rPr>
        <w:t>40</w:t>
      </w:r>
      <w:r>
        <w:rPr>
          <w:bCs/>
          <w:sz w:val="28"/>
          <w:szCs w:val="32"/>
        </w:rPr>
        <w:fldChar w:fldCharType="end"/>
      </w:r>
      <w:r>
        <w:rPr>
          <w:bCs/>
          <w:sz w:val="28"/>
          <w:szCs w:val="32"/>
        </w:rPr>
        <w:fldChar w:fldCharType="end"/>
      </w:r>
    </w:p>
    <w:p>
      <w:pPr>
        <w:pStyle w:val="7"/>
        <w:tabs>
          <w:tab w:val="right" w:leader="dot" w:pos="10750"/>
        </w:tabs>
        <w:spacing w:line="400" w:lineRule="exact"/>
        <w:ind w:left="880"/>
        <w:rPr>
          <w:bCs/>
          <w:sz w:val="28"/>
          <w:szCs w:val="32"/>
        </w:rPr>
      </w:pPr>
      <w:r>
        <w:fldChar w:fldCharType="begin"/>
      </w:r>
      <w:r>
        <w:instrText xml:space="preserve"> HYPERLINK \l "_Toc18293" </w:instrText>
      </w:r>
      <w:r>
        <w:fldChar w:fldCharType="separate"/>
      </w:r>
      <w:r>
        <w:rPr>
          <w:bCs/>
          <w:sz w:val="28"/>
          <w:szCs w:val="32"/>
        </w:rPr>
        <w:t>十一、监狱企业声明函</w:t>
      </w:r>
      <w:r>
        <w:rPr>
          <w:bCs/>
          <w:sz w:val="28"/>
          <w:szCs w:val="32"/>
        </w:rPr>
        <w:tab/>
      </w:r>
      <w:r>
        <w:rPr>
          <w:bCs/>
          <w:sz w:val="28"/>
          <w:szCs w:val="32"/>
        </w:rPr>
        <w:fldChar w:fldCharType="begin"/>
      </w:r>
      <w:r>
        <w:rPr>
          <w:bCs/>
          <w:sz w:val="28"/>
          <w:szCs w:val="32"/>
        </w:rPr>
        <w:instrText xml:space="preserve"> PAGEREF _Toc18293 </w:instrText>
      </w:r>
      <w:r>
        <w:rPr>
          <w:bCs/>
          <w:sz w:val="28"/>
          <w:szCs w:val="32"/>
        </w:rPr>
        <w:fldChar w:fldCharType="separate"/>
      </w:r>
      <w:r>
        <w:rPr>
          <w:bCs/>
          <w:sz w:val="28"/>
          <w:szCs w:val="32"/>
        </w:rPr>
        <w:t>41</w:t>
      </w:r>
      <w:r>
        <w:rPr>
          <w:bCs/>
          <w:sz w:val="28"/>
          <w:szCs w:val="32"/>
        </w:rPr>
        <w:fldChar w:fldCharType="end"/>
      </w:r>
      <w:r>
        <w:rPr>
          <w:bCs/>
          <w:sz w:val="28"/>
          <w:szCs w:val="32"/>
        </w:rPr>
        <w:fldChar w:fldCharType="end"/>
      </w:r>
    </w:p>
    <w:p>
      <w:pPr>
        <w:pStyle w:val="7"/>
        <w:tabs>
          <w:tab w:val="right" w:leader="dot" w:pos="10750"/>
        </w:tabs>
        <w:spacing w:line="400" w:lineRule="exact"/>
        <w:ind w:left="880"/>
        <w:rPr>
          <w:bCs/>
          <w:sz w:val="28"/>
          <w:szCs w:val="32"/>
        </w:rPr>
      </w:pPr>
      <w:r>
        <w:fldChar w:fldCharType="begin"/>
      </w:r>
      <w:r>
        <w:instrText xml:space="preserve"> HYPERLINK \l "_Toc11744" </w:instrText>
      </w:r>
      <w:r>
        <w:fldChar w:fldCharType="separate"/>
      </w:r>
      <w:r>
        <w:rPr>
          <w:bCs/>
          <w:sz w:val="28"/>
          <w:szCs w:val="32"/>
        </w:rPr>
        <w:t>十二、残疾人福利性单位声明函</w:t>
      </w:r>
      <w:r>
        <w:rPr>
          <w:bCs/>
          <w:sz w:val="28"/>
          <w:szCs w:val="32"/>
        </w:rPr>
        <w:tab/>
      </w:r>
      <w:r>
        <w:rPr>
          <w:bCs/>
          <w:sz w:val="28"/>
          <w:szCs w:val="32"/>
        </w:rPr>
        <w:fldChar w:fldCharType="begin"/>
      </w:r>
      <w:r>
        <w:rPr>
          <w:bCs/>
          <w:sz w:val="28"/>
          <w:szCs w:val="32"/>
        </w:rPr>
        <w:instrText xml:space="preserve"> PAGEREF _Toc11744 </w:instrText>
      </w:r>
      <w:r>
        <w:rPr>
          <w:bCs/>
          <w:sz w:val="28"/>
          <w:szCs w:val="32"/>
        </w:rPr>
        <w:fldChar w:fldCharType="separate"/>
      </w:r>
      <w:r>
        <w:rPr>
          <w:bCs/>
          <w:sz w:val="28"/>
          <w:szCs w:val="32"/>
        </w:rPr>
        <w:t>41</w:t>
      </w:r>
      <w:r>
        <w:rPr>
          <w:bCs/>
          <w:sz w:val="28"/>
          <w:szCs w:val="32"/>
        </w:rPr>
        <w:fldChar w:fldCharType="end"/>
      </w:r>
      <w:r>
        <w:rPr>
          <w:bCs/>
          <w:sz w:val="28"/>
          <w:szCs w:val="32"/>
        </w:rPr>
        <w:fldChar w:fldCharType="end"/>
      </w:r>
    </w:p>
    <w:p>
      <w:pPr>
        <w:pStyle w:val="7"/>
        <w:tabs>
          <w:tab w:val="right" w:pos="2800"/>
          <w:tab w:val="right" w:leader="dot" w:pos="10750"/>
        </w:tabs>
        <w:spacing w:line="400" w:lineRule="exact"/>
        <w:ind w:left="880"/>
        <w:rPr>
          <w:bCs/>
          <w:sz w:val="28"/>
          <w:szCs w:val="32"/>
        </w:rPr>
      </w:pPr>
      <w:r>
        <w:fldChar w:fldCharType="begin"/>
      </w:r>
      <w:r>
        <w:instrText xml:space="preserve"> HYPERLINK \l "_Toc7437" </w:instrText>
      </w:r>
      <w:r>
        <w:fldChar w:fldCharType="separate"/>
      </w:r>
      <w:r>
        <w:rPr>
          <w:bCs/>
          <w:sz w:val="28"/>
          <w:szCs w:val="32"/>
        </w:rPr>
        <w:t>第二部分</w:t>
      </w:r>
      <w:r>
        <w:rPr>
          <w:bCs/>
          <w:sz w:val="28"/>
          <w:szCs w:val="32"/>
        </w:rPr>
        <w:tab/>
      </w:r>
      <w:r>
        <w:rPr>
          <w:bCs/>
          <w:sz w:val="28"/>
          <w:szCs w:val="32"/>
        </w:rPr>
        <w:t>技术部分</w:t>
      </w:r>
      <w:r>
        <w:rPr>
          <w:bCs/>
          <w:sz w:val="28"/>
          <w:szCs w:val="32"/>
        </w:rPr>
        <w:tab/>
      </w:r>
      <w:r>
        <w:rPr>
          <w:bCs/>
          <w:sz w:val="28"/>
          <w:szCs w:val="32"/>
        </w:rPr>
        <w:fldChar w:fldCharType="begin"/>
      </w:r>
      <w:r>
        <w:rPr>
          <w:bCs/>
          <w:sz w:val="28"/>
          <w:szCs w:val="32"/>
        </w:rPr>
        <w:instrText xml:space="preserve"> PAGEREF _Toc7437 </w:instrText>
      </w:r>
      <w:r>
        <w:rPr>
          <w:bCs/>
          <w:sz w:val="28"/>
          <w:szCs w:val="32"/>
        </w:rPr>
        <w:fldChar w:fldCharType="separate"/>
      </w:r>
      <w:r>
        <w:rPr>
          <w:bCs/>
          <w:sz w:val="28"/>
          <w:szCs w:val="32"/>
        </w:rPr>
        <w:t>42</w:t>
      </w:r>
      <w:r>
        <w:rPr>
          <w:bCs/>
          <w:sz w:val="28"/>
          <w:szCs w:val="32"/>
        </w:rPr>
        <w:fldChar w:fldCharType="end"/>
      </w:r>
      <w:r>
        <w:rPr>
          <w:bCs/>
          <w:sz w:val="28"/>
          <w:szCs w:val="32"/>
        </w:rPr>
        <w:fldChar w:fldCharType="end"/>
      </w:r>
    </w:p>
    <w:p>
      <w:pPr>
        <w:pStyle w:val="7"/>
        <w:tabs>
          <w:tab w:val="right" w:leader="dot" w:pos="10750"/>
        </w:tabs>
        <w:spacing w:line="400" w:lineRule="exact"/>
        <w:ind w:left="880"/>
        <w:rPr>
          <w:bCs/>
          <w:sz w:val="28"/>
          <w:szCs w:val="32"/>
        </w:rPr>
      </w:pPr>
      <w:r>
        <w:fldChar w:fldCharType="begin"/>
      </w:r>
      <w:r>
        <w:instrText xml:space="preserve"> HYPERLINK \l "_Toc234" </w:instrText>
      </w:r>
      <w:r>
        <w:fldChar w:fldCharType="separate"/>
      </w:r>
      <w:r>
        <w:rPr>
          <w:bCs/>
          <w:sz w:val="28"/>
          <w:szCs w:val="32"/>
        </w:rPr>
        <w:t>二、技术响应与偏离表</w:t>
      </w:r>
      <w:r>
        <w:rPr>
          <w:bCs/>
          <w:sz w:val="28"/>
          <w:szCs w:val="32"/>
        </w:rPr>
        <w:tab/>
      </w:r>
      <w:r>
        <w:rPr>
          <w:bCs/>
          <w:sz w:val="28"/>
          <w:szCs w:val="32"/>
        </w:rPr>
        <w:fldChar w:fldCharType="begin"/>
      </w:r>
      <w:r>
        <w:rPr>
          <w:bCs/>
          <w:sz w:val="28"/>
          <w:szCs w:val="32"/>
        </w:rPr>
        <w:instrText xml:space="preserve"> PAGEREF _Toc234 </w:instrText>
      </w:r>
      <w:r>
        <w:rPr>
          <w:bCs/>
          <w:sz w:val="28"/>
          <w:szCs w:val="32"/>
        </w:rPr>
        <w:fldChar w:fldCharType="separate"/>
      </w:r>
      <w:r>
        <w:rPr>
          <w:bCs/>
          <w:sz w:val="28"/>
          <w:szCs w:val="32"/>
        </w:rPr>
        <w:t>43</w:t>
      </w:r>
      <w:r>
        <w:rPr>
          <w:bCs/>
          <w:sz w:val="28"/>
          <w:szCs w:val="32"/>
        </w:rPr>
        <w:fldChar w:fldCharType="end"/>
      </w:r>
      <w:r>
        <w:rPr>
          <w:bCs/>
          <w:sz w:val="28"/>
          <w:szCs w:val="32"/>
        </w:rPr>
        <w:fldChar w:fldCharType="end"/>
      </w:r>
    </w:p>
    <w:p>
      <w:pPr>
        <w:pStyle w:val="7"/>
        <w:tabs>
          <w:tab w:val="right" w:leader="dot" w:pos="10750"/>
        </w:tabs>
        <w:spacing w:line="400" w:lineRule="exact"/>
        <w:ind w:left="880"/>
        <w:rPr>
          <w:bCs/>
          <w:sz w:val="28"/>
          <w:szCs w:val="32"/>
        </w:rPr>
      </w:pPr>
      <w:r>
        <w:fldChar w:fldCharType="begin"/>
      </w:r>
      <w:r>
        <w:instrText xml:space="preserve"> HYPERLINK \l "_Toc14101" </w:instrText>
      </w:r>
      <w:r>
        <w:fldChar w:fldCharType="separate"/>
      </w:r>
      <w:r>
        <w:rPr>
          <w:bCs/>
          <w:sz w:val="28"/>
          <w:szCs w:val="32"/>
        </w:rPr>
        <w:t>三、其它资料</w:t>
      </w:r>
      <w:r>
        <w:rPr>
          <w:bCs/>
          <w:sz w:val="28"/>
          <w:szCs w:val="32"/>
        </w:rPr>
        <w:tab/>
      </w:r>
      <w:r>
        <w:rPr>
          <w:bCs/>
          <w:sz w:val="28"/>
          <w:szCs w:val="32"/>
        </w:rPr>
        <w:fldChar w:fldCharType="begin"/>
      </w:r>
      <w:r>
        <w:rPr>
          <w:bCs/>
          <w:sz w:val="28"/>
          <w:szCs w:val="32"/>
        </w:rPr>
        <w:instrText xml:space="preserve"> PAGEREF _Toc14101 </w:instrText>
      </w:r>
      <w:r>
        <w:rPr>
          <w:bCs/>
          <w:sz w:val="28"/>
          <w:szCs w:val="32"/>
        </w:rPr>
        <w:fldChar w:fldCharType="separate"/>
      </w:r>
      <w:r>
        <w:rPr>
          <w:bCs/>
          <w:sz w:val="28"/>
          <w:szCs w:val="32"/>
        </w:rPr>
        <w:t>43</w:t>
      </w:r>
      <w:r>
        <w:rPr>
          <w:bCs/>
          <w:sz w:val="28"/>
          <w:szCs w:val="32"/>
        </w:rPr>
        <w:fldChar w:fldCharType="end"/>
      </w:r>
      <w:r>
        <w:rPr>
          <w:bCs/>
          <w:sz w:val="28"/>
          <w:szCs w:val="32"/>
        </w:rPr>
        <w:fldChar w:fldCharType="end"/>
      </w:r>
    </w:p>
    <w:p>
      <w:pPr>
        <w:pStyle w:val="16"/>
        <w:tabs>
          <w:tab w:val="right" w:leader="dot" w:pos="10750"/>
        </w:tabs>
        <w:spacing w:line="400" w:lineRule="exact"/>
        <w:ind w:left="440"/>
        <w:rPr>
          <w:bCs/>
          <w:sz w:val="28"/>
          <w:szCs w:val="32"/>
        </w:rPr>
      </w:pPr>
      <w:r>
        <w:fldChar w:fldCharType="begin"/>
      </w:r>
      <w:r>
        <w:instrText xml:space="preserve"> HYPERLINK \l "_Toc19839" </w:instrText>
      </w:r>
      <w:r>
        <w:fldChar w:fldCharType="separate"/>
      </w:r>
      <w:r>
        <w:rPr>
          <w:bCs/>
          <w:sz w:val="28"/>
          <w:szCs w:val="32"/>
        </w:rPr>
        <w:t>第</w:t>
      </w:r>
      <w:r>
        <w:rPr>
          <w:rFonts w:hint="eastAsia" w:asciiTheme="majorHAnsi" w:hAnsiTheme="majorHAnsi" w:eastAsiaTheme="majorEastAsia" w:cstheme="majorBidi"/>
          <w:bCs/>
          <w:sz w:val="28"/>
          <w:szCs w:val="40"/>
        </w:rPr>
        <w:t xml:space="preserve">六章 </w:t>
      </w:r>
      <w:r>
        <w:rPr>
          <w:rFonts w:hint="eastAsia"/>
          <w:bCs/>
          <w:sz w:val="28"/>
          <w:szCs w:val="32"/>
        </w:rPr>
        <w:t>采购需求</w:t>
      </w:r>
      <w:r>
        <w:rPr>
          <w:bCs/>
          <w:sz w:val="28"/>
          <w:szCs w:val="32"/>
        </w:rPr>
        <w:tab/>
      </w:r>
      <w:r>
        <w:rPr>
          <w:bCs/>
          <w:sz w:val="28"/>
          <w:szCs w:val="32"/>
        </w:rPr>
        <w:fldChar w:fldCharType="begin"/>
      </w:r>
      <w:r>
        <w:rPr>
          <w:bCs/>
          <w:sz w:val="28"/>
          <w:szCs w:val="32"/>
        </w:rPr>
        <w:instrText xml:space="preserve"> PAGEREF _Toc19839 </w:instrText>
      </w:r>
      <w:r>
        <w:rPr>
          <w:bCs/>
          <w:sz w:val="28"/>
          <w:szCs w:val="32"/>
        </w:rPr>
        <w:fldChar w:fldCharType="separate"/>
      </w:r>
      <w:r>
        <w:rPr>
          <w:bCs/>
          <w:sz w:val="28"/>
          <w:szCs w:val="32"/>
        </w:rPr>
        <w:t>44</w:t>
      </w:r>
      <w:r>
        <w:rPr>
          <w:bCs/>
          <w:sz w:val="28"/>
          <w:szCs w:val="32"/>
        </w:rPr>
        <w:fldChar w:fldCharType="end"/>
      </w:r>
      <w:r>
        <w:rPr>
          <w:bCs/>
          <w:sz w:val="28"/>
          <w:szCs w:val="32"/>
        </w:rPr>
        <w:fldChar w:fldCharType="end"/>
      </w:r>
    </w:p>
    <w:p>
      <w:pPr>
        <w:pStyle w:val="23"/>
        <w:tabs>
          <w:tab w:val="left" w:pos="1021"/>
        </w:tabs>
        <w:spacing w:before="0" w:line="400" w:lineRule="exact"/>
        <w:ind w:left="1"/>
        <w:jc w:val="center"/>
        <w:rPr>
          <w:sz w:val="32"/>
          <w:szCs w:val="44"/>
        </w:rPr>
      </w:pPr>
      <w:r>
        <w:rPr>
          <w:sz w:val="32"/>
          <w:szCs w:val="44"/>
        </w:rPr>
        <w:fldChar w:fldCharType="end"/>
      </w:r>
      <w:bookmarkStart w:id="1" w:name="_Toc23702"/>
    </w:p>
    <w:p>
      <w:pPr>
        <w:pStyle w:val="23"/>
        <w:tabs>
          <w:tab w:val="left" w:pos="1021"/>
        </w:tabs>
        <w:spacing w:before="0" w:line="400" w:lineRule="exact"/>
        <w:ind w:left="1"/>
        <w:jc w:val="center"/>
        <w:rPr>
          <w:sz w:val="32"/>
          <w:szCs w:val="44"/>
        </w:rPr>
      </w:pPr>
    </w:p>
    <w:p>
      <w:pPr>
        <w:pStyle w:val="23"/>
        <w:tabs>
          <w:tab w:val="left" w:pos="1021"/>
        </w:tabs>
        <w:spacing w:before="0" w:line="400" w:lineRule="exact"/>
        <w:ind w:left="1"/>
        <w:jc w:val="center"/>
        <w:rPr>
          <w:sz w:val="32"/>
        </w:rPr>
      </w:pPr>
      <w:r>
        <w:rPr>
          <w:sz w:val="32"/>
        </w:rPr>
        <w:t>第一章</w:t>
      </w:r>
      <w:r>
        <w:rPr>
          <w:rFonts w:hint="eastAsia"/>
          <w:sz w:val="32"/>
        </w:rPr>
        <w:t xml:space="preserve"> </w:t>
      </w:r>
      <w:r>
        <w:rPr>
          <w:sz w:val="32"/>
        </w:rPr>
        <w:tab/>
      </w:r>
      <w:r>
        <w:rPr>
          <w:sz w:val="32"/>
        </w:rPr>
        <w:t>招标公告</w:t>
      </w:r>
      <w:bookmarkEnd w:id="1"/>
    </w:p>
    <w:p>
      <w:pPr>
        <w:pStyle w:val="23"/>
        <w:tabs>
          <w:tab w:val="left" w:pos="1021"/>
        </w:tabs>
        <w:spacing w:before="161"/>
        <w:ind w:left="1"/>
        <w:jc w:val="center"/>
      </w:pPr>
    </w:p>
    <w:p>
      <w:pPr>
        <w:spacing w:before="144" w:line="364" w:lineRule="auto"/>
        <w:ind w:left="1297" w:right="1294"/>
        <w:jc w:val="center"/>
        <w:rPr>
          <w:b/>
          <w:sz w:val="28"/>
        </w:rPr>
      </w:pPr>
      <w:r>
        <w:rPr>
          <w:rFonts w:hint="eastAsia"/>
          <w:b/>
          <w:sz w:val="28"/>
        </w:rPr>
        <w:t>新疆乌鲁木齐城市生态系统国家定位观测研究站建设项目</w:t>
      </w:r>
      <w:r>
        <w:rPr>
          <w:b/>
          <w:sz w:val="28"/>
        </w:rPr>
        <w:t>公开招标公告</w:t>
      </w:r>
    </w:p>
    <w:p>
      <w:pPr>
        <w:pStyle w:val="5"/>
        <w:spacing w:before="1" w:line="360" w:lineRule="auto"/>
        <w:ind w:left="1220" w:right="1216" w:firstLine="479"/>
        <w:jc w:val="both"/>
      </w:pPr>
      <w:r>
        <w:rPr>
          <w:spacing w:val="-4"/>
        </w:rPr>
        <w:t>新疆华域建设工程项目管理咨询有限公司受</w:t>
      </w:r>
      <w:r>
        <w:rPr>
          <w:rFonts w:hint="eastAsia"/>
          <w:spacing w:val="-4"/>
        </w:rPr>
        <w:t>新疆维吾尔自治区林业生态监测总站</w:t>
      </w:r>
      <w:r>
        <w:rPr>
          <w:spacing w:val="-4"/>
        </w:rPr>
        <w:t>的委托，根</w:t>
      </w:r>
      <w:r>
        <w:rPr>
          <w:spacing w:val="-10"/>
        </w:rPr>
        <w:t>据《中华人民共和国政府采购法》等有关规定，现对</w:t>
      </w:r>
      <w:r>
        <w:rPr>
          <w:rFonts w:hint="eastAsia"/>
          <w:spacing w:val="-10"/>
        </w:rPr>
        <w:t>新疆乌鲁木齐城市生态系统国家定位观测研究站建设项目</w:t>
      </w:r>
      <w:r>
        <w:rPr>
          <w:spacing w:val="-6"/>
        </w:rPr>
        <w:t>进行公开招标采</w:t>
      </w:r>
      <w:r>
        <w:t>购，欢迎合格的供应商前来参与。</w:t>
      </w:r>
    </w:p>
    <w:p>
      <w:pPr>
        <w:pStyle w:val="5"/>
        <w:spacing w:line="360" w:lineRule="auto"/>
        <w:ind w:left="1220" w:right="1218"/>
      </w:pPr>
      <w:r>
        <w:rPr>
          <w:b/>
          <w:spacing w:val="-17"/>
          <w:w w:val="99"/>
        </w:rPr>
        <w:t>一、项目名称：</w:t>
      </w:r>
      <w:r>
        <w:rPr>
          <w:rFonts w:hint="eastAsia"/>
          <w:spacing w:val="-1"/>
        </w:rPr>
        <w:t>新疆乌鲁木齐城市生态系统国家定位观测研究站建设项目</w:t>
      </w:r>
    </w:p>
    <w:p>
      <w:pPr>
        <w:spacing w:before="3" w:line="360" w:lineRule="auto"/>
        <w:ind w:left="1220" w:right="2245"/>
        <w:rPr>
          <w:w w:val="95"/>
          <w:sz w:val="24"/>
        </w:rPr>
      </w:pPr>
      <w:r>
        <w:rPr>
          <w:b/>
          <w:w w:val="95"/>
          <w:sz w:val="24"/>
        </w:rPr>
        <w:t>二、采购编号：</w:t>
      </w:r>
      <w:r>
        <w:rPr>
          <w:rFonts w:hint="eastAsia"/>
          <w:sz w:val="24"/>
        </w:rPr>
        <w:t>HYZB2021-CG-045</w:t>
      </w:r>
    </w:p>
    <w:p>
      <w:pPr>
        <w:spacing w:before="3" w:line="360" w:lineRule="auto"/>
        <w:ind w:left="1220" w:right="2245"/>
        <w:rPr>
          <w:sz w:val="24"/>
        </w:rPr>
      </w:pPr>
      <w:r>
        <w:rPr>
          <w:b/>
          <w:sz w:val="24"/>
        </w:rPr>
        <w:t>三、预算金额：</w:t>
      </w:r>
      <w:r>
        <w:rPr>
          <w:rFonts w:hint="eastAsia"/>
          <w:sz w:val="24"/>
          <w:lang w:val="en-US"/>
        </w:rPr>
        <w:t>2535800.00</w:t>
      </w:r>
      <w:r>
        <w:rPr>
          <w:spacing w:val="-31"/>
          <w:sz w:val="24"/>
        </w:rPr>
        <w:t>元</w:t>
      </w:r>
    </w:p>
    <w:p>
      <w:pPr>
        <w:pStyle w:val="23"/>
        <w:spacing w:before="5" w:afterLines="50" w:line="360" w:lineRule="auto"/>
        <w:ind w:left="1219"/>
      </w:pPr>
      <w:bookmarkStart w:id="2" w:name="_Toc10760"/>
      <w:bookmarkStart w:id="3" w:name="_Toc23168"/>
      <w:bookmarkStart w:id="4" w:name="_Toc31342"/>
      <w:r>
        <w:t>四、项目</w:t>
      </w:r>
      <w:r>
        <w:rPr>
          <w:rFonts w:hint="eastAsia"/>
        </w:rPr>
        <w:t>内容</w:t>
      </w:r>
      <w:r>
        <w:t>：</w:t>
      </w:r>
      <w:bookmarkEnd w:id="2"/>
      <w:bookmarkEnd w:id="3"/>
      <w:bookmarkEnd w:id="4"/>
    </w:p>
    <w:p>
      <w:pPr>
        <w:pStyle w:val="5"/>
        <w:spacing w:line="360" w:lineRule="auto"/>
        <w:ind w:left="1220" w:right="1103" w:firstLine="480" w:firstLineChars="200"/>
      </w:pPr>
      <w:r>
        <w:t>购置城市森林资源观测、气象观测、大气环境监测、游憩康养环境观测、水文水质监测、植物群落观测、野外监测、土壤观测及理化观测仪器设备、数据采集及处理设备和实验室设备一批</w:t>
      </w:r>
      <w:r>
        <w:rPr>
          <w:rFonts w:hint="eastAsia"/>
        </w:rPr>
        <w:t>。</w:t>
      </w:r>
    </w:p>
    <w:p>
      <w:pPr>
        <w:pStyle w:val="23"/>
        <w:spacing w:before="0" w:line="360" w:lineRule="auto"/>
        <w:ind w:left="1220" w:right="6859"/>
      </w:pPr>
      <w:bookmarkStart w:id="5" w:name="_Toc26707"/>
      <w:bookmarkStart w:id="6" w:name="_Toc24707"/>
      <w:bookmarkStart w:id="7" w:name="_Toc17805"/>
      <w:r>
        <w:t>五、供应商的资格要求： 1、资格条件：</w:t>
      </w:r>
      <w:bookmarkEnd w:id="5"/>
      <w:bookmarkEnd w:id="6"/>
      <w:bookmarkEnd w:id="7"/>
    </w:p>
    <w:p>
      <w:pPr>
        <w:pStyle w:val="24"/>
        <w:numPr>
          <w:ilvl w:val="0"/>
          <w:numId w:val="1"/>
        </w:numPr>
        <w:tabs>
          <w:tab w:val="left" w:pos="2062"/>
        </w:tabs>
        <w:spacing w:before="0" w:line="360" w:lineRule="auto"/>
        <w:ind w:hanging="362"/>
        <w:rPr>
          <w:sz w:val="24"/>
        </w:rPr>
      </w:pPr>
      <w:r>
        <w:rPr>
          <w:sz w:val="24"/>
        </w:rPr>
        <w:t>符合《中华人民共和国政府采购法》第二十二条的相关规定；</w:t>
      </w:r>
    </w:p>
    <w:p>
      <w:pPr>
        <w:pStyle w:val="24"/>
        <w:numPr>
          <w:ilvl w:val="0"/>
          <w:numId w:val="1"/>
        </w:numPr>
        <w:tabs>
          <w:tab w:val="left" w:pos="2062"/>
        </w:tabs>
        <w:spacing w:before="159" w:line="360" w:lineRule="auto"/>
        <w:ind w:left="1220" w:right="1215" w:firstLine="479"/>
        <w:rPr>
          <w:sz w:val="24"/>
        </w:rPr>
      </w:pPr>
      <w:r>
        <w:rPr>
          <w:spacing w:val="-10"/>
          <w:sz w:val="24"/>
        </w:rPr>
        <w:t xml:space="preserve">有效的工商营业执照副本、税务登记证副本、组织机构代码证副本或“ </w:t>
      </w:r>
      <w:r>
        <w:rPr>
          <w:spacing w:val="-4"/>
          <w:sz w:val="24"/>
        </w:rPr>
        <w:t>三证合一”的营业执照副本；</w:t>
      </w:r>
    </w:p>
    <w:p>
      <w:pPr>
        <w:pStyle w:val="24"/>
        <w:numPr>
          <w:ilvl w:val="0"/>
          <w:numId w:val="1"/>
        </w:numPr>
        <w:tabs>
          <w:tab w:val="left" w:pos="2062"/>
        </w:tabs>
        <w:spacing w:before="159" w:line="360" w:lineRule="auto"/>
        <w:ind w:left="1220" w:right="1215" w:firstLine="479"/>
        <w:rPr>
          <w:sz w:val="24"/>
        </w:rPr>
      </w:pPr>
      <w:r>
        <w:rPr>
          <w:rFonts w:hint="eastAsia"/>
          <w:sz w:val="24"/>
        </w:rPr>
        <w:t>提供法人授权委托书原件及被授权人身份证原件，授权委托人须为投标人缴纳社保人员；</w:t>
      </w:r>
    </w:p>
    <w:p>
      <w:pPr>
        <w:pStyle w:val="24"/>
        <w:numPr>
          <w:ilvl w:val="0"/>
          <w:numId w:val="1"/>
        </w:numPr>
        <w:tabs>
          <w:tab w:val="left" w:pos="2062"/>
        </w:tabs>
        <w:spacing w:before="159" w:line="360" w:lineRule="auto"/>
        <w:ind w:left="1220" w:right="1215" w:firstLine="479"/>
        <w:rPr>
          <w:sz w:val="24"/>
        </w:rPr>
      </w:pPr>
      <w:r>
        <w:rPr>
          <w:rFonts w:hint="eastAsia"/>
          <w:sz w:val="24"/>
        </w:rPr>
        <w:t>有依法缴纳社会保障资金的良好记录</w:t>
      </w:r>
      <w:r>
        <w:rPr>
          <w:sz w:val="24"/>
        </w:rPr>
        <w:t>；</w:t>
      </w:r>
    </w:p>
    <w:p>
      <w:pPr>
        <w:pStyle w:val="24"/>
        <w:numPr>
          <w:ilvl w:val="0"/>
          <w:numId w:val="1"/>
        </w:numPr>
        <w:tabs>
          <w:tab w:val="left" w:pos="2062"/>
        </w:tabs>
        <w:spacing w:before="159" w:line="360" w:lineRule="auto"/>
        <w:ind w:left="1220" w:right="1215" w:firstLine="479"/>
        <w:rPr>
          <w:sz w:val="24"/>
        </w:rPr>
      </w:pPr>
      <w:r>
        <w:rPr>
          <w:rFonts w:hint="eastAsia"/>
          <w:sz w:val="24"/>
        </w:rPr>
        <w:t>投标人须提供在“信用中国”（</w:t>
      </w:r>
      <w:r>
        <w:rPr>
          <w:sz w:val="24"/>
        </w:rPr>
        <w:t>www.creditchina.gov.cn）和“中国政府采购网 （www.ccgp.gov.cn）”网站上未被列入失信被执行人、重大税收违法案件当事人名单、政府采购严重违法失信行为记录名单截图及信用报告的网页打印件（网页打印件须自公告发布之日起至投标截止时间从上述网站中打印）；</w:t>
      </w:r>
    </w:p>
    <w:p>
      <w:pPr>
        <w:pStyle w:val="24"/>
        <w:tabs>
          <w:tab w:val="left" w:pos="2062"/>
        </w:tabs>
        <w:spacing w:before="159" w:line="360" w:lineRule="auto"/>
        <w:ind w:right="1215"/>
        <w:rPr>
          <w:sz w:val="24"/>
          <w:highlight w:val="yellow"/>
        </w:rPr>
      </w:pPr>
      <w:r>
        <w:rPr>
          <w:color w:val="auto"/>
          <w:sz w:val="24"/>
          <w:highlight w:val="yellow"/>
        </w:rPr>
        <w:t>(</w:t>
      </w:r>
      <w:r>
        <w:rPr>
          <w:rFonts w:hint="eastAsia"/>
          <w:color w:val="auto"/>
          <w:sz w:val="24"/>
          <w:highlight w:val="yellow"/>
          <w:lang w:val="en-US" w:eastAsia="zh-CN"/>
        </w:rPr>
        <w:t>6</w:t>
      </w:r>
      <w:r>
        <w:rPr>
          <w:color w:val="auto"/>
          <w:sz w:val="24"/>
          <w:highlight w:val="yellow"/>
        </w:rPr>
        <w:t>)在新疆本地拥有一定的技术支持和后续服务能力；</w:t>
      </w:r>
      <w:r>
        <w:rPr>
          <w:rFonts w:hint="eastAsia" w:cs="宋体"/>
          <w:sz w:val="22"/>
          <w:szCs w:val="22"/>
          <w:highlight w:val="yellow"/>
          <w:lang w:val="en-US" w:eastAsia="zh-CN" w:bidi="zh-CN"/>
        </w:rPr>
        <w:t>在项目区周边有满足设备存放的</w:t>
      </w:r>
      <w:r>
        <w:rPr>
          <w:rFonts w:hint="eastAsia" w:ascii="宋体" w:hAnsi="宋体" w:eastAsia="宋体" w:cs="宋体"/>
          <w:sz w:val="22"/>
          <w:szCs w:val="22"/>
          <w:highlight w:val="yellow"/>
          <w:lang w:val="en-US" w:eastAsia="zh-CN" w:bidi="zh-CN"/>
        </w:rPr>
        <w:t>仓储能力</w:t>
      </w:r>
      <w:r>
        <w:rPr>
          <w:rFonts w:hint="eastAsia" w:cs="宋体"/>
          <w:sz w:val="22"/>
          <w:szCs w:val="22"/>
          <w:highlight w:val="yellow"/>
          <w:lang w:val="en-US" w:eastAsia="zh-CN" w:bidi="zh-CN"/>
        </w:rPr>
        <w:t>。</w:t>
      </w:r>
      <w:r>
        <w:rPr>
          <w:rFonts w:hint="eastAsia"/>
          <w:sz w:val="24"/>
          <w:highlight w:val="yellow"/>
        </w:rPr>
        <w:t>以上资料提交不全者，或不在有效期内者，一律谢绝领取采购文件。</w:t>
      </w:r>
    </w:p>
    <w:p>
      <w:pPr>
        <w:pStyle w:val="24"/>
        <w:numPr>
          <w:ilvl w:val="0"/>
          <w:numId w:val="0"/>
        </w:numPr>
        <w:tabs>
          <w:tab w:val="left" w:pos="2062"/>
        </w:tabs>
        <w:spacing w:before="159" w:line="360" w:lineRule="auto"/>
        <w:ind w:left="1760" w:leftChars="0" w:right="1215" w:rightChars="0"/>
        <w:rPr>
          <w:sz w:val="24"/>
        </w:rPr>
      </w:pPr>
      <w:r>
        <w:rPr>
          <w:rFonts w:hint="eastAsia"/>
          <w:color w:val="auto"/>
          <w:sz w:val="24"/>
          <w:lang w:val="en-US" w:eastAsia="zh-CN"/>
        </w:rPr>
        <w:t>7）</w:t>
      </w:r>
      <w:r>
        <w:rPr>
          <w:rFonts w:hint="eastAsia"/>
          <w:sz w:val="24"/>
        </w:rPr>
        <w:t>本项目不接受联合体投标；</w:t>
      </w:r>
    </w:p>
    <w:p>
      <w:pPr>
        <w:pStyle w:val="23"/>
        <w:spacing w:before="161" w:line="360" w:lineRule="auto"/>
        <w:ind w:left="1220"/>
      </w:pPr>
      <w:bookmarkStart w:id="8" w:name="_Toc11289"/>
      <w:bookmarkStart w:id="9" w:name="_Toc26683"/>
      <w:bookmarkStart w:id="10" w:name="_Toc19453"/>
      <w:r>
        <w:t>2、其他说明：</w:t>
      </w:r>
      <w:bookmarkEnd w:id="8"/>
      <w:bookmarkEnd w:id="9"/>
      <w:bookmarkEnd w:id="10"/>
    </w:p>
    <w:p>
      <w:pPr>
        <w:pStyle w:val="5"/>
        <w:spacing w:before="158" w:line="360" w:lineRule="auto"/>
        <w:ind w:left="1220" w:right="1221" w:firstLine="479"/>
      </w:pPr>
      <w:r>
        <w:rPr>
          <w:spacing w:val="-6"/>
        </w:rPr>
        <w:t>单位负责人为同一人或者存在控股、管理关系的不同单位，不得参加同一合</w:t>
      </w:r>
      <w:r>
        <w:t>同段投标。</w:t>
      </w:r>
    </w:p>
    <w:p>
      <w:pPr>
        <w:pStyle w:val="23"/>
        <w:spacing w:before="0" w:line="360" w:lineRule="auto"/>
        <w:ind w:left="1220"/>
      </w:pPr>
      <w:bookmarkStart w:id="11" w:name="_Toc19767"/>
      <w:bookmarkStart w:id="12" w:name="_Toc31937"/>
      <w:bookmarkStart w:id="13" w:name="_Toc23998"/>
      <w:r>
        <w:t>六、获取公开招标文件的时间期限、地点：</w:t>
      </w:r>
      <w:bookmarkEnd w:id="11"/>
      <w:bookmarkEnd w:id="12"/>
      <w:bookmarkEnd w:id="13"/>
    </w:p>
    <w:p>
      <w:pPr>
        <w:pStyle w:val="5"/>
        <w:spacing w:before="158" w:line="360" w:lineRule="auto"/>
        <w:ind w:left="1220" w:right="1221" w:firstLine="479"/>
      </w:pPr>
      <w:r>
        <w:t>获取公开招标文件的时间：</w:t>
      </w:r>
      <w:r>
        <w:rPr>
          <w:rFonts w:hint="eastAsia"/>
        </w:rPr>
        <w:t>2021</w:t>
      </w:r>
      <w:r>
        <w:t>年</w:t>
      </w:r>
      <w:r>
        <w:rPr>
          <w:rFonts w:hint="eastAsia"/>
          <w:lang w:val="en-US"/>
        </w:rPr>
        <w:t>12</w:t>
      </w:r>
      <w:r>
        <w:t>月</w:t>
      </w:r>
      <w:r>
        <w:rPr>
          <w:rFonts w:hint="eastAsia"/>
          <w:lang w:val="en-US"/>
        </w:rPr>
        <w:t xml:space="preserve"> </w:t>
      </w:r>
      <w:r>
        <w:t>日</w:t>
      </w:r>
      <w:r>
        <w:rPr>
          <w:rFonts w:hint="eastAsia"/>
        </w:rPr>
        <w:t>至2021</w:t>
      </w:r>
      <w:r>
        <w:t>年</w:t>
      </w:r>
      <w:r>
        <w:rPr>
          <w:rFonts w:hint="eastAsia"/>
          <w:lang w:val="en-US"/>
        </w:rPr>
        <w:t>12</w:t>
      </w:r>
      <w:r>
        <w:t>月</w:t>
      </w:r>
      <w:r>
        <w:rPr>
          <w:rFonts w:hint="eastAsia"/>
          <w:lang w:val="en-US"/>
        </w:rPr>
        <w:t xml:space="preserve"> </w:t>
      </w:r>
      <w:r>
        <w:t>日</w:t>
      </w:r>
    </w:p>
    <w:p>
      <w:pPr>
        <w:pStyle w:val="5"/>
        <w:spacing w:before="158" w:line="360" w:lineRule="auto"/>
        <w:ind w:left="1220" w:right="1221" w:firstLine="479"/>
      </w:pPr>
      <w:r>
        <w:t>获取公开招标文件的地点：新疆华域建设工程项目管理咨询有限公司（乌鲁木齐市五星北路194号新地园大厦1</w:t>
      </w:r>
      <w:r>
        <w:rPr>
          <w:rFonts w:hint="eastAsia"/>
          <w:lang w:val="en-US"/>
        </w:rPr>
        <w:t>4</w:t>
      </w:r>
      <w:r>
        <w:t>楼）</w:t>
      </w:r>
    </w:p>
    <w:p>
      <w:pPr>
        <w:pStyle w:val="5"/>
        <w:spacing w:before="1" w:line="360" w:lineRule="auto"/>
        <w:ind w:left="1219" w:right="1219"/>
        <w:jc w:val="both"/>
      </w:pPr>
      <w:r>
        <w:rPr>
          <w:rFonts w:hint="eastAsia"/>
          <w:b/>
        </w:rPr>
        <w:t>七</w:t>
      </w:r>
      <w:r>
        <w:rPr>
          <w:b/>
        </w:rPr>
        <w:t>、公开招标文件获取方式：</w:t>
      </w:r>
      <w:r>
        <w:rPr>
          <w:rFonts w:hint="eastAsia"/>
        </w:rPr>
        <w:t>购买招标文件时须提供：营业执照、法人授权委托书及被授权人身份证、信用中国及中</w:t>
      </w:r>
      <w:r>
        <w:t>国政府采购网</w:t>
      </w:r>
      <w:r>
        <w:rPr>
          <w:rFonts w:hint="eastAsia"/>
        </w:rPr>
        <w:t>查询记录</w:t>
      </w:r>
      <w:r>
        <w:rPr>
          <w:rFonts w:hint="eastAsia"/>
          <w:lang w:eastAsia="zh-CN"/>
        </w:rPr>
        <w:t>、仓储证明材料</w:t>
      </w:r>
      <w:r>
        <w:t>。以上证件需提供原件备查及复印件二份加盖公章。招标文件售后不退。</w:t>
      </w:r>
    </w:p>
    <w:p>
      <w:pPr>
        <w:spacing w:line="360" w:lineRule="auto"/>
        <w:ind w:left="1220"/>
        <w:rPr>
          <w:sz w:val="24"/>
        </w:rPr>
      </w:pPr>
      <w:r>
        <w:rPr>
          <w:rFonts w:hint="eastAsia"/>
          <w:b/>
          <w:sz w:val="24"/>
        </w:rPr>
        <w:t>八</w:t>
      </w:r>
      <w:r>
        <w:rPr>
          <w:b/>
          <w:sz w:val="24"/>
        </w:rPr>
        <w:t>、响应文件递交截止时间：</w:t>
      </w:r>
      <w:r>
        <w:rPr>
          <w:rFonts w:hint="eastAsia"/>
          <w:sz w:val="24"/>
        </w:rPr>
        <w:t>202</w:t>
      </w:r>
      <w:r>
        <w:rPr>
          <w:rFonts w:hint="eastAsia"/>
          <w:sz w:val="24"/>
          <w:lang w:val="en-US"/>
        </w:rPr>
        <w:t>2</w:t>
      </w:r>
      <w:r>
        <w:rPr>
          <w:sz w:val="24"/>
        </w:rPr>
        <w:t>年</w:t>
      </w:r>
      <w:r>
        <w:rPr>
          <w:rFonts w:hint="eastAsia"/>
          <w:sz w:val="24"/>
          <w:lang w:val="en-US"/>
        </w:rPr>
        <w:t>1</w:t>
      </w:r>
      <w:r>
        <w:rPr>
          <w:sz w:val="24"/>
        </w:rPr>
        <w:t>月</w:t>
      </w:r>
      <w:r>
        <w:rPr>
          <w:rFonts w:hint="eastAsia"/>
          <w:sz w:val="24"/>
          <w:lang w:val="en-US"/>
        </w:rPr>
        <w:t xml:space="preserve"> </w:t>
      </w:r>
      <w:r>
        <w:rPr>
          <w:sz w:val="24"/>
        </w:rPr>
        <w:t>日</w:t>
      </w:r>
      <w:r>
        <w:rPr>
          <w:rFonts w:hint="eastAsia"/>
          <w:sz w:val="24"/>
          <w:lang w:val="en-US"/>
        </w:rPr>
        <w:t>11</w:t>
      </w:r>
      <w:r>
        <w:rPr>
          <w:sz w:val="24"/>
        </w:rPr>
        <w:t>时00分</w:t>
      </w:r>
    </w:p>
    <w:p>
      <w:pPr>
        <w:spacing w:line="360" w:lineRule="auto"/>
        <w:ind w:left="1220" w:right="1252"/>
        <w:rPr>
          <w:sz w:val="24"/>
        </w:rPr>
      </w:pPr>
      <w:r>
        <w:rPr>
          <w:rFonts w:hint="eastAsia"/>
          <w:b/>
          <w:sz w:val="24"/>
        </w:rPr>
        <w:t>九</w:t>
      </w:r>
      <w:r>
        <w:rPr>
          <w:b/>
          <w:sz w:val="24"/>
        </w:rPr>
        <w:t>、响应文件递交地点：</w:t>
      </w:r>
      <w:r>
        <w:rPr>
          <w:sz w:val="24"/>
        </w:rPr>
        <w:t>新疆华域建设工程项目管理咨询有限公司</w:t>
      </w:r>
      <w:r>
        <w:rPr>
          <w:rFonts w:hint="eastAsia"/>
          <w:sz w:val="24"/>
          <w:lang w:val="en-US"/>
        </w:rPr>
        <w:t>13楼</w:t>
      </w:r>
      <w:r>
        <w:rPr>
          <w:sz w:val="24"/>
        </w:rPr>
        <w:t>会议室</w:t>
      </w:r>
    </w:p>
    <w:p>
      <w:pPr>
        <w:spacing w:line="360" w:lineRule="auto"/>
        <w:ind w:left="1220" w:right="1252"/>
        <w:rPr>
          <w:b/>
          <w:sz w:val="24"/>
        </w:rPr>
      </w:pPr>
      <w:r>
        <w:rPr>
          <w:b/>
          <w:sz w:val="24"/>
        </w:rPr>
        <w:t>十、采购人信息</w:t>
      </w:r>
    </w:p>
    <w:p>
      <w:pPr>
        <w:pStyle w:val="5"/>
        <w:spacing w:before="3" w:line="360" w:lineRule="auto"/>
        <w:ind w:left="1700"/>
      </w:pPr>
      <w:r>
        <w:t>采购人：</w:t>
      </w:r>
      <w:r>
        <w:rPr>
          <w:rFonts w:hint="eastAsia"/>
        </w:rPr>
        <w:t>新疆维吾尔自治区林业生态监测总站</w:t>
      </w:r>
    </w:p>
    <w:p>
      <w:pPr>
        <w:pStyle w:val="5"/>
        <w:tabs>
          <w:tab w:val="left" w:pos="4220"/>
        </w:tabs>
        <w:spacing w:line="360" w:lineRule="auto"/>
        <w:ind w:left="1700" w:right="2323"/>
      </w:pPr>
      <w:r>
        <w:t>联系人：</w:t>
      </w:r>
      <w:r>
        <w:rPr>
          <w:rFonts w:hint="eastAsia"/>
        </w:rPr>
        <w:t>王凌羲</w:t>
      </w:r>
    </w:p>
    <w:p>
      <w:pPr>
        <w:pStyle w:val="5"/>
        <w:tabs>
          <w:tab w:val="left" w:pos="4220"/>
        </w:tabs>
        <w:spacing w:line="360" w:lineRule="auto"/>
        <w:ind w:left="1700" w:right="2323"/>
      </w:pPr>
      <w:r>
        <w:t>联系电话：</w:t>
      </w:r>
      <w:r>
        <w:rPr>
          <w:rFonts w:hint="eastAsia"/>
          <w:lang w:val="en-US"/>
        </w:rPr>
        <w:t>13565888559</w:t>
      </w:r>
    </w:p>
    <w:p>
      <w:pPr>
        <w:pStyle w:val="23"/>
        <w:spacing w:before="3" w:line="360" w:lineRule="auto"/>
        <w:ind w:left="1220"/>
      </w:pPr>
      <w:bookmarkStart w:id="14" w:name="_Toc28524"/>
      <w:bookmarkStart w:id="15" w:name="_Toc26912"/>
      <w:bookmarkStart w:id="16" w:name="_Toc18424"/>
      <w:r>
        <w:t>十</w:t>
      </w:r>
      <w:r>
        <w:rPr>
          <w:rFonts w:hint="eastAsia"/>
        </w:rPr>
        <w:t>一</w:t>
      </w:r>
      <w:r>
        <w:t>、采购代理机构信息</w:t>
      </w:r>
      <w:bookmarkEnd w:id="14"/>
      <w:bookmarkEnd w:id="15"/>
      <w:bookmarkEnd w:id="16"/>
    </w:p>
    <w:p>
      <w:pPr>
        <w:pStyle w:val="5"/>
        <w:spacing w:before="3" w:line="360" w:lineRule="auto"/>
        <w:ind w:left="1700"/>
      </w:pPr>
      <w:r>
        <w:t>招标代理机构：</w:t>
      </w:r>
      <w:r>
        <w:rPr>
          <w:rFonts w:hint="eastAsia"/>
        </w:rPr>
        <w:t>新疆华域建设工程项目管理咨询有限公司</w:t>
      </w:r>
    </w:p>
    <w:p>
      <w:pPr>
        <w:pStyle w:val="5"/>
        <w:spacing w:before="3" w:line="360" w:lineRule="auto"/>
        <w:ind w:left="1700"/>
      </w:pPr>
      <w:r>
        <w:t>地  址：</w:t>
      </w:r>
      <w:r>
        <w:rPr>
          <w:rFonts w:hint="eastAsia"/>
        </w:rPr>
        <w:t>乌鲁木齐市五星北路194号新地园大厦1</w:t>
      </w:r>
      <w:r>
        <w:rPr>
          <w:rFonts w:hint="eastAsia"/>
          <w:lang w:val="en-US"/>
        </w:rPr>
        <w:t>4</w:t>
      </w:r>
      <w:r>
        <w:rPr>
          <w:rFonts w:hint="eastAsia"/>
        </w:rPr>
        <w:t>楼</w:t>
      </w:r>
    </w:p>
    <w:p>
      <w:pPr>
        <w:pStyle w:val="5"/>
        <w:spacing w:before="3" w:line="360" w:lineRule="auto"/>
        <w:ind w:left="1700"/>
      </w:pPr>
      <w:r>
        <w:t>联系人</w:t>
      </w:r>
      <w:r>
        <w:rPr>
          <w:rFonts w:hint="eastAsia"/>
        </w:rPr>
        <w:t>：王文周</w:t>
      </w:r>
      <w:r>
        <w:rPr>
          <w:rFonts w:hint="eastAsia"/>
          <w:lang w:val="en-US"/>
        </w:rPr>
        <w:t xml:space="preserve">   </w:t>
      </w:r>
    </w:p>
    <w:p>
      <w:pPr>
        <w:pStyle w:val="5"/>
        <w:spacing w:before="3" w:line="360" w:lineRule="auto"/>
        <w:ind w:left="1700"/>
      </w:pPr>
      <w:r>
        <w:rPr>
          <w:rFonts w:hint="eastAsia"/>
        </w:rPr>
        <w:t>联系电话：</w:t>
      </w:r>
      <w:r>
        <w:rPr>
          <w:rFonts w:hint="eastAsia"/>
          <w:lang w:val="en-US"/>
        </w:rPr>
        <w:t xml:space="preserve">13565422534  </w:t>
      </w:r>
    </w:p>
    <w:p>
      <w:pPr>
        <w:rPr>
          <w:lang w:val="en-US"/>
        </w:rPr>
        <w:sectPr>
          <w:footerReference r:id="rId3" w:type="default"/>
          <w:pgSz w:w="11910" w:h="16840"/>
          <w:pgMar w:top="1380" w:right="580" w:bottom="1380" w:left="580" w:header="0" w:footer="1115" w:gutter="0"/>
          <w:cols w:space="720" w:num="1"/>
        </w:sectPr>
      </w:pPr>
    </w:p>
    <w:p>
      <w:pPr>
        <w:pStyle w:val="23"/>
        <w:tabs>
          <w:tab w:val="left" w:pos="5375"/>
        </w:tabs>
        <w:spacing w:line="364" w:lineRule="auto"/>
        <w:ind w:left="4410" w:right="4287"/>
      </w:pPr>
      <w:bookmarkStart w:id="17" w:name="_Toc16000"/>
      <w:r>
        <w:t>第二章</w:t>
      </w:r>
      <w:r>
        <w:tab/>
      </w:r>
      <w:r>
        <w:t>投标须知投标须知前附</w:t>
      </w:r>
      <w:r>
        <w:rPr>
          <w:spacing w:val="-17"/>
        </w:rPr>
        <w:t>表</w:t>
      </w:r>
      <w:bookmarkEnd w:id="17"/>
    </w:p>
    <w:tbl>
      <w:tblPr>
        <w:tblStyle w:val="19"/>
        <w:tblW w:w="9630" w:type="dxa"/>
        <w:jc w:val="center"/>
        <w:tblInd w:w="0" w:type="dxa"/>
        <w:tblLayout w:type="fixed"/>
        <w:tblCellMar>
          <w:top w:w="15" w:type="dxa"/>
          <w:left w:w="15" w:type="dxa"/>
          <w:bottom w:w="15" w:type="dxa"/>
          <w:right w:w="15" w:type="dxa"/>
        </w:tblCellMar>
      </w:tblPr>
      <w:tblGrid>
        <w:gridCol w:w="705"/>
        <w:gridCol w:w="1185"/>
        <w:gridCol w:w="7740"/>
      </w:tblGrid>
      <w:tr>
        <w:tblPrEx>
          <w:tblLayout w:type="fixed"/>
          <w:tblCellMar>
            <w:top w:w="15" w:type="dxa"/>
            <w:left w:w="15" w:type="dxa"/>
            <w:bottom w:w="15" w:type="dxa"/>
            <w:right w:w="15" w:type="dxa"/>
          </w:tblCellMar>
        </w:tblPrEx>
        <w:trPr>
          <w:trHeight w:val="28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名称</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具体内容和要求</w:t>
            </w:r>
          </w:p>
        </w:tc>
      </w:tr>
      <w:tr>
        <w:tblPrEx>
          <w:tblLayout w:type="fixed"/>
          <w:tblCellMar>
            <w:top w:w="15" w:type="dxa"/>
            <w:left w:w="15" w:type="dxa"/>
            <w:bottom w:w="15" w:type="dxa"/>
            <w:right w:w="15" w:type="dxa"/>
          </w:tblCellMar>
        </w:tblPrEx>
        <w:trPr>
          <w:trHeight w:val="28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采购项目</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新疆乌鲁木齐城市生态系统国家定位观测研究站建设项目</w:t>
            </w:r>
          </w:p>
        </w:tc>
      </w:tr>
      <w:tr>
        <w:tblPrEx>
          <w:tblLayout w:type="fixed"/>
          <w:tblCellMar>
            <w:top w:w="15" w:type="dxa"/>
            <w:left w:w="15" w:type="dxa"/>
            <w:bottom w:w="15" w:type="dxa"/>
            <w:right w:w="15" w:type="dxa"/>
          </w:tblCellMar>
        </w:tblPrEx>
        <w:trPr>
          <w:trHeight w:val="78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采购控制价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rPr>
                <w:lang w:val="en-US"/>
              </w:rPr>
            </w:pPr>
            <w:r>
              <w:rPr>
                <w:rFonts w:hint="eastAsia"/>
                <w:lang w:val="en-US"/>
              </w:rPr>
              <w:t>2465800.00元。</w:t>
            </w:r>
          </w:p>
          <w:p>
            <w:pPr>
              <w:spacing w:line="364" w:lineRule="auto"/>
              <w:jc w:val="both"/>
            </w:pPr>
            <w:r>
              <w:rPr>
                <w:rFonts w:hint="eastAsia"/>
                <w:lang w:val="en-US"/>
              </w:rPr>
              <w:t>注：响应人的报价不得超过采购控制价，否则其响应文件将被拒绝。</w:t>
            </w:r>
          </w:p>
        </w:tc>
      </w:tr>
      <w:tr>
        <w:tblPrEx>
          <w:tblLayout w:type="fixed"/>
          <w:tblCellMar>
            <w:top w:w="15" w:type="dxa"/>
            <w:left w:w="15" w:type="dxa"/>
            <w:bottom w:w="15" w:type="dxa"/>
            <w:right w:w="15" w:type="dxa"/>
          </w:tblCellMar>
        </w:tblPrEx>
        <w:trPr>
          <w:trHeight w:val="28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公告媒体</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新疆政府采购网</w:t>
            </w:r>
          </w:p>
        </w:tc>
      </w:tr>
      <w:tr>
        <w:tblPrEx>
          <w:tblLayout w:type="fixed"/>
          <w:tblCellMar>
            <w:top w:w="15" w:type="dxa"/>
            <w:left w:w="15" w:type="dxa"/>
            <w:bottom w:w="15" w:type="dxa"/>
            <w:right w:w="15" w:type="dxa"/>
          </w:tblCellMar>
        </w:tblPrEx>
        <w:trPr>
          <w:trHeight w:val="42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采购人</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rPr>
                <w:lang w:val="en-US"/>
              </w:rPr>
            </w:pPr>
            <w:r>
              <w:rPr>
                <w:rFonts w:hint="eastAsia"/>
                <w:lang w:val="en-US"/>
              </w:rPr>
              <w:t>采购人：新疆维吾尔自治区林业生态监测总站</w:t>
            </w:r>
          </w:p>
          <w:p>
            <w:pPr>
              <w:spacing w:line="364" w:lineRule="auto"/>
              <w:jc w:val="both"/>
            </w:pPr>
            <w:r>
              <w:rPr>
                <w:rFonts w:hint="eastAsia"/>
              </w:rPr>
              <w:t>联系人：王凌羲</w:t>
            </w:r>
          </w:p>
          <w:p>
            <w:pPr>
              <w:spacing w:line="364" w:lineRule="auto"/>
              <w:jc w:val="both"/>
            </w:pPr>
            <w:r>
              <w:rPr>
                <w:rFonts w:hint="eastAsia"/>
              </w:rPr>
              <w:t>联系电话：</w:t>
            </w:r>
            <w:r>
              <w:rPr>
                <w:rFonts w:hint="eastAsia"/>
                <w:lang w:val="en-US"/>
              </w:rPr>
              <w:t>13565888559</w:t>
            </w:r>
          </w:p>
        </w:tc>
      </w:tr>
      <w:tr>
        <w:tblPrEx>
          <w:tblLayout w:type="fixed"/>
          <w:tblCellMar>
            <w:top w:w="15" w:type="dxa"/>
            <w:left w:w="15" w:type="dxa"/>
            <w:bottom w:w="15" w:type="dxa"/>
            <w:right w:w="15" w:type="dxa"/>
          </w:tblCellMar>
        </w:tblPrEx>
        <w:trPr>
          <w:trHeight w:val="156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采购代理机构</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rPr>
                <w:lang w:val="en-US"/>
              </w:rPr>
            </w:pPr>
            <w:r>
              <w:rPr>
                <w:rFonts w:hint="eastAsia"/>
                <w:lang w:val="en-US"/>
              </w:rPr>
              <w:t>招标代理机构：新疆华域建设工程项目管理咨询有限公司</w:t>
            </w:r>
          </w:p>
          <w:p>
            <w:pPr>
              <w:spacing w:line="364" w:lineRule="auto"/>
              <w:jc w:val="both"/>
              <w:rPr>
                <w:lang w:val="en-US"/>
              </w:rPr>
            </w:pPr>
            <w:r>
              <w:rPr>
                <w:rFonts w:hint="eastAsia"/>
                <w:lang w:val="en-US"/>
              </w:rPr>
              <w:t>地  址：乌鲁木齐市五星北路194号新地园大厦14楼</w:t>
            </w:r>
          </w:p>
          <w:p>
            <w:pPr>
              <w:spacing w:line="364" w:lineRule="auto"/>
              <w:jc w:val="both"/>
              <w:rPr>
                <w:lang w:val="en-US"/>
              </w:rPr>
            </w:pPr>
            <w:r>
              <w:rPr>
                <w:rFonts w:hint="eastAsia"/>
                <w:lang w:val="en-US"/>
              </w:rPr>
              <w:t xml:space="preserve">联系人：王文周  </w:t>
            </w:r>
          </w:p>
          <w:p>
            <w:pPr>
              <w:spacing w:line="364" w:lineRule="auto"/>
              <w:jc w:val="both"/>
            </w:pPr>
            <w:r>
              <w:rPr>
                <w:rFonts w:hint="eastAsia"/>
                <w:lang w:val="en-US"/>
              </w:rPr>
              <w:t xml:space="preserve">联系电话：13565422534 </w:t>
            </w:r>
          </w:p>
        </w:tc>
      </w:tr>
      <w:tr>
        <w:tblPrEx>
          <w:tblLayout w:type="fixed"/>
          <w:tblCellMar>
            <w:top w:w="15" w:type="dxa"/>
            <w:left w:w="15" w:type="dxa"/>
            <w:bottom w:w="15" w:type="dxa"/>
            <w:right w:w="15" w:type="dxa"/>
          </w:tblCellMar>
        </w:tblPrEx>
        <w:trPr>
          <w:trHeight w:val="50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供应商资格条件</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spacing w:line="364" w:lineRule="auto"/>
            </w:pPr>
            <w:r>
              <w:rPr>
                <w:rFonts w:hint="eastAsia"/>
              </w:rPr>
              <w:t>符合《中华人民共和国政府采购法》第二十二条的相关规定；</w:t>
            </w:r>
          </w:p>
          <w:p>
            <w:pPr>
              <w:numPr>
                <w:ilvl w:val="0"/>
                <w:numId w:val="2"/>
              </w:numPr>
              <w:spacing w:line="364" w:lineRule="auto"/>
            </w:pPr>
            <w:r>
              <w:rPr>
                <w:rFonts w:hint="eastAsia"/>
              </w:rPr>
              <w:t>有效的工商营业执照副本、税务登记证副本、组织机构代码证副本或“ 三证合一”的营业执照副本；</w:t>
            </w:r>
          </w:p>
          <w:p>
            <w:pPr>
              <w:numPr>
                <w:ilvl w:val="0"/>
                <w:numId w:val="2"/>
              </w:numPr>
              <w:spacing w:line="364" w:lineRule="auto"/>
            </w:pPr>
            <w:r>
              <w:rPr>
                <w:rFonts w:hint="eastAsia"/>
              </w:rPr>
              <w:t>提供法人授权委托书原件及被授权人身份证原件，授权委托人须为投标人缴纳社保人员；</w:t>
            </w:r>
          </w:p>
          <w:p>
            <w:pPr>
              <w:numPr>
                <w:ilvl w:val="0"/>
                <w:numId w:val="2"/>
              </w:numPr>
              <w:spacing w:line="364" w:lineRule="auto"/>
            </w:pPr>
            <w:r>
              <w:rPr>
                <w:rFonts w:hint="eastAsia"/>
              </w:rPr>
              <w:t>有依法缴纳社会保障资金的良好记录；</w:t>
            </w:r>
          </w:p>
          <w:p>
            <w:pPr>
              <w:numPr>
                <w:ilvl w:val="0"/>
                <w:numId w:val="2"/>
              </w:numPr>
              <w:spacing w:line="364" w:lineRule="auto"/>
            </w:pPr>
            <w:r>
              <w:rPr>
                <w:rFonts w:hint="eastAsia"/>
              </w:rPr>
              <w:t>投标人须提供在“信用中国”（www.creditchina.gov.cn）和“中国政府采购网 （www.ccgp.gov.cn）”网站上未被列入失信被执行人、重大税收违法案件当事人名单、政府采购严重违法失信行为记录名单截图及信用报告的网页打印件（网页打印件须自公告发布之日起至投标截止时间从上述网站中打印）；</w:t>
            </w:r>
          </w:p>
          <w:p>
            <w:pPr>
              <w:numPr>
                <w:ilvl w:val="0"/>
                <w:numId w:val="2"/>
              </w:numPr>
              <w:spacing w:line="364" w:lineRule="auto"/>
            </w:pPr>
            <w:r>
              <w:rPr>
                <w:rFonts w:hint="eastAsia"/>
              </w:rPr>
              <w:t>本项目不接受联合体投标；</w:t>
            </w:r>
          </w:p>
          <w:p>
            <w:pPr>
              <w:pStyle w:val="24"/>
              <w:tabs>
                <w:tab w:val="left" w:pos="2062"/>
              </w:tabs>
              <w:spacing w:before="159" w:line="360" w:lineRule="auto"/>
              <w:ind w:left="0" w:leftChars="0" w:right="1215" w:firstLine="0" w:firstLineChars="0"/>
              <w:rPr>
                <w:rFonts w:hint="eastAsia" w:ascii="宋体" w:hAnsi="宋体" w:eastAsia="宋体" w:cs="宋体"/>
                <w:sz w:val="22"/>
                <w:szCs w:val="22"/>
                <w:highlight w:val="yellow"/>
                <w:lang w:val="zh-CN" w:eastAsia="zh-CN" w:bidi="zh-CN"/>
              </w:rPr>
            </w:pPr>
            <w:r>
              <w:rPr>
                <w:rFonts w:hint="eastAsia" w:ascii="宋体" w:hAnsi="宋体" w:eastAsia="宋体" w:cs="宋体"/>
                <w:sz w:val="22"/>
                <w:szCs w:val="22"/>
                <w:highlight w:val="yellow"/>
                <w:lang w:val="en-US" w:eastAsia="zh-CN" w:bidi="zh-CN"/>
              </w:rPr>
              <w:t>7、</w:t>
            </w:r>
            <w:r>
              <w:rPr>
                <w:rFonts w:hint="eastAsia" w:ascii="宋体" w:hAnsi="宋体" w:eastAsia="宋体" w:cs="宋体"/>
                <w:sz w:val="22"/>
                <w:szCs w:val="22"/>
                <w:highlight w:val="yellow"/>
                <w:lang w:val="zh-CN" w:eastAsia="zh-CN" w:bidi="zh-CN"/>
              </w:rPr>
              <w:t>投标人如是代理商，需提供制造厂家的针对本项目的专项授权书；投标人如是制造厂家，需提供制造厂家的证明文件；</w:t>
            </w:r>
          </w:p>
          <w:p>
            <w:pPr>
              <w:pStyle w:val="2"/>
              <w:ind w:left="0" w:leftChars="0" w:firstLine="0" w:firstLineChars="0"/>
              <w:rPr>
                <w:rFonts w:hint="default" w:eastAsia="宋体"/>
                <w:lang w:val="en-US" w:eastAsia="zh-CN"/>
              </w:rPr>
            </w:pPr>
            <w:r>
              <w:rPr>
                <w:rFonts w:hint="eastAsia" w:ascii="宋体" w:hAnsi="宋体" w:eastAsia="宋体" w:cs="宋体"/>
                <w:sz w:val="22"/>
                <w:szCs w:val="22"/>
                <w:highlight w:val="yellow"/>
                <w:lang w:val="en-US" w:eastAsia="zh-CN" w:bidi="zh-CN"/>
              </w:rPr>
              <w:t>8、</w:t>
            </w:r>
            <w:r>
              <w:rPr>
                <w:rFonts w:hint="eastAsia" w:ascii="宋体" w:hAnsi="宋体" w:eastAsia="宋体" w:cs="宋体"/>
                <w:sz w:val="22"/>
                <w:szCs w:val="22"/>
                <w:highlight w:val="yellow"/>
                <w:lang w:val="zh-CN" w:eastAsia="zh-CN" w:bidi="zh-CN"/>
              </w:rPr>
              <w:t>在新疆拥有一定的技术支持和后续服务能力；</w:t>
            </w:r>
            <w:r>
              <w:rPr>
                <w:rFonts w:hint="eastAsia" w:cs="宋体"/>
                <w:sz w:val="22"/>
                <w:szCs w:val="22"/>
                <w:highlight w:val="yellow"/>
                <w:lang w:val="en-US" w:eastAsia="zh-CN" w:bidi="zh-CN"/>
              </w:rPr>
              <w:t>在项目区周边有满足设备存放的</w:t>
            </w:r>
            <w:r>
              <w:rPr>
                <w:rFonts w:hint="eastAsia" w:ascii="宋体" w:hAnsi="宋体" w:eastAsia="宋体" w:cs="宋体"/>
                <w:sz w:val="22"/>
                <w:szCs w:val="22"/>
                <w:highlight w:val="yellow"/>
                <w:lang w:val="en-US" w:eastAsia="zh-CN" w:bidi="zh-CN"/>
              </w:rPr>
              <w:t>仓储能力</w:t>
            </w:r>
            <w:r>
              <w:rPr>
                <w:rFonts w:hint="eastAsia" w:cs="宋体"/>
                <w:sz w:val="22"/>
                <w:szCs w:val="22"/>
                <w:highlight w:val="yellow"/>
                <w:lang w:val="en-US" w:eastAsia="zh-CN" w:bidi="zh-CN"/>
              </w:rPr>
              <w:t>。</w:t>
            </w:r>
          </w:p>
        </w:tc>
      </w:tr>
      <w:tr>
        <w:tblPrEx>
          <w:tblLayout w:type="fixed"/>
          <w:tblCellMar>
            <w:top w:w="15" w:type="dxa"/>
            <w:left w:w="15" w:type="dxa"/>
            <w:bottom w:w="15" w:type="dxa"/>
            <w:right w:w="15" w:type="dxa"/>
          </w:tblCellMar>
        </w:tblPrEx>
        <w:trPr>
          <w:trHeight w:val="8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项目现场勘察</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不组织</w:t>
            </w:r>
          </w:p>
        </w:tc>
      </w:tr>
      <w:tr>
        <w:tblPrEx>
          <w:tblLayout w:type="fixed"/>
          <w:tblCellMar>
            <w:top w:w="15" w:type="dxa"/>
            <w:left w:w="15" w:type="dxa"/>
            <w:bottom w:w="15" w:type="dxa"/>
            <w:right w:w="15" w:type="dxa"/>
          </w:tblCellMar>
        </w:tblPrEx>
        <w:trPr>
          <w:trHeight w:val="28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联合体</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不接受</w:t>
            </w:r>
          </w:p>
        </w:tc>
      </w:tr>
      <w:tr>
        <w:tblPrEx>
          <w:tblLayout w:type="fixed"/>
          <w:tblCellMar>
            <w:top w:w="15" w:type="dxa"/>
            <w:left w:w="15" w:type="dxa"/>
            <w:bottom w:w="15" w:type="dxa"/>
            <w:right w:w="15" w:type="dxa"/>
          </w:tblCellMar>
        </w:tblPrEx>
        <w:trPr>
          <w:trHeight w:val="78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澄清或者修改时间</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开标截止时间15日前</w:t>
            </w:r>
          </w:p>
        </w:tc>
      </w:tr>
      <w:tr>
        <w:tblPrEx>
          <w:tblLayout w:type="fixed"/>
          <w:tblCellMar>
            <w:top w:w="15" w:type="dxa"/>
            <w:left w:w="15" w:type="dxa"/>
            <w:bottom w:w="15" w:type="dxa"/>
            <w:right w:w="15" w:type="dxa"/>
          </w:tblCellMar>
        </w:tblPrEx>
        <w:trPr>
          <w:trHeight w:val="128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递交响应文件的截止时间和地点</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pPr>
            <w:r>
              <w:rPr>
                <w:rFonts w:hint="eastAsia"/>
                <w:lang w:val="en-US"/>
              </w:rPr>
              <w:t>时间：</w:t>
            </w:r>
            <w:r>
              <w:rPr>
                <w:rFonts w:hint="eastAsia"/>
                <w:u w:val="single"/>
                <w:lang w:val="en-US"/>
              </w:rPr>
              <w:t>2021</w:t>
            </w:r>
            <w:r>
              <w:rPr>
                <w:rFonts w:hint="eastAsia"/>
                <w:lang w:val="en-US"/>
              </w:rPr>
              <w:t>_年12月</w:t>
            </w:r>
            <w:r>
              <w:rPr>
                <w:rFonts w:hint="eastAsia"/>
                <w:u w:val="single"/>
                <w:lang w:val="en-US"/>
              </w:rPr>
              <w:t xml:space="preserve"> </w:t>
            </w:r>
            <w:r>
              <w:rPr>
                <w:rFonts w:hint="eastAsia"/>
                <w:lang w:val="en-US"/>
              </w:rPr>
              <w:t>日11时 00 分</w:t>
            </w:r>
            <w:r>
              <w:rPr>
                <w:rFonts w:hint="eastAsia"/>
                <w:lang w:val="en-US"/>
              </w:rPr>
              <w:br w:type="textWrapping"/>
            </w:r>
            <w:r>
              <w:rPr>
                <w:rFonts w:hint="eastAsia"/>
                <w:lang w:val="en-US"/>
              </w:rPr>
              <w:t>地点：新疆华域建设工程项目管理咨询有限公司13楼开标厅</w:t>
            </w:r>
          </w:p>
        </w:tc>
      </w:tr>
      <w:tr>
        <w:tblPrEx>
          <w:tblLayout w:type="fixed"/>
          <w:tblCellMar>
            <w:top w:w="15" w:type="dxa"/>
            <w:left w:w="15" w:type="dxa"/>
            <w:bottom w:w="15" w:type="dxa"/>
            <w:right w:w="15" w:type="dxa"/>
          </w:tblCellMar>
        </w:tblPrEx>
        <w:trPr>
          <w:trHeight w:val="109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响应文件开启时间和地点</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pPr>
            <w:r>
              <w:rPr>
                <w:rFonts w:hint="eastAsia"/>
                <w:lang w:val="en-US"/>
              </w:rPr>
              <w:t>时间：</w:t>
            </w:r>
            <w:r>
              <w:rPr>
                <w:rFonts w:hint="eastAsia"/>
                <w:u w:val="single"/>
                <w:lang w:val="en-US"/>
              </w:rPr>
              <w:t>2021</w:t>
            </w:r>
            <w:r>
              <w:rPr>
                <w:rFonts w:hint="eastAsia"/>
                <w:lang w:val="en-US"/>
              </w:rPr>
              <w:t>_年</w:t>
            </w:r>
            <w:r>
              <w:rPr>
                <w:rFonts w:hint="eastAsia"/>
                <w:u w:val="single"/>
                <w:lang w:val="en-US"/>
              </w:rPr>
              <w:t>12</w:t>
            </w:r>
            <w:r>
              <w:rPr>
                <w:rFonts w:hint="eastAsia"/>
                <w:lang w:val="en-US"/>
              </w:rPr>
              <w:t>月</w:t>
            </w:r>
            <w:r>
              <w:rPr>
                <w:rFonts w:hint="eastAsia"/>
                <w:u w:val="single"/>
                <w:lang w:val="en-US"/>
              </w:rPr>
              <w:t xml:space="preserve"> </w:t>
            </w:r>
            <w:r>
              <w:rPr>
                <w:rFonts w:hint="eastAsia"/>
                <w:lang w:val="en-US"/>
              </w:rPr>
              <w:t>日11时 00 分</w:t>
            </w:r>
            <w:r>
              <w:rPr>
                <w:rFonts w:hint="eastAsia"/>
                <w:lang w:val="en-US"/>
              </w:rPr>
              <w:br w:type="textWrapping"/>
            </w:r>
            <w:r>
              <w:rPr>
                <w:rFonts w:hint="eastAsia"/>
                <w:lang w:val="en-US"/>
              </w:rPr>
              <w:t>地点：新疆华域建设工程项目管理咨询有限公司13楼开标厅</w:t>
            </w:r>
          </w:p>
        </w:tc>
      </w:tr>
      <w:tr>
        <w:tblPrEx>
          <w:tblLayout w:type="fixed"/>
          <w:tblCellMar>
            <w:top w:w="15" w:type="dxa"/>
            <w:left w:w="15" w:type="dxa"/>
            <w:bottom w:w="15" w:type="dxa"/>
            <w:right w:w="15" w:type="dxa"/>
          </w:tblCellMar>
        </w:tblPrEx>
        <w:trPr>
          <w:trHeight w:val="39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投标保证金</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rPr>
                <w:lang w:val="en-US"/>
              </w:rPr>
            </w:pPr>
            <w:r>
              <w:rPr>
                <w:rFonts w:hint="eastAsia"/>
                <w:lang w:val="en-US"/>
              </w:rPr>
              <w:t>本项目的投标保证金为人民币：40000 元</w:t>
            </w:r>
            <w:r>
              <w:rPr>
                <w:rFonts w:hint="eastAsia"/>
                <w:lang w:val="en-US"/>
              </w:rPr>
              <w:br w:type="textWrapping"/>
            </w:r>
            <w:r>
              <w:rPr>
                <w:rFonts w:hint="eastAsia"/>
                <w:lang w:val="en-US"/>
              </w:rPr>
              <w:t>投标保证金的形式：银行电汇或网银</w:t>
            </w:r>
            <w:r>
              <w:rPr>
                <w:rFonts w:hint="eastAsia"/>
                <w:lang w:val="en-US"/>
              </w:rPr>
              <w:br w:type="textWrapping"/>
            </w:r>
            <w:r>
              <w:rPr>
                <w:rFonts w:hint="eastAsia"/>
                <w:lang w:val="en-US"/>
              </w:rPr>
              <w:t>开户名称：新疆华域建设工程项目管理咨询有限公司</w:t>
            </w:r>
          </w:p>
          <w:p>
            <w:pPr>
              <w:spacing w:line="364" w:lineRule="auto"/>
              <w:rPr>
                <w:lang w:val="en-US"/>
              </w:rPr>
            </w:pPr>
            <w:r>
              <w:rPr>
                <w:rFonts w:hint="eastAsia"/>
                <w:lang w:val="en-US"/>
              </w:rPr>
              <w:t>开户银行：中国银行乌鲁木齐南湖东路支行</w:t>
            </w:r>
          </w:p>
          <w:p>
            <w:pPr>
              <w:spacing w:line="364" w:lineRule="auto"/>
              <w:rPr>
                <w:lang w:val="en-US"/>
              </w:rPr>
            </w:pPr>
            <w:r>
              <w:rPr>
                <w:rFonts w:hint="eastAsia"/>
                <w:lang w:val="en-US"/>
              </w:rPr>
              <w:t xml:space="preserve">开户行行号：104881006151 </w:t>
            </w:r>
          </w:p>
          <w:p>
            <w:pPr>
              <w:spacing w:line="364" w:lineRule="auto"/>
              <w:rPr>
                <w:lang w:val="en-US"/>
              </w:rPr>
            </w:pPr>
            <w:r>
              <w:rPr>
                <w:rFonts w:hint="eastAsia"/>
                <w:lang w:val="en-US"/>
              </w:rPr>
              <w:t>账   号： 107083025521</w:t>
            </w:r>
          </w:p>
          <w:p>
            <w:pPr>
              <w:spacing w:line="364" w:lineRule="auto"/>
            </w:pPr>
            <w:r>
              <w:rPr>
                <w:rFonts w:hint="eastAsia"/>
                <w:lang w:val="en-US"/>
              </w:rPr>
              <w:t>投标保证金的缴纳形式：投标保证金于投标截止时间（北京时间，以到账时间为准）之前，从投标人基本账户以银行电汇、网银的形式汇至或递交至招标代理机构账户，各投标单位缴纳投标保证金时在附加信息及用途栏内注明“项目名称简写”</w:t>
            </w:r>
          </w:p>
        </w:tc>
      </w:tr>
      <w:tr>
        <w:tblPrEx>
          <w:tblLayout w:type="fixed"/>
          <w:tblCellMar>
            <w:top w:w="15" w:type="dxa"/>
            <w:left w:w="15" w:type="dxa"/>
            <w:bottom w:w="15" w:type="dxa"/>
            <w:right w:w="15" w:type="dxa"/>
          </w:tblCellMar>
        </w:tblPrEx>
        <w:trPr>
          <w:trHeight w:val="78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招标响应有效期</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自响应文件截止时间起 6</w:t>
            </w:r>
            <w:r>
              <w:rPr>
                <w:lang w:val="en-US"/>
              </w:rPr>
              <w:t xml:space="preserve">0 </w:t>
            </w:r>
            <w:r>
              <w:rPr>
                <w:rFonts w:hint="eastAsia"/>
                <w:lang w:val="en-US"/>
              </w:rPr>
              <w:t>日</w:t>
            </w:r>
            <w:r>
              <w:rPr>
                <w:lang w:val="en-US"/>
              </w:rPr>
              <w:t>(</w:t>
            </w:r>
            <w:r>
              <w:rPr>
                <w:rFonts w:hint="eastAsia"/>
                <w:lang w:val="en-US"/>
              </w:rPr>
              <w:t>日历日</w:t>
            </w:r>
            <w:r>
              <w:rPr>
                <w:lang w:val="en-US"/>
              </w:rPr>
              <w:t>)</w:t>
            </w:r>
          </w:p>
        </w:tc>
      </w:tr>
      <w:tr>
        <w:tblPrEx>
          <w:tblLayout w:type="fixed"/>
          <w:tblCellMar>
            <w:top w:w="15" w:type="dxa"/>
            <w:left w:w="15" w:type="dxa"/>
            <w:bottom w:w="15" w:type="dxa"/>
            <w:right w:w="15" w:type="dxa"/>
          </w:tblCellMar>
        </w:tblPrEx>
        <w:trPr>
          <w:trHeight w:val="1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响应文件份数</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pPr>
            <w:r>
              <w:rPr>
                <w:rFonts w:hint="eastAsia"/>
                <w:lang w:val="en-US"/>
              </w:rPr>
              <w:t>正本 1_份</w:t>
            </w:r>
            <w:r>
              <w:rPr>
                <w:rFonts w:hint="eastAsia"/>
                <w:lang w:val="en-US"/>
              </w:rPr>
              <w:br w:type="textWrapping"/>
            </w:r>
            <w:r>
              <w:rPr>
                <w:rFonts w:hint="eastAsia"/>
                <w:lang w:val="en-US"/>
              </w:rPr>
              <w:t>副本_4_份</w:t>
            </w:r>
            <w:r>
              <w:rPr>
                <w:rFonts w:hint="eastAsia"/>
                <w:lang w:val="en-US"/>
              </w:rPr>
              <w:br w:type="textWrapping"/>
            </w:r>
            <w:r>
              <w:rPr>
                <w:rFonts w:hint="eastAsia"/>
                <w:lang w:val="en-US"/>
              </w:rPr>
              <w:t>电子文件  1_份(√□扫描件，√□ Word，可多选)</w:t>
            </w:r>
          </w:p>
        </w:tc>
      </w:tr>
      <w:tr>
        <w:tblPrEx>
          <w:tblLayout w:type="fixed"/>
          <w:tblCellMar>
            <w:top w:w="15" w:type="dxa"/>
            <w:left w:w="15" w:type="dxa"/>
            <w:bottom w:w="15" w:type="dxa"/>
            <w:right w:w="15" w:type="dxa"/>
          </w:tblCellMar>
        </w:tblPrEx>
        <w:trPr>
          <w:trHeight w:val="156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响应文件封套上应载明的信息</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rPr>
                <w:lang w:val="en-US"/>
              </w:rPr>
            </w:pPr>
            <w:r>
              <w:rPr>
                <w:rFonts w:hint="eastAsia"/>
                <w:lang w:val="en-US"/>
              </w:rPr>
              <w:t>项目名称：新疆乌鲁木齐城市生态系统国家定位观测研究站建设项目</w:t>
            </w:r>
            <w:r>
              <w:rPr>
                <w:rFonts w:hint="eastAsia"/>
                <w:lang w:val="en-US"/>
              </w:rPr>
              <w:br w:type="textWrapping"/>
            </w:r>
            <w:r>
              <w:rPr>
                <w:rFonts w:hint="eastAsia"/>
                <w:lang w:val="en-US"/>
              </w:rPr>
              <w:t>采购编号：HYZB2021-CG-045</w:t>
            </w:r>
            <w:r>
              <w:rPr>
                <w:rFonts w:hint="eastAsia"/>
                <w:lang w:val="en-US"/>
              </w:rPr>
              <w:br w:type="textWrapping"/>
            </w:r>
            <w:r>
              <w:rPr>
                <w:rFonts w:hint="eastAsia"/>
                <w:u w:val="single"/>
                <w:lang w:val="en-US"/>
              </w:rPr>
              <w:t>2022</w:t>
            </w:r>
            <w:r>
              <w:rPr>
                <w:rFonts w:hint="eastAsia"/>
                <w:lang w:val="en-US"/>
              </w:rPr>
              <w:t>_年</w:t>
            </w:r>
            <w:r>
              <w:rPr>
                <w:rFonts w:hint="eastAsia"/>
                <w:u w:val="single"/>
                <w:lang w:val="en-US"/>
              </w:rPr>
              <w:t>01</w:t>
            </w:r>
            <w:r>
              <w:rPr>
                <w:rFonts w:hint="eastAsia"/>
                <w:lang w:val="en-US"/>
              </w:rPr>
              <w:t>月日11时 00 分前不得拆封</w:t>
            </w:r>
          </w:p>
          <w:p>
            <w:pPr>
              <w:spacing w:line="364" w:lineRule="auto"/>
            </w:pPr>
            <w:r>
              <w:rPr>
                <w:rFonts w:hint="eastAsia"/>
                <w:lang w:val="en-US"/>
              </w:rPr>
              <w:t xml:space="preserve">供应商名称：  </w:t>
            </w:r>
          </w:p>
        </w:tc>
      </w:tr>
      <w:tr>
        <w:tblPrEx>
          <w:tblLayout w:type="fixed"/>
          <w:tblCellMar>
            <w:top w:w="15" w:type="dxa"/>
            <w:left w:w="15" w:type="dxa"/>
            <w:bottom w:w="15" w:type="dxa"/>
            <w:right w:w="15" w:type="dxa"/>
          </w:tblCellMar>
        </w:tblPrEx>
        <w:trPr>
          <w:trHeight w:val="198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16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信用查询</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采购人或采购代理机构将通过“信用中国”网站（www.creditchina.gov.cn）被列入失信被执行人、重大税收违法案件当事人名单、政府采购严重违法失信行为记录名单的（尚在处罚期内的）、中国政府采购网（www.ccgp.gov.cn）被列入政府采购严重违法失信行为记录名单（尚在处罚期内的）。</w:t>
            </w:r>
          </w:p>
        </w:tc>
      </w:tr>
      <w:tr>
        <w:tblPrEx>
          <w:tblLayout w:type="fixed"/>
          <w:tblCellMar>
            <w:top w:w="15" w:type="dxa"/>
            <w:left w:w="15" w:type="dxa"/>
            <w:bottom w:w="15" w:type="dxa"/>
            <w:right w:w="15" w:type="dxa"/>
          </w:tblCellMar>
        </w:tblPrEx>
        <w:trPr>
          <w:trHeight w:val="54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17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工期</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rPr>
                <w:color w:val="FF0000"/>
              </w:rPr>
            </w:pPr>
            <w:r>
              <w:rPr>
                <w:rFonts w:hint="eastAsia"/>
                <w:color w:val="auto"/>
                <w:highlight w:val="yellow"/>
                <w:lang w:val="en-US"/>
              </w:rPr>
              <w:t>60日历日</w:t>
            </w:r>
          </w:p>
        </w:tc>
      </w:tr>
      <w:tr>
        <w:tblPrEx>
          <w:tblLayout w:type="fixed"/>
          <w:tblCellMar>
            <w:top w:w="15" w:type="dxa"/>
            <w:left w:w="15" w:type="dxa"/>
            <w:bottom w:w="15" w:type="dxa"/>
            <w:right w:w="15" w:type="dxa"/>
          </w:tblCellMar>
        </w:tblPrEx>
        <w:trPr>
          <w:trHeight w:val="11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18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采购资金的支付方式和时间</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甲方双方签订合同后支付合同金额的50%作为预付款，</w:t>
            </w:r>
            <w:r>
              <w:rPr>
                <w:rFonts w:hint="eastAsia"/>
                <w:color w:val="auto"/>
                <w:highlight w:val="yellow"/>
                <w:lang w:val="en-US"/>
              </w:rPr>
              <w:t>项目</w:t>
            </w:r>
            <w:r>
              <w:rPr>
                <w:rFonts w:hint="eastAsia"/>
                <w:color w:val="auto"/>
                <w:highlight w:val="yellow"/>
                <w:lang w:val="en-US" w:eastAsia="zh-CN"/>
              </w:rPr>
              <w:t>运输</w:t>
            </w:r>
            <w:r>
              <w:rPr>
                <w:rFonts w:hint="eastAsia"/>
                <w:color w:val="auto"/>
                <w:highlight w:val="yellow"/>
                <w:lang w:val="en-US"/>
              </w:rPr>
              <w:t>安装调试</w:t>
            </w:r>
            <w:r>
              <w:rPr>
                <w:rFonts w:hint="eastAsia"/>
                <w:color w:val="auto"/>
                <w:highlight w:val="yellow"/>
                <w:lang w:val="en-US" w:eastAsia="zh-CN"/>
              </w:rPr>
              <w:t>培训及附属配套设施的安装</w:t>
            </w:r>
            <w:r>
              <w:rPr>
                <w:rFonts w:hint="eastAsia"/>
                <w:color w:val="auto"/>
                <w:highlight w:val="yellow"/>
                <w:lang w:val="en-US"/>
              </w:rPr>
              <w:t>完成</w:t>
            </w:r>
            <w:r>
              <w:rPr>
                <w:rFonts w:hint="eastAsia"/>
                <w:lang w:val="en-US"/>
              </w:rPr>
              <w:t>并验收合格后支付至合同总价的95%，质保期满后付剩余5%的质量保证金。</w:t>
            </w:r>
          </w:p>
        </w:tc>
      </w:tr>
      <w:tr>
        <w:tblPrEx>
          <w:tblLayout w:type="fixed"/>
          <w:tblCellMar>
            <w:top w:w="15" w:type="dxa"/>
            <w:left w:w="15" w:type="dxa"/>
            <w:bottom w:w="15" w:type="dxa"/>
            <w:right w:w="15" w:type="dxa"/>
          </w:tblCellMar>
        </w:tblPrEx>
        <w:trPr>
          <w:trHeight w:val="78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19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履约保证金</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合同金额的10%</w:t>
            </w:r>
          </w:p>
        </w:tc>
      </w:tr>
      <w:tr>
        <w:tblPrEx>
          <w:tblLayout w:type="fixed"/>
          <w:tblCellMar>
            <w:top w:w="15" w:type="dxa"/>
            <w:left w:w="15" w:type="dxa"/>
            <w:bottom w:w="15" w:type="dxa"/>
            <w:right w:w="15" w:type="dxa"/>
          </w:tblCellMar>
        </w:tblPrEx>
        <w:trPr>
          <w:trHeight w:val="78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采购代理服务费</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本项目的招标代理服务费按计价格【2002】1980号文件计取，由中标人承担。</w:t>
            </w:r>
          </w:p>
        </w:tc>
      </w:tr>
      <w:tr>
        <w:tblPrEx>
          <w:tblLayout w:type="fixed"/>
          <w:tblCellMar>
            <w:top w:w="15" w:type="dxa"/>
            <w:left w:w="15" w:type="dxa"/>
            <w:bottom w:w="15" w:type="dxa"/>
            <w:right w:w="15" w:type="dxa"/>
          </w:tblCellMar>
        </w:tblPrEx>
        <w:trPr>
          <w:trHeight w:val="156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pPr>
            <w:r>
              <w:rPr>
                <w:rFonts w:hint="eastAsia"/>
                <w:lang w:val="en-US"/>
              </w:rPr>
              <w:t>21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pPr>
            <w:r>
              <w:rPr>
                <w:rFonts w:hint="eastAsia"/>
                <w:lang w:val="en-US"/>
              </w:rPr>
              <w:t>其他规定</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pPr>
            <w:r>
              <w:rPr>
                <w:rFonts w:hint="eastAsia"/>
                <w:b/>
                <w:bCs/>
                <w:u w:val="single"/>
                <w:lang w:val="en-US"/>
              </w:rPr>
              <w:t>开标时须单独携带：法人代表授权委托书原件及被授权人身份证原件（依据招标文件规定的格式提供），“三证合一”的营业执照原件和加盖投标人公章的复印件，</w:t>
            </w:r>
            <w:r>
              <w:rPr>
                <w:rFonts w:hint="eastAsia"/>
                <w:b/>
                <w:u w:val="single"/>
              </w:rPr>
              <w:t>制造厂商针对本项目的专项授权书原件加盖投标人公章，</w:t>
            </w:r>
            <w:r>
              <w:rPr>
                <w:rFonts w:hint="eastAsia"/>
                <w:b/>
                <w:bCs/>
                <w:u w:val="single"/>
                <w:lang w:val="en-US"/>
              </w:rPr>
              <w:t>“信用中国”网站（www.creditchina.gov.cn）被列入失信被执行人、重大税收违法案件当事人名单、政府采购严重违法失信行为记录名单的（尚在处罚期内的）、中国政府采购网（www.ccgp.gov.cn）被列入政府采购严重违法失信行为记录名单（尚在处罚期内的）查询记录。</w:t>
            </w:r>
            <w:r>
              <w:rPr>
                <w:rFonts w:hint="eastAsia"/>
                <w:b/>
                <w:bCs/>
                <w:u w:val="single"/>
                <w:lang w:val="en-US"/>
              </w:rPr>
              <w:br w:type="textWrapping"/>
            </w:r>
            <w:r>
              <w:rPr>
                <w:rFonts w:hint="eastAsia"/>
                <w:b/>
                <w:bCs/>
                <w:u w:val="single"/>
                <w:lang w:val="en-US"/>
              </w:rPr>
              <w:t>未通过原件审核的供应商，予以废标处理。</w:t>
            </w:r>
          </w:p>
        </w:tc>
      </w:tr>
      <w:tr>
        <w:tblPrEx>
          <w:tblLayout w:type="fixed"/>
          <w:tblCellMar>
            <w:top w:w="15" w:type="dxa"/>
            <w:left w:w="15" w:type="dxa"/>
            <w:bottom w:w="15" w:type="dxa"/>
            <w:right w:w="15" w:type="dxa"/>
          </w:tblCellMar>
        </w:tblPrEx>
        <w:trPr>
          <w:trHeight w:val="6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rPr>
                <w:lang w:val="en-US"/>
              </w:rPr>
            </w:pPr>
            <w:r>
              <w:rPr>
                <w:rFonts w:hint="eastAsia"/>
                <w:lang w:val="en-US"/>
              </w:rPr>
              <w:t>22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rPr>
                <w:lang w:val="en-US"/>
              </w:rPr>
            </w:pPr>
            <w:r>
              <w:rPr>
                <w:rFonts w:hint="eastAsia"/>
                <w:lang w:val="en-US"/>
              </w:rPr>
              <w:t>质保期</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rPr>
                <w:lang w:val="en-US"/>
              </w:rPr>
            </w:pPr>
            <w:r>
              <w:rPr>
                <w:rFonts w:hint="eastAsia"/>
                <w:lang w:val="en-US"/>
              </w:rPr>
              <w:t>二年</w:t>
            </w:r>
          </w:p>
        </w:tc>
      </w:tr>
      <w:tr>
        <w:tblPrEx>
          <w:tblLayout w:type="fixed"/>
          <w:tblCellMar>
            <w:top w:w="15" w:type="dxa"/>
            <w:left w:w="15" w:type="dxa"/>
            <w:bottom w:w="15" w:type="dxa"/>
            <w:right w:w="15" w:type="dxa"/>
          </w:tblCellMar>
        </w:tblPrEx>
        <w:trPr>
          <w:trHeight w:val="76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rPr>
                <w:lang w:val="en-US"/>
              </w:rPr>
            </w:pPr>
            <w:r>
              <w:rPr>
                <w:rFonts w:hint="eastAsia"/>
                <w:lang w:val="en-US"/>
              </w:rPr>
              <w:t>23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rPr>
                <w:highlight w:val="yellow"/>
                <w:lang w:val="en-US"/>
              </w:rPr>
            </w:pPr>
            <w:r>
              <w:rPr>
                <w:rFonts w:hint="eastAsia"/>
                <w:highlight w:val="yellow"/>
                <w:lang w:val="en-US"/>
              </w:rPr>
              <w:t>交货安装地点</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rPr>
                <w:highlight w:val="yellow"/>
                <w:lang w:val="en-US"/>
              </w:rPr>
            </w:pPr>
            <w:r>
              <w:rPr>
                <w:rFonts w:hint="eastAsia"/>
                <w:highlight w:val="yellow"/>
                <w:lang w:val="en-US"/>
              </w:rPr>
              <w:t>招标人指定地点</w:t>
            </w:r>
          </w:p>
        </w:tc>
      </w:tr>
      <w:tr>
        <w:tblPrEx>
          <w:tblLayout w:type="fixed"/>
          <w:tblCellMar>
            <w:top w:w="15" w:type="dxa"/>
            <w:left w:w="15" w:type="dxa"/>
            <w:bottom w:w="15" w:type="dxa"/>
            <w:right w:w="15" w:type="dxa"/>
          </w:tblCellMar>
        </w:tblPrEx>
        <w:trPr>
          <w:trHeight w:val="76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center"/>
              <w:rPr>
                <w:rFonts w:hint="eastAsia" w:eastAsia="宋体"/>
                <w:lang w:val="en-US" w:eastAsia="zh-CN"/>
              </w:rPr>
            </w:pPr>
            <w:r>
              <w:rPr>
                <w:rFonts w:hint="eastAsia"/>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jc w:val="both"/>
              <w:rPr>
                <w:rFonts w:hint="eastAsia" w:eastAsia="宋体"/>
                <w:highlight w:val="yellow"/>
                <w:lang w:val="en-US" w:eastAsia="zh-CN"/>
              </w:rPr>
            </w:pPr>
            <w:r>
              <w:rPr>
                <w:rFonts w:hint="eastAsia"/>
                <w:highlight w:val="yellow"/>
                <w:lang w:val="en-US" w:eastAsia="zh-CN"/>
              </w:rPr>
              <w:t>招标代理费</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4" w:lineRule="auto"/>
              <w:rPr>
                <w:rFonts w:hint="eastAsia" w:eastAsia="宋体"/>
                <w:highlight w:val="yellow"/>
                <w:lang w:val="en-US" w:eastAsia="zh-CN"/>
              </w:rPr>
            </w:pPr>
            <w:r>
              <w:rPr>
                <w:rFonts w:hint="eastAsia"/>
                <w:highlight w:val="yellow"/>
                <w:lang w:val="en-US" w:eastAsia="zh-CN"/>
              </w:rPr>
              <w:t>招标代理费由中标人支付，按计价格【2002】1980号文计取。</w:t>
            </w:r>
            <w:bookmarkStart w:id="41" w:name="_GoBack"/>
            <w:bookmarkEnd w:id="41"/>
          </w:p>
        </w:tc>
      </w:tr>
    </w:tbl>
    <w:p>
      <w:pPr>
        <w:spacing w:line="306" w:lineRule="exact"/>
        <w:rPr>
          <w:sz w:val="24"/>
        </w:rPr>
        <w:sectPr>
          <w:pgSz w:w="11910" w:h="16840"/>
          <w:pgMar w:top="1420" w:right="580" w:bottom="1300" w:left="580" w:header="0" w:footer="1115" w:gutter="0"/>
          <w:cols w:space="720" w:num="1"/>
        </w:sectPr>
      </w:pPr>
    </w:p>
    <w:p>
      <w:pPr>
        <w:spacing w:before="41"/>
        <w:ind w:left="4650"/>
        <w:rPr>
          <w:b/>
          <w:sz w:val="24"/>
        </w:rPr>
      </w:pPr>
      <w:r>
        <w:rPr>
          <w:b/>
          <w:sz w:val="24"/>
        </w:rPr>
        <w:t>投标须知正文</w:t>
      </w:r>
    </w:p>
    <w:p>
      <w:pPr>
        <w:pStyle w:val="5"/>
        <w:spacing w:before="7"/>
        <w:rPr>
          <w:b/>
          <w:sz w:val="17"/>
        </w:rPr>
      </w:pPr>
    </w:p>
    <w:p>
      <w:pPr>
        <w:pStyle w:val="5"/>
        <w:spacing w:line="364" w:lineRule="auto"/>
        <w:ind w:left="1700" w:right="8084"/>
      </w:pPr>
      <w:r>
        <w:t>一、总则1.定义</w:t>
      </w:r>
    </w:p>
    <w:p>
      <w:pPr>
        <w:pStyle w:val="24"/>
        <w:numPr>
          <w:ilvl w:val="1"/>
          <w:numId w:val="3"/>
        </w:numPr>
        <w:tabs>
          <w:tab w:val="left" w:pos="2248"/>
        </w:tabs>
        <w:spacing w:before="2" w:line="364" w:lineRule="auto"/>
        <w:ind w:right="1221" w:firstLine="479"/>
        <w:jc w:val="both"/>
        <w:rPr>
          <w:sz w:val="24"/>
        </w:rPr>
      </w:pPr>
      <w:r>
        <w:rPr>
          <w:spacing w:val="-14"/>
          <w:sz w:val="24"/>
        </w:rPr>
        <w:t>“采购人”是指依法进行政府采购的国家机关、事业单位、团体组织。</w:t>
      </w:r>
      <w:r>
        <w:rPr>
          <w:sz w:val="24"/>
        </w:rPr>
        <w:t>本次政府采购的采购人名称、地址、电话、联系人见投标须知前附表。</w:t>
      </w:r>
    </w:p>
    <w:p>
      <w:pPr>
        <w:pStyle w:val="24"/>
        <w:numPr>
          <w:ilvl w:val="1"/>
          <w:numId w:val="3"/>
        </w:numPr>
        <w:tabs>
          <w:tab w:val="left" w:pos="2301"/>
        </w:tabs>
        <w:spacing w:line="364" w:lineRule="auto"/>
        <w:ind w:right="1219" w:firstLine="479"/>
        <w:jc w:val="both"/>
        <w:rPr>
          <w:sz w:val="24"/>
        </w:rPr>
      </w:pPr>
      <w:r>
        <w:rPr>
          <w:spacing w:val="-1"/>
          <w:sz w:val="24"/>
        </w:rPr>
        <w:t>“采购代理机构”是指接受采购人委托，代理采购项目的集中采购机</w:t>
      </w:r>
      <w:r>
        <w:rPr>
          <w:spacing w:val="-7"/>
          <w:sz w:val="24"/>
        </w:rPr>
        <w:t>构和其他采购代理机构。本次政府采购的采购代理机构名称、地址、电话、联系</w:t>
      </w:r>
      <w:r>
        <w:rPr>
          <w:sz w:val="24"/>
        </w:rPr>
        <w:t>人见投标须知前附表。</w:t>
      </w:r>
    </w:p>
    <w:p>
      <w:pPr>
        <w:pStyle w:val="24"/>
        <w:numPr>
          <w:ilvl w:val="1"/>
          <w:numId w:val="3"/>
        </w:numPr>
        <w:tabs>
          <w:tab w:val="left" w:pos="2301"/>
        </w:tabs>
        <w:spacing w:before="2" w:line="364" w:lineRule="auto"/>
        <w:ind w:right="1217" w:firstLine="479"/>
        <w:jc w:val="both"/>
        <w:rPr>
          <w:sz w:val="24"/>
        </w:rPr>
      </w:pPr>
      <w:r>
        <w:rPr>
          <w:spacing w:val="-1"/>
          <w:sz w:val="24"/>
        </w:rPr>
        <w:t>“供应商”是指响应招标文件要求、参加公开招标采购的法人、其</w:t>
      </w:r>
      <w:r>
        <w:rPr>
          <w:spacing w:val="-11"/>
          <w:sz w:val="24"/>
        </w:rPr>
        <w:t>他组织。本次政府采购项目邀请的供应商通过投标须知前附表所述方</w:t>
      </w:r>
      <w:r>
        <w:rPr>
          <w:sz w:val="24"/>
        </w:rPr>
        <w:t>式产生。</w:t>
      </w:r>
    </w:p>
    <w:p>
      <w:pPr>
        <w:pStyle w:val="24"/>
        <w:numPr>
          <w:ilvl w:val="1"/>
          <w:numId w:val="3"/>
        </w:numPr>
        <w:tabs>
          <w:tab w:val="left" w:pos="2301"/>
        </w:tabs>
        <w:spacing w:before="2" w:line="364" w:lineRule="auto"/>
        <w:ind w:right="1096" w:firstLine="479"/>
        <w:jc w:val="both"/>
        <w:rPr>
          <w:sz w:val="24"/>
        </w:rPr>
      </w:pPr>
      <w:r>
        <w:rPr>
          <w:sz w:val="24"/>
        </w:rPr>
        <w:t>“</w:t>
      </w:r>
      <w:r>
        <w:rPr>
          <w:rFonts w:hint="eastAsia"/>
          <w:sz w:val="24"/>
        </w:rPr>
        <w:t>评标委员会</w:t>
      </w:r>
      <w:r>
        <w:rPr>
          <w:sz w:val="24"/>
        </w:rPr>
        <w:t>”是依据《政府采购公开招标采购方式管理暂行办法》</w:t>
      </w:r>
      <w:r>
        <w:rPr>
          <w:spacing w:val="-3"/>
          <w:sz w:val="24"/>
        </w:rPr>
        <w:t xml:space="preserve">有关规定组建，依法履行公开招标采购活动职责的 </w:t>
      </w:r>
      <w:r>
        <w:rPr>
          <w:rFonts w:hint="eastAsia"/>
          <w:sz w:val="24"/>
        </w:rPr>
        <w:t>5</w:t>
      </w:r>
      <w:r>
        <w:rPr>
          <w:spacing w:val="-9"/>
          <w:sz w:val="24"/>
        </w:rPr>
        <w:t xml:space="preserve"> 人以上单数的成员。</w:t>
      </w:r>
    </w:p>
    <w:p>
      <w:pPr>
        <w:pStyle w:val="24"/>
        <w:numPr>
          <w:ilvl w:val="1"/>
          <w:numId w:val="3"/>
        </w:numPr>
        <w:tabs>
          <w:tab w:val="left" w:pos="2300"/>
          <w:tab w:val="left" w:pos="2301"/>
        </w:tabs>
        <w:spacing w:line="364" w:lineRule="auto"/>
        <w:ind w:left="1700" w:right="2685" w:firstLine="0"/>
        <w:rPr>
          <w:sz w:val="24"/>
        </w:rPr>
      </w:pPr>
      <w:r>
        <w:rPr>
          <w:spacing w:val="-1"/>
          <w:sz w:val="24"/>
        </w:rPr>
        <w:t>“服务”是指除货物和工程以外的其他政府采购对象。</w:t>
      </w:r>
      <w:r>
        <w:rPr>
          <w:sz w:val="24"/>
        </w:rPr>
        <w:t>2.采购项目预算</w:t>
      </w:r>
    </w:p>
    <w:p>
      <w:pPr>
        <w:pStyle w:val="5"/>
        <w:tabs>
          <w:tab w:val="left" w:pos="2300"/>
        </w:tabs>
        <w:spacing w:before="2" w:line="364" w:lineRule="auto"/>
        <w:ind w:left="1700" w:right="1245"/>
      </w:pPr>
      <w:r>
        <w:t>2.1</w:t>
      </w:r>
      <w:r>
        <w:tab/>
      </w:r>
      <w:r>
        <w:rPr>
          <w:spacing w:val="-1"/>
        </w:rPr>
        <w:t>本项目采购资金已列入政府采购预算，预算金额见投标须知前附表。</w:t>
      </w:r>
      <w:r>
        <w:t>3.供应商的资格要求</w:t>
      </w:r>
      <w:r>
        <w:rPr>
          <w:rFonts w:hint="eastAsia"/>
        </w:rPr>
        <w:t>：见投标人须知</w:t>
      </w:r>
    </w:p>
    <w:p>
      <w:pPr>
        <w:pStyle w:val="24"/>
        <w:numPr>
          <w:ilvl w:val="1"/>
          <w:numId w:val="4"/>
        </w:numPr>
        <w:tabs>
          <w:tab w:val="left" w:pos="2301"/>
        </w:tabs>
        <w:spacing w:before="161"/>
        <w:ind w:hanging="601"/>
        <w:jc w:val="both"/>
        <w:rPr>
          <w:sz w:val="24"/>
        </w:rPr>
      </w:pPr>
      <w:r>
        <w:rPr>
          <w:sz w:val="24"/>
        </w:rPr>
        <w:t>供应商存在下列情形之一的不得参加公开招标：</w:t>
      </w:r>
    </w:p>
    <w:p>
      <w:pPr>
        <w:pStyle w:val="24"/>
        <w:numPr>
          <w:ilvl w:val="2"/>
          <w:numId w:val="4"/>
        </w:numPr>
        <w:tabs>
          <w:tab w:val="left" w:pos="2541"/>
        </w:tabs>
        <w:spacing w:before="160" w:line="364" w:lineRule="auto"/>
        <w:ind w:left="1220" w:right="1217" w:firstLine="479"/>
        <w:jc w:val="both"/>
        <w:rPr>
          <w:sz w:val="24"/>
        </w:rPr>
      </w:pPr>
      <w:r>
        <w:rPr>
          <w:spacing w:val="-1"/>
          <w:sz w:val="24"/>
        </w:rPr>
        <w:t xml:space="preserve">单位负责人为同一人或者存在直接控股、管理关系的不同供应商， </w:t>
      </w:r>
      <w:r>
        <w:rPr>
          <w:spacing w:val="-6"/>
          <w:sz w:val="24"/>
        </w:rPr>
        <w:t>不得参加同一合同项下的政府采购活动。为采购项目提供整体设计、规范编制或</w:t>
      </w:r>
      <w:r>
        <w:rPr>
          <w:spacing w:val="-12"/>
          <w:sz w:val="24"/>
        </w:rPr>
        <w:t>者项目管理、监理、检测等服务的供应商，不得再参加该采购项目的其他采购活</w:t>
      </w:r>
      <w:r>
        <w:rPr>
          <w:sz w:val="24"/>
        </w:rPr>
        <w:t>动。</w:t>
      </w:r>
    </w:p>
    <w:p>
      <w:pPr>
        <w:pStyle w:val="24"/>
        <w:numPr>
          <w:ilvl w:val="2"/>
          <w:numId w:val="4"/>
        </w:numPr>
        <w:tabs>
          <w:tab w:val="left" w:pos="2540"/>
          <w:tab w:val="left" w:pos="2541"/>
        </w:tabs>
        <w:spacing w:before="3" w:line="364" w:lineRule="auto"/>
        <w:ind w:left="1220" w:right="1097" w:firstLine="479"/>
        <w:rPr>
          <w:sz w:val="24"/>
        </w:rPr>
      </w:pPr>
      <w:r>
        <w:rPr>
          <w:spacing w:val="-6"/>
          <w:sz w:val="24"/>
        </w:rPr>
        <w:t>因违法经营受到刑事处罚或者责令停产停业、吊销许可证或者执照、较大数额罚款等行政处罚，或者存在财政部门认定的其他重大违法记录，以及在财政部门禁止参加政府采购活动期限以内的。</w:t>
      </w:r>
    </w:p>
    <w:p>
      <w:pPr>
        <w:pStyle w:val="24"/>
        <w:numPr>
          <w:ilvl w:val="0"/>
          <w:numId w:val="5"/>
        </w:numPr>
        <w:tabs>
          <w:tab w:val="left" w:pos="1942"/>
        </w:tabs>
        <w:spacing w:before="2"/>
        <w:ind w:hanging="242"/>
        <w:rPr>
          <w:sz w:val="24"/>
        </w:rPr>
      </w:pPr>
      <w:r>
        <w:rPr>
          <w:sz w:val="24"/>
        </w:rPr>
        <w:t>参与招标的费用</w:t>
      </w:r>
    </w:p>
    <w:p>
      <w:pPr>
        <w:pStyle w:val="24"/>
        <w:numPr>
          <w:ilvl w:val="1"/>
          <w:numId w:val="5"/>
        </w:numPr>
        <w:tabs>
          <w:tab w:val="left" w:pos="2300"/>
          <w:tab w:val="left" w:pos="2301"/>
        </w:tabs>
        <w:spacing w:before="161" w:line="364" w:lineRule="auto"/>
        <w:ind w:right="1220" w:firstLine="479"/>
        <w:rPr>
          <w:sz w:val="24"/>
        </w:rPr>
      </w:pPr>
      <w:r>
        <w:rPr>
          <w:spacing w:val="-1"/>
          <w:sz w:val="24"/>
        </w:rPr>
        <w:t>无论招标的结果如何，供应商应自行承担所有与公开招标采购活动</w:t>
      </w:r>
      <w:r>
        <w:rPr>
          <w:sz w:val="24"/>
        </w:rPr>
        <w:t>有关的全部费用。</w:t>
      </w:r>
    </w:p>
    <w:p>
      <w:pPr>
        <w:pStyle w:val="24"/>
        <w:numPr>
          <w:ilvl w:val="0"/>
          <w:numId w:val="5"/>
        </w:numPr>
        <w:tabs>
          <w:tab w:val="left" w:pos="1942"/>
        </w:tabs>
        <w:ind w:hanging="242"/>
        <w:rPr>
          <w:sz w:val="24"/>
        </w:rPr>
      </w:pPr>
      <w:r>
        <w:rPr>
          <w:sz w:val="24"/>
        </w:rPr>
        <w:t>授权委托</w:t>
      </w:r>
    </w:p>
    <w:p>
      <w:pPr>
        <w:pStyle w:val="24"/>
        <w:numPr>
          <w:ilvl w:val="1"/>
          <w:numId w:val="5"/>
        </w:numPr>
        <w:tabs>
          <w:tab w:val="left" w:pos="2301"/>
        </w:tabs>
        <w:spacing w:before="161" w:line="364" w:lineRule="auto"/>
        <w:ind w:right="1219" w:firstLine="479"/>
        <w:jc w:val="both"/>
        <w:rPr>
          <w:sz w:val="24"/>
        </w:rPr>
      </w:pPr>
      <w:r>
        <w:rPr>
          <w:spacing w:val="-1"/>
          <w:sz w:val="24"/>
        </w:rPr>
        <w:t>供应商代表为供应商法定代表人的，应持有法定代表人身份证明。供</w:t>
      </w:r>
      <w:r>
        <w:rPr>
          <w:spacing w:val="-6"/>
          <w:sz w:val="24"/>
        </w:rPr>
        <w:t>应商代表不是供应商法定代表人的，应持有法定代表人授权书，并附授权代表的</w:t>
      </w:r>
      <w:r>
        <w:rPr>
          <w:sz w:val="24"/>
        </w:rPr>
        <w:t>身份证明。</w:t>
      </w:r>
    </w:p>
    <w:p>
      <w:pPr>
        <w:pStyle w:val="5"/>
        <w:spacing w:before="2"/>
        <w:ind w:left="1700"/>
      </w:pPr>
      <w:r>
        <w:t>二、招标文件</w:t>
      </w:r>
    </w:p>
    <w:p>
      <w:pPr>
        <w:pStyle w:val="24"/>
        <w:numPr>
          <w:ilvl w:val="0"/>
          <w:numId w:val="5"/>
        </w:numPr>
        <w:tabs>
          <w:tab w:val="left" w:pos="1942"/>
        </w:tabs>
        <w:spacing w:before="41"/>
        <w:ind w:hanging="242"/>
        <w:rPr>
          <w:sz w:val="24"/>
        </w:rPr>
      </w:pPr>
      <w:r>
        <w:rPr>
          <w:sz w:val="24"/>
        </w:rPr>
        <w:t>招标文件的组成</w:t>
      </w:r>
    </w:p>
    <w:p>
      <w:pPr>
        <w:pStyle w:val="24"/>
        <w:numPr>
          <w:ilvl w:val="1"/>
          <w:numId w:val="5"/>
        </w:numPr>
        <w:tabs>
          <w:tab w:val="left" w:pos="2300"/>
          <w:tab w:val="left" w:pos="2301"/>
          <w:tab w:val="left" w:pos="2900"/>
        </w:tabs>
        <w:spacing w:before="160" w:line="364" w:lineRule="auto"/>
        <w:ind w:left="1700" w:right="5564" w:firstLine="0"/>
        <w:rPr>
          <w:sz w:val="24"/>
        </w:rPr>
      </w:pPr>
      <w:r>
        <w:rPr>
          <w:sz w:val="24"/>
        </w:rPr>
        <w:t>招标文件由下列文件组成</w:t>
      </w:r>
      <w:r>
        <w:rPr>
          <w:spacing w:val="-18"/>
          <w:sz w:val="24"/>
        </w:rPr>
        <w:t xml:space="preserve">： </w:t>
      </w:r>
      <w:r>
        <w:rPr>
          <w:sz w:val="24"/>
        </w:rPr>
        <w:t>第一部分</w:t>
      </w:r>
      <w:r>
        <w:rPr>
          <w:sz w:val="24"/>
        </w:rPr>
        <w:tab/>
      </w:r>
      <w:r>
        <w:rPr>
          <w:sz w:val="24"/>
        </w:rPr>
        <w:t>商务部分</w:t>
      </w:r>
    </w:p>
    <w:p>
      <w:pPr>
        <w:pStyle w:val="5"/>
        <w:tabs>
          <w:tab w:val="left" w:pos="2660"/>
        </w:tabs>
        <w:spacing w:before="2" w:line="364" w:lineRule="auto"/>
        <w:ind w:left="1700" w:right="7124"/>
      </w:pPr>
      <w:r>
        <w:t>第一章</w:t>
      </w:r>
      <w:r>
        <w:tab/>
      </w:r>
      <w:r>
        <w:t>招标</w:t>
      </w:r>
      <w:r>
        <w:rPr>
          <w:rFonts w:hint="eastAsia"/>
        </w:rPr>
        <w:t>公告</w:t>
      </w:r>
      <w:r>
        <w:t>第二章</w:t>
      </w:r>
      <w:r>
        <w:tab/>
      </w:r>
      <w:r>
        <w:t>投标须知</w:t>
      </w:r>
    </w:p>
    <w:p>
      <w:pPr>
        <w:pStyle w:val="5"/>
        <w:tabs>
          <w:tab w:val="left" w:pos="2660"/>
          <w:tab w:val="left" w:pos="2900"/>
        </w:tabs>
        <w:spacing w:before="1" w:line="364" w:lineRule="auto"/>
        <w:ind w:left="1700" w:right="6404"/>
      </w:pPr>
      <w:r>
        <w:t>第三章</w:t>
      </w:r>
      <w:r>
        <w:tab/>
      </w:r>
      <w:r>
        <w:t>评审方法及标</w:t>
      </w:r>
      <w:r>
        <w:rPr>
          <w:spacing w:val="-18"/>
        </w:rPr>
        <w:t>准</w:t>
      </w:r>
      <w:r>
        <w:t>第四章</w:t>
      </w:r>
      <w:r>
        <w:tab/>
      </w:r>
      <w:r>
        <w:t>合同草案条款 第五章</w:t>
      </w:r>
      <w:r>
        <w:tab/>
      </w:r>
      <w:r>
        <w:t>响应文件组成 第二部分</w:t>
      </w:r>
      <w:r>
        <w:tab/>
      </w:r>
      <w:r>
        <w:t>技术部分</w:t>
      </w:r>
    </w:p>
    <w:p>
      <w:pPr>
        <w:pStyle w:val="5"/>
        <w:tabs>
          <w:tab w:val="left" w:pos="2660"/>
        </w:tabs>
        <w:spacing w:before="3"/>
        <w:ind w:left="1700"/>
      </w:pPr>
      <w:r>
        <w:t>第六章</w:t>
      </w:r>
      <w:r>
        <w:tab/>
      </w:r>
      <w:r>
        <w:t>项目采购需求</w:t>
      </w:r>
    </w:p>
    <w:p>
      <w:pPr>
        <w:pStyle w:val="24"/>
        <w:numPr>
          <w:ilvl w:val="1"/>
          <w:numId w:val="5"/>
        </w:numPr>
        <w:tabs>
          <w:tab w:val="left" w:pos="2301"/>
        </w:tabs>
        <w:spacing w:before="160" w:line="364" w:lineRule="auto"/>
        <w:ind w:right="1220" w:firstLine="479"/>
        <w:jc w:val="both"/>
        <w:rPr>
          <w:sz w:val="24"/>
        </w:rPr>
      </w:pPr>
      <w:r>
        <w:rPr>
          <w:spacing w:val="-1"/>
          <w:sz w:val="24"/>
        </w:rPr>
        <w:t>投标须知前附表规定的提交首次响应文件截止时间前，对招标文件进</w:t>
      </w:r>
      <w:r>
        <w:rPr>
          <w:sz w:val="24"/>
        </w:rPr>
        <w:t>行澄清或者修改的内容，为招标文件的组成部分。</w:t>
      </w:r>
    </w:p>
    <w:p>
      <w:pPr>
        <w:pStyle w:val="24"/>
        <w:numPr>
          <w:ilvl w:val="1"/>
          <w:numId w:val="5"/>
        </w:numPr>
        <w:tabs>
          <w:tab w:val="left" w:pos="2301"/>
        </w:tabs>
        <w:spacing w:before="2" w:line="364" w:lineRule="auto"/>
        <w:ind w:right="1217" w:firstLine="479"/>
        <w:jc w:val="both"/>
        <w:rPr>
          <w:sz w:val="24"/>
        </w:rPr>
      </w:pPr>
      <w:r>
        <w:rPr>
          <w:spacing w:val="-1"/>
          <w:sz w:val="24"/>
        </w:rPr>
        <w:t>招标小组根据与供应商招标情况可能实质性变动的内容，包括采购需</w:t>
      </w:r>
      <w:r>
        <w:rPr>
          <w:spacing w:val="-11"/>
          <w:sz w:val="24"/>
        </w:rPr>
        <w:t>求中的技术、服务要求以及合同草案条款，对招标文件作出的实质性变动是招标文件</w:t>
      </w:r>
      <w:r>
        <w:rPr>
          <w:sz w:val="24"/>
        </w:rPr>
        <w:t>的有效组成部分。</w:t>
      </w:r>
    </w:p>
    <w:p>
      <w:pPr>
        <w:pStyle w:val="24"/>
        <w:numPr>
          <w:ilvl w:val="1"/>
          <w:numId w:val="5"/>
        </w:numPr>
        <w:tabs>
          <w:tab w:val="left" w:pos="2300"/>
          <w:tab w:val="left" w:pos="2301"/>
        </w:tabs>
        <w:spacing w:before="2" w:line="364" w:lineRule="auto"/>
        <w:ind w:right="1104" w:firstLine="479"/>
        <w:rPr>
          <w:sz w:val="24"/>
        </w:rPr>
      </w:pPr>
      <w:r>
        <w:rPr>
          <w:sz w:val="24"/>
        </w:rPr>
        <w:t>供应商应仔细阅读招标文件的全部内容，按照招标文件要求编制响应</w:t>
      </w:r>
      <w:r>
        <w:rPr>
          <w:spacing w:val="-1"/>
          <w:sz w:val="24"/>
        </w:rPr>
        <w:t xml:space="preserve">文件。任何对招标文件的忽略或误解不能作为响应文件存在缺陷或瑕疵的理由， </w:t>
      </w:r>
      <w:r>
        <w:rPr>
          <w:sz w:val="24"/>
        </w:rPr>
        <w:t>其风险由供应商承担。</w:t>
      </w:r>
    </w:p>
    <w:p>
      <w:pPr>
        <w:pStyle w:val="24"/>
        <w:numPr>
          <w:ilvl w:val="0"/>
          <w:numId w:val="5"/>
        </w:numPr>
        <w:tabs>
          <w:tab w:val="left" w:pos="1942"/>
        </w:tabs>
        <w:ind w:hanging="242"/>
        <w:rPr>
          <w:sz w:val="24"/>
        </w:rPr>
      </w:pPr>
      <w:r>
        <w:rPr>
          <w:sz w:val="24"/>
        </w:rPr>
        <w:t>招标文件的澄清或者修改</w:t>
      </w:r>
    </w:p>
    <w:p>
      <w:pPr>
        <w:pStyle w:val="24"/>
        <w:numPr>
          <w:ilvl w:val="1"/>
          <w:numId w:val="5"/>
        </w:numPr>
        <w:tabs>
          <w:tab w:val="left" w:pos="2301"/>
        </w:tabs>
        <w:spacing w:before="161" w:line="364" w:lineRule="auto"/>
        <w:ind w:right="1220" w:firstLine="479"/>
        <w:jc w:val="both"/>
        <w:rPr>
          <w:sz w:val="24"/>
        </w:rPr>
      </w:pPr>
      <w:r>
        <w:rPr>
          <w:spacing w:val="-1"/>
          <w:sz w:val="24"/>
        </w:rPr>
        <w:t>在投标须知前附表规定的提交首次响应文件截止之日前，采购人、采</w:t>
      </w:r>
      <w:r>
        <w:rPr>
          <w:sz w:val="24"/>
        </w:rPr>
        <w:t>购代理机构或者招标小组可以对已发出的招标文件进行必要的澄清或者修改。</w:t>
      </w:r>
    </w:p>
    <w:p>
      <w:pPr>
        <w:pStyle w:val="24"/>
        <w:numPr>
          <w:ilvl w:val="1"/>
          <w:numId w:val="5"/>
        </w:numPr>
        <w:tabs>
          <w:tab w:val="left" w:pos="2301"/>
        </w:tabs>
        <w:spacing w:line="364" w:lineRule="auto"/>
        <w:ind w:right="1216" w:firstLine="479"/>
        <w:jc w:val="both"/>
        <w:rPr>
          <w:sz w:val="24"/>
        </w:rPr>
      </w:pPr>
      <w:r>
        <w:rPr>
          <w:spacing w:val="-1"/>
          <w:sz w:val="24"/>
        </w:rPr>
        <w:t>澄清或者修改的内容可能影响响应文件编制的，采购人、采购代理机</w:t>
      </w:r>
      <w:r>
        <w:rPr>
          <w:spacing w:val="-3"/>
          <w:sz w:val="24"/>
        </w:rPr>
        <w:t xml:space="preserve">构应当在投标须知前附表规定的提交首次响应文件截止之日 </w:t>
      </w:r>
      <w:r>
        <w:rPr>
          <w:rFonts w:hint="eastAsia"/>
          <w:spacing w:val="-3"/>
          <w:sz w:val="24"/>
        </w:rPr>
        <w:t>1</w:t>
      </w:r>
      <w:r>
        <w:rPr>
          <w:sz w:val="24"/>
        </w:rPr>
        <w:t>5</w:t>
      </w:r>
      <w:r>
        <w:rPr>
          <w:spacing w:val="-21"/>
          <w:sz w:val="24"/>
        </w:rPr>
        <w:t xml:space="preserve"> 日前，以书面形式</w:t>
      </w:r>
      <w:r>
        <w:rPr>
          <w:spacing w:val="-8"/>
          <w:sz w:val="24"/>
        </w:rPr>
        <w:t xml:space="preserve">通知所有接收招标文件的供应商，不足 </w:t>
      </w:r>
      <w:r>
        <w:rPr>
          <w:rFonts w:hint="eastAsia"/>
          <w:spacing w:val="-8"/>
          <w:sz w:val="24"/>
        </w:rPr>
        <w:t>1</w:t>
      </w:r>
      <w:r>
        <w:rPr>
          <w:sz w:val="24"/>
        </w:rPr>
        <w:t>5</w:t>
      </w:r>
      <w:r>
        <w:rPr>
          <w:spacing w:val="-12"/>
          <w:sz w:val="24"/>
        </w:rPr>
        <w:t xml:space="preserve"> 日的，顺延供应商提交首次响应文件截</w:t>
      </w:r>
      <w:r>
        <w:rPr>
          <w:sz w:val="24"/>
        </w:rPr>
        <w:t>止时间。</w:t>
      </w:r>
    </w:p>
    <w:p>
      <w:pPr>
        <w:pStyle w:val="24"/>
        <w:numPr>
          <w:ilvl w:val="0"/>
          <w:numId w:val="5"/>
        </w:numPr>
        <w:tabs>
          <w:tab w:val="left" w:pos="1942"/>
        </w:tabs>
        <w:spacing w:before="3"/>
        <w:ind w:hanging="242"/>
        <w:rPr>
          <w:sz w:val="24"/>
        </w:rPr>
      </w:pPr>
      <w:r>
        <w:rPr>
          <w:sz w:val="24"/>
        </w:rPr>
        <w:t>偏离</w:t>
      </w:r>
    </w:p>
    <w:p>
      <w:pPr>
        <w:pStyle w:val="24"/>
        <w:numPr>
          <w:ilvl w:val="1"/>
          <w:numId w:val="5"/>
        </w:numPr>
        <w:tabs>
          <w:tab w:val="left" w:pos="2300"/>
          <w:tab w:val="left" w:pos="2301"/>
        </w:tabs>
        <w:spacing w:before="161" w:line="364" w:lineRule="auto"/>
        <w:ind w:right="1220" w:firstLine="479"/>
        <w:rPr>
          <w:sz w:val="24"/>
        </w:rPr>
      </w:pPr>
      <w:r>
        <w:rPr>
          <w:spacing w:val="-1"/>
          <w:sz w:val="24"/>
        </w:rPr>
        <w:t>本条所称偏离为响应文件对招标文件的偏离，即不满足或不响应招标文件</w:t>
      </w:r>
      <w:r>
        <w:rPr>
          <w:sz w:val="24"/>
        </w:rPr>
        <w:t>的要求。偏离分为实质性和非实质性要求条款偏离。</w:t>
      </w:r>
    </w:p>
    <w:p>
      <w:pPr>
        <w:pStyle w:val="24"/>
        <w:numPr>
          <w:ilvl w:val="1"/>
          <w:numId w:val="5"/>
        </w:numPr>
        <w:tabs>
          <w:tab w:val="left" w:pos="2300"/>
          <w:tab w:val="left" w:pos="2301"/>
          <w:tab w:val="left" w:pos="9498"/>
        </w:tabs>
        <w:spacing w:before="161" w:line="364" w:lineRule="auto"/>
        <w:ind w:right="1220" w:firstLine="479"/>
        <w:rPr>
          <w:spacing w:val="-1"/>
          <w:sz w:val="24"/>
        </w:rPr>
      </w:pPr>
      <w:r>
        <w:rPr>
          <w:spacing w:val="-1"/>
          <w:sz w:val="24"/>
        </w:rPr>
        <w:t>除政府采购法律法规相关规定外，招标文件中用“拒绝”“不接受”“无效”“不得”“必须”“应当”等文字规定或标注“★”符号的条款为实质性要求条款(即重要条款)，对其中任何一条的偏离，在评审时将其视为无效响应。</w:t>
      </w:r>
    </w:p>
    <w:p>
      <w:pPr>
        <w:pStyle w:val="5"/>
        <w:spacing w:before="1" w:line="364" w:lineRule="auto"/>
        <w:ind w:left="1700" w:right="7604"/>
      </w:pPr>
      <w:r>
        <w:t>三、响应文件10.一般要求</w:t>
      </w:r>
    </w:p>
    <w:p>
      <w:pPr>
        <w:pStyle w:val="24"/>
        <w:numPr>
          <w:ilvl w:val="1"/>
          <w:numId w:val="6"/>
        </w:numPr>
        <w:tabs>
          <w:tab w:val="left" w:pos="2421"/>
        </w:tabs>
        <w:spacing w:line="364" w:lineRule="auto"/>
        <w:ind w:right="1217" w:firstLine="479"/>
        <w:jc w:val="both"/>
        <w:rPr>
          <w:sz w:val="24"/>
        </w:rPr>
      </w:pPr>
      <w:r>
        <w:rPr>
          <w:spacing w:val="-7"/>
          <w:sz w:val="24"/>
        </w:rPr>
        <w:t>供应商应仔细阅读招标文件的所有内容，按招标文件的要求编制响应</w:t>
      </w:r>
      <w:r>
        <w:rPr>
          <w:spacing w:val="-11"/>
          <w:sz w:val="24"/>
        </w:rPr>
        <w:t>文件，并保证所提供的全部资料的真实性，以使其响应文件对招标文件做出实质</w:t>
      </w:r>
      <w:r>
        <w:rPr>
          <w:sz w:val="24"/>
        </w:rPr>
        <w:t>性的响应。</w:t>
      </w:r>
    </w:p>
    <w:p>
      <w:pPr>
        <w:pStyle w:val="24"/>
        <w:numPr>
          <w:ilvl w:val="1"/>
          <w:numId w:val="6"/>
        </w:numPr>
        <w:tabs>
          <w:tab w:val="left" w:pos="2421"/>
        </w:tabs>
        <w:spacing w:before="2" w:line="364" w:lineRule="auto"/>
        <w:ind w:right="1217" w:firstLine="479"/>
        <w:jc w:val="both"/>
        <w:rPr>
          <w:sz w:val="24"/>
        </w:rPr>
      </w:pPr>
      <w:r>
        <w:rPr>
          <w:spacing w:val="-5"/>
          <w:sz w:val="24"/>
        </w:rPr>
        <w:t>供应商提交的响应文件及供应商与采购人或采购代理机构、评标委员会</w:t>
      </w:r>
      <w:r>
        <w:rPr>
          <w:spacing w:val="-6"/>
          <w:sz w:val="24"/>
        </w:rPr>
        <w:t>就有关招标的所有来往函电必须使用中文。供应商可以提交其他语言的资料，但</w:t>
      </w:r>
      <w:r>
        <w:rPr>
          <w:sz w:val="24"/>
        </w:rPr>
        <w:t>应附中文注释，在有差异时以中文为准。</w:t>
      </w:r>
    </w:p>
    <w:p>
      <w:pPr>
        <w:pStyle w:val="24"/>
        <w:numPr>
          <w:ilvl w:val="1"/>
          <w:numId w:val="6"/>
        </w:numPr>
        <w:tabs>
          <w:tab w:val="left" w:pos="2421"/>
        </w:tabs>
        <w:spacing w:before="3" w:line="364" w:lineRule="auto"/>
        <w:ind w:right="1217" w:firstLine="479"/>
        <w:jc w:val="both"/>
        <w:rPr>
          <w:sz w:val="24"/>
        </w:rPr>
      </w:pPr>
      <w:r>
        <w:rPr>
          <w:spacing w:val="-10"/>
          <w:sz w:val="24"/>
        </w:rPr>
        <w:t>除技术要求另有规定外，本文件所要求使用的计量单位均采用国家法</w:t>
      </w:r>
      <w:r>
        <w:rPr>
          <w:sz w:val="24"/>
        </w:rPr>
        <w:t>定的度、量、衡标准单位计量。未列明时亦默认为我国法定计量单位。</w:t>
      </w:r>
    </w:p>
    <w:p>
      <w:pPr>
        <w:pStyle w:val="24"/>
        <w:numPr>
          <w:ilvl w:val="1"/>
          <w:numId w:val="6"/>
        </w:numPr>
        <w:tabs>
          <w:tab w:val="left" w:pos="2421"/>
        </w:tabs>
        <w:ind w:left="2420" w:hanging="721"/>
        <w:jc w:val="both"/>
        <w:rPr>
          <w:sz w:val="24"/>
        </w:rPr>
      </w:pPr>
      <w:r>
        <w:rPr>
          <w:sz w:val="24"/>
        </w:rPr>
        <w:t>供应商应按招标文件中提供的响应文件格式填写。</w:t>
      </w:r>
    </w:p>
    <w:p>
      <w:pPr>
        <w:pStyle w:val="24"/>
        <w:numPr>
          <w:ilvl w:val="1"/>
          <w:numId w:val="6"/>
        </w:numPr>
        <w:tabs>
          <w:tab w:val="left" w:pos="2421"/>
        </w:tabs>
        <w:spacing w:before="160" w:line="364" w:lineRule="auto"/>
        <w:ind w:right="1221" w:firstLine="479"/>
        <w:jc w:val="both"/>
        <w:rPr>
          <w:sz w:val="24"/>
        </w:rPr>
      </w:pPr>
      <w:r>
        <w:rPr>
          <w:rFonts w:hint="eastAsia"/>
          <w:spacing w:val="-7"/>
          <w:sz w:val="24"/>
        </w:rPr>
        <w:t>投标</w:t>
      </w:r>
      <w:r>
        <w:rPr>
          <w:spacing w:val="-7"/>
          <w:sz w:val="24"/>
        </w:rPr>
        <w:t>响应文件应采用书面形式，招标文件中要求提供电子版的，必须</w:t>
      </w:r>
      <w:r>
        <w:rPr>
          <w:sz w:val="24"/>
        </w:rPr>
        <w:t>按要求提供。</w:t>
      </w:r>
    </w:p>
    <w:p>
      <w:pPr>
        <w:pStyle w:val="24"/>
        <w:numPr>
          <w:ilvl w:val="0"/>
          <w:numId w:val="7"/>
        </w:numPr>
        <w:tabs>
          <w:tab w:val="left" w:pos="2062"/>
        </w:tabs>
        <w:spacing w:before="2"/>
        <w:ind w:hanging="362"/>
        <w:rPr>
          <w:sz w:val="24"/>
        </w:rPr>
      </w:pPr>
      <w:r>
        <w:rPr>
          <w:sz w:val="24"/>
        </w:rPr>
        <w:t>响应文件的组成(采购人可根据实际情况对以下项目标注★)</w:t>
      </w:r>
    </w:p>
    <w:p>
      <w:pPr>
        <w:pStyle w:val="24"/>
        <w:numPr>
          <w:ilvl w:val="1"/>
          <w:numId w:val="7"/>
        </w:numPr>
        <w:tabs>
          <w:tab w:val="left" w:pos="2420"/>
          <w:tab w:val="left" w:pos="2421"/>
        </w:tabs>
        <w:spacing w:before="160"/>
        <w:ind w:hanging="721"/>
        <w:jc w:val="left"/>
        <w:rPr>
          <w:sz w:val="24"/>
        </w:rPr>
      </w:pPr>
      <w:r>
        <w:rPr>
          <w:sz w:val="24"/>
        </w:rPr>
        <w:t>响应文件应包括但不限于下列内容：</w:t>
      </w:r>
    </w:p>
    <w:p>
      <w:pPr>
        <w:pStyle w:val="24"/>
        <w:numPr>
          <w:ilvl w:val="2"/>
          <w:numId w:val="7"/>
        </w:numPr>
        <w:tabs>
          <w:tab w:val="left" w:pos="2660"/>
          <w:tab w:val="left" w:pos="2661"/>
        </w:tabs>
        <w:spacing w:before="161" w:line="364" w:lineRule="auto"/>
        <w:ind w:right="1111" w:firstLine="0"/>
        <w:rPr>
          <w:sz w:val="24"/>
        </w:rPr>
      </w:pPr>
      <w:r>
        <w:rPr>
          <w:spacing w:val="-5"/>
          <w:sz w:val="24"/>
        </w:rPr>
        <w:t>商务部分</w:t>
      </w:r>
    </w:p>
    <w:p>
      <w:pPr>
        <w:pStyle w:val="24"/>
        <w:tabs>
          <w:tab w:val="left" w:pos="2660"/>
          <w:tab w:val="left" w:pos="2661"/>
        </w:tabs>
        <w:spacing w:before="161" w:line="364" w:lineRule="auto"/>
        <w:ind w:left="1700" w:right="1111" w:firstLine="0"/>
        <w:rPr>
          <w:sz w:val="24"/>
        </w:rPr>
      </w:pPr>
      <w:r>
        <w:rPr>
          <w:sz w:val="24"/>
        </w:rPr>
        <w:t>(1)</w:t>
      </w:r>
      <w:r>
        <w:rPr>
          <w:rFonts w:hint="eastAsia"/>
          <w:sz w:val="24"/>
        </w:rPr>
        <w:t xml:space="preserve">  </w:t>
      </w:r>
      <w:r>
        <w:rPr>
          <w:sz w:val="24"/>
        </w:rPr>
        <w:t>投标响应声明</w:t>
      </w:r>
    </w:p>
    <w:p>
      <w:pPr>
        <w:pStyle w:val="5"/>
        <w:spacing w:before="1" w:line="364" w:lineRule="auto"/>
        <w:ind w:left="1700" w:right="1111"/>
      </w:pPr>
      <w:r>
        <w:t>(2)</w:t>
      </w:r>
      <w:r>
        <w:rPr>
          <w:rFonts w:hint="eastAsia"/>
        </w:rPr>
        <w:t xml:space="preserve">  </w:t>
      </w:r>
      <w:r>
        <w:t>报价一览表及</w:t>
      </w:r>
      <w:r>
        <w:rPr>
          <w:rFonts w:hint="eastAsia"/>
        </w:rPr>
        <w:t>投标报价表</w:t>
      </w:r>
    </w:p>
    <w:p>
      <w:pPr>
        <w:pStyle w:val="5"/>
        <w:spacing w:before="1" w:line="364" w:lineRule="auto"/>
        <w:ind w:left="1700" w:right="1111"/>
      </w:pPr>
      <w:r>
        <w:t>(3)</w:t>
      </w:r>
      <w:r>
        <w:rPr>
          <w:rFonts w:hint="eastAsia"/>
        </w:rPr>
        <w:t xml:space="preserve">  </w:t>
      </w:r>
      <w:r>
        <w:t>商务条款偏离表</w:t>
      </w:r>
    </w:p>
    <w:p>
      <w:pPr>
        <w:pStyle w:val="24"/>
        <w:numPr>
          <w:ilvl w:val="0"/>
          <w:numId w:val="8"/>
        </w:numPr>
        <w:tabs>
          <w:tab w:val="left" w:pos="2062"/>
        </w:tabs>
        <w:ind w:hanging="362"/>
        <w:rPr>
          <w:sz w:val="24"/>
        </w:rPr>
      </w:pPr>
      <w:r>
        <w:rPr>
          <w:rFonts w:hint="eastAsia"/>
          <w:sz w:val="24"/>
        </w:rPr>
        <w:t xml:space="preserve">  </w:t>
      </w:r>
      <w:r>
        <w:rPr>
          <w:sz w:val="24"/>
        </w:rPr>
        <w:t>投标保证金</w:t>
      </w:r>
    </w:p>
    <w:p>
      <w:pPr>
        <w:pStyle w:val="24"/>
        <w:numPr>
          <w:ilvl w:val="0"/>
          <w:numId w:val="8"/>
        </w:numPr>
        <w:tabs>
          <w:tab w:val="left" w:pos="2062"/>
        </w:tabs>
        <w:spacing w:before="161"/>
        <w:ind w:hanging="362"/>
        <w:rPr>
          <w:sz w:val="24"/>
        </w:rPr>
      </w:pPr>
      <w:r>
        <w:rPr>
          <w:rFonts w:hint="eastAsia"/>
          <w:sz w:val="24"/>
        </w:rPr>
        <w:t xml:space="preserve">  </w:t>
      </w:r>
      <w:r>
        <w:rPr>
          <w:sz w:val="24"/>
        </w:rPr>
        <w:t>供应商符合资格条件的证明文件</w:t>
      </w:r>
    </w:p>
    <w:p>
      <w:pPr>
        <w:pStyle w:val="5"/>
        <w:spacing w:before="161"/>
        <w:ind w:left="1580"/>
      </w:pPr>
      <w:r>
        <w:t>（6）</w:t>
      </w:r>
      <w:r>
        <w:rPr>
          <w:rFonts w:hint="eastAsia"/>
        </w:rPr>
        <w:t xml:space="preserve"> </w:t>
      </w:r>
      <w:r>
        <w:t>用于本项目项目负责人及项目组成人员</w:t>
      </w:r>
    </w:p>
    <w:p>
      <w:pPr>
        <w:pStyle w:val="5"/>
        <w:spacing w:before="160"/>
        <w:ind w:left="1700"/>
      </w:pPr>
      <w:r>
        <w:t>(7)</w:t>
      </w:r>
      <w:r>
        <w:rPr>
          <w:rFonts w:hint="eastAsia"/>
        </w:rPr>
        <w:t xml:space="preserve">  </w:t>
      </w:r>
      <w:r>
        <w:t>投标须知前附表要求供应商须提供的其他资料</w:t>
      </w:r>
    </w:p>
    <w:p>
      <w:pPr>
        <w:pStyle w:val="24"/>
        <w:numPr>
          <w:ilvl w:val="0"/>
          <w:numId w:val="9"/>
        </w:numPr>
        <w:tabs>
          <w:tab w:val="left" w:pos="2182"/>
        </w:tabs>
        <w:spacing w:before="161"/>
        <w:ind w:hanging="602"/>
        <w:rPr>
          <w:sz w:val="24"/>
        </w:rPr>
      </w:pPr>
      <w:r>
        <w:rPr>
          <w:rFonts w:hint="eastAsia"/>
          <w:sz w:val="24"/>
        </w:rPr>
        <w:t xml:space="preserve"> </w:t>
      </w:r>
      <w:r>
        <w:rPr>
          <w:sz w:val="24"/>
        </w:rPr>
        <w:t>供应商企业类型声明函</w:t>
      </w:r>
    </w:p>
    <w:p>
      <w:pPr>
        <w:pStyle w:val="24"/>
        <w:numPr>
          <w:ilvl w:val="0"/>
          <w:numId w:val="9"/>
        </w:numPr>
        <w:tabs>
          <w:tab w:val="left" w:pos="2182"/>
        </w:tabs>
        <w:spacing w:before="160"/>
        <w:ind w:hanging="602"/>
        <w:rPr>
          <w:sz w:val="24"/>
        </w:rPr>
      </w:pPr>
      <w:r>
        <w:rPr>
          <w:rFonts w:hint="eastAsia"/>
          <w:sz w:val="24"/>
        </w:rPr>
        <w:t xml:space="preserve"> </w:t>
      </w:r>
      <w:r>
        <w:rPr>
          <w:sz w:val="24"/>
        </w:rPr>
        <w:t>中小企业声明函</w:t>
      </w:r>
    </w:p>
    <w:p>
      <w:pPr>
        <w:pStyle w:val="24"/>
        <w:numPr>
          <w:ilvl w:val="0"/>
          <w:numId w:val="9"/>
        </w:numPr>
        <w:tabs>
          <w:tab w:val="left" w:pos="2302"/>
        </w:tabs>
        <w:spacing w:before="161"/>
        <w:ind w:left="2301" w:hanging="722"/>
        <w:rPr>
          <w:sz w:val="24"/>
          <w:szCs w:val="24"/>
        </w:rPr>
      </w:pPr>
      <w:r>
        <w:rPr>
          <w:sz w:val="24"/>
          <w:szCs w:val="24"/>
        </w:rPr>
        <w:t>中小企业生产或销售的产品优惠明细表</w:t>
      </w:r>
    </w:p>
    <w:p>
      <w:pPr>
        <w:pStyle w:val="24"/>
        <w:numPr>
          <w:ilvl w:val="0"/>
          <w:numId w:val="9"/>
        </w:numPr>
        <w:tabs>
          <w:tab w:val="left" w:pos="2302"/>
        </w:tabs>
        <w:spacing w:before="41"/>
        <w:ind w:left="2301" w:hanging="722"/>
        <w:rPr>
          <w:sz w:val="24"/>
          <w:szCs w:val="24"/>
        </w:rPr>
      </w:pPr>
      <w:r>
        <w:rPr>
          <w:sz w:val="24"/>
          <w:szCs w:val="24"/>
        </w:rPr>
        <w:t>监狱企业声明函</w:t>
      </w:r>
    </w:p>
    <w:p>
      <w:pPr>
        <w:pStyle w:val="24"/>
        <w:numPr>
          <w:ilvl w:val="0"/>
          <w:numId w:val="9"/>
        </w:numPr>
        <w:tabs>
          <w:tab w:val="left" w:pos="2302"/>
        </w:tabs>
        <w:spacing w:before="41"/>
        <w:ind w:left="2301" w:hanging="722"/>
        <w:rPr>
          <w:sz w:val="24"/>
          <w:szCs w:val="24"/>
        </w:rPr>
      </w:pPr>
      <w:r>
        <w:rPr>
          <w:sz w:val="24"/>
          <w:szCs w:val="24"/>
        </w:rPr>
        <w:t>残疾人福利性单位声明函</w:t>
      </w:r>
    </w:p>
    <w:p>
      <w:pPr>
        <w:spacing w:before="84"/>
        <w:ind w:left="1580"/>
        <w:rPr>
          <w:rFonts w:asciiTheme="minorEastAsia" w:hAnsiTheme="minorEastAsia" w:eastAsiaTheme="minorEastAsia"/>
          <w:sz w:val="24"/>
        </w:rPr>
      </w:pPr>
      <w:r>
        <w:rPr>
          <w:rFonts w:hint="eastAsia" w:asciiTheme="minorEastAsia" w:hAnsiTheme="minorEastAsia" w:eastAsiaTheme="minorEastAsia"/>
          <w:b/>
          <w:spacing w:val="-168"/>
          <w:w w:val="99"/>
          <w:sz w:val="24"/>
        </w:rPr>
        <w:t>注</w:t>
      </w:r>
      <w:r>
        <w:rPr>
          <w:rFonts w:asciiTheme="minorEastAsia" w:hAnsiTheme="minorEastAsia" w:eastAsiaTheme="minorEastAsia"/>
          <w:spacing w:val="-70"/>
          <w:position w:val="-8"/>
          <w:sz w:val="24"/>
        </w:rPr>
        <w:t>．</w:t>
      </w:r>
      <w:r>
        <w:rPr>
          <w:rFonts w:hint="eastAsia" w:asciiTheme="minorEastAsia" w:hAnsiTheme="minorEastAsia" w:eastAsiaTheme="minorEastAsia"/>
          <w:b/>
          <w:spacing w:val="-202"/>
          <w:w w:val="99"/>
          <w:sz w:val="24"/>
        </w:rPr>
        <w:t>：</w:t>
      </w:r>
      <w:r>
        <w:rPr>
          <w:rFonts w:asciiTheme="minorEastAsia" w:hAnsiTheme="minorEastAsia" w:eastAsiaTheme="minorEastAsia"/>
          <w:spacing w:val="-104"/>
          <w:position w:val="-8"/>
          <w:sz w:val="24"/>
        </w:rPr>
        <w:t>．</w:t>
      </w:r>
      <w:r>
        <w:rPr>
          <w:rFonts w:hint="eastAsia" w:asciiTheme="minorEastAsia" w:hAnsiTheme="minorEastAsia" w:eastAsiaTheme="minorEastAsia"/>
          <w:b/>
          <w:spacing w:val="-108"/>
          <w:w w:val="99"/>
          <w:sz w:val="24"/>
        </w:rPr>
        <w:t>(</w:t>
      </w:r>
      <w:r>
        <w:rPr>
          <w:rFonts w:asciiTheme="minorEastAsia" w:hAnsiTheme="minorEastAsia" w:eastAsiaTheme="minorEastAsia"/>
          <w:spacing w:val="-130"/>
          <w:position w:val="-8"/>
          <w:sz w:val="24"/>
        </w:rPr>
        <w:t>．</w:t>
      </w:r>
      <w:r>
        <w:rPr>
          <w:rFonts w:hint="eastAsia" w:asciiTheme="minorEastAsia" w:hAnsiTheme="minorEastAsia" w:eastAsiaTheme="minorEastAsia"/>
          <w:b/>
          <w:spacing w:val="-108"/>
          <w:w w:val="99"/>
          <w:sz w:val="24"/>
        </w:rPr>
        <w:t>8</w:t>
      </w:r>
      <w:r>
        <w:rPr>
          <w:rFonts w:asciiTheme="minorEastAsia" w:hAnsiTheme="minorEastAsia" w:eastAsiaTheme="minorEastAsia"/>
          <w:spacing w:val="-132"/>
          <w:position w:val="-8"/>
          <w:sz w:val="24"/>
        </w:rPr>
        <w:t>．</w:t>
      </w:r>
      <w:r>
        <w:rPr>
          <w:rFonts w:hint="eastAsia" w:asciiTheme="minorEastAsia" w:hAnsiTheme="minorEastAsia" w:eastAsiaTheme="minorEastAsia"/>
          <w:b/>
          <w:spacing w:val="-108"/>
          <w:w w:val="99"/>
          <w:sz w:val="24"/>
        </w:rPr>
        <w:t>-</w:t>
      </w:r>
      <w:r>
        <w:rPr>
          <w:rFonts w:asciiTheme="minorEastAsia" w:hAnsiTheme="minorEastAsia" w:eastAsiaTheme="minorEastAsia"/>
          <w:spacing w:val="-132"/>
          <w:position w:val="-8"/>
          <w:sz w:val="24"/>
        </w:rPr>
        <w:t>．</w:t>
      </w:r>
      <w:r>
        <w:rPr>
          <w:rFonts w:hint="eastAsia" w:asciiTheme="minorEastAsia" w:hAnsiTheme="minorEastAsia" w:eastAsiaTheme="minorEastAsia"/>
          <w:b/>
          <w:spacing w:val="-108"/>
          <w:w w:val="99"/>
          <w:sz w:val="24"/>
        </w:rPr>
        <w:t>1</w:t>
      </w:r>
      <w:r>
        <w:rPr>
          <w:rFonts w:asciiTheme="minorEastAsia" w:hAnsiTheme="minorEastAsia" w:eastAsiaTheme="minorEastAsia"/>
          <w:spacing w:val="-130"/>
          <w:position w:val="-8"/>
          <w:sz w:val="24"/>
        </w:rPr>
        <w:t>．</w:t>
      </w:r>
      <w:r>
        <w:rPr>
          <w:rFonts w:hint="eastAsia" w:asciiTheme="minorEastAsia" w:hAnsiTheme="minorEastAsia" w:eastAsiaTheme="minorEastAsia"/>
          <w:b/>
          <w:spacing w:val="-108"/>
          <w:w w:val="99"/>
          <w:sz w:val="24"/>
        </w:rPr>
        <w:t>2</w:t>
      </w:r>
      <w:r>
        <w:rPr>
          <w:rFonts w:asciiTheme="minorEastAsia" w:hAnsiTheme="minorEastAsia" w:eastAsiaTheme="minorEastAsia"/>
          <w:spacing w:val="-133"/>
          <w:position w:val="-8"/>
          <w:sz w:val="24"/>
        </w:rPr>
        <w:t>．</w:t>
      </w:r>
      <w:r>
        <w:rPr>
          <w:rFonts w:hint="eastAsia" w:asciiTheme="minorEastAsia" w:hAnsiTheme="minorEastAsia" w:eastAsiaTheme="minorEastAsia"/>
          <w:b/>
          <w:spacing w:val="-108"/>
          <w:w w:val="99"/>
          <w:sz w:val="24"/>
        </w:rPr>
        <w:t>)</w:t>
      </w:r>
      <w:r>
        <w:rPr>
          <w:rFonts w:asciiTheme="minorEastAsia" w:hAnsiTheme="minorEastAsia" w:eastAsiaTheme="minorEastAsia"/>
          <w:spacing w:val="-130"/>
          <w:position w:val="-8"/>
          <w:sz w:val="24"/>
        </w:rPr>
        <w:t>．</w:t>
      </w:r>
      <w:r>
        <w:rPr>
          <w:rFonts w:hint="eastAsia" w:asciiTheme="minorEastAsia" w:hAnsiTheme="minorEastAsia" w:eastAsiaTheme="minorEastAsia"/>
          <w:b/>
          <w:spacing w:val="-168"/>
          <w:w w:val="99"/>
          <w:sz w:val="24"/>
        </w:rPr>
        <w:t>项</w:t>
      </w:r>
      <w:r>
        <w:rPr>
          <w:rFonts w:asciiTheme="minorEastAsia" w:hAnsiTheme="minorEastAsia" w:eastAsiaTheme="minorEastAsia"/>
          <w:spacing w:val="-72"/>
          <w:position w:val="-8"/>
          <w:sz w:val="24"/>
        </w:rPr>
        <w:t>．</w:t>
      </w:r>
      <w:r>
        <w:rPr>
          <w:rFonts w:hint="eastAsia" w:asciiTheme="minorEastAsia" w:hAnsiTheme="minorEastAsia" w:eastAsiaTheme="minorEastAsia"/>
          <w:b/>
          <w:spacing w:val="-168"/>
          <w:w w:val="99"/>
          <w:sz w:val="24"/>
        </w:rPr>
        <w:t>供</w:t>
      </w:r>
      <w:r>
        <w:rPr>
          <w:rFonts w:asciiTheme="minorEastAsia" w:hAnsiTheme="minorEastAsia" w:eastAsiaTheme="minorEastAsia"/>
          <w:spacing w:val="-72"/>
          <w:position w:val="-8"/>
          <w:sz w:val="24"/>
        </w:rPr>
        <w:t>．</w:t>
      </w:r>
      <w:r>
        <w:rPr>
          <w:rFonts w:hint="eastAsia" w:asciiTheme="minorEastAsia" w:hAnsiTheme="minorEastAsia" w:eastAsiaTheme="minorEastAsia"/>
          <w:b/>
          <w:spacing w:val="-168"/>
          <w:w w:val="99"/>
          <w:sz w:val="24"/>
        </w:rPr>
        <w:t>应</w:t>
      </w:r>
      <w:r>
        <w:rPr>
          <w:rFonts w:asciiTheme="minorEastAsia" w:hAnsiTheme="minorEastAsia" w:eastAsiaTheme="minorEastAsia"/>
          <w:spacing w:val="-71"/>
          <w:position w:val="-8"/>
          <w:sz w:val="24"/>
        </w:rPr>
        <w:t>．</w:t>
      </w:r>
      <w:r>
        <w:rPr>
          <w:rFonts w:hint="eastAsia" w:asciiTheme="minorEastAsia" w:hAnsiTheme="minorEastAsia" w:eastAsiaTheme="minorEastAsia"/>
          <w:b/>
          <w:spacing w:val="-168"/>
          <w:w w:val="99"/>
          <w:sz w:val="24"/>
        </w:rPr>
        <w:t>商</w:t>
      </w:r>
      <w:r>
        <w:rPr>
          <w:rFonts w:asciiTheme="minorEastAsia" w:hAnsiTheme="minorEastAsia" w:eastAsiaTheme="minorEastAsia"/>
          <w:spacing w:val="-73"/>
          <w:position w:val="-8"/>
          <w:sz w:val="24"/>
        </w:rPr>
        <w:t>．</w:t>
      </w:r>
      <w:r>
        <w:rPr>
          <w:rFonts w:hint="eastAsia" w:asciiTheme="minorEastAsia" w:hAnsiTheme="minorEastAsia" w:eastAsiaTheme="minorEastAsia"/>
          <w:b/>
          <w:spacing w:val="-168"/>
          <w:w w:val="99"/>
          <w:sz w:val="24"/>
        </w:rPr>
        <w:t>根</w:t>
      </w:r>
      <w:r>
        <w:rPr>
          <w:rFonts w:asciiTheme="minorEastAsia" w:hAnsiTheme="minorEastAsia" w:eastAsiaTheme="minorEastAsia"/>
          <w:spacing w:val="-73"/>
          <w:position w:val="-8"/>
          <w:sz w:val="24"/>
        </w:rPr>
        <w:t>．</w:t>
      </w:r>
      <w:r>
        <w:rPr>
          <w:rFonts w:hint="eastAsia" w:asciiTheme="minorEastAsia" w:hAnsiTheme="minorEastAsia" w:eastAsiaTheme="minorEastAsia"/>
          <w:b/>
          <w:spacing w:val="-168"/>
          <w:w w:val="99"/>
          <w:sz w:val="24"/>
        </w:rPr>
        <w:t>据</w:t>
      </w:r>
      <w:r>
        <w:rPr>
          <w:rFonts w:asciiTheme="minorEastAsia" w:hAnsiTheme="minorEastAsia" w:eastAsiaTheme="minorEastAsia"/>
          <w:spacing w:val="-71"/>
          <w:position w:val="-8"/>
          <w:sz w:val="24"/>
        </w:rPr>
        <w:t>．</w:t>
      </w:r>
      <w:r>
        <w:rPr>
          <w:rFonts w:hint="eastAsia" w:asciiTheme="minorEastAsia" w:hAnsiTheme="minorEastAsia" w:eastAsiaTheme="minorEastAsia"/>
          <w:b/>
          <w:spacing w:val="-167"/>
          <w:w w:val="99"/>
          <w:sz w:val="24"/>
        </w:rPr>
        <w:t>情</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7"/>
          <w:w w:val="99"/>
          <w:sz w:val="24"/>
        </w:rPr>
        <w:t>况</w:t>
      </w:r>
      <w:r>
        <w:rPr>
          <w:rFonts w:asciiTheme="minorEastAsia" w:hAnsiTheme="minorEastAsia" w:eastAsiaTheme="minorEastAsia"/>
          <w:spacing w:val="-71"/>
          <w:position w:val="-8"/>
          <w:sz w:val="24"/>
        </w:rPr>
        <w:t>．</w:t>
      </w:r>
      <w:r>
        <w:rPr>
          <w:rFonts w:hint="eastAsia" w:asciiTheme="minorEastAsia" w:hAnsiTheme="minorEastAsia" w:eastAsiaTheme="minorEastAsia"/>
          <w:b/>
          <w:spacing w:val="-167"/>
          <w:w w:val="99"/>
          <w:sz w:val="24"/>
        </w:rPr>
        <w:t>自</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7"/>
          <w:w w:val="99"/>
          <w:sz w:val="24"/>
        </w:rPr>
        <w:t>行</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7"/>
          <w:w w:val="99"/>
          <w:sz w:val="24"/>
        </w:rPr>
        <w:t>选</w:t>
      </w:r>
      <w:r>
        <w:rPr>
          <w:rFonts w:asciiTheme="minorEastAsia" w:hAnsiTheme="minorEastAsia" w:eastAsiaTheme="minorEastAsia"/>
          <w:spacing w:val="-72"/>
          <w:position w:val="-8"/>
          <w:sz w:val="24"/>
        </w:rPr>
        <w:t>．</w:t>
      </w:r>
      <w:r>
        <w:rPr>
          <w:rFonts w:hint="eastAsia" w:asciiTheme="minorEastAsia" w:hAnsiTheme="minorEastAsia" w:eastAsiaTheme="minorEastAsia"/>
          <w:b/>
          <w:spacing w:val="-167"/>
          <w:w w:val="99"/>
          <w:sz w:val="24"/>
        </w:rPr>
        <w:t>择</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98"/>
          <w:w w:val="99"/>
          <w:sz w:val="24"/>
        </w:rPr>
        <w:t>，</w:t>
      </w:r>
      <w:r>
        <w:rPr>
          <w:rFonts w:asciiTheme="minorEastAsia" w:hAnsiTheme="minorEastAsia" w:eastAsiaTheme="minorEastAsia"/>
          <w:spacing w:val="-106"/>
          <w:position w:val="-8"/>
          <w:sz w:val="24"/>
        </w:rPr>
        <w:t>．</w:t>
      </w:r>
      <w:r>
        <w:rPr>
          <w:rFonts w:hint="eastAsia" w:asciiTheme="minorEastAsia" w:hAnsiTheme="minorEastAsia" w:eastAsiaTheme="minorEastAsia"/>
          <w:b/>
          <w:spacing w:val="-167"/>
          <w:w w:val="99"/>
          <w:sz w:val="24"/>
        </w:rPr>
        <w:t>不</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7"/>
          <w:w w:val="99"/>
          <w:sz w:val="24"/>
        </w:rPr>
        <w:t>享</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7"/>
          <w:w w:val="99"/>
          <w:sz w:val="24"/>
        </w:rPr>
        <w:t>受</w:t>
      </w:r>
      <w:r>
        <w:rPr>
          <w:rFonts w:asciiTheme="minorEastAsia" w:hAnsiTheme="minorEastAsia" w:eastAsiaTheme="minorEastAsia"/>
          <w:spacing w:val="-72"/>
          <w:position w:val="-8"/>
          <w:sz w:val="24"/>
        </w:rPr>
        <w:t>．</w:t>
      </w:r>
      <w:r>
        <w:rPr>
          <w:rFonts w:hint="eastAsia" w:asciiTheme="minorEastAsia" w:hAnsiTheme="minorEastAsia" w:eastAsiaTheme="minorEastAsia"/>
          <w:b/>
          <w:spacing w:val="-166"/>
          <w:w w:val="99"/>
          <w:sz w:val="24"/>
        </w:rPr>
        <w:t>相</w:t>
      </w:r>
      <w:r>
        <w:rPr>
          <w:rFonts w:asciiTheme="minorEastAsia" w:hAnsiTheme="minorEastAsia" w:eastAsiaTheme="minorEastAsia"/>
          <w:spacing w:val="-75"/>
          <w:position w:val="-8"/>
          <w:sz w:val="24"/>
        </w:rPr>
        <w:t>．</w:t>
      </w:r>
      <w:r>
        <w:rPr>
          <w:rFonts w:hint="eastAsia" w:asciiTheme="minorEastAsia" w:hAnsiTheme="minorEastAsia" w:eastAsiaTheme="minorEastAsia"/>
          <w:b/>
          <w:spacing w:val="-166"/>
          <w:w w:val="99"/>
          <w:sz w:val="24"/>
        </w:rPr>
        <w:t>关</w:t>
      </w:r>
      <w:r>
        <w:rPr>
          <w:rFonts w:asciiTheme="minorEastAsia" w:hAnsiTheme="minorEastAsia" w:eastAsiaTheme="minorEastAsia"/>
          <w:spacing w:val="-73"/>
          <w:position w:val="-8"/>
          <w:sz w:val="24"/>
        </w:rPr>
        <w:t>．</w:t>
      </w:r>
      <w:r>
        <w:rPr>
          <w:rFonts w:hint="eastAsia" w:asciiTheme="minorEastAsia" w:hAnsiTheme="minorEastAsia" w:eastAsiaTheme="minorEastAsia"/>
          <w:b/>
          <w:spacing w:val="-166"/>
          <w:w w:val="99"/>
          <w:sz w:val="24"/>
        </w:rPr>
        <w:t>政</w:t>
      </w:r>
      <w:r>
        <w:rPr>
          <w:rFonts w:asciiTheme="minorEastAsia" w:hAnsiTheme="minorEastAsia" w:eastAsiaTheme="minorEastAsia"/>
          <w:spacing w:val="-75"/>
          <w:position w:val="-8"/>
          <w:sz w:val="24"/>
        </w:rPr>
        <w:t>．</w:t>
      </w:r>
      <w:r>
        <w:rPr>
          <w:rFonts w:hint="eastAsia" w:asciiTheme="minorEastAsia" w:hAnsiTheme="minorEastAsia" w:eastAsiaTheme="minorEastAsia"/>
          <w:b/>
          <w:spacing w:val="-166"/>
          <w:w w:val="99"/>
          <w:sz w:val="24"/>
        </w:rPr>
        <w:t>策</w:t>
      </w:r>
      <w:r>
        <w:rPr>
          <w:rFonts w:asciiTheme="minorEastAsia" w:hAnsiTheme="minorEastAsia" w:eastAsiaTheme="minorEastAsia"/>
          <w:spacing w:val="-75"/>
          <w:position w:val="-8"/>
          <w:sz w:val="24"/>
        </w:rPr>
        <w:t>．</w:t>
      </w:r>
      <w:r>
        <w:rPr>
          <w:rFonts w:hint="eastAsia" w:asciiTheme="minorEastAsia" w:hAnsiTheme="minorEastAsia" w:eastAsiaTheme="minorEastAsia"/>
          <w:b/>
          <w:spacing w:val="-166"/>
          <w:w w:val="99"/>
          <w:sz w:val="24"/>
        </w:rPr>
        <w:t>的</w:t>
      </w:r>
      <w:r>
        <w:rPr>
          <w:rFonts w:asciiTheme="minorEastAsia" w:hAnsiTheme="minorEastAsia" w:eastAsiaTheme="minorEastAsia"/>
          <w:spacing w:val="-73"/>
          <w:position w:val="-8"/>
          <w:sz w:val="24"/>
        </w:rPr>
        <w:t>．</w:t>
      </w:r>
      <w:r>
        <w:rPr>
          <w:rFonts w:hint="eastAsia" w:asciiTheme="minorEastAsia" w:hAnsiTheme="minorEastAsia" w:eastAsiaTheme="minorEastAsia"/>
          <w:b/>
          <w:spacing w:val="-166"/>
          <w:w w:val="99"/>
          <w:sz w:val="24"/>
        </w:rPr>
        <w:t>供</w:t>
      </w:r>
      <w:r>
        <w:rPr>
          <w:rFonts w:asciiTheme="minorEastAsia" w:hAnsiTheme="minorEastAsia" w:eastAsiaTheme="minorEastAsia"/>
          <w:spacing w:val="-75"/>
          <w:position w:val="-8"/>
          <w:sz w:val="24"/>
        </w:rPr>
        <w:t>．</w:t>
      </w:r>
      <w:r>
        <w:rPr>
          <w:rFonts w:hint="eastAsia" w:asciiTheme="minorEastAsia" w:hAnsiTheme="minorEastAsia" w:eastAsiaTheme="minorEastAsia"/>
          <w:b/>
          <w:spacing w:val="-165"/>
          <w:w w:val="99"/>
          <w:sz w:val="24"/>
        </w:rPr>
        <w:t>应</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5"/>
          <w:w w:val="99"/>
          <w:sz w:val="24"/>
        </w:rPr>
        <w:t>商</w:t>
      </w:r>
      <w:r>
        <w:rPr>
          <w:rFonts w:asciiTheme="minorEastAsia" w:hAnsiTheme="minorEastAsia" w:eastAsiaTheme="minorEastAsia"/>
          <w:spacing w:val="-76"/>
          <w:position w:val="-8"/>
          <w:sz w:val="24"/>
        </w:rPr>
        <w:t>．</w:t>
      </w:r>
      <w:r>
        <w:rPr>
          <w:rFonts w:hint="eastAsia" w:asciiTheme="minorEastAsia" w:hAnsiTheme="minorEastAsia" w:eastAsiaTheme="minorEastAsia"/>
          <w:b/>
          <w:spacing w:val="-165"/>
          <w:w w:val="99"/>
          <w:sz w:val="24"/>
        </w:rPr>
        <w:t>无</w:t>
      </w:r>
      <w:r>
        <w:rPr>
          <w:rFonts w:asciiTheme="minorEastAsia" w:hAnsiTheme="minorEastAsia" w:eastAsiaTheme="minorEastAsia"/>
          <w:spacing w:val="-76"/>
          <w:position w:val="-8"/>
          <w:sz w:val="24"/>
        </w:rPr>
        <w:t>．</w:t>
      </w:r>
      <w:r>
        <w:rPr>
          <w:rFonts w:hint="eastAsia" w:asciiTheme="minorEastAsia" w:hAnsiTheme="minorEastAsia" w:eastAsiaTheme="minorEastAsia"/>
          <w:b/>
          <w:spacing w:val="-165"/>
          <w:w w:val="99"/>
          <w:sz w:val="24"/>
        </w:rPr>
        <w:t>需</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5"/>
          <w:w w:val="99"/>
          <w:sz w:val="24"/>
        </w:rPr>
        <w:t>提</w:t>
      </w:r>
      <w:r>
        <w:rPr>
          <w:rFonts w:asciiTheme="minorEastAsia" w:hAnsiTheme="minorEastAsia" w:eastAsiaTheme="minorEastAsia"/>
          <w:spacing w:val="-76"/>
          <w:position w:val="-8"/>
          <w:sz w:val="24"/>
        </w:rPr>
        <w:t>．</w:t>
      </w:r>
      <w:r>
        <w:rPr>
          <w:rFonts w:hint="eastAsia" w:asciiTheme="minorEastAsia" w:hAnsiTheme="minorEastAsia" w:eastAsiaTheme="minorEastAsia"/>
          <w:b/>
          <w:spacing w:val="-165"/>
          <w:w w:val="99"/>
          <w:sz w:val="24"/>
        </w:rPr>
        <w:t>供</w:t>
      </w:r>
      <w:r>
        <w:rPr>
          <w:rFonts w:asciiTheme="minorEastAsia" w:hAnsiTheme="minorEastAsia" w:eastAsiaTheme="minorEastAsia"/>
          <w:spacing w:val="-76"/>
          <w:position w:val="-8"/>
          <w:sz w:val="24"/>
        </w:rPr>
        <w:t>．</w:t>
      </w:r>
      <w:r>
        <w:rPr>
          <w:rFonts w:hint="eastAsia" w:asciiTheme="minorEastAsia" w:hAnsiTheme="minorEastAsia" w:eastAsiaTheme="minorEastAsia"/>
          <w:b/>
          <w:spacing w:val="-225"/>
          <w:w w:val="99"/>
          <w:sz w:val="24"/>
        </w:rPr>
        <w:t>。</w:t>
      </w:r>
      <w:r>
        <w:rPr>
          <w:rFonts w:asciiTheme="minorEastAsia" w:hAnsiTheme="minorEastAsia" w:eastAsiaTheme="minorEastAsia"/>
          <w:position w:val="-8"/>
          <w:sz w:val="24"/>
        </w:rPr>
        <w:t>．</w:t>
      </w:r>
    </w:p>
    <w:p>
      <w:pPr>
        <w:pStyle w:val="24"/>
        <w:numPr>
          <w:ilvl w:val="2"/>
          <w:numId w:val="7"/>
        </w:numPr>
        <w:tabs>
          <w:tab w:val="left" w:pos="2660"/>
          <w:tab w:val="left" w:pos="2661"/>
        </w:tabs>
        <w:spacing w:before="147" w:line="364" w:lineRule="auto"/>
        <w:ind w:right="7124" w:firstLine="0"/>
        <w:rPr>
          <w:sz w:val="24"/>
        </w:rPr>
      </w:pPr>
      <w:r>
        <w:rPr>
          <w:spacing w:val="-5"/>
          <w:sz w:val="24"/>
        </w:rPr>
        <w:t>技术部分</w:t>
      </w:r>
      <w:r>
        <w:rPr>
          <w:sz w:val="24"/>
        </w:rPr>
        <w:t>(1)</w:t>
      </w:r>
      <w:r>
        <w:rPr>
          <w:rFonts w:hint="eastAsia"/>
          <w:sz w:val="24"/>
        </w:rPr>
        <w:t xml:space="preserve"> </w:t>
      </w:r>
      <w:r>
        <w:rPr>
          <w:sz w:val="24"/>
        </w:rPr>
        <w:t>服务方案</w:t>
      </w:r>
    </w:p>
    <w:p>
      <w:pPr>
        <w:pStyle w:val="24"/>
        <w:numPr>
          <w:ilvl w:val="0"/>
          <w:numId w:val="10"/>
        </w:numPr>
        <w:tabs>
          <w:tab w:val="left" w:pos="2062"/>
        </w:tabs>
        <w:ind w:hanging="362"/>
        <w:rPr>
          <w:sz w:val="24"/>
        </w:rPr>
      </w:pPr>
      <w:r>
        <w:rPr>
          <w:rFonts w:hint="eastAsia"/>
          <w:sz w:val="24"/>
        </w:rPr>
        <w:t xml:space="preserve"> </w:t>
      </w:r>
      <w:r>
        <w:rPr>
          <w:sz w:val="24"/>
        </w:rPr>
        <w:t>技术响应与偏离表</w:t>
      </w:r>
    </w:p>
    <w:p>
      <w:pPr>
        <w:pStyle w:val="24"/>
        <w:numPr>
          <w:ilvl w:val="0"/>
          <w:numId w:val="10"/>
        </w:numPr>
        <w:tabs>
          <w:tab w:val="left" w:pos="2181"/>
        </w:tabs>
        <w:spacing w:before="161"/>
        <w:ind w:left="2180" w:hanging="481"/>
        <w:jc w:val="both"/>
        <w:rPr>
          <w:sz w:val="24"/>
        </w:rPr>
      </w:pPr>
      <w:r>
        <w:rPr>
          <w:sz w:val="24"/>
        </w:rPr>
        <w:t>其它资料</w:t>
      </w:r>
    </w:p>
    <w:p>
      <w:pPr>
        <w:pStyle w:val="24"/>
        <w:numPr>
          <w:ilvl w:val="1"/>
          <w:numId w:val="7"/>
        </w:numPr>
        <w:tabs>
          <w:tab w:val="left" w:pos="1941"/>
        </w:tabs>
        <w:spacing w:before="160" w:line="364" w:lineRule="auto"/>
        <w:ind w:left="1220" w:right="1220" w:firstLine="0"/>
        <w:jc w:val="both"/>
        <w:rPr>
          <w:sz w:val="24"/>
        </w:rPr>
      </w:pPr>
      <w:r>
        <w:rPr>
          <w:spacing w:val="-1"/>
          <w:sz w:val="24"/>
        </w:rPr>
        <w:t>在招标过程中，供应商根据评标委员会书面形式要求提交的投标报价(或者</w:t>
      </w:r>
      <w:r>
        <w:rPr>
          <w:sz w:val="24"/>
        </w:rPr>
        <w:t>重新提交的响应文件和投标报价)是响应文件的有效组成部分。</w:t>
      </w:r>
    </w:p>
    <w:p>
      <w:pPr>
        <w:pStyle w:val="24"/>
        <w:numPr>
          <w:ilvl w:val="1"/>
          <w:numId w:val="7"/>
        </w:numPr>
        <w:tabs>
          <w:tab w:val="left" w:pos="2421"/>
        </w:tabs>
        <w:spacing w:before="2" w:line="364" w:lineRule="auto"/>
        <w:ind w:left="1220" w:right="1216" w:firstLine="479"/>
        <w:jc w:val="both"/>
        <w:rPr>
          <w:sz w:val="24"/>
        </w:rPr>
      </w:pPr>
      <w:r>
        <w:rPr>
          <w:sz w:val="24"/>
        </w:rPr>
        <w:t>招标文件规定可能发生实质性变动的，供应商应当在《技术/</w:t>
      </w:r>
      <w:r>
        <w:rPr>
          <w:spacing w:val="-5"/>
          <w:sz w:val="24"/>
        </w:rPr>
        <w:t>商务响</w:t>
      </w:r>
      <w:r>
        <w:rPr>
          <w:sz w:val="24"/>
        </w:rPr>
        <w:t>应与偏离表》中的对应内容处注明。</w:t>
      </w:r>
    </w:p>
    <w:p>
      <w:pPr>
        <w:pStyle w:val="24"/>
        <w:numPr>
          <w:ilvl w:val="1"/>
          <w:numId w:val="7"/>
        </w:numPr>
        <w:tabs>
          <w:tab w:val="left" w:pos="2421"/>
        </w:tabs>
        <w:spacing w:line="364" w:lineRule="auto"/>
        <w:ind w:left="1700" w:right="3525" w:firstLine="0"/>
        <w:jc w:val="both"/>
        <w:rPr>
          <w:sz w:val="24"/>
        </w:rPr>
      </w:pPr>
      <w:r>
        <w:rPr>
          <w:spacing w:val="-1"/>
          <w:sz w:val="24"/>
        </w:rPr>
        <w:t>供应商无论成交与否，其响应文件不予退还。</w:t>
      </w:r>
      <w:r>
        <w:rPr>
          <w:sz w:val="24"/>
        </w:rPr>
        <w:t>12.报价</w:t>
      </w:r>
    </w:p>
    <w:p>
      <w:pPr>
        <w:pStyle w:val="24"/>
        <w:numPr>
          <w:ilvl w:val="1"/>
          <w:numId w:val="11"/>
        </w:numPr>
        <w:tabs>
          <w:tab w:val="left" w:pos="2421"/>
        </w:tabs>
        <w:spacing w:line="364" w:lineRule="auto"/>
        <w:ind w:right="1221" w:firstLine="479"/>
        <w:jc w:val="both"/>
        <w:rPr>
          <w:sz w:val="24"/>
        </w:rPr>
      </w:pPr>
      <w:r>
        <w:rPr>
          <w:spacing w:val="-6"/>
          <w:sz w:val="24"/>
        </w:rPr>
        <w:t>供应商应按招标文件规定的服务要求、责任范围和合同条件，以人民</w:t>
      </w:r>
      <w:r>
        <w:rPr>
          <w:sz w:val="24"/>
        </w:rPr>
        <w:t>币进行报价。</w:t>
      </w:r>
    </w:p>
    <w:p>
      <w:pPr>
        <w:pStyle w:val="24"/>
        <w:numPr>
          <w:ilvl w:val="1"/>
          <w:numId w:val="11"/>
        </w:numPr>
        <w:tabs>
          <w:tab w:val="left" w:pos="2430"/>
        </w:tabs>
        <w:spacing w:before="2" w:line="364" w:lineRule="auto"/>
        <w:ind w:right="1215" w:firstLine="479"/>
        <w:jc w:val="both"/>
        <w:rPr>
          <w:sz w:val="24"/>
        </w:rPr>
      </w:pPr>
      <w:r>
        <w:rPr>
          <w:spacing w:val="4"/>
          <w:sz w:val="24"/>
        </w:rPr>
        <w:t>供应商必须按报价一览表和</w:t>
      </w:r>
      <w:r>
        <w:rPr>
          <w:rFonts w:hint="eastAsia"/>
          <w:spacing w:val="4"/>
          <w:sz w:val="24"/>
        </w:rPr>
        <w:t>投标报价表</w:t>
      </w:r>
      <w:r>
        <w:rPr>
          <w:spacing w:val="4"/>
          <w:sz w:val="24"/>
        </w:rPr>
        <w:t>的内容和格式要求填写各项</w:t>
      </w:r>
      <w:r>
        <w:rPr>
          <w:spacing w:val="-10"/>
          <w:sz w:val="24"/>
        </w:rPr>
        <w:t>服务的分项价格和总价。供应商在投标须知前附表规定的提交首次响应文件截止</w:t>
      </w:r>
      <w:r>
        <w:rPr>
          <w:sz w:val="24"/>
        </w:rPr>
        <w:t>之日前修改报价一览表中的报价的，应同时修改其</w:t>
      </w:r>
      <w:r>
        <w:rPr>
          <w:rFonts w:hint="eastAsia"/>
          <w:sz w:val="24"/>
        </w:rPr>
        <w:t>投标报价表</w:t>
      </w:r>
      <w:r>
        <w:rPr>
          <w:sz w:val="24"/>
        </w:rPr>
        <w:t>中的报价。</w:t>
      </w:r>
    </w:p>
    <w:p>
      <w:pPr>
        <w:pStyle w:val="24"/>
        <w:numPr>
          <w:ilvl w:val="1"/>
          <w:numId w:val="11"/>
        </w:numPr>
        <w:tabs>
          <w:tab w:val="left" w:pos="2421"/>
        </w:tabs>
        <w:spacing w:before="2" w:line="364" w:lineRule="auto"/>
        <w:ind w:right="1217" w:firstLine="479"/>
        <w:jc w:val="both"/>
        <w:rPr>
          <w:sz w:val="24"/>
        </w:rPr>
      </w:pPr>
      <w:r>
        <w:rPr>
          <w:spacing w:val="-6"/>
          <w:sz w:val="24"/>
        </w:rPr>
        <w:t>供应商的最终报价不得超过采购项目预算。本次采购项目的预算见投标须知</w:t>
      </w:r>
      <w:r>
        <w:rPr>
          <w:sz w:val="24"/>
        </w:rPr>
        <w:t>前附表。</w:t>
      </w:r>
    </w:p>
    <w:p>
      <w:pPr>
        <w:pStyle w:val="24"/>
        <w:numPr>
          <w:ilvl w:val="0"/>
          <w:numId w:val="12"/>
        </w:numPr>
        <w:tabs>
          <w:tab w:val="left" w:pos="2062"/>
        </w:tabs>
        <w:ind w:hanging="362"/>
        <w:rPr>
          <w:sz w:val="24"/>
        </w:rPr>
      </w:pPr>
      <w:r>
        <w:rPr>
          <w:sz w:val="24"/>
        </w:rPr>
        <w:t>投标保证金</w:t>
      </w:r>
    </w:p>
    <w:p>
      <w:pPr>
        <w:pStyle w:val="24"/>
        <w:numPr>
          <w:ilvl w:val="1"/>
          <w:numId w:val="12"/>
        </w:numPr>
        <w:tabs>
          <w:tab w:val="left" w:pos="2421"/>
        </w:tabs>
        <w:spacing w:before="160"/>
        <w:ind w:hanging="721"/>
        <w:jc w:val="both"/>
        <w:rPr>
          <w:sz w:val="24"/>
        </w:rPr>
      </w:pPr>
      <w:r>
        <w:rPr>
          <w:sz w:val="24"/>
        </w:rPr>
        <w:t>本项目是否交纳投标保证金要求见投标须知前附表。</w:t>
      </w:r>
    </w:p>
    <w:p>
      <w:pPr>
        <w:pStyle w:val="24"/>
        <w:numPr>
          <w:ilvl w:val="1"/>
          <w:numId w:val="12"/>
        </w:numPr>
        <w:tabs>
          <w:tab w:val="left" w:pos="2421"/>
        </w:tabs>
        <w:spacing w:before="161" w:line="364" w:lineRule="auto"/>
        <w:ind w:left="1220" w:right="1217" w:firstLine="479"/>
        <w:jc w:val="both"/>
        <w:rPr>
          <w:sz w:val="24"/>
        </w:rPr>
      </w:pPr>
      <w:r>
        <w:rPr>
          <w:spacing w:val="-6"/>
          <w:sz w:val="24"/>
        </w:rPr>
        <w:t>投标须知前附表规定交纳投标保证金的，应以支票、汇票、本票、网</w:t>
      </w:r>
      <w:r>
        <w:rPr>
          <w:spacing w:val="-9"/>
          <w:sz w:val="24"/>
        </w:rPr>
        <w:t>上银行或金融机构、担保机构出具的保函等非现金形式，在投标须知前附表规定</w:t>
      </w:r>
      <w:r>
        <w:rPr>
          <w:spacing w:val="-7"/>
          <w:sz w:val="24"/>
        </w:rPr>
        <w:t>的提交首次响应文件截止时间前，向采购代理机构交纳。投标保证金有效期应当</w:t>
      </w:r>
      <w:r>
        <w:rPr>
          <w:spacing w:val="-6"/>
          <w:sz w:val="24"/>
        </w:rPr>
        <w:t>与本章投标须知前附表规定的招标响应有效期一致。未按招标文件规定提交保证</w:t>
      </w:r>
      <w:r>
        <w:rPr>
          <w:sz w:val="24"/>
        </w:rPr>
        <w:t>金的，采购人或采购代理机构应当拒绝接收供应商的响应文件。</w:t>
      </w:r>
    </w:p>
    <w:p>
      <w:pPr>
        <w:pStyle w:val="24"/>
        <w:numPr>
          <w:ilvl w:val="1"/>
          <w:numId w:val="12"/>
        </w:numPr>
        <w:tabs>
          <w:tab w:val="left" w:pos="2421"/>
        </w:tabs>
        <w:spacing w:before="3" w:line="364" w:lineRule="auto"/>
        <w:ind w:left="1220" w:right="1220" w:firstLine="479"/>
        <w:jc w:val="both"/>
        <w:rPr>
          <w:sz w:val="24"/>
        </w:rPr>
      </w:pPr>
      <w:r>
        <w:rPr>
          <w:spacing w:val="-8"/>
          <w:sz w:val="24"/>
        </w:rPr>
        <w:t xml:space="preserve">未成交供应商的保证金，在成交通知书发出后 </w:t>
      </w:r>
      <w:r>
        <w:rPr>
          <w:sz w:val="24"/>
        </w:rPr>
        <w:t>5</w:t>
      </w:r>
      <w:r>
        <w:rPr>
          <w:spacing w:val="-14"/>
          <w:sz w:val="24"/>
        </w:rPr>
        <w:t xml:space="preserve"> 个工作日内退还；成</w:t>
      </w:r>
      <w:r>
        <w:rPr>
          <w:spacing w:val="-9"/>
          <w:sz w:val="24"/>
        </w:rPr>
        <w:t xml:space="preserve">交供应商的保证金，在采购合同签订后 </w:t>
      </w:r>
      <w:r>
        <w:rPr>
          <w:sz w:val="24"/>
        </w:rPr>
        <w:t>5</w:t>
      </w:r>
      <w:r>
        <w:rPr>
          <w:spacing w:val="-12"/>
          <w:sz w:val="24"/>
        </w:rPr>
        <w:t xml:space="preserve"> 个工作日内退还，但因供应商自身原因</w:t>
      </w:r>
      <w:r>
        <w:rPr>
          <w:sz w:val="24"/>
        </w:rPr>
        <w:t>导致无法及时退还的除外。</w:t>
      </w:r>
    </w:p>
    <w:p>
      <w:pPr>
        <w:pStyle w:val="24"/>
        <w:numPr>
          <w:ilvl w:val="1"/>
          <w:numId w:val="12"/>
        </w:numPr>
        <w:tabs>
          <w:tab w:val="left" w:pos="2420"/>
          <w:tab w:val="left" w:pos="2421"/>
        </w:tabs>
        <w:spacing w:before="41"/>
        <w:ind w:hanging="721"/>
        <w:rPr>
          <w:sz w:val="24"/>
        </w:rPr>
      </w:pPr>
      <w:r>
        <w:rPr>
          <w:sz w:val="24"/>
        </w:rPr>
        <w:t>有下列情形之一的，保证金不予退还：</w:t>
      </w:r>
    </w:p>
    <w:p>
      <w:pPr>
        <w:pStyle w:val="24"/>
        <w:numPr>
          <w:ilvl w:val="0"/>
          <w:numId w:val="13"/>
        </w:numPr>
        <w:tabs>
          <w:tab w:val="left" w:pos="2062"/>
        </w:tabs>
        <w:spacing w:before="160" w:line="364" w:lineRule="auto"/>
        <w:ind w:right="1220" w:firstLine="479"/>
        <w:rPr>
          <w:sz w:val="24"/>
        </w:rPr>
      </w:pPr>
      <w:r>
        <w:rPr>
          <w:spacing w:val="-1"/>
          <w:sz w:val="24"/>
        </w:rPr>
        <w:t>供应商在投标须知前附表规定的提交首次响应文件截止时间后撤回响应</w:t>
      </w:r>
      <w:r>
        <w:rPr>
          <w:sz w:val="24"/>
        </w:rPr>
        <w:t>文件的；</w:t>
      </w:r>
    </w:p>
    <w:p>
      <w:pPr>
        <w:pStyle w:val="24"/>
        <w:numPr>
          <w:ilvl w:val="0"/>
          <w:numId w:val="13"/>
        </w:numPr>
        <w:tabs>
          <w:tab w:val="left" w:pos="2062"/>
        </w:tabs>
        <w:spacing w:before="2"/>
        <w:ind w:left="2061" w:hanging="362"/>
        <w:rPr>
          <w:sz w:val="24"/>
        </w:rPr>
      </w:pPr>
      <w:r>
        <w:rPr>
          <w:sz w:val="24"/>
        </w:rPr>
        <w:t>供应商在响应文件中提供虚假材料的；</w:t>
      </w:r>
    </w:p>
    <w:p>
      <w:pPr>
        <w:pStyle w:val="24"/>
        <w:numPr>
          <w:ilvl w:val="0"/>
          <w:numId w:val="13"/>
        </w:numPr>
        <w:tabs>
          <w:tab w:val="left" w:pos="2062"/>
        </w:tabs>
        <w:spacing w:before="160" w:line="364" w:lineRule="auto"/>
        <w:ind w:right="1220" w:firstLine="479"/>
        <w:rPr>
          <w:sz w:val="24"/>
        </w:rPr>
      </w:pPr>
      <w:r>
        <w:rPr>
          <w:spacing w:val="-1"/>
          <w:sz w:val="24"/>
        </w:rPr>
        <w:t>除因不可抗力或招标文件认可的情形以外，成交供应商不与采购人签订</w:t>
      </w:r>
      <w:r>
        <w:rPr>
          <w:sz w:val="24"/>
        </w:rPr>
        <w:t>合同的；</w:t>
      </w:r>
    </w:p>
    <w:p>
      <w:pPr>
        <w:pStyle w:val="24"/>
        <w:numPr>
          <w:ilvl w:val="0"/>
          <w:numId w:val="13"/>
        </w:numPr>
        <w:tabs>
          <w:tab w:val="left" w:pos="2062"/>
        </w:tabs>
        <w:spacing w:line="364" w:lineRule="auto"/>
        <w:ind w:left="1700" w:right="2205" w:firstLine="0"/>
        <w:rPr>
          <w:sz w:val="24"/>
        </w:rPr>
      </w:pPr>
      <w:r>
        <w:rPr>
          <w:spacing w:val="-1"/>
          <w:sz w:val="24"/>
        </w:rPr>
        <w:t xml:space="preserve">供应商与采购人、其他供应商或者采购代理机构恶意串通的； </w:t>
      </w:r>
      <w:r>
        <w:rPr>
          <w:sz w:val="24"/>
        </w:rPr>
        <w:t>(5)招标文件规定的其他情形。</w:t>
      </w:r>
    </w:p>
    <w:p>
      <w:pPr>
        <w:pStyle w:val="24"/>
        <w:numPr>
          <w:ilvl w:val="0"/>
          <w:numId w:val="12"/>
        </w:numPr>
        <w:tabs>
          <w:tab w:val="left" w:pos="2062"/>
        </w:tabs>
        <w:spacing w:before="2"/>
        <w:ind w:hanging="362"/>
        <w:rPr>
          <w:sz w:val="24"/>
        </w:rPr>
      </w:pPr>
      <w:r>
        <w:rPr>
          <w:sz w:val="24"/>
        </w:rPr>
        <w:t>投标响应有效期</w:t>
      </w:r>
    </w:p>
    <w:p>
      <w:pPr>
        <w:pStyle w:val="24"/>
        <w:numPr>
          <w:ilvl w:val="1"/>
          <w:numId w:val="12"/>
        </w:numPr>
        <w:tabs>
          <w:tab w:val="left" w:pos="2421"/>
        </w:tabs>
        <w:spacing w:before="161" w:line="364" w:lineRule="auto"/>
        <w:ind w:left="1220" w:right="1217" w:firstLine="479"/>
        <w:jc w:val="both"/>
        <w:rPr>
          <w:sz w:val="24"/>
        </w:rPr>
      </w:pPr>
      <w:r>
        <w:rPr>
          <w:spacing w:val="-7"/>
          <w:sz w:val="24"/>
        </w:rPr>
        <w:t>投标响应有效期见投标须知前附表，在此期间响应文件对供应商具有</w:t>
      </w:r>
      <w:r>
        <w:rPr>
          <w:spacing w:val="-11"/>
          <w:sz w:val="24"/>
        </w:rPr>
        <w:t>法律约束力。响应文件有效期从投标须知前附表规定的提交首次响应文件截止时</w:t>
      </w:r>
      <w:r>
        <w:rPr>
          <w:sz w:val="24"/>
        </w:rPr>
        <w:t>间之日起计算。投标响应有效期不足的将被视为无效响应。</w:t>
      </w:r>
    </w:p>
    <w:p>
      <w:pPr>
        <w:pStyle w:val="24"/>
        <w:numPr>
          <w:ilvl w:val="0"/>
          <w:numId w:val="12"/>
        </w:numPr>
        <w:tabs>
          <w:tab w:val="left" w:pos="2062"/>
        </w:tabs>
        <w:ind w:hanging="362"/>
        <w:rPr>
          <w:sz w:val="24"/>
        </w:rPr>
      </w:pPr>
      <w:r>
        <w:rPr>
          <w:sz w:val="24"/>
        </w:rPr>
        <w:t>响应文件的签署及规定</w:t>
      </w:r>
    </w:p>
    <w:p>
      <w:pPr>
        <w:pStyle w:val="24"/>
        <w:numPr>
          <w:ilvl w:val="1"/>
          <w:numId w:val="12"/>
        </w:numPr>
        <w:tabs>
          <w:tab w:val="left" w:pos="2421"/>
        </w:tabs>
        <w:spacing w:before="161" w:line="364" w:lineRule="auto"/>
        <w:ind w:left="1220" w:right="1217" w:firstLine="479"/>
        <w:jc w:val="both"/>
        <w:rPr>
          <w:sz w:val="24"/>
        </w:rPr>
      </w:pPr>
      <w:r>
        <w:rPr>
          <w:spacing w:val="-6"/>
          <w:sz w:val="24"/>
        </w:rPr>
        <w:t>供应商应根据投标须知前附表规定提交响应文件。纸质文件的正本和</w:t>
      </w:r>
      <w:r>
        <w:rPr>
          <w:spacing w:val="-9"/>
          <w:sz w:val="24"/>
        </w:rPr>
        <w:t>副本应装订成册。正本和副本的封面上应标记“正本”或“副本”的字样，当正</w:t>
      </w:r>
      <w:r>
        <w:rPr>
          <w:sz w:val="24"/>
        </w:rPr>
        <w:t>本和副本有差异时，以正本为准。</w:t>
      </w:r>
    </w:p>
    <w:p>
      <w:pPr>
        <w:pStyle w:val="24"/>
        <w:numPr>
          <w:ilvl w:val="1"/>
          <w:numId w:val="12"/>
        </w:numPr>
        <w:tabs>
          <w:tab w:val="left" w:pos="2421"/>
        </w:tabs>
        <w:spacing w:before="2" w:line="364" w:lineRule="auto"/>
        <w:ind w:left="1220" w:right="1217" w:firstLine="479"/>
        <w:jc w:val="both"/>
        <w:rPr>
          <w:sz w:val="24"/>
        </w:rPr>
      </w:pPr>
      <w:r>
        <w:rPr>
          <w:spacing w:val="-6"/>
          <w:sz w:val="24"/>
        </w:rPr>
        <w:t>响应文件正本和副本应用不褪色的材料打印或书写，并按招标文件要</w:t>
      </w:r>
      <w:r>
        <w:rPr>
          <w:spacing w:val="-5"/>
          <w:sz w:val="24"/>
        </w:rPr>
        <w:t>求在签字盖章处加盖公章和由法定代表人或其授权代表签字。响应文件中的任何</w:t>
      </w:r>
      <w:r>
        <w:rPr>
          <w:spacing w:val="-11"/>
          <w:sz w:val="24"/>
        </w:rPr>
        <w:t>加行、涂改、增删，应加盖单位公章或由法定代表人或其授权代表签字确认。否</w:t>
      </w:r>
      <w:r>
        <w:rPr>
          <w:sz w:val="24"/>
        </w:rPr>
        <w:t>则，将导致响应文件无效。</w:t>
      </w:r>
    </w:p>
    <w:p>
      <w:pPr>
        <w:pStyle w:val="24"/>
        <w:numPr>
          <w:ilvl w:val="1"/>
          <w:numId w:val="12"/>
        </w:numPr>
        <w:tabs>
          <w:tab w:val="left" w:pos="2421"/>
        </w:tabs>
        <w:spacing w:before="2" w:line="364" w:lineRule="auto"/>
        <w:ind w:left="1220" w:right="1216" w:firstLine="479"/>
        <w:jc w:val="both"/>
        <w:rPr>
          <w:sz w:val="24"/>
        </w:rPr>
      </w:pPr>
      <w:r>
        <w:rPr>
          <w:spacing w:val="-11"/>
          <w:sz w:val="24"/>
        </w:rPr>
        <w:t>在评标过程中，供应商按招标文件规定和评标委员会要求重新提交的响</w:t>
      </w:r>
      <w:r>
        <w:rPr>
          <w:spacing w:val="-9"/>
          <w:sz w:val="24"/>
        </w:rPr>
        <w:t>应文件和投标报价，应打印或用不褪色墨水书写，并由法定代表人或其授权代表</w:t>
      </w:r>
      <w:r>
        <w:rPr>
          <w:sz w:val="24"/>
        </w:rPr>
        <w:t>签字，加盖单位公章。否则，将导致响应文件无效。</w:t>
      </w:r>
    </w:p>
    <w:p>
      <w:pPr>
        <w:pStyle w:val="24"/>
        <w:numPr>
          <w:ilvl w:val="0"/>
          <w:numId w:val="12"/>
        </w:numPr>
        <w:tabs>
          <w:tab w:val="left" w:pos="2062"/>
        </w:tabs>
        <w:spacing w:before="3"/>
        <w:ind w:hanging="362"/>
        <w:rPr>
          <w:sz w:val="24"/>
        </w:rPr>
      </w:pPr>
      <w:r>
        <w:rPr>
          <w:sz w:val="24"/>
        </w:rPr>
        <w:t>响应文件的密封和标记</w:t>
      </w:r>
    </w:p>
    <w:p>
      <w:pPr>
        <w:pStyle w:val="24"/>
        <w:numPr>
          <w:ilvl w:val="1"/>
          <w:numId w:val="12"/>
        </w:numPr>
        <w:tabs>
          <w:tab w:val="left" w:pos="2420"/>
          <w:tab w:val="left" w:pos="2421"/>
        </w:tabs>
        <w:spacing w:before="160" w:line="364" w:lineRule="auto"/>
        <w:ind w:left="1220" w:right="1102" w:firstLine="479"/>
        <w:rPr>
          <w:sz w:val="24"/>
        </w:rPr>
      </w:pPr>
      <w:r>
        <w:rPr>
          <w:spacing w:val="-5"/>
          <w:sz w:val="24"/>
        </w:rPr>
        <w:t>响应文件按正本和副本分别包装，注明“正本”或“副本”，加贴封</w:t>
      </w:r>
      <w:r>
        <w:rPr>
          <w:spacing w:val="-6"/>
          <w:sz w:val="24"/>
        </w:rPr>
        <w:t>条，并在封套的封口处加盖供应商单位公章或由法定代表人或其授权代表签字。</w:t>
      </w:r>
    </w:p>
    <w:p>
      <w:pPr>
        <w:pStyle w:val="24"/>
        <w:numPr>
          <w:ilvl w:val="1"/>
          <w:numId w:val="12"/>
        </w:numPr>
        <w:tabs>
          <w:tab w:val="left" w:pos="2420"/>
          <w:tab w:val="left" w:pos="2421"/>
        </w:tabs>
        <w:spacing w:before="2"/>
        <w:ind w:hanging="721"/>
        <w:rPr>
          <w:sz w:val="24"/>
        </w:rPr>
      </w:pPr>
      <w:r>
        <w:rPr>
          <w:sz w:val="24"/>
        </w:rPr>
        <w:t>响应文件封套或外包装上应写明的内容见投标须知前附表。</w:t>
      </w:r>
    </w:p>
    <w:p>
      <w:pPr>
        <w:pStyle w:val="24"/>
        <w:numPr>
          <w:ilvl w:val="1"/>
          <w:numId w:val="12"/>
        </w:numPr>
        <w:tabs>
          <w:tab w:val="left" w:pos="2420"/>
          <w:tab w:val="left" w:pos="2421"/>
        </w:tabs>
        <w:spacing w:before="160" w:line="364" w:lineRule="auto"/>
        <w:ind w:left="1220" w:right="1217" w:firstLine="479"/>
        <w:rPr>
          <w:sz w:val="24"/>
        </w:rPr>
      </w:pPr>
      <w:r>
        <w:rPr>
          <w:spacing w:val="-7"/>
          <w:sz w:val="24"/>
        </w:rPr>
        <w:t>响应文件如果未按上述规定密封和标记，采购人或采购代理机构应当</w:t>
      </w:r>
      <w:r>
        <w:rPr>
          <w:sz w:val="24"/>
        </w:rPr>
        <w:t>拒绝接收。</w:t>
      </w:r>
    </w:p>
    <w:p>
      <w:pPr>
        <w:pStyle w:val="24"/>
        <w:numPr>
          <w:ilvl w:val="0"/>
          <w:numId w:val="12"/>
        </w:numPr>
        <w:tabs>
          <w:tab w:val="left" w:pos="2062"/>
        </w:tabs>
        <w:spacing w:before="41"/>
        <w:ind w:hanging="362"/>
        <w:rPr>
          <w:sz w:val="24"/>
        </w:rPr>
      </w:pPr>
      <w:r>
        <w:rPr>
          <w:sz w:val="24"/>
        </w:rPr>
        <w:t>响应文件的递交</w:t>
      </w:r>
    </w:p>
    <w:p>
      <w:pPr>
        <w:pStyle w:val="24"/>
        <w:numPr>
          <w:ilvl w:val="1"/>
          <w:numId w:val="12"/>
        </w:numPr>
        <w:tabs>
          <w:tab w:val="left" w:pos="2420"/>
          <w:tab w:val="left" w:pos="2421"/>
        </w:tabs>
        <w:spacing w:before="160"/>
        <w:ind w:hanging="721"/>
        <w:rPr>
          <w:sz w:val="24"/>
        </w:rPr>
      </w:pPr>
      <w:r>
        <w:rPr>
          <w:sz w:val="24"/>
        </w:rPr>
        <w:t>响应文件应在投标须知前附表规定的提交时间和指定地点提交。</w:t>
      </w:r>
    </w:p>
    <w:p>
      <w:pPr>
        <w:pStyle w:val="24"/>
        <w:numPr>
          <w:ilvl w:val="1"/>
          <w:numId w:val="12"/>
        </w:numPr>
        <w:tabs>
          <w:tab w:val="left" w:pos="2420"/>
          <w:tab w:val="left" w:pos="2421"/>
        </w:tabs>
        <w:spacing w:before="161" w:line="364" w:lineRule="auto"/>
        <w:ind w:left="1220" w:right="1217" w:firstLine="479"/>
        <w:rPr>
          <w:sz w:val="24"/>
        </w:rPr>
      </w:pPr>
      <w:r>
        <w:rPr>
          <w:spacing w:val="-6"/>
          <w:sz w:val="24"/>
        </w:rPr>
        <w:t>在截止时间后送达的响应文件为无效文件，采购人、采购代理机构或</w:t>
      </w:r>
      <w:r>
        <w:rPr>
          <w:sz w:val="24"/>
        </w:rPr>
        <w:t>评标委员会应当拒收。</w:t>
      </w:r>
    </w:p>
    <w:p>
      <w:pPr>
        <w:pStyle w:val="24"/>
        <w:numPr>
          <w:ilvl w:val="0"/>
          <w:numId w:val="12"/>
        </w:numPr>
        <w:tabs>
          <w:tab w:val="left" w:pos="2062"/>
        </w:tabs>
        <w:ind w:hanging="362"/>
        <w:rPr>
          <w:sz w:val="24"/>
        </w:rPr>
      </w:pPr>
      <w:r>
        <w:rPr>
          <w:sz w:val="24"/>
        </w:rPr>
        <w:t>响应文件的补充、修改或者撤回</w:t>
      </w:r>
    </w:p>
    <w:p>
      <w:pPr>
        <w:pStyle w:val="24"/>
        <w:numPr>
          <w:ilvl w:val="1"/>
          <w:numId w:val="12"/>
        </w:numPr>
        <w:tabs>
          <w:tab w:val="left" w:pos="2421"/>
        </w:tabs>
        <w:spacing w:before="161" w:line="364" w:lineRule="auto"/>
        <w:ind w:left="1220" w:right="1217" w:firstLine="479"/>
        <w:jc w:val="both"/>
        <w:rPr>
          <w:sz w:val="24"/>
        </w:rPr>
      </w:pPr>
      <w:r>
        <w:rPr>
          <w:spacing w:val="-5"/>
          <w:sz w:val="24"/>
        </w:rPr>
        <w:t>供应商在投标须知前附表规定的提交首次响应文件截止时间前，可以</w:t>
      </w:r>
      <w:r>
        <w:rPr>
          <w:spacing w:val="-6"/>
          <w:sz w:val="24"/>
        </w:rPr>
        <w:t>对所提交的首次响应文件进行补充、修改或者撤回，并书面通知采购人或采购代</w:t>
      </w:r>
      <w:r>
        <w:rPr>
          <w:sz w:val="24"/>
        </w:rPr>
        <w:t>理机构。该通知应有供应商法定代表人或其授权代表签字。</w:t>
      </w:r>
    </w:p>
    <w:p>
      <w:pPr>
        <w:pStyle w:val="24"/>
        <w:numPr>
          <w:ilvl w:val="1"/>
          <w:numId w:val="12"/>
        </w:numPr>
        <w:tabs>
          <w:tab w:val="left" w:pos="2420"/>
          <w:tab w:val="left" w:pos="2421"/>
        </w:tabs>
        <w:spacing w:before="2" w:line="364" w:lineRule="auto"/>
        <w:ind w:left="1700" w:right="1102" w:firstLine="0"/>
        <w:rPr>
          <w:sz w:val="24"/>
        </w:rPr>
      </w:pPr>
      <w:r>
        <w:rPr>
          <w:spacing w:val="-1"/>
          <w:sz w:val="24"/>
        </w:rPr>
        <w:t>补充、修改的内容与响应文件不一致时，以补充、修改的内容为准。</w:t>
      </w:r>
      <w:r>
        <w:rPr>
          <w:sz w:val="24"/>
        </w:rPr>
        <w:t>四、开标与评审</w:t>
      </w:r>
    </w:p>
    <w:p>
      <w:pPr>
        <w:pStyle w:val="24"/>
        <w:numPr>
          <w:ilvl w:val="0"/>
          <w:numId w:val="12"/>
        </w:numPr>
        <w:tabs>
          <w:tab w:val="left" w:pos="2062"/>
        </w:tabs>
        <w:ind w:hanging="362"/>
        <w:rPr>
          <w:sz w:val="24"/>
        </w:rPr>
      </w:pPr>
      <w:r>
        <w:rPr>
          <w:sz w:val="24"/>
        </w:rPr>
        <w:t>评标委员会</w:t>
      </w:r>
    </w:p>
    <w:p>
      <w:pPr>
        <w:pStyle w:val="24"/>
        <w:numPr>
          <w:ilvl w:val="1"/>
          <w:numId w:val="12"/>
        </w:numPr>
        <w:tabs>
          <w:tab w:val="left" w:pos="2420"/>
          <w:tab w:val="left" w:pos="2421"/>
        </w:tabs>
        <w:spacing w:before="161" w:line="364" w:lineRule="auto"/>
        <w:ind w:left="1220" w:right="1217" w:firstLine="479"/>
        <w:rPr>
          <w:sz w:val="24"/>
        </w:rPr>
      </w:pPr>
      <w:r>
        <w:rPr>
          <w:spacing w:val="-7"/>
          <w:sz w:val="24"/>
        </w:rPr>
        <w:t>评审由依法组建的评标委员会负责，评标委员会由采购人代表和评</w:t>
      </w:r>
      <w:r>
        <w:rPr>
          <w:sz w:val="24"/>
        </w:rPr>
        <w:t>审专家组成。</w:t>
      </w:r>
    </w:p>
    <w:p>
      <w:pPr>
        <w:pStyle w:val="24"/>
        <w:numPr>
          <w:ilvl w:val="0"/>
          <w:numId w:val="12"/>
        </w:numPr>
        <w:tabs>
          <w:tab w:val="left" w:pos="2062"/>
        </w:tabs>
        <w:ind w:hanging="362"/>
        <w:rPr>
          <w:sz w:val="24"/>
        </w:rPr>
      </w:pPr>
      <w:r>
        <w:rPr>
          <w:sz w:val="24"/>
        </w:rPr>
        <w:t>初步审查</w:t>
      </w:r>
    </w:p>
    <w:p>
      <w:pPr>
        <w:pStyle w:val="24"/>
        <w:numPr>
          <w:ilvl w:val="1"/>
          <w:numId w:val="12"/>
        </w:numPr>
        <w:tabs>
          <w:tab w:val="left" w:pos="2421"/>
        </w:tabs>
        <w:spacing w:before="160" w:line="364" w:lineRule="auto"/>
        <w:ind w:left="1220" w:right="1217" w:firstLine="479"/>
        <w:jc w:val="both"/>
        <w:rPr>
          <w:sz w:val="24"/>
        </w:rPr>
      </w:pPr>
      <w:r>
        <w:rPr>
          <w:spacing w:val="-5"/>
          <w:sz w:val="24"/>
        </w:rPr>
        <w:t>评标委员会应当对供应商提交的首次响应文件进行初步审查，包括响应</w:t>
      </w:r>
      <w:r>
        <w:rPr>
          <w:spacing w:val="-10"/>
          <w:sz w:val="24"/>
        </w:rPr>
        <w:t>文件的有效性、完整性、符合性。除可变动的技术、服务要求以及合同草案条款外，首次提交的响应文件有下列情况之一，其响应文件无效，评标委员会应当告知</w:t>
      </w:r>
      <w:r>
        <w:rPr>
          <w:sz w:val="24"/>
        </w:rPr>
        <w:t>有关供应商。</w:t>
      </w:r>
    </w:p>
    <w:p>
      <w:pPr>
        <w:pStyle w:val="5"/>
        <w:spacing w:before="3" w:line="364" w:lineRule="auto"/>
        <w:ind w:left="1700" w:right="3645"/>
        <w:jc w:val="both"/>
      </w:pPr>
      <w:r>
        <w:t>(1)供应商未按照招标文件规定提交投标保证金的； (2)未按照招标文件规定要求密封、签署、盖章的； (3)响应有效期不足的；</w:t>
      </w:r>
    </w:p>
    <w:p>
      <w:pPr>
        <w:pStyle w:val="24"/>
        <w:numPr>
          <w:ilvl w:val="0"/>
          <w:numId w:val="14"/>
        </w:numPr>
        <w:tabs>
          <w:tab w:val="left" w:pos="2062"/>
        </w:tabs>
        <w:spacing w:before="2" w:line="364" w:lineRule="auto"/>
        <w:ind w:right="1220" w:firstLine="479"/>
        <w:rPr>
          <w:sz w:val="24"/>
        </w:rPr>
      </w:pPr>
      <w:r>
        <w:rPr>
          <w:spacing w:val="-1"/>
          <w:sz w:val="24"/>
        </w:rPr>
        <w:t>供应商不满足招标文件供应商资格条件或未按照招标文件规定提供资格</w:t>
      </w:r>
      <w:r>
        <w:rPr>
          <w:sz w:val="24"/>
        </w:rPr>
        <w:t>证明材料的；</w:t>
      </w:r>
    </w:p>
    <w:p>
      <w:pPr>
        <w:pStyle w:val="24"/>
        <w:numPr>
          <w:ilvl w:val="0"/>
          <w:numId w:val="14"/>
        </w:numPr>
        <w:tabs>
          <w:tab w:val="left" w:pos="2062"/>
        </w:tabs>
        <w:spacing w:before="2" w:line="364" w:lineRule="auto"/>
        <w:ind w:right="1220" w:firstLine="479"/>
        <w:rPr>
          <w:sz w:val="24"/>
        </w:rPr>
      </w:pPr>
      <w:r>
        <w:rPr>
          <w:spacing w:val="-1"/>
          <w:sz w:val="24"/>
        </w:rPr>
        <w:t>响应文件不满足招标文件实质性条款的。响应文件是否实质性响应招标文件</w:t>
      </w:r>
      <w:r>
        <w:rPr>
          <w:sz w:val="24"/>
        </w:rPr>
        <w:t>，由评标委员会依据招标文件规定、供应商响应文件认定；</w:t>
      </w:r>
    </w:p>
    <w:p>
      <w:pPr>
        <w:pStyle w:val="24"/>
        <w:numPr>
          <w:ilvl w:val="0"/>
          <w:numId w:val="14"/>
        </w:numPr>
        <w:tabs>
          <w:tab w:val="left" w:pos="2062"/>
        </w:tabs>
        <w:ind w:left="2061" w:hanging="362"/>
        <w:rPr>
          <w:sz w:val="24"/>
        </w:rPr>
      </w:pPr>
      <w:r>
        <w:rPr>
          <w:sz w:val="24"/>
        </w:rPr>
        <w:t>供应商存在失信记录的：</w:t>
      </w:r>
    </w:p>
    <w:p>
      <w:pPr>
        <w:pStyle w:val="5"/>
        <w:spacing w:before="160" w:line="364" w:lineRule="auto"/>
        <w:ind w:left="1220" w:right="1217" w:firstLine="479"/>
        <w:jc w:val="both"/>
      </w:pPr>
      <w:r>
        <w:rPr>
          <w:spacing w:val="-10"/>
        </w:rPr>
        <w:t>失信记录是指，经查询“信用中国”网站未被列入查询失信被执行人、重大</w:t>
      </w:r>
      <w:r>
        <w:t>税收违法案件当事人名单、政府采购严重违法失信名单的（尚在处罚期内的</w:t>
      </w:r>
      <w:r>
        <w:rPr>
          <w:spacing w:val="-120"/>
        </w:rPr>
        <w:t>）</w:t>
      </w:r>
      <w:r>
        <w:t>、</w:t>
      </w:r>
      <w:r>
        <w:rPr>
          <w:spacing w:val="-4"/>
        </w:rPr>
        <w:t>中国政府采购网未被发现被列入政府采购严重违法失信行为记录名单的</w:t>
      </w:r>
      <w:r>
        <w:t>（</w:t>
      </w:r>
      <w:r>
        <w:rPr>
          <w:spacing w:val="-6"/>
        </w:rPr>
        <w:t>尚在处</w:t>
      </w:r>
      <w:r>
        <w:t>罚期内的</w:t>
      </w:r>
      <w:r>
        <w:rPr>
          <w:spacing w:val="-24"/>
        </w:rPr>
        <w:t>）</w:t>
      </w:r>
      <w:r>
        <w:rPr>
          <w:spacing w:val="-8"/>
        </w:rPr>
        <w:t>及其他不符合《政府采购法》第二十二条规定条件的情况。失信情况</w:t>
      </w:r>
      <w:r>
        <w:t>查询详见投标须知前附表；</w:t>
      </w:r>
    </w:p>
    <w:p>
      <w:pPr>
        <w:pStyle w:val="24"/>
        <w:numPr>
          <w:ilvl w:val="0"/>
          <w:numId w:val="14"/>
        </w:numPr>
        <w:tabs>
          <w:tab w:val="left" w:pos="2062"/>
        </w:tabs>
        <w:spacing w:line="364" w:lineRule="auto"/>
        <w:ind w:left="1700" w:right="2683" w:firstLine="0"/>
        <w:rPr>
          <w:sz w:val="24"/>
        </w:rPr>
      </w:pPr>
      <w:r>
        <w:rPr>
          <w:spacing w:val="-1"/>
          <w:sz w:val="24"/>
        </w:rPr>
        <w:t>其他不符合法律、规章、规范性文件和招标文件规定的。</w:t>
      </w:r>
      <w:r>
        <w:rPr>
          <w:sz w:val="24"/>
        </w:rPr>
        <w:t>21.澄清</w:t>
      </w:r>
    </w:p>
    <w:p>
      <w:pPr>
        <w:pStyle w:val="5"/>
        <w:spacing w:before="1" w:line="364" w:lineRule="auto"/>
        <w:ind w:left="1220" w:right="1213" w:firstLine="479"/>
        <w:jc w:val="both"/>
      </w:pPr>
      <w:r>
        <w:t>21.1</w:t>
      </w:r>
      <w:r>
        <w:rPr>
          <w:spacing w:val="3"/>
        </w:rPr>
        <w:t xml:space="preserve"> 评标委员会在对响应文件(包括首次响应文件、重新提交的响应文件) </w:t>
      </w:r>
      <w:r>
        <w:rPr>
          <w:spacing w:val="-9"/>
        </w:rPr>
        <w:t>的有效性、完整性和对招标文件的响应程度进行审查时，可以要求供应商对响应</w:t>
      </w:r>
      <w:r>
        <w:rPr>
          <w:spacing w:val="-11"/>
        </w:rPr>
        <w:t>文件中含义不明确、同类问题表述不一致或者有明显文字和计算错误的内容等作</w:t>
      </w:r>
      <w:r>
        <w:rPr>
          <w:spacing w:val="-9"/>
        </w:rPr>
        <w:t>出必要的澄清、说明或者更正。该要求应当以书面形式作出。供应商的澄清、说</w:t>
      </w:r>
      <w:r>
        <w:rPr>
          <w:spacing w:val="-7"/>
        </w:rPr>
        <w:t>明或者更正应当采用书面形式，由其法定代表人或其授权代表签字，供应商的澄</w:t>
      </w:r>
      <w:r>
        <w:t>清、说明或者更正不得超出招标文件的范围或者改变响应文件的实质性内容。</w:t>
      </w:r>
    </w:p>
    <w:p>
      <w:pPr>
        <w:pStyle w:val="24"/>
        <w:numPr>
          <w:ilvl w:val="0"/>
          <w:numId w:val="15"/>
        </w:numPr>
        <w:tabs>
          <w:tab w:val="left" w:pos="2062"/>
        </w:tabs>
        <w:spacing w:before="2"/>
        <w:ind w:hanging="362"/>
        <w:rPr>
          <w:sz w:val="24"/>
        </w:rPr>
      </w:pPr>
      <w:r>
        <w:rPr>
          <w:sz w:val="24"/>
        </w:rPr>
        <w:t>报价</w:t>
      </w:r>
    </w:p>
    <w:p>
      <w:pPr>
        <w:pStyle w:val="24"/>
        <w:numPr>
          <w:ilvl w:val="1"/>
          <w:numId w:val="15"/>
        </w:numPr>
        <w:tabs>
          <w:tab w:val="left" w:pos="2420"/>
          <w:tab w:val="left" w:pos="2421"/>
        </w:tabs>
        <w:spacing w:before="161"/>
        <w:ind w:left="2420" w:hanging="721"/>
        <w:rPr>
          <w:sz w:val="24"/>
        </w:rPr>
      </w:pPr>
      <w:r>
        <w:rPr>
          <w:sz w:val="24"/>
        </w:rPr>
        <w:t>报价计算错误修正的原则</w:t>
      </w:r>
    </w:p>
    <w:p>
      <w:pPr>
        <w:pStyle w:val="24"/>
        <w:numPr>
          <w:ilvl w:val="0"/>
          <w:numId w:val="16"/>
        </w:numPr>
        <w:tabs>
          <w:tab w:val="left" w:pos="2062"/>
        </w:tabs>
        <w:spacing w:before="160"/>
        <w:ind w:hanging="362"/>
        <w:rPr>
          <w:sz w:val="24"/>
        </w:rPr>
      </w:pPr>
      <w:r>
        <w:rPr>
          <w:sz w:val="24"/>
        </w:rPr>
        <w:t>投标报价的大写金额和小写金额不一致的，以大写金额为准。</w:t>
      </w:r>
    </w:p>
    <w:p>
      <w:pPr>
        <w:pStyle w:val="24"/>
        <w:numPr>
          <w:ilvl w:val="0"/>
          <w:numId w:val="16"/>
        </w:numPr>
        <w:tabs>
          <w:tab w:val="left" w:pos="2062"/>
        </w:tabs>
        <w:spacing w:before="161" w:line="364" w:lineRule="auto"/>
        <w:ind w:left="1220" w:right="1220" w:firstLine="479"/>
        <w:rPr>
          <w:sz w:val="24"/>
        </w:rPr>
      </w:pPr>
      <w:r>
        <w:rPr>
          <w:spacing w:val="-1"/>
          <w:sz w:val="24"/>
        </w:rPr>
        <w:t>总价金额与按分项报价汇总金额不一致的，以分项报价金额计算结果为</w:t>
      </w:r>
      <w:r>
        <w:rPr>
          <w:sz w:val="24"/>
        </w:rPr>
        <w:t>准。</w:t>
      </w:r>
    </w:p>
    <w:p>
      <w:pPr>
        <w:pStyle w:val="24"/>
        <w:numPr>
          <w:ilvl w:val="0"/>
          <w:numId w:val="16"/>
        </w:numPr>
        <w:tabs>
          <w:tab w:val="left" w:pos="2062"/>
        </w:tabs>
        <w:spacing w:line="364" w:lineRule="auto"/>
        <w:ind w:left="1700" w:right="1220" w:firstLine="0"/>
        <w:rPr>
          <w:sz w:val="24"/>
        </w:rPr>
      </w:pPr>
      <w:r>
        <w:rPr>
          <w:sz w:val="24"/>
        </w:rPr>
        <w:t>分项报价金额小数点有明显错位的，应以总价为准，并修改分项报价。(4)</w:t>
      </w:r>
      <w:r>
        <w:rPr>
          <w:spacing w:val="-1"/>
          <w:sz w:val="24"/>
        </w:rPr>
        <w:t>如果供应商不接受对其错误的更正，其投标报价将被视为无效报价或确</w:t>
      </w:r>
    </w:p>
    <w:p>
      <w:pPr>
        <w:pStyle w:val="5"/>
        <w:spacing w:before="1"/>
        <w:ind w:left="1220"/>
      </w:pPr>
      <w:r>
        <w:t>定为无效响应。</w:t>
      </w:r>
    </w:p>
    <w:p>
      <w:pPr>
        <w:pStyle w:val="24"/>
        <w:numPr>
          <w:ilvl w:val="1"/>
          <w:numId w:val="15"/>
        </w:numPr>
        <w:tabs>
          <w:tab w:val="left" w:pos="2421"/>
        </w:tabs>
        <w:spacing w:before="161" w:line="364" w:lineRule="auto"/>
        <w:ind w:right="1219" w:firstLine="479"/>
        <w:jc w:val="both"/>
        <w:rPr>
          <w:sz w:val="24"/>
        </w:rPr>
      </w:pPr>
      <w:r>
        <w:rPr>
          <w:spacing w:val="-10"/>
          <w:sz w:val="24"/>
        </w:rPr>
        <w:t>价格得分：以供应商的投标报价作为价格评分依据。价格评分统一采</w:t>
      </w:r>
      <w:r>
        <w:rPr>
          <w:spacing w:val="-9"/>
          <w:sz w:val="24"/>
        </w:rPr>
        <w:t>用低价优先法计算，即满足招标文件要求且价格最低的评审价为评审基准价，其</w:t>
      </w:r>
      <w:r>
        <w:rPr>
          <w:sz w:val="24"/>
        </w:rPr>
        <w:t>价格分为满分。其他供应商的价格分统一按照下列公式计算：</w:t>
      </w:r>
    </w:p>
    <w:p>
      <w:pPr>
        <w:pStyle w:val="5"/>
        <w:keepNext w:val="0"/>
        <w:keepLines w:val="0"/>
        <w:pageBreakBefore w:val="0"/>
        <w:widowControl w:val="0"/>
        <w:kinsoku/>
        <w:wordWrap/>
        <w:overflowPunct/>
        <w:topLinePunct w:val="0"/>
        <w:autoSpaceDE w:val="0"/>
        <w:autoSpaceDN w:val="0"/>
        <w:bidi w:val="0"/>
        <w:adjustRightInd/>
        <w:snapToGrid/>
        <w:spacing w:line="365" w:lineRule="auto"/>
        <w:ind w:right="4603"/>
        <w:jc w:val="right"/>
        <w:textAlignment w:val="auto"/>
        <w:rPr>
          <w:rFonts w:hint="eastAsia"/>
          <w:highlight w:val="yellow"/>
        </w:rPr>
      </w:pPr>
      <w:r>
        <w:rPr>
          <w:rFonts w:hint="eastAsia"/>
          <w:szCs w:val="21"/>
          <w:lang w:val="en-US" w:eastAsia="zh-CN"/>
        </w:rPr>
        <w:t xml:space="preserve">       </w:t>
      </w:r>
      <w:r>
        <w:rPr>
          <w:rFonts w:hint="eastAsia"/>
          <w:szCs w:val="21"/>
          <w:highlight w:val="yellow"/>
        </w:rPr>
        <w:t>报价得分=（基准价/投标报价）×价格权值×100%</w:t>
      </w:r>
    </w:p>
    <w:p>
      <w:pPr>
        <w:pStyle w:val="5"/>
        <w:spacing w:before="2" w:line="364" w:lineRule="auto"/>
        <w:ind w:left="1700" w:right="4603"/>
      </w:pPr>
      <w:r>
        <w:rPr>
          <w:rFonts w:hint="eastAsia"/>
        </w:rPr>
        <w:t>23.</w:t>
      </w:r>
      <w:r>
        <w:t>综合评审</w:t>
      </w:r>
    </w:p>
    <w:p>
      <w:pPr>
        <w:pStyle w:val="24"/>
        <w:tabs>
          <w:tab w:val="left" w:pos="2420"/>
          <w:tab w:val="left" w:pos="2421"/>
        </w:tabs>
        <w:spacing w:line="364" w:lineRule="auto"/>
        <w:ind w:left="1134" w:right="1217" w:firstLine="552" w:firstLineChars="240"/>
        <w:rPr>
          <w:sz w:val="24"/>
        </w:rPr>
      </w:pPr>
      <w:r>
        <w:rPr>
          <w:rFonts w:hint="eastAsia"/>
          <w:spacing w:val="-5"/>
          <w:sz w:val="24"/>
        </w:rPr>
        <w:t xml:space="preserve">23.1 </w:t>
      </w:r>
      <w:r>
        <w:rPr>
          <w:spacing w:val="-5"/>
          <w:sz w:val="24"/>
        </w:rPr>
        <w:t>经评标确定最</w:t>
      </w:r>
      <w:r>
        <w:rPr>
          <w:rFonts w:hint="eastAsia"/>
          <w:color w:val="auto"/>
          <w:spacing w:val="-5"/>
          <w:sz w:val="24"/>
          <w:highlight w:val="yellow"/>
          <w:lang w:val="en-US" w:eastAsia="zh-CN"/>
        </w:rPr>
        <w:t>终</w:t>
      </w:r>
      <w:r>
        <w:rPr>
          <w:spacing w:val="-5"/>
          <w:sz w:val="24"/>
        </w:rPr>
        <w:t>由评标委员会采</w:t>
      </w:r>
      <w:r>
        <w:rPr>
          <w:sz w:val="24"/>
        </w:rPr>
        <w:t>用综合评分法对供应商的响应文件和投标报价进行综合评分。</w:t>
      </w:r>
    </w:p>
    <w:p>
      <w:pPr>
        <w:tabs>
          <w:tab w:val="left" w:pos="2420"/>
          <w:tab w:val="left" w:pos="2421"/>
        </w:tabs>
        <w:spacing w:before="2"/>
        <w:ind w:firstLine="1680" w:firstLineChars="700"/>
        <w:rPr>
          <w:sz w:val="24"/>
        </w:rPr>
      </w:pPr>
      <w:r>
        <w:rPr>
          <w:rFonts w:hint="eastAsia"/>
          <w:sz w:val="24"/>
        </w:rPr>
        <w:t xml:space="preserve">23.2 </w:t>
      </w:r>
      <w:r>
        <w:rPr>
          <w:sz w:val="24"/>
        </w:rPr>
        <w:t>评审办法及标准见第三章。</w:t>
      </w:r>
    </w:p>
    <w:p>
      <w:pPr>
        <w:pStyle w:val="24"/>
        <w:tabs>
          <w:tab w:val="left" w:pos="2420"/>
          <w:tab w:val="left" w:pos="2421"/>
        </w:tabs>
        <w:spacing w:before="160" w:line="364" w:lineRule="auto"/>
        <w:ind w:left="1134" w:right="1221" w:firstLine="541" w:firstLineChars="246"/>
        <w:rPr>
          <w:sz w:val="24"/>
        </w:rPr>
      </w:pPr>
      <w:r>
        <w:rPr>
          <w:rFonts w:hint="eastAsia"/>
          <w:spacing w:val="-10"/>
          <w:sz w:val="24"/>
        </w:rPr>
        <w:t xml:space="preserve">23.3 </w:t>
      </w:r>
      <w:r>
        <w:rPr>
          <w:spacing w:val="-10"/>
          <w:sz w:val="24"/>
        </w:rPr>
        <w:t>评审时，评标委员会成员应当独立对每个有效响应的文件进行评价、打</w:t>
      </w:r>
      <w:r>
        <w:rPr>
          <w:sz w:val="24"/>
        </w:rPr>
        <w:t>分，然后汇总每个供应商每项评分因素的得分。</w:t>
      </w:r>
    </w:p>
    <w:p>
      <w:pPr>
        <w:pStyle w:val="24"/>
        <w:numPr>
          <w:ilvl w:val="0"/>
          <w:numId w:val="17"/>
        </w:numPr>
        <w:tabs>
          <w:tab w:val="left" w:pos="2062"/>
        </w:tabs>
        <w:ind w:left="1700" w:firstLine="0"/>
        <w:rPr>
          <w:sz w:val="24"/>
        </w:rPr>
      </w:pPr>
      <w:r>
        <w:rPr>
          <w:sz w:val="24"/>
        </w:rPr>
        <w:t>提出成交供应商</w:t>
      </w:r>
    </w:p>
    <w:p>
      <w:pPr>
        <w:pStyle w:val="24"/>
        <w:numPr>
          <w:ilvl w:val="1"/>
          <w:numId w:val="17"/>
        </w:numPr>
        <w:tabs>
          <w:tab w:val="left" w:pos="2420"/>
          <w:tab w:val="left" w:pos="2421"/>
        </w:tabs>
        <w:spacing w:before="161" w:line="364" w:lineRule="auto"/>
        <w:ind w:left="1134" w:right="1219" w:firstLine="564" w:firstLineChars="235"/>
        <w:rPr>
          <w:sz w:val="24"/>
        </w:rPr>
      </w:pPr>
      <w:r>
        <w:rPr>
          <w:sz w:val="24"/>
        </w:rPr>
        <w:t>评标委员会应当按照综合评分由高到低的顺序提出 3</w:t>
      </w:r>
      <w:r>
        <w:rPr>
          <w:spacing w:val="-2"/>
          <w:sz w:val="24"/>
        </w:rPr>
        <w:t xml:space="preserve"> 名以上成交候选</w:t>
      </w:r>
      <w:r>
        <w:rPr>
          <w:sz w:val="24"/>
        </w:rPr>
        <w:t>供应商，并编写评审报告。</w:t>
      </w:r>
    </w:p>
    <w:p>
      <w:pPr>
        <w:pStyle w:val="24"/>
        <w:numPr>
          <w:ilvl w:val="1"/>
          <w:numId w:val="17"/>
        </w:numPr>
        <w:tabs>
          <w:tab w:val="left" w:pos="2420"/>
          <w:tab w:val="left" w:pos="2421"/>
        </w:tabs>
        <w:spacing w:before="41" w:line="364" w:lineRule="auto"/>
        <w:ind w:right="1221" w:firstLine="479"/>
        <w:rPr>
          <w:sz w:val="24"/>
        </w:rPr>
      </w:pPr>
      <w:r>
        <w:rPr>
          <w:spacing w:val="-9"/>
          <w:sz w:val="24"/>
        </w:rPr>
        <w:t>评审得分相同的，按照投标报价由低到高的顺序推荐。评审得分且投标报价</w:t>
      </w:r>
      <w:r>
        <w:rPr>
          <w:sz w:val="24"/>
        </w:rPr>
        <w:t>相同的，按照技术指标优劣顺序推荐。</w:t>
      </w:r>
    </w:p>
    <w:p>
      <w:pPr>
        <w:pStyle w:val="24"/>
        <w:numPr>
          <w:ilvl w:val="0"/>
          <w:numId w:val="17"/>
        </w:numPr>
        <w:tabs>
          <w:tab w:val="left" w:pos="2062"/>
        </w:tabs>
        <w:ind w:hanging="362"/>
        <w:rPr>
          <w:sz w:val="24"/>
        </w:rPr>
      </w:pPr>
      <w:r>
        <w:rPr>
          <w:sz w:val="24"/>
        </w:rPr>
        <w:t>确定成交供应商</w:t>
      </w:r>
    </w:p>
    <w:p>
      <w:pPr>
        <w:pStyle w:val="24"/>
        <w:numPr>
          <w:ilvl w:val="1"/>
          <w:numId w:val="17"/>
        </w:numPr>
        <w:tabs>
          <w:tab w:val="left" w:pos="2421"/>
        </w:tabs>
        <w:spacing w:before="161" w:line="364" w:lineRule="auto"/>
        <w:ind w:right="1219" w:firstLine="479"/>
        <w:jc w:val="both"/>
        <w:rPr>
          <w:sz w:val="24"/>
          <w:highlight w:val="yellow"/>
        </w:rPr>
      </w:pPr>
      <w:r>
        <w:rPr>
          <w:sz w:val="24"/>
          <w:highlight w:val="yellow"/>
        </w:rPr>
        <w:t>采购代理机构应当在评审结束之日起 2</w:t>
      </w:r>
      <w:r>
        <w:rPr>
          <w:spacing w:val="-2"/>
          <w:sz w:val="24"/>
          <w:highlight w:val="yellow"/>
        </w:rPr>
        <w:t xml:space="preserve"> 个工作日内</w:t>
      </w:r>
      <w:r>
        <w:rPr>
          <w:rFonts w:hint="eastAsia"/>
          <w:spacing w:val="-2"/>
          <w:sz w:val="24"/>
          <w:highlight w:val="yellow"/>
          <w:lang w:eastAsia="zh-CN"/>
        </w:rPr>
        <w:t>发布中标公示</w:t>
      </w:r>
      <w:r>
        <w:rPr>
          <w:sz w:val="24"/>
          <w:highlight w:val="yellow"/>
        </w:rPr>
        <w:t>。</w:t>
      </w:r>
    </w:p>
    <w:p>
      <w:pPr>
        <w:pStyle w:val="24"/>
        <w:numPr>
          <w:ilvl w:val="1"/>
          <w:numId w:val="17"/>
        </w:numPr>
        <w:tabs>
          <w:tab w:val="left" w:pos="2421"/>
        </w:tabs>
        <w:spacing w:line="364" w:lineRule="auto"/>
        <w:ind w:right="1216" w:firstLine="479"/>
        <w:jc w:val="both"/>
        <w:rPr>
          <w:sz w:val="24"/>
          <w:highlight w:val="yellow"/>
        </w:rPr>
      </w:pPr>
      <w:r>
        <w:rPr>
          <w:spacing w:val="-9"/>
          <w:sz w:val="24"/>
          <w:highlight w:val="yellow"/>
        </w:rPr>
        <w:t>按照排序由高到低的原则确定成交供应商，最大程度满足招标文件</w:t>
      </w:r>
      <w:r>
        <w:rPr>
          <w:sz w:val="24"/>
          <w:highlight w:val="yellow"/>
        </w:rPr>
        <w:t>规定的各项综合评价标准即综合得分最高为成交供应商。</w:t>
      </w:r>
    </w:p>
    <w:p>
      <w:pPr>
        <w:pStyle w:val="24"/>
        <w:numPr>
          <w:ilvl w:val="1"/>
          <w:numId w:val="17"/>
        </w:numPr>
        <w:tabs>
          <w:tab w:val="left" w:pos="2421"/>
        </w:tabs>
        <w:spacing w:before="2" w:line="364" w:lineRule="auto"/>
        <w:ind w:right="1216" w:firstLine="479"/>
        <w:jc w:val="both"/>
        <w:rPr>
          <w:sz w:val="24"/>
        </w:rPr>
      </w:pPr>
      <w:r>
        <w:rPr>
          <w:spacing w:val="-12"/>
          <w:sz w:val="24"/>
        </w:rPr>
        <w:t>采购人自行组织</w:t>
      </w:r>
      <w:r>
        <w:rPr>
          <w:rFonts w:hint="eastAsia"/>
          <w:spacing w:val="-12"/>
          <w:sz w:val="24"/>
        </w:rPr>
        <w:t>招标</w:t>
      </w:r>
      <w:r>
        <w:rPr>
          <w:spacing w:val="-12"/>
          <w:sz w:val="24"/>
        </w:rPr>
        <w:t xml:space="preserve">的，应当在评审结束之日起 </w:t>
      </w:r>
      <w:r>
        <w:rPr>
          <w:sz w:val="24"/>
        </w:rPr>
        <w:t>5</w:t>
      </w:r>
      <w:r>
        <w:rPr>
          <w:spacing w:val="-9"/>
          <w:sz w:val="24"/>
        </w:rPr>
        <w:t xml:space="preserve"> 个工作日内确定成</w:t>
      </w:r>
      <w:r>
        <w:rPr>
          <w:sz w:val="24"/>
        </w:rPr>
        <w:t>交供应商。</w:t>
      </w:r>
    </w:p>
    <w:p>
      <w:pPr>
        <w:pStyle w:val="24"/>
        <w:numPr>
          <w:ilvl w:val="0"/>
          <w:numId w:val="17"/>
        </w:numPr>
        <w:tabs>
          <w:tab w:val="left" w:pos="2062"/>
        </w:tabs>
        <w:ind w:hanging="362"/>
        <w:rPr>
          <w:sz w:val="24"/>
        </w:rPr>
      </w:pPr>
      <w:r>
        <w:rPr>
          <w:sz w:val="24"/>
        </w:rPr>
        <w:t>招标终止</w:t>
      </w:r>
    </w:p>
    <w:p>
      <w:pPr>
        <w:pStyle w:val="24"/>
        <w:numPr>
          <w:ilvl w:val="1"/>
          <w:numId w:val="17"/>
        </w:numPr>
        <w:tabs>
          <w:tab w:val="left" w:pos="2421"/>
        </w:tabs>
        <w:spacing w:before="161" w:line="364" w:lineRule="auto"/>
        <w:ind w:right="1217" w:firstLine="479"/>
        <w:jc w:val="both"/>
        <w:rPr>
          <w:sz w:val="24"/>
        </w:rPr>
      </w:pPr>
      <w:r>
        <w:rPr>
          <w:spacing w:val="-11"/>
          <w:sz w:val="24"/>
        </w:rPr>
        <w:t>出现下列情形之一的，采购人或者采购代理机构应当终止公开招标</w:t>
      </w:r>
      <w:r>
        <w:rPr>
          <w:spacing w:val="-10"/>
          <w:sz w:val="24"/>
        </w:rPr>
        <w:t>采购活动，在财政部指定的媒体上发布项目终止公告并说明原因，重新开展采购</w:t>
      </w:r>
      <w:r>
        <w:rPr>
          <w:sz w:val="24"/>
        </w:rPr>
        <w:t>活动：</w:t>
      </w:r>
    </w:p>
    <w:p>
      <w:pPr>
        <w:pStyle w:val="5"/>
        <w:spacing w:before="2" w:line="364" w:lineRule="auto"/>
        <w:ind w:left="1700" w:right="1950"/>
      </w:pPr>
      <w:r>
        <w:t>(1)因情况变化，不再符合规定的公开招标采购方式适用情形的； (2)出现影响采购公正的违法、违规行为的；</w:t>
      </w:r>
    </w:p>
    <w:p>
      <w:pPr>
        <w:pStyle w:val="24"/>
        <w:numPr>
          <w:ilvl w:val="0"/>
          <w:numId w:val="18"/>
        </w:numPr>
        <w:tabs>
          <w:tab w:val="left" w:pos="2062"/>
        </w:tabs>
        <w:spacing w:line="364" w:lineRule="auto"/>
        <w:ind w:right="1217" w:firstLine="479"/>
        <w:jc w:val="both"/>
        <w:rPr>
          <w:sz w:val="24"/>
        </w:rPr>
      </w:pPr>
      <w:r>
        <w:rPr>
          <w:spacing w:val="-1"/>
          <w:sz w:val="24"/>
        </w:rPr>
        <w:t>除市场竞争不充分的科研项目、需要扶持的科技成果转化项目，以及政</w:t>
      </w:r>
      <w:r>
        <w:rPr>
          <w:spacing w:val="-11"/>
          <w:sz w:val="24"/>
        </w:rPr>
        <w:t>府购买服务项目外，在采购过程中符合竞争要求的供应商或者报价未超过</w:t>
      </w:r>
      <w:r>
        <w:rPr>
          <w:spacing w:val="-11"/>
          <w:sz w:val="24"/>
          <w:highlight w:val="yellow"/>
        </w:rPr>
        <w:t>采购</w:t>
      </w:r>
      <w:r>
        <w:rPr>
          <w:rFonts w:hint="eastAsia"/>
          <w:spacing w:val="-11"/>
          <w:sz w:val="24"/>
          <w:highlight w:val="yellow"/>
          <w:lang w:val="en-US" w:eastAsia="zh-CN"/>
        </w:rPr>
        <w:t>控制价</w:t>
      </w:r>
      <w:r>
        <w:rPr>
          <w:spacing w:val="-8"/>
          <w:sz w:val="24"/>
        </w:rPr>
        <w:t xml:space="preserve">的供应商不足 </w:t>
      </w:r>
      <w:r>
        <w:rPr>
          <w:sz w:val="24"/>
        </w:rPr>
        <w:t>3</w:t>
      </w:r>
      <w:r>
        <w:rPr>
          <w:spacing w:val="-11"/>
          <w:sz w:val="24"/>
        </w:rPr>
        <w:t xml:space="preserve"> 家的，或者提交投标报价的供应商少于 </w:t>
      </w:r>
      <w:r>
        <w:rPr>
          <w:sz w:val="24"/>
        </w:rPr>
        <w:t>3</w:t>
      </w:r>
      <w:r>
        <w:rPr>
          <w:spacing w:val="-15"/>
          <w:sz w:val="24"/>
        </w:rPr>
        <w:t xml:space="preserve"> 家的；</w:t>
      </w:r>
    </w:p>
    <w:p>
      <w:pPr>
        <w:pStyle w:val="24"/>
        <w:numPr>
          <w:ilvl w:val="0"/>
          <w:numId w:val="18"/>
        </w:numPr>
        <w:tabs>
          <w:tab w:val="left" w:pos="2062"/>
        </w:tabs>
        <w:spacing w:before="2" w:line="364" w:lineRule="auto"/>
        <w:ind w:left="1700" w:right="5325" w:firstLine="0"/>
        <w:rPr>
          <w:sz w:val="24"/>
        </w:rPr>
      </w:pPr>
      <w:r>
        <w:rPr>
          <w:spacing w:val="-2"/>
          <w:sz w:val="24"/>
        </w:rPr>
        <w:t>因重大变故，采购任务取消的。</w:t>
      </w:r>
      <w:r>
        <w:rPr>
          <w:sz w:val="24"/>
        </w:rPr>
        <w:t>29.重新评审</w:t>
      </w:r>
    </w:p>
    <w:p>
      <w:pPr>
        <w:pStyle w:val="5"/>
        <w:spacing w:before="1" w:line="364" w:lineRule="auto"/>
        <w:ind w:left="1220" w:right="1219" w:firstLine="479"/>
        <w:jc w:val="both"/>
      </w:pPr>
      <w:r>
        <w:t>29.1</w:t>
      </w:r>
      <w:r>
        <w:rPr>
          <w:spacing w:val="-8"/>
        </w:rPr>
        <w:t xml:space="preserve"> 除资格性检查认定错误、分值汇总计算错误、分项评分超出评分标准</w:t>
      </w:r>
      <w:r>
        <w:rPr>
          <w:spacing w:val="-10"/>
        </w:rPr>
        <w:t>范围、客观分评分不一致、经评标委员会一致认定评分畸高、畸低的情形外，采购</w:t>
      </w:r>
      <w:r>
        <w:t>人或者采购代理机构不得以任何理由组织重新评审。</w:t>
      </w:r>
    </w:p>
    <w:p>
      <w:pPr>
        <w:pStyle w:val="24"/>
        <w:numPr>
          <w:ilvl w:val="0"/>
          <w:numId w:val="19"/>
        </w:numPr>
        <w:tabs>
          <w:tab w:val="left" w:pos="2062"/>
        </w:tabs>
        <w:spacing w:before="3"/>
        <w:ind w:hanging="362"/>
        <w:rPr>
          <w:sz w:val="24"/>
        </w:rPr>
      </w:pPr>
      <w:r>
        <w:rPr>
          <w:sz w:val="24"/>
        </w:rPr>
        <w:t>保密</w:t>
      </w:r>
    </w:p>
    <w:p>
      <w:pPr>
        <w:pStyle w:val="24"/>
        <w:numPr>
          <w:ilvl w:val="1"/>
          <w:numId w:val="19"/>
        </w:numPr>
        <w:tabs>
          <w:tab w:val="left" w:pos="2429"/>
          <w:tab w:val="left" w:pos="2430"/>
        </w:tabs>
        <w:spacing w:before="160" w:line="364" w:lineRule="auto"/>
        <w:ind w:right="1215" w:firstLine="479"/>
        <w:rPr>
          <w:sz w:val="24"/>
        </w:rPr>
      </w:pPr>
      <w:r>
        <w:rPr>
          <w:spacing w:val="4"/>
          <w:sz w:val="24"/>
        </w:rPr>
        <w:t>评标委员会成员以及与评审工作有关的人员不得泄露评审情况以及评</w:t>
      </w:r>
      <w:r>
        <w:rPr>
          <w:sz w:val="24"/>
        </w:rPr>
        <w:t>审过程中获悉的国家秘密、商业秘密。</w:t>
      </w:r>
    </w:p>
    <w:p>
      <w:pPr>
        <w:pStyle w:val="24"/>
        <w:numPr>
          <w:ilvl w:val="0"/>
          <w:numId w:val="19"/>
        </w:numPr>
        <w:tabs>
          <w:tab w:val="left" w:pos="2062"/>
        </w:tabs>
        <w:ind w:hanging="362"/>
        <w:rPr>
          <w:sz w:val="24"/>
        </w:rPr>
      </w:pPr>
      <w:r>
        <w:rPr>
          <w:sz w:val="24"/>
        </w:rPr>
        <w:t>禁止行为</w:t>
      </w:r>
    </w:p>
    <w:p>
      <w:pPr>
        <w:pStyle w:val="24"/>
        <w:numPr>
          <w:ilvl w:val="1"/>
          <w:numId w:val="19"/>
        </w:numPr>
        <w:tabs>
          <w:tab w:val="left" w:pos="2420"/>
          <w:tab w:val="left" w:pos="2421"/>
        </w:tabs>
        <w:spacing w:before="160" w:line="364" w:lineRule="auto"/>
        <w:ind w:right="1215" w:firstLine="479"/>
        <w:rPr>
          <w:spacing w:val="4"/>
          <w:sz w:val="24"/>
        </w:rPr>
      </w:pPr>
      <w:r>
        <w:rPr>
          <w:spacing w:val="4"/>
          <w:sz w:val="24"/>
        </w:rPr>
        <w:t>供应商不得与采购人、采购代理机构、其他供应商恶意串通；不得向采购人、采购代理机构或者评标委员会成员行贿或者提供其他不正当利益；不得提供虚假材料谋取成交；不得以任何方式干扰、影响采购工作。</w:t>
      </w:r>
    </w:p>
    <w:p>
      <w:pPr>
        <w:pStyle w:val="5"/>
        <w:spacing w:before="1" w:line="364" w:lineRule="auto"/>
        <w:ind w:left="1700" w:right="5445"/>
      </w:pPr>
      <w:r>
        <w:t>五、成交结果信息公布与签订合同32.成交信息的公布</w:t>
      </w:r>
    </w:p>
    <w:p>
      <w:pPr>
        <w:pStyle w:val="24"/>
        <w:numPr>
          <w:ilvl w:val="1"/>
          <w:numId w:val="20"/>
        </w:numPr>
        <w:tabs>
          <w:tab w:val="left" w:pos="2420"/>
          <w:tab w:val="left" w:pos="2421"/>
        </w:tabs>
        <w:spacing w:line="364" w:lineRule="auto"/>
        <w:ind w:right="1218" w:firstLine="479"/>
        <w:rPr>
          <w:sz w:val="24"/>
        </w:rPr>
      </w:pPr>
      <w:r>
        <w:rPr>
          <w:spacing w:val="-6"/>
          <w:sz w:val="24"/>
        </w:rPr>
        <w:t xml:space="preserve">成交供应商确定之日起 </w:t>
      </w:r>
      <w:r>
        <w:rPr>
          <w:sz w:val="24"/>
        </w:rPr>
        <w:t>2</w:t>
      </w:r>
      <w:r>
        <w:rPr>
          <w:spacing w:val="-14"/>
          <w:sz w:val="24"/>
        </w:rPr>
        <w:t xml:space="preserve"> 个工作日内，采购人或者采购代理机构应在</w:t>
      </w:r>
      <w:r>
        <w:rPr>
          <w:sz w:val="24"/>
        </w:rPr>
        <w:t>投标须知前附表中规定的公告媒体上公布成交结果信息。</w:t>
      </w:r>
    </w:p>
    <w:p>
      <w:pPr>
        <w:pStyle w:val="24"/>
        <w:numPr>
          <w:ilvl w:val="1"/>
          <w:numId w:val="20"/>
        </w:numPr>
        <w:tabs>
          <w:tab w:val="left" w:pos="2420"/>
          <w:tab w:val="left" w:pos="2421"/>
        </w:tabs>
        <w:spacing w:before="2" w:line="364" w:lineRule="auto"/>
        <w:ind w:right="978" w:firstLine="479"/>
        <w:rPr>
          <w:sz w:val="24"/>
        </w:rPr>
      </w:pPr>
      <w:r>
        <w:rPr>
          <w:spacing w:val="-8"/>
          <w:sz w:val="24"/>
        </w:rPr>
        <w:t xml:space="preserve">招标文件随成交结果同时公告。但成交结果公告前招标文件已公告的， </w:t>
      </w:r>
      <w:r>
        <w:rPr>
          <w:sz w:val="24"/>
        </w:rPr>
        <w:t>不再重复公告。</w:t>
      </w:r>
    </w:p>
    <w:p>
      <w:pPr>
        <w:pStyle w:val="24"/>
        <w:numPr>
          <w:ilvl w:val="1"/>
          <w:numId w:val="20"/>
        </w:numPr>
        <w:tabs>
          <w:tab w:val="left" w:pos="2420"/>
          <w:tab w:val="left" w:pos="2421"/>
        </w:tabs>
        <w:spacing w:line="364" w:lineRule="auto"/>
        <w:ind w:right="1217" w:firstLine="479"/>
        <w:rPr>
          <w:sz w:val="24"/>
        </w:rPr>
      </w:pPr>
      <w:r>
        <w:rPr>
          <w:spacing w:val="-7"/>
          <w:sz w:val="24"/>
        </w:rPr>
        <w:t>采用书面推荐供应商参加采购活动的，在公告结果同时公告采购人和</w:t>
      </w:r>
      <w:r>
        <w:rPr>
          <w:sz w:val="24"/>
        </w:rPr>
        <w:t>评审专家的推荐意见。</w:t>
      </w:r>
    </w:p>
    <w:p>
      <w:pPr>
        <w:pStyle w:val="24"/>
        <w:numPr>
          <w:ilvl w:val="0"/>
          <w:numId w:val="21"/>
        </w:numPr>
        <w:tabs>
          <w:tab w:val="left" w:pos="2062"/>
        </w:tabs>
        <w:spacing w:before="2"/>
        <w:ind w:hanging="362"/>
        <w:rPr>
          <w:sz w:val="24"/>
        </w:rPr>
      </w:pPr>
      <w:r>
        <w:rPr>
          <w:sz w:val="24"/>
        </w:rPr>
        <w:t>成交通知</w:t>
      </w:r>
    </w:p>
    <w:p>
      <w:pPr>
        <w:pStyle w:val="24"/>
        <w:numPr>
          <w:ilvl w:val="1"/>
          <w:numId w:val="21"/>
        </w:numPr>
        <w:tabs>
          <w:tab w:val="left" w:pos="2421"/>
        </w:tabs>
        <w:spacing w:before="160" w:line="364" w:lineRule="auto"/>
        <w:ind w:right="1217" w:firstLine="479"/>
        <w:jc w:val="both"/>
        <w:rPr>
          <w:sz w:val="24"/>
        </w:rPr>
      </w:pPr>
      <w:r>
        <w:rPr>
          <w:spacing w:val="-11"/>
          <w:sz w:val="24"/>
        </w:rPr>
        <w:t>成交供应商确定后，采购代理机构在发布成交公告的同时以</w:t>
      </w:r>
      <w:r>
        <w:rPr>
          <w:spacing w:val="-7"/>
          <w:sz w:val="24"/>
        </w:rPr>
        <w:t>书面形式向成交供应商发出成交通知书。成交通知书对采购人和成交供应商具有</w:t>
      </w:r>
      <w:r>
        <w:rPr>
          <w:sz w:val="24"/>
        </w:rPr>
        <w:t>同等法律效力。</w:t>
      </w:r>
    </w:p>
    <w:p>
      <w:pPr>
        <w:pStyle w:val="24"/>
        <w:numPr>
          <w:ilvl w:val="0"/>
          <w:numId w:val="21"/>
        </w:numPr>
        <w:tabs>
          <w:tab w:val="left" w:pos="2062"/>
        </w:tabs>
        <w:spacing w:before="2"/>
        <w:ind w:hanging="362"/>
        <w:rPr>
          <w:sz w:val="24"/>
        </w:rPr>
      </w:pPr>
      <w:r>
        <w:rPr>
          <w:sz w:val="24"/>
        </w:rPr>
        <w:t>履约保证金</w:t>
      </w:r>
    </w:p>
    <w:p>
      <w:pPr>
        <w:pStyle w:val="24"/>
        <w:numPr>
          <w:ilvl w:val="1"/>
          <w:numId w:val="21"/>
        </w:numPr>
        <w:tabs>
          <w:tab w:val="left" w:pos="2421"/>
        </w:tabs>
        <w:spacing w:before="161" w:line="364" w:lineRule="auto"/>
        <w:ind w:right="1217" w:firstLine="479"/>
        <w:jc w:val="both"/>
        <w:rPr>
          <w:sz w:val="24"/>
        </w:rPr>
      </w:pPr>
      <w:r>
        <w:rPr>
          <w:spacing w:val="-6"/>
          <w:sz w:val="24"/>
        </w:rPr>
        <w:t>成交供应商按照投标须知前附表的规定，在签订采购合同前，向采购</w:t>
      </w:r>
      <w:r>
        <w:rPr>
          <w:spacing w:val="-10"/>
          <w:sz w:val="24"/>
        </w:rPr>
        <w:t>人提交履约保证金。</w:t>
      </w:r>
    </w:p>
    <w:p>
      <w:pPr>
        <w:pStyle w:val="24"/>
        <w:numPr>
          <w:ilvl w:val="1"/>
          <w:numId w:val="21"/>
        </w:numPr>
        <w:tabs>
          <w:tab w:val="left" w:pos="2421"/>
        </w:tabs>
        <w:spacing w:line="364" w:lineRule="auto"/>
        <w:ind w:right="1217" w:firstLine="479"/>
        <w:jc w:val="both"/>
        <w:rPr>
          <w:sz w:val="24"/>
        </w:rPr>
      </w:pPr>
      <w:r>
        <w:rPr>
          <w:spacing w:val="-5"/>
          <w:sz w:val="24"/>
        </w:rPr>
        <w:t>成交供应商没有按照投标须知前附表的规定提交履约保证金的，视为</w:t>
      </w:r>
      <w:r>
        <w:rPr>
          <w:sz w:val="24"/>
        </w:rPr>
        <w:t>放弃成交资格，其投标保证金不予退还。</w:t>
      </w:r>
    </w:p>
    <w:p>
      <w:pPr>
        <w:pStyle w:val="24"/>
        <w:numPr>
          <w:ilvl w:val="0"/>
          <w:numId w:val="21"/>
        </w:numPr>
        <w:tabs>
          <w:tab w:val="left" w:pos="2062"/>
        </w:tabs>
        <w:spacing w:before="2"/>
        <w:ind w:hanging="362"/>
        <w:rPr>
          <w:sz w:val="24"/>
        </w:rPr>
      </w:pPr>
      <w:r>
        <w:rPr>
          <w:sz w:val="24"/>
        </w:rPr>
        <w:t>签订合同</w:t>
      </w:r>
    </w:p>
    <w:p>
      <w:pPr>
        <w:pStyle w:val="24"/>
        <w:numPr>
          <w:ilvl w:val="1"/>
          <w:numId w:val="21"/>
        </w:numPr>
        <w:tabs>
          <w:tab w:val="left" w:pos="2421"/>
        </w:tabs>
        <w:spacing w:before="160" w:line="364" w:lineRule="auto"/>
        <w:ind w:right="1217" w:firstLine="479"/>
        <w:jc w:val="both"/>
        <w:rPr>
          <w:sz w:val="24"/>
        </w:rPr>
      </w:pPr>
      <w:r>
        <w:rPr>
          <w:spacing w:val="-11"/>
          <w:sz w:val="24"/>
        </w:rPr>
        <w:t>招标文件、成交供应商的响应文件及补充文件等均为签订政府采购合</w:t>
      </w:r>
      <w:r>
        <w:rPr>
          <w:sz w:val="24"/>
        </w:rPr>
        <w:t>同的依据。</w:t>
      </w:r>
    </w:p>
    <w:p>
      <w:pPr>
        <w:pStyle w:val="24"/>
        <w:numPr>
          <w:ilvl w:val="1"/>
          <w:numId w:val="21"/>
        </w:numPr>
        <w:tabs>
          <w:tab w:val="left" w:pos="2421"/>
        </w:tabs>
        <w:spacing w:before="2" w:line="364" w:lineRule="auto"/>
        <w:ind w:right="1216" w:firstLine="479"/>
        <w:jc w:val="both"/>
        <w:rPr>
          <w:sz w:val="24"/>
        </w:rPr>
      </w:pPr>
      <w:r>
        <w:rPr>
          <w:spacing w:val="-3"/>
          <w:sz w:val="24"/>
        </w:rPr>
        <w:t xml:space="preserve">成交供应商应当在成交通知书发出之日起 </w:t>
      </w:r>
      <w:r>
        <w:rPr>
          <w:sz w:val="24"/>
        </w:rPr>
        <w:t>30</w:t>
      </w:r>
      <w:r>
        <w:rPr>
          <w:spacing w:val="-8"/>
          <w:sz w:val="24"/>
        </w:rPr>
        <w:t xml:space="preserve"> 日内与采购人签订政府</w:t>
      </w:r>
      <w:r>
        <w:rPr>
          <w:sz w:val="24"/>
        </w:rPr>
        <w:t>采购合同。</w:t>
      </w:r>
    </w:p>
    <w:p>
      <w:pPr>
        <w:pStyle w:val="24"/>
        <w:numPr>
          <w:ilvl w:val="1"/>
          <w:numId w:val="21"/>
        </w:numPr>
        <w:tabs>
          <w:tab w:val="left" w:pos="2430"/>
        </w:tabs>
        <w:spacing w:line="364" w:lineRule="auto"/>
        <w:ind w:right="1215" w:firstLine="479"/>
        <w:jc w:val="both"/>
        <w:rPr>
          <w:sz w:val="24"/>
        </w:rPr>
      </w:pPr>
      <w:r>
        <w:rPr>
          <w:spacing w:val="4"/>
          <w:sz w:val="24"/>
        </w:rPr>
        <w:t>采购人不得向成交供应商提出超出招标文件以外的任何要求作为签</w:t>
      </w:r>
      <w:r>
        <w:rPr>
          <w:spacing w:val="-11"/>
          <w:sz w:val="24"/>
        </w:rPr>
        <w:t>订合同的条件，不得与成交供应商订立背离招标文件确定的合同文本以及采购标</w:t>
      </w:r>
      <w:r>
        <w:rPr>
          <w:sz w:val="24"/>
        </w:rPr>
        <w:t>的、规格型号、采购金额、采购数量、技术和服务要求等实质性内容的协议。</w:t>
      </w:r>
    </w:p>
    <w:p>
      <w:pPr>
        <w:pStyle w:val="24"/>
        <w:numPr>
          <w:ilvl w:val="1"/>
          <w:numId w:val="21"/>
        </w:numPr>
        <w:tabs>
          <w:tab w:val="left" w:pos="2421"/>
        </w:tabs>
        <w:spacing w:line="364" w:lineRule="auto"/>
        <w:ind w:right="1215" w:firstLine="479"/>
        <w:jc w:val="both"/>
        <w:rPr>
          <w:spacing w:val="4"/>
          <w:sz w:val="24"/>
        </w:rPr>
      </w:pPr>
      <w:r>
        <w:rPr>
          <w:spacing w:val="4"/>
          <w:sz w:val="24"/>
        </w:rPr>
        <w:t>自政府采购合同签订之日起 2 个工作日内，本项目政府采购合同在须知前附表规定的媒体上公告，但政府采购合同中涉及国家秘密、商业秘密的内容除外。</w:t>
      </w:r>
    </w:p>
    <w:p>
      <w:pPr>
        <w:pStyle w:val="5"/>
        <w:spacing w:before="1"/>
        <w:ind w:left="1700"/>
      </w:pPr>
      <w:r>
        <w:t>六、其他规定</w:t>
      </w:r>
    </w:p>
    <w:p>
      <w:pPr>
        <w:pStyle w:val="24"/>
        <w:numPr>
          <w:ilvl w:val="0"/>
          <w:numId w:val="21"/>
        </w:numPr>
        <w:tabs>
          <w:tab w:val="left" w:pos="2062"/>
        </w:tabs>
        <w:spacing w:before="161"/>
        <w:ind w:hanging="362"/>
        <w:rPr>
          <w:sz w:val="24"/>
        </w:rPr>
      </w:pPr>
      <w:r>
        <w:rPr>
          <w:sz w:val="24"/>
        </w:rPr>
        <w:t>采购代理服务费</w:t>
      </w:r>
    </w:p>
    <w:p>
      <w:pPr>
        <w:pStyle w:val="24"/>
        <w:numPr>
          <w:ilvl w:val="1"/>
          <w:numId w:val="21"/>
        </w:numPr>
        <w:tabs>
          <w:tab w:val="left" w:pos="2420"/>
          <w:tab w:val="left" w:pos="2421"/>
        </w:tabs>
        <w:spacing w:before="160" w:line="364" w:lineRule="auto"/>
        <w:ind w:left="1700" w:right="1102" w:firstLine="0"/>
        <w:rPr>
          <w:sz w:val="24"/>
        </w:rPr>
      </w:pPr>
      <w:r>
        <w:rPr>
          <w:spacing w:val="-1"/>
          <w:sz w:val="24"/>
        </w:rPr>
        <w:t>成交供应商交纳采购代理服务费及相关要求见投标须知前附表。</w:t>
      </w:r>
    </w:p>
    <w:p>
      <w:pPr>
        <w:pStyle w:val="24"/>
        <w:tabs>
          <w:tab w:val="left" w:pos="2420"/>
          <w:tab w:val="left" w:pos="2421"/>
        </w:tabs>
        <w:spacing w:before="160" w:line="364" w:lineRule="auto"/>
        <w:ind w:left="1700" w:right="1102" w:firstLine="0"/>
        <w:rPr>
          <w:sz w:val="24"/>
        </w:rPr>
      </w:pPr>
      <w:r>
        <w:rPr>
          <w:sz w:val="24"/>
        </w:rPr>
        <w:t>37.询问、质疑、投诉</w:t>
      </w:r>
    </w:p>
    <w:p>
      <w:pPr>
        <w:pStyle w:val="24"/>
        <w:numPr>
          <w:ilvl w:val="1"/>
          <w:numId w:val="22"/>
        </w:numPr>
        <w:tabs>
          <w:tab w:val="left" w:pos="2420"/>
          <w:tab w:val="left" w:pos="2421"/>
        </w:tabs>
        <w:spacing w:line="364" w:lineRule="auto"/>
        <w:ind w:right="1221" w:firstLine="479"/>
        <w:rPr>
          <w:sz w:val="24"/>
        </w:rPr>
      </w:pPr>
      <w:r>
        <w:rPr>
          <w:spacing w:val="-6"/>
          <w:sz w:val="24"/>
        </w:rPr>
        <w:t>供应商对政府采购活动事项有疑问的，可以向采购人提出询问，采购</w:t>
      </w:r>
      <w:r>
        <w:rPr>
          <w:sz w:val="24"/>
        </w:rPr>
        <w:t>人应当及时作出答复，但答复的内容不得涉及商业秘密。</w:t>
      </w:r>
    </w:p>
    <w:p>
      <w:pPr>
        <w:pStyle w:val="24"/>
        <w:numPr>
          <w:ilvl w:val="1"/>
          <w:numId w:val="22"/>
        </w:numPr>
        <w:tabs>
          <w:tab w:val="left" w:pos="2420"/>
          <w:tab w:val="left" w:pos="2421"/>
        </w:tabs>
        <w:spacing w:before="2" w:line="364" w:lineRule="auto"/>
        <w:ind w:right="977" w:firstLine="479"/>
        <w:rPr>
          <w:sz w:val="24"/>
        </w:rPr>
      </w:pPr>
      <w:r>
        <w:rPr>
          <w:spacing w:val="-11"/>
          <w:sz w:val="24"/>
        </w:rPr>
        <w:t xml:space="preserve">供应商认为招标文件、招标过程和成交结果使自己的权益受到损害的， </w:t>
      </w:r>
      <w:r>
        <w:rPr>
          <w:spacing w:val="-3"/>
          <w:sz w:val="24"/>
        </w:rPr>
        <w:t xml:space="preserve">可以在知道或者应知其权益受到损害之日起 </w:t>
      </w:r>
      <w:r>
        <w:rPr>
          <w:sz w:val="24"/>
        </w:rPr>
        <w:t>7</w:t>
      </w:r>
      <w:r>
        <w:rPr>
          <w:spacing w:val="-13"/>
          <w:sz w:val="24"/>
        </w:rPr>
        <w:t xml:space="preserve"> 个工作日内，以书面形式向采购人提出质疑。</w:t>
      </w:r>
    </w:p>
    <w:p>
      <w:pPr>
        <w:pStyle w:val="24"/>
        <w:numPr>
          <w:ilvl w:val="1"/>
          <w:numId w:val="22"/>
        </w:numPr>
        <w:tabs>
          <w:tab w:val="left" w:pos="2421"/>
        </w:tabs>
        <w:spacing w:before="2" w:line="364" w:lineRule="auto"/>
        <w:ind w:right="1216" w:firstLine="479"/>
        <w:jc w:val="both"/>
        <w:rPr>
          <w:sz w:val="24"/>
        </w:rPr>
      </w:pPr>
      <w:r>
        <w:rPr>
          <w:spacing w:val="-6"/>
          <w:sz w:val="24"/>
        </w:rPr>
        <w:t>供应商对采购人或采购代理机构的答复不满意，或采购人或采购代理</w:t>
      </w:r>
      <w:r>
        <w:rPr>
          <w:spacing w:val="-3"/>
          <w:sz w:val="24"/>
        </w:rPr>
        <w:t xml:space="preserve">机构未在规定的期限作出答复的，可在答复期满后 </w:t>
      </w:r>
      <w:r>
        <w:rPr>
          <w:sz w:val="24"/>
        </w:rPr>
        <w:t>15</w:t>
      </w:r>
      <w:r>
        <w:rPr>
          <w:spacing w:val="-8"/>
          <w:sz w:val="24"/>
        </w:rPr>
        <w:t xml:space="preserve"> 个工作日内，按政府采购</w:t>
      </w:r>
      <w:r>
        <w:rPr>
          <w:sz w:val="24"/>
        </w:rPr>
        <w:t>法律法规规定及程序，向财政部提出投诉。</w:t>
      </w:r>
    </w:p>
    <w:p>
      <w:pPr>
        <w:pStyle w:val="5"/>
        <w:spacing w:before="2" w:line="364" w:lineRule="auto"/>
        <w:ind w:left="1220" w:right="1213" w:firstLine="479"/>
      </w:pPr>
      <w:r>
        <w:t>38.成交供应商有下列情形之一的，将被列入不良行为记录名单，在 1～3 年内禁止参加政府采购活动，并予以通报：</w:t>
      </w:r>
    </w:p>
    <w:p>
      <w:pPr>
        <w:pStyle w:val="24"/>
        <w:numPr>
          <w:ilvl w:val="0"/>
          <w:numId w:val="23"/>
        </w:numPr>
        <w:tabs>
          <w:tab w:val="left" w:pos="2062"/>
        </w:tabs>
        <w:ind w:hanging="362"/>
        <w:rPr>
          <w:sz w:val="24"/>
        </w:rPr>
      </w:pPr>
      <w:r>
        <w:rPr>
          <w:sz w:val="24"/>
        </w:rPr>
        <w:t>成交后无正当理由不与采购人签订合同的；</w:t>
      </w:r>
    </w:p>
    <w:p>
      <w:pPr>
        <w:pStyle w:val="24"/>
        <w:numPr>
          <w:ilvl w:val="0"/>
          <w:numId w:val="23"/>
        </w:numPr>
        <w:tabs>
          <w:tab w:val="left" w:pos="2062"/>
        </w:tabs>
        <w:spacing w:before="161" w:line="364" w:lineRule="auto"/>
        <w:ind w:left="1220" w:right="1220" w:firstLine="479"/>
        <w:rPr>
          <w:sz w:val="24"/>
        </w:rPr>
      </w:pPr>
      <w:r>
        <w:rPr>
          <w:spacing w:val="-1"/>
          <w:sz w:val="24"/>
        </w:rPr>
        <w:t>未按照采购文件确定的事项签订政府采购合同，或者与采购人另行订立</w:t>
      </w:r>
      <w:r>
        <w:rPr>
          <w:sz w:val="24"/>
        </w:rPr>
        <w:t>背离合同实质性内容的协议的；</w:t>
      </w:r>
    </w:p>
    <w:p>
      <w:pPr>
        <w:pStyle w:val="24"/>
        <w:numPr>
          <w:ilvl w:val="0"/>
          <w:numId w:val="23"/>
        </w:numPr>
        <w:tabs>
          <w:tab w:val="left" w:pos="2062"/>
        </w:tabs>
        <w:ind w:hanging="362"/>
        <w:rPr>
          <w:sz w:val="24"/>
        </w:rPr>
      </w:pPr>
      <w:r>
        <w:rPr>
          <w:sz w:val="24"/>
        </w:rPr>
        <w:t>拒绝履行合同义务的；</w:t>
      </w:r>
    </w:p>
    <w:p>
      <w:pPr>
        <w:pStyle w:val="24"/>
        <w:numPr>
          <w:ilvl w:val="0"/>
          <w:numId w:val="23"/>
        </w:numPr>
        <w:tabs>
          <w:tab w:val="left" w:pos="2062"/>
        </w:tabs>
        <w:spacing w:before="160" w:line="364" w:lineRule="auto"/>
        <w:ind w:left="1220" w:right="1220" w:firstLine="479"/>
        <w:rPr>
          <w:sz w:val="24"/>
        </w:rPr>
      </w:pPr>
      <w:r>
        <w:rPr>
          <w:spacing w:val="-1"/>
          <w:sz w:val="24"/>
        </w:rPr>
        <w:t>《政府采购法》第七十七条和《政府采购法实施条例》第七十二条规定</w:t>
      </w:r>
      <w:r>
        <w:rPr>
          <w:sz w:val="24"/>
        </w:rPr>
        <w:t>的其他情形；</w:t>
      </w:r>
    </w:p>
    <w:p>
      <w:pPr>
        <w:pStyle w:val="24"/>
        <w:numPr>
          <w:ilvl w:val="0"/>
          <w:numId w:val="23"/>
        </w:numPr>
        <w:tabs>
          <w:tab w:val="left" w:pos="2062"/>
        </w:tabs>
        <w:spacing w:before="2" w:line="364" w:lineRule="auto"/>
        <w:ind w:left="1700" w:right="4845" w:firstLine="0"/>
        <w:rPr>
          <w:sz w:val="24"/>
        </w:rPr>
      </w:pPr>
      <w:r>
        <w:rPr>
          <w:spacing w:val="-2"/>
          <w:sz w:val="24"/>
        </w:rPr>
        <w:t>其他违反法律法规相关规定的情形。</w:t>
      </w:r>
      <w:r>
        <w:rPr>
          <w:sz w:val="24"/>
        </w:rPr>
        <w:t>39.其他规定</w:t>
      </w:r>
    </w:p>
    <w:p>
      <w:pPr>
        <w:pStyle w:val="5"/>
        <w:tabs>
          <w:tab w:val="left" w:pos="2420"/>
        </w:tabs>
        <w:spacing w:before="2" w:line="364" w:lineRule="auto"/>
        <w:ind w:left="1700" w:right="4005"/>
      </w:pPr>
      <w:r>
        <w:t>39.1</w:t>
      </w:r>
      <w:r>
        <w:tab/>
      </w:r>
      <w:r>
        <w:rPr>
          <w:spacing w:val="-2"/>
        </w:rPr>
        <w:t>招标文件的其他规定见投标须知前附表。</w:t>
      </w:r>
      <w:r>
        <w:t>40.未尽事宜</w:t>
      </w:r>
    </w:p>
    <w:p>
      <w:pPr>
        <w:pStyle w:val="5"/>
        <w:tabs>
          <w:tab w:val="left" w:pos="2420"/>
        </w:tabs>
        <w:spacing w:before="1" w:line="364" w:lineRule="auto"/>
        <w:ind w:left="1700" w:right="3285"/>
      </w:pPr>
      <w:r>
        <w:t>40.1</w:t>
      </w:r>
      <w:r>
        <w:tab/>
      </w:r>
      <w:r>
        <w:rPr>
          <w:spacing w:val="-1"/>
        </w:rPr>
        <w:t>其他未尽事宜按政府采购法律法规的规定执行。</w:t>
      </w:r>
      <w:r>
        <w:t>41.文件解释权</w:t>
      </w:r>
    </w:p>
    <w:p>
      <w:pPr>
        <w:pStyle w:val="5"/>
        <w:tabs>
          <w:tab w:val="left" w:pos="2420"/>
        </w:tabs>
        <w:spacing w:before="1"/>
        <w:ind w:left="1700"/>
      </w:pPr>
      <w:r>
        <w:t>41.1</w:t>
      </w:r>
      <w:r>
        <w:tab/>
      </w:r>
      <w:r>
        <w:t>本招标文件的解释权归新疆华域建设工程项目管理咨询有限公司所有。</w:t>
      </w:r>
    </w:p>
    <w:p>
      <w:pPr>
        <w:sectPr>
          <w:pgSz w:w="11910" w:h="16840"/>
          <w:pgMar w:top="1460" w:right="580" w:bottom="1380" w:left="580" w:header="0" w:footer="1115" w:gutter="0"/>
          <w:cols w:space="720" w:num="1"/>
        </w:sectPr>
      </w:pPr>
    </w:p>
    <w:p>
      <w:pPr>
        <w:pStyle w:val="23"/>
        <w:tabs>
          <w:tab w:val="left" w:pos="964"/>
        </w:tabs>
        <w:ind w:left="0"/>
        <w:jc w:val="center"/>
      </w:pPr>
      <w:bookmarkStart w:id="18" w:name="_Toc6434"/>
      <w:r>
        <w:t>第三章</w:t>
      </w:r>
      <w:r>
        <w:tab/>
      </w:r>
      <w:r>
        <w:t>评审方法及标准</w:t>
      </w:r>
      <w:bookmarkEnd w:id="18"/>
    </w:p>
    <w:p>
      <w:pPr>
        <w:spacing w:before="146"/>
        <w:ind w:left="2" w:right="1"/>
        <w:jc w:val="center"/>
        <w:rPr>
          <w:b/>
          <w:sz w:val="24"/>
        </w:rPr>
      </w:pPr>
      <w:r>
        <w:rPr>
          <w:b/>
          <w:sz w:val="24"/>
        </w:rPr>
        <w:t>（一）初步审查表</w:t>
      </w:r>
    </w:p>
    <w:p>
      <w:pPr>
        <w:pStyle w:val="5"/>
        <w:spacing w:before="4"/>
        <w:rPr>
          <w:b/>
          <w:sz w:val="12"/>
        </w:rPr>
      </w:pPr>
    </w:p>
    <w:tbl>
      <w:tblPr>
        <w:tblStyle w:val="21"/>
        <w:tblW w:w="9233" w:type="dxa"/>
        <w:tblInd w:w="7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405"/>
        <w:gridCol w:w="7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67" w:hRule="atLeast"/>
        </w:trPr>
        <w:tc>
          <w:tcPr>
            <w:tcW w:w="1418" w:type="dxa"/>
            <w:vMerge w:val="restart"/>
          </w:tcPr>
          <w:p>
            <w:pPr>
              <w:pStyle w:val="25"/>
              <w:rPr>
                <w:b/>
              </w:rPr>
            </w:pPr>
          </w:p>
          <w:p>
            <w:pPr>
              <w:pStyle w:val="25"/>
              <w:rPr>
                <w:b/>
              </w:rPr>
            </w:pPr>
          </w:p>
          <w:p>
            <w:pPr>
              <w:pStyle w:val="25"/>
              <w:rPr>
                <w:b/>
              </w:rPr>
            </w:pPr>
          </w:p>
          <w:p>
            <w:pPr>
              <w:pStyle w:val="25"/>
              <w:rPr>
                <w:b/>
              </w:rPr>
            </w:pPr>
          </w:p>
          <w:p>
            <w:pPr>
              <w:pStyle w:val="25"/>
              <w:rPr>
                <w:b/>
              </w:rPr>
            </w:pPr>
          </w:p>
          <w:p>
            <w:pPr>
              <w:pStyle w:val="25"/>
              <w:rPr>
                <w:b/>
              </w:rPr>
            </w:pPr>
          </w:p>
          <w:p>
            <w:pPr>
              <w:pStyle w:val="25"/>
              <w:rPr>
                <w:b/>
              </w:rPr>
            </w:pPr>
          </w:p>
          <w:p>
            <w:pPr>
              <w:pStyle w:val="25"/>
              <w:rPr>
                <w:b/>
              </w:rPr>
            </w:pPr>
          </w:p>
          <w:p>
            <w:pPr>
              <w:pStyle w:val="25"/>
              <w:rPr>
                <w:b/>
              </w:rPr>
            </w:pPr>
          </w:p>
          <w:p>
            <w:pPr>
              <w:pStyle w:val="25"/>
              <w:rPr>
                <w:b/>
              </w:rPr>
            </w:pPr>
          </w:p>
          <w:p>
            <w:pPr>
              <w:pStyle w:val="25"/>
              <w:spacing w:before="11"/>
              <w:rPr>
                <w:b/>
                <w:sz w:val="27"/>
              </w:rPr>
            </w:pPr>
          </w:p>
          <w:p>
            <w:pPr>
              <w:pStyle w:val="25"/>
              <w:ind w:left="107"/>
            </w:pPr>
            <w:r>
              <w:t>资格性审查</w:t>
            </w:r>
          </w:p>
        </w:tc>
        <w:tc>
          <w:tcPr>
            <w:tcW w:w="405" w:type="dxa"/>
          </w:tcPr>
          <w:p>
            <w:pPr>
              <w:pStyle w:val="25"/>
              <w:spacing w:before="91"/>
              <w:ind w:left="105"/>
            </w:pPr>
            <w:r>
              <w:t>1</w:t>
            </w:r>
          </w:p>
        </w:tc>
        <w:tc>
          <w:tcPr>
            <w:tcW w:w="7410" w:type="dxa"/>
          </w:tcPr>
          <w:p>
            <w:pPr>
              <w:pStyle w:val="25"/>
              <w:spacing w:before="91"/>
              <w:ind w:left="108"/>
            </w:pPr>
            <w:r>
              <w:t>供应商未按照招标文件规定提交投标保证金的；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70" w:hRule="atLeast"/>
        </w:trPr>
        <w:tc>
          <w:tcPr>
            <w:tcW w:w="1418" w:type="dxa"/>
            <w:vMerge w:val="continue"/>
            <w:tcBorders>
              <w:top w:val="nil"/>
            </w:tcBorders>
          </w:tcPr>
          <w:p>
            <w:pPr>
              <w:rPr>
                <w:sz w:val="2"/>
                <w:szCs w:val="2"/>
              </w:rPr>
            </w:pPr>
          </w:p>
        </w:tc>
        <w:tc>
          <w:tcPr>
            <w:tcW w:w="405" w:type="dxa"/>
          </w:tcPr>
          <w:p>
            <w:pPr>
              <w:pStyle w:val="25"/>
              <w:spacing w:before="94"/>
              <w:ind w:left="105"/>
            </w:pPr>
            <w:r>
              <w:t>2</w:t>
            </w:r>
          </w:p>
        </w:tc>
        <w:tc>
          <w:tcPr>
            <w:tcW w:w="7410" w:type="dxa"/>
          </w:tcPr>
          <w:p>
            <w:pPr>
              <w:pStyle w:val="25"/>
              <w:spacing w:before="94"/>
              <w:ind w:left="108"/>
            </w:pPr>
            <w:r>
              <w:t>未按照招标文件规定要求密封、签署、盖章的；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67" w:hRule="atLeast"/>
        </w:trPr>
        <w:tc>
          <w:tcPr>
            <w:tcW w:w="1418" w:type="dxa"/>
            <w:vMerge w:val="continue"/>
            <w:tcBorders>
              <w:top w:val="nil"/>
            </w:tcBorders>
          </w:tcPr>
          <w:p>
            <w:pPr>
              <w:rPr>
                <w:sz w:val="2"/>
                <w:szCs w:val="2"/>
              </w:rPr>
            </w:pPr>
          </w:p>
        </w:tc>
        <w:tc>
          <w:tcPr>
            <w:tcW w:w="405" w:type="dxa"/>
          </w:tcPr>
          <w:p>
            <w:pPr>
              <w:pStyle w:val="25"/>
              <w:spacing w:before="91"/>
              <w:ind w:left="105"/>
            </w:pPr>
            <w:r>
              <w:t>3</w:t>
            </w:r>
          </w:p>
        </w:tc>
        <w:tc>
          <w:tcPr>
            <w:tcW w:w="7410" w:type="dxa"/>
          </w:tcPr>
          <w:p>
            <w:pPr>
              <w:pStyle w:val="25"/>
              <w:spacing w:before="91"/>
              <w:ind w:left="108"/>
            </w:pPr>
            <w:r>
              <w:t>供应商的报价超出采购</w:t>
            </w:r>
            <w:r>
              <w:rPr>
                <w:rFonts w:hint="eastAsia"/>
              </w:rPr>
              <w:t>控制</w:t>
            </w:r>
            <w:r>
              <w:t>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418" w:type="dxa"/>
            <w:vMerge w:val="continue"/>
            <w:tcBorders>
              <w:top w:val="nil"/>
            </w:tcBorders>
          </w:tcPr>
          <w:p>
            <w:pPr>
              <w:rPr>
                <w:sz w:val="2"/>
                <w:szCs w:val="2"/>
              </w:rPr>
            </w:pPr>
          </w:p>
        </w:tc>
        <w:tc>
          <w:tcPr>
            <w:tcW w:w="405" w:type="dxa"/>
          </w:tcPr>
          <w:p>
            <w:pPr>
              <w:pStyle w:val="25"/>
              <w:spacing w:before="91"/>
              <w:ind w:left="105"/>
            </w:pPr>
            <w:r>
              <w:t>4</w:t>
            </w:r>
          </w:p>
        </w:tc>
        <w:tc>
          <w:tcPr>
            <w:tcW w:w="7410" w:type="dxa"/>
          </w:tcPr>
          <w:p>
            <w:pPr>
              <w:pStyle w:val="25"/>
              <w:spacing w:before="91"/>
              <w:ind w:left="108"/>
            </w:pPr>
            <w:r>
              <w:t>投标响应有效期不满足招标文件要求的；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418" w:type="dxa"/>
            <w:vMerge w:val="continue"/>
            <w:tcBorders>
              <w:top w:val="nil"/>
            </w:tcBorders>
          </w:tcPr>
          <w:p>
            <w:pPr>
              <w:rPr>
                <w:sz w:val="2"/>
                <w:szCs w:val="2"/>
              </w:rPr>
            </w:pPr>
          </w:p>
        </w:tc>
        <w:tc>
          <w:tcPr>
            <w:tcW w:w="405" w:type="dxa"/>
          </w:tcPr>
          <w:p>
            <w:pPr>
              <w:pStyle w:val="25"/>
              <w:spacing w:before="91"/>
              <w:ind w:left="105"/>
            </w:pPr>
            <w:r>
              <w:t>5</w:t>
            </w:r>
          </w:p>
        </w:tc>
        <w:tc>
          <w:tcPr>
            <w:tcW w:w="7410" w:type="dxa"/>
          </w:tcPr>
          <w:p>
            <w:pPr>
              <w:pStyle w:val="25"/>
              <w:spacing w:before="91"/>
              <w:ind w:left="108"/>
            </w:pPr>
            <w:r>
              <w:rPr>
                <w:rFonts w:hint="eastAsia"/>
              </w:rPr>
              <w:t>工期、质保期等</w:t>
            </w:r>
            <w:r>
              <w:t>不满足招标文件要求的；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418" w:type="dxa"/>
            <w:vMerge w:val="continue"/>
            <w:tcBorders>
              <w:top w:val="nil"/>
            </w:tcBorders>
          </w:tcPr>
          <w:p>
            <w:pPr>
              <w:rPr>
                <w:sz w:val="2"/>
                <w:szCs w:val="2"/>
              </w:rPr>
            </w:pPr>
          </w:p>
        </w:tc>
        <w:tc>
          <w:tcPr>
            <w:tcW w:w="405" w:type="dxa"/>
          </w:tcPr>
          <w:p>
            <w:pPr>
              <w:pStyle w:val="25"/>
              <w:spacing w:before="7"/>
              <w:rPr>
                <w:b/>
                <w:sz w:val="25"/>
              </w:rPr>
            </w:pPr>
          </w:p>
          <w:p>
            <w:pPr>
              <w:pStyle w:val="25"/>
              <w:ind w:left="105"/>
            </w:pPr>
            <w:r>
              <w:t>6</w:t>
            </w:r>
          </w:p>
        </w:tc>
        <w:tc>
          <w:tcPr>
            <w:tcW w:w="7410" w:type="dxa"/>
          </w:tcPr>
          <w:p>
            <w:pPr>
              <w:pStyle w:val="25"/>
              <w:spacing w:before="91"/>
              <w:ind w:left="108"/>
            </w:pPr>
            <w:r>
              <w:t>供应商不满足招标文件供应商资格条件或未按照招标文件规定提供资格证</w:t>
            </w:r>
          </w:p>
          <w:p>
            <w:pPr>
              <w:pStyle w:val="25"/>
              <w:spacing w:before="187"/>
              <w:ind w:left="108"/>
            </w:pPr>
            <w:r>
              <w:t>明材料的；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418" w:type="dxa"/>
            <w:vMerge w:val="continue"/>
            <w:tcBorders>
              <w:top w:val="nil"/>
            </w:tcBorders>
          </w:tcPr>
          <w:p>
            <w:pPr>
              <w:rPr>
                <w:sz w:val="2"/>
                <w:szCs w:val="2"/>
              </w:rPr>
            </w:pPr>
          </w:p>
        </w:tc>
        <w:tc>
          <w:tcPr>
            <w:tcW w:w="405" w:type="dxa"/>
          </w:tcPr>
          <w:p>
            <w:pPr>
              <w:pStyle w:val="25"/>
              <w:spacing w:before="6"/>
              <w:rPr>
                <w:b/>
                <w:sz w:val="25"/>
              </w:rPr>
            </w:pPr>
          </w:p>
          <w:p>
            <w:pPr>
              <w:pStyle w:val="25"/>
              <w:ind w:left="105"/>
            </w:pPr>
            <w:r>
              <w:t>7</w:t>
            </w:r>
          </w:p>
        </w:tc>
        <w:tc>
          <w:tcPr>
            <w:tcW w:w="7410" w:type="dxa"/>
          </w:tcPr>
          <w:p>
            <w:pPr>
              <w:pStyle w:val="25"/>
              <w:spacing w:before="91"/>
              <w:ind w:left="108"/>
            </w:pPr>
            <w:r>
              <w:t>响应文件不满足招标文件实质性条款的。响应文件是否实质性响应招标文</w:t>
            </w:r>
          </w:p>
          <w:p>
            <w:pPr>
              <w:pStyle w:val="25"/>
              <w:spacing w:before="187"/>
              <w:ind w:left="108"/>
            </w:pPr>
            <w:r>
              <w:t>件，由评标委员会依据招标文件规定、供应商响应文件及招标情况认定；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1" w:hRule="atLeast"/>
        </w:trPr>
        <w:tc>
          <w:tcPr>
            <w:tcW w:w="1418" w:type="dxa"/>
            <w:vMerge w:val="continue"/>
            <w:tcBorders>
              <w:top w:val="nil"/>
            </w:tcBorders>
          </w:tcPr>
          <w:p>
            <w:pPr>
              <w:rPr>
                <w:sz w:val="2"/>
                <w:szCs w:val="2"/>
              </w:rPr>
            </w:pPr>
          </w:p>
        </w:tc>
        <w:tc>
          <w:tcPr>
            <w:tcW w:w="405" w:type="dxa"/>
          </w:tcPr>
          <w:p>
            <w:pPr>
              <w:pStyle w:val="25"/>
              <w:rPr>
                <w:b/>
              </w:rPr>
            </w:pPr>
          </w:p>
          <w:p>
            <w:pPr>
              <w:pStyle w:val="25"/>
              <w:rPr>
                <w:b/>
              </w:rPr>
            </w:pPr>
          </w:p>
          <w:p>
            <w:pPr>
              <w:pStyle w:val="25"/>
              <w:rPr>
                <w:b/>
                <w:sz w:val="18"/>
              </w:rPr>
            </w:pPr>
          </w:p>
          <w:p>
            <w:pPr>
              <w:pStyle w:val="25"/>
              <w:ind w:left="105"/>
            </w:pPr>
            <w:r>
              <w:t>8</w:t>
            </w:r>
          </w:p>
        </w:tc>
        <w:tc>
          <w:tcPr>
            <w:tcW w:w="7410" w:type="dxa"/>
          </w:tcPr>
          <w:p>
            <w:pPr>
              <w:pStyle w:val="25"/>
              <w:spacing w:before="94" w:line="398" w:lineRule="auto"/>
              <w:ind w:left="108" w:right="-29"/>
            </w:pPr>
            <w:r>
              <w:rPr>
                <w:spacing w:val="-15"/>
              </w:rPr>
              <w:t>经查询“信用中国”网站</w:t>
            </w:r>
            <w:r>
              <w:fldChar w:fldCharType="begin"/>
            </w:r>
            <w:r>
              <w:instrText xml:space="preserve"> HYPERLINK "http://www.creditchina.gov.cn/" \h </w:instrText>
            </w:r>
            <w:r>
              <w:fldChar w:fldCharType="separate"/>
            </w:r>
            <w:r>
              <w:rPr>
                <w:spacing w:val="-3"/>
              </w:rPr>
              <w:t>（www.creditchina.gov.cn</w:t>
            </w:r>
            <w:r>
              <w:rPr>
                <w:spacing w:val="-3"/>
              </w:rPr>
              <w:fldChar w:fldCharType="end"/>
            </w:r>
            <w:r>
              <w:rPr>
                <w:spacing w:val="-3"/>
              </w:rPr>
              <w:t>）被列入失信被执行人、</w:t>
            </w:r>
            <w:r>
              <w:rPr>
                <w:spacing w:val="-7"/>
              </w:rPr>
              <w:t>重大税收违法案件当事人名单、政府采购严重违法失信行为记录名单的</w:t>
            </w:r>
            <w:r>
              <w:rPr>
                <w:spacing w:val="-3"/>
              </w:rPr>
              <w:t>（</w:t>
            </w:r>
            <w:r>
              <w:t>尚</w:t>
            </w:r>
            <w:r>
              <w:rPr>
                <w:spacing w:val="-1"/>
              </w:rPr>
              <w:t>在处罚期内的</w:t>
            </w:r>
            <w:r>
              <w:rPr>
                <w:spacing w:val="-113"/>
              </w:rPr>
              <w:t>）</w:t>
            </w:r>
            <w:r>
              <w:rPr>
                <w:spacing w:val="-9"/>
              </w:rPr>
              <w:t>、中国政府采购网</w:t>
            </w:r>
            <w:r>
              <w:t>（</w:t>
            </w:r>
            <w:r>
              <w:fldChar w:fldCharType="begin"/>
            </w:r>
            <w:r>
              <w:instrText xml:space="preserve"> HYPERLINK "http://www.ccgp.gov.cn/" \h </w:instrText>
            </w:r>
            <w:r>
              <w:fldChar w:fldCharType="separate"/>
            </w:r>
            <w:r>
              <w:t>www.ccgp.gov.cn</w:t>
            </w:r>
            <w:r>
              <w:fldChar w:fldCharType="end"/>
            </w:r>
            <w:r>
              <w:t>）</w:t>
            </w:r>
            <w:r>
              <w:rPr>
                <w:spacing w:val="-3"/>
              </w:rPr>
              <w:t>被列入政府采购严重</w:t>
            </w:r>
          </w:p>
          <w:p>
            <w:pPr>
              <w:pStyle w:val="25"/>
              <w:spacing w:line="280" w:lineRule="exact"/>
              <w:ind w:left="108"/>
            </w:pPr>
            <w:r>
              <w:rPr>
                <w:spacing w:val="-3"/>
              </w:rPr>
              <w:t>违法失信行为记录名单（</w:t>
            </w:r>
            <w:r>
              <w:rPr>
                <w:spacing w:val="-1"/>
              </w:rPr>
              <w:t>尚在处罚期内的</w:t>
            </w:r>
            <w:r>
              <w:rPr>
                <w:spacing w:val="-113"/>
              </w:rPr>
              <w:t>）</w:t>
            </w:r>
            <w:r>
              <w:t>。</w:t>
            </w:r>
          </w:p>
          <w:p>
            <w:pPr>
              <w:pStyle w:val="25"/>
              <w:spacing w:line="280" w:lineRule="exact"/>
              <w:ind w:left="108"/>
            </w:pPr>
            <w:r>
              <w:rPr>
                <w:rFonts w:hint="eastAsia"/>
              </w:rPr>
              <w:t>*投标人如是代理商，需提供制造厂家的针对本项目的专项授权书；投标人如是制造厂家，需提供制造厂家的证明文件。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1418" w:type="dxa"/>
            <w:vMerge w:val="continue"/>
            <w:tcBorders>
              <w:top w:val="nil"/>
            </w:tcBorders>
          </w:tcPr>
          <w:p>
            <w:pPr>
              <w:rPr>
                <w:sz w:val="2"/>
                <w:szCs w:val="2"/>
              </w:rPr>
            </w:pPr>
          </w:p>
        </w:tc>
        <w:tc>
          <w:tcPr>
            <w:tcW w:w="405" w:type="dxa"/>
          </w:tcPr>
          <w:p>
            <w:pPr>
              <w:pStyle w:val="25"/>
              <w:spacing w:before="94"/>
              <w:ind w:left="105"/>
            </w:pPr>
            <w:r>
              <w:t>9</w:t>
            </w:r>
          </w:p>
        </w:tc>
        <w:tc>
          <w:tcPr>
            <w:tcW w:w="7410" w:type="dxa"/>
          </w:tcPr>
          <w:p>
            <w:pPr>
              <w:pStyle w:val="25"/>
              <w:spacing w:before="94"/>
              <w:ind w:left="108"/>
            </w:pPr>
            <w:r>
              <w:t>其他不符合法律、规章、规范性文件和招标文件规定的。</w:t>
            </w:r>
          </w:p>
        </w:tc>
      </w:tr>
    </w:tbl>
    <w:p>
      <w:pPr>
        <w:pStyle w:val="5"/>
        <w:spacing w:before="79" w:line="364" w:lineRule="auto"/>
        <w:ind w:left="1220" w:right="1217"/>
        <w:jc w:val="both"/>
      </w:pPr>
      <w:r>
        <w:rPr>
          <w:spacing w:val="-10"/>
        </w:rPr>
        <w:t>注：如果供应商提供的响应文件中初步审查有一项未通过上述审查标准，评标委员会</w:t>
      </w:r>
      <w:r>
        <w:rPr>
          <w:spacing w:val="-5"/>
        </w:rPr>
        <w:t>将认定整个响应文件不响应公开招标文件而予以废标，并且不允许供应商通</w:t>
      </w:r>
      <w:r>
        <w:t>过修改或撤销其不符合要求的差异或保留，使之成为具有响应性的竞标。</w:t>
      </w:r>
    </w:p>
    <w:p>
      <w:pPr>
        <w:pStyle w:val="5"/>
      </w:pPr>
    </w:p>
    <w:p>
      <w:pPr>
        <w:pStyle w:val="5"/>
        <w:spacing w:before="162" w:line="364" w:lineRule="auto"/>
        <w:ind w:left="1220" w:right="1221" w:firstLine="479"/>
      </w:pPr>
      <w:r>
        <w:t>1.</w:t>
      </w:r>
      <w:r>
        <w:rPr>
          <w:spacing w:val="-12"/>
        </w:rPr>
        <w:t>评审方法：综合评分法，是指响应文件满足招标文件全部实质性要求且按</w:t>
      </w:r>
      <w:r>
        <w:t>评审因素的量化指标评审得分最高的供应商为成交候选供应商的评审方法。</w:t>
      </w:r>
    </w:p>
    <w:p>
      <w:pPr>
        <w:spacing w:line="364" w:lineRule="auto"/>
        <w:sectPr>
          <w:pgSz w:w="11910" w:h="16840"/>
          <w:pgMar w:top="1460" w:right="580" w:bottom="1380" w:left="580" w:header="0" w:footer="1115" w:gutter="0"/>
          <w:cols w:space="720" w:num="1"/>
        </w:sectPr>
      </w:pPr>
    </w:p>
    <w:p>
      <w:pPr>
        <w:pStyle w:val="23"/>
        <w:ind w:left="2" w:right="1"/>
        <w:jc w:val="center"/>
      </w:pPr>
      <w:bookmarkStart w:id="19" w:name="_Toc10524"/>
      <w:bookmarkStart w:id="20" w:name="_Toc4888"/>
      <w:r>
        <w:rPr>
          <w:spacing w:val="-60"/>
        </w:rPr>
        <w:t>二、</w:t>
      </w:r>
      <w:r>
        <w:t>（评分标准）</w:t>
      </w:r>
      <w:bookmarkEnd w:id="19"/>
      <w:bookmarkEnd w:id="20"/>
    </w:p>
    <w:tbl>
      <w:tblPr>
        <w:tblStyle w:val="19"/>
        <w:tblW w:w="94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60"/>
        <w:gridCol w:w="713"/>
        <w:gridCol w:w="4664"/>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szCs w:val="21"/>
              </w:rPr>
            </w:pPr>
            <w:r>
              <w:rPr>
                <w:rFonts w:hint="eastAsia"/>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szCs w:val="21"/>
              </w:rPr>
            </w:pPr>
            <w:r>
              <w:rPr>
                <w:rFonts w:hint="eastAsia"/>
                <w:szCs w:val="21"/>
              </w:rPr>
              <w:t>评分因素及权重</w:t>
            </w:r>
          </w:p>
        </w:tc>
        <w:tc>
          <w:tcPr>
            <w:tcW w:w="71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szCs w:val="21"/>
              </w:rPr>
            </w:pPr>
            <w:r>
              <w:rPr>
                <w:rFonts w:hint="eastAsia"/>
                <w:szCs w:val="21"/>
              </w:rPr>
              <w:t>分值</w:t>
            </w:r>
          </w:p>
        </w:tc>
        <w:tc>
          <w:tcPr>
            <w:tcW w:w="466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szCs w:val="21"/>
              </w:rPr>
            </w:pPr>
            <w:r>
              <w:rPr>
                <w:rFonts w:hint="eastAsia"/>
                <w:szCs w:val="21"/>
              </w:rPr>
              <w:t>评分标准</w:t>
            </w:r>
          </w:p>
        </w:tc>
        <w:tc>
          <w:tcPr>
            <w:tcW w:w="20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Cs w:val="21"/>
              </w:rPr>
            </w:pPr>
            <w:r>
              <w:rPr>
                <w:rFonts w:hint="eastAsia"/>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投标报价30%</w:t>
            </w:r>
          </w:p>
        </w:tc>
        <w:tc>
          <w:tcPr>
            <w:tcW w:w="713"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30</w:t>
            </w:r>
          </w:p>
        </w:tc>
        <w:tc>
          <w:tcPr>
            <w:tcW w:w="466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满足招标文件要求且报价最低的供应商的价格为报价基准价，报价得分=（基准价/投标报价）×价格权值×100%</w:t>
            </w:r>
          </w:p>
        </w:tc>
        <w:tc>
          <w:tcPr>
            <w:tcW w:w="2049"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对小型和微型企业产品的价格给予</w:t>
            </w:r>
            <w:r>
              <w:rPr>
                <w:rFonts w:hint="eastAsia"/>
                <w:color w:val="FF0000"/>
                <w:szCs w:val="21"/>
                <w:lang w:val="en-US"/>
              </w:rPr>
              <w:t>6</w:t>
            </w:r>
            <w:r>
              <w:rPr>
                <w:rFonts w:hint="eastAsia"/>
                <w:color w:val="FF0000"/>
                <w:szCs w:val="21"/>
              </w:rPr>
              <w:t>%的价格扣除，用扣除后的价格参与评审。（残疾人福利性单位、监狱</w:t>
            </w:r>
            <w:r>
              <w:rPr>
                <w:rFonts w:hint="eastAsia"/>
                <w:szCs w:val="21"/>
              </w:rPr>
              <w:t>企业视同小微）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技术指标和配置</w:t>
            </w:r>
            <w:r>
              <w:rPr>
                <w:rFonts w:hint="eastAsia"/>
                <w:szCs w:val="21"/>
                <w:lang w:val="en-US"/>
              </w:rPr>
              <w:t>35</w:t>
            </w:r>
            <w:r>
              <w:rPr>
                <w:rFonts w:hint="eastAsia"/>
                <w:szCs w:val="21"/>
              </w:rPr>
              <w:t>%</w:t>
            </w:r>
          </w:p>
        </w:tc>
        <w:tc>
          <w:tcPr>
            <w:tcW w:w="713"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lang w:val="en-US"/>
              </w:rPr>
              <w:t>35</w:t>
            </w:r>
          </w:p>
        </w:tc>
        <w:tc>
          <w:tcPr>
            <w:tcW w:w="466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szCs w:val="21"/>
              </w:rPr>
            </w:pPr>
            <w:r>
              <w:rPr>
                <w:rFonts w:hint="eastAsia"/>
                <w:szCs w:val="21"/>
              </w:rPr>
              <w:t>所投产品技术参数及配置满足招标文件要求得</w:t>
            </w:r>
            <w:r>
              <w:rPr>
                <w:rFonts w:hint="eastAsia"/>
                <w:szCs w:val="21"/>
                <w:lang w:val="en-US"/>
              </w:rPr>
              <w:t>35</w:t>
            </w:r>
            <w:r>
              <w:rPr>
                <w:rFonts w:hint="eastAsia"/>
                <w:szCs w:val="21"/>
              </w:rPr>
              <w:t>分：</w:t>
            </w:r>
          </w:p>
          <w:p>
            <w:pPr/>
            <w:r>
              <w:rPr>
                <w:rFonts w:hint="eastAsia"/>
              </w:rPr>
              <w:t>（</w:t>
            </w:r>
            <w:r>
              <w:t>1) 技术偏离表须依据招标文件技术指标逐条响应，否则视为未实质性响应招标文件, 其投标予以拒绝；</w:t>
            </w:r>
          </w:p>
          <w:p>
            <w:pPr/>
            <w:r>
              <w:rPr>
                <w:rFonts w:hint="eastAsia"/>
              </w:rPr>
              <w:t>（</w:t>
            </w:r>
            <w:r>
              <w:t>2) 技术指标评审基准分为</w:t>
            </w:r>
            <w:r>
              <w:rPr>
                <w:rFonts w:hint="eastAsia"/>
              </w:rPr>
              <w:t>35</w:t>
            </w:r>
            <w:r>
              <w:t>分，评委根据技术指标的偏离情况按以下标准进行评审：</w:t>
            </w:r>
          </w:p>
          <w:p>
            <w:pPr/>
            <w:r>
              <w:t>a．标记为“*”的指标是关键技术条款，正偏离不加分，如不满足其投标予以拒绝；</w:t>
            </w:r>
          </w:p>
          <w:p>
            <w:pPr/>
            <w:r>
              <w:t xml:space="preserve">b．标记为“#”的指标是重要技术条款，正偏离不加分，负偏离每条减  </w:t>
            </w:r>
            <w:r>
              <w:rPr>
                <w:rFonts w:hint="eastAsia"/>
              </w:rPr>
              <w:t>2</w:t>
            </w:r>
            <w:r>
              <w:t xml:space="preserve"> 分；</w:t>
            </w:r>
          </w:p>
          <w:p>
            <w:pPr/>
            <w:r>
              <w:t>c．无标记的指标是一般技术条款，正偏离不加分，负偏离每条减   1分。</w:t>
            </w:r>
          </w:p>
          <w:p>
            <w:pPr>
              <w:pStyle w:val="2"/>
            </w:pPr>
            <w:r>
              <w:rPr>
                <w:rFonts w:hint="eastAsia"/>
              </w:rPr>
              <w:t>（</w:t>
            </w:r>
            <w:r>
              <w:t>3) 凡标有最低一级序号的指标项即为一项技术条款，无论是否隶属于上一级编号。</w:t>
            </w:r>
          </w:p>
        </w:tc>
        <w:tc>
          <w:tcPr>
            <w:tcW w:w="2049"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参照“</w:t>
            </w:r>
            <w:r>
              <w:t>技术响应与偏离表</w:t>
            </w:r>
            <w:r>
              <w:rPr>
                <w:rFonts w:hint="eastAsia"/>
              </w:rPr>
              <w:t xml:space="preserve">” </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3</w:t>
            </w:r>
          </w:p>
        </w:tc>
        <w:tc>
          <w:tcPr>
            <w:tcW w:w="126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项目实施方案</w:t>
            </w:r>
            <w:r>
              <w:rPr>
                <w:rFonts w:hint="eastAsia"/>
                <w:szCs w:val="21"/>
                <w:lang w:val="en-US"/>
              </w:rPr>
              <w:t>10</w:t>
            </w:r>
            <w:r>
              <w:rPr>
                <w:rFonts w:hint="eastAsia"/>
                <w:szCs w:val="21"/>
              </w:rPr>
              <w:t>%</w:t>
            </w:r>
          </w:p>
        </w:tc>
        <w:tc>
          <w:tcPr>
            <w:tcW w:w="713"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lang w:val="en-US"/>
              </w:rPr>
              <w:t>10</w:t>
            </w:r>
          </w:p>
        </w:tc>
        <w:tc>
          <w:tcPr>
            <w:tcW w:w="466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供货方案：</w:t>
            </w:r>
          </w:p>
          <w:p>
            <w:pPr>
              <w:rPr>
                <w:szCs w:val="21"/>
              </w:rPr>
            </w:pPr>
            <w:r>
              <w:rPr>
                <w:rFonts w:hint="eastAsia"/>
                <w:szCs w:val="21"/>
              </w:rPr>
              <w:t>包含1.与采购人的供货沟通联络机制，2.针对本项目的运输计划，3.设备质量保证措施，4.设备安装调试方案。由评审委员会综合比较与评价。</w:t>
            </w:r>
          </w:p>
          <w:p>
            <w:pPr>
              <w:rPr>
                <w:szCs w:val="21"/>
              </w:rPr>
            </w:pPr>
            <w:r>
              <w:rPr>
                <w:rFonts w:hint="eastAsia"/>
                <w:szCs w:val="21"/>
              </w:rPr>
              <w:t>以上每项优（详尽合理）得：9-</w:t>
            </w:r>
            <w:r>
              <w:rPr>
                <w:rFonts w:hint="eastAsia"/>
                <w:szCs w:val="21"/>
                <w:lang w:val="en-US"/>
              </w:rPr>
              <w:t>10分，良（合理，满足基本要求）得：6-8分，中（较合理，有基本内容）得：2-5分，差（有基本内容）得：0-1分，无提供得：0分。</w:t>
            </w:r>
          </w:p>
        </w:tc>
        <w:tc>
          <w:tcPr>
            <w:tcW w:w="2049"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详见项目实施方案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4</w:t>
            </w:r>
          </w:p>
        </w:tc>
        <w:tc>
          <w:tcPr>
            <w:tcW w:w="126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售后服务</w:t>
            </w:r>
            <w:r>
              <w:rPr>
                <w:rFonts w:hint="eastAsia"/>
                <w:szCs w:val="21"/>
                <w:lang w:val="en-US"/>
              </w:rPr>
              <w:t>7</w:t>
            </w:r>
            <w:r>
              <w:rPr>
                <w:rFonts w:hint="eastAsia"/>
                <w:szCs w:val="21"/>
              </w:rPr>
              <w:t>%</w:t>
            </w:r>
          </w:p>
        </w:tc>
        <w:tc>
          <w:tcPr>
            <w:tcW w:w="713"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lang w:val="en-US"/>
              </w:rPr>
              <w:t>7</w:t>
            </w:r>
          </w:p>
        </w:tc>
        <w:tc>
          <w:tcPr>
            <w:tcW w:w="4664" w:type="dxa"/>
            <w:tcBorders>
              <w:top w:val="single" w:color="auto" w:sz="4" w:space="0"/>
              <w:left w:val="single" w:color="auto" w:sz="4" w:space="0"/>
              <w:bottom w:val="single" w:color="auto" w:sz="4" w:space="0"/>
              <w:right w:val="single" w:color="auto" w:sz="4" w:space="0"/>
            </w:tcBorders>
            <w:vAlign w:val="center"/>
          </w:tcPr>
          <w:p>
            <w:pPr/>
            <w:r>
              <w:rPr>
                <w:rFonts w:hint="eastAsia"/>
              </w:rPr>
              <w:t>售后服务方案：包含对售后服务专人专线设置的说明、售后服务响应及到达时限的说明以及售后培训计划。由评审委员会综合比较与评价。</w:t>
            </w:r>
          </w:p>
          <w:p>
            <w:pPr>
              <w:rPr>
                <w:lang w:val="en-US"/>
              </w:rPr>
            </w:pPr>
            <w:r>
              <w:rPr>
                <w:rFonts w:hint="eastAsia"/>
              </w:rPr>
              <w:t>设置服务专人专线、售后服务响应及到达时限及时、培训计划详细合理得：</w:t>
            </w:r>
            <w:r>
              <w:rPr>
                <w:rFonts w:hint="eastAsia"/>
                <w:lang w:val="en-US"/>
              </w:rPr>
              <w:t>7分。</w:t>
            </w:r>
          </w:p>
          <w:p>
            <w:pPr>
              <w:rPr>
                <w:lang w:val="en-US"/>
              </w:rPr>
            </w:pPr>
            <w:r>
              <w:rPr>
                <w:rFonts w:hint="eastAsia"/>
              </w:rPr>
              <w:t>设置服务专人专线、售后服务响应及到达时限不及时、有培训计划一般得：</w:t>
            </w:r>
            <w:r>
              <w:rPr>
                <w:rFonts w:hint="eastAsia"/>
                <w:lang w:val="en-US"/>
              </w:rPr>
              <w:t>3-6分。。</w:t>
            </w:r>
          </w:p>
          <w:p>
            <w:pPr>
              <w:pStyle w:val="2"/>
              <w:ind w:firstLine="0"/>
            </w:pPr>
            <w:r>
              <w:rPr>
                <w:rFonts w:hint="eastAsia"/>
              </w:rPr>
              <w:t>设置服务专人专线、售后服务响应及到达时限、培训计划，漏项不完善得：</w:t>
            </w:r>
            <w:r>
              <w:rPr>
                <w:rFonts w:hint="eastAsia"/>
                <w:lang w:val="en-US"/>
              </w:rPr>
              <w:t>1-2分。</w:t>
            </w:r>
          </w:p>
        </w:tc>
        <w:tc>
          <w:tcPr>
            <w:tcW w:w="2049"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详见售后服务方案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6"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5</w:t>
            </w:r>
          </w:p>
        </w:tc>
        <w:tc>
          <w:tcPr>
            <w:tcW w:w="126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投标人实力</w:t>
            </w:r>
            <w:r>
              <w:rPr>
                <w:rFonts w:hint="eastAsia"/>
                <w:szCs w:val="21"/>
                <w:lang w:val="en-US"/>
              </w:rPr>
              <w:t>8</w:t>
            </w:r>
            <w:r>
              <w:rPr>
                <w:rFonts w:hint="eastAsia"/>
                <w:szCs w:val="21"/>
              </w:rPr>
              <w:t>%</w:t>
            </w:r>
          </w:p>
        </w:tc>
        <w:tc>
          <w:tcPr>
            <w:tcW w:w="713"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lang w:val="en-US"/>
              </w:rPr>
              <w:t>8</w:t>
            </w:r>
          </w:p>
        </w:tc>
        <w:tc>
          <w:tcPr>
            <w:tcW w:w="4664" w:type="dxa"/>
            <w:tcBorders>
              <w:top w:val="single" w:color="auto" w:sz="4" w:space="0"/>
              <w:left w:val="single" w:color="auto" w:sz="4" w:space="0"/>
              <w:bottom w:val="single" w:color="auto" w:sz="4" w:space="0"/>
              <w:right w:val="single" w:color="auto" w:sz="4" w:space="0"/>
            </w:tcBorders>
            <w:vAlign w:val="center"/>
          </w:tcPr>
          <w:p>
            <w:pPr/>
            <w:r>
              <w:rPr>
                <w:rFonts w:hint="eastAsia"/>
              </w:rPr>
              <w:t>1.投标人具备相关软著、专利且在有效期内的得2分，。</w:t>
            </w:r>
          </w:p>
          <w:p>
            <w:pPr/>
            <w:r>
              <w:rPr>
                <w:rFonts w:hint="eastAsia"/>
              </w:rPr>
              <w:t>2.项目实施人员需有“系统集成项目经理等级证书”的每提供1个得一分，最高得</w:t>
            </w:r>
            <w:r>
              <w:rPr>
                <w:rFonts w:hint="eastAsia"/>
                <w:lang w:val="en-US" w:eastAsia="zh-CN"/>
              </w:rPr>
              <w:t>2</w:t>
            </w:r>
            <w:r>
              <w:rPr>
                <w:rFonts w:hint="eastAsia"/>
              </w:rPr>
              <w:t>分，无不得分。</w:t>
            </w:r>
          </w:p>
          <w:p>
            <w:pPr>
              <w:rPr>
                <w:rFonts w:hint="eastAsia"/>
              </w:rPr>
            </w:pPr>
            <w:r>
              <w:rPr>
                <w:rFonts w:hint="eastAsia"/>
              </w:rPr>
              <w:t>3.为保证质量，局域热通量观测系统设备及植物群落观测设备需提供原厂家针对本项目授权书和售后服务承诺书，具备得2分，无不得分。</w:t>
            </w:r>
          </w:p>
          <w:p>
            <w:pPr>
              <w:pStyle w:val="2"/>
              <w:ind w:left="0" w:leftChars="0" w:firstLine="0" w:firstLineChars="0"/>
              <w:rPr>
                <w:rFonts w:hint="default" w:eastAsia="宋体"/>
                <w:lang w:val="en-US" w:eastAsia="zh-CN"/>
              </w:rPr>
            </w:pPr>
            <w:r>
              <w:rPr>
                <w:rFonts w:hint="eastAsia"/>
                <w:szCs w:val="21"/>
                <w:highlight w:val="yellow"/>
                <w:lang w:val="en-US" w:eastAsia="zh-CN"/>
              </w:rPr>
              <w:t>4.在项目区周边满足存放设备的仓存能力得2分，无不得分。</w:t>
            </w:r>
          </w:p>
        </w:tc>
        <w:tc>
          <w:tcPr>
            <w:tcW w:w="2049"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提供相关证明材料。（复印件盖公章原件备查）</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6</w:t>
            </w:r>
          </w:p>
        </w:tc>
        <w:tc>
          <w:tcPr>
            <w:tcW w:w="126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商务</w:t>
            </w:r>
            <w:r>
              <w:rPr>
                <w:rFonts w:hint="eastAsia"/>
                <w:szCs w:val="21"/>
                <w:lang w:val="en-US"/>
              </w:rPr>
              <w:t>10</w:t>
            </w:r>
            <w:r>
              <w:rPr>
                <w:rFonts w:hint="eastAsia"/>
                <w:szCs w:val="21"/>
              </w:rPr>
              <w:t>%</w:t>
            </w:r>
          </w:p>
        </w:tc>
        <w:tc>
          <w:tcPr>
            <w:tcW w:w="713"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lang w:val="en-US"/>
              </w:rPr>
              <w:t>10</w:t>
            </w:r>
          </w:p>
        </w:tc>
        <w:tc>
          <w:tcPr>
            <w:tcW w:w="466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1.供应商具有（</w:t>
            </w:r>
            <w:r>
              <w:rPr>
                <w:rFonts w:hint="eastAsia"/>
                <w:szCs w:val="21"/>
                <w:lang w:val="en-US" w:eastAsia="zh-CN"/>
              </w:rPr>
              <w:t>近三年</w:t>
            </w:r>
            <w:r>
              <w:rPr>
                <w:rFonts w:hint="eastAsia"/>
                <w:szCs w:val="21"/>
              </w:rPr>
              <w:t>）200万以上类似项目业绩的每有一个得</w:t>
            </w:r>
            <w:r>
              <w:rPr>
                <w:rFonts w:hint="eastAsia"/>
                <w:szCs w:val="21"/>
                <w:lang w:val="en-US"/>
              </w:rPr>
              <w:t>2</w:t>
            </w:r>
            <w:r>
              <w:rPr>
                <w:rFonts w:hint="eastAsia"/>
                <w:szCs w:val="21"/>
              </w:rPr>
              <w:t>分，最多得</w:t>
            </w:r>
            <w:r>
              <w:rPr>
                <w:rFonts w:hint="eastAsia"/>
                <w:szCs w:val="21"/>
                <w:lang w:val="en-US"/>
              </w:rPr>
              <w:t>8</w:t>
            </w:r>
            <w:r>
              <w:rPr>
                <w:rFonts w:hint="eastAsia"/>
                <w:szCs w:val="21"/>
              </w:rPr>
              <w:t>分不具备不得分。</w:t>
            </w:r>
          </w:p>
          <w:p>
            <w:pPr>
              <w:pStyle w:val="2"/>
              <w:ind w:left="0" w:leftChars="0" w:firstLine="0" w:firstLineChars="0"/>
              <w:rPr>
                <w:rFonts w:hint="eastAsia" w:eastAsia="宋体"/>
                <w:lang w:eastAsia="zh-CN"/>
              </w:rPr>
            </w:pPr>
            <w:r>
              <w:rPr>
                <w:rFonts w:hint="eastAsia"/>
              </w:rPr>
              <w:t>2. 商务条款应答有负偏离得</w:t>
            </w:r>
            <w:r>
              <w:t>0分，商务条款应答无偏离或正偏离得2分</w:t>
            </w:r>
            <w:r>
              <w:rPr>
                <w:rFonts w:hint="eastAsia"/>
                <w:lang w:eastAsia="zh-CN"/>
              </w:rPr>
              <w:t>。</w:t>
            </w:r>
          </w:p>
        </w:tc>
        <w:tc>
          <w:tcPr>
            <w:tcW w:w="2049"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需提供合同和中标通知书证明材料。（</w:t>
            </w:r>
            <w:r>
              <w:rPr>
                <w:rFonts w:hint="eastAsia"/>
                <w:szCs w:val="21"/>
                <w:lang w:val="en-US" w:eastAsia="zh-CN"/>
              </w:rPr>
              <w:t>近三年</w:t>
            </w:r>
            <w:r>
              <w:rPr>
                <w:rFonts w:hint="eastAsia"/>
                <w:szCs w:val="21"/>
              </w:rPr>
              <w:t>原件现场备查）</w:t>
            </w:r>
          </w:p>
        </w:tc>
      </w:tr>
    </w:tbl>
    <w:p>
      <w:pPr>
        <w:pStyle w:val="5"/>
        <w:rPr>
          <w:b/>
          <w:sz w:val="20"/>
        </w:rPr>
      </w:pPr>
    </w:p>
    <w:p>
      <w:pPr>
        <w:pStyle w:val="5"/>
        <w:spacing w:before="12"/>
        <w:rPr>
          <w:b/>
          <w:sz w:val="16"/>
        </w:rPr>
      </w:pPr>
    </w:p>
    <w:p>
      <w:pPr>
        <w:sectPr>
          <w:pgSz w:w="11910" w:h="16840"/>
          <w:pgMar w:top="1380" w:right="580" w:bottom="1380" w:left="580" w:header="0" w:footer="1115" w:gutter="0"/>
          <w:cols w:space="720" w:num="1"/>
        </w:sectPr>
      </w:pPr>
    </w:p>
    <w:p>
      <w:pPr>
        <w:pStyle w:val="3"/>
        <w:jc w:val="center"/>
        <w:rPr>
          <w:sz w:val="24"/>
        </w:rPr>
      </w:pPr>
      <w:bookmarkStart w:id="21" w:name="_Toc13887"/>
      <w:r>
        <w:rPr>
          <w:sz w:val="24"/>
        </w:rPr>
        <w:t>第四章</w:t>
      </w:r>
      <w:r>
        <w:rPr>
          <w:sz w:val="24"/>
        </w:rPr>
        <w:tab/>
      </w:r>
      <w:r>
        <w:rPr>
          <w:sz w:val="24"/>
        </w:rPr>
        <w:t>合同条款</w:t>
      </w:r>
      <w:bookmarkEnd w:id="21"/>
    </w:p>
    <w:p>
      <w:pPr>
        <w:pStyle w:val="5"/>
        <w:spacing w:before="1"/>
        <w:rPr>
          <w:b/>
          <w:sz w:val="25"/>
        </w:rPr>
      </w:pPr>
    </w:p>
    <w:p>
      <w:pPr>
        <w:ind w:left="342" w:right="22"/>
        <w:jc w:val="center"/>
        <w:rPr>
          <w:b/>
          <w:sz w:val="24"/>
        </w:rPr>
      </w:pPr>
      <w:r>
        <w:rPr>
          <w:b/>
          <w:sz w:val="24"/>
        </w:rPr>
        <w:t>另行约定</w:t>
      </w:r>
    </w:p>
    <w:p>
      <w:pPr>
        <w:jc w:val="center"/>
        <w:rPr>
          <w:sz w:val="24"/>
        </w:rPr>
        <w:sectPr>
          <w:pgSz w:w="11910" w:h="16840"/>
          <w:pgMar w:top="1460" w:right="580" w:bottom="1380" w:left="580" w:header="0" w:footer="1115" w:gutter="0"/>
          <w:cols w:space="720" w:num="1"/>
        </w:sectPr>
      </w:pPr>
    </w:p>
    <w:p>
      <w:pPr>
        <w:pStyle w:val="3"/>
        <w:jc w:val="center"/>
        <w:rPr>
          <w:sz w:val="24"/>
        </w:rPr>
      </w:pPr>
      <w:bookmarkStart w:id="22" w:name="_Toc16785"/>
      <w:r>
        <w:rPr>
          <w:sz w:val="24"/>
        </w:rPr>
        <w:t>第五章</w:t>
      </w:r>
      <w:r>
        <w:rPr>
          <w:sz w:val="24"/>
        </w:rPr>
        <w:tab/>
      </w:r>
      <w:r>
        <w:rPr>
          <w:sz w:val="24"/>
        </w:rPr>
        <w:t>响应文件组成</w:t>
      </w:r>
      <w:bookmarkEnd w:id="22"/>
    </w:p>
    <w:p>
      <w:pPr>
        <w:pStyle w:val="5"/>
        <w:spacing w:before="5"/>
        <w:rPr>
          <w:b/>
          <w:sz w:val="12"/>
        </w:rPr>
      </w:pPr>
    </w:p>
    <w:p>
      <w:pPr>
        <w:pStyle w:val="5"/>
        <w:tabs>
          <w:tab w:val="left" w:pos="1680"/>
        </w:tabs>
        <w:spacing w:before="66"/>
        <w:ind w:left="479"/>
        <w:jc w:val="center"/>
      </w:pPr>
      <w:r>
        <w:t>第一部分</w:t>
      </w:r>
      <w:r>
        <w:tab/>
      </w:r>
      <w:r>
        <w:t>商务部分</w:t>
      </w:r>
    </w:p>
    <w:p>
      <w:pPr>
        <w:pStyle w:val="5"/>
        <w:spacing w:before="161"/>
        <w:ind w:left="1700"/>
      </w:pPr>
      <w:r>
        <w:t>一、投标响应声明</w:t>
      </w:r>
    </w:p>
    <w:p>
      <w:pPr>
        <w:pStyle w:val="5"/>
        <w:tabs>
          <w:tab w:val="left" w:pos="2960"/>
        </w:tabs>
        <w:spacing w:before="160" w:line="364" w:lineRule="auto"/>
        <w:ind w:left="1700" w:right="2502"/>
      </w:pPr>
      <w:r>
        <w:t>附件</w:t>
      </w:r>
      <w:r>
        <w:rPr>
          <w:spacing w:val="-60"/>
        </w:rPr>
        <w:t xml:space="preserve"> </w:t>
      </w:r>
      <w:r>
        <w:t>1－1</w:t>
      </w:r>
      <w:r>
        <w:tab/>
      </w:r>
      <w:r>
        <w:t>法定代表人身份证明复印件(法定代表人参加开标</w:t>
      </w:r>
      <w:r>
        <w:rPr>
          <w:spacing w:val="-17"/>
        </w:rPr>
        <w:t xml:space="preserve">) </w:t>
      </w:r>
      <w:r>
        <w:t>附件</w:t>
      </w:r>
      <w:r>
        <w:rPr>
          <w:spacing w:val="-60"/>
        </w:rPr>
        <w:t xml:space="preserve"> </w:t>
      </w:r>
      <w:r>
        <w:t>1－2</w:t>
      </w:r>
      <w:r>
        <w:tab/>
      </w:r>
      <w:r>
        <w:t>法定代表人授权书(授权代表参加开标)</w:t>
      </w:r>
    </w:p>
    <w:p>
      <w:pPr>
        <w:pStyle w:val="5"/>
        <w:tabs>
          <w:tab w:val="left" w:pos="2960"/>
        </w:tabs>
        <w:spacing w:before="2" w:line="364" w:lineRule="auto"/>
        <w:ind w:left="1700" w:right="2983"/>
      </w:pPr>
      <w:r>
        <w:t>附件</w:t>
      </w:r>
      <w:r>
        <w:rPr>
          <w:spacing w:val="-60"/>
        </w:rPr>
        <w:t xml:space="preserve"> </w:t>
      </w:r>
      <w:r>
        <w:t>1－3</w:t>
      </w:r>
      <w:r>
        <w:tab/>
      </w:r>
      <w:r>
        <w:t>授权委托书(格式二)(适用于自然人委托开标</w:t>
      </w:r>
      <w:r>
        <w:rPr>
          <w:spacing w:val="-17"/>
        </w:rPr>
        <w:t xml:space="preserve">) </w:t>
      </w:r>
      <w:r>
        <w:t>二、报价一览表、</w:t>
      </w:r>
      <w:r>
        <w:rPr>
          <w:rFonts w:hint="eastAsia"/>
        </w:rPr>
        <w:t>投标报价表</w:t>
      </w:r>
    </w:p>
    <w:p>
      <w:pPr>
        <w:pStyle w:val="5"/>
        <w:tabs>
          <w:tab w:val="left" w:pos="2960"/>
        </w:tabs>
        <w:spacing w:before="1" w:line="364" w:lineRule="auto"/>
        <w:ind w:left="1700" w:right="6584"/>
      </w:pPr>
      <w:r>
        <w:t>附件</w:t>
      </w:r>
      <w:r>
        <w:rPr>
          <w:spacing w:val="-60"/>
        </w:rPr>
        <w:t xml:space="preserve"> </w:t>
      </w:r>
      <w:r>
        <w:t>2－1</w:t>
      </w:r>
      <w:r>
        <w:tab/>
      </w:r>
      <w:r>
        <w:t>报价一览</w:t>
      </w:r>
      <w:r>
        <w:rPr>
          <w:spacing w:val="-18"/>
        </w:rPr>
        <w:t>表</w:t>
      </w:r>
      <w:r>
        <w:t>附件</w:t>
      </w:r>
      <w:r>
        <w:rPr>
          <w:spacing w:val="-60"/>
        </w:rPr>
        <w:t xml:space="preserve"> </w:t>
      </w:r>
      <w:r>
        <w:t>2－2</w:t>
      </w:r>
      <w:r>
        <w:tab/>
      </w:r>
      <w:r>
        <w:rPr>
          <w:rFonts w:hint="eastAsia"/>
        </w:rPr>
        <w:t>投标报价表</w:t>
      </w:r>
    </w:p>
    <w:p>
      <w:pPr>
        <w:pStyle w:val="5"/>
        <w:tabs>
          <w:tab w:val="left" w:pos="2960"/>
        </w:tabs>
        <w:spacing w:before="2"/>
        <w:ind w:left="1700"/>
      </w:pPr>
      <w:r>
        <w:t>附件</w:t>
      </w:r>
      <w:r>
        <w:rPr>
          <w:spacing w:val="-60"/>
        </w:rPr>
        <w:t xml:space="preserve"> </w:t>
      </w:r>
      <w:r>
        <w:t>2－3</w:t>
      </w:r>
      <w:r>
        <w:tab/>
      </w:r>
      <w:r>
        <w:t>最终报价承诺书</w:t>
      </w:r>
    </w:p>
    <w:p>
      <w:pPr>
        <w:pStyle w:val="5"/>
        <w:spacing w:before="160" w:line="364" w:lineRule="auto"/>
        <w:ind w:left="1700" w:right="5683"/>
      </w:pPr>
      <w:r>
        <w:t>三、商务条款偏离表(格式附后) 四、投标保证金</w:t>
      </w:r>
    </w:p>
    <w:p>
      <w:pPr>
        <w:pStyle w:val="5"/>
        <w:spacing w:before="1"/>
        <w:ind w:left="1700"/>
      </w:pPr>
      <w:r>
        <w:t>五、供应商的资格证明材料</w:t>
      </w:r>
    </w:p>
    <w:p>
      <w:pPr>
        <w:pStyle w:val="5"/>
        <w:tabs>
          <w:tab w:val="left" w:pos="3440"/>
        </w:tabs>
        <w:spacing w:before="161"/>
        <w:ind w:left="1700"/>
      </w:pPr>
      <w:r>
        <w:t>(一)附件</w:t>
      </w:r>
      <w:r>
        <w:rPr>
          <w:spacing w:val="-60"/>
        </w:rPr>
        <w:t xml:space="preserve"> </w:t>
      </w:r>
      <w:r>
        <w:t>5－1</w:t>
      </w:r>
      <w:r>
        <w:tab/>
      </w:r>
      <w:r>
        <w:t>供应商基本情况表(格式附后)</w:t>
      </w:r>
    </w:p>
    <w:p>
      <w:pPr>
        <w:pStyle w:val="5"/>
        <w:spacing w:before="160"/>
        <w:ind w:left="1580"/>
        <w:rPr>
          <w:rFonts w:ascii="Times New Roman" w:eastAsia="Times New Roman"/>
        </w:rPr>
      </w:pPr>
      <w:r>
        <w:t>（二）供应商近三年（</w:t>
      </w:r>
      <w:r>
        <w:rPr>
          <w:rFonts w:ascii="Times New Roman" w:eastAsia="Times New Roman"/>
        </w:rPr>
        <w:t>201</w:t>
      </w:r>
      <w:r>
        <w:rPr>
          <w:rFonts w:hint="eastAsia" w:ascii="Times New Roman"/>
          <w:lang w:val="en-US"/>
        </w:rPr>
        <w:t>8</w:t>
      </w:r>
      <w:r>
        <w:rPr>
          <w:rFonts w:ascii="Times New Roman" w:eastAsia="Times New Roman"/>
        </w:rPr>
        <w:t xml:space="preserve"> </w:t>
      </w:r>
      <w:r>
        <w:t xml:space="preserve">年 </w:t>
      </w:r>
      <w:r>
        <w:rPr>
          <w:rFonts w:ascii="Times New Roman" w:eastAsia="Times New Roman"/>
        </w:rPr>
        <w:t xml:space="preserve">1 </w:t>
      </w:r>
      <w:r>
        <w:t xml:space="preserve">月 </w:t>
      </w:r>
      <w:r>
        <w:rPr>
          <w:rFonts w:ascii="Times New Roman" w:eastAsia="Times New Roman"/>
        </w:rPr>
        <w:t xml:space="preserve">1 </w:t>
      </w:r>
      <w:r>
        <w:t>日</w:t>
      </w:r>
      <w:r>
        <w:rPr>
          <w:rFonts w:ascii="Times New Roman" w:eastAsia="Times New Roman"/>
        </w:rPr>
        <w:t>-</w:t>
      </w:r>
      <w:r>
        <w:t>至今）类似项目业绩</w:t>
      </w:r>
      <w:r>
        <w:rPr>
          <w:rFonts w:ascii="Times New Roman" w:eastAsia="Times New Roman"/>
        </w:rPr>
        <w:t>(</w:t>
      </w:r>
      <w:r>
        <w:t xml:space="preserve">附件 </w:t>
      </w:r>
      <w:r>
        <w:rPr>
          <w:rFonts w:ascii="Times New Roman" w:eastAsia="Times New Roman"/>
        </w:rPr>
        <w:t>5</w:t>
      </w:r>
      <w:r>
        <w:t>－</w:t>
      </w:r>
      <w:r>
        <w:rPr>
          <w:rFonts w:ascii="Times New Roman" w:eastAsia="Times New Roman"/>
        </w:rPr>
        <w:t>2)</w:t>
      </w:r>
    </w:p>
    <w:p>
      <w:pPr>
        <w:pStyle w:val="5"/>
        <w:spacing w:before="161" w:line="364" w:lineRule="auto"/>
        <w:ind w:left="1220" w:right="1221" w:firstLine="479"/>
      </w:pPr>
      <w:r>
        <w:rPr>
          <w:spacing w:val="-6"/>
        </w:rPr>
        <w:t>(三)参加政府采购活动的供应商应当具备《政府采购法》第二十二条第一款</w:t>
      </w:r>
      <w:r>
        <w:t>规定的条件，提供下列材料：</w:t>
      </w:r>
    </w:p>
    <w:p>
      <w:pPr>
        <w:pStyle w:val="5"/>
        <w:tabs>
          <w:tab w:val="left" w:pos="3419"/>
        </w:tabs>
        <w:spacing w:before="1" w:line="364" w:lineRule="auto"/>
        <w:ind w:left="1220" w:right="1222" w:firstLine="479"/>
      </w:pPr>
      <w:r>
        <w:rPr>
          <w:spacing w:val="4"/>
        </w:rPr>
        <w:t>附</w:t>
      </w:r>
      <w:r>
        <w:t>件</w:t>
      </w:r>
      <w:r>
        <w:rPr>
          <w:spacing w:val="4"/>
        </w:rPr>
        <w:t xml:space="preserve"> </w:t>
      </w:r>
      <w:r>
        <w:rPr>
          <w:spacing w:val="3"/>
        </w:rPr>
        <w:t>5－2－1</w:t>
      </w:r>
      <w:r>
        <w:rPr>
          <w:spacing w:val="3"/>
        </w:rPr>
        <w:tab/>
      </w:r>
      <w:r>
        <w:rPr>
          <w:spacing w:val="4"/>
        </w:rPr>
        <w:t>法人</w:t>
      </w:r>
      <w:r>
        <w:t>或</w:t>
      </w:r>
      <w:r>
        <w:rPr>
          <w:spacing w:val="4"/>
        </w:rPr>
        <w:t>者其他组织的营业执</w:t>
      </w:r>
      <w:r>
        <w:t>照</w:t>
      </w:r>
      <w:r>
        <w:rPr>
          <w:spacing w:val="4"/>
        </w:rPr>
        <w:t>副本复印件或自然人</w:t>
      </w:r>
      <w:r>
        <w:t>的</w:t>
      </w:r>
      <w:r>
        <w:rPr>
          <w:spacing w:val="4"/>
        </w:rPr>
        <w:t>身</w:t>
      </w:r>
      <w:r>
        <w:t>份证明复印件；</w:t>
      </w:r>
    </w:p>
    <w:p>
      <w:pPr>
        <w:pStyle w:val="5"/>
        <w:tabs>
          <w:tab w:val="left" w:pos="3385"/>
        </w:tabs>
        <w:spacing w:before="2" w:line="364" w:lineRule="auto"/>
        <w:ind w:left="1220" w:right="1218" w:firstLine="479"/>
      </w:pPr>
      <w:r>
        <w:t>附件 5－2－2</w:t>
      </w:r>
      <w:r>
        <w:tab/>
      </w:r>
      <w:r>
        <w:t>法人或者其他组织的税务登记证副本复印件(按规定可不</w:t>
      </w:r>
      <w:r>
        <w:rPr>
          <w:spacing w:val="-15"/>
        </w:rPr>
        <w:t>进</w:t>
      </w:r>
      <w:r>
        <w:t>行税务登记的不提供)；</w:t>
      </w:r>
    </w:p>
    <w:p>
      <w:pPr>
        <w:pStyle w:val="5"/>
        <w:tabs>
          <w:tab w:val="left" w:pos="3419"/>
        </w:tabs>
        <w:spacing w:before="1" w:line="364" w:lineRule="auto"/>
        <w:ind w:left="1220" w:right="1222" w:firstLine="479"/>
      </w:pPr>
      <w:r>
        <w:rPr>
          <w:spacing w:val="4"/>
        </w:rPr>
        <w:t>附</w:t>
      </w:r>
      <w:r>
        <w:t>件</w:t>
      </w:r>
      <w:r>
        <w:rPr>
          <w:spacing w:val="4"/>
        </w:rPr>
        <w:t xml:space="preserve"> </w:t>
      </w:r>
      <w:r>
        <w:rPr>
          <w:spacing w:val="3"/>
        </w:rPr>
        <w:t>5－2－3</w:t>
      </w:r>
      <w:r>
        <w:rPr>
          <w:spacing w:val="3"/>
        </w:rPr>
        <w:tab/>
      </w:r>
      <w:r>
        <w:rPr>
          <w:spacing w:val="4"/>
        </w:rPr>
        <w:t>参加</w:t>
      </w:r>
      <w:r>
        <w:t>政</w:t>
      </w:r>
      <w:r>
        <w:rPr>
          <w:spacing w:val="4"/>
        </w:rPr>
        <w:t>府采购活动前三年内</w:t>
      </w:r>
      <w:r>
        <w:t>在</w:t>
      </w:r>
      <w:r>
        <w:rPr>
          <w:spacing w:val="4"/>
        </w:rPr>
        <w:t>经营活动中没有重大</w:t>
      </w:r>
      <w:r>
        <w:t>违</w:t>
      </w:r>
      <w:r>
        <w:rPr>
          <w:spacing w:val="4"/>
        </w:rPr>
        <w:t>法</w:t>
      </w:r>
      <w:r>
        <w:t>记录的书面声明；</w:t>
      </w:r>
    </w:p>
    <w:p>
      <w:pPr>
        <w:pStyle w:val="5"/>
        <w:tabs>
          <w:tab w:val="left" w:pos="3385"/>
        </w:tabs>
        <w:spacing w:before="2" w:line="364" w:lineRule="auto"/>
        <w:ind w:left="1220" w:right="1219" w:firstLine="479"/>
      </w:pPr>
      <w:r>
        <w:t>附件 5－2－4</w:t>
      </w:r>
      <w:r>
        <w:tab/>
      </w:r>
      <w:r>
        <w:t>无不良信用记录承诺</w:t>
      </w:r>
      <w:r>
        <w:rPr>
          <w:spacing w:val="3"/>
        </w:rPr>
        <w:t>函</w:t>
      </w:r>
      <w:r>
        <w:t>(招标文件要求由供应商自行查询</w:t>
      </w:r>
      <w:r>
        <w:rPr>
          <w:spacing w:val="-15"/>
        </w:rPr>
        <w:t>信</w:t>
      </w:r>
      <w:r>
        <w:t>用记录的提供)。</w:t>
      </w:r>
    </w:p>
    <w:p>
      <w:pPr>
        <w:pStyle w:val="5"/>
        <w:spacing w:before="1" w:line="364" w:lineRule="auto"/>
        <w:ind w:left="1700" w:right="4485"/>
      </w:pPr>
      <w:r>
        <w:t>六、用于本项目项目负责人及项目组成人员七、供应商认为需提供的其他资料</w:t>
      </w:r>
    </w:p>
    <w:p>
      <w:pPr>
        <w:pStyle w:val="5"/>
        <w:spacing w:before="1" w:line="364" w:lineRule="auto"/>
        <w:ind w:left="1700" w:right="6164"/>
      </w:pPr>
      <w:r>
        <w:t>八、供应商企业类型声明函九、中小企业声明函</w:t>
      </w:r>
    </w:p>
    <w:p>
      <w:pPr>
        <w:pStyle w:val="5"/>
        <w:spacing w:before="41" w:line="364" w:lineRule="auto"/>
        <w:ind w:left="1580" w:right="4485" w:firstLine="120"/>
      </w:pPr>
      <w:r>
        <w:t>十、中小企业生产或销售的产品优惠明细表十一、监狱企业声明函</w:t>
      </w:r>
    </w:p>
    <w:p>
      <w:pPr>
        <w:pStyle w:val="5"/>
        <w:spacing w:before="1"/>
        <w:ind w:left="1580"/>
      </w:pPr>
      <w:r>
        <w:t>十二、残疾人福利性单位声明函</w:t>
      </w:r>
    </w:p>
    <w:p>
      <w:pPr>
        <w:spacing w:before="84"/>
        <w:ind w:left="1580"/>
        <w:rPr>
          <w:rFonts w:asciiTheme="minorEastAsia" w:hAnsiTheme="minorEastAsia" w:eastAsiaTheme="minorEastAsia"/>
          <w:sz w:val="24"/>
        </w:rPr>
      </w:pPr>
      <w:r>
        <w:rPr>
          <w:rFonts w:hint="eastAsia" w:asciiTheme="minorEastAsia" w:hAnsiTheme="minorEastAsia" w:eastAsiaTheme="minorEastAsia"/>
          <w:b/>
          <w:spacing w:val="-168"/>
          <w:w w:val="99"/>
          <w:sz w:val="24"/>
        </w:rPr>
        <w:t>注</w:t>
      </w:r>
      <w:r>
        <w:rPr>
          <w:rFonts w:asciiTheme="minorEastAsia" w:hAnsiTheme="minorEastAsia" w:eastAsiaTheme="minorEastAsia"/>
          <w:spacing w:val="-70"/>
          <w:position w:val="-8"/>
          <w:sz w:val="24"/>
        </w:rPr>
        <w:t>．</w:t>
      </w:r>
      <w:r>
        <w:rPr>
          <w:rFonts w:hint="eastAsia" w:asciiTheme="minorEastAsia" w:hAnsiTheme="minorEastAsia" w:eastAsiaTheme="minorEastAsia"/>
          <w:b/>
          <w:spacing w:val="-202"/>
          <w:w w:val="99"/>
          <w:sz w:val="24"/>
        </w:rPr>
        <w:t>：</w:t>
      </w:r>
      <w:r>
        <w:rPr>
          <w:rFonts w:asciiTheme="minorEastAsia" w:hAnsiTheme="minorEastAsia" w:eastAsiaTheme="minorEastAsia"/>
          <w:spacing w:val="-104"/>
          <w:position w:val="-8"/>
          <w:sz w:val="24"/>
        </w:rPr>
        <w:t>．</w:t>
      </w:r>
      <w:r>
        <w:rPr>
          <w:rFonts w:hint="eastAsia" w:asciiTheme="minorEastAsia" w:hAnsiTheme="minorEastAsia" w:eastAsiaTheme="minorEastAsia"/>
          <w:b/>
          <w:spacing w:val="-108"/>
          <w:w w:val="99"/>
          <w:sz w:val="24"/>
        </w:rPr>
        <w:t>(</w:t>
      </w:r>
      <w:r>
        <w:rPr>
          <w:rFonts w:asciiTheme="minorEastAsia" w:hAnsiTheme="minorEastAsia" w:eastAsiaTheme="minorEastAsia"/>
          <w:spacing w:val="-130"/>
          <w:position w:val="-8"/>
          <w:sz w:val="24"/>
        </w:rPr>
        <w:t>．</w:t>
      </w:r>
      <w:r>
        <w:rPr>
          <w:rFonts w:hint="eastAsia" w:asciiTheme="minorEastAsia" w:hAnsiTheme="minorEastAsia" w:eastAsiaTheme="minorEastAsia"/>
          <w:b/>
          <w:spacing w:val="-108"/>
          <w:w w:val="99"/>
          <w:sz w:val="24"/>
        </w:rPr>
        <w:t>8</w:t>
      </w:r>
      <w:r>
        <w:rPr>
          <w:rFonts w:asciiTheme="minorEastAsia" w:hAnsiTheme="minorEastAsia" w:eastAsiaTheme="minorEastAsia"/>
          <w:spacing w:val="-132"/>
          <w:position w:val="-8"/>
          <w:sz w:val="24"/>
        </w:rPr>
        <w:t>．</w:t>
      </w:r>
      <w:r>
        <w:rPr>
          <w:rFonts w:hint="eastAsia" w:asciiTheme="minorEastAsia" w:hAnsiTheme="minorEastAsia" w:eastAsiaTheme="minorEastAsia"/>
          <w:b/>
          <w:spacing w:val="-108"/>
          <w:w w:val="99"/>
          <w:sz w:val="24"/>
        </w:rPr>
        <w:t>-</w:t>
      </w:r>
      <w:r>
        <w:rPr>
          <w:rFonts w:asciiTheme="minorEastAsia" w:hAnsiTheme="minorEastAsia" w:eastAsiaTheme="minorEastAsia"/>
          <w:spacing w:val="-132"/>
          <w:position w:val="-8"/>
          <w:sz w:val="24"/>
        </w:rPr>
        <w:t>．</w:t>
      </w:r>
      <w:r>
        <w:rPr>
          <w:rFonts w:hint="eastAsia" w:asciiTheme="minorEastAsia" w:hAnsiTheme="minorEastAsia" w:eastAsiaTheme="minorEastAsia"/>
          <w:b/>
          <w:spacing w:val="-108"/>
          <w:w w:val="99"/>
          <w:sz w:val="24"/>
        </w:rPr>
        <w:t>1</w:t>
      </w:r>
      <w:r>
        <w:rPr>
          <w:rFonts w:asciiTheme="minorEastAsia" w:hAnsiTheme="minorEastAsia" w:eastAsiaTheme="minorEastAsia"/>
          <w:spacing w:val="-130"/>
          <w:position w:val="-8"/>
          <w:sz w:val="24"/>
        </w:rPr>
        <w:t>．</w:t>
      </w:r>
      <w:r>
        <w:rPr>
          <w:rFonts w:hint="eastAsia" w:asciiTheme="minorEastAsia" w:hAnsiTheme="minorEastAsia" w:eastAsiaTheme="minorEastAsia"/>
          <w:b/>
          <w:spacing w:val="-108"/>
          <w:w w:val="99"/>
          <w:sz w:val="24"/>
        </w:rPr>
        <w:t>2</w:t>
      </w:r>
      <w:r>
        <w:rPr>
          <w:rFonts w:asciiTheme="minorEastAsia" w:hAnsiTheme="minorEastAsia" w:eastAsiaTheme="minorEastAsia"/>
          <w:spacing w:val="-133"/>
          <w:position w:val="-8"/>
          <w:sz w:val="24"/>
        </w:rPr>
        <w:t>．</w:t>
      </w:r>
      <w:r>
        <w:rPr>
          <w:rFonts w:hint="eastAsia" w:asciiTheme="minorEastAsia" w:hAnsiTheme="minorEastAsia" w:eastAsiaTheme="minorEastAsia"/>
          <w:b/>
          <w:spacing w:val="-108"/>
          <w:w w:val="99"/>
          <w:sz w:val="24"/>
        </w:rPr>
        <w:t>)</w:t>
      </w:r>
      <w:r>
        <w:rPr>
          <w:rFonts w:asciiTheme="minorEastAsia" w:hAnsiTheme="minorEastAsia" w:eastAsiaTheme="minorEastAsia"/>
          <w:spacing w:val="-130"/>
          <w:position w:val="-8"/>
          <w:sz w:val="24"/>
        </w:rPr>
        <w:t>．</w:t>
      </w:r>
      <w:r>
        <w:rPr>
          <w:rFonts w:hint="eastAsia" w:asciiTheme="minorEastAsia" w:hAnsiTheme="minorEastAsia" w:eastAsiaTheme="minorEastAsia"/>
          <w:b/>
          <w:spacing w:val="-168"/>
          <w:w w:val="99"/>
          <w:sz w:val="24"/>
        </w:rPr>
        <w:t>项</w:t>
      </w:r>
      <w:r>
        <w:rPr>
          <w:rFonts w:asciiTheme="minorEastAsia" w:hAnsiTheme="minorEastAsia" w:eastAsiaTheme="minorEastAsia"/>
          <w:spacing w:val="-72"/>
          <w:position w:val="-8"/>
          <w:sz w:val="24"/>
        </w:rPr>
        <w:t>．</w:t>
      </w:r>
      <w:r>
        <w:rPr>
          <w:rFonts w:hint="eastAsia" w:asciiTheme="minorEastAsia" w:hAnsiTheme="minorEastAsia" w:eastAsiaTheme="minorEastAsia"/>
          <w:b/>
          <w:spacing w:val="-168"/>
          <w:w w:val="99"/>
          <w:sz w:val="24"/>
        </w:rPr>
        <w:t>供</w:t>
      </w:r>
      <w:r>
        <w:rPr>
          <w:rFonts w:asciiTheme="minorEastAsia" w:hAnsiTheme="minorEastAsia" w:eastAsiaTheme="minorEastAsia"/>
          <w:spacing w:val="-72"/>
          <w:position w:val="-8"/>
          <w:sz w:val="24"/>
        </w:rPr>
        <w:t>．</w:t>
      </w:r>
      <w:r>
        <w:rPr>
          <w:rFonts w:hint="eastAsia" w:asciiTheme="minorEastAsia" w:hAnsiTheme="minorEastAsia" w:eastAsiaTheme="minorEastAsia"/>
          <w:b/>
          <w:spacing w:val="-168"/>
          <w:w w:val="99"/>
          <w:sz w:val="24"/>
        </w:rPr>
        <w:t>应</w:t>
      </w:r>
      <w:r>
        <w:rPr>
          <w:rFonts w:asciiTheme="minorEastAsia" w:hAnsiTheme="minorEastAsia" w:eastAsiaTheme="minorEastAsia"/>
          <w:spacing w:val="-71"/>
          <w:position w:val="-8"/>
          <w:sz w:val="24"/>
        </w:rPr>
        <w:t>．</w:t>
      </w:r>
      <w:r>
        <w:rPr>
          <w:rFonts w:hint="eastAsia" w:asciiTheme="minorEastAsia" w:hAnsiTheme="minorEastAsia" w:eastAsiaTheme="minorEastAsia"/>
          <w:b/>
          <w:spacing w:val="-168"/>
          <w:w w:val="99"/>
          <w:sz w:val="24"/>
        </w:rPr>
        <w:t>商</w:t>
      </w:r>
      <w:r>
        <w:rPr>
          <w:rFonts w:asciiTheme="minorEastAsia" w:hAnsiTheme="minorEastAsia" w:eastAsiaTheme="minorEastAsia"/>
          <w:spacing w:val="-73"/>
          <w:position w:val="-8"/>
          <w:sz w:val="24"/>
        </w:rPr>
        <w:t>．</w:t>
      </w:r>
      <w:r>
        <w:rPr>
          <w:rFonts w:hint="eastAsia" w:asciiTheme="minorEastAsia" w:hAnsiTheme="minorEastAsia" w:eastAsiaTheme="minorEastAsia"/>
          <w:b/>
          <w:spacing w:val="-168"/>
          <w:w w:val="99"/>
          <w:sz w:val="24"/>
        </w:rPr>
        <w:t>根</w:t>
      </w:r>
      <w:r>
        <w:rPr>
          <w:rFonts w:asciiTheme="minorEastAsia" w:hAnsiTheme="minorEastAsia" w:eastAsiaTheme="minorEastAsia"/>
          <w:spacing w:val="-73"/>
          <w:position w:val="-8"/>
          <w:sz w:val="24"/>
        </w:rPr>
        <w:t>．</w:t>
      </w:r>
      <w:r>
        <w:rPr>
          <w:rFonts w:hint="eastAsia" w:asciiTheme="minorEastAsia" w:hAnsiTheme="minorEastAsia" w:eastAsiaTheme="minorEastAsia"/>
          <w:b/>
          <w:spacing w:val="-168"/>
          <w:w w:val="99"/>
          <w:sz w:val="24"/>
        </w:rPr>
        <w:t>据</w:t>
      </w:r>
      <w:r>
        <w:rPr>
          <w:rFonts w:asciiTheme="minorEastAsia" w:hAnsiTheme="minorEastAsia" w:eastAsiaTheme="minorEastAsia"/>
          <w:spacing w:val="-71"/>
          <w:position w:val="-8"/>
          <w:sz w:val="24"/>
        </w:rPr>
        <w:t>．</w:t>
      </w:r>
      <w:r>
        <w:rPr>
          <w:rFonts w:hint="eastAsia" w:asciiTheme="minorEastAsia" w:hAnsiTheme="minorEastAsia" w:eastAsiaTheme="minorEastAsia"/>
          <w:b/>
          <w:spacing w:val="-167"/>
          <w:w w:val="99"/>
          <w:sz w:val="24"/>
        </w:rPr>
        <w:t>情</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7"/>
          <w:w w:val="99"/>
          <w:sz w:val="24"/>
        </w:rPr>
        <w:t>况</w:t>
      </w:r>
      <w:r>
        <w:rPr>
          <w:rFonts w:asciiTheme="minorEastAsia" w:hAnsiTheme="minorEastAsia" w:eastAsiaTheme="minorEastAsia"/>
          <w:spacing w:val="-71"/>
          <w:position w:val="-8"/>
          <w:sz w:val="24"/>
        </w:rPr>
        <w:t>．</w:t>
      </w:r>
      <w:r>
        <w:rPr>
          <w:rFonts w:hint="eastAsia" w:asciiTheme="minorEastAsia" w:hAnsiTheme="minorEastAsia" w:eastAsiaTheme="minorEastAsia"/>
          <w:b/>
          <w:spacing w:val="-167"/>
          <w:w w:val="99"/>
          <w:sz w:val="24"/>
        </w:rPr>
        <w:t>自</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7"/>
          <w:w w:val="99"/>
          <w:sz w:val="24"/>
        </w:rPr>
        <w:t>行</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7"/>
          <w:w w:val="99"/>
          <w:sz w:val="24"/>
        </w:rPr>
        <w:t>选</w:t>
      </w:r>
      <w:r>
        <w:rPr>
          <w:rFonts w:asciiTheme="minorEastAsia" w:hAnsiTheme="minorEastAsia" w:eastAsiaTheme="minorEastAsia"/>
          <w:spacing w:val="-72"/>
          <w:position w:val="-8"/>
          <w:sz w:val="24"/>
        </w:rPr>
        <w:t>．</w:t>
      </w:r>
      <w:r>
        <w:rPr>
          <w:rFonts w:hint="eastAsia" w:asciiTheme="minorEastAsia" w:hAnsiTheme="minorEastAsia" w:eastAsiaTheme="minorEastAsia"/>
          <w:b/>
          <w:spacing w:val="-167"/>
          <w:w w:val="99"/>
          <w:sz w:val="24"/>
        </w:rPr>
        <w:t>择</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98"/>
          <w:w w:val="99"/>
          <w:sz w:val="24"/>
        </w:rPr>
        <w:t>，</w:t>
      </w:r>
      <w:r>
        <w:rPr>
          <w:rFonts w:asciiTheme="minorEastAsia" w:hAnsiTheme="minorEastAsia" w:eastAsiaTheme="minorEastAsia"/>
          <w:spacing w:val="-106"/>
          <w:position w:val="-8"/>
          <w:sz w:val="24"/>
        </w:rPr>
        <w:t>．</w:t>
      </w:r>
      <w:r>
        <w:rPr>
          <w:rFonts w:hint="eastAsia" w:asciiTheme="minorEastAsia" w:hAnsiTheme="minorEastAsia" w:eastAsiaTheme="minorEastAsia"/>
          <w:b/>
          <w:spacing w:val="-167"/>
          <w:w w:val="99"/>
          <w:sz w:val="24"/>
        </w:rPr>
        <w:t>不</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7"/>
          <w:w w:val="99"/>
          <w:sz w:val="24"/>
        </w:rPr>
        <w:t>享</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7"/>
          <w:w w:val="99"/>
          <w:sz w:val="24"/>
        </w:rPr>
        <w:t>受</w:t>
      </w:r>
      <w:r>
        <w:rPr>
          <w:rFonts w:asciiTheme="minorEastAsia" w:hAnsiTheme="minorEastAsia" w:eastAsiaTheme="minorEastAsia"/>
          <w:spacing w:val="-72"/>
          <w:position w:val="-8"/>
          <w:sz w:val="24"/>
        </w:rPr>
        <w:t>．</w:t>
      </w:r>
      <w:r>
        <w:rPr>
          <w:rFonts w:hint="eastAsia" w:asciiTheme="minorEastAsia" w:hAnsiTheme="minorEastAsia" w:eastAsiaTheme="minorEastAsia"/>
          <w:b/>
          <w:spacing w:val="-166"/>
          <w:w w:val="99"/>
          <w:sz w:val="24"/>
        </w:rPr>
        <w:t>相</w:t>
      </w:r>
      <w:r>
        <w:rPr>
          <w:rFonts w:asciiTheme="minorEastAsia" w:hAnsiTheme="minorEastAsia" w:eastAsiaTheme="minorEastAsia"/>
          <w:spacing w:val="-75"/>
          <w:position w:val="-8"/>
          <w:sz w:val="24"/>
        </w:rPr>
        <w:t>．</w:t>
      </w:r>
      <w:r>
        <w:rPr>
          <w:rFonts w:hint="eastAsia" w:asciiTheme="minorEastAsia" w:hAnsiTheme="minorEastAsia" w:eastAsiaTheme="minorEastAsia"/>
          <w:b/>
          <w:spacing w:val="-166"/>
          <w:w w:val="99"/>
          <w:sz w:val="24"/>
        </w:rPr>
        <w:t>关</w:t>
      </w:r>
      <w:r>
        <w:rPr>
          <w:rFonts w:asciiTheme="minorEastAsia" w:hAnsiTheme="minorEastAsia" w:eastAsiaTheme="minorEastAsia"/>
          <w:spacing w:val="-73"/>
          <w:position w:val="-8"/>
          <w:sz w:val="24"/>
        </w:rPr>
        <w:t>．</w:t>
      </w:r>
      <w:r>
        <w:rPr>
          <w:rFonts w:hint="eastAsia" w:asciiTheme="minorEastAsia" w:hAnsiTheme="minorEastAsia" w:eastAsiaTheme="minorEastAsia"/>
          <w:b/>
          <w:spacing w:val="-166"/>
          <w:w w:val="99"/>
          <w:sz w:val="24"/>
        </w:rPr>
        <w:t>政</w:t>
      </w:r>
      <w:r>
        <w:rPr>
          <w:rFonts w:asciiTheme="minorEastAsia" w:hAnsiTheme="minorEastAsia" w:eastAsiaTheme="minorEastAsia"/>
          <w:spacing w:val="-75"/>
          <w:position w:val="-8"/>
          <w:sz w:val="24"/>
        </w:rPr>
        <w:t>．</w:t>
      </w:r>
      <w:r>
        <w:rPr>
          <w:rFonts w:hint="eastAsia" w:asciiTheme="minorEastAsia" w:hAnsiTheme="minorEastAsia" w:eastAsiaTheme="minorEastAsia"/>
          <w:b/>
          <w:spacing w:val="-166"/>
          <w:w w:val="99"/>
          <w:sz w:val="24"/>
        </w:rPr>
        <w:t>策</w:t>
      </w:r>
      <w:r>
        <w:rPr>
          <w:rFonts w:asciiTheme="minorEastAsia" w:hAnsiTheme="minorEastAsia" w:eastAsiaTheme="minorEastAsia"/>
          <w:spacing w:val="-75"/>
          <w:position w:val="-8"/>
          <w:sz w:val="24"/>
        </w:rPr>
        <w:t>．</w:t>
      </w:r>
      <w:r>
        <w:rPr>
          <w:rFonts w:hint="eastAsia" w:asciiTheme="minorEastAsia" w:hAnsiTheme="minorEastAsia" w:eastAsiaTheme="minorEastAsia"/>
          <w:b/>
          <w:spacing w:val="-166"/>
          <w:w w:val="99"/>
          <w:sz w:val="24"/>
        </w:rPr>
        <w:t>的</w:t>
      </w:r>
      <w:r>
        <w:rPr>
          <w:rFonts w:asciiTheme="minorEastAsia" w:hAnsiTheme="minorEastAsia" w:eastAsiaTheme="minorEastAsia"/>
          <w:spacing w:val="-73"/>
          <w:position w:val="-8"/>
          <w:sz w:val="24"/>
        </w:rPr>
        <w:t>．</w:t>
      </w:r>
      <w:r>
        <w:rPr>
          <w:rFonts w:hint="eastAsia" w:asciiTheme="minorEastAsia" w:hAnsiTheme="minorEastAsia" w:eastAsiaTheme="minorEastAsia"/>
          <w:b/>
          <w:spacing w:val="-166"/>
          <w:w w:val="99"/>
          <w:sz w:val="24"/>
        </w:rPr>
        <w:t>供</w:t>
      </w:r>
      <w:r>
        <w:rPr>
          <w:rFonts w:asciiTheme="minorEastAsia" w:hAnsiTheme="minorEastAsia" w:eastAsiaTheme="minorEastAsia"/>
          <w:spacing w:val="-75"/>
          <w:position w:val="-8"/>
          <w:sz w:val="24"/>
        </w:rPr>
        <w:t>．</w:t>
      </w:r>
      <w:r>
        <w:rPr>
          <w:rFonts w:hint="eastAsia" w:asciiTheme="minorEastAsia" w:hAnsiTheme="minorEastAsia" w:eastAsiaTheme="minorEastAsia"/>
          <w:b/>
          <w:spacing w:val="-165"/>
          <w:w w:val="99"/>
          <w:sz w:val="24"/>
        </w:rPr>
        <w:t>应</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5"/>
          <w:w w:val="99"/>
          <w:sz w:val="24"/>
        </w:rPr>
        <w:t>商</w:t>
      </w:r>
      <w:r>
        <w:rPr>
          <w:rFonts w:asciiTheme="minorEastAsia" w:hAnsiTheme="minorEastAsia" w:eastAsiaTheme="minorEastAsia"/>
          <w:spacing w:val="-76"/>
          <w:position w:val="-8"/>
          <w:sz w:val="24"/>
        </w:rPr>
        <w:t>．</w:t>
      </w:r>
      <w:r>
        <w:rPr>
          <w:rFonts w:hint="eastAsia" w:asciiTheme="minorEastAsia" w:hAnsiTheme="minorEastAsia" w:eastAsiaTheme="minorEastAsia"/>
          <w:b/>
          <w:spacing w:val="-165"/>
          <w:w w:val="99"/>
          <w:sz w:val="24"/>
        </w:rPr>
        <w:t>无</w:t>
      </w:r>
      <w:r>
        <w:rPr>
          <w:rFonts w:asciiTheme="minorEastAsia" w:hAnsiTheme="minorEastAsia" w:eastAsiaTheme="minorEastAsia"/>
          <w:spacing w:val="-76"/>
          <w:position w:val="-8"/>
          <w:sz w:val="24"/>
        </w:rPr>
        <w:t>．</w:t>
      </w:r>
      <w:r>
        <w:rPr>
          <w:rFonts w:hint="eastAsia" w:asciiTheme="minorEastAsia" w:hAnsiTheme="minorEastAsia" w:eastAsiaTheme="minorEastAsia"/>
          <w:b/>
          <w:spacing w:val="-165"/>
          <w:w w:val="99"/>
          <w:sz w:val="24"/>
        </w:rPr>
        <w:t>需</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5"/>
          <w:w w:val="99"/>
          <w:sz w:val="24"/>
        </w:rPr>
        <w:t>提</w:t>
      </w:r>
      <w:r>
        <w:rPr>
          <w:rFonts w:asciiTheme="minorEastAsia" w:hAnsiTheme="minorEastAsia" w:eastAsiaTheme="minorEastAsia"/>
          <w:spacing w:val="-76"/>
          <w:position w:val="-8"/>
          <w:sz w:val="24"/>
        </w:rPr>
        <w:t>．</w:t>
      </w:r>
      <w:r>
        <w:rPr>
          <w:rFonts w:hint="eastAsia" w:asciiTheme="minorEastAsia" w:hAnsiTheme="minorEastAsia" w:eastAsiaTheme="minorEastAsia"/>
          <w:b/>
          <w:spacing w:val="-165"/>
          <w:w w:val="99"/>
          <w:sz w:val="24"/>
        </w:rPr>
        <w:t>供</w:t>
      </w:r>
      <w:r>
        <w:rPr>
          <w:rFonts w:asciiTheme="minorEastAsia" w:hAnsiTheme="minorEastAsia" w:eastAsiaTheme="minorEastAsia"/>
          <w:spacing w:val="-76"/>
          <w:position w:val="-8"/>
          <w:sz w:val="24"/>
        </w:rPr>
        <w:t>．</w:t>
      </w:r>
      <w:r>
        <w:rPr>
          <w:rFonts w:hint="eastAsia" w:asciiTheme="minorEastAsia" w:hAnsiTheme="minorEastAsia" w:eastAsiaTheme="minorEastAsia"/>
          <w:b/>
          <w:spacing w:val="-225"/>
          <w:w w:val="99"/>
          <w:sz w:val="24"/>
        </w:rPr>
        <w:t>。</w:t>
      </w:r>
      <w:r>
        <w:rPr>
          <w:rFonts w:asciiTheme="minorEastAsia" w:hAnsiTheme="minorEastAsia" w:eastAsiaTheme="minorEastAsia"/>
          <w:position w:val="-8"/>
          <w:sz w:val="24"/>
        </w:rPr>
        <w:t>．</w:t>
      </w: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8"/>
        <w:rPr>
          <w:sz w:val="17"/>
        </w:rPr>
      </w:pPr>
    </w:p>
    <w:p>
      <w:pPr>
        <w:pStyle w:val="5"/>
        <w:tabs>
          <w:tab w:val="left" w:pos="1680"/>
        </w:tabs>
        <w:ind w:left="479"/>
        <w:jc w:val="center"/>
      </w:pPr>
      <w:r>
        <w:t>第二部分</w:t>
      </w:r>
      <w:r>
        <w:tab/>
      </w:r>
      <w:r>
        <w:t>技术部分</w:t>
      </w:r>
    </w:p>
    <w:p>
      <w:pPr>
        <w:pStyle w:val="5"/>
        <w:spacing w:before="161"/>
        <w:ind w:left="1700"/>
      </w:pPr>
      <w:r>
        <w:t>一、服务方案</w:t>
      </w:r>
    </w:p>
    <w:p>
      <w:pPr>
        <w:pStyle w:val="5"/>
        <w:spacing w:before="160" w:line="364" w:lineRule="auto"/>
        <w:ind w:left="1700" w:right="6644"/>
      </w:pPr>
      <w:r>
        <w:rPr>
          <w:spacing w:val="-2"/>
        </w:rPr>
        <w:t>二、技术响应与偏离表</w:t>
      </w:r>
      <w:r>
        <w:t>三、其它资料</w:t>
      </w:r>
    </w:p>
    <w:p>
      <w:pPr>
        <w:spacing w:line="364" w:lineRule="auto"/>
        <w:sectPr>
          <w:pgSz w:w="11910" w:h="16840"/>
          <w:pgMar w:top="1460" w:right="580" w:bottom="1380" w:left="580" w:header="0" w:footer="1115" w:gutter="0"/>
          <w:cols w:space="720" w:num="1"/>
        </w:sectPr>
      </w:pPr>
    </w:p>
    <w:p>
      <w:pPr>
        <w:pStyle w:val="23"/>
        <w:tabs>
          <w:tab w:val="left" w:pos="1689"/>
        </w:tabs>
        <w:ind w:left="484"/>
        <w:jc w:val="center"/>
      </w:pPr>
      <w:bookmarkStart w:id="23" w:name="_Toc2459"/>
      <w:r>
        <w:t>第一部分</w:t>
      </w:r>
      <w:r>
        <w:tab/>
      </w:r>
      <w:r>
        <w:t>商务部分</w:t>
      </w:r>
      <w:bookmarkEnd w:id="23"/>
    </w:p>
    <w:p>
      <w:pPr>
        <w:spacing w:before="160"/>
        <w:ind w:left="1702"/>
        <w:rPr>
          <w:b/>
          <w:sz w:val="24"/>
        </w:rPr>
      </w:pPr>
      <w:r>
        <w:rPr>
          <w:b/>
          <w:sz w:val="24"/>
        </w:rPr>
        <w:t>一、投标响应声明</w:t>
      </w:r>
    </w:p>
    <w:p>
      <w:pPr>
        <w:pStyle w:val="5"/>
        <w:spacing w:before="1"/>
        <w:rPr>
          <w:b/>
          <w:sz w:val="26"/>
        </w:rPr>
      </w:pPr>
    </w:p>
    <w:p>
      <w:pPr>
        <w:tabs>
          <w:tab w:val="left" w:pos="2900"/>
        </w:tabs>
        <w:spacing w:before="67" w:line="415" w:lineRule="auto"/>
        <w:ind w:left="1220" w:right="4649" w:firstLine="3430"/>
        <w:rPr>
          <w:sz w:val="24"/>
        </w:rPr>
      </w:pPr>
      <w:r>
        <w:rPr>
          <w:b/>
          <w:sz w:val="24"/>
        </w:rPr>
        <w:t>投标响应声明</w:t>
      </w:r>
      <w:r>
        <w:rPr>
          <w:sz w:val="24"/>
        </w:rPr>
        <w:t>致</w:t>
      </w:r>
      <w:r>
        <w:rPr>
          <w:sz w:val="24"/>
          <w:u w:val="single"/>
        </w:rPr>
        <w:t xml:space="preserve"> </w:t>
      </w:r>
      <w:r>
        <w:rPr>
          <w:sz w:val="24"/>
          <w:u w:val="single"/>
        </w:rPr>
        <w:tab/>
      </w:r>
      <w:r>
        <w:rPr>
          <w:sz w:val="24"/>
        </w:rPr>
        <w:t>(采购人或采购代理机构)：</w:t>
      </w:r>
    </w:p>
    <w:p>
      <w:pPr>
        <w:pStyle w:val="5"/>
        <w:tabs>
          <w:tab w:val="left" w:pos="5067"/>
        </w:tabs>
        <w:spacing w:line="244" w:lineRule="exact"/>
        <w:ind w:left="1700"/>
      </w:pPr>
      <w:r>
        <w:t>我方已仔细研究了</w:t>
      </w:r>
      <w:r>
        <w:rPr>
          <w:u w:val="single"/>
        </w:rPr>
        <w:t xml:space="preserve"> </w:t>
      </w:r>
      <w:r>
        <w:rPr>
          <w:u w:val="single"/>
        </w:rPr>
        <w:tab/>
      </w:r>
      <w:r>
        <w:t>(项目名称)的公开招标文件(项目编号：</w:t>
      </w:r>
    </w:p>
    <w:p>
      <w:pPr>
        <w:pStyle w:val="5"/>
        <w:tabs>
          <w:tab w:val="left" w:pos="2660"/>
        </w:tabs>
        <w:spacing w:before="160" w:line="364" w:lineRule="auto"/>
        <w:ind w:left="1220" w:right="1220"/>
      </w:pPr>
      <w:r>
        <w:rPr>
          <w:u w:val="single"/>
        </w:rPr>
        <w:t xml:space="preserve"> </w:t>
      </w:r>
      <w:r>
        <w:rPr>
          <w:u w:val="single"/>
        </w:rPr>
        <w:tab/>
      </w:r>
      <w:r>
        <w:rPr>
          <w:spacing w:val="-1"/>
        </w:rPr>
        <w:t>)的全部内容，知悉参加公开招标的风险，我方承诺接受招标文件</w:t>
      </w:r>
      <w:r>
        <w:t>的全部条款且无任何异议。</w:t>
      </w:r>
    </w:p>
    <w:p>
      <w:pPr>
        <w:pStyle w:val="5"/>
        <w:spacing w:before="2" w:line="364" w:lineRule="auto"/>
        <w:ind w:left="1220" w:right="1221" w:firstLine="479"/>
      </w:pPr>
      <w:r>
        <w:rPr>
          <w:spacing w:val="-10"/>
        </w:rPr>
        <w:t>一、我方同意在投标响应有效期内遵守本响应文件中的承诺，且在此期限期</w:t>
      </w:r>
      <w:r>
        <w:t>满之前均具有法律约束力。</w:t>
      </w:r>
    </w:p>
    <w:p>
      <w:pPr>
        <w:pStyle w:val="5"/>
        <w:tabs>
          <w:tab w:val="left" w:pos="5862"/>
          <w:tab w:val="left" w:pos="7569"/>
        </w:tabs>
        <w:spacing w:before="1"/>
        <w:ind w:left="1700"/>
      </w:pPr>
      <w:r>
        <w:rPr>
          <w:spacing w:val="4"/>
        </w:rPr>
        <w:t>二、我方</w:t>
      </w:r>
      <w:r>
        <w:rPr>
          <w:spacing w:val="6"/>
        </w:rPr>
        <w:t>提</w:t>
      </w:r>
      <w:r>
        <w:rPr>
          <w:spacing w:val="4"/>
        </w:rPr>
        <w:t>交纸质</w:t>
      </w:r>
      <w:r>
        <w:rPr>
          <w:spacing w:val="6"/>
        </w:rPr>
        <w:t>响应</w:t>
      </w:r>
      <w:r>
        <w:rPr>
          <w:spacing w:val="4"/>
        </w:rPr>
        <w:t>文件正</w:t>
      </w:r>
      <w:r>
        <w:rPr>
          <w:spacing w:val="8"/>
        </w:rPr>
        <w:t>本</w:t>
      </w:r>
      <w:r>
        <w:rPr>
          <w:spacing w:val="8"/>
          <w:u w:val="single"/>
        </w:rPr>
        <w:t xml:space="preserve"> </w:t>
      </w:r>
      <w:r>
        <w:rPr>
          <w:spacing w:val="8"/>
          <w:u w:val="single"/>
        </w:rPr>
        <w:tab/>
      </w:r>
      <w:r>
        <w:rPr>
          <w:spacing w:val="4"/>
        </w:rPr>
        <w:t>份和</w:t>
      </w:r>
      <w:r>
        <w:rPr>
          <w:spacing w:val="6"/>
        </w:rPr>
        <w:t>副</w:t>
      </w:r>
      <w:r>
        <w:rPr>
          <w:spacing w:val="5"/>
        </w:rPr>
        <w:t>本</w:t>
      </w:r>
      <w:r>
        <w:rPr>
          <w:spacing w:val="5"/>
          <w:u w:val="single"/>
        </w:rPr>
        <w:t xml:space="preserve"> </w:t>
      </w:r>
      <w:r>
        <w:rPr>
          <w:spacing w:val="5"/>
          <w:u w:val="single"/>
        </w:rPr>
        <w:tab/>
      </w:r>
      <w:r>
        <w:rPr>
          <w:spacing w:val="4"/>
        </w:rPr>
        <w:t>份，</w:t>
      </w:r>
      <w:r>
        <w:rPr>
          <w:spacing w:val="6"/>
        </w:rPr>
        <w:t>电</w:t>
      </w:r>
      <w:r>
        <w:rPr>
          <w:spacing w:val="4"/>
        </w:rPr>
        <w:t>子响</w:t>
      </w:r>
      <w:r>
        <w:rPr>
          <w:spacing w:val="6"/>
        </w:rPr>
        <w:t>应</w:t>
      </w:r>
      <w:r>
        <w:rPr>
          <w:spacing w:val="4"/>
        </w:rPr>
        <w:t>文</w:t>
      </w:r>
      <w:r>
        <w:t>件</w:t>
      </w:r>
    </w:p>
    <w:p>
      <w:pPr>
        <w:pStyle w:val="5"/>
        <w:tabs>
          <w:tab w:val="left" w:pos="1940"/>
        </w:tabs>
        <w:spacing w:before="161" w:line="364" w:lineRule="auto"/>
        <w:ind w:left="1220" w:right="1217"/>
      </w:pPr>
      <w:r>
        <w:rPr>
          <w:rFonts w:ascii="Times New Roman" w:eastAsia="Times New Roman"/>
          <w:u w:val="single"/>
        </w:rPr>
        <w:t xml:space="preserve"> </w:t>
      </w:r>
      <w:r>
        <w:rPr>
          <w:rFonts w:ascii="Times New Roman" w:eastAsia="Times New Roman"/>
          <w:u w:val="single"/>
        </w:rPr>
        <w:tab/>
      </w:r>
      <w:r>
        <w:rPr>
          <w:spacing w:val="-19"/>
        </w:rPr>
        <w:t>套，并保证响应文件提供的数据和材料是真实、准确的。否则，愿承担《政</w:t>
      </w:r>
      <w:r>
        <w:t>府采购法》第七十七条规定的法律责任。</w:t>
      </w:r>
    </w:p>
    <w:p>
      <w:pPr>
        <w:pStyle w:val="5"/>
        <w:spacing w:before="1" w:line="364" w:lineRule="auto"/>
        <w:ind w:left="1220" w:right="1217" w:firstLine="479"/>
      </w:pPr>
      <w:r>
        <w:rPr>
          <w:spacing w:val="-10"/>
        </w:rPr>
        <w:t>三、我方愿意向贵方提供任何与本项采购有关的数据、情况和技术资料。若</w:t>
      </w:r>
      <w:r>
        <w:t>贵方需要，我方愿意提供我方作出的一切承诺的证明材料。</w:t>
      </w:r>
    </w:p>
    <w:p>
      <w:pPr>
        <w:pStyle w:val="5"/>
        <w:spacing w:before="1" w:line="364" w:lineRule="auto"/>
        <w:ind w:left="1700" w:right="977"/>
      </w:pPr>
      <w:r>
        <w:rPr>
          <w:spacing w:val="-12"/>
        </w:rPr>
        <w:t>四、我方愿意按招标文件规定和评标委员会要求重新提交响应文件和投标报价。</w:t>
      </w:r>
      <w:r>
        <w:rPr>
          <w:spacing w:val="-10"/>
        </w:rPr>
        <w:t>五、我方承诺遵守《政府采购法》的有关规定，保证在获得成交资格后，按</w:t>
      </w:r>
    </w:p>
    <w:p>
      <w:pPr>
        <w:pStyle w:val="5"/>
        <w:spacing w:before="2" w:line="364" w:lineRule="auto"/>
        <w:ind w:left="1220" w:right="1219"/>
      </w:pPr>
      <w:r>
        <w:rPr>
          <w:spacing w:val="-6"/>
        </w:rPr>
        <w:t>照招标文件确定的事项签订政府采购合同，履行双方所签订的合同，并承担合同</w:t>
      </w:r>
      <w:r>
        <w:t>规定的责任和义务。</w:t>
      </w:r>
    </w:p>
    <w:p>
      <w:pPr>
        <w:pStyle w:val="5"/>
        <w:spacing w:before="1" w:line="364" w:lineRule="auto"/>
        <w:ind w:left="1700" w:right="2436"/>
      </w:pPr>
      <w:r>
        <w:t>附件 1－1：法定代表人身份证明复印件(法定代表人参加开标) 附件 1－2：法定代表人授权书(授权代表参加开标)</w:t>
      </w:r>
    </w:p>
    <w:p>
      <w:pPr>
        <w:pStyle w:val="5"/>
        <w:spacing w:before="1"/>
        <w:ind w:left="1700"/>
      </w:pPr>
      <w:r>
        <w:t>附件 1－3：授权委托书(自然人提供)</w:t>
      </w:r>
    </w:p>
    <w:p>
      <w:pPr>
        <w:pStyle w:val="5"/>
      </w:pPr>
    </w:p>
    <w:p>
      <w:pPr>
        <w:pStyle w:val="5"/>
        <w:spacing w:before="1"/>
        <w:rPr>
          <w:sz w:val="25"/>
        </w:rPr>
      </w:pPr>
    </w:p>
    <w:p>
      <w:pPr>
        <w:pStyle w:val="5"/>
        <w:tabs>
          <w:tab w:val="left" w:pos="5355"/>
        </w:tabs>
        <w:ind w:left="170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pPr>
        <w:pStyle w:val="5"/>
        <w:tabs>
          <w:tab w:val="left" w:pos="3140"/>
          <w:tab w:val="left" w:pos="3860"/>
          <w:tab w:val="left" w:pos="4580"/>
          <w:tab w:val="left" w:pos="7276"/>
        </w:tabs>
        <w:spacing w:before="161" w:line="364" w:lineRule="auto"/>
        <w:ind w:left="1700" w:right="3468"/>
      </w:pPr>
      <w:r>
        <w:t>法定代表人或授权代表(签字或盖章)：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line="364" w:lineRule="auto"/>
        <w:sectPr>
          <w:pgSz w:w="11910" w:h="16840"/>
          <w:pgMar w:top="1460" w:right="580" w:bottom="1380" w:left="580" w:header="0" w:footer="1115" w:gutter="0"/>
          <w:cols w:space="720" w:num="1"/>
        </w:sectPr>
      </w:pPr>
    </w:p>
    <w:p>
      <w:pPr>
        <w:pStyle w:val="5"/>
        <w:spacing w:before="2"/>
        <w:rPr>
          <w:sz w:val="25"/>
        </w:rPr>
      </w:pPr>
    </w:p>
    <w:p>
      <w:pPr>
        <w:pStyle w:val="5"/>
        <w:tabs>
          <w:tab w:val="left" w:pos="2960"/>
        </w:tabs>
        <w:spacing w:before="67"/>
        <w:ind w:left="1700"/>
      </w:pPr>
      <w:r>
        <w:t>附件</w:t>
      </w:r>
      <w:r>
        <w:rPr>
          <w:spacing w:val="-60"/>
        </w:rPr>
        <w:t xml:space="preserve"> </w:t>
      </w:r>
      <w:r>
        <w:t>1－1</w:t>
      </w:r>
      <w:r>
        <w:tab/>
      </w:r>
      <w:r>
        <w:t>法定代表人身份证明复印件(法定代表人参加开标)</w:t>
      </w:r>
    </w:p>
    <w:p>
      <w:pPr>
        <w:pStyle w:val="5"/>
        <w:rPr>
          <w:sz w:val="20"/>
        </w:rPr>
      </w:pPr>
    </w:p>
    <w:p>
      <w:pPr>
        <w:pStyle w:val="5"/>
        <w:spacing w:before="9"/>
        <w:rPr>
          <w:sz w:val="19"/>
        </w:rPr>
      </w:pPr>
    </w:p>
    <w:p>
      <w:pPr>
        <w:pStyle w:val="5"/>
        <w:rPr>
          <w:sz w:val="20"/>
        </w:rPr>
      </w:pPr>
    </w:p>
    <w:p>
      <w:pPr>
        <w:pStyle w:val="5"/>
        <w:spacing w:before="2"/>
        <w:rPr>
          <w:sz w:val="15"/>
        </w:rPr>
      </w:pPr>
    </w:p>
    <w:p>
      <w:pPr>
        <w:pStyle w:val="5"/>
        <w:spacing w:before="66"/>
        <w:ind w:left="1700"/>
      </w:pPr>
      <w:r>
        <w:t>附件 1－2</w:t>
      </w:r>
    </w:p>
    <w:p>
      <w:pPr>
        <w:pStyle w:val="5"/>
        <w:spacing w:before="2"/>
        <w:rPr>
          <w:sz w:val="26"/>
        </w:rPr>
      </w:pPr>
    </w:p>
    <w:p>
      <w:pPr>
        <w:tabs>
          <w:tab w:val="left" w:pos="3140"/>
        </w:tabs>
        <w:spacing w:before="66" w:line="415" w:lineRule="auto"/>
        <w:ind w:left="1220" w:right="3081" w:firstLine="1862"/>
        <w:rPr>
          <w:sz w:val="24"/>
        </w:rPr>
      </w:pPr>
      <w:r>
        <w:rPr>
          <w:b/>
          <w:sz w:val="24"/>
        </w:rPr>
        <w:t>法定代表人授权委托书(授权代表参加开标</w:t>
      </w:r>
      <w:r>
        <w:rPr>
          <w:b/>
          <w:spacing w:val="-14"/>
          <w:sz w:val="24"/>
        </w:rPr>
        <w:t xml:space="preserve">) </w:t>
      </w:r>
      <w:r>
        <w:rPr>
          <w:sz w:val="24"/>
        </w:rPr>
        <w:t>致：</w:t>
      </w:r>
      <w:r>
        <w:rPr>
          <w:sz w:val="24"/>
          <w:u w:val="single"/>
        </w:rPr>
        <w:t xml:space="preserve"> </w:t>
      </w:r>
      <w:r>
        <w:rPr>
          <w:sz w:val="24"/>
          <w:u w:val="single"/>
        </w:rPr>
        <w:tab/>
      </w:r>
      <w:r>
        <w:rPr>
          <w:sz w:val="24"/>
        </w:rPr>
        <w:t>(采购人或采购代理机构)</w:t>
      </w:r>
    </w:p>
    <w:p>
      <w:pPr>
        <w:pStyle w:val="5"/>
        <w:tabs>
          <w:tab w:val="left" w:pos="3140"/>
        </w:tabs>
        <w:spacing w:line="244" w:lineRule="exact"/>
        <w:ind w:left="1700"/>
      </w:pPr>
      <w:r>
        <w:rPr>
          <w:u w:val="single"/>
        </w:rPr>
        <w:t xml:space="preserve"> </w:t>
      </w:r>
      <w:r>
        <w:rPr>
          <w:u w:val="single"/>
        </w:rPr>
        <w:tab/>
      </w:r>
      <w:r>
        <w:rPr>
          <w:spacing w:val="-32"/>
        </w:rPr>
        <w:t>( 供 应 商 名 称 ) 的 法 定 代 表 人 ( 姓 名 、 职 务 ) 授权</w:t>
      </w:r>
      <w:r>
        <w:rPr>
          <w:spacing w:val="-46"/>
        </w:rPr>
        <w:t xml:space="preserve"> </w:t>
      </w:r>
    </w:p>
    <w:p>
      <w:pPr>
        <w:pStyle w:val="5"/>
        <w:tabs>
          <w:tab w:val="left" w:pos="2660"/>
          <w:tab w:val="left" w:pos="9167"/>
        </w:tabs>
        <w:spacing w:before="161" w:line="364" w:lineRule="auto"/>
        <w:ind w:left="1220" w:right="1216"/>
      </w:pPr>
      <w:r>
        <w:rPr>
          <w:u w:val="single"/>
        </w:rPr>
        <w:t xml:space="preserve"> </w:t>
      </w:r>
      <w:r>
        <w:rPr>
          <w:u w:val="single"/>
        </w:rPr>
        <w:tab/>
      </w:r>
      <w:r>
        <w:t>(投标代表姓名、职务)为本公司的投标代表，就</w:t>
      </w:r>
      <w:r>
        <w:rPr>
          <w:u w:val="single"/>
        </w:rPr>
        <w:t xml:space="preserve"> </w:t>
      </w:r>
      <w:r>
        <w:rPr>
          <w:u w:val="single"/>
        </w:rPr>
        <w:tab/>
      </w:r>
      <w:r>
        <w:t>(</w:t>
      </w:r>
      <w:r>
        <w:rPr>
          <w:spacing w:val="-17"/>
        </w:rPr>
        <w:t>项</w:t>
      </w:r>
      <w:r>
        <w:t>目名称)投标及相关事务代表本公司处理与之有关的一切事务。</w:t>
      </w:r>
    </w:p>
    <w:p>
      <w:pPr>
        <w:pStyle w:val="5"/>
      </w:pPr>
    </w:p>
    <w:p>
      <w:pPr>
        <w:pStyle w:val="5"/>
        <w:tabs>
          <w:tab w:val="left" w:pos="5300"/>
        </w:tabs>
        <w:spacing w:before="162" w:line="364" w:lineRule="auto"/>
        <w:ind w:left="1700" w:right="5203"/>
      </w:pPr>
      <w:r>
        <w:t>委托期限：</w:t>
      </w:r>
      <w:r>
        <w:rPr>
          <w:u w:val="single"/>
        </w:rPr>
        <w:t xml:space="preserve"> </w:t>
      </w:r>
      <w:r>
        <w:rPr>
          <w:u w:val="single"/>
        </w:rPr>
        <w:tab/>
      </w:r>
      <w:r>
        <w:rPr>
          <w:spacing w:val="-17"/>
        </w:rPr>
        <w:t>。</w:t>
      </w:r>
      <w:r>
        <w:t>代理人无转委托权。</w:t>
      </w:r>
    </w:p>
    <w:p>
      <w:pPr>
        <w:pStyle w:val="5"/>
        <w:tabs>
          <w:tab w:val="left" w:pos="3620"/>
          <w:tab w:val="left" w:pos="4340"/>
          <w:tab w:val="left" w:pos="5060"/>
        </w:tabs>
        <w:spacing w:before="1"/>
        <w:ind w:left="1700"/>
      </w:pPr>
      <w:r>
        <w:t>本授权书于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日签字生效，特此声明。</w:t>
      </w:r>
    </w:p>
    <w:p>
      <w:pPr>
        <w:pStyle w:val="5"/>
        <w:rPr>
          <w:sz w:val="20"/>
        </w:rPr>
      </w:pPr>
    </w:p>
    <w:p>
      <w:pPr>
        <w:pStyle w:val="5"/>
        <w:spacing w:before="10"/>
        <w:rPr>
          <w:sz w:val="19"/>
        </w:rPr>
      </w:pPr>
      <w:r>
        <w:pict>
          <v:shape id="_x0000_s2055" o:spid="_x0000_s2055" o:spt="202" type="#_x0000_t202" style="position:absolute;left:0pt;margin-left:165.25pt;margin-top:14.9pt;height:81.25pt;width:264.95pt;mso-position-horizontal-relative:page;mso-wrap-distance-bottom:0pt;mso-wrap-distance-top:0pt;z-index:-251655168;mso-width-relative:page;mso-height-relative:page;" filled="f" coordsize="21600,21600">
            <v:path/>
            <v:fill on="f" focussize="0,0"/>
            <v:stroke weight="0.48pt" joinstyle="miter"/>
            <v:imagedata o:title=""/>
            <o:lock v:ext="edit"/>
            <v:textbox inset="0mm,0mm,0mm,0mm">
              <w:txbxContent>
                <w:p>
                  <w:pPr>
                    <w:pStyle w:val="5"/>
                  </w:pPr>
                </w:p>
                <w:p>
                  <w:pPr>
                    <w:pStyle w:val="5"/>
                    <w:spacing w:before="12"/>
                    <w:rPr>
                      <w:sz w:val="26"/>
                    </w:rPr>
                  </w:pPr>
                </w:p>
                <w:p>
                  <w:pPr>
                    <w:pStyle w:val="5"/>
                    <w:ind w:left="1322"/>
                  </w:pPr>
                  <w:r>
                    <w:t>授权代表身份证明复印件</w:t>
                  </w:r>
                </w:p>
              </w:txbxContent>
            </v:textbox>
            <w10:wrap type="topAndBottom"/>
          </v:shape>
        </w:pict>
      </w:r>
    </w:p>
    <w:p>
      <w:pPr>
        <w:pStyle w:val="5"/>
        <w:rPr>
          <w:sz w:val="20"/>
        </w:rPr>
      </w:pPr>
      <w:r>
        <w:pict>
          <v:shape id="_x0000_s2057" o:spid="_x0000_s2057" o:spt="202" type="#_x0000_t202" style="position:absolute;left:0pt;margin-left:173.05pt;margin-top:-293.35pt;height:76.1pt;width:249.2pt;mso-position-horizontal-relative:page;mso-wrap-distance-bottom:0pt;mso-wrap-distance-top:0pt;z-index:-251653120;mso-width-relative:page;mso-height-relative:page;" filled="f" coordsize="21600,21600">
            <v:path/>
            <v:fill on="f" focussize="0,0"/>
            <v:stroke weight="0.504015748031496pt" joinstyle="miter"/>
            <v:imagedata o:title=""/>
            <o:lock v:ext="edit"/>
            <v:textbox inset="0mm,0mm,0mm,0mm">
              <w:txbxContent>
                <w:p>
                  <w:pPr>
                    <w:pStyle w:val="5"/>
                  </w:pPr>
                </w:p>
                <w:p>
                  <w:pPr>
                    <w:pStyle w:val="5"/>
                    <w:spacing w:before="10"/>
                    <w:rPr>
                      <w:sz w:val="22"/>
                    </w:rPr>
                  </w:pPr>
                </w:p>
                <w:p>
                  <w:pPr>
                    <w:pStyle w:val="5"/>
                    <w:ind w:left="1046"/>
                  </w:pPr>
                  <w:r>
                    <w:t>法定代表人身份证明复印件</w:t>
                  </w:r>
                </w:p>
              </w:txbxContent>
            </v:textbox>
            <w10:wrap type="topAndBottom"/>
          </v:shape>
        </w:pict>
      </w:r>
    </w:p>
    <w:p>
      <w:pPr>
        <w:pStyle w:val="5"/>
        <w:spacing w:before="9"/>
        <w:rPr>
          <w:sz w:val="14"/>
        </w:rPr>
      </w:pPr>
    </w:p>
    <w:p>
      <w:pPr>
        <w:pStyle w:val="5"/>
        <w:tabs>
          <w:tab w:val="left" w:pos="5355"/>
        </w:tabs>
        <w:spacing w:before="74"/>
        <w:ind w:left="170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pPr>
        <w:pStyle w:val="5"/>
        <w:tabs>
          <w:tab w:val="left" w:pos="5835"/>
          <w:tab w:val="left" w:pos="6075"/>
        </w:tabs>
        <w:spacing w:before="160" w:line="364" w:lineRule="auto"/>
        <w:ind w:left="1700" w:right="4668"/>
        <w:rPr>
          <w:rFonts w:ascii="Times New Roman" w:eastAsia="Times New Roman"/>
        </w:rPr>
      </w:pPr>
      <w:r>
        <w:t>法定代表人(签字或盖章)：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授权代表(签字或签章)：</w:t>
      </w:r>
      <w:r>
        <w:rPr>
          <w:rFonts w:ascii="Times New Roman" w:eastAsia="Times New Roman"/>
          <w:u w:val="single"/>
        </w:rPr>
        <w:t xml:space="preserve"> </w:t>
      </w:r>
      <w:r>
        <w:rPr>
          <w:rFonts w:ascii="Times New Roman" w:eastAsia="Times New Roman"/>
          <w:u w:val="single"/>
        </w:rPr>
        <w:tab/>
      </w:r>
    </w:p>
    <w:p>
      <w:pPr>
        <w:pStyle w:val="5"/>
        <w:rPr>
          <w:rFonts w:ascii="Times New Roman"/>
          <w:sz w:val="20"/>
        </w:rPr>
      </w:pPr>
    </w:p>
    <w:p>
      <w:pPr>
        <w:pStyle w:val="5"/>
        <w:spacing w:before="9"/>
        <w:rPr>
          <w:rFonts w:ascii="Times New Roman"/>
          <w:sz w:val="20"/>
        </w:rPr>
      </w:pPr>
    </w:p>
    <w:p>
      <w:pPr>
        <w:pStyle w:val="5"/>
        <w:tabs>
          <w:tab w:val="left" w:pos="7847"/>
          <w:tab w:val="left" w:pos="8568"/>
          <w:tab w:val="left" w:pos="9288"/>
        </w:tabs>
        <w:ind w:left="7127"/>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ectPr>
          <w:pgSz w:w="11910" w:h="16840"/>
          <w:pgMar w:top="1580" w:right="580" w:bottom="1380" w:left="580" w:header="0" w:footer="1115" w:gutter="0"/>
          <w:cols w:space="720" w:num="1"/>
        </w:sectPr>
      </w:pPr>
    </w:p>
    <w:p>
      <w:pPr>
        <w:pStyle w:val="5"/>
        <w:spacing w:before="41"/>
        <w:ind w:left="1220"/>
      </w:pPr>
      <w:r>
        <w:t>附件 1－3</w:t>
      </w:r>
    </w:p>
    <w:p>
      <w:pPr>
        <w:pStyle w:val="5"/>
        <w:spacing w:before="1"/>
        <w:rPr>
          <w:sz w:val="26"/>
        </w:rPr>
      </w:pPr>
    </w:p>
    <w:p>
      <w:pPr>
        <w:tabs>
          <w:tab w:val="left" w:pos="3620"/>
        </w:tabs>
        <w:spacing w:before="66" w:line="415" w:lineRule="auto"/>
        <w:ind w:left="1700" w:right="3201" w:firstLine="1503"/>
        <w:rPr>
          <w:sz w:val="24"/>
        </w:rPr>
      </w:pPr>
      <w:r>
        <w:rPr>
          <w:b/>
          <w:sz w:val="24"/>
        </w:rPr>
        <w:t>授权委托书(格式二)(适用于自然人投标</w:t>
      </w:r>
      <w:r>
        <w:rPr>
          <w:b/>
          <w:spacing w:val="-15"/>
          <w:sz w:val="24"/>
        </w:rPr>
        <w:t xml:space="preserve">) </w:t>
      </w:r>
      <w:r>
        <w:rPr>
          <w:sz w:val="24"/>
        </w:rPr>
        <w:t>致：</w:t>
      </w:r>
      <w:r>
        <w:rPr>
          <w:sz w:val="24"/>
          <w:u w:val="single"/>
        </w:rPr>
        <w:t xml:space="preserve"> </w:t>
      </w:r>
      <w:r>
        <w:rPr>
          <w:sz w:val="24"/>
          <w:u w:val="single"/>
        </w:rPr>
        <w:tab/>
      </w:r>
      <w:r>
        <w:rPr>
          <w:sz w:val="24"/>
        </w:rPr>
        <w:t>(采购人或采购代理机构)</w:t>
      </w:r>
    </w:p>
    <w:p>
      <w:pPr>
        <w:pStyle w:val="5"/>
        <w:tabs>
          <w:tab w:val="left" w:pos="2905"/>
          <w:tab w:val="left" w:pos="7069"/>
        </w:tabs>
        <w:spacing w:line="244" w:lineRule="exact"/>
        <w:ind w:left="1700"/>
      </w:pPr>
      <w:r>
        <w:rPr>
          <w:spacing w:val="4"/>
        </w:rPr>
        <w:t>我</w:t>
      </w:r>
      <w:r>
        <w:rPr>
          <w:spacing w:val="4"/>
          <w:u w:val="single"/>
        </w:rPr>
        <w:t xml:space="preserve"> </w:t>
      </w:r>
      <w:r>
        <w:rPr>
          <w:spacing w:val="4"/>
          <w:u w:val="single"/>
        </w:rPr>
        <w:tab/>
      </w:r>
      <w:r>
        <w:rPr>
          <w:spacing w:val="4"/>
        </w:rPr>
        <w:t>(</w:t>
      </w:r>
      <w:r>
        <w:rPr>
          <w:spacing w:val="7"/>
        </w:rPr>
        <w:t>姓</w:t>
      </w:r>
      <w:r>
        <w:rPr>
          <w:spacing w:val="5"/>
        </w:rPr>
        <w:t>名</w:t>
      </w:r>
      <w:r>
        <w:rPr>
          <w:spacing w:val="7"/>
        </w:rPr>
        <w:t>)</w:t>
      </w:r>
      <w:r>
        <w:rPr>
          <w:spacing w:val="4"/>
        </w:rPr>
        <w:t>系</w:t>
      </w:r>
      <w:r>
        <w:rPr>
          <w:spacing w:val="6"/>
        </w:rPr>
        <w:t>自</w:t>
      </w:r>
      <w:r>
        <w:rPr>
          <w:spacing w:val="4"/>
        </w:rPr>
        <w:t>然人</w:t>
      </w:r>
      <w:r>
        <w:rPr>
          <w:spacing w:val="6"/>
        </w:rPr>
        <w:t>，</w:t>
      </w:r>
      <w:r>
        <w:rPr>
          <w:spacing w:val="4"/>
        </w:rPr>
        <w:t>现</w:t>
      </w:r>
      <w:r>
        <w:rPr>
          <w:spacing w:val="6"/>
        </w:rPr>
        <w:t>授</w:t>
      </w:r>
      <w:r>
        <w:rPr>
          <w:spacing w:val="4"/>
        </w:rPr>
        <w:t>权</w:t>
      </w:r>
      <w:r>
        <w:rPr>
          <w:spacing w:val="6"/>
        </w:rPr>
        <w:t>委</w:t>
      </w:r>
      <w:r>
        <w:rPr>
          <w:spacing w:val="7"/>
        </w:rPr>
        <w:t>托</w:t>
      </w:r>
      <w:r>
        <w:rPr>
          <w:spacing w:val="7"/>
          <w:u w:val="single"/>
        </w:rPr>
        <w:t xml:space="preserve"> </w:t>
      </w:r>
      <w:r>
        <w:rPr>
          <w:spacing w:val="7"/>
          <w:u w:val="single"/>
        </w:rPr>
        <w:tab/>
      </w:r>
      <w:r>
        <w:rPr>
          <w:spacing w:val="5"/>
        </w:rPr>
        <w:t>(</w:t>
      </w:r>
      <w:r>
        <w:rPr>
          <w:spacing w:val="4"/>
        </w:rPr>
        <w:t>姓</w:t>
      </w:r>
      <w:r>
        <w:rPr>
          <w:spacing w:val="7"/>
        </w:rPr>
        <w:t>名</w:t>
      </w:r>
      <w:r>
        <w:rPr>
          <w:spacing w:val="4"/>
        </w:rPr>
        <w:t>)</w:t>
      </w:r>
      <w:r>
        <w:rPr>
          <w:spacing w:val="6"/>
        </w:rPr>
        <w:t>以</w:t>
      </w:r>
      <w:r>
        <w:rPr>
          <w:spacing w:val="4"/>
        </w:rPr>
        <w:t>本</w:t>
      </w:r>
      <w:r>
        <w:rPr>
          <w:spacing w:val="6"/>
        </w:rPr>
        <w:t>人</w:t>
      </w:r>
      <w:r>
        <w:rPr>
          <w:spacing w:val="4"/>
        </w:rPr>
        <w:t>名</w:t>
      </w:r>
      <w:r>
        <w:rPr>
          <w:spacing w:val="6"/>
        </w:rPr>
        <w:t>义</w:t>
      </w:r>
      <w:r>
        <w:rPr>
          <w:spacing w:val="4"/>
        </w:rPr>
        <w:t>参</w:t>
      </w:r>
      <w:r>
        <w:t>加</w:t>
      </w:r>
    </w:p>
    <w:p>
      <w:pPr>
        <w:pStyle w:val="5"/>
        <w:tabs>
          <w:tab w:val="left" w:pos="2660"/>
        </w:tabs>
        <w:spacing w:before="161" w:line="364" w:lineRule="auto"/>
        <w:ind w:left="1220" w:right="978"/>
      </w:pPr>
      <w:r>
        <w:rPr>
          <w:u w:val="single"/>
        </w:rPr>
        <w:t xml:space="preserve"> </w:t>
      </w:r>
      <w:r>
        <w:rPr>
          <w:u w:val="single"/>
        </w:rPr>
        <w:tab/>
      </w:r>
      <w:r>
        <w:rPr>
          <w:spacing w:val="-9"/>
        </w:rPr>
        <w:t>(项目名称)的投标活动，并代表本人全权办理针对上述项目的投标、</w:t>
      </w:r>
      <w:r>
        <w:t>签约等具体事务和签署相关文件。</w:t>
      </w:r>
    </w:p>
    <w:p>
      <w:pPr>
        <w:pStyle w:val="5"/>
        <w:spacing w:before="1"/>
        <w:ind w:left="1700"/>
      </w:pPr>
      <w:r>
        <w:t>本人对被授权人的签字事项负全部责任。</w:t>
      </w:r>
    </w:p>
    <w:p>
      <w:pPr>
        <w:pStyle w:val="5"/>
        <w:tabs>
          <w:tab w:val="left" w:pos="4727"/>
          <w:tab w:val="left" w:pos="5447"/>
          <w:tab w:val="left" w:pos="6167"/>
          <w:tab w:val="left" w:pos="7607"/>
          <w:tab w:val="left" w:pos="8328"/>
          <w:tab w:val="left" w:pos="9048"/>
        </w:tabs>
        <w:spacing w:before="161" w:line="364" w:lineRule="auto"/>
        <w:ind w:left="1700" w:right="976"/>
      </w:pPr>
      <w:r>
        <w:t>授权委托代理期限</w:t>
      </w:r>
      <w:r>
        <w:rPr>
          <w:spacing w:val="-94"/>
        </w:rPr>
        <w:t>：</w:t>
      </w:r>
      <w:r>
        <w:t>从</w:t>
      </w:r>
      <w:r>
        <w:tab/>
      </w:r>
      <w:r>
        <w:t>年</w:t>
      </w:r>
      <w:r>
        <w:tab/>
      </w:r>
      <w:r>
        <w:t>月</w:t>
      </w:r>
      <w:r>
        <w:tab/>
      </w:r>
      <w:r>
        <w:t>日起至</w:t>
      </w:r>
      <w:r>
        <w:tab/>
      </w:r>
      <w:r>
        <w:t>年</w:t>
      </w:r>
      <w:r>
        <w:tab/>
      </w:r>
      <w:r>
        <w:t>月</w:t>
      </w:r>
      <w:r>
        <w:tab/>
      </w:r>
      <w:r>
        <w:t>日止</w:t>
      </w:r>
      <w:r>
        <w:rPr>
          <w:spacing w:val="-18"/>
        </w:rPr>
        <w:t>。</w:t>
      </w:r>
      <w:r>
        <w:t>代理人无转委托权，特此委托。</w:t>
      </w:r>
    </w:p>
    <w:p>
      <w:pPr>
        <w:pStyle w:val="5"/>
        <w:spacing w:before="1"/>
        <w:ind w:left="1700"/>
      </w:pPr>
      <w:r>
        <w:t>我已在下面签字，以资证明。</w:t>
      </w:r>
    </w:p>
    <w:p>
      <w:pPr>
        <w:pStyle w:val="5"/>
        <w:tabs>
          <w:tab w:val="left" w:pos="6981"/>
          <w:tab w:val="left" w:pos="7701"/>
          <w:tab w:val="left" w:pos="8421"/>
        </w:tabs>
        <w:spacing w:before="161"/>
        <w:ind w:left="1700"/>
      </w:pPr>
      <w:r>
        <w:t>自然人签字并在签名处加盖食指指印：</w:t>
      </w:r>
      <w:r>
        <w:tab/>
      </w:r>
      <w:r>
        <w:t>年</w:t>
      </w:r>
      <w:r>
        <w:tab/>
      </w:r>
      <w:r>
        <w:t>月</w:t>
      </w:r>
      <w:r>
        <w:tab/>
      </w:r>
      <w:r>
        <w:t>日</w:t>
      </w:r>
    </w:p>
    <w:p>
      <w:pPr>
        <w:sectPr>
          <w:pgSz w:w="11910" w:h="16840"/>
          <w:pgMar w:top="1460" w:right="580" w:bottom="1380" w:left="580" w:header="0" w:footer="1115" w:gutter="0"/>
          <w:cols w:space="720" w:num="1"/>
        </w:sectPr>
      </w:pPr>
    </w:p>
    <w:p>
      <w:pPr>
        <w:spacing w:before="41" w:line="364" w:lineRule="auto"/>
        <w:ind w:left="2180" w:right="5910" w:hanging="478"/>
        <w:rPr>
          <w:sz w:val="24"/>
        </w:rPr>
      </w:pPr>
      <w:r>
        <w:rPr>
          <w:b/>
          <w:sz w:val="24"/>
        </w:rPr>
        <w:t>二、报价一览表及</w:t>
      </w:r>
      <w:r>
        <w:rPr>
          <w:rFonts w:hint="eastAsia"/>
          <w:b/>
          <w:sz w:val="24"/>
        </w:rPr>
        <w:t>投标报价表</w:t>
      </w:r>
      <w:r>
        <w:rPr>
          <w:sz w:val="24"/>
        </w:rPr>
        <w:t>附件 2－1</w:t>
      </w:r>
    </w:p>
    <w:p>
      <w:pPr>
        <w:pStyle w:val="23"/>
        <w:spacing w:before="1"/>
        <w:ind w:left="5012"/>
      </w:pPr>
      <w:bookmarkStart w:id="24" w:name="_Toc11502"/>
      <w:r>
        <w:pict>
          <v:group id="_x0000_s2052" o:spid="_x0000_s2052" o:spt="203" style="position:absolute;left:0pt;margin-left:283.35pt;margin-top:69.95pt;height:0.95pt;width:36.05pt;mso-position-horizontal-relative:page;z-index:-251656192;mso-width-relative:page;mso-height-relative:page;" coordorigin="5667,1399" coordsize="721,19203">
            <o:lock v:ext="edit"/>
            <v:line id="_x0000_s2054" o:spid="_x0000_s2054" o:spt="20" style="position:absolute;left:5667;top:1402;height:0;width:721;" coordsize="21600,21600">
              <v:path arrowok="t"/>
              <v:fill focussize="0,0"/>
              <v:stroke weight="0.275984251968504pt"/>
              <v:imagedata o:title=""/>
              <o:lock v:ext="edit"/>
            </v:line>
            <v:line id="_x0000_s2053" o:spid="_x0000_s2053" o:spt="20" style="position:absolute;left:6148;top:1411;height:0;width:240;" coordsize="21600,21600">
              <v:path arrowok="t"/>
              <v:fill focussize="0,0"/>
              <v:stroke weight="0.6pt"/>
              <v:imagedata o:title=""/>
              <o:lock v:ext="edit"/>
            </v:line>
          </v:group>
        </w:pict>
      </w:r>
      <w:r>
        <w:t>报价一览表</w:t>
      </w:r>
      <w:bookmarkEnd w:id="24"/>
    </w:p>
    <w:p>
      <w:pPr>
        <w:pStyle w:val="5"/>
        <w:spacing w:before="4"/>
        <w:rPr>
          <w:b/>
          <w:sz w:val="6"/>
        </w:rPr>
      </w:pPr>
    </w:p>
    <w:tbl>
      <w:tblPr>
        <w:tblStyle w:val="21"/>
        <w:tblW w:w="8773" w:type="dxa"/>
        <w:tblInd w:w="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597"/>
        <w:gridCol w:w="3186"/>
        <w:gridCol w:w="1269"/>
        <w:gridCol w:w="1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2" w:hRule="atLeast"/>
        </w:trPr>
        <w:tc>
          <w:tcPr>
            <w:tcW w:w="953" w:type="dxa"/>
          </w:tcPr>
          <w:p>
            <w:pPr>
              <w:pStyle w:val="25"/>
              <w:spacing w:before="165"/>
              <w:ind w:left="215" w:right="208"/>
              <w:jc w:val="center"/>
              <w:rPr>
                <w:sz w:val="24"/>
              </w:rPr>
            </w:pPr>
            <w:r>
              <w:rPr>
                <w:sz w:val="24"/>
              </w:rPr>
              <w:t>序号</w:t>
            </w:r>
          </w:p>
        </w:tc>
        <w:tc>
          <w:tcPr>
            <w:tcW w:w="1597" w:type="dxa"/>
          </w:tcPr>
          <w:p>
            <w:pPr>
              <w:pStyle w:val="25"/>
              <w:spacing w:before="165"/>
              <w:ind w:left="176" w:right="171"/>
              <w:jc w:val="center"/>
              <w:rPr>
                <w:sz w:val="24"/>
              </w:rPr>
            </w:pPr>
            <w:r>
              <w:rPr>
                <w:sz w:val="24"/>
              </w:rPr>
              <w:t>项目名称</w:t>
            </w:r>
          </w:p>
        </w:tc>
        <w:tc>
          <w:tcPr>
            <w:tcW w:w="3186" w:type="dxa"/>
          </w:tcPr>
          <w:p>
            <w:pPr>
              <w:pStyle w:val="25"/>
              <w:rPr>
                <w:rFonts w:ascii="Times New Roman"/>
              </w:rPr>
            </w:pPr>
          </w:p>
        </w:tc>
        <w:tc>
          <w:tcPr>
            <w:tcW w:w="1269" w:type="dxa"/>
          </w:tcPr>
          <w:p>
            <w:pPr>
              <w:pStyle w:val="25"/>
              <w:spacing w:before="165"/>
              <w:ind w:left="151"/>
              <w:rPr>
                <w:sz w:val="24"/>
              </w:rPr>
            </w:pPr>
            <w:r>
              <w:rPr>
                <w:sz w:val="24"/>
              </w:rPr>
              <w:t>项目编号</w:t>
            </w:r>
          </w:p>
        </w:tc>
        <w:tc>
          <w:tcPr>
            <w:tcW w:w="1768"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953" w:type="dxa"/>
          </w:tcPr>
          <w:p>
            <w:pPr>
              <w:pStyle w:val="25"/>
              <w:spacing w:before="4"/>
              <w:rPr>
                <w:b/>
                <w:sz w:val="24"/>
              </w:rPr>
            </w:pPr>
          </w:p>
          <w:p>
            <w:pPr>
              <w:pStyle w:val="25"/>
              <w:ind w:left="7"/>
              <w:jc w:val="center"/>
              <w:rPr>
                <w:sz w:val="24"/>
              </w:rPr>
            </w:pPr>
            <w:r>
              <w:rPr>
                <w:sz w:val="24"/>
              </w:rPr>
              <w:t>1</w:t>
            </w:r>
          </w:p>
        </w:tc>
        <w:tc>
          <w:tcPr>
            <w:tcW w:w="1597" w:type="dxa"/>
          </w:tcPr>
          <w:p>
            <w:pPr>
              <w:pStyle w:val="25"/>
              <w:spacing w:before="4"/>
              <w:rPr>
                <w:b/>
                <w:sz w:val="24"/>
              </w:rPr>
            </w:pPr>
          </w:p>
          <w:p>
            <w:pPr>
              <w:pStyle w:val="25"/>
              <w:ind w:left="176" w:right="171"/>
              <w:jc w:val="center"/>
              <w:rPr>
                <w:sz w:val="24"/>
              </w:rPr>
            </w:pPr>
            <w:r>
              <w:rPr>
                <w:sz w:val="24"/>
              </w:rPr>
              <w:t>报价</w:t>
            </w:r>
          </w:p>
        </w:tc>
        <w:tc>
          <w:tcPr>
            <w:tcW w:w="6223" w:type="dxa"/>
            <w:gridSpan w:val="3"/>
          </w:tcPr>
          <w:p>
            <w:pPr>
              <w:pStyle w:val="25"/>
              <w:tabs>
                <w:tab w:val="left" w:pos="2267"/>
              </w:tabs>
              <w:spacing w:before="79"/>
              <w:ind w:left="107"/>
              <w:rPr>
                <w:sz w:val="24"/>
              </w:rPr>
            </w:pPr>
            <w:r>
              <w:rPr>
                <w:sz w:val="24"/>
              </w:rPr>
              <w:t>大写：人民币</w:t>
            </w:r>
            <w:r>
              <w:rPr>
                <w:sz w:val="24"/>
              </w:rPr>
              <w:tab/>
            </w:r>
            <w:r>
              <w:rPr>
                <w:sz w:val="24"/>
              </w:rPr>
              <w:t>元</w:t>
            </w:r>
          </w:p>
          <w:p>
            <w:pPr>
              <w:pStyle w:val="25"/>
              <w:tabs>
                <w:tab w:val="left" w:pos="3707"/>
              </w:tabs>
              <w:spacing w:before="160"/>
              <w:ind w:left="107"/>
              <w:rPr>
                <w:sz w:val="24"/>
              </w:rPr>
            </w:pPr>
            <w:r>
              <w:rPr>
                <w:sz w:val="24"/>
              </w:rPr>
              <w:t>小写：￥</w:t>
            </w:r>
            <w:r>
              <w:rPr>
                <w:sz w:val="24"/>
                <w:u w:val="single"/>
              </w:rPr>
              <w:t xml:space="preserve"> </w:t>
            </w:r>
            <w:r>
              <w:rPr>
                <w:sz w:val="24"/>
                <w:u w:val="single"/>
              </w:rPr>
              <w:tab/>
            </w:r>
            <w:r>
              <w:rPr>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953" w:type="dxa"/>
          </w:tcPr>
          <w:p>
            <w:pPr>
              <w:pStyle w:val="25"/>
              <w:spacing w:before="165"/>
              <w:ind w:left="7"/>
              <w:jc w:val="center"/>
              <w:rPr>
                <w:sz w:val="24"/>
              </w:rPr>
            </w:pPr>
            <w:r>
              <w:rPr>
                <w:sz w:val="24"/>
              </w:rPr>
              <w:t>2</w:t>
            </w:r>
          </w:p>
        </w:tc>
        <w:tc>
          <w:tcPr>
            <w:tcW w:w="1597" w:type="dxa"/>
          </w:tcPr>
          <w:p>
            <w:pPr>
              <w:pStyle w:val="25"/>
              <w:spacing w:before="165"/>
              <w:ind w:left="176" w:right="171"/>
              <w:jc w:val="center"/>
              <w:rPr>
                <w:sz w:val="24"/>
              </w:rPr>
            </w:pPr>
            <w:r>
              <w:rPr>
                <w:rFonts w:hint="eastAsia"/>
                <w:sz w:val="24"/>
              </w:rPr>
              <w:t>工期</w:t>
            </w:r>
          </w:p>
        </w:tc>
        <w:tc>
          <w:tcPr>
            <w:tcW w:w="6223" w:type="dxa"/>
            <w:gridSpan w:val="3"/>
            <w:vAlign w:val="center"/>
          </w:tcPr>
          <w:p>
            <w:pPr>
              <w:pStyle w:val="25"/>
              <w:jc w:val="both"/>
              <w:rPr>
                <w:rFonts w:ascii="Times New Roman"/>
                <w:lang w:val="en-US"/>
              </w:rPr>
            </w:pPr>
            <w:r>
              <w:rPr>
                <w:rFonts w:hint="eastAsia" w:ascii="Times New Roman"/>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953" w:type="dxa"/>
          </w:tcPr>
          <w:p>
            <w:pPr>
              <w:pStyle w:val="25"/>
              <w:spacing w:before="165"/>
              <w:ind w:left="7"/>
              <w:jc w:val="center"/>
              <w:rPr>
                <w:sz w:val="24"/>
                <w:lang w:val="en-US"/>
              </w:rPr>
            </w:pPr>
            <w:r>
              <w:rPr>
                <w:rFonts w:hint="eastAsia"/>
                <w:sz w:val="24"/>
                <w:lang w:val="en-US"/>
              </w:rPr>
              <w:t>3</w:t>
            </w:r>
          </w:p>
        </w:tc>
        <w:tc>
          <w:tcPr>
            <w:tcW w:w="1597" w:type="dxa"/>
          </w:tcPr>
          <w:p>
            <w:pPr>
              <w:pStyle w:val="25"/>
              <w:spacing w:before="165"/>
              <w:ind w:left="176" w:right="171"/>
              <w:jc w:val="center"/>
              <w:rPr>
                <w:sz w:val="24"/>
              </w:rPr>
            </w:pPr>
            <w:r>
              <w:rPr>
                <w:rFonts w:hint="eastAsia"/>
                <w:sz w:val="24"/>
              </w:rPr>
              <w:t>质保期</w:t>
            </w:r>
          </w:p>
        </w:tc>
        <w:tc>
          <w:tcPr>
            <w:tcW w:w="6223" w:type="dxa"/>
            <w:gridSpan w:val="3"/>
            <w:vAlign w:val="center"/>
          </w:tcPr>
          <w:p>
            <w:pPr>
              <w:pStyle w:val="25"/>
              <w:jc w:val="both"/>
              <w:rPr>
                <w:rFonts w:ascii="Times New Roman"/>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3" w:hRule="atLeast"/>
        </w:trPr>
        <w:tc>
          <w:tcPr>
            <w:tcW w:w="953" w:type="dxa"/>
          </w:tcPr>
          <w:p>
            <w:pPr>
              <w:pStyle w:val="25"/>
              <w:spacing w:before="168"/>
              <w:ind w:left="7"/>
              <w:jc w:val="center"/>
              <w:rPr>
                <w:sz w:val="24"/>
              </w:rPr>
            </w:pPr>
            <w:r>
              <w:rPr>
                <w:rFonts w:hint="eastAsia"/>
                <w:sz w:val="24"/>
                <w:lang w:val="en-US"/>
              </w:rPr>
              <w:t>4</w:t>
            </w:r>
          </w:p>
        </w:tc>
        <w:tc>
          <w:tcPr>
            <w:tcW w:w="1597" w:type="dxa"/>
          </w:tcPr>
          <w:p>
            <w:pPr>
              <w:pStyle w:val="25"/>
              <w:spacing w:before="168"/>
              <w:ind w:left="176" w:right="171"/>
              <w:jc w:val="center"/>
              <w:rPr>
                <w:sz w:val="24"/>
              </w:rPr>
            </w:pPr>
            <w:r>
              <w:rPr>
                <w:sz w:val="24"/>
              </w:rPr>
              <w:t>响应有效期</w:t>
            </w:r>
          </w:p>
        </w:tc>
        <w:tc>
          <w:tcPr>
            <w:tcW w:w="6223" w:type="dxa"/>
            <w:gridSpan w:val="3"/>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2" w:hRule="atLeast"/>
        </w:trPr>
        <w:tc>
          <w:tcPr>
            <w:tcW w:w="953" w:type="dxa"/>
          </w:tcPr>
          <w:p>
            <w:pPr>
              <w:pStyle w:val="25"/>
              <w:spacing w:before="168"/>
              <w:ind w:left="7"/>
              <w:jc w:val="center"/>
              <w:rPr>
                <w:rFonts w:ascii="Times New Roman"/>
                <w:lang w:val="en-US"/>
              </w:rPr>
            </w:pPr>
            <w:r>
              <w:rPr>
                <w:rFonts w:hint="eastAsia" w:ascii="Times New Roman"/>
                <w:lang w:val="en-US"/>
              </w:rPr>
              <w:t>5</w:t>
            </w:r>
          </w:p>
        </w:tc>
        <w:tc>
          <w:tcPr>
            <w:tcW w:w="1597" w:type="dxa"/>
          </w:tcPr>
          <w:p>
            <w:pPr>
              <w:pStyle w:val="25"/>
              <w:spacing w:before="167"/>
              <w:ind w:left="176" w:right="171"/>
              <w:jc w:val="center"/>
              <w:rPr>
                <w:sz w:val="24"/>
              </w:rPr>
            </w:pPr>
            <w:r>
              <w:rPr>
                <w:rFonts w:hint="eastAsia"/>
                <w:sz w:val="24"/>
              </w:rPr>
              <w:t>交货安装地点</w:t>
            </w:r>
          </w:p>
        </w:tc>
        <w:tc>
          <w:tcPr>
            <w:tcW w:w="6223" w:type="dxa"/>
            <w:gridSpan w:val="3"/>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2" w:hRule="atLeast"/>
        </w:trPr>
        <w:tc>
          <w:tcPr>
            <w:tcW w:w="953" w:type="dxa"/>
          </w:tcPr>
          <w:p>
            <w:pPr>
              <w:pStyle w:val="25"/>
              <w:rPr>
                <w:rFonts w:ascii="Times New Roman"/>
              </w:rPr>
            </w:pPr>
          </w:p>
        </w:tc>
        <w:tc>
          <w:tcPr>
            <w:tcW w:w="1597" w:type="dxa"/>
          </w:tcPr>
          <w:p>
            <w:pPr>
              <w:pStyle w:val="25"/>
              <w:spacing w:before="167"/>
              <w:ind w:left="176" w:right="171"/>
              <w:jc w:val="center"/>
              <w:rPr>
                <w:sz w:val="24"/>
              </w:rPr>
            </w:pPr>
            <w:r>
              <w:rPr>
                <w:sz w:val="24"/>
              </w:rPr>
              <w:t>备注</w:t>
            </w:r>
          </w:p>
        </w:tc>
        <w:tc>
          <w:tcPr>
            <w:tcW w:w="6223" w:type="dxa"/>
            <w:gridSpan w:val="3"/>
          </w:tcPr>
          <w:p>
            <w:pPr>
              <w:pStyle w:val="25"/>
              <w:rPr>
                <w:rFonts w:ascii="Times New Roman"/>
              </w:rPr>
            </w:pPr>
          </w:p>
        </w:tc>
      </w:tr>
    </w:tbl>
    <w:p>
      <w:pPr>
        <w:pStyle w:val="5"/>
        <w:rPr>
          <w:b/>
          <w:sz w:val="20"/>
        </w:rPr>
      </w:pPr>
    </w:p>
    <w:p>
      <w:pPr>
        <w:pStyle w:val="5"/>
        <w:spacing w:before="7"/>
        <w:rPr>
          <w:b/>
          <w:sz w:val="17"/>
        </w:rPr>
      </w:pPr>
    </w:p>
    <w:p>
      <w:pPr>
        <w:pStyle w:val="5"/>
        <w:tabs>
          <w:tab w:val="left" w:pos="5355"/>
        </w:tabs>
        <w:spacing w:before="67"/>
        <w:ind w:left="170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pPr>
        <w:pStyle w:val="5"/>
        <w:tabs>
          <w:tab w:val="left" w:pos="3140"/>
          <w:tab w:val="left" w:pos="3860"/>
          <w:tab w:val="left" w:pos="4580"/>
          <w:tab w:val="left" w:pos="7516"/>
        </w:tabs>
        <w:spacing w:before="160" w:line="364" w:lineRule="auto"/>
        <w:ind w:left="1700" w:right="3228"/>
      </w:pPr>
      <w:r>
        <w:t>法定代表人或其授权代表(签字或盖章)：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line="364" w:lineRule="auto"/>
        <w:sectPr>
          <w:pgSz w:w="11910" w:h="16840"/>
          <w:pgMar w:top="1460" w:right="580" w:bottom="1380" w:left="580" w:header="0" w:footer="1115" w:gutter="0"/>
          <w:cols w:space="720" w:num="1"/>
        </w:sectPr>
      </w:pPr>
    </w:p>
    <w:p>
      <w:pPr>
        <w:pStyle w:val="5"/>
        <w:spacing w:before="41"/>
        <w:ind w:left="1220"/>
      </w:pPr>
      <w:r>
        <w:t>附件 2－2</w:t>
      </w:r>
    </w:p>
    <w:p>
      <w:pPr>
        <w:pStyle w:val="23"/>
        <w:spacing w:before="160"/>
        <w:ind w:left="505" w:right="22"/>
        <w:jc w:val="center"/>
      </w:pPr>
      <w:bookmarkStart w:id="25" w:name="_Toc25681"/>
      <w:r>
        <w:rPr>
          <w:rFonts w:hint="eastAsia"/>
        </w:rPr>
        <w:t>投标报价表</w:t>
      </w:r>
      <w:bookmarkEnd w:id="25"/>
    </w:p>
    <w:p>
      <w:pPr>
        <w:pStyle w:val="23"/>
        <w:spacing w:before="160"/>
        <w:ind w:left="505" w:right="22"/>
        <w:jc w:val="center"/>
      </w:pPr>
    </w:p>
    <w:p>
      <w:pPr>
        <w:pStyle w:val="5"/>
        <w:jc w:val="center"/>
        <w:rPr>
          <w:b/>
          <w:bCs/>
        </w:rPr>
      </w:pPr>
      <w:r>
        <w:rPr>
          <w:rFonts w:hint="eastAsia"/>
          <w:b/>
          <w:bCs/>
        </w:rPr>
        <w:t>（根据招标工程量清单进行计价报价）</w:t>
      </w:r>
    </w:p>
    <w:p>
      <w:pPr>
        <w:pStyle w:val="5"/>
        <w:spacing w:before="9"/>
        <w:rPr>
          <w:sz w:val="18"/>
        </w:rPr>
      </w:pPr>
    </w:p>
    <w:p>
      <w:pPr>
        <w:spacing w:before="41"/>
        <w:ind w:left="1700"/>
        <w:rPr>
          <w:b/>
          <w:sz w:val="24"/>
        </w:rPr>
      </w:pPr>
    </w:p>
    <w:p>
      <w:pPr>
        <w:spacing w:before="41"/>
        <w:ind w:left="1700"/>
        <w:rPr>
          <w:b/>
          <w:sz w:val="24"/>
        </w:rPr>
      </w:pPr>
    </w:p>
    <w:p>
      <w:pPr>
        <w:pStyle w:val="2"/>
        <w:rPr>
          <w:b/>
          <w:sz w:val="24"/>
        </w:rPr>
      </w:pPr>
    </w:p>
    <w:p>
      <w:pPr>
        <w:rPr>
          <w:b/>
          <w:sz w:val="24"/>
        </w:rPr>
      </w:pPr>
    </w:p>
    <w:p>
      <w:pPr>
        <w:pStyle w:val="2"/>
        <w:rPr>
          <w:b/>
          <w:sz w:val="24"/>
        </w:rPr>
      </w:pPr>
    </w:p>
    <w:p>
      <w:pPr>
        <w:rPr>
          <w:b/>
          <w:sz w:val="24"/>
        </w:rPr>
      </w:pPr>
    </w:p>
    <w:p>
      <w:pPr>
        <w:pStyle w:val="2"/>
        <w:rPr>
          <w:b/>
          <w:sz w:val="24"/>
        </w:rPr>
      </w:pPr>
    </w:p>
    <w:p>
      <w:pPr>
        <w:rPr>
          <w:b/>
          <w:sz w:val="24"/>
        </w:rPr>
      </w:pPr>
    </w:p>
    <w:p>
      <w:pPr>
        <w:pStyle w:val="2"/>
        <w:rPr>
          <w:b/>
          <w:sz w:val="24"/>
        </w:rPr>
      </w:pPr>
    </w:p>
    <w:p>
      <w:pPr>
        <w:rPr>
          <w:b/>
          <w:sz w:val="24"/>
        </w:rPr>
      </w:pPr>
    </w:p>
    <w:p>
      <w:pPr>
        <w:pStyle w:val="2"/>
        <w:rPr>
          <w:b/>
          <w:sz w:val="24"/>
        </w:rPr>
      </w:pPr>
    </w:p>
    <w:p>
      <w:pPr>
        <w:rPr>
          <w:b/>
          <w:sz w:val="24"/>
        </w:rPr>
      </w:pPr>
    </w:p>
    <w:p>
      <w:pPr>
        <w:pStyle w:val="2"/>
        <w:rPr>
          <w:b/>
          <w:sz w:val="24"/>
        </w:rPr>
      </w:pPr>
    </w:p>
    <w:p>
      <w:pPr>
        <w:rPr>
          <w:b/>
          <w:sz w:val="24"/>
        </w:rPr>
      </w:pPr>
    </w:p>
    <w:p>
      <w:pPr>
        <w:pStyle w:val="2"/>
        <w:rPr>
          <w:b/>
          <w:sz w:val="24"/>
        </w:rPr>
      </w:pPr>
    </w:p>
    <w:p>
      <w:pPr>
        <w:rPr>
          <w:b/>
          <w:sz w:val="24"/>
        </w:rPr>
      </w:pPr>
    </w:p>
    <w:p>
      <w:pPr>
        <w:pStyle w:val="2"/>
        <w:rPr>
          <w:b/>
          <w:sz w:val="24"/>
        </w:rPr>
      </w:pPr>
    </w:p>
    <w:p>
      <w:pPr>
        <w:rPr>
          <w:b/>
          <w:sz w:val="24"/>
        </w:rPr>
      </w:pPr>
    </w:p>
    <w:p>
      <w:pPr>
        <w:pStyle w:val="2"/>
        <w:rPr>
          <w:b/>
          <w:sz w:val="24"/>
        </w:rPr>
      </w:pPr>
    </w:p>
    <w:p>
      <w:pPr>
        <w:rPr>
          <w:b/>
          <w:sz w:val="24"/>
        </w:rPr>
      </w:pPr>
    </w:p>
    <w:p>
      <w:pPr>
        <w:pStyle w:val="2"/>
        <w:rPr>
          <w:b/>
          <w:sz w:val="24"/>
        </w:rPr>
      </w:pPr>
    </w:p>
    <w:p>
      <w:pPr>
        <w:rPr>
          <w:b/>
          <w:sz w:val="24"/>
        </w:rPr>
      </w:pPr>
    </w:p>
    <w:p>
      <w:pPr>
        <w:pStyle w:val="2"/>
        <w:rPr>
          <w:b/>
          <w:sz w:val="24"/>
        </w:rPr>
      </w:pPr>
    </w:p>
    <w:p>
      <w:pPr>
        <w:rPr>
          <w:b/>
          <w:sz w:val="24"/>
        </w:rPr>
      </w:pPr>
    </w:p>
    <w:p>
      <w:pPr>
        <w:pStyle w:val="2"/>
        <w:rPr>
          <w:b/>
          <w:sz w:val="24"/>
        </w:rPr>
      </w:pPr>
    </w:p>
    <w:p>
      <w:pPr>
        <w:rPr>
          <w:b/>
          <w:sz w:val="24"/>
        </w:rPr>
      </w:pPr>
    </w:p>
    <w:p>
      <w:pPr>
        <w:pStyle w:val="2"/>
        <w:rPr>
          <w:b/>
          <w:sz w:val="24"/>
        </w:rPr>
      </w:pPr>
    </w:p>
    <w:p>
      <w:pPr>
        <w:rPr>
          <w:b/>
          <w:sz w:val="24"/>
        </w:rPr>
      </w:pPr>
    </w:p>
    <w:p>
      <w:pPr>
        <w:pStyle w:val="2"/>
        <w:rPr>
          <w:b/>
          <w:sz w:val="24"/>
        </w:rPr>
      </w:pPr>
    </w:p>
    <w:p>
      <w:pPr>
        <w:rPr>
          <w:b/>
          <w:sz w:val="24"/>
        </w:rPr>
      </w:pPr>
    </w:p>
    <w:p>
      <w:pPr>
        <w:pStyle w:val="2"/>
      </w:pPr>
    </w:p>
    <w:p>
      <w:pPr>
        <w:spacing w:before="41"/>
        <w:ind w:left="1700"/>
        <w:rPr>
          <w:b/>
          <w:sz w:val="24"/>
        </w:rPr>
      </w:pPr>
    </w:p>
    <w:p>
      <w:pPr>
        <w:spacing w:before="41"/>
        <w:ind w:left="1700"/>
        <w:rPr>
          <w:b/>
          <w:sz w:val="24"/>
        </w:rPr>
      </w:pPr>
    </w:p>
    <w:p>
      <w:pPr>
        <w:spacing w:before="41"/>
        <w:ind w:left="1700"/>
        <w:rPr>
          <w:b/>
          <w:sz w:val="24"/>
        </w:rPr>
      </w:pPr>
    </w:p>
    <w:p>
      <w:pPr>
        <w:spacing w:before="41"/>
        <w:ind w:left="1700"/>
        <w:rPr>
          <w:b/>
          <w:sz w:val="24"/>
        </w:rPr>
      </w:pPr>
    </w:p>
    <w:p>
      <w:pPr>
        <w:spacing w:before="41"/>
        <w:ind w:left="1700"/>
        <w:rPr>
          <w:b/>
          <w:sz w:val="24"/>
        </w:rPr>
      </w:pPr>
    </w:p>
    <w:p>
      <w:pPr>
        <w:spacing w:before="41"/>
        <w:ind w:left="1700"/>
        <w:rPr>
          <w:b/>
          <w:sz w:val="24"/>
        </w:rPr>
      </w:pPr>
    </w:p>
    <w:p>
      <w:pPr>
        <w:spacing w:before="41"/>
        <w:ind w:left="1700"/>
        <w:rPr>
          <w:b/>
          <w:sz w:val="24"/>
        </w:rPr>
      </w:pPr>
      <w:r>
        <w:rPr>
          <w:b/>
          <w:sz w:val="24"/>
        </w:rPr>
        <w:t>三、商务条款偏离表</w:t>
      </w:r>
    </w:p>
    <w:p>
      <w:pPr>
        <w:spacing w:before="160"/>
        <w:ind w:left="503" w:right="22"/>
        <w:jc w:val="center"/>
        <w:rPr>
          <w:b/>
          <w:sz w:val="24"/>
        </w:rPr>
      </w:pPr>
      <w:r>
        <w:rPr>
          <w:b/>
          <w:sz w:val="24"/>
        </w:rPr>
        <w:t>商务条款偏离表</w:t>
      </w:r>
    </w:p>
    <w:p>
      <w:pPr>
        <w:pStyle w:val="5"/>
        <w:tabs>
          <w:tab w:val="left" w:pos="7941"/>
        </w:tabs>
        <w:spacing w:before="161"/>
        <w:ind w:left="1940"/>
      </w:pPr>
      <w:r>
        <w:t>项目名称：</w:t>
      </w:r>
      <w:r>
        <w:tab/>
      </w:r>
      <w:r>
        <w:t>项目编号：</w:t>
      </w:r>
    </w:p>
    <w:p>
      <w:pPr>
        <w:pStyle w:val="5"/>
        <w:spacing w:before="5"/>
        <w:rPr>
          <w:sz w:val="6"/>
        </w:rPr>
      </w:pPr>
    </w:p>
    <w:tbl>
      <w:tblPr>
        <w:tblStyle w:val="21"/>
        <w:tblW w:w="8815" w:type="dxa"/>
        <w:tblInd w:w="1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2463"/>
        <w:gridCol w:w="2127"/>
        <w:gridCol w:w="1736"/>
        <w:gridCol w:w="1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787" w:type="dxa"/>
          </w:tcPr>
          <w:p>
            <w:pPr>
              <w:pStyle w:val="25"/>
              <w:spacing w:before="79"/>
              <w:ind w:left="153"/>
              <w:rPr>
                <w:sz w:val="24"/>
              </w:rPr>
            </w:pPr>
            <w:r>
              <w:rPr>
                <w:sz w:val="24"/>
              </w:rPr>
              <w:t>序号</w:t>
            </w:r>
          </w:p>
        </w:tc>
        <w:tc>
          <w:tcPr>
            <w:tcW w:w="2463" w:type="dxa"/>
          </w:tcPr>
          <w:p>
            <w:pPr>
              <w:pStyle w:val="25"/>
              <w:spacing w:before="79"/>
              <w:ind w:left="511"/>
              <w:rPr>
                <w:sz w:val="24"/>
              </w:rPr>
            </w:pPr>
            <w:r>
              <w:rPr>
                <w:sz w:val="24"/>
              </w:rPr>
              <w:t>招标文件内容</w:t>
            </w:r>
          </w:p>
        </w:tc>
        <w:tc>
          <w:tcPr>
            <w:tcW w:w="2127" w:type="dxa"/>
          </w:tcPr>
          <w:p>
            <w:pPr>
              <w:pStyle w:val="25"/>
              <w:spacing w:before="79"/>
              <w:ind w:left="223"/>
              <w:rPr>
                <w:sz w:val="24"/>
              </w:rPr>
            </w:pPr>
            <w:r>
              <w:rPr>
                <w:sz w:val="24"/>
              </w:rPr>
              <w:t>响应文件的内容</w:t>
            </w:r>
          </w:p>
        </w:tc>
        <w:tc>
          <w:tcPr>
            <w:tcW w:w="1736" w:type="dxa"/>
          </w:tcPr>
          <w:p>
            <w:pPr>
              <w:pStyle w:val="25"/>
              <w:spacing w:before="79"/>
              <w:ind w:left="386"/>
              <w:rPr>
                <w:sz w:val="24"/>
              </w:rPr>
            </w:pPr>
            <w:r>
              <w:rPr>
                <w:sz w:val="24"/>
              </w:rPr>
              <w:t>偏离内容</w:t>
            </w:r>
          </w:p>
        </w:tc>
        <w:tc>
          <w:tcPr>
            <w:tcW w:w="1702" w:type="dxa"/>
          </w:tcPr>
          <w:p>
            <w:pPr>
              <w:pStyle w:val="25"/>
              <w:spacing w:before="79"/>
              <w:ind w:left="589" w:right="583"/>
              <w:jc w:val="center"/>
              <w:rPr>
                <w:sz w:val="24"/>
              </w:rPr>
            </w:pPr>
            <w:r>
              <w:rPr>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787" w:type="dxa"/>
          </w:tcPr>
          <w:p>
            <w:pPr>
              <w:pStyle w:val="25"/>
              <w:rPr>
                <w:rFonts w:ascii="Times New Roman"/>
              </w:rPr>
            </w:pPr>
          </w:p>
        </w:tc>
        <w:tc>
          <w:tcPr>
            <w:tcW w:w="2463" w:type="dxa"/>
          </w:tcPr>
          <w:p>
            <w:pPr>
              <w:pStyle w:val="25"/>
              <w:rPr>
                <w:rFonts w:ascii="Times New Roman"/>
              </w:rPr>
            </w:pPr>
          </w:p>
        </w:tc>
        <w:tc>
          <w:tcPr>
            <w:tcW w:w="2127" w:type="dxa"/>
          </w:tcPr>
          <w:p>
            <w:pPr>
              <w:pStyle w:val="25"/>
              <w:rPr>
                <w:rFonts w:ascii="Times New Roman"/>
              </w:rPr>
            </w:pPr>
          </w:p>
        </w:tc>
        <w:tc>
          <w:tcPr>
            <w:tcW w:w="1736" w:type="dxa"/>
          </w:tcPr>
          <w:p>
            <w:pPr>
              <w:pStyle w:val="25"/>
              <w:rPr>
                <w:rFonts w:ascii="Times New Roman"/>
              </w:rPr>
            </w:pPr>
          </w:p>
        </w:tc>
        <w:tc>
          <w:tcPr>
            <w:tcW w:w="1702"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787" w:type="dxa"/>
          </w:tcPr>
          <w:p>
            <w:pPr>
              <w:pStyle w:val="25"/>
              <w:rPr>
                <w:rFonts w:ascii="Times New Roman"/>
              </w:rPr>
            </w:pPr>
          </w:p>
        </w:tc>
        <w:tc>
          <w:tcPr>
            <w:tcW w:w="2463" w:type="dxa"/>
          </w:tcPr>
          <w:p>
            <w:pPr>
              <w:pStyle w:val="25"/>
              <w:rPr>
                <w:rFonts w:ascii="Times New Roman"/>
              </w:rPr>
            </w:pPr>
          </w:p>
        </w:tc>
        <w:tc>
          <w:tcPr>
            <w:tcW w:w="2127" w:type="dxa"/>
          </w:tcPr>
          <w:p>
            <w:pPr>
              <w:pStyle w:val="25"/>
              <w:rPr>
                <w:rFonts w:ascii="Times New Roman"/>
              </w:rPr>
            </w:pPr>
          </w:p>
        </w:tc>
        <w:tc>
          <w:tcPr>
            <w:tcW w:w="1736" w:type="dxa"/>
          </w:tcPr>
          <w:p>
            <w:pPr>
              <w:pStyle w:val="25"/>
              <w:rPr>
                <w:rFonts w:ascii="Times New Roman"/>
              </w:rPr>
            </w:pPr>
          </w:p>
        </w:tc>
        <w:tc>
          <w:tcPr>
            <w:tcW w:w="1702"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787" w:type="dxa"/>
          </w:tcPr>
          <w:p>
            <w:pPr>
              <w:pStyle w:val="25"/>
              <w:rPr>
                <w:rFonts w:ascii="Times New Roman"/>
              </w:rPr>
            </w:pPr>
          </w:p>
        </w:tc>
        <w:tc>
          <w:tcPr>
            <w:tcW w:w="2463" w:type="dxa"/>
          </w:tcPr>
          <w:p>
            <w:pPr>
              <w:pStyle w:val="25"/>
              <w:rPr>
                <w:rFonts w:ascii="Times New Roman"/>
              </w:rPr>
            </w:pPr>
          </w:p>
        </w:tc>
        <w:tc>
          <w:tcPr>
            <w:tcW w:w="2127" w:type="dxa"/>
          </w:tcPr>
          <w:p>
            <w:pPr>
              <w:pStyle w:val="25"/>
              <w:rPr>
                <w:rFonts w:ascii="Times New Roman"/>
              </w:rPr>
            </w:pPr>
          </w:p>
        </w:tc>
        <w:tc>
          <w:tcPr>
            <w:tcW w:w="1736" w:type="dxa"/>
          </w:tcPr>
          <w:p>
            <w:pPr>
              <w:pStyle w:val="25"/>
              <w:rPr>
                <w:rFonts w:ascii="Times New Roman"/>
              </w:rPr>
            </w:pPr>
          </w:p>
        </w:tc>
        <w:tc>
          <w:tcPr>
            <w:tcW w:w="1702"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787" w:type="dxa"/>
          </w:tcPr>
          <w:p>
            <w:pPr>
              <w:pStyle w:val="25"/>
              <w:rPr>
                <w:rFonts w:ascii="Times New Roman"/>
              </w:rPr>
            </w:pPr>
          </w:p>
        </w:tc>
        <w:tc>
          <w:tcPr>
            <w:tcW w:w="2463" w:type="dxa"/>
          </w:tcPr>
          <w:p>
            <w:pPr>
              <w:pStyle w:val="25"/>
              <w:rPr>
                <w:rFonts w:ascii="Times New Roman"/>
              </w:rPr>
            </w:pPr>
          </w:p>
        </w:tc>
        <w:tc>
          <w:tcPr>
            <w:tcW w:w="2127" w:type="dxa"/>
          </w:tcPr>
          <w:p>
            <w:pPr>
              <w:pStyle w:val="25"/>
              <w:rPr>
                <w:rFonts w:ascii="Times New Roman"/>
              </w:rPr>
            </w:pPr>
          </w:p>
        </w:tc>
        <w:tc>
          <w:tcPr>
            <w:tcW w:w="1736" w:type="dxa"/>
          </w:tcPr>
          <w:p>
            <w:pPr>
              <w:pStyle w:val="25"/>
              <w:rPr>
                <w:rFonts w:ascii="Times New Roman"/>
              </w:rPr>
            </w:pPr>
          </w:p>
        </w:tc>
        <w:tc>
          <w:tcPr>
            <w:tcW w:w="1702"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787" w:type="dxa"/>
          </w:tcPr>
          <w:p>
            <w:pPr>
              <w:pStyle w:val="25"/>
              <w:rPr>
                <w:rFonts w:ascii="Times New Roman"/>
              </w:rPr>
            </w:pPr>
          </w:p>
        </w:tc>
        <w:tc>
          <w:tcPr>
            <w:tcW w:w="2463" w:type="dxa"/>
          </w:tcPr>
          <w:p>
            <w:pPr>
              <w:pStyle w:val="25"/>
              <w:rPr>
                <w:rFonts w:ascii="Times New Roman"/>
              </w:rPr>
            </w:pPr>
          </w:p>
        </w:tc>
        <w:tc>
          <w:tcPr>
            <w:tcW w:w="2127" w:type="dxa"/>
          </w:tcPr>
          <w:p>
            <w:pPr>
              <w:pStyle w:val="25"/>
              <w:rPr>
                <w:rFonts w:ascii="Times New Roman"/>
              </w:rPr>
            </w:pPr>
          </w:p>
        </w:tc>
        <w:tc>
          <w:tcPr>
            <w:tcW w:w="1736" w:type="dxa"/>
          </w:tcPr>
          <w:p>
            <w:pPr>
              <w:pStyle w:val="25"/>
              <w:rPr>
                <w:rFonts w:ascii="Times New Roman"/>
              </w:rPr>
            </w:pPr>
          </w:p>
        </w:tc>
        <w:tc>
          <w:tcPr>
            <w:tcW w:w="1702" w:type="dxa"/>
          </w:tcPr>
          <w:p>
            <w:pPr>
              <w:pStyle w:val="25"/>
              <w:rPr>
                <w:rFonts w:ascii="Times New Roman"/>
              </w:rPr>
            </w:pPr>
          </w:p>
        </w:tc>
      </w:tr>
    </w:tbl>
    <w:p>
      <w:pPr>
        <w:pStyle w:val="5"/>
      </w:pPr>
    </w:p>
    <w:p>
      <w:pPr>
        <w:pStyle w:val="5"/>
        <w:spacing w:before="9"/>
        <w:rPr>
          <w:sz w:val="18"/>
        </w:rPr>
      </w:pPr>
    </w:p>
    <w:p>
      <w:pPr>
        <w:pStyle w:val="5"/>
        <w:ind w:left="1220"/>
      </w:pPr>
      <w:r>
        <w:rPr>
          <w:spacing w:val="-8"/>
        </w:rPr>
        <w:t>说明：如有偏离，则必须注明“偏离”；未注明偏离的，视为完全响应。</w:t>
      </w:r>
    </w:p>
    <w:p>
      <w:pPr>
        <w:pStyle w:val="5"/>
        <w:spacing w:before="160" w:line="364" w:lineRule="auto"/>
        <w:ind w:left="1220" w:right="1217"/>
        <w:jc w:val="both"/>
      </w:pPr>
      <w:r>
        <w:rPr>
          <w:spacing w:val="-7"/>
        </w:rPr>
        <w:t>注：凡响应文件中商务条款</w:t>
      </w:r>
      <w:r>
        <w:t>（</w:t>
      </w:r>
      <w:r>
        <w:rPr>
          <w:spacing w:val="-8"/>
        </w:rPr>
        <w:t>包括交货期、付款、合同条款以及其它所有商务内</w:t>
      </w:r>
      <w:r>
        <w:t>容等</w:t>
      </w:r>
      <w:r>
        <w:rPr>
          <w:spacing w:val="-32"/>
        </w:rPr>
        <w:t>）</w:t>
      </w:r>
      <w:r>
        <w:rPr>
          <w:spacing w:val="-6"/>
        </w:rPr>
        <w:t>与招标文件有偏差的，均应在此表中列出</w:t>
      </w:r>
      <w:r>
        <w:t>（</w:t>
      </w:r>
      <w:r>
        <w:rPr>
          <w:spacing w:val="-2"/>
        </w:rPr>
        <w:t>内容较多的可以标注见响应文</w:t>
      </w:r>
      <w:r>
        <w:t>件第几页，偏差包括正偏差和负偏差</w:t>
      </w:r>
      <w:r>
        <w:rPr>
          <w:spacing w:val="-118"/>
        </w:rPr>
        <w:t>）</w:t>
      </w:r>
      <w:r>
        <w:t>。未在本表中列明的偏差视同响应招标文件规定。</w:t>
      </w:r>
    </w:p>
    <w:p>
      <w:pPr>
        <w:pStyle w:val="5"/>
      </w:pPr>
    </w:p>
    <w:p>
      <w:pPr>
        <w:pStyle w:val="5"/>
        <w:tabs>
          <w:tab w:val="left" w:pos="6795"/>
        </w:tabs>
        <w:spacing w:before="164"/>
        <w:ind w:left="170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pPr>
        <w:pStyle w:val="5"/>
        <w:tabs>
          <w:tab w:val="left" w:pos="8716"/>
        </w:tabs>
        <w:spacing w:before="160"/>
        <w:ind w:left="1700"/>
        <w:rPr>
          <w:rFonts w:ascii="Times New Roman" w:eastAsia="Times New Roman"/>
        </w:rPr>
      </w:pPr>
      <w:r>
        <w:t>法定代表人或授权代表(签字或盖章)：</w:t>
      </w:r>
      <w:r>
        <w:rPr>
          <w:rFonts w:ascii="Times New Roman" w:eastAsia="Times New Roman"/>
          <w:u w:val="single"/>
        </w:rPr>
        <w:t xml:space="preserve"> </w:t>
      </w:r>
      <w:r>
        <w:rPr>
          <w:rFonts w:ascii="Times New Roman" w:eastAsia="Times New Roman"/>
          <w:u w:val="single"/>
        </w:rPr>
        <w:tab/>
      </w:r>
    </w:p>
    <w:p>
      <w:pPr>
        <w:pStyle w:val="5"/>
        <w:tabs>
          <w:tab w:val="left" w:pos="7847"/>
          <w:tab w:val="left" w:pos="8568"/>
          <w:tab w:val="left" w:pos="9288"/>
        </w:tabs>
        <w:spacing w:before="161"/>
        <w:ind w:left="7127"/>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ectPr>
          <w:pgSz w:w="11910" w:h="16840"/>
          <w:pgMar w:top="1460" w:right="580" w:bottom="1380" w:left="580" w:header="0" w:footer="1115" w:gutter="0"/>
          <w:cols w:space="720" w:num="1"/>
        </w:sectPr>
      </w:pPr>
    </w:p>
    <w:p>
      <w:pPr>
        <w:pStyle w:val="23"/>
      </w:pPr>
      <w:bookmarkStart w:id="26" w:name="_Toc24324"/>
      <w:r>
        <w:t>四、投标保证金</w:t>
      </w:r>
      <w:bookmarkEnd w:id="26"/>
    </w:p>
    <w:p>
      <w:pPr>
        <w:pStyle w:val="5"/>
        <w:spacing w:before="160"/>
        <w:ind w:left="1700"/>
      </w:pPr>
      <w:r>
        <w:t>说明：可提供付款凭证或金融机构、担保机构出具的保函复印件。</w:t>
      </w:r>
    </w:p>
    <w:p>
      <w:pPr>
        <w:pStyle w:val="5"/>
        <w:spacing w:before="4"/>
        <w:rPr>
          <w:sz w:val="31"/>
        </w:rPr>
      </w:pPr>
    </w:p>
    <w:p>
      <w:pPr>
        <w:spacing w:line="415" w:lineRule="auto"/>
        <w:ind w:left="1220" w:right="3563" w:firstLine="2345"/>
        <w:rPr>
          <w:sz w:val="24"/>
        </w:rPr>
      </w:pPr>
      <w:r>
        <w:rPr>
          <w:b/>
          <w:sz w:val="24"/>
        </w:rPr>
        <w:t xml:space="preserve">保证金汇款声明函(适用银行转账) </w:t>
      </w:r>
      <w:r>
        <w:rPr>
          <w:sz w:val="24"/>
        </w:rPr>
        <w:t>致：</w:t>
      </w:r>
      <w:r>
        <w:rPr>
          <w:sz w:val="24"/>
          <w:u w:val="single"/>
        </w:rPr>
        <w:t>采购人或采购代理机构</w:t>
      </w:r>
    </w:p>
    <w:p>
      <w:pPr>
        <w:pStyle w:val="5"/>
        <w:tabs>
          <w:tab w:val="left" w:pos="3881"/>
          <w:tab w:val="left" w:pos="7434"/>
        </w:tabs>
        <w:spacing w:line="244" w:lineRule="exact"/>
        <w:ind w:left="1700"/>
      </w:pPr>
      <w:r>
        <w:rPr>
          <w:spacing w:val="7"/>
        </w:rPr>
        <w:t>我方为</w:t>
      </w:r>
      <w:r>
        <w:rPr>
          <w:spacing w:val="7"/>
          <w:u w:val="single"/>
        </w:rPr>
        <w:t xml:space="preserve"> </w:t>
      </w:r>
      <w:r>
        <w:rPr>
          <w:spacing w:val="7"/>
          <w:u w:val="single"/>
        </w:rPr>
        <w:tab/>
      </w:r>
      <w:r>
        <w:rPr>
          <w:spacing w:val="5"/>
        </w:rPr>
        <w:t>(</w:t>
      </w:r>
      <w:r>
        <w:rPr>
          <w:spacing w:val="7"/>
        </w:rPr>
        <w:t>项目名称</w:t>
      </w:r>
      <w:r>
        <w:rPr>
          <w:spacing w:val="3"/>
        </w:rPr>
        <w:t>)(</w:t>
      </w:r>
      <w:r>
        <w:rPr>
          <w:spacing w:val="4"/>
        </w:rPr>
        <w:t>项</w:t>
      </w:r>
      <w:r>
        <w:rPr>
          <w:spacing w:val="6"/>
        </w:rPr>
        <w:t>目编</w:t>
      </w:r>
      <w:r>
        <w:rPr>
          <w:spacing w:val="4"/>
        </w:rPr>
        <w:t>号</w:t>
      </w:r>
      <w:r>
        <w:rPr>
          <w:spacing w:val="8"/>
        </w:rPr>
        <w:t>：</w:t>
      </w:r>
      <w:r>
        <w:rPr>
          <w:spacing w:val="8"/>
          <w:u w:val="single"/>
        </w:rPr>
        <w:t xml:space="preserve"> </w:t>
      </w:r>
      <w:r>
        <w:rPr>
          <w:spacing w:val="8"/>
          <w:u w:val="single"/>
        </w:rPr>
        <w:tab/>
      </w:r>
      <w:r>
        <w:rPr>
          <w:spacing w:val="7"/>
        </w:rPr>
        <w:t>)</w:t>
      </w:r>
      <w:r>
        <w:rPr>
          <w:spacing w:val="6"/>
        </w:rPr>
        <w:t>递交保</w:t>
      </w:r>
      <w:r>
        <w:rPr>
          <w:spacing w:val="4"/>
        </w:rPr>
        <w:t>证</w:t>
      </w:r>
      <w:r>
        <w:rPr>
          <w:spacing w:val="6"/>
        </w:rPr>
        <w:t>金人民</w:t>
      </w:r>
      <w:r>
        <w:t>币</w:t>
      </w:r>
    </w:p>
    <w:p>
      <w:pPr>
        <w:pStyle w:val="5"/>
        <w:tabs>
          <w:tab w:val="left" w:pos="2185"/>
          <w:tab w:val="left" w:pos="4511"/>
          <w:tab w:val="left" w:pos="5977"/>
          <w:tab w:val="left" w:pos="6834"/>
          <w:tab w:val="left" w:pos="7566"/>
        </w:tabs>
        <w:spacing w:before="160" w:line="364" w:lineRule="auto"/>
        <w:ind w:left="1220" w:right="1218"/>
      </w:pPr>
      <w:r>
        <w:rPr>
          <w:rFonts w:ascii="Times New Roman" w:eastAsia="Times New Roman"/>
          <w:u w:val="single"/>
        </w:rPr>
        <w:t xml:space="preserve"> </w:t>
      </w:r>
      <w:r>
        <w:rPr>
          <w:rFonts w:ascii="Times New Roman" w:eastAsia="Times New Roman"/>
          <w:u w:val="single"/>
        </w:rPr>
        <w:tab/>
      </w:r>
      <w:r>
        <w:rPr>
          <w:spacing w:val="4"/>
        </w:rPr>
        <w:t>元</w:t>
      </w:r>
      <w:r>
        <w:rPr>
          <w:spacing w:val="7"/>
        </w:rPr>
        <w:t>(</w:t>
      </w:r>
      <w:r>
        <w:rPr>
          <w:spacing w:val="4"/>
        </w:rPr>
        <w:t>大</w:t>
      </w:r>
      <w:r>
        <w:rPr>
          <w:spacing w:val="6"/>
        </w:rPr>
        <w:t>写</w:t>
      </w:r>
      <w:r>
        <w:rPr>
          <w:spacing w:val="4"/>
        </w:rPr>
        <w:t>人</w:t>
      </w:r>
      <w:r>
        <w:rPr>
          <w:spacing w:val="6"/>
        </w:rPr>
        <w:t>民币</w:t>
      </w:r>
      <w:r>
        <w:rPr>
          <w:spacing w:val="6"/>
          <w:u w:val="single"/>
        </w:rPr>
        <w:t xml:space="preserve"> </w:t>
      </w:r>
      <w:r>
        <w:rPr>
          <w:spacing w:val="6"/>
          <w:u w:val="single"/>
        </w:rPr>
        <w:tab/>
      </w:r>
      <w:r>
        <w:rPr>
          <w:spacing w:val="7"/>
        </w:rPr>
        <w:t>元</w:t>
      </w:r>
      <w:r>
        <w:rPr>
          <w:spacing w:val="4"/>
        </w:rPr>
        <w:t>)</w:t>
      </w:r>
      <w:r>
        <w:rPr>
          <w:spacing w:val="7"/>
        </w:rPr>
        <w:t>已</w:t>
      </w:r>
      <w:r>
        <w:rPr>
          <w:spacing w:val="4"/>
        </w:rPr>
        <w:t>于</w:t>
      </w:r>
      <w:r>
        <w:rPr>
          <w:spacing w:val="4"/>
          <w:u w:val="single"/>
        </w:rPr>
        <w:t xml:space="preserve"> </w:t>
      </w:r>
      <w:r>
        <w:rPr>
          <w:spacing w:val="4"/>
          <w:u w:val="single"/>
        </w:rPr>
        <w:tab/>
      </w:r>
      <w:r>
        <w:rPr>
          <w:spacing w:val="5"/>
        </w:rPr>
        <w:t>_</w:t>
      </w:r>
      <w:r>
        <w:rPr>
          <w:spacing w:val="4"/>
        </w:rPr>
        <w:t>年</w:t>
      </w:r>
      <w:r>
        <w:rPr>
          <w:spacing w:val="4"/>
          <w:u w:val="single"/>
        </w:rPr>
        <w:t xml:space="preserve"> </w:t>
      </w:r>
      <w:r>
        <w:rPr>
          <w:spacing w:val="4"/>
          <w:u w:val="single"/>
        </w:rPr>
        <w:tab/>
      </w:r>
      <w:r>
        <w:rPr>
          <w:spacing w:val="4"/>
        </w:rPr>
        <w:t>月</w:t>
      </w:r>
      <w:r>
        <w:rPr>
          <w:spacing w:val="4"/>
          <w:u w:val="single"/>
        </w:rPr>
        <w:t xml:space="preserve"> </w:t>
      </w:r>
      <w:r>
        <w:rPr>
          <w:spacing w:val="4"/>
          <w:u w:val="single"/>
        </w:rPr>
        <w:tab/>
      </w:r>
      <w:r>
        <w:rPr>
          <w:spacing w:val="4"/>
        </w:rPr>
        <w:t>日</w:t>
      </w:r>
      <w:r>
        <w:rPr>
          <w:spacing w:val="6"/>
        </w:rPr>
        <w:t>以银</w:t>
      </w:r>
      <w:r>
        <w:rPr>
          <w:spacing w:val="4"/>
        </w:rPr>
        <w:t>行主</w:t>
      </w:r>
      <w:r>
        <w:rPr>
          <w:spacing w:val="6"/>
        </w:rPr>
        <w:t>动</w:t>
      </w:r>
      <w:r>
        <w:rPr>
          <w:spacing w:val="4"/>
        </w:rPr>
        <w:t>划</w:t>
      </w:r>
      <w:r>
        <w:rPr>
          <w:spacing w:val="-12"/>
        </w:rPr>
        <w:t>账</w:t>
      </w:r>
      <w:r>
        <w:t>方式划入你方账户。</w:t>
      </w:r>
    </w:p>
    <w:p>
      <w:pPr>
        <w:pStyle w:val="5"/>
        <w:spacing w:before="2"/>
        <w:ind w:left="1700"/>
      </w:pPr>
      <w:r>
        <w:t>详见附件：银行出具的汇款单或转账凭证复印件。</w:t>
      </w:r>
    </w:p>
    <w:p>
      <w:pPr>
        <w:pStyle w:val="5"/>
        <w:spacing w:before="161" w:line="364" w:lineRule="auto"/>
        <w:ind w:left="1220" w:right="1217" w:firstLine="479"/>
        <w:jc w:val="both"/>
      </w:pPr>
      <w:r>
        <w:rPr>
          <w:spacing w:val="-6"/>
        </w:rPr>
        <w:t>退还保证金时请按以下内容划入我方账户。若因内容不全、错误、字迹潦草</w:t>
      </w:r>
      <w:r>
        <w:rPr>
          <w:spacing w:val="-5"/>
        </w:rPr>
        <w:t>模糊导致该项目保证金未能及时退还或退还过程中发生错误，我方将承担全部责</w:t>
      </w:r>
      <w:r>
        <w:t>任和损失。</w:t>
      </w:r>
    </w:p>
    <w:p>
      <w:pPr>
        <w:pStyle w:val="5"/>
        <w:spacing w:before="1" w:line="364" w:lineRule="auto"/>
        <w:ind w:left="1700" w:right="7844"/>
        <w:jc w:val="both"/>
      </w:pPr>
      <w:r>
        <w:t>单位全称： 开户银行： 开户账号：</w:t>
      </w:r>
    </w:p>
    <w:p>
      <w:pPr>
        <w:pStyle w:val="5"/>
        <w:spacing w:before="2" w:line="364" w:lineRule="auto"/>
        <w:ind w:left="7067" w:right="1996"/>
      </w:pPr>
      <w:r>
        <w:t>供应商(公章)： 地址：</w:t>
      </w:r>
    </w:p>
    <w:p>
      <w:pPr>
        <w:pStyle w:val="5"/>
        <w:spacing w:before="2" w:line="364" w:lineRule="auto"/>
        <w:ind w:left="7067" w:right="2236"/>
      </w:pPr>
      <w:r>
        <w:t>项目联系人： 电话(手机)：</w:t>
      </w:r>
    </w:p>
    <w:p>
      <w:pPr>
        <w:pStyle w:val="5"/>
        <w:spacing w:before="4"/>
        <w:rPr>
          <w:sz w:val="27"/>
        </w:rPr>
      </w:pPr>
      <w:r>
        <w:pict>
          <v:shape id="_x0000_s2050" o:spid="_x0000_s2050" o:spt="202" type="#_x0000_t202" style="position:absolute;left:0pt;margin-left:155.05pt;margin-top:19.75pt;height:102.15pt;width:285.35pt;mso-position-horizontal-relative:page;mso-wrap-distance-bottom:0pt;mso-wrap-distance-top:0pt;z-index:-251654144;mso-width-relative:page;mso-height-relative:page;" filled="f" coordsize="21600,21600">
            <v:path/>
            <v:fill on="f" focussize="0,0"/>
            <v:stroke weight="0.48pt" joinstyle="miter"/>
            <v:imagedata o:title=""/>
            <o:lock v:ext="edit"/>
            <v:textbox inset="0mm,0mm,0mm,0mm">
              <w:txbxContent>
                <w:p>
                  <w:pPr>
                    <w:pStyle w:val="5"/>
                  </w:pPr>
                </w:p>
                <w:p>
                  <w:pPr>
                    <w:pStyle w:val="5"/>
                  </w:pPr>
                </w:p>
                <w:p>
                  <w:pPr>
                    <w:pStyle w:val="5"/>
                    <w:spacing w:before="3"/>
                    <w:rPr>
                      <w:sz w:val="19"/>
                    </w:rPr>
                  </w:pPr>
                </w:p>
                <w:p>
                  <w:pPr>
                    <w:pStyle w:val="5"/>
                    <w:ind w:left="1527"/>
                  </w:pPr>
                  <w:r>
                    <w:t>汇款单或转账凭证复印件</w:t>
                  </w:r>
                </w:p>
              </w:txbxContent>
            </v:textbox>
            <w10:wrap type="topAndBottom"/>
          </v:shape>
        </w:pict>
      </w:r>
    </w:p>
    <w:p>
      <w:pPr>
        <w:rPr>
          <w:sz w:val="27"/>
        </w:rPr>
        <w:sectPr>
          <w:pgSz w:w="11910" w:h="16840"/>
          <w:pgMar w:top="1460" w:right="580" w:bottom="1380" w:left="580" w:header="0" w:footer="1115" w:gutter="0"/>
          <w:cols w:space="720" w:num="1"/>
        </w:sectPr>
      </w:pPr>
    </w:p>
    <w:p>
      <w:pPr>
        <w:spacing w:before="41" w:line="364" w:lineRule="auto"/>
        <w:ind w:left="1700" w:right="6153"/>
        <w:rPr>
          <w:sz w:val="24"/>
        </w:rPr>
      </w:pPr>
      <w:r>
        <w:rPr>
          <w:b/>
          <w:sz w:val="24"/>
        </w:rPr>
        <w:t>五、供应商的资格证明材料</w:t>
      </w:r>
      <w:r>
        <w:rPr>
          <w:sz w:val="24"/>
        </w:rPr>
        <w:t>附件 5－1</w:t>
      </w:r>
    </w:p>
    <w:p>
      <w:pPr>
        <w:pStyle w:val="5"/>
        <w:rPr>
          <w:sz w:val="20"/>
        </w:rPr>
      </w:pPr>
    </w:p>
    <w:p>
      <w:pPr>
        <w:pStyle w:val="23"/>
        <w:spacing w:before="213"/>
        <w:ind w:left="503" w:right="22"/>
        <w:jc w:val="center"/>
      </w:pPr>
      <w:bookmarkStart w:id="27" w:name="_Toc15755"/>
      <w:r>
        <w:t>供应商基本情况表</w:t>
      </w:r>
      <w:bookmarkEnd w:id="27"/>
    </w:p>
    <w:p>
      <w:pPr>
        <w:pStyle w:val="5"/>
        <w:spacing w:before="160"/>
        <w:ind w:left="1940"/>
      </w:pPr>
      <w:r>
        <w:t>供应商：(公章)</w:t>
      </w:r>
    </w:p>
    <w:p>
      <w:pPr>
        <w:pStyle w:val="5"/>
        <w:spacing w:before="2"/>
        <w:rPr>
          <w:sz w:val="21"/>
        </w:rPr>
      </w:pPr>
    </w:p>
    <w:tbl>
      <w:tblPr>
        <w:tblStyle w:val="21"/>
        <w:tblW w:w="8904" w:type="dxa"/>
        <w:tblInd w:w="7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68"/>
        <w:gridCol w:w="3090"/>
        <w:gridCol w:w="1211"/>
        <w:gridCol w:w="1279"/>
        <w:gridCol w:w="13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9" w:hRule="atLeast"/>
        </w:trPr>
        <w:tc>
          <w:tcPr>
            <w:tcW w:w="1968" w:type="dxa"/>
            <w:tcBorders>
              <w:bottom w:val="single" w:color="000000" w:sz="4" w:space="0"/>
              <w:right w:val="single" w:color="000000" w:sz="4" w:space="0"/>
            </w:tcBorders>
          </w:tcPr>
          <w:p>
            <w:pPr>
              <w:pStyle w:val="25"/>
              <w:spacing w:before="70"/>
              <w:ind w:left="336" w:right="317"/>
              <w:jc w:val="center"/>
              <w:rPr>
                <w:sz w:val="21"/>
              </w:rPr>
            </w:pPr>
            <w:r>
              <w:rPr>
                <w:sz w:val="21"/>
              </w:rPr>
              <w:t>企业注册名称</w:t>
            </w:r>
          </w:p>
        </w:tc>
        <w:tc>
          <w:tcPr>
            <w:tcW w:w="4301" w:type="dxa"/>
            <w:gridSpan w:val="2"/>
            <w:tcBorders>
              <w:left w:val="single" w:color="000000" w:sz="4" w:space="0"/>
              <w:bottom w:val="single" w:color="000000" w:sz="4" w:space="0"/>
              <w:right w:val="single" w:color="000000" w:sz="4" w:space="0"/>
            </w:tcBorders>
          </w:tcPr>
          <w:p>
            <w:pPr>
              <w:pStyle w:val="25"/>
              <w:rPr>
                <w:rFonts w:ascii="Times New Roman"/>
              </w:rPr>
            </w:pPr>
          </w:p>
        </w:tc>
        <w:tc>
          <w:tcPr>
            <w:tcW w:w="1279" w:type="dxa"/>
            <w:tcBorders>
              <w:left w:val="single" w:color="000000" w:sz="4" w:space="0"/>
              <w:bottom w:val="single" w:color="000000" w:sz="4" w:space="0"/>
              <w:right w:val="single" w:color="000000" w:sz="4" w:space="0"/>
            </w:tcBorders>
          </w:tcPr>
          <w:p>
            <w:pPr>
              <w:pStyle w:val="25"/>
              <w:spacing w:before="70"/>
              <w:ind w:left="187" w:right="202"/>
              <w:jc w:val="center"/>
              <w:rPr>
                <w:sz w:val="21"/>
              </w:rPr>
            </w:pPr>
            <w:r>
              <w:rPr>
                <w:sz w:val="21"/>
              </w:rPr>
              <w:t>建立日期</w:t>
            </w:r>
          </w:p>
        </w:tc>
        <w:tc>
          <w:tcPr>
            <w:tcW w:w="1356" w:type="dxa"/>
            <w:tcBorders>
              <w:left w:val="single" w:color="000000" w:sz="4" w:space="0"/>
              <w:bottom w:val="single" w:color="000000" w:sz="4" w:space="0"/>
            </w:tcBorders>
          </w:tcPr>
          <w:p>
            <w:pPr>
              <w:pStyle w:val="25"/>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54" w:hRule="atLeast"/>
        </w:trPr>
        <w:tc>
          <w:tcPr>
            <w:tcW w:w="1968" w:type="dxa"/>
            <w:tcBorders>
              <w:top w:val="single" w:color="000000" w:sz="4" w:space="0"/>
              <w:bottom w:val="single" w:color="000000" w:sz="4" w:space="0"/>
              <w:right w:val="single" w:color="000000" w:sz="4" w:space="0"/>
            </w:tcBorders>
          </w:tcPr>
          <w:p>
            <w:pPr>
              <w:pStyle w:val="25"/>
              <w:spacing w:before="142"/>
              <w:ind w:left="336" w:right="317"/>
              <w:jc w:val="center"/>
              <w:rPr>
                <w:sz w:val="21"/>
              </w:rPr>
            </w:pPr>
            <w:r>
              <w:rPr>
                <w:sz w:val="21"/>
              </w:rPr>
              <w:t>企业法人代表</w:t>
            </w:r>
          </w:p>
        </w:tc>
        <w:tc>
          <w:tcPr>
            <w:tcW w:w="4301" w:type="dxa"/>
            <w:gridSpan w:val="2"/>
            <w:tcBorders>
              <w:top w:val="single" w:color="000000" w:sz="4" w:space="0"/>
              <w:left w:val="single" w:color="000000" w:sz="4" w:space="0"/>
              <w:bottom w:val="single" w:color="000000" w:sz="4" w:space="0"/>
              <w:right w:val="single" w:color="000000" w:sz="4" w:space="0"/>
            </w:tcBorders>
          </w:tcPr>
          <w:p>
            <w:pPr>
              <w:pStyle w:val="25"/>
              <w:rPr>
                <w:rFonts w:ascii="Times New Roman"/>
              </w:rPr>
            </w:pPr>
          </w:p>
        </w:tc>
        <w:tc>
          <w:tcPr>
            <w:tcW w:w="1279" w:type="dxa"/>
            <w:tcBorders>
              <w:top w:val="single" w:color="000000" w:sz="4" w:space="0"/>
              <w:left w:val="single" w:color="000000" w:sz="4" w:space="0"/>
              <w:bottom w:val="single" w:color="000000" w:sz="4" w:space="0"/>
              <w:right w:val="single" w:color="000000" w:sz="4" w:space="0"/>
            </w:tcBorders>
          </w:tcPr>
          <w:p>
            <w:pPr>
              <w:pStyle w:val="25"/>
              <w:spacing w:before="142"/>
              <w:ind w:left="187" w:right="202"/>
              <w:jc w:val="center"/>
              <w:rPr>
                <w:sz w:val="21"/>
              </w:rPr>
            </w:pPr>
            <w:r>
              <w:rPr>
                <w:sz w:val="21"/>
              </w:rPr>
              <w:t>企业性质</w:t>
            </w:r>
          </w:p>
        </w:tc>
        <w:tc>
          <w:tcPr>
            <w:tcW w:w="1356" w:type="dxa"/>
            <w:tcBorders>
              <w:top w:val="single" w:color="000000" w:sz="4" w:space="0"/>
              <w:left w:val="single" w:color="000000" w:sz="4" w:space="0"/>
              <w:bottom w:val="single" w:color="000000" w:sz="4" w:space="0"/>
            </w:tcBorders>
          </w:tcPr>
          <w:p>
            <w:pPr>
              <w:pStyle w:val="25"/>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0" w:hRule="atLeast"/>
        </w:trPr>
        <w:tc>
          <w:tcPr>
            <w:tcW w:w="1968" w:type="dxa"/>
            <w:tcBorders>
              <w:top w:val="single" w:color="000000" w:sz="4" w:space="0"/>
              <w:bottom w:val="single" w:color="000000" w:sz="4" w:space="0"/>
              <w:right w:val="single" w:color="000000" w:sz="4" w:space="0"/>
            </w:tcBorders>
          </w:tcPr>
          <w:p>
            <w:pPr>
              <w:pStyle w:val="25"/>
              <w:spacing w:before="76"/>
              <w:ind w:left="336" w:right="315"/>
              <w:jc w:val="center"/>
              <w:rPr>
                <w:sz w:val="21"/>
              </w:rPr>
            </w:pPr>
            <w:r>
              <w:rPr>
                <w:sz w:val="21"/>
              </w:rPr>
              <w:t>企业资质</w:t>
            </w:r>
          </w:p>
        </w:tc>
        <w:tc>
          <w:tcPr>
            <w:tcW w:w="6936" w:type="dxa"/>
            <w:gridSpan w:val="4"/>
            <w:tcBorders>
              <w:top w:val="single" w:color="000000" w:sz="4" w:space="0"/>
              <w:left w:val="single" w:color="000000" w:sz="4" w:space="0"/>
              <w:bottom w:val="single" w:color="000000" w:sz="4" w:space="0"/>
            </w:tcBorders>
          </w:tcPr>
          <w:p>
            <w:pPr>
              <w:pStyle w:val="25"/>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4" w:hRule="atLeast"/>
        </w:trPr>
        <w:tc>
          <w:tcPr>
            <w:tcW w:w="1968" w:type="dxa"/>
            <w:tcBorders>
              <w:top w:val="single" w:color="000000" w:sz="4" w:space="0"/>
              <w:bottom w:val="single" w:color="000000" w:sz="4" w:space="0"/>
              <w:right w:val="single" w:color="000000" w:sz="4" w:space="0"/>
            </w:tcBorders>
          </w:tcPr>
          <w:p>
            <w:pPr>
              <w:pStyle w:val="25"/>
              <w:spacing w:before="78"/>
              <w:ind w:left="336" w:right="315"/>
              <w:jc w:val="center"/>
              <w:rPr>
                <w:sz w:val="21"/>
              </w:rPr>
            </w:pPr>
            <w:r>
              <w:rPr>
                <w:sz w:val="21"/>
              </w:rPr>
              <w:t>注册资金</w:t>
            </w:r>
          </w:p>
        </w:tc>
        <w:tc>
          <w:tcPr>
            <w:tcW w:w="6936" w:type="dxa"/>
            <w:gridSpan w:val="4"/>
            <w:tcBorders>
              <w:top w:val="single" w:color="000000" w:sz="4" w:space="0"/>
              <w:left w:val="single" w:color="000000" w:sz="4" w:space="0"/>
              <w:bottom w:val="single" w:color="000000" w:sz="4" w:space="0"/>
            </w:tcBorders>
          </w:tcPr>
          <w:p>
            <w:pPr>
              <w:pStyle w:val="25"/>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7" w:hRule="atLeast"/>
        </w:trPr>
        <w:tc>
          <w:tcPr>
            <w:tcW w:w="1968" w:type="dxa"/>
            <w:tcBorders>
              <w:top w:val="single" w:color="000000" w:sz="4" w:space="0"/>
              <w:bottom w:val="single" w:color="000000" w:sz="4" w:space="0"/>
              <w:right w:val="single" w:color="000000" w:sz="4" w:space="0"/>
            </w:tcBorders>
          </w:tcPr>
          <w:p>
            <w:pPr>
              <w:pStyle w:val="25"/>
              <w:spacing w:before="73"/>
              <w:ind w:left="336" w:right="317"/>
              <w:jc w:val="center"/>
              <w:rPr>
                <w:sz w:val="21"/>
              </w:rPr>
            </w:pPr>
            <w:r>
              <w:rPr>
                <w:sz w:val="21"/>
              </w:rPr>
              <w:t>批准成立机构</w:t>
            </w:r>
          </w:p>
        </w:tc>
        <w:tc>
          <w:tcPr>
            <w:tcW w:w="6936" w:type="dxa"/>
            <w:gridSpan w:val="4"/>
            <w:tcBorders>
              <w:top w:val="single" w:color="000000" w:sz="4" w:space="0"/>
              <w:left w:val="single" w:color="000000" w:sz="4" w:space="0"/>
              <w:bottom w:val="single" w:color="000000" w:sz="4" w:space="0"/>
            </w:tcBorders>
          </w:tcPr>
          <w:p>
            <w:pPr>
              <w:pStyle w:val="25"/>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3" w:hRule="atLeast"/>
        </w:trPr>
        <w:tc>
          <w:tcPr>
            <w:tcW w:w="1968" w:type="dxa"/>
            <w:tcBorders>
              <w:top w:val="single" w:color="000000" w:sz="4" w:space="0"/>
              <w:bottom w:val="single" w:color="000000" w:sz="4" w:space="0"/>
              <w:right w:val="single" w:color="000000" w:sz="4" w:space="0"/>
            </w:tcBorders>
          </w:tcPr>
          <w:p>
            <w:pPr>
              <w:pStyle w:val="25"/>
              <w:spacing w:before="147"/>
              <w:ind w:left="336" w:right="315"/>
              <w:jc w:val="center"/>
              <w:rPr>
                <w:sz w:val="21"/>
              </w:rPr>
            </w:pPr>
            <w:r>
              <w:rPr>
                <w:sz w:val="21"/>
              </w:rPr>
              <w:t>经营范围</w:t>
            </w:r>
          </w:p>
        </w:tc>
        <w:tc>
          <w:tcPr>
            <w:tcW w:w="3090" w:type="dxa"/>
            <w:tcBorders>
              <w:top w:val="single" w:color="000000" w:sz="4" w:space="0"/>
              <w:left w:val="single" w:color="000000" w:sz="4" w:space="0"/>
              <w:bottom w:val="single" w:color="000000" w:sz="4" w:space="0"/>
              <w:right w:val="single" w:color="000000" w:sz="4" w:space="0"/>
            </w:tcBorders>
          </w:tcPr>
          <w:p>
            <w:pPr>
              <w:pStyle w:val="25"/>
              <w:rPr>
                <w:rFonts w:ascii="Times New Roman"/>
              </w:rPr>
            </w:pPr>
          </w:p>
        </w:tc>
        <w:tc>
          <w:tcPr>
            <w:tcW w:w="1211" w:type="dxa"/>
            <w:tcBorders>
              <w:top w:val="single" w:color="000000" w:sz="4" w:space="0"/>
              <w:left w:val="single" w:color="000000" w:sz="4" w:space="0"/>
              <w:bottom w:val="single" w:color="000000" w:sz="4" w:space="0"/>
              <w:right w:val="single" w:color="000000" w:sz="4" w:space="0"/>
            </w:tcBorders>
          </w:tcPr>
          <w:p>
            <w:pPr>
              <w:pStyle w:val="25"/>
              <w:spacing w:before="147"/>
              <w:ind w:left="203"/>
              <w:rPr>
                <w:sz w:val="21"/>
              </w:rPr>
            </w:pPr>
            <w:r>
              <w:rPr>
                <w:sz w:val="21"/>
              </w:rPr>
              <w:t>经营期限</w:t>
            </w:r>
          </w:p>
        </w:tc>
        <w:tc>
          <w:tcPr>
            <w:tcW w:w="2635" w:type="dxa"/>
            <w:gridSpan w:val="2"/>
            <w:tcBorders>
              <w:top w:val="single" w:color="000000" w:sz="4" w:space="0"/>
              <w:left w:val="single" w:color="000000" w:sz="4" w:space="0"/>
              <w:bottom w:val="single" w:color="000000" w:sz="4" w:space="0"/>
            </w:tcBorders>
          </w:tcPr>
          <w:p>
            <w:pPr>
              <w:pStyle w:val="25"/>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02" w:hRule="atLeast"/>
        </w:trPr>
        <w:tc>
          <w:tcPr>
            <w:tcW w:w="1968" w:type="dxa"/>
            <w:tcBorders>
              <w:top w:val="single" w:color="000000" w:sz="4" w:space="0"/>
              <w:bottom w:val="single" w:color="000000" w:sz="4" w:space="0"/>
              <w:right w:val="single" w:color="000000" w:sz="4" w:space="0"/>
            </w:tcBorders>
          </w:tcPr>
          <w:p>
            <w:pPr>
              <w:pStyle w:val="25"/>
              <w:rPr>
                <w:sz w:val="20"/>
              </w:rPr>
            </w:pPr>
          </w:p>
          <w:p>
            <w:pPr>
              <w:pStyle w:val="25"/>
              <w:rPr>
                <w:sz w:val="20"/>
              </w:rPr>
            </w:pPr>
          </w:p>
          <w:p>
            <w:pPr>
              <w:pStyle w:val="25"/>
              <w:rPr>
                <w:sz w:val="20"/>
              </w:rPr>
            </w:pPr>
          </w:p>
          <w:p>
            <w:pPr>
              <w:pStyle w:val="25"/>
              <w:rPr>
                <w:sz w:val="20"/>
              </w:rPr>
            </w:pPr>
          </w:p>
          <w:p>
            <w:pPr>
              <w:pStyle w:val="25"/>
              <w:rPr>
                <w:sz w:val="20"/>
              </w:rPr>
            </w:pPr>
          </w:p>
          <w:p>
            <w:pPr>
              <w:pStyle w:val="25"/>
              <w:rPr>
                <w:sz w:val="20"/>
              </w:rPr>
            </w:pPr>
          </w:p>
          <w:p>
            <w:pPr>
              <w:pStyle w:val="25"/>
              <w:rPr>
                <w:sz w:val="20"/>
              </w:rPr>
            </w:pPr>
          </w:p>
          <w:p>
            <w:pPr>
              <w:pStyle w:val="25"/>
              <w:rPr>
                <w:sz w:val="20"/>
              </w:rPr>
            </w:pPr>
          </w:p>
          <w:p>
            <w:pPr>
              <w:pStyle w:val="25"/>
              <w:rPr>
                <w:sz w:val="20"/>
              </w:rPr>
            </w:pPr>
          </w:p>
          <w:p>
            <w:pPr>
              <w:pStyle w:val="25"/>
              <w:rPr>
                <w:sz w:val="28"/>
              </w:rPr>
            </w:pPr>
          </w:p>
          <w:p>
            <w:pPr>
              <w:pStyle w:val="25"/>
              <w:ind w:left="336" w:right="315"/>
              <w:jc w:val="center"/>
              <w:rPr>
                <w:sz w:val="21"/>
              </w:rPr>
            </w:pPr>
            <w:r>
              <w:rPr>
                <w:sz w:val="21"/>
              </w:rPr>
              <w:t>企业简历</w:t>
            </w:r>
          </w:p>
        </w:tc>
        <w:tc>
          <w:tcPr>
            <w:tcW w:w="6936" w:type="dxa"/>
            <w:gridSpan w:val="4"/>
            <w:tcBorders>
              <w:top w:val="single" w:color="000000" w:sz="4" w:space="0"/>
              <w:left w:val="single" w:color="000000" w:sz="4" w:space="0"/>
              <w:bottom w:val="single" w:color="000000" w:sz="4" w:space="0"/>
            </w:tcBorders>
          </w:tcPr>
          <w:p>
            <w:pPr>
              <w:pStyle w:val="25"/>
              <w:rPr>
                <w:rFonts w:ascii="Times New Roman"/>
              </w:rPr>
            </w:pPr>
          </w:p>
        </w:tc>
      </w:tr>
    </w:tbl>
    <w:p>
      <w:pPr>
        <w:pStyle w:val="5"/>
        <w:spacing w:before="79" w:line="364" w:lineRule="auto"/>
        <w:ind w:right="3397"/>
        <w:rPr>
          <w:lang w:val="en-US"/>
        </w:rPr>
      </w:pPr>
      <w:r>
        <w:rPr>
          <w:rFonts w:hint="eastAsia"/>
          <w:lang w:val="en-US"/>
        </w:rPr>
        <w:t xml:space="preserve">      </w:t>
      </w:r>
    </w:p>
    <w:p>
      <w:pPr>
        <w:pStyle w:val="5"/>
        <w:spacing w:before="79" w:line="364" w:lineRule="auto"/>
        <w:ind w:right="3397"/>
      </w:pPr>
      <w:r>
        <w:rPr>
          <w:rFonts w:hint="eastAsia"/>
          <w:lang w:val="en-US"/>
        </w:rPr>
        <w:t xml:space="preserve">       </w:t>
      </w:r>
      <w:r>
        <w:t>注：请提供营业执照副本、相关资质证书复印件</w:t>
      </w:r>
      <w:r>
        <w:rPr>
          <w:rFonts w:hint="eastAsia"/>
        </w:rPr>
        <w:t>，信用中国及中国政府采购网查询截图</w:t>
      </w:r>
      <w:r>
        <w:t>。</w:t>
      </w:r>
    </w:p>
    <w:p>
      <w:pPr>
        <w:spacing w:line="364" w:lineRule="auto"/>
        <w:sectPr>
          <w:pgSz w:w="11910" w:h="16840"/>
          <w:pgMar w:top="1460" w:right="580" w:bottom="1380" w:left="580" w:header="0" w:footer="1115" w:gutter="0"/>
          <w:cols w:space="720" w:num="1"/>
        </w:sectPr>
      </w:pPr>
    </w:p>
    <w:p>
      <w:pPr>
        <w:pStyle w:val="5"/>
        <w:spacing w:before="41"/>
        <w:ind w:left="1220"/>
      </w:pPr>
      <w:r>
        <w:t>附件 5－2</w:t>
      </w:r>
    </w:p>
    <w:p>
      <w:pPr>
        <w:pStyle w:val="23"/>
        <w:spacing w:before="160"/>
        <w:ind w:left="2" w:right="1"/>
        <w:jc w:val="center"/>
      </w:pPr>
      <w:bookmarkStart w:id="28" w:name="_Toc25220"/>
      <w:r>
        <w:t>供应商近三年（201</w:t>
      </w:r>
      <w:r>
        <w:rPr>
          <w:rFonts w:hint="eastAsia"/>
          <w:lang w:val="en-US"/>
        </w:rPr>
        <w:t>8</w:t>
      </w:r>
      <w:r>
        <w:t xml:space="preserve"> 年 1 月 1 日-至今）类似项目业绩</w:t>
      </w:r>
      <w:bookmarkEnd w:id="28"/>
    </w:p>
    <w:p>
      <w:pPr>
        <w:pStyle w:val="5"/>
        <w:spacing w:before="5"/>
        <w:rPr>
          <w:b/>
          <w:sz w:val="6"/>
        </w:rPr>
      </w:pPr>
    </w:p>
    <w:tbl>
      <w:tblPr>
        <w:tblStyle w:val="21"/>
        <w:tblW w:w="8607" w:type="dxa"/>
        <w:tblInd w:w="10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1486"/>
        <w:gridCol w:w="1529"/>
        <w:gridCol w:w="1225"/>
        <w:gridCol w:w="1390"/>
        <w:gridCol w:w="22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698" w:type="dxa"/>
          </w:tcPr>
          <w:p>
            <w:pPr>
              <w:pStyle w:val="25"/>
              <w:spacing w:before="142"/>
              <w:ind w:left="117" w:right="110"/>
              <w:jc w:val="center"/>
              <w:rPr>
                <w:sz w:val="21"/>
              </w:rPr>
            </w:pPr>
            <w:r>
              <w:rPr>
                <w:sz w:val="21"/>
              </w:rPr>
              <w:t>序号</w:t>
            </w:r>
          </w:p>
        </w:tc>
        <w:tc>
          <w:tcPr>
            <w:tcW w:w="1486" w:type="dxa"/>
          </w:tcPr>
          <w:p>
            <w:pPr>
              <w:pStyle w:val="25"/>
              <w:spacing w:before="142"/>
              <w:ind w:left="321"/>
              <w:rPr>
                <w:sz w:val="21"/>
              </w:rPr>
            </w:pPr>
            <w:r>
              <w:rPr>
                <w:sz w:val="21"/>
              </w:rPr>
              <w:t>业主名称</w:t>
            </w:r>
          </w:p>
        </w:tc>
        <w:tc>
          <w:tcPr>
            <w:tcW w:w="1529" w:type="dxa"/>
          </w:tcPr>
          <w:p>
            <w:pPr>
              <w:pStyle w:val="25"/>
              <w:spacing w:before="142"/>
              <w:ind w:left="341"/>
              <w:rPr>
                <w:sz w:val="21"/>
              </w:rPr>
            </w:pPr>
            <w:r>
              <w:rPr>
                <w:sz w:val="21"/>
              </w:rPr>
              <w:t>项目名称</w:t>
            </w:r>
          </w:p>
        </w:tc>
        <w:tc>
          <w:tcPr>
            <w:tcW w:w="1225" w:type="dxa"/>
          </w:tcPr>
          <w:p>
            <w:pPr>
              <w:pStyle w:val="25"/>
              <w:spacing w:before="142"/>
              <w:ind w:left="192"/>
              <w:rPr>
                <w:sz w:val="21"/>
              </w:rPr>
            </w:pPr>
            <w:r>
              <w:rPr>
                <w:sz w:val="21"/>
              </w:rPr>
              <w:t>合同总价</w:t>
            </w:r>
          </w:p>
        </w:tc>
        <w:tc>
          <w:tcPr>
            <w:tcW w:w="1390" w:type="dxa"/>
          </w:tcPr>
          <w:p>
            <w:pPr>
              <w:pStyle w:val="25"/>
              <w:spacing w:line="440" w:lineRule="exact"/>
              <w:ind w:left="484" w:right="154" w:hanging="315"/>
              <w:rPr>
                <w:sz w:val="21"/>
              </w:rPr>
            </w:pPr>
            <w:r>
              <w:rPr>
                <w:sz w:val="21"/>
              </w:rPr>
              <w:t>签约及完成时间</w:t>
            </w:r>
          </w:p>
        </w:tc>
        <w:tc>
          <w:tcPr>
            <w:tcW w:w="2279" w:type="dxa"/>
          </w:tcPr>
          <w:p>
            <w:pPr>
              <w:pStyle w:val="25"/>
              <w:spacing w:before="142"/>
              <w:ind w:left="296"/>
              <w:rPr>
                <w:sz w:val="21"/>
              </w:rPr>
            </w:pPr>
            <w:r>
              <w:rPr>
                <w:sz w:val="21"/>
              </w:rPr>
              <w:t>单位联系人及电话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698" w:type="dxa"/>
          </w:tcPr>
          <w:p>
            <w:pPr>
              <w:pStyle w:val="25"/>
              <w:rPr>
                <w:b/>
                <w:sz w:val="20"/>
              </w:rPr>
            </w:pPr>
          </w:p>
          <w:p>
            <w:pPr>
              <w:pStyle w:val="25"/>
              <w:spacing w:before="5"/>
              <w:rPr>
                <w:b/>
                <w:sz w:val="25"/>
              </w:rPr>
            </w:pPr>
          </w:p>
          <w:p>
            <w:pPr>
              <w:pStyle w:val="25"/>
              <w:ind w:left="7"/>
              <w:jc w:val="center"/>
              <w:rPr>
                <w:sz w:val="21"/>
              </w:rPr>
            </w:pPr>
            <w:r>
              <w:rPr>
                <w:sz w:val="21"/>
              </w:rPr>
              <w:t>1</w:t>
            </w:r>
          </w:p>
        </w:tc>
        <w:tc>
          <w:tcPr>
            <w:tcW w:w="1486" w:type="dxa"/>
          </w:tcPr>
          <w:p>
            <w:pPr>
              <w:pStyle w:val="25"/>
              <w:rPr>
                <w:rFonts w:ascii="Times New Roman"/>
              </w:rPr>
            </w:pPr>
          </w:p>
        </w:tc>
        <w:tc>
          <w:tcPr>
            <w:tcW w:w="1529" w:type="dxa"/>
          </w:tcPr>
          <w:p>
            <w:pPr>
              <w:pStyle w:val="25"/>
              <w:rPr>
                <w:rFonts w:ascii="Times New Roman"/>
              </w:rPr>
            </w:pPr>
          </w:p>
        </w:tc>
        <w:tc>
          <w:tcPr>
            <w:tcW w:w="1225" w:type="dxa"/>
          </w:tcPr>
          <w:p>
            <w:pPr>
              <w:pStyle w:val="25"/>
              <w:rPr>
                <w:rFonts w:ascii="Times New Roman"/>
              </w:rPr>
            </w:pPr>
          </w:p>
        </w:tc>
        <w:tc>
          <w:tcPr>
            <w:tcW w:w="1390" w:type="dxa"/>
          </w:tcPr>
          <w:p>
            <w:pPr>
              <w:pStyle w:val="25"/>
              <w:rPr>
                <w:rFonts w:ascii="Times New Roman"/>
              </w:rPr>
            </w:pPr>
          </w:p>
        </w:tc>
        <w:tc>
          <w:tcPr>
            <w:tcW w:w="2279"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8" w:hRule="atLeast"/>
        </w:trPr>
        <w:tc>
          <w:tcPr>
            <w:tcW w:w="698" w:type="dxa"/>
          </w:tcPr>
          <w:p>
            <w:pPr>
              <w:pStyle w:val="25"/>
              <w:rPr>
                <w:b/>
                <w:sz w:val="20"/>
              </w:rPr>
            </w:pPr>
          </w:p>
          <w:p>
            <w:pPr>
              <w:pStyle w:val="25"/>
              <w:spacing w:before="5"/>
              <w:rPr>
                <w:b/>
                <w:sz w:val="25"/>
              </w:rPr>
            </w:pPr>
          </w:p>
          <w:p>
            <w:pPr>
              <w:pStyle w:val="25"/>
              <w:ind w:left="7"/>
              <w:jc w:val="center"/>
              <w:rPr>
                <w:sz w:val="21"/>
              </w:rPr>
            </w:pPr>
            <w:r>
              <w:rPr>
                <w:sz w:val="21"/>
              </w:rPr>
              <w:t>2</w:t>
            </w:r>
          </w:p>
        </w:tc>
        <w:tc>
          <w:tcPr>
            <w:tcW w:w="1486" w:type="dxa"/>
          </w:tcPr>
          <w:p>
            <w:pPr>
              <w:pStyle w:val="25"/>
              <w:rPr>
                <w:rFonts w:ascii="Times New Roman"/>
              </w:rPr>
            </w:pPr>
          </w:p>
        </w:tc>
        <w:tc>
          <w:tcPr>
            <w:tcW w:w="1529" w:type="dxa"/>
          </w:tcPr>
          <w:p>
            <w:pPr>
              <w:pStyle w:val="25"/>
              <w:rPr>
                <w:rFonts w:ascii="Times New Roman"/>
              </w:rPr>
            </w:pPr>
          </w:p>
        </w:tc>
        <w:tc>
          <w:tcPr>
            <w:tcW w:w="1225" w:type="dxa"/>
          </w:tcPr>
          <w:p>
            <w:pPr>
              <w:pStyle w:val="25"/>
              <w:rPr>
                <w:rFonts w:ascii="Times New Roman"/>
              </w:rPr>
            </w:pPr>
          </w:p>
        </w:tc>
        <w:tc>
          <w:tcPr>
            <w:tcW w:w="1390" w:type="dxa"/>
          </w:tcPr>
          <w:p>
            <w:pPr>
              <w:pStyle w:val="25"/>
              <w:rPr>
                <w:rFonts w:ascii="Times New Roman"/>
              </w:rPr>
            </w:pPr>
          </w:p>
        </w:tc>
        <w:tc>
          <w:tcPr>
            <w:tcW w:w="2279"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1" w:hRule="atLeast"/>
        </w:trPr>
        <w:tc>
          <w:tcPr>
            <w:tcW w:w="698" w:type="dxa"/>
          </w:tcPr>
          <w:p>
            <w:pPr>
              <w:pStyle w:val="25"/>
              <w:rPr>
                <w:b/>
                <w:sz w:val="20"/>
              </w:rPr>
            </w:pPr>
          </w:p>
          <w:p>
            <w:pPr>
              <w:pStyle w:val="25"/>
              <w:spacing w:before="8"/>
              <w:rPr>
                <w:b/>
                <w:sz w:val="25"/>
              </w:rPr>
            </w:pPr>
          </w:p>
          <w:p>
            <w:pPr>
              <w:pStyle w:val="25"/>
              <w:ind w:left="7"/>
              <w:jc w:val="center"/>
              <w:rPr>
                <w:sz w:val="21"/>
              </w:rPr>
            </w:pPr>
            <w:r>
              <w:rPr>
                <w:sz w:val="21"/>
              </w:rPr>
              <w:t>3</w:t>
            </w:r>
          </w:p>
        </w:tc>
        <w:tc>
          <w:tcPr>
            <w:tcW w:w="1486" w:type="dxa"/>
          </w:tcPr>
          <w:p>
            <w:pPr>
              <w:pStyle w:val="25"/>
              <w:rPr>
                <w:rFonts w:ascii="Times New Roman"/>
              </w:rPr>
            </w:pPr>
          </w:p>
        </w:tc>
        <w:tc>
          <w:tcPr>
            <w:tcW w:w="1529" w:type="dxa"/>
          </w:tcPr>
          <w:p>
            <w:pPr>
              <w:pStyle w:val="25"/>
              <w:rPr>
                <w:rFonts w:ascii="Times New Roman"/>
              </w:rPr>
            </w:pPr>
          </w:p>
        </w:tc>
        <w:tc>
          <w:tcPr>
            <w:tcW w:w="1225" w:type="dxa"/>
          </w:tcPr>
          <w:p>
            <w:pPr>
              <w:pStyle w:val="25"/>
              <w:rPr>
                <w:rFonts w:ascii="Times New Roman"/>
              </w:rPr>
            </w:pPr>
          </w:p>
        </w:tc>
        <w:tc>
          <w:tcPr>
            <w:tcW w:w="1390" w:type="dxa"/>
          </w:tcPr>
          <w:p>
            <w:pPr>
              <w:pStyle w:val="25"/>
              <w:rPr>
                <w:rFonts w:ascii="Times New Roman"/>
              </w:rPr>
            </w:pPr>
          </w:p>
        </w:tc>
        <w:tc>
          <w:tcPr>
            <w:tcW w:w="2279"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698" w:type="dxa"/>
          </w:tcPr>
          <w:p>
            <w:pPr>
              <w:pStyle w:val="25"/>
              <w:rPr>
                <w:b/>
                <w:sz w:val="20"/>
              </w:rPr>
            </w:pPr>
          </w:p>
          <w:p>
            <w:pPr>
              <w:pStyle w:val="25"/>
              <w:spacing w:before="7"/>
              <w:rPr>
                <w:b/>
                <w:sz w:val="25"/>
              </w:rPr>
            </w:pPr>
          </w:p>
          <w:p>
            <w:pPr>
              <w:pStyle w:val="25"/>
              <w:ind w:left="7"/>
              <w:jc w:val="center"/>
              <w:rPr>
                <w:sz w:val="21"/>
              </w:rPr>
            </w:pPr>
            <w:r>
              <w:rPr>
                <w:sz w:val="21"/>
              </w:rPr>
              <w:t>4</w:t>
            </w:r>
          </w:p>
        </w:tc>
        <w:tc>
          <w:tcPr>
            <w:tcW w:w="1486" w:type="dxa"/>
          </w:tcPr>
          <w:p>
            <w:pPr>
              <w:pStyle w:val="25"/>
              <w:rPr>
                <w:rFonts w:ascii="Times New Roman"/>
              </w:rPr>
            </w:pPr>
          </w:p>
        </w:tc>
        <w:tc>
          <w:tcPr>
            <w:tcW w:w="1529" w:type="dxa"/>
          </w:tcPr>
          <w:p>
            <w:pPr>
              <w:pStyle w:val="25"/>
              <w:rPr>
                <w:rFonts w:ascii="Times New Roman"/>
              </w:rPr>
            </w:pPr>
          </w:p>
        </w:tc>
        <w:tc>
          <w:tcPr>
            <w:tcW w:w="1225" w:type="dxa"/>
          </w:tcPr>
          <w:p>
            <w:pPr>
              <w:pStyle w:val="25"/>
              <w:rPr>
                <w:rFonts w:ascii="Times New Roman"/>
              </w:rPr>
            </w:pPr>
          </w:p>
        </w:tc>
        <w:tc>
          <w:tcPr>
            <w:tcW w:w="1390" w:type="dxa"/>
          </w:tcPr>
          <w:p>
            <w:pPr>
              <w:pStyle w:val="25"/>
              <w:rPr>
                <w:rFonts w:ascii="Times New Roman"/>
              </w:rPr>
            </w:pPr>
          </w:p>
        </w:tc>
        <w:tc>
          <w:tcPr>
            <w:tcW w:w="2279"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698" w:type="dxa"/>
          </w:tcPr>
          <w:p>
            <w:pPr>
              <w:pStyle w:val="25"/>
              <w:rPr>
                <w:b/>
                <w:sz w:val="20"/>
              </w:rPr>
            </w:pPr>
          </w:p>
          <w:p>
            <w:pPr>
              <w:pStyle w:val="25"/>
              <w:spacing w:before="5"/>
              <w:rPr>
                <w:b/>
                <w:sz w:val="25"/>
              </w:rPr>
            </w:pPr>
          </w:p>
          <w:p>
            <w:pPr>
              <w:pStyle w:val="25"/>
              <w:ind w:left="55"/>
              <w:jc w:val="center"/>
              <w:rPr>
                <w:sz w:val="21"/>
              </w:rPr>
            </w:pPr>
            <w:r>
              <w:rPr>
                <w:sz w:val="21"/>
              </w:rPr>
              <w:t>5</w:t>
            </w:r>
          </w:p>
        </w:tc>
        <w:tc>
          <w:tcPr>
            <w:tcW w:w="1486" w:type="dxa"/>
          </w:tcPr>
          <w:p>
            <w:pPr>
              <w:pStyle w:val="25"/>
              <w:rPr>
                <w:rFonts w:ascii="Times New Roman"/>
              </w:rPr>
            </w:pPr>
          </w:p>
        </w:tc>
        <w:tc>
          <w:tcPr>
            <w:tcW w:w="1529" w:type="dxa"/>
          </w:tcPr>
          <w:p>
            <w:pPr>
              <w:pStyle w:val="25"/>
              <w:rPr>
                <w:rFonts w:ascii="Times New Roman"/>
              </w:rPr>
            </w:pPr>
          </w:p>
        </w:tc>
        <w:tc>
          <w:tcPr>
            <w:tcW w:w="1225" w:type="dxa"/>
          </w:tcPr>
          <w:p>
            <w:pPr>
              <w:pStyle w:val="25"/>
              <w:rPr>
                <w:rFonts w:ascii="Times New Roman"/>
              </w:rPr>
            </w:pPr>
          </w:p>
        </w:tc>
        <w:tc>
          <w:tcPr>
            <w:tcW w:w="1390" w:type="dxa"/>
          </w:tcPr>
          <w:p>
            <w:pPr>
              <w:pStyle w:val="25"/>
              <w:rPr>
                <w:rFonts w:ascii="Times New Roman"/>
              </w:rPr>
            </w:pPr>
          </w:p>
        </w:tc>
        <w:tc>
          <w:tcPr>
            <w:tcW w:w="2279"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698" w:type="dxa"/>
          </w:tcPr>
          <w:p>
            <w:pPr>
              <w:pStyle w:val="25"/>
              <w:rPr>
                <w:b/>
                <w:sz w:val="20"/>
              </w:rPr>
            </w:pPr>
          </w:p>
          <w:p>
            <w:pPr>
              <w:pStyle w:val="25"/>
              <w:spacing w:before="5"/>
              <w:rPr>
                <w:b/>
                <w:sz w:val="25"/>
              </w:rPr>
            </w:pPr>
          </w:p>
          <w:p>
            <w:pPr>
              <w:pStyle w:val="25"/>
              <w:ind w:left="7"/>
              <w:jc w:val="center"/>
              <w:rPr>
                <w:sz w:val="21"/>
              </w:rPr>
            </w:pPr>
            <w:r>
              <w:rPr>
                <w:sz w:val="21"/>
              </w:rPr>
              <w:t>6</w:t>
            </w:r>
          </w:p>
        </w:tc>
        <w:tc>
          <w:tcPr>
            <w:tcW w:w="1486" w:type="dxa"/>
          </w:tcPr>
          <w:p>
            <w:pPr>
              <w:pStyle w:val="25"/>
              <w:rPr>
                <w:rFonts w:ascii="Times New Roman"/>
              </w:rPr>
            </w:pPr>
          </w:p>
        </w:tc>
        <w:tc>
          <w:tcPr>
            <w:tcW w:w="1529" w:type="dxa"/>
          </w:tcPr>
          <w:p>
            <w:pPr>
              <w:pStyle w:val="25"/>
              <w:rPr>
                <w:rFonts w:ascii="Times New Roman"/>
              </w:rPr>
            </w:pPr>
          </w:p>
        </w:tc>
        <w:tc>
          <w:tcPr>
            <w:tcW w:w="1225" w:type="dxa"/>
          </w:tcPr>
          <w:p>
            <w:pPr>
              <w:pStyle w:val="25"/>
              <w:rPr>
                <w:rFonts w:ascii="Times New Roman"/>
              </w:rPr>
            </w:pPr>
          </w:p>
        </w:tc>
        <w:tc>
          <w:tcPr>
            <w:tcW w:w="1390" w:type="dxa"/>
          </w:tcPr>
          <w:p>
            <w:pPr>
              <w:pStyle w:val="25"/>
              <w:rPr>
                <w:rFonts w:ascii="Times New Roman"/>
              </w:rPr>
            </w:pPr>
          </w:p>
        </w:tc>
        <w:tc>
          <w:tcPr>
            <w:tcW w:w="2279"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698" w:type="dxa"/>
          </w:tcPr>
          <w:p>
            <w:pPr>
              <w:pStyle w:val="25"/>
              <w:rPr>
                <w:b/>
                <w:sz w:val="20"/>
              </w:rPr>
            </w:pPr>
          </w:p>
          <w:p>
            <w:pPr>
              <w:pStyle w:val="25"/>
              <w:spacing w:before="5"/>
              <w:rPr>
                <w:b/>
                <w:sz w:val="25"/>
              </w:rPr>
            </w:pPr>
          </w:p>
          <w:p>
            <w:pPr>
              <w:pStyle w:val="25"/>
              <w:ind w:left="7"/>
              <w:jc w:val="center"/>
              <w:rPr>
                <w:sz w:val="21"/>
              </w:rPr>
            </w:pPr>
            <w:r>
              <w:rPr>
                <w:sz w:val="21"/>
              </w:rPr>
              <w:t>7</w:t>
            </w:r>
          </w:p>
        </w:tc>
        <w:tc>
          <w:tcPr>
            <w:tcW w:w="1486" w:type="dxa"/>
          </w:tcPr>
          <w:p>
            <w:pPr>
              <w:pStyle w:val="25"/>
              <w:rPr>
                <w:rFonts w:ascii="Times New Roman"/>
              </w:rPr>
            </w:pPr>
          </w:p>
        </w:tc>
        <w:tc>
          <w:tcPr>
            <w:tcW w:w="1529" w:type="dxa"/>
          </w:tcPr>
          <w:p>
            <w:pPr>
              <w:pStyle w:val="25"/>
              <w:rPr>
                <w:rFonts w:ascii="Times New Roman"/>
              </w:rPr>
            </w:pPr>
          </w:p>
        </w:tc>
        <w:tc>
          <w:tcPr>
            <w:tcW w:w="1225" w:type="dxa"/>
          </w:tcPr>
          <w:p>
            <w:pPr>
              <w:pStyle w:val="25"/>
              <w:rPr>
                <w:rFonts w:ascii="Times New Roman"/>
              </w:rPr>
            </w:pPr>
          </w:p>
        </w:tc>
        <w:tc>
          <w:tcPr>
            <w:tcW w:w="1390" w:type="dxa"/>
          </w:tcPr>
          <w:p>
            <w:pPr>
              <w:pStyle w:val="25"/>
              <w:rPr>
                <w:rFonts w:ascii="Times New Roman"/>
              </w:rPr>
            </w:pPr>
          </w:p>
        </w:tc>
        <w:tc>
          <w:tcPr>
            <w:tcW w:w="2279"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698" w:type="dxa"/>
          </w:tcPr>
          <w:p>
            <w:pPr>
              <w:pStyle w:val="25"/>
              <w:rPr>
                <w:b/>
                <w:sz w:val="20"/>
              </w:rPr>
            </w:pPr>
          </w:p>
          <w:p>
            <w:pPr>
              <w:pStyle w:val="25"/>
              <w:spacing w:before="5"/>
              <w:rPr>
                <w:b/>
                <w:sz w:val="25"/>
              </w:rPr>
            </w:pPr>
          </w:p>
          <w:p>
            <w:pPr>
              <w:pStyle w:val="25"/>
              <w:ind w:left="7"/>
              <w:jc w:val="center"/>
              <w:rPr>
                <w:sz w:val="21"/>
              </w:rPr>
            </w:pPr>
            <w:r>
              <w:rPr>
                <w:rFonts w:hint="eastAsia"/>
                <w:sz w:val="21"/>
                <w:lang w:val="en-US"/>
              </w:rPr>
              <w:t>8</w:t>
            </w:r>
          </w:p>
        </w:tc>
        <w:tc>
          <w:tcPr>
            <w:tcW w:w="1486" w:type="dxa"/>
          </w:tcPr>
          <w:p>
            <w:pPr>
              <w:pStyle w:val="25"/>
              <w:rPr>
                <w:rFonts w:ascii="Times New Roman"/>
              </w:rPr>
            </w:pPr>
          </w:p>
        </w:tc>
        <w:tc>
          <w:tcPr>
            <w:tcW w:w="1529" w:type="dxa"/>
          </w:tcPr>
          <w:p>
            <w:pPr>
              <w:pStyle w:val="25"/>
              <w:rPr>
                <w:rFonts w:ascii="Times New Roman"/>
              </w:rPr>
            </w:pPr>
          </w:p>
        </w:tc>
        <w:tc>
          <w:tcPr>
            <w:tcW w:w="1225" w:type="dxa"/>
          </w:tcPr>
          <w:p>
            <w:pPr>
              <w:pStyle w:val="25"/>
              <w:rPr>
                <w:rFonts w:ascii="Times New Roman"/>
              </w:rPr>
            </w:pPr>
          </w:p>
        </w:tc>
        <w:tc>
          <w:tcPr>
            <w:tcW w:w="1390" w:type="dxa"/>
          </w:tcPr>
          <w:p>
            <w:pPr>
              <w:pStyle w:val="25"/>
              <w:rPr>
                <w:rFonts w:ascii="Times New Roman"/>
              </w:rPr>
            </w:pPr>
          </w:p>
        </w:tc>
        <w:tc>
          <w:tcPr>
            <w:tcW w:w="2279" w:type="dxa"/>
          </w:tcPr>
          <w:p>
            <w:pPr>
              <w:pStyle w:val="25"/>
              <w:rPr>
                <w:rFonts w:ascii="Times New Roman"/>
              </w:rPr>
            </w:pPr>
          </w:p>
        </w:tc>
      </w:tr>
    </w:tbl>
    <w:p>
      <w:pPr>
        <w:pStyle w:val="5"/>
        <w:spacing w:before="79" w:line="364" w:lineRule="auto"/>
        <w:ind w:left="1940" w:right="1216" w:hanging="720"/>
      </w:pPr>
      <w:r>
        <w:rPr>
          <w:spacing w:val="-5"/>
        </w:rPr>
        <w:t>备注：</w:t>
      </w:r>
      <w:r>
        <w:rPr>
          <w:rFonts w:ascii="Times New Roman" w:eastAsia="Times New Roman"/>
          <w:spacing w:val="-15"/>
        </w:rPr>
        <w:t>1</w:t>
      </w:r>
      <w:r>
        <w:rPr>
          <w:spacing w:val="-6"/>
        </w:rPr>
        <w:t>、类似项目业绩为：</w:t>
      </w:r>
      <w:r>
        <w:rPr>
          <w:rFonts w:ascii="Times New Roman" w:eastAsia="Times New Roman"/>
          <w:spacing w:val="-6"/>
        </w:rPr>
        <w:t>201</w:t>
      </w:r>
      <w:r>
        <w:rPr>
          <w:rFonts w:hint="eastAsia" w:ascii="Times New Roman"/>
          <w:spacing w:val="-6"/>
          <w:lang w:val="en-US"/>
        </w:rPr>
        <w:t>8</w:t>
      </w:r>
      <w:r>
        <w:rPr>
          <w:spacing w:val="-30"/>
        </w:rPr>
        <w:t xml:space="preserve">年 </w:t>
      </w:r>
      <w:r>
        <w:rPr>
          <w:rFonts w:ascii="Times New Roman" w:eastAsia="Times New Roman"/>
        </w:rPr>
        <w:t xml:space="preserve">1 </w:t>
      </w:r>
      <w:r>
        <w:rPr>
          <w:spacing w:val="-30"/>
        </w:rPr>
        <w:t xml:space="preserve">月 </w:t>
      </w:r>
      <w:r>
        <w:rPr>
          <w:rFonts w:ascii="Times New Roman" w:eastAsia="Times New Roman"/>
        </w:rPr>
        <w:t xml:space="preserve">1 </w:t>
      </w:r>
      <w:r>
        <w:t>日</w:t>
      </w:r>
      <w:r>
        <w:rPr>
          <w:rFonts w:ascii="Times New Roman" w:eastAsia="Times New Roman"/>
        </w:rPr>
        <w:t>-</w:t>
      </w:r>
      <w:r>
        <w:rPr>
          <w:spacing w:val="-6"/>
        </w:rPr>
        <w:t>至今类似业绩，以合同签订时间为</w:t>
      </w:r>
      <w:r>
        <w:t>准。</w:t>
      </w:r>
    </w:p>
    <w:p>
      <w:pPr>
        <w:pStyle w:val="5"/>
        <w:spacing w:before="1"/>
        <w:ind w:left="1954"/>
      </w:pPr>
      <w:r>
        <w:rPr>
          <w:rFonts w:ascii="Times New Roman" w:eastAsia="Times New Roman"/>
        </w:rPr>
        <w:t>2</w:t>
      </w:r>
      <w:r>
        <w:t>、本表后附中标通知书或合同复印件。</w:t>
      </w:r>
    </w:p>
    <w:p>
      <w:pPr>
        <w:pStyle w:val="5"/>
        <w:rPr>
          <w:sz w:val="26"/>
        </w:rPr>
      </w:pPr>
    </w:p>
    <w:p>
      <w:pPr>
        <w:pStyle w:val="5"/>
        <w:spacing w:before="4"/>
        <w:rPr>
          <w:sz w:val="35"/>
        </w:rPr>
      </w:pPr>
    </w:p>
    <w:p>
      <w:pPr>
        <w:pStyle w:val="5"/>
        <w:tabs>
          <w:tab w:val="left" w:pos="5756"/>
        </w:tabs>
        <w:ind w:left="1700"/>
        <w:rPr>
          <w:rFonts w:ascii="Times New Roman" w:eastAsia="Times New Roman"/>
        </w:rPr>
      </w:pPr>
      <w:r>
        <w:rPr>
          <w:spacing w:val="-1"/>
        </w:rPr>
        <w:t>供应</w:t>
      </w:r>
      <w:r>
        <w:t>商</w:t>
      </w:r>
      <w:r>
        <w:rPr>
          <w:rFonts w:ascii="Times New Roman" w:eastAsia="Times New Roman"/>
        </w:rPr>
        <w:t>(</w:t>
      </w:r>
      <w:r>
        <w:t>公章</w:t>
      </w:r>
      <w:r>
        <w:rPr>
          <w:rFonts w:ascii="Times New Roman" w:eastAsia="Times New Roman"/>
        </w:rPr>
        <w:t>)</w:t>
      </w:r>
      <w:r>
        <w:t>：</w:t>
      </w:r>
      <w:r>
        <w:rPr>
          <w:rFonts w:ascii="Times New Roman" w:eastAsia="Times New Roman"/>
          <w:u w:val="single"/>
        </w:rPr>
        <w:t xml:space="preserve"> </w:t>
      </w:r>
      <w:r>
        <w:rPr>
          <w:rFonts w:ascii="Times New Roman" w:eastAsia="Times New Roman"/>
          <w:u w:val="single"/>
        </w:rPr>
        <w:tab/>
      </w:r>
    </w:p>
    <w:p>
      <w:pPr>
        <w:pStyle w:val="5"/>
        <w:tabs>
          <w:tab w:val="left" w:pos="3140"/>
          <w:tab w:val="left" w:pos="3860"/>
          <w:tab w:val="left" w:pos="4580"/>
          <w:tab w:val="left" w:pos="8396"/>
        </w:tabs>
        <w:spacing w:before="160" w:line="364" w:lineRule="auto"/>
        <w:ind w:left="1700" w:right="2347"/>
      </w:pPr>
      <w:r>
        <w:rPr>
          <w:spacing w:val="-1"/>
        </w:rPr>
        <w:t>法定</w:t>
      </w:r>
      <w:r>
        <w:t>代表人或其授权代表</w:t>
      </w:r>
      <w:r>
        <w:rPr>
          <w:rFonts w:ascii="Times New Roman" w:eastAsia="Times New Roman"/>
        </w:rPr>
        <w:t>(</w:t>
      </w:r>
      <w:r>
        <w:t>签字或盖章</w:t>
      </w:r>
      <w:r>
        <w:rPr>
          <w:rFonts w:ascii="Times New Roman" w:eastAsia="Times New Roman"/>
        </w:rPr>
        <w:t>)</w:t>
      </w:r>
      <w: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line="364" w:lineRule="auto"/>
        <w:sectPr>
          <w:pgSz w:w="11910" w:h="16840"/>
          <w:pgMar w:top="1460" w:right="580" w:bottom="1380" w:left="580" w:header="0" w:footer="1115" w:gutter="0"/>
          <w:cols w:space="720" w:num="1"/>
        </w:sectPr>
      </w:pPr>
    </w:p>
    <w:p>
      <w:pPr>
        <w:pStyle w:val="5"/>
        <w:tabs>
          <w:tab w:val="left" w:pos="3419"/>
        </w:tabs>
        <w:spacing w:before="41" w:line="364" w:lineRule="auto"/>
        <w:ind w:left="1220" w:right="1222" w:firstLine="479"/>
      </w:pPr>
      <w:r>
        <w:rPr>
          <w:spacing w:val="4"/>
        </w:rPr>
        <w:t>附</w:t>
      </w:r>
      <w:r>
        <w:t>件</w:t>
      </w:r>
      <w:r>
        <w:rPr>
          <w:spacing w:val="4"/>
        </w:rPr>
        <w:t xml:space="preserve"> </w:t>
      </w:r>
      <w:r>
        <w:rPr>
          <w:spacing w:val="3"/>
        </w:rPr>
        <w:t>5－2－1</w:t>
      </w:r>
      <w:r>
        <w:rPr>
          <w:spacing w:val="3"/>
        </w:rPr>
        <w:tab/>
      </w:r>
      <w:r>
        <w:rPr>
          <w:spacing w:val="4"/>
        </w:rPr>
        <w:t>法人</w:t>
      </w:r>
      <w:r>
        <w:t>或</w:t>
      </w:r>
      <w:r>
        <w:rPr>
          <w:spacing w:val="4"/>
        </w:rPr>
        <w:t>者其他组织的营业执</w:t>
      </w:r>
      <w:r>
        <w:t>照</w:t>
      </w:r>
      <w:r>
        <w:rPr>
          <w:spacing w:val="4"/>
        </w:rPr>
        <w:t>副本复印件或自然人</w:t>
      </w:r>
      <w:r>
        <w:t>的</w:t>
      </w:r>
      <w:r>
        <w:rPr>
          <w:spacing w:val="4"/>
        </w:rPr>
        <w:t>身</w:t>
      </w:r>
      <w:r>
        <w:t>份证明复印件</w:t>
      </w:r>
    </w:p>
    <w:p>
      <w:pPr>
        <w:pStyle w:val="5"/>
        <w:spacing w:before="1"/>
        <w:ind w:left="1700"/>
      </w:pPr>
      <w:r>
        <w:t>(示例略)</w:t>
      </w:r>
    </w:p>
    <w:p>
      <w:pPr>
        <w:pStyle w:val="5"/>
      </w:pPr>
    </w:p>
    <w:p>
      <w:pPr>
        <w:pStyle w:val="5"/>
        <w:spacing w:before="1"/>
        <w:rPr>
          <w:sz w:val="25"/>
        </w:rPr>
      </w:pPr>
    </w:p>
    <w:p>
      <w:pPr>
        <w:pStyle w:val="5"/>
        <w:tabs>
          <w:tab w:val="left" w:pos="3385"/>
        </w:tabs>
        <w:spacing w:line="364" w:lineRule="auto"/>
        <w:ind w:left="1220" w:right="1218" w:firstLine="479"/>
      </w:pPr>
      <w:r>
        <w:t>附件 5－2－2</w:t>
      </w:r>
      <w:r>
        <w:tab/>
      </w:r>
      <w:r>
        <w:t>法人或者其他组织的税务登记证副本复印件(按规定可不</w:t>
      </w:r>
      <w:r>
        <w:rPr>
          <w:spacing w:val="-15"/>
        </w:rPr>
        <w:t>进</w:t>
      </w:r>
      <w:r>
        <w:t>行税务登记的不提供)</w:t>
      </w:r>
    </w:p>
    <w:p>
      <w:pPr>
        <w:pStyle w:val="5"/>
        <w:spacing w:before="1"/>
        <w:ind w:left="1700"/>
      </w:pPr>
      <w:r>
        <w:t>(示例略)</w:t>
      </w:r>
    </w:p>
    <w:p>
      <w:pPr>
        <w:sectPr>
          <w:pgSz w:w="11910" w:h="16840"/>
          <w:pgMar w:top="1460" w:right="580" w:bottom="1380" w:left="580" w:header="0" w:footer="1115" w:gutter="0"/>
          <w:cols w:space="720" w:num="1"/>
        </w:sectPr>
      </w:pPr>
    </w:p>
    <w:p>
      <w:pPr>
        <w:pStyle w:val="5"/>
        <w:spacing w:before="41"/>
        <w:ind w:left="2180"/>
      </w:pPr>
      <w:r>
        <w:t>附件 5－2－3</w:t>
      </w:r>
    </w:p>
    <w:p>
      <w:pPr>
        <w:pStyle w:val="23"/>
        <w:spacing w:before="160" w:line="364" w:lineRule="auto"/>
        <w:ind w:left="4048" w:right="2963" w:hanging="603"/>
      </w:pPr>
      <w:bookmarkStart w:id="29" w:name="_Toc27803"/>
      <w:r>
        <w:t>参加政府采购活动前三年内在经营活动中没有重大违法记录的书面声明</w:t>
      </w:r>
      <w:bookmarkEnd w:id="29"/>
    </w:p>
    <w:p>
      <w:pPr>
        <w:pStyle w:val="5"/>
        <w:spacing w:before="2"/>
        <w:ind w:left="1700"/>
      </w:pPr>
      <w:r>
        <w:t>本单位郑重声明：</w:t>
      </w:r>
    </w:p>
    <w:p>
      <w:pPr>
        <w:pStyle w:val="5"/>
        <w:spacing w:before="160" w:line="364" w:lineRule="auto"/>
        <w:ind w:left="1220" w:right="1217" w:firstLine="479"/>
      </w:pPr>
      <w:r>
        <w:rPr>
          <w:spacing w:val="-6"/>
        </w:rPr>
        <w:t>我单位在参加采购活动前三年内在经营活动中没有《政府采购法》第二十二</w:t>
      </w:r>
      <w:r>
        <w:t>条第一款第(五)项所称重大违法记录，包括：</w:t>
      </w:r>
    </w:p>
    <w:p>
      <w:pPr>
        <w:pStyle w:val="5"/>
        <w:spacing w:before="1" w:line="364" w:lineRule="auto"/>
        <w:ind w:left="1220" w:right="1217" w:firstLine="479"/>
        <w:jc w:val="both"/>
      </w:pPr>
      <w:r>
        <w:rPr>
          <w:spacing w:val="-8"/>
        </w:rPr>
        <w:t>我单位或者其法定代表人、董事、监事、高级管理人员未因经营活动中的违</w:t>
      </w:r>
      <w:r>
        <w:rPr>
          <w:spacing w:val="-6"/>
        </w:rPr>
        <w:t>法行为受到刑事处罚或者责令停产停业、吊销许可证或者执照、较大数额罚款等</w:t>
      </w:r>
      <w:r>
        <w:t>行政处罚。</w:t>
      </w:r>
    </w:p>
    <w:p>
      <w:pPr>
        <w:pStyle w:val="5"/>
        <w:spacing w:before="3"/>
        <w:ind w:left="1700"/>
      </w:pPr>
      <w:r>
        <w:t>特此声明！</w:t>
      </w:r>
    </w:p>
    <w:p>
      <w:pPr>
        <w:pStyle w:val="5"/>
      </w:pPr>
    </w:p>
    <w:p>
      <w:pPr>
        <w:pStyle w:val="5"/>
        <w:rPr>
          <w:sz w:val="25"/>
        </w:rPr>
      </w:pPr>
    </w:p>
    <w:p>
      <w:pPr>
        <w:pStyle w:val="5"/>
        <w:tabs>
          <w:tab w:val="left" w:pos="5355"/>
        </w:tabs>
        <w:ind w:left="170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pPr>
        <w:pStyle w:val="5"/>
        <w:tabs>
          <w:tab w:val="left" w:pos="3140"/>
          <w:tab w:val="left" w:pos="3860"/>
          <w:tab w:val="left" w:pos="4580"/>
          <w:tab w:val="left" w:pos="7516"/>
        </w:tabs>
        <w:spacing w:before="161" w:line="364" w:lineRule="auto"/>
        <w:ind w:left="1700" w:right="3228"/>
      </w:pPr>
      <w:r>
        <w:t>法定代表人或其授权代表(签字或盖章)：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line="364" w:lineRule="auto"/>
        <w:sectPr>
          <w:pgSz w:w="11910" w:h="16840"/>
          <w:pgMar w:top="1460" w:right="580" w:bottom="1380" w:left="580" w:header="0" w:footer="1115" w:gutter="0"/>
          <w:cols w:space="720" w:num="1"/>
        </w:sectPr>
      </w:pPr>
    </w:p>
    <w:p>
      <w:pPr>
        <w:pStyle w:val="5"/>
        <w:spacing w:before="41"/>
        <w:ind w:left="2180"/>
      </w:pPr>
      <w:r>
        <w:t>附件 5－2－4</w:t>
      </w:r>
    </w:p>
    <w:p>
      <w:pPr>
        <w:pStyle w:val="5"/>
        <w:spacing w:before="3"/>
        <w:rPr>
          <w:sz w:val="31"/>
        </w:rPr>
      </w:pPr>
    </w:p>
    <w:p>
      <w:pPr>
        <w:tabs>
          <w:tab w:val="left" w:pos="2180"/>
        </w:tabs>
        <w:spacing w:line="415" w:lineRule="auto"/>
        <w:ind w:left="1220" w:right="2961" w:firstLine="1742"/>
        <w:rPr>
          <w:sz w:val="24"/>
        </w:rPr>
      </w:pPr>
      <w:r>
        <w:rPr>
          <w:b/>
          <w:sz w:val="24"/>
        </w:rPr>
        <w:t>无不良信用记录承诺函(供应商自行查询适用</w:t>
      </w:r>
      <w:r>
        <w:rPr>
          <w:b/>
          <w:spacing w:val="-14"/>
          <w:sz w:val="24"/>
        </w:rPr>
        <w:t xml:space="preserve">) </w:t>
      </w:r>
      <w:r>
        <w:rPr>
          <w:sz w:val="24"/>
        </w:rPr>
        <w:t>致</w:t>
      </w:r>
      <w:r>
        <w:rPr>
          <w:sz w:val="24"/>
          <w:u w:val="single"/>
        </w:rPr>
        <w:t xml:space="preserve"> </w:t>
      </w:r>
      <w:r>
        <w:rPr>
          <w:sz w:val="24"/>
          <w:u w:val="single"/>
        </w:rPr>
        <w:tab/>
      </w:r>
      <w:r>
        <w:rPr>
          <w:sz w:val="24"/>
        </w:rPr>
        <w:t>(采购人或采购代理机构)：</w:t>
      </w:r>
    </w:p>
    <w:p>
      <w:pPr>
        <w:pStyle w:val="5"/>
        <w:spacing w:line="244" w:lineRule="exact"/>
        <w:ind w:left="1700"/>
      </w:pPr>
      <w:r>
        <w:t>本单位郑重承诺，我单位无以下不良信用记录情形：</w:t>
      </w:r>
    </w:p>
    <w:p>
      <w:pPr>
        <w:pStyle w:val="24"/>
        <w:numPr>
          <w:ilvl w:val="0"/>
          <w:numId w:val="24"/>
        </w:numPr>
        <w:tabs>
          <w:tab w:val="left" w:pos="1942"/>
        </w:tabs>
        <w:spacing w:before="161"/>
        <w:ind w:hanging="242"/>
        <w:rPr>
          <w:sz w:val="24"/>
        </w:rPr>
      </w:pPr>
      <w:r>
        <w:rPr>
          <w:sz w:val="24"/>
        </w:rPr>
        <w:t>被人民法院列入失信被执行人；</w:t>
      </w:r>
    </w:p>
    <w:p>
      <w:pPr>
        <w:pStyle w:val="24"/>
        <w:numPr>
          <w:ilvl w:val="0"/>
          <w:numId w:val="24"/>
        </w:numPr>
        <w:tabs>
          <w:tab w:val="left" w:pos="1942"/>
        </w:tabs>
        <w:spacing w:before="160"/>
        <w:ind w:hanging="242"/>
        <w:rPr>
          <w:sz w:val="24"/>
        </w:rPr>
      </w:pPr>
      <w:r>
        <w:rPr>
          <w:sz w:val="24"/>
        </w:rPr>
        <w:t>被税务部门列入重大税收违法案件当事人名单；</w:t>
      </w:r>
    </w:p>
    <w:p>
      <w:pPr>
        <w:pStyle w:val="24"/>
        <w:numPr>
          <w:ilvl w:val="0"/>
          <w:numId w:val="24"/>
        </w:numPr>
        <w:tabs>
          <w:tab w:val="left" w:pos="1942"/>
        </w:tabs>
        <w:spacing w:before="161"/>
        <w:ind w:hanging="242"/>
        <w:rPr>
          <w:sz w:val="24"/>
        </w:rPr>
      </w:pPr>
      <w:r>
        <w:rPr>
          <w:sz w:val="24"/>
        </w:rPr>
        <w:t>被政府采购监管部门列入政府采购严重违法失信行为记录名单；</w:t>
      </w:r>
    </w:p>
    <w:p>
      <w:pPr>
        <w:pStyle w:val="24"/>
        <w:numPr>
          <w:ilvl w:val="0"/>
          <w:numId w:val="24"/>
        </w:numPr>
        <w:tabs>
          <w:tab w:val="left" w:pos="1942"/>
        </w:tabs>
        <w:spacing w:before="161"/>
        <w:ind w:hanging="242"/>
        <w:rPr>
          <w:sz w:val="24"/>
        </w:rPr>
      </w:pPr>
      <w:r>
        <w:rPr>
          <w:sz w:val="24"/>
        </w:rPr>
        <w:t>不符合《政府采购法》第二十二条规定的条件。</w:t>
      </w:r>
    </w:p>
    <w:p>
      <w:pPr>
        <w:pStyle w:val="5"/>
        <w:spacing w:before="160" w:line="364" w:lineRule="auto"/>
        <w:ind w:left="1220" w:right="1210" w:firstLine="479"/>
        <w:jc w:val="both"/>
      </w:pPr>
      <w:r>
        <w:rPr>
          <w:spacing w:val="4"/>
        </w:rPr>
        <w:t>我单位已就上述不良信用行为按照招标文件中投标须知前附表规定进行了</w:t>
      </w:r>
      <w:r>
        <w:rPr>
          <w:spacing w:val="-11"/>
        </w:rPr>
        <w:t>查询</w:t>
      </w:r>
      <w:r>
        <w:rPr>
          <w:rFonts w:hint="eastAsia"/>
          <w:spacing w:val="-11"/>
        </w:rPr>
        <w:t>并后附查询记录</w:t>
      </w:r>
      <w:r>
        <w:rPr>
          <w:spacing w:val="-11"/>
        </w:rPr>
        <w:t>。我单位承诺：合同签订前，若我单位具有不良信用记录情形，贵方可取消</w:t>
      </w:r>
      <w:r>
        <w:rPr>
          <w:spacing w:val="-15"/>
        </w:rPr>
        <w:t>我单位成交资格或者不授予合同，所有责任由我单位自行承担。同时，我单位愿意无条件接受监管部门的调查处理。</w:t>
      </w:r>
    </w:p>
    <w:p>
      <w:pPr>
        <w:pStyle w:val="5"/>
      </w:pPr>
    </w:p>
    <w:p>
      <w:pPr>
        <w:pStyle w:val="5"/>
        <w:tabs>
          <w:tab w:val="left" w:pos="5595"/>
        </w:tabs>
        <w:spacing w:before="163"/>
        <w:ind w:left="1700"/>
        <w:rPr>
          <w:rFonts w:ascii="Times New Roman" w:eastAsia="Times New Roman"/>
        </w:rPr>
      </w:pPr>
      <w:r>
        <w:t>供应商名称(盖公章)：</w:t>
      </w:r>
      <w:r>
        <w:rPr>
          <w:rFonts w:ascii="Times New Roman" w:eastAsia="Times New Roman"/>
          <w:u w:val="single"/>
        </w:rPr>
        <w:t xml:space="preserve"> </w:t>
      </w:r>
      <w:r>
        <w:rPr>
          <w:rFonts w:ascii="Times New Roman" w:eastAsia="Times New Roman"/>
          <w:u w:val="single"/>
        </w:rPr>
        <w:tab/>
      </w:r>
    </w:p>
    <w:p>
      <w:pPr>
        <w:pStyle w:val="5"/>
        <w:tabs>
          <w:tab w:val="left" w:pos="3140"/>
          <w:tab w:val="left" w:pos="3860"/>
          <w:tab w:val="left" w:pos="4580"/>
          <w:tab w:val="left" w:pos="7516"/>
        </w:tabs>
        <w:spacing w:before="161" w:line="364" w:lineRule="auto"/>
        <w:ind w:left="1700" w:right="3228"/>
      </w:pPr>
      <w:r>
        <w:t>法定代表人或其授权代表(签字或盖章)：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line="364" w:lineRule="auto"/>
        <w:sectPr>
          <w:pgSz w:w="11910" w:h="16840"/>
          <w:pgMar w:top="1460" w:right="580" w:bottom="1380" w:left="580" w:header="0" w:footer="1115" w:gutter="0"/>
          <w:cols w:space="720" w:num="1"/>
        </w:sectPr>
      </w:pPr>
    </w:p>
    <w:p>
      <w:pPr>
        <w:pStyle w:val="23"/>
        <w:ind w:left="1220"/>
      </w:pPr>
      <w:bookmarkStart w:id="30" w:name="_Toc29502"/>
      <w:r>
        <w:t>六、项目负责人及项目组成人员</w:t>
      </w:r>
      <w:bookmarkEnd w:id="30"/>
    </w:p>
    <w:p>
      <w:pPr>
        <w:pStyle w:val="5"/>
        <w:rPr>
          <w:b/>
        </w:rPr>
      </w:pPr>
    </w:p>
    <w:p>
      <w:pPr>
        <w:pStyle w:val="5"/>
        <w:spacing w:before="6"/>
        <w:rPr>
          <w:b/>
          <w:sz w:val="35"/>
        </w:rPr>
      </w:pPr>
    </w:p>
    <w:p>
      <w:pPr>
        <w:ind w:left="2" w:right="1"/>
        <w:jc w:val="center"/>
        <w:rPr>
          <w:b/>
          <w:sz w:val="28"/>
        </w:rPr>
      </w:pPr>
      <w:r>
        <w:rPr>
          <w:b/>
          <w:sz w:val="28"/>
        </w:rPr>
        <w:t>6-1项目负责人简历及业绩表</w:t>
      </w:r>
    </w:p>
    <w:p>
      <w:pPr>
        <w:pStyle w:val="5"/>
        <w:rPr>
          <w:b/>
          <w:sz w:val="28"/>
        </w:rPr>
      </w:pPr>
    </w:p>
    <w:p>
      <w:pPr>
        <w:pStyle w:val="5"/>
        <w:rPr>
          <w:b/>
          <w:sz w:val="31"/>
        </w:rPr>
      </w:pPr>
    </w:p>
    <w:p>
      <w:pPr>
        <w:pStyle w:val="5"/>
        <w:spacing w:before="1"/>
        <w:ind w:left="2" w:right="2"/>
        <w:jc w:val="center"/>
      </w:pPr>
      <w:r>
        <w:t>项目负责人近3年内类似工作经历一览表</w:t>
      </w:r>
    </w:p>
    <w:p>
      <w:pPr>
        <w:pStyle w:val="5"/>
        <w:rPr>
          <w:sz w:val="20"/>
        </w:rPr>
      </w:pPr>
    </w:p>
    <w:p>
      <w:pPr>
        <w:pStyle w:val="5"/>
        <w:rPr>
          <w:sz w:val="14"/>
        </w:rPr>
      </w:pPr>
    </w:p>
    <w:tbl>
      <w:tblPr>
        <w:tblStyle w:val="21"/>
        <w:tblW w:w="9788" w:type="dxa"/>
        <w:tblInd w:w="4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4"/>
        <w:gridCol w:w="2424"/>
        <w:gridCol w:w="1003"/>
        <w:gridCol w:w="375"/>
        <w:gridCol w:w="699"/>
        <w:gridCol w:w="1604"/>
        <w:gridCol w:w="114"/>
        <w:gridCol w:w="22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0" w:hRule="atLeast"/>
        </w:trPr>
        <w:tc>
          <w:tcPr>
            <w:tcW w:w="1284" w:type="dxa"/>
          </w:tcPr>
          <w:p>
            <w:pPr>
              <w:pStyle w:val="25"/>
              <w:spacing w:before="145"/>
              <w:ind w:left="107"/>
              <w:rPr>
                <w:sz w:val="21"/>
              </w:rPr>
            </w:pPr>
            <w:r>
              <w:rPr>
                <w:sz w:val="21"/>
              </w:rPr>
              <w:t>姓名</w:t>
            </w:r>
          </w:p>
        </w:tc>
        <w:tc>
          <w:tcPr>
            <w:tcW w:w="2424" w:type="dxa"/>
          </w:tcPr>
          <w:p>
            <w:pPr>
              <w:pStyle w:val="25"/>
              <w:rPr>
                <w:rFonts w:ascii="Times New Roman"/>
              </w:rPr>
            </w:pPr>
          </w:p>
        </w:tc>
        <w:tc>
          <w:tcPr>
            <w:tcW w:w="1003" w:type="dxa"/>
          </w:tcPr>
          <w:p>
            <w:pPr>
              <w:pStyle w:val="25"/>
              <w:spacing w:before="145"/>
              <w:ind w:left="108"/>
              <w:rPr>
                <w:sz w:val="21"/>
              </w:rPr>
            </w:pPr>
            <w:r>
              <w:rPr>
                <w:sz w:val="21"/>
              </w:rPr>
              <w:t>年龄</w:t>
            </w:r>
          </w:p>
        </w:tc>
        <w:tc>
          <w:tcPr>
            <w:tcW w:w="1074" w:type="dxa"/>
            <w:gridSpan w:val="2"/>
          </w:tcPr>
          <w:p>
            <w:pPr>
              <w:pStyle w:val="25"/>
              <w:rPr>
                <w:rFonts w:ascii="Times New Roman"/>
              </w:rPr>
            </w:pPr>
          </w:p>
        </w:tc>
        <w:tc>
          <w:tcPr>
            <w:tcW w:w="1604" w:type="dxa"/>
          </w:tcPr>
          <w:p>
            <w:pPr>
              <w:pStyle w:val="25"/>
              <w:spacing w:before="145"/>
              <w:ind w:left="108"/>
              <w:rPr>
                <w:sz w:val="21"/>
              </w:rPr>
            </w:pPr>
            <w:r>
              <w:rPr>
                <w:sz w:val="21"/>
              </w:rPr>
              <w:t>身份证号码</w:t>
            </w:r>
          </w:p>
        </w:tc>
        <w:tc>
          <w:tcPr>
            <w:tcW w:w="2399" w:type="dxa"/>
            <w:gridSpan w:val="2"/>
          </w:tcPr>
          <w:p>
            <w:pPr>
              <w:pStyle w:val="25"/>
              <w:rPr>
                <w:rFonts w:asci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1" w:hRule="atLeast"/>
        </w:trPr>
        <w:tc>
          <w:tcPr>
            <w:tcW w:w="1284" w:type="dxa"/>
          </w:tcPr>
          <w:p>
            <w:pPr>
              <w:pStyle w:val="25"/>
              <w:spacing w:before="143"/>
              <w:ind w:left="107"/>
              <w:rPr>
                <w:sz w:val="21"/>
              </w:rPr>
            </w:pPr>
            <w:r>
              <w:rPr>
                <w:sz w:val="21"/>
              </w:rPr>
              <w:t>毕业学校</w:t>
            </w:r>
          </w:p>
        </w:tc>
        <w:tc>
          <w:tcPr>
            <w:tcW w:w="4501" w:type="dxa"/>
            <w:gridSpan w:val="4"/>
          </w:tcPr>
          <w:p>
            <w:pPr>
              <w:pStyle w:val="25"/>
              <w:rPr>
                <w:rFonts w:ascii="Times New Roman"/>
              </w:rPr>
            </w:pPr>
          </w:p>
        </w:tc>
        <w:tc>
          <w:tcPr>
            <w:tcW w:w="1604" w:type="dxa"/>
          </w:tcPr>
          <w:p>
            <w:pPr>
              <w:pStyle w:val="25"/>
              <w:tabs>
                <w:tab w:val="left" w:pos="844"/>
              </w:tabs>
              <w:spacing w:before="143"/>
              <w:ind w:left="108"/>
              <w:rPr>
                <w:sz w:val="21"/>
              </w:rPr>
            </w:pPr>
            <w:r>
              <w:rPr>
                <w:sz w:val="21"/>
              </w:rPr>
              <w:t>专</w:t>
            </w:r>
            <w:r>
              <w:rPr>
                <w:sz w:val="21"/>
              </w:rPr>
              <w:tab/>
            </w:r>
            <w:r>
              <w:rPr>
                <w:sz w:val="21"/>
              </w:rPr>
              <w:t>业</w:t>
            </w:r>
          </w:p>
        </w:tc>
        <w:tc>
          <w:tcPr>
            <w:tcW w:w="2399" w:type="dxa"/>
            <w:gridSpan w:val="2"/>
          </w:tcPr>
          <w:p>
            <w:pPr>
              <w:pStyle w:val="25"/>
              <w:rPr>
                <w:rFonts w:asci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8" w:hRule="atLeast"/>
        </w:trPr>
        <w:tc>
          <w:tcPr>
            <w:tcW w:w="1284" w:type="dxa"/>
          </w:tcPr>
          <w:p>
            <w:pPr>
              <w:pStyle w:val="25"/>
              <w:spacing w:before="142"/>
              <w:ind w:left="107"/>
              <w:rPr>
                <w:sz w:val="21"/>
              </w:rPr>
            </w:pPr>
            <w:r>
              <w:rPr>
                <w:sz w:val="21"/>
              </w:rPr>
              <w:t>学位</w:t>
            </w:r>
          </w:p>
        </w:tc>
        <w:tc>
          <w:tcPr>
            <w:tcW w:w="2424" w:type="dxa"/>
          </w:tcPr>
          <w:p>
            <w:pPr>
              <w:pStyle w:val="25"/>
              <w:rPr>
                <w:rFonts w:ascii="Times New Roman"/>
              </w:rPr>
            </w:pPr>
          </w:p>
        </w:tc>
        <w:tc>
          <w:tcPr>
            <w:tcW w:w="1003" w:type="dxa"/>
          </w:tcPr>
          <w:p>
            <w:pPr>
              <w:pStyle w:val="25"/>
              <w:spacing w:before="142"/>
              <w:ind w:left="108"/>
              <w:rPr>
                <w:sz w:val="21"/>
              </w:rPr>
            </w:pPr>
            <w:r>
              <w:rPr>
                <w:sz w:val="21"/>
              </w:rPr>
              <w:t>职称</w:t>
            </w:r>
          </w:p>
        </w:tc>
        <w:tc>
          <w:tcPr>
            <w:tcW w:w="1074" w:type="dxa"/>
            <w:gridSpan w:val="2"/>
          </w:tcPr>
          <w:p>
            <w:pPr>
              <w:pStyle w:val="25"/>
              <w:rPr>
                <w:rFonts w:ascii="Times New Roman"/>
              </w:rPr>
            </w:pPr>
          </w:p>
        </w:tc>
        <w:tc>
          <w:tcPr>
            <w:tcW w:w="1604" w:type="dxa"/>
          </w:tcPr>
          <w:p>
            <w:pPr>
              <w:pStyle w:val="25"/>
              <w:tabs>
                <w:tab w:val="left" w:pos="844"/>
              </w:tabs>
              <w:spacing w:before="142"/>
              <w:ind w:left="108"/>
              <w:rPr>
                <w:sz w:val="21"/>
              </w:rPr>
            </w:pPr>
            <w:r>
              <w:rPr>
                <w:sz w:val="21"/>
              </w:rPr>
              <w:t>职</w:t>
            </w:r>
            <w:r>
              <w:rPr>
                <w:sz w:val="21"/>
              </w:rPr>
              <w:tab/>
            </w:r>
            <w:r>
              <w:rPr>
                <w:sz w:val="21"/>
              </w:rPr>
              <w:t>务</w:t>
            </w:r>
          </w:p>
        </w:tc>
        <w:tc>
          <w:tcPr>
            <w:tcW w:w="2399" w:type="dxa"/>
            <w:gridSpan w:val="2"/>
          </w:tcPr>
          <w:p>
            <w:pPr>
              <w:pStyle w:val="25"/>
              <w:rPr>
                <w:rFonts w:asci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80" w:hRule="atLeast"/>
        </w:trPr>
        <w:tc>
          <w:tcPr>
            <w:tcW w:w="1284" w:type="dxa"/>
          </w:tcPr>
          <w:p>
            <w:pPr>
              <w:pStyle w:val="25"/>
              <w:spacing w:before="142"/>
              <w:ind w:left="107"/>
              <w:rPr>
                <w:sz w:val="21"/>
              </w:rPr>
            </w:pPr>
            <w:r>
              <w:rPr>
                <w:sz w:val="21"/>
              </w:rPr>
              <w:t>现所在机构</w:t>
            </w:r>
          </w:p>
          <w:p>
            <w:pPr>
              <w:pStyle w:val="25"/>
              <w:spacing w:before="173"/>
              <w:ind w:left="107"/>
              <w:rPr>
                <w:sz w:val="21"/>
              </w:rPr>
            </w:pPr>
            <w:r>
              <w:rPr>
                <w:sz w:val="21"/>
              </w:rPr>
              <w:t>或部门</w:t>
            </w:r>
          </w:p>
        </w:tc>
        <w:tc>
          <w:tcPr>
            <w:tcW w:w="4501" w:type="dxa"/>
            <w:gridSpan w:val="4"/>
          </w:tcPr>
          <w:p>
            <w:pPr>
              <w:pStyle w:val="25"/>
              <w:rPr>
                <w:rFonts w:ascii="Times New Roman"/>
              </w:rPr>
            </w:pPr>
          </w:p>
        </w:tc>
        <w:tc>
          <w:tcPr>
            <w:tcW w:w="1604" w:type="dxa"/>
          </w:tcPr>
          <w:p>
            <w:pPr>
              <w:pStyle w:val="25"/>
              <w:spacing w:before="4"/>
              <w:rPr>
                <w:sz w:val="28"/>
              </w:rPr>
            </w:pPr>
          </w:p>
          <w:p>
            <w:pPr>
              <w:pStyle w:val="25"/>
              <w:ind w:left="381"/>
              <w:rPr>
                <w:sz w:val="21"/>
              </w:rPr>
            </w:pPr>
            <w:r>
              <w:rPr>
                <w:sz w:val="21"/>
              </w:rPr>
              <w:t>服务时间</w:t>
            </w:r>
          </w:p>
        </w:tc>
        <w:tc>
          <w:tcPr>
            <w:tcW w:w="2399" w:type="dxa"/>
            <w:gridSpan w:val="2"/>
          </w:tcPr>
          <w:p>
            <w:pPr>
              <w:pStyle w:val="25"/>
              <w:rPr>
                <w:rFonts w:asci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19" w:hRule="atLeast"/>
        </w:trPr>
        <w:tc>
          <w:tcPr>
            <w:tcW w:w="1284" w:type="dxa"/>
          </w:tcPr>
          <w:p>
            <w:pPr>
              <w:pStyle w:val="25"/>
              <w:rPr>
                <w:sz w:val="20"/>
              </w:rPr>
            </w:pPr>
          </w:p>
          <w:p>
            <w:pPr>
              <w:pStyle w:val="25"/>
              <w:spacing w:before="7"/>
              <w:rPr>
                <w:sz w:val="25"/>
              </w:rPr>
            </w:pPr>
          </w:p>
          <w:p>
            <w:pPr>
              <w:pStyle w:val="25"/>
              <w:ind w:left="107"/>
              <w:rPr>
                <w:sz w:val="21"/>
              </w:rPr>
            </w:pPr>
            <w:r>
              <w:rPr>
                <w:sz w:val="21"/>
              </w:rPr>
              <w:t>主要经历</w:t>
            </w:r>
          </w:p>
        </w:tc>
        <w:tc>
          <w:tcPr>
            <w:tcW w:w="8504" w:type="dxa"/>
            <w:gridSpan w:val="7"/>
          </w:tcPr>
          <w:p>
            <w:pPr>
              <w:pStyle w:val="25"/>
              <w:rPr>
                <w:rFonts w:asci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1" w:hRule="atLeast"/>
        </w:trPr>
        <w:tc>
          <w:tcPr>
            <w:tcW w:w="1284" w:type="dxa"/>
          </w:tcPr>
          <w:p>
            <w:pPr>
              <w:pStyle w:val="25"/>
              <w:spacing w:before="145"/>
              <w:ind w:left="107"/>
              <w:rPr>
                <w:sz w:val="21"/>
              </w:rPr>
            </w:pPr>
            <w:r>
              <w:rPr>
                <w:sz w:val="21"/>
              </w:rPr>
              <w:t>日期</w:t>
            </w:r>
          </w:p>
        </w:tc>
        <w:tc>
          <w:tcPr>
            <w:tcW w:w="3802" w:type="dxa"/>
            <w:gridSpan w:val="3"/>
          </w:tcPr>
          <w:p>
            <w:pPr>
              <w:pStyle w:val="25"/>
              <w:spacing w:before="145"/>
              <w:ind w:left="108"/>
              <w:rPr>
                <w:sz w:val="21"/>
              </w:rPr>
            </w:pPr>
            <w:r>
              <w:rPr>
                <w:sz w:val="21"/>
              </w:rPr>
              <w:t>参加过的项目名称</w:t>
            </w:r>
          </w:p>
        </w:tc>
        <w:tc>
          <w:tcPr>
            <w:tcW w:w="2417" w:type="dxa"/>
            <w:gridSpan w:val="3"/>
          </w:tcPr>
          <w:p>
            <w:pPr>
              <w:pStyle w:val="25"/>
              <w:spacing w:before="145"/>
              <w:ind w:left="108"/>
              <w:rPr>
                <w:sz w:val="21"/>
              </w:rPr>
            </w:pPr>
            <w:r>
              <w:rPr>
                <w:sz w:val="21"/>
              </w:rPr>
              <w:t>担任何职务</w:t>
            </w:r>
          </w:p>
        </w:tc>
        <w:tc>
          <w:tcPr>
            <w:tcW w:w="2285" w:type="dxa"/>
          </w:tcPr>
          <w:p>
            <w:pPr>
              <w:pStyle w:val="25"/>
              <w:spacing w:before="145"/>
              <w:ind w:left="106"/>
              <w:rPr>
                <w:sz w:val="21"/>
              </w:rPr>
            </w:pPr>
            <w:r>
              <w:rPr>
                <w:sz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8" w:hRule="atLeast"/>
        </w:trPr>
        <w:tc>
          <w:tcPr>
            <w:tcW w:w="1284" w:type="dxa"/>
          </w:tcPr>
          <w:p>
            <w:pPr>
              <w:pStyle w:val="25"/>
              <w:rPr>
                <w:rFonts w:ascii="Times New Roman"/>
              </w:rPr>
            </w:pPr>
          </w:p>
        </w:tc>
        <w:tc>
          <w:tcPr>
            <w:tcW w:w="3802" w:type="dxa"/>
            <w:gridSpan w:val="3"/>
          </w:tcPr>
          <w:p>
            <w:pPr>
              <w:pStyle w:val="25"/>
              <w:rPr>
                <w:rFonts w:ascii="Times New Roman"/>
              </w:rPr>
            </w:pPr>
          </w:p>
        </w:tc>
        <w:tc>
          <w:tcPr>
            <w:tcW w:w="2417" w:type="dxa"/>
            <w:gridSpan w:val="3"/>
          </w:tcPr>
          <w:p>
            <w:pPr>
              <w:pStyle w:val="25"/>
              <w:spacing w:before="143"/>
              <w:ind w:left="108"/>
              <w:rPr>
                <w:sz w:val="21"/>
              </w:rPr>
            </w:pPr>
            <w:r>
              <w:rPr>
                <w:sz w:val="21"/>
              </w:rPr>
              <w:t>项目负责人</w:t>
            </w:r>
          </w:p>
        </w:tc>
        <w:tc>
          <w:tcPr>
            <w:tcW w:w="2285" w:type="dxa"/>
          </w:tcPr>
          <w:p>
            <w:pPr>
              <w:pStyle w:val="25"/>
              <w:spacing w:before="143"/>
              <w:ind w:left="106"/>
              <w:rPr>
                <w:sz w:val="21"/>
              </w:rPr>
            </w:pPr>
            <w:r>
              <w:rPr>
                <w:sz w:val="21"/>
              </w:rPr>
              <w:t>负责完成此次项目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1" w:hRule="atLeast"/>
        </w:trPr>
        <w:tc>
          <w:tcPr>
            <w:tcW w:w="1284" w:type="dxa"/>
          </w:tcPr>
          <w:p>
            <w:pPr>
              <w:pStyle w:val="25"/>
              <w:rPr>
                <w:rFonts w:ascii="Times New Roman"/>
              </w:rPr>
            </w:pPr>
          </w:p>
        </w:tc>
        <w:tc>
          <w:tcPr>
            <w:tcW w:w="3802" w:type="dxa"/>
            <w:gridSpan w:val="3"/>
          </w:tcPr>
          <w:p>
            <w:pPr>
              <w:pStyle w:val="25"/>
              <w:rPr>
                <w:rFonts w:ascii="Times New Roman"/>
              </w:rPr>
            </w:pPr>
          </w:p>
        </w:tc>
        <w:tc>
          <w:tcPr>
            <w:tcW w:w="2417" w:type="dxa"/>
            <w:gridSpan w:val="3"/>
          </w:tcPr>
          <w:p>
            <w:pPr>
              <w:pStyle w:val="25"/>
              <w:spacing w:before="145"/>
              <w:ind w:left="108"/>
              <w:rPr>
                <w:sz w:val="21"/>
              </w:rPr>
            </w:pPr>
            <w:r>
              <w:rPr>
                <w:sz w:val="21"/>
              </w:rPr>
              <w:t>项目负责人</w:t>
            </w:r>
          </w:p>
        </w:tc>
        <w:tc>
          <w:tcPr>
            <w:tcW w:w="2285" w:type="dxa"/>
          </w:tcPr>
          <w:p>
            <w:pPr>
              <w:pStyle w:val="25"/>
              <w:spacing w:before="145"/>
              <w:ind w:left="106"/>
              <w:rPr>
                <w:sz w:val="21"/>
              </w:rPr>
            </w:pPr>
            <w:r>
              <w:rPr>
                <w:sz w:val="21"/>
              </w:rPr>
              <w:t>负责完成此次项目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1" w:hRule="atLeast"/>
        </w:trPr>
        <w:tc>
          <w:tcPr>
            <w:tcW w:w="1284" w:type="dxa"/>
          </w:tcPr>
          <w:p>
            <w:pPr>
              <w:pStyle w:val="25"/>
              <w:rPr>
                <w:rFonts w:ascii="Times New Roman"/>
              </w:rPr>
            </w:pPr>
          </w:p>
        </w:tc>
        <w:tc>
          <w:tcPr>
            <w:tcW w:w="3802" w:type="dxa"/>
            <w:gridSpan w:val="3"/>
          </w:tcPr>
          <w:p>
            <w:pPr>
              <w:pStyle w:val="25"/>
              <w:rPr>
                <w:rFonts w:ascii="Times New Roman"/>
              </w:rPr>
            </w:pPr>
          </w:p>
        </w:tc>
        <w:tc>
          <w:tcPr>
            <w:tcW w:w="2417" w:type="dxa"/>
            <w:gridSpan w:val="3"/>
          </w:tcPr>
          <w:p>
            <w:pPr>
              <w:pStyle w:val="25"/>
              <w:spacing w:before="142"/>
              <w:ind w:left="108"/>
              <w:rPr>
                <w:sz w:val="21"/>
              </w:rPr>
            </w:pPr>
            <w:r>
              <w:rPr>
                <w:sz w:val="21"/>
              </w:rPr>
              <w:t>项目负责人</w:t>
            </w:r>
          </w:p>
        </w:tc>
        <w:tc>
          <w:tcPr>
            <w:tcW w:w="2285" w:type="dxa"/>
          </w:tcPr>
          <w:p>
            <w:pPr>
              <w:pStyle w:val="25"/>
              <w:spacing w:before="142"/>
              <w:ind w:left="106"/>
              <w:rPr>
                <w:sz w:val="21"/>
              </w:rPr>
            </w:pPr>
            <w:r>
              <w:rPr>
                <w:sz w:val="21"/>
              </w:rPr>
              <w:t>负责完成此次项目</w:t>
            </w:r>
          </w:p>
        </w:tc>
      </w:tr>
    </w:tbl>
    <w:p>
      <w:pPr>
        <w:spacing w:before="178"/>
        <w:ind w:left="2" w:right="4"/>
        <w:jc w:val="center"/>
        <w:rPr>
          <w:sz w:val="21"/>
        </w:rPr>
      </w:pPr>
      <w:r>
        <w:rPr>
          <w:sz w:val="21"/>
        </w:rPr>
        <w:t>3、负责人简历中应附相关资格证书、职称证书、类似业绩、社会养老保险缴费票据复印件</w:t>
      </w:r>
    </w:p>
    <w:p>
      <w:pPr>
        <w:pStyle w:val="5"/>
        <w:rPr>
          <w:sz w:val="20"/>
        </w:rPr>
      </w:pPr>
    </w:p>
    <w:p>
      <w:pPr>
        <w:pStyle w:val="5"/>
        <w:rPr>
          <w:sz w:val="20"/>
        </w:rPr>
      </w:pPr>
    </w:p>
    <w:p>
      <w:pPr>
        <w:pStyle w:val="5"/>
        <w:spacing w:before="6"/>
        <w:rPr>
          <w:sz w:val="16"/>
        </w:rPr>
      </w:pPr>
    </w:p>
    <w:p>
      <w:pPr>
        <w:pStyle w:val="5"/>
        <w:tabs>
          <w:tab w:val="left" w:pos="5115"/>
        </w:tabs>
        <w:ind w:left="1220"/>
        <w:rPr>
          <w:rFonts w:ascii="Times New Roman" w:eastAsia="Times New Roman"/>
        </w:rPr>
      </w:pPr>
      <w:r>
        <w:rPr>
          <w:spacing w:val="-1"/>
        </w:rPr>
        <w:t>供</w:t>
      </w:r>
      <w:r>
        <w:t>应商名称(盖公章)：</w:t>
      </w:r>
      <w:r>
        <w:rPr>
          <w:rFonts w:ascii="Times New Roman" w:eastAsia="Times New Roman"/>
          <w:u w:val="single"/>
        </w:rPr>
        <w:t xml:space="preserve"> </w:t>
      </w:r>
      <w:r>
        <w:rPr>
          <w:rFonts w:ascii="Times New Roman" w:eastAsia="Times New Roman"/>
          <w:u w:val="single"/>
        </w:rPr>
        <w:tab/>
      </w:r>
    </w:p>
    <w:p>
      <w:pPr>
        <w:pStyle w:val="5"/>
        <w:tabs>
          <w:tab w:val="left" w:pos="2660"/>
          <w:tab w:val="left" w:pos="3380"/>
          <w:tab w:val="left" w:pos="4100"/>
          <w:tab w:val="left" w:pos="7036"/>
        </w:tabs>
        <w:spacing w:before="161" w:line="364" w:lineRule="auto"/>
        <w:ind w:left="1220" w:right="3708"/>
      </w:pPr>
      <w:r>
        <w:t>法定代表人或其授权代表(签字或盖章)：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line="364" w:lineRule="auto"/>
        <w:sectPr>
          <w:pgSz w:w="11910" w:h="16840"/>
          <w:pgMar w:top="1380" w:right="580" w:bottom="1380" w:left="580" w:header="0" w:footer="1115" w:gutter="0"/>
          <w:cols w:space="720" w:num="1"/>
        </w:sectPr>
      </w:pPr>
    </w:p>
    <w:p>
      <w:pPr>
        <w:pStyle w:val="22"/>
        <w:spacing w:before="34"/>
        <w:ind w:right="2"/>
      </w:pPr>
      <w:bookmarkStart w:id="31" w:name="_Toc17441"/>
      <w:bookmarkStart w:id="32" w:name="_Toc211"/>
      <w:r>
        <w:t>6-2拟投入本项目的主要成员表</w:t>
      </w:r>
      <w:bookmarkEnd w:id="31"/>
      <w:bookmarkEnd w:id="32"/>
    </w:p>
    <w:p>
      <w:pPr>
        <w:pStyle w:val="5"/>
        <w:rPr>
          <w:b/>
          <w:sz w:val="20"/>
        </w:rPr>
      </w:pPr>
    </w:p>
    <w:p>
      <w:pPr>
        <w:pStyle w:val="5"/>
        <w:rPr>
          <w:b/>
          <w:sz w:val="20"/>
        </w:rPr>
      </w:pPr>
    </w:p>
    <w:p>
      <w:pPr>
        <w:pStyle w:val="5"/>
        <w:rPr>
          <w:b/>
          <w:sz w:val="23"/>
        </w:rPr>
      </w:pPr>
    </w:p>
    <w:tbl>
      <w:tblPr>
        <w:tblStyle w:val="21"/>
        <w:tblW w:w="9859" w:type="dxa"/>
        <w:tblInd w:w="4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8"/>
        <w:gridCol w:w="1011"/>
        <w:gridCol w:w="838"/>
        <w:gridCol w:w="839"/>
        <w:gridCol w:w="838"/>
        <w:gridCol w:w="838"/>
        <w:gridCol w:w="840"/>
        <w:gridCol w:w="2038"/>
        <w:gridCol w:w="1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668" w:type="dxa"/>
          </w:tcPr>
          <w:p>
            <w:pPr>
              <w:pStyle w:val="25"/>
              <w:spacing w:before="4"/>
              <w:rPr>
                <w:b/>
                <w:sz w:val="28"/>
              </w:rPr>
            </w:pPr>
          </w:p>
          <w:p>
            <w:pPr>
              <w:pStyle w:val="25"/>
              <w:ind w:left="103" w:right="95"/>
              <w:jc w:val="center"/>
              <w:rPr>
                <w:sz w:val="21"/>
              </w:rPr>
            </w:pPr>
            <w:r>
              <w:rPr>
                <w:sz w:val="21"/>
              </w:rPr>
              <w:t>序号</w:t>
            </w:r>
          </w:p>
        </w:tc>
        <w:tc>
          <w:tcPr>
            <w:tcW w:w="1011" w:type="dxa"/>
          </w:tcPr>
          <w:p>
            <w:pPr>
              <w:pStyle w:val="25"/>
              <w:spacing w:before="4"/>
              <w:rPr>
                <w:b/>
                <w:sz w:val="28"/>
              </w:rPr>
            </w:pPr>
          </w:p>
          <w:p>
            <w:pPr>
              <w:pStyle w:val="25"/>
              <w:ind w:left="294"/>
              <w:rPr>
                <w:sz w:val="21"/>
              </w:rPr>
            </w:pPr>
            <w:r>
              <w:rPr>
                <w:sz w:val="21"/>
              </w:rPr>
              <w:t>姓名</w:t>
            </w:r>
          </w:p>
        </w:tc>
        <w:tc>
          <w:tcPr>
            <w:tcW w:w="838" w:type="dxa"/>
          </w:tcPr>
          <w:p>
            <w:pPr>
              <w:pStyle w:val="25"/>
              <w:spacing w:before="4"/>
              <w:rPr>
                <w:b/>
                <w:sz w:val="28"/>
              </w:rPr>
            </w:pPr>
          </w:p>
          <w:p>
            <w:pPr>
              <w:pStyle w:val="25"/>
              <w:ind w:left="205"/>
              <w:rPr>
                <w:sz w:val="21"/>
              </w:rPr>
            </w:pPr>
            <w:r>
              <w:rPr>
                <w:sz w:val="21"/>
              </w:rPr>
              <w:t>性别</w:t>
            </w:r>
          </w:p>
        </w:tc>
        <w:tc>
          <w:tcPr>
            <w:tcW w:w="839" w:type="dxa"/>
          </w:tcPr>
          <w:p>
            <w:pPr>
              <w:pStyle w:val="25"/>
              <w:spacing w:before="4"/>
              <w:rPr>
                <w:b/>
                <w:sz w:val="28"/>
              </w:rPr>
            </w:pPr>
          </w:p>
          <w:p>
            <w:pPr>
              <w:pStyle w:val="25"/>
              <w:ind w:left="207"/>
              <w:rPr>
                <w:sz w:val="21"/>
              </w:rPr>
            </w:pPr>
            <w:r>
              <w:rPr>
                <w:sz w:val="21"/>
              </w:rPr>
              <w:t>年龄</w:t>
            </w:r>
          </w:p>
        </w:tc>
        <w:tc>
          <w:tcPr>
            <w:tcW w:w="838" w:type="dxa"/>
          </w:tcPr>
          <w:p>
            <w:pPr>
              <w:pStyle w:val="25"/>
              <w:spacing w:before="4"/>
              <w:rPr>
                <w:b/>
                <w:sz w:val="28"/>
              </w:rPr>
            </w:pPr>
          </w:p>
          <w:p>
            <w:pPr>
              <w:pStyle w:val="25"/>
              <w:ind w:left="206"/>
              <w:rPr>
                <w:sz w:val="21"/>
              </w:rPr>
            </w:pPr>
            <w:r>
              <w:rPr>
                <w:sz w:val="21"/>
              </w:rPr>
              <w:t>学历</w:t>
            </w:r>
          </w:p>
        </w:tc>
        <w:tc>
          <w:tcPr>
            <w:tcW w:w="838" w:type="dxa"/>
          </w:tcPr>
          <w:p>
            <w:pPr>
              <w:pStyle w:val="25"/>
              <w:spacing w:before="4"/>
              <w:rPr>
                <w:b/>
                <w:sz w:val="28"/>
              </w:rPr>
            </w:pPr>
          </w:p>
          <w:p>
            <w:pPr>
              <w:pStyle w:val="25"/>
              <w:ind w:left="206"/>
              <w:rPr>
                <w:sz w:val="21"/>
              </w:rPr>
            </w:pPr>
            <w:r>
              <w:rPr>
                <w:sz w:val="21"/>
              </w:rPr>
              <w:t>职称</w:t>
            </w:r>
          </w:p>
        </w:tc>
        <w:tc>
          <w:tcPr>
            <w:tcW w:w="840" w:type="dxa"/>
          </w:tcPr>
          <w:p>
            <w:pPr>
              <w:pStyle w:val="25"/>
              <w:spacing w:before="4"/>
              <w:rPr>
                <w:b/>
                <w:sz w:val="28"/>
              </w:rPr>
            </w:pPr>
          </w:p>
          <w:p>
            <w:pPr>
              <w:pStyle w:val="25"/>
              <w:ind w:left="206"/>
              <w:rPr>
                <w:sz w:val="21"/>
              </w:rPr>
            </w:pPr>
            <w:r>
              <w:rPr>
                <w:sz w:val="21"/>
              </w:rPr>
              <w:t>专业</w:t>
            </w:r>
          </w:p>
        </w:tc>
        <w:tc>
          <w:tcPr>
            <w:tcW w:w="2038" w:type="dxa"/>
          </w:tcPr>
          <w:p>
            <w:pPr>
              <w:pStyle w:val="25"/>
              <w:spacing w:line="440" w:lineRule="exact"/>
              <w:ind w:left="592" w:right="170" w:hanging="420"/>
              <w:rPr>
                <w:sz w:val="21"/>
              </w:rPr>
            </w:pPr>
            <w:r>
              <w:rPr>
                <w:sz w:val="21"/>
              </w:rPr>
              <w:t>拟担任岗位或承担工作内容</w:t>
            </w:r>
          </w:p>
        </w:tc>
        <w:tc>
          <w:tcPr>
            <w:tcW w:w="1949" w:type="dxa"/>
          </w:tcPr>
          <w:p>
            <w:pPr>
              <w:pStyle w:val="25"/>
              <w:spacing w:before="4"/>
              <w:rPr>
                <w:b/>
                <w:sz w:val="28"/>
              </w:rPr>
            </w:pPr>
          </w:p>
          <w:p>
            <w:pPr>
              <w:pStyle w:val="25"/>
              <w:ind w:left="235"/>
              <w:rPr>
                <w:sz w:val="21"/>
              </w:rPr>
            </w:pPr>
            <w:r>
              <w:rPr>
                <w:sz w:val="21"/>
              </w:rPr>
              <w:t>从事该岗位时间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668" w:type="dxa"/>
          </w:tcPr>
          <w:p>
            <w:pPr>
              <w:pStyle w:val="25"/>
              <w:spacing w:before="142"/>
              <w:ind w:left="9"/>
              <w:jc w:val="center"/>
              <w:rPr>
                <w:sz w:val="21"/>
              </w:rPr>
            </w:pPr>
            <w:r>
              <w:rPr>
                <w:sz w:val="21"/>
              </w:rPr>
              <w:t>1</w:t>
            </w:r>
          </w:p>
        </w:tc>
        <w:tc>
          <w:tcPr>
            <w:tcW w:w="1011" w:type="dxa"/>
          </w:tcPr>
          <w:p>
            <w:pPr>
              <w:pStyle w:val="25"/>
              <w:rPr>
                <w:rFonts w:ascii="Times New Roman"/>
              </w:rPr>
            </w:pPr>
          </w:p>
        </w:tc>
        <w:tc>
          <w:tcPr>
            <w:tcW w:w="838" w:type="dxa"/>
          </w:tcPr>
          <w:p>
            <w:pPr>
              <w:pStyle w:val="25"/>
              <w:rPr>
                <w:rFonts w:ascii="Times New Roman"/>
              </w:rPr>
            </w:pPr>
          </w:p>
        </w:tc>
        <w:tc>
          <w:tcPr>
            <w:tcW w:w="839" w:type="dxa"/>
          </w:tcPr>
          <w:p>
            <w:pPr>
              <w:pStyle w:val="25"/>
              <w:rPr>
                <w:rFonts w:ascii="Times New Roman"/>
              </w:rPr>
            </w:pPr>
          </w:p>
        </w:tc>
        <w:tc>
          <w:tcPr>
            <w:tcW w:w="838" w:type="dxa"/>
          </w:tcPr>
          <w:p>
            <w:pPr>
              <w:pStyle w:val="25"/>
              <w:rPr>
                <w:rFonts w:ascii="Times New Roman"/>
              </w:rPr>
            </w:pPr>
          </w:p>
        </w:tc>
        <w:tc>
          <w:tcPr>
            <w:tcW w:w="838" w:type="dxa"/>
          </w:tcPr>
          <w:p>
            <w:pPr>
              <w:pStyle w:val="25"/>
              <w:rPr>
                <w:rFonts w:ascii="Times New Roman"/>
              </w:rPr>
            </w:pPr>
          </w:p>
        </w:tc>
        <w:tc>
          <w:tcPr>
            <w:tcW w:w="840" w:type="dxa"/>
          </w:tcPr>
          <w:p>
            <w:pPr>
              <w:pStyle w:val="25"/>
              <w:rPr>
                <w:rFonts w:ascii="Times New Roman"/>
              </w:rPr>
            </w:pPr>
          </w:p>
        </w:tc>
        <w:tc>
          <w:tcPr>
            <w:tcW w:w="2038" w:type="dxa"/>
          </w:tcPr>
          <w:p>
            <w:pPr>
              <w:pStyle w:val="25"/>
              <w:rPr>
                <w:rFonts w:ascii="Times New Roman"/>
              </w:rPr>
            </w:pPr>
          </w:p>
        </w:tc>
        <w:tc>
          <w:tcPr>
            <w:tcW w:w="1949"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668" w:type="dxa"/>
          </w:tcPr>
          <w:p>
            <w:pPr>
              <w:pStyle w:val="25"/>
              <w:spacing w:before="142"/>
              <w:ind w:left="9"/>
              <w:jc w:val="center"/>
              <w:rPr>
                <w:sz w:val="21"/>
              </w:rPr>
            </w:pPr>
            <w:r>
              <w:rPr>
                <w:sz w:val="21"/>
              </w:rPr>
              <w:t>2</w:t>
            </w:r>
          </w:p>
        </w:tc>
        <w:tc>
          <w:tcPr>
            <w:tcW w:w="1011" w:type="dxa"/>
          </w:tcPr>
          <w:p>
            <w:pPr>
              <w:pStyle w:val="25"/>
              <w:rPr>
                <w:rFonts w:ascii="Times New Roman"/>
              </w:rPr>
            </w:pPr>
          </w:p>
        </w:tc>
        <w:tc>
          <w:tcPr>
            <w:tcW w:w="838" w:type="dxa"/>
          </w:tcPr>
          <w:p>
            <w:pPr>
              <w:pStyle w:val="25"/>
              <w:rPr>
                <w:rFonts w:ascii="Times New Roman"/>
              </w:rPr>
            </w:pPr>
          </w:p>
        </w:tc>
        <w:tc>
          <w:tcPr>
            <w:tcW w:w="839" w:type="dxa"/>
          </w:tcPr>
          <w:p>
            <w:pPr>
              <w:pStyle w:val="25"/>
              <w:rPr>
                <w:rFonts w:ascii="Times New Roman"/>
              </w:rPr>
            </w:pPr>
          </w:p>
        </w:tc>
        <w:tc>
          <w:tcPr>
            <w:tcW w:w="838" w:type="dxa"/>
          </w:tcPr>
          <w:p>
            <w:pPr>
              <w:pStyle w:val="25"/>
              <w:rPr>
                <w:rFonts w:ascii="Times New Roman"/>
              </w:rPr>
            </w:pPr>
          </w:p>
        </w:tc>
        <w:tc>
          <w:tcPr>
            <w:tcW w:w="838" w:type="dxa"/>
          </w:tcPr>
          <w:p>
            <w:pPr>
              <w:pStyle w:val="25"/>
              <w:rPr>
                <w:rFonts w:ascii="Times New Roman"/>
              </w:rPr>
            </w:pPr>
          </w:p>
        </w:tc>
        <w:tc>
          <w:tcPr>
            <w:tcW w:w="840" w:type="dxa"/>
          </w:tcPr>
          <w:p>
            <w:pPr>
              <w:pStyle w:val="25"/>
              <w:rPr>
                <w:rFonts w:ascii="Times New Roman"/>
              </w:rPr>
            </w:pPr>
          </w:p>
        </w:tc>
        <w:tc>
          <w:tcPr>
            <w:tcW w:w="2038" w:type="dxa"/>
          </w:tcPr>
          <w:p>
            <w:pPr>
              <w:pStyle w:val="25"/>
              <w:rPr>
                <w:rFonts w:ascii="Times New Roman"/>
              </w:rPr>
            </w:pPr>
          </w:p>
        </w:tc>
        <w:tc>
          <w:tcPr>
            <w:tcW w:w="1949"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668" w:type="dxa"/>
          </w:tcPr>
          <w:p>
            <w:pPr>
              <w:pStyle w:val="25"/>
              <w:spacing w:before="142"/>
              <w:ind w:left="9"/>
              <w:jc w:val="center"/>
              <w:rPr>
                <w:sz w:val="21"/>
              </w:rPr>
            </w:pPr>
            <w:r>
              <w:rPr>
                <w:sz w:val="21"/>
              </w:rPr>
              <w:t>3</w:t>
            </w:r>
          </w:p>
        </w:tc>
        <w:tc>
          <w:tcPr>
            <w:tcW w:w="1011" w:type="dxa"/>
          </w:tcPr>
          <w:p>
            <w:pPr>
              <w:pStyle w:val="25"/>
              <w:rPr>
                <w:rFonts w:ascii="Times New Roman"/>
              </w:rPr>
            </w:pPr>
          </w:p>
        </w:tc>
        <w:tc>
          <w:tcPr>
            <w:tcW w:w="838" w:type="dxa"/>
          </w:tcPr>
          <w:p>
            <w:pPr>
              <w:pStyle w:val="25"/>
              <w:rPr>
                <w:rFonts w:ascii="Times New Roman"/>
              </w:rPr>
            </w:pPr>
          </w:p>
        </w:tc>
        <w:tc>
          <w:tcPr>
            <w:tcW w:w="839" w:type="dxa"/>
          </w:tcPr>
          <w:p>
            <w:pPr>
              <w:pStyle w:val="25"/>
              <w:rPr>
                <w:rFonts w:ascii="Times New Roman"/>
              </w:rPr>
            </w:pPr>
          </w:p>
        </w:tc>
        <w:tc>
          <w:tcPr>
            <w:tcW w:w="838" w:type="dxa"/>
          </w:tcPr>
          <w:p>
            <w:pPr>
              <w:pStyle w:val="25"/>
              <w:rPr>
                <w:rFonts w:ascii="Times New Roman"/>
              </w:rPr>
            </w:pPr>
          </w:p>
        </w:tc>
        <w:tc>
          <w:tcPr>
            <w:tcW w:w="838" w:type="dxa"/>
          </w:tcPr>
          <w:p>
            <w:pPr>
              <w:pStyle w:val="25"/>
              <w:rPr>
                <w:rFonts w:ascii="Times New Roman"/>
              </w:rPr>
            </w:pPr>
          </w:p>
        </w:tc>
        <w:tc>
          <w:tcPr>
            <w:tcW w:w="840" w:type="dxa"/>
          </w:tcPr>
          <w:p>
            <w:pPr>
              <w:pStyle w:val="25"/>
              <w:rPr>
                <w:rFonts w:ascii="Times New Roman"/>
              </w:rPr>
            </w:pPr>
          </w:p>
        </w:tc>
        <w:tc>
          <w:tcPr>
            <w:tcW w:w="2038" w:type="dxa"/>
          </w:tcPr>
          <w:p>
            <w:pPr>
              <w:pStyle w:val="25"/>
              <w:rPr>
                <w:rFonts w:ascii="Times New Roman"/>
              </w:rPr>
            </w:pPr>
          </w:p>
        </w:tc>
        <w:tc>
          <w:tcPr>
            <w:tcW w:w="1949"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668" w:type="dxa"/>
          </w:tcPr>
          <w:p>
            <w:pPr>
              <w:pStyle w:val="25"/>
              <w:spacing w:before="143"/>
              <w:ind w:left="9"/>
              <w:jc w:val="center"/>
              <w:rPr>
                <w:sz w:val="21"/>
              </w:rPr>
            </w:pPr>
            <w:r>
              <w:rPr>
                <w:sz w:val="21"/>
              </w:rPr>
              <w:t>4</w:t>
            </w:r>
          </w:p>
        </w:tc>
        <w:tc>
          <w:tcPr>
            <w:tcW w:w="1011" w:type="dxa"/>
          </w:tcPr>
          <w:p>
            <w:pPr>
              <w:pStyle w:val="25"/>
              <w:rPr>
                <w:rFonts w:ascii="Times New Roman"/>
              </w:rPr>
            </w:pPr>
          </w:p>
        </w:tc>
        <w:tc>
          <w:tcPr>
            <w:tcW w:w="838" w:type="dxa"/>
          </w:tcPr>
          <w:p>
            <w:pPr>
              <w:pStyle w:val="25"/>
              <w:rPr>
                <w:rFonts w:ascii="Times New Roman"/>
              </w:rPr>
            </w:pPr>
          </w:p>
        </w:tc>
        <w:tc>
          <w:tcPr>
            <w:tcW w:w="839" w:type="dxa"/>
          </w:tcPr>
          <w:p>
            <w:pPr>
              <w:pStyle w:val="25"/>
              <w:rPr>
                <w:rFonts w:ascii="Times New Roman"/>
              </w:rPr>
            </w:pPr>
          </w:p>
        </w:tc>
        <w:tc>
          <w:tcPr>
            <w:tcW w:w="838" w:type="dxa"/>
          </w:tcPr>
          <w:p>
            <w:pPr>
              <w:pStyle w:val="25"/>
              <w:rPr>
                <w:rFonts w:ascii="Times New Roman"/>
              </w:rPr>
            </w:pPr>
          </w:p>
        </w:tc>
        <w:tc>
          <w:tcPr>
            <w:tcW w:w="838" w:type="dxa"/>
          </w:tcPr>
          <w:p>
            <w:pPr>
              <w:pStyle w:val="25"/>
              <w:rPr>
                <w:rFonts w:ascii="Times New Roman"/>
              </w:rPr>
            </w:pPr>
          </w:p>
        </w:tc>
        <w:tc>
          <w:tcPr>
            <w:tcW w:w="840" w:type="dxa"/>
          </w:tcPr>
          <w:p>
            <w:pPr>
              <w:pStyle w:val="25"/>
              <w:rPr>
                <w:rFonts w:ascii="Times New Roman"/>
              </w:rPr>
            </w:pPr>
          </w:p>
        </w:tc>
        <w:tc>
          <w:tcPr>
            <w:tcW w:w="2038" w:type="dxa"/>
          </w:tcPr>
          <w:p>
            <w:pPr>
              <w:pStyle w:val="25"/>
              <w:rPr>
                <w:rFonts w:ascii="Times New Roman"/>
              </w:rPr>
            </w:pPr>
          </w:p>
        </w:tc>
        <w:tc>
          <w:tcPr>
            <w:tcW w:w="1949"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668" w:type="dxa"/>
          </w:tcPr>
          <w:p>
            <w:pPr>
              <w:pStyle w:val="25"/>
              <w:spacing w:before="142"/>
              <w:ind w:left="9"/>
              <w:jc w:val="center"/>
              <w:rPr>
                <w:sz w:val="21"/>
              </w:rPr>
            </w:pPr>
            <w:r>
              <w:rPr>
                <w:sz w:val="21"/>
              </w:rPr>
              <w:t>5</w:t>
            </w:r>
          </w:p>
        </w:tc>
        <w:tc>
          <w:tcPr>
            <w:tcW w:w="1011" w:type="dxa"/>
          </w:tcPr>
          <w:p>
            <w:pPr>
              <w:pStyle w:val="25"/>
              <w:rPr>
                <w:rFonts w:ascii="Times New Roman"/>
              </w:rPr>
            </w:pPr>
          </w:p>
        </w:tc>
        <w:tc>
          <w:tcPr>
            <w:tcW w:w="838" w:type="dxa"/>
          </w:tcPr>
          <w:p>
            <w:pPr>
              <w:pStyle w:val="25"/>
              <w:rPr>
                <w:rFonts w:ascii="Times New Roman"/>
              </w:rPr>
            </w:pPr>
          </w:p>
        </w:tc>
        <w:tc>
          <w:tcPr>
            <w:tcW w:w="839" w:type="dxa"/>
          </w:tcPr>
          <w:p>
            <w:pPr>
              <w:pStyle w:val="25"/>
              <w:rPr>
                <w:rFonts w:ascii="Times New Roman"/>
              </w:rPr>
            </w:pPr>
          </w:p>
        </w:tc>
        <w:tc>
          <w:tcPr>
            <w:tcW w:w="838" w:type="dxa"/>
          </w:tcPr>
          <w:p>
            <w:pPr>
              <w:pStyle w:val="25"/>
              <w:rPr>
                <w:rFonts w:ascii="Times New Roman"/>
              </w:rPr>
            </w:pPr>
          </w:p>
        </w:tc>
        <w:tc>
          <w:tcPr>
            <w:tcW w:w="838" w:type="dxa"/>
          </w:tcPr>
          <w:p>
            <w:pPr>
              <w:pStyle w:val="25"/>
              <w:rPr>
                <w:rFonts w:ascii="Times New Roman"/>
              </w:rPr>
            </w:pPr>
          </w:p>
        </w:tc>
        <w:tc>
          <w:tcPr>
            <w:tcW w:w="840" w:type="dxa"/>
          </w:tcPr>
          <w:p>
            <w:pPr>
              <w:pStyle w:val="25"/>
              <w:rPr>
                <w:rFonts w:ascii="Times New Roman"/>
              </w:rPr>
            </w:pPr>
          </w:p>
        </w:tc>
        <w:tc>
          <w:tcPr>
            <w:tcW w:w="2038" w:type="dxa"/>
          </w:tcPr>
          <w:p>
            <w:pPr>
              <w:pStyle w:val="25"/>
              <w:rPr>
                <w:rFonts w:ascii="Times New Roman"/>
              </w:rPr>
            </w:pPr>
          </w:p>
        </w:tc>
        <w:tc>
          <w:tcPr>
            <w:tcW w:w="1949" w:type="dxa"/>
          </w:tcPr>
          <w:p>
            <w:pPr>
              <w:pStyle w:val="25"/>
              <w:rPr>
                <w:rFonts w:ascii="Times New Roman"/>
              </w:rPr>
            </w:pPr>
          </w:p>
        </w:tc>
      </w:tr>
    </w:tbl>
    <w:p>
      <w:pPr>
        <w:spacing w:before="143"/>
        <w:ind w:left="1580"/>
        <w:rPr>
          <w:sz w:val="21"/>
        </w:rPr>
      </w:pPr>
      <w:r>
        <w:rPr>
          <w:sz w:val="21"/>
        </w:rPr>
        <w:t>说明：以上人员应当附社保部门出具的社会养老保险缴费票据复印件。</w:t>
      </w:r>
    </w:p>
    <w:p>
      <w:pPr>
        <w:pStyle w:val="5"/>
        <w:rPr>
          <w:sz w:val="20"/>
        </w:rPr>
      </w:pPr>
    </w:p>
    <w:p>
      <w:pPr>
        <w:pStyle w:val="5"/>
        <w:rPr>
          <w:sz w:val="20"/>
        </w:rPr>
      </w:pPr>
    </w:p>
    <w:p>
      <w:pPr>
        <w:pStyle w:val="5"/>
        <w:rPr>
          <w:sz w:val="20"/>
        </w:rPr>
      </w:pPr>
    </w:p>
    <w:p>
      <w:pPr>
        <w:pStyle w:val="5"/>
        <w:spacing w:before="6"/>
        <w:rPr>
          <w:sz w:val="21"/>
        </w:rPr>
      </w:pPr>
    </w:p>
    <w:p>
      <w:pPr>
        <w:pStyle w:val="5"/>
        <w:tabs>
          <w:tab w:val="left" w:pos="5115"/>
        </w:tabs>
        <w:spacing w:before="1"/>
        <w:ind w:left="1220"/>
        <w:rPr>
          <w:rFonts w:ascii="Times New Roman" w:eastAsia="Times New Roman"/>
        </w:rPr>
      </w:pPr>
      <w:r>
        <w:rPr>
          <w:spacing w:val="-1"/>
        </w:rPr>
        <w:t>供</w:t>
      </w:r>
      <w:r>
        <w:t>应商名称(盖公章)：</w:t>
      </w:r>
      <w:r>
        <w:rPr>
          <w:rFonts w:ascii="Times New Roman" w:eastAsia="Times New Roman"/>
          <w:u w:val="single"/>
        </w:rPr>
        <w:t xml:space="preserve"> </w:t>
      </w:r>
      <w:r>
        <w:rPr>
          <w:rFonts w:ascii="Times New Roman" w:eastAsia="Times New Roman"/>
          <w:u w:val="single"/>
        </w:rPr>
        <w:tab/>
      </w:r>
    </w:p>
    <w:p>
      <w:pPr>
        <w:pStyle w:val="5"/>
        <w:tabs>
          <w:tab w:val="left" w:pos="2660"/>
          <w:tab w:val="left" w:pos="3380"/>
          <w:tab w:val="left" w:pos="4100"/>
          <w:tab w:val="left" w:pos="7036"/>
        </w:tabs>
        <w:spacing w:before="160" w:line="364" w:lineRule="auto"/>
        <w:ind w:left="1220" w:right="3708"/>
      </w:pPr>
      <w:r>
        <w:t>法定代表人或其授权代表(签字或盖章)：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5"/>
        <w:rPr>
          <w:sz w:val="26"/>
        </w:rPr>
      </w:pPr>
    </w:p>
    <w:p>
      <w:pPr>
        <w:pStyle w:val="5"/>
        <w:rPr>
          <w:sz w:val="26"/>
        </w:rPr>
      </w:pPr>
    </w:p>
    <w:p>
      <w:pPr>
        <w:pStyle w:val="5"/>
        <w:rPr>
          <w:sz w:val="26"/>
        </w:rPr>
      </w:pPr>
    </w:p>
    <w:p>
      <w:pPr>
        <w:pStyle w:val="5"/>
        <w:spacing w:before="9"/>
        <w:rPr>
          <w:sz w:val="31"/>
        </w:rPr>
      </w:pPr>
    </w:p>
    <w:p>
      <w:pPr>
        <w:spacing w:line="364" w:lineRule="auto"/>
        <w:ind w:left="1700" w:right="5428" w:firstLine="2"/>
        <w:rPr>
          <w:sz w:val="24"/>
        </w:rPr>
      </w:pPr>
      <w:r>
        <w:rPr>
          <w:b/>
          <w:spacing w:val="-2"/>
          <w:sz w:val="24"/>
        </w:rPr>
        <w:t>七、供应商认为需提供的其他资料</w:t>
      </w:r>
      <w:r>
        <w:rPr>
          <w:sz w:val="24"/>
        </w:rPr>
        <w:t>(示例略)</w:t>
      </w:r>
    </w:p>
    <w:p>
      <w:pPr>
        <w:pStyle w:val="5"/>
      </w:pPr>
    </w:p>
    <w:p>
      <w:pPr>
        <w:pStyle w:val="5"/>
      </w:pPr>
    </w:p>
    <w:p>
      <w:pPr>
        <w:pStyle w:val="5"/>
      </w:pPr>
    </w:p>
    <w:p>
      <w:pPr>
        <w:pStyle w:val="5"/>
      </w:pPr>
    </w:p>
    <w:p>
      <w:pPr>
        <w:pStyle w:val="5"/>
      </w:pPr>
    </w:p>
    <w:p>
      <w:pPr>
        <w:pStyle w:val="5"/>
      </w:pPr>
    </w:p>
    <w:p>
      <w:pPr>
        <w:pStyle w:val="5"/>
        <w:spacing w:before="11"/>
        <w:rPr>
          <w:sz w:val="34"/>
        </w:rPr>
      </w:pPr>
    </w:p>
    <w:p>
      <w:pPr>
        <w:spacing w:line="316" w:lineRule="auto"/>
        <w:ind w:left="1700" w:right="6273" w:hanging="120"/>
        <w:rPr>
          <w:sz w:val="24"/>
        </w:rPr>
      </w:pPr>
      <w:r>
        <w:rPr>
          <w:b/>
          <w:spacing w:val="-2"/>
          <w:sz w:val="24"/>
        </w:rPr>
        <w:t>八、供应商企业类型声明函</w:t>
      </w:r>
      <w:r>
        <w:rPr>
          <w:sz w:val="24"/>
        </w:rPr>
        <w:t>(示例略)</w:t>
      </w:r>
    </w:p>
    <w:p>
      <w:pPr>
        <w:spacing w:line="316" w:lineRule="auto"/>
        <w:rPr>
          <w:sz w:val="24"/>
        </w:rPr>
        <w:sectPr>
          <w:pgSz w:w="11910" w:h="16840"/>
          <w:pgMar w:top="1460" w:right="580" w:bottom="1380" w:left="580" w:header="0" w:footer="1115" w:gutter="0"/>
          <w:cols w:space="720" w:num="1"/>
        </w:sectPr>
      </w:pPr>
    </w:p>
    <w:p>
      <w:pPr>
        <w:pStyle w:val="23"/>
        <w:spacing w:before="54"/>
        <w:ind w:left="2" w:right="5896"/>
        <w:jc w:val="center"/>
      </w:pPr>
      <w:bookmarkStart w:id="33" w:name="_Toc780"/>
      <w:r>
        <w:t>九、中小微企业声明函</w:t>
      </w:r>
      <w:bookmarkEnd w:id="33"/>
    </w:p>
    <w:p>
      <w:pPr>
        <w:pStyle w:val="5"/>
        <w:spacing w:before="99"/>
        <w:ind w:left="2" w:right="2"/>
        <w:jc w:val="center"/>
      </w:pPr>
      <w:r>
        <w:t>（中小微企业适用）</w:t>
      </w:r>
    </w:p>
    <w:p>
      <w:pPr>
        <w:pStyle w:val="5"/>
        <w:spacing w:before="160" w:line="364" w:lineRule="auto"/>
        <w:ind w:left="1220" w:right="1216" w:firstLine="479"/>
        <w:jc w:val="both"/>
      </w:pPr>
      <w:r>
        <w:rPr>
          <w:spacing w:val="11"/>
        </w:rPr>
        <w:t>本公司郑重声明，根据《政府采购促进中小企业发展暂行办法》（</w:t>
      </w:r>
      <w:r>
        <w:rPr>
          <w:spacing w:val="5"/>
        </w:rPr>
        <w:t>财库[2011]181</w:t>
      </w:r>
      <w:r>
        <w:rPr>
          <w:spacing w:val="59"/>
        </w:rPr>
        <w:t xml:space="preserve"> 号</w:t>
      </w:r>
      <w:r>
        <w:rPr>
          <w:spacing w:val="-32"/>
        </w:rPr>
        <w:t>）</w:t>
      </w:r>
      <w:r>
        <w:rPr>
          <w:spacing w:val="-6"/>
        </w:rPr>
        <w:t>的规定，本公司为</w:t>
      </w:r>
      <w:r>
        <w:rPr>
          <w:spacing w:val="30"/>
          <w:u w:val="single"/>
        </w:rPr>
        <w:t xml:space="preserve">   </w:t>
      </w:r>
      <w:r>
        <w:t>（</w:t>
      </w:r>
      <w:r>
        <w:rPr>
          <w:spacing w:val="-12"/>
        </w:rPr>
        <w:t>请填写：大型、中型、小型、微型</w:t>
      </w:r>
      <w:r>
        <w:rPr>
          <w:spacing w:val="-11"/>
        </w:rPr>
        <w:t xml:space="preserve">） </w:t>
      </w:r>
      <w:r>
        <w:t>企业。即，本公司同时满足以下条件：</w:t>
      </w:r>
    </w:p>
    <w:p>
      <w:pPr>
        <w:pStyle w:val="24"/>
        <w:numPr>
          <w:ilvl w:val="0"/>
          <w:numId w:val="25"/>
        </w:numPr>
        <w:tabs>
          <w:tab w:val="left" w:pos="1942"/>
        </w:tabs>
        <w:spacing w:before="2" w:line="364" w:lineRule="auto"/>
        <w:ind w:right="1221" w:firstLine="479"/>
        <w:rPr>
          <w:sz w:val="24"/>
        </w:rPr>
      </w:pPr>
      <w:r>
        <w:rPr>
          <w:spacing w:val="-10"/>
          <w:sz w:val="24"/>
        </w:rPr>
        <w:t>根据《工业和信息化部、国家统计局、国家发展和改革委员会、财政部关</w:t>
      </w:r>
      <w:r>
        <w:rPr>
          <w:sz w:val="24"/>
        </w:rPr>
        <w:t>于印发</w:t>
      </w:r>
    </w:p>
    <w:p>
      <w:pPr>
        <w:pStyle w:val="5"/>
        <w:tabs>
          <w:tab w:val="left" w:pos="7600"/>
        </w:tabs>
        <w:spacing w:before="1" w:line="364" w:lineRule="auto"/>
        <w:ind w:left="1220" w:right="1217"/>
      </w:pPr>
      <w:r>
        <w:t>中小企业划型标准规定的通知》（工信部联企业[2011]300</w:t>
      </w:r>
      <w:r>
        <w:tab/>
      </w:r>
      <w:r>
        <w:t>号）规定的划分</w:t>
      </w:r>
      <w:r>
        <w:rPr>
          <w:spacing w:val="-17"/>
        </w:rPr>
        <w:t>标</w:t>
      </w:r>
      <w:r>
        <w:t>准，本公司</w:t>
      </w:r>
    </w:p>
    <w:p>
      <w:pPr>
        <w:pStyle w:val="5"/>
        <w:tabs>
          <w:tab w:val="left" w:pos="2180"/>
        </w:tabs>
        <w:spacing w:before="2"/>
        <w:ind w:left="1220"/>
      </w:pPr>
      <w:r>
        <w:t>为</w:t>
      </w:r>
      <w:r>
        <w:rPr>
          <w:u w:val="single"/>
        </w:rPr>
        <w:t xml:space="preserve"> </w:t>
      </w:r>
      <w:r>
        <w:rPr>
          <w:u w:val="single"/>
        </w:rPr>
        <w:tab/>
      </w:r>
      <w:r>
        <w:t>（请填写：大型、中型、小型、微型）企业。</w:t>
      </w:r>
    </w:p>
    <w:p>
      <w:pPr>
        <w:pStyle w:val="24"/>
        <w:numPr>
          <w:ilvl w:val="0"/>
          <w:numId w:val="25"/>
        </w:numPr>
        <w:tabs>
          <w:tab w:val="left" w:pos="1942"/>
          <w:tab w:val="left" w:pos="3860"/>
          <w:tab w:val="left" w:pos="5300"/>
        </w:tabs>
        <w:spacing w:before="160"/>
        <w:ind w:left="1941" w:hanging="242"/>
        <w:rPr>
          <w:sz w:val="24"/>
        </w:rPr>
      </w:pPr>
      <w:r>
        <w:rPr>
          <w:sz w:val="24"/>
        </w:rPr>
        <w:t>本公司参加</w:t>
      </w:r>
      <w:r>
        <w:rPr>
          <w:sz w:val="24"/>
          <w:u w:val="single"/>
        </w:rPr>
        <w:t xml:space="preserve"> </w:t>
      </w:r>
      <w:r>
        <w:rPr>
          <w:sz w:val="24"/>
          <w:u w:val="single"/>
        </w:rPr>
        <w:tab/>
      </w:r>
      <w:r>
        <w:rPr>
          <w:sz w:val="24"/>
        </w:rPr>
        <w:t>单位的</w:t>
      </w:r>
      <w:r>
        <w:rPr>
          <w:sz w:val="24"/>
          <w:u w:val="single"/>
        </w:rPr>
        <w:t xml:space="preserve"> </w:t>
      </w:r>
      <w:r>
        <w:rPr>
          <w:sz w:val="24"/>
          <w:u w:val="single"/>
        </w:rPr>
        <w:tab/>
      </w:r>
      <w:r>
        <w:rPr>
          <w:sz w:val="24"/>
        </w:rPr>
        <w:t>项目采购活动（按投标形式选择填写）：</w:t>
      </w:r>
    </w:p>
    <w:p>
      <w:pPr>
        <w:pStyle w:val="24"/>
        <w:numPr>
          <w:ilvl w:val="0"/>
          <w:numId w:val="26"/>
        </w:numPr>
        <w:tabs>
          <w:tab w:val="left" w:pos="2302"/>
        </w:tabs>
        <w:spacing w:before="161" w:line="364" w:lineRule="auto"/>
        <w:ind w:right="1224" w:firstLine="479"/>
        <w:rPr>
          <w:sz w:val="24"/>
        </w:rPr>
      </w:pPr>
      <w:r>
        <w:rPr>
          <w:spacing w:val="-1"/>
          <w:sz w:val="24"/>
        </w:rPr>
        <w:t>□本公司为直接供应商提供本企业制造的货物，由本企业承担工程、</w:t>
      </w:r>
      <w:r>
        <w:rPr>
          <w:sz w:val="24"/>
        </w:rPr>
        <w:t>提供服务。</w:t>
      </w:r>
    </w:p>
    <w:p>
      <w:pPr>
        <w:pStyle w:val="24"/>
        <w:numPr>
          <w:ilvl w:val="0"/>
          <w:numId w:val="26"/>
        </w:numPr>
        <w:tabs>
          <w:tab w:val="left" w:pos="2302"/>
        </w:tabs>
        <w:spacing w:line="364" w:lineRule="auto"/>
        <w:ind w:right="1217" w:firstLine="479"/>
        <w:jc w:val="both"/>
        <w:rPr>
          <w:sz w:val="24"/>
        </w:rPr>
      </w:pPr>
      <w:r>
        <w:rPr>
          <w:sz w:val="24"/>
        </w:rPr>
        <w:t>□本公司为代理商，提供其他</w:t>
      </w:r>
      <w:r>
        <w:rPr>
          <w:sz w:val="24"/>
          <w:u w:val="single"/>
        </w:rPr>
        <w:t xml:space="preserve">  </w:t>
      </w:r>
      <w:r>
        <w:rPr>
          <w:spacing w:val="22"/>
          <w:sz w:val="24"/>
        </w:rPr>
        <w:t xml:space="preserve"> </w:t>
      </w:r>
      <w:r>
        <w:rPr>
          <w:sz w:val="24"/>
        </w:rPr>
        <w:t>_（请填写：中型、小型、微型</w:t>
      </w:r>
      <w:r>
        <w:rPr>
          <w:spacing w:val="-13"/>
          <w:sz w:val="24"/>
        </w:rPr>
        <w:t xml:space="preserve">） </w:t>
      </w:r>
      <w:r>
        <w:rPr>
          <w:spacing w:val="-6"/>
          <w:sz w:val="24"/>
        </w:rPr>
        <w:t>企业制造的货物。本条所称货物不包括使用大型企业注册商标的货物。</w:t>
      </w:r>
      <w:r>
        <w:rPr>
          <w:sz w:val="24"/>
        </w:rPr>
        <w:t>（</w:t>
      </w:r>
      <w:r>
        <w:rPr>
          <w:spacing w:val="-6"/>
          <w:sz w:val="24"/>
        </w:rPr>
        <w:t>后附制</w:t>
      </w:r>
      <w:r>
        <w:rPr>
          <w:sz w:val="24"/>
        </w:rPr>
        <w:t>造商供应商企业类型声明函）</w:t>
      </w:r>
    </w:p>
    <w:p>
      <w:pPr>
        <w:pStyle w:val="24"/>
        <w:numPr>
          <w:ilvl w:val="0"/>
          <w:numId w:val="26"/>
        </w:numPr>
        <w:tabs>
          <w:tab w:val="left" w:pos="2302"/>
        </w:tabs>
        <w:spacing w:before="2" w:line="364" w:lineRule="auto"/>
        <w:ind w:right="1221" w:firstLine="479"/>
        <w:rPr>
          <w:sz w:val="24"/>
        </w:rPr>
      </w:pPr>
      <w:r>
        <w:rPr>
          <w:spacing w:val="-10"/>
          <w:sz w:val="24"/>
        </w:rPr>
        <w:t>□本公司为联合体一方，提供本企业制造的货物，由本企业承担工程</w:t>
      </w:r>
      <w:r>
        <w:rPr>
          <w:spacing w:val="-5"/>
          <w:sz w:val="24"/>
        </w:rPr>
        <w:t>、提供服务。我公司提供协议合同金额占到共同投标协议合同总金额的比例为。</w:t>
      </w:r>
    </w:p>
    <w:p>
      <w:pPr>
        <w:pStyle w:val="5"/>
        <w:spacing w:before="1"/>
        <w:ind w:left="1700"/>
      </w:pPr>
      <w:r>
        <w:t>本公司对上述声明的真实性负责。如有虚假，将依法承担相应责任。</w:t>
      </w:r>
    </w:p>
    <w:p>
      <w:pPr>
        <w:pStyle w:val="5"/>
      </w:pPr>
    </w:p>
    <w:p>
      <w:pPr>
        <w:pStyle w:val="5"/>
        <w:spacing w:before="1"/>
        <w:rPr>
          <w:sz w:val="25"/>
        </w:rPr>
      </w:pPr>
    </w:p>
    <w:p>
      <w:pPr>
        <w:pStyle w:val="5"/>
        <w:ind w:left="3621"/>
      </w:pPr>
      <w:r>
        <w:t>供应商名称（盖公章）：</w:t>
      </w:r>
    </w:p>
    <w:p>
      <w:pPr>
        <w:pStyle w:val="5"/>
        <w:tabs>
          <w:tab w:val="left" w:pos="9436"/>
        </w:tabs>
        <w:spacing w:before="161"/>
        <w:ind w:left="3621"/>
        <w:rPr>
          <w:rFonts w:ascii="Times New Roman" w:eastAsia="Times New Roman"/>
        </w:rPr>
      </w:pPr>
      <w:r>
        <w:t>法定代表人或其授权代表(签字或盖章)：</w:t>
      </w:r>
      <w:r>
        <w:rPr>
          <w:rFonts w:ascii="Times New Roman" w:eastAsia="Times New Roman"/>
          <w:u w:val="single"/>
        </w:rPr>
        <w:t xml:space="preserve"> </w:t>
      </w:r>
      <w:r>
        <w:rPr>
          <w:rFonts w:ascii="Times New Roman" w:eastAsia="Times New Roman"/>
          <w:u w:val="single"/>
        </w:rPr>
        <w:tab/>
      </w:r>
    </w:p>
    <w:p>
      <w:pPr>
        <w:pStyle w:val="5"/>
        <w:tabs>
          <w:tab w:val="left" w:pos="7581"/>
          <w:tab w:val="left" w:pos="8301"/>
          <w:tab w:val="left" w:pos="9021"/>
        </w:tabs>
        <w:spacing w:before="160"/>
        <w:ind w:left="6141"/>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5"/>
        <w:rPr>
          <w:sz w:val="26"/>
        </w:rPr>
      </w:pPr>
    </w:p>
    <w:p>
      <w:pPr>
        <w:pStyle w:val="5"/>
        <w:spacing w:before="1"/>
        <w:rPr>
          <w:sz w:val="23"/>
        </w:rPr>
      </w:pPr>
    </w:p>
    <w:p>
      <w:pPr>
        <w:pStyle w:val="5"/>
        <w:ind w:left="1700"/>
      </w:pPr>
      <w:r>
        <w:t>注：小型、微型企业资格证明文件</w:t>
      </w:r>
    </w:p>
    <w:p>
      <w:pPr>
        <w:pStyle w:val="24"/>
        <w:numPr>
          <w:ilvl w:val="1"/>
          <w:numId w:val="26"/>
        </w:numPr>
        <w:tabs>
          <w:tab w:val="left" w:pos="2028"/>
        </w:tabs>
        <w:spacing w:before="195"/>
        <w:ind w:hanging="242"/>
        <w:rPr>
          <w:sz w:val="24"/>
        </w:rPr>
      </w:pPr>
      <w:r>
        <w:rPr>
          <w:sz w:val="24"/>
        </w:rPr>
        <w:t>供应商工商行政注册地管理部门出具的小微企业证明材料；</w:t>
      </w:r>
    </w:p>
    <w:p>
      <w:pPr>
        <w:pStyle w:val="24"/>
        <w:numPr>
          <w:ilvl w:val="1"/>
          <w:numId w:val="26"/>
        </w:numPr>
        <w:tabs>
          <w:tab w:val="left" w:pos="2028"/>
        </w:tabs>
        <w:spacing w:before="134"/>
        <w:ind w:hanging="242"/>
        <w:rPr>
          <w:sz w:val="24"/>
        </w:rPr>
      </w:pPr>
      <w:r>
        <w:rPr>
          <w:sz w:val="24"/>
        </w:rPr>
        <w:t>所代理产品生产厂家的属地主管部门出具的小微企业证明材料；</w:t>
      </w:r>
    </w:p>
    <w:p>
      <w:pPr>
        <w:pStyle w:val="24"/>
        <w:numPr>
          <w:ilvl w:val="1"/>
          <w:numId w:val="26"/>
        </w:numPr>
        <w:tabs>
          <w:tab w:val="left" w:pos="2028"/>
        </w:tabs>
        <w:spacing w:before="167"/>
        <w:ind w:hanging="242"/>
        <w:rPr>
          <w:sz w:val="24"/>
        </w:rPr>
      </w:pPr>
      <w:r>
        <w:rPr>
          <w:sz w:val="24"/>
        </w:rPr>
        <w:t>证明材料加盖供应商公章。</w:t>
      </w:r>
    </w:p>
    <w:p>
      <w:pPr>
        <w:pStyle w:val="5"/>
        <w:spacing w:before="84"/>
        <w:ind w:left="1220"/>
      </w:pPr>
      <w:r>
        <w:t>（若投标文件中无上述证明文件，则在评审时不考虑对该小、微企业的相关优惠。）</w:t>
      </w:r>
    </w:p>
    <w:p>
      <w:pPr>
        <w:sectPr>
          <w:pgSz w:w="11910" w:h="16840"/>
          <w:pgMar w:top="1480" w:right="580" w:bottom="1380" w:left="580" w:header="0" w:footer="1115" w:gutter="0"/>
          <w:cols w:space="720" w:num="1"/>
        </w:sectPr>
      </w:pPr>
    </w:p>
    <w:p>
      <w:pPr>
        <w:pStyle w:val="23"/>
        <w:spacing w:before="54"/>
        <w:ind w:left="1340"/>
      </w:pPr>
      <w:bookmarkStart w:id="34" w:name="_Toc3367"/>
      <w:r>
        <w:t>十、中小企业生产或销售的产品优惠明细表</w:t>
      </w:r>
      <w:bookmarkEnd w:id="34"/>
    </w:p>
    <w:p>
      <w:pPr>
        <w:pStyle w:val="5"/>
        <w:spacing w:before="9"/>
        <w:rPr>
          <w:b/>
          <w:sz w:val="20"/>
        </w:rPr>
      </w:pPr>
    </w:p>
    <w:p>
      <w:pPr>
        <w:spacing w:before="66"/>
        <w:ind w:left="2" w:right="3"/>
        <w:jc w:val="center"/>
        <w:rPr>
          <w:b/>
          <w:sz w:val="24"/>
        </w:rPr>
      </w:pPr>
      <w:r>
        <w:rPr>
          <w:b/>
          <w:sz w:val="24"/>
        </w:rPr>
        <w:t>（若有，请如实填写）</w:t>
      </w:r>
    </w:p>
    <w:p>
      <w:pPr>
        <w:pStyle w:val="5"/>
        <w:spacing w:before="117" w:after="22"/>
        <w:ind w:left="5398" w:right="22"/>
        <w:jc w:val="center"/>
      </w:pPr>
      <w:r>
        <w:t>报价货币种类：</w:t>
      </w:r>
    </w:p>
    <w:tbl>
      <w:tblPr>
        <w:tblStyle w:val="21"/>
        <w:tblW w:w="9864" w:type="dxa"/>
        <w:tblInd w:w="4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8"/>
        <w:gridCol w:w="2015"/>
        <w:gridCol w:w="1124"/>
        <w:gridCol w:w="1050"/>
        <w:gridCol w:w="1350"/>
        <w:gridCol w:w="1351"/>
        <w:gridCol w:w="1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849" w:hRule="atLeast"/>
        </w:trPr>
        <w:tc>
          <w:tcPr>
            <w:tcW w:w="1208" w:type="dxa"/>
          </w:tcPr>
          <w:p>
            <w:pPr>
              <w:pStyle w:val="25"/>
              <w:spacing w:before="9"/>
              <w:rPr>
                <w:sz w:val="23"/>
              </w:rPr>
            </w:pPr>
          </w:p>
          <w:p>
            <w:pPr>
              <w:pStyle w:val="25"/>
              <w:spacing w:before="1"/>
              <w:ind w:left="7"/>
              <w:jc w:val="center"/>
              <w:rPr>
                <w:sz w:val="24"/>
              </w:rPr>
            </w:pPr>
            <w:r>
              <w:rPr>
                <w:sz w:val="24"/>
              </w:rPr>
              <w:t>1</w:t>
            </w:r>
          </w:p>
        </w:tc>
        <w:tc>
          <w:tcPr>
            <w:tcW w:w="2015" w:type="dxa"/>
          </w:tcPr>
          <w:p>
            <w:pPr>
              <w:pStyle w:val="25"/>
              <w:spacing w:before="9"/>
              <w:rPr>
                <w:sz w:val="23"/>
              </w:rPr>
            </w:pPr>
          </w:p>
          <w:p>
            <w:pPr>
              <w:pStyle w:val="25"/>
              <w:spacing w:before="1"/>
              <w:ind w:left="5"/>
              <w:jc w:val="center"/>
              <w:rPr>
                <w:sz w:val="24"/>
              </w:rPr>
            </w:pPr>
            <w:r>
              <w:rPr>
                <w:sz w:val="24"/>
              </w:rPr>
              <w:t>2</w:t>
            </w:r>
          </w:p>
        </w:tc>
        <w:tc>
          <w:tcPr>
            <w:tcW w:w="1124" w:type="dxa"/>
          </w:tcPr>
          <w:p>
            <w:pPr>
              <w:pStyle w:val="25"/>
              <w:spacing w:before="9"/>
              <w:rPr>
                <w:sz w:val="23"/>
              </w:rPr>
            </w:pPr>
          </w:p>
          <w:p>
            <w:pPr>
              <w:pStyle w:val="25"/>
              <w:spacing w:before="1"/>
              <w:ind w:left="6"/>
              <w:jc w:val="center"/>
              <w:rPr>
                <w:sz w:val="24"/>
              </w:rPr>
            </w:pPr>
            <w:r>
              <w:rPr>
                <w:sz w:val="24"/>
              </w:rPr>
              <w:t>3</w:t>
            </w:r>
          </w:p>
        </w:tc>
        <w:tc>
          <w:tcPr>
            <w:tcW w:w="1050" w:type="dxa"/>
          </w:tcPr>
          <w:p>
            <w:pPr>
              <w:pStyle w:val="25"/>
              <w:spacing w:before="9"/>
              <w:rPr>
                <w:sz w:val="23"/>
              </w:rPr>
            </w:pPr>
          </w:p>
          <w:p>
            <w:pPr>
              <w:pStyle w:val="25"/>
              <w:spacing w:before="1"/>
              <w:ind w:left="2"/>
              <w:jc w:val="center"/>
              <w:rPr>
                <w:sz w:val="24"/>
              </w:rPr>
            </w:pPr>
            <w:r>
              <w:rPr>
                <w:sz w:val="24"/>
              </w:rPr>
              <w:t>4</w:t>
            </w:r>
          </w:p>
        </w:tc>
        <w:tc>
          <w:tcPr>
            <w:tcW w:w="1350" w:type="dxa"/>
          </w:tcPr>
          <w:p>
            <w:pPr>
              <w:pStyle w:val="25"/>
              <w:spacing w:before="9"/>
              <w:rPr>
                <w:sz w:val="23"/>
              </w:rPr>
            </w:pPr>
          </w:p>
          <w:p>
            <w:pPr>
              <w:pStyle w:val="25"/>
              <w:spacing w:before="1"/>
              <w:ind w:left="2"/>
              <w:jc w:val="center"/>
              <w:rPr>
                <w:sz w:val="24"/>
              </w:rPr>
            </w:pPr>
            <w:r>
              <w:rPr>
                <w:sz w:val="24"/>
              </w:rPr>
              <w:t>5</w:t>
            </w:r>
          </w:p>
        </w:tc>
        <w:tc>
          <w:tcPr>
            <w:tcW w:w="1351" w:type="dxa"/>
          </w:tcPr>
          <w:p>
            <w:pPr>
              <w:pStyle w:val="25"/>
              <w:spacing w:before="9"/>
              <w:rPr>
                <w:sz w:val="23"/>
              </w:rPr>
            </w:pPr>
          </w:p>
          <w:p>
            <w:pPr>
              <w:pStyle w:val="25"/>
              <w:spacing w:before="1"/>
              <w:jc w:val="center"/>
              <w:rPr>
                <w:sz w:val="24"/>
              </w:rPr>
            </w:pPr>
            <w:r>
              <w:rPr>
                <w:sz w:val="24"/>
              </w:rPr>
              <w:t>6</w:t>
            </w:r>
          </w:p>
        </w:tc>
        <w:tc>
          <w:tcPr>
            <w:tcW w:w="1766" w:type="dxa"/>
          </w:tcPr>
          <w:p>
            <w:pPr>
              <w:pStyle w:val="25"/>
              <w:spacing w:before="9"/>
              <w:rPr>
                <w:sz w:val="23"/>
              </w:rPr>
            </w:pPr>
          </w:p>
          <w:p>
            <w:pPr>
              <w:pStyle w:val="25"/>
              <w:spacing w:before="1"/>
              <w:ind w:right="5"/>
              <w:jc w:val="center"/>
              <w:rPr>
                <w:sz w:val="24"/>
              </w:rPr>
            </w:pPr>
            <w:r>
              <w:rPr>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139" w:hRule="atLeast"/>
        </w:trPr>
        <w:tc>
          <w:tcPr>
            <w:tcW w:w="1208" w:type="dxa"/>
            <w:tcBorders>
              <w:bottom w:val="single" w:color="000000" w:sz="6" w:space="0"/>
            </w:tcBorders>
          </w:tcPr>
          <w:p>
            <w:pPr>
              <w:pStyle w:val="25"/>
              <w:spacing w:before="2"/>
              <w:rPr>
                <w:sz w:val="35"/>
              </w:rPr>
            </w:pPr>
          </w:p>
          <w:p>
            <w:pPr>
              <w:pStyle w:val="25"/>
              <w:ind w:left="107" w:right="-29"/>
              <w:rPr>
                <w:sz w:val="24"/>
              </w:rPr>
            </w:pPr>
            <w:r>
              <w:rPr>
                <w:spacing w:val="-45"/>
                <w:sz w:val="24"/>
              </w:rPr>
              <w:t>标段</w:t>
            </w:r>
            <w:r>
              <w:rPr>
                <w:sz w:val="24"/>
              </w:rPr>
              <w:t>（包</w:t>
            </w:r>
            <w:r>
              <w:rPr>
                <w:spacing w:val="-11"/>
                <w:sz w:val="24"/>
              </w:rPr>
              <w:t>）</w:t>
            </w:r>
          </w:p>
        </w:tc>
        <w:tc>
          <w:tcPr>
            <w:tcW w:w="2015" w:type="dxa"/>
          </w:tcPr>
          <w:p>
            <w:pPr>
              <w:pStyle w:val="25"/>
              <w:spacing w:before="5"/>
              <w:rPr>
                <w:sz w:val="20"/>
              </w:rPr>
            </w:pPr>
          </w:p>
          <w:p>
            <w:pPr>
              <w:pStyle w:val="25"/>
              <w:spacing w:line="295" w:lineRule="auto"/>
              <w:ind w:left="525" w:right="159" w:hanging="360"/>
              <w:rPr>
                <w:sz w:val="24"/>
              </w:rPr>
            </w:pPr>
            <w:r>
              <w:rPr>
                <w:sz w:val="24"/>
              </w:rPr>
              <w:t>小型和微型企业产品名称</w:t>
            </w:r>
          </w:p>
        </w:tc>
        <w:tc>
          <w:tcPr>
            <w:tcW w:w="1124" w:type="dxa"/>
          </w:tcPr>
          <w:p>
            <w:pPr>
              <w:pStyle w:val="25"/>
              <w:spacing w:before="2"/>
              <w:rPr>
                <w:sz w:val="35"/>
              </w:rPr>
            </w:pPr>
          </w:p>
          <w:p>
            <w:pPr>
              <w:pStyle w:val="25"/>
              <w:ind w:left="300" w:right="294"/>
              <w:jc w:val="center"/>
              <w:rPr>
                <w:sz w:val="24"/>
              </w:rPr>
            </w:pPr>
            <w:r>
              <w:rPr>
                <w:sz w:val="24"/>
              </w:rPr>
              <w:t>数量</w:t>
            </w:r>
          </w:p>
        </w:tc>
        <w:tc>
          <w:tcPr>
            <w:tcW w:w="1050" w:type="dxa"/>
          </w:tcPr>
          <w:p>
            <w:pPr>
              <w:pStyle w:val="25"/>
              <w:spacing w:before="5"/>
              <w:rPr>
                <w:sz w:val="20"/>
              </w:rPr>
            </w:pPr>
          </w:p>
          <w:p>
            <w:pPr>
              <w:pStyle w:val="25"/>
              <w:ind w:left="141" w:right="139"/>
              <w:jc w:val="center"/>
              <w:rPr>
                <w:sz w:val="24"/>
              </w:rPr>
            </w:pPr>
            <w:r>
              <w:rPr>
                <w:sz w:val="24"/>
              </w:rPr>
              <w:t>报价</w:t>
            </w:r>
          </w:p>
          <w:p>
            <w:pPr>
              <w:pStyle w:val="25"/>
              <w:spacing w:before="72"/>
              <w:ind w:left="141" w:right="139"/>
              <w:jc w:val="center"/>
              <w:rPr>
                <w:sz w:val="24"/>
              </w:rPr>
            </w:pPr>
            <w:r>
              <w:rPr>
                <w:sz w:val="24"/>
              </w:rPr>
              <w:t>（元）</w:t>
            </w:r>
          </w:p>
        </w:tc>
        <w:tc>
          <w:tcPr>
            <w:tcW w:w="1350" w:type="dxa"/>
          </w:tcPr>
          <w:p>
            <w:pPr>
              <w:pStyle w:val="25"/>
              <w:spacing w:before="72" w:line="295" w:lineRule="auto"/>
              <w:ind w:left="191" w:right="186"/>
              <w:jc w:val="center"/>
              <w:rPr>
                <w:sz w:val="24"/>
              </w:rPr>
            </w:pPr>
            <w:r>
              <w:rPr>
                <w:spacing w:val="-5"/>
                <w:sz w:val="24"/>
              </w:rPr>
              <w:t>价格评审扣除金额</w:t>
            </w:r>
          </w:p>
          <w:p>
            <w:pPr>
              <w:pStyle w:val="25"/>
              <w:spacing w:before="1" w:line="289" w:lineRule="exact"/>
              <w:ind w:left="188" w:right="186"/>
              <w:jc w:val="center"/>
              <w:rPr>
                <w:sz w:val="24"/>
              </w:rPr>
            </w:pPr>
            <w:r>
              <w:rPr>
                <w:sz w:val="24"/>
              </w:rPr>
              <w:t>（元）</w:t>
            </w:r>
          </w:p>
        </w:tc>
        <w:tc>
          <w:tcPr>
            <w:tcW w:w="1351" w:type="dxa"/>
          </w:tcPr>
          <w:p>
            <w:pPr>
              <w:pStyle w:val="25"/>
              <w:spacing w:before="5"/>
              <w:rPr>
                <w:sz w:val="20"/>
              </w:rPr>
            </w:pPr>
          </w:p>
          <w:p>
            <w:pPr>
              <w:pStyle w:val="25"/>
              <w:spacing w:line="295" w:lineRule="auto"/>
              <w:ind w:left="430" w:right="188" w:hanging="240"/>
              <w:rPr>
                <w:sz w:val="24"/>
              </w:rPr>
            </w:pPr>
            <w:r>
              <w:rPr>
                <w:sz w:val="24"/>
              </w:rPr>
              <w:t>品牌型号规格</w:t>
            </w:r>
          </w:p>
        </w:tc>
        <w:tc>
          <w:tcPr>
            <w:tcW w:w="1766" w:type="dxa"/>
          </w:tcPr>
          <w:p>
            <w:pPr>
              <w:pStyle w:val="25"/>
              <w:spacing w:before="5"/>
              <w:rPr>
                <w:sz w:val="20"/>
              </w:rPr>
            </w:pPr>
          </w:p>
          <w:p>
            <w:pPr>
              <w:pStyle w:val="25"/>
              <w:spacing w:line="295" w:lineRule="auto"/>
              <w:ind w:left="634" w:right="520" w:hanging="120"/>
              <w:rPr>
                <w:sz w:val="24"/>
              </w:rPr>
            </w:pPr>
            <w:r>
              <w:rPr>
                <w:sz w:val="24"/>
              </w:rPr>
              <w:t>制造商全称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9" w:hRule="atLeast"/>
        </w:trPr>
        <w:tc>
          <w:tcPr>
            <w:tcW w:w="1208" w:type="dxa"/>
            <w:tcBorders>
              <w:top w:val="single" w:color="000000" w:sz="6" w:space="0"/>
              <w:bottom w:val="single" w:color="000000" w:sz="6" w:space="0"/>
            </w:tcBorders>
          </w:tcPr>
          <w:p>
            <w:pPr>
              <w:pStyle w:val="25"/>
              <w:rPr>
                <w:rFonts w:ascii="Times New Roman"/>
              </w:rPr>
            </w:pPr>
          </w:p>
        </w:tc>
        <w:tc>
          <w:tcPr>
            <w:tcW w:w="2015" w:type="dxa"/>
          </w:tcPr>
          <w:p>
            <w:pPr>
              <w:pStyle w:val="25"/>
              <w:rPr>
                <w:rFonts w:ascii="Times New Roman"/>
              </w:rPr>
            </w:pPr>
          </w:p>
        </w:tc>
        <w:tc>
          <w:tcPr>
            <w:tcW w:w="1124" w:type="dxa"/>
          </w:tcPr>
          <w:p>
            <w:pPr>
              <w:pStyle w:val="25"/>
              <w:rPr>
                <w:rFonts w:ascii="Times New Roman"/>
              </w:rPr>
            </w:pPr>
          </w:p>
        </w:tc>
        <w:tc>
          <w:tcPr>
            <w:tcW w:w="1050" w:type="dxa"/>
          </w:tcPr>
          <w:p>
            <w:pPr>
              <w:pStyle w:val="25"/>
              <w:rPr>
                <w:rFonts w:ascii="Times New Roman"/>
              </w:rPr>
            </w:pPr>
          </w:p>
        </w:tc>
        <w:tc>
          <w:tcPr>
            <w:tcW w:w="1350" w:type="dxa"/>
          </w:tcPr>
          <w:p>
            <w:pPr>
              <w:pStyle w:val="25"/>
              <w:rPr>
                <w:rFonts w:ascii="Times New Roman"/>
              </w:rPr>
            </w:pPr>
          </w:p>
        </w:tc>
        <w:tc>
          <w:tcPr>
            <w:tcW w:w="1351" w:type="dxa"/>
          </w:tcPr>
          <w:p>
            <w:pPr>
              <w:pStyle w:val="25"/>
              <w:rPr>
                <w:rFonts w:ascii="Times New Roman"/>
              </w:rPr>
            </w:pPr>
          </w:p>
        </w:tc>
        <w:tc>
          <w:tcPr>
            <w:tcW w:w="1766"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1" w:hRule="atLeast"/>
        </w:trPr>
        <w:tc>
          <w:tcPr>
            <w:tcW w:w="1208" w:type="dxa"/>
            <w:tcBorders>
              <w:top w:val="single" w:color="000000" w:sz="6" w:space="0"/>
              <w:bottom w:val="single" w:color="000000" w:sz="6" w:space="0"/>
            </w:tcBorders>
          </w:tcPr>
          <w:p>
            <w:pPr>
              <w:pStyle w:val="25"/>
              <w:rPr>
                <w:rFonts w:ascii="Times New Roman"/>
              </w:rPr>
            </w:pPr>
          </w:p>
        </w:tc>
        <w:tc>
          <w:tcPr>
            <w:tcW w:w="2015" w:type="dxa"/>
          </w:tcPr>
          <w:p>
            <w:pPr>
              <w:pStyle w:val="25"/>
              <w:rPr>
                <w:rFonts w:ascii="Times New Roman"/>
              </w:rPr>
            </w:pPr>
          </w:p>
        </w:tc>
        <w:tc>
          <w:tcPr>
            <w:tcW w:w="1124" w:type="dxa"/>
          </w:tcPr>
          <w:p>
            <w:pPr>
              <w:pStyle w:val="25"/>
              <w:rPr>
                <w:rFonts w:ascii="Times New Roman"/>
              </w:rPr>
            </w:pPr>
          </w:p>
        </w:tc>
        <w:tc>
          <w:tcPr>
            <w:tcW w:w="1050" w:type="dxa"/>
          </w:tcPr>
          <w:p>
            <w:pPr>
              <w:pStyle w:val="25"/>
              <w:rPr>
                <w:rFonts w:ascii="Times New Roman"/>
              </w:rPr>
            </w:pPr>
          </w:p>
        </w:tc>
        <w:tc>
          <w:tcPr>
            <w:tcW w:w="1350" w:type="dxa"/>
          </w:tcPr>
          <w:p>
            <w:pPr>
              <w:pStyle w:val="25"/>
              <w:rPr>
                <w:rFonts w:ascii="Times New Roman"/>
              </w:rPr>
            </w:pPr>
          </w:p>
        </w:tc>
        <w:tc>
          <w:tcPr>
            <w:tcW w:w="1351" w:type="dxa"/>
          </w:tcPr>
          <w:p>
            <w:pPr>
              <w:pStyle w:val="25"/>
              <w:rPr>
                <w:rFonts w:ascii="Times New Roman"/>
              </w:rPr>
            </w:pPr>
          </w:p>
        </w:tc>
        <w:tc>
          <w:tcPr>
            <w:tcW w:w="1766"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1" w:hRule="atLeast"/>
        </w:trPr>
        <w:tc>
          <w:tcPr>
            <w:tcW w:w="1208" w:type="dxa"/>
            <w:tcBorders>
              <w:top w:val="single" w:color="000000" w:sz="6" w:space="0"/>
              <w:bottom w:val="single" w:color="000000" w:sz="6" w:space="0"/>
            </w:tcBorders>
          </w:tcPr>
          <w:p>
            <w:pPr>
              <w:pStyle w:val="25"/>
              <w:rPr>
                <w:rFonts w:ascii="Times New Roman"/>
              </w:rPr>
            </w:pPr>
          </w:p>
        </w:tc>
        <w:tc>
          <w:tcPr>
            <w:tcW w:w="8656" w:type="dxa"/>
            <w:gridSpan w:val="6"/>
          </w:tcPr>
          <w:p>
            <w:pPr>
              <w:pStyle w:val="25"/>
              <w:spacing w:before="1"/>
              <w:rPr>
                <w:sz w:val="24"/>
              </w:rPr>
            </w:pPr>
          </w:p>
          <w:p>
            <w:pPr>
              <w:pStyle w:val="25"/>
              <w:ind w:left="107"/>
              <w:rPr>
                <w:sz w:val="24"/>
              </w:rPr>
            </w:pPr>
            <w:r>
              <w:rPr>
                <w:sz w:val="24"/>
              </w:rPr>
              <w:t>本标段（包）</w:t>
            </w:r>
            <w:r>
              <w:rPr>
                <w:spacing w:val="-24"/>
                <w:sz w:val="24"/>
              </w:rPr>
              <w:t>报价总计：</w:t>
            </w:r>
            <w:r>
              <w:rPr>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3" w:hRule="atLeast"/>
        </w:trPr>
        <w:tc>
          <w:tcPr>
            <w:tcW w:w="1208" w:type="dxa"/>
            <w:tcBorders>
              <w:top w:val="single" w:color="000000" w:sz="6" w:space="0"/>
            </w:tcBorders>
          </w:tcPr>
          <w:p>
            <w:pPr>
              <w:pStyle w:val="25"/>
              <w:rPr>
                <w:rFonts w:ascii="Times New Roman"/>
              </w:rPr>
            </w:pPr>
          </w:p>
        </w:tc>
        <w:tc>
          <w:tcPr>
            <w:tcW w:w="8656" w:type="dxa"/>
            <w:gridSpan w:val="6"/>
          </w:tcPr>
          <w:p>
            <w:pPr>
              <w:pStyle w:val="25"/>
              <w:spacing w:before="12"/>
              <w:rPr>
                <w:sz w:val="23"/>
              </w:rPr>
            </w:pPr>
          </w:p>
          <w:p>
            <w:pPr>
              <w:pStyle w:val="25"/>
              <w:ind w:left="107"/>
              <w:rPr>
                <w:sz w:val="24"/>
              </w:rPr>
            </w:pPr>
            <w:r>
              <w:rPr>
                <w:sz w:val="24"/>
              </w:rPr>
              <w:t>本标段（包）</w:t>
            </w:r>
            <w:r>
              <w:rPr>
                <w:spacing w:val="-11"/>
                <w:sz w:val="24"/>
              </w:rPr>
              <w:t>价格评审扣除金额总计：</w:t>
            </w:r>
            <w:r>
              <w:rPr>
                <w:sz w:val="24"/>
              </w:rPr>
              <w:t>（元）</w:t>
            </w:r>
          </w:p>
        </w:tc>
      </w:tr>
    </w:tbl>
    <w:p>
      <w:pPr>
        <w:pStyle w:val="5"/>
        <w:rPr>
          <w:sz w:val="20"/>
        </w:rPr>
      </w:pPr>
    </w:p>
    <w:p>
      <w:pPr>
        <w:pStyle w:val="5"/>
        <w:spacing w:before="12"/>
        <w:rPr>
          <w:sz w:val="17"/>
        </w:rPr>
      </w:pPr>
    </w:p>
    <w:p>
      <w:pPr>
        <w:pStyle w:val="5"/>
        <w:spacing w:before="66"/>
        <w:ind w:left="1220"/>
      </w:pPr>
      <w:r>
        <w:t>注：</w:t>
      </w:r>
    </w:p>
    <w:p>
      <w:pPr>
        <w:pStyle w:val="5"/>
        <w:spacing w:before="134" w:line="343" w:lineRule="auto"/>
        <w:ind w:left="1220" w:right="1218" w:firstLine="419"/>
      </w:pPr>
      <w:r>
        <w:t>1、当一个标段（包）内有多个属于小型和微型企业的产品时，服务商应按序号详细填写。</w:t>
      </w:r>
    </w:p>
    <w:p>
      <w:pPr>
        <w:pStyle w:val="5"/>
        <w:spacing w:line="306" w:lineRule="exact"/>
        <w:ind w:left="1640"/>
      </w:pPr>
      <w:r>
        <w:t>2、栏目 5=栏目 4×招标文件规定的价格扣除比率的优惠幅度。</w:t>
      </w:r>
    </w:p>
    <w:p>
      <w:pPr>
        <w:pStyle w:val="5"/>
        <w:spacing w:before="134" w:line="343" w:lineRule="auto"/>
        <w:ind w:left="1220" w:right="1218" w:firstLine="419"/>
      </w:pPr>
      <w:r>
        <w:t>3、若所供应的产品不具备此类评审优惠条件，本“中小价格扣除明细表” 不必填写。</w:t>
      </w:r>
    </w:p>
    <w:p>
      <w:pPr>
        <w:pStyle w:val="5"/>
        <w:spacing w:before="8"/>
        <w:rPr>
          <w:sz w:val="25"/>
        </w:rPr>
      </w:pPr>
    </w:p>
    <w:p>
      <w:pPr>
        <w:pStyle w:val="5"/>
        <w:ind w:left="2" w:right="744"/>
        <w:jc w:val="center"/>
      </w:pPr>
      <w:r>
        <w:t>供应商（盖公章</w:t>
      </w:r>
      <w:r>
        <w:rPr>
          <w:spacing w:val="-120"/>
        </w:rPr>
        <w:t>）</w:t>
      </w:r>
      <w:r>
        <w:t>：</w:t>
      </w:r>
    </w:p>
    <w:p>
      <w:pPr>
        <w:pStyle w:val="5"/>
        <w:spacing w:before="7"/>
        <w:rPr>
          <w:sz w:val="18"/>
        </w:rPr>
      </w:pPr>
    </w:p>
    <w:p>
      <w:pPr>
        <w:pStyle w:val="5"/>
        <w:tabs>
          <w:tab w:val="left" w:pos="9528"/>
        </w:tabs>
        <w:ind w:left="3861"/>
      </w:pPr>
      <w:r>
        <w:t>法定代表人或其授权代表(签字或盖章)：</w:t>
      </w:r>
      <w:r>
        <w:tab/>
      </w:r>
    </w:p>
    <w:p>
      <w:pPr>
        <w:pStyle w:val="5"/>
        <w:rPr>
          <w:sz w:val="20"/>
        </w:rPr>
      </w:pPr>
    </w:p>
    <w:p>
      <w:pPr>
        <w:pStyle w:val="5"/>
        <w:spacing w:before="9"/>
        <w:rPr>
          <w:sz w:val="17"/>
        </w:rPr>
      </w:pPr>
    </w:p>
    <w:p>
      <w:pPr>
        <w:pStyle w:val="5"/>
        <w:wordWrap w:val="0"/>
        <w:spacing w:before="66"/>
        <w:ind w:right="1216"/>
        <w:jc w:val="right"/>
      </w:pPr>
      <w:r>
        <w:t>日期：年</w:t>
      </w:r>
      <w:r>
        <w:rPr>
          <w:rFonts w:hint="eastAsia"/>
        </w:rPr>
        <w:t xml:space="preserve"> </w:t>
      </w:r>
      <w:r>
        <w:t>月</w:t>
      </w:r>
      <w:r>
        <w:rPr>
          <w:rFonts w:hint="eastAsia"/>
        </w:rPr>
        <w:t xml:space="preserve"> </w:t>
      </w:r>
      <w:r>
        <w:t>日</w:t>
      </w:r>
    </w:p>
    <w:p>
      <w:pPr>
        <w:jc w:val="right"/>
        <w:sectPr>
          <w:pgSz w:w="11910" w:h="16840"/>
          <w:pgMar w:top="1480" w:right="580" w:bottom="1380" w:left="580" w:header="0" w:footer="1115" w:gutter="0"/>
          <w:cols w:space="720" w:num="1"/>
        </w:sectPr>
      </w:pPr>
    </w:p>
    <w:p>
      <w:pPr>
        <w:pStyle w:val="23"/>
        <w:spacing w:before="54"/>
        <w:ind w:left="2" w:right="5656"/>
        <w:jc w:val="center"/>
      </w:pPr>
      <w:bookmarkStart w:id="35" w:name="_Toc18293"/>
      <w:r>
        <w:t>十一、监狱企业声明函</w:t>
      </w:r>
      <w:bookmarkEnd w:id="35"/>
    </w:p>
    <w:p>
      <w:pPr>
        <w:pStyle w:val="5"/>
        <w:spacing w:before="99"/>
        <w:ind w:left="2" w:right="2"/>
        <w:jc w:val="center"/>
      </w:pPr>
      <w:r>
        <w:t>（监狱企业适用）</w:t>
      </w:r>
    </w:p>
    <w:p>
      <w:pPr>
        <w:pStyle w:val="5"/>
        <w:spacing w:before="160" w:line="364" w:lineRule="auto"/>
        <w:ind w:left="1220" w:right="1217" w:firstLine="566"/>
      </w:pPr>
      <w:r>
        <w:t>本公司郑重声明，根据《关于政府采购支持监狱企业发展有关问题的通知》（财库[2014]68 号）的规定，本公司为监狱企业。</w:t>
      </w:r>
    </w:p>
    <w:p>
      <w:pPr>
        <w:pStyle w:val="5"/>
        <w:tabs>
          <w:tab w:val="left" w:leader="underscore" w:pos="5387"/>
        </w:tabs>
        <w:spacing w:before="1"/>
        <w:ind w:left="1786"/>
      </w:pPr>
      <w:r>
        <w:rPr>
          <w:spacing w:val="19"/>
        </w:rPr>
        <w:t>本公司参加</w:t>
      </w:r>
      <w:r>
        <w:rPr>
          <w:spacing w:val="6"/>
        </w:rPr>
        <w:t>______</w:t>
      </w:r>
      <w:r>
        <w:rPr>
          <w:spacing w:val="19"/>
        </w:rPr>
        <w:t>单位的</w:t>
      </w:r>
      <w:r>
        <w:rPr>
          <w:spacing w:val="19"/>
        </w:rPr>
        <w:tab/>
      </w:r>
      <w:r>
        <w:rPr>
          <w:spacing w:val="19"/>
        </w:rPr>
        <w:t>项目采购活动，采购活动提供本企业</w:t>
      </w:r>
    </w:p>
    <w:p>
      <w:pPr>
        <w:pStyle w:val="5"/>
        <w:spacing w:before="161"/>
        <w:ind w:right="3475"/>
        <w:jc w:val="right"/>
      </w:pPr>
      <w:r>
        <w:t>（填写制造的货物，由本企业承担工程、提供服务）。</w:t>
      </w:r>
    </w:p>
    <w:p>
      <w:pPr>
        <w:pStyle w:val="5"/>
        <w:spacing w:before="160"/>
        <w:ind w:left="1786"/>
      </w:pPr>
      <w:r>
        <w:t>本条所称货物不包括使用大型企业注册商标的货物和服务。</w:t>
      </w:r>
    </w:p>
    <w:p>
      <w:pPr>
        <w:pStyle w:val="5"/>
        <w:spacing w:before="161"/>
        <w:ind w:left="1786"/>
      </w:pPr>
      <w:r>
        <w:t>本公司对上述声明的真实性负责。如有虚假，将依法承担相应责任。</w:t>
      </w:r>
    </w:p>
    <w:p>
      <w:pPr>
        <w:pStyle w:val="5"/>
      </w:pPr>
    </w:p>
    <w:p>
      <w:pPr>
        <w:pStyle w:val="5"/>
        <w:spacing w:before="1"/>
        <w:rPr>
          <w:sz w:val="25"/>
        </w:rPr>
      </w:pPr>
    </w:p>
    <w:p>
      <w:pPr>
        <w:pStyle w:val="5"/>
        <w:ind w:right="3475"/>
        <w:jc w:val="right"/>
      </w:pPr>
      <w:r>
        <w:t>供应商（盖公章）：</w:t>
      </w:r>
    </w:p>
    <w:p>
      <w:pPr>
        <w:pStyle w:val="5"/>
        <w:tabs>
          <w:tab w:val="left" w:pos="9528"/>
        </w:tabs>
        <w:spacing w:before="161"/>
        <w:ind w:left="3861"/>
      </w:pPr>
      <w:r>
        <w:t>法定代表人或其授权代表(签字或盖章)：</w:t>
      </w:r>
      <w:r>
        <w:tab/>
      </w:r>
    </w:p>
    <w:p>
      <w:pPr>
        <w:pStyle w:val="5"/>
        <w:rPr>
          <w:sz w:val="20"/>
        </w:rPr>
      </w:pPr>
    </w:p>
    <w:p>
      <w:pPr>
        <w:pStyle w:val="5"/>
        <w:spacing w:before="3"/>
        <w:rPr>
          <w:sz w:val="29"/>
        </w:rPr>
      </w:pPr>
    </w:p>
    <w:p>
      <w:pPr>
        <w:pStyle w:val="5"/>
        <w:spacing w:before="67"/>
        <w:ind w:left="6261"/>
      </w:pPr>
      <w:r>
        <w:t>日期：年月日</w:t>
      </w:r>
    </w:p>
    <w:p>
      <w:pPr>
        <w:pStyle w:val="23"/>
        <w:spacing w:before="117"/>
        <w:ind w:left="1340"/>
      </w:pPr>
      <w:bookmarkStart w:id="36" w:name="_Toc11744"/>
      <w:r>
        <w:t>十二、残疾人福利性单位声明函</w:t>
      </w:r>
      <w:bookmarkEnd w:id="36"/>
    </w:p>
    <w:p>
      <w:pPr>
        <w:pStyle w:val="5"/>
        <w:rPr>
          <w:b/>
          <w:sz w:val="20"/>
        </w:rPr>
      </w:pPr>
    </w:p>
    <w:p>
      <w:pPr>
        <w:pStyle w:val="5"/>
        <w:spacing w:before="8"/>
        <w:rPr>
          <w:b/>
          <w:sz w:val="19"/>
        </w:rPr>
      </w:pPr>
    </w:p>
    <w:p>
      <w:pPr>
        <w:pStyle w:val="5"/>
        <w:tabs>
          <w:tab w:val="left" w:leader="underscore" w:pos="8270"/>
        </w:tabs>
        <w:spacing w:before="66" w:line="343" w:lineRule="auto"/>
        <w:ind w:left="1220" w:right="1213" w:firstLine="503"/>
        <w:jc w:val="both"/>
      </w:pPr>
      <w:r>
        <w:rPr>
          <w:spacing w:val="12"/>
        </w:rPr>
        <w:t>本单位郑重声明</w:t>
      </w:r>
      <w:r>
        <w:rPr>
          <w:spacing w:val="7"/>
        </w:rPr>
        <w:t>，</w:t>
      </w:r>
      <w:r>
        <w:rPr>
          <w:spacing w:val="12"/>
        </w:rPr>
        <w:t>根</w:t>
      </w:r>
      <w:r>
        <w:rPr>
          <w:spacing w:val="7"/>
        </w:rPr>
        <w:t>据</w:t>
      </w:r>
      <w:r>
        <w:rPr>
          <w:spacing w:val="12"/>
        </w:rPr>
        <w:t>《财政部民政部中国残疾人联合会关于促进残</w:t>
      </w:r>
      <w:r>
        <w:t>疾</w:t>
      </w:r>
      <w:r>
        <w:rPr>
          <w:spacing w:val="12"/>
        </w:rPr>
        <w:t>人就业政府采购政策的通知</w:t>
      </w:r>
      <w:r>
        <w:rPr>
          <w:spacing w:val="-12"/>
        </w:rPr>
        <w:t>》</w:t>
      </w:r>
      <w:r>
        <w:rPr>
          <w:spacing w:val="12"/>
        </w:rPr>
        <w:t>（财</w:t>
      </w:r>
      <w:r>
        <w:t>库</w:t>
      </w:r>
      <w:r>
        <w:rPr>
          <w:spacing w:val="12"/>
        </w:rPr>
        <w:t>〔</w:t>
      </w:r>
      <w:r>
        <w:rPr>
          <w:spacing w:val="4"/>
        </w:rPr>
        <w:t>2017</w:t>
      </w:r>
      <w:r>
        <w:t>〕</w:t>
      </w:r>
      <w:r>
        <w:rPr>
          <w:spacing w:val="14"/>
        </w:rPr>
        <w:t xml:space="preserve"> </w:t>
      </w:r>
      <w:r>
        <w:rPr>
          <w:spacing w:val="3"/>
        </w:rPr>
        <w:t>141</w:t>
      </w:r>
      <w:r>
        <w:rPr>
          <w:spacing w:val="-53"/>
        </w:rPr>
        <w:t xml:space="preserve"> </w:t>
      </w:r>
      <w:r>
        <w:rPr>
          <w:spacing w:val="11"/>
        </w:rPr>
        <w:t>号</w:t>
      </w:r>
      <w:r>
        <w:t>）</w:t>
      </w:r>
      <w:r>
        <w:rPr>
          <w:spacing w:val="11"/>
        </w:rPr>
        <w:t>的规定</w:t>
      </w:r>
      <w:r>
        <w:rPr>
          <w:spacing w:val="-3"/>
        </w:rPr>
        <w:t>，</w:t>
      </w:r>
      <w:r>
        <w:rPr>
          <w:spacing w:val="11"/>
        </w:rPr>
        <w:t>本单位为</w:t>
      </w:r>
      <w:r>
        <w:t>符</w:t>
      </w:r>
      <w:r>
        <w:rPr>
          <w:spacing w:val="12"/>
        </w:rPr>
        <w:t>合条件的残疾人福利性单位</w:t>
      </w:r>
      <w:r>
        <w:t>，</w:t>
      </w:r>
      <w:r>
        <w:rPr>
          <w:spacing w:val="12"/>
        </w:rPr>
        <w:t>且本单位参</w:t>
      </w:r>
      <w:r>
        <w:rPr>
          <w:spacing w:val="15"/>
        </w:rPr>
        <w:t>加</w:t>
      </w:r>
      <w:r>
        <w:rPr>
          <w:spacing w:val="5"/>
        </w:rPr>
        <w:t>______</w:t>
      </w:r>
      <w:r>
        <w:rPr>
          <w:spacing w:val="12"/>
        </w:rPr>
        <w:t>单位的</w:t>
      </w:r>
      <w:r>
        <w:rPr>
          <w:spacing w:val="12"/>
        </w:rPr>
        <w:tab/>
      </w:r>
      <w:r>
        <w:rPr>
          <w:spacing w:val="12"/>
        </w:rPr>
        <w:t>项目采购</w:t>
      </w:r>
      <w:r>
        <w:rPr>
          <w:spacing w:val="-5"/>
        </w:rPr>
        <w:t>活</w:t>
      </w:r>
    </w:p>
    <w:p>
      <w:pPr>
        <w:pStyle w:val="5"/>
        <w:spacing w:before="1" w:line="343" w:lineRule="auto"/>
        <w:ind w:left="1220" w:right="1217"/>
      </w:pPr>
      <w:r>
        <w:t>动提供本单位制造的货物（由本单位承担工程/提供服务），或者提供其他残疾人福利性单位制造的货物（不包括使用非残疾人福利性单位注册商标的货物）。</w:t>
      </w:r>
    </w:p>
    <w:p>
      <w:pPr>
        <w:pStyle w:val="5"/>
        <w:spacing w:before="1"/>
        <w:ind w:left="1724"/>
      </w:pPr>
      <w:r>
        <w:t>本单位对上述声明的真实性负责。如有虚假，将依法承担相应责任。</w:t>
      </w:r>
    </w:p>
    <w:p>
      <w:pPr>
        <w:pStyle w:val="5"/>
        <w:rPr>
          <w:sz w:val="20"/>
        </w:rPr>
      </w:pPr>
    </w:p>
    <w:p>
      <w:pPr>
        <w:pStyle w:val="5"/>
        <w:rPr>
          <w:sz w:val="20"/>
        </w:rPr>
      </w:pPr>
    </w:p>
    <w:p>
      <w:pPr>
        <w:pStyle w:val="5"/>
        <w:rPr>
          <w:sz w:val="20"/>
        </w:rPr>
      </w:pPr>
    </w:p>
    <w:p>
      <w:pPr>
        <w:pStyle w:val="5"/>
        <w:rPr>
          <w:sz w:val="20"/>
        </w:rPr>
      </w:pPr>
    </w:p>
    <w:p>
      <w:pPr>
        <w:pStyle w:val="5"/>
        <w:spacing w:before="2"/>
        <w:rPr>
          <w:sz w:val="28"/>
        </w:rPr>
      </w:pPr>
    </w:p>
    <w:p>
      <w:pPr>
        <w:pStyle w:val="5"/>
        <w:spacing w:before="66"/>
        <w:ind w:left="6765"/>
      </w:pPr>
      <w:r>
        <w:t>单位名称（盖章）：</w:t>
      </w:r>
    </w:p>
    <w:p>
      <w:pPr>
        <w:pStyle w:val="5"/>
        <w:spacing w:before="132"/>
        <w:ind w:left="1724"/>
      </w:pPr>
      <w:r>
        <w:t>日期：</w:t>
      </w:r>
    </w:p>
    <w:p>
      <w:pPr>
        <w:spacing w:before="24" w:line="295" w:lineRule="auto"/>
        <w:ind w:left="1219" w:right="969" w:firstLine="357"/>
        <w:rPr>
          <w:rFonts w:asciiTheme="minorEastAsia" w:hAnsiTheme="minorEastAsia" w:eastAsiaTheme="minorEastAsia"/>
          <w:sz w:val="24"/>
        </w:rPr>
      </w:pPr>
      <w:r>
        <w:rPr>
          <w:rFonts w:asciiTheme="minorEastAsia" w:hAnsiTheme="minorEastAsia" w:eastAsiaTheme="minorEastAsia"/>
          <w:b/>
          <w:spacing w:val="-168"/>
          <w:w w:val="99"/>
          <w:sz w:val="24"/>
        </w:rPr>
        <w:t>注</w:t>
      </w:r>
      <w:r>
        <w:rPr>
          <w:rFonts w:asciiTheme="minorEastAsia" w:hAnsiTheme="minorEastAsia" w:eastAsiaTheme="minorEastAsia"/>
          <w:spacing w:val="-70"/>
          <w:position w:val="-8"/>
          <w:sz w:val="24"/>
        </w:rPr>
        <w:t>．</w:t>
      </w:r>
      <w:r>
        <w:rPr>
          <w:rFonts w:asciiTheme="minorEastAsia" w:hAnsiTheme="minorEastAsia" w:eastAsiaTheme="minorEastAsia"/>
          <w:b/>
          <w:spacing w:val="-171"/>
          <w:w w:val="99"/>
          <w:sz w:val="24"/>
        </w:rPr>
        <w:t>：</w:t>
      </w:r>
      <w:r>
        <w:rPr>
          <w:rFonts w:asciiTheme="minorEastAsia" w:hAnsiTheme="minorEastAsia" w:eastAsiaTheme="minorEastAsia"/>
          <w:spacing w:val="-73"/>
          <w:position w:val="-8"/>
          <w:sz w:val="24"/>
        </w:rPr>
        <w:t>．</w:t>
      </w:r>
      <w:r>
        <w:rPr>
          <w:rFonts w:asciiTheme="minorEastAsia" w:hAnsiTheme="minorEastAsia" w:eastAsiaTheme="minorEastAsia"/>
          <w:b/>
          <w:spacing w:val="-168"/>
          <w:w w:val="99"/>
          <w:sz w:val="24"/>
        </w:rPr>
        <w:t>附</w:t>
      </w:r>
      <w:r>
        <w:rPr>
          <w:rFonts w:asciiTheme="minorEastAsia" w:hAnsiTheme="minorEastAsia" w:eastAsiaTheme="minorEastAsia"/>
          <w:spacing w:val="-73"/>
          <w:position w:val="-8"/>
          <w:sz w:val="24"/>
        </w:rPr>
        <w:t>．</w:t>
      </w:r>
      <w:r>
        <w:rPr>
          <w:rFonts w:asciiTheme="minorEastAsia" w:hAnsiTheme="minorEastAsia" w:eastAsiaTheme="minorEastAsia"/>
          <w:b/>
          <w:spacing w:val="-168"/>
          <w:w w:val="99"/>
          <w:sz w:val="24"/>
        </w:rPr>
        <w:t>件</w:t>
      </w:r>
      <w:r>
        <w:rPr>
          <w:rFonts w:asciiTheme="minorEastAsia" w:hAnsiTheme="minorEastAsia" w:eastAsiaTheme="minorEastAsia"/>
          <w:spacing w:val="-71"/>
          <w:position w:val="-8"/>
          <w:sz w:val="24"/>
        </w:rPr>
        <w:t>．</w:t>
      </w:r>
      <w:r>
        <w:rPr>
          <w:rFonts w:asciiTheme="minorEastAsia" w:hAnsiTheme="minorEastAsia" w:eastAsiaTheme="minorEastAsia"/>
          <w:b/>
          <w:spacing w:val="-168"/>
          <w:w w:val="99"/>
          <w:sz w:val="24"/>
        </w:rPr>
        <w:t>八</w:t>
      </w:r>
      <w:r>
        <w:rPr>
          <w:rFonts w:asciiTheme="minorEastAsia" w:hAnsiTheme="minorEastAsia" w:eastAsiaTheme="minorEastAsia"/>
          <w:spacing w:val="-73"/>
          <w:position w:val="-8"/>
          <w:sz w:val="24"/>
        </w:rPr>
        <w:t>．</w:t>
      </w:r>
      <w:r>
        <w:rPr>
          <w:rFonts w:asciiTheme="minorEastAsia" w:hAnsiTheme="minorEastAsia" w:eastAsiaTheme="minorEastAsia"/>
          <w:b/>
          <w:spacing w:val="-168"/>
          <w:w w:val="99"/>
          <w:sz w:val="24"/>
        </w:rPr>
        <w:t>至</w:t>
      </w:r>
      <w:r>
        <w:rPr>
          <w:rFonts w:asciiTheme="minorEastAsia" w:hAnsiTheme="minorEastAsia" w:eastAsiaTheme="minorEastAsia"/>
          <w:spacing w:val="-71"/>
          <w:position w:val="-8"/>
          <w:sz w:val="24"/>
        </w:rPr>
        <w:t>．</w:t>
      </w:r>
      <w:r>
        <w:rPr>
          <w:rFonts w:asciiTheme="minorEastAsia" w:hAnsiTheme="minorEastAsia" w:eastAsiaTheme="minorEastAsia"/>
          <w:b/>
          <w:spacing w:val="-167"/>
          <w:w w:val="99"/>
          <w:sz w:val="24"/>
        </w:rPr>
        <w:t>十</w:t>
      </w:r>
      <w:r>
        <w:rPr>
          <w:rFonts w:asciiTheme="minorEastAsia" w:hAnsiTheme="minorEastAsia" w:eastAsiaTheme="minorEastAsia"/>
          <w:spacing w:val="-74"/>
          <w:position w:val="-8"/>
          <w:sz w:val="24"/>
        </w:rPr>
        <w:t>．</w:t>
      </w:r>
      <w:r>
        <w:rPr>
          <w:rFonts w:asciiTheme="minorEastAsia" w:hAnsiTheme="minorEastAsia" w:eastAsiaTheme="minorEastAsia"/>
          <w:b/>
          <w:spacing w:val="-167"/>
          <w:w w:val="99"/>
          <w:sz w:val="24"/>
        </w:rPr>
        <w:t>二</w:t>
      </w:r>
      <w:r>
        <w:rPr>
          <w:rFonts w:asciiTheme="minorEastAsia" w:hAnsiTheme="minorEastAsia" w:eastAsiaTheme="minorEastAsia"/>
          <w:spacing w:val="-74"/>
          <w:position w:val="-8"/>
          <w:sz w:val="24"/>
        </w:rPr>
        <w:t>．</w:t>
      </w:r>
      <w:r>
        <w:rPr>
          <w:rFonts w:asciiTheme="minorEastAsia" w:hAnsiTheme="minorEastAsia" w:eastAsiaTheme="minorEastAsia"/>
          <w:b/>
          <w:spacing w:val="-167"/>
          <w:w w:val="99"/>
          <w:sz w:val="24"/>
        </w:rPr>
        <w:t>供</w:t>
      </w:r>
      <w:r>
        <w:rPr>
          <w:rFonts w:asciiTheme="minorEastAsia" w:hAnsiTheme="minorEastAsia" w:eastAsiaTheme="minorEastAsia"/>
          <w:spacing w:val="-72"/>
          <w:position w:val="-8"/>
          <w:sz w:val="24"/>
        </w:rPr>
        <w:t>．</w:t>
      </w:r>
      <w:r>
        <w:rPr>
          <w:rFonts w:asciiTheme="minorEastAsia" w:hAnsiTheme="minorEastAsia" w:eastAsiaTheme="minorEastAsia"/>
          <w:b/>
          <w:spacing w:val="-167"/>
          <w:w w:val="99"/>
          <w:sz w:val="24"/>
        </w:rPr>
        <w:t>应</w:t>
      </w:r>
      <w:r>
        <w:rPr>
          <w:rFonts w:asciiTheme="minorEastAsia" w:hAnsiTheme="minorEastAsia" w:eastAsiaTheme="minorEastAsia"/>
          <w:spacing w:val="-74"/>
          <w:position w:val="-8"/>
          <w:sz w:val="24"/>
        </w:rPr>
        <w:t>．</w:t>
      </w:r>
      <w:r>
        <w:rPr>
          <w:rFonts w:asciiTheme="minorEastAsia" w:hAnsiTheme="minorEastAsia" w:eastAsiaTheme="minorEastAsia"/>
          <w:b/>
          <w:spacing w:val="-167"/>
          <w:w w:val="99"/>
          <w:sz w:val="24"/>
        </w:rPr>
        <w:t>商</w:t>
      </w:r>
      <w:r>
        <w:rPr>
          <w:rFonts w:asciiTheme="minorEastAsia" w:hAnsiTheme="minorEastAsia" w:eastAsiaTheme="minorEastAsia"/>
          <w:spacing w:val="-72"/>
          <w:position w:val="-8"/>
          <w:sz w:val="24"/>
        </w:rPr>
        <w:t>．</w:t>
      </w:r>
      <w:r>
        <w:rPr>
          <w:rFonts w:asciiTheme="minorEastAsia" w:hAnsiTheme="minorEastAsia" w:eastAsiaTheme="minorEastAsia"/>
          <w:b/>
          <w:spacing w:val="-167"/>
          <w:w w:val="99"/>
          <w:sz w:val="24"/>
        </w:rPr>
        <w:t>根</w:t>
      </w:r>
      <w:r>
        <w:rPr>
          <w:rFonts w:asciiTheme="minorEastAsia" w:hAnsiTheme="minorEastAsia" w:eastAsiaTheme="minorEastAsia"/>
          <w:spacing w:val="-74"/>
          <w:position w:val="-8"/>
          <w:sz w:val="24"/>
        </w:rPr>
        <w:t>．</w:t>
      </w:r>
      <w:r>
        <w:rPr>
          <w:rFonts w:asciiTheme="minorEastAsia" w:hAnsiTheme="minorEastAsia" w:eastAsiaTheme="minorEastAsia"/>
          <w:b/>
          <w:spacing w:val="-167"/>
          <w:w w:val="99"/>
          <w:sz w:val="24"/>
        </w:rPr>
        <w:t>据</w:t>
      </w:r>
      <w:r>
        <w:rPr>
          <w:rFonts w:asciiTheme="minorEastAsia" w:hAnsiTheme="minorEastAsia" w:eastAsiaTheme="minorEastAsia"/>
          <w:spacing w:val="-72"/>
          <w:position w:val="-8"/>
          <w:sz w:val="24"/>
        </w:rPr>
        <w:t>．</w:t>
      </w:r>
      <w:r>
        <w:rPr>
          <w:rFonts w:asciiTheme="minorEastAsia" w:hAnsiTheme="minorEastAsia" w:eastAsiaTheme="minorEastAsia"/>
          <w:b/>
          <w:spacing w:val="-166"/>
          <w:w w:val="99"/>
          <w:sz w:val="24"/>
        </w:rPr>
        <w:t>情</w:t>
      </w:r>
      <w:r>
        <w:rPr>
          <w:rFonts w:asciiTheme="minorEastAsia" w:hAnsiTheme="minorEastAsia" w:eastAsiaTheme="minorEastAsia"/>
          <w:spacing w:val="-75"/>
          <w:position w:val="-8"/>
          <w:sz w:val="24"/>
        </w:rPr>
        <w:t>．</w:t>
      </w:r>
      <w:r>
        <w:rPr>
          <w:rFonts w:asciiTheme="minorEastAsia" w:hAnsiTheme="minorEastAsia" w:eastAsiaTheme="minorEastAsia"/>
          <w:b/>
          <w:spacing w:val="-166"/>
          <w:w w:val="99"/>
          <w:sz w:val="24"/>
        </w:rPr>
        <w:t>况</w:t>
      </w:r>
      <w:r>
        <w:rPr>
          <w:rFonts w:asciiTheme="minorEastAsia" w:hAnsiTheme="minorEastAsia" w:eastAsiaTheme="minorEastAsia"/>
          <w:spacing w:val="-75"/>
          <w:position w:val="-8"/>
          <w:sz w:val="24"/>
        </w:rPr>
        <w:t>．</w:t>
      </w:r>
      <w:r>
        <w:rPr>
          <w:rFonts w:asciiTheme="minorEastAsia" w:hAnsiTheme="minorEastAsia" w:eastAsiaTheme="minorEastAsia"/>
          <w:b/>
          <w:spacing w:val="-166"/>
          <w:w w:val="99"/>
          <w:sz w:val="24"/>
        </w:rPr>
        <w:t>自</w:t>
      </w:r>
      <w:r>
        <w:rPr>
          <w:rFonts w:asciiTheme="minorEastAsia" w:hAnsiTheme="minorEastAsia" w:eastAsiaTheme="minorEastAsia"/>
          <w:spacing w:val="-72"/>
          <w:position w:val="-8"/>
          <w:sz w:val="24"/>
        </w:rPr>
        <w:t>．</w:t>
      </w:r>
      <w:r>
        <w:rPr>
          <w:rFonts w:asciiTheme="minorEastAsia" w:hAnsiTheme="minorEastAsia" w:eastAsiaTheme="minorEastAsia"/>
          <w:b/>
          <w:spacing w:val="-166"/>
          <w:w w:val="99"/>
          <w:sz w:val="24"/>
        </w:rPr>
        <w:t>行</w:t>
      </w:r>
      <w:r>
        <w:rPr>
          <w:rFonts w:asciiTheme="minorEastAsia" w:hAnsiTheme="minorEastAsia" w:eastAsiaTheme="minorEastAsia"/>
          <w:spacing w:val="-75"/>
          <w:position w:val="-8"/>
          <w:sz w:val="24"/>
        </w:rPr>
        <w:t>．</w:t>
      </w:r>
      <w:r>
        <w:rPr>
          <w:rFonts w:asciiTheme="minorEastAsia" w:hAnsiTheme="minorEastAsia" w:eastAsiaTheme="minorEastAsia"/>
          <w:b/>
          <w:spacing w:val="-166"/>
          <w:w w:val="99"/>
          <w:sz w:val="24"/>
        </w:rPr>
        <w:t>选</w:t>
      </w:r>
      <w:r>
        <w:rPr>
          <w:rFonts w:asciiTheme="minorEastAsia" w:hAnsiTheme="minorEastAsia" w:eastAsiaTheme="minorEastAsia"/>
          <w:spacing w:val="-73"/>
          <w:position w:val="-8"/>
          <w:sz w:val="24"/>
        </w:rPr>
        <w:t>．</w:t>
      </w:r>
      <w:r>
        <w:rPr>
          <w:rFonts w:asciiTheme="minorEastAsia" w:hAnsiTheme="minorEastAsia" w:eastAsiaTheme="minorEastAsia"/>
          <w:b/>
          <w:spacing w:val="-166"/>
          <w:w w:val="99"/>
          <w:sz w:val="24"/>
        </w:rPr>
        <w:t>择</w:t>
      </w:r>
      <w:r>
        <w:rPr>
          <w:rFonts w:asciiTheme="minorEastAsia" w:hAnsiTheme="minorEastAsia" w:eastAsiaTheme="minorEastAsia"/>
          <w:spacing w:val="-75"/>
          <w:position w:val="-8"/>
          <w:sz w:val="24"/>
        </w:rPr>
        <w:t>．</w:t>
      </w:r>
      <w:r>
        <w:rPr>
          <w:rFonts w:asciiTheme="minorEastAsia" w:hAnsiTheme="minorEastAsia" w:eastAsiaTheme="minorEastAsia"/>
          <w:b/>
          <w:spacing w:val="-168"/>
          <w:w w:val="99"/>
          <w:sz w:val="24"/>
        </w:rPr>
        <w:t>，</w:t>
      </w:r>
      <w:r>
        <w:rPr>
          <w:rFonts w:asciiTheme="minorEastAsia" w:hAnsiTheme="minorEastAsia" w:eastAsiaTheme="minorEastAsia"/>
          <w:spacing w:val="-75"/>
          <w:position w:val="-8"/>
          <w:sz w:val="24"/>
        </w:rPr>
        <w:t>．</w:t>
      </w:r>
      <w:r>
        <w:rPr>
          <w:rFonts w:asciiTheme="minorEastAsia" w:hAnsiTheme="minorEastAsia" w:eastAsiaTheme="minorEastAsia"/>
          <w:b/>
          <w:spacing w:val="-166"/>
          <w:w w:val="99"/>
          <w:sz w:val="24"/>
        </w:rPr>
        <w:t>不</w:t>
      </w:r>
      <w:r>
        <w:rPr>
          <w:rFonts w:asciiTheme="minorEastAsia" w:hAnsiTheme="minorEastAsia" w:eastAsiaTheme="minorEastAsia"/>
          <w:spacing w:val="-73"/>
          <w:position w:val="-8"/>
          <w:sz w:val="24"/>
        </w:rPr>
        <w:t>．</w:t>
      </w:r>
      <w:r>
        <w:rPr>
          <w:rFonts w:asciiTheme="minorEastAsia" w:hAnsiTheme="minorEastAsia" w:eastAsiaTheme="minorEastAsia"/>
          <w:b/>
          <w:spacing w:val="-165"/>
          <w:w w:val="99"/>
          <w:sz w:val="24"/>
        </w:rPr>
        <w:t>享</w:t>
      </w:r>
      <w:r>
        <w:rPr>
          <w:rFonts w:asciiTheme="minorEastAsia" w:hAnsiTheme="minorEastAsia" w:eastAsiaTheme="minorEastAsia"/>
          <w:spacing w:val="-76"/>
          <w:position w:val="-8"/>
          <w:sz w:val="24"/>
        </w:rPr>
        <w:t>．</w:t>
      </w:r>
      <w:r>
        <w:rPr>
          <w:rFonts w:asciiTheme="minorEastAsia" w:hAnsiTheme="minorEastAsia" w:eastAsiaTheme="minorEastAsia"/>
          <w:b/>
          <w:spacing w:val="-165"/>
          <w:w w:val="99"/>
          <w:sz w:val="24"/>
        </w:rPr>
        <w:t>受</w:t>
      </w:r>
      <w:r>
        <w:rPr>
          <w:rFonts w:asciiTheme="minorEastAsia" w:hAnsiTheme="minorEastAsia" w:eastAsiaTheme="minorEastAsia"/>
          <w:spacing w:val="-73"/>
          <w:position w:val="-8"/>
          <w:sz w:val="24"/>
        </w:rPr>
        <w:t>．</w:t>
      </w:r>
      <w:r>
        <w:rPr>
          <w:rFonts w:asciiTheme="minorEastAsia" w:hAnsiTheme="minorEastAsia" w:eastAsiaTheme="minorEastAsia"/>
          <w:b/>
          <w:spacing w:val="-165"/>
          <w:w w:val="99"/>
          <w:sz w:val="24"/>
        </w:rPr>
        <w:t>相</w:t>
      </w:r>
      <w:r>
        <w:rPr>
          <w:rFonts w:asciiTheme="minorEastAsia" w:hAnsiTheme="minorEastAsia" w:eastAsiaTheme="minorEastAsia"/>
          <w:spacing w:val="-76"/>
          <w:position w:val="-8"/>
          <w:sz w:val="24"/>
        </w:rPr>
        <w:t>．</w:t>
      </w:r>
      <w:r>
        <w:rPr>
          <w:rFonts w:asciiTheme="minorEastAsia" w:hAnsiTheme="minorEastAsia" w:eastAsiaTheme="minorEastAsia"/>
          <w:b/>
          <w:spacing w:val="-165"/>
          <w:w w:val="99"/>
          <w:sz w:val="24"/>
        </w:rPr>
        <w:t>关</w:t>
      </w:r>
      <w:r>
        <w:rPr>
          <w:rFonts w:asciiTheme="minorEastAsia" w:hAnsiTheme="minorEastAsia" w:eastAsiaTheme="minorEastAsia"/>
          <w:spacing w:val="-76"/>
          <w:position w:val="-8"/>
          <w:sz w:val="24"/>
        </w:rPr>
        <w:t>．</w:t>
      </w:r>
      <w:r>
        <w:rPr>
          <w:rFonts w:asciiTheme="minorEastAsia" w:hAnsiTheme="minorEastAsia" w:eastAsiaTheme="minorEastAsia"/>
          <w:b/>
          <w:spacing w:val="-165"/>
          <w:w w:val="99"/>
          <w:sz w:val="24"/>
        </w:rPr>
        <w:t>政</w:t>
      </w:r>
      <w:r>
        <w:rPr>
          <w:rFonts w:asciiTheme="minorEastAsia" w:hAnsiTheme="minorEastAsia" w:eastAsiaTheme="minorEastAsia"/>
          <w:spacing w:val="-74"/>
          <w:position w:val="-8"/>
          <w:sz w:val="24"/>
        </w:rPr>
        <w:t>．</w:t>
      </w:r>
      <w:r>
        <w:rPr>
          <w:rFonts w:asciiTheme="minorEastAsia" w:hAnsiTheme="minorEastAsia" w:eastAsiaTheme="minorEastAsia"/>
          <w:b/>
          <w:spacing w:val="-164"/>
          <w:w w:val="99"/>
          <w:sz w:val="24"/>
        </w:rPr>
        <w:t>策</w:t>
      </w:r>
      <w:r>
        <w:rPr>
          <w:rFonts w:asciiTheme="minorEastAsia" w:hAnsiTheme="minorEastAsia" w:eastAsiaTheme="minorEastAsia"/>
          <w:spacing w:val="-77"/>
          <w:position w:val="-8"/>
          <w:sz w:val="24"/>
        </w:rPr>
        <w:t>．</w:t>
      </w:r>
      <w:r>
        <w:rPr>
          <w:rFonts w:asciiTheme="minorEastAsia" w:hAnsiTheme="minorEastAsia" w:eastAsiaTheme="minorEastAsia"/>
          <w:b/>
          <w:spacing w:val="-164"/>
          <w:w w:val="99"/>
          <w:sz w:val="24"/>
        </w:rPr>
        <w:t>的</w:t>
      </w:r>
      <w:r>
        <w:rPr>
          <w:rFonts w:asciiTheme="minorEastAsia" w:hAnsiTheme="minorEastAsia" w:eastAsiaTheme="minorEastAsia"/>
          <w:spacing w:val="-75"/>
          <w:position w:val="-8"/>
          <w:sz w:val="24"/>
        </w:rPr>
        <w:t>．</w:t>
      </w:r>
      <w:r>
        <w:rPr>
          <w:rFonts w:asciiTheme="minorEastAsia" w:hAnsiTheme="minorEastAsia" w:eastAsiaTheme="minorEastAsia"/>
          <w:b/>
          <w:spacing w:val="-164"/>
          <w:w w:val="99"/>
          <w:sz w:val="24"/>
        </w:rPr>
        <w:t>供</w:t>
      </w:r>
      <w:r>
        <w:rPr>
          <w:rFonts w:asciiTheme="minorEastAsia" w:hAnsiTheme="minorEastAsia" w:eastAsiaTheme="minorEastAsia"/>
          <w:spacing w:val="-77"/>
          <w:position w:val="-8"/>
          <w:sz w:val="24"/>
        </w:rPr>
        <w:t>．</w:t>
      </w:r>
      <w:r>
        <w:rPr>
          <w:rFonts w:asciiTheme="minorEastAsia" w:hAnsiTheme="minorEastAsia" w:eastAsiaTheme="minorEastAsia"/>
          <w:b/>
          <w:spacing w:val="-164"/>
          <w:w w:val="99"/>
          <w:sz w:val="24"/>
        </w:rPr>
        <w:t>应</w:t>
      </w:r>
      <w:r>
        <w:rPr>
          <w:rFonts w:asciiTheme="minorEastAsia" w:hAnsiTheme="minorEastAsia" w:eastAsiaTheme="minorEastAsia"/>
          <w:spacing w:val="-77"/>
          <w:position w:val="-8"/>
          <w:sz w:val="24"/>
        </w:rPr>
        <w:t>．</w:t>
      </w:r>
      <w:r>
        <w:rPr>
          <w:rFonts w:asciiTheme="minorEastAsia" w:hAnsiTheme="minorEastAsia" w:eastAsiaTheme="minorEastAsia"/>
          <w:b/>
          <w:spacing w:val="-164"/>
          <w:w w:val="99"/>
          <w:sz w:val="24"/>
        </w:rPr>
        <w:t>商</w:t>
      </w:r>
      <w:r>
        <w:rPr>
          <w:rFonts w:asciiTheme="minorEastAsia" w:hAnsiTheme="minorEastAsia" w:eastAsiaTheme="minorEastAsia"/>
          <w:spacing w:val="-75"/>
          <w:position w:val="-8"/>
          <w:sz w:val="24"/>
        </w:rPr>
        <w:t>．</w:t>
      </w:r>
      <w:r>
        <w:rPr>
          <w:rFonts w:asciiTheme="minorEastAsia" w:hAnsiTheme="minorEastAsia" w:eastAsiaTheme="minorEastAsia"/>
          <w:b/>
          <w:spacing w:val="-164"/>
          <w:w w:val="99"/>
          <w:sz w:val="24"/>
        </w:rPr>
        <w:t>无</w:t>
      </w:r>
      <w:r>
        <w:rPr>
          <w:rFonts w:asciiTheme="minorEastAsia" w:hAnsiTheme="minorEastAsia" w:eastAsiaTheme="minorEastAsia"/>
          <w:spacing w:val="-77"/>
          <w:position w:val="-8"/>
          <w:sz w:val="24"/>
        </w:rPr>
        <w:t>．</w:t>
      </w:r>
      <w:r>
        <w:rPr>
          <w:rFonts w:asciiTheme="minorEastAsia" w:hAnsiTheme="minorEastAsia" w:eastAsiaTheme="minorEastAsia"/>
          <w:b/>
          <w:spacing w:val="-164"/>
          <w:w w:val="99"/>
          <w:sz w:val="24"/>
        </w:rPr>
        <w:t>需</w:t>
      </w:r>
      <w:r>
        <w:rPr>
          <w:rFonts w:asciiTheme="minorEastAsia" w:hAnsiTheme="minorEastAsia" w:eastAsiaTheme="minorEastAsia"/>
          <w:position w:val="-8"/>
          <w:sz w:val="24"/>
        </w:rPr>
        <w:t>．</w:t>
      </w:r>
      <w:r>
        <w:rPr>
          <w:rFonts w:asciiTheme="minorEastAsia" w:hAnsiTheme="minorEastAsia" w:eastAsiaTheme="minorEastAsia"/>
          <w:b/>
          <w:spacing w:val="-168"/>
          <w:w w:val="99"/>
          <w:sz w:val="24"/>
        </w:rPr>
        <w:t>提</w:t>
      </w:r>
      <w:r>
        <w:rPr>
          <w:rFonts w:asciiTheme="minorEastAsia" w:hAnsiTheme="minorEastAsia" w:eastAsiaTheme="minorEastAsia"/>
          <w:spacing w:val="-68"/>
          <w:position w:val="-8"/>
          <w:sz w:val="24"/>
        </w:rPr>
        <w:t>．</w:t>
      </w:r>
      <w:r>
        <w:rPr>
          <w:rFonts w:asciiTheme="minorEastAsia" w:hAnsiTheme="minorEastAsia" w:eastAsiaTheme="minorEastAsia"/>
          <w:b/>
          <w:spacing w:val="-169"/>
          <w:w w:val="99"/>
          <w:sz w:val="24"/>
        </w:rPr>
        <w:t>供</w:t>
      </w:r>
      <w:r>
        <w:rPr>
          <w:rFonts w:asciiTheme="minorEastAsia" w:hAnsiTheme="minorEastAsia" w:eastAsiaTheme="minorEastAsia"/>
          <w:spacing w:val="-68"/>
          <w:position w:val="-8"/>
          <w:sz w:val="24"/>
        </w:rPr>
        <w:t>．</w:t>
      </w:r>
      <w:r>
        <w:rPr>
          <w:rFonts w:asciiTheme="minorEastAsia" w:hAnsiTheme="minorEastAsia" w:eastAsiaTheme="minorEastAsia"/>
          <w:b/>
          <w:spacing w:val="-169"/>
          <w:w w:val="99"/>
          <w:sz w:val="24"/>
        </w:rPr>
        <w:t>。</w:t>
      </w:r>
      <w:r>
        <w:rPr>
          <w:rFonts w:asciiTheme="minorEastAsia" w:hAnsiTheme="minorEastAsia" w:eastAsiaTheme="minorEastAsia"/>
          <w:spacing w:val="-68"/>
          <w:position w:val="-8"/>
          <w:sz w:val="24"/>
        </w:rPr>
        <w:t>．</w:t>
      </w:r>
      <w:r>
        <w:rPr>
          <w:rFonts w:asciiTheme="minorEastAsia" w:hAnsiTheme="minorEastAsia" w:eastAsiaTheme="minorEastAsia"/>
          <w:sz w:val="24"/>
        </w:rPr>
        <w:t xml:space="preserve"> </w:t>
      </w:r>
    </w:p>
    <w:p>
      <w:pPr>
        <w:spacing w:line="295" w:lineRule="auto"/>
        <w:jc w:val="both"/>
        <w:rPr>
          <w:sz w:val="24"/>
        </w:rPr>
        <w:sectPr>
          <w:pgSz w:w="11910" w:h="16840"/>
          <w:pgMar w:top="1480" w:right="580" w:bottom="1380" w:left="580" w:header="0" w:footer="1115" w:gutter="0"/>
          <w:cols w:space="720" w:num="1"/>
        </w:sectPr>
      </w:pPr>
    </w:p>
    <w:p>
      <w:pPr>
        <w:pStyle w:val="23"/>
        <w:tabs>
          <w:tab w:val="left" w:pos="1684"/>
        </w:tabs>
        <w:ind w:left="479"/>
        <w:jc w:val="center"/>
      </w:pPr>
      <w:bookmarkStart w:id="37" w:name="_Toc7437"/>
      <w:r>
        <w:t>第二部分</w:t>
      </w:r>
      <w:r>
        <w:tab/>
      </w:r>
      <w:r>
        <w:t>技术部分</w:t>
      </w:r>
      <w:bookmarkEnd w:id="37"/>
    </w:p>
    <w:p>
      <w:pPr>
        <w:pStyle w:val="5"/>
        <w:rPr>
          <w:b/>
        </w:rPr>
      </w:pPr>
    </w:p>
    <w:p>
      <w:pPr>
        <w:pStyle w:val="5"/>
        <w:rPr>
          <w:b/>
          <w:sz w:val="25"/>
        </w:rPr>
      </w:pPr>
    </w:p>
    <w:p>
      <w:pPr>
        <w:tabs>
          <w:tab w:val="left" w:pos="4590"/>
        </w:tabs>
        <w:spacing w:before="1" w:line="364" w:lineRule="auto"/>
        <w:ind w:left="3870" w:right="5067"/>
        <w:rPr>
          <w:b/>
          <w:sz w:val="24"/>
        </w:rPr>
      </w:pPr>
      <w:r>
        <w:rPr>
          <w:b/>
          <w:sz w:val="24"/>
        </w:rPr>
        <w:t>一、</w:t>
      </w:r>
      <w:r>
        <w:rPr>
          <w:b/>
          <w:sz w:val="24"/>
        </w:rPr>
        <w:tab/>
      </w:r>
      <w:r>
        <w:rPr>
          <w:b/>
          <w:sz w:val="24"/>
        </w:rPr>
        <w:t xml:space="preserve">服务方案 </w:t>
      </w:r>
      <w:r>
        <w:rPr>
          <w:b/>
          <w:w w:val="95"/>
          <w:sz w:val="24"/>
        </w:rPr>
        <w:t>1、项目技术方</w:t>
      </w:r>
      <w:r>
        <w:rPr>
          <w:b/>
          <w:spacing w:val="-17"/>
          <w:w w:val="95"/>
          <w:sz w:val="24"/>
        </w:rPr>
        <w:t>案</w:t>
      </w:r>
    </w:p>
    <w:p>
      <w:pPr>
        <w:spacing w:before="1"/>
        <w:ind w:left="3870"/>
        <w:rPr>
          <w:b/>
          <w:sz w:val="24"/>
        </w:rPr>
      </w:pPr>
      <w:r>
        <w:rPr>
          <w:b/>
          <w:w w:val="95"/>
          <w:sz w:val="24"/>
        </w:rPr>
        <w:t>2、项目实施方案</w:t>
      </w:r>
    </w:p>
    <w:p>
      <w:pPr>
        <w:spacing w:before="160"/>
        <w:ind w:left="3870"/>
        <w:rPr>
          <w:b/>
          <w:sz w:val="24"/>
        </w:rPr>
      </w:pPr>
      <w:r>
        <w:rPr>
          <w:b/>
          <w:sz w:val="24"/>
        </w:rPr>
        <w:t>3、项目进度及保证措施</w:t>
      </w:r>
    </w:p>
    <w:p>
      <w:pPr>
        <w:spacing w:before="161"/>
        <w:ind w:left="3870"/>
        <w:rPr>
          <w:b/>
          <w:sz w:val="24"/>
        </w:rPr>
      </w:pPr>
      <w:r>
        <w:rPr>
          <w:b/>
          <w:sz w:val="24"/>
        </w:rPr>
        <w:t>4、售后服务方案</w:t>
      </w:r>
    </w:p>
    <w:p>
      <w:pPr>
        <w:pStyle w:val="5"/>
        <w:spacing w:before="160"/>
        <w:ind w:left="2660"/>
      </w:pPr>
      <w:r>
        <w:t>（根据技术需求编制详细可行的服务方案）</w:t>
      </w:r>
    </w:p>
    <w:p>
      <w:pPr>
        <w:sectPr>
          <w:pgSz w:w="11910" w:h="16840"/>
          <w:pgMar w:top="1460" w:right="580" w:bottom="1380" w:left="580" w:header="0" w:footer="1115" w:gutter="0"/>
          <w:cols w:space="720" w:num="1"/>
        </w:sectPr>
      </w:pPr>
    </w:p>
    <w:p>
      <w:pPr>
        <w:pStyle w:val="23"/>
        <w:ind w:left="1942"/>
      </w:pPr>
      <w:bookmarkStart w:id="38" w:name="_Toc234"/>
      <w:r>
        <w:t>二、技术响应与偏离表</w:t>
      </w:r>
      <w:bookmarkEnd w:id="38"/>
    </w:p>
    <w:p>
      <w:pPr>
        <w:pStyle w:val="5"/>
        <w:spacing w:before="160"/>
        <w:ind w:left="479"/>
        <w:jc w:val="center"/>
      </w:pPr>
      <w:r>
        <w:t>技术响应与偏离表</w:t>
      </w:r>
    </w:p>
    <w:p>
      <w:pPr>
        <w:pStyle w:val="5"/>
        <w:tabs>
          <w:tab w:val="left" w:pos="7581"/>
        </w:tabs>
        <w:spacing w:before="161"/>
        <w:ind w:left="1940"/>
      </w:pPr>
      <w:r>
        <w:t>项目名称：</w:t>
      </w:r>
      <w:r>
        <w:tab/>
      </w:r>
      <w:r>
        <w:t>项目编号：</w:t>
      </w:r>
    </w:p>
    <w:p>
      <w:pPr>
        <w:pStyle w:val="5"/>
        <w:spacing w:before="160"/>
        <w:ind w:left="1940"/>
      </w:pPr>
      <w:r>
        <w:t>包号：</w:t>
      </w:r>
    </w:p>
    <w:p>
      <w:pPr>
        <w:pStyle w:val="5"/>
        <w:spacing w:before="5"/>
        <w:rPr>
          <w:sz w:val="6"/>
        </w:rPr>
      </w:pPr>
    </w:p>
    <w:tbl>
      <w:tblPr>
        <w:tblStyle w:val="21"/>
        <w:tblW w:w="8610" w:type="dxa"/>
        <w:tblInd w:w="1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2453"/>
        <w:gridCol w:w="2081"/>
        <w:gridCol w:w="1635"/>
        <w:gridCol w:w="1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787" w:type="dxa"/>
          </w:tcPr>
          <w:p>
            <w:pPr>
              <w:pStyle w:val="25"/>
              <w:spacing w:before="79"/>
              <w:ind w:left="153"/>
              <w:rPr>
                <w:sz w:val="24"/>
              </w:rPr>
            </w:pPr>
            <w:r>
              <w:rPr>
                <w:sz w:val="24"/>
              </w:rPr>
              <w:t>序号</w:t>
            </w:r>
          </w:p>
        </w:tc>
        <w:tc>
          <w:tcPr>
            <w:tcW w:w="2453" w:type="dxa"/>
          </w:tcPr>
          <w:p>
            <w:pPr>
              <w:pStyle w:val="25"/>
              <w:spacing w:before="79"/>
              <w:ind w:left="506"/>
              <w:rPr>
                <w:sz w:val="24"/>
              </w:rPr>
            </w:pPr>
            <w:r>
              <w:rPr>
                <w:sz w:val="24"/>
              </w:rPr>
              <w:t>招标文件内容</w:t>
            </w:r>
          </w:p>
        </w:tc>
        <w:tc>
          <w:tcPr>
            <w:tcW w:w="2081" w:type="dxa"/>
          </w:tcPr>
          <w:p>
            <w:pPr>
              <w:pStyle w:val="25"/>
              <w:spacing w:before="79"/>
              <w:ind w:left="319"/>
              <w:rPr>
                <w:sz w:val="24"/>
              </w:rPr>
            </w:pPr>
            <w:r>
              <w:rPr>
                <w:sz w:val="24"/>
              </w:rPr>
              <w:t>响应文件内容</w:t>
            </w:r>
          </w:p>
        </w:tc>
        <w:tc>
          <w:tcPr>
            <w:tcW w:w="1635" w:type="dxa"/>
          </w:tcPr>
          <w:p>
            <w:pPr>
              <w:pStyle w:val="25"/>
              <w:spacing w:before="79"/>
              <w:ind w:left="336"/>
              <w:rPr>
                <w:sz w:val="24"/>
              </w:rPr>
            </w:pPr>
            <w:r>
              <w:rPr>
                <w:sz w:val="24"/>
              </w:rPr>
              <w:t>偏离内容</w:t>
            </w:r>
          </w:p>
        </w:tc>
        <w:tc>
          <w:tcPr>
            <w:tcW w:w="1654" w:type="dxa"/>
          </w:tcPr>
          <w:p>
            <w:pPr>
              <w:pStyle w:val="25"/>
              <w:spacing w:before="79"/>
              <w:ind w:left="566" w:right="558"/>
              <w:jc w:val="center"/>
              <w:rPr>
                <w:sz w:val="24"/>
              </w:rPr>
            </w:pPr>
            <w:r>
              <w:rPr>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787" w:type="dxa"/>
          </w:tcPr>
          <w:p>
            <w:pPr>
              <w:pStyle w:val="25"/>
              <w:rPr>
                <w:rFonts w:ascii="Times New Roman"/>
              </w:rPr>
            </w:pPr>
          </w:p>
        </w:tc>
        <w:tc>
          <w:tcPr>
            <w:tcW w:w="2453" w:type="dxa"/>
          </w:tcPr>
          <w:p>
            <w:pPr>
              <w:pStyle w:val="25"/>
              <w:rPr>
                <w:rFonts w:ascii="Times New Roman"/>
              </w:rPr>
            </w:pPr>
          </w:p>
        </w:tc>
        <w:tc>
          <w:tcPr>
            <w:tcW w:w="2081" w:type="dxa"/>
          </w:tcPr>
          <w:p>
            <w:pPr>
              <w:pStyle w:val="25"/>
              <w:rPr>
                <w:rFonts w:ascii="Times New Roman"/>
              </w:rPr>
            </w:pPr>
          </w:p>
        </w:tc>
        <w:tc>
          <w:tcPr>
            <w:tcW w:w="1635" w:type="dxa"/>
          </w:tcPr>
          <w:p>
            <w:pPr>
              <w:pStyle w:val="25"/>
              <w:rPr>
                <w:rFonts w:ascii="Times New Roman"/>
              </w:rPr>
            </w:pPr>
          </w:p>
        </w:tc>
        <w:tc>
          <w:tcPr>
            <w:tcW w:w="1654"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787" w:type="dxa"/>
          </w:tcPr>
          <w:p>
            <w:pPr>
              <w:pStyle w:val="25"/>
              <w:rPr>
                <w:rFonts w:ascii="Times New Roman"/>
              </w:rPr>
            </w:pPr>
          </w:p>
        </w:tc>
        <w:tc>
          <w:tcPr>
            <w:tcW w:w="2453" w:type="dxa"/>
          </w:tcPr>
          <w:p>
            <w:pPr>
              <w:pStyle w:val="25"/>
              <w:rPr>
                <w:rFonts w:ascii="Times New Roman"/>
              </w:rPr>
            </w:pPr>
          </w:p>
        </w:tc>
        <w:tc>
          <w:tcPr>
            <w:tcW w:w="2081" w:type="dxa"/>
          </w:tcPr>
          <w:p>
            <w:pPr>
              <w:pStyle w:val="25"/>
              <w:rPr>
                <w:rFonts w:ascii="Times New Roman"/>
              </w:rPr>
            </w:pPr>
          </w:p>
        </w:tc>
        <w:tc>
          <w:tcPr>
            <w:tcW w:w="1635" w:type="dxa"/>
          </w:tcPr>
          <w:p>
            <w:pPr>
              <w:pStyle w:val="25"/>
              <w:rPr>
                <w:rFonts w:ascii="Times New Roman"/>
              </w:rPr>
            </w:pPr>
          </w:p>
        </w:tc>
        <w:tc>
          <w:tcPr>
            <w:tcW w:w="1654"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787" w:type="dxa"/>
          </w:tcPr>
          <w:p>
            <w:pPr>
              <w:pStyle w:val="25"/>
              <w:rPr>
                <w:rFonts w:ascii="Times New Roman"/>
              </w:rPr>
            </w:pPr>
          </w:p>
        </w:tc>
        <w:tc>
          <w:tcPr>
            <w:tcW w:w="2453" w:type="dxa"/>
          </w:tcPr>
          <w:p>
            <w:pPr>
              <w:pStyle w:val="25"/>
              <w:rPr>
                <w:rFonts w:ascii="Times New Roman"/>
              </w:rPr>
            </w:pPr>
          </w:p>
        </w:tc>
        <w:tc>
          <w:tcPr>
            <w:tcW w:w="2081" w:type="dxa"/>
          </w:tcPr>
          <w:p>
            <w:pPr>
              <w:pStyle w:val="25"/>
              <w:rPr>
                <w:rFonts w:ascii="Times New Roman"/>
              </w:rPr>
            </w:pPr>
          </w:p>
        </w:tc>
        <w:tc>
          <w:tcPr>
            <w:tcW w:w="1635" w:type="dxa"/>
          </w:tcPr>
          <w:p>
            <w:pPr>
              <w:pStyle w:val="25"/>
              <w:rPr>
                <w:rFonts w:ascii="Times New Roman"/>
              </w:rPr>
            </w:pPr>
          </w:p>
        </w:tc>
        <w:tc>
          <w:tcPr>
            <w:tcW w:w="1654"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787" w:type="dxa"/>
          </w:tcPr>
          <w:p>
            <w:pPr>
              <w:pStyle w:val="25"/>
              <w:rPr>
                <w:rFonts w:ascii="Times New Roman"/>
              </w:rPr>
            </w:pPr>
          </w:p>
        </w:tc>
        <w:tc>
          <w:tcPr>
            <w:tcW w:w="2453" w:type="dxa"/>
          </w:tcPr>
          <w:p>
            <w:pPr>
              <w:pStyle w:val="25"/>
              <w:rPr>
                <w:rFonts w:ascii="Times New Roman"/>
              </w:rPr>
            </w:pPr>
          </w:p>
        </w:tc>
        <w:tc>
          <w:tcPr>
            <w:tcW w:w="2081" w:type="dxa"/>
          </w:tcPr>
          <w:p>
            <w:pPr>
              <w:pStyle w:val="25"/>
              <w:rPr>
                <w:rFonts w:ascii="Times New Roman"/>
              </w:rPr>
            </w:pPr>
          </w:p>
        </w:tc>
        <w:tc>
          <w:tcPr>
            <w:tcW w:w="1635" w:type="dxa"/>
          </w:tcPr>
          <w:p>
            <w:pPr>
              <w:pStyle w:val="25"/>
              <w:rPr>
                <w:rFonts w:ascii="Times New Roman"/>
              </w:rPr>
            </w:pPr>
          </w:p>
        </w:tc>
        <w:tc>
          <w:tcPr>
            <w:tcW w:w="1654"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787" w:type="dxa"/>
          </w:tcPr>
          <w:p>
            <w:pPr>
              <w:pStyle w:val="25"/>
              <w:rPr>
                <w:rFonts w:ascii="Times New Roman"/>
              </w:rPr>
            </w:pPr>
          </w:p>
        </w:tc>
        <w:tc>
          <w:tcPr>
            <w:tcW w:w="2453" w:type="dxa"/>
          </w:tcPr>
          <w:p>
            <w:pPr>
              <w:pStyle w:val="25"/>
              <w:rPr>
                <w:rFonts w:ascii="Times New Roman"/>
              </w:rPr>
            </w:pPr>
          </w:p>
        </w:tc>
        <w:tc>
          <w:tcPr>
            <w:tcW w:w="2081" w:type="dxa"/>
          </w:tcPr>
          <w:p>
            <w:pPr>
              <w:pStyle w:val="25"/>
              <w:rPr>
                <w:rFonts w:ascii="Times New Roman"/>
              </w:rPr>
            </w:pPr>
          </w:p>
        </w:tc>
        <w:tc>
          <w:tcPr>
            <w:tcW w:w="1635" w:type="dxa"/>
          </w:tcPr>
          <w:p>
            <w:pPr>
              <w:pStyle w:val="25"/>
              <w:rPr>
                <w:rFonts w:ascii="Times New Roman"/>
              </w:rPr>
            </w:pPr>
          </w:p>
        </w:tc>
        <w:tc>
          <w:tcPr>
            <w:tcW w:w="1654" w:type="dxa"/>
          </w:tcPr>
          <w:p>
            <w:pPr>
              <w:pStyle w:val="2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trPr>
        <w:tc>
          <w:tcPr>
            <w:tcW w:w="787" w:type="dxa"/>
          </w:tcPr>
          <w:p>
            <w:pPr>
              <w:pStyle w:val="25"/>
              <w:rPr>
                <w:rFonts w:ascii="Times New Roman"/>
              </w:rPr>
            </w:pPr>
          </w:p>
        </w:tc>
        <w:tc>
          <w:tcPr>
            <w:tcW w:w="2453" w:type="dxa"/>
          </w:tcPr>
          <w:p>
            <w:pPr>
              <w:pStyle w:val="25"/>
              <w:rPr>
                <w:rFonts w:ascii="Times New Roman"/>
              </w:rPr>
            </w:pPr>
          </w:p>
        </w:tc>
        <w:tc>
          <w:tcPr>
            <w:tcW w:w="2081" w:type="dxa"/>
          </w:tcPr>
          <w:p>
            <w:pPr>
              <w:pStyle w:val="25"/>
              <w:rPr>
                <w:rFonts w:ascii="Times New Roman"/>
              </w:rPr>
            </w:pPr>
          </w:p>
        </w:tc>
        <w:tc>
          <w:tcPr>
            <w:tcW w:w="1635" w:type="dxa"/>
          </w:tcPr>
          <w:p>
            <w:pPr>
              <w:pStyle w:val="25"/>
              <w:rPr>
                <w:rFonts w:ascii="Times New Roman"/>
              </w:rPr>
            </w:pPr>
          </w:p>
        </w:tc>
        <w:tc>
          <w:tcPr>
            <w:tcW w:w="1654" w:type="dxa"/>
          </w:tcPr>
          <w:p>
            <w:pPr>
              <w:pStyle w:val="25"/>
              <w:rPr>
                <w:rFonts w:ascii="Times New Roman"/>
              </w:rPr>
            </w:pPr>
          </w:p>
        </w:tc>
      </w:tr>
    </w:tbl>
    <w:p>
      <w:pPr>
        <w:pStyle w:val="5"/>
        <w:spacing w:before="79"/>
        <w:ind w:left="1220"/>
      </w:pPr>
      <w:r>
        <w:t>说明：在偏离项必须注明正偏离、负偏离或无偏离。</w:t>
      </w:r>
    </w:p>
    <w:p>
      <w:pPr>
        <w:pStyle w:val="5"/>
        <w:spacing w:before="161" w:line="364" w:lineRule="auto"/>
        <w:ind w:left="1220" w:right="1217"/>
        <w:jc w:val="both"/>
      </w:pPr>
      <w:r>
        <w:rPr>
          <w:spacing w:val="-9"/>
        </w:rPr>
        <w:t>注：凡响应文件中技术条款</w:t>
      </w:r>
      <w:r>
        <w:t>（包括投标技术参数等所有技术内容</w:t>
      </w:r>
      <w:r>
        <w:rPr>
          <w:spacing w:val="-32"/>
        </w:rPr>
        <w:t>）</w:t>
      </w:r>
      <w:r>
        <w:rPr>
          <w:spacing w:val="-3"/>
        </w:rPr>
        <w:t>与招标文件有</w:t>
      </w:r>
      <w:r>
        <w:rPr>
          <w:spacing w:val="-9"/>
        </w:rPr>
        <w:t>偏差的，均应在此表中列出</w:t>
      </w:r>
      <w:r>
        <w:t>（</w:t>
      </w:r>
      <w:r>
        <w:rPr>
          <w:spacing w:val="-3"/>
        </w:rPr>
        <w:t>内容较多的可以标注见响应文件第几页，偏差包括</w:t>
      </w:r>
      <w:r>
        <w:t>正偏差和负偏差</w:t>
      </w:r>
      <w:r>
        <w:rPr>
          <w:spacing w:val="-120"/>
        </w:rPr>
        <w:t>）</w:t>
      </w:r>
      <w:r>
        <w:t>。未在本表中列明的偏差视同响应招标文件规定。</w:t>
      </w:r>
    </w:p>
    <w:p>
      <w:pPr>
        <w:pStyle w:val="5"/>
        <w:spacing w:before="161" w:line="364" w:lineRule="auto"/>
        <w:ind w:left="1220" w:right="1217"/>
        <w:jc w:val="both"/>
      </w:pPr>
      <w:r>
        <w:rPr>
          <w:rFonts w:hint="eastAsia"/>
          <w:szCs w:val="21"/>
        </w:rPr>
        <w:t>此表为：技术指标和配置（</w:t>
      </w:r>
      <w:r>
        <w:rPr>
          <w:rFonts w:hint="eastAsia"/>
          <w:szCs w:val="21"/>
          <w:lang w:val="en-US"/>
        </w:rPr>
        <w:t>30</w:t>
      </w:r>
      <w:r>
        <w:rPr>
          <w:rFonts w:hint="eastAsia"/>
          <w:szCs w:val="21"/>
        </w:rPr>
        <w:t>分）评分参考依据，请详细编制。</w:t>
      </w:r>
    </w:p>
    <w:p>
      <w:pPr>
        <w:pStyle w:val="5"/>
      </w:pPr>
    </w:p>
    <w:p>
      <w:pPr>
        <w:pStyle w:val="5"/>
        <w:tabs>
          <w:tab w:val="left" w:pos="5355"/>
        </w:tabs>
        <w:spacing w:before="162"/>
        <w:ind w:left="170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pPr>
        <w:pStyle w:val="5"/>
        <w:tabs>
          <w:tab w:val="left" w:pos="3140"/>
          <w:tab w:val="left" w:pos="3860"/>
          <w:tab w:val="left" w:pos="4580"/>
          <w:tab w:val="left" w:pos="7516"/>
        </w:tabs>
        <w:spacing w:before="161" w:line="364" w:lineRule="auto"/>
        <w:ind w:left="1700" w:right="3228"/>
      </w:pPr>
      <w:r>
        <w:t>法定代表人或其授权代表(签字或盖章)：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5"/>
        <w:spacing w:before="7"/>
        <w:rPr>
          <w:sz w:val="36"/>
        </w:rPr>
      </w:pPr>
    </w:p>
    <w:p>
      <w:pPr>
        <w:pStyle w:val="23"/>
        <w:spacing w:before="1"/>
        <w:ind w:left="1220"/>
      </w:pPr>
      <w:bookmarkStart w:id="39" w:name="_Toc14101"/>
      <w:r>
        <w:t>三、其它资料</w:t>
      </w:r>
      <w:bookmarkEnd w:id="39"/>
    </w:p>
    <w:p>
      <w:pPr>
        <w:pStyle w:val="31"/>
        <w:rPr>
          <w:rFonts w:ascii="仿宋" w:hAnsi="仿宋" w:eastAsia="仿宋"/>
          <w:kern w:val="2"/>
          <w:sz w:val="36"/>
          <w:szCs w:val="32"/>
        </w:rPr>
      </w:pPr>
    </w:p>
    <w:p>
      <w:pPr>
        <w:pStyle w:val="31"/>
        <w:rPr>
          <w:rFonts w:ascii="仿宋" w:hAnsi="仿宋" w:eastAsia="仿宋"/>
          <w:kern w:val="2"/>
          <w:sz w:val="36"/>
          <w:szCs w:val="32"/>
        </w:rPr>
      </w:pPr>
    </w:p>
    <w:p>
      <w:pPr>
        <w:pStyle w:val="31"/>
        <w:rPr>
          <w:rFonts w:ascii="仿宋" w:hAnsi="仿宋" w:eastAsia="仿宋"/>
          <w:kern w:val="2"/>
          <w:sz w:val="36"/>
          <w:szCs w:val="32"/>
        </w:rPr>
      </w:pPr>
    </w:p>
    <w:p>
      <w:pPr>
        <w:pStyle w:val="31"/>
        <w:rPr>
          <w:rFonts w:ascii="仿宋" w:hAnsi="仿宋" w:eastAsia="仿宋"/>
          <w:kern w:val="2"/>
          <w:sz w:val="36"/>
          <w:szCs w:val="32"/>
        </w:rPr>
      </w:pPr>
    </w:p>
    <w:p>
      <w:pPr>
        <w:pStyle w:val="31"/>
        <w:rPr>
          <w:rFonts w:ascii="仿宋" w:hAnsi="仿宋" w:eastAsia="仿宋"/>
          <w:kern w:val="2"/>
          <w:sz w:val="36"/>
          <w:szCs w:val="32"/>
        </w:rPr>
      </w:pPr>
    </w:p>
    <w:p>
      <w:pPr>
        <w:pStyle w:val="31"/>
        <w:rPr>
          <w:rFonts w:ascii="仿宋" w:hAnsi="仿宋" w:eastAsia="仿宋"/>
          <w:kern w:val="2"/>
          <w:sz w:val="36"/>
          <w:szCs w:val="32"/>
        </w:rPr>
      </w:pPr>
    </w:p>
    <w:p>
      <w:pPr>
        <w:pStyle w:val="31"/>
        <w:rPr>
          <w:rFonts w:ascii="仿宋" w:hAnsi="仿宋" w:eastAsia="仿宋"/>
          <w:kern w:val="2"/>
          <w:sz w:val="36"/>
          <w:szCs w:val="32"/>
        </w:rPr>
      </w:pPr>
    </w:p>
    <w:p>
      <w:pPr>
        <w:pStyle w:val="31"/>
        <w:rPr>
          <w:rFonts w:ascii="仿宋" w:hAnsi="仿宋" w:eastAsia="仿宋"/>
          <w:kern w:val="2"/>
          <w:sz w:val="36"/>
          <w:szCs w:val="32"/>
        </w:rPr>
      </w:pPr>
    </w:p>
    <w:p>
      <w:pPr>
        <w:pStyle w:val="3"/>
        <w:numPr>
          <w:ilvl w:val="0"/>
          <w:numId w:val="27"/>
        </w:numPr>
        <w:jc w:val="center"/>
        <w:rPr>
          <w:sz w:val="24"/>
        </w:rPr>
      </w:pPr>
      <w:bookmarkStart w:id="40" w:name="_Toc19839"/>
      <w:r>
        <w:rPr>
          <w:rFonts w:hint="eastAsia"/>
          <w:sz w:val="24"/>
        </w:rPr>
        <w:t>采购需求</w:t>
      </w:r>
      <w:bookmarkEnd w:id="40"/>
    </w:p>
    <w:p>
      <w:pPr/>
    </w:p>
    <w:p>
      <w:pPr>
        <w:pStyle w:val="31"/>
        <w:rPr>
          <w:rFonts w:ascii="仿宋" w:hAnsi="仿宋" w:eastAsia="仿宋"/>
          <w:kern w:val="2"/>
          <w:sz w:val="36"/>
          <w:szCs w:val="32"/>
        </w:rPr>
      </w:pPr>
    </w:p>
    <w:sectPr>
      <w:pgSz w:w="11910" w:h="16840"/>
      <w:pgMar w:top="1560" w:right="1137" w:bottom="1380" w:left="1134" w:header="0" w:footer="111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
    <w:panose1 w:val="02010609060101010101"/>
    <w:charset w:val="86"/>
    <w:family w:val="decorative"/>
    <w:pitch w:val="default"/>
    <w:sig w:usb0="800002BF" w:usb1="38CF7CFA" w:usb2="00000016" w:usb3="00000000" w:csb0="00040001"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12"/>
      </w:rPr>
    </w:pPr>
    <w:r>
      <w:pict>
        <v:shape id="_x0000_s1025" o:spid="_x0000_s1025" o:spt="202" type="#_x0000_t202" style="position:absolute;left:0pt;margin-left:291.1pt;margin-top:771.1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25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23609899">
    <w:nsid w:val="0D54042B"/>
    <w:multiLevelType w:val="multilevel"/>
    <w:tmpl w:val="0D54042B"/>
    <w:lvl w:ilvl="0" w:tentative="1">
      <w:start w:val="1"/>
      <w:numFmt w:val="decimal"/>
      <w:lvlText w:val="%1）"/>
      <w:lvlJc w:val="left"/>
      <w:pPr>
        <w:ind w:left="2061" w:hanging="361"/>
      </w:pPr>
      <w:rPr>
        <w:rFonts w:hint="default" w:ascii="宋体" w:hAnsi="宋体" w:eastAsia="宋体" w:cs="宋体"/>
        <w:w w:val="100"/>
        <w:sz w:val="22"/>
        <w:szCs w:val="22"/>
        <w:lang w:val="zh-CN" w:eastAsia="zh-CN" w:bidi="zh-CN"/>
      </w:rPr>
    </w:lvl>
    <w:lvl w:ilvl="1" w:tentative="1">
      <w:start w:val="0"/>
      <w:numFmt w:val="bullet"/>
      <w:lvlText w:val="•"/>
      <w:lvlJc w:val="left"/>
      <w:pPr>
        <w:ind w:left="2928" w:hanging="361"/>
      </w:pPr>
      <w:rPr>
        <w:rFonts w:hint="default"/>
        <w:lang w:val="zh-CN" w:eastAsia="zh-CN" w:bidi="zh-CN"/>
      </w:rPr>
    </w:lvl>
    <w:lvl w:ilvl="2" w:tentative="1">
      <w:start w:val="0"/>
      <w:numFmt w:val="bullet"/>
      <w:lvlText w:val="•"/>
      <w:lvlJc w:val="left"/>
      <w:pPr>
        <w:ind w:left="3797" w:hanging="361"/>
      </w:pPr>
      <w:rPr>
        <w:rFonts w:hint="default"/>
        <w:lang w:val="zh-CN" w:eastAsia="zh-CN" w:bidi="zh-CN"/>
      </w:rPr>
    </w:lvl>
    <w:lvl w:ilvl="3" w:tentative="1">
      <w:start w:val="0"/>
      <w:numFmt w:val="bullet"/>
      <w:lvlText w:val="•"/>
      <w:lvlJc w:val="left"/>
      <w:pPr>
        <w:ind w:left="4665" w:hanging="361"/>
      </w:pPr>
      <w:rPr>
        <w:rFonts w:hint="default"/>
        <w:lang w:val="zh-CN" w:eastAsia="zh-CN" w:bidi="zh-CN"/>
      </w:rPr>
    </w:lvl>
    <w:lvl w:ilvl="4" w:tentative="1">
      <w:start w:val="0"/>
      <w:numFmt w:val="bullet"/>
      <w:lvlText w:val="•"/>
      <w:lvlJc w:val="left"/>
      <w:pPr>
        <w:ind w:left="5534" w:hanging="361"/>
      </w:pPr>
      <w:rPr>
        <w:rFonts w:hint="default"/>
        <w:lang w:val="zh-CN" w:eastAsia="zh-CN" w:bidi="zh-CN"/>
      </w:rPr>
    </w:lvl>
    <w:lvl w:ilvl="5" w:tentative="1">
      <w:start w:val="0"/>
      <w:numFmt w:val="bullet"/>
      <w:lvlText w:val="•"/>
      <w:lvlJc w:val="left"/>
      <w:pPr>
        <w:ind w:left="6403" w:hanging="361"/>
      </w:pPr>
      <w:rPr>
        <w:rFonts w:hint="default"/>
        <w:lang w:val="zh-CN" w:eastAsia="zh-CN" w:bidi="zh-CN"/>
      </w:rPr>
    </w:lvl>
    <w:lvl w:ilvl="6" w:tentative="1">
      <w:start w:val="0"/>
      <w:numFmt w:val="bullet"/>
      <w:lvlText w:val="•"/>
      <w:lvlJc w:val="left"/>
      <w:pPr>
        <w:ind w:left="7271" w:hanging="361"/>
      </w:pPr>
      <w:rPr>
        <w:rFonts w:hint="default"/>
        <w:lang w:val="zh-CN" w:eastAsia="zh-CN" w:bidi="zh-CN"/>
      </w:rPr>
    </w:lvl>
    <w:lvl w:ilvl="7" w:tentative="1">
      <w:start w:val="0"/>
      <w:numFmt w:val="bullet"/>
      <w:lvlText w:val="•"/>
      <w:lvlJc w:val="left"/>
      <w:pPr>
        <w:ind w:left="8140" w:hanging="361"/>
      </w:pPr>
      <w:rPr>
        <w:rFonts w:hint="default"/>
        <w:lang w:val="zh-CN" w:eastAsia="zh-CN" w:bidi="zh-CN"/>
      </w:rPr>
    </w:lvl>
    <w:lvl w:ilvl="8" w:tentative="1">
      <w:start w:val="0"/>
      <w:numFmt w:val="bullet"/>
      <w:lvlText w:val="•"/>
      <w:lvlJc w:val="left"/>
      <w:pPr>
        <w:ind w:left="9009" w:hanging="361"/>
      </w:pPr>
      <w:rPr>
        <w:rFonts w:hint="default"/>
        <w:lang w:val="zh-CN" w:eastAsia="zh-CN" w:bidi="zh-CN"/>
      </w:rPr>
    </w:lvl>
  </w:abstractNum>
  <w:abstractNum w:abstractNumId="1617171513">
    <w:nsid w:val="60641439"/>
    <w:multiLevelType w:val="singleLevel"/>
    <w:tmpl w:val="60641439"/>
    <w:lvl w:ilvl="0" w:tentative="1">
      <w:start w:val="1"/>
      <w:numFmt w:val="decimal"/>
      <w:suff w:val="nothing"/>
      <w:lvlText w:val="%1、"/>
      <w:lvlJc w:val="left"/>
    </w:lvl>
  </w:abstractNum>
  <w:abstractNum w:abstractNumId="1703169557">
    <w:nsid w:val="65844E15"/>
    <w:multiLevelType w:val="multilevel"/>
    <w:tmpl w:val="65844E15"/>
    <w:lvl w:ilvl="0" w:tentative="1">
      <w:start w:val="1"/>
      <w:numFmt w:val="decimal"/>
      <w:lvlText w:val="%1"/>
      <w:lvlJc w:val="left"/>
      <w:pPr>
        <w:ind w:left="1220" w:hanging="548"/>
      </w:pPr>
      <w:rPr>
        <w:rFonts w:hint="default"/>
        <w:lang w:val="zh-CN" w:eastAsia="zh-CN" w:bidi="zh-CN"/>
      </w:rPr>
    </w:lvl>
    <w:lvl w:ilvl="1" w:tentative="1">
      <w:start w:val="1"/>
      <w:numFmt w:val="decimal"/>
      <w:lvlText w:val="%1.%2"/>
      <w:lvlJc w:val="left"/>
      <w:pPr>
        <w:ind w:left="1220" w:hanging="548"/>
      </w:pPr>
      <w:rPr>
        <w:rFonts w:hint="default" w:ascii="宋体" w:hAnsi="宋体" w:eastAsia="宋体" w:cs="宋体"/>
        <w:spacing w:val="0"/>
        <w:w w:val="100"/>
        <w:sz w:val="24"/>
        <w:szCs w:val="24"/>
        <w:lang w:val="zh-CN" w:eastAsia="zh-CN" w:bidi="zh-CN"/>
      </w:rPr>
    </w:lvl>
    <w:lvl w:ilvl="2" w:tentative="1">
      <w:start w:val="0"/>
      <w:numFmt w:val="bullet"/>
      <w:lvlText w:val="•"/>
      <w:lvlJc w:val="left"/>
      <w:pPr>
        <w:ind w:left="3125" w:hanging="548"/>
      </w:pPr>
      <w:rPr>
        <w:rFonts w:hint="default"/>
        <w:lang w:val="zh-CN" w:eastAsia="zh-CN" w:bidi="zh-CN"/>
      </w:rPr>
    </w:lvl>
    <w:lvl w:ilvl="3" w:tentative="1">
      <w:start w:val="0"/>
      <w:numFmt w:val="bullet"/>
      <w:lvlText w:val="•"/>
      <w:lvlJc w:val="left"/>
      <w:pPr>
        <w:ind w:left="4077" w:hanging="548"/>
      </w:pPr>
      <w:rPr>
        <w:rFonts w:hint="default"/>
        <w:lang w:val="zh-CN" w:eastAsia="zh-CN" w:bidi="zh-CN"/>
      </w:rPr>
    </w:lvl>
    <w:lvl w:ilvl="4" w:tentative="1">
      <w:start w:val="0"/>
      <w:numFmt w:val="bullet"/>
      <w:lvlText w:val="•"/>
      <w:lvlJc w:val="left"/>
      <w:pPr>
        <w:ind w:left="5030" w:hanging="548"/>
      </w:pPr>
      <w:rPr>
        <w:rFonts w:hint="default"/>
        <w:lang w:val="zh-CN" w:eastAsia="zh-CN" w:bidi="zh-CN"/>
      </w:rPr>
    </w:lvl>
    <w:lvl w:ilvl="5" w:tentative="1">
      <w:start w:val="0"/>
      <w:numFmt w:val="bullet"/>
      <w:lvlText w:val="•"/>
      <w:lvlJc w:val="left"/>
      <w:pPr>
        <w:ind w:left="5983" w:hanging="548"/>
      </w:pPr>
      <w:rPr>
        <w:rFonts w:hint="default"/>
        <w:lang w:val="zh-CN" w:eastAsia="zh-CN" w:bidi="zh-CN"/>
      </w:rPr>
    </w:lvl>
    <w:lvl w:ilvl="6" w:tentative="1">
      <w:start w:val="0"/>
      <w:numFmt w:val="bullet"/>
      <w:lvlText w:val="•"/>
      <w:lvlJc w:val="left"/>
      <w:pPr>
        <w:ind w:left="6935" w:hanging="548"/>
      </w:pPr>
      <w:rPr>
        <w:rFonts w:hint="default"/>
        <w:lang w:val="zh-CN" w:eastAsia="zh-CN" w:bidi="zh-CN"/>
      </w:rPr>
    </w:lvl>
    <w:lvl w:ilvl="7" w:tentative="1">
      <w:start w:val="0"/>
      <w:numFmt w:val="bullet"/>
      <w:lvlText w:val="•"/>
      <w:lvlJc w:val="left"/>
      <w:pPr>
        <w:ind w:left="7888" w:hanging="548"/>
      </w:pPr>
      <w:rPr>
        <w:rFonts w:hint="default"/>
        <w:lang w:val="zh-CN" w:eastAsia="zh-CN" w:bidi="zh-CN"/>
      </w:rPr>
    </w:lvl>
    <w:lvl w:ilvl="8" w:tentative="1">
      <w:start w:val="0"/>
      <w:numFmt w:val="bullet"/>
      <w:lvlText w:val="•"/>
      <w:lvlJc w:val="left"/>
      <w:pPr>
        <w:ind w:left="8841" w:hanging="548"/>
      </w:pPr>
      <w:rPr>
        <w:rFonts w:hint="default"/>
        <w:lang w:val="zh-CN" w:eastAsia="zh-CN" w:bidi="zh-CN"/>
      </w:rPr>
    </w:lvl>
  </w:abstractNum>
  <w:abstractNum w:abstractNumId="1122307168">
    <w:nsid w:val="42E50C60"/>
    <w:multiLevelType w:val="multilevel"/>
    <w:tmpl w:val="42E50C60"/>
    <w:lvl w:ilvl="0" w:tentative="1">
      <w:start w:val="3"/>
      <w:numFmt w:val="decimal"/>
      <w:lvlText w:val="%1"/>
      <w:lvlJc w:val="left"/>
      <w:pPr>
        <w:ind w:left="2300" w:hanging="600"/>
      </w:pPr>
      <w:rPr>
        <w:rFonts w:hint="default"/>
        <w:lang w:val="zh-CN" w:eastAsia="zh-CN" w:bidi="zh-CN"/>
      </w:rPr>
    </w:lvl>
    <w:lvl w:ilvl="1" w:tentative="1">
      <w:start w:val="1"/>
      <w:numFmt w:val="decimal"/>
      <w:lvlText w:val="%1.%2"/>
      <w:lvlJc w:val="left"/>
      <w:pPr>
        <w:ind w:left="2300" w:hanging="600"/>
      </w:pPr>
      <w:rPr>
        <w:rFonts w:hint="default" w:ascii="宋体" w:hAnsi="宋体" w:eastAsia="宋体" w:cs="宋体"/>
        <w:w w:val="100"/>
        <w:sz w:val="24"/>
        <w:szCs w:val="24"/>
        <w:lang w:val="zh-CN" w:eastAsia="zh-CN" w:bidi="zh-CN"/>
      </w:rPr>
    </w:lvl>
    <w:lvl w:ilvl="2" w:tentative="1">
      <w:start w:val="1"/>
      <w:numFmt w:val="decimal"/>
      <w:lvlText w:val="%1.%2.%3"/>
      <w:lvlJc w:val="left"/>
      <w:pPr>
        <w:ind w:left="1700" w:hanging="840"/>
      </w:pPr>
      <w:rPr>
        <w:rFonts w:hint="default" w:ascii="宋体" w:hAnsi="宋体" w:eastAsia="宋体" w:cs="宋体"/>
        <w:spacing w:val="-19"/>
        <w:w w:val="100"/>
        <w:sz w:val="24"/>
        <w:szCs w:val="24"/>
        <w:lang w:val="zh-CN" w:eastAsia="zh-CN" w:bidi="zh-CN"/>
      </w:rPr>
    </w:lvl>
    <w:lvl w:ilvl="3" w:tentative="1">
      <w:start w:val="0"/>
      <w:numFmt w:val="bullet"/>
      <w:lvlText w:val="•"/>
      <w:lvlJc w:val="left"/>
      <w:pPr>
        <w:ind w:left="3355" w:hanging="840"/>
      </w:pPr>
      <w:rPr>
        <w:rFonts w:hint="default"/>
        <w:lang w:val="zh-CN" w:eastAsia="zh-CN" w:bidi="zh-CN"/>
      </w:rPr>
    </w:lvl>
    <w:lvl w:ilvl="4" w:tentative="1">
      <w:start w:val="0"/>
      <w:numFmt w:val="bullet"/>
      <w:lvlText w:val="•"/>
      <w:lvlJc w:val="left"/>
      <w:pPr>
        <w:ind w:left="4411" w:hanging="840"/>
      </w:pPr>
      <w:rPr>
        <w:rFonts w:hint="default"/>
        <w:lang w:val="zh-CN" w:eastAsia="zh-CN" w:bidi="zh-CN"/>
      </w:rPr>
    </w:lvl>
    <w:lvl w:ilvl="5" w:tentative="1">
      <w:start w:val="0"/>
      <w:numFmt w:val="bullet"/>
      <w:lvlText w:val="•"/>
      <w:lvlJc w:val="left"/>
      <w:pPr>
        <w:ind w:left="5467" w:hanging="840"/>
      </w:pPr>
      <w:rPr>
        <w:rFonts w:hint="default"/>
        <w:lang w:val="zh-CN" w:eastAsia="zh-CN" w:bidi="zh-CN"/>
      </w:rPr>
    </w:lvl>
    <w:lvl w:ilvl="6" w:tentative="1">
      <w:start w:val="0"/>
      <w:numFmt w:val="bullet"/>
      <w:lvlText w:val="•"/>
      <w:lvlJc w:val="left"/>
      <w:pPr>
        <w:ind w:left="6523" w:hanging="840"/>
      </w:pPr>
      <w:rPr>
        <w:rFonts w:hint="default"/>
        <w:lang w:val="zh-CN" w:eastAsia="zh-CN" w:bidi="zh-CN"/>
      </w:rPr>
    </w:lvl>
    <w:lvl w:ilvl="7" w:tentative="1">
      <w:start w:val="0"/>
      <w:numFmt w:val="bullet"/>
      <w:lvlText w:val="•"/>
      <w:lvlJc w:val="left"/>
      <w:pPr>
        <w:ind w:left="7579" w:hanging="840"/>
      </w:pPr>
      <w:rPr>
        <w:rFonts w:hint="default"/>
        <w:lang w:val="zh-CN" w:eastAsia="zh-CN" w:bidi="zh-CN"/>
      </w:rPr>
    </w:lvl>
    <w:lvl w:ilvl="8" w:tentative="1">
      <w:start w:val="0"/>
      <w:numFmt w:val="bullet"/>
      <w:lvlText w:val="•"/>
      <w:lvlJc w:val="left"/>
      <w:pPr>
        <w:ind w:left="8634" w:hanging="840"/>
      </w:pPr>
      <w:rPr>
        <w:rFonts w:hint="default"/>
        <w:lang w:val="zh-CN" w:eastAsia="zh-CN" w:bidi="zh-CN"/>
      </w:rPr>
    </w:lvl>
  </w:abstractNum>
  <w:abstractNum w:abstractNumId="1711298882">
    <w:nsid w:val="66005942"/>
    <w:multiLevelType w:val="multilevel"/>
    <w:tmpl w:val="66005942"/>
    <w:lvl w:ilvl="0" w:tentative="1">
      <w:start w:val="4"/>
      <w:numFmt w:val="decimal"/>
      <w:lvlText w:val="%1."/>
      <w:lvlJc w:val="left"/>
      <w:pPr>
        <w:ind w:left="1941" w:hanging="241"/>
      </w:pPr>
      <w:rPr>
        <w:rFonts w:hint="default" w:ascii="宋体" w:hAnsi="宋体" w:eastAsia="宋体" w:cs="宋体"/>
        <w:w w:val="100"/>
        <w:sz w:val="22"/>
        <w:szCs w:val="22"/>
        <w:lang w:val="zh-CN" w:eastAsia="zh-CN" w:bidi="zh-CN"/>
      </w:rPr>
    </w:lvl>
    <w:lvl w:ilvl="1" w:tentative="1">
      <w:start w:val="1"/>
      <w:numFmt w:val="decimal"/>
      <w:lvlText w:val="%1.%2"/>
      <w:lvlJc w:val="left"/>
      <w:pPr>
        <w:ind w:left="1220" w:hanging="600"/>
      </w:pPr>
      <w:rPr>
        <w:rFonts w:hint="default" w:ascii="宋体" w:hAnsi="宋体" w:eastAsia="宋体" w:cs="宋体"/>
        <w:spacing w:val="-16"/>
        <w:w w:val="100"/>
        <w:sz w:val="24"/>
        <w:szCs w:val="24"/>
        <w:lang w:val="zh-CN" w:eastAsia="zh-CN" w:bidi="zh-CN"/>
      </w:rPr>
    </w:lvl>
    <w:lvl w:ilvl="2" w:tentative="1">
      <w:start w:val="0"/>
      <w:numFmt w:val="bullet"/>
      <w:lvlText w:val="•"/>
      <w:lvlJc w:val="left"/>
      <w:pPr>
        <w:ind w:left="1940" w:hanging="600"/>
      </w:pPr>
      <w:rPr>
        <w:rFonts w:hint="default"/>
        <w:lang w:val="zh-CN" w:eastAsia="zh-CN" w:bidi="zh-CN"/>
      </w:rPr>
    </w:lvl>
    <w:lvl w:ilvl="3" w:tentative="1">
      <w:start w:val="0"/>
      <w:numFmt w:val="bullet"/>
      <w:lvlText w:val="•"/>
      <w:lvlJc w:val="left"/>
      <w:pPr>
        <w:ind w:left="2300" w:hanging="600"/>
      </w:pPr>
      <w:rPr>
        <w:rFonts w:hint="default"/>
        <w:lang w:val="zh-CN" w:eastAsia="zh-CN" w:bidi="zh-CN"/>
      </w:rPr>
    </w:lvl>
    <w:lvl w:ilvl="4" w:tentative="1">
      <w:start w:val="0"/>
      <w:numFmt w:val="bullet"/>
      <w:lvlText w:val="•"/>
      <w:lvlJc w:val="left"/>
      <w:pPr>
        <w:ind w:left="3506" w:hanging="600"/>
      </w:pPr>
      <w:rPr>
        <w:rFonts w:hint="default"/>
        <w:lang w:val="zh-CN" w:eastAsia="zh-CN" w:bidi="zh-CN"/>
      </w:rPr>
    </w:lvl>
    <w:lvl w:ilvl="5" w:tentative="1">
      <w:start w:val="0"/>
      <w:numFmt w:val="bullet"/>
      <w:lvlText w:val="•"/>
      <w:lvlJc w:val="left"/>
      <w:pPr>
        <w:ind w:left="4713" w:hanging="600"/>
      </w:pPr>
      <w:rPr>
        <w:rFonts w:hint="default"/>
        <w:lang w:val="zh-CN" w:eastAsia="zh-CN" w:bidi="zh-CN"/>
      </w:rPr>
    </w:lvl>
    <w:lvl w:ilvl="6" w:tentative="1">
      <w:start w:val="0"/>
      <w:numFmt w:val="bullet"/>
      <w:lvlText w:val="•"/>
      <w:lvlJc w:val="left"/>
      <w:pPr>
        <w:ind w:left="5919" w:hanging="600"/>
      </w:pPr>
      <w:rPr>
        <w:rFonts w:hint="default"/>
        <w:lang w:val="zh-CN" w:eastAsia="zh-CN" w:bidi="zh-CN"/>
      </w:rPr>
    </w:lvl>
    <w:lvl w:ilvl="7" w:tentative="1">
      <w:start w:val="0"/>
      <w:numFmt w:val="bullet"/>
      <w:lvlText w:val="•"/>
      <w:lvlJc w:val="left"/>
      <w:pPr>
        <w:ind w:left="7126" w:hanging="600"/>
      </w:pPr>
      <w:rPr>
        <w:rFonts w:hint="default"/>
        <w:lang w:val="zh-CN" w:eastAsia="zh-CN" w:bidi="zh-CN"/>
      </w:rPr>
    </w:lvl>
    <w:lvl w:ilvl="8" w:tentative="1">
      <w:start w:val="0"/>
      <w:numFmt w:val="bullet"/>
      <w:lvlText w:val="•"/>
      <w:lvlJc w:val="left"/>
      <w:pPr>
        <w:ind w:left="8333" w:hanging="600"/>
      </w:pPr>
      <w:rPr>
        <w:rFonts w:hint="default"/>
        <w:lang w:val="zh-CN" w:eastAsia="zh-CN" w:bidi="zh-CN"/>
      </w:rPr>
    </w:lvl>
  </w:abstractNum>
  <w:abstractNum w:abstractNumId="1654259717">
    <w:nsid w:val="629A0005"/>
    <w:multiLevelType w:val="multilevel"/>
    <w:tmpl w:val="629A0005"/>
    <w:lvl w:ilvl="0" w:tentative="1">
      <w:start w:val="10"/>
      <w:numFmt w:val="decimal"/>
      <w:lvlText w:val="%1"/>
      <w:lvlJc w:val="left"/>
      <w:pPr>
        <w:ind w:left="1220" w:hanging="720"/>
      </w:pPr>
      <w:rPr>
        <w:rFonts w:hint="default"/>
        <w:lang w:val="zh-CN" w:eastAsia="zh-CN" w:bidi="zh-CN"/>
      </w:rPr>
    </w:lvl>
    <w:lvl w:ilvl="1" w:tentative="1">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1">
      <w:start w:val="0"/>
      <w:numFmt w:val="bullet"/>
      <w:lvlText w:val="•"/>
      <w:lvlJc w:val="left"/>
      <w:pPr>
        <w:ind w:left="3125" w:hanging="720"/>
      </w:pPr>
      <w:rPr>
        <w:rFonts w:hint="default"/>
        <w:lang w:val="zh-CN" w:eastAsia="zh-CN" w:bidi="zh-CN"/>
      </w:rPr>
    </w:lvl>
    <w:lvl w:ilvl="3" w:tentative="1">
      <w:start w:val="0"/>
      <w:numFmt w:val="bullet"/>
      <w:lvlText w:val="•"/>
      <w:lvlJc w:val="left"/>
      <w:pPr>
        <w:ind w:left="4077" w:hanging="720"/>
      </w:pPr>
      <w:rPr>
        <w:rFonts w:hint="default"/>
        <w:lang w:val="zh-CN" w:eastAsia="zh-CN" w:bidi="zh-CN"/>
      </w:rPr>
    </w:lvl>
    <w:lvl w:ilvl="4" w:tentative="1">
      <w:start w:val="0"/>
      <w:numFmt w:val="bullet"/>
      <w:lvlText w:val="•"/>
      <w:lvlJc w:val="left"/>
      <w:pPr>
        <w:ind w:left="5030" w:hanging="720"/>
      </w:pPr>
      <w:rPr>
        <w:rFonts w:hint="default"/>
        <w:lang w:val="zh-CN" w:eastAsia="zh-CN" w:bidi="zh-CN"/>
      </w:rPr>
    </w:lvl>
    <w:lvl w:ilvl="5" w:tentative="1">
      <w:start w:val="0"/>
      <w:numFmt w:val="bullet"/>
      <w:lvlText w:val="•"/>
      <w:lvlJc w:val="left"/>
      <w:pPr>
        <w:ind w:left="5983" w:hanging="720"/>
      </w:pPr>
      <w:rPr>
        <w:rFonts w:hint="default"/>
        <w:lang w:val="zh-CN" w:eastAsia="zh-CN" w:bidi="zh-CN"/>
      </w:rPr>
    </w:lvl>
    <w:lvl w:ilvl="6" w:tentative="1">
      <w:start w:val="0"/>
      <w:numFmt w:val="bullet"/>
      <w:lvlText w:val="•"/>
      <w:lvlJc w:val="left"/>
      <w:pPr>
        <w:ind w:left="6935" w:hanging="720"/>
      </w:pPr>
      <w:rPr>
        <w:rFonts w:hint="default"/>
        <w:lang w:val="zh-CN" w:eastAsia="zh-CN" w:bidi="zh-CN"/>
      </w:rPr>
    </w:lvl>
    <w:lvl w:ilvl="7" w:tentative="1">
      <w:start w:val="0"/>
      <w:numFmt w:val="bullet"/>
      <w:lvlText w:val="•"/>
      <w:lvlJc w:val="left"/>
      <w:pPr>
        <w:ind w:left="7888" w:hanging="720"/>
      </w:pPr>
      <w:rPr>
        <w:rFonts w:hint="default"/>
        <w:lang w:val="zh-CN" w:eastAsia="zh-CN" w:bidi="zh-CN"/>
      </w:rPr>
    </w:lvl>
    <w:lvl w:ilvl="8" w:tentative="1">
      <w:start w:val="0"/>
      <w:numFmt w:val="bullet"/>
      <w:lvlText w:val="•"/>
      <w:lvlJc w:val="left"/>
      <w:pPr>
        <w:ind w:left="8841" w:hanging="720"/>
      </w:pPr>
      <w:rPr>
        <w:rFonts w:hint="default"/>
        <w:lang w:val="zh-CN" w:eastAsia="zh-CN" w:bidi="zh-CN"/>
      </w:rPr>
    </w:lvl>
  </w:abstractNum>
  <w:abstractNum w:abstractNumId="1491286390">
    <w:nsid w:val="58E33976"/>
    <w:multiLevelType w:val="multilevel"/>
    <w:tmpl w:val="58E33976"/>
    <w:lvl w:ilvl="0" w:tentative="1">
      <w:start w:val="11"/>
      <w:numFmt w:val="decimal"/>
      <w:lvlText w:val="%1."/>
      <w:lvlJc w:val="left"/>
      <w:pPr>
        <w:ind w:left="2061" w:hanging="361"/>
      </w:pPr>
      <w:rPr>
        <w:rFonts w:hint="default" w:ascii="宋体" w:hAnsi="宋体" w:eastAsia="宋体" w:cs="宋体"/>
        <w:w w:val="100"/>
        <w:sz w:val="22"/>
        <w:szCs w:val="22"/>
        <w:lang w:val="zh-CN" w:eastAsia="zh-CN" w:bidi="zh-CN"/>
      </w:rPr>
    </w:lvl>
    <w:lvl w:ilvl="1" w:tentative="1">
      <w:start w:val="1"/>
      <w:numFmt w:val="decimal"/>
      <w:lvlText w:val="%1.%2"/>
      <w:lvlJc w:val="left"/>
      <w:pPr>
        <w:ind w:left="2420" w:hanging="720"/>
        <w:jc w:val="right"/>
      </w:pPr>
      <w:rPr>
        <w:rFonts w:hint="default" w:ascii="宋体" w:hAnsi="宋体" w:eastAsia="宋体" w:cs="宋体"/>
        <w:w w:val="100"/>
        <w:sz w:val="24"/>
        <w:szCs w:val="24"/>
        <w:lang w:val="zh-CN" w:eastAsia="zh-CN" w:bidi="zh-CN"/>
      </w:rPr>
    </w:lvl>
    <w:lvl w:ilvl="2" w:tentative="1">
      <w:start w:val="1"/>
      <w:numFmt w:val="decimal"/>
      <w:lvlText w:val="%1.%2.%3"/>
      <w:lvlJc w:val="left"/>
      <w:pPr>
        <w:ind w:left="1700" w:hanging="960"/>
      </w:pPr>
      <w:rPr>
        <w:rFonts w:hint="default" w:ascii="宋体" w:hAnsi="宋体" w:eastAsia="宋体" w:cs="宋体"/>
        <w:spacing w:val="-18"/>
        <w:w w:val="100"/>
        <w:sz w:val="24"/>
        <w:szCs w:val="24"/>
        <w:lang w:val="zh-CN" w:eastAsia="zh-CN" w:bidi="zh-CN"/>
      </w:rPr>
    </w:lvl>
    <w:lvl w:ilvl="3" w:tentative="1">
      <w:start w:val="0"/>
      <w:numFmt w:val="bullet"/>
      <w:lvlText w:val="•"/>
      <w:lvlJc w:val="left"/>
      <w:pPr>
        <w:ind w:left="3460" w:hanging="960"/>
      </w:pPr>
      <w:rPr>
        <w:rFonts w:hint="default"/>
        <w:lang w:val="zh-CN" w:eastAsia="zh-CN" w:bidi="zh-CN"/>
      </w:rPr>
    </w:lvl>
    <w:lvl w:ilvl="4" w:tentative="1">
      <w:start w:val="0"/>
      <w:numFmt w:val="bullet"/>
      <w:lvlText w:val="•"/>
      <w:lvlJc w:val="left"/>
      <w:pPr>
        <w:ind w:left="4501" w:hanging="960"/>
      </w:pPr>
      <w:rPr>
        <w:rFonts w:hint="default"/>
        <w:lang w:val="zh-CN" w:eastAsia="zh-CN" w:bidi="zh-CN"/>
      </w:rPr>
    </w:lvl>
    <w:lvl w:ilvl="5" w:tentative="1">
      <w:start w:val="0"/>
      <w:numFmt w:val="bullet"/>
      <w:lvlText w:val="•"/>
      <w:lvlJc w:val="left"/>
      <w:pPr>
        <w:ind w:left="5542" w:hanging="960"/>
      </w:pPr>
      <w:rPr>
        <w:rFonts w:hint="default"/>
        <w:lang w:val="zh-CN" w:eastAsia="zh-CN" w:bidi="zh-CN"/>
      </w:rPr>
    </w:lvl>
    <w:lvl w:ilvl="6" w:tentative="1">
      <w:start w:val="0"/>
      <w:numFmt w:val="bullet"/>
      <w:lvlText w:val="•"/>
      <w:lvlJc w:val="left"/>
      <w:pPr>
        <w:ind w:left="6583" w:hanging="960"/>
      </w:pPr>
      <w:rPr>
        <w:rFonts w:hint="default"/>
        <w:lang w:val="zh-CN" w:eastAsia="zh-CN" w:bidi="zh-CN"/>
      </w:rPr>
    </w:lvl>
    <w:lvl w:ilvl="7" w:tentative="1">
      <w:start w:val="0"/>
      <w:numFmt w:val="bullet"/>
      <w:lvlText w:val="•"/>
      <w:lvlJc w:val="left"/>
      <w:pPr>
        <w:ind w:left="7624" w:hanging="960"/>
      </w:pPr>
      <w:rPr>
        <w:rFonts w:hint="default"/>
        <w:lang w:val="zh-CN" w:eastAsia="zh-CN" w:bidi="zh-CN"/>
      </w:rPr>
    </w:lvl>
    <w:lvl w:ilvl="8" w:tentative="1">
      <w:start w:val="0"/>
      <w:numFmt w:val="bullet"/>
      <w:lvlText w:val="•"/>
      <w:lvlJc w:val="left"/>
      <w:pPr>
        <w:ind w:left="8664" w:hanging="960"/>
      </w:pPr>
      <w:rPr>
        <w:rFonts w:hint="default"/>
        <w:lang w:val="zh-CN" w:eastAsia="zh-CN" w:bidi="zh-CN"/>
      </w:rPr>
    </w:lvl>
  </w:abstractNum>
  <w:abstractNum w:abstractNumId="1733887918">
    <w:nsid w:val="675907AE"/>
    <w:multiLevelType w:val="multilevel"/>
    <w:tmpl w:val="675907AE"/>
    <w:lvl w:ilvl="0" w:tentative="1">
      <w:start w:val="4"/>
      <w:numFmt w:val="decimal"/>
      <w:lvlText w:val="(%1)"/>
      <w:lvlJc w:val="left"/>
      <w:pPr>
        <w:ind w:left="2061" w:hanging="361"/>
      </w:pPr>
      <w:rPr>
        <w:rFonts w:hint="default" w:ascii="宋体" w:hAnsi="宋体" w:eastAsia="宋体" w:cs="宋体"/>
        <w:w w:val="100"/>
        <w:sz w:val="22"/>
        <w:szCs w:val="22"/>
        <w:lang w:val="zh-CN" w:eastAsia="zh-CN" w:bidi="zh-CN"/>
      </w:rPr>
    </w:lvl>
    <w:lvl w:ilvl="1" w:tentative="1">
      <w:start w:val="0"/>
      <w:numFmt w:val="bullet"/>
      <w:lvlText w:val="•"/>
      <w:lvlJc w:val="left"/>
      <w:pPr>
        <w:ind w:left="2928" w:hanging="361"/>
      </w:pPr>
      <w:rPr>
        <w:rFonts w:hint="default"/>
        <w:lang w:val="zh-CN" w:eastAsia="zh-CN" w:bidi="zh-CN"/>
      </w:rPr>
    </w:lvl>
    <w:lvl w:ilvl="2" w:tentative="1">
      <w:start w:val="0"/>
      <w:numFmt w:val="bullet"/>
      <w:lvlText w:val="•"/>
      <w:lvlJc w:val="left"/>
      <w:pPr>
        <w:ind w:left="3797" w:hanging="361"/>
      </w:pPr>
      <w:rPr>
        <w:rFonts w:hint="default"/>
        <w:lang w:val="zh-CN" w:eastAsia="zh-CN" w:bidi="zh-CN"/>
      </w:rPr>
    </w:lvl>
    <w:lvl w:ilvl="3" w:tentative="1">
      <w:start w:val="0"/>
      <w:numFmt w:val="bullet"/>
      <w:lvlText w:val="•"/>
      <w:lvlJc w:val="left"/>
      <w:pPr>
        <w:ind w:left="4665" w:hanging="361"/>
      </w:pPr>
      <w:rPr>
        <w:rFonts w:hint="default"/>
        <w:lang w:val="zh-CN" w:eastAsia="zh-CN" w:bidi="zh-CN"/>
      </w:rPr>
    </w:lvl>
    <w:lvl w:ilvl="4" w:tentative="1">
      <w:start w:val="0"/>
      <w:numFmt w:val="bullet"/>
      <w:lvlText w:val="•"/>
      <w:lvlJc w:val="left"/>
      <w:pPr>
        <w:ind w:left="5534" w:hanging="361"/>
      </w:pPr>
      <w:rPr>
        <w:rFonts w:hint="default"/>
        <w:lang w:val="zh-CN" w:eastAsia="zh-CN" w:bidi="zh-CN"/>
      </w:rPr>
    </w:lvl>
    <w:lvl w:ilvl="5" w:tentative="1">
      <w:start w:val="0"/>
      <w:numFmt w:val="bullet"/>
      <w:lvlText w:val="•"/>
      <w:lvlJc w:val="left"/>
      <w:pPr>
        <w:ind w:left="6403" w:hanging="361"/>
      </w:pPr>
      <w:rPr>
        <w:rFonts w:hint="default"/>
        <w:lang w:val="zh-CN" w:eastAsia="zh-CN" w:bidi="zh-CN"/>
      </w:rPr>
    </w:lvl>
    <w:lvl w:ilvl="6" w:tentative="1">
      <w:start w:val="0"/>
      <w:numFmt w:val="bullet"/>
      <w:lvlText w:val="•"/>
      <w:lvlJc w:val="left"/>
      <w:pPr>
        <w:ind w:left="7271" w:hanging="361"/>
      </w:pPr>
      <w:rPr>
        <w:rFonts w:hint="default"/>
        <w:lang w:val="zh-CN" w:eastAsia="zh-CN" w:bidi="zh-CN"/>
      </w:rPr>
    </w:lvl>
    <w:lvl w:ilvl="7" w:tentative="1">
      <w:start w:val="0"/>
      <w:numFmt w:val="bullet"/>
      <w:lvlText w:val="•"/>
      <w:lvlJc w:val="left"/>
      <w:pPr>
        <w:ind w:left="8140" w:hanging="361"/>
      </w:pPr>
      <w:rPr>
        <w:rFonts w:hint="default"/>
        <w:lang w:val="zh-CN" w:eastAsia="zh-CN" w:bidi="zh-CN"/>
      </w:rPr>
    </w:lvl>
    <w:lvl w:ilvl="8" w:tentative="1">
      <w:start w:val="0"/>
      <w:numFmt w:val="bullet"/>
      <w:lvlText w:val="•"/>
      <w:lvlJc w:val="left"/>
      <w:pPr>
        <w:ind w:left="9009" w:hanging="361"/>
      </w:pPr>
      <w:rPr>
        <w:rFonts w:hint="default"/>
        <w:lang w:val="zh-CN" w:eastAsia="zh-CN" w:bidi="zh-CN"/>
      </w:rPr>
    </w:lvl>
  </w:abstractNum>
  <w:abstractNum w:abstractNumId="745298597">
    <w:nsid w:val="2C6C5AA5"/>
    <w:multiLevelType w:val="multilevel"/>
    <w:tmpl w:val="2C6C5AA5"/>
    <w:lvl w:ilvl="0" w:tentative="1">
      <w:start w:val="8"/>
      <w:numFmt w:val="decimal"/>
      <w:lvlText w:val="（%1）"/>
      <w:lvlJc w:val="left"/>
      <w:pPr>
        <w:ind w:left="2181" w:hanging="601"/>
      </w:pPr>
      <w:rPr>
        <w:rFonts w:hint="default" w:ascii="宋体" w:hAnsi="宋体" w:eastAsia="宋体" w:cs="宋体"/>
        <w:w w:val="100"/>
        <w:sz w:val="22"/>
        <w:szCs w:val="22"/>
        <w:lang w:val="zh-CN" w:eastAsia="zh-CN" w:bidi="zh-CN"/>
      </w:rPr>
    </w:lvl>
    <w:lvl w:ilvl="1" w:tentative="1">
      <w:start w:val="0"/>
      <w:numFmt w:val="bullet"/>
      <w:lvlText w:val="•"/>
      <w:lvlJc w:val="left"/>
      <w:pPr>
        <w:ind w:left="3036" w:hanging="601"/>
      </w:pPr>
      <w:rPr>
        <w:rFonts w:hint="default"/>
        <w:lang w:val="zh-CN" w:eastAsia="zh-CN" w:bidi="zh-CN"/>
      </w:rPr>
    </w:lvl>
    <w:lvl w:ilvl="2" w:tentative="1">
      <w:start w:val="0"/>
      <w:numFmt w:val="bullet"/>
      <w:lvlText w:val="•"/>
      <w:lvlJc w:val="left"/>
      <w:pPr>
        <w:ind w:left="3893" w:hanging="601"/>
      </w:pPr>
      <w:rPr>
        <w:rFonts w:hint="default"/>
        <w:lang w:val="zh-CN" w:eastAsia="zh-CN" w:bidi="zh-CN"/>
      </w:rPr>
    </w:lvl>
    <w:lvl w:ilvl="3" w:tentative="1">
      <w:start w:val="0"/>
      <w:numFmt w:val="bullet"/>
      <w:lvlText w:val="•"/>
      <w:lvlJc w:val="left"/>
      <w:pPr>
        <w:ind w:left="4749" w:hanging="601"/>
      </w:pPr>
      <w:rPr>
        <w:rFonts w:hint="default"/>
        <w:lang w:val="zh-CN" w:eastAsia="zh-CN" w:bidi="zh-CN"/>
      </w:rPr>
    </w:lvl>
    <w:lvl w:ilvl="4" w:tentative="1">
      <w:start w:val="0"/>
      <w:numFmt w:val="bullet"/>
      <w:lvlText w:val="•"/>
      <w:lvlJc w:val="left"/>
      <w:pPr>
        <w:ind w:left="5606" w:hanging="601"/>
      </w:pPr>
      <w:rPr>
        <w:rFonts w:hint="default"/>
        <w:lang w:val="zh-CN" w:eastAsia="zh-CN" w:bidi="zh-CN"/>
      </w:rPr>
    </w:lvl>
    <w:lvl w:ilvl="5" w:tentative="1">
      <w:start w:val="0"/>
      <w:numFmt w:val="bullet"/>
      <w:lvlText w:val="•"/>
      <w:lvlJc w:val="left"/>
      <w:pPr>
        <w:ind w:left="6463" w:hanging="601"/>
      </w:pPr>
      <w:rPr>
        <w:rFonts w:hint="default"/>
        <w:lang w:val="zh-CN" w:eastAsia="zh-CN" w:bidi="zh-CN"/>
      </w:rPr>
    </w:lvl>
    <w:lvl w:ilvl="6" w:tentative="1">
      <w:start w:val="0"/>
      <w:numFmt w:val="bullet"/>
      <w:lvlText w:val="•"/>
      <w:lvlJc w:val="left"/>
      <w:pPr>
        <w:ind w:left="7319" w:hanging="601"/>
      </w:pPr>
      <w:rPr>
        <w:rFonts w:hint="default"/>
        <w:lang w:val="zh-CN" w:eastAsia="zh-CN" w:bidi="zh-CN"/>
      </w:rPr>
    </w:lvl>
    <w:lvl w:ilvl="7" w:tentative="1">
      <w:start w:val="0"/>
      <w:numFmt w:val="bullet"/>
      <w:lvlText w:val="•"/>
      <w:lvlJc w:val="left"/>
      <w:pPr>
        <w:ind w:left="8176" w:hanging="601"/>
      </w:pPr>
      <w:rPr>
        <w:rFonts w:hint="default"/>
        <w:lang w:val="zh-CN" w:eastAsia="zh-CN" w:bidi="zh-CN"/>
      </w:rPr>
    </w:lvl>
    <w:lvl w:ilvl="8" w:tentative="1">
      <w:start w:val="0"/>
      <w:numFmt w:val="bullet"/>
      <w:lvlText w:val="•"/>
      <w:lvlJc w:val="left"/>
      <w:pPr>
        <w:ind w:left="9033" w:hanging="601"/>
      </w:pPr>
      <w:rPr>
        <w:rFonts w:hint="default"/>
        <w:lang w:val="zh-CN" w:eastAsia="zh-CN" w:bidi="zh-CN"/>
      </w:rPr>
    </w:lvl>
  </w:abstractNum>
  <w:abstractNum w:abstractNumId="1580284337">
    <w:nsid w:val="5E3139B1"/>
    <w:multiLevelType w:val="multilevel"/>
    <w:tmpl w:val="5E3139B1"/>
    <w:lvl w:ilvl="0" w:tentative="1">
      <w:start w:val="2"/>
      <w:numFmt w:val="decimal"/>
      <w:lvlText w:val="(%1)"/>
      <w:lvlJc w:val="left"/>
      <w:pPr>
        <w:ind w:left="2061" w:hanging="361"/>
      </w:pPr>
      <w:rPr>
        <w:rFonts w:hint="default" w:ascii="宋体" w:hAnsi="宋体" w:eastAsia="宋体" w:cs="宋体"/>
        <w:w w:val="100"/>
        <w:sz w:val="22"/>
        <w:szCs w:val="22"/>
        <w:lang w:val="zh-CN" w:eastAsia="zh-CN" w:bidi="zh-CN"/>
      </w:rPr>
    </w:lvl>
    <w:lvl w:ilvl="1" w:tentative="1">
      <w:start w:val="0"/>
      <w:numFmt w:val="bullet"/>
      <w:lvlText w:val="•"/>
      <w:lvlJc w:val="left"/>
      <w:pPr>
        <w:ind w:left="2928" w:hanging="361"/>
      </w:pPr>
      <w:rPr>
        <w:rFonts w:hint="default"/>
        <w:lang w:val="zh-CN" w:eastAsia="zh-CN" w:bidi="zh-CN"/>
      </w:rPr>
    </w:lvl>
    <w:lvl w:ilvl="2" w:tentative="1">
      <w:start w:val="0"/>
      <w:numFmt w:val="bullet"/>
      <w:lvlText w:val="•"/>
      <w:lvlJc w:val="left"/>
      <w:pPr>
        <w:ind w:left="3797" w:hanging="361"/>
      </w:pPr>
      <w:rPr>
        <w:rFonts w:hint="default"/>
        <w:lang w:val="zh-CN" w:eastAsia="zh-CN" w:bidi="zh-CN"/>
      </w:rPr>
    </w:lvl>
    <w:lvl w:ilvl="3" w:tentative="1">
      <w:start w:val="0"/>
      <w:numFmt w:val="bullet"/>
      <w:lvlText w:val="•"/>
      <w:lvlJc w:val="left"/>
      <w:pPr>
        <w:ind w:left="4665" w:hanging="361"/>
      </w:pPr>
      <w:rPr>
        <w:rFonts w:hint="default"/>
        <w:lang w:val="zh-CN" w:eastAsia="zh-CN" w:bidi="zh-CN"/>
      </w:rPr>
    </w:lvl>
    <w:lvl w:ilvl="4" w:tentative="1">
      <w:start w:val="0"/>
      <w:numFmt w:val="bullet"/>
      <w:lvlText w:val="•"/>
      <w:lvlJc w:val="left"/>
      <w:pPr>
        <w:ind w:left="5534" w:hanging="361"/>
      </w:pPr>
      <w:rPr>
        <w:rFonts w:hint="default"/>
        <w:lang w:val="zh-CN" w:eastAsia="zh-CN" w:bidi="zh-CN"/>
      </w:rPr>
    </w:lvl>
    <w:lvl w:ilvl="5" w:tentative="1">
      <w:start w:val="0"/>
      <w:numFmt w:val="bullet"/>
      <w:lvlText w:val="•"/>
      <w:lvlJc w:val="left"/>
      <w:pPr>
        <w:ind w:left="6403" w:hanging="361"/>
      </w:pPr>
      <w:rPr>
        <w:rFonts w:hint="default"/>
        <w:lang w:val="zh-CN" w:eastAsia="zh-CN" w:bidi="zh-CN"/>
      </w:rPr>
    </w:lvl>
    <w:lvl w:ilvl="6" w:tentative="1">
      <w:start w:val="0"/>
      <w:numFmt w:val="bullet"/>
      <w:lvlText w:val="•"/>
      <w:lvlJc w:val="left"/>
      <w:pPr>
        <w:ind w:left="7271" w:hanging="361"/>
      </w:pPr>
      <w:rPr>
        <w:rFonts w:hint="default"/>
        <w:lang w:val="zh-CN" w:eastAsia="zh-CN" w:bidi="zh-CN"/>
      </w:rPr>
    </w:lvl>
    <w:lvl w:ilvl="7" w:tentative="1">
      <w:start w:val="0"/>
      <w:numFmt w:val="bullet"/>
      <w:lvlText w:val="•"/>
      <w:lvlJc w:val="left"/>
      <w:pPr>
        <w:ind w:left="8140" w:hanging="361"/>
      </w:pPr>
      <w:rPr>
        <w:rFonts w:hint="default"/>
        <w:lang w:val="zh-CN" w:eastAsia="zh-CN" w:bidi="zh-CN"/>
      </w:rPr>
    </w:lvl>
    <w:lvl w:ilvl="8" w:tentative="1">
      <w:start w:val="0"/>
      <w:numFmt w:val="bullet"/>
      <w:lvlText w:val="•"/>
      <w:lvlJc w:val="left"/>
      <w:pPr>
        <w:ind w:left="9009" w:hanging="361"/>
      </w:pPr>
      <w:rPr>
        <w:rFonts w:hint="default"/>
        <w:lang w:val="zh-CN" w:eastAsia="zh-CN" w:bidi="zh-CN"/>
      </w:rPr>
    </w:lvl>
  </w:abstractNum>
  <w:abstractNum w:abstractNumId="1878354664">
    <w:nsid w:val="6FF56AE8"/>
    <w:multiLevelType w:val="multilevel"/>
    <w:tmpl w:val="6FF56AE8"/>
    <w:lvl w:ilvl="0" w:tentative="1">
      <w:start w:val="12"/>
      <w:numFmt w:val="decimal"/>
      <w:lvlText w:val="%1"/>
      <w:lvlJc w:val="left"/>
      <w:pPr>
        <w:ind w:left="1220" w:hanging="720"/>
      </w:pPr>
      <w:rPr>
        <w:rFonts w:hint="default"/>
        <w:lang w:val="zh-CN" w:eastAsia="zh-CN" w:bidi="zh-CN"/>
      </w:rPr>
    </w:lvl>
    <w:lvl w:ilvl="1" w:tentative="1">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1">
      <w:start w:val="0"/>
      <w:numFmt w:val="bullet"/>
      <w:lvlText w:val="•"/>
      <w:lvlJc w:val="left"/>
      <w:pPr>
        <w:ind w:left="3125" w:hanging="720"/>
      </w:pPr>
      <w:rPr>
        <w:rFonts w:hint="default"/>
        <w:lang w:val="zh-CN" w:eastAsia="zh-CN" w:bidi="zh-CN"/>
      </w:rPr>
    </w:lvl>
    <w:lvl w:ilvl="3" w:tentative="1">
      <w:start w:val="0"/>
      <w:numFmt w:val="bullet"/>
      <w:lvlText w:val="•"/>
      <w:lvlJc w:val="left"/>
      <w:pPr>
        <w:ind w:left="4077" w:hanging="720"/>
      </w:pPr>
      <w:rPr>
        <w:rFonts w:hint="default"/>
        <w:lang w:val="zh-CN" w:eastAsia="zh-CN" w:bidi="zh-CN"/>
      </w:rPr>
    </w:lvl>
    <w:lvl w:ilvl="4" w:tentative="1">
      <w:start w:val="0"/>
      <w:numFmt w:val="bullet"/>
      <w:lvlText w:val="•"/>
      <w:lvlJc w:val="left"/>
      <w:pPr>
        <w:ind w:left="5030" w:hanging="720"/>
      </w:pPr>
      <w:rPr>
        <w:rFonts w:hint="default"/>
        <w:lang w:val="zh-CN" w:eastAsia="zh-CN" w:bidi="zh-CN"/>
      </w:rPr>
    </w:lvl>
    <w:lvl w:ilvl="5" w:tentative="1">
      <w:start w:val="0"/>
      <w:numFmt w:val="bullet"/>
      <w:lvlText w:val="•"/>
      <w:lvlJc w:val="left"/>
      <w:pPr>
        <w:ind w:left="5983" w:hanging="720"/>
      </w:pPr>
      <w:rPr>
        <w:rFonts w:hint="default"/>
        <w:lang w:val="zh-CN" w:eastAsia="zh-CN" w:bidi="zh-CN"/>
      </w:rPr>
    </w:lvl>
    <w:lvl w:ilvl="6" w:tentative="1">
      <w:start w:val="0"/>
      <w:numFmt w:val="bullet"/>
      <w:lvlText w:val="•"/>
      <w:lvlJc w:val="left"/>
      <w:pPr>
        <w:ind w:left="6935" w:hanging="720"/>
      </w:pPr>
      <w:rPr>
        <w:rFonts w:hint="default"/>
        <w:lang w:val="zh-CN" w:eastAsia="zh-CN" w:bidi="zh-CN"/>
      </w:rPr>
    </w:lvl>
    <w:lvl w:ilvl="7" w:tentative="1">
      <w:start w:val="0"/>
      <w:numFmt w:val="bullet"/>
      <w:lvlText w:val="•"/>
      <w:lvlJc w:val="left"/>
      <w:pPr>
        <w:ind w:left="7888" w:hanging="720"/>
      </w:pPr>
      <w:rPr>
        <w:rFonts w:hint="default"/>
        <w:lang w:val="zh-CN" w:eastAsia="zh-CN" w:bidi="zh-CN"/>
      </w:rPr>
    </w:lvl>
    <w:lvl w:ilvl="8" w:tentative="1">
      <w:start w:val="0"/>
      <w:numFmt w:val="bullet"/>
      <w:lvlText w:val="•"/>
      <w:lvlJc w:val="left"/>
      <w:pPr>
        <w:ind w:left="8841" w:hanging="720"/>
      </w:pPr>
      <w:rPr>
        <w:rFonts w:hint="default"/>
        <w:lang w:val="zh-CN" w:eastAsia="zh-CN" w:bidi="zh-CN"/>
      </w:rPr>
    </w:lvl>
  </w:abstractNum>
  <w:abstractNum w:abstractNumId="798651609">
    <w:nsid w:val="2F9A74D9"/>
    <w:multiLevelType w:val="multilevel"/>
    <w:tmpl w:val="2F9A74D9"/>
    <w:lvl w:ilvl="0" w:tentative="1">
      <w:start w:val="13"/>
      <w:numFmt w:val="decimal"/>
      <w:lvlText w:val="%1."/>
      <w:lvlJc w:val="left"/>
      <w:pPr>
        <w:ind w:left="2061" w:hanging="361"/>
      </w:pPr>
      <w:rPr>
        <w:rFonts w:hint="default" w:ascii="宋体" w:hAnsi="宋体" w:eastAsia="宋体" w:cs="宋体"/>
        <w:w w:val="100"/>
        <w:sz w:val="22"/>
        <w:szCs w:val="22"/>
        <w:lang w:val="zh-CN" w:eastAsia="zh-CN" w:bidi="zh-CN"/>
      </w:rPr>
    </w:lvl>
    <w:lvl w:ilvl="1" w:tentative="1">
      <w:start w:val="1"/>
      <w:numFmt w:val="decimal"/>
      <w:lvlText w:val="%1.%2"/>
      <w:lvlJc w:val="left"/>
      <w:pPr>
        <w:ind w:left="2420" w:hanging="720"/>
      </w:pPr>
      <w:rPr>
        <w:rFonts w:hint="default" w:ascii="宋体" w:hAnsi="宋体" w:eastAsia="宋体" w:cs="宋体"/>
        <w:w w:val="100"/>
        <w:sz w:val="24"/>
        <w:szCs w:val="24"/>
        <w:lang w:val="zh-CN" w:eastAsia="zh-CN" w:bidi="zh-CN"/>
      </w:rPr>
    </w:lvl>
    <w:lvl w:ilvl="2" w:tentative="1">
      <w:start w:val="0"/>
      <w:numFmt w:val="bullet"/>
      <w:lvlText w:val="•"/>
      <w:lvlJc w:val="left"/>
      <w:pPr>
        <w:ind w:left="2420" w:hanging="720"/>
      </w:pPr>
      <w:rPr>
        <w:rFonts w:hint="default"/>
        <w:lang w:val="zh-CN" w:eastAsia="zh-CN" w:bidi="zh-CN"/>
      </w:rPr>
    </w:lvl>
    <w:lvl w:ilvl="3" w:tentative="1">
      <w:start w:val="0"/>
      <w:numFmt w:val="bullet"/>
      <w:lvlText w:val="•"/>
      <w:lvlJc w:val="left"/>
      <w:pPr>
        <w:ind w:left="3460" w:hanging="720"/>
      </w:pPr>
      <w:rPr>
        <w:rFonts w:hint="default"/>
        <w:lang w:val="zh-CN" w:eastAsia="zh-CN" w:bidi="zh-CN"/>
      </w:rPr>
    </w:lvl>
    <w:lvl w:ilvl="4" w:tentative="1">
      <w:start w:val="0"/>
      <w:numFmt w:val="bullet"/>
      <w:lvlText w:val="•"/>
      <w:lvlJc w:val="left"/>
      <w:pPr>
        <w:ind w:left="4501" w:hanging="720"/>
      </w:pPr>
      <w:rPr>
        <w:rFonts w:hint="default"/>
        <w:lang w:val="zh-CN" w:eastAsia="zh-CN" w:bidi="zh-CN"/>
      </w:rPr>
    </w:lvl>
    <w:lvl w:ilvl="5" w:tentative="1">
      <w:start w:val="0"/>
      <w:numFmt w:val="bullet"/>
      <w:lvlText w:val="•"/>
      <w:lvlJc w:val="left"/>
      <w:pPr>
        <w:ind w:left="5542" w:hanging="720"/>
      </w:pPr>
      <w:rPr>
        <w:rFonts w:hint="default"/>
        <w:lang w:val="zh-CN" w:eastAsia="zh-CN" w:bidi="zh-CN"/>
      </w:rPr>
    </w:lvl>
    <w:lvl w:ilvl="6" w:tentative="1">
      <w:start w:val="0"/>
      <w:numFmt w:val="bullet"/>
      <w:lvlText w:val="•"/>
      <w:lvlJc w:val="left"/>
      <w:pPr>
        <w:ind w:left="6583" w:hanging="720"/>
      </w:pPr>
      <w:rPr>
        <w:rFonts w:hint="default"/>
        <w:lang w:val="zh-CN" w:eastAsia="zh-CN" w:bidi="zh-CN"/>
      </w:rPr>
    </w:lvl>
    <w:lvl w:ilvl="7" w:tentative="1">
      <w:start w:val="0"/>
      <w:numFmt w:val="bullet"/>
      <w:lvlText w:val="•"/>
      <w:lvlJc w:val="left"/>
      <w:pPr>
        <w:ind w:left="7624" w:hanging="720"/>
      </w:pPr>
      <w:rPr>
        <w:rFonts w:hint="default"/>
        <w:lang w:val="zh-CN" w:eastAsia="zh-CN" w:bidi="zh-CN"/>
      </w:rPr>
    </w:lvl>
    <w:lvl w:ilvl="8" w:tentative="1">
      <w:start w:val="0"/>
      <w:numFmt w:val="bullet"/>
      <w:lvlText w:val="•"/>
      <w:lvlJc w:val="left"/>
      <w:pPr>
        <w:ind w:left="8664" w:hanging="720"/>
      </w:pPr>
      <w:rPr>
        <w:rFonts w:hint="default"/>
        <w:lang w:val="zh-CN" w:eastAsia="zh-CN" w:bidi="zh-CN"/>
      </w:rPr>
    </w:lvl>
  </w:abstractNum>
  <w:abstractNum w:abstractNumId="371729137">
    <w:nsid w:val="162822F1"/>
    <w:multiLevelType w:val="multilevel"/>
    <w:tmpl w:val="162822F1"/>
    <w:lvl w:ilvl="0" w:tentative="1">
      <w:start w:val="1"/>
      <w:numFmt w:val="decimal"/>
      <w:lvlText w:val="(%1)"/>
      <w:lvlJc w:val="left"/>
      <w:pPr>
        <w:ind w:left="1220" w:hanging="361"/>
      </w:pPr>
      <w:rPr>
        <w:rFonts w:hint="default" w:ascii="宋体" w:hAnsi="宋体" w:eastAsia="宋体" w:cs="宋体"/>
        <w:spacing w:val="-15"/>
        <w:w w:val="100"/>
        <w:sz w:val="22"/>
        <w:szCs w:val="22"/>
        <w:lang w:val="zh-CN" w:eastAsia="zh-CN" w:bidi="zh-CN"/>
      </w:rPr>
    </w:lvl>
    <w:lvl w:ilvl="1" w:tentative="1">
      <w:start w:val="0"/>
      <w:numFmt w:val="bullet"/>
      <w:lvlText w:val="•"/>
      <w:lvlJc w:val="left"/>
      <w:pPr>
        <w:ind w:left="2172" w:hanging="361"/>
      </w:pPr>
      <w:rPr>
        <w:rFonts w:hint="default"/>
        <w:lang w:val="zh-CN" w:eastAsia="zh-CN" w:bidi="zh-CN"/>
      </w:rPr>
    </w:lvl>
    <w:lvl w:ilvl="2" w:tentative="1">
      <w:start w:val="0"/>
      <w:numFmt w:val="bullet"/>
      <w:lvlText w:val="•"/>
      <w:lvlJc w:val="left"/>
      <w:pPr>
        <w:ind w:left="3125" w:hanging="361"/>
      </w:pPr>
      <w:rPr>
        <w:rFonts w:hint="default"/>
        <w:lang w:val="zh-CN" w:eastAsia="zh-CN" w:bidi="zh-CN"/>
      </w:rPr>
    </w:lvl>
    <w:lvl w:ilvl="3" w:tentative="1">
      <w:start w:val="0"/>
      <w:numFmt w:val="bullet"/>
      <w:lvlText w:val="•"/>
      <w:lvlJc w:val="left"/>
      <w:pPr>
        <w:ind w:left="4077" w:hanging="361"/>
      </w:pPr>
      <w:rPr>
        <w:rFonts w:hint="default"/>
        <w:lang w:val="zh-CN" w:eastAsia="zh-CN" w:bidi="zh-CN"/>
      </w:rPr>
    </w:lvl>
    <w:lvl w:ilvl="4" w:tentative="1">
      <w:start w:val="0"/>
      <w:numFmt w:val="bullet"/>
      <w:lvlText w:val="•"/>
      <w:lvlJc w:val="left"/>
      <w:pPr>
        <w:ind w:left="5030" w:hanging="361"/>
      </w:pPr>
      <w:rPr>
        <w:rFonts w:hint="default"/>
        <w:lang w:val="zh-CN" w:eastAsia="zh-CN" w:bidi="zh-CN"/>
      </w:rPr>
    </w:lvl>
    <w:lvl w:ilvl="5" w:tentative="1">
      <w:start w:val="0"/>
      <w:numFmt w:val="bullet"/>
      <w:lvlText w:val="•"/>
      <w:lvlJc w:val="left"/>
      <w:pPr>
        <w:ind w:left="5983" w:hanging="361"/>
      </w:pPr>
      <w:rPr>
        <w:rFonts w:hint="default"/>
        <w:lang w:val="zh-CN" w:eastAsia="zh-CN" w:bidi="zh-CN"/>
      </w:rPr>
    </w:lvl>
    <w:lvl w:ilvl="6" w:tentative="1">
      <w:start w:val="0"/>
      <w:numFmt w:val="bullet"/>
      <w:lvlText w:val="•"/>
      <w:lvlJc w:val="left"/>
      <w:pPr>
        <w:ind w:left="6935" w:hanging="361"/>
      </w:pPr>
      <w:rPr>
        <w:rFonts w:hint="default"/>
        <w:lang w:val="zh-CN" w:eastAsia="zh-CN" w:bidi="zh-CN"/>
      </w:rPr>
    </w:lvl>
    <w:lvl w:ilvl="7" w:tentative="1">
      <w:start w:val="0"/>
      <w:numFmt w:val="bullet"/>
      <w:lvlText w:val="•"/>
      <w:lvlJc w:val="left"/>
      <w:pPr>
        <w:ind w:left="7888" w:hanging="361"/>
      </w:pPr>
      <w:rPr>
        <w:rFonts w:hint="default"/>
        <w:lang w:val="zh-CN" w:eastAsia="zh-CN" w:bidi="zh-CN"/>
      </w:rPr>
    </w:lvl>
    <w:lvl w:ilvl="8" w:tentative="1">
      <w:start w:val="0"/>
      <w:numFmt w:val="bullet"/>
      <w:lvlText w:val="•"/>
      <w:lvlJc w:val="left"/>
      <w:pPr>
        <w:ind w:left="8841" w:hanging="361"/>
      </w:pPr>
      <w:rPr>
        <w:rFonts w:hint="default"/>
        <w:lang w:val="zh-CN" w:eastAsia="zh-CN" w:bidi="zh-CN"/>
      </w:rPr>
    </w:lvl>
  </w:abstractNum>
  <w:abstractNum w:abstractNumId="1054819159">
    <w:nsid w:val="3EDF4357"/>
    <w:multiLevelType w:val="multilevel"/>
    <w:tmpl w:val="3EDF4357"/>
    <w:lvl w:ilvl="0" w:tentative="1">
      <w:start w:val="4"/>
      <w:numFmt w:val="decimal"/>
      <w:lvlText w:val="(%1)"/>
      <w:lvlJc w:val="left"/>
      <w:pPr>
        <w:ind w:left="1220" w:hanging="361"/>
      </w:pPr>
      <w:rPr>
        <w:rFonts w:hint="default" w:ascii="宋体" w:hAnsi="宋体" w:eastAsia="宋体" w:cs="宋体"/>
        <w:spacing w:val="-15"/>
        <w:w w:val="100"/>
        <w:sz w:val="22"/>
        <w:szCs w:val="22"/>
        <w:lang w:val="zh-CN" w:eastAsia="zh-CN" w:bidi="zh-CN"/>
      </w:rPr>
    </w:lvl>
    <w:lvl w:ilvl="1" w:tentative="1">
      <w:start w:val="0"/>
      <w:numFmt w:val="bullet"/>
      <w:lvlText w:val="•"/>
      <w:lvlJc w:val="left"/>
      <w:pPr>
        <w:ind w:left="2172" w:hanging="361"/>
      </w:pPr>
      <w:rPr>
        <w:rFonts w:hint="default"/>
        <w:lang w:val="zh-CN" w:eastAsia="zh-CN" w:bidi="zh-CN"/>
      </w:rPr>
    </w:lvl>
    <w:lvl w:ilvl="2" w:tentative="1">
      <w:start w:val="0"/>
      <w:numFmt w:val="bullet"/>
      <w:lvlText w:val="•"/>
      <w:lvlJc w:val="left"/>
      <w:pPr>
        <w:ind w:left="3125" w:hanging="361"/>
      </w:pPr>
      <w:rPr>
        <w:rFonts w:hint="default"/>
        <w:lang w:val="zh-CN" w:eastAsia="zh-CN" w:bidi="zh-CN"/>
      </w:rPr>
    </w:lvl>
    <w:lvl w:ilvl="3" w:tentative="1">
      <w:start w:val="0"/>
      <w:numFmt w:val="bullet"/>
      <w:lvlText w:val="•"/>
      <w:lvlJc w:val="left"/>
      <w:pPr>
        <w:ind w:left="4077" w:hanging="361"/>
      </w:pPr>
      <w:rPr>
        <w:rFonts w:hint="default"/>
        <w:lang w:val="zh-CN" w:eastAsia="zh-CN" w:bidi="zh-CN"/>
      </w:rPr>
    </w:lvl>
    <w:lvl w:ilvl="4" w:tentative="1">
      <w:start w:val="0"/>
      <w:numFmt w:val="bullet"/>
      <w:lvlText w:val="•"/>
      <w:lvlJc w:val="left"/>
      <w:pPr>
        <w:ind w:left="5030" w:hanging="361"/>
      </w:pPr>
      <w:rPr>
        <w:rFonts w:hint="default"/>
        <w:lang w:val="zh-CN" w:eastAsia="zh-CN" w:bidi="zh-CN"/>
      </w:rPr>
    </w:lvl>
    <w:lvl w:ilvl="5" w:tentative="1">
      <w:start w:val="0"/>
      <w:numFmt w:val="bullet"/>
      <w:lvlText w:val="•"/>
      <w:lvlJc w:val="left"/>
      <w:pPr>
        <w:ind w:left="5983" w:hanging="361"/>
      </w:pPr>
      <w:rPr>
        <w:rFonts w:hint="default"/>
        <w:lang w:val="zh-CN" w:eastAsia="zh-CN" w:bidi="zh-CN"/>
      </w:rPr>
    </w:lvl>
    <w:lvl w:ilvl="6" w:tentative="1">
      <w:start w:val="0"/>
      <w:numFmt w:val="bullet"/>
      <w:lvlText w:val="•"/>
      <w:lvlJc w:val="left"/>
      <w:pPr>
        <w:ind w:left="6935" w:hanging="361"/>
      </w:pPr>
      <w:rPr>
        <w:rFonts w:hint="default"/>
        <w:lang w:val="zh-CN" w:eastAsia="zh-CN" w:bidi="zh-CN"/>
      </w:rPr>
    </w:lvl>
    <w:lvl w:ilvl="7" w:tentative="1">
      <w:start w:val="0"/>
      <w:numFmt w:val="bullet"/>
      <w:lvlText w:val="•"/>
      <w:lvlJc w:val="left"/>
      <w:pPr>
        <w:ind w:left="7888" w:hanging="361"/>
      </w:pPr>
      <w:rPr>
        <w:rFonts w:hint="default"/>
        <w:lang w:val="zh-CN" w:eastAsia="zh-CN" w:bidi="zh-CN"/>
      </w:rPr>
    </w:lvl>
    <w:lvl w:ilvl="8" w:tentative="1">
      <w:start w:val="0"/>
      <w:numFmt w:val="bullet"/>
      <w:lvlText w:val="•"/>
      <w:lvlJc w:val="left"/>
      <w:pPr>
        <w:ind w:left="8841" w:hanging="361"/>
      </w:pPr>
      <w:rPr>
        <w:rFonts w:hint="default"/>
        <w:lang w:val="zh-CN" w:eastAsia="zh-CN" w:bidi="zh-CN"/>
      </w:rPr>
    </w:lvl>
  </w:abstractNum>
  <w:abstractNum w:abstractNumId="651177434">
    <w:nsid w:val="26D02DDA"/>
    <w:multiLevelType w:val="multilevel"/>
    <w:tmpl w:val="26D02DDA"/>
    <w:lvl w:ilvl="0" w:tentative="1">
      <w:start w:val="22"/>
      <w:numFmt w:val="decimal"/>
      <w:lvlText w:val="%1."/>
      <w:lvlJc w:val="left"/>
      <w:pPr>
        <w:ind w:left="2061" w:hanging="361"/>
      </w:pPr>
      <w:rPr>
        <w:rFonts w:hint="default" w:ascii="宋体" w:hAnsi="宋体" w:eastAsia="宋体" w:cs="宋体"/>
        <w:w w:val="100"/>
        <w:sz w:val="22"/>
        <w:szCs w:val="22"/>
        <w:lang w:val="zh-CN" w:eastAsia="zh-CN" w:bidi="zh-CN"/>
      </w:rPr>
    </w:lvl>
    <w:lvl w:ilvl="1" w:tentative="1">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1">
      <w:start w:val="0"/>
      <w:numFmt w:val="bullet"/>
      <w:lvlText w:val="•"/>
      <w:lvlJc w:val="left"/>
      <w:pPr>
        <w:ind w:left="2420" w:hanging="720"/>
      </w:pPr>
      <w:rPr>
        <w:rFonts w:hint="default"/>
        <w:lang w:val="zh-CN" w:eastAsia="zh-CN" w:bidi="zh-CN"/>
      </w:rPr>
    </w:lvl>
    <w:lvl w:ilvl="3" w:tentative="1">
      <w:start w:val="0"/>
      <w:numFmt w:val="bullet"/>
      <w:lvlText w:val="•"/>
      <w:lvlJc w:val="left"/>
      <w:pPr>
        <w:ind w:left="3460" w:hanging="720"/>
      </w:pPr>
      <w:rPr>
        <w:rFonts w:hint="default"/>
        <w:lang w:val="zh-CN" w:eastAsia="zh-CN" w:bidi="zh-CN"/>
      </w:rPr>
    </w:lvl>
    <w:lvl w:ilvl="4" w:tentative="1">
      <w:start w:val="0"/>
      <w:numFmt w:val="bullet"/>
      <w:lvlText w:val="•"/>
      <w:lvlJc w:val="left"/>
      <w:pPr>
        <w:ind w:left="4501" w:hanging="720"/>
      </w:pPr>
      <w:rPr>
        <w:rFonts w:hint="default"/>
        <w:lang w:val="zh-CN" w:eastAsia="zh-CN" w:bidi="zh-CN"/>
      </w:rPr>
    </w:lvl>
    <w:lvl w:ilvl="5" w:tentative="1">
      <w:start w:val="0"/>
      <w:numFmt w:val="bullet"/>
      <w:lvlText w:val="•"/>
      <w:lvlJc w:val="left"/>
      <w:pPr>
        <w:ind w:left="5542" w:hanging="720"/>
      </w:pPr>
      <w:rPr>
        <w:rFonts w:hint="default"/>
        <w:lang w:val="zh-CN" w:eastAsia="zh-CN" w:bidi="zh-CN"/>
      </w:rPr>
    </w:lvl>
    <w:lvl w:ilvl="6" w:tentative="1">
      <w:start w:val="0"/>
      <w:numFmt w:val="bullet"/>
      <w:lvlText w:val="•"/>
      <w:lvlJc w:val="left"/>
      <w:pPr>
        <w:ind w:left="6583" w:hanging="720"/>
      </w:pPr>
      <w:rPr>
        <w:rFonts w:hint="default"/>
        <w:lang w:val="zh-CN" w:eastAsia="zh-CN" w:bidi="zh-CN"/>
      </w:rPr>
    </w:lvl>
    <w:lvl w:ilvl="7" w:tentative="1">
      <w:start w:val="0"/>
      <w:numFmt w:val="bullet"/>
      <w:lvlText w:val="•"/>
      <w:lvlJc w:val="left"/>
      <w:pPr>
        <w:ind w:left="7624" w:hanging="720"/>
      </w:pPr>
      <w:rPr>
        <w:rFonts w:hint="default"/>
        <w:lang w:val="zh-CN" w:eastAsia="zh-CN" w:bidi="zh-CN"/>
      </w:rPr>
    </w:lvl>
    <w:lvl w:ilvl="8" w:tentative="1">
      <w:start w:val="0"/>
      <w:numFmt w:val="bullet"/>
      <w:lvlText w:val="•"/>
      <w:lvlJc w:val="left"/>
      <w:pPr>
        <w:ind w:left="8664" w:hanging="720"/>
      </w:pPr>
      <w:rPr>
        <w:rFonts w:hint="default"/>
        <w:lang w:val="zh-CN" w:eastAsia="zh-CN" w:bidi="zh-CN"/>
      </w:rPr>
    </w:lvl>
  </w:abstractNum>
  <w:abstractNum w:abstractNumId="1375694334">
    <w:nsid w:val="51FF6DFE"/>
    <w:multiLevelType w:val="multilevel"/>
    <w:tmpl w:val="51FF6DFE"/>
    <w:lvl w:ilvl="0" w:tentative="1">
      <w:start w:val="1"/>
      <w:numFmt w:val="decimal"/>
      <w:lvlText w:val="(%1)"/>
      <w:lvlJc w:val="left"/>
      <w:pPr>
        <w:ind w:left="2061" w:hanging="361"/>
      </w:pPr>
      <w:rPr>
        <w:rFonts w:hint="default" w:ascii="宋体" w:hAnsi="宋体" w:eastAsia="宋体" w:cs="宋体"/>
        <w:w w:val="100"/>
        <w:sz w:val="22"/>
        <w:szCs w:val="22"/>
        <w:lang w:val="zh-CN" w:eastAsia="zh-CN" w:bidi="zh-CN"/>
      </w:rPr>
    </w:lvl>
    <w:lvl w:ilvl="1" w:tentative="1">
      <w:start w:val="0"/>
      <w:numFmt w:val="bullet"/>
      <w:lvlText w:val="•"/>
      <w:lvlJc w:val="left"/>
      <w:pPr>
        <w:ind w:left="2928" w:hanging="361"/>
      </w:pPr>
      <w:rPr>
        <w:rFonts w:hint="default"/>
        <w:lang w:val="zh-CN" w:eastAsia="zh-CN" w:bidi="zh-CN"/>
      </w:rPr>
    </w:lvl>
    <w:lvl w:ilvl="2" w:tentative="1">
      <w:start w:val="0"/>
      <w:numFmt w:val="bullet"/>
      <w:lvlText w:val="•"/>
      <w:lvlJc w:val="left"/>
      <w:pPr>
        <w:ind w:left="3797" w:hanging="361"/>
      </w:pPr>
      <w:rPr>
        <w:rFonts w:hint="default"/>
        <w:lang w:val="zh-CN" w:eastAsia="zh-CN" w:bidi="zh-CN"/>
      </w:rPr>
    </w:lvl>
    <w:lvl w:ilvl="3" w:tentative="1">
      <w:start w:val="0"/>
      <w:numFmt w:val="bullet"/>
      <w:lvlText w:val="•"/>
      <w:lvlJc w:val="left"/>
      <w:pPr>
        <w:ind w:left="4665" w:hanging="361"/>
      </w:pPr>
      <w:rPr>
        <w:rFonts w:hint="default"/>
        <w:lang w:val="zh-CN" w:eastAsia="zh-CN" w:bidi="zh-CN"/>
      </w:rPr>
    </w:lvl>
    <w:lvl w:ilvl="4" w:tentative="1">
      <w:start w:val="0"/>
      <w:numFmt w:val="bullet"/>
      <w:lvlText w:val="•"/>
      <w:lvlJc w:val="left"/>
      <w:pPr>
        <w:ind w:left="5534" w:hanging="361"/>
      </w:pPr>
      <w:rPr>
        <w:rFonts w:hint="default"/>
        <w:lang w:val="zh-CN" w:eastAsia="zh-CN" w:bidi="zh-CN"/>
      </w:rPr>
    </w:lvl>
    <w:lvl w:ilvl="5" w:tentative="1">
      <w:start w:val="0"/>
      <w:numFmt w:val="bullet"/>
      <w:lvlText w:val="•"/>
      <w:lvlJc w:val="left"/>
      <w:pPr>
        <w:ind w:left="6403" w:hanging="361"/>
      </w:pPr>
      <w:rPr>
        <w:rFonts w:hint="default"/>
        <w:lang w:val="zh-CN" w:eastAsia="zh-CN" w:bidi="zh-CN"/>
      </w:rPr>
    </w:lvl>
    <w:lvl w:ilvl="6" w:tentative="1">
      <w:start w:val="0"/>
      <w:numFmt w:val="bullet"/>
      <w:lvlText w:val="•"/>
      <w:lvlJc w:val="left"/>
      <w:pPr>
        <w:ind w:left="7271" w:hanging="361"/>
      </w:pPr>
      <w:rPr>
        <w:rFonts w:hint="default"/>
        <w:lang w:val="zh-CN" w:eastAsia="zh-CN" w:bidi="zh-CN"/>
      </w:rPr>
    </w:lvl>
    <w:lvl w:ilvl="7" w:tentative="1">
      <w:start w:val="0"/>
      <w:numFmt w:val="bullet"/>
      <w:lvlText w:val="•"/>
      <w:lvlJc w:val="left"/>
      <w:pPr>
        <w:ind w:left="8140" w:hanging="361"/>
      </w:pPr>
      <w:rPr>
        <w:rFonts w:hint="default"/>
        <w:lang w:val="zh-CN" w:eastAsia="zh-CN" w:bidi="zh-CN"/>
      </w:rPr>
    </w:lvl>
    <w:lvl w:ilvl="8" w:tentative="1">
      <w:start w:val="0"/>
      <w:numFmt w:val="bullet"/>
      <w:lvlText w:val="•"/>
      <w:lvlJc w:val="left"/>
      <w:pPr>
        <w:ind w:left="9009" w:hanging="361"/>
      </w:pPr>
      <w:rPr>
        <w:rFonts w:hint="default"/>
        <w:lang w:val="zh-CN" w:eastAsia="zh-CN" w:bidi="zh-CN"/>
      </w:rPr>
    </w:lvl>
  </w:abstractNum>
  <w:abstractNum w:abstractNumId="299114344">
    <w:nsid w:val="11D41F68"/>
    <w:multiLevelType w:val="multilevel"/>
    <w:tmpl w:val="11D41F68"/>
    <w:lvl w:ilvl="0" w:tentative="1">
      <w:start w:val="24"/>
      <w:numFmt w:val="decimal"/>
      <w:lvlText w:val="%1."/>
      <w:lvlJc w:val="left"/>
      <w:pPr>
        <w:ind w:left="2061" w:hanging="361"/>
      </w:pPr>
      <w:rPr>
        <w:rFonts w:hint="default" w:ascii="宋体" w:hAnsi="宋体" w:eastAsia="宋体" w:cs="宋体"/>
        <w:w w:val="100"/>
        <w:sz w:val="22"/>
        <w:szCs w:val="22"/>
        <w:lang w:val="zh-CN" w:eastAsia="zh-CN" w:bidi="zh-CN"/>
      </w:rPr>
    </w:lvl>
    <w:lvl w:ilvl="1" w:tentative="1">
      <w:start w:val="1"/>
      <w:numFmt w:val="decimal"/>
      <w:lvlText w:val="%1.%2"/>
      <w:lvlJc w:val="left"/>
      <w:pPr>
        <w:ind w:left="1220" w:hanging="720"/>
      </w:pPr>
      <w:rPr>
        <w:rFonts w:hint="default" w:ascii="宋体" w:hAnsi="宋体" w:eastAsia="宋体" w:cs="宋体"/>
        <w:spacing w:val="-16"/>
        <w:w w:val="100"/>
        <w:sz w:val="24"/>
        <w:szCs w:val="24"/>
        <w:lang w:val="zh-CN" w:eastAsia="zh-CN" w:bidi="zh-CN"/>
      </w:rPr>
    </w:lvl>
    <w:lvl w:ilvl="2" w:tentative="1">
      <w:start w:val="0"/>
      <w:numFmt w:val="bullet"/>
      <w:lvlText w:val="•"/>
      <w:lvlJc w:val="left"/>
      <w:pPr>
        <w:ind w:left="3025" w:hanging="720"/>
      </w:pPr>
      <w:rPr>
        <w:rFonts w:hint="default"/>
        <w:lang w:val="zh-CN" w:eastAsia="zh-CN" w:bidi="zh-CN"/>
      </w:rPr>
    </w:lvl>
    <w:lvl w:ilvl="3" w:tentative="1">
      <w:start w:val="0"/>
      <w:numFmt w:val="bullet"/>
      <w:lvlText w:val="•"/>
      <w:lvlJc w:val="left"/>
      <w:pPr>
        <w:ind w:left="3990" w:hanging="720"/>
      </w:pPr>
      <w:rPr>
        <w:rFonts w:hint="default"/>
        <w:lang w:val="zh-CN" w:eastAsia="zh-CN" w:bidi="zh-CN"/>
      </w:rPr>
    </w:lvl>
    <w:lvl w:ilvl="4" w:tentative="1">
      <w:start w:val="0"/>
      <w:numFmt w:val="bullet"/>
      <w:lvlText w:val="•"/>
      <w:lvlJc w:val="left"/>
      <w:pPr>
        <w:ind w:left="4955" w:hanging="720"/>
      </w:pPr>
      <w:rPr>
        <w:rFonts w:hint="default"/>
        <w:lang w:val="zh-CN" w:eastAsia="zh-CN" w:bidi="zh-CN"/>
      </w:rPr>
    </w:lvl>
    <w:lvl w:ilvl="5" w:tentative="1">
      <w:start w:val="0"/>
      <w:numFmt w:val="bullet"/>
      <w:lvlText w:val="•"/>
      <w:lvlJc w:val="left"/>
      <w:pPr>
        <w:ind w:left="5920" w:hanging="720"/>
      </w:pPr>
      <w:rPr>
        <w:rFonts w:hint="default"/>
        <w:lang w:val="zh-CN" w:eastAsia="zh-CN" w:bidi="zh-CN"/>
      </w:rPr>
    </w:lvl>
    <w:lvl w:ilvl="6" w:tentative="1">
      <w:start w:val="0"/>
      <w:numFmt w:val="bullet"/>
      <w:lvlText w:val="•"/>
      <w:lvlJc w:val="left"/>
      <w:pPr>
        <w:ind w:left="6885" w:hanging="720"/>
      </w:pPr>
      <w:rPr>
        <w:rFonts w:hint="default"/>
        <w:lang w:val="zh-CN" w:eastAsia="zh-CN" w:bidi="zh-CN"/>
      </w:rPr>
    </w:lvl>
    <w:lvl w:ilvl="7" w:tentative="1">
      <w:start w:val="0"/>
      <w:numFmt w:val="bullet"/>
      <w:lvlText w:val="•"/>
      <w:lvlJc w:val="left"/>
      <w:pPr>
        <w:ind w:left="7850" w:hanging="720"/>
      </w:pPr>
      <w:rPr>
        <w:rFonts w:hint="default"/>
        <w:lang w:val="zh-CN" w:eastAsia="zh-CN" w:bidi="zh-CN"/>
      </w:rPr>
    </w:lvl>
    <w:lvl w:ilvl="8" w:tentative="1">
      <w:start w:val="0"/>
      <w:numFmt w:val="bullet"/>
      <w:lvlText w:val="•"/>
      <w:lvlJc w:val="left"/>
      <w:pPr>
        <w:ind w:left="8816" w:hanging="720"/>
      </w:pPr>
      <w:rPr>
        <w:rFonts w:hint="default"/>
        <w:lang w:val="zh-CN" w:eastAsia="zh-CN" w:bidi="zh-CN"/>
      </w:rPr>
    </w:lvl>
  </w:abstractNum>
  <w:abstractNum w:abstractNumId="1333681618">
    <w:nsid w:val="4F7E5DD2"/>
    <w:multiLevelType w:val="multilevel"/>
    <w:tmpl w:val="4F7E5DD2"/>
    <w:lvl w:ilvl="0" w:tentative="1">
      <w:start w:val="3"/>
      <w:numFmt w:val="decimal"/>
      <w:lvlText w:val="(%1)"/>
      <w:lvlJc w:val="left"/>
      <w:pPr>
        <w:ind w:left="1220" w:hanging="361"/>
      </w:pPr>
      <w:rPr>
        <w:rFonts w:hint="default" w:ascii="宋体" w:hAnsi="宋体" w:eastAsia="宋体" w:cs="宋体"/>
        <w:spacing w:val="0"/>
        <w:w w:val="100"/>
        <w:sz w:val="22"/>
        <w:szCs w:val="22"/>
        <w:lang w:val="zh-CN" w:eastAsia="zh-CN" w:bidi="zh-CN"/>
      </w:rPr>
    </w:lvl>
    <w:lvl w:ilvl="1" w:tentative="1">
      <w:start w:val="0"/>
      <w:numFmt w:val="bullet"/>
      <w:lvlText w:val="•"/>
      <w:lvlJc w:val="left"/>
      <w:pPr>
        <w:ind w:left="2172" w:hanging="361"/>
      </w:pPr>
      <w:rPr>
        <w:rFonts w:hint="default"/>
        <w:lang w:val="zh-CN" w:eastAsia="zh-CN" w:bidi="zh-CN"/>
      </w:rPr>
    </w:lvl>
    <w:lvl w:ilvl="2" w:tentative="1">
      <w:start w:val="0"/>
      <w:numFmt w:val="bullet"/>
      <w:lvlText w:val="•"/>
      <w:lvlJc w:val="left"/>
      <w:pPr>
        <w:ind w:left="3125" w:hanging="361"/>
      </w:pPr>
      <w:rPr>
        <w:rFonts w:hint="default"/>
        <w:lang w:val="zh-CN" w:eastAsia="zh-CN" w:bidi="zh-CN"/>
      </w:rPr>
    </w:lvl>
    <w:lvl w:ilvl="3" w:tentative="1">
      <w:start w:val="0"/>
      <w:numFmt w:val="bullet"/>
      <w:lvlText w:val="•"/>
      <w:lvlJc w:val="left"/>
      <w:pPr>
        <w:ind w:left="4077" w:hanging="361"/>
      </w:pPr>
      <w:rPr>
        <w:rFonts w:hint="default"/>
        <w:lang w:val="zh-CN" w:eastAsia="zh-CN" w:bidi="zh-CN"/>
      </w:rPr>
    </w:lvl>
    <w:lvl w:ilvl="4" w:tentative="1">
      <w:start w:val="0"/>
      <w:numFmt w:val="bullet"/>
      <w:lvlText w:val="•"/>
      <w:lvlJc w:val="left"/>
      <w:pPr>
        <w:ind w:left="5030" w:hanging="361"/>
      </w:pPr>
      <w:rPr>
        <w:rFonts w:hint="default"/>
        <w:lang w:val="zh-CN" w:eastAsia="zh-CN" w:bidi="zh-CN"/>
      </w:rPr>
    </w:lvl>
    <w:lvl w:ilvl="5" w:tentative="1">
      <w:start w:val="0"/>
      <w:numFmt w:val="bullet"/>
      <w:lvlText w:val="•"/>
      <w:lvlJc w:val="left"/>
      <w:pPr>
        <w:ind w:left="5983" w:hanging="361"/>
      </w:pPr>
      <w:rPr>
        <w:rFonts w:hint="default"/>
        <w:lang w:val="zh-CN" w:eastAsia="zh-CN" w:bidi="zh-CN"/>
      </w:rPr>
    </w:lvl>
    <w:lvl w:ilvl="6" w:tentative="1">
      <w:start w:val="0"/>
      <w:numFmt w:val="bullet"/>
      <w:lvlText w:val="•"/>
      <w:lvlJc w:val="left"/>
      <w:pPr>
        <w:ind w:left="6935" w:hanging="361"/>
      </w:pPr>
      <w:rPr>
        <w:rFonts w:hint="default"/>
        <w:lang w:val="zh-CN" w:eastAsia="zh-CN" w:bidi="zh-CN"/>
      </w:rPr>
    </w:lvl>
    <w:lvl w:ilvl="7" w:tentative="1">
      <w:start w:val="0"/>
      <w:numFmt w:val="bullet"/>
      <w:lvlText w:val="•"/>
      <w:lvlJc w:val="left"/>
      <w:pPr>
        <w:ind w:left="7888" w:hanging="361"/>
      </w:pPr>
      <w:rPr>
        <w:rFonts w:hint="default"/>
        <w:lang w:val="zh-CN" w:eastAsia="zh-CN" w:bidi="zh-CN"/>
      </w:rPr>
    </w:lvl>
    <w:lvl w:ilvl="8" w:tentative="1">
      <w:start w:val="0"/>
      <w:numFmt w:val="bullet"/>
      <w:lvlText w:val="•"/>
      <w:lvlJc w:val="left"/>
      <w:pPr>
        <w:ind w:left="8841" w:hanging="361"/>
      </w:pPr>
      <w:rPr>
        <w:rFonts w:hint="default"/>
        <w:lang w:val="zh-CN" w:eastAsia="zh-CN" w:bidi="zh-CN"/>
      </w:rPr>
    </w:lvl>
  </w:abstractNum>
  <w:abstractNum w:abstractNumId="516896211">
    <w:nsid w:val="1ECF35D3"/>
    <w:multiLevelType w:val="multilevel"/>
    <w:tmpl w:val="1ECF35D3"/>
    <w:lvl w:ilvl="0" w:tentative="1">
      <w:start w:val="30"/>
      <w:numFmt w:val="decimal"/>
      <w:lvlText w:val="%1."/>
      <w:lvlJc w:val="left"/>
      <w:pPr>
        <w:ind w:left="2061" w:hanging="361"/>
      </w:pPr>
      <w:rPr>
        <w:rFonts w:hint="default" w:ascii="宋体" w:hAnsi="宋体" w:eastAsia="宋体" w:cs="宋体"/>
        <w:w w:val="100"/>
        <w:sz w:val="22"/>
        <w:szCs w:val="22"/>
        <w:lang w:val="zh-CN" w:eastAsia="zh-CN" w:bidi="zh-CN"/>
      </w:rPr>
    </w:lvl>
    <w:lvl w:ilvl="1" w:tentative="1">
      <w:start w:val="1"/>
      <w:numFmt w:val="decimal"/>
      <w:lvlText w:val="%1.%2"/>
      <w:lvlJc w:val="left"/>
      <w:pPr>
        <w:ind w:left="1220" w:hanging="730"/>
      </w:pPr>
      <w:rPr>
        <w:rFonts w:hint="default" w:ascii="宋体" w:hAnsi="宋体" w:eastAsia="宋体" w:cs="宋体"/>
        <w:w w:val="100"/>
        <w:sz w:val="24"/>
        <w:szCs w:val="24"/>
        <w:lang w:val="zh-CN" w:eastAsia="zh-CN" w:bidi="zh-CN"/>
      </w:rPr>
    </w:lvl>
    <w:lvl w:ilvl="2" w:tentative="1">
      <w:start w:val="0"/>
      <w:numFmt w:val="bullet"/>
      <w:lvlText w:val="•"/>
      <w:lvlJc w:val="left"/>
      <w:pPr>
        <w:ind w:left="2420" w:hanging="730"/>
      </w:pPr>
      <w:rPr>
        <w:rFonts w:hint="default"/>
        <w:lang w:val="zh-CN" w:eastAsia="zh-CN" w:bidi="zh-CN"/>
      </w:rPr>
    </w:lvl>
    <w:lvl w:ilvl="3" w:tentative="1">
      <w:start w:val="0"/>
      <w:numFmt w:val="bullet"/>
      <w:lvlText w:val="•"/>
      <w:lvlJc w:val="left"/>
      <w:pPr>
        <w:ind w:left="3460" w:hanging="730"/>
      </w:pPr>
      <w:rPr>
        <w:rFonts w:hint="default"/>
        <w:lang w:val="zh-CN" w:eastAsia="zh-CN" w:bidi="zh-CN"/>
      </w:rPr>
    </w:lvl>
    <w:lvl w:ilvl="4" w:tentative="1">
      <w:start w:val="0"/>
      <w:numFmt w:val="bullet"/>
      <w:lvlText w:val="•"/>
      <w:lvlJc w:val="left"/>
      <w:pPr>
        <w:ind w:left="4501" w:hanging="730"/>
      </w:pPr>
      <w:rPr>
        <w:rFonts w:hint="default"/>
        <w:lang w:val="zh-CN" w:eastAsia="zh-CN" w:bidi="zh-CN"/>
      </w:rPr>
    </w:lvl>
    <w:lvl w:ilvl="5" w:tentative="1">
      <w:start w:val="0"/>
      <w:numFmt w:val="bullet"/>
      <w:lvlText w:val="•"/>
      <w:lvlJc w:val="left"/>
      <w:pPr>
        <w:ind w:left="5542" w:hanging="730"/>
      </w:pPr>
      <w:rPr>
        <w:rFonts w:hint="default"/>
        <w:lang w:val="zh-CN" w:eastAsia="zh-CN" w:bidi="zh-CN"/>
      </w:rPr>
    </w:lvl>
    <w:lvl w:ilvl="6" w:tentative="1">
      <w:start w:val="0"/>
      <w:numFmt w:val="bullet"/>
      <w:lvlText w:val="•"/>
      <w:lvlJc w:val="left"/>
      <w:pPr>
        <w:ind w:left="6583" w:hanging="730"/>
      </w:pPr>
      <w:rPr>
        <w:rFonts w:hint="default"/>
        <w:lang w:val="zh-CN" w:eastAsia="zh-CN" w:bidi="zh-CN"/>
      </w:rPr>
    </w:lvl>
    <w:lvl w:ilvl="7" w:tentative="1">
      <w:start w:val="0"/>
      <w:numFmt w:val="bullet"/>
      <w:lvlText w:val="•"/>
      <w:lvlJc w:val="left"/>
      <w:pPr>
        <w:ind w:left="7624" w:hanging="730"/>
      </w:pPr>
      <w:rPr>
        <w:rFonts w:hint="default"/>
        <w:lang w:val="zh-CN" w:eastAsia="zh-CN" w:bidi="zh-CN"/>
      </w:rPr>
    </w:lvl>
    <w:lvl w:ilvl="8" w:tentative="1">
      <w:start w:val="0"/>
      <w:numFmt w:val="bullet"/>
      <w:lvlText w:val="•"/>
      <w:lvlJc w:val="left"/>
      <w:pPr>
        <w:ind w:left="8664" w:hanging="730"/>
      </w:pPr>
      <w:rPr>
        <w:rFonts w:hint="default"/>
        <w:lang w:val="zh-CN" w:eastAsia="zh-CN" w:bidi="zh-CN"/>
      </w:rPr>
    </w:lvl>
  </w:abstractNum>
  <w:abstractNum w:abstractNumId="1376545082">
    <w:nsid w:val="520C693A"/>
    <w:multiLevelType w:val="multilevel"/>
    <w:tmpl w:val="520C693A"/>
    <w:lvl w:ilvl="0" w:tentative="1">
      <w:start w:val="32"/>
      <w:numFmt w:val="decimal"/>
      <w:lvlText w:val="%1"/>
      <w:lvlJc w:val="left"/>
      <w:pPr>
        <w:ind w:left="1220" w:hanging="720"/>
      </w:pPr>
      <w:rPr>
        <w:rFonts w:hint="default"/>
        <w:lang w:val="zh-CN" w:eastAsia="zh-CN" w:bidi="zh-CN"/>
      </w:rPr>
    </w:lvl>
    <w:lvl w:ilvl="1" w:tentative="1">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1">
      <w:start w:val="0"/>
      <w:numFmt w:val="bullet"/>
      <w:lvlText w:val="•"/>
      <w:lvlJc w:val="left"/>
      <w:pPr>
        <w:ind w:left="3125" w:hanging="720"/>
      </w:pPr>
      <w:rPr>
        <w:rFonts w:hint="default"/>
        <w:lang w:val="zh-CN" w:eastAsia="zh-CN" w:bidi="zh-CN"/>
      </w:rPr>
    </w:lvl>
    <w:lvl w:ilvl="3" w:tentative="1">
      <w:start w:val="0"/>
      <w:numFmt w:val="bullet"/>
      <w:lvlText w:val="•"/>
      <w:lvlJc w:val="left"/>
      <w:pPr>
        <w:ind w:left="4077" w:hanging="720"/>
      </w:pPr>
      <w:rPr>
        <w:rFonts w:hint="default"/>
        <w:lang w:val="zh-CN" w:eastAsia="zh-CN" w:bidi="zh-CN"/>
      </w:rPr>
    </w:lvl>
    <w:lvl w:ilvl="4" w:tentative="1">
      <w:start w:val="0"/>
      <w:numFmt w:val="bullet"/>
      <w:lvlText w:val="•"/>
      <w:lvlJc w:val="left"/>
      <w:pPr>
        <w:ind w:left="5030" w:hanging="720"/>
      </w:pPr>
      <w:rPr>
        <w:rFonts w:hint="default"/>
        <w:lang w:val="zh-CN" w:eastAsia="zh-CN" w:bidi="zh-CN"/>
      </w:rPr>
    </w:lvl>
    <w:lvl w:ilvl="5" w:tentative="1">
      <w:start w:val="0"/>
      <w:numFmt w:val="bullet"/>
      <w:lvlText w:val="•"/>
      <w:lvlJc w:val="left"/>
      <w:pPr>
        <w:ind w:left="5983" w:hanging="720"/>
      </w:pPr>
      <w:rPr>
        <w:rFonts w:hint="default"/>
        <w:lang w:val="zh-CN" w:eastAsia="zh-CN" w:bidi="zh-CN"/>
      </w:rPr>
    </w:lvl>
    <w:lvl w:ilvl="6" w:tentative="1">
      <w:start w:val="0"/>
      <w:numFmt w:val="bullet"/>
      <w:lvlText w:val="•"/>
      <w:lvlJc w:val="left"/>
      <w:pPr>
        <w:ind w:left="6935" w:hanging="720"/>
      </w:pPr>
      <w:rPr>
        <w:rFonts w:hint="default"/>
        <w:lang w:val="zh-CN" w:eastAsia="zh-CN" w:bidi="zh-CN"/>
      </w:rPr>
    </w:lvl>
    <w:lvl w:ilvl="7" w:tentative="1">
      <w:start w:val="0"/>
      <w:numFmt w:val="bullet"/>
      <w:lvlText w:val="•"/>
      <w:lvlJc w:val="left"/>
      <w:pPr>
        <w:ind w:left="7888" w:hanging="720"/>
      </w:pPr>
      <w:rPr>
        <w:rFonts w:hint="default"/>
        <w:lang w:val="zh-CN" w:eastAsia="zh-CN" w:bidi="zh-CN"/>
      </w:rPr>
    </w:lvl>
    <w:lvl w:ilvl="8" w:tentative="1">
      <w:start w:val="0"/>
      <w:numFmt w:val="bullet"/>
      <w:lvlText w:val="•"/>
      <w:lvlJc w:val="left"/>
      <w:pPr>
        <w:ind w:left="8841" w:hanging="720"/>
      </w:pPr>
      <w:rPr>
        <w:rFonts w:hint="default"/>
        <w:lang w:val="zh-CN" w:eastAsia="zh-CN" w:bidi="zh-CN"/>
      </w:rPr>
    </w:lvl>
  </w:abstractNum>
  <w:abstractNum w:abstractNumId="78672759">
    <w:nsid w:val="04B07377"/>
    <w:multiLevelType w:val="multilevel"/>
    <w:tmpl w:val="04B07377"/>
    <w:lvl w:ilvl="0" w:tentative="1">
      <w:start w:val="33"/>
      <w:numFmt w:val="decimal"/>
      <w:lvlText w:val="%1."/>
      <w:lvlJc w:val="left"/>
      <w:pPr>
        <w:ind w:left="2061" w:hanging="361"/>
      </w:pPr>
      <w:rPr>
        <w:rFonts w:hint="default" w:ascii="宋体" w:hAnsi="宋体" w:eastAsia="宋体" w:cs="宋体"/>
        <w:w w:val="100"/>
        <w:sz w:val="22"/>
        <w:szCs w:val="22"/>
        <w:lang w:val="zh-CN" w:eastAsia="zh-CN" w:bidi="zh-CN"/>
      </w:rPr>
    </w:lvl>
    <w:lvl w:ilvl="1" w:tentative="1">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1">
      <w:start w:val="0"/>
      <w:numFmt w:val="bullet"/>
      <w:lvlText w:val="•"/>
      <w:lvlJc w:val="left"/>
      <w:pPr>
        <w:ind w:left="2060" w:hanging="720"/>
      </w:pPr>
      <w:rPr>
        <w:rFonts w:hint="default"/>
        <w:lang w:val="zh-CN" w:eastAsia="zh-CN" w:bidi="zh-CN"/>
      </w:rPr>
    </w:lvl>
    <w:lvl w:ilvl="3" w:tentative="1">
      <w:start w:val="0"/>
      <w:numFmt w:val="bullet"/>
      <w:lvlText w:val="•"/>
      <w:lvlJc w:val="left"/>
      <w:pPr>
        <w:ind w:left="3145" w:hanging="720"/>
      </w:pPr>
      <w:rPr>
        <w:rFonts w:hint="default"/>
        <w:lang w:val="zh-CN" w:eastAsia="zh-CN" w:bidi="zh-CN"/>
      </w:rPr>
    </w:lvl>
    <w:lvl w:ilvl="4" w:tentative="1">
      <w:start w:val="0"/>
      <w:numFmt w:val="bullet"/>
      <w:lvlText w:val="•"/>
      <w:lvlJc w:val="left"/>
      <w:pPr>
        <w:ind w:left="4231" w:hanging="720"/>
      </w:pPr>
      <w:rPr>
        <w:rFonts w:hint="default"/>
        <w:lang w:val="zh-CN" w:eastAsia="zh-CN" w:bidi="zh-CN"/>
      </w:rPr>
    </w:lvl>
    <w:lvl w:ilvl="5" w:tentative="1">
      <w:start w:val="0"/>
      <w:numFmt w:val="bullet"/>
      <w:lvlText w:val="•"/>
      <w:lvlJc w:val="left"/>
      <w:pPr>
        <w:ind w:left="5317" w:hanging="720"/>
      </w:pPr>
      <w:rPr>
        <w:rFonts w:hint="default"/>
        <w:lang w:val="zh-CN" w:eastAsia="zh-CN" w:bidi="zh-CN"/>
      </w:rPr>
    </w:lvl>
    <w:lvl w:ilvl="6" w:tentative="1">
      <w:start w:val="0"/>
      <w:numFmt w:val="bullet"/>
      <w:lvlText w:val="•"/>
      <w:lvlJc w:val="left"/>
      <w:pPr>
        <w:ind w:left="6403" w:hanging="720"/>
      </w:pPr>
      <w:rPr>
        <w:rFonts w:hint="default"/>
        <w:lang w:val="zh-CN" w:eastAsia="zh-CN" w:bidi="zh-CN"/>
      </w:rPr>
    </w:lvl>
    <w:lvl w:ilvl="7" w:tentative="1">
      <w:start w:val="0"/>
      <w:numFmt w:val="bullet"/>
      <w:lvlText w:val="•"/>
      <w:lvlJc w:val="left"/>
      <w:pPr>
        <w:ind w:left="7489" w:hanging="720"/>
      </w:pPr>
      <w:rPr>
        <w:rFonts w:hint="default"/>
        <w:lang w:val="zh-CN" w:eastAsia="zh-CN" w:bidi="zh-CN"/>
      </w:rPr>
    </w:lvl>
    <w:lvl w:ilvl="8" w:tentative="1">
      <w:start w:val="0"/>
      <w:numFmt w:val="bullet"/>
      <w:lvlText w:val="•"/>
      <w:lvlJc w:val="left"/>
      <w:pPr>
        <w:ind w:left="8574" w:hanging="720"/>
      </w:pPr>
      <w:rPr>
        <w:rFonts w:hint="default"/>
        <w:lang w:val="zh-CN" w:eastAsia="zh-CN" w:bidi="zh-CN"/>
      </w:rPr>
    </w:lvl>
  </w:abstractNum>
  <w:abstractNum w:abstractNumId="1617172898">
    <w:nsid w:val="606419A2"/>
    <w:multiLevelType w:val="singleLevel"/>
    <w:tmpl w:val="606419A2"/>
    <w:lvl w:ilvl="0" w:tentative="1">
      <w:start w:val="6"/>
      <w:numFmt w:val="chineseCounting"/>
      <w:lvlText w:val="第%1章"/>
      <w:lvlJc w:val="left"/>
    </w:lvl>
  </w:abstractNum>
  <w:abstractNum w:abstractNumId="152451109">
    <w:nsid w:val="09163825"/>
    <w:multiLevelType w:val="multilevel"/>
    <w:tmpl w:val="09163825"/>
    <w:lvl w:ilvl="0" w:tentative="1">
      <w:start w:val="1"/>
      <w:numFmt w:val="decimal"/>
      <w:lvlText w:val="%1."/>
      <w:lvlJc w:val="left"/>
      <w:pPr>
        <w:ind w:left="1941" w:hanging="241"/>
      </w:pPr>
      <w:rPr>
        <w:rFonts w:hint="default" w:ascii="宋体" w:hAnsi="宋体" w:eastAsia="宋体" w:cs="宋体"/>
        <w:w w:val="100"/>
        <w:sz w:val="22"/>
        <w:szCs w:val="22"/>
        <w:lang w:val="zh-CN" w:eastAsia="zh-CN" w:bidi="zh-CN"/>
      </w:rPr>
    </w:lvl>
    <w:lvl w:ilvl="1" w:tentative="1">
      <w:start w:val="0"/>
      <w:numFmt w:val="bullet"/>
      <w:lvlText w:val="•"/>
      <w:lvlJc w:val="left"/>
      <w:pPr>
        <w:ind w:left="2820" w:hanging="241"/>
      </w:pPr>
      <w:rPr>
        <w:rFonts w:hint="default"/>
        <w:lang w:val="zh-CN" w:eastAsia="zh-CN" w:bidi="zh-CN"/>
      </w:rPr>
    </w:lvl>
    <w:lvl w:ilvl="2" w:tentative="1">
      <w:start w:val="0"/>
      <w:numFmt w:val="bullet"/>
      <w:lvlText w:val="•"/>
      <w:lvlJc w:val="left"/>
      <w:pPr>
        <w:ind w:left="3701" w:hanging="241"/>
      </w:pPr>
      <w:rPr>
        <w:rFonts w:hint="default"/>
        <w:lang w:val="zh-CN" w:eastAsia="zh-CN" w:bidi="zh-CN"/>
      </w:rPr>
    </w:lvl>
    <w:lvl w:ilvl="3" w:tentative="1">
      <w:start w:val="0"/>
      <w:numFmt w:val="bullet"/>
      <w:lvlText w:val="•"/>
      <w:lvlJc w:val="left"/>
      <w:pPr>
        <w:ind w:left="4581" w:hanging="241"/>
      </w:pPr>
      <w:rPr>
        <w:rFonts w:hint="default"/>
        <w:lang w:val="zh-CN" w:eastAsia="zh-CN" w:bidi="zh-CN"/>
      </w:rPr>
    </w:lvl>
    <w:lvl w:ilvl="4" w:tentative="1">
      <w:start w:val="0"/>
      <w:numFmt w:val="bullet"/>
      <w:lvlText w:val="•"/>
      <w:lvlJc w:val="left"/>
      <w:pPr>
        <w:ind w:left="5462" w:hanging="241"/>
      </w:pPr>
      <w:rPr>
        <w:rFonts w:hint="default"/>
        <w:lang w:val="zh-CN" w:eastAsia="zh-CN" w:bidi="zh-CN"/>
      </w:rPr>
    </w:lvl>
    <w:lvl w:ilvl="5" w:tentative="1">
      <w:start w:val="0"/>
      <w:numFmt w:val="bullet"/>
      <w:lvlText w:val="•"/>
      <w:lvlJc w:val="left"/>
      <w:pPr>
        <w:ind w:left="6343" w:hanging="241"/>
      </w:pPr>
      <w:rPr>
        <w:rFonts w:hint="default"/>
        <w:lang w:val="zh-CN" w:eastAsia="zh-CN" w:bidi="zh-CN"/>
      </w:rPr>
    </w:lvl>
    <w:lvl w:ilvl="6" w:tentative="1">
      <w:start w:val="0"/>
      <w:numFmt w:val="bullet"/>
      <w:lvlText w:val="•"/>
      <w:lvlJc w:val="left"/>
      <w:pPr>
        <w:ind w:left="7223" w:hanging="241"/>
      </w:pPr>
      <w:rPr>
        <w:rFonts w:hint="default"/>
        <w:lang w:val="zh-CN" w:eastAsia="zh-CN" w:bidi="zh-CN"/>
      </w:rPr>
    </w:lvl>
    <w:lvl w:ilvl="7" w:tentative="1">
      <w:start w:val="0"/>
      <w:numFmt w:val="bullet"/>
      <w:lvlText w:val="•"/>
      <w:lvlJc w:val="left"/>
      <w:pPr>
        <w:ind w:left="8104" w:hanging="241"/>
      </w:pPr>
      <w:rPr>
        <w:rFonts w:hint="default"/>
        <w:lang w:val="zh-CN" w:eastAsia="zh-CN" w:bidi="zh-CN"/>
      </w:rPr>
    </w:lvl>
    <w:lvl w:ilvl="8" w:tentative="1">
      <w:start w:val="0"/>
      <w:numFmt w:val="bullet"/>
      <w:lvlText w:val="•"/>
      <w:lvlJc w:val="left"/>
      <w:pPr>
        <w:ind w:left="8985" w:hanging="241"/>
      </w:pPr>
      <w:rPr>
        <w:rFonts w:hint="default"/>
        <w:lang w:val="zh-CN" w:eastAsia="zh-CN" w:bidi="zh-CN"/>
      </w:rPr>
    </w:lvl>
  </w:abstractNum>
  <w:abstractNum w:abstractNumId="938946904">
    <w:nsid w:val="37F73158"/>
    <w:multiLevelType w:val="multilevel"/>
    <w:tmpl w:val="37F73158"/>
    <w:lvl w:ilvl="0" w:tentative="1">
      <w:start w:val="1"/>
      <w:numFmt w:val="decimal"/>
      <w:lvlText w:val="%1."/>
      <w:lvlJc w:val="left"/>
      <w:pPr>
        <w:ind w:left="1220" w:hanging="241"/>
      </w:pPr>
      <w:rPr>
        <w:rFonts w:hint="default" w:ascii="宋体" w:hAnsi="宋体" w:eastAsia="宋体" w:cs="宋体"/>
        <w:spacing w:val="-24"/>
        <w:w w:val="100"/>
        <w:sz w:val="22"/>
        <w:szCs w:val="22"/>
        <w:lang w:val="zh-CN" w:eastAsia="zh-CN" w:bidi="zh-CN"/>
      </w:rPr>
    </w:lvl>
    <w:lvl w:ilvl="1" w:tentative="1">
      <w:start w:val="0"/>
      <w:numFmt w:val="bullet"/>
      <w:lvlText w:val="•"/>
      <w:lvlJc w:val="left"/>
      <w:pPr>
        <w:ind w:left="2172" w:hanging="241"/>
      </w:pPr>
      <w:rPr>
        <w:rFonts w:hint="default"/>
        <w:lang w:val="zh-CN" w:eastAsia="zh-CN" w:bidi="zh-CN"/>
      </w:rPr>
    </w:lvl>
    <w:lvl w:ilvl="2" w:tentative="1">
      <w:start w:val="0"/>
      <w:numFmt w:val="bullet"/>
      <w:lvlText w:val="•"/>
      <w:lvlJc w:val="left"/>
      <w:pPr>
        <w:ind w:left="3125" w:hanging="241"/>
      </w:pPr>
      <w:rPr>
        <w:rFonts w:hint="default"/>
        <w:lang w:val="zh-CN" w:eastAsia="zh-CN" w:bidi="zh-CN"/>
      </w:rPr>
    </w:lvl>
    <w:lvl w:ilvl="3" w:tentative="1">
      <w:start w:val="0"/>
      <w:numFmt w:val="bullet"/>
      <w:lvlText w:val="•"/>
      <w:lvlJc w:val="left"/>
      <w:pPr>
        <w:ind w:left="4077" w:hanging="241"/>
      </w:pPr>
      <w:rPr>
        <w:rFonts w:hint="default"/>
        <w:lang w:val="zh-CN" w:eastAsia="zh-CN" w:bidi="zh-CN"/>
      </w:rPr>
    </w:lvl>
    <w:lvl w:ilvl="4" w:tentative="1">
      <w:start w:val="0"/>
      <w:numFmt w:val="bullet"/>
      <w:lvlText w:val="•"/>
      <w:lvlJc w:val="left"/>
      <w:pPr>
        <w:ind w:left="5030" w:hanging="241"/>
      </w:pPr>
      <w:rPr>
        <w:rFonts w:hint="default"/>
        <w:lang w:val="zh-CN" w:eastAsia="zh-CN" w:bidi="zh-CN"/>
      </w:rPr>
    </w:lvl>
    <w:lvl w:ilvl="5" w:tentative="1">
      <w:start w:val="0"/>
      <w:numFmt w:val="bullet"/>
      <w:lvlText w:val="•"/>
      <w:lvlJc w:val="left"/>
      <w:pPr>
        <w:ind w:left="5983" w:hanging="241"/>
      </w:pPr>
      <w:rPr>
        <w:rFonts w:hint="default"/>
        <w:lang w:val="zh-CN" w:eastAsia="zh-CN" w:bidi="zh-CN"/>
      </w:rPr>
    </w:lvl>
    <w:lvl w:ilvl="6" w:tentative="1">
      <w:start w:val="0"/>
      <w:numFmt w:val="bullet"/>
      <w:lvlText w:val="•"/>
      <w:lvlJc w:val="left"/>
      <w:pPr>
        <w:ind w:left="6935" w:hanging="241"/>
      </w:pPr>
      <w:rPr>
        <w:rFonts w:hint="default"/>
        <w:lang w:val="zh-CN" w:eastAsia="zh-CN" w:bidi="zh-CN"/>
      </w:rPr>
    </w:lvl>
    <w:lvl w:ilvl="7" w:tentative="1">
      <w:start w:val="0"/>
      <w:numFmt w:val="bullet"/>
      <w:lvlText w:val="•"/>
      <w:lvlJc w:val="left"/>
      <w:pPr>
        <w:ind w:left="7888" w:hanging="241"/>
      </w:pPr>
      <w:rPr>
        <w:rFonts w:hint="default"/>
        <w:lang w:val="zh-CN" w:eastAsia="zh-CN" w:bidi="zh-CN"/>
      </w:rPr>
    </w:lvl>
    <w:lvl w:ilvl="8" w:tentative="1">
      <w:start w:val="0"/>
      <w:numFmt w:val="bullet"/>
      <w:lvlText w:val="•"/>
      <w:lvlJc w:val="left"/>
      <w:pPr>
        <w:ind w:left="8841" w:hanging="241"/>
      </w:pPr>
      <w:rPr>
        <w:rFonts w:hint="default"/>
        <w:lang w:val="zh-CN" w:eastAsia="zh-CN" w:bidi="zh-CN"/>
      </w:rPr>
    </w:lvl>
  </w:abstractNum>
  <w:abstractNum w:abstractNumId="994527537">
    <w:nsid w:val="3B474931"/>
    <w:multiLevelType w:val="multilevel"/>
    <w:tmpl w:val="3B474931"/>
    <w:lvl w:ilvl="0" w:tentative="1">
      <w:start w:val="1"/>
      <w:numFmt w:val="decimal"/>
      <w:lvlText w:val="（%1）"/>
      <w:lvlJc w:val="left"/>
      <w:pPr>
        <w:ind w:left="1220" w:hanging="601"/>
      </w:pPr>
      <w:rPr>
        <w:rFonts w:hint="default" w:ascii="宋体" w:hAnsi="宋体" w:eastAsia="宋体" w:cs="宋体"/>
        <w:w w:val="100"/>
        <w:sz w:val="22"/>
        <w:szCs w:val="22"/>
        <w:lang w:val="zh-CN" w:eastAsia="zh-CN" w:bidi="zh-CN"/>
      </w:rPr>
    </w:lvl>
    <w:lvl w:ilvl="1" w:tentative="1">
      <w:start w:val="1"/>
      <w:numFmt w:val="decimal"/>
      <w:lvlText w:val="%2."/>
      <w:lvlJc w:val="left"/>
      <w:pPr>
        <w:ind w:left="2027" w:hanging="241"/>
      </w:pPr>
      <w:rPr>
        <w:rFonts w:hint="default" w:ascii="宋体" w:hAnsi="宋体" w:eastAsia="宋体" w:cs="宋体"/>
        <w:w w:val="100"/>
        <w:sz w:val="22"/>
        <w:szCs w:val="22"/>
        <w:lang w:val="zh-CN" w:eastAsia="zh-CN" w:bidi="zh-CN"/>
      </w:rPr>
    </w:lvl>
    <w:lvl w:ilvl="2" w:tentative="1">
      <w:start w:val="0"/>
      <w:numFmt w:val="bullet"/>
      <w:lvlText w:val="•"/>
      <w:lvlJc w:val="left"/>
      <w:pPr>
        <w:ind w:left="2989" w:hanging="241"/>
      </w:pPr>
      <w:rPr>
        <w:rFonts w:hint="default"/>
        <w:lang w:val="zh-CN" w:eastAsia="zh-CN" w:bidi="zh-CN"/>
      </w:rPr>
    </w:lvl>
    <w:lvl w:ilvl="3" w:tentative="1">
      <w:start w:val="0"/>
      <w:numFmt w:val="bullet"/>
      <w:lvlText w:val="•"/>
      <w:lvlJc w:val="left"/>
      <w:pPr>
        <w:ind w:left="3959" w:hanging="241"/>
      </w:pPr>
      <w:rPr>
        <w:rFonts w:hint="default"/>
        <w:lang w:val="zh-CN" w:eastAsia="zh-CN" w:bidi="zh-CN"/>
      </w:rPr>
    </w:lvl>
    <w:lvl w:ilvl="4" w:tentative="1">
      <w:start w:val="0"/>
      <w:numFmt w:val="bullet"/>
      <w:lvlText w:val="•"/>
      <w:lvlJc w:val="left"/>
      <w:pPr>
        <w:ind w:left="4928" w:hanging="241"/>
      </w:pPr>
      <w:rPr>
        <w:rFonts w:hint="default"/>
        <w:lang w:val="zh-CN" w:eastAsia="zh-CN" w:bidi="zh-CN"/>
      </w:rPr>
    </w:lvl>
    <w:lvl w:ilvl="5" w:tentative="1">
      <w:start w:val="0"/>
      <w:numFmt w:val="bullet"/>
      <w:lvlText w:val="•"/>
      <w:lvlJc w:val="left"/>
      <w:pPr>
        <w:ind w:left="5898" w:hanging="241"/>
      </w:pPr>
      <w:rPr>
        <w:rFonts w:hint="default"/>
        <w:lang w:val="zh-CN" w:eastAsia="zh-CN" w:bidi="zh-CN"/>
      </w:rPr>
    </w:lvl>
    <w:lvl w:ilvl="6" w:tentative="1">
      <w:start w:val="0"/>
      <w:numFmt w:val="bullet"/>
      <w:lvlText w:val="•"/>
      <w:lvlJc w:val="left"/>
      <w:pPr>
        <w:ind w:left="6868" w:hanging="241"/>
      </w:pPr>
      <w:rPr>
        <w:rFonts w:hint="default"/>
        <w:lang w:val="zh-CN" w:eastAsia="zh-CN" w:bidi="zh-CN"/>
      </w:rPr>
    </w:lvl>
    <w:lvl w:ilvl="7" w:tentative="1">
      <w:start w:val="0"/>
      <w:numFmt w:val="bullet"/>
      <w:lvlText w:val="•"/>
      <w:lvlJc w:val="left"/>
      <w:pPr>
        <w:ind w:left="7837" w:hanging="241"/>
      </w:pPr>
      <w:rPr>
        <w:rFonts w:hint="default"/>
        <w:lang w:val="zh-CN" w:eastAsia="zh-CN" w:bidi="zh-CN"/>
      </w:rPr>
    </w:lvl>
    <w:lvl w:ilvl="8" w:tentative="1">
      <w:start w:val="0"/>
      <w:numFmt w:val="bullet"/>
      <w:lvlText w:val="•"/>
      <w:lvlJc w:val="left"/>
      <w:pPr>
        <w:ind w:left="8807" w:hanging="241"/>
      </w:pPr>
      <w:rPr>
        <w:rFonts w:hint="default"/>
        <w:lang w:val="zh-CN" w:eastAsia="zh-CN" w:bidi="zh-CN"/>
      </w:rPr>
    </w:lvl>
  </w:abstractNum>
  <w:abstractNum w:abstractNumId="1999840490">
    <w:nsid w:val="773324EA"/>
    <w:multiLevelType w:val="multilevel"/>
    <w:tmpl w:val="773324EA"/>
    <w:lvl w:ilvl="0" w:tentative="1">
      <w:start w:val="1"/>
      <w:numFmt w:val="decimal"/>
      <w:lvlText w:val="%1."/>
      <w:lvlJc w:val="left"/>
      <w:pPr>
        <w:ind w:left="740" w:hanging="240"/>
      </w:pPr>
      <w:rPr>
        <w:rFonts w:hint="default"/>
      </w:rPr>
    </w:lvl>
    <w:lvl w:ilvl="1" w:tentative="1">
      <w:start w:val="1"/>
      <w:numFmt w:val="decimal"/>
      <w:lvlText w:val="%1.%2"/>
      <w:lvlJc w:val="left"/>
      <w:pPr>
        <w:ind w:left="1220" w:hanging="720"/>
      </w:pPr>
      <w:rPr>
        <w:rFonts w:hint="default" w:ascii="宋体" w:hAnsi="宋体" w:eastAsia="宋体" w:cs="宋体"/>
        <w:spacing w:val="-48"/>
        <w:w w:val="100"/>
        <w:sz w:val="24"/>
        <w:szCs w:val="24"/>
        <w:lang w:val="zh-CN" w:eastAsia="zh-CN" w:bidi="zh-CN"/>
      </w:rPr>
    </w:lvl>
    <w:lvl w:ilvl="2" w:tentative="1">
      <w:start w:val="0"/>
      <w:numFmt w:val="bullet"/>
      <w:lvlText w:val="•"/>
      <w:lvlJc w:val="left"/>
      <w:pPr>
        <w:ind w:left="3125" w:hanging="720"/>
      </w:pPr>
      <w:rPr>
        <w:rFonts w:hint="default"/>
        <w:lang w:val="zh-CN" w:eastAsia="zh-CN" w:bidi="zh-CN"/>
      </w:rPr>
    </w:lvl>
    <w:lvl w:ilvl="3" w:tentative="1">
      <w:start w:val="0"/>
      <w:numFmt w:val="bullet"/>
      <w:lvlText w:val="•"/>
      <w:lvlJc w:val="left"/>
      <w:pPr>
        <w:ind w:left="4077" w:hanging="720"/>
      </w:pPr>
      <w:rPr>
        <w:rFonts w:hint="default"/>
        <w:lang w:val="zh-CN" w:eastAsia="zh-CN" w:bidi="zh-CN"/>
      </w:rPr>
    </w:lvl>
    <w:lvl w:ilvl="4" w:tentative="1">
      <w:start w:val="0"/>
      <w:numFmt w:val="bullet"/>
      <w:lvlText w:val="•"/>
      <w:lvlJc w:val="left"/>
      <w:pPr>
        <w:ind w:left="5030" w:hanging="720"/>
      </w:pPr>
      <w:rPr>
        <w:rFonts w:hint="default"/>
        <w:lang w:val="zh-CN" w:eastAsia="zh-CN" w:bidi="zh-CN"/>
      </w:rPr>
    </w:lvl>
    <w:lvl w:ilvl="5" w:tentative="1">
      <w:start w:val="0"/>
      <w:numFmt w:val="bullet"/>
      <w:lvlText w:val="•"/>
      <w:lvlJc w:val="left"/>
      <w:pPr>
        <w:ind w:left="5983" w:hanging="720"/>
      </w:pPr>
      <w:rPr>
        <w:rFonts w:hint="default"/>
        <w:lang w:val="zh-CN" w:eastAsia="zh-CN" w:bidi="zh-CN"/>
      </w:rPr>
    </w:lvl>
    <w:lvl w:ilvl="6" w:tentative="1">
      <w:start w:val="0"/>
      <w:numFmt w:val="bullet"/>
      <w:lvlText w:val="•"/>
      <w:lvlJc w:val="left"/>
      <w:pPr>
        <w:ind w:left="6935" w:hanging="720"/>
      </w:pPr>
      <w:rPr>
        <w:rFonts w:hint="default"/>
        <w:lang w:val="zh-CN" w:eastAsia="zh-CN" w:bidi="zh-CN"/>
      </w:rPr>
    </w:lvl>
    <w:lvl w:ilvl="7" w:tentative="1">
      <w:start w:val="0"/>
      <w:numFmt w:val="bullet"/>
      <w:lvlText w:val="•"/>
      <w:lvlJc w:val="left"/>
      <w:pPr>
        <w:ind w:left="7888" w:hanging="720"/>
      </w:pPr>
      <w:rPr>
        <w:rFonts w:hint="default"/>
        <w:lang w:val="zh-CN" w:eastAsia="zh-CN" w:bidi="zh-CN"/>
      </w:rPr>
    </w:lvl>
    <w:lvl w:ilvl="8" w:tentative="1">
      <w:start w:val="0"/>
      <w:numFmt w:val="bullet"/>
      <w:lvlText w:val="•"/>
      <w:lvlJc w:val="left"/>
      <w:pPr>
        <w:ind w:left="8841" w:hanging="720"/>
      </w:pPr>
      <w:rPr>
        <w:rFonts w:hint="default"/>
        <w:lang w:val="zh-CN" w:eastAsia="zh-CN" w:bidi="zh-CN"/>
      </w:rPr>
    </w:lvl>
  </w:abstractNum>
  <w:abstractNum w:abstractNumId="1650090359">
    <w:nsid w:val="625A6177"/>
    <w:multiLevelType w:val="multilevel"/>
    <w:tmpl w:val="625A6177"/>
    <w:lvl w:ilvl="0" w:tentative="1">
      <w:start w:val="1"/>
      <w:numFmt w:val="decimal"/>
      <w:lvlText w:val="(%1)"/>
      <w:lvlJc w:val="left"/>
      <w:pPr>
        <w:ind w:left="2061" w:hanging="361"/>
      </w:pPr>
      <w:rPr>
        <w:rFonts w:hint="default" w:ascii="宋体" w:hAnsi="宋体" w:eastAsia="宋体" w:cs="宋体"/>
        <w:w w:val="100"/>
        <w:sz w:val="22"/>
        <w:szCs w:val="22"/>
        <w:lang w:val="zh-CN" w:eastAsia="zh-CN" w:bidi="zh-CN"/>
      </w:rPr>
    </w:lvl>
    <w:lvl w:ilvl="1" w:tentative="1">
      <w:start w:val="0"/>
      <w:numFmt w:val="bullet"/>
      <w:lvlText w:val="•"/>
      <w:lvlJc w:val="left"/>
      <w:pPr>
        <w:ind w:left="2928" w:hanging="361"/>
      </w:pPr>
      <w:rPr>
        <w:rFonts w:hint="default"/>
        <w:lang w:val="zh-CN" w:eastAsia="zh-CN" w:bidi="zh-CN"/>
      </w:rPr>
    </w:lvl>
    <w:lvl w:ilvl="2" w:tentative="1">
      <w:start w:val="0"/>
      <w:numFmt w:val="bullet"/>
      <w:lvlText w:val="•"/>
      <w:lvlJc w:val="left"/>
      <w:pPr>
        <w:ind w:left="3797" w:hanging="361"/>
      </w:pPr>
      <w:rPr>
        <w:rFonts w:hint="default"/>
        <w:lang w:val="zh-CN" w:eastAsia="zh-CN" w:bidi="zh-CN"/>
      </w:rPr>
    </w:lvl>
    <w:lvl w:ilvl="3" w:tentative="1">
      <w:start w:val="0"/>
      <w:numFmt w:val="bullet"/>
      <w:lvlText w:val="•"/>
      <w:lvlJc w:val="left"/>
      <w:pPr>
        <w:ind w:left="4665" w:hanging="361"/>
      </w:pPr>
      <w:rPr>
        <w:rFonts w:hint="default"/>
        <w:lang w:val="zh-CN" w:eastAsia="zh-CN" w:bidi="zh-CN"/>
      </w:rPr>
    </w:lvl>
    <w:lvl w:ilvl="4" w:tentative="1">
      <w:start w:val="0"/>
      <w:numFmt w:val="bullet"/>
      <w:lvlText w:val="•"/>
      <w:lvlJc w:val="left"/>
      <w:pPr>
        <w:ind w:left="5534" w:hanging="361"/>
      </w:pPr>
      <w:rPr>
        <w:rFonts w:hint="default"/>
        <w:lang w:val="zh-CN" w:eastAsia="zh-CN" w:bidi="zh-CN"/>
      </w:rPr>
    </w:lvl>
    <w:lvl w:ilvl="5" w:tentative="1">
      <w:start w:val="0"/>
      <w:numFmt w:val="bullet"/>
      <w:lvlText w:val="•"/>
      <w:lvlJc w:val="left"/>
      <w:pPr>
        <w:ind w:left="6403" w:hanging="361"/>
      </w:pPr>
      <w:rPr>
        <w:rFonts w:hint="default"/>
        <w:lang w:val="zh-CN" w:eastAsia="zh-CN" w:bidi="zh-CN"/>
      </w:rPr>
    </w:lvl>
    <w:lvl w:ilvl="6" w:tentative="1">
      <w:start w:val="0"/>
      <w:numFmt w:val="bullet"/>
      <w:lvlText w:val="•"/>
      <w:lvlJc w:val="left"/>
      <w:pPr>
        <w:ind w:left="7271" w:hanging="361"/>
      </w:pPr>
      <w:rPr>
        <w:rFonts w:hint="default"/>
        <w:lang w:val="zh-CN" w:eastAsia="zh-CN" w:bidi="zh-CN"/>
      </w:rPr>
    </w:lvl>
    <w:lvl w:ilvl="7" w:tentative="1">
      <w:start w:val="0"/>
      <w:numFmt w:val="bullet"/>
      <w:lvlText w:val="•"/>
      <w:lvlJc w:val="left"/>
      <w:pPr>
        <w:ind w:left="8140" w:hanging="361"/>
      </w:pPr>
      <w:rPr>
        <w:rFonts w:hint="default"/>
        <w:lang w:val="zh-CN" w:eastAsia="zh-CN" w:bidi="zh-CN"/>
      </w:rPr>
    </w:lvl>
    <w:lvl w:ilvl="8" w:tentative="1">
      <w:start w:val="0"/>
      <w:numFmt w:val="bullet"/>
      <w:lvlText w:val="•"/>
      <w:lvlJc w:val="left"/>
      <w:pPr>
        <w:ind w:left="9009" w:hanging="361"/>
      </w:pPr>
      <w:rPr>
        <w:rFonts w:hint="default"/>
        <w:lang w:val="zh-CN" w:eastAsia="zh-CN" w:bidi="zh-CN"/>
      </w:rPr>
    </w:lvl>
  </w:abstractNum>
  <w:num w:numId="1">
    <w:abstractNumId w:val="223609899"/>
  </w:num>
  <w:num w:numId="2">
    <w:abstractNumId w:val="1617171513"/>
  </w:num>
  <w:num w:numId="3">
    <w:abstractNumId w:val="1703169557"/>
  </w:num>
  <w:num w:numId="4">
    <w:abstractNumId w:val="1122307168"/>
  </w:num>
  <w:num w:numId="5">
    <w:abstractNumId w:val="1711298882"/>
  </w:num>
  <w:num w:numId="6">
    <w:abstractNumId w:val="1654259717"/>
  </w:num>
  <w:num w:numId="7">
    <w:abstractNumId w:val="1491286390"/>
  </w:num>
  <w:num w:numId="8">
    <w:abstractNumId w:val="1733887918"/>
  </w:num>
  <w:num w:numId="9">
    <w:abstractNumId w:val="745298597"/>
  </w:num>
  <w:num w:numId="10">
    <w:abstractNumId w:val="1580284337"/>
  </w:num>
  <w:num w:numId="11">
    <w:abstractNumId w:val="1878354664"/>
  </w:num>
  <w:num w:numId="12">
    <w:abstractNumId w:val="798651609"/>
  </w:num>
  <w:num w:numId="13">
    <w:abstractNumId w:val="371729137"/>
  </w:num>
  <w:num w:numId="14">
    <w:abstractNumId w:val="1054819159"/>
  </w:num>
  <w:num w:numId="15">
    <w:abstractNumId w:val="651177434"/>
  </w:num>
  <w:num w:numId="16">
    <w:abstractNumId w:val="1375694334"/>
  </w:num>
  <w:num w:numId="17">
    <w:abstractNumId w:val="299114344"/>
  </w:num>
  <w:num w:numId="18">
    <w:abstractNumId w:val="1333681618"/>
  </w:num>
  <w:num w:numId="19">
    <w:abstractNumId w:val="516896211"/>
  </w:num>
  <w:num w:numId="20">
    <w:abstractNumId w:val="1376545082"/>
  </w:num>
  <w:num w:numId="21">
    <w:abstractNumId w:val="78672759"/>
  </w:num>
  <w:num w:numId="22">
    <w:abstractNumId w:val="1999840490"/>
  </w:num>
  <w:num w:numId="23">
    <w:abstractNumId w:val="1650090359"/>
  </w:num>
  <w:num w:numId="24">
    <w:abstractNumId w:val="152451109"/>
  </w:num>
  <w:num w:numId="25">
    <w:abstractNumId w:val="938946904"/>
  </w:num>
  <w:num w:numId="26">
    <w:abstractNumId w:val="994527537"/>
  </w:num>
  <w:num w:numId="27">
    <w:abstractNumId w:val="16171728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A500C5"/>
    <w:rsid w:val="00006B91"/>
    <w:rsid w:val="00007553"/>
    <w:rsid w:val="000115D8"/>
    <w:rsid w:val="00012675"/>
    <w:rsid w:val="0001473B"/>
    <w:rsid w:val="00017C82"/>
    <w:rsid w:val="000552A8"/>
    <w:rsid w:val="000A05E9"/>
    <w:rsid w:val="000F5050"/>
    <w:rsid w:val="00170BE9"/>
    <w:rsid w:val="00173053"/>
    <w:rsid w:val="00183DCA"/>
    <w:rsid w:val="00191D84"/>
    <w:rsid w:val="00191EAE"/>
    <w:rsid w:val="001E1241"/>
    <w:rsid w:val="00236838"/>
    <w:rsid w:val="00240B8C"/>
    <w:rsid w:val="0026439D"/>
    <w:rsid w:val="00266EBE"/>
    <w:rsid w:val="0027160E"/>
    <w:rsid w:val="002A3A60"/>
    <w:rsid w:val="002A44E9"/>
    <w:rsid w:val="002D5C8A"/>
    <w:rsid w:val="002F2FD2"/>
    <w:rsid w:val="002F4A71"/>
    <w:rsid w:val="00320AE8"/>
    <w:rsid w:val="00322EA9"/>
    <w:rsid w:val="0038116E"/>
    <w:rsid w:val="00385478"/>
    <w:rsid w:val="003E1200"/>
    <w:rsid w:val="003F5E96"/>
    <w:rsid w:val="00416E66"/>
    <w:rsid w:val="00424D86"/>
    <w:rsid w:val="00460BD4"/>
    <w:rsid w:val="00491C11"/>
    <w:rsid w:val="004B27E9"/>
    <w:rsid w:val="004C0C04"/>
    <w:rsid w:val="004D3818"/>
    <w:rsid w:val="004D5933"/>
    <w:rsid w:val="0050201C"/>
    <w:rsid w:val="00502D0D"/>
    <w:rsid w:val="00503747"/>
    <w:rsid w:val="00523537"/>
    <w:rsid w:val="00530EB5"/>
    <w:rsid w:val="00543A1B"/>
    <w:rsid w:val="00552366"/>
    <w:rsid w:val="00560F7B"/>
    <w:rsid w:val="00584EF2"/>
    <w:rsid w:val="0058771D"/>
    <w:rsid w:val="00593E56"/>
    <w:rsid w:val="005A1A2B"/>
    <w:rsid w:val="005E2F0D"/>
    <w:rsid w:val="005E4C8B"/>
    <w:rsid w:val="005E7AA7"/>
    <w:rsid w:val="0060400D"/>
    <w:rsid w:val="006138B0"/>
    <w:rsid w:val="00652D5B"/>
    <w:rsid w:val="00665ED5"/>
    <w:rsid w:val="00670661"/>
    <w:rsid w:val="006810CB"/>
    <w:rsid w:val="006C5D5E"/>
    <w:rsid w:val="006F53E0"/>
    <w:rsid w:val="00700BBA"/>
    <w:rsid w:val="00720CE1"/>
    <w:rsid w:val="00723375"/>
    <w:rsid w:val="00727D30"/>
    <w:rsid w:val="0079747C"/>
    <w:rsid w:val="007B0E6E"/>
    <w:rsid w:val="007B32A6"/>
    <w:rsid w:val="007D6663"/>
    <w:rsid w:val="007D6EB1"/>
    <w:rsid w:val="007E100F"/>
    <w:rsid w:val="007F27ED"/>
    <w:rsid w:val="008357B8"/>
    <w:rsid w:val="0083610B"/>
    <w:rsid w:val="00837D6A"/>
    <w:rsid w:val="008B11F0"/>
    <w:rsid w:val="008D0234"/>
    <w:rsid w:val="008D596A"/>
    <w:rsid w:val="008E33F3"/>
    <w:rsid w:val="0090386D"/>
    <w:rsid w:val="009231C3"/>
    <w:rsid w:val="009458F8"/>
    <w:rsid w:val="00956F53"/>
    <w:rsid w:val="00986D63"/>
    <w:rsid w:val="009A7392"/>
    <w:rsid w:val="009E27AD"/>
    <w:rsid w:val="009E2D06"/>
    <w:rsid w:val="009E342C"/>
    <w:rsid w:val="00A05DBD"/>
    <w:rsid w:val="00A12ECF"/>
    <w:rsid w:val="00A2688E"/>
    <w:rsid w:val="00A37925"/>
    <w:rsid w:val="00A37B7C"/>
    <w:rsid w:val="00A4287F"/>
    <w:rsid w:val="00A46F07"/>
    <w:rsid w:val="00A500C5"/>
    <w:rsid w:val="00A63ACB"/>
    <w:rsid w:val="00A72048"/>
    <w:rsid w:val="00AD10F9"/>
    <w:rsid w:val="00B42BF5"/>
    <w:rsid w:val="00B4457C"/>
    <w:rsid w:val="00B551B4"/>
    <w:rsid w:val="00B765B9"/>
    <w:rsid w:val="00B95CF7"/>
    <w:rsid w:val="00BE1D3D"/>
    <w:rsid w:val="00BE1ED3"/>
    <w:rsid w:val="00BE391B"/>
    <w:rsid w:val="00BF144D"/>
    <w:rsid w:val="00C40AA7"/>
    <w:rsid w:val="00C92EC8"/>
    <w:rsid w:val="00C94B77"/>
    <w:rsid w:val="00CC34F7"/>
    <w:rsid w:val="00CD0853"/>
    <w:rsid w:val="00CD640C"/>
    <w:rsid w:val="00CE5148"/>
    <w:rsid w:val="00CE6A97"/>
    <w:rsid w:val="00D217F1"/>
    <w:rsid w:val="00D30E20"/>
    <w:rsid w:val="00D4473E"/>
    <w:rsid w:val="00D47AFD"/>
    <w:rsid w:val="00D53DD6"/>
    <w:rsid w:val="00D703E3"/>
    <w:rsid w:val="00D738B5"/>
    <w:rsid w:val="00D86589"/>
    <w:rsid w:val="00D94063"/>
    <w:rsid w:val="00D941B9"/>
    <w:rsid w:val="00DA4E14"/>
    <w:rsid w:val="00DE2862"/>
    <w:rsid w:val="00DE4ADA"/>
    <w:rsid w:val="00DF5CAD"/>
    <w:rsid w:val="00E02156"/>
    <w:rsid w:val="00E06827"/>
    <w:rsid w:val="00E30961"/>
    <w:rsid w:val="00E33A93"/>
    <w:rsid w:val="00E60C2A"/>
    <w:rsid w:val="00E777B1"/>
    <w:rsid w:val="00EB737F"/>
    <w:rsid w:val="00EC6F82"/>
    <w:rsid w:val="00EE1EC8"/>
    <w:rsid w:val="00F31F68"/>
    <w:rsid w:val="00F65431"/>
    <w:rsid w:val="00F8561B"/>
    <w:rsid w:val="00F952B1"/>
    <w:rsid w:val="00FB3785"/>
    <w:rsid w:val="00FE48AB"/>
    <w:rsid w:val="00FF1AFB"/>
    <w:rsid w:val="036D58C7"/>
    <w:rsid w:val="06D20124"/>
    <w:rsid w:val="08166513"/>
    <w:rsid w:val="14791686"/>
    <w:rsid w:val="183A6D08"/>
    <w:rsid w:val="1B6034A3"/>
    <w:rsid w:val="1CC11E62"/>
    <w:rsid w:val="27FA684C"/>
    <w:rsid w:val="287138F8"/>
    <w:rsid w:val="29F920AA"/>
    <w:rsid w:val="2C911EC5"/>
    <w:rsid w:val="2F6C029A"/>
    <w:rsid w:val="307A2514"/>
    <w:rsid w:val="30874079"/>
    <w:rsid w:val="366C4B7A"/>
    <w:rsid w:val="3B4D3FA8"/>
    <w:rsid w:val="40EF7196"/>
    <w:rsid w:val="41C30446"/>
    <w:rsid w:val="45812EBF"/>
    <w:rsid w:val="46E44612"/>
    <w:rsid w:val="512A5A3C"/>
    <w:rsid w:val="52FC0C46"/>
    <w:rsid w:val="54026BB8"/>
    <w:rsid w:val="54171C22"/>
    <w:rsid w:val="55E86E47"/>
    <w:rsid w:val="566A44AB"/>
    <w:rsid w:val="5AA53509"/>
    <w:rsid w:val="5B5D5082"/>
    <w:rsid w:val="5CD72176"/>
    <w:rsid w:val="64470D28"/>
    <w:rsid w:val="69E2448C"/>
    <w:rsid w:val="6ACE0717"/>
    <w:rsid w:val="7059252A"/>
    <w:rsid w:val="73590B4F"/>
    <w:rsid w:val="777D3CB5"/>
    <w:rsid w:val="7F693F7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unhideWhenUsed/>
    <w:qFormat/>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4">
    <w:name w:val="toc 7"/>
    <w:basedOn w:val="1"/>
    <w:next w:val="1"/>
    <w:unhideWhenUsed/>
    <w:qFormat/>
    <w:uiPriority w:val="39"/>
    <w:pPr>
      <w:ind w:left="2520" w:leftChars="1200"/>
    </w:pPr>
  </w:style>
  <w:style w:type="paragraph" w:styleId="5">
    <w:name w:val="Body Text"/>
    <w:basedOn w:val="1"/>
    <w:qFormat/>
    <w:uiPriority w:val="1"/>
    <w:rPr>
      <w:sz w:val="24"/>
      <w:szCs w:val="24"/>
    </w:rPr>
  </w:style>
  <w:style w:type="paragraph" w:styleId="6">
    <w:name w:val="toc 5"/>
    <w:basedOn w:val="1"/>
    <w:next w:val="1"/>
    <w:unhideWhenUsed/>
    <w:qFormat/>
    <w:uiPriority w:val="39"/>
    <w:pPr>
      <w:ind w:left="1680" w:leftChars="800"/>
    </w:pPr>
  </w:style>
  <w:style w:type="paragraph" w:styleId="7">
    <w:name w:val="toc 3"/>
    <w:basedOn w:val="1"/>
    <w:next w:val="1"/>
    <w:unhideWhenUsed/>
    <w:qFormat/>
    <w:uiPriority w:val="39"/>
    <w:pPr>
      <w:ind w:left="840" w:leftChars="400"/>
    </w:pPr>
  </w:style>
  <w:style w:type="paragraph" w:styleId="8">
    <w:name w:val="Plain Text"/>
    <w:basedOn w:val="1"/>
    <w:link w:val="30"/>
    <w:qFormat/>
    <w:uiPriority w:val="0"/>
    <w:pPr>
      <w:autoSpaceDE/>
      <w:autoSpaceDN/>
      <w:spacing w:after="200" w:line="276" w:lineRule="auto"/>
      <w:jc w:val="both"/>
    </w:pPr>
    <w:rPr>
      <w:rFonts w:hAnsi="Courier New" w:cs="Times New Roman"/>
      <w:kern w:val="2"/>
      <w:sz w:val="21"/>
      <w:szCs w:val="20"/>
      <w:lang w:bidi="ar-SA"/>
    </w:rPr>
  </w:style>
  <w:style w:type="paragraph" w:styleId="9">
    <w:name w:val="toc 8"/>
    <w:basedOn w:val="1"/>
    <w:next w:val="1"/>
    <w:unhideWhenUsed/>
    <w:qFormat/>
    <w:uiPriority w:val="39"/>
    <w:pPr>
      <w:ind w:left="2940" w:leftChars="1400"/>
    </w:pPr>
  </w:style>
  <w:style w:type="paragraph" w:styleId="10">
    <w:name w:val="Balloon Text"/>
    <w:basedOn w:val="1"/>
    <w:link w:val="26"/>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4"/>
    <w:basedOn w:val="1"/>
    <w:next w:val="1"/>
    <w:unhideWhenUsed/>
    <w:qFormat/>
    <w:uiPriority w:val="39"/>
    <w:pPr>
      <w:ind w:left="1260" w:leftChars="600"/>
    </w:pPr>
  </w:style>
  <w:style w:type="paragraph" w:styleId="15">
    <w:name w:val="toc 6"/>
    <w:basedOn w:val="1"/>
    <w:next w:val="1"/>
    <w:unhideWhenUsed/>
    <w:qFormat/>
    <w:uiPriority w:val="39"/>
    <w:pPr>
      <w:ind w:left="2100" w:leftChars="1000"/>
    </w:pPr>
  </w:style>
  <w:style w:type="paragraph" w:styleId="16">
    <w:name w:val="toc 2"/>
    <w:basedOn w:val="1"/>
    <w:next w:val="1"/>
    <w:unhideWhenUsed/>
    <w:qFormat/>
    <w:uiPriority w:val="39"/>
    <w:pPr>
      <w:ind w:left="420" w:leftChars="200"/>
    </w:pPr>
  </w:style>
  <w:style w:type="paragraph" w:styleId="17">
    <w:name w:val="toc 9"/>
    <w:basedOn w:val="1"/>
    <w:next w:val="1"/>
    <w:unhideWhenUsed/>
    <w:qFormat/>
    <w:uiPriority w:val="39"/>
    <w:pPr>
      <w:ind w:left="3360" w:leftChars="16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
    <w:name w:val="Table Normal"/>
    <w:unhideWhenUsed/>
    <w:qFormat/>
    <w:uiPriority w:val="2"/>
    <w:tblPr>
      <w:tblLayout w:type="fixed"/>
      <w:tblCellMar>
        <w:top w:w="0" w:type="dxa"/>
        <w:left w:w="0" w:type="dxa"/>
        <w:bottom w:w="0" w:type="dxa"/>
        <w:right w:w="0" w:type="dxa"/>
      </w:tblCellMar>
    </w:tblPr>
  </w:style>
  <w:style w:type="paragraph" w:customStyle="1" w:styleId="22">
    <w:name w:val="Heading 1"/>
    <w:basedOn w:val="1"/>
    <w:qFormat/>
    <w:uiPriority w:val="1"/>
    <w:pPr>
      <w:ind w:left="2" w:right="1294"/>
      <w:jc w:val="center"/>
      <w:outlineLvl w:val="1"/>
    </w:pPr>
    <w:rPr>
      <w:b/>
      <w:bCs/>
      <w:sz w:val="28"/>
      <w:szCs w:val="28"/>
    </w:rPr>
  </w:style>
  <w:style w:type="paragraph" w:customStyle="1" w:styleId="23">
    <w:name w:val="Heading 2"/>
    <w:basedOn w:val="1"/>
    <w:qFormat/>
    <w:uiPriority w:val="1"/>
    <w:pPr>
      <w:spacing w:before="41"/>
      <w:ind w:left="1702"/>
      <w:outlineLvl w:val="2"/>
    </w:pPr>
    <w:rPr>
      <w:b/>
      <w:bCs/>
      <w:sz w:val="24"/>
      <w:szCs w:val="24"/>
    </w:rPr>
  </w:style>
  <w:style w:type="paragraph" w:customStyle="1" w:styleId="24">
    <w:name w:val="列出段落1"/>
    <w:basedOn w:val="1"/>
    <w:qFormat/>
    <w:uiPriority w:val="34"/>
    <w:pPr>
      <w:spacing w:before="1"/>
      <w:ind w:left="1220" w:firstLine="479"/>
    </w:pPr>
  </w:style>
  <w:style w:type="paragraph" w:customStyle="1" w:styleId="25">
    <w:name w:val="Table Paragraph"/>
    <w:basedOn w:val="1"/>
    <w:qFormat/>
    <w:uiPriority w:val="1"/>
  </w:style>
  <w:style w:type="character" w:customStyle="1" w:styleId="26">
    <w:name w:val="批注框文本 Char"/>
    <w:basedOn w:val="18"/>
    <w:link w:val="10"/>
    <w:semiHidden/>
    <w:qFormat/>
    <w:uiPriority w:val="99"/>
    <w:rPr>
      <w:rFonts w:ascii="宋体" w:hAnsi="宋体" w:eastAsia="宋体" w:cs="宋体"/>
      <w:sz w:val="18"/>
      <w:szCs w:val="18"/>
      <w:lang w:val="zh-CN" w:eastAsia="zh-CN" w:bidi="zh-CN"/>
    </w:rPr>
  </w:style>
  <w:style w:type="character" w:customStyle="1" w:styleId="27">
    <w:name w:val="页眉 Char"/>
    <w:basedOn w:val="18"/>
    <w:link w:val="12"/>
    <w:semiHidden/>
    <w:qFormat/>
    <w:uiPriority w:val="99"/>
    <w:rPr>
      <w:rFonts w:ascii="宋体" w:hAnsi="宋体" w:eastAsia="宋体" w:cs="宋体"/>
      <w:sz w:val="18"/>
      <w:szCs w:val="18"/>
      <w:lang w:val="zh-CN" w:eastAsia="zh-CN" w:bidi="zh-CN"/>
    </w:rPr>
  </w:style>
  <w:style w:type="character" w:customStyle="1" w:styleId="28">
    <w:name w:val="页脚 Char"/>
    <w:basedOn w:val="18"/>
    <w:link w:val="11"/>
    <w:semiHidden/>
    <w:qFormat/>
    <w:uiPriority w:val="99"/>
    <w:rPr>
      <w:rFonts w:ascii="宋体" w:hAnsi="宋体" w:eastAsia="宋体" w:cs="宋体"/>
      <w:sz w:val="18"/>
      <w:szCs w:val="18"/>
      <w:lang w:val="zh-CN" w:eastAsia="zh-CN" w:bidi="zh-CN"/>
    </w:rPr>
  </w:style>
  <w:style w:type="character" w:customStyle="1" w:styleId="29">
    <w:name w:val="纯文本 Char"/>
    <w:basedOn w:val="18"/>
    <w:link w:val="8"/>
    <w:semiHidden/>
    <w:qFormat/>
    <w:uiPriority w:val="99"/>
    <w:rPr>
      <w:rFonts w:ascii="宋体" w:hAnsi="Courier New" w:eastAsia="宋体" w:cs="Courier New"/>
      <w:sz w:val="21"/>
      <w:szCs w:val="21"/>
      <w:lang w:val="zh-CN" w:eastAsia="zh-CN" w:bidi="zh-CN"/>
    </w:rPr>
  </w:style>
  <w:style w:type="character" w:customStyle="1" w:styleId="30">
    <w:name w:val="纯文本 Char1"/>
    <w:link w:val="8"/>
    <w:qFormat/>
    <w:uiPriority w:val="0"/>
    <w:rPr>
      <w:rFonts w:ascii="宋体" w:hAnsi="Courier New" w:eastAsia="宋体" w:cs="Times New Roman"/>
      <w:kern w:val="2"/>
      <w:sz w:val="21"/>
      <w:szCs w:val="20"/>
    </w:rPr>
  </w:style>
  <w:style w:type="paragraph" w:customStyle="1" w:styleId="31">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customStyle="1" w:styleId="3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5"/>
    <customShpInfo spid="_x0000_s2055"/>
    <customShpInfo spid="_x0000_s2057"/>
    <customShpInfo spid="_x0000_s2054"/>
    <customShpInfo spid="_x0000_s2053"/>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2983</Words>
  <Characters>17008</Characters>
  <Lines>141</Lines>
  <Paragraphs>39</Paragraphs>
  <ScaleCrop>false</ScaleCrop>
  <LinksUpToDate>false</LinksUpToDate>
  <CharactersWithSpaces>19952</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2020-04-22T08:28:00Z</dcterms:created>
  <dc:creator>Administrator</dc:creator>
  <cp:lastModifiedBy>Administrator</cp:lastModifiedBy>
  <cp:lastPrinted>2021-12-16T01:59:00Z</cp:lastPrinted>
  <dcterms:modified xsi:type="dcterms:W3CDTF">2021-12-16T07:27:37Z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2019-12-20T00:00:00Z</vt:filetime>
  </property>
  <property fmtid="{D5CDD505-2E9C-101B-9397-08002B2CF9AE}" pid="3" name="Creator">
    <vt:lpwstr>Microsoft® Office Word 2007</vt:lpwstr>
  </property>
  <property fmtid="{D5CDD505-2E9C-101B-9397-08002B2CF9AE}" pid="4" name="LastSaved">
    <vt:filetime>2020-04-22T00:00:00Z</vt:filetime>
  </property>
  <property fmtid="{D5CDD505-2E9C-101B-9397-08002B2CF9AE}" pid="5" name="KSOProductBuildVer">
    <vt:lpwstr>2052-10.8.0.5648</vt:lpwstr>
  </property>
  <property fmtid="{D5CDD505-2E9C-101B-9397-08002B2CF9AE}" pid="6" name="ICV">
    <vt:lpwstr>C58CF9FE7FE64389BA3710987845CC46</vt:lpwstr>
  </property>
</Properties>
</file>