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auto"/>
          <w:sz w:val="28"/>
          <w:szCs w:val="28"/>
        </w:rPr>
      </w:pPr>
      <w:r>
        <w:rPr>
          <w:rFonts w:hint="eastAsia" w:ascii="黑体" w:hAnsi="黑体" w:eastAsia="黑体"/>
          <w:color w:val="auto"/>
          <w:sz w:val="36"/>
          <w:szCs w:val="36"/>
        </w:rPr>
        <w:t xml:space="preserve">        </w:t>
      </w:r>
    </w:p>
    <w:p>
      <w:pPr>
        <w:rPr>
          <w:rFonts w:ascii="宋体" w:hAnsi="宋体"/>
          <w:color w:val="auto"/>
          <w:sz w:val="44"/>
          <w:szCs w:val="44"/>
        </w:rPr>
      </w:pPr>
      <w:r>
        <w:rPr>
          <w:rFonts w:hint="eastAsia" w:ascii="宋体" w:hAnsi="宋体" w:eastAsia="黑体"/>
          <w:color w:val="auto"/>
          <w:sz w:val="44"/>
          <w:szCs w:val="44"/>
        </w:rPr>
        <w:t xml:space="preserve"> </w:t>
      </w:r>
    </w:p>
    <w:p>
      <w:pPr>
        <w:spacing w:line="300" w:lineRule="auto"/>
        <w:jc w:val="center"/>
        <w:rPr>
          <w:rFonts w:hint="eastAsia" w:ascii="宋体" w:hAnsi="宋体" w:eastAsia="宋体" w:cs="宋体"/>
          <w:bCs/>
          <w:color w:val="auto"/>
          <w:sz w:val="44"/>
          <w:szCs w:val="44"/>
          <w:lang w:val="en-US" w:eastAsia="zh-CN"/>
        </w:rPr>
      </w:pPr>
      <w:r>
        <w:rPr>
          <w:rFonts w:hint="eastAsia" w:ascii="宋体" w:hAnsi="宋体" w:cs="宋体"/>
          <w:bCs/>
          <w:color w:val="auto"/>
          <w:sz w:val="44"/>
          <w:szCs w:val="44"/>
          <w:lang w:eastAsia="zh-CN"/>
        </w:rPr>
        <w:t>库车市妇幼保健院医疗设备项目</w:t>
      </w:r>
    </w:p>
    <w:p>
      <w:pPr>
        <w:spacing w:line="30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（编号：</w:t>
      </w:r>
      <w:r>
        <w:rPr>
          <w:rFonts w:hint="eastAsia" w:ascii="宋体" w:hAnsi="宋体" w:cs="宋体"/>
          <w:b/>
          <w:bCs/>
          <w:color w:val="auto"/>
          <w:sz w:val="44"/>
          <w:szCs w:val="44"/>
          <w:lang w:val="en-US" w:eastAsia="zh-CN"/>
        </w:rPr>
        <w:t>KCS2021-WT191</w:t>
      </w:r>
      <w:r>
        <w:rPr>
          <w:rFonts w:hint="eastAsia" w:ascii="宋体" w:hAnsi="宋体" w:eastAsia="宋体" w:cs="宋体"/>
          <w:b/>
          <w:bCs/>
          <w:color w:val="auto"/>
          <w:sz w:val="44"/>
          <w:szCs w:val="44"/>
        </w:rPr>
        <w:t>）</w:t>
      </w:r>
    </w:p>
    <w:p>
      <w:pPr>
        <w:tabs>
          <w:tab w:val="left" w:pos="1620"/>
          <w:tab w:val="left" w:pos="1800"/>
          <w:tab w:val="left" w:pos="1980"/>
        </w:tabs>
        <w:spacing w:line="720" w:lineRule="auto"/>
        <w:ind w:firstLine="3393" w:firstLineChars="650"/>
        <w:rPr>
          <w:rFonts w:hint="eastAsia" w:ascii="宋体" w:hAnsi="宋体" w:eastAsia="宋体" w:cs="宋体"/>
          <w:b/>
          <w:color w:val="auto"/>
          <w:sz w:val="52"/>
          <w:szCs w:val="52"/>
        </w:rPr>
      </w:pPr>
    </w:p>
    <w:p>
      <w:pPr>
        <w:tabs>
          <w:tab w:val="left" w:pos="1620"/>
          <w:tab w:val="left" w:pos="1800"/>
          <w:tab w:val="left" w:pos="1980"/>
        </w:tabs>
        <w:spacing w:line="720" w:lineRule="auto"/>
        <w:ind w:firstLine="3382" w:firstLineChars="650"/>
        <w:rPr>
          <w:rFonts w:hint="eastAsia" w:ascii="华文行楷" w:hAnsi="华文行楷" w:eastAsia="华文行楷" w:cs="华文行楷"/>
          <w:b/>
          <w:color w:val="auto"/>
          <w:sz w:val="52"/>
          <w:szCs w:val="52"/>
          <w:lang w:eastAsia="zh-CN"/>
        </w:rPr>
      </w:pPr>
      <w:r>
        <w:rPr>
          <w:rFonts w:hint="eastAsia" w:ascii="华文行楷" w:hAnsi="华文行楷" w:eastAsia="华文行楷" w:cs="华文行楷"/>
          <w:b/>
          <w:color w:val="auto"/>
          <w:sz w:val="52"/>
          <w:szCs w:val="52"/>
          <w:lang w:eastAsia="zh-CN"/>
        </w:rPr>
        <w:t>采购招标文件</w:t>
      </w:r>
    </w:p>
    <w:p>
      <w:pPr>
        <w:tabs>
          <w:tab w:val="left" w:pos="1620"/>
          <w:tab w:val="left" w:pos="1800"/>
          <w:tab w:val="left" w:pos="1980"/>
        </w:tabs>
        <w:spacing w:line="720" w:lineRule="auto"/>
        <w:ind w:firstLine="3393" w:firstLineChars="650"/>
        <w:rPr>
          <w:rFonts w:hint="eastAsia" w:ascii="宋体" w:hAnsi="宋体" w:eastAsia="宋体" w:cs="宋体"/>
          <w:b/>
          <w:color w:val="auto"/>
          <w:sz w:val="52"/>
          <w:szCs w:val="52"/>
        </w:rPr>
      </w:pPr>
    </w:p>
    <w:p>
      <w:pPr>
        <w:spacing w:line="520" w:lineRule="exact"/>
        <w:rPr>
          <w:rFonts w:hint="eastAsia" w:ascii="宋体" w:hAnsi="宋体" w:eastAsia="宋体" w:cs="宋体"/>
          <w:b/>
          <w:color w:val="auto"/>
          <w:sz w:val="22"/>
          <w:szCs w:val="22"/>
        </w:rPr>
      </w:pPr>
    </w:p>
    <w:p>
      <w:pPr>
        <w:spacing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招标代理公司：</w:t>
      </w:r>
      <w:r>
        <w:rPr>
          <w:rFonts w:hint="eastAsia" w:ascii="宋体" w:hAnsi="宋体" w:cs="宋体"/>
          <w:b/>
          <w:color w:val="auto"/>
          <w:sz w:val="32"/>
          <w:szCs w:val="32"/>
          <w:lang w:eastAsia="zh-CN"/>
        </w:rPr>
        <w:t>新疆众联建业工程项目管理有限公司</w:t>
      </w:r>
    </w:p>
    <w:p>
      <w:pPr>
        <w:spacing w:line="440" w:lineRule="exact"/>
        <w:jc w:val="center"/>
        <w:rPr>
          <w:rFonts w:hint="eastAsia" w:ascii="宋体" w:hAnsi="宋体" w:eastAsia="宋体" w:cs="宋体"/>
          <w:b/>
          <w:color w:val="auto"/>
          <w:sz w:val="32"/>
          <w:szCs w:val="32"/>
          <w:lang w:eastAsia="zh-CN"/>
        </w:rPr>
      </w:pPr>
    </w:p>
    <w:p>
      <w:pPr>
        <w:spacing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二零二</w:t>
      </w:r>
      <w:r>
        <w:rPr>
          <w:rFonts w:hint="eastAsia" w:ascii="宋体" w:hAnsi="宋体" w:cs="宋体"/>
          <w:b/>
          <w:color w:val="auto"/>
          <w:sz w:val="32"/>
          <w:szCs w:val="32"/>
          <w:lang w:val="en-US" w:eastAsia="zh-CN"/>
        </w:rPr>
        <w:t>一</w:t>
      </w:r>
      <w:r>
        <w:rPr>
          <w:rFonts w:hint="eastAsia" w:ascii="宋体" w:hAnsi="宋体" w:eastAsia="宋体" w:cs="宋体"/>
          <w:b/>
          <w:color w:val="auto"/>
          <w:sz w:val="32"/>
          <w:szCs w:val="32"/>
        </w:rPr>
        <w:t>年</w:t>
      </w:r>
      <w:r>
        <w:rPr>
          <w:rFonts w:hint="eastAsia" w:ascii="宋体" w:hAnsi="宋体" w:cs="宋体"/>
          <w:b/>
          <w:color w:val="auto"/>
          <w:sz w:val="32"/>
          <w:szCs w:val="32"/>
          <w:lang w:val="en-US" w:eastAsia="zh-CN"/>
        </w:rPr>
        <w:t>十二</w:t>
      </w:r>
      <w:r>
        <w:rPr>
          <w:rFonts w:hint="eastAsia" w:ascii="宋体" w:hAnsi="宋体" w:eastAsia="宋体" w:cs="宋体"/>
          <w:b/>
          <w:color w:val="auto"/>
          <w:sz w:val="32"/>
          <w:szCs w:val="32"/>
        </w:rPr>
        <w:t>月</w:t>
      </w:r>
    </w:p>
    <w:p>
      <w:pPr>
        <w:pStyle w:val="5"/>
        <w:rPr>
          <w:rFonts w:ascii="宋体" w:cs="宋体"/>
          <w:color w:val="auto"/>
          <w:sz w:val="28"/>
          <w:szCs w:val="28"/>
        </w:rPr>
      </w:pPr>
    </w:p>
    <w:p>
      <w:pPr>
        <w:rPr>
          <w:rFonts w:ascii="宋体" w:cs="宋体"/>
          <w:b/>
          <w:bCs/>
          <w:color w:val="auto"/>
          <w:sz w:val="28"/>
          <w:szCs w:val="28"/>
        </w:rPr>
      </w:pPr>
    </w:p>
    <w:p>
      <w:pPr>
        <w:pStyle w:val="5"/>
        <w:rPr>
          <w:rFonts w:ascii="宋体" w:cs="宋体"/>
          <w:color w:val="auto"/>
          <w:sz w:val="28"/>
          <w:szCs w:val="28"/>
        </w:rPr>
      </w:pPr>
    </w:p>
    <w:p>
      <w:pPr>
        <w:rPr>
          <w:rFonts w:ascii="宋体" w:cs="宋体"/>
          <w:b/>
          <w:bCs/>
          <w:color w:val="auto"/>
          <w:sz w:val="28"/>
          <w:szCs w:val="28"/>
        </w:rPr>
      </w:pPr>
    </w:p>
    <w:p>
      <w:pPr>
        <w:jc w:val="right"/>
        <w:rPr>
          <w:rFonts w:ascii="宋体" w:cs="宋体"/>
          <w:b/>
          <w:bCs/>
          <w:color w:val="auto"/>
          <w:sz w:val="28"/>
          <w:szCs w:val="28"/>
        </w:rPr>
      </w:pPr>
    </w:p>
    <w:p>
      <w:pPr>
        <w:pStyle w:val="5"/>
        <w:rPr>
          <w:color w:val="auto"/>
        </w:rPr>
      </w:pPr>
    </w:p>
    <w:p>
      <w:pPr>
        <w:jc w:val="center"/>
        <w:rPr>
          <w:rFonts w:ascii="新宋体" w:hAnsi="新宋体" w:eastAsia="新宋体" w:cs="新宋体"/>
          <w:color w:val="auto"/>
          <w:sz w:val="24"/>
          <w:szCs w:val="24"/>
        </w:rPr>
      </w:pPr>
    </w:p>
    <w:p>
      <w:pPr>
        <w:spacing w:beforeLines="50" w:line="360" w:lineRule="auto"/>
        <w:jc w:val="center"/>
        <w:rPr>
          <w:rFonts w:hAnsi="宋体"/>
          <w:b/>
          <w:color w:val="auto"/>
          <w:sz w:val="52"/>
          <w:szCs w:val="52"/>
        </w:rPr>
      </w:pPr>
    </w:p>
    <w:p>
      <w:pPr>
        <w:rPr>
          <w:rFonts w:hAnsi="宋体"/>
          <w:b/>
          <w:color w:val="auto"/>
          <w:sz w:val="52"/>
          <w:szCs w:val="52"/>
        </w:rPr>
      </w:pPr>
      <w:r>
        <w:rPr>
          <w:rFonts w:hAnsi="宋体"/>
          <w:b/>
          <w:color w:val="auto"/>
          <w:sz w:val="52"/>
          <w:szCs w:val="52"/>
        </w:rPr>
        <w:br w:type="page"/>
      </w:r>
      <w:r>
        <w:rPr>
          <w:rFonts w:hAnsi="宋体"/>
          <w:b/>
          <w:color w:val="auto"/>
          <w:sz w:val="52"/>
          <w:szCs w:val="52"/>
        </w:rPr>
        <w:br w:type="page"/>
      </w:r>
    </w:p>
    <w:p>
      <w:pPr>
        <w:widowControl w:val="0"/>
        <w:autoSpaceDE w:val="0"/>
        <w:autoSpaceDN w:val="0"/>
        <w:adjustRightInd w:val="0"/>
        <w:snapToGrid w:val="0"/>
        <w:jc w:val="center"/>
        <w:rPr>
          <w:rFonts w:hint="eastAsia" w:ascii="Times New Roman" w:hAnsi="Times New Roman" w:eastAsia="宋体" w:cs="Times New Roman"/>
          <w:b/>
          <w:bCs/>
          <w:color w:val="auto"/>
          <w:sz w:val="44"/>
          <w:szCs w:val="44"/>
          <w:lang w:val="en-US" w:eastAsia="zh-CN" w:bidi="ar-SA"/>
        </w:rPr>
      </w:pPr>
      <w:r>
        <w:rPr>
          <w:rFonts w:hint="eastAsia" w:ascii="Times New Roman" w:hAnsi="Times New Roman" w:eastAsia="宋体" w:cs="Times New Roman"/>
          <w:b/>
          <w:bCs/>
          <w:color w:val="auto"/>
          <w:sz w:val="44"/>
          <w:szCs w:val="44"/>
          <w:lang w:val="en-US" w:eastAsia="zh-CN" w:bidi="ar-SA"/>
        </w:rPr>
        <w:t>招 标 文 件</w:t>
      </w:r>
    </w:p>
    <w:p>
      <w:pPr>
        <w:widowControl w:val="0"/>
        <w:autoSpaceDE w:val="0"/>
        <w:autoSpaceDN w:val="0"/>
        <w:adjustRightInd w:val="0"/>
        <w:snapToGrid w:val="0"/>
        <w:jc w:val="center"/>
        <w:rPr>
          <w:rFonts w:hint="eastAsia" w:ascii="Times New Roman" w:hAnsi="Times New Roman" w:eastAsia="宋体" w:cs="Times New Roman"/>
          <w:b/>
          <w:bCs/>
          <w:color w:val="auto"/>
          <w:sz w:val="44"/>
          <w:szCs w:val="44"/>
          <w:lang w:val="en-US" w:eastAsia="zh-CN" w:bidi="ar-SA"/>
        </w:rPr>
      </w:pPr>
    </w:p>
    <w:p>
      <w:pPr>
        <w:widowControl w:val="0"/>
        <w:autoSpaceDE w:val="0"/>
        <w:autoSpaceDN w:val="0"/>
        <w:adjustRightInd w:val="0"/>
        <w:snapToGrid w:val="0"/>
        <w:rPr>
          <w:rFonts w:hint="eastAsia" w:ascii="Times New Roman" w:hAnsi="Times New Roman" w:eastAsia="宋体" w:cs="Times New Roman"/>
          <w:color w:val="auto"/>
          <w:sz w:val="28"/>
          <w:szCs w:val="28"/>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宋体"/>
          <w:color w:val="auto"/>
          <w:sz w:val="30"/>
          <w:szCs w:val="30"/>
          <w:lang w:val="en-US" w:eastAsia="zh-CN" w:bidi="ar-SA"/>
        </w:rPr>
      </w:pPr>
      <w:r>
        <w:rPr>
          <w:rFonts w:hint="eastAsia" w:ascii="宋体" w:hAnsi="宋体" w:eastAsia="宋体" w:cs="宋体"/>
          <w:color w:val="auto"/>
          <w:sz w:val="30"/>
          <w:szCs w:val="30"/>
          <w:lang w:val="en-US" w:eastAsia="zh-CN" w:bidi="ar-SA"/>
        </w:rPr>
        <w:t>项目名称：库车市妇幼保健院医疗设备项目</w:t>
      </w: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宋体"/>
          <w:color w:val="auto"/>
          <w:sz w:val="30"/>
          <w:szCs w:val="30"/>
          <w:lang w:val="en-US" w:eastAsia="zh-CN" w:bidi="ar-SA"/>
        </w:rPr>
      </w:pPr>
      <w:r>
        <w:rPr>
          <w:rFonts w:hint="eastAsia" w:ascii="宋体" w:hAnsi="宋体" w:eastAsia="宋体" w:cs="宋体"/>
          <w:color w:val="auto"/>
          <w:sz w:val="30"/>
          <w:szCs w:val="30"/>
          <w:lang w:val="en-US" w:eastAsia="zh-CN" w:bidi="ar-SA"/>
        </w:rPr>
        <w:t>招标人（公章）：库车市妇幼保健院</w:t>
      </w: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宋体"/>
          <w:color w:val="auto"/>
          <w:sz w:val="30"/>
          <w:szCs w:val="30"/>
          <w:lang w:val="en-US" w:eastAsia="zh-CN" w:bidi="ar-SA"/>
        </w:rPr>
      </w:pPr>
      <w:r>
        <w:rPr>
          <w:rFonts w:hint="eastAsia" w:ascii="宋体" w:hAnsi="宋体" w:eastAsia="宋体" w:cs="宋体"/>
          <w:color w:val="auto"/>
          <w:sz w:val="30"/>
          <w:szCs w:val="30"/>
          <w:lang w:val="en-US" w:eastAsia="zh-CN" w:bidi="ar-SA"/>
        </w:rPr>
        <w:t>法定代表人或其委托代理人（签字或盖章）：</w:t>
      </w: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宋体"/>
          <w:color w:val="auto"/>
          <w:sz w:val="30"/>
          <w:szCs w:val="30"/>
          <w:lang w:val="en-US" w:eastAsia="zh-CN" w:bidi="ar-SA"/>
        </w:rPr>
      </w:pPr>
      <w:r>
        <w:rPr>
          <w:rFonts w:hint="eastAsia" w:ascii="宋体" w:hAnsi="宋体" w:eastAsia="宋体" w:cs="宋体"/>
          <w:color w:val="auto"/>
          <w:sz w:val="30"/>
          <w:szCs w:val="30"/>
          <w:lang w:val="en-US" w:eastAsia="zh-CN" w:bidi="ar-SA"/>
        </w:rPr>
        <w:t>联系人：肖玉兰</w:t>
      </w: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宋体"/>
          <w:color w:val="auto"/>
          <w:sz w:val="30"/>
          <w:szCs w:val="30"/>
          <w:lang w:val="en-US" w:eastAsia="zh-CN" w:bidi="ar-SA"/>
        </w:rPr>
      </w:pPr>
      <w:r>
        <w:rPr>
          <w:rFonts w:hint="eastAsia" w:ascii="宋体" w:hAnsi="宋体" w:eastAsia="宋体" w:cs="宋体"/>
          <w:color w:val="auto"/>
          <w:sz w:val="30"/>
          <w:szCs w:val="30"/>
          <w:lang w:val="en-US" w:eastAsia="zh-CN" w:bidi="ar-SA"/>
        </w:rPr>
        <w:t>电话：18997676869</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1400" w:hanging="1500" w:hangingChars="500"/>
        <w:textAlignment w:val="auto"/>
        <w:rPr>
          <w:rFonts w:hint="eastAsia" w:ascii="宋体" w:hAnsi="宋体" w:eastAsia="宋体" w:cs="宋体"/>
          <w:color w:val="auto"/>
          <w:sz w:val="30"/>
          <w:szCs w:val="30"/>
          <w:lang w:val="en-US" w:eastAsia="zh-CN" w:bidi="ar-SA"/>
        </w:rPr>
      </w:pPr>
      <w:r>
        <w:rPr>
          <w:rFonts w:hint="eastAsia" w:ascii="宋体" w:hAnsi="宋体" w:eastAsia="宋体" w:cs="宋体"/>
          <w:color w:val="auto"/>
          <w:sz w:val="30"/>
          <w:szCs w:val="30"/>
          <w:lang w:val="en-US" w:eastAsia="zh-CN" w:bidi="ar-SA"/>
        </w:rPr>
        <w:t>联系地址：库车市福洋路以北伊西哈拉中心小学东侧　</w:t>
      </w:r>
    </w:p>
    <w:p>
      <w:pPr>
        <w:widowControl w:val="0"/>
        <w:autoSpaceDE w:val="0"/>
        <w:autoSpaceDN w:val="0"/>
        <w:adjustRightInd w:val="0"/>
        <w:snapToGrid w:val="0"/>
        <w:rPr>
          <w:rFonts w:hint="eastAsia" w:ascii="宋体" w:hAnsi="宋体" w:eastAsia="宋体" w:cs="宋体"/>
          <w:color w:val="auto"/>
          <w:sz w:val="30"/>
          <w:szCs w:val="30"/>
          <w:lang w:val="en-US" w:eastAsia="zh-CN" w:bidi="ar-SA"/>
        </w:rPr>
      </w:pPr>
    </w:p>
    <w:p>
      <w:pPr>
        <w:widowControl w:val="0"/>
        <w:autoSpaceDE w:val="0"/>
        <w:autoSpaceDN w:val="0"/>
        <w:adjustRightInd w:val="0"/>
        <w:snapToGrid w:val="0"/>
        <w:rPr>
          <w:rFonts w:hint="eastAsia" w:ascii="宋体" w:hAnsi="宋体" w:eastAsia="宋体" w:cs="宋体"/>
          <w:color w:val="auto"/>
          <w:sz w:val="30"/>
          <w:szCs w:val="30"/>
          <w:lang w:val="en-US" w:eastAsia="zh-CN" w:bidi="ar-SA"/>
        </w:rPr>
      </w:pPr>
    </w:p>
    <w:p>
      <w:pPr>
        <w:widowControl w:val="0"/>
        <w:autoSpaceDE w:val="0"/>
        <w:autoSpaceDN w:val="0"/>
        <w:adjustRightInd w:val="0"/>
        <w:snapToGrid w:val="0"/>
        <w:rPr>
          <w:rFonts w:hint="eastAsia" w:ascii="宋体" w:hAnsi="宋体" w:eastAsia="宋体" w:cs="宋体"/>
          <w:color w:val="auto"/>
          <w:sz w:val="30"/>
          <w:szCs w:val="30"/>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宋体"/>
          <w:color w:val="auto"/>
          <w:sz w:val="30"/>
          <w:szCs w:val="30"/>
          <w:lang w:val="en-US" w:eastAsia="zh-CN" w:bidi="ar-SA"/>
        </w:rPr>
      </w:pPr>
      <w:r>
        <w:rPr>
          <w:rFonts w:hint="eastAsia" w:ascii="宋体" w:hAnsi="宋体" w:eastAsia="宋体" w:cs="宋体"/>
          <w:color w:val="auto"/>
          <w:sz w:val="30"/>
          <w:szCs w:val="30"/>
          <w:lang w:val="en-US" w:eastAsia="zh-CN" w:bidi="ar-SA"/>
        </w:rPr>
        <w:t>招标代理机构（盖章）：新疆众联建业工程项目管理有限公司</w:t>
      </w: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宋体"/>
          <w:color w:val="auto"/>
          <w:sz w:val="30"/>
          <w:szCs w:val="30"/>
          <w:lang w:val="en-US" w:eastAsia="zh-CN" w:bidi="ar-SA"/>
        </w:rPr>
      </w:pPr>
      <w:r>
        <w:rPr>
          <w:rFonts w:hint="eastAsia" w:ascii="宋体" w:hAnsi="宋体" w:eastAsia="宋体" w:cs="宋体"/>
          <w:color w:val="auto"/>
          <w:sz w:val="30"/>
          <w:szCs w:val="30"/>
          <w:lang w:val="en-US" w:eastAsia="zh-CN" w:bidi="ar-SA"/>
        </w:rPr>
        <w:t>法定代表人或其委托代理人（签字或盖章）：</w:t>
      </w: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宋体"/>
          <w:color w:val="auto"/>
          <w:sz w:val="30"/>
          <w:szCs w:val="30"/>
          <w:lang w:val="en-US" w:eastAsia="zh-CN" w:bidi="ar-SA"/>
        </w:rPr>
      </w:pPr>
      <w:r>
        <w:rPr>
          <w:rFonts w:hint="eastAsia" w:ascii="宋体" w:hAnsi="宋体" w:eastAsia="宋体" w:cs="宋体"/>
          <w:color w:val="auto"/>
          <w:sz w:val="30"/>
          <w:szCs w:val="30"/>
          <w:lang w:val="en-US" w:eastAsia="zh-CN" w:bidi="ar-SA"/>
        </w:rPr>
        <w:t>联系人：全海燕</w:t>
      </w: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宋体"/>
          <w:color w:val="auto"/>
          <w:sz w:val="30"/>
          <w:szCs w:val="30"/>
          <w:lang w:val="en-US" w:eastAsia="zh-CN" w:bidi="ar-SA"/>
        </w:rPr>
      </w:pPr>
      <w:r>
        <w:rPr>
          <w:rFonts w:hint="eastAsia" w:ascii="宋体" w:hAnsi="宋体" w:eastAsia="宋体" w:cs="宋体"/>
          <w:color w:val="auto"/>
          <w:sz w:val="30"/>
          <w:szCs w:val="30"/>
          <w:lang w:val="en-US" w:eastAsia="zh-CN" w:bidi="ar-SA"/>
        </w:rPr>
        <w:t>电话：15309972861</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1400" w:hanging="1500" w:hangingChars="500"/>
        <w:textAlignment w:val="auto"/>
        <w:rPr>
          <w:rFonts w:hint="eastAsia" w:ascii="宋体" w:hAnsi="宋体" w:eastAsia="宋体" w:cs="宋体"/>
          <w:color w:val="auto"/>
          <w:sz w:val="32"/>
          <w:szCs w:val="32"/>
          <w:lang w:val="en-US" w:eastAsia="zh-CN" w:bidi="ar-SA"/>
        </w:rPr>
      </w:pPr>
      <w:r>
        <w:rPr>
          <w:rFonts w:hint="eastAsia" w:ascii="宋体" w:hAnsi="宋体" w:eastAsia="宋体" w:cs="宋体"/>
          <w:color w:val="auto"/>
          <w:sz w:val="30"/>
          <w:szCs w:val="30"/>
          <w:lang w:val="en-US" w:eastAsia="zh-CN" w:bidi="ar-SA"/>
        </w:rPr>
        <w:t>联系地址：阿克苏市栏杆区复兴大道四号奥宇博士小镇三楼</w:t>
      </w:r>
      <w:r>
        <w:rPr>
          <w:rFonts w:hint="eastAsia" w:ascii="宋体" w:hAnsi="宋体" w:eastAsia="宋体" w:cs="宋体"/>
          <w:color w:val="auto"/>
          <w:sz w:val="32"/>
          <w:szCs w:val="32"/>
          <w:lang w:val="en-US" w:eastAsia="zh-CN" w:bidi="ar-SA"/>
        </w:rPr>
        <w:t>　</w:t>
      </w:r>
    </w:p>
    <w:p>
      <w:pPr>
        <w:widowControl w:val="0"/>
        <w:autoSpaceDE w:val="0"/>
        <w:autoSpaceDN w:val="0"/>
        <w:adjustRightInd w:val="0"/>
        <w:snapToGrid w:val="0"/>
        <w:rPr>
          <w:rFonts w:hint="eastAsia" w:ascii="宋体" w:hAnsi="宋体" w:eastAsia="宋体" w:cs="宋体"/>
          <w:color w:val="auto"/>
          <w:sz w:val="32"/>
          <w:szCs w:val="32"/>
          <w:lang w:val="en-US" w:eastAsia="zh-CN" w:bidi="ar-SA"/>
        </w:rPr>
      </w:pPr>
    </w:p>
    <w:p>
      <w:pPr>
        <w:widowControl w:val="0"/>
        <w:autoSpaceDE w:val="0"/>
        <w:autoSpaceDN w:val="0"/>
        <w:adjustRightInd w:val="0"/>
        <w:snapToGrid w:val="0"/>
        <w:rPr>
          <w:rFonts w:hint="eastAsia" w:ascii="宋体" w:hAnsi="宋体" w:eastAsia="宋体" w:cs="宋体"/>
          <w:color w:val="auto"/>
          <w:sz w:val="32"/>
          <w:szCs w:val="32"/>
          <w:lang w:val="en-US" w:eastAsia="zh-CN" w:bidi="ar-SA"/>
        </w:rPr>
      </w:pPr>
    </w:p>
    <w:p>
      <w:pPr>
        <w:widowControl w:val="0"/>
        <w:autoSpaceDE w:val="0"/>
        <w:autoSpaceDN w:val="0"/>
        <w:adjustRightInd w:val="0"/>
        <w:snapToGrid w:val="0"/>
        <w:jc w:val="center"/>
        <w:rPr>
          <w:rFonts w:hint="eastAsia" w:ascii="宋体" w:hAnsi="宋体" w:eastAsia="宋体" w:cs="宋体"/>
          <w:b/>
          <w:bCs/>
          <w:color w:val="auto"/>
          <w:sz w:val="32"/>
          <w:szCs w:val="32"/>
          <w:lang w:val="en-US" w:eastAsia="zh-CN" w:bidi="ar-SA"/>
        </w:rPr>
      </w:pPr>
    </w:p>
    <w:p>
      <w:pPr>
        <w:widowControl w:val="0"/>
        <w:autoSpaceDE w:val="0"/>
        <w:autoSpaceDN w:val="0"/>
        <w:adjustRightInd w:val="0"/>
        <w:snapToGrid w:val="0"/>
        <w:jc w:val="center"/>
        <w:rPr>
          <w:rFonts w:hint="eastAsia" w:ascii="宋体" w:hAnsi="宋体" w:eastAsia="宋体" w:cs="宋体"/>
          <w:b/>
          <w:bCs/>
          <w:color w:val="auto"/>
          <w:sz w:val="32"/>
          <w:szCs w:val="32"/>
          <w:lang w:val="en-US" w:eastAsia="zh-CN" w:bidi="ar-SA"/>
        </w:rPr>
      </w:pPr>
    </w:p>
    <w:p>
      <w:pPr>
        <w:jc w:val="center"/>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 xml:space="preserve">2021年  </w:t>
      </w:r>
      <w:r>
        <w:rPr>
          <w:rFonts w:hint="eastAsia" w:ascii="宋体" w:hAnsi="宋体" w:cs="宋体"/>
          <w:color w:val="auto"/>
          <w:sz w:val="30"/>
          <w:szCs w:val="30"/>
          <w:lang w:val="en-US" w:eastAsia="zh-CN"/>
        </w:rPr>
        <w:t>12</w:t>
      </w:r>
      <w:r>
        <w:rPr>
          <w:rFonts w:hint="eastAsia" w:ascii="宋体" w:hAnsi="宋体" w:eastAsia="宋体" w:cs="宋体"/>
          <w:color w:val="auto"/>
          <w:sz w:val="30"/>
          <w:szCs w:val="30"/>
          <w:lang w:val="en-US" w:eastAsia="zh-CN"/>
        </w:rPr>
        <w:t xml:space="preserve">  月  </w:t>
      </w:r>
      <w:r>
        <w:rPr>
          <w:rFonts w:hint="eastAsia" w:ascii="宋体" w:hAnsi="宋体" w:cs="宋体"/>
          <w:color w:val="auto"/>
          <w:sz w:val="30"/>
          <w:szCs w:val="30"/>
          <w:lang w:val="en-US" w:eastAsia="zh-CN"/>
        </w:rPr>
        <w:t>14</w:t>
      </w:r>
      <w:r>
        <w:rPr>
          <w:rFonts w:hint="eastAsia" w:ascii="宋体" w:hAnsi="宋体" w:eastAsia="宋体" w:cs="宋体"/>
          <w:color w:val="auto"/>
          <w:sz w:val="30"/>
          <w:szCs w:val="30"/>
          <w:lang w:val="en-US" w:eastAsia="zh-CN"/>
        </w:rPr>
        <w:t xml:space="preserve">  日</w:t>
      </w:r>
    </w:p>
    <w:p>
      <w:pPr>
        <w:rPr>
          <w:rFonts w:hAnsi="宋体"/>
          <w:b/>
          <w:color w:val="auto"/>
          <w:sz w:val="52"/>
          <w:szCs w:val="52"/>
        </w:rPr>
      </w:pPr>
      <w:r>
        <w:rPr>
          <w:rFonts w:hAnsi="宋体"/>
          <w:b/>
          <w:color w:val="auto"/>
          <w:sz w:val="52"/>
          <w:szCs w:val="52"/>
        </w:rPr>
        <w:br w:type="page"/>
      </w:r>
    </w:p>
    <w:p>
      <w:pPr>
        <w:rPr>
          <w:rFonts w:hAnsi="宋体"/>
          <w:b/>
          <w:color w:val="auto"/>
          <w:sz w:val="52"/>
          <w:szCs w:val="52"/>
        </w:rPr>
      </w:pPr>
      <w:r>
        <w:rPr>
          <w:rFonts w:hAnsi="宋体"/>
          <w:b/>
          <w:color w:val="auto"/>
          <w:sz w:val="52"/>
          <w:szCs w:val="52"/>
        </w:rPr>
        <w:br w:type="page"/>
      </w:r>
    </w:p>
    <w:p>
      <w:pPr>
        <w:spacing w:beforeLines="50" w:line="360" w:lineRule="auto"/>
        <w:jc w:val="center"/>
        <w:rPr>
          <w:rFonts w:hAnsi="宋体"/>
          <w:b/>
          <w:color w:val="auto"/>
          <w:sz w:val="48"/>
          <w:szCs w:val="48"/>
        </w:rPr>
      </w:pPr>
      <w:r>
        <w:rPr>
          <w:rFonts w:hAnsi="宋体"/>
          <w:b/>
          <w:color w:val="auto"/>
          <w:sz w:val="52"/>
          <w:szCs w:val="52"/>
        </w:rPr>
        <w:t>目</w:t>
      </w:r>
      <w:r>
        <w:rPr>
          <w:b/>
          <w:color w:val="auto"/>
          <w:sz w:val="52"/>
          <w:szCs w:val="52"/>
        </w:rPr>
        <w:t xml:space="preserve">   </w:t>
      </w:r>
      <w:r>
        <w:rPr>
          <w:rFonts w:hAnsi="宋体"/>
          <w:b/>
          <w:color w:val="auto"/>
          <w:sz w:val="52"/>
          <w:szCs w:val="52"/>
        </w:rPr>
        <w:t>录</w:t>
      </w:r>
    </w:p>
    <w:p>
      <w:pPr>
        <w:spacing w:beforeLines="50" w:line="360" w:lineRule="auto"/>
        <w:jc w:val="center"/>
        <w:rPr>
          <w:rFonts w:hAnsi="宋体"/>
          <w:b/>
          <w:color w:val="auto"/>
          <w:sz w:val="24"/>
        </w:rPr>
      </w:pPr>
    </w:p>
    <w:p>
      <w:pPr>
        <w:pStyle w:val="12"/>
        <w:numPr>
          <w:ilvl w:val="0"/>
          <w:numId w:val="1"/>
        </w:numPr>
        <w:tabs>
          <w:tab w:val="right" w:leader="dot" w:pos="9070"/>
          <w:tab w:val="clear" w:pos="9344"/>
        </w:tabs>
        <w:rPr>
          <w:color w:val="auto"/>
        </w:rPr>
      </w:pPr>
      <w:r>
        <w:rPr>
          <w:rFonts w:hint="eastAsia"/>
          <w:color w:val="auto"/>
          <w:szCs w:val="24"/>
        </w:rPr>
        <w:t xml:space="preserve"> 招标公告</w:t>
      </w:r>
    </w:p>
    <w:p>
      <w:pPr>
        <w:rPr>
          <w:rFonts w:hint="eastAsia"/>
          <w:color w:val="auto"/>
          <w:szCs w:val="24"/>
        </w:rPr>
      </w:pPr>
    </w:p>
    <w:p>
      <w:pPr>
        <w:pStyle w:val="6"/>
        <w:rPr>
          <w:color w:val="auto"/>
        </w:rPr>
      </w:pPr>
    </w:p>
    <w:p>
      <w:pPr>
        <w:rPr>
          <w:color w:val="auto"/>
        </w:rPr>
      </w:pPr>
    </w:p>
    <w:p>
      <w:pPr>
        <w:pStyle w:val="12"/>
        <w:numPr>
          <w:ilvl w:val="0"/>
          <w:numId w:val="1"/>
        </w:numPr>
        <w:tabs>
          <w:tab w:val="right" w:leader="dot" w:pos="9070"/>
          <w:tab w:val="clear" w:pos="9344"/>
        </w:tabs>
        <w:rPr>
          <w:color w:val="auto"/>
          <w:szCs w:val="24"/>
        </w:rPr>
      </w:pPr>
      <w:r>
        <w:rPr>
          <w:color w:val="auto"/>
          <w:szCs w:val="24"/>
        </w:rPr>
        <w:fldChar w:fldCharType="begin"/>
      </w:r>
      <w:r>
        <w:rPr>
          <w:color w:val="auto"/>
          <w:szCs w:val="24"/>
        </w:rPr>
        <w:instrText xml:space="preserve"> TOC \o "1-3" \h \z </w:instrText>
      </w:r>
      <w:r>
        <w:rPr>
          <w:color w:val="auto"/>
          <w:szCs w:val="24"/>
        </w:rPr>
        <w:fldChar w:fldCharType="separate"/>
      </w:r>
      <w:r>
        <w:rPr>
          <w:color w:val="auto"/>
        </w:rPr>
        <w:fldChar w:fldCharType="begin"/>
      </w:r>
      <w:r>
        <w:rPr>
          <w:color w:val="auto"/>
        </w:rPr>
        <w:instrText xml:space="preserve"> HYPERLINK \l "_Toc3965" </w:instrText>
      </w:r>
      <w:r>
        <w:rPr>
          <w:color w:val="auto"/>
        </w:rPr>
        <w:fldChar w:fldCharType="separate"/>
      </w:r>
      <w:r>
        <w:rPr>
          <w:color w:val="auto"/>
          <w:szCs w:val="24"/>
        </w:rPr>
        <w:t xml:space="preserve"> </w:t>
      </w:r>
      <w:r>
        <w:rPr>
          <w:rFonts w:hint="eastAsia"/>
          <w:color w:val="auto"/>
          <w:szCs w:val="24"/>
        </w:rPr>
        <w:t>投标人</w:t>
      </w:r>
      <w:r>
        <w:rPr>
          <w:color w:val="auto"/>
          <w:szCs w:val="24"/>
        </w:rPr>
        <w:t>须知</w:t>
      </w:r>
      <w:r>
        <w:rPr>
          <w:color w:val="auto"/>
          <w:szCs w:val="24"/>
        </w:rPr>
        <w:fldChar w:fldCharType="end"/>
      </w:r>
    </w:p>
    <w:p>
      <w:pPr>
        <w:rPr>
          <w:color w:val="auto"/>
          <w:szCs w:val="24"/>
        </w:rPr>
      </w:pPr>
    </w:p>
    <w:p>
      <w:pPr>
        <w:pStyle w:val="6"/>
        <w:rPr>
          <w:color w:val="auto"/>
        </w:rPr>
      </w:pPr>
    </w:p>
    <w:p>
      <w:pPr>
        <w:rPr>
          <w:color w:val="auto"/>
        </w:rPr>
      </w:pPr>
    </w:p>
    <w:p>
      <w:pPr>
        <w:pStyle w:val="12"/>
        <w:numPr>
          <w:ilvl w:val="0"/>
          <w:numId w:val="1"/>
        </w:numPr>
        <w:tabs>
          <w:tab w:val="right" w:leader="dot" w:pos="9070"/>
          <w:tab w:val="clear" w:pos="9344"/>
        </w:tabs>
        <w:rPr>
          <w:color w:val="auto"/>
          <w:szCs w:val="24"/>
        </w:rPr>
      </w:pPr>
      <w:r>
        <w:rPr>
          <w:rFonts w:hint="eastAsia"/>
          <w:color w:val="auto"/>
          <w:szCs w:val="24"/>
        </w:rPr>
        <w:t xml:space="preserve"> </w:t>
      </w:r>
      <w:r>
        <w:rPr>
          <w:color w:val="auto"/>
        </w:rPr>
        <w:fldChar w:fldCharType="begin"/>
      </w:r>
      <w:r>
        <w:rPr>
          <w:color w:val="auto"/>
        </w:rPr>
        <w:instrText xml:space="preserve"> HYPERLINK \l "_Toc29311" </w:instrText>
      </w:r>
      <w:r>
        <w:rPr>
          <w:color w:val="auto"/>
        </w:rPr>
        <w:fldChar w:fldCharType="separate"/>
      </w:r>
      <w:r>
        <w:rPr>
          <w:color w:val="auto"/>
          <w:szCs w:val="24"/>
        </w:rPr>
        <w:t>采购人需求</w:t>
      </w:r>
      <w:r>
        <w:rPr>
          <w:color w:val="auto"/>
          <w:szCs w:val="24"/>
        </w:rPr>
        <w:fldChar w:fldCharType="end"/>
      </w:r>
    </w:p>
    <w:p>
      <w:pPr>
        <w:rPr>
          <w:color w:val="auto"/>
          <w:szCs w:val="24"/>
        </w:rPr>
      </w:pPr>
    </w:p>
    <w:p>
      <w:pPr>
        <w:pStyle w:val="6"/>
        <w:rPr>
          <w:color w:val="auto"/>
        </w:rPr>
      </w:pPr>
    </w:p>
    <w:p>
      <w:pPr>
        <w:rPr>
          <w:color w:val="auto"/>
        </w:rPr>
      </w:pPr>
    </w:p>
    <w:p>
      <w:pPr>
        <w:pStyle w:val="12"/>
        <w:numPr>
          <w:ilvl w:val="0"/>
          <w:numId w:val="1"/>
        </w:numPr>
        <w:tabs>
          <w:tab w:val="right" w:leader="dot" w:pos="9070"/>
          <w:tab w:val="clear" w:pos="9344"/>
        </w:tabs>
        <w:rPr>
          <w:color w:val="auto"/>
          <w:szCs w:val="24"/>
        </w:rPr>
      </w:pPr>
      <w:r>
        <w:rPr>
          <w:rFonts w:hint="eastAsia"/>
          <w:color w:val="auto"/>
          <w:szCs w:val="24"/>
        </w:rPr>
        <w:t xml:space="preserve"> 采购合同（样本）</w:t>
      </w:r>
    </w:p>
    <w:p>
      <w:pPr>
        <w:rPr>
          <w:rFonts w:hint="eastAsia"/>
          <w:color w:val="auto"/>
          <w:szCs w:val="24"/>
        </w:rPr>
      </w:pPr>
    </w:p>
    <w:p>
      <w:pPr>
        <w:pStyle w:val="6"/>
        <w:rPr>
          <w:color w:val="auto"/>
        </w:rPr>
      </w:pPr>
    </w:p>
    <w:p>
      <w:pPr>
        <w:rPr>
          <w:color w:val="auto"/>
        </w:rPr>
      </w:pPr>
    </w:p>
    <w:p>
      <w:pPr>
        <w:pStyle w:val="12"/>
        <w:numPr>
          <w:ilvl w:val="0"/>
          <w:numId w:val="1"/>
        </w:numPr>
        <w:tabs>
          <w:tab w:val="right" w:leader="dot" w:pos="9070"/>
          <w:tab w:val="clear" w:pos="9344"/>
        </w:tabs>
        <w:rPr>
          <w:color w:val="auto"/>
          <w:szCs w:val="24"/>
        </w:rPr>
      </w:pPr>
      <w:r>
        <w:rPr>
          <w:color w:val="auto"/>
          <w:szCs w:val="24"/>
        </w:rPr>
        <w:fldChar w:fldCharType="end"/>
      </w:r>
      <w:r>
        <w:rPr>
          <w:rFonts w:hint="eastAsia"/>
          <w:color w:val="auto"/>
          <w:szCs w:val="24"/>
        </w:rPr>
        <w:t xml:space="preserve"> 投标文件格式 </w:t>
      </w:r>
    </w:p>
    <w:p>
      <w:pPr>
        <w:tabs>
          <w:tab w:val="left" w:pos="2066"/>
        </w:tabs>
        <w:autoSpaceDE w:val="0"/>
        <w:autoSpaceDN w:val="0"/>
        <w:adjustRightInd w:val="0"/>
        <w:spacing w:line="600" w:lineRule="auto"/>
        <w:ind w:left="2"/>
        <w:rPr>
          <w:rFonts w:ascii="宋体" w:cs="宋体"/>
          <w:color w:val="auto"/>
          <w:kern w:val="0"/>
          <w:sz w:val="28"/>
          <w:szCs w:val="28"/>
        </w:rPr>
      </w:pPr>
      <w:r>
        <w:rPr>
          <w:rFonts w:ascii="宋体" w:cs="宋体"/>
          <w:color w:val="auto"/>
          <w:kern w:val="0"/>
          <w:sz w:val="28"/>
          <w:szCs w:val="28"/>
        </w:rPr>
        <w:tab/>
      </w:r>
    </w:p>
    <w:p>
      <w:pPr>
        <w:autoSpaceDE w:val="0"/>
        <w:autoSpaceDN w:val="0"/>
        <w:adjustRightInd w:val="0"/>
        <w:spacing w:line="600" w:lineRule="auto"/>
        <w:ind w:left="2"/>
        <w:rPr>
          <w:rFonts w:ascii="宋体" w:cs="宋体"/>
          <w:color w:val="auto"/>
          <w:kern w:val="0"/>
          <w:sz w:val="28"/>
          <w:szCs w:val="28"/>
        </w:rPr>
      </w:pPr>
    </w:p>
    <w:p>
      <w:pPr>
        <w:widowControl/>
        <w:spacing w:line="340" w:lineRule="exact"/>
        <w:rPr>
          <w:rFonts w:ascii="宋体" w:cs="宋体"/>
          <w:b/>
          <w:color w:val="auto"/>
          <w:kern w:val="0"/>
          <w:sz w:val="32"/>
          <w:szCs w:val="32"/>
        </w:rPr>
        <w:sectPr>
          <w:headerReference r:id="rId3" w:type="default"/>
          <w:footerReference r:id="rId4" w:type="default"/>
          <w:pgSz w:w="11906" w:h="16838"/>
          <w:pgMar w:top="1191" w:right="1418" w:bottom="1191" w:left="1418" w:header="737" w:footer="737" w:gutter="0"/>
          <w:pgNumType w:start="1"/>
          <w:cols w:space="720" w:num="1"/>
          <w:docGrid w:linePitch="312" w:charSpace="0"/>
        </w:sectPr>
      </w:pP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第二章 招标公告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库车市妇幼保健院医疗设备项目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44"/>
          <w:szCs w:val="44"/>
          <w:lang w:eastAsia="zh-CN"/>
        </w:rPr>
      </w:pPr>
      <w:r>
        <w:rPr>
          <w:rFonts w:hint="eastAsia" w:ascii="黑体" w:hAnsi="黑体" w:eastAsia="黑体" w:cs="黑体"/>
          <w:color w:val="auto"/>
          <w:sz w:val="44"/>
          <w:szCs w:val="44"/>
          <w:lang w:val="en-US" w:eastAsia="zh-CN"/>
        </w:rPr>
        <w:t>公开招标公告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项目概况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bCs/>
                <w:color w:val="auto"/>
                <w:sz w:val="32"/>
                <w:szCs w:val="32"/>
                <w:vertAlign w:val="baseline"/>
                <w:lang w:val="en-US" w:eastAsia="zh-CN"/>
              </w:rPr>
            </w:pPr>
            <w:r>
              <w:rPr>
                <w:rFonts w:hint="eastAsia" w:ascii="仿宋" w:hAnsi="仿宋" w:eastAsia="仿宋" w:cs="仿宋"/>
                <w:color w:val="auto"/>
                <w:sz w:val="32"/>
                <w:szCs w:val="32"/>
                <w:lang w:val="en-US" w:eastAsia="zh-CN"/>
              </w:rPr>
              <w:t>库车市妇幼保健院医疗设备项目的潜在供应商应在政采云平台获取采购文件，并于2022年01月05日12时00分（北京时间）前提交投标文件。</w:t>
            </w: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项目编号：KCS2021-WT191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项目名称：库车市妇幼保健院医疗设备项目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预算金额(元)：2620000.00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最高限价(元)：2399000.00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采购需求：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标项名称：库车市妇幼保健院医疗设备项目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数量：1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预算金额(元)：2620000.00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单位：批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简要规格描述：购买医疗设备一批（详见采购清单）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合同履行期限：自甲、乙双方签订合同之日起7日内完成供货。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本项目不接受联合体投标。</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3、本项目的特定资格要求</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1、法人代表或其委托代理人应提交本人身份证原件，委托代理人还应提交《法人代表授权委托书》原件；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2、有效经年检的三证合一的营业执照；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3、《医疗器械经营许可证》或《医疗器械生产许可证》；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4、“信用中国”网站（</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"http://www.creditchina.gov.cn/"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www.creditchina.gov.cn</w:t>
      </w:r>
      <w:r>
        <w:rPr>
          <w:rFonts w:hint="eastAsia" w:ascii="仿宋" w:hAnsi="仿宋" w:eastAsia="仿宋" w:cs="仿宋"/>
          <w:color w:val="auto"/>
          <w:sz w:val="32"/>
          <w:szCs w:val="32"/>
          <w:lang w:val="en-US" w:eastAsia="zh-CN"/>
        </w:rPr>
        <w:fldChar w:fldCharType="end"/>
      </w:r>
      <w:r>
        <w:rPr>
          <w:rFonts w:hint="eastAsia" w:ascii="仿宋" w:hAnsi="仿宋" w:eastAsia="仿宋" w:cs="仿宋"/>
          <w:color w:val="auto"/>
          <w:sz w:val="32"/>
          <w:szCs w:val="32"/>
          <w:lang w:val="en-US" w:eastAsia="zh-CN"/>
        </w:rPr>
        <w:t>）（列入失信被执行人、重大税收违法案件当事人名单、政府采购严重违法失信行为记录名单）和“中国政府采购网”（www.ccgp.gov.cn）的查询结果的截图﹙投标人网上自行打印信用信息报告后加盖投标单位公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三、获取招标文件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时间：2021年12月16日至2021年12月22日，每天上午 10:00至14:00，下午15：30至19：30（北京时间，法定节假日除外）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地点：政采云平台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方式：政采云平台线上获取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售价：0元</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提交投标文件截止时间：2022年01月05日12:00（北京时间）</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投标地点：政采云一站式政府采购云平台</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开标时间：2022年01月05日12:00（北京时间）</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开标地点：阿克苏药品集散中心办公大楼（温宿县长兴街15号）一楼</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五、公告期限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（1）本次公告同时在新疆政府采购网和阿克苏地区公共资源电子招投标平台发布。</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（2）请供应商随时关注本项目的澄清、答疑、变更事项。</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获取采购文件时须上传以下资料：法人身份证明或法人授权委托书、被授权人身份有效身份证件原件扫描件；有效的营业执照，《医疗器械经营许可证》或《医疗器械生产许可证》证书扫描件，在“信用中国”网站（www.creditchina.gov.cn）、“中国政府采购网（www.ccgp.gov.cn）”信用记录查询结果（需注明截止时间，不得早于招标公告发布日期）打印页面并加盖公章，未提供视为不响应要求。</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（4）本项目实行电子招投标，供应商须登录政采云平台申请获取采购文件，并需要使用CA锁，登录政采云电子投标客户端制作响应文件，若供应商参与投标,自行承担与投标有关的一切费用。</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（7）供应商在开标时须携带制作加密电子响应文件所使用的CA锁，电脑须提前配置好浏览器（建议使用360浏览器或谷歌浏览器），以便开标时解锁。</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（8）投标供应商应当在投标截止时间前，将生成的“电子加密投标文件”上传递交至“政府采购云平台”，投标截止时间以后上传递交的投标文件将被“政府采购云平台”拒收。</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七、凡对本次采购提出询问，请按以下方式联系。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名  称：库车市妇幼保健院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  址：库车市福洋路以北伊西哈拉中心小学东侧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联系方式：0997-6690032</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名  称：新疆众联建业工程项目管理有限公司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  址：阿克苏市栏杆区复兴大道四号奥宇博士小镇三楼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联系方式：15309972861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项目联系人：全海燕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color w:val="auto"/>
          <w:szCs w:val="21"/>
          <w:lang w:val="en-US"/>
        </w:rPr>
      </w:pPr>
      <w:r>
        <w:rPr>
          <w:rFonts w:hint="eastAsia" w:ascii="仿宋" w:hAnsi="仿宋" w:eastAsia="仿宋" w:cs="仿宋"/>
          <w:b w:val="0"/>
          <w:bCs w:val="0"/>
          <w:color w:val="auto"/>
          <w:sz w:val="32"/>
          <w:szCs w:val="32"/>
          <w:lang w:val="en-US" w:eastAsia="zh-CN"/>
        </w:rPr>
        <w:t>电  话：15309972861</w:t>
      </w:r>
    </w:p>
    <w:p>
      <w:pPr>
        <w:rPr>
          <w:color w:val="auto"/>
        </w:rPr>
      </w:pPr>
    </w:p>
    <w:p>
      <w:pPr>
        <w:rPr>
          <w:rFonts w:hint="eastAsia" w:ascii="宋体" w:hAnsi="宋体" w:cs="宋体"/>
          <w:b/>
          <w:color w:val="auto"/>
          <w:sz w:val="44"/>
          <w:szCs w:val="44"/>
        </w:rPr>
      </w:pPr>
      <w:r>
        <w:rPr>
          <w:rFonts w:hint="eastAsia" w:ascii="宋体" w:hAnsi="宋体" w:cs="宋体"/>
          <w:b/>
          <w:color w:val="auto"/>
          <w:sz w:val="44"/>
          <w:szCs w:val="44"/>
        </w:rPr>
        <w:br w:type="page"/>
      </w:r>
    </w:p>
    <w:p>
      <w:pPr>
        <w:jc w:val="center"/>
        <w:rPr>
          <w:rFonts w:ascii="宋体" w:hAnsi="宋体" w:cs="宋体"/>
          <w:b/>
          <w:color w:val="auto"/>
          <w:sz w:val="44"/>
          <w:szCs w:val="44"/>
        </w:rPr>
      </w:pPr>
      <w:r>
        <w:rPr>
          <w:rFonts w:hint="eastAsia" w:ascii="宋体" w:hAnsi="宋体" w:cs="宋体"/>
          <w:b/>
          <w:color w:val="auto"/>
          <w:sz w:val="44"/>
          <w:szCs w:val="44"/>
        </w:rPr>
        <w:t>第二章 投标人须知</w:t>
      </w:r>
    </w:p>
    <w:p>
      <w:pPr>
        <w:rPr>
          <w:rFonts w:ascii="宋体" w:hAnsi="宋体" w:cs="宋体"/>
          <w:b/>
          <w:color w:val="auto"/>
          <w:sz w:val="28"/>
          <w:szCs w:val="28"/>
        </w:rPr>
      </w:pPr>
    </w:p>
    <w:p>
      <w:pPr>
        <w:jc w:val="center"/>
        <w:rPr>
          <w:rFonts w:ascii="宋体" w:cs="宋体"/>
          <w:b/>
          <w:color w:val="auto"/>
          <w:sz w:val="28"/>
          <w:szCs w:val="28"/>
        </w:rPr>
      </w:pPr>
      <w:r>
        <w:rPr>
          <w:rFonts w:hint="eastAsia" w:ascii="宋体" w:hAnsi="宋体" w:cs="宋体"/>
          <w:b/>
          <w:color w:val="auto"/>
          <w:sz w:val="28"/>
          <w:szCs w:val="28"/>
        </w:rPr>
        <w:t>投标人须知前附表</w:t>
      </w:r>
    </w:p>
    <w:tbl>
      <w:tblPr>
        <w:tblStyle w:val="17"/>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218"/>
        <w:gridCol w:w="7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56" w:type="dxa"/>
            <w:noWrap w:val="0"/>
            <w:vAlign w:val="center"/>
          </w:tcPr>
          <w:p>
            <w:pPr>
              <w:spacing w:line="2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项号</w:t>
            </w:r>
          </w:p>
        </w:tc>
        <w:tc>
          <w:tcPr>
            <w:tcW w:w="2218" w:type="dxa"/>
            <w:noWrap w:val="0"/>
            <w:vAlign w:val="center"/>
          </w:tcPr>
          <w:p>
            <w:pPr>
              <w:spacing w:line="2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内容</w:t>
            </w:r>
          </w:p>
        </w:tc>
        <w:tc>
          <w:tcPr>
            <w:tcW w:w="7003" w:type="dxa"/>
            <w:noWrap w:val="0"/>
            <w:vAlign w:val="center"/>
          </w:tcPr>
          <w:p>
            <w:pPr>
              <w:spacing w:line="2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56" w:type="dxa"/>
            <w:vMerge w:val="restart"/>
            <w:noWrap w:val="0"/>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采购项目</w:t>
            </w:r>
            <w:r>
              <w:rPr>
                <w:rFonts w:hint="eastAsia" w:ascii="宋体" w:hAnsi="宋体" w:eastAsia="宋体" w:cs="宋体"/>
                <w:bCs/>
                <w:color w:val="auto"/>
                <w:sz w:val="24"/>
                <w:szCs w:val="24"/>
              </w:rPr>
              <w:t>名称</w:t>
            </w:r>
          </w:p>
        </w:tc>
        <w:tc>
          <w:tcPr>
            <w:tcW w:w="7003"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leftChars="-1" w:hanging="2" w:hangingChars="1"/>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库车市妇幼保健院医疗设备项目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6" w:type="dxa"/>
            <w:vMerge w:val="continue"/>
            <w:noWrap w:val="0"/>
            <w:vAlign w:val="center"/>
          </w:tcPr>
          <w:p>
            <w:pPr>
              <w:spacing w:line="280" w:lineRule="exact"/>
              <w:jc w:val="center"/>
              <w:rPr>
                <w:rFonts w:hint="eastAsia" w:ascii="宋体" w:hAnsi="宋体" w:eastAsia="宋体" w:cs="宋体"/>
                <w:color w:val="auto"/>
                <w:sz w:val="24"/>
                <w:szCs w:val="24"/>
              </w:rPr>
            </w:pP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700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6" w:type="dxa"/>
            <w:vMerge w:val="restart"/>
            <w:noWrap w:val="0"/>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700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库车市妇幼保健院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56" w:type="dxa"/>
            <w:vMerge w:val="continue"/>
            <w:noWrap w:val="0"/>
            <w:vAlign w:val="center"/>
          </w:tcPr>
          <w:p>
            <w:pPr>
              <w:spacing w:line="280" w:lineRule="exact"/>
              <w:jc w:val="center"/>
              <w:rPr>
                <w:rFonts w:hint="eastAsia" w:ascii="宋体" w:hAnsi="宋体" w:eastAsia="宋体" w:cs="宋体"/>
                <w:color w:val="auto"/>
                <w:sz w:val="24"/>
                <w:szCs w:val="24"/>
              </w:rPr>
            </w:pPr>
          </w:p>
        </w:tc>
        <w:tc>
          <w:tcPr>
            <w:tcW w:w="221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采购代理机构</w:t>
            </w:r>
          </w:p>
        </w:tc>
        <w:tc>
          <w:tcPr>
            <w:tcW w:w="700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新疆众联建业工程项目管理有限公司</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联系人：全海燕        联系电话：15309972861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 w:type="dxa"/>
            <w:noWrap w:val="0"/>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服务地点</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lang w:eastAsia="zh-CN"/>
              </w:rPr>
              <w:t>库车市妇幼保健院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56" w:type="dxa"/>
            <w:noWrap w:val="0"/>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56" w:type="dxa"/>
            <w:noWrap w:val="0"/>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供货</w:t>
            </w:r>
            <w:r>
              <w:rPr>
                <w:rFonts w:hint="eastAsia" w:ascii="宋体" w:hAnsi="宋体" w:eastAsia="宋体" w:cs="宋体"/>
                <w:color w:val="auto"/>
                <w:sz w:val="24"/>
                <w:szCs w:val="24"/>
                <w:lang w:eastAsia="zh-CN"/>
              </w:rPr>
              <w:t>期</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yellow"/>
              </w:rPr>
            </w:pPr>
            <w:bookmarkStart w:id="0" w:name="OLE_LINK2"/>
            <w:bookmarkStart w:id="1" w:name="OLE_LINK1"/>
            <w:r>
              <w:rPr>
                <w:rFonts w:hint="eastAsia" w:ascii="宋体" w:hAnsi="宋体" w:eastAsia="宋体" w:cs="宋体"/>
                <w:color w:val="auto"/>
                <w:sz w:val="24"/>
                <w:szCs w:val="24"/>
              </w:rPr>
              <w:t>自合同签订起</w:t>
            </w:r>
            <w:bookmarkEnd w:id="0"/>
            <w:r>
              <w:rPr>
                <w:rFonts w:hint="eastAsia" w:ascii="宋体" w:hAnsi="宋体" w:eastAsia="宋体" w:cs="宋体"/>
                <w:color w:val="auto"/>
                <w:sz w:val="24"/>
                <w:szCs w:val="24"/>
                <w:u w:val="single"/>
                <w:lang w:val="en-US" w:eastAsia="zh-CN"/>
              </w:rPr>
              <w:t xml:space="preserve"> 7</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日</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 </w:t>
            </w:r>
            <w:bookmarkEnd w:id="1"/>
            <w:r>
              <w:rPr>
                <w:rFonts w:hint="eastAsia" w:ascii="宋体" w:hAnsi="宋体" w:eastAsia="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6" w:type="dxa"/>
            <w:noWrap w:val="0"/>
            <w:vAlign w:val="center"/>
          </w:tcPr>
          <w:p>
            <w:pPr>
              <w:spacing w:line="28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出资比例</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6" w:type="dxa"/>
            <w:noWrap w:val="0"/>
            <w:vAlign w:val="center"/>
          </w:tcPr>
          <w:p>
            <w:pPr>
              <w:spacing w:line="28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开标时须携带的证件</w:t>
            </w:r>
          </w:p>
        </w:tc>
        <w:tc>
          <w:tcPr>
            <w:tcW w:w="7003" w:type="dxa"/>
            <w:noWrap w:val="0"/>
            <w:vAlign w:val="center"/>
          </w:tcPr>
          <w:p>
            <w:pPr>
              <w:keepNext w:val="0"/>
              <w:keepLines w:val="0"/>
              <w:pageBreakBefore w:val="0"/>
              <w:widowControl w:val="0"/>
              <w:tabs>
                <w:tab w:val="left" w:pos="-360"/>
              </w:tabs>
              <w:kinsoku/>
              <w:wordWrap/>
              <w:overflowPunct/>
              <w:topLinePunct w:val="0"/>
              <w:bidi w:val="0"/>
              <w:snapToGrid/>
              <w:spacing w:line="4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按照本须知投标人应当符合《中华人民共和国政府采购法》第二十二条规定。具有独立承担民事责任的能力；具有良好的商业信誉；</w:t>
            </w:r>
          </w:p>
          <w:p>
            <w:pPr>
              <w:keepNext w:val="0"/>
              <w:keepLines w:val="0"/>
              <w:pageBreakBefore w:val="0"/>
              <w:widowControl w:val="0"/>
              <w:tabs>
                <w:tab w:val="left" w:pos="-360"/>
              </w:tabs>
              <w:kinsoku/>
              <w:wordWrap/>
              <w:overflowPunct/>
              <w:topLinePunct w:val="0"/>
              <w:bidi w:val="0"/>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开标前，请各投标人随身携带下列有效证件进行资格审查：</w:t>
            </w:r>
          </w:p>
          <w:p>
            <w:pPr>
              <w:keepNext w:val="0"/>
              <w:keepLines w:val="0"/>
              <w:pageBreakBefore w:val="0"/>
              <w:widowControl w:val="0"/>
              <w:numPr>
                <w:ilvl w:val="0"/>
                <w:numId w:val="0"/>
              </w:numPr>
              <w:tabs>
                <w:tab w:val="left" w:pos="-360"/>
              </w:tabs>
              <w:kinsoku/>
              <w:wordWrap/>
              <w:overflowPunct/>
              <w:topLinePunct w:val="0"/>
              <w:bidi w:val="0"/>
              <w:snapToGrid/>
              <w:spacing w:line="400" w:lineRule="exact"/>
              <w:ind w:lef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1.有效经年检的三证合一营业执照； </w:t>
            </w:r>
          </w:p>
          <w:p>
            <w:pPr>
              <w:keepNext w:val="0"/>
              <w:keepLines w:val="0"/>
              <w:pageBreakBefore w:val="0"/>
              <w:widowControl w:val="0"/>
              <w:numPr>
                <w:ilvl w:val="0"/>
                <w:numId w:val="0"/>
              </w:numPr>
              <w:tabs>
                <w:tab w:val="left" w:pos="-360"/>
              </w:tabs>
              <w:kinsoku/>
              <w:wordWrap/>
              <w:overflowPunct/>
              <w:topLinePunct w:val="0"/>
              <w:bidi w:val="0"/>
              <w:snapToGrid/>
              <w:spacing w:line="400" w:lineRule="exact"/>
              <w:ind w:lef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2.法人代表或其委托代理人应携带本人身份证原件及《法定代表人资格证明文件》，委托代理人还应携带《法人代表授权委托书》原件；  </w:t>
            </w:r>
          </w:p>
          <w:p>
            <w:pPr>
              <w:keepNext w:val="0"/>
              <w:keepLines w:val="0"/>
              <w:pageBreakBefore w:val="0"/>
              <w:widowControl w:val="0"/>
              <w:numPr>
                <w:ilvl w:val="0"/>
                <w:numId w:val="0"/>
              </w:numPr>
              <w:tabs>
                <w:tab w:val="left" w:pos="-360"/>
              </w:tabs>
              <w:kinsoku/>
              <w:wordWrap/>
              <w:overflowPunct/>
              <w:topLinePunct w:val="0"/>
              <w:bidi w:val="0"/>
              <w:snapToGrid/>
              <w:spacing w:line="400" w:lineRule="exact"/>
              <w:ind w:lef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3.供应商如在“信用中国”（www.creditchina.gov.cn）</w:t>
            </w:r>
          </w:p>
          <w:p>
            <w:pPr>
              <w:keepNext w:val="0"/>
              <w:keepLines w:val="0"/>
              <w:pageBreakBefore w:val="0"/>
              <w:widowControl w:val="0"/>
              <w:numPr>
                <w:ilvl w:val="0"/>
                <w:numId w:val="0"/>
              </w:numPr>
              <w:tabs>
                <w:tab w:val="left" w:pos="-360"/>
              </w:tabs>
              <w:kinsoku/>
              <w:wordWrap/>
              <w:overflowPunct/>
              <w:topLinePunct w:val="0"/>
              <w:bidi w:val="0"/>
              <w:snapToGrid/>
              <w:spacing w:line="400" w:lineRule="exact"/>
              <w:ind w:lef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、“中国政府采购网”（www.ccgp.gov.cn）网站被列入失信被执行人、重大税收违法案件当事人名单、政府采购严重违法失信行为记录名单，将拒绝其参加本次政府采购活动。（查询截图加盖公章</w:t>
            </w:r>
            <w:r>
              <w:rPr>
                <w:rFonts w:hint="eastAsia" w:ascii="宋体" w:hAnsi="宋体" w:cs="宋体"/>
                <w:color w:val="auto"/>
                <w:kern w:val="0"/>
                <w:sz w:val="24"/>
                <w:szCs w:val="24"/>
                <w:lang w:val="en-US" w:eastAsia="zh-CN"/>
              </w:rPr>
              <w:t>，查询时间须在本项目招标公告发布后</w:t>
            </w:r>
            <w:r>
              <w:rPr>
                <w:rFonts w:hint="eastAsia" w:ascii="宋体" w:hAnsi="宋体" w:eastAsia="宋体" w:cs="宋体"/>
                <w:color w:val="auto"/>
                <w:kern w:val="0"/>
                <w:sz w:val="24"/>
                <w:szCs w:val="24"/>
                <w:lang w:val="en-US" w:eastAsia="zh-CN"/>
              </w:rPr>
              <w:t>）；</w:t>
            </w:r>
          </w:p>
          <w:p>
            <w:pPr>
              <w:keepNext w:val="0"/>
              <w:keepLines w:val="0"/>
              <w:pageBreakBefore w:val="0"/>
              <w:widowControl w:val="0"/>
              <w:numPr>
                <w:ilvl w:val="0"/>
                <w:numId w:val="0"/>
              </w:numPr>
              <w:tabs>
                <w:tab w:val="left" w:pos="-360"/>
              </w:tabs>
              <w:kinsoku/>
              <w:wordWrap/>
              <w:overflowPunct/>
              <w:topLinePunct w:val="0"/>
              <w:bidi w:val="0"/>
              <w:snapToGrid/>
              <w:spacing w:line="400" w:lineRule="exact"/>
              <w:ind w:lef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4.提供本企业近一年财务审计报告或财务报表（企业成立不足一年则提供成立至今的）。</w:t>
            </w:r>
          </w:p>
          <w:p>
            <w:pPr>
              <w:widowControl w:val="0"/>
              <w:spacing w:after="12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5.《医疗器械经营许可证》或《医疗器械生产许可证》；</w:t>
            </w:r>
          </w:p>
          <w:p>
            <w:pPr>
              <w:widowControl w:val="0"/>
              <w:spacing w:after="120"/>
              <w:jc w:val="both"/>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6.投标保证金缴纳凭证；</w:t>
            </w:r>
          </w:p>
          <w:p>
            <w:pPr>
              <w:keepNext w:val="0"/>
              <w:keepLines w:val="0"/>
              <w:pageBreakBefore w:val="0"/>
              <w:widowControl w:val="0"/>
              <w:tabs>
                <w:tab w:val="left" w:pos="-360"/>
              </w:tabs>
              <w:kinsoku/>
              <w:wordWrap/>
              <w:overflowPunct/>
              <w:topLinePunct w:val="0"/>
              <w:bidi w:val="0"/>
              <w:snapToGrid/>
              <w:spacing w:line="4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注：上述证件齐全、满足要求的投标人为有效投标人。</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left="120" w:leftChars="0" w:hanging="120" w:hangingChars="5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上述证件须加盖企业公章，上述证件的公证件，本次招标不予认可。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6" w:type="dxa"/>
            <w:noWrap w:val="0"/>
            <w:vAlign w:val="center"/>
          </w:tcPr>
          <w:p>
            <w:pPr>
              <w:spacing w:line="28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 xml:space="preserve"> 60</w:t>
            </w:r>
            <w:r>
              <w:rPr>
                <w:rFonts w:hint="eastAsia" w:ascii="宋体" w:hAnsi="宋体" w:eastAsia="宋体" w:cs="宋体"/>
                <w:color w:val="auto"/>
                <w:sz w:val="24"/>
                <w:szCs w:val="24"/>
              </w:rPr>
              <w:t>天 （从投标截止之日算起）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投标保证金</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投标保证金金额：</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0000.00元（大写：</w:t>
            </w:r>
            <w:r>
              <w:rPr>
                <w:rFonts w:hint="eastAsia" w:ascii="宋体" w:hAnsi="宋体" w:cs="宋体"/>
                <w:color w:val="auto"/>
                <w:sz w:val="24"/>
                <w:szCs w:val="24"/>
                <w:lang w:val="en-US" w:eastAsia="zh-CN"/>
              </w:rPr>
              <w:t>壹</w:t>
            </w:r>
            <w:r>
              <w:rPr>
                <w:rFonts w:hint="eastAsia" w:ascii="宋体" w:hAnsi="宋体" w:eastAsia="宋体" w:cs="宋体"/>
                <w:color w:val="auto"/>
                <w:sz w:val="24"/>
                <w:szCs w:val="24"/>
                <w:lang w:val="en-US" w:eastAsia="zh-CN"/>
              </w:rPr>
              <w:t>万元整）</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投标保证金提交方式：请于2022年01月05日10:30（北京时间）之前从投标人所在地企业基本账户以电汇或银行转账的方式，汇到指定的投标保证金账户；</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账户名称:新疆众联建业工程项目管理有限公司阿克苏分公司</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u w:val="single"/>
                <w:lang w:val="en-US" w:eastAsia="zh-CN"/>
              </w:rPr>
              <w:t>账号：8520 1001 2010 1556 66386</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u w:val="single"/>
                <w:lang w:val="en-US" w:eastAsia="zh-CN"/>
              </w:rPr>
              <w:t>开户行地址：新疆阿克苏农村商业银行股份有限公司</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投标人按上述要求递交投标保证金后，请携带开户信息、银行电汇凭据到招标代理机构开具投标保证金收据。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投标最高限价</w:t>
            </w:r>
          </w:p>
        </w:tc>
        <w:tc>
          <w:tcPr>
            <w:tcW w:w="70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color w:val="auto"/>
                <w:sz w:val="32"/>
                <w:szCs w:val="32"/>
                <w:lang w:val="en-US" w:eastAsia="zh-CN"/>
              </w:rPr>
            </w:pPr>
            <w:r>
              <w:rPr>
                <w:rFonts w:hint="eastAsia" w:ascii="宋体" w:hAnsi="宋体" w:eastAsia="宋体" w:cs="宋体"/>
                <w:color w:val="auto"/>
                <w:sz w:val="24"/>
                <w:szCs w:val="24"/>
              </w:rPr>
              <w:t>（1）本项目预算公开，</w:t>
            </w:r>
            <w:r>
              <w:rPr>
                <w:rFonts w:hint="eastAsia" w:ascii="宋体" w:hAnsi="宋体" w:eastAsia="宋体" w:cs="宋体"/>
                <w:color w:val="auto"/>
                <w:sz w:val="24"/>
                <w:szCs w:val="24"/>
                <w:lang w:val="en-US" w:eastAsia="zh-CN"/>
              </w:rPr>
              <w:t>最高限价：2399000.00（贰佰叁拾玖万玖仟元整）</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（2）本项目</w:t>
            </w:r>
            <w:r>
              <w:rPr>
                <w:rFonts w:hint="eastAsia" w:ascii="宋体" w:hAnsi="宋体" w:eastAsia="宋体" w:cs="宋体"/>
                <w:color w:val="auto"/>
                <w:sz w:val="24"/>
                <w:szCs w:val="24"/>
                <w:lang w:eastAsia="zh-CN"/>
              </w:rPr>
              <w:t>总</w:t>
            </w:r>
            <w:r>
              <w:rPr>
                <w:rFonts w:hint="eastAsia" w:ascii="宋体" w:hAnsi="宋体" w:eastAsia="宋体" w:cs="宋体"/>
                <w:color w:val="auto"/>
                <w:sz w:val="24"/>
                <w:szCs w:val="24"/>
              </w:rPr>
              <w:t>投标报价超过预算价的（即</w:t>
            </w:r>
            <w:r>
              <w:rPr>
                <w:rFonts w:hint="eastAsia" w:ascii="宋体" w:hAnsi="宋体" w:eastAsia="宋体" w:cs="宋体"/>
                <w:color w:val="auto"/>
                <w:sz w:val="24"/>
                <w:szCs w:val="24"/>
                <w:lang w:eastAsia="zh-CN"/>
              </w:rPr>
              <w:t>总</w:t>
            </w:r>
            <w:r>
              <w:rPr>
                <w:rFonts w:hint="eastAsia" w:ascii="宋体" w:hAnsi="宋体" w:eastAsia="宋体" w:cs="宋体"/>
                <w:color w:val="auto"/>
                <w:sz w:val="24"/>
                <w:szCs w:val="24"/>
              </w:rPr>
              <w:t>投标报价&gt;</w:t>
            </w:r>
            <w:r>
              <w:rPr>
                <w:rFonts w:hint="eastAsia" w:ascii="宋体" w:hAnsi="宋体" w:eastAsia="宋体" w:cs="宋体"/>
                <w:color w:val="auto"/>
                <w:sz w:val="24"/>
                <w:szCs w:val="24"/>
                <w:lang w:val="en-US" w:eastAsia="zh-CN"/>
              </w:rPr>
              <w:t>最高限价</w:t>
            </w:r>
            <w:r>
              <w:rPr>
                <w:rFonts w:hint="eastAsia" w:ascii="宋体" w:hAnsi="宋体" w:eastAsia="宋体" w:cs="宋体"/>
                <w:color w:val="auto"/>
                <w:sz w:val="24"/>
                <w:szCs w:val="24"/>
              </w:rPr>
              <w:t>），则视为无效。</w:t>
            </w:r>
          </w:p>
          <w:p>
            <w:pPr>
              <w:keepNext w:val="0"/>
              <w:keepLines w:val="0"/>
              <w:pageBreakBefore w:val="0"/>
              <w:widowControl w:val="0"/>
              <w:kinsoku/>
              <w:wordWrap/>
              <w:overflowPunct/>
              <w:topLinePunct w:val="0"/>
              <w:bidi w:val="0"/>
              <w:snapToGrid/>
              <w:spacing w:line="4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（3）报价是中标的一个重要因素，但不是中标的唯一依据。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投标文件份数</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（1）纸质版投标文件：</w:t>
            </w:r>
            <w:r>
              <w:rPr>
                <w:rFonts w:hint="eastAsia" w:ascii="宋体" w:hAnsi="宋体" w:eastAsia="宋体" w:cs="宋体"/>
                <w:color w:val="auto"/>
                <w:sz w:val="24"/>
                <w:szCs w:val="24"/>
              </w:rPr>
              <w:t>正本1套， 副本3套</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电子版投标文件4份（U盘1份，光盘3份），电子版投标文件内容须与纸质版投标文件保持一致。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投标文件提交地点及截止时间</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投标截止时间：</w:t>
            </w:r>
            <w:r>
              <w:rPr>
                <w:rFonts w:hint="eastAsia" w:ascii="宋体" w:hAnsi="宋体" w:eastAsia="宋体" w:cs="宋体"/>
                <w:b/>
                <w:bCs/>
                <w:color w:val="auto"/>
                <w:sz w:val="24"/>
                <w:szCs w:val="24"/>
                <w:u w:val="none"/>
                <w:lang w:eastAsia="zh-CN"/>
              </w:rPr>
              <w:t>202</w:t>
            </w:r>
            <w:r>
              <w:rPr>
                <w:rFonts w:hint="eastAsia" w:ascii="宋体" w:hAnsi="宋体" w:eastAsia="宋体" w:cs="宋体"/>
                <w:b/>
                <w:bCs/>
                <w:color w:val="auto"/>
                <w:sz w:val="24"/>
                <w:szCs w:val="24"/>
                <w:u w:val="none"/>
                <w:lang w:val="en-US" w:eastAsia="zh-CN"/>
              </w:rPr>
              <w:t>2</w:t>
            </w:r>
            <w:r>
              <w:rPr>
                <w:rFonts w:hint="eastAsia" w:ascii="宋体" w:hAnsi="宋体" w:eastAsia="宋体" w:cs="宋体"/>
                <w:b/>
                <w:bCs/>
                <w:color w:val="auto"/>
                <w:sz w:val="24"/>
                <w:szCs w:val="24"/>
                <w:u w:val="none"/>
              </w:rPr>
              <w:t>年</w:t>
            </w:r>
            <w:r>
              <w:rPr>
                <w:rFonts w:hint="eastAsia" w:ascii="宋体" w:hAnsi="宋体" w:eastAsia="宋体" w:cs="宋体"/>
                <w:b/>
                <w:bCs/>
                <w:color w:val="auto"/>
                <w:sz w:val="24"/>
                <w:szCs w:val="24"/>
                <w:u w:val="none"/>
                <w:lang w:val="en-US" w:eastAsia="zh-CN"/>
              </w:rPr>
              <w:t>01</w:t>
            </w:r>
            <w:r>
              <w:rPr>
                <w:rFonts w:hint="eastAsia" w:ascii="宋体" w:hAnsi="宋体" w:eastAsia="宋体" w:cs="宋体"/>
                <w:b/>
                <w:bCs/>
                <w:color w:val="auto"/>
                <w:sz w:val="24"/>
                <w:szCs w:val="24"/>
                <w:u w:val="none"/>
              </w:rPr>
              <w:t>月</w:t>
            </w:r>
            <w:r>
              <w:rPr>
                <w:rFonts w:hint="eastAsia" w:ascii="宋体" w:hAnsi="宋体" w:eastAsia="宋体" w:cs="宋体"/>
                <w:b/>
                <w:bCs/>
                <w:color w:val="auto"/>
                <w:sz w:val="24"/>
                <w:szCs w:val="24"/>
                <w:u w:val="none"/>
                <w:lang w:val="en-US" w:eastAsia="zh-CN"/>
              </w:rPr>
              <w:t>05</w:t>
            </w:r>
            <w:r>
              <w:rPr>
                <w:rFonts w:hint="eastAsia" w:ascii="宋体" w:hAnsi="宋体" w:eastAsia="宋体" w:cs="宋体"/>
                <w:b/>
                <w:bCs/>
                <w:color w:val="auto"/>
                <w:sz w:val="24"/>
                <w:szCs w:val="24"/>
                <w:u w:val="none"/>
              </w:rPr>
              <w:t>日1</w:t>
            </w:r>
            <w:r>
              <w:rPr>
                <w:rFonts w:hint="eastAsia" w:ascii="宋体" w:hAnsi="宋体" w:eastAsia="宋体" w:cs="宋体"/>
                <w:b/>
                <w:bCs/>
                <w:color w:val="auto"/>
                <w:sz w:val="24"/>
                <w:szCs w:val="24"/>
                <w:u w:val="none"/>
                <w:lang w:val="en-US" w:eastAsia="zh-CN"/>
              </w:rPr>
              <w:t>2</w:t>
            </w:r>
            <w:r>
              <w:rPr>
                <w:rFonts w:hint="eastAsia" w:ascii="宋体" w:hAnsi="宋体" w:eastAsia="宋体" w:cs="宋体"/>
                <w:b/>
                <w:bCs/>
                <w:color w:val="auto"/>
                <w:sz w:val="24"/>
                <w:szCs w:val="24"/>
                <w:u w:val="none"/>
              </w:rPr>
              <w:t>:</w:t>
            </w:r>
            <w:r>
              <w:rPr>
                <w:rFonts w:hint="eastAsia" w:ascii="宋体" w:hAnsi="宋体" w:eastAsia="宋体" w:cs="宋体"/>
                <w:b/>
                <w:bCs/>
                <w:color w:val="auto"/>
                <w:sz w:val="24"/>
                <w:szCs w:val="24"/>
                <w:u w:val="none"/>
                <w:lang w:val="en-US" w:eastAsia="zh-CN"/>
              </w:rPr>
              <w:t>0</w:t>
            </w:r>
            <w:r>
              <w:rPr>
                <w:rFonts w:hint="eastAsia" w:ascii="宋体" w:hAnsi="宋体" w:eastAsia="宋体" w:cs="宋体"/>
                <w:b/>
                <w:bCs/>
                <w:color w:val="auto"/>
                <w:sz w:val="24"/>
                <w:szCs w:val="24"/>
                <w:u w:val="none"/>
              </w:rPr>
              <w:t>0（北京时间）</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none"/>
              </w:rPr>
              <w:t>提交地点：</w:t>
            </w:r>
            <w:r>
              <w:rPr>
                <w:rFonts w:hint="eastAsia" w:ascii="宋体" w:hAnsi="宋体" w:eastAsia="宋体" w:cs="宋体"/>
                <w:color w:val="auto"/>
                <w:sz w:val="24"/>
                <w:szCs w:val="24"/>
                <w:u w:val="none"/>
                <w:lang w:val="en-US" w:eastAsia="zh-CN"/>
              </w:rPr>
              <w:t>政采云平台（</w:t>
            </w:r>
            <w:r>
              <w:rPr>
                <w:rFonts w:hint="eastAsia" w:ascii="宋体" w:hAnsi="宋体" w:eastAsia="宋体" w:cs="宋体"/>
                <w:color w:val="auto"/>
                <w:sz w:val="24"/>
                <w:szCs w:val="24"/>
                <w:u w:val="none"/>
                <w:lang w:eastAsia="zh-CN"/>
              </w:rPr>
              <w:t>https://www.zcygov.cn</w:t>
            </w:r>
            <w:r>
              <w:rPr>
                <w:rFonts w:hint="eastAsia" w:ascii="宋体" w:hAnsi="宋体" w:eastAsia="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开标时间及地点</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开标时间：</w:t>
            </w:r>
            <w:r>
              <w:rPr>
                <w:rFonts w:hint="eastAsia" w:ascii="宋体" w:hAnsi="宋体" w:eastAsia="宋体" w:cs="宋体"/>
                <w:b/>
                <w:bCs/>
                <w:color w:val="auto"/>
                <w:sz w:val="24"/>
                <w:szCs w:val="24"/>
                <w:u w:val="none"/>
                <w:lang w:eastAsia="zh-CN"/>
              </w:rPr>
              <w:t>202</w:t>
            </w:r>
            <w:r>
              <w:rPr>
                <w:rFonts w:hint="eastAsia" w:ascii="宋体" w:hAnsi="宋体" w:cs="宋体"/>
                <w:b/>
                <w:bCs/>
                <w:color w:val="auto"/>
                <w:sz w:val="24"/>
                <w:szCs w:val="24"/>
                <w:u w:val="none"/>
                <w:lang w:val="en-US" w:eastAsia="zh-CN"/>
              </w:rPr>
              <w:t>2</w:t>
            </w:r>
            <w:r>
              <w:rPr>
                <w:rFonts w:hint="eastAsia" w:ascii="宋体" w:hAnsi="宋体" w:eastAsia="宋体" w:cs="宋体"/>
                <w:b/>
                <w:bCs/>
                <w:color w:val="auto"/>
                <w:sz w:val="24"/>
                <w:szCs w:val="24"/>
                <w:u w:val="none"/>
              </w:rPr>
              <w:t>年</w:t>
            </w:r>
            <w:r>
              <w:rPr>
                <w:rFonts w:hint="eastAsia" w:ascii="宋体" w:hAnsi="宋体" w:eastAsia="宋体" w:cs="宋体"/>
                <w:b/>
                <w:bCs/>
                <w:color w:val="auto"/>
                <w:sz w:val="24"/>
                <w:szCs w:val="24"/>
                <w:u w:val="none"/>
                <w:lang w:val="en-US" w:eastAsia="zh-CN"/>
              </w:rPr>
              <w:t>01</w:t>
            </w:r>
            <w:r>
              <w:rPr>
                <w:rFonts w:hint="eastAsia" w:ascii="宋体" w:hAnsi="宋体" w:eastAsia="宋体" w:cs="宋体"/>
                <w:b/>
                <w:bCs/>
                <w:color w:val="auto"/>
                <w:sz w:val="24"/>
                <w:szCs w:val="24"/>
                <w:u w:val="none"/>
              </w:rPr>
              <w:t>月</w:t>
            </w:r>
            <w:r>
              <w:rPr>
                <w:rFonts w:hint="eastAsia" w:ascii="宋体" w:hAnsi="宋体" w:eastAsia="宋体" w:cs="宋体"/>
                <w:b/>
                <w:bCs/>
                <w:color w:val="auto"/>
                <w:sz w:val="24"/>
                <w:szCs w:val="24"/>
                <w:u w:val="none"/>
                <w:lang w:val="en-US" w:eastAsia="zh-CN"/>
              </w:rPr>
              <w:t>05</w:t>
            </w:r>
            <w:r>
              <w:rPr>
                <w:rFonts w:hint="eastAsia" w:ascii="宋体" w:hAnsi="宋体" w:eastAsia="宋体" w:cs="宋体"/>
                <w:b/>
                <w:bCs/>
                <w:color w:val="auto"/>
                <w:sz w:val="24"/>
                <w:szCs w:val="24"/>
                <w:u w:val="none"/>
              </w:rPr>
              <w:t>日1</w:t>
            </w:r>
            <w:r>
              <w:rPr>
                <w:rFonts w:hint="eastAsia" w:ascii="宋体" w:hAnsi="宋体" w:eastAsia="宋体" w:cs="宋体"/>
                <w:b/>
                <w:bCs/>
                <w:color w:val="auto"/>
                <w:sz w:val="24"/>
                <w:szCs w:val="24"/>
                <w:u w:val="none"/>
                <w:lang w:val="en-US" w:eastAsia="zh-CN"/>
              </w:rPr>
              <w:t>2</w:t>
            </w:r>
            <w:r>
              <w:rPr>
                <w:rFonts w:hint="eastAsia" w:ascii="宋体" w:hAnsi="宋体" w:eastAsia="宋体" w:cs="宋体"/>
                <w:b/>
                <w:bCs/>
                <w:color w:val="auto"/>
                <w:sz w:val="24"/>
                <w:szCs w:val="24"/>
                <w:u w:val="none"/>
              </w:rPr>
              <w:t>:</w:t>
            </w:r>
            <w:r>
              <w:rPr>
                <w:rFonts w:hint="eastAsia" w:ascii="宋体" w:hAnsi="宋体" w:eastAsia="宋体" w:cs="宋体"/>
                <w:b/>
                <w:bCs/>
                <w:color w:val="auto"/>
                <w:sz w:val="24"/>
                <w:szCs w:val="24"/>
                <w:u w:val="none"/>
                <w:lang w:val="en-US" w:eastAsia="zh-CN"/>
              </w:rPr>
              <w:t>00</w:t>
            </w:r>
            <w:r>
              <w:rPr>
                <w:rFonts w:hint="eastAsia" w:ascii="宋体" w:hAnsi="宋体" w:eastAsia="宋体" w:cs="宋体"/>
                <w:b/>
                <w:bCs/>
                <w:color w:val="auto"/>
                <w:sz w:val="24"/>
                <w:szCs w:val="24"/>
                <w:u w:val="none"/>
              </w:rPr>
              <w:t>（北京时间</w:t>
            </w:r>
            <w:r>
              <w:rPr>
                <w:rFonts w:hint="eastAsia" w:ascii="宋体" w:hAnsi="宋体" w:eastAsia="宋体" w:cs="宋体"/>
                <w:color w:val="auto"/>
                <w:sz w:val="24"/>
                <w:szCs w:val="24"/>
                <w:u w:val="none"/>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rPr>
              <w:t>开标地点：</w:t>
            </w:r>
            <w:r>
              <w:rPr>
                <w:rFonts w:hint="eastAsia" w:ascii="宋体" w:hAnsi="宋体" w:eastAsia="宋体" w:cs="宋体"/>
                <w:color w:val="auto"/>
                <w:sz w:val="24"/>
                <w:szCs w:val="24"/>
                <w:u w:val="none"/>
                <w:lang w:val="en-US" w:eastAsia="zh-CN"/>
              </w:rPr>
              <w:t>阿克苏药品集散中心办公大楼（温宿县长兴街15号）一楼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14</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公示</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采购结果</w:t>
            </w:r>
            <w:r>
              <w:rPr>
                <w:rFonts w:hint="eastAsia" w:ascii="宋体" w:hAnsi="宋体" w:eastAsia="宋体" w:cs="宋体"/>
                <w:b w:val="0"/>
                <w:bCs/>
                <w:color w:val="auto"/>
                <w:sz w:val="24"/>
                <w:szCs w:val="24"/>
              </w:rPr>
              <w:t>将在</w:t>
            </w:r>
            <w:r>
              <w:rPr>
                <w:rFonts w:hint="eastAsia" w:ascii="宋体" w:hAnsi="宋体" w:eastAsia="宋体" w:cs="宋体"/>
                <w:b/>
                <w:color w:val="auto"/>
                <w:sz w:val="24"/>
                <w:szCs w:val="24"/>
                <w:lang w:val="en-US" w:eastAsia="zh-CN"/>
              </w:rPr>
              <w:t>新疆</w:t>
            </w:r>
            <w:r>
              <w:rPr>
                <w:rFonts w:hint="eastAsia" w:ascii="宋体" w:hAnsi="宋体" w:eastAsia="宋体" w:cs="宋体"/>
                <w:b/>
                <w:color w:val="auto"/>
                <w:sz w:val="24"/>
                <w:szCs w:val="24"/>
                <w:lang w:eastAsia="zh-CN"/>
              </w:rPr>
              <w:t>政府采购网</w:t>
            </w:r>
            <w:r>
              <w:rPr>
                <w:rFonts w:hint="eastAsia" w:ascii="宋体" w:hAnsi="宋体" w:eastAsia="宋体" w:cs="宋体"/>
                <w:b w:val="0"/>
                <w:bCs/>
                <w:color w:val="auto"/>
                <w:sz w:val="24"/>
                <w:szCs w:val="24"/>
              </w:rPr>
              <w:t>和</w:t>
            </w:r>
            <w:r>
              <w:rPr>
                <w:rFonts w:hint="eastAsia" w:ascii="宋体" w:hAnsi="宋体" w:eastAsia="宋体" w:cs="宋体"/>
                <w:b/>
                <w:color w:val="auto"/>
                <w:sz w:val="24"/>
                <w:szCs w:val="24"/>
              </w:rPr>
              <w:t>阿克苏政府网</w:t>
            </w:r>
            <w:r>
              <w:rPr>
                <w:rFonts w:hint="eastAsia" w:ascii="宋体" w:hAnsi="宋体" w:eastAsia="宋体" w:cs="宋体"/>
                <w:b w:val="0"/>
                <w:bCs/>
                <w:color w:val="auto"/>
                <w:sz w:val="24"/>
                <w:szCs w:val="24"/>
              </w:rPr>
              <w:t>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评标方法</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16</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代理服务费</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代理报酬依据按国家计委计价格【2002】1980号、发改办价格【2003】857号、发改价格【2011】534号、发改价格【2015】299号文取费，以中标价为基数计取。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场地服务费</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投标人在提交投标文件时，需按规定缴纳场地服务费，不按规定缴纳场地服务费的投标文件不予开启。缴纳标准按照新发改服价[2020] 578号文执行，</w:t>
            </w:r>
            <w:r>
              <w:rPr>
                <w:rFonts w:hint="eastAsia" w:ascii="宋体" w:hAnsi="宋体" w:eastAsia="宋体" w:cs="宋体"/>
                <w:color w:val="auto"/>
                <w:sz w:val="24"/>
                <w:szCs w:val="24"/>
                <w:lang w:val="en-US" w:eastAsia="zh-CN"/>
              </w:rPr>
              <w:t>场地费为支付宝缴纳，请投标人自行准备，否则由此造成的不良后果由投标人自行承担，具体缴纳事项详见附件。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质量保证金</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质量保证金为项目签约合同价的</w:t>
            </w:r>
            <w:r>
              <w:rPr>
                <w:rFonts w:hint="eastAsia" w:ascii="宋体" w:hAnsi="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%，项目供货完成后一次性扣留；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19</w:t>
            </w:r>
          </w:p>
        </w:tc>
        <w:tc>
          <w:tcPr>
            <w:tcW w:w="2218" w:type="dxa"/>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履约保证金</w:t>
            </w:r>
          </w:p>
        </w:tc>
        <w:tc>
          <w:tcPr>
            <w:tcW w:w="7003"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2218" w:type="dxa"/>
            <w:tcBorders>
              <w:right w:val="single" w:color="000000" w:sz="4" w:space="0"/>
            </w:tcBorders>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w:t>
            </w: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的组成</w:t>
            </w:r>
          </w:p>
        </w:tc>
        <w:tc>
          <w:tcPr>
            <w:tcW w:w="7003" w:type="dxa"/>
            <w:tcBorders>
              <w:left w:val="single" w:color="000000" w:sz="4" w:space="0"/>
            </w:tcBorders>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评标委员会构成：</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人，其中采购人代表</w:t>
            </w:r>
            <w:r>
              <w:rPr>
                <w:rFonts w:hint="eastAsia" w:ascii="宋体" w:hAnsi="宋体" w:eastAsia="宋体" w:cs="宋体"/>
                <w:color w:val="auto"/>
                <w:sz w:val="24"/>
                <w:szCs w:val="24"/>
                <w:u w:val="single"/>
                <w:lang w:val="en-US" w:eastAsia="zh-CN"/>
              </w:rPr>
              <w:t xml:space="preserve"> 1 </w:t>
            </w:r>
            <w:r>
              <w:rPr>
                <w:rFonts w:hint="eastAsia" w:ascii="宋体" w:hAnsi="宋体" w:eastAsia="宋体" w:cs="宋体"/>
                <w:color w:val="auto"/>
                <w:sz w:val="24"/>
                <w:szCs w:val="24"/>
                <w:lang w:val="en-US" w:eastAsia="zh-CN"/>
              </w:rPr>
              <w:t>人，专家</w:t>
            </w:r>
            <w:r>
              <w:rPr>
                <w:rFonts w:hint="eastAsia" w:ascii="宋体" w:hAnsi="宋体" w:eastAsia="宋体" w:cs="宋体"/>
                <w:color w:val="auto"/>
                <w:sz w:val="24"/>
                <w:szCs w:val="24"/>
                <w:u w:val="single"/>
                <w:lang w:val="en-US" w:eastAsia="zh-CN"/>
              </w:rPr>
              <w:t xml:space="preserve"> 4 </w:t>
            </w:r>
            <w:r>
              <w:rPr>
                <w:rFonts w:hint="eastAsia" w:ascii="宋体" w:hAnsi="宋体" w:eastAsia="宋体" w:cs="宋体"/>
                <w:color w:val="auto"/>
                <w:sz w:val="24"/>
                <w:szCs w:val="24"/>
                <w:lang w:val="en-US" w:eastAsia="zh-CN"/>
              </w:rPr>
              <w:t>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评标专家确定方式：随机抽取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856" w:type="dxa"/>
            <w:vMerge w:val="restart"/>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2218" w:type="dxa"/>
            <w:vMerge w:val="restart"/>
            <w:tcBorders>
              <w:right w:val="single" w:color="000000" w:sz="4" w:space="0"/>
            </w:tcBorders>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相关政策</w:t>
            </w:r>
          </w:p>
        </w:tc>
        <w:tc>
          <w:tcPr>
            <w:tcW w:w="7003" w:type="dxa"/>
            <w:tcBorders>
              <w:left w:val="single" w:color="000000" w:sz="4" w:space="0"/>
            </w:tcBorders>
            <w:noWrap w:val="0"/>
            <w:vAlign w:val="center"/>
          </w:tcPr>
          <w:p>
            <w:pPr>
              <w:pStyle w:val="63"/>
              <w:keepNext w:val="0"/>
              <w:keepLines w:val="0"/>
              <w:pageBreakBefore w:val="0"/>
              <w:widowControl w:val="0"/>
              <w:kinsoku/>
              <w:wordWrap/>
              <w:overflowPunct/>
              <w:topLinePunct w:val="0"/>
              <w:autoSpaceDE w:val="0"/>
              <w:autoSpaceDN w:val="0"/>
              <w:bidi w:val="0"/>
              <w:adjustRightInd/>
              <w:snapToGrid/>
              <w:spacing w:line="400" w:lineRule="exact"/>
              <w:ind w:left="5" w:leftChars="0" w:right="-15" w:rightChars="0"/>
              <w:jc w:val="both"/>
              <w:textAlignment w:val="auto"/>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sz w:val="24"/>
                <w:szCs w:val="24"/>
                <w:lang w:eastAsia="zh-CN"/>
              </w:rPr>
              <w:t>根据《政府采购促进中小企业发展管理办法》（财库〔2020〕46号）的有关规定，在谈判过程中，给与“小型、微型企业”</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%的价格扣除，用扣除后的价格参与评审（须提供小型和微型企业声明函原件, 并提供相关佐证材料，未能提供的或提供不全的，将不作为</w:t>
            </w:r>
            <w:r>
              <w:rPr>
                <w:rFonts w:hint="eastAsia" w:ascii="宋体" w:hAnsi="宋体" w:eastAsia="宋体" w:cs="宋体"/>
                <w:color w:val="auto"/>
                <w:sz w:val="24"/>
                <w:szCs w:val="24"/>
              </w:rPr>
              <w:t>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856" w:type="dxa"/>
            <w:vMerge w:val="continue"/>
            <w:noWrap w:val="0"/>
            <w:vAlign w:val="center"/>
          </w:tcPr>
          <w:p>
            <w:pPr>
              <w:spacing w:line="280" w:lineRule="exact"/>
              <w:jc w:val="center"/>
              <w:rPr>
                <w:rFonts w:hint="eastAsia" w:ascii="宋体" w:hAnsi="宋体" w:eastAsia="宋体" w:cs="宋体"/>
                <w:color w:val="auto"/>
                <w:sz w:val="24"/>
                <w:szCs w:val="24"/>
                <w:lang w:val="en-US" w:eastAsia="zh-CN"/>
              </w:rPr>
            </w:pPr>
          </w:p>
        </w:tc>
        <w:tc>
          <w:tcPr>
            <w:tcW w:w="2218" w:type="dxa"/>
            <w:vMerge w:val="continue"/>
            <w:tcBorders>
              <w:right w:val="single" w:color="000000" w:sz="4" w:space="0"/>
            </w:tcBorders>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val="en-US" w:eastAsia="zh-CN"/>
              </w:rPr>
            </w:pPr>
          </w:p>
        </w:tc>
        <w:tc>
          <w:tcPr>
            <w:tcW w:w="7003" w:type="dxa"/>
            <w:tcBorders>
              <w:left w:val="single" w:color="000000" w:sz="4" w:space="0"/>
            </w:tcBorders>
            <w:noWrap w:val="0"/>
            <w:vAlign w:val="center"/>
          </w:tcPr>
          <w:p>
            <w:pPr>
              <w:pStyle w:val="63"/>
              <w:keepNext w:val="0"/>
              <w:keepLines w:val="0"/>
              <w:pageBreakBefore w:val="0"/>
              <w:widowControl w:val="0"/>
              <w:kinsoku/>
              <w:wordWrap/>
              <w:overflowPunct/>
              <w:topLinePunct w:val="0"/>
              <w:bidi w:val="0"/>
              <w:snapToGrid/>
              <w:spacing w:before="137" w:line="400" w:lineRule="exact"/>
              <w:ind w:left="5" w:leftChars="0" w:right="-15" w:rightChars="0" w:firstLine="2" w:firstLineChars="0"/>
              <w:textAlignment w:val="auto"/>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sz w:val="24"/>
                <w:szCs w:val="24"/>
                <w:lang w:eastAsia="zh-CN"/>
              </w:rPr>
              <w:t>根据《财政部司法部关于政府采购支持监狱企业发展有关问题的通知》[财库（2014）68号]规定：1）监狱企业视同小型、微型企业，价格给予</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%的扣除，用扣除后的价格参与评审。2）监狱企业提供了省级以上监狱管理局、戒毒管理局（含新疆生产建设兵团）出具的属于监狱企业的证明文件，才能按第1）条的规定进行价格扣除。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856" w:type="dxa"/>
            <w:vMerge w:val="continue"/>
            <w:noWrap w:val="0"/>
            <w:vAlign w:val="center"/>
          </w:tcPr>
          <w:p>
            <w:pPr>
              <w:spacing w:line="280" w:lineRule="exact"/>
              <w:jc w:val="center"/>
              <w:rPr>
                <w:rFonts w:hint="eastAsia" w:ascii="宋体" w:hAnsi="宋体" w:eastAsia="宋体" w:cs="宋体"/>
                <w:color w:val="auto"/>
                <w:sz w:val="24"/>
                <w:szCs w:val="24"/>
                <w:lang w:val="en-US" w:eastAsia="zh-CN"/>
              </w:rPr>
            </w:pPr>
          </w:p>
        </w:tc>
        <w:tc>
          <w:tcPr>
            <w:tcW w:w="2218" w:type="dxa"/>
            <w:vMerge w:val="continue"/>
            <w:tcBorders>
              <w:right w:val="single" w:color="000000" w:sz="4" w:space="0"/>
            </w:tcBorders>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lang w:val="en-US" w:eastAsia="zh-CN"/>
              </w:rPr>
            </w:pPr>
          </w:p>
        </w:tc>
        <w:tc>
          <w:tcPr>
            <w:tcW w:w="7003" w:type="dxa"/>
            <w:tcBorders>
              <w:left w:val="single" w:color="000000" w:sz="4" w:space="0"/>
            </w:tcBorders>
            <w:noWrap w:val="0"/>
            <w:vAlign w:val="center"/>
          </w:tcPr>
          <w:p>
            <w:pPr>
              <w:pStyle w:val="63"/>
              <w:keepNext w:val="0"/>
              <w:keepLines w:val="0"/>
              <w:pageBreakBefore w:val="0"/>
              <w:widowControl w:val="0"/>
              <w:kinsoku/>
              <w:wordWrap/>
              <w:overflowPunct/>
              <w:topLinePunct w:val="0"/>
              <w:bidi w:val="0"/>
              <w:snapToGrid/>
              <w:spacing w:before="137" w:line="400" w:lineRule="exact"/>
              <w:ind w:left="5" w:leftChars="0" w:right="-15" w:rightChars="0" w:firstLine="2" w:firstLineChars="0"/>
              <w:textAlignment w:val="auto"/>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sz w:val="24"/>
                <w:szCs w:val="24"/>
                <w:lang w:eastAsia="zh-CN"/>
              </w:rPr>
              <w:t>根据《财政部 民政部 中国残疾人联合会关于促进残疾人就业政府采购政策的通知》（财库〔2017〕141号）规定：在政府采购活动中，残疾人福利性单位视同小型、微型企业，价格给予</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%的扣除，用扣除后的价格参与评审。投标人属于残疾人福利性单位的，根据《财政部 民政部 中国残疾人联合会关于促进残疾人就业政府采购政策的通知》（财库〔2017〕141号）要求提交《残疾人福利性单位声明函》原件。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56" w:type="dxa"/>
            <w:noWrap w:val="0"/>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2218" w:type="dxa"/>
            <w:tcBorders>
              <w:right w:val="single" w:color="000000" w:sz="4" w:space="0"/>
            </w:tcBorders>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定义</w:t>
            </w:r>
          </w:p>
        </w:tc>
        <w:tc>
          <w:tcPr>
            <w:tcW w:w="7003" w:type="dxa"/>
            <w:tcBorders>
              <w:left w:val="single" w:color="000000" w:sz="4" w:space="0"/>
            </w:tcBorders>
            <w:noWrap w:val="0"/>
            <w:vAlign w:val="center"/>
          </w:tcPr>
          <w:p>
            <w:pPr>
              <w:pStyle w:val="63"/>
              <w:keepNext w:val="0"/>
              <w:keepLines w:val="0"/>
              <w:pageBreakBefore w:val="0"/>
              <w:widowControl w:val="0"/>
              <w:kinsoku/>
              <w:wordWrap/>
              <w:overflowPunct/>
              <w:topLinePunct w:val="0"/>
              <w:bidi w:val="0"/>
              <w:snapToGrid/>
              <w:spacing w:before="137" w:line="400" w:lineRule="exact"/>
              <w:ind w:left="5" w:leftChars="0" w:right="-15" w:rightChars="0" w:firstLine="2"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本项目行业划分为</w:t>
            </w:r>
            <w:r>
              <w:rPr>
                <w:rFonts w:hint="eastAsia" w:ascii="宋体" w:hAnsi="宋体" w:eastAsia="宋体" w:cs="宋体"/>
                <w:color w:val="auto"/>
                <w:sz w:val="24"/>
                <w:szCs w:val="24"/>
                <w:lang w:eastAsia="zh-CN"/>
              </w:rPr>
              <w:t>零售业；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77" w:type="dxa"/>
            <w:gridSpan w:val="3"/>
            <w:noWrap w:val="0"/>
            <w:vAlign w:val="center"/>
          </w:tcPr>
          <w:p>
            <w:pPr>
              <w:pStyle w:val="63"/>
              <w:keepNext w:val="0"/>
              <w:keepLines w:val="0"/>
              <w:pageBreakBefore w:val="0"/>
              <w:widowControl w:val="0"/>
              <w:kinsoku/>
              <w:wordWrap/>
              <w:overflowPunct/>
              <w:topLinePunct w:val="0"/>
              <w:bidi w:val="0"/>
              <w:snapToGrid/>
              <w:spacing w:before="137" w:line="400" w:lineRule="exact"/>
              <w:ind w:left="5" w:leftChars="0" w:right="-15" w:rightChars="0" w:firstLine="2"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856" w:type="dxa"/>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23</w:t>
            </w:r>
          </w:p>
        </w:tc>
        <w:tc>
          <w:tcPr>
            <w:tcW w:w="2218" w:type="dxa"/>
            <w:tcBorders>
              <w:right w:val="single" w:color="000000" w:sz="4"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投标文件解密</w:t>
            </w: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时间</w:t>
            </w:r>
          </w:p>
        </w:tc>
        <w:tc>
          <w:tcPr>
            <w:tcW w:w="7003" w:type="dxa"/>
            <w:tcBorders>
              <w:left w:val="single" w:color="000000" w:sz="4" w:space="0"/>
            </w:tcBorders>
            <w:noWrap w:val="0"/>
            <w:vAlign w:val="center"/>
          </w:tcPr>
          <w:p>
            <w:pP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投标文件解密时间30分钟；开标前需投标单位用CA证书登录政采云平台开标大厅签到，在30分钟解密时间内输入CA证书PIN码解密投标文件。在30分钟解密时间内未进行解密的投标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56" w:type="dxa"/>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24</w:t>
            </w:r>
          </w:p>
        </w:tc>
        <w:tc>
          <w:tcPr>
            <w:tcW w:w="2218" w:type="dxa"/>
            <w:tcBorders>
              <w:right w:val="single" w:color="000000"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供应商报价CA签字确认</w:t>
            </w:r>
          </w:p>
        </w:tc>
        <w:tc>
          <w:tcPr>
            <w:tcW w:w="7003" w:type="dxa"/>
            <w:tcBorders>
              <w:left w:val="single" w:color="000000" w:sz="4" w:space="0"/>
            </w:tcBorders>
            <w:noWrap w:val="0"/>
            <w:vAlign w:val="center"/>
          </w:tcPr>
          <w:p>
            <w:pP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报价文件开启后将开启签字时段，供应商须在30分钟内用CA证书对报价进行签字确认，确认完成后不得离开；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856" w:type="dxa"/>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25</w:t>
            </w:r>
          </w:p>
        </w:tc>
        <w:tc>
          <w:tcPr>
            <w:tcW w:w="2218" w:type="dxa"/>
            <w:tcBorders>
              <w:right w:val="single" w:color="000000"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备注</w:t>
            </w:r>
          </w:p>
        </w:tc>
        <w:tc>
          <w:tcPr>
            <w:tcW w:w="7003" w:type="dxa"/>
            <w:tcBorders>
              <w:left w:val="single" w:color="000000" w:sz="4" w:space="0"/>
            </w:tcBorders>
            <w:noWrap w:val="0"/>
            <w:vAlign w:val="center"/>
          </w:tcPr>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1.本项目采用政采云平台电子招投标，开标前应由供应商CA证书登录政采云平台提交投标文件，开标无需提供纸质版投标文件，请忽略本采购文件中纸质版标书制作及现场开标相关要求。</w:t>
            </w:r>
          </w:p>
          <w:p>
            <w:pP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2.本项目采用政采云平台电子招投标，请各供应商提前登录政采云平台，并保持政采云平台在线，开标结束前不要离开，做好投标文件解密、报价签字确认、对评标过程中投标文件的答疑澄清等工作。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9" w:hRule="atLeast"/>
          <w:jc w:val="center"/>
        </w:trPr>
        <w:tc>
          <w:tcPr>
            <w:tcW w:w="856" w:type="dxa"/>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26</w:t>
            </w:r>
          </w:p>
        </w:tc>
        <w:tc>
          <w:tcPr>
            <w:tcW w:w="2218" w:type="dxa"/>
            <w:tcBorders>
              <w:right w:val="single" w:color="000000" w:sz="4" w:space="0"/>
            </w:tcBorders>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特殊说明</w:t>
            </w:r>
          </w:p>
        </w:tc>
        <w:tc>
          <w:tcPr>
            <w:tcW w:w="7003" w:type="dxa"/>
            <w:tcBorders>
              <w:left w:val="single" w:color="000000" w:sz="4" w:space="0"/>
            </w:tcBorders>
            <w:noWrap w:val="0"/>
            <w:vAlign w:val="center"/>
          </w:tcPr>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tc>
      </w:tr>
    </w:tbl>
    <w:p>
      <w:pPr>
        <w:spacing w:line="440" w:lineRule="exact"/>
        <w:rPr>
          <w:rFonts w:hint="eastAsia" w:ascii="宋体" w:hAnsi="宋体" w:cs="宋体"/>
          <w:color w:val="auto"/>
        </w:rPr>
      </w:pPr>
    </w:p>
    <w:p>
      <w:pPr>
        <w:spacing w:line="440" w:lineRule="exact"/>
        <w:rPr>
          <w:color w:val="auto"/>
        </w:rPr>
      </w:pPr>
      <w:r>
        <w:rPr>
          <w:rFonts w:hint="eastAsia" w:ascii="宋体" w:hAnsi="宋体" w:cs="宋体"/>
          <w:color w:val="auto"/>
        </w:rPr>
        <w:t>注：招标文件中若有和前附表不一致时以前附表为准。</w:t>
      </w:r>
    </w:p>
    <w:p>
      <w:pPr>
        <w:pStyle w:val="6"/>
        <w:rPr>
          <w:color w:val="auto"/>
        </w:rPr>
      </w:pPr>
    </w:p>
    <w:p>
      <w:pPr>
        <w:rPr>
          <w:rFonts w:hint="eastAsia" w:ascii="宋体" w:hAnsi="宋体" w:cs="宋体"/>
          <w:b/>
          <w:color w:val="auto"/>
          <w:sz w:val="28"/>
          <w:szCs w:val="28"/>
        </w:rPr>
      </w:pPr>
      <w:r>
        <w:rPr>
          <w:rFonts w:hint="eastAsia" w:ascii="宋体" w:hAnsi="宋体" w:cs="宋体"/>
          <w:b/>
          <w:color w:val="auto"/>
          <w:sz w:val="28"/>
          <w:szCs w:val="28"/>
        </w:rPr>
        <w:br w:type="page"/>
      </w:r>
    </w:p>
    <w:p>
      <w:pPr>
        <w:spacing w:line="440" w:lineRule="exact"/>
        <w:ind w:firstLine="3935" w:firstLineChars="1400"/>
        <w:rPr>
          <w:rFonts w:ascii="宋体" w:cs="宋体"/>
          <w:b/>
          <w:color w:val="auto"/>
          <w:sz w:val="28"/>
          <w:szCs w:val="28"/>
        </w:rPr>
      </w:pPr>
      <w:r>
        <w:rPr>
          <w:rFonts w:hint="eastAsia" w:ascii="宋体" w:hAnsi="宋体" w:cs="宋体"/>
          <w:b/>
          <w:color w:val="auto"/>
          <w:sz w:val="28"/>
          <w:szCs w:val="28"/>
        </w:rPr>
        <w:t>一、总则</w:t>
      </w:r>
    </w:p>
    <w:p>
      <w:pPr>
        <w:spacing w:line="360" w:lineRule="auto"/>
        <w:rPr>
          <w:rFonts w:ascii="宋体" w:hAnsi="宋体" w:cs="宋体"/>
          <w:b/>
          <w:color w:val="auto"/>
          <w:sz w:val="24"/>
          <w:szCs w:val="24"/>
        </w:rPr>
      </w:pPr>
      <w:r>
        <w:rPr>
          <w:rFonts w:hint="eastAsia" w:ascii="宋体" w:hAnsi="宋体" w:cs="宋体"/>
          <w:b/>
          <w:color w:val="auto"/>
          <w:sz w:val="24"/>
          <w:szCs w:val="24"/>
        </w:rPr>
        <w:t>1、适用范围</w:t>
      </w:r>
    </w:p>
    <w:p>
      <w:pPr>
        <w:tabs>
          <w:tab w:val="left" w:pos="735"/>
          <w:tab w:val="left" w:pos="1254"/>
        </w:tabs>
        <w:spacing w:line="360" w:lineRule="auto"/>
        <w:rPr>
          <w:color w:val="auto"/>
          <w:sz w:val="24"/>
        </w:rPr>
      </w:pPr>
      <w:r>
        <w:rPr>
          <w:rFonts w:hint="eastAsia" w:hAnsi="宋体"/>
          <w:color w:val="auto"/>
          <w:sz w:val="24"/>
        </w:rPr>
        <w:t>1.1.1</w:t>
      </w:r>
      <w:r>
        <w:rPr>
          <w:rFonts w:hAnsi="宋体"/>
          <w:color w:val="auto"/>
          <w:sz w:val="24"/>
        </w:rPr>
        <w:t>依据《中华人民共和国政府采购法》、《中华人民共和国招标投标法》</w:t>
      </w:r>
      <w:r>
        <w:rPr>
          <w:rFonts w:hint="eastAsia" w:hAnsi="宋体"/>
          <w:color w:val="auto"/>
          <w:sz w:val="24"/>
        </w:rPr>
        <w:t>、《政府采购促进中小企业发展暂行办法》</w:t>
      </w:r>
      <w:r>
        <w:rPr>
          <w:rFonts w:hAnsi="宋体"/>
          <w:color w:val="auto"/>
          <w:sz w:val="24"/>
        </w:rPr>
        <w:t>等有关法律法规制定本须知。</w:t>
      </w:r>
    </w:p>
    <w:p>
      <w:pPr>
        <w:tabs>
          <w:tab w:val="left" w:pos="735"/>
          <w:tab w:val="left" w:pos="1254"/>
        </w:tabs>
        <w:spacing w:line="360" w:lineRule="auto"/>
        <w:rPr>
          <w:color w:val="auto"/>
          <w:sz w:val="24"/>
        </w:rPr>
      </w:pPr>
      <w:r>
        <w:rPr>
          <w:rFonts w:hint="eastAsia" w:hAnsi="宋体"/>
          <w:color w:val="auto"/>
          <w:sz w:val="24"/>
        </w:rPr>
        <w:t>1.1.2</w:t>
      </w:r>
      <w:r>
        <w:rPr>
          <w:rFonts w:hAnsi="宋体"/>
          <w:color w:val="auto"/>
          <w:sz w:val="24"/>
        </w:rPr>
        <w:t>采购人、</w:t>
      </w:r>
      <w:r>
        <w:rPr>
          <w:rFonts w:hint="eastAsia" w:hAnsi="宋体"/>
          <w:color w:val="auto"/>
          <w:sz w:val="24"/>
        </w:rPr>
        <w:t>采购代理机构</w:t>
      </w:r>
      <w:r>
        <w:rPr>
          <w:rFonts w:hAnsi="宋体"/>
          <w:color w:val="auto"/>
          <w:sz w:val="24"/>
        </w:rPr>
        <w:t>、投标人及各方当事人适用本须知。</w:t>
      </w:r>
    </w:p>
    <w:p>
      <w:pPr>
        <w:spacing w:line="360" w:lineRule="auto"/>
        <w:rPr>
          <w:rFonts w:ascii="宋体" w:hAnsi="宋体" w:cs="宋体"/>
          <w:b/>
          <w:color w:val="auto"/>
          <w:sz w:val="24"/>
          <w:szCs w:val="24"/>
        </w:rPr>
      </w:pPr>
      <w:r>
        <w:rPr>
          <w:rFonts w:hint="eastAsia" w:ascii="宋体" w:hAnsi="宋体" w:cs="宋体"/>
          <w:b/>
          <w:color w:val="auto"/>
          <w:sz w:val="24"/>
          <w:szCs w:val="24"/>
        </w:rPr>
        <w:t>1.2、合格的投标人</w:t>
      </w:r>
    </w:p>
    <w:p>
      <w:pPr>
        <w:spacing w:line="360" w:lineRule="auto"/>
        <w:rPr>
          <w:rFonts w:ascii="宋体" w:hAnsi="宋体" w:cs="宋体"/>
          <w:color w:val="auto"/>
          <w:sz w:val="24"/>
          <w:szCs w:val="24"/>
        </w:rPr>
      </w:pPr>
      <w:r>
        <w:rPr>
          <w:rFonts w:hint="eastAsia" w:ascii="宋体" w:hAnsi="宋体" w:cs="宋体"/>
          <w:color w:val="auto"/>
          <w:sz w:val="24"/>
          <w:szCs w:val="24"/>
        </w:rPr>
        <w:t>1.2.1、满足《中华人民共和国政府采购法》第二十二条；</w:t>
      </w:r>
    </w:p>
    <w:p>
      <w:pPr>
        <w:spacing w:line="360" w:lineRule="auto"/>
        <w:rPr>
          <w:rFonts w:ascii="宋体" w:hAnsi="宋体" w:cs="宋体"/>
          <w:color w:val="auto"/>
          <w:sz w:val="24"/>
          <w:szCs w:val="24"/>
        </w:rPr>
      </w:pPr>
      <w:r>
        <w:rPr>
          <w:rFonts w:hint="eastAsia" w:ascii="宋体" w:hAnsi="宋体" w:cs="宋体"/>
          <w:color w:val="auto"/>
          <w:sz w:val="24"/>
          <w:szCs w:val="24"/>
        </w:rPr>
        <w:t>1.2.2、投标企业须有相应经营范围；</w:t>
      </w:r>
    </w:p>
    <w:p>
      <w:pPr>
        <w:spacing w:line="360" w:lineRule="auto"/>
        <w:rPr>
          <w:rFonts w:ascii="宋体" w:hAnsi="宋体" w:cs="宋体"/>
          <w:color w:val="auto"/>
          <w:sz w:val="24"/>
          <w:szCs w:val="24"/>
        </w:rPr>
      </w:pPr>
      <w:r>
        <w:rPr>
          <w:rFonts w:hint="eastAsia" w:ascii="宋体" w:hAnsi="宋体" w:cs="宋体"/>
          <w:color w:val="auto"/>
          <w:sz w:val="24"/>
          <w:szCs w:val="24"/>
        </w:rPr>
        <w:t>1.2.3、投标企业须具有“三证合一”的营业执照；</w:t>
      </w:r>
    </w:p>
    <w:p>
      <w:pPr>
        <w:spacing w:line="360" w:lineRule="auto"/>
        <w:rPr>
          <w:rFonts w:ascii="宋体" w:hAnsi="宋体" w:cs="宋体"/>
          <w:color w:val="auto"/>
          <w:sz w:val="24"/>
          <w:szCs w:val="24"/>
        </w:rPr>
      </w:pPr>
      <w:r>
        <w:rPr>
          <w:rFonts w:hint="eastAsia" w:ascii="宋体" w:hAnsi="宋体" w:cs="宋体"/>
          <w:color w:val="auto"/>
          <w:sz w:val="24"/>
          <w:szCs w:val="24"/>
        </w:rPr>
        <w:t xml:space="preserve">1.2.4、法人应携带《法定代表人身份证明》及身份证原件，委托代理人应携带《法人代表授权委托书》、《法定代表人身份证明》及身份证原件； </w:t>
      </w:r>
    </w:p>
    <w:p>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1.2.5、具备履行合同所必需的专业技术能力的证明材料复印件，即如投标人为非生产商</w:t>
      </w:r>
      <w:r>
        <w:rPr>
          <w:rFonts w:hint="eastAsia" w:ascii="宋体" w:hAnsi="宋体" w:cs="宋体"/>
          <w:color w:val="auto"/>
          <w:sz w:val="24"/>
          <w:szCs w:val="24"/>
          <w:lang w:eastAsia="zh-CN"/>
        </w:rPr>
        <w:t>；企业近三月的社保缴费清单及明细（含授权委托人社保）近一年的财务审计报告或财务报表；投标保证金收据；</w:t>
      </w:r>
    </w:p>
    <w:p>
      <w:pPr>
        <w:spacing w:line="360" w:lineRule="auto"/>
        <w:jc w:val="left"/>
        <w:rPr>
          <w:rFonts w:ascii="宋体" w:hAnsi="宋体" w:cs="宋体"/>
          <w:color w:val="auto"/>
          <w:sz w:val="24"/>
          <w:szCs w:val="24"/>
        </w:rPr>
      </w:pPr>
      <w:r>
        <w:rPr>
          <w:rFonts w:hint="eastAsia" w:ascii="宋体" w:hAnsi="宋体" w:cs="宋体"/>
          <w:color w:val="auto"/>
          <w:sz w:val="24"/>
          <w:szCs w:val="24"/>
        </w:rPr>
        <w:t>1.2.6、凡拟参加本次招标项目的投标人，如在“信用中国”网站（www.creditchina.gov.cn）、</w:t>
      </w:r>
      <w:r>
        <w:rPr>
          <w:rFonts w:hint="eastAsia" w:ascii="宋体" w:hAnsi="宋体" w:cs="宋体"/>
          <w:color w:val="auto"/>
          <w:sz w:val="24"/>
          <w:szCs w:val="24"/>
          <w:lang w:eastAsia="zh-CN"/>
        </w:rPr>
        <w:t>“中国政府采购网”</w:t>
      </w:r>
      <w:r>
        <w:rPr>
          <w:rFonts w:hint="eastAsia" w:ascii="宋体" w:hAnsi="宋体" w:cs="宋体"/>
          <w:color w:val="auto"/>
          <w:sz w:val="24"/>
          <w:szCs w:val="24"/>
        </w:rPr>
        <w:t>（www.ccgp.gov.cn）被列入失信被执行人、重大税收违法案件当事人名单、政府采购严重违法失信行为记录名单的、经营异常名录的、有行贿受贿犯罪记录(尚在处罚期内)的将拒绝其参本次政府采购活动。企业须提供本单位近3年（截止公告发布前）在“信用中国”网站（www.creditchina.gov.cn）、</w:t>
      </w:r>
      <w:r>
        <w:rPr>
          <w:rFonts w:hint="eastAsia" w:ascii="宋体" w:hAnsi="宋体" w:cs="宋体"/>
          <w:color w:val="auto"/>
          <w:sz w:val="24"/>
          <w:szCs w:val="24"/>
          <w:lang w:eastAsia="zh-CN"/>
        </w:rPr>
        <w:t>“中国政府采购网”</w:t>
      </w:r>
      <w:r>
        <w:rPr>
          <w:rFonts w:hint="eastAsia" w:ascii="宋体" w:hAnsi="宋体" w:cs="宋体"/>
          <w:color w:val="auto"/>
          <w:sz w:val="24"/>
          <w:szCs w:val="24"/>
        </w:rPr>
        <w:t>（www.ccgp.gov.cn）查询单位、法定代表人）已公布的信用记录查询截图；</w:t>
      </w:r>
    </w:p>
    <w:p>
      <w:pPr>
        <w:spacing w:line="360" w:lineRule="auto"/>
        <w:rPr>
          <w:rFonts w:ascii="宋体" w:hAnsi="宋体" w:cs="宋体"/>
          <w:color w:val="auto"/>
          <w:sz w:val="24"/>
          <w:szCs w:val="24"/>
        </w:rPr>
      </w:pPr>
      <w:r>
        <w:rPr>
          <w:rFonts w:hint="eastAsia" w:ascii="宋体" w:hAnsi="宋体" w:cs="宋体"/>
          <w:color w:val="auto"/>
          <w:sz w:val="24"/>
          <w:szCs w:val="24"/>
        </w:rPr>
        <w:t>1.2.7、本项目不接受联合体投标。</w:t>
      </w:r>
    </w:p>
    <w:p>
      <w:pPr>
        <w:spacing w:line="360" w:lineRule="auto"/>
        <w:rPr>
          <w:rFonts w:ascii="宋体" w:hAnsi="宋体" w:cs="宋体"/>
          <w:color w:val="auto"/>
          <w:sz w:val="24"/>
          <w:szCs w:val="24"/>
        </w:rPr>
      </w:pPr>
      <w:r>
        <w:rPr>
          <w:rFonts w:hint="eastAsia" w:ascii="宋体" w:hAnsi="宋体" w:cs="宋体"/>
          <w:color w:val="auto"/>
          <w:sz w:val="24"/>
          <w:szCs w:val="24"/>
        </w:rPr>
        <w:t>1.2.</w:t>
      </w:r>
      <w:r>
        <w:rPr>
          <w:rFonts w:hint="eastAsia" w:ascii="宋体" w:hAnsi="宋体" w:cs="宋体"/>
          <w:color w:val="auto"/>
          <w:sz w:val="24"/>
          <w:szCs w:val="24"/>
          <w:lang w:val="en-US" w:eastAsia="zh-CN"/>
        </w:rPr>
        <w:t>8</w:t>
      </w:r>
      <w:r>
        <w:rPr>
          <w:rFonts w:hint="eastAsia" w:ascii="宋体" w:hAnsi="宋体" w:cs="宋体"/>
          <w:color w:val="auto"/>
          <w:sz w:val="24"/>
          <w:szCs w:val="24"/>
        </w:rPr>
        <w:t>、投标人在本次招标活动中，必须遵守《中华人民共和国政府采购法》的规定。</w:t>
      </w:r>
    </w:p>
    <w:p>
      <w:pPr>
        <w:spacing w:line="280" w:lineRule="exact"/>
        <w:rPr>
          <w:rFonts w:ascii="宋体" w:hAnsi="宋体" w:cs="宋体"/>
          <w:b/>
          <w:color w:val="auto"/>
          <w:sz w:val="24"/>
          <w:szCs w:val="24"/>
        </w:rPr>
      </w:pPr>
      <w:r>
        <w:rPr>
          <w:rFonts w:hint="eastAsia" w:ascii="宋体" w:hAnsi="宋体" w:cs="宋体"/>
          <w:b/>
          <w:color w:val="auto"/>
          <w:sz w:val="24"/>
          <w:szCs w:val="24"/>
        </w:rPr>
        <w:t>1.3、定义</w:t>
      </w:r>
    </w:p>
    <w:p>
      <w:pPr>
        <w:tabs>
          <w:tab w:val="left" w:pos="735"/>
          <w:tab w:val="left" w:pos="1254"/>
        </w:tabs>
        <w:spacing w:line="360" w:lineRule="auto"/>
        <w:rPr>
          <w:color w:val="auto"/>
          <w:sz w:val="24"/>
        </w:rPr>
      </w:pPr>
      <w:r>
        <w:rPr>
          <w:rFonts w:hint="eastAsia" w:hAnsi="宋体"/>
          <w:color w:val="auto"/>
          <w:sz w:val="24"/>
        </w:rPr>
        <w:t>1.3.1</w:t>
      </w:r>
      <w:r>
        <w:rPr>
          <w:rFonts w:hAnsi="宋体"/>
          <w:color w:val="auto"/>
          <w:sz w:val="24"/>
        </w:rPr>
        <w:t>采购人：是指</w:t>
      </w:r>
      <w:r>
        <w:rPr>
          <w:rFonts w:hint="eastAsia" w:hAnsi="宋体"/>
          <w:b/>
          <w:bCs/>
          <w:color w:val="auto"/>
          <w:sz w:val="24"/>
          <w:lang w:eastAsia="zh-CN"/>
        </w:rPr>
        <w:t>库车市妇幼保健院</w:t>
      </w:r>
      <w:r>
        <w:rPr>
          <w:rFonts w:hAnsi="宋体"/>
          <w:color w:val="auto"/>
          <w:sz w:val="24"/>
        </w:rPr>
        <w:t>。</w:t>
      </w:r>
    </w:p>
    <w:p>
      <w:pPr>
        <w:tabs>
          <w:tab w:val="left" w:pos="735"/>
          <w:tab w:val="left" w:pos="1254"/>
        </w:tabs>
        <w:spacing w:line="360" w:lineRule="auto"/>
        <w:rPr>
          <w:color w:val="auto"/>
          <w:sz w:val="24"/>
        </w:rPr>
      </w:pPr>
      <w:r>
        <w:rPr>
          <w:rFonts w:hint="eastAsia" w:hAnsi="宋体"/>
          <w:color w:val="auto"/>
          <w:sz w:val="24"/>
        </w:rPr>
        <w:t>1.3.2采购代理机构</w:t>
      </w:r>
      <w:r>
        <w:rPr>
          <w:rFonts w:hAnsi="宋体"/>
          <w:color w:val="auto"/>
          <w:sz w:val="24"/>
        </w:rPr>
        <w:t>：是指</w:t>
      </w:r>
      <w:r>
        <w:rPr>
          <w:rFonts w:hint="eastAsia" w:hAnsi="宋体"/>
          <w:b/>
          <w:bCs/>
          <w:color w:val="auto"/>
          <w:sz w:val="24"/>
          <w:szCs w:val="22"/>
          <w:lang w:eastAsia="zh-CN"/>
        </w:rPr>
        <w:t>新疆众联建业工程项目管理有限公司</w:t>
      </w:r>
      <w:r>
        <w:rPr>
          <w:rFonts w:hAnsi="宋体"/>
          <w:color w:val="auto"/>
          <w:sz w:val="24"/>
        </w:rPr>
        <w:t>。</w:t>
      </w:r>
    </w:p>
    <w:p>
      <w:pPr>
        <w:tabs>
          <w:tab w:val="left" w:pos="735"/>
          <w:tab w:val="left" w:pos="1254"/>
        </w:tabs>
        <w:spacing w:line="360" w:lineRule="auto"/>
        <w:rPr>
          <w:color w:val="auto"/>
          <w:sz w:val="24"/>
        </w:rPr>
      </w:pPr>
      <w:r>
        <w:rPr>
          <w:rFonts w:hint="eastAsia" w:hAnsi="宋体"/>
          <w:color w:val="auto"/>
          <w:sz w:val="24"/>
        </w:rPr>
        <w:t>1.3.3投标人</w:t>
      </w:r>
      <w:r>
        <w:rPr>
          <w:rFonts w:hAnsi="宋体"/>
          <w:color w:val="auto"/>
          <w:sz w:val="24"/>
        </w:rPr>
        <w:t>：是指向</w:t>
      </w:r>
      <w:r>
        <w:rPr>
          <w:rFonts w:hint="eastAsia" w:hAnsi="宋体"/>
          <w:color w:val="auto"/>
          <w:sz w:val="24"/>
        </w:rPr>
        <w:t>采购代理机构</w:t>
      </w:r>
      <w:r>
        <w:rPr>
          <w:rFonts w:hAnsi="宋体"/>
          <w:color w:val="auto"/>
          <w:sz w:val="24"/>
        </w:rPr>
        <w:t>提交投标文件的</w:t>
      </w:r>
      <w:r>
        <w:rPr>
          <w:rFonts w:hAnsi="宋体"/>
          <w:b/>
          <w:bCs/>
          <w:color w:val="auto"/>
          <w:sz w:val="24"/>
        </w:rPr>
        <w:t>投标人</w:t>
      </w:r>
      <w:r>
        <w:rPr>
          <w:rFonts w:hint="eastAsia" w:hAnsi="宋体"/>
          <w:b/>
          <w:bCs/>
          <w:color w:val="auto"/>
          <w:sz w:val="24"/>
        </w:rPr>
        <w:t>（投标人一经报名应积极参加招标项目若不参加请于开标前三日向</w:t>
      </w:r>
      <w:r>
        <w:rPr>
          <w:rFonts w:hint="eastAsia" w:hAnsi="宋体"/>
          <w:b/>
          <w:bCs/>
          <w:color w:val="auto"/>
          <w:sz w:val="24"/>
          <w:szCs w:val="22"/>
          <w:lang w:eastAsia="zh-CN"/>
        </w:rPr>
        <w:t>新疆众联建业工程项目管理有限公司</w:t>
      </w:r>
      <w:r>
        <w:rPr>
          <w:rFonts w:hint="eastAsia" w:hAnsi="宋体"/>
          <w:b/>
          <w:bCs/>
          <w:color w:val="auto"/>
          <w:sz w:val="24"/>
        </w:rPr>
        <w:t>提交加盖单位公章弃标函若不提供该企业将被列入黑名单）</w:t>
      </w:r>
      <w:r>
        <w:rPr>
          <w:rFonts w:hAnsi="宋体"/>
          <w:color w:val="auto"/>
          <w:sz w:val="24"/>
        </w:rPr>
        <w:t>。</w:t>
      </w:r>
    </w:p>
    <w:p>
      <w:pPr>
        <w:tabs>
          <w:tab w:val="left" w:pos="735"/>
          <w:tab w:val="left" w:pos="1254"/>
        </w:tabs>
        <w:spacing w:line="360" w:lineRule="auto"/>
        <w:rPr>
          <w:color w:val="auto"/>
          <w:sz w:val="24"/>
        </w:rPr>
      </w:pPr>
      <w:r>
        <w:rPr>
          <w:rFonts w:hint="eastAsia" w:hAnsi="宋体"/>
          <w:color w:val="auto"/>
          <w:sz w:val="24"/>
        </w:rPr>
        <w:t>1.3.4</w:t>
      </w:r>
      <w:r>
        <w:rPr>
          <w:rFonts w:hint="eastAsia" w:hAnsi="宋体"/>
          <w:color w:val="auto"/>
          <w:sz w:val="24"/>
          <w:lang w:val="en-US" w:eastAsia="zh-CN"/>
        </w:rPr>
        <w:t>中标</w:t>
      </w:r>
      <w:r>
        <w:rPr>
          <w:rFonts w:hAnsi="宋体"/>
          <w:color w:val="auto"/>
          <w:sz w:val="24"/>
        </w:rPr>
        <w:t>人：是指经合法招、投标程序评选出来的</w:t>
      </w:r>
      <w:r>
        <w:rPr>
          <w:rFonts w:hint="eastAsia" w:hAnsi="宋体"/>
          <w:b/>
          <w:bCs/>
          <w:color w:val="auto"/>
          <w:sz w:val="24"/>
        </w:rPr>
        <w:t>投标人</w:t>
      </w:r>
      <w:r>
        <w:rPr>
          <w:rFonts w:hAnsi="宋体"/>
          <w:color w:val="auto"/>
          <w:sz w:val="24"/>
        </w:rPr>
        <w:t>。</w:t>
      </w:r>
    </w:p>
    <w:p>
      <w:pPr>
        <w:tabs>
          <w:tab w:val="left" w:pos="735"/>
          <w:tab w:val="left" w:pos="1254"/>
        </w:tabs>
        <w:spacing w:line="360" w:lineRule="auto"/>
        <w:rPr>
          <w:color w:val="auto"/>
          <w:sz w:val="24"/>
        </w:rPr>
      </w:pPr>
      <w:r>
        <w:rPr>
          <w:rFonts w:hint="eastAsia" w:hAnsi="宋体"/>
          <w:color w:val="auto"/>
          <w:sz w:val="24"/>
        </w:rPr>
        <w:t>1.3.5</w:t>
      </w:r>
      <w:r>
        <w:rPr>
          <w:rFonts w:hAnsi="宋体"/>
          <w:color w:val="auto"/>
          <w:sz w:val="24"/>
        </w:rPr>
        <w:t>货物、</w:t>
      </w:r>
      <w:r>
        <w:rPr>
          <w:rFonts w:hint="eastAsia" w:hAnsi="宋体"/>
          <w:color w:val="auto"/>
          <w:sz w:val="24"/>
        </w:rPr>
        <w:t>设备（货物）</w:t>
      </w:r>
      <w:r>
        <w:rPr>
          <w:rFonts w:hAnsi="宋体"/>
          <w:color w:val="auto"/>
          <w:sz w:val="24"/>
        </w:rPr>
        <w:t>：是指</w:t>
      </w:r>
      <w:r>
        <w:rPr>
          <w:rFonts w:hint="eastAsia" w:hAnsi="宋体"/>
          <w:color w:val="auto"/>
          <w:sz w:val="24"/>
        </w:rPr>
        <w:t>投标人</w:t>
      </w:r>
      <w:r>
        <w:rPr>
          <w:rFonts w:hAnsi="宋体"/>
          <w:color w:val="auto"/>
          <w:sz w:val="24"/>
        </w:rPr>
        <w:t>按招标文件规定，须向采购人提供的</w:t>
      </w:r>
      <w:r>
        <w:rPr>
          <w:rFonts w:hint="eastAsia" w:hAnsi="宋体"/>
          <w:color w:val="auto"/>
          <w:sz w:val="24"/>
        </w:rPr>
        <w:t>设备（货物）</w:t>
      </w:r>
      <w:r>
        <w:rPr>
          <w:rFonts w:hAnsi="宋体"/>
          <w:color w:val="auto"/>
          <w:sz w:val="24"/>
        </w:rPr>
        <w:t>、备件、工具、手册及其它技术资料和材料。</w:t>
      </w:r>
    </w:p>
    <w:p>
      <w:pPr>
        <w:tabs>
          <w:tab w:val="left" w:pos="735"/>
          <w:tab w:val="left" w:pos="1254"/>
        </w:tabs>
        <w:spacing w:line="360" w:lineRule="auto"/>
        <w:rPr>
          <w:color w:val="auto"/>
          <w:sz w:val="24"/>
        </w:rPr>
      </w:pPr>
      <w:r>
        <w:rPr>
          <w:rFonts w:hint="eastAsia" w:hAnsi="宋体"/>
          <w:color w:val="auto"/>
          <w:sz w:val="24"/>
        </w:rPr>
        <w:t>1.3.6</w:t>
      </w:r>
      <w:r>
        <w:rPr>
          <w:rFonts w:hAnsi="宋体"/>
          <w:color w:val="auto"/>
          <w:sz w:val="24"/>
        </w:rPr>
        <w:t>服务：是指招标文件规定</w:t>
      </w:r>
      <w:r>
        <w:rPr>
          <w:rFonts w:hint="eastAsia" w:hAnsi="宋体"/>
          <w:color w:val="auto"/>
          <w:sz w:val="24"/>
        </w:rPr>
        <w:t>投标人</w:t>
      </w:r>
      <w:r>
        <w:rPr>
          <w:rFonts w:hAnsi="宋体"/>
          <w:color w:val="auto"/>
          <w:sz w:val="24"/>
        </w:rPr>
        <w:t>须承担的有关服务。</w:t>
      </w:r>
    </w:p>
    <w:p>
      <w:pPr>
        <w:tabs>
          <w:tab w:val="left" w:pos="735"/>
          <w:tab w:val="left" w:pos="1254"/>
        </w:tabs>
        <w:spacing w:line="360" w:lineRule="auto"/>
        <w:rPr>
          <w:color w:val="auto"/>
          <w:sz w:val="24"/>
        </w:rPr>
      </w:pPr>
      <w:r>
        <w:rPr>
          <w:rFonts w:hint="eastAsia" w:hAnsi="宋体"/>
          <w:color w:val="auto"/>
          <w:sz w:val="24"/>
        </w:rPr>
        <w:t>1.3.7</w:t>
      </w:r>
      <w:r>
        <w:rPr>
          <w:rFonts w:hAnsi="宋体"/>
          <w:color w:val="auto"/>
          <w:sz w:val="24"/>
        </w:rPr>
        <w:t>实质性响应：是指符合采购文件的要求、条款、条件和规定，且没有重大偏离或保留。</w:t>
      </w:r>
    </w:p>
    <w:p>
      <w:pPr>
        <w:tabs>
          <w:tab w:val="left" w:pos="735"/>
          <w:tab w:val="left" w:pos="1254"/>
        </w:tabs>
        <w:spacing w:line="360" w:lineRule="auto"/>
        <w:rPr>
          <w:color w:val="auto"/>
          <w:sz w:val="24"/>
        </w:rPr>
      </w:pPr>
      <w:r>
        <w:rPr>
          <w:rFonts w:hint="eastAsia" w:hAnsi="宋体"/>
          <w:color w:val="auto"/>
          <w:sz w:val="24"/>
        </w:rPr>
        <w:t>1.3.8</w:t>
      </w:r>
      <w:r>
        <w:rPr>
          <w:rFonts w:hAnsi="宋体"/>
          <w:color w:val="auto"/>
          <w:sz w:val="24"/>
        </w:rPr>
        <w:t>重大偏离或保留：是指投标文件中影响到采购文件规定的货物和服务质量或限制了采购人的权利</w:t>
      </w:r>
      <w:r>
        <w:rPr>
          <w:color w:val="auto"/>
          <w:sz w:val="24"/>
        </w:rPr>
        <w:t>/</w:t>
      </w:r>
      <w:r>
        <w:rPr>
          <w:rFonts w:hint="eastAsia" w:hAnsi="宋体"/>
          <w:color w:val="auto"/>
          <w:sz w:val="24"/>
        </w:rPr>
        <w:t>投标人</w:t>
      </w:r>
      <w:r>
        <w:rPr>
          <w:rFonts w:hAnsi="宋体"/>
          <w:color w:val="auto"/>
          <w:sz w:val="24"/>
        </w:rPr>
        <w:t>的义务的规定，而认可该等规定偏离将影响到其他</w:t>
      </w:r>
      <w:r>
        <w:rPr>
          <w:rFonts w:hint="eastAsia" w:hAnsi="宋体"/>
          <w:color w:val="auto"/>
          <w:sz w:val="24"/>
        </w:rPr>
        <w:t>投标人</w:t>
      </w:r>
      <w:r>
        <w:rPr>
          <w:rFonts w:hAnsi="宋体"/>
          <w:color w:val="auto"/>
          <w:sz w:val="24"/>
        </w:rPr>
        <w:t>的公平竞争地位。</w:t>
      </w:r>
    </w:p>
    <w:p>
      <w:pPr>
        <w:tabs>
          <w:tab w:val="left" w:pos="735"/>
          <w:tab w:val="left" w:pos="840"/>
        </w:tabs>
        <w:spacing w:line="360" w:lineRule="auto"/>
        <w:rPr>
          <w:color w:val="auto"/>
          <w:sz w:val="24"/>
        </w:rPr>
      </w:pPr>
      <w:r>
        <w:rPr>
          <w:rFonts w:hint="eastAsia" w:hAnsi="宋体"/>
          <w:color w:val="auto"/>
          <w:sz w:val="24"/>
        </w:rPr>
        <w:t>1.3.9</w:t>
      </w:r>
      <w:r>
        <w:rPr>
          <w:rFonts w:hAnsi="宋体"/>
          <w:color w:val="auto"/>
          <w:sz w:val="24"/>
        </w:rPr>
        <w:t>投标保证金：指</w:t>
      </w:r>
      <w:r>
        <w:rPr>
          <w:rFonts w:hint="eastAsia" w:hAnsi="宋体"/>
          <w:color w:val="auto"/>
          <w:sz w:val="24"/>
        </w:rPr>
        <w:t>投标人</w:t>
      </w:r>
      <w:r>
        <w:rPr>
          <w:rFonts w:hAnsi="宋体"/>
          <w:color w:val="auto"/>
          <w:sz w:val="24"/>
        </w:rPr>
        <w:t>按照本采购文件规定向</w:t>
      </w:r>
      <w:r>
        <w:rPr>
          <w:rFonts w:hint="eastAsia" w:hAnsi="宋体"/>
          <w:color w:val="auto"/>
          <w:sz w:val="24"/>
        </w:rPr>
        <w:t>采购代理机构</w:t>
      </w:r>
      <w:r>
        <w:rPr>
          <w:rFonts w:hAnsi="宋体"/>
          <w:color w:val="auto"/>
          <w:sz w:val="24"/>
        </w:rPr>
        <w:t>或采购人提交的款项。</w:t>
      </w:r>
      <w:r>
        <w:rPr>
          <w:rFonts w:hint="eastAsia" w:hAnsi="宋体"/>
          <w:color w:val="auto"/>
          <w:sz w:val="24"/>
        </w:rPr>
        <w:t>采购代理机构</w:t>
      </w:r>
      <w:r>
        <w:rPr>
          <w:rFonts w:hAnsi="宋体"/>
          <w:color w:val="auto"/>
          <w:sz w:val="24"/>
        </w:rPr>
        <w:t>或者采购人因</w:t>
      </w:r>
      <w:r>
        <w:rPr>
          <w:rFonts w:hint="eastAsia" w:hAnsi="宋体"/>
          <w:color w:val="auto"/>
          <w:sz w:val="24"/>
        </w:rPr>
        <w:t>投标人</w:t>
      </w:r>
      <w:r>
        <w:rPr>
          <w:rFonts w:hAnsi="宋体"/>
          <w:color w:val="auto"/>
          <w:sz w:val="24"/>
        </w:rPr>
        <w:t>的行为而蒙受损失之时，</w:t>
      </w:r>
      <w:r>
        <w:rPr>
          <w:rFonts w:hint="eastAsia" w:hAnsi="宋体"/>
          <w:color w:val="auto"/>
          <w:sz w:val="24"/>
        </w:rPr>
        <w:t>采购代理机构</w:t>
      </w:r>
      <w:r>
        <w:rPr>
          <w:rFonts w:hAnsi="宋体"/>
          <w:color w:val="auto"/>
          <w:sz w:val="24"/>
        </w:rPr>
        <w:t>和采购人可根据规定予以没收的款项。</w:t>
      </w:r>
    </w:p>
    <w:p>
      <w:pPr>
        <w:tabs>
          <w:tab w:val="left" w:pos="735"/>
          <w:tab w:val="left" w:pos="840"/>
        </w:tabs>
        <w:spacing w:line="360" w:lineRule="auto"/>
        <w:rPr>
          <w:color w:val="auto"/>
          <w:sz w:val="24"/>
        </w:rPr>
      </w:pPr>
      <w:r>
        <w:rPr>
          <w:rFonts w:hint="eastAsia" w:hAnsi="宋体"/>
          <w:color w:val="auto"/>
          <w:sz w:val="24"/>
        </w:rPr>
        <w:t>1.3.10</w:t>
      </w:r>
      <w:r>
        <w:rPr>
          <w:rFonts w:hAnsi="宋体"/>
          <w:color w:val="auto"/>
          <w:sz w:val="24"/>
        </w:rPr>
        <w:t>交货期：是指签订采购合同之日起至按要求交货并通过验收的期限。</w:t>
      </w:r>
    </w:p>
    <w:p>
      <w:pPr>
        <w:tabs>
          <w:tab w:val="left" w:pos="735"/>
          <w:tab w:val="left" w:pos="840"/>
        </w:tabs>
        <w:spacing w:line="360" w:lineRule="auto"/>
        <w:rPr>
          <w:color w:val="auto"/>
          <w:sz w:val="24"/>
        </w:rPr>
      </w:pPr>
      <w:r>
        <w:rPr>
          <w:rFonts w:hint="eastAsia" w:hAnsi="宋体"/>
          <w:color w:val="auto"/>
          <w:sz w:val="24"/>
        </w:rPr>
        <w:t>1.3.11</w:t>
      </w:r>
      <w:r>
        <w:rPr>
          <w:rFonts w:hAnsi="宋体"/>
          <w:color w:val="auto"/>
          <w:sz w:val="24"/>
        </w:rPr>
        <w:t>日期、天数、时间：无特别说明时是指公历日及北京时间。</w:t>
      </w:r>
    </w:p>
    <w:p>
      <w:pPr>
        <w:keepNext w:val="0"/>
        <w:keepLines w:val="0"/>
        <w:pageBreakBefore w:val="0"/>
        <w:widowControl w:val="0"/>
        <w:tabs>
          <w:tab w:val="left" w:pos="735"/>
          <w:tab w:val="left" w:pos="840"/>
        </w:tabs>
        <w:kinsoku/>
        <w:wordWrap/>
        <w:overflowPunct/>
        <w:topLinePunct w:val="0"/>
        <w:autoSpaceDE/>
        <w:autoSpaceDN/>
        <w:bidi w:val="0"/>
        <w:adjustRightInd/>
        <w:snapToGrid/>
        <w:spacing w:line="360" w:lineRule="auto"/>
        <w:textAlignment w:val="auto"/>
        <w:rPr>
          <w:color w:val="auto"/>
          <w:sz w:val="24"/>
        </w:rPr>
      </w:pPr>
      <w:r>
        <w:rPr>
          <w:rFonts w:hint="eastAsia" w:hAnsi="宋体"/>
          <w:color w:val="auto"/>
          <w:sz w:val="24"/>
        </w:rPr>
        <w:t>1.3.12</w:t>
      </w:r>
      <w:r>
        <w:rPr>
          <w:rFonts w:hAnsi="宋体"/>
          <w:color w:val="auto"/>
          <w:sz w:val="24"/>
        </w:rPr>
        <w:t>招标文件中的标题或题名仅起引导作用，而不应该作为对招标文件内容的理解或解释。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 w:val="24"/>
          <w:szCs w:val="24"/>
        </w:rPr>
      </w:pPr>
      <w:r>
        <w:rPr>
          <w:rFonts w:hint="eastAsia" w:ascii="宋体" w:hAnsi="宋体" w:cs="宋体"/>
          <w:b/>
          <w:color w:val="auto"/>
          <w:sz w:val="24"/>
          <w:szCs w:val="24"/>
        </w:rPr>
        <w:t>1.4、投标费用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rPr>
      </w:pPr>
      <w:r>
        <w:rPr>
          <w:rFonts w:hint="eastAsia" w:ascii="宋体" w:hAnsi="宋体" w:cs="宋体"/>
          <w:b/>
          <w:color w:val="auto"/>
          <w:sz w:val="24"/>
          <w:szCs w:val="24"/>
        </w:rPr>
        <w:t>1.4.1</w:t>
      </w:r>
      <w:r>
        <w:rPr>
          <w:rFonts w:hint="eastAsia" w:ascii="宋体" w:hAnsi="宋体" w:cs="宋体"/>
          <w:color w:val="auto"/>
          <w:sz w:val="24"/>
          <w:szCs w:val="24"/>
        </w:rPr>
        <w:t xml:space="preserve"> 无论本次招标结果如何，投标人须自行承担所有与参加投标有关的全部费用。</w:t>
      </w:r>
    </w:p>
    <w:p>
      <w:pPr>
        <w:keepNext w:val="0"/>
        <w:keepLines w:val="0"/>
        <w:pageBreakBefore w:val="0"/>
        <w:widowControl w:val="0"/>
        <w:tabs>
          <w:tab w:val="left" w:pos="525"/>
          <w:tab w:val="left" w:pos="630"/>
        </w:tabs>
        <w:kinsoku/>
        <w:wordWrap/>
        <w:overflowPunct/>
        <w:topLinePunct w:val="0"/>
        <w:autoSpaceDE/>
        <w:autoSpaceDN/>
        <w:bidi w:val="0"/>
        <w:adjustRightInd/>
        <w:snapToGrid/>
        <w:spacing w:line="360" w:lineRule="auto"/>
        <w:textAlignment w:val="auto"/>
        <w:outlineLvl w:val="3"/>
        <w:rPr>
          <w:b/>
          <w:color w:val="auto"/>
          <w:sz w:val="24"/>
        </w:rPr>
      </w:pPr>
      <w:bookmarkStart w:id="2" w:name="_Toc264616629"/>
      <w:r>
        <w:rPr>
          <w:rFonts w:hint="eastAsia" w:hAnsi="宋体"/>
          <w:b/>
          <w:color w:val="auto"/>
          <w:sz w:val="24"/>
        </w:rPr>
        <w:t>1.5、</w:t>
      </w:r>
      <w:r>
        <w:rPr>
          <w:rFonts w:hAnsi="宋体"/>
          <w:b/>
          <w:color w:val="auto"/>
          <w:sz w:val="24"/>
        </w:rPr>
        <w:t>应遵循的原则</w:t>
      </w:r>
      <w:bookmarkEnd w:id="2"/>
    </w:p>
    <w:p>
      <w:pPr>
        <w:keepNext w:val="0"/>
        <w:keepLines w:val="0"/>
        <w:pageBreakBefore w:val="0"/>
        <w:widowControl w:val="0"/>
        <w:tabs>
          <w:tab w:val="left" w:pos="735"/>
          <w:tab w:val="left" w:pos="1254"/>
        </w:tabs>
        <w:kinsoku/>
        <w:wordWrap/>
        <w:overflowPunct/>
        <w:topLinePunct w:val="0"/>
        <w:autoSpaceDE/>
        <w:autoSpaceDN/>
        <w:bidi w:val="0"/>
        <w:adjustRightInd/>
        <w:snapToGrid/>
        <w:spacing w:line="360" w:lineRule="auto"/>
        <w:textAlignment w:val="auto"/>
        <w:rPr>
          <w:color w:val="auto"/>
          <w:sz w:val="24"/>
        </w:rPr>
      </w:pPr>
      <w:r>
        <w:rPr>
          <w:rFonts w:hint="eastAsia" w:hAnsi="Verdana"/>
          <w:color w:val="auto"/>
          <w:sz w:val="24"/>
        </w:rPr>
        <w:t>1.5.1</w:t>
      </w:r>
      <w:r>
        <w:rPr>
          <w:rFonts w:hAnsi="Verdana"/>
          <w:color w:val="auto"/>
          <w:sz w:val="24"/>
        </w:rPr>
        <w:t>遵循公开、公平、公正和诚实信用原则。</w:t>
      </w:r>
    </w:p>
    <w:p>
      <w:pPr>
        <w:tabs>
          <w:tab w:val="left" w:pos="735"/>
          <w:tab w:val="left" w:pos="1254"/>
        </w:tabs>
        <w:spacing w:line="360" w:lineRule="auto"/>
        <w:rPr>
          <w:color w:val="auto"/>
          <w:sz w:val="24"/>
        </w:rPr>
      </w:pPr>
      <w:r>
        <w:rPr>
          <w:rFonts w:hint="eastAsia" w:hAnsi="Verdana"/>
          <w:color w:val="auto"/>
          <w:sz w:val="24"/>
        </w:rPr>
        <w:t>1.5.2</w:t>
      </w:r>
      <w:r>
        <w:rPr>
          <w:rFonts w:hAnsi="Verdana"/>
          <w:color w:val="auto"/>
          <w:sz w:val="24"/>
        </w:rPr>
        <w:t>坚持价格合理、质量优先、服务优质原则。</w:t>
      </w:r>
    </w:p>
    <w:p>
      <w:pPr>
        <w:tabs>
          <w:tab w:val="left" w:pos="735"/>
          <w:tab w:val="left" w:pos="1254"/>
        </w:tabs>
        <w:spacing w:line="360" w:lineRule="auto"/>
        <w:rPr>
          <w:color w:val="auto"/>
          <w:sz w:val="24"/>
        </w:rPr>
      </w:pPr>
      <w:r>
        <w:rPr>
          <w:rFonts w:hint="eastAsia" w:hAnsi="Verdana"/>
          <w:color w:val="auto"/>
          <w:sz w:val="24"/>
        </w:rPr>
        <w:t>1.5.3</w:t>
      </w:r>
      <w:r>
        <w:rPr>
          <w:rFonts w:hAnsi="Verdana"/>
          <w:color w:val="auto"/>
          <w:sz w:val="24"/>
        </w:rPr>
        <w:t>利用法律手段强化竞争机制，贯彻统一、规范、简化、高效的要求。</w:t>
      </w:r>
    </w:p>
    <w:p>
      <w:pPr>
        <w:tabs>
          <w:tab w:val="left" w:pos="735"/>
          <w:tab w:val="left" w:pos="1254"/>
        </w:tabs>
        <w:spacing w:line="360" w:lineRule="auto"/>
        <w:rPr>
          <w:color w:val="auto"/>
          <w:sz w:val="24"/>
        </w:rPr>
      </w:pPr>
      <w:r>
        <w:rPr>
          <w:rFonts w:hint="eastAsia" w:hAnsi="Verdana"/>
          <w:color w:val="auto"/>
          <w:sz w:val="24"/>
        </w:rPr>
        <w:t>1.5.4投标文</w:t>
      </w:r>
      <w:r>
        <w:rPr>
          <w:rFonts w:hint="eastAsia"/>
          <w:color w:val="auto"/>
          <w:sz w:val="24"/>
        </w:rPr>
        <w:t>件递交地点</w:t>
      </w:r>
      <w:r>
        <w:rPr>
          <w:rFonts w:hint="eastAsia"/>
          <w:color w:val="auto"/>
          <w:sz w:val="24"/>
          <w:lang w:eastAsia="zh-CN"/>
        </w:rPr>
        <w:t>、</w:t>
      </w:r>
      <w:r>
        <w:rPr>
          <w:rFonts w:hint="eastAsia"/>
          <w:color w:val="auto"/>
          <w:sz w:val="24"/>
        </w:rPr>
        <w:t>开标地点：阿瓦提县公共资源交易中心三楼</w:t>
      </w:r>
    </w:p>
    <w:p>
      <w:pPr>
        <w:tabs>
          <w:tab w:val="left" w:pos="735"/>
          <w:tab w:val="left" w:pos="1254"/>
        </w:tabs>
        <w:spacing w:line="360" w:lineRule="auto"/>
        <w:rPr>
          <w:color w:val="auto"/>
          <w:sz w:val="24"/>
        </w:rPr>
      </w:pPr>
      <w:r>
        <w:rPr>
          <w:rFonts w:hint="eastAsia" w:hAnsi="Verdana"/>
          <w:color w:val="auto"/>
          <w:sz w:val="24"/>
        </w:rPr>
        <w:t>1.5.5</w:t>
      </w:r>
      <w:r>
        <w:rPr>
          <w:rFonts w:hAnsi="Verdana"/>
          <w:color w:val="auto"/>
          <w:sz w:val="24"/>
        </w:rPr>
        <w:t>合同</w:t>
      </w:r>
      <w:r>
        <w:rPr>
          <w:rFonts w:hAnsi="宋体"/>
          <w:color w:val="auto"/>
          <w:sz w:val="24"/>
        </w:rPr>
        <w:t>的签订：</w:t>
      </w:r>
      <w:r>
        <w:rPr>
          <w:rFonts w:hint="eastAsia" w:hAnsi="宋体"/>
          <w:color w:val="auto"/>
          <w:sz w:val="24"/>
          <w:lang w:eastAsia="zh-CN"/>
        </w:rPr>
        <w:t>中标通知书</w:t>
      </w:r>
      <w:r>
        <w:rPr>
          <w:rFonts w:hAnsi="宋体"/>
          <w:color w:val="auto"/>
          <w:sz w:val="24"/>
        </w:rPr>
        <w:t>发出之日起</w:t>
      </w:r>
      <w:r>
        <w:rPr>
          <w:rFonts w:hint="eastAsia"/>
          <w:color w:val="auto"/>
          <w:sz w:val="24"/>
          <w:lang w:val="en-US" w:eastAsia="zh-CN"/>
        </w:rPr>
        <w:t>5</w:t>
      </w:r>
      <w:r>
        <w:rPr>
          <w:rFonts w:hAnsi="宋体"/>
          <w:color w:val="auto"/>
          <w:sz w:val="24"/>
        </w:rPr>
        <w:t>天内</w:t>
      </w:r>
    </w:p>
    <w:p>
      <w:pPr>
        <w:tabs>
          <w:tab w:val="left" w:pos="525"/>
          <w:tab w:val="left" w:pos="630"/>
        </w:tabs>
        <w:spacing w:line="480" w:lineRule="auto"/>
        <w:outlineLvl w:val="3"/>
        <w:rPr>
          <w:b/>
          <w:color w:val="auto"/>
          <w:sz w:val="24"/>
        </w:rPr>
      </w:pPr>
      <w:bookmarkStart w:id="3" w:name="_Toc264616632"/>
      <w:r>
        <w:rPr>
          <w:rFonts w:hint="eastAsia" w:hAnsi="宋体"/>
          <w:b/>
          <w:color w:val="auto"/>
          <w:sz w:val="24"/>
        </w:rPr>
        <w:t>1.6、</w:t>
      </w:r>
      <w:r>
        <w:rPr>
          <w:rFonts w:hAnsi="宋体"/>
          <w:b/>
          <w:color w:val="auto"/>
          <w:sz w:val="24"/>
        </w:rPr>
        <w:t>合格的货物和服务</w:t>
      </w:r>
      <w:bookmarkEnd w:id="3"/>
    </w:p>
    <w:p>
      <w:pPr>
        <w:tabs>
          <w:tab w:val="left" w:pos="735"/>
          <w:tab w:val="left" w:pos="1254"/>
        </w:tabs>
        <w:spacing w:line="360" w:lineRule="auto"/>
        <w:rPr>
          <w:color w:val="auto"/>
          <w:sz w:val="24"/>
        </w:rPr>
      </w:pPr>
      <w:r>
        <w:rPr>
          <w:rFonts w:hint="eastAsia" w:hAnsi="Verdana"/>
          <w:color w:val="auto"/>
          <w:sz w:val="24"/>
        </w:rPr>
        <w:t>1.6.1投标人</w:t>
      </w:r>
      <w:r>
        <w:rPr>
          <w:rFonts w:hAnsi="Verdana"/>
          <w:color w:val="auto"/>
          <w:sz w:val="24"/>
        </w:rPr>
        <w:t>提供的所有货物及服务，其来源地均应为中华人民共和国或与中华人民共和国有官方贸易关系的国家或地区。</w:t>
      </w:r>
    </w:p>
    <w:p>
      <w:pPr>
        <w:tabs>
          <w:tab w:val="left" w:pos="735"/>
          <w:tab w:val="left" w:pos="1254"/>
        </w:tabs>
        <w:spacing w:line="360" w:lineRule="auto"/>
        <w:rPr>
          <w:color w:val="auto"/>
          <w:sz w:val="24"/>
        </w:rPr>
      </w:pPr>
      <w:r>
        <w:rPr>
          <w:rFonts w:hint="eastAsia" w:hAnsi="Verdana"/>
          <w:color w:val="auto"/>
          <w:sz w:val="24"/>
        </w:rPr>
        <w:t>1.6.2投标人</w:t>
      </w:r>
      <w:r>
        <w:rPr>
          <w:rFonts w:hAnsi="Verdana"/>
          <w:color w:val="auto"/>
          <w:sz w:val="24"/>
        </w:rPr>
        <w:t>提供的所有货物和服务，其质量、技术等特征必须符合国家、行业现行的标准及采购人需求。</w:t>
      </w:r>
    </w:p>
    <w:p>
      <w:pPr>
        <w:tabs>
          <w:tab w:val="left" w:pos="735"/>
          <w:tab w:val="left" w:pos="1254"/>
        </w:tabs>
        <w:spacing w:line="360" w:lineRule="auto"/>
        <w:rPr>
          <w:color w:val="auto"/>
          <w:sz w:val="24"/>
        </w:rPr>
      </w:pPr>
      <w:r>
        <w:rPr>
          <w:rFonts w:hint="eastAsia" w:hAnsi="Verdana"/>
          <w:color w:val="auto"/>
          <w:sz w:val="24"/>
        </w:rPr>
        <w:t>1.6.3</w:t>
      </w:r>
      <w:r>
        <w:rPr>
          <w:rFonts w:hAnsi="Verdana"/>
          <w:color w:val="auto"/>
          <w:sz w:val="24"/>
        </w:rPr>
        <w:t>采购人将拒绝接受不合格的货物和服务，由此产生的费用及相关后果均由</w:t>
      </w:r>
      <w:r>
        <w:rPr>
          <w:rFonts w:hint="eastAsia" w:hAnsi="Verdana"/>
          <w:color w:val="auto"/>
          <w:sz w:val="24"/>
        </w:rPr>
        <w:t>投标人</w:t>
      </w:r>
      <w:r>
        <w:rPr>
          <w:rFonts w:hAnsi="Verdana"/>
          <w:color w:val="auto"/>
          <w:sz w:val="24"/>
        </w:rPr>
        <w:t>自行承担。</w:t>
      </w:r>
    </w:p>
    <w:p>
      <w:pPr>
        <w:tabs>
          <w:tab w:val="left" w:pos="735"/>
          <w:tab w:val="left" w:pos="1254"/>
        </w:tabs>
        <w:spacing w:line="360" w:lineRule="auto"/>
        <w:rPr>
          <w:b/>
          <w:color w:val="auto"/>
          <w:sz w:val="24"/>
        </w:rPr>
      </w:pPr>
      <w:r>
        <w:rPr>
          <w:rFonts w:hint="eastAsia" w:hAnsi="Verdana"/>
          <w:color w:val="auto"/>
          <w:sz w:val="24"/>
        </w:rPr>
        <w:t>1.6.4投标人</w:t>
      </w:r>
      <w:r>
        <w:rPr>
          <w:rFonts w:hAnsi="Verdana"/>
          <w:color w:val="auto"/>
          <w:sz w:val="24"/>
        </w:rPr>
        <w:t>应保证本项目下提供的服务或其任何一部分不会因第三方依法享有的专</w:t>
      </w:r>
      <w:r>
        <w:rPr>
          <w:rFonts w:hAnsi="宋体"/>
          <w:color w:val="auto"/>
          <w:sz w:val="24"/>
        </w:rPr>
        <w:t>利权、商标权或其他知识产权而</w:t>
      </w:r>
      <w:r>
        <w:rPr>
          <w:rFonts w:hAnsi="Verdana"/>
          <w:color w:val="auto"/>
          <w:sz w:val="24"/>
        </w:rPr>
        <w:t>产生法律纠纷</w:t>
      </w:r>
      <w:r>
        <w:rPr>
          <w:rFonts w:hAnsi="宋体"/>
          <w:color w:val="auto"/>
          <w:sz w:val="24"/>
        </w:rPr>
        <w:t>；如果</w:t>
      </w:r>
      <w:r>
        <w:rPr>
          <w:rFonts w:hint="eastAsia" w:hAnsi="宋体"/>
          <w:color w:val="auto"/>
          <w:sz w:val="24"/>
        </w:rPr>
        <w:t>投标人</w:t>
      </w:r>
      <w:r>
        <w:rPr>
          <w:rFonts w:hAnsi="宋体"/>
          <w:color w:val="auto"/>
          <w:sz w:val="24"/>
        </w:rPr>
        <w:t>不拥有相应的知识产权，则须在报价中包括合法获取该知识产权的相关费用，并在投标文件中附有相关证明文件；</w:t>
      </w:r>
      <w:r>
        <w:rPr>
          <w:rFonts w:hAnsi="宋体"/>
          <w:b/>
          <w:color w:val="auto"/>
          <w:sz w:val="24"/>
        </w:rPr>
        <w:t>如因第三方提出其专利权、商标权或其他知识产权的侵权之诉，则一切法律责任由</w:t>
      </w:r>
      <w:r>
        <w:rPr>
          <w:rFonts w:hint="eastAsia" w:hAnsi="宋体"/>
          <w:b/>
          <w:color w:val="auto"/>
          <w:sz w:val="24"/>
        </w:rPr>
        <w:t>投标人</w:t>
      </w:r>
      <w:r>
        <w:rPr>
          <w:rFonts w:hAnsi="宋体"/>
          <w:b/>
          <w:color w:val="auto"/>
          <w:sz w:val="24"/>
        </w:rPr>
        <w:t>承担。</w:t>
      </w:r>
    </w:p>
    <w:p>
      <w:pPr>
        <w:tabs>
          <w:tab w:val="left" w:pos="735"/>
          <w:tab w:val="left" w:pos="1254"/>
        </w:tabs>
        <w:spacing w:line="360" w:lineRule="auto"/>
        <w:rPr>
          <w:rFonts w:hAnsi="宋体"/>
          <w:b/>
          <w:color w:val="auto"/>
          <w:sz w:val="24"/>
          <w:szCs w:val="22"/>
        </w:rPr>
      </w:pPr>
      <w:bookmarkStart w:id="4" w:name="_Toc264616633"/>
      <w:r>
        <w:rPr>
          <w:rFonts w:hint="eastAsia"/>
          <w:b/>
          <w:color w:val="auto"/>
          <w:sz w:val="24"/>
        </w:rPr>
        <w:t>1.7</w:t>
      </w:r>
      <w:r>
        <w:rPr>
          <w:rFonts w:hint="eastAsia" w:hAnsi="宋体"/>
          <w:b/>
          <w:color w:val="auto"/>
          <w:sz w:val="24"/>
          <w:szCs w:val="22"/>
        </w:rPr>
        <w:t>、</w:t>
      </w:r>
      <w:r>
        <w:rPr>
          <w:rFonts w:hAnsi="宋体"/>
          <w:b/>
          <w:color w:val="auto"/>
          <w:sz w:val="24"/>
          <w:szCs w:val="22"/>
        </w:rPr>
        <w:t>保密</w:t>
      </w:r>
      <w:bookmarkEnd w:id="4"/>
    </w:p>
    <w:p>
      <w:pPr>
        <w:tabs>
          <w:tab w:val="left" w:pos="735"/>
          <w:tab w:val="left" w:pos="1254"/>
        </w:tabs>
        <w:spacing w:line="360" w:lineRule="auto"/>
        <w:rPr>
          <w:rFonts w:hAnsi="宋体"/>
          <w:b/>
          <w:color w:val="auto"/>
          <w:sz w:val="24"/>
          <w:szCs w:val="22"/>
        </w:rPr>
      </w:pPr>
      <w:r>
        <w:rPr>
          <w:rFonts w:hAnsi="宋体"/>
          <w:b/>
          <w:color w:val="auto"/>
          <w:sz w:val="24"/>
          <w:szCs w:val="22"/>
        </w:rPr>
        <w:t>招投标双方应分别为对方在投标文件和招标文件中涉及的商业和技术等秘密保密，违者应对由此造成的后果承担责任。投标方不得将参加此次投标活动的事实进行商业性宣传。</w:t>
      </w:r>
    </w:p>
    <w:p>
      <w:pPr>
        <w:tabs>
          <w:tab w:val="left" w:pos="525"/>
          <w:tab w:val="left" w:pos="630"/>
        </w:tabs>
        <w:spacing w:line="480" w:lineRule="auto"/>
        <w:outlineLvl w:val="3"/>
        <w:rPr>
          <w:b/>
          <w:color w:val="auto"/>
          <w:sz w:val="24"/>
        </w:rPr>
      </w:pPr>
      <w:bookmarkStart w:id="5" w:name="_Toc264616636"/>
      <w:r>
        <w:rPr>
          <w:rFonts w:hint="eastAsia" w:hAnsi="宋体"/>
          <w:b/>
          <w:color w:val="auto"/>
          <w:sz w:val="24"/>
        </w:rPr>
        <w:t>1.8、</w:t>
      </w:r>
      <w:r>
        <w:rPr>
          <w:rFonts w:hAnsi="宋体"/>
          <w:b/>
          <w:color w:val="auto"/>
          <w:sz w:val="24"/>
        </w:rPr>
        <w:t>质疑与受理</w:t>
      </w:r>
      <w:bookmarkEnd w:id="5"/>
    </w:p>
    <w:p>
      <w:pPr>
        <w:tabs>
          <w:tab w:val="left" w:pos="735"/>
          <w:tab w:val="left" w:pos="840"/>
        </w:tabs>
        <w:spacing w:line="360" w:lineRule="auto"/>
        <w:rPr>
          <w:color w:val="auto"/>
          <w:sz w:val="24"/>
        </w:rPr>
      </w:pPr>
      <w:r>
        <w:rPr>
          <w:rFonts w:hint="eastAsia" w:hAnsi="宋体"/>
          <w:color w:val="auto"/>
          <w:sz w:val="24"/>
        </w:rPr>
        <w:t>1.8.1投标人</w:t>
      </w:r>
      <w:r>
        <w:rPr>
          <w:rFonts w:hAnsi="宋体"/>
          <w:color w:val="auto"/>
          <w:sz w:val="24"/>
        </w:rPr>
        <w:t>有质疑时，应当以书面形式（加盖</w:t>
      </w:r>
      <w:r>
        <w:rPr>
          <w:rFonts w:hint="eastAsia" w:hAnsi="宋体"/>
          <w:color w:val="auto"/>
          <w:sz w:val="24"/>
        </w:rPr>
        <w:t>投标人</w:t>
      </w:r>
      <w:r>
        <w:rPr>
          <w:rFonts w:hAnsi="宋体"/>
          <w:color w:val="auto"/>
          <w:sz w:val="24"/>
        </w:rPr>
        <w:t>公章）在质疑有效期限内向</w:t>
      </w:r>
      <w:r>
        <w:rPr>
          <w:rFonts w:hint="eastAsia" w:hAnsi="宋体"/>
          <w:color w:val="auto"/>
          <w:sz w:val="24"/>
        </w:rPr>
        <w:t>采购代理机构</w:t>
      </w:r>
      <w:r>
        <w:rPr>
          <w:rFonts w:hAnsi="宋体"/>
          <w:color w:val="auto"/>
          <w:sz w:val="24"/>
        </w:rPr>
        <w:t>提交质疑书原件，逾期质疑无效。</w:t>
      </w:r>
      <w:r>
        <w:rPr>
          <w:rFonts w:hint="eastAsia" w:hAnsi="宋体"/>
          <w:color w:val="auto"/>
          <w:sz w:val="24"/>
        </w:rPr>
        <w:t>投标人</w:t>
      </w:r>
      <w:r>
        <w:rPr>
          <w:rFonts w:hAnsi="宋体"/>
          <w:color w:val="auto"/>
          <w:sz w:val="24"/>
        </w:rPr>
        <w:t>以电话、传真或电邮形式提交的质疑书属于无效质疑。</w:t>
      </w:r>
    </w:p>
    <w:p>
      <w:pPr>
        <w:tabs>
          <w:tab w:val="left" w:pos="735"/>
          <w:tab w:val="left" w:pos="840"/>
        </w:tabs>
        <w:spacing w:line="360" w:lineRule="auto"/>
        <w:rPr>
          <w:color w:val="auto"/>
          <w:sz w:val="24"/>
        </w:rPr>
      </w:pPr>
      <w:r>
        <w:rPr>
          <w:rFonts w:hint="eastAsia" w:hAnsi="宋体"/>
          <w:color w:val="auto"/>
          <w:sz w:val="24"/>
        </w:rPr>
        <w:t>1.8.2</w:t>
      </w:r>
      <w:r>
        <w:rPr>
          <w:rFonts w:hAnsi="宋体"/>
          <w:color w:val="auto"/>
          <w:sz w:val="24"/>
        </w:rPr>
        <w:t>质疑内容不得含有虚假、恶意成分。依据谁主张谁举证的原则，质疑者提供的质疑书应当包括下列主要内容：具体的质疑事项、事实依据及相关确凿的证明材料和注明事实的确切来源、</w:t>
      </w:r>
      <w:r>
        <w:rPr>
          <w:rFonts w:hint="eastAsia" w:hAnsi="宋体"/>
          <w:color w:val="auto"/>
          <w:sz w:val="24"/>
        </w:rPr>
        <w:t>投标人</w:t>
      </w:r>
      <w:r>
        <w:rPr>
          <w:rFonts w:hAnsi="宋体"/>
          <w:color w:val="auto"/>
          <w:sz w:val="24"/>
        </w:rPr>
        <w:t>名称、联系人与联系电话、质疑时间，质疑书应当署名并由法定代表人签字盖章并加盖公章。</w:t>
      </w:r>
      <w:r>
        <w:rPr>
          <w:rFonts w:hint="eastAsia" w:hAnsi="宋体"/>
          <w:color w:val="auto"/>
          <w:sz w:val="24"/>
        </w:rPr>
        <w:t>采购代理机构</w:t>
      </w:r>
      <w:r>
        <w:rPr>
          <w:rFonts w:hAnsi="宋体"/>
          <w:color w:val="auto"/>
          <w:sz w:val="24"/>
        </w:rPr>
        <w:t>受理书面质疑书原件之日起，在规定的期限内做出答复。对于捏造事实、滥用维权扰乱采购秩序的恶意质疑者或举证不全查无实据被驳回次数在一年内达三次以上，将纳入不良行为记录名单并承担相应的法律责任。</w:t>
      </w:r>
    </w:p>
    <w:p>
      <w:pPr>
        <w:tabs>
          <w:tab w:val="left" w:pos="735"/>
          <w:tab w:val="left" w:pos="840"/>
        </w:tabs>
        <w:spacing w:line="360" w:lineRule="auto"/>
        <w:rPr>
          <w:color w:val="auto"/>
          <w:sz w:val="24"/>
        </w:rPr>
      </w:pPr>
      <w:r>
        <w:rPr>
          <w:rFonts w:hint="eastAsia" w:hAnsi="宋体"/>
          <w:color w:val="auto"/>
          <w:sz w:val="24"/>
        </w:rPr>
        <w:t>1.8.3采购代理机构</w:t>
      </w:r>
      <w:r>
        <w:rPr>
          <w:rFonts w:hAnsi="宋体"/>
          <w:color w:val="auto"/>
          <w:sz w:val="24"/>
        </w:rPr>
        <w:t>在收到</w:t>
      </w:r>
      <w:r>
        <w:rPr>
          <w:rFonts w:hint="eastAsia" w:hAnsi="宋体"/>
          <w:color w:val="auto"/>
          <w:sz w:val="24"/>
        </w:rPr>
        <w:t>投标人</w:t>
      </w:r>
      <w:r>
        <w:rPr>
          <w:rFonts w:hAnsi="宋体"/>
          <w:color w:val="auto"/>
          <w:sz w:val="24"/>
        </w:rPr>
        <w:t>的有效书面质疑后</w:t>
      </w:r>
      <w:r>
        <w:rPr>
          <w:rFonts w:hint="eastAsia" w:hAnsi="宋体"/>
          <w:color w:val="auto"/>
          <w:sz w:val="24"/>
        </w:rPr>
        <w:t>三</w:t>
      </w:r>
      <w:r>
        <w:rPr>
          <w:rFonts w:hAnsi="宋体"/>
          <w:color w:val="auto"/>
          <w:sz w:val="24"/>
        </w:rPr>
        <w:t>个工作日内作出答复，但答复的内容不涉及商业秘密，质疑</w:t>
      </w:r>
      <w:r>
        <w:rPr>
          <w:rFonts w:hint="eastAsia" w:hAnsi="宋体"/>
          <w:color w:val="auto"/>
          <w:sz w:val="24"/>
        </w:rPr>
        <w:t>投标人</w:t>
      </w:r>
      <w:r>
        <w:rPr>
          <w:rFonts w:hAnsi="宋体"/>
          <w:color w:val="auto"/>
          <w:sz w:val="24"/>
        </w:rPr>
        <w:t>对采购人、</w:t>
      </w:r>
      <w:r>
        <w:rPr>
          <w:rFonts w:hint="eastAsia" w:hAnsi="宋体"/>
          <w:color w:val="auto"/>
          <w:sz w:val="24"/>
        </w:rPr>
        <w:t>采购代理机构</w:t>
      </w:r>
      <w:r>
        <w:rPr>
          <w:rFonts w:hAnsi="宋体"/>
          <w:color w:val="auto"/>
          <w:sz w:val="24"/>
        </w:rPr>
        <w:t>的质疑答复不满意，或采</w:t>
      </w:r>
      <w:r>
        <w:rPr>
          <w:color w:val="auto"/>
          <w:sz w:val="24"/>
        </w:rPr>
        <w:t>购人、</w:t>
      </w:r>
      <w:r>
        <w:rPr>
          <w:rFonts w:hint="eastAsia"/>
          <w:color w:val="auto"/>
          <w:sz w:val="24"/>
        </w:rPr>
        <w:t>采购代理机构</w:t>
      </w:r>
      <w:r>
        <w:rPr>
          <w:color w:val="auto"/>
          <w:sz w:val="24"/>
        </w:rPr>
        <w:t>未在规定期限内作出答复的，可以在答复期满后15个工作日内</w:t>
      </w:r>
      <w:r>
        <w:rPr>
          <w:rFonts w:hAnsi="宋体"/>
          <w:color w:val="auto"/>
          <w:sz w:val="24"/>
        </w:rPr>
        <w:t>向同级政府采购监督管理部门提出投诉。</w:t>
      </w:r>
    </w:p>
    <w:p>
      <w:pPr>
        <w:tabs>
          <w:tab w:val="left" w:pos="525"/>
          <w:tab w:val="left" w:pos="630"/>
        </w:tabs>
        <w:spacing w:line="480" w:lineRule="auto"/>
        <w:outlineLvl w:val="3"/>
        <w:rPr>
          <w:b/>
          <w:color w:val="auto"/>
          <w:sz w:val="24"/>
        </w:rPr>
      </w:pPr>
      <w:bookmarkStart w:id="6" w:name="_Toc264616637"/>
      <w:r>
        <w:rPr>
          <w:rFonts w:hint="eastAsia" w:hAnsi="宋体"/>
          <w:b/>
          <w:color w:val="auto"/>
          <w:sz w:val="24"/>
        </w:rPr>
        <w:t>1.9、</w:t>
      </w:r>
      <w:r>
        <w:rPr>
          <w:rFonts w:hAnsi="宋体"/>
          <w:b/>
          <w:color w:val="auto"/>
          <w:sz w:val="24"/>
        </w:rPr>
        <w:t>不得参与同一采购项目竞争的</w:t>
      </w:r>
      <w:bookmarkEnd w:id="6"/>
      <w:r>
        <w:rPr>
          <w:rFonts w:hint="eastAsia" w:hAnsi="宋体"/>
          <w:b/>
          <w:color w:val="auto"/>
          <w:sz w:val="24"/>
        </w:rPr>
        <w:t>投标人</w:t>
      </w:r>
    </w:p>
    <w:p>
      <w:pPr>
        <w:adjustRightInd w:val="0"/>
        <w:snapToGrid w:val="0"/>
        <w:spacing w:line="360" w:lineRule="auto"/>
        <w:rPr>
          <w:color w:val="auto"/>
          <w:sz w:val="24"/>
        </w:rPr>
      </w:pPr>
      <w:r>
        <w:rPr>
          <w:rFonts w:hAnsi="宋体"/>
          <w:color w:val="auto"/>
          <w:sz w:val="24"/>
        </w:rPr>
        <w:t>不同的</w:t>
      </w:r>
      <w:r>
        <w:rPr>
          <w:rFonts w:hint="eastAsia" w:hAnsi="宋体"/>
          <w:color w:val="auto"/>
          <w:sz w:val="24"/>
        </w:rPr>
        <w:t>投标人</w:t>
      </w:r>
      <w:r>
        <w:rPr>
          <w:rFonts w:hAnsi="宋体"/>
          <w:color w:val="auto"/>
          <w:sz w:val="24"/>
        </w:rPr>
        <w:t>之间有下列情形之一的，不接受作为参与同竞争的</w:t>
      </w:r>
      <w:r>
        <w:rPr>
          <w:rFonts w:hint="eastAsia" w:hAnsi="宋体"/>
          <w:color w:val="auto"/>
          <w:sz w:val="24"/>
        </w:rPr>
        <w:t>投标人</w:t>
      </w:r>
      <w:r>
        <w:rPr>
          <w:rFonts w:hAnsi="宋体"/>
          <w:color w:val="auto"/>
          <w:sz w:val="24"/>
        </w:rPr>
        <w:t>：</w:t>
      </w:r>
    </w:p>
    <w:p>
      <w:pPr>
        <w:tabs>
          <w:tab w:val="left" w:pos="735"/>
          <w:tab w:val="left" w:pos="840"/>
        </w:tabs>
        <w:spacing w:line="360" w:lineRule="auto"/>
        <w:rPr>
          <w:color w:val="auto"/>
          <w:sz w:val="24"/>
        </w:rPr>
      </w:pPr>
      <w:r>
        <w:rPr>
          <w:rFonts w:hint="eastAsia" w:hAnsi="宋体"/>
          <w:color w:val="auto"/>
          <w:sz w:val="24"/>
        </w:rPr>
        <w:t>1.9.1</w:t>
      </w:r>
      <w:r>
        <w:rPr>
          <w:rFonts w:hAnsi="宋体"/>
          <w:color w:val="auto"/>
          <w:sz w:val="24"/>
        </w:rPr>
        <w:t>彼此存在投资与被投资关系的；</w:t>
      </w:r>
    </w:p>
    <w:p>
      <w:pPr>
        <w:tabs>
          <w:tab w:val="left" w:pos="735"/>
          <w:tab w:val="left" w:pos="840"/>
        </w:tabs>
        <w:spacing w:line="360" w:lineRule="auto"/>
        <w:rPr>
          <w:color w:val="auto"/>
          <w:sz w:val="24"/>
        </w:rPr>
      </w:pPr>
      <w:r>
        <w:rPr>
          <w:rFonts w:hint="eastAsia" w:hAnsi="宋体"/>
          <w:color w:val="auto"/>
          <w:sz w:val="24"/>
        </w:rPr>
        <w:t>1.9.2</w:t>
      </w:r>
      <w:r>
        <w:rPr>
          <w:rFonts w:hAnsi="宋体"/>
          <w:color w:val="auto"/>
          <w:sz w:val="24"/>
        </w:rPr>
        <w:t>彼</w:t>
      </w:r>
      <w:r>
        <w:rPr>
          <w:rFonts w:hAnsi="Verdana"/>
          <w:color w:val="auto"/>
          <w:sz w:val="24"/>
        </w:rPr>
        <w:t>此的经营者、董事会（或同类管理机构）成员属于直系亲属或配偶关系的。</w:t>
      </w:r>
    </w:p>
    <w:p>
      <w:pPr>
        <w:tabs>
          <w:tab w:val="left" w:pos="525"/>
          <w:tab w:val="left" w:pos="630"/>
        </w:tabs>
        <w:spacing w:line="480" w:lineRule="auto"/>
        <w:outlineLvl w:val="3"/>
        <w:rPr>
          <w:b/>
          <w:color w:val="auto"/>
          <w:sz w:val="24"/>
        </w:rPr>
      </w:pPr>
      <w:bookmarkStart w:id="7" w:name="_Toc264616638"/>
      <w:r>
        <w:rPr>
          <w:rFonts w:hint="eastAsia" w:hAnsi="宋体"/>
          <w:b/>
          <w:color w:val="auto"/>
          <w:sz w:val="24"/>
        </w:rPr>
        <w:t>1.10、</w:t>
      </w:r>
      <w:r>
        <w:rPr>
          <w:rFonts w:hAnsi="宋体"/>
          <w:b/>
          <w:color w:val="auto"/>
          <w:sz w:val="24"/>
        </w:rPr>
        <w:t>通知</w:t>
      </w:r>
      <w:bookmarkEnd w:id="7"/>
    </w:p>
    <w:p>
      <w:pPr>
        <w:tabs>
          <w:tab w:val="left" w:pos="900"/>
        </w:tabs>
        <w:adjustRightInd w:val="0"/>
        <w:snapToGrid w:val="0"/>
        <w:spacing w:line="360" w:lineRule="auto"/>
        <w:ind w:firstLine="480" w:firstLineChars="200"/>
        <w:rPr>
          <w:color w:val="auto"/>
          <w:sz w:val="24"/>
        </w:rPr>
      </w:pPr>
      <w:r>
        <w:rPr>
          <w:color w:val="auto"/>
          <w:sz w:val="24"/>
        </w:rPr>
        <w:t>对与本项目有关的通知，</w:t>
      </w:r>
      <w:r>
        <w:rPr>
          <w:rFonts w:hint="eastAsia" w:hAnsi="宋体"/>
          <w:color w:val="auto"/>
          <w:sz w:val="24"/>
        </w:rPr>
        <w:t>采购代理机构</w:t>
      </w:r>
      <w:r>
        <w:rPr>
          <w:color w:val="auto"/>
          <w:sz w:val="24"/>
        </w:rPr>
        <w:t>将以书面（包括书面材料、信函、传真、电报等，下同）或在本次招标公告刊登的媒体上以发布公告的形式，送达所有与通知有关的已领取了</w:t>
      </w:r>
      <w:r>
        <w:rPr>
          <w:rFonts w:hAnsi="宋体"/>
          <w:color w:val="auto"/>
          <w:sz w:val="24"/>
        </w:rPr>
        <w:t>招标文件</w:t>
      </w:r>
      <w:r>
        <w:rPr>
          <w:color w:val="auto"/>
          <w:sz w:val="24"/>
        </w:rPr>
        <w:t>的</w:t>
      </w:r>
      <w:r>
        <w:rPr>
          <w:rFonts w:hint="eastAsia" w:hAnsi="宋体"/>
          <w:color w:val="auto"/>
          <w:sz w:val="24"/>
        </w:rPr>
        <w:t>投标人</w:t>
      </w:r>
      <w:r>
        <w:rPr>
          <w:color w:val="auto"/>
          <w:sz w:val="24"/>
        </w:rPr>
        <w:t>，</w:t>
      </w:r>
      <w:r>
        <w:rPr>
          <w:rFonts w:hint="eastAsia"/>
          <w:color w:val="auto"/>
          <w:sz w:val="24"/>
        </w:rPr>
        <w:t>邮箱及电话</w:t>
      </w:r>
      <w:r>
        <w:rPr>
          <w:color w:val="auto"/>
          <w:sz w:val="24"/>
        </w:rPr>
        <w:t>号码以</w:t>
      </w:r>
      <w:r>
        <w:rPr>
          <w:rFonts w:hint="eastAsia"/>
          <w:color w:val="auto"/>
          <w:sz w:val="24"/>
        </w:rPr>
        <w:t>投标人</w:t>
      </w:r>
      <w:r>
        <w:rPr>
          <w:color w:val="auto"/>
          <w:sz w:val="24"/>
        </w:rPr>
        <w:t>的登记为准。</w:t>
      </w:r>
      <w:r>
        <w:rPr>
          <w:rFonts w:hint="eastAsia"/>
          <w:color w:val="auto"/>
          <w:sz w:val="24"/>
        </w:rPr>
        <w:t>投标人</w:t>
      </w:r>
      <w:r>
        <w:rPr>
          <w:color w:val="auto"/>
          <w:sz w:val="24"/>
        </w:rPr>
        <w:t>应于收到通知的当日以书面方式予以回复确认。因</w:t>
      </w:r>
      <w:r>
        <w:rPr>
          <w:rFonts w:hint="eastAsia"/>
          <w:color w:val="auto"/>
          <w:sz w:val="24"/>
        </w:rPr>
        <w:t>投标人</w:t>
      </w:r>
      <w:r>
        <w:rPr>
          <w:color w:val="auto"/>
          <w:sz w:val="24"/>
        </w:rPr>
        <w:t>登记的</w:t>
      </w:r>
      <w:r>
        <w:rPr>
          <w:rFonts w:hint="eastAsia"/>
          <w:color w:val="auto"/>
          <w:sz w:val="24"/>
        </w:rPr>
        <w:t>电话及邮箱</w:t>
      </w:r>
      <w:r>
        <w:rPr>
          <w:color w:val="auto"/>
          <w:sz w:val="24"/>
        </w:rPr>
        <w:t>号码有误、</w:t>
      </w:r>
      <w:r>
        <w:rPr>
          <w:rFonts w:hint="eastAsia"/>
          <w:color w:val="auto"/>
          <w:sz w:val="24"/>
        </w:rPr>
        <w:t>电话及邮箱</w:t>
      </w:r>
      <w:r>
        <w:rPr>
          <w:color w:val="auto"/>
          <w:sz w:val="24"/>
        </w:rPr>
        <w:t>线路故障或</w:t>
      </w:r>
      <w:r>
        <w:rPr>
          <w:rFonts w:hAnsi="宋体"/>
          <w:color w:val="auto"/>
          <w:sz w:val="24"/>
        </w:rPr>
        <w:t>其它任何意外情形，</w:t>
      </w:r>
      <w:r>
        <w:rPr>
          <w:color w:val="auto"/>
          <w:sz w:val="24"/>
        </w:rPr>
        <w:t>导致</w:t>
      </w:r>
      <w:r>
        <w:rPr>
          <w:rFonts w:hAnsi="宋体"/>
          <w:color w:val="auto"/>
          <w:sz w:val="24"/>
        </w:rPr>
        <w:t>所发出的</w:t>
      </w:r>
      <w:r>
        <w:rPr>
          <w:color w:val="auto"/>
          <w:sz w:val="24"/>
        </w:rPr>
        <w:t>通知延迟送达或无法送达</w:t>
      </w:r>
      <w:r>
        <w:rPr>
          <w:rFonts w:hint="eastAsia"/>
          <w:color w:val="auto"/>
          <w:sz w:val="24"/>
        </w:rPr>
        <w:t>投标人</w:t>
      </w:r>
      <w:r>
        <w:rPr>
          <w:color w:val="auto"/>
          <w:sz w:val="24"/>
        </w:rPr>
        <w:t>，</w:t>
      </w:r>
      <w:r>
        <w:rPr>
          <w:rFonts w:hint="eastAsia" w:hAnsi="宋体"/>
          <w:color w:val="auto"/>
          <w:sz w:val="24"/>
        </w:rPr>
        <w:t>采购代理机构</w:t>
      </w:r>
      <w:r>
        <w:rPr>
          <w:color w:val="auto"/>
          <w:sz w:val="24"/>
        </w:rPr>
        <w:t>不承担责任。</w:t>
      </w:r>
    </w:p>
    <w:p>
      <w:pPr>
        <w:tabs>
          <w:tab w:val="left" w:pos="525"/>
          <w:tab w:val="left" w:pos="630"/>
        </w:tabs>
        <w:spacing w:line="480" w:lineRule="auto"/>
        <w:outlineLvl w:val="3"/>
        <w:rPr>
          <w:b/>
          <w:color w:val="auto"/>
          <w:sz w:val="24"/>
        </w:rPr>
      </w:pPr>
      <w:bookmarkStart w:id="8" w:name="_Toc264616639"/>
      <w:r>
        <w:rPr>
          <w:rFonts w:hint="eastAsia" w:hAnsi="宋体"/>
          <w:b/>
          <w:color w:val="auto"/>
          <w:sz w:val="24"/>
        </w:rPr>
        <w:t>1.11、</w:t>
      </w:r>
      <w:r>
        <w:rPr>
          <w:rFonts w:hAnsi="宋体"/>
          <w:b/>
          <w:color w:val="auto"/>
          <w:sz w:val="24"/>
        </w:rPr>
        <w:t>招标文件的解释权</w:t>
      </w:r>
      <w:bookmarkEnd w:id="8"/>
    </w:p>
    <w:p>
      <w:pPr>
        <w:tabs>
          <w:tab w:val="left" w:pos="840"/>
        </w:tabs>
        <w:spacing w:line="360" w:lineRule="auto"/>
        <w:ind w:firstLine="480" w:firstLineChars="200"/>
        <w:rPr>
          <w:color w:val="auto"/>
          <w:sz w:val="24"/>
          <w:szCs w:val="22"/>
        </w:rPr>
      </w:pPr>
      <w:r>
        <w:rPr>
          <w:color w:val="auto"/>
          <w:sz w:val="24"/>
        </w:rPr>
        <w:t>本</w:t>
      </w:r>
      <w:r>
        <w:rPr>
          <w:rFonts w:hAnsi="宋体"/>
          <w:color w:val="auto"/>
          <w:sz w:val="24"/>
        </w:rPr>
        <w:t>招标文件</w:t>
      </w:r>
      <w:r>
        <w:rPr>
          <w:color w:val="auto"/>
          <w:sz w:val="24"/>
        </w:rPr>
        <w:t>的解释权归</w:t>
      </w:r>
      <w:r>
        <w:rPr>
          <w:rFonts w:hint="eastAsia"/>
          <w:color w:val="auto"/>
          <w:sz w:val="24"/>
          <w:szCs w:val="22"/>
        </w:rPr>
        <w:t>“</w:t>
      </w:r>
      <w:r>
        <w:rPr>
          <w:rFonts w:hint="eastAsia"/>
          <w:color w:val="auto"/>
          <w:sz w:val="24"/>
          <w:szCs w:val="22"/>
          <w:lang w:eastAsia="zh-CN"/>
        </w:rPr>
        <w:t>新疆众联建业工程项目管理有限公司</w:t>
      </w:r>
      <w:r>
        <w:rPr>
          <w:rFonts w:hint="eastAsia"/>
          <w:color w:val="auto"/>
          <w:sz w:val="24"/>
          <w:szCs w:val="22"/>
        </w:rPr>
        <w:t> ”</w:t>
      </w:r>
      <w:r>
        <w:rPr>
          <w:color w:val="auto"/>
          <w:sz w:val="24"/>
          <w:szCs w:val="22"/>
        </w:rPr>
        <w:t>所有。</w:t>
      </w:r>
    </w:p>
    <w:p>
      <w:pPr>
        <w:pStyle w:val="5"/>
        <w:rPr>
          <w:color w:val="auto"/>
        </w:rPr>
      </w:pPr>
    </w:p>
    <w:p>
      <w:pPr>
        <w:rPr>
          <w:color w:val="auto"/>
        </w:rPr>
      </w:pPr>
    </w:p>
    <w:p>
      <w:pPr>
        <w:rPr>
          <w:color w:val="auto"/>
        </w:rPr>
      </w:pPr>
    </w:p>
    <w:p>
      <w:pPr>
        <w:spacing w:line="440" w:lineRule="exact"/>
        <w:jc w:val="center"/>
        <w:rPr>
          <w:rFonts w:ascii="宋体" w:cs="宋体"/>
          <w:b/>
          <w:color w:val="auto"/>
          <w:sz w:val="28"/>
          <w:szCs w:val="28"/>
        </w:rPr>
      </w:pPr>
      <w:r>
        <w:rPr>
          <w:rFonts w:hint="eastAsia" w:ascii="宋体" w:hAnsi="宋体" w:cs="宋体"/>
          <w:b/>
          <w:color w:val="auto"/>
          <w:sz w:val="28"/>
          <w:szCs w:val="28"/>
        </w:rPr>
        <w:t>二、招标文件</w:t>
      </w:r>
    </w:p>
    <w:p>
      <w:pPr>
        <w:spacing w:line="440" w:lineRule="exact"/>
        <w:ind w:firstLine="562" w:firstLineChars="200"/>
        <w:rPr>
          <w:rFonts w:ascii="宋体" w:cs="宋体"/>
          <w:b/>
          <w:color w:val="auto"/>
          <w:sz w:val="28"/>
          <w:szCs w:val="28"/>
        </w:rPr>
      </w:pPr>
      <w:r>
        <w:rPr>
          <w:rFonts w:hint="eastAsia" w:ascii="宋体" w:hAnsi="宋体" w:cs="宋体"/>
          <w:b/>
          <w:color w:val="auto"/>
          <w:sz w:val="28"/>
          <w:szCs w:val="28"/>
        </w:rPr>
        <w:t>2、招标文件</w:t>
      </w:r>
    </w:p>
    <w:p>
      <w:pPr>
        <w:spacing w:line="360" w:lineRule="auto"/>
        <w:ind w:left="154" w:firstLine="444" w:firstLineChars="185"/>
        <w:rPr>
          <w:rFonts w:hAnsi="宋体"/>
          <w:bCs/>
          <w:color w:val="auto"/>
          <w:sz w:val="24"/>
          <w:szCs w:val="22"/>
        </w:rPr>
      </w:pPr>
      <w:r>
        <w:rPr>
          <w:rFonts w:hint="eastAsia" w:hAnsi="宋体"/>
          <w:bCs/>
          <w:color w:val="auto"/>
          <w:sz w:val="24"/>
          <w:szCs w:val="22"/>
        </w:rPr>
        <w:t>2</w:t>
      </w:r>
      <w:r>
        <w:rPr>
          <w:rFonts w:hAnsi="宋体"/>
          <w:bCs/>
          <w:color w:val="auto"/>
          <w:sz w:val="24"/>
          <w:szCs w:val="22"/>
        </w:rPr>
        <w:t xml:space="preserve">.1 </w:t>
      </w:r>
      <w:r>
        <w:rPr>
          <w:rFonts w:hint="eastAsia" w:hAnsi="宋体"/>
          <w:bCs/>
          <w:color w:val="auto"/>
          <w:sz w:val="24"/>
          <w:szCs w:val="22"/>
        </w:rPr>
        <w:t>招标文件用以阐明所招标的内容，招标投标程序及合同条款，包括：</w:t>
      </w:r>
    </w:p>
    <w:p>
      <w:pPr>
        <w:spacing w:line="360" w:lineRule="auto"/>
        <w:ind w:left="154" w:firstLine="444" w:firstLineChars="185"/>
        <w:rPr>
          <w:rFonts w:hAnsi="宋体"/>
          <w:bCs/>
          <w:color w:val="auto"/>
          <w:sz w:val="24"/>
          <w:szCs w:val="22"/>
        </w:rPr>
      </w:pPr>
      <w:r>
        <w:rPr>
          <w:rFonts w:hint="eastAsia" w:hAnsi="宋体"/>
          <w:bCs/>
          <w:color w:val="auto"/>
          <w:sz w:val="24"/>
          <w:szCs w:val="22"/>
        </w:rPr>
        <w:t>2</w:t>
      </w:r>
      <w:r>
        <w:rPr>
          <w:rFonts w:hAnsi="宋体"/>
          <w:bCs/>
          <w:color w:val="auto"/>
          <w:sz w:val="24"/>
          <w:szCs w:val="22"/>
        </w:rPr>
        <w:t xml:space="preserve">.1.1 </w:t>
      </w:r>
      <w:r>
        <w:rPr>
          <w:rFonts w:hint="eastAsia" w:hAnsi="宋体"/>
          <w:bCs/>
          <w:color w:val="auto"/>
          <w:sz w:val="24"/>
          <w:szCs w:val="22"/>
        </w:rPr>
        <w:t>招标公告；</w:t>
      </w:r>
    </w:p>
    <w:p>
      <w:pPr>
        <w:spacing w:line="360" w:lineRule="auto"/>
        <w:ind w:left="154" w:firstLine="444" w:firstLineChars="185"/>
        <w:rPr>
          <w:rFonts w:hAnsi="宋体"/>
          <w:bCs/>
          <w:color w:val="auto"/>
          <w:sz w:val="24"/>
          <w:szCs w:val="22"/>
        </w:rPr>
      </w:pPr>
      <w:r>
        <w:rPr>
          <w:rFonts w:hint="eastAsia" w:hAnsi="宋体"/>
          <w:bCs/>
          <w:color w:val="auto"/>
          <w:sz w:val="24"/>
          <w:szCs w:val="22"/>
        </w:rPr>
        <w:t>2</w:t>
      </w:r>
      <w:r>
        <w:rPr>
          <w:rFonts w:hAnsi="宋体"/>
          <w:bCs/>
          <w:color w:val="auto"/>
          <w:sz w:val="24"/>
          <w:szCs w:val="22"/>
        </w:rPr>
        <w:t xml:space="preserve">.1.2 </w:t>
      </w:r>
      <w:r>
        <w:rPr>
          <w:rFonts w:hint="eastAsia" w:hAnsi="宋体"/>
          <w:bCs/>
          <w:color w:val="auto"/>
          <w:sz w:val="24"/>
          <w:szCs w:val="22"/>
        </w:rPr>
        <w:t>投标人须知；</w:t>
      </w:r>
    </w:p>
    <w:p>
      <w:pPr>
        <w:spacing w:line="360" w:lineRule="auto"/>
        <w:ind w:left="154" w:firstLine="444" w:firstLineChars="185"/>
        <w:rPr>
          <w:rFonts w:hAnsi="宋体"/>
          <w:bCs/>
          <w:color w:val="auto"/>
          <w:sz w:val="24"/>
          <w:szCs w:val="22"/>
        </w:rPr>
      </w:pPr>
      <w:r>
        <w:rPr>
          <w:rFonts w:hint="eastAsia" w:hAnsi="宋体"/>
          <w:bCs/>
          <w:color w:val="auto"/>
          <w:sz w:val="24"/>
          <w:szCs w:val="22"/>
        </w:rPr>
        <w:t>2</w:t>
      </w:r>
      <w:r>
        <w:rPr>
          <w:rFonts w:hAnsi="宋体"/>
          <w:bCs/>
          <w:color w:val="auto"/>
          <w:sz w:val="24"/>
          <w:szCs w:val="22"/>
        </w:rPr>
        <w:t xml:space="preserve">.1.3 </w:t>
      </w:r>
      <w:r>
        <w:rPr>
          <w:rFonts w:hint="eastAsia" w:hAnsi="宋体"/>
          <w:bCs/>
          <w:color w:val="auto"/>
          <w:sz w:val="24"/>
          <w:szCs w:val="22"/>
        </w:rPr>
        <w:t>技术规格要求；</w:t>
      </w:r>
    </w:p>
    <w:p>
      <w:pPr>
        <w:spacing w:line="360" w:lineRule="auto"/>
        <w:ind w:left="154" w:firstLine="444" w:firstLineChars="185"/>
        <w:rPr>
          <w:rFonts w:hAnsi="宋体"/>
          <w:bCs/>
          <w:color w:val="auto"/>
          <w:sz w:val="24"/>
          <w:szCs w:val="22"/>
        </w:rPr>
      </w:pPr>
      <w:r>
        <w:rPr>
          <w:rFonts w:hint="eastAsia" w:hAnsi="宋体"/>
          <w:bCs/>
          <w:color w:val="auto"/>
          <w:sz w:val="24"/>
          <w:szCs w:val="22"/>
        </w:rPr>
        <w:t>2</w:t>
      </w:r>
      <w:r>
        <w:rPr>
          <w:rFonts w:hAnsi="宋体"/>
          <w:bCs/>
          <w:color w:val="auto"/>
          <w:sz w:val="24"/>
          <w:szCs w:val="22"/>
        </w:rPr>
        <w:t xml:space="preserve">.1.4 </w:t>
      </w:r>
      <w:r>
        <w:rPr>
          <w:rFonts w:hint="eastAsia" w:hAnsi="宋体"/>
          <w:bCs/>
          <w:color w:val="auto"/>
          <w:sz w:val="24"/>
          <w:szCs w:val="22"/>
        </w:rPr>
        <w:t>合同条款；</w:t>
      </w:r>
    </w:p>
    <w:p>
      <w:pPr>
        <w:spacing w:line="360" w:lineRule="auto"/>
        <w:ind w:left="154" w:firstLine="444" w:firstLineChars="185"/>
        <w:rPr>
          <w:rFonts w:hAnsi="宋体"/>
          <w:bCs/>
          <w:color w:val="auto"/>
          <w:sz w:val="24"/>
          <w:szCs w:val="22"/>
        </w:rPr>
      </w:pPr>
      <w:r>
        <w:rPr>
          <w:rFonts w:hint="eastAsia" w:hAnsi="宋体"/>
          <w:bCs/>
          <w:color w:val="auto"/>
          <w:sz w:val="24"/>
          <w:szCs w:val="22"/>
        </w:rPr>
        <w:t>2.1.5 投标文件格式</w:t>
      </w:r>
    </w:p>
    <w:p>
      <w:pPr>
        <w:spacing w:line="360" w:lineRule="auto"/>
        <w:ind w:left="154" w:firstLine="444" w:firstLineChars="185"/>
        <w:rPr>
          <w:rFonts w:hAnsi="宋体"/>
          <w:bCs/>
          <w:color w:val="auto"/>
          <w:sz w:val="24"/>
          <w:szCs w:val="22"/>
        </w:rPr>
      </w:pPr>
      <w:r>
        <w:rPr>
          <w:rFonts w:hint="eastAsia" w:hAnsi="宋体"/>
          <w:bCs/>
          <w:color w:val="auto"/>
          <w:sz w:val="24"/>
          <w:szCs w:val="22"/>
        </w:rPr>
        <w:t>2.1.6 特殊条款；</w:t>
      </w:r>
    </w:p>
    <w:p>
      <w:pPr>
        <w:spacing w:line="360" w:lineRule="auto"/>
        <w:ind w:left="154" w:firstLine="444" w:firstLineChars="185"/>
        <w:rPr>
          <w:rFonts w:hAnsi="宋体"/>
          <w:bCs/>
          <w:color w:val="auto"/>
          <w:sz w:val="24"/>
          <w:szCs w:val="22"/>
        </w:rPr>
      </w:pPr>
      <w:r>
        <w:rPr>
          <w:rFonts w:hint="eastAsia" w:hAnsi="宋体"/>
          <w:bCs/>
          <w:color w:val="auto"/>
          <w:sz w:val="24"/>
          <w:szCs w:val="22"/>
        </w:rPr>
        <w:t xml:space="preserve"> 2.1.7 根据招标文件规定发出的澄清、修改及补充文件（如有）</w:t>
      </w:r>
    </w:p>
    <w:p>
      <w:pPr>
        <w:spacing w:line="360" w:lineRule="auto"/>
        <w:ind w:left="154" w:firstLine="444" w:firstLineChars="185"/>
        <w:rPr>
          <w:rFonts w:hAnsi="宋体"/>
          <w:bCs/>
          <w:color w:val="auto"/>
          <w:sz w:val="24"/>
          <w:szCs w:val="22"/>
        </w:rPr>
      </w:pPr>
      <w:r>
        <w:rPr>
          <w:rFonts w:hint="eastAsia" w:hAnsi="宋体"/>
          <w:bCs/>
          <w:color w:val="auto"/>
          <w:sz w:val="24"/>
          <w:szCs w:val="22"/>
        </w:rPr>
        <w:t>附件：</w:t>
      </w:r>
    </w:p>
    <w:p>
      <w:pPr>
        <w:spacing w:line="360" w:lineRule="auto"/>
        <w:ind w:left="154" w:firstLine="444" w:firstLineChars="185"/>
        <w:rPr>
          <w:rFonts w:hint="eastAsia" w:hAnsi="宋体"/>
          <w:bCs/>
          <w:color w:val="auto"/>
          <w:sz w:val="24"/>
          <w:szCs w:val="22"/>
        </w:rPr>
      </w:pPr>
      <w:r>
        <w:rPr>
          <w:rFonts w:hint="eastAsia" w:hAnsi="宋体"/>
          <w:bCs/>
          <w:color w:val="auto"/>
          <w:sz w:val="24"/>
          <w:szCs w:val="22"/>
        </w:rPr>
        <w:t>1</w:t>
      </w:r>
      <w:r>
        <w:rPr>
          <w:rFonts w:hint="eastAsia" w:hAnsi="宋体"/>
          <w:bCs/>
          <w:color w:val="auto"/>
          <w:sz w:val="24"/>
          <w:szCs w:val="22"/>
          <w:lang w:eastAsia="zh-CN"/>
        </w:rPr>
        <w:t>）</w:t>
      </w:r>
      <w:r>
        <w:rPr>
          <w:rFonts w:hint="eastAsia" w:hAnsi="宋体"/>
          <w:bCs/>
          <w:color w:val="auto"/>
          <w:sz w:val="24"/>
          <w:szCs w:val="22"/>
        </w:rPr>
        <w:t xml:space="preserve">  投标函</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hAnsi="宋体"/>
          <w:bCs/>
          <w:color w:val="auto"/>
          <w:sz w:val="24"/>
          <w:szCs w:val="22"/>
        </w:rPr>
        <w:t>2</w:t>
      </w:r>
      <w:r>
        <w:rPr>
          <w:rFonts w:hint="eastAsia" w:hAnsi="宋体"/>
          <w:bCs/>
          <w:color w:val="auto"/>
          <w:sz w:val="24"/>
          <w:szCs w:val="22"/>
          <w:lang w:eastAsia="zh-CN"/>
        </w:rPr>
        <w:t>）</w:t>
      </w:r>
      <w:r>
        <w:rPr>
          <w:rFonts w:hint="eastAsia" w:hAnsi="宋体"/>
          <w:bCs/>
          <w:color w:val="auto"/>
          <w:sz w:val="24"/>
          <w:szCs w:val="22"/>
        </w:rPr>
        <w:t xml:space="preserve">  </w:t>
      </w:r>
      <w:r>
        <w:rPr>
          <w:rFonts w:hint="eastAsia" w:ascii="Times New Roman" w:hAnsi="宋体" w:cs="Times New Roman"/>
          <w:bCs/>
          <w:color w:val="auto"/>
          <w:sz w:val="24"/>
          <w:szCs w:val="22"/>
          <w:lang w:eastAsia="zh-CN"/>
        </w:rPr>
        <w:t>法定代表人身份证明（另需单独提交）</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3）  法定代表人的授权委托书（另需单独提交）</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4）  投标保证金（投标保证金汇款凭证复印件</w:t>
      </w:r>
      <w:r>
        <w:rPr>
          <w:rFonts w:hint="eastAsia" w:hAnsi="宋体" w:cs="Times New Roman"/>
          <w:bCs/>
          <w:color w:val="auto"/>
          <w:sz w:val="24"/>
          <w:szCs w:val="22"/>
          <w:lang w:eastAsia="zh-CN"/>
        </w:rPr>
        <w:t>及招标代理公司开具的收据</w:t>
      </w:r>
      <w:r>
        <w:rPr>
          <w:rFonts w:hint="eastAsia" w:ascii="Times New Roman" w:hAnsi="宋体" w:cs="Times New Roman"/>
          <w:bCs/>
          <w:color w:val="auto"/>
          <w:sz w:val="24"/>
          <w:szCs w:val="22"/>
          <w:lang w:eastAsia="zh-CN"/>
        </w:rPr>
        <w:t>）</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5）  关于资格的声明函</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6）  开标一览表</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7）  报价明细表</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8）  设备简要说明一览表</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9）  备品、备件清单</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10） 规格、技术参数偏离表</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11） 商务条款偏离表</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12） 近三年类似项目业绩（以中标通知书或合同复印件为准）</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13） 投标单位（供应商）《反商业贿赂承诺书》</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14） 节能、环保产品证明</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15） 质量保证、技术及售后服务承诺书(并提供售后服务体系与维保方案）</w:t>
      </w:r>
    </w:p>
    <w:p>
      <w:pPr>
        <w:spacing w:line="360" w:lineRule="auto"/>
        <w:ind w:left="154" w:firstLine="444" w:firstLineChars="185"/>
        <w:rPr>
          <w:rFonts w:hint="default" w:ascii="Times New Roman" w:hAnsi="宋体" w:cs="Times New Roman"/>
          <w:bCs/>
          <w:color w:val="auto"/>
          <w:sz w:val="24"/>
          <w:szCs w:val="22"/>
          <w:lang w:val="en-US" w:eastAsia="zh-CN"/>
        </w:rPr>
      </w:pPr>
      <w:r>
        <w:rPr>
          <w:rFonts w:hint="eastAsia" w:ascii="Times New Roman" w:hAnsi="宋体" w:cs="Times New Roman"/>
          <w:bCs/>
          <w:color w:val="auto"/>
          <w:sz w:val="24"/>
          <w:szCs w:val="22"/>
          <w:lang w:eastAsia="zh-CN"/>
        </w:rPr>
        <w:t>16）</w:t>
      </w:r>
      <w:r>
        <w:rPr>
          <w:rFonts w:hint="eastAsia" w:hAnsi="宋体" w:cs="Times New Roman"/>
          <w:bCs/>
          <w:color w:val="auto"/>
          <w:sz w:val="24"/>
          <w:szCs w:val="22"/>
          <w:lang w:val="en-US" w:eastAsia="zh-CN"/>
        </w:rPr>
        <w:t xml:space="preserve"> 商</w:t>
      </w:r>
      <w:r>
        <w:rPr>
          <w:rFonts w:hint="eastAsia" w:ascii="Times New Roman" w:hAnsi="宋体" w:cs="Times New Roman"/>
          <w:bCs/>
          <w:color w:val="auto"/>
          <w:sz w:val="24"/>
          <w:szCs w:val="22"/>
          <w:lang w:eastAsia="zh-CN"/>
        </w:rPr>
        <w:t>品出厂标准、质量检测报告</w:t>
      </w:r>
      <w:r>
        <w:rPr>
          <w:rFonts w:hint="eastAsia" w:hAnsi="宋体" w:cs="Times New Roman"/>
          <w:bCs/>
          <w:color w:val="auto"/>
          <w:sz w:val="24"/>
          <w:szCs w:val="22"/>
          <w:lang w:val="en-US" w:eastAsia="zh-CN"/>
        </w:rPr>
        <w:t>等</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17） 需提供</w:t>
      </w:r>
      <w:r>
        <w:rPr>
          <w:rFonts w:hint="eastAsia" w:hAnsi="宋体" w:cs="Times New Roman"/>
          <w:bCs/>
          <w:color w:val="auto"/>
          <w:sz w:val="24"/>
          <w:szCs w:val="22"/>
          <w:lang w:eastAsia="zh-CN"/>
        </w:rPr>
        <w:t>近一年</w:t>
      </w:r>
      <w:r>
        <w:rPr>
          <w:rFonts w:hint="eastAsia" w:ascii="Times New Roman" w:hAnsi="宋体" w:cs="Times New Roman"/>
          <w:bCs/>
          <w:color w:val="auto"/>
          <w:sz w:val="24"/>
          <w:szCs w:val="22"/>
          <w:lang w:eastAsia="zh-CN"/>
        </w:rPr>
        <w:t>的财务审计报告</w:t>
      </w:r>
      <w:r>
        <w:rPr>
          <w:rFonts w:hint="eastAsia" w:hAnsi="宋体" w:cs="Times New Roman"/>
          <w:bCs/>
          <w:color w:val="auto"/>
          <w:sz w:val="24"/>
          <w:szCs w:val="22"/>
          <w:lang w:eastAsia="zh-CN"/>
        </w:rPr>
        <w:t>或财务报表</w:t>
      </w:r>
      <w:r>
        <w:rPr>
          <w:rFonts w:hint="eastAsia" w:ascii="Times New Roman" w:hAnsi="宋体" w:cs="Times New Roman"/>
          <w:bCs/>
          <w:color w:val="auto"/>
          <w:sz w:val="24"/>
          <w:szCs w:val="22"/>
          <w:lang w:eastAsia="zh-CN"/>
        </w:rPr>
        <w:t>（</w:t>
      </w:r>
      <w:r>
        <w:rPr>
          <w:rFonts w:hint="eastAsia" w:hAnsi="宋体" w:cs="Times New Roman"/>
          <w:bCs/>
          <w:color w:val="auto"/>
          <w:sz w:val="24"/>
          <w:szCs w:val="22"/>
          <w:lang w:eastAsia="zh-CN"/>
        </w:rPr>
        <w:t>企业成立不足三年提供企业成立至今</w:t>
      </w:r>
      <w:r>
        <w:rPr>
          <w:rFonts w:hint="eastAsia" w:ascii="Times New Roman" w:hAnsi="宋体" w:cs="Times New Roman"/>
          <w:bCs/>
          <w:color w:val="auto"/>
          <w:sz w:val="24"/>
          <w:szCs w:val="22"/>
          <w:lang w:eastAsia="zh-CN"/>
        </w:rPr>
        <w:t>财务审计报告</w:t>
      </w:r>
      <w:r>
        <w:rPr>
          <w:rFonts w:hint="eastAsia" w:hAnsi="宋体" w:cs="Times New Roman"/>
          <w:bCs/>
          <w:color w:val="auto"/>
          <w:sz w:val="24"/>
          <w:szCs w:val="22"/>
          <w:lang w:eastAsia="zh-CN"/>
        </w:rPr>
        <w:t>或财务报表</w:t>
      </w:r>
      <w:r>
        <w:rPr>
          <w:rFonts w:hint="eastAsia" w:ascii="Times New Roman" w:hAnsi="宋体" w:cs="Times New Roman"/>
          <w:bCs/>
          <w:color w:val="auto"/>
          <w:sz w:val="24"/>
          <w:szCs w:val="22"/>
          <w:lang w:eastAsia="zh-CN"/>
        </w:rPr>
        <w:t>）</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18） 技术服务、技术培训的内容和措施</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19） 优惠条件：投标人承诺给予采购人的各种优惠条件，包括售后服务、备品备件、专用耗材等方面的优惠；</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20） 中小企业声明函</w:t>
      </w:r>
      <w:r>
        <w:rPr>
          <w:rFonts w:hint="eastAsia" w:hAnsi="宋体" w:cs="Times New Roman"/>
          <w:bCs/>
          <w:color w:val="auto"/>
          <w:sz w:val="24"/>
          <w:szCs w:val="22"/>
          <w:lang w:eastAsia="zh-CN"/>
        </w:rPr>
        <w:t>、残疾人福利性单位声明</w:t>
      </w:r>
    </w:p>
    <w:p>
      <w:pPr>
        <w:spacing w:line="360" w:lineRule="auto"/>
        <w:ind w:left="154" w:firstLine="444" w:firstLineChars="185"/>
        <w:rPr>
          <w:rFonts w:hAnsi="宋体"/>
          <w:bCs/>
          <w:color w:val="auto"/>
          <w:sz w:val="24"/>
          <w:szCs w:val="22"/>
        </w:rPr>
      </w:pPr>
      <w:r>
        <w:rPr>
          <w:rFonts w:hint="eastAsia" w:ascii="Times New Roman" w:hAnsi="宋体" w:cs="Times New Roman"/>
          <w:bCs/>
          <w:color w:val="auto"/>
          <w:sz w:val="24"/>
          <w:szCs w:val="22"/>
          <w:lang w:eastAsia="zh-CN"/>
        </w:rPr>
        <w:t xml:space="preserve">21） </w:t>
      </w:r>
      <w:r>
        <w:rPr>
          <w:rFonts w:hint="eastAsia" w:hAnsi="宋体"/>
          <w:bCs/>
          <w:color w:val="auto"/>
          <w:sz w:val="24"/>
          <w:szCs w:val="22"/>
        </w:rPr>
        <w:t>其他资料（企业相关证件及证明文件等）</w:t>
      </w:r>
    </w:p>
    <w:p>
      <w:pPr>
        <w:spacing w:line="360" w:lineRule="auto"/>
        <w:ind w:left="154" w:firstLine="444" w:firstLineChars="185"/>
        <w:rPr>
          <w:rFonts w:hAnsi="宋体"/>
          <w:bCs/>
          <w:color w:val="auto"/>
          <w:sz w:val="24"/>
          <w:szCs w:val="22"/>
        </w:rPr>
      </w:pPr>
      <w:r>
        <w:rPr>
          <w:rFonts w:hAnsi="宋体"/>
          <w:bCs/>
          <w:color w:val="auto"/>
          <w:sz w:val="24"/>
          <w:szCs w:val="22"/>
        </w:rPr>
        <w:t>2</w:t>
      </w:r>
      <w:r>
        <w:rPr>
          <w:rFonts w:hint="eastAsia" w:hAnsi="宋体"/>
          <w:bCs/>
          <w:color w:val="auto"/>
          <w:sz w:val="24"/>
          <w:szCs w:val="22"/>
          <w:lang w:val="en-US" w:eastAsia="zh-CN"/>
        </w:rPr>
        <w:t>.1.8、</w:t>
      </w:r>
      <w:r>
        <w:rPr>
          <w:rFonts w:hint="eastAsia" w:hAnsi="宋体"/>
          <w:bCs/>
          <w:color w:val="auto"/>
          <w:sz w:val="24"/>
          <w:szCs w:val="22"/>
        </w:rPr>
        <w:t>投标人应仔细阅读招标文件中的所有内容。招标机构将拒绝未按招标文件的要求提供全部资料或提交的投标文件未对招标文件作出实质性响应的投标。</w:t>
      </w:r>
    </w:p>
    <w:p>
      <w:pPr>
        <w:spacing w:line="360" w:lineRule="auto"/>
        <w:ind w:left="154" w:firstLine="444" w:firstLineChars="185"/>
        <w:rPr>
          <w:rFonts w:hAnsi="宋体"/>
          <w:bCs/>
          <w:color w:val="auto"/>
          <w:sz w:val="24"/>
          <w:szCs w:val="22"/>
        </w:rPr>
      </w:pPr>
      <w:r>
        <w:rPr>
          <w:rFonts w:hint="eastAsia" w:hAnsi="宋体"/>
          <w:bCs/>
          <w:color w:val="auto"/>
          <w:sz w:val="24"/>
          <w:szCs w:val="22"/>
        </w:rPr>
        <w:t>2.2、招标文件的澄清</w:t>
      </w:r>
    </w:p>
    <w:p>
      <w:pPr>
        <w:spacing w:line="360" w:lineRule="auto"/>
        <w:ind w:left="154" w:firstLine="444" w:firstLineChars="185"/>
        <w:rPr>
          <w:rFonts w:ascii="宋体" w:cs="宋体"/>
          <w:color w:val="auto"/>
          <w:sz w:val="28"/>
          <w:szCs w:val="28"/>
        </w:rPr>
      </w:pPr>
      <w:r>
        <w:rPr>
          <w:rFonts w:hAnsi="宋体"/>
          <w:bCs/>
          <w:color w:val="auto"/>
          <w:sz w:val="24"/>
          <w:szCs w:val="22"/>
        </w:rPr>
        <w:t>投标人如对招标文件有任何疑问，均应以书面形式</w:t>
      </w:r>
      <w:r>
        <w:rPr>
          <w:rFonts w:hint="eastAsia" w:hAnsi="宋体"/>
          <w:bCs/>
          <w:color w:val="auto"/>
          <w:sz w:val="24"/>
          <w:szCs w:val="22"/>
        </w:rPr>
        <w:t>在投标截止前5日</w:t>
      </w:r>
      <w:r>
        <w:rPr>
          <w:rFonts w:hAnsi="宋体"/>
          <w:bCs/>
          <w:color w:val="auto"/>
          <w:sz w:val="24"/>
          <w:szCs w:val="22"/>
        </w:rPr>
        <w:t>（包括书面文字、电传、传真、电报等，应加盖公章）向</w:t>
      </w:r>
      <w:r>
        <w:rPr>
          <w:rFonts w:hint="eastAsia" w:hAnsi="宋体"/>
          <w:bCs/>
          <w:color w:val="auto"/>
          <w:sz w:val="24"/>
          <w:szCs w:val="22"/>
        </w:rPr>
        <w:t>招标代理机构</w:t>
      </w:r>
      <w:r>
        <w:rPr>
          <w:rFonts w:hAnsi="宋体"/>
          <w:bCs/>
          <w:color w:val="auto"/>
          <w:sz w:val="24"/>
          <w:szCs w:val="22"/>
        </w:rPr>
        <w:t>提出澄清要求，</w:t>
      </w:r>
      <w:r>
        <w:rPr>
          <w:rFonts w:hint="eastAsia" w:hAnsi="宋体"/>
          <w:bCs/>
          <w:color w:val="auto"/>
          <w:sz w:val="24"/>
          <w:szCs w:val="22"/>
        </w:rPr>
        <w:t>招标代理机构</w:t>
      </w:r>
      <w:r>
        <w:rPr>
          <w:rFonts w:hAnsi="宋体"/>
          <w:bCs/>
          <w:color w:val="auto"/>
          <w:sz w:val="24"/>
          <w:szCs w:val="22"/>
        </w:rPr>
        <w:t>将用信函、传真、E-Mail等形式做出答复，</w:t>
      </w:r>
      <w:r>
        <w:rPr>
          <w:rFonts w:hint="eastAsia" w:hAnsi="宋体"/>
          <w:bCs/>
          <w:color w:val="auto"/>
          <w:sz w:val="24"/>
          <w:szCs w:val="22"/>
        </w:rPr>
        <w:t>招标代理机构</w:t>
      </w:r>
      <w:r>
        <w:rPr>
          <w:rFonts w:hAnsi="宋体"/>
          <w:bCs/>
          <w:color w:val="auto"/>
          <w:sz w:val="24"/>
          <w:szCs w:val="22"/>
        </w:rPr>
        <w:t>认为有必要</w:t>
      </w:r>
      <w:r>
        <w:rPr>
          <w:rFonts w:hint="eastAsia" w:hAnsi="宋体"/>
          <w:bCs/>
          <w:color w:val="auto"/>
          <w:sz w:val="24"/>
          <w:szCs w:val="22"/>
        </w:rPr>
        <w:t>（对响应招标文件有影响时）</w:t>
      </w:r>
      <w:r>
        <w:rPr>
          <w:rFonts w:hAnsi="宋体"/>
          <w:bCs/>
          <w:color w:val="auto"/>
          <w:sz w:val="24"/>
          <w:szCs w:val="22"/>
        </w:rPr>
        <w:t>可将答复内容分发给所有取得同一招标文件的投标人。</w:t>
      </w:r>
      <w:r>
        <w:rPr>
          <w:rFonts w:hint="eastAsia" w:hAnsi="宋体"/>
          <w:bCs/>
          <w:color w:val="auto"/>
          <w:sz w:val="24"/>
          <w:szCs w:val="22"/>
        </w:rPr>
        <w:t>投标人不得与招标人私下就工程招投标的有关实质性的问题进行磋商。</w:t>
      </w:r>
    </w:p>
    <w:p>
      <w:pPr>
        <w:spacing w:line="360" w:lineRule="auto"/>
        <w:ind w:left="154" w:firstLine="444" w:firstLineChars="185"/>
        <w:rPr>
          <w:rFonts w:hAnsi="宋体"/>
          <w:bCs/>
          <w:color w:val="auto"/>
          <w:sz w:val="24"/>
          <w:szCs w:val="22"/>
        </w:rPr>
      </w:pPr>
      <w:r>
        <w:rPr>
          <w:rFonts w:hint="eastAsia" w:hAnsi="宋体"/>
          <w:bCs/>
          <w:color w:val="auto"/>
          <w:sz w:val="24"/>
          <w:szCs w:val="22"/>
        </w:rPr>
        <w:t>2.3、招标文件的修改</w:t>
      </w:r>
    </w:p>
    <w:p>
      <w:pPr>
        <w:tabs>
          <w:tab w:val="left" w:pos="735"/>
          <w:tab w:val="left" w:pos="1254"/>
        </w:tabs>
        <w:spacing w:line="360" w:lineRule="auto"/>
        <w:rPr>
          <w:bCs/>
          <w:color w:val="auto"/>
          <w:sz w:val="24"/>
        </w:rPr>
      </w:pPr>
      <w:r>
        <w:rPr>
          <w:rFonts w:hint="eastAsia" w:hAnsi="宋体"/>
          <w:bCs/>
          <w:color w:val="auto"/>
          <w:sz w:val="24"/>
        </w:rPr>
        <w:t>2.3.1</w:t>
      </w:r>
      <w:r>
        <w:rPr>
          <w:rFonts w:hAnsi="宋体"/>
          <w:bCs/>
          <w:color w:val="auto"/>
          <w:sz w:val="24"/>
        </w:rPr>
        <w:t>对招标文件进行必要的</w:t>
      </w:r>
      <w:r>
        <w:rPr>
          <w:bCs/>
          <w:color w:val="auto"/>
          <w:sz w:val="24"/>
        </w:rPr>
        <w:t>补充</w:t>
      </w:r>
      <w:r>
        <w:rPr>
          <w:color w:val="auto"/>
          <w:sz w:val="24"/>
        </w:rPr>
        <w:t>或</w:t>
      </w:r>
      <w:r>
        <w:rPr>
          <w:rFonts w:hAnsi="宋体"/>
          <w:bCs/>
          <w:color w:val="auto"/>
          <w:sz w:val="24"/>
        </w:rPr>
        <w:t>修改，</w:t>
      </w:r>
      <w:r>
        <w:rPr>
          <w:rFonts w:hint="eastAsia" w:hAnsi="宋体"/>
          <w:bCs/>
          <w:color w:val="auto"/>
          <w:sz w:val="24"/>
        </w:rPr>
        <w:t>代理公司将</w:t>
      </w:r>
      <w:r>
        <w:rPr>
          <w:color w:val="auto"/>
          <w:sz w:val="24"/>
        </w:rPr>
        <w:t>于开标前</w:t>
      </w:r>
      <w:r>
        <w:rPr>
          <w:rFonts w:hint="eastAsia"/>
          <w:color w:val="auto"/>
          <w:sz w:val="24"/>
        </w:rPr>
        <w:t>5</w:t>
      </w:r>
      <w:r>
        <w:rPr>
          <w:color w:val="auto"/>
          <w:sz w:val="24"/>
        </w:rPr>
        <w:t>天以书面</w:t>
      </w:r>
      <w:r>
        <w:rPr>
          <w:rFonts w:hint="eastAsia"/>
          <w:color w:val="auto"/>
          <w:sz w:val="24"/>
        </w:rPr>
        <w:t>或邮件的</w:t>
      </w:r>
      <w:r>
        <w:rPr>
          <w:color w:val="auto"/>
          <w:sz w:val="24"/>
        </w:rPr>
        <w:t>形式通知所有已获取招标文件的</w:t>
      </w:r>
      <w:r>
        <w:rPr>
          <w:rFonts w:hAnsi="宋体"/>
          <w:bCs/>
          <w:color w:val="auto"/>
          <w:sz w:val="24"/>
        </w:rPr>
        <w:t>投标人，</w:t>
      </w:r>
      <w:r>
        <w:rPr>
          <w:color w:val="auto"/>
          <w:sz w:val="24"/>
        </w:rPr>
        <w:t>在收到</w:t>
      </w:r>
      <w:r>
        <w:rPr>
          <w:bCs/>
          <w:color w:val="auto"/>
          <w:sz w:val="24"/>
        </w:rPr>
        <w:t>补充</w:t>
      </w:r>
      <w:r>
        <w:rPr>
          <w:color w:val="auto"/>
          <w:sz w:val="24"/>
        </w:rPr>
        <w:t>或修改通知后应立即以书面形式予以确认，该</w:t>
      </w:r>
      <w:r>
        <w:rPr>
          <w:bCs/>
          <w:color w:val="auto"/>
          <w:sz w:val="24"/>
        </w:rPr>
        <w:t>补充</w:t>
      </w:r>
      <w:r>
        <w:rPr>
          <w:color w:val="auto"/>
          <w:sz w:val="24"/>
        </w:rPr>
        <w:t>或修改的内容为招标文件的组成部分；</w:t>
      </w:r>
      <w:r>
        <w:rPr>
          <w:bCs/>
          <w:color w:val="auto"/>
          <w:sz w:val="24"/>
        </w:rPr>
        <w:t>补充</w:t>
      </w:r>
      <w:r>
        <w:rPr>
          <w:color w:val="auto"/>
          <w:sz w:val="24"/>
        </w:rPr>
        <w:t>或修改不足</w:t>
      </w:r>
      <w:r>
        <w:rPr>
          <w:rFonts w:hint="eastAsia"/>
          <w:color w:val="auto"/>
          <w:sz w:val="24"/>
        </w:rPr>
        <w:t>15</w:t>
      </w:r>
      <w:r>
        <w:rPr>
          <w:color w:val="auto"/>
          <w:sz w:val="24"/>
        </w:rPr>
        <w:t>天的，</w:t>
      </w:r>
      <w:r>
        <w:rPr>
          <w:rFonts w:hint="eastAsia"/>
          <w:color w:val="auto"/>
          <w:sz w:val="24"/>
        </w:rPr>
        <w:t>应顺延投标</w:t>
      </w:r>
      <w:r>
        <w:rPr>
          <w:color w:val="auto"/>
          <w:sz w:val="24"/>
        </w:rPr>
        <w:t>截至时间。</w:t>
      </w:r>
    </w:p>
    <w:p>
      <w:pPr>
        <w:tabs>
          <w:tab w:val="left" w:pos="735"/>
          <w:tab w:val="left" w:pos="1254"/>
        </w:tabs>
        <w:spacing w:line="360" w:lineRule="auto"/>
        <w:rPr>
          <w:bCs/>
          <w:color w:val="auto"/>
          <w:sz w:val="24"/>
        </w:rPr>
      </w:pPr>
      <w:r>
        <w:rPr>
          <w:rFonts w:hint="eastAsia" w:hAnsi="宋体"/>
          <w:bCs/>
          <w:color w:val="auto"/>
          <w:sz w:val="24"/>
        </w:rPr>
        <w:t>2.3.2</w:t>
      </w:r>
      <w:r>
        <w:rPr>
          <w:rFonts w:hAnsi="宋体"/>
          <w:bCs/>
          <w:color w:val="auto"/>
          <w:sz w:val="24"/>
        </w:rPr>
        <w:t>对于投标人澄清要求的回复，或者招标文件的修改补充文件，招标机构均将以书面</w:t>
      </w:r>
      <w:r>
        <w:rPr>
          <w:rFonts w:hint="eastAsia" w:hAnsi="宋体"/>
          <w:bCs/>
          <w:color w:val="auto"/>
          <w:sz w:val="24"/>
        </w:rPr>
        <w:t>或邮件</w:t>
      </w:r>
      <w:r>
        <w:rPr>
          <w:rFonts w:hAnsi="宋体"/>
          <w:bCs/>
          <w:color w:val="auto"/>
          <w:sz w:val="24"/>
        </w:rPr>
        <w:t>形式通知所有投标人。投标人在收到澄清或补充文件后应于</w:t>
      </w:r>
      <w:r>
        <w:rPr>
          <w:bCs/>
          <w:color w:val="auto"/>
          <w:sz w:val="24"/>
        </w:rPr>
        <w:t>24</w:t>
      </w:r>
      <w:r>
        <w:rPr>
          <w:rFonts w:hAnsi="宋体"/>
          <w:bCs/>
          <w:color w:val="auto"/>
          <w:sz w:val="24"/>
        </w:rPr>
        <w:t>小时内，以书面</w:t>
      </w:r>
      <w:r>
        <w:rPr>
          <w:rFonts w:hint="eastAsia" w:hAnsi="宋体"/>
          <w:bCs/>
          <w:color w:val="auto"/>
          <w:sz w:val="24"/>
        </w:rPr>
        <w:t>或邮件</w:t>
      </w:r>
      <w:r>
        <w:rPr>
          <w:rFonts w:hAnsi="宋体"/>
          <w:bCs/>
          <w:color w:val="auto"/>
          <w:sz w:val="24"/>
        </w:rPr>
        <w:t>形式予以确认，如澄清或补充文件发出后</w:t>
      </w:r>
      <w:r>
        <w:rPr>
          <w:bCs/>
          <w:color w:val="auto"/>
          <w:sz w:val="24"/>
        </w:rPr>
        <w:t>24</w:t>
      </w:r>
      <w:r>
        <w:rPr>
          <w:rFonts w:hAnsi="宋体"/>
          <w:bCs/>
          <w:color w:val="auto"/>
          <w:sz w:val="24"/>
        </w:rPr>
        <w:t>小时内未收到投标人书面确认，则视为投标人已确认。</w:t>
      </w:r>
    </w:p>
    <w:p>
      <w:pPr>
        <w:tabs>
          <w:tab w:val="left" w:pos="735"/>
          <w:tab w:val="left" w:pos="1254"/>
        </w:tabs>
        <w:spacing w:line="360" w:lineRule="auto"/>
        <w:rPr>
          <w:bCs/>
          <w:color w:val="auto"/>
          <w:sz w:val="24"/>
        </w:rPr>
      </w:pPr>
      <w:r>
        <w:rPr>
          <w:rFonts w:hint="eastAsia" w:hAnsi="宋体"/>
          <w:bCs/>
          <w:color w:val="auto"/>
          <w:sz w:val="24"/>
        </w:rPr>
        <w:t>2.3.3</w:t>
      </w:r>
      <w:r>
        <w:rPr>
          <w:rFonts w:hAnsi="宋体"/>
          <w:bCs/>
          <w:color w:val="auto"/>
          <w:sz w:val="24"/>
        </w:rPr>
        <w:t>招标过程中的一切修改文件或补充文件一旦确认后与招标文件具有同等法律效力，投标人有责任履行相应的义务。</w:t>
      </w:r>
    </w:p>
    <w:p>
      <w:pPr>
        <w:spacing w:line="440" w:lineRule="exact"/>
        <w:jc w:val="left"/>
        <w:rPr>
          <w:color w:val="auto"/>
          <w:sz w:val="24"/>
        </w:rPr>
      </w:pPr>
      <w:r>
        <w:rPr>
          <w:rFonts w:hint="eastAsia" w:hAnsi="宋体"/>
          <w:bCs/>
          <w:color w:val="auto"/>
          <w:sz w:val="24"/>
        </w:rPr>
        <w:t>2.3.4</w:t>
      </w:r>
      <w:r>
        <w:rPr>
          <w:rFonts w:hAnsi="宋体"/>
          <w:bCs/>
          <w:color w:val="auto"/>
          <w:sz w:val="24"/>
        </w:rPr>
        <w:t>为使潜在投标人有合理的时间理解招标文件的修改，</w:t>
      </w:r>
      <w:r>
        <w:rPr>
          <w:rFonts w:hint="eastAsia" w:hAnsi="宋体"/>
          <w:bCs/>
          <w:color w:val="auto"/>
          <w:sz w:val="24"/>
        </w:rPr>
        <w:t>招标代理机构</w:t>
      </w:r>
      <w:r>
        <w:rPr>
          <w:rFonts w:hAnsi="宋体"/>
          <w:bCs/>
          <w:color w:val="auto"/>
          <w:sz w:val="24"/>
        </w:rPr>
        <w:t>可酌情推迟投标截止日期和开标时间，</w:t>
      </w:r>
      <w:r>
        <w:rPr>
          <w:color w:val="auto"/>
          <w:sz w:val="24"/>
        </w:rPr>
        <w:t>但至少应当在规定的投标截止时间三日前，将变更时间书面通知所有招标文件收受人。</w:t>
      </w:r>
    </w:p>
    <w:p>
      <w:pPr>
        <w:spacing w:line="440" w:lineRule="exact"/>
        <w:jc w:val="center"/>
        <w:rPr>
          <w:rFonts w:ascii="宋体" w:cs="宋体"/>
          <w:b/>
          <w:color w:val="auto"/>
          <w:sz w:val="28"/>
          <w:szCs w:val="28"/>
        </w:rPr>
      </w:pPr>
      <w:r>
        <w:rPr>
          <w:rFonts w:hint="eastAsia" w:ascii="宋体" w:hAnsi="宋体" w:cs="宋体"/>
          <w:b/>
          <w:color w:val="auto"/>
          <w:sz w:val="28"/>
          <w:szCs w:val="28"/>
        </w:rPr>
        <w:t>三、投标文件的编制</w:t>
      </w:r>
    </w:p>
    <w:p>
      <w:pPr>
        <w:spacing w:line="360" w:lineRule="auto"/>
        <w:rPr>
          <w:rFonts w:ascii="宋体" w:hAnsi="宋体" w:cs="宋体"/>
          <w:b/>
          <w:color w:val="auto"/>
          <w:sz w:val="28"/>
          <w:szCs w:val="28"/>
        </w:rPr>
      </w:pPr>
    </w:p>
    <w:p>
      <w:pPr>
        <w:spacing w:line="360" w:lineRule="auto"/>
        <w:rPr>
          <w:rFonts w:ascii="宋体" w:hAnsi="宋体" w:cs="宋体"/>
          <w:b/>
          <w:color w:val="auto"/>
          <w:sz w:val="28"/>
          <w:szCs w:val="28"/>
        </w:rPr>
      </w:pPr>
      <w:r>
        <w:rPr>
          <w:rFonts w:hint="eastAsia" w:ascii="宋体" w:hAnsi="宋体" w:cs="宋体"/>
          <w:b/>
          <w:color w:val="auto"/>
          <w:sz w:val="28"/>
          <w:szCs w:val="28"/>
        </w:rPr>
        <w:t>3.1、投标文件的编写</w:t>
      </w:r>
    </w:p>
    <w:p>
      <w:pPr>
        <w:tabs>
          <w:tab w:val="left" w:pos="735"/>
          <w:tab w:val="left" w:pos="1254"/>
        </w:tabs>
        <w:spacing w:line="360" w:lineRule="auto"/>
        <w:rPr>
          <w:bCs/>
          <w:color w:val="auto"/>
          <w:sz w:val="24"/>
        </w:rPr>
      </w:pPr>
      <w:r>
        <w:rPr>
          <w:rFonts w:hint="eastAsia" w:hAnsi="宋体"/>
          <w:bCs/>
          <w:color w:val="auto"/>
          <w:sz w:val="24"/>
        </w:rPr>
        <w:t>3.1.1投标人</w:t>
      </w:r>
      <w:r>
        <w:rPr>
          <w:rFonts w:hAnsi="宋体"/>
          <w:bCs/>
          <w:color w:val="auto"/>
          <w:sz w:val="24"/>
        </w:rPr>
        <w:t>应仔细阅读招标文件的所有内容，按招标文件的要求制作并递交投标文件，并保证所提供的全部资料的真实性、准确性，以确保其投标对招标文件做出实质性响应；否则，将拒绝其投标。</w:t>
      </w:r>
      <w:r>
        <w:rPr>
          <w:rFonts w:hint="eastAsia" w:hAnsi="宋体"/>
          <w:bCs/>
          <w:color w:val="auto"/>
          <w:sz w:val="24"/>
        </w:rPr>
        <w:t>投标人</w:t>
      </w:r>
      <w:r>
        <w:rPr>
          <w:rFonts w:hAnsi="宋体"/>
          <w:bCs/>
          <w:color w:val="auto"/>
          <w:sz w:val="24"/>
        </w:rPr>
        <w:t>在投标中提供不真实的材料，无论其材料是否重要，都将直接导致投标文件无效，并承担由此产生的法律责任。</w:t>
      </w:r>
    </w:p>
    <w:p>
      <w:pPr>
        <w:tabs>
          <w:tab w:val="left" w:pos="735"/>
          <w:tab w:val="left" w:pos="1254"/>
        </w:tabs>
        <w:spacing w:line="360" w:lineRule="auto"/>
        <w:rPr>
          <w:bCs/>
          <w:color w:val="auto"/>
          <w:sz w:val="24"/>
        </w:rPr>
      </w:pPr>
      <w:r>
        <w:rPr>
          <w:rFonts w:hint="eastAsia" w:hAnsi="宋体"/>
          <w:bCs/>
          <w:color w:val="auto"/>
          <w:sz w:val="24"/>
        </w:rPr>
        <w:t>3.1.2</w:t>
      </w:r>
      <w:r>
        <w:rPr>
          <w:rFonts w:hAnsi="宋体"/>
          <w:bCs/>
          <w:color w:val="auto"/>
          <w:sz w:val="24"/>
        </w:rPr>
        <w:t>投标语言和计量单位：投标文件和来往函件应用简体中文书写，</w:t>
      </w:r>
      <w:r>
        <w:rPr>
          <w:rFonts w:hint="eastAsia" w:hAnsi="宋体"/>
          <w:bCs/>
          <w:color w:val="auto"/>
          <w:sz w:val="24"/>
        </w:rPr>
        <w:t>投标人</w:t>
      </w:r>
      <w:r>
        <w:rPr>
          <w:rFonts w:hAnsi="宋体"/>
          <w:bCs/>
          <w:color w:val="auto"/>
          <w:sz w:val="24"/>
        </w:rPr>
        <w:t>提供的支持文件、技术资料和印刷的文献可以用其他语言，但相应内容应附有中文翻译本（经公证处公证），以中文为准，计量单位应使用国际公制单位。</w:t>
      </w:r>
    </w:p>
    <w:p>
      <w:pPr>
        <w:tabs>
          <w:tab w:val="left" w:pos="735"/>
          <w:tab w:val="left" w:pos="1254"/>
        </w:tabs>
        <w:spacing w:line="360" w:lineRule="auto"/>
        <w:rPr>
          <w:color w:val="auto"/>
          <w:sz w:val="24"/>
        </w:rPr>
      </w:pPr>
      <w:r>
        <w:rPr>
          <w:rFonts w:hint="eastAsia" w:hAnsi="宋体"/>
          <w:color w:val="auto"/>
          <w:sz w:val="24"/>
        </w:rPr>
        <w:t>3.1.3投标人</w:t>
      </w:r>
      <w:r>
        <w:rPr>
          <w:rFonts w:hAnsi="宋体"/>
          <w:color w:val="auto"/>
          <w:sz w:val="24"/>
        </w:rPr>
        <w:t>须对本项目的全部货物及服务进行整体投标，不能对某一部分内容进行选择投标。任何只对其中一部分内容进行的投标都被视为无效投标。</w:t>
      </w:r>
    </w:p>
    <w:p>
      <w:pPr>
        <w:tabs>
          <w:tab w:val="left" w:pos="735"/>
          <w:tab w:val="left" w:pos="1254"/>
        </w:tabs>
        <w:spacing w:line="360" w:lineRule="auto"/>
        <w:rPr>
          <w:color w:val="auto"/>
          <w:sz w:val="24"/>
        </w:rPr>
      </w:pPr>
      <w:r>
        <w:rPr>
          <w:rFonts w:hint="eastAsia" w:hAnsi="宋体"/>
          <w:color w:val="auto"/>
          <w:sz w:val="24"/>
        </w:rPr>
        <w:t>3.1.4</w:t>
      </w:r>
      <w:r>
        <w:rPr>
          <w:rFonts w:hAnsi="宋体"/>
          <w:color w:val="auto"/>
          <w:sz w:val="24"/>
        </w:rPr>
        <w:t>本项目不接受备选投标方案或备选的投标货物型号</w:t>
      </w:r>
      <w:r>
        <w:rPr>
          <w:color w:val="auto"/>
          <w:sz w:val="24"/>
        </w:rPr>
        <w:t>/</w:t>
      </w:r>
      <w:r>
        <w:rPr>
          <w:rFonts w:hAnsi="宋体"/>
          <w:color w:val="auto"/>
          <w:sz w:val="24"/>
        </w:rPr>
        <w:t>规格，投标文件的报价只允许有一个报价，</w:t>
      </w:r>
      <w:r>
        <w:rPr>
          <w:rFonts w:hint="eastAsia" w:hAnsi="宋体"/>
          <w:color w:val="auto"/>
          <w:sz w:val="24"/>
        </w:rPr>
        <w:t>采购代理机构</w:t>
      </w:r>
      <w:r>
        <w:rPr>
          <w:rFonts w:hAnsi="宋体"/>
          <w:color w:val="auto"/>
          <w:sz w:val="24"/>
        </w:rPr>
        <w:t>不接受有任何选择的报价</w:t>
      </w:r>
      <w:r>
        <w:rPr>
          <w:rFonts w:hAnsi="宋体"/>
          <w:bCs/>
          <w:color w:val="auto"/>
          <w:sz w:val="24"/>
        </w:rPr>
        <w:t>。</w:t>
      </w:r>
    </w:p>
    <w:p>
      <w:pPr>
        <w:tabs>
          <w:tab w:val="left" w:pos="735"/>
          <w:tab w:val="left" w:pos="1254"/>
        </w:tabs>
        <w:spacing w:line="360" w:lineRule="auto"/>
        <w:rPr>
          <w:b/>
          <w:color w:val="auto"/>
          <w:sz w:val="24"/>
        </w:rPr>
      </w:pPr>
      <w:r>
        <w:rPr>
          <w:rFonts w:hint="eastAsia" w:hAnsi="宋体"/>
          <w:b/>
          <w:color w:val="auto"/>
          <w:sz w:val="24"/>
        </w:rPr>
        <w:t>3.1.5</w:t>
      </w:r>
      <w:r>
        <w:rPr>
          <w:rFonts w:hAnsi="宋体"/>
          <w:b/>
          <w:color w:val="auto"/>
          <w:sz w:val="24"/>
        </w:rPr>
        <w:t>本项目投标报价应包含但不限于以下全部费用，</w:t>
      </w:r>
      <w:r>
        <w:rPr>
          <w:rFonts w:hint="eastAsia" w:hAnsi="宋体"/>
          <w:b/>
          <w:color w:val="auto"/>
          <w:sz w:val="24"/>
        </w:rPr>
        <w:t>投标人</w:t>
      </w:r>
      <w:r>
        <w:rPr>
          <w:rFonts w:hAnsi="宋体"/>
          <w:b/>
          <w:color w:val="auto"/>
          <w:sz w:val="24"/>
        </w:rPr>
        <w:t>不得再向采购人收取任何费用。主要包含（产品价款、备品备件价、易损件价、专用工具价、相关配件、附件、安装材料及零配件价）及其它的所有费用，包含</w:t>
      </w:r>
      <w:r>
        <w:rPr>
          <w:rFonts w:hint="eastAsia" w:hAnsi="宋体"/>
          <w:b/>
          <w:color w:val="auto"/>
          <w:sz w:val="24"/>
        </w:rPr>
        <w:t>所投产品的</w:t>
      </w:r>
      <w:r>
        <w:rPr>
          <w:rFonts w:hAnsi="宋体"/>
          <w:b/>
          <w:color w:val="auto"/>
          <w:sz w:val="24"/>
        </w:rPr>
        <w:t>购置</w:t>
      </w:r>
      <w:r>
        <w:rPr>
          <w:rFonts w:hint="eastAsia" w:hAnsi="宋体"/>
          <w:b/>
          <w:color w:val="auto"/>
          <w:sz w:val="24"/>
        </w:rPr>
        <w:t>税</w:t>
      </w:r>
      <w:r>
        <w:rPr>
          <w:rFonts w:hAnsi="宋体"/>
          <w:b/>
          <w:color w:val="auto"/>
          <w:sz w:val="24"/>
        </w:rPr>
        <w:t>、制作费、检验费、检测费、检定费、仓储费、运输费、装卸费、安装调试费，商检费用、银行费用、税费及一切技术和售后服务费（含相关技术指导与培训费）等所有不可预见的隐含费用（以上费用如涉及到多次需求，所有费用都包含在内），如涉及软件许可使用或技术指导、人员培训，还应包括软件许可费以及一切技术服务费、人员培训费。</w:t>
      </w:r>
    </w:p>
    <w:p>
      <w:pPr>
        <w:tabs>
          <w:tab w:val="left" w:pos="735"/>
          <w:tab w:val="left" w:pos="1254"/>
        </w:tabs>
        <w:spacing w:line="360" w:lineRule="auto"/>
        <w:rPr>
          <w:bCs/>
          <w:color w:val="auto"/>
          <w:sz w:val="24"/>
        </w:rPr>
      </w:pPr>
      <w:r>
        <w:rPr>
          <w:rFonts w:hint="eastAsia" w:hAnsi="宋体"/>
          <w:b/>
          <w:color w:val="auto"/>
          <w:sz w:val="24"/>
        </w:rPr>
        <w:t>3.1.6投标人</w:t>
      </w:r>
      <w:r>
        <w:rPr>
          <w:rFonts w:hAnsi="宋体"/>
          <w:b/>
          <w:color w:val="auto"/>
          <w:sz w:val="24"/>
        </w:rPr>
        <w:t>应以人民币报价。</w:t>
      </w:r>
      <w:r>
        <w:rPr>
          <w:rFonts w:hint="eastAsia" w:hAnsi="宋体"/>
          <w:b/>
          <w:color w:val="auto"/>
          <w:sz w:val="24"/>
        </w:rPr>
        <w:t>投标人</w:t>
      </w:r>
      <w:r>
        <w:rPr>
          <w:rFonts w:hAnsi="宋体"/>
          <w:b/>
          <w:color w:val="auto"/>
          <w:sz w:val="24"/>
        </w:rPr>
        <w:t>漏报的单价或每单价报价中漏报、少报的费用，视为此项费用已隐含在投标报价中，</w:t>
      </w:r>
      <w:r>
        <w:rPr>
          <w:rFonts w:hint="eastAsia" w:hAnsi="宋体"/>
          <w:b/>
          <w:color w:val="auto"/>
          <w:sz w:val="24"/>
          <w:lang w:val="en-US" w:eastAsia="zh-CN"/>
        </w:rPr>
        <w:t>中标</w:t>
      </w:r>
      <w:r>
        <w:rPr>
          <w:rFonts w:hint="eastAsia" w:hAnsi="宋体"/>
          <w:b/>
          <w:color w:val="auto"/>
          <w:sz w:val="24"/>
        </w:rPr>
        <w:t>人</w:t>
      </w:r>
      <w:r>
        <w:rPr>
          <w:rFonts w:hAnsi="宋体"/>
          <w:b/>
          <w:color w:val="auto"/>
          <w:sz w:val="24"/>
        </w:rPr>
        <w:t>不得再向采购人收取任何费用</w:t>
      </w:r>
      <w:r>
        <w:rPr>
          <w:rFonts w:hAnsi="宋体"/>
          <w:bCs/>
          <w:color w:val="auto"/>
          <w:sz w:val="24"/>
        </w:rPr>
        <w:t>。</w:t>
      </w:r>
    </w:p>
    <w:p>
      <w:pPr>
        <w:tabs>
          <w:tab w:val="left" w:pos="735"/>
          <w:tab w:val="left" w:pos="1254"/>
        </w:tabs>
        <w:spacing w:line="360" w:lineRule="auto"/>
        <w:rPr>
          <w:bCs/>
          <w:color w:val="auto"/>
          <w:sz w:val="24"/>
        </w:rPr>
      </w:pPr>
      <w:r>
        <w:rPr>
          <w:rFonts w:hint="eastAsia" w:hAnsi="宋体"/>
          <w:bCs/>
          <w:color w:val="auto"/>
          <w:sz w:val="24"/>
        </w:rPr>
        <w:t>3.1.7</w:t>
      </w:r>
      <w:r>
        <w:rPr>
          <w:rFonts w:hAnsi="宋体"/>
          <w:bCs/>
          <w:color w:val="auto"/>
          <w:sz w:val="24"/>
        </w:rPr>
        <w:t>开标时，投标文件中开标一览表</w:t>
      </w:r>
      <w:r>
        <w:rPr>
          <w:bCs/>
          <w:color w:val="auto"/>
          <w:sz w:val="24"/>
        </w:rPr>
        <w:t>(</w:t>
      </w:r>
      <w:r>
        <w:rPr>
          <w:rFonts w:hAnsi="宋体"/>
          <w:bCs/>
          <w:color w:val="auto"/>
          <w:sz w:val="24"/>
        </w:rPr>
        <w:t>报价表</w:t>
      </w:r>
      <w:r>
        <w:rPr>
          <w:bCs/>
          <w:color w:val="auto"/>
          <w:sz w:val="24"/>
        </w:rPr>
        <w:t>)</w:t>
      </w:r>
      <w:r>
        <w:rPr>
          <w:rFonts w:hAnsi="宋体"/>
          <w:bCs/>
          <w:color w:val="auto"/>
          <w:sz w:val="24"/>
        </w:rPr>
        <w:t>内容与投标文件中明细表内容不一致的，以开标一览表</w:t>
      </w:r>
      <w:r>
        <w:rPr>
          <w:bCs/>
          <w:color w:val="auto"/>
          <w:sz w:val="24"/>
        </w:rPr>
        <w:t>(</w:t>
      </w:r>
      <w:r>
        <w:rPr>
          <w:rFonts w:hAnsi="宋体"/>
          <w:bCs/>
          <w:color w:val="auto"/>
          <w:sz w:val="24"/>
        </w:rPr>
        <w:t>报价表</w:t>
      </w:r>
      <w:r>
        <w:rPr>
          <w:bCs/>
          <w:color w:val="auto"/>
          <w:sz w:val="24"/>
        </w:rPr>
        <w:t>)</w:t>
      </w:r>
      <w:r>
        <w:rPr>
          <w:rFonts w:hAnsi="宋体"/>
          <w:bCs/>
          <w:color w:val="auto"/>
          <w:sz w:val="24"/>
        </w:rPr>
        <w:t>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tabs>
          <w:tab w:val="left" w:pos="735"/>
          <w:tab w:val="left" w:pos="1254"/>
        </w:tabs>
        <w:spacing w:line="360" w:lineRule="auto"/>
        <w:rPr>
          <w:bCs/>
          <w:color w:val="auto"/>
          <w:sz w:val="24"/>
        </w:rPr>
      </w:pPr>
      <w:r>
        <w:rPr>
          <w:rFonts w:hint="eastAsia" w:hAnsi="宋体"/>
          <w:bCs/>
          <w:color w:val="auto"/>
          <w:sz w:val="24"/>
        </w:rPr>
        <w:t>3.1.8投标人</w:t>
      </w:r>
      <w:r>
        <w:rPr>
          <w:rFonts w:hAnsi="宋体"/>
          <w:bCs/>
          <w:color w:val="auto"/>
          <w:sz w:val="24"/>
        </w:rPr>
        <w:t>须用人民币报价。当单价与数量的乘积与合价不一致时，以标出的单价与数量的乘积为准，单价小数点有明显错误除外。</w:t>
      </w:r>
    </w:p>
    <w:p>
      <w:pPr>
        <w:tabs>
          <w:tab w:val="left" w:pos="735"/>
          <w:tab w:val="left" w:pos="1254"/>
        </w:tabs>
        <w:spacing w:line="360" w:lineRule="auto"/>
        <w:rPr>
          <w:bCs/>
          <w:color w:val="auto"/>
          <w:sz w:val="24"/>
        </w:rPr>
      </w:pPr>
      <w:r>
        <w:rPr>
          <w:rFonts w:hint="eastAsia" w:hAnsi="宋体"/>
          <w:bCs/>
          <w:color w:val="auto"/>
          <w:sz w:val="24"/>
        </w:rPr>
        <w:t>3.1.9投标人</w:t>
      </w:r>
      <w:r>
        <w:rPr>
          <w:rFonts w:hAnsi="宋体"/>
          <w:bCs/>
          <w:color w:val="auto"/>
          <w:sz w:val="24"/>
        </w:rPr>
        <w:t>的报价明显低于其他投标报价，使得其投标报价可能低于其个别成本的，应当要求该</w:t>
      </w:r>
      <w:r>
        <w:rPr>
          <w:rFonts w:hint="eastAsia" w:hAnsi="宋体"/>
          <w:bCs/>
          <w:color w:val="auto"/>
          <w:sz w:val="24"/>
        </w:rPr>
        <w:t>投标人</w:t>
      </w:r>
      <w:r>
        <w:rPr>
          <w:rFonts w:hAnsi="宋体"/>
          <w:bCs/>
          <w:color w:val="auto"/>
          <w:sz w:val="24"/>
        </w:rPr>
        <w:t>作出书面说明并提供相关证明材料。</w:t>
      </w:r>
      <w:r>
        <w:rPr>
          <w:rFonts w:hint="eastAsia" w:hAnsi="宋体"/>
          <w:bCs/>
          <w:color w:val="auto"/>
          <w:sz w:val="24"/>
        </w:rPr>
        <w:t>投标人</w:t>
      </w:r>
      <w:r>
        <w:rPr>
          <w:rFonts w:hAnsi="宋体"/>
          <w:bCs/>
          <w:color w:val="auto"/>
          <w:sz w:val="24"/>
        </w:rPr>
        <w:t>不能合理说明或者不能提供相关证明材料的，由评标委员会认定该</w:t>
      </w:r>
      <w:r>
        <w:rPr>
          <w:rFonts w:hint="eastAsia" w:hAnsi="宋体"/>
          <w:bCs/>
          <w:color w:val="auto"/>
          <w:sz w:val="24"/>
        </w:rPr>
        <w:t>投标人</w:t>
      </w:r>
      <w:r>
        <w:rPr>
          <w:rFonts w:hAnsi="宋体"/>
          <w:bCs/>
          <w:color w:val="auto"/>
          <w:sz w:val="24"/>
        </w:rPr>
        <w:t>以低于成本报价竞标其投标应作无效标处理。</w:t>
      </w:r>
    </w:p>
    <w:p>
      <w:pPr>
        <w:tabs>
          <w:tab w:val="left" w:pos="735"/>
          <w:tab w:val="left" w:pos="1254"/>
        </w:tabs>
        <w:spacing w:line="360" w:lineRule="auto"/>
        <w:rPr>
          <w:rFonts w:ascii="宋体" w:hAnsi="宋体" w:cs="宋体"/>
          <w:b/>
          <w:color w:val="auto"/>
          <w:sz w:val="28"/>
          <w:szCs w:val="28"/>
        </w:rPr>
      </w:pPr>
      <w:r>
        <w:rPr>
          <w:rFonts w:hint="eastAsia" w:ascii="宋体" w:hAnsi="宋体" w:cs="宋体"/>
          <w:b/>
          <w:color w:val="auto"/>
          <w:sz w:val="28"/>
          <w:szCs w:val="28"/>
        </w:rPr>
        <w:t>3.2投标文件构成：</w:t>
      </w:r>
    </w:p>
    <w:p>
      <w:pPr>
        <w:tabs>
          <w:tab w:val="left" w:pos="735"/>
          <w:tab w:val="left" w:pos="1254"/>
        </w:tabs>
        <w:spacing w:line="360" w:lineRule="auto"/>
        <w:rPr>
          <w:color w:val="auto"/>
          <w:sz w:val="24"/>
        </w:rPr>
      </w:pPr>
      <w:r>
        <w:rPr>
          <w:rFonts w:hint="eastAsia" w:hAnsi="宋体"/>
          <w:color w:val="auto"/>
          <w:sz w:val="24"/>
          <w:szCs w:val="22"/>
        </w:rPr>
        <w:t>3.2.1</w:t>
      </w:r>
      <w:r>
        <w:rPr>
          <w:rFonts w:hAnsi="宋体"/>
          <w:color w:val="auto"/>
          <w:sz w:val="24"/>
          <w:szCs w:val="22"/>
        </w:rPr>
        <w:t>投</w:t>
      </w:r>
      <w:r>
        <w:rPr>
          <w:rFonts w:hAnsi="宋体"/>
          <w:color w:val="auto"/>
          <w:sz w:val="24"/>
        </w:rPr>
        <w:t>标文件应包括以下部分（按以下顺序装订）：</w:t>
      </w:r>
    </w:p>
    <w:p>
      <w:pPr>
        <w:spacing w:line="360" w:lineRule="auto"/>
        <w:ind w:left="154" w:firstLine="444" w:firstLineChars="185"/>
        <w:rPr>
          <w:rFonts w:hint="eastAsia" w:hAnsi="宋体"/>
          <w:bCs/>
          <w:color w:val="auto"/>
          <w:sz w:val="24"/>
          <w:szCs w:val="22"/>
        </w:rPr>
      </w:pPr>
      <w:r>
        <w:rPr>
          <w:rFonts w:hint="eastAsia" w:hAnsi="宋体"/>
          <w:bCs/>
          <w:color w:val="auto"/>
          <w:sz w:val="24"/>
          <w:szCs w:val="22"/>
        </w:rPr>
        <w:t>1</w:t>
      </w:r>
      <w:r>
        <w:rPr>
          <w:rFonts w:hint="eastAsia" w:hAnsi="宋体"/>
          <w:bCs/>
          <w:color w:val="auto"/>
          <w:sz w:val="24"/>
          <w:szCs w:val="22"/>
          <w:lang w:eastAsia="zh-CN"/>
        </w:rPr>
        <w:t>）</w:t>
      </w:r>
      <w:r>
        <w:rPr>
          <w:rFonts w:hint="eastAsia" w:hAnsi="宋体"/>
          <w:bCs/>
          <w:color w:val="auto"/>
          <w:sz w:val="24"/>
          <w:szCs w:val="22"/>
        </w:rPr>
        <w:t xml:space="preserve"> 投标函</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hAnsi="宋体"/>
          <w:bCs/>
          <w:color w:val="auto"/>
          <w:sz w:val="24"/>
          <w:szCs w:val="22"/>
        </w:rPr>
        <w:t>2</w:t>
      </w:r>
      <w:r>
        <w:rPr>
          <w:rFonts w:hint="eastAsia" w:hAnsi="宋体"/>
          <w:bCs/>
          <w:color w:val="auto"/>
          <w:sz w:val="24"/>
          <w:szCs w:val="22"/>
          <w:lang w:eastAsia="zh-CN"/>
        </w:rPr>
        <w:t>）</w:t>
      </w:r>
      <w:r>
        <w:rPr>
          <w:rFonts w:hint="eastAsia" w:ascii="Times New Roman" w:hAnsi="宋体" w:cs="Times New Roman"/>
          <w:bCs/>
          <w:color w:val="auto"/>
          <w:sz w:val="24"/>
          <w:szCs w:val="22"/>
          <w:lang w:eastAsia="zh-CN"/>
        </w:rPr>
        <w:t xml:space="preserve"> 法定代表人身份证明（另需单独提交）</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3） 法定代表人的授权委托书（另需单独提交）</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4） 投标保证金（投标保证金汇款凭证复印件</w:t>
      </w:r>
      <w:r>
        <w:rPr>
          <w:rFonts w:hint="eastAsia" w:hAnsi="宋体" w:cs="Times New Roman"/>
          <w:bCs/>
          <w:color w:val="auto"/>
          <w:sz w:val="24"/>
          <w:szCs w:val="22"/>
          <w:lang w:eastAsia="zh-CN"/>
        </w:rPr>
        <w:t>及招标代理公司开具的收据</w:t>
      </w:r>
      <w:r>
        <w:rPr>
          <w:rFonts w:hint="eastAsia" w:ascii="Times New Roman" w:hAnsi="宋体" w:cs="Times New Roman"/>
          <w:bCs/>
          <w:color w:val="auto"/>
          <w:sz w:val="24"/>
          <w:szCs w:val="22"/>
          <w:lang w:eastAsia="zh-CN"/>
        </w:rPr>
        <w:t>）</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5） 关于资格的声明函</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6） 开标一览表</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7） 报价明细表</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8） 设备简要说明一览表</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9） 备品、备件清单</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10）规格、技术参数偏离表</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11）商务条款偏离表</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12）近三年类似项目业绩（以中标通知书或合同复印件为准）</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13）投标单位（供应商）《反商业贿赂承诺书》</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14）节能、环保产品证明（若有）</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15）质量保证、技术及售后服务承诺书(并提供售后服务体系与维保方案）</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16）产品出厂标准、质量检测报告</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17）需提供</w:t>
      </w:r>
      <w:r>
        <w:rPr>
          <w:rFonts w:hint="eastAsia" w:hAnsi="宋体" w:cs="Times New Roman"/>
          <w:bCs/>
          <w:color w:val="auto"/>
          <w:sz w:val="24"/>
          <w:szCs w:val="22"/>
          <w:lang w:eastAsia="zh-CN"/>
        </w:rPr>
        <w:t>近一年</w:t>
      </w:r>
      <w:r>
        <w:rPr>
          <w:rFonts w:hint="eastAsia" w:ascii="Times New Roman" w:hAnsi="宋体" w:cs="Times New Roman"/>
          <w:bCs/>
          <w:color w:val="auto"/>
          <w:sz w:val="24"/>
          <w:szCs w:val="22"/>
          <w:lang w:eastAsia="zh-CN"/>
        </w:rPr>
        <w:t>的财务审计报告</w:t>
      </w:r>
      <w:r>
        <w:rPr>
          <w:rFonts w:hint="eastAsia" w:hAnsi="宋体" w:cs="Times New Roman"/>
          <w:bCs/>
          <w:color w:val="auto"/>
          <w:sz w:val="24"/>
          <w:szCs w:val="22"/>
          <w:lang w:eastAsia="zh-CN"/>
        </w:rPr>
        <w:t>或财务报表</w:t>
      </w:r>
      <w:r>
        <w:rPr>
          <w:rFonts w:hint="eastAsia" w:ascii="Times New Roman" w:hAnsi="宋体" w:cs="Times New Roman"/>
          <w:bCs/>
          <w:color w:val="auto"/>
          <w:sz w:val="24"/>
          <w:szCs w:val="22"/>
          <w:lang w:eastAsia="zh-CN"/>
        </w:rPr>
        <w:t>（</w:t>
      </w:r>
      <w:r>
        <w:rPr>
          <w:rFonts w:hint="eastAsia" w:hAnsi="宋体" w:cs="Times New Roman"/>
          <w:bCs/>
          <w:color w:val="auto"/>
          <w:sz w:val="24"/>
          <w:szCs w:val="22"/>
          <w:lang w:eastAsia="zh-CN"/>
        </w:rPr>
        <w:t>企业成立不足三年提供企业成立至今</w:t>
      </w:r>
      <w:r>
        <w:rPr>
          <w:rFonts w:hint="eastAsia" w:ascii="Times New Roman" w:hAnsi="宋体" w:cs="Times New Roman"/>
          <w:bCs/>
          <w:color w:val="auto"/>
          <w:sz w:val="24"/>
          <w:szCs w:val="22"/>
          <w:lang w:eastAsia="zh-CN"/>
        </w:rPr>
        <w:t>财务审计报告</w:t>
      </w:r>
      <w:r>
        <w:rPr>
          <w:rFonts w:hint="eastAsia" w:hAnsi="宋体" w:cs="Times New Roman"/>
          <w:bCs/>
          <w:color w:val="auto"/>
          <w:sz w:val="24"/>
          <w:szCs w:val="22"/>
          <w:lang w:eastAsia="zh-CN"/>
        </w:rPr>
        <w:t>或财务报表</w:t>
      </w:r>
      <w:r>
        <w:rPr>
          <w:rFonts w:hint="eastAsia" w:ascii="Times New Roman" w:hAnsi="宋体" w:cs="Times New Roman"/>
          <w:bCs/>
          <w:color w:val="auto"/>
          <w:sz w:val="24"/>
          <w:szCs w:val="22"/>
          <w:lang w:eastAsia="zh-CN"/>
        </w:rPr>
        <w:t>）</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18）技术服务、技术培训的内容和措施</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19）优惠条件：投标人承诺给予采购人的各种优惠条件，包括售后服务、备品备件、专用耗材等方面的优惠；</w:t>
      </w:r>
    </w:p>
    <w:p>
      <w:pPr>
        <w:spacing w:line="360" w:lineRule="auto"/>
        <w:ind w:left="154" w:firstLine="444" w:firstLineChars="185"/>
        <w:rPr>
          <w:rFonts w:hint="eastAsia" w:ascii="Times New Roman" w:hAnsi="宋体" w:cs="Times New Roman"/>
          <w:bCs/>
          <w:color w:val="auto"/>
          <w:sz w:val="24"/>
          <w:szCs w:val="22"/>
          <w:lang w:eastAsia="zh-CN"/>
        </w:rPr>
      </w:pPr>
      <w:r>
        <w:rPr>
          <w:rFonts w:hint="eastAsia" w:ascii="Times New Roman" w:hAnsi="宋体" w:cs="Times New Roman"/>
          <w:bCs/>
          <w:color w:val="auto"/>
          <w:sz w:val="24"/>
          <w:szCs w:val="22"/>
          <w:lang w:eastAsia="zh-CN"/>
        </w:rPr>
        <w:t>20）中小企业声明函</w:t>
      </w:r>
      <w:r>
        <w:rPr>
          <w:rFonts w:hint="eastAsia" w:hAnsi="宋体" w:cs="Times New Roman"/>
          <w:bCs/>
          <w:color w:val="auto"/>
          <w:sz w:val="24"/>
          <w:szCs w:val="22"/>
          <w:lang w:eastAsia="zh-CN"/>
        </w:rPr>
        <w:t>、残疾人福利性单位声明</w:t>
      </w:r>
      <w:r>
        <w:rPr>
          <w:rFonts w:hint="eastAsia" w:ascii="Times New Roman" w:hAnsi="宋体" w:cs="Times New Roman"/>
          <w:bCs/>
          <w:color w:val="auto"/>
          <w:sz w:val="24"/>
          <w:szCs w:val="22"/>
          <w:lang w:eastAsia="zh-CN"/>
        </w:rPr>
        <w:t>（若有）</w:t>
      </w:r>
    </w:p>
    <w:p>
      <w:pPr>
        <w:spacing w:line="360" w:lineRule="auto"/>
        <w:ind w:left="154" w:firstLine="444" w:firstLineChars="185"/>
        <w:rPr>
          <w:color w:val="auto"/>
        </w:rPr>
      </w:pPr>
      <w:r>
        <w:rPr>
          <w:rFonts w:hint="eastAsia" w:ascii="Times New Roman" w:hAnsi="宋体" w:cs="Times New Roman"/>
          <w:bCs/>
          <w:color w:val="auto"/>
          <w:sz w:val="24"/>
          <w:szCs w:val="22"/>
          <w:lang w:eastAsia="zh-CN"/>
        </w:rPr>
        <w:t>21）</w:t>
      </w:r>
      <w:r>
        <w:rPr>
          <w:rFonts w:hint="eastAsia" w:hAnsi="宋体"/>
          <w:bCs/>
          <w:color w:val="auto"/>
          <w:sz w:val="24"/>
          <w:szCs w:val="22"/>
        </w:rPr>
        <w:t>其他资料（企业相关证件及证明文件等）</w:t>
      </w:r>
    </w:p>
    <w:p>
      <w:pPr>
        <w:tabs>
          <w:tab w:val="left" w:pos="735"/>
          <w:tab w:val="left" w:pos="1254"/>
        </w:tabs>
        <w:spacing w:line="360" w:lineRule="auto"/>
        <w:rPr>
          <w:bCs/>
          <w:color w:val="auto"/>
          <w:sz w:val="24"/>
        </w:rPr>
      </w:pPr>
      <w:r>
        <w:rPr>
          <w:rFonts w:hint="eastAsia" w:hAnsi="宋体"/>
          <w:bCs/>
          <w:color w:val="auto"/>
          <w:sz w:val="24"/>
        </w:rPr>
        <w:t>3.2.2投标人</w:t>
      </w:r>
      <w:r>
        <w:rPr>
          <w:rFonts w:hAnsi="宋体"/>
          <w:bCs/>
          <w:color w:val="auto"/>
          <w:sz w:val="24"/>
        </w:rPr>
        <w:t>必须编制完整的投标文件，按上述顺序编制目录及页码并装订成册，内容较多时可以分册装订。各册独立装订的投标文件封面必须加盖</w:t>
      </w:r>
      <w:r>
        <w:rPr>
          <w:rFonts w:hint="eastAsia" w:hAnsi="宋体"/>
          <w:bCs/>
          <w:color w:val="auto"/>
          <w:sz w:val="24"/>
        </w:rPr>
        <w:t>投标人</w:t>
      </w:r>
      <w:r>
        <w:rPr>
          <w:rFonts w:hAnsi="宋体"/>
          <w:bCs/>
          <w:color w:val="auto"/>
          <w:sz w:val="24"/>
        </w:rPr>
        <w:t>单位法定印章并经</w:t>
      </w:r>
      <w:r>
        <w:rPr>
          <w:rFonts w:hint="eastAsia" w:hAnsi="宋体"/>
          <w:bCs/>
          <w:color w:val="auto"/>
          <w:sz w:val="24"/>
        </w:rPr>
        <w:t>投标人</w:t>
      </w:r>
      <w:r>
        <w:rPr>
          <w:rFonts w:hAnsi="宋体"/>
          <w:bCs/>
          <w:color w:val="auto"/>
          <w:sz w:val="24"/>
        </w:rPr>
        <w:t>代表签署</w:t>
      </w:r>
      <w:r>
        <w:rPr>
          <w:rFonts w:hint="eastAsia" w:hAnsi="宋体"/>
          <w:bCs/>
          <w:color w:val="auto"/>
          <w:sz w:val="24"/>
        </w:rPr>
        <w:t>，投标人</w:t>
      </w:r>
      <w:r>
        <w:rPr>
          <w:rFonts w:hAnsi="宋体"/>
          <w:bCs/>
          <w:color w:val="auto"/>
          <w:sz w:val="24"/>
        </w:rPr>
        <w:t>代表可由法定代表人或其委托代理人担任。由委托代理人签署的投标文件中，须同时提交由法定代表人签署的有效的授权委托书。</w:t>
      </w:r>
    </w:p>
    <w:p>
      <w:pPr>
        <w:tabs>
          <w:tab w:val="left" w:pos="735"/>
          <w:tab w:val="left" w:pos="1254"/>
        </w:tabs>
        <w:spacing w:line="360" w:lineRule="auto"/>
        <w:rPr>
          <w:color w:val="auto"/>
          <w:sz w:val="24"/>
        </w:rPr>
      </w:pPr>
      <w:r>
        <w:rPr>
          <w:rFonts w:hint="eastAsia" w:hAnsi="宋体"/>
          <w:color w:val="auto"/>
          <w:sz w:val="24"/>
        </w:rPr>
        <w:t>3.2.3</w:t>
      </w:r>
      <w:r>
        <w:rPr>
          <w:rFonts w:hAnsi="宋体"/>
          <w:color w:val="auto"/>
          <w:sz w:val="24"/>
        </w:rPr>
        <w:t>投标文件应装订牢固不可拆卸（如：胶订），如因装订不牢固导致的任何损失由</w:t>
      </w:r>
      <w:r>
        <w:rPr>
          <w:rFonts w:hint="eastAsia" w:hAnsi="宋体"/>
          <w:color w:val="auto"/>
          <w:sz w:val="24"/>
        </w:rPr>
        <w:t>投标人</w:t>
      </w:r>
      <w:r>
        <w:rPr>
          <w:rFonts w:hAnsi="宋体"/>
          <w:color w:val="auto"/>
          <w:sz w:val="24"/>
        </w:rPr>
        <w:t>承担。</w:t>
      </w:r>
    </w:p>
    <w:p>
      <w:pPr>
        <w:keepNext w:val="0"/>
        <w:keepLines w:val="0"/>
        <w:pageBreakBefore w:val="0"/>
        <w:widowControl w:val="0"/>
        <w:tabs>
          <w:tab w:val="left" w:pos="735"/>
          <w:tab w:val="left" w:pos="1254"/>
        </w:tabs>
        <w:kinsoku/>
        <w:wordWrap/>
        <w:overflowPunct/>
        <w:topLinePunct w:val="0"/>
        <w:autoSpaceDE/>
        <w:autoSpaceDN/>
        <w:bidi w:val="0"/>
        <w:adjustRightInd/>
        <w:snapToGrid/>
        <w:spacing w:line="360" w:lineRule="auto"/>
        <w:textAlignment w:val="auto"/>
        <w:rPr>
          <w:color w:val="auto"/>
          <w:sz w:val="24"/>
        </w:rPr>
      </w:pPr>
      <w:r>
        <w:rPr>
          <w:rFonts w:hint="eastAsia" w:hAnsi="宋体"/>
          <w:color w:val="auto"/>
          <w:sz w:val="24"/>
        </w:rPr>
        <w:t>3.2.4投标人</w:t>
      </w:r>
      <w:r>
        <w:rPr>
          <w:rFonts w:hAnsi="宋体"/>
          <w:color w:val="auto"/>
          <w:sz w:val="24"/>
        </w:rPr>
        <w:t>必须自行承担因其投标文件的任何错漏而导致的一切后果。</w:t>
      </w:r>
    </w:p>
    <w:p>
      <w:pPr>
        <w:keepNext w:val="0"/>
        <w:keepLines w:val="0"/>
        <w:pageBreakBefore w:val="0"/>
        <w:widowControl w:val="0"/>
        <w:tabs>
          <w:tab w:val="left" w:pos="420"/>
          <w:tab w:val="left" w:pos="525"/>
        </w:tabs>
        <w:kinsoku/>
        <w:wordWrap/>
        <w:overflowPunct/>
        <w:topLinePunct w:val="0"/>
        <w:autoSpaceDE/>
        <w:autoSpaceDN/>
        <w:bidi w:val="0"/>
        <w:adjustRightInd/>
        <w:snapToGrid/>
        <w:spacing w:line="360" w:lineRule="auto"/>
        <w:textAlignment w:val="auto"/>
        <w:outlineLvl w:val="3"/>
        <w:rPr>
          <w:b/>
          <w:bCs/>
          <w:color w:val="auto"/>
          <w:sz w:val="24"/>
        </w:rPr>
      </w:pPr>
      <w:r>
        <w:rPr>
          <w:rFonts w:hint="eastAsia"/>
          <w:b/>
          <w:bCs/>
          <w:color w:val="auto"/>
          <w:sz w:val="24"/>
        </w:rPr>
        <w:t>3.3</w:t>
      </w:r>
      <w:r>
        <w:rPr>
          <w:b/>
          <w:bCs/>
          <w:color w:val="auto"/>
          <w:sz w:val="24"/>
        </w:rPr>
        <w:t>投标文件的修改和撤回</w:t>
      </w:r>
    </w:p>
    <w:p>
      <w:pPr>
        <w:keepNext w:val="0"/>
        <w:keepLines w:val="0"/>
        <w:pageBreakBefore w:val="0"/>
        <w:widowControl w:val="0"/>
        <w:kinsoku/>
        <w:wordWrap/>
        <w:overflowPunct/>
        <w:topLinePunct w:val="0"/>
        <w:autoSpaceDE/>
        <w:autoSpaceDN/>
        <w:bidi w:val="0"/>
        <w:adjustRightInd/>
        <w:snapToGrid/>
        <w:spacing w:line="360" w:lineRule="auto"/>
        <w:ind w:left="154" w:firstLine="444" w:firstLineChars="185"/>
        <w:textAlignment w:val="auto"/>
        <w:rPr>
          <w:color w:val="auto"/>
          <w:sz w:val="24"/>
        </w:rPr>
      </w:pPr>
      <w:r>
        <w:rPr>
          <w:rFonts w:hAnsi="宋体"/>
          <w:color w:val="auto"/>
          <w:sz w:val="24"/>
        </w:rPr>
        <w:t>在投标截止时间前</w:t>
      </w:r>
      <w:r>
        <w:rPr>
          <w:rFonts w:hint="eastAsia" w:hAnsi="宋体"/>
          <w:color w:val="auto"/>
          <w:sz w:val="24"/>
        </w:rPr>
        <w:t>投标人</w:t>
      </w:r>
      <w:r>
        <w:rPr>
          <w:rFonts w:hAnsi="宋体"/>
          <w:color w:val="auto"/>
          <w:sz w:val="24"/>
        </w:rPr>
        <w:t>可以修改和</w:t>
      </w:r>
      <w:r>
        <w:rPr>
          <w:rFonts w:hAnsi="宋体"/>
          <w:bCs/>
          <w:color w:val="auto"/>
          <w:sz w:val="24"/>
        </w:rPr>
        <w:t>撤回</w:t>
      </w:r>
      <w:r>
        <w:rPr>
          <w:rFonts w:hAnsi="宋体"/>
          <w:color w:val="auto"/>
          <w:sz w:val="24"/>
        </w:rPr>
        <w:t>其投标文件，但必须以书面形式通知</w:t>
      </w:r>
      <w:r>
        <w:rPr>
          <w:rFonts w:hint="eastAsia" w:hAnsi="宋体"/>
          <w:color w:val="auto"/>
          <w:sz w:val="24"/>
        </w:rPr>
        <w:t>采购代理机构</w:t>
      </w:r>
      <w:r>
        <w:rPr>
          <w:rFonts w:hAnsi="宋体"/>
          <w:color w:val="auto"/>
          <w:sz w:val="24"/>
        </w:rPr>
        <w:t>，投标截止后不得修改和</w:t>
      </w:r>
      <w:r>
        <w:rPr>
          <w:rFonts w:hAnsi="宋体"/>
          <w:bCs/>
          <w:color w:val="auto"/>
          <w:sz w:val="24"/>
        </w:rPr>
        <w:t>撤回</w:t>
      </w:r>
      <w:r>
        <w:rPr>
          <w:rFonts w:hAnsi="宋体"/>
          <w:color w:val="auto"/>
          <w:sz w:val="24"/>
        </w:rPr>
        <w:t>其投标文件。</w:t>
      </w:r>
    </w:p>
    <w:p>
      <w:pPr>
        <w:pStyle w:val="5"/>
        <w:spacing w:before="260" w:after="260" w:line="400" w:lineRule="exact"/>
        <w:rPr>
          <w:color w:val="auto"/>
          <w:sz w:val="28"/>
        </w:rPr>
      </w:pPr>
      <w:bookmarkStart w:id="9" w:name="_Toc185747581"/>
      <w:bookmarkStart w:id="10" w:name="_Toc271105679"/>
      <w:bookmarkStart w:id="11" w:name="_Toc226966683"/>
      <w:bookmarkStart w:id="12" w:name="_Toc278958161"/>
      <w:bookmarkStart w:id="13" w:name="_Toc279046868"/>
      <w:bookmarkStart w:id="14" w:name="_Toc277758488"/>
      <w:bookmarkStart w:id="15" w:name="_Toc226521695"/>
      <w:bookmarkStart w:id="16" w:name="_Toc191353017"/>
      <w:bookmarkStart w:id="17" w:name="_Toc27598"/>
      <w:bookmarkStart w:id="18" w:name="_Toc272350609"/>
      <w:bookmarkStart w:id="19" w:name="_Toc243743356"/>
      <w:bookmarkStart w:id="20" w:name="_Toc243923370"/>
      <w:bookmarkStart w:id="21" w:name="_Toc209258275"/>
      <w:bookmarkStart w:id="22" w:name="_Toc245203883"/>
      <w:bookmarkStart w:id="23" w:name="_Toc61327402"/>
      <w:bookmarkStart w:id="24" w:name="_Toc130697187"/>
      <w:bookmarkStart w:id="25" w:name="_Toc153615292"/>
      <w:bookmarkStart w:id="26" w:name="_Toc130695595"/>
      <w:r>
        <w:rPr>
          <w:rFonts w:hint="eastAsia"/>
          <w:color w:val="auto"/>
          <w:sz w:val="28"/>
        </w:rPr>
        <w:t>4、</w:t>
      </w:r>
      <w:r>
        <w:rPr>
          <w:color w:val="auto"/>
          <w:sz w:val="28"/>
        </w:rPr>
        <w:t>投标总则</w:t>
      </w:r>
      <w:bookmarkEnd w:id="9"/>
      <w:bookmarkEnd w:id="10"/>
      <w:bookmarkEnd w:id="11"/>
      <w:bookmarkEnd w:id="12"/>
      <w:bookmarkEnd w:id="13"/>
      <w:bookmarkEnd w:id="14"/>
      <w:bookmarkEnd w:id="15"/>
      <w:bookmarkEnd w:id="16"/>
      <w:bookmarkEnd w:id="17"/>
      <w:bookmarkEnd w:id="18"/>
      <w:bookmarkEnd w:id="19"/>
      <w:bookmarkEnd w:id="20"/>
      <w:bookmarkEnd w:id="21"/>
      <w:bookmarkEnd w:id="22"/>
    </w:p>
    <w:p>
      <w:pPr>
        <w:tabs>
          <w:tab w:val="left" w:pos="420"/>
          <w:tab w:val="left" w:pos="525"/>
        </w:tabs>
        <w:spacing w:line="480" w:lineRule="auto"/>
        <w:outlineLvl w:val="3"/>
        <w:rPr>
          <w:b/>
          <w:bCs/>
          <w:color w:val="auto"/>
          <w:sz w:val="24"/>
        </w:rPr>
      </w:pPr>
      <w:r>
        <w:rPr>
          <w:rFonts w:hint="eastAsia"/>
          <w:b/>
          <w:bCs/>
          <w:color w:val="auto"/>
          <w:sz w:val="24"/>
        </w:rPr>
        <w:t>4.1</w:t>
      </w:r>
      <w:r>
        <w:rPr>
          <w:b/>
          <w:bCs/>
          <w:color w:val="auto"/>
          <w:sz w:val="24"/>
        </w:rPr>
        <w:t>投标细则</w:t>
      </w:r>
    </w:p>
    <w:p>
      <w:pPr>
        <w:tabs>
          <w:tab w:val="left" w:pos="735"/>
          <w:tab w:val="left" w:pos="1254"/>
        </w:tabs>
        <w:spacing w:line="360" w:lineRule="auto"/>
        <w:rPr>
          <w:color w:val="auto"/>
          <w:sz w:val="24"/>
        </w:rPr>
      </w:pPr>
      <w:r>
        <w:rPr>
          <w:rFonts w:hint="eastAsia" w:hAnsi="宋体"/>
          <w:color w:val="auto"/>
          <w:sz w:val="24"/>
        </w:rPr>
        <w:t>4.1.1</w:t>
      </w:r>
      <w:r>
        <w:rPr>
          <w:rFonts w:hAnsi="宋体"/>
          <w:color w:val="auto"/>
          <w:sz w:val="24"/>
        </w:rPr>
        <w:t>全部投标文件应一式</w:t>
      </w:r>
      <w:r>
        <w:rPr>
          <w:rFonts w:hint="eastAsia" w:hAnsi="宋体"/>
          <w:color w:val="auto"/>
          <w:sz w:val="24"/>
          <w:u w:val="single"/>
        </w:rPr>
        <w:t>4</w:t>
      </w:r>
      <w:r>
        <w:rPr>
          <w:rFonts w:hAnsi="宋体"/>
          <w:color w:val="auto"/>
          <w:sz w:val="24"/>
        </w:rPr>
        <w:t>份，</w:t>
      </w:r>
      <w:r>
        <w:rPr>
          <w:rFonts w:hint="eastAsia" w:hAnsi="宋体"/>
          <w:color w:val="auto"/>
          <w:sz w:val="24"/>
        </w:rPr>
        <w:t>电子投标文件一份（U盘），投标一览表一份，</w:t>
      </w:r>
      <w:r>
        <w:rPr>
          <w:rFonts w:hAnsi="宋体"/>
          <w:color w:val="auto"/>
          <w:sz w:val="24"/>
        </w:rPr>
        <w:t>所有投标文件应用</w:t>
      </w:r>
      <w:r>
        <w:rPr>
          <w:color w:val="auto"/>
          <w:sz w:val="24"/>
          <w:u w:val="single"/>
        </w:rPr>
        <w:t>A4</w:t>
      </w:r>
      <w:r>
        <w:rPr>
          <w:rFonts w:hAnsi="宋体"/>
          <w:color w:val="auto"/>
          <w:sz w:val="24"/>
        </w:rPr>
        <w:t>规格纸打印，并装订完好。（</w:t>
      </w:r>
      <w:r>
        <w:rPr>
          <w:rFonts w:hAnsi="宋体"/>
          <w:b/>
          <w:bCs/>
          <w:color w:val="auto"/>
          <w:sz w:val="24"/>
        </w:rPr>
        <w:t>电子文件要求</w:t>
      </w:r>
      <w:r>
        <w:rPr>
          <w:rFonts w:hint="eastAsia" w:hAnsi="宋体"/>
          <w:b/>
          <w:bCs/>
          <w:color w:val="auto"/>
          <w:sz w:val="24"/>
        </w:rPr>
        <w:t>U盘</w:t>
      </w:r>
      <w:r>
        <w:rPr>
          <w:rFonts w:hAnsi="宋体"/>
          <w:b/>
          <w:bCs/>
          <w:color w:val="auto"/>
          <w:sz w:val="24"/>
        </w:rPr>
        <w:t>，</w:t>
      </w:r>
      <w:r>
        <w:rPr>
          <w:b/>
          <w:bCs/>
          <w:color w:val="auto"/>
          <w:sz w:val="24"/>
        </w:rPr>
        <w:t>WORD</w:t>
      </w:r>
      <w:r>
        <w:rPr>
          <w:rFonts w:hAnsi="宋体"/>
          <w:b/>
          <w:bCs/>
          <w:color w:val="auto"/>
          <w:sz w:val="24"/>
        </w:rPr>
        <w:t>或</w:t>
      </w:r>
      <w:r>
        <w:rPr>
          <w:b/>
          <w:bCs/>
          <w:color w:val="auto"/>
          <w:sz w:val="24"/>
        </w:rPr>
        <w:t>EXCEL</w:t>
      </w:r>
      <w:r>
        <w:rPr>
          <w:rFonts w:hAnsi="宋体"/>
          <w:b/>
          <w:bCs/>
          <w:color w:val="auto"/>
          <w:sz w:val="24"/>
        </w:rPr>
        <w:t>格式，不留密码，无病毒，不压缩，内容应与</w:t>
      </w:r>
      <w:r>
        <w:rPr>
          <w:rFonts w:hint="eastAsia" w:hAnsi="宋体"/>
          <w:b/>
          <w:bCs/>
          <w:color w:val="auto"/>
          <w:sz w:val="24"/>
        </w:rPr>
        <w:t>投标人</w:t>
      </w:r>
      <w:r>
        <w:rPr>
          <w:rFonts w:hAnsi="宋体"/>
          <w:b/>
          <w:bCs/>
          <w:color w:val="auto"/>
          <w:sz w:val="24"/>
        </w:rPr>
        <w:t>打印产生的纸质投标文件内容一致，如有不同，以纸质投标文件为准</w:t>
      </w:r>
      <w:r>
        <w:rPr>
          <w:rFonts w:hAnsi="宋体"/>
          <w:color w:val="auto"/>
          <w:sz w:val="24"/>
        </w:rPr>
        <w:t>。），</w:t>
      </w:r>
      <w:r>
        <w:rPr>
          <w:rFonts w:hint="eastAsia" w:hAnsi="宋体"/>
          <w:color w:val="auto"/>
          <w:sz w:val="24"/>
        </w:rPr>
        <w:t>其中正本</w:t>
      </w:r>
      <w:r>
        <w:rPr>
          <w:rFonts w:hint="eastAsia"/>
          <w:b/>
          <w:color w:val="auto"/>
          <w:sz w:val="24"/>
          <w:u w:val="single"/>
        </w:rPr>
        <w:t>1</w:t>
      </w:r>
      <w:r>
        <w:rPr>
          <w:rFonts w:hint="eastAsia" w:hAnsi="宋体"/>
          <w:color w:val="auto"/>
          <w:sz w:val="24"/>
        </w:rPr>
        <w:t>份，</w:t>
      </w:r>
      <w:r>
        <w:rPr>
          <w:rFonts w:hAnsi="宋体"/>
          <w:color w:val="auto"/>
          <w:sz w:val="24"/>
        </w:rPr>
        <w:t>副本</w:t>
      </w:r>
      <w:r>
        <w:rPr>
          <w:color w:val="auto"/>
          <w:sz w:val="24"/>
          <w:u w:val="single"/>
        </w:rPr>
        <w:t xml:space="preserve"> </w:t>
      </w:r>
      <w:r>
        <w:rPr>
          <w:rFonts w:hint="eastAsia"/>
          <w:b/>
          <w:color w:val="auto"/>
          <w:sz w:val="24"/>
          <w:u w:val="single"/>
        </w:rPr>
        <w:t>3</w:t>
      </w:r>
      <w:r>
        <w:rPr>
          <w:rFonts w:hAnsi="宋体"/>
          <w:color w:val="auto"/>
          <w:sz w:val="24"/>
        </w:rPr>
        <w:t>份，并注明</w:t>
      </w:r>
      <w:r>
        <w:rPr>
          <w:color w:val="auto"/>
          <w:sz w:val="24"/>
        </w:rPr>
        <w:t>“</w:t>
      </w:r>
      <w:r>
        <w:rPr>
          <w:rFonts w:hAnsi="宋体"/>
          <w:color w:val="auto"/>
          <w:sz w:val="24"/>
        </w:rPr>
        <w:t>正本</w:t>
      </w:r>
      <w:r>
        <w:rPr>
          <w:color w:val="auto"/>
          <w:sz w:val="24"/>
        </w:rPr>
        <w:t>”</w:t>
      </w:r>
      <w:r>
        <w:rPr>
          <w:rFonts w:hAnsi="宋体"/>
          <w:color w:val="auto"/>
          <w:sz w:val="24"/>
        </w:rPr>
        <w:t>和</w:t>
      </w:r>
      <w:r>
        <w:rPr>
          <w:color w:val="auto"/>
          <w:sz w:val="24"/>
        </w:rPr>
        <w:t>“</w:t>
      </w:r>
      <w:r>
        <w:rPr>
          <w:rFonts w:hAnsi="宋体"/>
          <w:color w:val="auto"/>
          <w:sz w:val="24"/>
        </w:rPr>
        <w:t>副本</w:t>
      </w:r>
      <w:r>
        <w:rPr>
          <w:color w:val="auto"/>
          <w:sz w:val="24"/>
        </w:rPr>
        <w:t>”</w:t>
      </w:r>
      <w:r>
        <w:rPr>
          <w:rFonts w:hAnsi="宋体"/>
          <w:color w:val="auto"/>
          <w:sz w:val="24"/>
        </w:rPr>
        <w:t>。如果正本与副本不符，应以正本为准。投标文件应由</w:t>
      </w:r>
      <w:r>
        <w:rPr>
          <w:rFonts w:hint="eastAsia" w:hAnsi="宋体"/>
          <w:color w:val="auto"/>
          <w:sz w:val="24"/>
        </w:rPr>
        <w:t>投标人</w:t>
      </w:r>
      <w:r>
        <w:rPr>
          <w:rFonts w:hAnsi="宋体"/>
          <w:color w:val="auto"/>
          <w:sz w:val="24"/>
        </w:rPr>
        <w:t>的合法授权代表正式签署，任何更改（如果有的话）应由原签署人签字。所有不完整的投标将被拒绝。</w:t>
      </w:r>
      <w:r>
        <w:rPr>
          <w:rFonts w:hint="eastAsia" w:hAnsi="宋体"/>
          <w:color w:val="auto"/>
          <w:sz w:val="24"/>
          <w:lang w:val="en-US" w:eastAsia="zh-CN"/>
        </w:rPr>
        <w:t>中标</w:t>
      </w:r>
      <w:r>
        <w:rPr>
          <w:rFonts w:hint="eastAsia" w:hAnsi="宋体"/>
          <w:color w:val="auto"/>
          <w:sz w:val="24"/>
        </w:rPr>
        <w:t>人的所有投标文件均不退回</w:t>
      </w:r>
      <w:r>
        <w:rPr>
          <w:rFonts w:hAnsi="宋体"/>
          <w:color w:val="auto"/>
          <w:sz w:val="24"/>
        </w:rPr>
        <w:t>。</w:t>
      </w:r>
      <w:r>
        <w:rPr>
          <w:rFonts w:hint="eastAsia" w:hAnsi="宋体"/>
          <w:color w:val="auto"/>
          <w:sz w:val="24"/>
        </w:rPr>
        <w:t>投标人</w:t>
      </w:r>
      <w:r>
        <w:rPr>
          <w:rFonts w:hAnsi="宋体"/>
          <w:color w:val="auto"/>
          <w:sz w:val="24"/>
        </w:rPr>
        <w:t>在投标过程中产生的一切费用，无论投标结果如何，均由</w:t>
      </w:r>
      <w:r>
        <w:rPr>
          <w:rFonts w:hint="eastAsia" w:hAnsi="宋体"/>
          <w:color w:val="auto"/>
          <w:sz w:val="24"/>
        </w:rPr>
        <w:t>投标人</w:t>
      </w:r>
      <w:r>
        <w:rPr>
          <w:rFonts w:hAnsi="宋体"/>
          <w:color w:val="auto"/>
          <w:sz w:val="24"/>
        </w:rPr>
        <w:t>承担。</w:t>
      </w:r>
    </w:p>
    <w:p>
      <w:pPr>
        <w:tabs>
          <w:tab w:val="left" w:pos="735"/>
          <w:tab w:val="left" w:pos="1254"/>
        </w:tabs>
        <w:spacing w:line="360" w:lineRule="auto"/>
        <w:rPr>
          <w:color w:val="auto"/>
          <w:sz w:val="24"/>
        </w:rPr>
      </w:pPr>
      <w:r>
        <w:rPr>
          <w:rFonts w:hint="eastAsia" w:hAnsi="宋体"/>
          <w:color w:val="auto"/>
          <w:sz w:val="24"/>
        </w:rPr>
        <w:t>4.1.2投标人</w:t>
      </w:r>
      <w:r>
        <w:rPr>
          <w:rFonts w:hAnsi="宋体"/>
          <w:color w:val="auto"/>
          <w:sz w:val="24"/>
        </w:rPr>
        <w:t>应对投标</w:t>
      </w:r>
      <w:r>
        <w:rPr>
          <w:rFonts w:hint="eastAsia" w:hAnsi="宋体"/>
          <w:color w:val="auto"/>
          <w:sz w:val="24"/>
        </w:rPr>
        <w:t>设备（货物）</w:t>
      </w:r>
      <w:r>
        <w:rPr>
          <w:rFonts w:hAnsi="宋体"/>
          <w:color w:val="auto"/>
          <w:sz w:val="24"/>
        </w:rPr>
        <w:t>提供完整的详细的技术说明，如</w:t>
      </w:r>
      <w:r>
        <w:rPr>
          <w:rFonts w:hint="eastAsia" w:hAnsi="宋体"/>
          <w:color w:val="auto"/>
          <w:sz w:val="24"/>
        </w:rPr>
        <w:t>投标人</w:t>
      </w:r>
      <w:r>
        <w:rPr>
          <w:rFonts w:hAnsi="宋体"/>
          <w:color w:val="auto"/>
          <w:sz w:val="24"/>
        </w:rPr>
        <w:t>对指定的技术要求建议做任何改动，应在投标文件中清楚地注明。</w:t>
      </w:r>
    </w:p>
    <w:p>
      <w:pPr>
        <w:tabs>
          <w:tab w:val="left" w:pos="735"/>
          <w:tab w:val="left" w:pos="1254"/>
        </w:tabs>
        <w:spacing w:line="360" w:lineRule="auto"/>
        <w:rPr>
          <w:color w:val="auto"/>
          <w:sz w:val="24"/>
        </w:rPr>
      </w:pPr>
      <w:r>
        <w:rPr>
          <w:rFonts w:hint="eastAsia" w:hAnsi="宋体"/>
          <w:b/>
          <w:bCs/>
          <w:color w:val="auto"/>
          <w:sz w:val="24"/>
        </w:rPr>
        <w:t>4.1.3</w:t>
      </w:r>
      <w:r>
        <w:rPr>
          <w:rFonts w:hAnsi="宋体"/>
          <w:b/>
          <w:bCs/>
          <w:color w:val="auto"/>
          <w:sz w:val="24"/>
        </w:rPr>
        <w:t>资格文件视为投标文件不可分割的一部份</w:t>
      </w:r>
      <w:r>
        <w:rPr>
          <w:rFonts w:hAnsi="宋体"/>
          <w:color w:val="auto"/>
          <w:sz w:val="24"/>
        </w:rPr>
        <w:t>。</w:t>
      </w:r>
    </w:p>
    <w:p>
      <w:pPr>
        <w:tabs>
          <w:tab w:val="left" w:pos="735"/>
          <w:tab w:val="left" w:pos="1254"/>
        </w:tabs>
        <w:spacing w:line="360" w:lineRule="auto"/>
        <w:rPr>
          <w:color w:val="auto"/>
          <w:sz w:val="24"/>
        </w:rPr>
      </w:pPr>
      <w:r>
        <w:rPr>
          <w:rFonts w:hint="eastAsia" w:hAnsi="宋体"/>
          <w:color w:val="auto"/>
          <w:sz w:val="24"/>
        </w:rPr>
        <w:t>4.1.4</w:t>
      </w:r>
      <w:r>
        <w:rPr>
          <w:rFonts w:hAnsi="宋体"/>
          <w:color w:val="auto"/>
          <w:sz w:val="24"/>
        </w:rPr>
        <w:t>所有投标文件应在投标截止时间前送达投标、开标地点，并交予</w:t>
      </w:r>
      <w:r>
        <w:rPr>
          <w:rFonts w:hint="eastAsia" w:hAnsi="宋体"/>
          <w:color w:val="auto"/>
          <w:sz w:val="24"/>
        </w:rPr>
        <w:t>采购代理机构</w:t>
      </w:r>
      <w:r>
        <w:rPr>
          <w:rFonts w:hAnsi="宋体"/>
          <w:color w:val="auto"/>
          <w:sz w:val="24"/>
        </w:rPr>
        <w:t>专责人员，任何迟于这个时间的投标将被拒绝。</w:t>
      </w:r>
    </w:p>
    <w:p>
      <w:pPr>
        <w:keepNext w:val="0"/>
        <w:keepLines w:val="0"/>
        <w:pageBreakBefore w:val="0"/>
        <w:widowControl w:val="0"/>
        <w:tabs>
          <w:tab w:val="left" w:pos="735"/>
          <w:tab w:val="left" w:pos="1254"/>
        </w:tabs>
        <w:kinsoku/>
        <w:wordWrap/>
        <w:overflowPunct/>
        <w:topLinePunct w:val="0"/>
        <w:bidi w:val="0"/>
        <w:snapToGrid/>
        <w:spacing w:line="360" w:lineRule="auto"/>
        <w:textAlignment w:val="auto"/>
        <w:rPr>
          <w:color w:val="auto"/>
          <w:sz w:val="24"/>
        </w:rPr>
      </w:pPr>
      <w:r>
        <w:rPr>
          <w:rFonts w:hint="eastAsia" w:hAnsi="宋体"/>
          <w:color w:val="auto"/>
          <w:sz w:val="24"/>
        </w:rPr>
        <w:t>4.1.</w:t>
      </w:r>
      <w:r>
        <w:rPr>
          <w:rFonts w:hint="eastAsia" w:hAnsi="宋体"/>
          <w:color w:val="auto"/>
          <w:sz w:val="24"/>
          <w:lang w:val="en-US" w:eastAsia="zh-CN"/>
        </w:rPr>
        <w:t>5</w:t>
      </w:r>
      <w:r>
        <w:rPr>
          <w:rFonts w:hint="eastAsia" w:hAnsi="宋体"/>
          <w:color w:val="auto"/>
          <w:sz w:val="24"/>
        </w:rPr>
        <w:t>采购代理机构</w:t>
      </w:r>
      <w:r>
        <w:rPr>
          <w:rFonts w:hAnsi="宋体"/>
          <w:color w:val="auto"/>
          <w:sz w:val="24"/>
        </w:rPr>
        <w:t>对不可抗力事件造成的投标文件的损坏、丢失不承担任何责任。</w:t>
      </w:r>
    </w:p>
    <w:p>
      <w:pPr>
        <w:keepNext w:val="0"/>
        <w:keepLines w:val="0"/>
        <w:pageBreakBefore w:val="0"/>
        <w:widowControl w:val="0"/>
        <w:tabs>
          <w:tab w:val="left" w:pos="735"/>
          <w:tab w:val="left" w:pos="1254"/>
        </w:tabs>
        <w:kinsoku/>
        <w:wordWrap/>
        <w:overflowPunct/>
        <w:topLinePunct w:val="0"/>
        <w:bidi w:val="0"/>
        <w:snapToGrid/>
        <w:spacing w:line="360" w:lineRule="auto"/>
        <w:textAlignment w:val="auto"/>
        <w:rPr>
          <w:rFonts w:hAnsi="宋体"/>
          <w:color w:val="auto"/>
          <w:sz w:val="24"/>
        </w:rPr>
      </w:pPr>
      <w:r>
        <w:rPr>
          <w:rFonts w:hint="eastAsia" w:hAnsi="宋体"/>
          <w:color w:val="auto"/>
          <w:sz w:val="24"/>
        </w:rPr>
        <w:t>4.1.</w:t>
      </w:r>
      <w:r>
        <w:rPr>
          <w:rFonts w:hint="eastAsia" w:hAnsi="宋体"/>
          <w:color w:val="auto"/>
          <w:sz w:val="24"/>
          <w:lang w:val="en-US" w:eastAsia="zh-CN"/>
        </w:rPr>
        <w:t>6</w:t>
      </w:r>
      <w:r>
        <w:rPr>
          <w:rFonts w:hint="eastAsia" w:hAnsi="宋体"/>
          <w:color w:val="auto"/>
          <w:sz w:val="24"/>
        </w:rPr>
        <w:t>采购代理机构</w:t>
      </w:r>
      <w:r>
        <w:rPr>
          <w:rFonts w:hAnsi="宋体"/>
          <w:color w:val="auto"/>
          <w:sz w:val="24"/>
        </w:rPr>
        <w:t>不接受电报、电话、电传、传真投标。</w:t>
      </w:r>
    </w:p>
    <w:p>
      <w:pPr>
        <w:pStyle w:val="6"/>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default"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4.1.</w:t>
      </w:r>
      <w:r>
        <w:rPr>
          <w:rFonts w:hint="eastAsia" w:ascii="Times New Roman" w:hAnsi="宋体" w:cs="Times New Roman"/>
          <w:color w:val="auto"/>
          <w:kern w:val="2"/>
          <w:sz w:val="24"/>
          <w:szCs w:val="22"/>
          <w:lang w:val="en-US" w:eastAsia="zh-CN" w:bidi="ar-SA"/>
        </w:rPr>
        <w:t>7 投标文件的签署：投标文件应由法人或法人代理人签署（即加盖企业鲜章）和签名；</w:t>
      </w:r>
    </w:p>
    <w:p>
      <w:pPr>
        <w:keepNext w:val="0"/>
        <w:keepLines w:val="0"/>
        <w:pageBreakBefore w:val="0"/>
        <w:widowControl w:val="0"/>
        <w:tabs>
          <w:tab w:val="left" w:pos="420"/>
          <w:tab w:val="left" w:pos="525"/>
        </w:tabs>
        <w:kinsoku/>
        <w:wordWrap/>
        <w:overflowPunct/>
        <w:topLinePunct w:val="0"/>
        <w:bidi w:val="0"/>
        <w:snapToGrid/>
        <w:spacing w:line="360" w:lineRule="auto"/>
        <w:textAlignment w:val="auto"/>
        <w:outlineLvl w:val="3"/>
        <w:rPr>
          <w:b/>
          <w:bCs/>
          <w:color w:val="auto"/>
          <w:sz w:val="24"/>
        </w:rPr>
      </w:pPr>
      <w:r>
        <w:rPr>
          <w:rFonts w:hint="eastAsia"/>
          <w:b/>
          <w:bCs/>
          <w:color w:val="auto"/>
          <w:sz w:val="24"/>
        </w:rPr>
        <w:t>4.2</w:t>
      </w:r>
      <w:r>
        <w:rPr>
          <w:b/>
          <w:bCs/>
          <w:color w:val="auto"/>
          <w:sz w:val="24"/>
        </w:rPr>
        <w:t>投标有效期</w:t>
      </w:r>
    </w:p>
    <w:p>
      <w:pPr>
        <w:keepNext w:val="0"/>
        <w:keepLines w:val="0"/>
        <w:pageBreakBefore w:val="0"/>
        <w:widowControl w:val="0"/>
        <w:kinsoku/>
        <w:wordWrap/>
        <w:overflowPunct/>
        <w:topLinePunct w:val="0"/>
        <w:bidi w:val="0"/>
        <w:snapToGrid/>
        <w:spacing w:line="360" w:lineRule="auto"/>
        <w:ind w:firstLine="597" w:firstLineChars="249"/>
        <w:textAlignment w:val="auto"/>
        <w:rPr>
          <w:color w:val="auto"/>
          <w:sz w:val="24"/>
        </w:rPr>
      </w:pPr>
      <w:r>
        <w:rPr>
          <w:rFonts w:hAnsi="宋体"/>
          <w:color w:val="auto"/>
          <w:sz w:val="24"/>
        </w:rPr>
        <w:t>从投标截止日起，投标有效期为</w:t>
      </w:r>
      <w:r>
        <w:rPr>
          <w:rFonts w:hint="eastAsia" w:hAnsi="宋体"/>
          <w:color w:val="auto"/>
          <w:sz w:val="24"/>
        </w:rPr>
        <w:t>60</w:t>
      </w:r>
      <w:r>
        <w:rPr>
          <w:rFonts w:hAnsi="宋体"/>
          <w:color w:val="auto"/>
          <w:sz w:val="24"/>
        </w:rPr>
        <w:t>天（日历天）。在特殊情况下，</w:t>
      </w:r>
      <w:r>
        <w:rPr>
          <w:rFonts w:hint="eastAsia" w:hAnsi="宋体"/>
          <w:color w:val="auto"/>
          <w:sz w:val="24"/>
        </w:rPr>
        <w:t>采购代理机构</w:t>
      </w:r>
      <w:r>
        <w:rPr>
          <w:rFonts w:hAnsi="宋体"/>
          <w:color w:val="auto"/>
          <w:sz w:val="24"/>
        </w:rPr>
        <w:t>可于投标有效期满之前要求</w:t>
      </w:r>
      <w:r>
        <w:rPr>
          <w:rFonts w:hint="eastAsia" w:hAnsi="宋体"/>
          <w:color w:val="auto"/>
          <w:sz w:val="24"/>
        </w:rPr>
        <w:t>投标人</w:t>
      </w:r>
      <w:r>
        <w:rPr>
          <w:rFonts w:hAnsi="宋体"/>
          <w:color w:val="auto"/>
          <w:sz w:val="24"/>
        </w:rPr>
        <w:t>同意延长有效期，要求与答复均应以书面形式。</w:t>
      </w:r>
      <w:r>
        <w:rPr>
          <w:rFonts w:hint="eastAsia" w:hAnsi="宋体"/>
          <w:color w:val="auto"/>
          <w:sz w:val="24"/>
        </w:rPr>
        <w:t>投标人</w:t>
      </w:r>
      <w:r>
        <w:rPr>
          <w:rFonts w:hAnsi="宋体"/>
          <w:color w:val="auto"/>
          <w:sz w:val="24"/>
        </w:rPr>
        <w:t>可以拒绝上述要求而其投标保证金不被没收，同意延期的</w:t>
      </w:r>
      <w:r>
        <w:rPr>
          <w:rFonts w:hint="eastAsia" w:hAnsi="宋体"/>
          <w:color w:val="auto"/>
          <w:sz w:val="24"/>
        </w:rPr>
        <w:t>投标人</w:t>
      </w:r>
      <w:r>
        <w:rPr>
          <w:rFonts w:hAnsi="宋体"/>
          <w:color w:val="auto"/>
          <w:sz w:val="24"/>
        </w:rPr>
        <w:t>根据原截止期应负之权利及责任相应也延至新的截止期。</w:t>
      </w:r>
    </w:p>
    <w:p>
      <w:pPr>
        <w:tabs>
          <w:tab w:val="left" w:pos="420"/>
          <w:tab w:val="left" w:pos="525"/>
        </w:tabs>
        <w:spacing w:line="480" w:lineRule="auto"/>
        <w:outlineLvl w:val="3"/>
        <w:rPr>
          <w:b/>
          <w:bCs/>
          <w:color w:val="auto"/>
          <w:sz w:val="24"/>
        </w:rPr>
      </w:pPr>
      <w:r>
        <w:rPr>
          <w:rFonts w:hint="eastAsia"/>
          <w:b/>
          <w:bCs/>
          <w:color w:val="auto"/>
          <w:sz w:val="24"/>
        </w:rPr>
        <w:t>4.3</w:t>
      </w:r>
      <w:r>
        <w:rPr>
          <w:b/>
          <w:bCs/>
          <w:color w:val="auto"/>
          <w:sz w:val="24"/>
        </w:rPr>
        <w:t>投标保证金</w:t>
      </w:r>
    </w:p>
    <w:p>
      <w:pPr>
        <w:tabs>
          <w:tab w:val="left" w:pos="735"/>
          <w:tab w:val="left" w:pos="1254"/>
        </w:tabs>
        <w:spacing w:line="360" w:lineRule="auto"/>
        <w:rPr>
          <w:color w:val="auto"/>
          <w:sz w:val="24"/>
        </w:rPr>
      </w:pPr>
      <w:r>
        <w:rPr>
          <w:rFonts w:hint="eastAsia" w:hAnsi="宋体"/>
          <w:b/>
          <w:color w:val="auto"/>
          <w:sz w:val="24"/>
        </w:rPr>
        <w:t>4.3.1</w:t>
      </w:r>
      <w:r>
        <w:rPr>
          <w:rFonts w:hAnsi="宋体"/>
          <w:b/>
          <w:color w:val="auto"/>
          <w:sz w:val="24"/>
        </w:rPr>
        <w:t>投标保证金一般应以</w:t>
      </w:r>
      <w:r>
        <w:rPr>
          <w:rFonts w:hint="eastAsia" w:hAnsi="宋体"/>
          <w:b/>
          <w:color w:val="auto"/>
          <w:sz w:val="24"/>
        </w:rPr>
        <w:t>投标人</w:t>
      </w:r>
      <w:r>
        <w:rPr>
          <w:rFonts w:hAnsi="宋体"/>
          <w:b/>
          <w:color w:val="auto"/>
          <w:sz w:val="24"/>
        </w:rPr>
        <w:t>的</w:t>
      </w:r>
      <w:r>
        <w:rPr>
          <w:rFonts w:hint="eastAsia" w:hAnsi="宋体"/>
          <w:b/>
          <w:color w:val="auto"/>
          <w:sz w:val="24"/>
        </w:rPr>
        <w:t>基本账户</w:t>
      </w:r>
      <w:r>
        <w:rPr>
          <w:rFonts w:hAnsi="宋体"/>
          <w:b/>
          <w:color w:val="auto"/>
          <w:sz w:val="24"/>
        </w:rPr>
        <w:t>转</w:t>
      </w:r>
      <w:r>
        <w:rPr>
          <w:rFonts w:hint="eastAsia" w:hAnsi="宋体"/>
          <w:b/>
          <w:color w:val="auto"/>
          <w:sz w:val="24"/>
        </w:rPr>
        <w:t>账</w:t>
      </w:r>
      <w:r>
        <w:rPr>
          <w:rFonts w:hAnsi="宋体"/>
          <w:b/>
          <w:color w:val="auto"/>
          <w:sz w:val="24"/>
        </w:rPr>
        <w:t>。</w:t>
      </w:r>
    </w:p>
    <w:p>
      <w:pPr>
        <w:tabs>
          <w:tab w:val="left" w:pos="735"/>
          <w:tab w:val="left" w:pos="1254"/>
        </w:tabs>
        <w:spacing w:line="360" w:lineRule="auto"/>
        <w:rPr>
          <w:color w:val="auto"/>
          <w:sz w:val="24"/>
        </w:rPr>
      </w:pPr>
      <w:r>
        <w:rPr>
          <w:rFonts w:hint="eastAsia" w:hAnsi="宋体"/>
          <w:b/>
          <w:bCs/>
          <w:color w:val="auto"/>
          <w:sz w:val="24"/>
          <w:u w:val="single"/>
        </w:rPr>
        <w:t>4.3.2</w:t>
      </w:r>
      <w:r>
        <w:rPr>
          <w:rFonts w:hAnsi="宋体"/>
          <w:b/>
          <w:bCs/>
          <w:color w:val="auto"/>
          <w:sz w:val="24"/>
          <w:u w:val="single"/>
          <w:lang w:val="en-GB"/>
        </w:rPr>
        <w:t>在递交投标文件时请将</w:t>
      </w:r>
      <w:r>
        <w:rPr>
          <w:rFonts w:hint="eastAsia" w:hAnsi="宋体"/>
          <w:b/>
          <w:bCs/>
          <w:color w:val="auto"/>
          <w:sz w:val="24"/>
          <w:u w:val="single"/>
        </w:rPr>
        <w:t>投标保证金银行电子回单原件携带，在审查资格文件时交与审查人</w:t>
      </w:r>
      <w:r>
        <w:rPr>
          <w:rFonts w:hAnsi="宋体"/>
          <w:b/>
          <w:bCs/>
          <w:color w:val="auto"/>
          <w:sz w:val="24"/>
          <w:u w:val="single"/>
          <w:lang w:val="en-GB"/>
        </w:rPr>
        <w:t>原件经核对后予以退还</w:t>
      </w:r>
      <w:r>
        <w:rPr>
          <w:rFonts w:hAnsi="宋体"/>
          <w:b/>
          <w:bCs/>
          <w:color w:val="auto"/>
          <w:sz w:val="24"/>
          <w:lang w:val="en-GB"/>
        </w:rPr>
        <w:t>。</w:t>
      </w:r>
    </w:p>
    <w:p>
      <w:pPr>
        <w:tabs>
          <w:tab w:val="left" w:pos="735"/>
          <w:tab w:val="left" w:pos="1254"/>
        </w:tabs>
        <w:spacing w:line="360" w:lineRule="auto"/>
        <w:rPr>
          <w:bCs/>
          <w:color w:val="auto"/>
          <w:sz w:val="24"/>
          <w:lang w:val="en-GB"/>
        </w:rPr>
      </w:pPr>
      <w:r>
        <w:rPr>
          <w:rFonts w:hint="eastAsia" w:hAnsi="宋体"/>
          <w:bCs/>
          <w:color w:val="auto"/>
          <w:sz w:val="24"/>
        </w:rPr>
        <w:t>4.3.3</w:t>
      </w:r>
      <w:r>
        <w:rPr>
          <w:rFonts w:hAnsi="宋体"/>
          <w:bCs/>
          <w:color w:val="auto"/>
          <w:sz w:val="24"/>
          <w:lang w:val="en-GB"/>
        </w:rPr>
        <w:t>如</w:t>
      </w:r>
      <w:r>
        <w:rPr>
          <w:rFonts w:hint="eastAsia" w:hAnsi="宋体"/>
          <w:bCs/>
          <w:color w:val="auto"/>
          <w:sz w:val="24"/>
          <w:lang w:val="en-GB"/>
        </w:rPr>
        <w:t>投标人</w:t>
      </w:r>
      <w:r>
        <w:rPr>
          <w:rFonts w:hAnsi="宋体"/>
          <w:bCs/>
          <w:color w:val="auto"/>
          <w:sz w:val="24"/>
          <w:lang w:val="en-GB"/>
        </w:rPr>
        <w:t>未按上述规定提交投标保证金</w:t>
      </w:r>
      <w:r>
        <w:rPr>
          <w:rFonts w:hint="eastAsia" w:hAnsi="宋体"/>
          <w:bCs/>
          <w:color w:val="auto"/>
          <w:sz w:val="24"/>
        </w:rPr>
        <w:t>收据的</w:t>
      </w:r>
      <w:r>
        <w:rPr>
          <w:rFonts w:hAnsi="宋体"/>
          <w:bCs/>
          <w:color w:val="auto"/>
          <w:sz w:val="24"/>
          <w:lang w:val="en-GB"/>
        </w:rPr>
        <w:t>，其投标文件将被拒绝。</w:t>
      </w:r>
    </w:p>
    <w:p>
      <w:pPr>
        <w:tabs>
          <w:tab w:val="left" w:pos="735"/>
          <w:tab w:val="left" w:pos="1254"/>
        </w:tabs>
        <w:spacing w:line="360" w:lineRule="auto"/>
        <w:rPr>
          <w:bCs/>
          <w:color w:val="auto"/>
          <w:sz w:val="24"/>
        </w:rPr>
      </w:pPr>
      <w:bookmarkStart w:id="27" w:name="_Toc179614155"/>
      <w:bookmarkStart w:id="28" w:name="_Toc167617645"/>
      <w:r>
        <w:rPr>
          <w:rFonts w:hint="eastAsia" w:hAnsi="宋体"/>
          <w:bCs/>
          <w:color w:val="auto"/>
          <w:sz w:val="24"/>
        </w:rPr>
        <w:t>4.3.4</w:t>
      </w:r>
      <w:r>
        <w:rPr>
          <w:rFonts w:hAnsi="宋体"/>
          <w:bCs/>
          <w:color w:val="auto"/>
          <w:sz w:val="24"/>
          <w:lang w:val="en-GB"/>
        </w:rPr>
        <w:t>在确定</w:t>
      </w:r>
      <w:r>
        <w:rPr>
          <w:rFonts w:hint="eastAsia" w:hAnsi="宋体"/>
          <w:bCs/>
          <w:color w:val="auto"/>
          <w:sz w:val="24"/>
          <w:lang w:val="en-GB" w:eastAsia="zh-CN"/>
        </w:rPr>
        <w:t>中标</w:t>
      </w:r>
      <w:r>
        <w:rPr>
          <w:rFonts w:hint="eastAsia" w:hAnsi="宋体"/>
          <w:bCs/>
          <w:color w:val="auto"/>
          <w:sz w:val="24"/>
          <w:lang w:val="en-GB"/>
        </w:rPr>
        <w:t>人并在</w:t>
      </w:r>
      <w:r>
        <w:rPr>
          <w:rFonts w:hint="eastAsia" w:hAnsi="宋体"/>
          <w:bCs/>
          <w:color w:val="auto"/>
          <w:sz w:val="24"/>
          <w:lang w:val="en-GB" w:eastAsia="zh-CN"/>
        </w:rPr>
        <w:t>中标</w:t>
      </w:r>
      <w:r>
        <w:rPr>
          <w:rFonts w:hint="eastAsia" w:hAnsi="宋体"/>
          <w:bCs/>
          <w:color w:val="auto"/>
          <w:sz w:val="24"/>
          <w:lang w:val="en-GB"/>
        </w:rPr>
        <w:t>结果公示后五</w:t>
      </w:r>
      <w:r>
        <w:rPr>
          <w:rFonts w:hAnsi="宋体"/>
          <w:bCs/>
          <w:color w:val="auto"/>
          <w:sz w:val="24"/>
          <w:lang w:val="en-GB"/>
        </w:rPr>
        <w:t>个工作日内，无息退回未</w:t>
      </w:r>
      <w:r>
        <w:rPr>
          <w:rFonts w:hint="eastAsia" w:hAnsi="宋体"/>
          <w:bCs/>
          <w:color w:val="auto"/>
          <w:sz w:val="24"/>
          <w:lang w:val="en-GB" w:eastAsia="zh-CN"/>
        </w:rPr>
        <w:t>中标</w:t>
      </w:r>
      <w:r>
        <w:rPr>
          <w:rFonts w:hint="eastAsia" w:hAnsi="宋体"/>
          <w:bCs/>
          <w:color w:val="auto"/>
          <w:sz w:val="24"/>
          <w:lang w:val="en-GB"/>
        </w:rPr>
        <w:t>人</w:t>
      </w:r>
      <w:r>
        <w:rPr>
          <w:rFonts w:hAnsi="宋体"/>
          <w:bCs/>
          <w:color w:val="auto"/>
          <w:sz w:val="24"/>
          <w:lang w:val="en-GB"/>
        </w:rPr>
        <w:t>的投标保证金；在签订合同后五个工作日内，</w:t>
      </w:r>
      <w:r>
        <w:rPr>
          <w:rFonts w:hint="eastAsia" w:hAnsi="宋体"/>
          <w:bCs/>
          <w:color w:val="auto"/>
          <w:sz w:val="24"/>
          <w:lang w:val="en-GB" w:eastAsia="zh-CN"/>
        </w:rPr>
        <w:t>中标</w:t>
      </w:r>
      <w:r>
        <w:rPr>
          <w:rFonts w:hint="eastAsia" w:hAnsi="宋体"/>
          <w:bCs/>
          <w:color w:val="auto"/>
          <w:sz w:val="24"/>
          <w:lang w:val="en-GB"/>
        </w:rPr>
        <w:t>人</w:t>
      </w:r>
      <w:r>
        <w:rPr>
          <w:rFonts w:hAnsi="宋体"/>
          <w:bCs/>
          <w:color w:val="auto"/>
          <w:sz w:val="24"/>
          <w:lang w:val="en-GB"/>
        </w:rPr>
        <w:t>的投标保证金</w:t>
      </w:r>
      <w:r>
        <w:rPr>
          <w:rFonts w:hint="eastAsia" w:hAnsi="宋体"/>
          <w:bCs/>
          <w:color w:val="auto"/>
          <w:sz w:val="24"/>
        </w:rPr>
        <w:t>予以退还</w:t>
      </w:r>
      <w:r>
        <w:rPr>
          <w:rFonts w:hAnsi="宋体"/>
          <w:bCs/>
          <w:color w:val="auto"/>
          <w:sz w:val="24"/>
          <w:lang w:val="en-GB"/>
        </w:rPr>
        <w:t>；在投标有效期内不能确定</w:t>
      </w:r>
      <w:r>
        <w:rPr>
          <w:rFonts w:hint="eastAsia" w:hAnsi="宋体"/>
          <w:bCs/>
          <w:color w:val="auto"/>
          <w:sz w:val="24"/>
          <w:lang w:val="en-GB" w:eastAsia="zh-CN"/>
        </w:rPr>
        <w:t>中标</w:t>
      </w:r>
      <w:r>
        <w:rPr>
          <w:rFonts w:hint="eastAsia" w:hAnsi="宋体"/>
          <w:bCs/>
          <w:color w:val="auto"/>
          <w:sz w:val="24"/>
          <w:lang w:val="en-GB"/>
        </w:rPr>
        <w:t>人</w:t>
      </w:r>
      <w:r>
        <w:rPr>
          <w:rFonts w:hAnsi="宋体"/>
          <w:bCs/>
          <w:color w:val="auto"/>
          <w:sz w:val="24"/>
          <w:lang w:val="en-GB"/>
        </w:rPr>
        <w:t>的，在投标有效期满后五个工作日内，无息退回所有</w:t>
      </w:r>
      <w:r>
        <w:rPr>
          <w:rFonts w:hint="eastAsia" w:hAnsi="宋体"/>
          <w:bCs/>
          <w:color w:val="auto"/>
          <w:sz w:val="24"/>
          <w:lang w:val="en-GB"/>
        </w:rPr>
        <w:t>投标人</w:t>
      </w:r>
      <w:r>
        <w:rPr>
          <w:rFonts w:hAnsi="宋体"/>
          <w:bCs/>
          <w:color w:val="auto"/>
          <w:sz w:val="24"/>
          <w:lang w:val="en-GB"/>
        </w:rPr>
        <w:t>的投标保证金。</w:t>
      </w:r>
      <w:bookmarkEnd w:id="27"/>
      <w:bookmarkEnd w:id="28"/>
    </w:p>
    <w:p>
      <w:pPr>
        <w:tabs>
          <w:tab w:val="left" w:pos="735"/>
          <w:tab w:val="left" w:pos="1254"/>
        </w:tabs>
        <w:spacing w:line="360" w:lineRule="auto"/>
        <w:rPr>
          <w:bCs/>
          <w:color w:val="auto"/>
          <w:sz w:val="24"/>
        </w:rPr>
      </w:pPr>
      <w:r>
        <w:rPr>
          <w:rFonts w:hint="eastAsia" w:hAnsi="宋体"/>
          <w:bCs/>
          <w:color w:val="auto"/>
          <w:sz w:val="24"/>
        </w:rPr>
        <w:t>4.3.5</w:t>
      </w:r>
      <w:r>
        <w:rPr>
          <w:rFonts w:hAnsi="宋体"/>
          <w:bCs/>
          <w:color w:val="auto"/>
          <w:sz w:val="24"/>
          <w:lang w:val="en-GB"/>
        </w:rPr>
        <w:t>所有</w:t>
      </w:r>
      <w:r>
        <w:rPr>
          <w:rFonts w:hint="eastAsia" w:hAnsi="宋体"/>
          <w:bCs/>
          <w:color w:val="auto"/>
          <w:sz w:val="24"/>
        </w:rPr>
        <w:t>投标人</w:t>
      </w:r>
      <w:r>
        <w:rPr>
          <w:rFonts w:hAnsi="宋体"/>
          <w:bCs/>
          <w:color w:val="auto"/>
          <w:sz w:val="24"/>
        </w:rPr>
        <w:t>的投标保证金以银行划帐或电汇的方式予以退还。</w:t>
      </w:r>
    </w:p>
    <w:p>
      <w:pPr>
        <w:tabs>
          <w:tab w:val="left" w:pos="735"/>
          <w:tab w:val="left" w:pos="1254"/>
        </w:tabs>
        <w:spacing w:line="360" w:lineRule="auto"/>
        <w:rPr>
          <w:bCs/>
          <w:color w:val="auto"/>
          <w:sz w:val="24"/>
        </w:rPr>
      </w:pPr>
      <w:bookmarkStart w:id="29" w:name="_Toc167617646"/>
      <w:bookmarkStart w:id="30" w:name="_Toc179614156"/>
      <w:r>
        <w:rPr>
          <w:rFonts w:hint="eastAsia"/>
          <w:color w:val="auto"/>
          <w:sz w:val="24"/>
        </w:rPr>
        <w:t>4.3.6</w:t>
      </w:r>
      <w:r>
        <w:rPr>
          <w:color w:val="auto"/>
          <w:sz w:val="24"/>
        </w:rPr>
        <w:t>发生下列任何一种情况时，投标保证金将不予退回：</w:t>
      </w:r>
      <w:bookmarkEnd w:id="29"/>
      <w:bookmarkEnd w:id="30"/>
    </w:p>
    <w:p>
      <w:pPr>
        <w:spacing w:line="360" w:lineRule="auto"/>
        <w:ind w:left="1075" w:leftChars="215" w:hanging="624" w:hangingChars="260"/>
        <w:rPr>
          <w:bCs/>
          <w:color w:val="auto"/>
          <w:sz w:val="24"/>
        </w:rPr>
      </w:pPr>
      <w:r>
        <w:rPr>
          <w:rFonts w:hAnsi="宋体"/>
          <w:bCs/>
          <w:color w:val="auto"/>
          <w:sz w:val="24"/>
        </w:rPr>
        <w:t>（</w:t>
      </w:r>
      <w:r>
        <w:rPr>
          <w:bCs/>
          <w:color w:val="auto"/>
          <w:sz w:val="24"/>
        </w:rPr>
        <w:t>1</w:t>
      </w:r>
      <w:r>
        <w:rPr>
          <w:rFonts w:hAnsi="宋体"/>
          <w:bCs/>
          <w:color w:val="auto"/>
          <w:sz w:val="24"/>
        </w:rPr>
        <w:t>）</w:t>
      </w:r>
      <w:bookmarkStart w:id="31" w:name="_Toc179614157"/>
      <w:bookmarkStart w:id="32" w:name="_Toc167617647"/>
      <w:r>
        <w:rPr>
          <w:rFonts w:hint="eastAsia"/>
          <w:color w:val="auto"/>
          <w:sz w:val="24"/>
        </w:rPr>
        <w:t>投标人</w:t>
      </w:r>
      <w:r>
        <w:rPr>
          <w:color w:val="auto"/>
          <w:sz w:val="24"/>
        </w:rPr>
        <w:t>在招标文件中规定的投标截止</w:t>
      </w:r>
      <w:r>
        <w:rPr>
          <w:rFonts w:hAnsi="宋体"/>
          <w:bCs/>
          <w:color w:val="auto"/>
          <w:sz w:val="24"/>
        </w:rPr>
        <w:t>时间</w:t>
      </w:r>
      <w:r>
        <w:rPr>
          <w:color w:val="auto"/>
          <w:sz w:val="24"/>
        </w:rPr>
        <w:t>起的投标有效期内撤回其投标；</w:t>
      </w:r>
      <w:bookmarkEnd w:id="31"/>
      <w:bookmarkEnd w:id="32"/>
    </w:p>
    <w:p>
      <w:pPr>
        <w:spacing w:line="360" w:lineRule="auto"/>
        <w:ind w:left="1075" w:leftChars="215" w:hanging="624" w:hangingChars="260"/>
        <w:rPr>
          <w:color w:val="auto"/>
          <w:sz w:val="24"/>
        </w:rPr>
      </w:pPr>
      <w:r>
        <w:rPr>
          <w:rFonts w:hAnsi="宋体"/>
          <w:bCs/>
          <w:color w:val="auto"/>
          <w:sz w:val="24"/>
        </w:rPr>
        <w:t>（</w:t>
      </w:r>
      <w:r>
        <w:rPr>
          <w:bCs/>
          <w:color w:val="auto"/>
          <w:sz w:val="24"/>
        </w:rPr>
        <w:t>2</w:t>
      </w:r>
      <w:r>
        <w:rPr>
          <w:rFonts w:hAnsi="宋体"/>
          <w:bCs/>
          <w:color w:val="auto"/>
          <w:sz w:val="24"/>
        </w:rPr>
        <w:t>）</w:t>
      </w:r>
      <w:r>
        <w:rPr>
          <w:rFonts w:hint="eastAsia"/>
          <w:color w:val="auto"/>
          <w:sz w:val="24"/>
          <w:lang w:val="en-US" w:eastAsia="zh-CN"/>
        </w:rPr>
        <w:t>中标</w:t>
      </w:r>
      <w:r>
        <w:rPr>
          <w:rFonts w:hint="eastAsia"/>
          <w:color w:val="auto"/>
          <w:sz w:val="24"/>
        </w:rPr>
        <w:t>人</w:t>
      </w:r>
      <w:r>
        <w:rPr>
          <w:color w:val="auto"/>
          <w:sz w:val="24"/>
        </w:rPr>
        <w:t>无正当理由未能在规定期限内签订合同；</w:t>
      </w:r>
    </w:p>
    <w:bookmarkEnd w:id="23"/>
    <w:p>
      <w:pPr>
        <w:pStyle w:val="5"/>
        <w:spacing w:before="260" w:after="260" w:line="400" w:lineRule="exact"/>
        <w:rPr>
          <w:color w:val="auto"/>
          <w:sz w:val="28"/>
        </w:rPr>
      </w:pPr>
      <w:bookmarkStart w:id="33" w:name="_Toc279046869"/>
      <w:bookmarkStart w:id="34" w:name="_Toc226966684"/>
      <w:bookmarkStart w:id="35" w:name="_Toc243923371"/>
      <w:bookmarkStart w:id="36" w:name="_Toc272350611"/>
      <w:bookmarkStart w:id="37" w:name="_Toc271105681"/>
      <w:bookmarkStart w:id="38" w:name="_Toc185747582"/>
      <w:bookmarkStart w:id="39" w:name="_Toc245203885"/>
      <w:bookmarkStart w:id="40" w:name="_Toc16070"/>
      <w:bookmarkStart w:id="41" w:name="_Toc243743357"/>
      <w:bookmarkStart w:id="42" w:name="_Toc278958162"/>
      <w:bookmarkStart w:id="43" w:name="_Toc277758489"/>
      <w:bookmarkStart w:id="44" w:name="_Toc226521696"/>
      <w:bookmarkStart w:id="45" w:name="_Toc191353018"/>
      <w:bookmarkStart w:id="46" w:name="_Toc209258276"/>
      <w:r>
        <w:rPr>
          <w:rFonts w:hint="eastAsia"/>
          <w:color w:val="auto"/>
          <w:sz w:val="28"/>
        </w:rPr>
        <w:t>5、</w:t>
      </w:r>
      <w:r>
        <w:rPr>
          <w:color w:val="auto"/>
          <w:sz w:val="28"/>
        </w:rPr>
        <w:t>开标、评标、定标与签约</w:t>
      </w:r>
      <w:bookmarkEnd w:id="33"/>
      <w:bookmarkEnd w:id="34"/>
      <w:bookmarkEnd w:id="35"/>
      <w:bookmarkEnd w:id="36"/>
      <w:bookmarkEnd w:id="37"/>
      <w:bookmarkEnd w:id="38"/>
      <w:bookmarkEnd w:id="39"/>
      <w:bookmarkEnd w:id="40"/>
      <w:bookmarkEnd w:id="41"/>
      <w:bookmarkEnd w:id="42"/>
      <w:bookmarkEnd w:id="43"/>
      <w:bookmarkEnd w:id="44"/>
      <w:bookmarkEnd w:id="45"/>
      <w:bookmarkEnd w:id="46"/>
    </w:p>
    <w:p>
      <w:pPr>
        <w:tabs>
          <w:tab w:val="left" w:pos="420"/>
          <w:tab w:val="left" w:pos="525"/>
        </w:tabs>
        <w:spacing w:line="480" w:lineRule="auto"/>
        <w:outlineLvl w:val="3"/>
        <w:rPr>
          <w:b/>
          <w:bCs/>
          <w:color w:val="auto"/>
          <w:sz w:val="24"/>
        </w:rPr>
      </w:pPr>
      <w:r>
        <w:rPr>
          <w:rFonts w:hint="eastAsia"/>
          <w:b/>
          <w:bCs/>
          <w:color w:val="auto"/>
          <w:sz w:val="24"/>
        </w:rPr>
        <w:t>5.1</w:t>
      </w:r>
      <w:r>
        <w:rPr>
          <w:b/>
          <w:bCs/>
          <w:color w:val="auto"/>
          <w:sz w:val="24"/>
        </w:rPr>
        <w:t>开标</w:t>
      </w:r>
    </w:p>
    <w:p>
      <w:pPr>
        <w:tabs>
          <w:tab w:val="left" w:pos="735"/>
          <w:tab w:val="left" w:pos="1254"/>
        </w:tabs>
        <w:spacing w:line="360" w:lineRule="auto"/>
        <w:rPr>
          <w:bCs/>
          <w:color w:val="auto"/>
          <w:sz w:val="24"/>
        </w:rPr>
      </w:pPr>
      <w:r>
        <w:rPr>
          <w:rFonts w:hint="eastAsia" w:hAnsi="宋体"/>
          <w:bCs/>
          <w:color w:val="auto"/>
          <w:sz w:val="24"/>
        </w:rPr>
        <w:t>5.1.1</w:t>
      </w:r>
      <w:r>
        <w:rPr>
          <w:rFonts w:hAnsi="宋体"/>
          <w:bCs/>
          <w:color w:val="auto"/>
          <w:sz w:val="24"/>
        </w:rPr>
        <w:t>开标在招标文件确定的投标文件递交截止时间的同一时间公开进行，开标地点为招标文件预先确定的地点。</w:t>
      </w:r>
    </w:p>
    <w:p>
      <w:pPr>
        <w:tabs>
          <w:tab w:val="left" w:pos="735"/>
          <w:tab w:val="left" w:pos="1254"/>
        </w:tabs>
        <w:spacing w:line="360" w:lineRule="auto"/>
        <w:rPr>
          <w:bCs/>
          <w:color w:val="auto"/>
          <w:sz w:val="24"/>
        </w:rPr>
      </w:pPr>
      <w:r>
        <w:rPr>
          <w:rFonts w:hint="eastAsia" w:hAnsi="宋体"/>
          <w:bCs/>
          <w:color w:val="auto"/>
          <w:sz w:val="24"/>
        </w:rPr>
        <w:t>5.1.2</w:t>
      </w:r>
      <w:r>
        <w:rPr>
          <w:rFonts w:hAnsi="宋体"/>
          <w:bCs/>
          <w:color w:val="auto"/>
          <w:sz w:val="24"/>
        </w:rPr>
        <w:t>开标由</w:t>
      </w:r>
      <w:r>
        <w:rPr>
          <w:rFonts w:hint="eastAsia" w:hAnsi="宋体"/>
          <w:bCs/>
          <w:color w:val="auto"/>
          <w:sz w:val="24"/>
        </w:rPr>
        <w:t>采购代理机构</w:t>
      </w:r>
      <w:r>
        <w:rPr>
          <w:rFonts w:hAnsi="宋体"/>
          <w:bCs/>
          <w:color w:val="auto"/>
          <w:sz w:val="24"/>
        </w:rPr>
        <w:t>主持，邀请所有</w:t>
      </w:r>
      <w:r>
        <w:rPr>
          <w:rFonts w:hint="eastAsia" w:hAnsi="宋体"/>
          <w:bCs/>
          <w:color w:val="auto"/>
          <w:sz w:val="24"/>
        </w:rPr>
        <w:t>投标人</w:t>
      </w:r>
      <w:r>
        <w:rPr>
          <w:rFonts w:hAnsi="宋体"/>
          <w:bCs/>
          <w:color w:val="auto"/>
          <w:sz w:val="24"/>
        </w:rPr>
        <w:t>参加。</w:t>
      </w:r>
    </w:p>
    <w:p>
      <w:pPr>
        <w:tabs>
          <w:tab w:val="left" w:pos="735"/>
          <w:tab w:val="left" w:pos="1254"/>
        </w:tabs>
        <w:spacing w:line="360" w:lineRule="auto"/>
        <w:rPr>
          <w:bCs/>
          <w:color w:val="auto"/>
          <w:sz w:val="24"/>
        </w:rPr>
      </w:pPr>
      <w:r>
        <w:rPr>
          <w:rFonts w:hint="eastAsia" w:hAnsi="宋体"/>
          <w:bCs/>
          <w:color w:val="auto"/>
          <w:sz w:val="24"/>
        </w:rPr>
        <w:t>5.1.3投标人</w:t>
      </w:r>
      <w:r>
        <w:rPr>
          <w:rFonts w:hAnsi="宋体"/>
          <w:bCs/>
          <w:color w:val="auto"/>
          <w:sz w:val="24"/>
        </w:rPr>
        <w:t>代表必须持本人身份证参加开标会，如</w:t>
      </w:r>
      <w:r>
        <w:rPr>
          <w:rFonts w:hint="eastAsia" w:hAnsi="宋体"/>
          <w:bCs/>
          <w:color w:val="auto"/>
          <w:sz w:val="24"/>
        </w:rPr>
        <w:t>投标人</w:t>
      </w:r>
      <w:r>
        <w:rPr>
          <w:rFonts w:hAnsi="宋体"/>
          <w:bCs/>
          <w:color w:val="auto"/>
          <w:sz w:val="24"/>
        </w:rPr>
        <w:t>代表非法定代表人，还应持法定代表人授权书。</w:t>
      </w:r>
    </w:p>
    <w:p>
      <w:pPr>
        <w:tabs>
          <w:tab w:val="left" w:pos="735"/>
          <w:tab w:val="left" w:pos="1254"/>
        </w:tabs>
        <w:spacing w:line="360" w:lineRule="auto"/>
        <w:rPr>
          <w:bCs/>
          <w:color w:val="auto"/>
          <w:sz w:val="24"/>
        </w:rPr>
      </w:pPr>
      <w:r>
        <w:rPr>
          <w:rFonts w:hint="eastAsia" w:hAnsi="宋体"/>
          <w:bCs/>
          <w:color w:val="auto"/>
          <w:sz w:val="24"/>
        </w:rPr>
        <w:t>5.1.4</w:t>
      </w:r>
      <w:r>
        <w:rPr>
          <w:rFonts w:hAnsi="宋体"/>
          <w:bCs/>
          <w:color w:val="auto"/>
          <w:sz w:val="24"/>
        </w:rPr>
        <w:t>开标时，由</w:t>
      </w:r>
      <w:r>
        <w:rPr>
          <w:rFonts w:hint="eastAsia" w:hAnsi="宋体"/>
          <w:bCs/>
          <w:color w:val="auto"/>
          <w:sz w:val="24"/>
        </w:rPr>
        <w:t>投标人</w:t>
      </w:r>
      <w:r>
        <w:rPr>
          <w:rFonts w:hAnsi="宋体"/>
          <w:bCs/>
          <w:color w:val="auto"/>
          <w:sz w:val="24"/>
        </w:rPr>
        <w:t>或者其推选的代表检查投标文件的密封情况，或由采购人委托的公证机构检查并公证。经确认无误后，由工作人员当众拆封，宣读</w:t>
      </w:r>
      <w:r>
        <w:rPr>
          <w:rFonts w:hint="eastAsia" w:hAnsi="宋体"/>
          <w:bCs/>
          <w:color w:val="auto"/>
          <w:sz w:val="24"/>
        </w:rPr>
        <w:t>投标人</w:t>
      </w:r>
      <w:r>
        <w:rPr>
          <w:rFonts w:hAnsi="宋体"/>
          <w:bCs/>
          <w:color w:val="auto"/>
          <w:sz w:val="24"/>
        </w:rPr>
        <w:t>名称、投标报价、工期和投标文件的其他主要内容。</w:t>
      </w:r>
    </w:p>
    <w:p>
      <w:pPr>
        <w:tabs>
          <w:tab w:val="left" w:pos="735"/>
          <w:tab w:val="left" w:pos="1254"/>
        </w:tabs>
        <w:spacing w:line="360" w:lineRule="auto"/>
        <w:rPr>
          <w:bCs/>
          <w:color w:val="auto"/>
          <w:sz w:val="24"/>
        </w:rPr>
      </w:pPr>
      <w:r>
        <w:rPr>
          <w:rFonts w:hint="eastAsia" w:hAnsi="宋体"/>
          <w:bCs/>
          <w:color w:val="auto"/>
          <w:sz w:val="24"/>
        </w:rPr>
        <w:t>5.1.5</w:t>
      </w:r>
      <w:r>
        <w:rPr>
          <w:rFonts w:hAnsi="宋体"/>
          <w:bCs/>
          <w:color w:val="auto"/>
          <w:sz w:val="24"/>
        </w:rPr>
        <w:t>在招标文件要求提交投标文件的截止时间前收到的所有经检查合格的投标文件，开标时均当众予以拆封、宣读。当</w:t>
      </w:r>
      <w:r>
        <w:rPr>
          <w:rFonts w:hint="eastAsia" w:hAnsi="宋体"/>
          <w:bCs/>
          <w:color w:val="auto"/>
          <w:sz w:val="24"/>
        </w:rPr>
        <w:t>投标人</w:t>
      </w:r>
      <w:r>
        <w:rPr>
          <w:rFonts w:hAnsi="宋体"/>
          <w:bCs/>
          <w:color w:val="auto"/>
          <w:sz w:val="24"/>
        </w:rPr>
        <w:t>少于三家时，则招标失败，</w:t>
      </w:r>
      <w:r>
        <w:rPr>
          <w:rFonts w:hint="eastAsia" w:hAnsi="宋体"/>
          <w:bCs/>
          <w:color w:val="auto"/>
          <w:sz w:val="24"/>
        </w:rPr>
        <w:t>采购代理机构</w:t>
      </w:r>
      <w:r>
        <w:rPr>
          <w:rFonts w:hAnsi="宋体"/>
          <w:bCs/>
          <w:color w:val="auto"/>
          <w:sz w:val="24"/>
        </w:rPr>
        <w:t>将重新招标。</w:t>
      </w:r>
    </w:p>
    <w:p>
      <w:pPr>
        <w:tabs>
          <w:tab w:val="left" w:pos="735"/>
          <w:tab w:val="left" w:pos="1254"/>
        </w:tabs>
        <w:spacing w:line="360" w:lineRule="auto"/>
        <w:rPr>
          <w:bCs/>
          <w:color w:val="auto"/>
          <w:sz w:val="24"/>
        </w:rPr>
      </w:pPr>
      <w:r>
        <w:rPr>
          <w:rFonts w:hint="eastAsia" w:hAnsi="宋体"/>
          <w:bCs/>
          <w:color w:val="auto"/>
          <w:sz w:val="24"/>
        </w:rPr>
        <w:t>5.1.6采购代理机构</w:t>
      </w:r>
      <w:r>
        <w:rPr>
          <w:rFonts w:hAnsi="宋体"/>
          <w:bCs/>
          <w:color w:val="auto"/>
          <w:sz w:val="24"/>
        </w:rPr>
        <w:t>将做开标记录，开标记录包括在开标时宣读的全部内容。</w:t>
      </w:r>
    </w:p>
    <w:p>
      <w:pPr>
        <w:tabs>
          <w:tab w:val="left" w:pos="735"/>
          <w:tab w:val="left" w:pos="1254"/>
        </w:tabs>
        <w:spacing w:line="360" w:lineRule="auto"/>
        <w:rPr>
          <w:rFonts w:hAnsi="宋体"/>
          <w:color w:val="auto"/>
          <w:sz w:val="24"/>
        </w:rPr>
      </w:pPr>
      <w:r>
        <w:rPr>
          <w:rFonts w:hint="eastAsia" w:hAnsi="宋体"/>
          <w:bCs/>
          <w:color w:val="auto"/>
          <w:sz w:val="24"/>
        </w:rPr>
        <w:t>5.1.7</w:t>
      </w:r>
      <w:r>
        <w:rPr>
          <w:rFonts w:hAnsi="宋体"/>
          <w:bCs/>
          <w:color w:val="auto"/>
          <w:sz w:val="24"/>
        </w:rPr>
        <w:t>唱标结束后，如属于唱错或唱漏的，可重新再唱，如属</w:t>
      </w:r>
      <w:r>
        <w:rPr>
          <w:rFonts w:hint="eastAsia" w:hAnsi="宋体"/>
          <w:bCs/>
          <w:color w:val="auto"/>
          <w:sz w:val="24"/>
        </w:rPr>
        <w:t>投标人</w:t>
      </w:r>
      <w:r>
        <w:rPr>
          <w:rFonts w:hAnsi="宋体"/>
          <w:bCs/>
          <w:color w:val="auto"/>
          <w:sz w:val="24"/>
        </w:rPr>
        <w:t>即时修改报价或承诺的，一律拒绝。</w:t>
      </w:r>
      <w:r>
        <w:rPr>
          <w:rFonts w:hAnsi="宋体"/>
          <w:color w:val="auto"/>
          <w:sz w:val="24"/>
        </w:rPr>
        <w:t>开标记录表由记录人、唱标人、</w:t>
      </w:r>
      <w:r>
        <w:rPr>
          <w:rFonts w:hint="eastAsia" w:hAnsi="宋体"/>
          <w:color w:val="auto"/>
          <w:sz w:val="24"/>
        </w:rPr>
        <w:t>投标人</w:t>
      </w:r>
      <w:r>
        <w:rPr>
          <w:rFonts w:hAnsi="宋体"/>
          <w:color w:val="auto"/>
          <w:sz w:val="24"/>
        </w:rPr>
        <w:t>法定代表人或其委托代理人和有关人员签字确认。</w:t>
      </w:r>
    </w:p>
    <w:p>
      <w:pPr>
        <w:tabs>
          <w:tab w:val="left" w:pos="735"/>
          <w:tab w:val="left" w:pos="1254"/>
        </w:tabs>
        <w:spacing w:line="360" w:lineRule="auto"/>
        <w:rPr>
          <w:b/>
          <w:color w:val="auto"/>
          <w:sz w:val="24"/>
          <w:szCs w:val="22"/>
        </w:rPr>
      </w:pPr>
      <w:r>
        <w:rPr>
          <w:rFonts w:hint="eastAsia"/>
          <w:bCs/>
          <w:color w:val="auto"/>
          <w:sz w:val="24"/>
          <w:szCs w:val="22"/>
        </w:rPr>
        <w:t>5.1.8</w:t>
      </w:r>
      <w:r>
        <w:rPr>
          <w:b/>
          <w:color w:val="auto"/>
          <w:sz w:val="24"/>
          <w:szCs w:val="22"/>
        </w:rPr>
        <w:t>开标时，请各投标人随身携带以下有效证件原件以备查验：</w:t>
      </w:r>
    </w:p>
    <w:p>
      <w:pPr>
        <w:tabs>
          <w:tab w:val="left" w:pos="735"/>
          <w:tab w:val="left" w:pos="1254"/>
        </w:tabs>
        <w:spacing w:line="360" w:lineRule="auto"/>
        <w:rPr>
          <w:b/>
          <w:bCs w:val="0"/>
          <w:color w:val="auto"/>
          <w:sz w:val="24"/>
          <w:szCs w:val="22"/>
        </w:rPr>
      </w:pPr>
      <w:r>
        <w:rPr>
          <w:b/>
          <w:bCs w:val="0"/>
          <w:color w:val="auto"/>
          <w:sz w:val="24"/>
          <w:szCs w:val="22"/>
        </w:rPr>
        <w:t>(1)法定代表人身份证原件及复印件或法定代表人授权委托书和委托代理人的身份证原件（注：法定代表人授权委托书应当单独提供，并与投标文件中所提供的相一致）；</w:t>
      </w:r>
    </w:p>
    <w:p>
      <w:pPr>
        <w:tabs>
          <w:tab w:val="left" w:pos="735"/>
          <w:tab w:val="left" w:pos="1254"/>
        </w:tabs>
        <w:spacing w:line="360" w:lineRule="auto"/>
        <w:rPr>
          <w:b/>
          <w:bCs w:val="0"/>
          <w:color w:val="auto"/>
          <w:sz w:val="24"/>
          <w:szCs w:val="22"/>
        </w:rPr>
      </w:pPr>
      <w:r>
        <w:rPr>
          <w:b/>
          <w:bCs w:val="0"/>
          <w:color w:val="auto"/>
          <w:sz w:val="24"/>
          <w:szCs w:val="22"/>
        </w:rPr>
        <w:t>(2) 具有“三证合一”的营业执照；</w:t>
      </w:r>
    </w:p>
    <w:p>
      <w:pPr>
        <w:tabs>
          <w:tab w:val="left" w:pos="735"/>
          <w:tab w:val="left" w:pos="1254"/>
        </w:tabs>
        <w:spacing w:line="360" w:lineRule="auto"/>
        <w:rPr>
          <w:b/>
          <w:bCs w:val="0"/>
          <w:color w:val="auto"/>
          <w:sz w:val="24"/>
          <w:szCs w:val="22"/>
        </w:rPr>
      </w:pPr>
      <w:r>
        <w:rPr>
          <w:b/>
          <w:bCs w:val="0"/>
          <w:color w:val="auto"/>
          <w:sz w:val="24"/>
          <w:szCs w:val="22"/>
        </w:rPr>
        <w:t>(3)投标保证金</w:t>
      </w:r>
      <w:r>
        <w:rPr>
          <w:rFonts w:hint="eastAsia"/>
          <w:b/>
          <w:bCs w:val="0"/>
          <w:color w:val="auto"/>
          <w:sz w:val="24"/>
          <w:szCs w:val="22"/>
          <w:lang w:eastAsia="zh-CN"/>
        </w:rPr>
        <w:t>收据</w:t>
      </w:r>
      <w:r>
        <w:rPr>
          <w:b/>
          <w:bCs w:val="0"/>
          <w:color w:val="auto"/>
          <w:sz w:val="24"/>
          <w:szCs w:val="22"/>
        </w:rPr>
        <w:t>；</w:t>
      </w:r>
    </w:p>
    <w:p>
      <w:pPr>
        <w:tabs>
          <w:tab w:val="left" w:pos="735"/>
          <w:tab w:val="left" w:pos="1254"/>
        </w:tabs>
        <w:spacing w:line="360" w:lineRule="auto"/>
        <w:rPr>
          <w:b/>
          <w:bCs w:val="0"/>
          <w:color w:val="auto"/>
          <w:sz w:val="24"/>
          <w:szCs w:val="22"/>
        </w:rPr>
      </w:pPr>
      <w:r>
        <w:rPr>
          <w:b/>
          <w:bCs w:val="0"/>
          <w:color w:val="auto"/>
          <w:sz w:val="24"/>
          <w:szCs w:val="22"/>
        </w:rPr>
        <w:t>(4)</w:t>
      </w:r>
      <w:r>
        <w:rPr>
          <w:rFonts w:hint="eastAsia"/>
          <w:b/>
          <w:bCs w:val="0"/>
          <w:color w:val="auto"/>
          <w:sz w:val="24"/>
          <w:szCs w:val="22"/>
        </w:rPr>
        <w:t>需提供</w:t>
      </w:r>
      <w:r>
        <w:rPr>
          <w:rFonts w:hint="eastAsia"/>
          <w:b/>
          <w:bCs w:val="0"/>
          <w:color w:val="auto"/>
          <w:sz w:val="24"/>
          <w:szCs w:val="22"/>
          <w:lang w:eastAsia="zh-CN"/>
        </w:rPr>
        <w:t>近一年</w:t>
      </w:r>
      <w:r>
        <w:rPr>
          <w:rFonts w:hint="eastAsia"/>
          <w:b/>
          <w:bCs w:val="0"/>
          <w:color w:val="auto"/>
          <w:sz w:val="24"/>
          <w:szCs w:val="22"/>
        </w:rPr>
        <w:t>的财务审计报告或财务报表（企业成立不足三年提供企业成立至今财务审计报告或财务报表）依法缴纳税收和社会保障资金的良好记录（近</w:t>
      </w:r>
      <w:r>
        <w:rPr>
          <w:rFonts w:hint="eastAsia"/>
          <w:b/>
          <w:bCs w:val="0"/>
          <w:color w:val="auto"/>
          <w:sz w:val="24"/>
          <w:szCs w:val="22"/>
          <w:lang w:val="en-US" w:eastAsia="zh-CN"/>
        </w:rPr>
        <w:t>3</w:t>
      </w:r>
      <w:r>
        <w:rPr>
          <w:rFonts w:hint="eastAsia"/>
          <w:b/>
          <w:bCs w:val="0"/>
          <w:color w:val="auto"/>
          <w:sz w:val="24"/>
          <w:szCs w:val="22"/>
        </w:rPr>
        <w:t>个月的社保缴纳明细表</w:t>
      </w:r>
      <w:r>
        <w:rPr>
          <w:rFonts w:hint="eastAsia"/>
          <w:b/>
          <w:bCs w:val="0"/>
          <w:color w:val="auto"/>
          <w:sz w:val="24"/>
          <w:szCs w:val="22"/>
          <w:lang w:eastAsia="zh-CN"/>
        </w:rPr>
        <w:t>含法人及委托人</w:t>
      </w:r>
      <w:r>
        <w:rPr>
          <w:rFonts w:hint="eastAsia"/>
          <w:b/>
          <w:bCs w:val="0"/>
          <w:color w:val="auto"/>
          <w:sz w:val="24"/>
          <w:szCs w:val="22"/>
        </w:rPr>
        <w:t>）</w:t>
      </w:r>
      <w:r>
        <w:rPr>
          <w:b/>
          <w:bCs w:val="0"/>
          <w:color w:val="auto"/>
          <w:sz w:val="24"/>
          <w:szCs w:val="22"/>
        </w:rPr>
        <w:t>。</w:t>
      </w:r>
    </w:p>
    <w:p>
      <w:pPr>
        <w:tabs>
          <w:tab w:val="left" w:pos="735"/>
          <w:tab w:val="left" w:pos="1254"/>
        </w:tabs>
        <w:spacing w:line="360" w:lineRule="auto"/>
        <w:rPr>
          <w:b/>
          <w:bCs w:val="0"/>
          <w:color w:val="auto"/>
          <w:sz w:val="24"/>
          <w:szCs w:val="22"/>
        </w:rPr>
      </w:pPr>
      <w:r>
        <w:rPr>
          <w:b/>
          <w:bCs w:val="0"/>
          <w:color w:val="auto"/>
          <w:sz w:val="24"/>
          <w:szCs w:val="22"/>
        </w:rPr>
        <w:t>(5)本单位近3年（截止公告发布前）在“信用中国”网站（www.creditchina.gov.cn）、</w:t>
      </w:r>
      <w:r>
        <w:rPr>
          <w:rFonts w:hint="eastAsia"/>
          <w:b/>
          <w:bCs w:val="0"/>
          <w:color w:val="auto"/>
          <w:sz w:val="24"/>
          <w:szCs w:val="22"/>
          <w:lang w:eastAsia="zh-CN"/>
        </w:rPr>
        <w:t>“中国政府采购网”</w:t>
      </w:r>
      <w:r>
        <w:rPr>
          <w:b/>
          <w:bCs w:val="0"/>
          <w:color w:val="auto"/>
          <w:sz w:val="24"/>
          <w:szCs w:val="22"/>
        </w:rPr>
        <w:t>（www.ccgp.gov.cn）</w:t>
      </w:r>
      <w:r>
        <w:rPr>
          <w:rFonts w:hint="eastAsia"/>
          <w:b/>
          <w:bCs w:val="0"/>
          <w:color w:val="auto"/>
          <w:sz w:val="24"/>
          <w:szCs w:val="22"/>
        </w:rPr>
        <w:t>（</w:t>
      </w:r>
      <w:r>
        <w:rPr>
          <w:b/>
          <w:bCs w:val="0"/>
          <w:color w:val="auto"/>
          <w:sz w:val="24"/>
          <w:szCs w:val="22"/>
        </w:rPr>
        <w:t>查询单位、法定代表人、项目负责人）已公布的信用记录查询截图（盖公章）；</w:t>
      </w:r>
    </w:p>
    <w:p>
      <w:pPr>
        <w:tabs>
          <w:tab w:val="left" w:pos="735"/>
          <w:tab w:val="left" w:pos="1254"/>
        </w:tabs>
        <w:spacing w:line="360" w:lineRule="auto"/>
        <w:rPr>
          <w:bCs/>
          <w:color w:val="auto"/>
          <w:sz w:val="24"/>
          <w:szCs w:val="22"/>
        </w:rPr>
      </w:pPr>
      <w:r>
        <w:rPr>
          <w:bCs/>
          <w:color w:val="auto"/>
          <w:sz w:val="24"/>
          <w:szCs w:val="22"/>
        </w:rPr>
        <w:t>未通过资质查验的投标文件将不予以接受。</w:t>
      </w:r>
    </w:p>
    <w:p>
      <w:pPr>
        <w:tabs>
          <w:tab w:val="left" w:pos="420"/>
          <w:tab w:val="left" w:pos="525"/>
        </w:tabs>
        <w:spacing w:line="480" w:lineRule="auto"/>
        <w:outlineLvl w:val="3"/>
        <w:rPr>
          <w:b/>
          <w:bCs/>
          <w:color w:val="auto"/>
          <w:sz w:val="24"/>
        </w:rPr>
      </w:pPr>
      <w:r>
        <w:rPr>
          <w:rFonts w:hint="eastAsia"/>
          <w:b/>
          <w:bCs/>
          <w:color w:val="auto"/>
          <w:sz w:val="24"/>
        </w:rPr>
        <w:t>5.2</w:t>
      </w:r>
      <w:r>
        <w:rPr>
          <w:b/>
          <w:bCs/>
          <w:color w:val="auto"/>
          <w:sz w:val="24"/>
        </w:rPr>
        <w:t>评标</w:t>
      </w:r>
    </w:p>
    <w:p>
      <w:pPr>
        <w:tabs>
          <w:tab w:val="left" w:pos="735"/>
          <w:tab w:val="left" w:pos="1254"/>
        </w:tabs>
        <w:spacing w:line="360" w:lineRule="auto"/>
        <w:rPr>
          <w:bCs/>
          <w:color w:val="auto"/>
          <w:sz w:val="24"/>
        </w:rPr>
      </w:pPr>
      <w:r>
        <w:rPr>
          <w:rFonts w:hint="eastAsia" w:hAnsi="宋体"/>
          <w:bCs/>
          <w:color w:val="auto"/>
          <w:sz w:val="24"/>
        </w:rPr>
        <w:t>5.2.1</w:t>
      </w:r>
      <w:r>
        <w:rPr>
          <w:rFonts w:hAnsi="宋体"/>
          <w:bCs/>
          <w:color w:val="auto"/>
          <w:sz w:val="24"/>
        </w:rPr>
        <w:t>评标委员会</w:t>
      </w:r>
    </w:p>
    <w:p>
      <w:pPr>
        <w:spacing w:line="360" w:lineRule="auto"/>
        <w:ind w:left="-2" w:firstLine="480" w:firstLineChars="200"/>
        <w:rPr>
          <w:bCs/>
          <w:color w:val="auto"/>
          <w:sz w:val="24"/>
        </w:rPr>
      </w:pPr>
      <w:r>
        <w:rPr>
          <w:rFonts w:hint="eastAsia" w:hAnsi="宋体"/>
          <w:bCs/>
          <w:color w:val="auto"/>
          <w:sz w:val="24"/>
        </w:rPr>
        <w:t>（1）</w:t>
      </w:r>
      <w:r>
        <w:rPr>
          <w:rFonts w:hAnsi="宋体"/>
          <w:bCs/>
          <w:color w:val="auto"/>
          <w:sz w:val="24"/>
        </w:rPr>
        <w:t>依法组建评标委员会。评标委员会由</w:t>
      </w:r>
      <w:r>
        <w:rPr>
          <w:rFonts w:hint="eastAsia" w:hAnsi="宋体"/>
          <w:b/>
          <w:bCs/>
          <w:color w:val="auto"/>
          <w:sz w:val="24"/>
          <w:u w:val="single"/>
        </w:rPr>
        <w:t>5</w:t>
      </w:r>
      <w:r>
        <w:rPr>
          <w:rFonts w:hAnsi="宋体"/>
          <w:bCs/>
          <w:color w:val="auto"/>
          <w:sz w:val="24"/>
        </w:rPr>
        <w:t>人组成，其中采购人代表</w:t>
      </w:r>
      <w:r>
        <w:rPr>
          <w:rFonts w:hint="eastAsia" w:hAnsi="宋体"/>
          <w:b/>
          <w:color w:val="auto"/>
          <w:sz w:val="24"/>
          <w:u w:val="single"/>
          <w:lang w:val="en-US" w:eastAsia="zh-CN"/>
        </w:rPr>
        <w:t>1</w:t>
      </w:r>
      <w:r>
        <w:rPr>
          <w:rFonts w:hAnsi="宋体"/>
          <w:bCs/>
          <w:color w:val="auto"/>
          <w:sz w:val="24"/>
        </w:rPr>
        <w:t>名，其余</w:t>
      </w:r>
      <w:r>
        <w:rPr>
          <w:rFonts w:hint="eastAsia" w:hAnsi="宋体"/>
          <w:b/>
          <w:bCs w:val="0"/>
          <w:color w:val="auto"/>
          <w:sz w:val="24"/>
          <w:u w:val="single"/>
          <w:lang w:val="en-US" w:eastAsia="zh-CN"/>
        </w:rPr>
        <w:t>4</w:t>
      </w:r>
      <w:r>
        <w:rPr>
          <w:rFonts w:hAnsi="宋体"/>
          <w:bCs/>
          <w:color w:val="auto"/>
          <w:sz w:val="24"/>
        </w:rPr>
        <w:t>名评标委员均从专家库中随机抽取产生。</w:t>
      </w:r>
    </w:p>
    <w:p>
      <w:pPr>
        <w:spacing w:line="360" w:lineRule="auto"/>
        <w:ind w:left="-2" w:firstLine="480" w:firstLineChars="200"/>
        <w:rPr>
          <w:bCs/>
          <w:color w:val="auto"/>
          <w:sz w:val="24"/>
        </w:rPr>
      </w:pPr>
      <w:r>
        <w:rPr>
          <w:rFonts w:hint="eastAsia" w:hAnsi="宋体"/>
          <w:bCs/>
          <w:color w:val="auto"/>
          <w:sz w:val="24"/>
        </w:rPr>
        <w:t xml:space="preserve">（2） </w:t>
      </w:r>
      <w:r>
        <w:rPr>
          <w:rFonts w:hAnsi="宋体"/>
          <w:bCs/>
          <w:color w:val="auto"/>
          <w:sz w:val="24"/>
        </w:rPr>
        <w:t>评标委员会将只对确定为实质上响应招标文件要求的投标</w:t>
      </w:r>
      <w:r>
        <w:rPr>
          <w:rFonts w:hint="eastAsia" w:hAnsi="宋体"/>
          <w:bCs/>
          <w:color w:val="auto"/>
          <w:sz w:val="24"/>
        </w:rPr>
        <w:t>文件</w:t>
      </w:r>
      <w:r>
        <w:rPr>
          <w:rFonts w:hAnsi="宋体"/>
          <w:bCs/>
          <w:color w:val="auto"/>
          <w:sz w:val="24"/>
        </w:rPr>
        <w:t>，即通过符合性审查的投标</w:t>
      </w:r>
      <w:r>
        <w:rPr>
          <w:rFonts w:hint="eastAsia" w:hAnsi="宋体"/>
          <w:bCs/>
          <w:color w:val="auto"/>
          <w:sz w:val="24"/>
        </w:rPr>
        <w:t>文件</w:t>
      </w:r>
      <w:r>
        <w:rPr>
          <w:rFonts w:hAnsi="宋体"/>
          <w:bCs/>
          <w:color w:val="auto"/>
          <w:sz w:val="24"/>
        </w:rPr>
        <w:t>进行评价和比较，</w:t>
      </w:r>
      <w:r>
        <w:rPr>
          <w:rFonts w:hAnsi="宋体"/>
          <w:b/>
          <w:color w:val="auto"/>
          <w:sz w:val="24"/>
        </w:rPr>
        <w:t>响应的依据是招标文件本身的内容，而不寻求其它证据</w:t>
      </w:r>
      <w:r>
        <w:rPr>
          <w:rFonts w:hAnsi="宋体"/>
          <w:bCs/>
          <w:color w:val="auto"/>
          <w:sz w:val="24"/>
        </w:rPr>
        <w:t>。</w:t>
      </w:r>
      <w:r>
        <w:rPr>
          <w:rFonts w:hAnsi="宋体"/>
          <w:b/>
          <w:color w:val="auto"/>
          <w:sz w:val="24"/>
        </w:rPr>
        <w:t>实质上响应的投标应该是与招标文件要求的全部主要条款、条件和规格相符，没有重大偏离的投标</w:t>
      </w:r>
      <w:r>
        <w:rPr>
          <w:rFonts w:hAnsi="宋体"/>
          <w:bCs/>
          <w:color w:val="auto"/>
          <w:sz w:val="24"/>
        </w:rPr>
        <w:t>。</w:t>
      </w:r>
    </w:p>
    <w:p>
      <w:pPr>
        <w:tabs>
          <w:tab w:val="left" w:pos="735"/>
          <w:tab w:val="left" w:pos="1254"/>
        </w:tabs>
        <w:spacing w:line="360" w:lineRule="auto"/>
        <w:rPr>
          <w:bCs/>
          <w:color w:val="auto"/>
          <w:sz w:val="24"/>
        </w:rPr>
      </w:pPr>
      <w:r>
        <w:rPr>
          <w:rFonts w:hint="eastAsia" w:hAnsi="宋体"/>
          <w:bCs/>
          <w:color w:val="auto"/>
          <w:sz w:val="24"/>
        </w:rPr>
        <w:t>5.2.2</w:t>
      </w:r>
      <w:r>
        <w:rPr>
          <w:rFonts w:hAnsi="宋体"/>
          <w:bCs/>
          <w:color w:val="auto"/>
          <w:sz w:val="24"/>
        </w:rPr>
        <w:t>评标原则</w:t>
      </w:r>
    </w:p>
    <w:p>
      <w:pPr>
        <w:spacing w:line="360" w:lineRule="auto"/>
        <w:ind w:firstLine="480" w:firstLineChars="200"/>
        <w:rPr>
          <w:bCs/>
          <w:color w:val="auto"/>
          <w:sz w:val="24"/>
        </w:rPr>
      </w:pPr>
      <w:r>
        <w:rPr>
          <w:rFonts w:hint="eastAsia" w:hAnsi="宋体"/>
          <w:bCs/>
          <w:color w:val="auto"/>
          <w:sz w:val="24"/>
        </w:rPr>
        <w:t>（1）</w:t>
      </w:r>
      <w:r>
        <w:rPr>
          <w:rFonts w:hAnsi="宋体"/>
          <w:bCs/>
          <w:color w:val="auto"/>
          <w:sz w:val="24"/>
        </w:rPr>
        <w:t>评标遵循公平、公正、科学、择优的原则。</w:t>
      </w:r>
    </w:p>
    <w:p>
      <w:pPr>
        <w:spacing w:line="360" w:lineRule="auto"/>
        <w:ind w:firstLine="480" w:firstLineChars="200"/>
        <w:rPr>
          <w:bCs/>
          <w:color w:val="auto"/>
          <w:sz w:val="24"/>
        </w:rPr>
      </w:pPr>
      <w:r>
        <w:rPr>
          <w:rFonts w:hint="eastAsia" w:hAnsi="宋体"/>
          <w:bCs/>
          <w:color w:val="auto"/>
          <w:sz w:val="24"/>
        </w:rPr>
        <w:t>（2）</w:t>
      </w:r>
      <w:r>
        <w:rPr>
          <w:rFonts w:hAnsi="宋体"/>
          <w:bCs/>
          <w:color w:val="auto"/>
          <w:sz w:val="24"/>
        </w:rPr>
        <w:t>确定</w:t>
      </w:r>
      <w:r>
        <w:rPr>
          <w:rFonts w:hint="eastAsia" w:hAnsi="宋体"/>
          <w:bCs/>
          <w:color w:val="auto"/>
          <w:sz w:val="24"/>
          <w:lang w:val="en-US" w:eastAsia="zh-CN"/>
        </w:rPr>
        <w:t>中标</w:t>
      </w:r>
      <w:r>
        <w:rPr>
          <w:rFonts w:hint="eastAsia" w:hAnsi="宋体"/>
          <w:bCs/>
          <w:color w:val="auto"/>
          <w:sz w:val="24"/>
        </w:rPr>
        <w:t>人</w:t>
      </w:r>
      <w:r>
        <w:rPr>
          <w:rFonts w:hAnsi="宋体"/>
          <w:bCs/>
          <w:color w:val="auto"/>
          <w:sz w:val="24"/>
        </w:rPr>
        <w:t>的评标准则是：能够最大限度满足招标文件中规定的各项综合评价</w:t>
      </w:r>
      <w:r>
        <w:rPr>
          <w:rFonts w:hint="eastAsia" w:hAnsi="宋体"/>
          <w:bCs/>
          <w:color w:val="auto"/>
          <w:sz w:val="24"/>
        </w:rPr>
        <w:t>标准。</w:t>
      </w:r>
    </w:p>
    <w:p>
      <w:pPr>
        <w:spacing w:line="360" w:lineRule="auto"/>
        <w:ind w:firstLine="480" w:firstLineChars="200"/>
        <w:rPr>
          <w:bCs/>
          <w:color w:val="auto"/>
          <w:sz w:val="24"/>
        </w:rPr>
      </w:pPr>
      <w:r>
        <w:rPr>
          <w:rFonts w:hint="eastAsia" w:hAnsi="宋体"/>
          <w:bCs/>
          <w:color w:val="auto"/>
          <w:sz w:val="24"/>
        </w:rPr>
        <w:t>（3）</w:t>
      </w:r>
      <w:r>
        <w:rPr>
          <w:rFonts w:hAnsi="宋体"/>
          <w:bCs/>
          <w:color w:val="auto"/>
          <w:sz w:val="24"/>
        </w:rPr>
        <w:t>评标委员会有权根据有关规定否决所有投标。</w:t>
      </w:r>
    </w:p>
    <w:p>
      <w:pPr>
        <w:tabs>
          <w:tab w:val="left" w:pos="735"/>
          <w:tab w:val="left" w:pos="1254"/>
        </w:tabs>
        <w:spacing w:line="360" w:lineRule="auto"/>
        <w:rPr>
          <w:bCs/>
          <w:color w:val="auto"/>
        </w:rPr>
      </w:pPr>
      <w:r>
        <w:rPr>
          <w:rFonts w:hint="eastAsia" w:hAnsi="宋体"/>
          <w:bCs/>
          <w:color w:val="auto"/>
          <w:sz w:val="24"/>
        </w:rPr>
        <w:t>5.2.3</w:t>
      </w:r>
      <w:r>
        <w:rPr>
          <w:rFonts w:hAnsi="宋体"/>
          <w:bCs/>
          <w:color w:val="auto"/>
          <w:sz w:val="24"/>
        </w:rPr>
        <w:t>评标过程的保密性</w:t>
      </w:r>
    </w:p>
    <w:p>
      <w:pPr>
        <w:spacing w:line="360" w:lineRule="auto"/>
        <w:ind w:left="-2" w:firstLine="480" w:firstLineChars="200"/>
        <w:rPr>
          <w:bCs/>
          <w:color w:val="auto"/>
          <w:sz w:val="24"/>
        </w:rPr>
      </w:pPr>
      <w:r>
        <w:rPr>
          <w:rFonts w:hint="eastAsia" w:hAnsi="宋体"/>
          <w:bCs/>
          <w:color w:val="auto"/>
          <w:sz w:val="24"/>
        </w:rPr>
        <w:t>（1）</w:t>
      </w:r>
      <w:r>
        <w:rPr>
          <w:rFonts w:hAnsi="宋体"/>
          <w:bCs/>
          <w:color w:val="auto"/>
          <w:sz w:val="24"/>
        </w:rPr>
        <w:t>开标后，直至向中标的</w:t>
      </w:r>
      <w:r>
        <w:rPr>
          <w:rFonts w:hint="eastAsia" w:hAnsi="宋体"/>
          <w:bCs/>
          <w:color w:val="auto"/>
          <w:sz w:val="24"/>
        </w:rPr>
        <w:t>投标人</w:t>
      </w:r>
      <w:r>
        <w:rPr>
          <w:rFonts w:hAnsi="宋体"/>
          <w:bCs/>
          <w:color w:val="auto"/>
          <w:sz w:val="24"/>
        </w:rPr>
        <w:t>授予合同时止，凡与审查、澄清、评价和比较投标有关的资料以及授标意见等，均不得向</w:t>
      </w:r>
      <w:r>
        <w:rPr>
          <w:rFonts w:hint="eastAsia" w:hAnsi="宋体"/>
          <w:bCs/>
          <w:color w:val="auto"/>
          <w:sz w:val="24"/>
        </w:rPr>
        <w:t>投标人</w:t>
      </w:r>
      <w:r>
        <w:rPr>
          <w:rFonts w:hAnsi="宋体"/>
          <w:bCs/>
          <w:color w:val="auto"/>
          <w:sz w:val="24"/>
        </w:rPr>
        <w:t>及与评标无关的其他人透露。</w:t>
      </w:r>
    </w:p>
    <w:p>
      <w:pPr>
        <w:spacing w:line="360" w:lineRule="auto"/>
        <w:ind w:left="-2" w:firstLine="480" w:firstLineChars="200"/>
        <w:rPr>
          <w:bCs/>
          <w:color w:val="auto"/>
          <w:sz w:val="24"/>
        </w:rPr>
      </w:pPr>
      <w:r>
        <w:rPr>
          <w:rFonts w:hint="eastAsia" w:hAnsi="宋体"/>
          <w:bCs/>
          <w:color w:val="auto"/>
          <w:sz w:val="24"/>
        </w:rPr>
        <w:t>（2）</w:t>
      </w:r>
      <w:r>
        <w:rPr>
          <w:rFonts w:hAnsi="宋体"/>
          <w:bCs/>
          <w:color w:val="auto"/>
          <w:sz w:val="24"/>
        </w:rPr>
        <w:t>在评标过程中，如果</w:t>
      </w:r>
      <w:r>
        <w:rPr>
          <w:rFonts w:hint="eastAsia" w:hAnsi="宋体"/>
          <w:bCs/>
          <w:color w:val="auto"/>
          <w:sz w:val="24"/>
        </w:rPr>
        <w:t>投标人</w:t>
      </w:r>
      <w:r>
        <w:rPr>
          <w:rFonts w:hAnsi="宋体"/>
          <w:bCs/>
          <w:color w:val="auto"/>
          <w:sz w:val="24"/>
        </w:rPr>
        <w:t>试图在投标文件审查、澄清、比较及授予合同方面向评标委员会及采购人施加任何影响，其投标将被拒绝。</w:t>
      </w:r>
    </w:p>
    <w:p>
      <w:pPr>
        <w:tabs>
          <w:tab w:val="left" w:pos="735"/>
          <w:tab w:val="left" w:pos="1254"/>
        </w:tabs>
        <w:spacing w:line="360" w:lineRule="auto"/>
        <w:rPr>
          <w:bCs/>
          <w:color w:val="auto"/>
          <w:sz w:val="24"/>
        </w:rPr>
      </w:pPr>
      <w:r>
        <w:rPr>
          <w:rFonts w:hint="eastAsia" w:hAnsi="宋体"/>
          <w:bCs/>
          <w:color w:val="auto"/>
          <w:sz w:val="24"/>
        </w:rPr>
        <w:t>5.2.4</w:t>
      </w:r>
      <w:r>
        <w:rPr>
          <w:rFonts w:hAnsi="宋体"/>
          <w:bCs/>
          <w:color w:val="auto"/>
          <w:sz w:val="24"/>
        </w:rPr>
        <w:t>投标文件的澄清</w:t>
      </w:r>
    </w:p>
    <w:p>
      <w:pPr>
        <w:spacing w:line="360" w:lineRule="auto"/>
        <w:ind w:left="-2" w:firstLine="480" w:firstLineChars="200"/>
        <w:rPr>
          <w:bCs/>
          <w:color w:val="auto"/>
          <w:sz w:val="24"/>
        </w:rPr>
      </w:pPr>
      <w:r>
        <w:rPr>
          <w:rFonts w:hint="eastAsia" w:hAnsi="宋体"/>
          <w:bCs/>
          <w:color w:val="auto"/>
          <w:sz w:val="24"/>
        </w:rPr>
        <w:t>（1）</w:t>
      </w:r>
      <w:r>
        <w:rPr>
          <w:rFonts w:hAnsi="宋体"/>
          <w:bCs/>
          <w:color w:val="auto"/>
          <w:sz w:val="24"/>
        </w:rPr>
        <w:t>除评标委员会主动要求澄清外，从开标后至授予合同期间，任何</w:t>
      </w:r>
      <w:r>
        <w:rPr>
          <w:rFonts w:hint="eastAsia" w:hAnsi="宋体"/>
          <w:bCs/>
          <w:color w:val="auto"/>
          <w:sz w:val="24"/>
        </w:rPr>
        <w:t>投标人</w:t>
      </w:r>
      <w:r>
        <w:rPr>
          <w:rFonts w:hAnsi="宋体"/>
          <w:bCs/>
          <w:color w:val="auto"/>
          <w:sz w:val="24"/>
        </w:rPr>
        <w:t>均不得就与其投标相关的任何问题与评标委员会联系。</w:t>
      </w:r>
    </w:p>
    <w:p>
      <w:pPr>
        <w:spacing w:line="360" w:lineRule="auto"/>
        <w:ind w:left="-2" w:firstLine="480" w:firstLineChars="200"/>
        <w:rPr>
          <w:bCs/>
          <w:color w:val="auto"/>
          <w:sz w:val="24"/>
        </w:rPr>
      </w:pPr>
      <w:r>
        <w:rPr>
          <w:rFonts w:hint="eastAsia" w:hAnsi="宋体"/>
          <w:bCs/>
          <w:color w:val="auto"/>
          <w:sz w:val="24"/>
        </w:rPr>
        <w:t>（2）</w:t>
      </w:r>
      <w:r>
        <w:rPr>
          <w:rFonts w:hAnsi="宋体"/>
          <w:bCs/>
          <w:color w:val="auto"/>
          <w:sz w:val="24"/>
        </w:rPr>
        <w:t>为有利评标，在开标后，可随时请</w:t>
      </w:r>
      <w:r>
        <w:rPr>
          <w:rFonts w:hint="eastAsia" w:hAnsi="宋体"/>
          <w:bCs/>
          <w:color w:val="auto"/>
          <w:sz w:val="24"/>
        </w:rPr>
        <w:t>投标人</w:t>
      </w:r>
      <w:r>
        <w:rPr>
          <w:rFonts w:hAnsi="宋体"/>
          <w:bCs/>
          <w:color w:val="auto"/>
          <w:sz w:val="24"/>
        </w:rPr>
        <w:t>就投标文件中某点加以澄清，澄清的内容不得对投标文件作实质性修改。以书面形式表达并加盖公章或由</w:t>
      </w:r>
      <w:r>
        <w:rPr>
          <w:rFonts w:hint="eastAsia" w:hAnsi="宋体"/>
          <w:bCs/>
          <w:color w:val="auto"/>
          <w:sz w:val="24"/>
        </w:rPr>
        <w:t>投标人</w:t>
      </w:r>
      <w:r>
        <w:rPr>
          <w:rFonts w:hAnsi="宋体"/>
          <w:bCs/>
          <w:color w:val="auto"/>
          <w:sz w:val="24"/>
        </w:rPr>
        <w:t>的合法授权代表正式签署的答复经评标委员会认可后，可作为投标文件的一部分参与评标。</w:t>
      </w:r>
    </w:p>
    <w:p>
      <w:pPr>
        <w:tabs>
          <w:tab w:val="left" w:pos="735"/>
          <w:tab w:val="left" w:pos="1254"/>
        </w:tabs>
        <w:spacing w:line="360" w:lineRule="auto"/>
        <w:rPr>
          <w:bCs/>
          <w:color w:val="auto"/>
          <w:sz w:val="24"/>
        </w:rPr>
      </w:pPr>
      <w:r>
        <w:rPr>
          <w:rFonts w:hint="eastAsia" w:hAnsi="宋体"/>
          <w:bCs/>
          <w:color w:val="auto"/>
          <w:sz w:val="24"/>
        </w:rPr>
        <w:t>5.2.5</w:t>
      </w:r>
      <w:r>
        <w:rPr>
          <w:rFonts w:hAnsi="宋体"/>
          <w:bCs/>
          <w:color w:val="auto"/>
          <w:sz w:val="24"/>
        </w:rPr>
        <w:t>评标程序及方法（详见评标文件）</w:t>
      </w:r>
    </w:p>
    <w:p>
      <w:pPr>
        <w:spacing w:line="360" w:lineRule="auto"/>
        <w:ind w:firstLine="480" w:firstLineChars="200"/>
        <w:rPr>
          <w:bCs/>
          <w:color w:val="auto"/>
          <w:sz w:val="24"/>
        </w:rPr>
      </w:pPr>
      <w:r>
        <w:rPr>
          <w:rFonts w:hAnsi="宋体"/>
          <w:bCs/>
          <w:color w:val="auto"/>
          <w:sz w:val="24"/>
        </w:rPr>
        <w:t>评标</w:t>
      </w:r>
      <w:r>
        <w:rPr>
          <w:rFonts w:hint="eastAsia" w:hAnsi="宋体"/>
          <w:bCs/>
          <w:color w:val="auto"/>
          <w:sz w:val="24"/>
        </w:rPr>
        <w:t>分两</w:t>
      </w:r>
      <w:r>
        <w:rPr>
          <w:rFonts w:hAnsi="宋体"/>
          <w:b w:val="0"/>
          <w:bCs/>
          <w:color w:val="auto"/>
          <w:sz w:val="24"/>
        </w:rPr>
        <w:t>个阶段进行</w:t>
      </w:r>
      <w:r>
        <w:rPr>
          <w:rFonts w:hAnsi="宋体"/>
          <w:b/>
          <w:color w:val="auto"/>
          <w:sz w:val="24"/>
        </w:rPr>
        <w:t>：投标文件符合性审查和投标文件详细评审</w:t>
      </w:r>
      <w:r>
        <w:rPr>
          <w:rFonts w:hAnsi="宋体"/>
          <w:bCs/>
          <w:color w:val="auto"/>
          <w:sz w:val="24"/>
        </w:rPr>
        <w:t>。各评委首先对各投标文件进行符合性审查，</w:t>
      </w:r>
      <w:r>
        <w:rPr>
          <w:rFonts w:hint="eastAsia" w:hAnsi="宋体"/>
          <w:bCs/>
          <w:color w:val="auto"/>
          <w:sz w:val="24"/>
        </w:rPr>
        <w:t>投标人</w:t>
      </w:r>
      <w:r>
        <w:rPr>
          <w:rFonts w:hAnsi="宋体"/>
          <w:bCs/>
          <w:color w:val="auto"/>
          <w:sz w:val="24"/>
        </w:rPr>
        <w:t>只有完全通过符合性审查，才能进入下一阶段的详细评审，否则视为无效投标。</w:t>
      </w:r>
    </w:p>
    <w:p>
      <w:pPr>
        <w:spacing w:line="360" w:lineRule="auto"/>
        <w:ind w:firstLine="482" w:firstLineChars="200"/>
        <w:rPr>
          <w:b/>
          <w:bCs/>
          <w:color w:val="auto"/>
          <w:sz w:val="24"/>
        </w:rPr>
      </w:pPr>
      <w:r>
        <w:rPr>
          <w:rFonts w:hAnsi="宋体"/>
          <w:b/>
          <w:bCs/>
          <w:color w:val="auto"/>
          <w:sz w:val="24"/>
        </w:rPr>
        <w:t>（一）符合性审查</w:t>
      </w:r>
    </w:p>
    <w:p>
      <w:pPr>
        <w:spacing w:line="360" w:lineRule="auto"/>
        <w:ind w:firstLine="480" w:firstLineChars="200"/>
        <w:rPr>
          <w:bCs/>
          <w:color w:val="auto"/>
          <w:sz w:val="24"/>
        </w:rPr>
      </w:pPr>
      <w:r>
        <w:rPr>
          <w:rFonts w:hAnsi="宋体"/>
          <w:bCs/>
          <w:color w:val="auto"/>
          <w:sz w:val="24"/>
        </w:rPr>
        <w:t>评标委员会将根据招标文件的规定，对各投标文件进行符合性审查。</w:t>
      </w:r>
    </w:p>
    <w:p>
      <w:pPr>
        <w:spacing w:line="360" w:lineRule="auto"/>
        <w:ind w:firstLine="480" w:firstLineChars="200"/>
        <w:rPr>
          <w:b/>
          <w:color w:val="auto"/>
          <w:sz w:val="24"/>
        </w:rPr>
      </w:pPr>
      <w:r>
        <w:rPr>
          <w:rFonts w:hAnsi="宋体"/>
          <w:bCs/>
          <w:color w:val="auto"/>
          <w:sz w:val="24"/>
        </w:rPr>
        <w:t>（</w:t>
      </w:r>
      <w:r>
        <w:rPr>
          <w:bCs/>
          <w:color w:val="auto"/>
          <w:sz w:val="24"/>
        </w:rPr>
        <w:t>1</w:t>
      </w:r>
      <w:r>
        <w:rPr>
          <w:rFonts w:hAnsi="宋体"/>
          <w:bCs/>
          <w:color w:val="auto"/>
          <w:sz w:val="24"/>
        </w:rPr>
        <w:t>）</w:t>
      </w:r>
      <w:r>
        <w:rPr>
          <w:rFonts w:hAnsi="宋体"/>
          <w:b/>
          <w:bCs/>
          <w:color w:val="auto"/>
          <w:sz w:val="24"/>
        </w:rPr>
        <w:t>投</w:t>
      </w:r>
      <w:r>
        <w:rPr>
          <w:b/>
          <w:color w:val="auto"/>
          <w:sz w:val="24"/>
        </w:rPr>
        <w:t>标文件出现下列情况之一时将被认定为无效投标：</w:t>
      </w:r>
    </w:p>
    <w:p>
      <w:pPr>
        <w:spacing w:line="360" w:lineRule="auto"/>
        <w:ind w:firstLine="720" w:firstLineChars="300"/>
        <w:rPr>
          <w:color w:val="auto"/>
          <w:sz w:val="24"/>
        </w:rPr>
      </w:pPr>
      <w:bookmarkStart w:id="47" w:name="_Toc167617724"/>
      <w:bookmarkStart w:id="48" w:name="_Toc179614234"/>
      <w:r>
        <w:rPr>
          <w:color w:val="auto"/>
          <w:sz w:val="24"/>
        </w:rPr>
        <w:t>1）未提交投标保证金或金额不足的；</w:t>
      </w:r>
      <w:bookmarkEnd w:id="47"/>
      <w:bookmarkEnd w:id="48"/>
    </w:p>
    <w:p>
      <w:pPr>
        <w:spacing w:line="360" w:lineRule="auto"/>
        <w:ind w:firstLine="720" w:firstLineChars="300"/>
        <w:rPr>
          <w:color w:val="auto"/>
          <w:sz w:val="24"/>
        </w:rPr>
      </w:pPr>
      <w:bookmarkStart w:id="49" w:name="_Toc167617725"/>
      <w:bookmarkStart w:id="50" w:name="_Toc179614235"/>
      <w:r>
        <w:rPr>
          <w:color w:val="auto"/>
          <w:sz w:val="24"/>
        </w:rPr>
        <w:t>2）未按照招标文件规定要求签署、盖章的；</w:t>
      </w:r>
      <w:bookmarkEnd w:id="49"/>
      <w:bookmarkEnd w:id="50"/>
    </w:p>
    <w:p>
      <w:pPr>
        <w:spacing w:line="360" w:lineRule="auto"/>
        <w:ind w:firstLine="720" w:firstLineChars="300"/>
        <w:rPr>
          <w:color w:val="auto"/>
          <w:sz w:val="24"/>
        </w:rPr>
      </w:pPr>
      <w:bookmarkStart w:id="51" w:name="_Toc179614236"/>
      <w:bookmarkStart w:id="52" w:name="_Toc167617726"/>
      <w:r>
        <w:rPr>
          <w:color w:val="auto"/>
          <w:sz w:val="24"/>
        </w:rPr>
        <w:t>3）不具备招标文件中规定资格要求的；</w:t>
      </w:r>
      <w:bookmarkEnd w:id="51"/>
      <w:bookmarkEnd w:id="52"/>
    </w:p>
    <w:p>
      <w:pPr>
        <w:spacing w:line="360" w:lineRule="auto"/>
        <w:ind w:firstLine="720" w:firstLineChars="300"/>
        <w:rPr>
          <w:color w:val="auto"/>
          <w:sz w:val="24"/>
        </w:rPr>
      </w:pPr>
      <w:bookmarkStart w:id="53" w:name="_Toc167617727"/>
      <w:bookmarkStart w:id="54" w:name="_Toc179614237"/>
      <w:r>
        <w:rPr>
          <w:color w:val="auto"/>
          <w:sz w:val="24"/>
        </w:rPr>
        <w:t>4）不符合法律、法规和招标文件中规定的其他实质性要求的；</w:t>
      </w:r>
      <w:bookmarkEnd w:id="53"/>
      <w:bookmarkEnd w:id="54"/>
    </w:p>
    <w:p>
      <w:pPr>
        <w:spacing w:line="360" w:lineRule="auto"/>
        <w:ind w:firstLine="480" w:firstLineChars="200"/>
        <w:rPr>
          <w:b/>
          <w:color w:val="auto"/>
          <w:sz w:val="24"/>
        </w:rPr>
      </w:pPr>
      <w:r>
        <w:rPr>
          <w:rFonts w:hAnsi="宋体"/>
          <w:bCs/>
          <w:color w:val="auto"/>
          <w:sz w:val="24"/>
        </w:rPr>
        <w:t>（</w:t>
      </w:r>
      <w:r>
        <w:rPr>
          <w:bCs/>
          <w:color w:val="auto"/>
          <w:sz w:val="24"/>
        </w:rPr>
        <w:t>2</w:t>
      </w:r>
      <w:r>
        <w:rPr>
          <w:rFonts w:hAnsi="宋体"/>
          <w:bCs/>
          <w:color w:val="auto"/>
          <w:sz w:val="24"/>
        </w:rPr>
        <w:t>）</w:t>
      </w:r>
      <w:r>
        <w:rPr>
          <w:rFonts w:hAnsi="宋体"/>
          <w:b/>
          <w:color w:val="auto"/>
          <w:sz w:val="24"/>
        </w:rPr>
        <w:t>评标过程中投标文件出现下列情况之一时，对该投标文件作废标处理：</w:t>
      </w:r>
    </w:p>
    <w:p>
      <w:pPr>
        <w:spacing w:line="360" w:lineRule="auto"/>
        <w:ind w:firstLine="720" w:firstLineChars="300"/>
        <w:rPr>
          <w:color w:val="auto"/>
          <w:sz w:val="24"/>
        </w:rPr>
      </w:pPr>
      <w:bookmarkStart w:id="55" w:name="_Toc167617728"/>
      <w:bookmarkStart w:id="56" w:name="_Toc179614238"/>
      <w:r>
        <w:rPr>
          <w:color w:val="auto"/>
          <w:sz w:val="24"/>
        </w:rPr>
        <w:t>1）</w:t>
      </w:r>
      <w:r>
        <w:rPr>
          <w:rFonts w:hint="eastAsia"/>
          <w:color w:val="auto"/>
          <w:sz w:val="24"/>
        </w:rPr>
        <w:t>投标人</w:t>
      </w:r>
      <w:r>
        <w:rPr>
          <w:color w:val="auto"/>
          <w:sz w:val="24"/>
        </w:rPr>
        <w:t>以他人的名义投标、串通投标、以行贿手段谋取中标或者以其他弄虚作假方式投标的；</w:t>
      </w:r>
      <w:bookmarkEnd w:id="55"/>
      <w:bookmarkEnd w:id="56"/>
    </w:p>
    <w:p>
      <w:pPr>
        <w:spacing w:line="360" w:lineRule="auto"/>
        <w:ind w:firstLine="720" w:firstLineChars="300"/>
        <w:rPr>
          <w:color w:val="auto"/>
          <w:sz w:val="24"/>
        </w:rPr>
      </w:pPr>
      <w:bookmarkStart w:id="57" w:name="_Toc167617729"/>
      <w:bookmarkStart w:id="58" w:name="_Toc179614239"/>
      <w:r>
        <w:rPr>
          <w:color w:val="auto"/>
          <w:sz w:val="24"/>
        </w:rPr>
        <w:t>2）</w:t>
      </w:r>
      <w:r>
        <w:rPr>
          <w:rFonts w:hint="eastAsia"/>
          <w:color w:val="auto"/>
          <w:sz w:val="24"/>
        </w:rPr>
        <w:t>投标人</w:t>
      </w:r>
      <w:r>
        <w:rPr>
          <w:color w:val="auto"/>
          <w:sz w:val="24"/>
        </w:rPr>
        <w:t>的报价明显低于其他投标报价或者在设有标底时明显低于标底，使得其投标报价可能低于其个别成本的，应当要求该</w:t>
      </w:r>
      <w:r>
        <w:rPr>
          <w:rFonts w:hint="eastAsia"/>
          <w:color w:val="auto"/>
          <w:sz w:val="24"/>
        </w:rPr>
        <w:t>投标人</w:t>
      </w:r>
      <w:r>
        <w:rPr>
          <w:color w:val="auto"/>
          <w:sz w:val="24"/>
        </w:rPr>
        <w:t>作出书面说明并提供相关证明材料。</w:t>
      </w:r>
      <w:r>
        <w:rPr>
          <w:rFonts w:hint="eastAsia"/>
          <w:color w:val="auto"/>
          <w:sz w:val="24"/>
        </w:rPr>
        <w:t>投标人</w:t>
      </w:r>
      <w:r>
        <w:rPr>
          <w:color w:val="auto"/>
          <w:sz w:val="24"/>
        </w:rPr>
        <w:t>不能合理说明或者不能提供相关证明材料的，由评标委员会认定该</w:t>
      </w:r>
      <w:r>
        <w:rPr>
          <w:rFonts w:hint="eastAsia"/>
          <w:color w:val="auto"/>
          <w:sz w:val="24"/>
        </w:rPr>
        <w:t>投标人</w:t>
      </w:r>
      <w:r>
        <w:rPr>
          <w:color w:val="auto"/>
          <w:sz w:val="24"/>
        </w:rPr>
        <w:t>以低于成本报价竞标的；</w:t>
      </w:r>
      <w:bookmarkEnd w:id="57"/>
      <w:bookmarkEnd w:id="58"/>
    </w:p>
    <w:p>
      <w:pPr>
        <w:spacing w:line="360" w:lineRule="auto"/>
        <w:ind w:firstLine="720" w:firstLineChars="300"/>
        <w:rPr>
          <w:color w:val="auto"/>
          <w:sz w:val="24"/>
        </w:rPr>
      </w:pPr>
      <w:bookmarkStart w:id="59" w:name="_Toc167617730"/>
      <w:bookmarkStart w:id="60" w:name="_Toc179614240"/>
      <w:r>
        <w:rPr>
          <w:color w:val="auto"/>
          <w:sz w:val="24"/>
        </w:rPr>
        <w:t>3）未能实质性响应招标文件的</w:t>
      </w:r>
      <w:bookmarkEnd w:id="59"/>
      <w:bookmarkEnd w:id="60"/>
      <w:r>
        <w:rPr>
          <w:color w:val="auto"/>
          <w:sz w:val="24"/>
        </w:rPr>
        <w:t>。</w:t>
      </w:r>
    </w:p>
    <w:p>
      <w:pPr>
        <w:spacing w:line="360" w:lineRule="auto"/>
        <w:ind w:left="-2" w:leftChars="-1" w:firstLine="840" w:firstLineChars="350"/>
        <w:rPr>
          <w:color w:val="auto"/>
          <w:sz w:val="24"/>
        </w:rPr>
      </w:pPr>
      <w:r>
        <w:rPr>
          <w:rFonts w:hAnsi="宋体"/>
          <w:color w:val="auto"/>
          <w:sz w:val="24"/>
        </w:rPr>
        <w:t>出现下列情况之一，视为未能对招标文件作出实质性响应：</w:t>
      </w:r>
    </w:p>
    <w:p>
      <w:pPr>
        <w:numPr>
          <w:ilvl w:val="1"/>
          <w:numId w:val="2"/>
        </w:numPr>
        <w:tabs>
          <w:tab w:val="left" w:pos="1155"/>
          <w:tab w:val="clear" w:pos="1138"/>
        </w:tabs>
        <w:spacing w:line="360" w:lineRule="auto"/>
        <w:ind w:left="1470" w:hanging="630"/>
        <w:rPr>
          <w:color w:val="auto"/>
          <w:sz w:val="24"/>
        </w:rPr>
      </w:pPr>
      <w:r>
        <w:rPr>
          <w:rFonts w:hAnsi="宋体"/>
          <w:color w:val="auto"/>
          <w:sz w:val="24"/>
        </w:rPr>
        <w:t>没有按照招标文件要求由</w:t>
      </w:r>
      <w:r>
        <w:rPr>
          <w:rFonts w:hint="eastAsia" w:hAnsi="宋体"/>
          <w:color w:val="auto"/>
          <w:sz w:val="24"/>
        </w:rPr>
        <w:t>投标人</w:t>
      </w:r>
      <w:r>
        <w:rPr>
          <w:rFonts w:hAnsi="宋体"/>
          <w:color w:val="auto"/>
          <w:sz w:val="24"/>
        </w:rPr>
        <w:t>授权代表签字并加盖公章；</w:t>
      </w:r>
    </w:p>
    <w:p>
      <w:pPr>
        <w:numPr>
          <w:ilvl w:val="1"/>
          <w:numId w:val="2"/>
        </w:numPr>
        <w:tabs>
          <w:tab w:val="left" w:pos="1155"/>
          <w:tab w:val="clear" w:pos="1138"/>
        </w:tabs>
        <w:spacing w:line="360" w:lineRule="auto"/>
        <w:ind w:left="1470" w:hanging="630"/>
        <w:rPr>
          <w:color w:val="auto"/>
          <w:sz w:val="24"/>
        </w:rPr>
      </w:pPr>
      <w:r>
        <w:rPr>
          <w:rFonts w:hAnsi="宋体"/>
          <w:color w:val="auto"/>
          <w:sz w:val="24"/>
        </w:rPr>
        <w:t>投标文件记载的招标项目完成期限超过招标文件规定的完成期限；</w:t>
      </w:r>
    </w:p>
    <w:p>
      <w:pPr>
        <w:numPr>
          <w:ilvl w:val="1"/>
          <w:numId w:val="2"/>
        </w:numPr>
        <w:tabs>
          <w:tab w:val="left" w:pos="1155"/>
          <w:tab w:val="clear" w:pos="1138"/>
        </w:tabs>
        <w:spacing w:line="360" w:lineRule="auto"/>
        <w:ind w:left="1470" w:hanging="630"/>
        <w:rPr>
          <w:color w:val="auto"/>
          <w:sz w:val="24"/>
        </w:rPr>
      </w:pPr>
      <w:r>
        <w:rPr>
          <w:rFonts w:hAnsi="宋体"/>
          <w:color w:val="auto"/>
          <w:sz w:val="24"/>
        </w:rPr>
        <w:t>明显不符合技术规格、技术标准的要求；</w:t>
      </w:r>
    </w:p>
    <w:p>
      <w:pPr>
        <w:numPr>
          <w:ilvl w:val="1"/>
          <w:numId w:val="2"/>
        </w:numPr>
        <w:tabs>
          <w:tab w:val="left" w:pos="1155"/>
          <w:tab w:val="clear" w:pos="1138"/>
        </w:tabs>
        <w:spacing w:line="360" w:lineRule="auto"/>
        <w:ind w:left="1470" w:hanging="630"/>
        <w:rPr>
          <w:color w:val="auto"/>
          <w:sz w:val="24"/>
        </w:rPr>
      </w:pPr>
      <w:r>
        <w:rPr>
          <w:rFonts w:hAnsi="宋体"/>
          <w:color w:val="auto"/>
          <w:sz w:val="24"/>
        </w:rPr>
        <w:t>投标文件记载的货物包装方式、检验标准和方法等不符合招标文件的要求；</w:t>
      </w:r>
    </w:p>
    <w:p>
      <w:pPr>
        <w:numPr>
          <w:ilvl w:val="1"/>
          <w:numId w:val="2"/>
        </w:numPr>
        <w:tabs>
          <w:tab w:val="left" w:pos="1155"/>
          <w:tab w:val="clear" w:pos="1138"/>
        </w:tabs>
        <w:spacing w:line="360" w:lineRule="auto"/>
        <w:ind w:left="1470" w:hanging="630"/>
        <w:rPr>
          <w:color w:val="auto"/>
          <w:sz w:val="24"/>
        </w:rPr>
      </w:pPr>
      <w:r>
        <w:rPr>
          <w:rFonts w:hAnsi="宋体"/>
          <w:color w:val="auto"/>
          <w:sz w:val="24"/>
        </w:rPr>
        <w:t>投标附有</w:t>
      </w:r>
      <w:r>
        <w:rPr>
          <w:rFonts w:hint="eastAsia" w:hAnsi="宋体"/>
          <w:color w:val="auto"/>
          <w:sz w:val="24"/>
        </w:rPr>
        <w:t>采购人</w:t>
      </w:r>
      <w:r>
        <w:rPr>
          <w:rFonts w:hAnsi="宋体"/>
          <w:color w:val="auto"/>
          <w:sz w:val="24"/>
        </w:rPr>
        <w:t>不能接受的条件；</w:t>
      </w:r>
    </w:p>
    <w:p>
      <w:pPr>
        <w:numPr>
          <w:ilvl w:val="1"/>
          <w:numId w:val="2"/>
        </w:numPr>
        <w:tabs>
          <w:tab w:val="left" w:pos="1155"/>
          <w:tab w:val="clear" w:pos="1138"/>
        </w:tabs>
        <w:spacing w:line="360" w:lineRule="auto"/>
        <w:ind w:left="1470" w:hanging="630"/>
        <w:rPr>
          <w:color w:val="auto"/>
          <w:sz w:val="24"/>
        </w:rPr>
      </w:pPr>
      <w:r>
        <w:rPr>
          <w:rFonts w:hAnsi="宋体"/>
          <w:color w:val="auto"/>
          <w:sz w:val="24"/>
        </w:rPr>
        <w:t>投标报价超过最高限价；</w:t>
      </w:r>
    </w:p>
    <w:p>
      <w:pPr>
        <w:numPr>
          <w:ilvl w:val="1"/>
          <w:numId w:val="2"/>
        </w:numPr>
        <w:tabs>
          <w:tab w:val="left" w:pos="1155"/>
          <w:tab w:val="clear" w:pos="1138"/>
        </w:tabs>
        <w:spacing w:line="360" w:lineRule="auto"/>
        <w:ind w:left="1470" w:hanging="630"/>
        <w:rPr>
          <w:color w:val="auto"/>
          <w:sz w:val="24"/>
        </w:rPr>
      </w:pPr>
      <w:r>
        <w:rPr>
          <w:rFonts w:hAnsi="宋体"/>
          <w:color w:val="auto"/>
          <w:sz w:val="24"/>
        </w:rPr>
        <w:t>不符合招标文件中规定的其他实质性要求。</w:t>
      </w:r>
    </w:p>
    <w:p>
      <w:pPr>
        <w:spacing w:line="360" w:lineRule="auto"/>
        <w:ind w:firstLine="480" w:firstLineChars="200"/>
        <w:rPr>
          <w:color w:val="auto"/>
        </w:rPr>
      </w:pPr>
      <w:r>
        <w:rPr>
          <w:rFonts w:hAnsi="宋体"/>
          <w:color w:val="auto"/>
          <w:sz w:val="24"/>
        </w:rPr>
        <w:t>被评委会确定为投标文件无效标或废标的，其投标文件即被视为不能通过符合性审查，不得参与技术、商务和经济的评审。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Cs/>
          <w:color w:val="auto"/>
          <w:sz w:val="24"/>
        </w:rPr>
      </w:pPr>
      <w:r>
        <w:rPr>
          <w:rFonts w:hAnsi="宋体"/>
          <w:b/>
          <w:bCs/>
          <w:color w:val="auto"/>
          <w:sz w:val="24"/>
        </w:rPr>
        <w:t>（二）详细评审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bCs/>
          <w:color w:val="auto"/>
          <w:sz w:val="24"/>
        </w:rPr>
      </w:pPr>
      <w:r>
        <w:rPr>
          <w:rFonts w:hAnsi="宋体"/>
          <w:bCs/>
          <w:color w:val="auto"/>
          <w:sz w:val="24"/>
        </w:rPr>
        <w:t>（</w:t>
      </w:r>
      <w:r>
        <w:rPr>
          <w:bCs/>
          <w:color w:val="auto"/>
          <w:sz w:val="24"/>
        </w:rPr>
        <w:t>1</w:t>
      </w:r>
      <w:r>
        <w:rPr>
          <w:rFonts w:hAnsi="宋体"/>
          <w:bCs/>
          <w:color w:val="auto"/>
          <w:sz w:val="24"/>
        </w:rPr>
        <w:t>）对</w:t>
      </w:r>
      <w:r>
        <w:rPr>
          <w:rFonts w:hAnsi="宋体"/>
          <w:color w:val="auto"/>
          <w:sz w:val="24"/>
        </w:rPr>
        <w:t>通过符合性审查投标文件，按招标文件的要求进行</w:t>
      </w:r>
      <w:r>
        <w:rPr>
          <w:rFonts w:hint="eastAsia" w:hAnsi="宋体"/>
          <w:b/>
          <w:bCs/>
          <w:color w:val="auto"/>
          <w:sz w:val="24"/>
        </w:rPr>
        <w:t>投标文件</w:t>
      </w:r>
      <w:r>
        <w:rPr>
          <w:rFonts w:hAnsi="宋体"/>
          <w:b/>
          <w:bCs/>
          <w:color w:val="auto"/>
          <w:sz w:val="24"/>
        </w:rPr>
        <w:t>的评审。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color w:val="auto"/>
          <w:sz w:val="24"/>
        </w:rPr>
      </w:pPr>
      <w:r>
        <w:rPr>
          <w:rFonts w:hAnsi="宋体"/>
          <w:bCs/>
          <w:color w:val="auto"/>
          <w:sz w:val="24"/>
        </w:rPr>
        <w:t>（</w:t>
      </w:r>
      <w:r>
        <w:rPr>
          <w:bCs/>
          <w:color w:val="auto"/>
          <w:sz w:val="24"/>
        </w:rPr>
        <w:t>2</w:t>
      </w:r>
      <w:r>
        <w:rPr>
          <w:rFonts w:hAnsi="宋体"/>
          <w:bCs/>
          <w:color w:val="auto"/>
          <w:sz w:val="24"/>
        </w:rPr>
        <w:t>）评</w:t>
      </w:r>
      <w:r>
        <w:rPr>
          <w:rFonts w:hAnsi="宋体"/>
          <w:color w:val="auto"/>
          <w:sz w:val="24"/>
        </w:rPr>
        <w:t>审方法</w:t>
      </w:r>
      <w:r>
        <w:rPr>
          <w:rFonts w:hAnsi="宋体"/>
          <w:bCs/>
          <w:color w:val="auto"/>
          <w:sz w:val="24"/>
        </w:rPr>
        <w:t>采用</w:t>
      </w:r>
      <w:r>
        <w:rPr>
          <w:rFonts w:hint="eastAsia" w:hAnsi="宋体"/>
          <w:bCs/>
          <w:color w:val="auto"/>
          <w:sz w:val="24"/>
          <w:lang w:val="en-US" w:eastAsia="zh-CN"/>
        </w:rPr>
        <w:t>综合评分</w:t>
      </w:r>
      <w:r>
        <w:rPr>
          <w:rFonts w:hint="eastAsia" w:hAnsi="宋体"/>
          <w:bCs/>
          <w:color w:val="auto"/>
          <w:sz w:val="24"/>
        </w:rPr>
        <w:t>法，</w:t>
      </w:r>
      <w:r>
        <w:rPr>
          <w:rFonts w:hAnsi="宋体"/>
          <w:color w:val="auto"/>
          <w:sz w:val="24"/>
        </w:rPr>
        <w:t>详见评标文件。</w:t>
      </w:r>
    </w:p>
    <w:p>
      <w:pPr>
        <w:keepNext w:val="0"/>
        <w:keepLines w:val="0"/>
        <w:pageBreakBefore w:val="0"/>
        <w:widowControl w:val="0"/>
        <w:numPr>
          <w:ilvl w:val="2"/>
          <w:numId w:val="3"/>
        </w:numPr>
        <w:tabs>
          <w:tab w:val="left" w:pos="735"/>
          <w:tab w:val="left" w:pos="1254"/>
        </w:tabs>
        <w:kinsoku/>
        <w:wordWrap/>
        <w:overflowPunct/>
        <w:topLinePunct w:val="0"/>
        <w:autoSpaceDE/>
        <w:autoSpaceDN/>
        <w:bidi w:val="0"/>
        <w:adjustRightInd/>
        <w:snapToGrid/>
        <w:spacing w:line="360" w:lineRule="auto"/>
        <w:ind w:left="735" w:hanging="735"/>
        <w:textAlignment w:val="auto"/>
        <w:rPr>
          <w:bCs/>
          <w:color w:val="auto"/>
          <w:sz w:val="24"/>
        </w:rPr>
      </w:pPr>
      <w:r>
        <w:rPr>
          <w:rFonts w:hAnsi="宋体"/>
          <w:bCs/>
          <w:color w:val="auto"/>
          <w:sz w:val="24"/>
        </w:rPr>
        <w:t>相关注意事项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color w:val="auto"/>
          <w:sz w:val="24"/>
        </w:rPr>
      </w:pPr>
      <w:r>
        <w:rPr>
          <w:rFonts w:hAnsi="宋体"/>
          <w:bCs/>
          <w:color w:val="auto"/>
          <w:sz w:val="24"/>
        </w:rPr>
        <w:t>（</w:t>
      </w:r>
      <w:r>
        <w:rPr>
          <w:bCs/>
          <w:color w:val="auto"/>
          <w:sz w:val="24"/>
        </w:rPr>
        <w:t>1</w:t>
      </w:r>
      <w:r>
        <w:rPr>
          <w:rFonts w:hAnsi="宋体"/>
          <w:bCs/>
          <w:color w:val="auto"/>
          <w:sz w:val="24"/>
        </w:rPr>
        <w:t>）评标是招标工作的重要环节，评标工作由评标委员会独立进行。评标委员会将遵照评标原则，公正、平等的对待所有</w:t>
      </w:r>
      <w:r>
        <w:rPr>
          <w:rFonts w:hint="eastAsia" w:hAnsi="宋体"/>
          <w:bCs/>
          <w:color w:val="auto"/>
          <w:sz w:val="24"/>
        </w:rPr>
        <w:t>投标人</w:t>
      </w:r>
      <w:r>
        <w:rPr>
          <w:rFonts w:hAnsi="宋体"/>
          <w:bCs/>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color w:val="auto"/>
          <w:sz w:val="24"/>
        </w:rPr>
      </w:pPr>
      <w:r>
        <w:rPr>
          <w:rFonts w:hAnsi="宋体"/>
          <w:bCs/>
          <w:color w:val="auto"/>
          <w:sz w:val="24"/>
        </w:rPr>
        <w:t>（</w:t>
      </w:r>
      <w:r>
        <w:rPr>
          <w:bCs/>
          <w:color w:val="auto"/>
          <w:sz w:val="24"/>
        </w:rPr>
        <w:t>2</w:t>
      </w:r>
      <w:r>
        <w:rPr>
          <w:rFonts w:hAnsi="宋体"/>
          <w:bCs/>
          <w:color w:val="auto"/>
          <w:sz w:val="24"/>
        </w:rPr>
        <w:t>）在开标、评标期间，</w:t>
      </w:r>
      <w:r>
        <w:rPr>
          <w:rFonts w:hint="eastAsia" w:hAnsi="宋体"/>
          <w:bCs/>
          <w:color w:val="auto"/>
          <w:sz w:val="24"/>
        </w:rPr>
        <w:t>投标人</w:t>
      </w:r>
      <w:r>
        <w:rPr>
          <w:rFonts w:hAnsi="宋体"/>
          <w:bCs/>
          <w:color w:val="auto"/>
          <w:sz w:val="24"/>
        </w:rPr>
        <w:t>不得向评委询问评标情况，不得进行旨在影响评标结果的活动。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color w:val="auto"/>
          <w:sz w:val="24"/>
        </w:rPr>
      </w:pPr>
      <w:r>
        <w:rPr>
          <w:rFonts w:hAnsi="宋体"/>
          <w:bCs/>
          <w:color w:val="auto"/>
          <w:sz w:val="24"/>
        </w:rPr>
        <w:t>（</w:t>
      </w:r>
      <w:r>
        <w:rPr>
          <w:bCs/>
          <w:color w:val="auto"/>
          <w:sz w:val="24"/>
        </w:rPr>
        <w:t>3</w:t>
      </w:r>
      <w:r>
        <w:rPr>
          <w:rFonts w:hAnsi="宋体"/>
          <w:bCs/>
          <w:color w:val="auto"/>
          <w:sz w:val="24"/>
        </w:rPr>
        <w:t>）为保证定标的公正性，在评标过程中，评委不得与</w:t>
      </w:r>
      <w:r>
        <w:rPr>
          <w:rFonts w:hint="eastAsia" w:hAnsi="宋体"/>
          <w:bCs/>
          <w:color w:val="auto"/>
          <w:sz w:val="24"/>
        </w:rPr>
        <w:t>投标人</w:t>
      </w:r>
      <w:r>
        <w:rPr>
          <w:rFonts w:hAnsi="宋体"/>
          <w:bCs/>
          <w:color w:val="auto"/>
          <w:sz w:val="24"/>
        </w:rPr>
        <w:t>私下交换意见。在招标工作结束后，凡与评标过程有接触的任何人，不得将评标情况扩散给与评标无关的人员。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Ansi="宋体"/>
          <w:bCs/>
          <w:color w:val="auto"/>
          <w:sz w:val="24"/>
        </w:rPr>
        <w:t>（</w:t>
      </w:r>
      <w:r>
        <w:rPr>
          <w:bCs/>
          <w:color w:val="auto"/>
          <w:sz w:val="24"/>
        </w:rPr>
        <w:t>4</w:t>
      </w:r>
      <w:r>
        <w:rPr>
          <w:rFonts w:hAnsi="宋体"/>
          <w:bCs/>
          <w:color w:val="auto"/>
          <w:sz w:val="24"/>
        </w:rPr>
        <w:t>）评标委员会不直接向落标方解释落标原因，不退回投标文件。</w:t>
      </w:r>
    </w:p>
    <w:p>
      <w:pPr>
        <w:keepNext w:val="0"/>
        <w:keepLines w:val="0"/>
        <w:pageBreakBefore w:val="0"/>
        <w:widowControl w:val="0"/>
        <w:tabs>
          <w:tab w:val="left" w:pos="420"/>
          <w:tab w:val="left" w:pos="525"/>
        </w:tabs>
        <w:kinsoku/>
        <w:wordWrap/>
        <w:overflowPunct/>
        <w:topLinePunct w:val="0"/>
        <w:autoSpaceDE/>
        <w:autoSpaceDN/>
        <w:bidi w:val="0"/>
        <w:adjustRightInd/>
        <w:snapToGrid/>
        <w:spacing w:line="360" w:lineRule="auto"/>
        <w:textAlignment w:val="auto"/>
        <w:outlineLvl w:val="3"/>
        <w:rPr>
          <w:b/>
          <w:bCs/>
          <w:color w:val="auto"/>
          <w:sz w:val="24"/>
        </w:rPr>
      </w:pPr>
      <w:r>
        <w:rPr>
          <w:rFonts w:hint="eastAsia"/>
          <w:b/>
          <w:bCs/>
          <w:color w:val="auto"/>
          <w:sz w:val="24"/>
        </w:rPr>
        <w:t>5.3</w:t>
      </w:r>
      <w:r>
        <w:rPr>
          <w:b/>
          <w:bCs/>
          <w:color w:val="auto"/>
          <w:sz w:val="24"/>
        </w:rPr>
        <w:t>定标</w:t>
      </w:r>
    </w:p>
    <w:p>
      <w:pPr>
        <w:keepNext w:val="0"/>
        <w:keepLines w:val="0"/>
        <w:pageBreakBefore w:val="0"/>
        <w:widowControl w:val="0"/>
        <w:tabs>
          <w:tab w:val="left" w:pos="735"/>
          <w:tab w:val="left" w:pos="1254"/>
        </w:tabs>
        <w:kinsoku/>
        <w:wordWrap/>
        <w:overflowPunct/>
        <w:topLinePunct w:val="0"/>
        <w:autoSpaceDE/>
        <w:autoSpaceDN/>
        <w:bidi w:val="0"/>
        <w:adjustRightInd/>
        <w:snapToGrid/>
        <w:spacing w:line="360" w:lineRule="auto"/>
        <w:textAlignment w:val="auto"/>
        <w:rPr>
          <w:color w:val="auto"/>
          <w:sz w:val="24"/>
        </w:rPr>
      </w:pPr>
      <w:r>
        <w:rPr>
          <w:rFonts w:hint="eastAsia" w:hAnsi="宋体"/>
          <w:bCs/>
          <w:color w:val="auto"/>
          <w:sz w:val="24"/>
        </w:rPr>
        <w:t>5.3.1</w:t>
      </w:r>
      <w:r>
        <w:rPr>
          <w:rFonts w:hAnsi="宋体"/>
          <w:bCs/>
          <w:color w:val="auto"/>
          <w:sz w:val="24"/>
        </w:rPr>
        <w:t>评标委员会提出评标书面报告和推荐中标意见报采购人确认。确认后由采购人、</w:t>
      </w:r>
      <w:r>
        <w:rPr>
          <w:rFonts w:hint="eastAsia" w:hAnsi="宋体"/>
          <w:bCs/>
          <w:color w:val="auto"/>
          <w:sz w:val="24"/>
        </w:rPr>
        <w:t>采购代理机构</w:t>
      </w:r>
      <w:r>
        <w:rPr>
          <w:rFonts w:hAnsi="宋体"/>
          <w:bCs/>
          <w:color w:val="auto"/>
          <w:sz w:val="24"/>
        </w:rPr>
        <w:t>与预</w:t>
      </w:r>
      <w:r>
        <w:rPr>
          <w:rFonts w:hint="eastAsia" w:hAnsi="宋体"/>
          <w:bCs/>
          <w:color w:val="auto"/>
          <w:sz w:val="24"/>
          <w:lang w:val="en-US" w:eastAsia="zh-CN"/>
        </w:rPr>
        <w:t>中标</w:t>
      </w:r>
      <w:r>
        <w:rPr>
          <w:rFonts w:hint="eastAsia" w:hAnsi="宋体"/>
          <w:bCs/>
          <w:color w:val="auto"/>
          <w:sz w:val="24"/>
        </w:rPr>
        <w:t>人</w:t>
      </w:r>
      <w:r>
        <w:rPr>
          <w:rFonts w:hAnsi="宋体"/>
          <w:bCs/>
          <w:color w:val="auto"/>
          <w:sz w:val="24"/>
        </w:rPr>
        <w:t>进行最终澄清及对</w:t>
      </w:r>
      <w:r>
        <w:rPr>
          <w:rFonts w:hint="eastAsia" w:hAnsi="宋体"/>
          <w:bCs/>
          <w:color w:val="auto"/>
          <w:sz w:val="24"/>
        </w:rPr>
        <w:t>投标人</w:t>
      </w:r>
      <w:r>
        <w:rPr>
          <w:rFonts w:hAnsi="宋体"/>
          <w:bCs/>
          <w:color w:val="auto"/>
          <w:sz w:val="24"/>
        </w:rPr>
        <w:t>的资格和履约能力进行再次审查，形成最终合同的基础文件。如在最终澄清过程中，发现预</w:t>
      </w:r>
      <w:r>
        <w:rPr>
          <w:rFonts w:hint="eastAsia" w:hAnsi="宋体"/>
          <w:bCs/>
          <w:color w:val="auto"/>
          <w:sz w:val="24"/>
          <w:lang w:val="en-US" w:eastAsia="zh-CN"/>
        </w:rPr>
        <w:t>中标</w:t>
      </w:r>
      <w:r>
        <w:rPr>
          <w:rFonts w:hint="eastAsia" w:hAnsi="宋体"/>
          <w:bCs/>
          <w:color w:val="auto"/>
          <w:sz w:val="24"/>
        </w:rPr>
        <w:t>人</w:t>
      </w:r>
      <w:r>
        <w:rPr>
          <w:rFonts w:hAnsi="宋体"/>
          <w:bCs/>
          <w:color w:val="auto"/>
          <w:sz w:val="24"/>
        </w:rPr>
        <w:t>存在重大问题造成其履约能力不能满足要求的，取消其中标资格，并视其实际情况，保留追究其法律责任的权利。第一中标候选人未能通过资格后审或放弃中标、或因不可抗力提出不能履行合同的，采购人可以确定综合得分排名次高的第二中标候选人为</w:t>
      </w:r>
      <w:r>
        <w:rPr>
          <w:rFonts w:hint="eastAsia" w:hAnsi="宋体"/>
          <w:bCs/>
          <w:color w:val="auto"/>
          <w:sz w:val="24"/>
          <w:lang w:val="en-US" w:eastAsia="zh-CN"/>
        </w:rPr>
        <w:t>中标</w:t>
      </w:r>
      <w:r>
        <w:rPr>
          <w:rFonts w:hint="eastAsia" w:hAnsi="宋体"/>
          <w:bCs/>
          <w:color w:val="auto"/>
          <w:sz w:val="24"/>
        </w:rPr>
        <w:t>人</w:t>
      </w:r>
      <w:r>
        <w:rPr>
          <w:rFonts w:hAnsi="宋体"/>
          <w:bCs/>
          <w:color w:val="auto"/>
          <w:sz w:val="24"/>
        </w:rPr>
        <w:t>。</w:t>
      </w:r>
    </w:p>
    <w:p>
      <w:pPr>
        <w:tabs>
          <w:tab w:val="left" w:pos="735"/>
          <w:tab w:val="left" w:pos="1254"/>
        </w:tabs>
        <w:spacing w:line="360" w:lineRule="auto"/>
        <w:rPr>
          <w:color w:val="auto"/>
          <w:sz w:val="24"/>
        </w:rPr>
      </w:pPr>
      <w:r>
        <w:rPr>
          <w:rFonts w:hint="eastAsia" w:hAnsi="宋体"/>
          <w:bCs/>
          <w:color w:val="auto"/>
          <w:sz w:val="24"/>
        </w:rPr>
        <w:t>5.3.2</w:t>
      </w:r>
      <w:r>
        <w:rPr>
          <w:rFonts w:hAnsi="宋体"/>
          <w:bCs/>
          <w:color w:val="auto"/>
          <w:sz w:val="24"/>
        </w:rPr>
        <w:t>最终澄清完成后，由</w:t>
      </w:r>
      <w:r>
        <w:rPr>
          <w:rFonts w:hint="eastAsia" w:hAnsi="宋体"/>
          <w:bCs/>
          <w:color w:val="auto"/>
          <w:sz w:val="24"/>
        </w:rPr>
        <w:t>采购代理机构</w:t>
      </w:r>
      <w:r>
        <w:rPr>
          <w:rFonts w:hAnsi="宋体"/>
          <w:bCs/>
          <w:color w:val="auto"/>
          <w:sz w:val="24"/>
        </w:rPr>
        <w:t>向</w:t>
      </w:r>
      <w:r>
        <w:rPr>
          <w:rFonts w:hint="eastAsia" w:hAnsi="宋体"/>
          <w:bCs/>
          <w:color w:val="auto"/>
          <w:sz w:val="24"/>
          <w:lang w:val="en-US" w:eastAsia="zh-CN"/>
        </w:rPr>
        <w:t>中标</w:t>
      </w:r>
      <w:r>
        <w:rPr>
          <w:rFonts w:hint="eastAsia" w:hAnsi="宋体"/>
          <w:bCs/>
          <w:color w:val="auto"/>
          <w:sz w:val="24"/>
        </w:rPr>
        <w:t>人</w:t>
      </w:r>
      <w:r>
        <w:rPr>
          <w:rFonts w:hAnsi="宋体"/>
          <w:bCs/>
          <w:color w:val="auto"/>
          <w:sz w:val="24"/>
        </w:rPr>
        <w:t>发出《</w:t>
      </w:r>
      <w:r>
        <w:rPr>
          <w:rFonts w:hint="eastAsia" w:hAnsi="宋体"/>
          <w:bCs/>
          <w:color w:val="auto"/>
          <w:sz w:val="24"/>
          <w:lang w:eastAsia="zh-CN"/>
        </w:rPr>
        <w:t>中标通知书</w:t>
      </w:r>
      <w:r>
        <w:rPr>
          <w:rFonts w:hAnsi="宋体"/>
          <w:bCs/>
          <w:color w:val="auto"/>
          <w:sz w:val="24"/>
        </w:rPr>
        <w:t>》，并同时将</w:t>
      </w:r>
      <w:r>
        <w:rPr>
          <w:rFonts w:hint="eastAsia" w:hAnsi="宋体"/>
          <w:bCs/>
          <w:color w:val="auto"/>
          <w:sz w:val="24"/>
          <w:lang w:val="en-US" w:eastAsia="zh-CN"/>
        </w:rPr>
        <w:t>中标</w:t>
      </w:r>
      <w:r>
        <w:rPr>
          <w:rFonts w:hint="eastAsia" w:hAnsi="宋体"/>
          <w:bCs/>
          <w:color w:val="auto"/>
          <w:sz w:val="24"/>
        </w:rPr>
        <w:t>结果</w:t>
      </w:r>
      <w:r>
        <w:rPr>
          <w:rFonts w:hAnsi="宋体"/>
          <w:bCs/>
          <w:color w:val="auto"/>
          <w:sz w:val="24"/>
        </w:rPr>
        <w:t>以网上公告的方式通知所有未中标的</w:t>
      </w:r>
      <w:r>
        <w:rPr>
          <w:rFonts w:hint="eastAsia" w:hAnsi="宋体"/>
          <w:bCs/>
          <w:color w:val="auto"/>
          <w:sz w:val="24"/>
        </w:rPr>
        <w:t>投标人</w:t>
      </w:r>
      <w:r>
        <w:rPr>
          <w:rFonts w:hAnsi="宋体"/>
          <w:bCs/>
          <w:color w:val="auto"/>
          <w:sz w:val="24"/>
        </w:rPr>
        <w:t>。</w:t>
      </w:r>
    </w:p>
    <w:p>
      <w:pPr>
        <w:tabs>
          <w:tab w:val="left" w:pos="420"/>
          <w:tab w:val="left" w:pos="525"/>
        </w:tabs>
        <w:spacing w:line="480" w:lineRule="auto"/>
        <w:outlineLvl w:val="3"/>
        <w:rPr>
          <w:b/>
          <w:bCs/>
          <w:color w:val="auto"/>
          <w:sz w:val="24"/>
        </w:rPr>
      </w:pPr>
      <w:r>
        <w:rPr>
          <w:rFonts w:hint="eastAsia"/>
          <w:b/>
          <w:bCs/>
          <w:color w:val="auto"/>
          <w:sz w:val="24"/>
        </w:rPr>
        <w:t>5.4</w:t>
      </w:r>
      <w:r>
        <w:rPr>
          <w:b/>
          <w:bCs/>
          <w:color w:val="auto"/>
          <w:sz w:val="24"/>
        </w:rPr>
        <w:t>签约</w:t>
      </w:r>
    </w:p>
    <w:p>
      <w:pPr>
        <w:tabs>
          <w:tab w:val="left" w:pos="735"/>
          <w:tab w:val="left" w:pos="1254"/>
        </w:tabs>
        <w:spacing w:line="360" w:lineRule="auto"/>
        <w:rPr>
          <w:bCs/>
          <w:color w:val="auto"/>
          <w:sz w:val="24"/>
        </w:rPr>
      </w:pPr>
      <w:r>
        <w:rPr>
          <w:rFonts w:hint="eastAsia" w:hAnsi="宋体"/>
          <w:bCs/>
          <w:color w:val="auto"/>
          <w:sz w:val="24"/>
        </w:rPr>
        <w:t>5.4.1</w:t>
      </w:r>
      <w:r>
        <w:rPr>
          <w:rFonts w:hint="eastAsia" w:hAnsi="宋体"/>
          <w:bCs/>
          <w:color w:val="auto"/>
          <w:sz w:val="24"/>
          <w:lang w:val="en-US" w:eastAsia="zh-CN"/>
        </w:rPr>
        <w:t>中标</w:t>
      </w:r>
      <w:r>
        <w:rPr>
          <w:rFonts w:hint="eastAsia" w:hAnsi="宋体"/>
          <w:bCs/>
          <w:color w:val="auto"/>
          <w:sz w:val="24"/>
        </w:rPr>
        <w:t>人</w:t>
      </w:r>
      <w:r>
        <w:rPr>
          <w:rFonts w:hAnsi="宋体"/>
          <w:bCs/>
          <w:color w:val="auto"/>
          <w:sz w:val="24"/>
        </w:rPr>
        <w:t>应当在《</w:t>
      </w:r>
      <w:r>
        <w:rPr>
          <w:rFonts w:hint="eastAsia" w:hAnsi="宋体"/>
          <w:bCs/>
          <w:color w:val="auto"/>
          <w:sz w:val="24"/>
          <w:lang w:eastAsia="zh-CN"/>
        </w:rPr>
        <w:t>中标通知书</w:t>
      </w:r>
      <w:r>
        <w:rPr>
          <w:rFonts w:hAnsi="宋体"/>
          <w:bCs/>
          <w:color w:val="auto"/>
          <w:sz w:val="24"/>
        </w:rPr>
        <w:t>》发出</w:t>
      </w:r>
      <w:r>
        <w:rPr>
          <w:rFonts w:hAnsi="宋体"/>
          <w:b w:val="0"/>
          <w:bCs/>
          <w:color w:val="auto"/>
          <w:sz w:val="24"/>
        </w:rPr>
        <w:t>之日起</w:t>
      </w:r>
      <w:r>
        <w:rPr>
          <w:rFonts w:hint="eastAsia" w:hAnsi="宋体"/>
          <w:b w:val="0"/>
          <w:bCs/>
          <w:color w:val="auto"/>
          <w:sz w:val="24"/>
          <w:lang w:val="en-US" w:eastAsia="zh-CN"/>
        </w:rPr>
        <w:t>5</w:t>
      </w:r>
      <w:r>
        <w:rPr>
          <w:rFonts w:hAnsi="宋体"/>
          <w:b w:val="0"/>
          <w:bCs/>
          <w:color w:val="auto"/>
          <w:sz w:val="24"/>
        </w:rPr>
        <w:t>日</w:t>
      </w:r>
      <w:r>
        <w:rPr>
          <w:rFonts w:hAnsi="宋体"/>
          <w:bCs/>
          <w:color w:val="auto"/>
          <w:sz w:val="24"/>
        </w:rPr>
        <w:t>内与</w:t>
      </w:r>
      <w:r>
        <w:rPr>
          <w:rFonts w:hint="eastAsia" w:hAnsi="宋体"/>
          <w:bCs/>
          <w:color w:val="auto"/>
          <w:sz w:val="24"/>
        </w:rPr>
        <w:t>采购</w:t>
      </w:r>
      <w:r>
        <w:rPr>
          <w:rFonts w:hAnsi="宋体"/>
          <w:bCs/>
          <w:color w:val="auto"/>
          <w:sz w:val="24"/>
        </w:rPr>
        <w:t>人签订合同。</w:t>
      </w:r>
    </w:p>
    <w:p>
      <w:pPr>
        <w:tabs>
          <w:tab w:val="left" w:pos="735"/>
          <w:tab w:val="left" w:pos="1254"/>
        </w:tabs>
        <w:spacing w:line="360" w:lineRule="auto"/>
        <w:rPr>
          <w:color w:val="auto"/>
        </w:rPr>
      </w:pPr>
      <w:r>
        <w:rPr>
          <w:rFonts w:hint="eastAsia" w:hAnsi="宋体"/>
          <w:bCs/>
          <w:color w:val="auto"/>
          <w:sz w:val="24"/>
        </w:rPr>
        <w:t>5.4.2采购人</w:t>
      </w:r>
      <w:r>
        <w:rPr>
          <w:color w:val="auto"/>
          <w:sz w:val="24"/>
        </w:rPr>
        <w:t>不得向</w:t>
      </w:r>
      <w:r>
        <w:rPr>
          <w:rFonts w:hint="eastAsia"/>
          <w:color w:val="auto"/>
          <w:sz w:val="24"/>
          <w:lang w:val="en-US" w:eastAsia="zh-CN"/>
        </w:rPr>
        <w:t>中标</w:t>
      </w:r>
      <w:r>
        <w:rPr>
          <w:rFonts w:hint="eastAsia"/>
          <w:color w:val="auto"/>
          <w:sz w:val="24"/>
        </w:rPr>
        <w:t>人</w:t>
      </w:r>
      <w:r>
        <w:rPr>
          <w:color w:val="auto"/>
          <w:sz w:val="24"/>
        </w:rPr>
        <w:t>提出任何不合理的要求，作为签订合同的条件，不得与</w:t>
      </w:r>
      <w:r>
        <w:rPr>
          <w:rFonts w:hint="eastAsia"/>
          <w:color w:val="auto"/>
          <w:sz w:val="24"/>
          <w:lang w:val="en-US" w:eastAsia="zh-CN"/>
        </w:rPr>
        <w:t>中标</w:t>
      </w:r>
      <w:r>
        <w:rPr>
          <w:rFonts w:hint="eastAsia"/>
          <w:color w:val="auto"/>
          <w:sz w:val="24"/>
        </w:rPr>
        <w:t>人</w:t>
      </w:r>
      <w:r>
        <w:rPr>
          <w:color w:val="auto"/>
          <w:sz w:val="24"/>
        </w:rPr>
        <w:t>私下订立背离合同实质性内容的协议。</w:t>
      </w:r>
    </w:p>
    <w:p>
      <w:pPr>
        <w:pStyle w:val="5"/>
        <w:spacing w:before="260" w:after="260" w:line="400" w:lineRule="exact"/>
        <w:rPr>
          <w:color w:val="auto"/>
          <w:sz w:val="28"/>
        </w:rPr>
      </w:pPr>
      <w:bookmarkStart w:id="61" w:name="_Toc226966685"/>
      <w:bookmarkStart w:id="62" w:name="_Toc245203886"/>
      <w:bookmarkStart w:id="63" w:name="_Toc279046870"/>
      <w:bookmarkStart w:id="64" w:name="_Toc272350612"/>
      <w:bookmarkStart w:id="65" w:name="_Toc277758490"/>
      <w:bookmarkStart w:id="66" w:name="_Toc278958163"/>
      <w:bookmarkStart w:id="67" w:name="_Toc243743358"/>
      <w:bookmarkStart w:id="68" w:name="_Toc226521697"/>
      <w:bookmarkStart w:id="69" w:name="_Toc185747583"/>
      <w:bookmarkStart w:id="70" w:name="_Toc243923372"/>
      <w:bookmarkStart w:id="71" w:name="_Toc191353019"/>
      <w:bookmarkStart w:id="72" w:name="_Toc32492"/>
      <w:bookmarkStart w:id="73" w:name="_Toc209258277"/>
      <w:bookmarkStart w:id="74" w:name="_Toc271105682"/>
      <w:r>
        <w:rPr>
          <w:rFonts w:hint="eastAsia"/>
          <w:color w:val="auto"/>
          <w:sz w:val="28"/>
        </w:rPr>
        <w:t>6、</w:t>
      </w:r>
      <w:r>
        <w:rPr>
          <w:color w:val="auto"/>
          <w:sz w:val="28"/>
        </w:rPr>
        <w:t>招标服务费</w:t>
      </w:r>
      <w:bookmarkEnd w:id="24"/>
      <w:bookmarkEnd w:id="25"/>
      <w:bookmarkEnd w:id="26"/>
      <w:bookmarkEnd w:id="61"/>
      <w:bookmarkEnd w:id="62"/>
      <w:bookmarkEnd w:id="63"/>
      <w:bookmarkEnd w:id="64"/>
      <w:bookmarkEnd w:id="65"/>
      <w:bookmarkEnd w:id="66"/>
      <w:bookmarkEnd w:id="67"/>
      <w:bookmarkEnd w:id="68"/>
      <w:bookmarkEnd w:id="69"/>
      <w:bookmarkEnd w:id="70"/>
      <w:bookmarkEnd w:id="71"/>
      <w:bookmarkEnd w:id="72"/>
      <w:bookmarkEnd w:id="73"/>
      <w:bookmarkEnd w:id="74"/>
    </w:p>
    <w:p>
      <w:pPr>
        <w:spacing w:before="50" w:after="50" w:line="360" w:lineRule="auto"/>
        <w:ind w:firstLine="480" w:firstLineChars="200"/>
        <w:rPr>
          <w:color w:val="auto"/>
          <w:sz w:val="24"/>
        </w:rPr>
      </w:pPr>
      <w:r>
        <w:rPr>
          <w:rFonts w:hint="eastAsia" w:hAnsi="宋体"/>
          <w:color w:val="auto"/>
          <w:sz w:val="24"/>
          <w:lang w:val="en-US" w:eastAsia="zh-CN"/>
        </w:rPr>
        <w:t>中标</w:t>
      </w:r>
      <w:r>
        <w:rPr>
          <w:rFonts w:hint="eastAsia" w:hAnsi="宋体"/>
          <w:color w:val="auto"/>
          <w:sz w:val="24"/>
        </w:rPr>
        <w:t>人</w:t>
      </w:r>
      <w:r>
        <w:rPr>
          <w:rFonts w:hAnsi="宋体"/>
          <w:color w:val="auto"/>
          <w:sz w:val="24"/>
        </w:rPr>
        <w:t>须向</w:t>
      </w:r>
      <w:r>
        <w:rPr>
          <w:rFonts w:hint="eastAsia" w:hAnsi="宋体"/>
          <w:color w:val="auto"/>
          <w:sz w:val="24"/>
        </w:rPr>
        <w:t>采购代理机构</w:t>
      </w:r>
      <w:r>
        <w:rPr>
          <w:rFonts w:hAnsi="宋体"/>
          <w:color w:val="auto"/>
          <w:sz w:val="24"/>
        </w:rPr>
        <w:t>交纳的招标</w:t>
      </w:r>
      <w:r>
        <w:rPr>
          <w:rFonts w:hint="eastAsia" w:hAnsi="宋体"/>
          <w:color w:val="auto"/>
          <w:sz w:val="24"/>
          <w:lang w:val="en-US" w:eastAsia="zh-CN"/>
        </w:rPr>
        <w:t>代理</w:t>
      </w:r>
      <w:r>
        <w:rPr>
          <w:rFonts w:hAnsi="宋体"/>
          <w:color w:val="auto"/>
          <w:sz w:val="24"/>
        </w:rPr>
        <w:t>服务费，收费标准按国家计委颁布的《</w:t>
      </w:r>
      <w:r>
        <w:rPr>
          <w:rFonts w:hint="eastAsia" w:hAnsi="宋体"/>
          <w:color w:val="auto"/>
          <w:sz w:val="24"/>
        </w:rPr>
        <w:t>采购代理</w:t>
      </w:r>
      <w:r>
        <w:rPr>
          <w:rFonts w:hAnsi="宋体"/>
          <w:color w:val="auto"/>
          <w:sz w:val="24"/>
        </w:rPr>
        <w:t>服务收费管理暂行办法》（计价格</w:t>
      </w:r>
      <w:r>
        <w:rPr>
          <w:color w:val="auto"/>
          <w:sz w:val="24"/>
        </w:rPr>
        <w:t>[2002]1980</w:t>
      </w:r>
      <w:r>
        <w:rPr>
          <w:rFonts w:hAnsi="宋体"/>
          <w:color w:val="auto"/>
          <w:sz w:val="24"/>
        </w:rPr>
        <w:t>号）执行。本项目类型为</w:t>
      </w:r>
      <w:r>
        <w:rPr>
          <w:rFonts w:hAnsi="宋体"/>
          <w:b/>
          <w:color w:val="auto"/>
          <w:sz w:val="24"/>
        </w:rPr>
        <w:t>货物类</w:t>
      </w:r>
      <w:r>
        <w:rPr>
          <w:rFonts w:hAnsi="宋体"/>
          <w:color w:val="auto"/>
          <w:sz w:val="24"/>
        </w:rPr>
        <w:t>：</w:t>
      </w:r>
    </w:p>
    <w:p>
      <w:pPr>
        <w:numPr>
          <w:ilvl w:val="0"/>
          <w:numId w:val="4"/>
        </w:numPr>
        <w:spacing w:line="360" w:lineRule="auto"/>
        <w:ind w:right="-317" w:rightChars="-151"/>
        <w:rPr>
          <w:bCs/>
          <w:color w:val="auto"/>
          <w:sz w:val="24"/>
        </w:rPr>
      </w:pPr>
      <w:r>
        <w:rPr>
          <w:rFonts w:hAnsi="宋体"/>
          <w:bCs/>
          <w:color w:val="auto"/>
          <w:sz w:val="24"/>
        </w:rPr>
        <w:t>以《</w:t>
      </w:r>
      <w:r>
        <w:rPr>
          <w:rFonts w:hint="eastAsia" w:hAnsi="宋体"/>
          <w:bCs/>
          <w:color w:val="auto"/>
          <w:sz w:val="24"/>
          <w:lang w:eastAsia="zh-CN"/>
        </w:rPr>
        <w:t>中标通知书</w:t>
      </w:r>
      <w:r>
        <w:rPr>
          <w:rFonts w:hAnsi="宋体"/>
          <w:bCs/>
          <w:color w:val="auto"/>
          <w:sz w:val="24"/>
        </w:rPr>
        <w:t>》确定的中标总金额作为收费的计算基数，按差额定率累进法计算；</w:t>
      </w:r>
    </w:p>
    <w:p>
      <w:pPr>
        <w:numPr>
          <w:ilvl w:val="0"/>
          <w:numId w:val="4"/>
        </w:numPr>
        <w:spacing w:line="360" w:lineRule="auto"/>
        <w:rPr>
          <w:bCs/>
          <w:color w:val="auto"/>
          <w:sz w:val="24"/>
        </w:rPr>
      </w:pPr>
      <w:r>
        <w:rPr>
          <w:bCs/>
          <w:color w:val="auto"/>
          <w:sz w:val="24"/>
        </w:rPr>
        <w:t>100</w:t>
      </w:r>
      <w:r>
        <w:rPr>
          <w:rFonts w:hAnsi="宋体"/>
          <w:bCs/>
          <w:color w:val="auto"/>
          <w:sz w:val="24"/>
        </w:rPr>
        <w:t>万元以下按</w:t>
      </w:r>
      <w:r>
        <w:rPr>
          <w:bCs/>
          <w:color w:val="auto"/>
          <w:sz w:val="24"/>
        </w:rPr>
        <w:t>1.5%</w:t>
      </w:r>
      <w:r>
        <w:rPr>
          <w:rFonts w:hAnsi="宋体"/>
          <w:bCs/>
          <w:color w:val="auto"/>
          <w:sz w:val="24"/>
        </w:rPr>
        <w:t>计算</w:t>
      </w:r>
      <w:r>
        <w:rPr>
          <w:bCs/>
          <w:color w:val="auto"/>
          <w:sz w:val="24"/>
        </w:rPr>
        <w:t>……</w:t>
      </w:r>
    </w:p>
    <w:p>
      <w:pPr>
        <w:numPr>
          <w:ilvl w:val="0"/>
          <w:numId w:val="4"/>
        </w:numPr>
        <w:spacing w:line="360" w:lineRule="auto"/>
        <w:rPr>
          <w:color w:val="auto"/>
          <w:sz w:val="24"/>
        </w:rPr>
      </w:pPr>
      <w:r>
        <w:rPr>
          <w:rFonts w:hAnsi="宋体"/>
          <w:bCs/>
          <w:color w:val="auto"/>
          <w:sz w:val="24"/>
        </w:rPr>
        <w:t>币种与《</w:t>
      </w:r>
      <w:r>
        <w:rPr>
          <w:rFonts w:hint="eastAsia" w:hAnsi="宋体"/>
          <w:bCs/>
          <w:color w:val="auto"/>
          <w:sz w:val="24"/>
          <w:lang w:eastAsia="zh-CN"/>
        </w:rPr>
        <w:t>中标通知书</w:t>
      </w:r>
      <w:r>
        <w:rPr>
          <w:rFonts w:hAnsi="宋体"/>
          <w:bCs/>
          <w:color w:val="auto"/>
          <w:sz w:val="24"/>
        </w:rPr>
        <w:t>》的币种相同。</w:t>
      </w:r>
    </w:p>
    <w:p>
      <w:pPr>
        <w:numPr>
          <w:ilvl w:val="0"/>
          <w:numId w:val="4"/>
        </w:numPr>
        <w:spacing w:line="360" w:lineRule="auto"/>
        <w:rPr>
          <w:color w:val="auto"/>
          <w:sz w:val="24"/>
        </w:rPr>
      </w:pPr>
      <w:r>
        <w:rPr>
          <w:rFonts w:hint="eastAsia" w:hAnsi="宋体"/>
          <w:color w:val="auto"/>
          <w:sz w:val="24"/>
          <w:lang w:val="en-US" w:eastAsia="zh-CN"/>
        </w:rPr>
        <w:t>中标</w:t>
      </w:r>
      <w:r>
        <w:rPr>
          <w:rFonts w:hint="eastAsia" w:hAnsi="宋体"/>
          <w:color w:val="auto"/>
          <w:sz w:val="24"/>
        </w:rPr>
        <w:t>人</w:t>
      </w:r>
      <w:r>
        <w:rPr>
          <w:rFonts w:hAnsi="宋体"/>
          <w:color w:val="auto"/>
          <w:sz w:val="24"/>
        </w:rPr>
        <w:t>中标后，必须按规定向</w:t>
      </w:r>
      <w:r>
        <w:rPr>
          <w:rFonts w:hint="eastAsia" w:hAnsi="宋体"/>
          <w:color w:val="auto"/>
          <w:sz w:val="24"/>
        </w:rPr>
        <w:t>采购代理机构</w:t>
      </w:r>
      <w:r>
        <w:rPr>
          <w:rFonts w:hAnsi="宋体"/>
          <w:color w:val="auto"/>
          <w:sz w:val="24"/>
        </w:rPr>
        <w:t>直接缴交</w:t>
      </w:r>
      <w:r>
        <w:rPr>
          <w:rFonts w:hint="eastAsia" w:hAnsi="宋体"/>
          <w:color w:val="auto"/>
          <w:sz w:val="24"/>
          <w:lang w:val="en-US" w:eastAsia="zh-CN"/>
        </w:rPr>
        <w:t>招标代理</w:t>
      </w:r>
      <w:r>
        <w:rPr>
          <w:rFonts w:hAnsi="宋体"/>
          <w:color w:val="auto"/>
          <w:sz w:val="24"/>
        </w:rPr>
        <w:t>服务费。</w:t>
      </w:r>
    </w:p>
    <w:p>
      <w:pPr>
        <w:spacing w:line="440" w:lineRule="exact"/>
        <w:ind w:firstLine="643" w:firstLineChars="200"/>
        <w:jc w:val="center"/>
        <w:rPr>
          <w:rFonts w:ascii="宋体" w:hAnsi="宋体" w:cs="宋体"/>
          <w:b/>
          <w:color w:val="auto"/>
          <w:sz w:val="32"/>
          <w:szCs w:val="32"/>
        </w:rPr>
      </w:pPr>
    </w:p>
    <w:p>
      <w:pPr>
        <w:spacing w:line="440" w:lineRule="exact"/>
        <w:ind w:firstLine="643" w:firstLineChars="200"/>
        <w:jc w:val="center"/>
        <w:rPr>
          <w:rFonts w:ascii="宋体" w:hAnsi="宋体" w:cs="宋体"/>
          <w:b/>
          <w:color w:val="auto"/>
          <w:sz w:val="32"/>
          <w:szCs w:val="32"/>
        </w:rPr>
      </w:pPr>
    </w:p>
    <w:p>
      <w:pPr>
        <w:spacing w:line="440" w:lineRule="exact"/>
        <w:ind w:firstLine="643" w:firstLineChars="200"/>
        <w:jc w:val="center"/>
        <w:rPr>
          <w:rFonts w:ascii="宋体" w:hAnsi="宋体" w:cs="宋体"/>
          <w:b/>
          <w:color w:val="auto"/>
          <w:sz w:val="32"/>
          <w:szCs w:val="32"/>
        </w:rPr>
      </w:pPr>
    </w:p>
    <w:p>
      <w:pPr>
        <w:spacing w:line="440" w:lineRule="exact"/>
        <w:rPr>
          <w:rFonts w:ascii="宋体" w:hAnsi="宋体" w:cs="宋体"/>
          <w:b/>
          <w:color w:val="auto"/>
          <w:sz w:val="32"/>
          <w:szCs w:val="32"/>
        </w:rPr>
      </w:pPr>
    </w:p>
    <w:p>
      <w:pPr>
        <w:spacing w:line="440" w:lineRule="exact"/>
        <w:ind w:firstLine="1606" w:firstLineChars="400"/>
        <w:rPr>
          <w:rFonts w:ascii="宋体" w:hAnsi="宋体" w:cs="宋体"/>
          <w:b/>
          <w:color w:val="auto"/>
          <w:sz w:val="40"/>
          <w:szCs w:val="40"/>
        </w:rPr>
      </w:pPr>
    </w:p>
    <w:p>
      <w:pPr>
        <w:spacing w:line="440" w:lineRule="exact"/>
        <w:ind w:firstLine="1606" w:firstLineChars="400"/>
        <w:rPr>
          <w:rFonts w:ascii="宋体" w:hAnsi="宋体" w:cs="宋体"/>
          <w:b/>
          <w:color w:val="auto"/>
          <w:sz w:val="40"/>
          <w:szCs w:val="40"/>
        </w:rPr>
      </w:pPr>
    </w:p>
    <w:p>
      <w:pPr>
        <w:spacing w:line="440" w:lineRule="exact"/>
        <w:ind w:firstLine="1606" w:firstLineChars="400"/>
        <w:rPr>
          <w:rFonts w:ascii="宋体" w:hAnsi="宋体" w:cs="宋体"/>
          <w:b/>
          <w:color w:val="auto"/>
          <w:sz w:val="40"/>
          <w:szCs w:val="40"/>
        </w:rPr>
      </w:pPr>
    </w:p>
    <w:p>
      <w:pPr>
        <w:spacing w:line="440" w:lineRule="exact"/>
        <w:ind w:firstLine="1606" w:firstLineChars="400"/>
        <w:rPr>
          <w:rFonts w:ascii="宋体" w:hAnsi="宋体" w:cs="宋体"/>
          <w:b/>
          <w:color w:val="auto"/>
          <w:sz w:val="40"/>
          <w:szCs w:val="40"/>
        </w:rPr>
      </w:pPr>
    </w:p>
    <w:p>
      <w:pPr>
        <w:spacing w:line="440" w:lineRule="exact"/>
        <w:ind w:firstLine="1606" w:firstLineChars="400"/>
        <w:rPr>
          <w:rFonts w:ascii="宋体" w:hAnsi="宋体" w:cs="宋体"/>
          <w:b/>
          <w:color w:val="auto"/>
          <w:sz w:val="40"/>
          <w:szCs w:val="40"/>
        </w:rPr>
      </w:pPr>
    </w:p>
    <w:p>
      <w:pPr>
        <w:spacing w:line="440" w:lineRule="exact"/>
        <w:ind w:firstLine="1606" w:firstLineChars="400"/>
        <w:rPr>
          <w:rFonts w:ascii="宋体" w:hAnsi="宋体" w:cs="宋体"/>
          <w:b/>
          <w:color w:val="auto"/>
          <w:sz w:val="40"/>
          <w:szCs w:val="40"/>
        </w:rPr>
      </w:pPr>
    </w:p>
    <w:p>
      <w:pPr>
        <w:spacing w:line="440" w:lineRule="exact"/>
        <w:ind w:firstLine="1606" w:firstLineChars="400"/>
        <w:rPr>
          <w:rFonts w:ascii="宋体" w:hAnsi="宋体" w:cs="宋体"/>
          <w:b/>
          <w:color w:val="auto"/>
          <w:sz w:val="40"/>
          <w:szCs w:val="40"/>
        </w:rPr>
      </w:pPr>
    </w:p>
    <w:p>
      <w:pPr>
        <w:spacing w:line="440" w:lineRule="exact"/>
        <w:ind w:firstLine="1606" w:firstLineChars="400"/>
        <w:rPr>
          <w:rFonts w:ascii="宋体" w:hAnsi="宋体" w:cs="宋体"/>
          <w:b/>
          <w:color w:val="auto"/>
          <w:sz w:val="40"/>
          <w:szCs w:val="40"/>
        </w:rPr>
      </w:pPr>
    </w:p>
    <w:p>
      <w:pPr>
        <w:spacing w:line="440" w:lineRule="exact"/>
        <w:ind w:firstLine="1606" w:firstLineChars="400"/>
        <w:rPr>
          <w:rFonts w:ascii="宋体" w:hAnsi="宋体" w:cs="宋体"/>
          <w:b/>
          <w:color w:val="auto"/>
          <w:sz w:val="40"/>
          <w:szCs w:val="40"/>
        </w:rPr>
      </w:pPr>
    </w:p>
    <w:p>
      <w:pPr>
        <w:spacing w:line="440" w:lineRule="exact"/>
        <w:ind w:firstLine="1606" w:firstLineChars="400"/>
        <w:rPr>
          <w:rFonts w:ascii="宋体" w:hAnsi="宋体" w:cs="宋体"/>
          <w:b/>
          <w:color w:val="auto"/>
          <w:sz w:val="40"/>
          <w:szCs w:val="40"/>
        </w:rPr>
      </w:pPr>
    </w:p>
    <w:p>
      <w:pPr>
        <w:pStyle w:val="6"/>
        <w:rPr>
          <w:rFonts w:ascii="宋体" w:hAnsi="宋体" w:cs="宋体"/>
          <w:b/>
          <w:color w:val="auto"/>
          <w:sz w:val="40"/>
          <w:szCs w:val="40"/>
        </w:rPr>
      </w:pPr>
    </w:p>
    <w:p>
      <w:pPr>
        <w:rPr>
          <w:rFonts w:ascii="宋体" w:hAnsi="宋体" w:cs="宋体"/>
          <w:b/>
          <w:color w:val="auto"/>
          <w:sz w:val="40"/>
          <w:szCs w:val="40"/>
        </w:rPr>
      </w:pPr>
    </w:p>
    <w:p>
      <w:pPr>
        <w:spacing w:line="440" w:lineRule="exact"/>
        <w:rPr>
          <w:rFonts w:ascii="宋体" w:hAnsi="宋体" w:cs="宋体"/>
          <w:b/>
          <w:color w:val="auto"/>
          <w:sz w:val="40"/>
          <w:szCs w:val="40"/>
        </w:rPr>
      </w:pPr>
    </w:p>
    <w:p>
      <w:pPr>
        <w:spacing w:line="440" w:lineRule="exact"/>
        <w:ind w:firstLine="1606" w:firstLineChars="400"/>
        <w:rPr>
          <w:rFonts w:hint="eastAsia" w:ascii="宋体" w:hAnsi="宋体" w:cs="宋体"/>
          <w:b/>
          <w:color w:val="auto"/>
          <w:sz w:val="40"/>
          <w:szCs w:val="40"/>
        </w:rPr>
      </w:pPr>
    </w:p>
    <w:p>
      <w:pPr>
        <w:spacing w:line="440" w:lineRule="exact"/>
        <w:ind w:firstLine="1606" w:firstLineChars="400"/>
        <w:rPr>
          <w:rFonts w:hint="eastAsia" w:ascii="宋体" w:hAnsi="宋体" w:cs="宋体"/>
          <w:b/>
          <w:color w:val="auto"/>
          <w:sz w:val="40"/>
          <w:szCs w:val="40"/>
        </w:rPr>
      </w:pPr>
    </w:p>
    <w:p>
      <w:pPr>
        <w:spacing w:line="440" w:lineRule="exact"/>
        <w:ind w:firstLine="1606" w:firstLineChars="400"/>
        <w:rPr>
          <w:rFonts w:hint="eastAsia" w:ascii="宋体" w:hAnsi="宋体" w:cs="宋体"/>
          <w:b/>
          <w:color w:val="auto"/>
          <w:sz w:val="40"/>
          <w:szCs w:val="40"/>
        </w:rPr>
      </w:pPr>
    </w:p>
    <w:p>
      <w:pPr>
        <w:spacing w:line="440" w:lineRule="exact"/>
        <w:ind w:firstLine="1606" w:firstLineChars="400"/>
        <w:rPr>
          <w:rFonts w:hint="eastAsia" w:ascii="宋体" w:hAnsi="宋体" w:cs="宋体"/>
          <w:b/>
          <w:color w:val="auto"/>
          <w:sz w:val="40"/>
          <w:szCs w:val="40"/>
        </w:rPr>
      </w:pPr>
    </w:p>
    <w:p>
      <w:pPr>
        <w:jc w:val="center"/>
        <w:rPr>
          <w:rFonts w:ascii="宋体" w:hAnsi="宋体"/>
          <w:b/>
          <w:bCs/>
          <w:color w:val="auto"/>
          <w:kern w:val="10"/>
          <w:sz w:val="24"/>
          <w:szCs w:val="24"/>
        </w:rPr>
      </w:pPr>
      <w:r>
        <w:rPr>
          <w:rFonts w:hint="eastAsia" w:ascii="宋体" w:hAnsi="宋体" w:cs="宋体"/>
          <w:b/>
          <w:color w:val="auto"/>
          <w:sz w:val="40"/>
          <w:szCs w:val="40"/>
        </w:rPr>
        <w:t>第三章材料要求、规格及需求表</w:t>
      </w:r>
    </w:p>
    <w:p>
      <w:pPr>
        <w:spacing w:line="360" w:lineRule="auto"/>
        <w:ind w:right="560"/>
        <w:rPr>
          <w:rFonts w:hint="eastAsia" w:ascii="宋体" w:hAnsi="宋体"/>
          <w:b/>
          <w:color w:val="auto"/>
          <w:sz w:val="24"/>
          <w:szCs w:val="24"/>
        </w:rPr>
      </w:pPr>
    </w:p>
    <w:p>
      <w:pPr>
        <w:spacing w:line="360" w:lineRule="auto"/>
        <w:ind w:right="560"/>
        <w:rPr>
          <w:rFonts w:ascii="宋体" w:hAnsi="宋体"/>
          <w:b/>
          <w:color w:val="auto"/>
          <w:sz w:val="24"/>
          <w:szCs w:val="24"/>
        </w:rPr>
      </w:pPr>
      <w:r>
        <w:rPr>
          <w:rFonts w:hint="eastAsia" w:ascii="宋体" w:hAnsi="宋体"/>
          <w:b/>
          <w:color w:val="auto"/>
          <w:sz w:val="24"/>
          <w:szCs w:val="24"/>
        </w:rPr>
        <w:t>一、</w:t>
      </w:r>
      <w:bookmarkStart w:id="75" w:name="_Toc130695597"/>
      <w:bookmarkStart w:id="76" w:name="_Toc185747585"/>
      <w:bookmarkStart w:id="77" w:name="_Toc279046872"/>
      <w:bookmarkStart w:id="78" w:name="_Toc226966687"/>
      <w:bookmarkStart w:id="79" w:name="_Toc226521699"/>
      <w:bookmarkStart w:id="80" w:name="_Toc271105684"/>
      <w:bookmarkStart w:id="81" w:name="_Toc209258279"/>
      <w:bookmarkStart w:id="82" w:name="_Toc130697189"/>
      <w:bookmarkStart w:id="83" w:name="_Toc278958165"/>
      <w:bookmarkStart w:id="84" w:name="_Toc243923374"/>
      <w:bookmarkStart w:id="85" w:name="_Toc153615294"/>
      <w:bookmarkStart w:id="86" w:name="_Toc245203888"/>
      <w:bookmarkStart w:id="87" w:name="_Toc272350614"/>
      <w:bookmarkStart w:id="88" w:name="_Toc191353021"/>
      <w:bookmarkStart w:id="89" w:name="_Toc243743360"/>
      <w:bookmarkStart w:id="90" w:name="_Toc277758492"/>
      <w:bookmarkStart w:id="91" w:name="_Toc7716"/>
      <w:r>
        <w:rPr>
          <w:rFonts w:hint="eastAsia" w:ascii="宋体" w:hAnsi="宋体"/>
          <w:b/>
          <w:color w:val="auto"/>
          <w:sz w:val="24"/>
          <w:szCs w:val="24"/>
        </w:rPr>
        <w:t>项目概况</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宋体" w:hAnsi="宋体"/>
          <w:b/>
          <w:color w:val="auto"/>
          <w:sz w:val="24"/>
          <w:szCs w:val="24"/>
        </w:rPr>
        <w:t>及总体要求</w:t>
      </w:r>
      <w:bookmarkEnd w:id="91"/>
      <w:r>
        <w:rPr>
          <w:rFonts w:hint="eastAsia" w:ascii="宋体" w:hAnsi="宋体"/>
          <w:b/>
          <w:color w:val="auto"/>
          <w:sz w:val="24"/>
          <w:szCs w:val="24"/>
        </w:rPr>
        <w:t>：</w:t>
      </w:r>
    </w:p>
    <w:p>
      <w:pPr>
        <w:keepNext w:val="0"/>
        <w:keepLines w:val="0"/>
        <w:pageBreakBefore w:val="0"/>
        <w:widowControl w:val="0"/>
        <w:kinsoku/>
        <w:wordWrap/>
        <w:overflowPunct/>
        <w:topLinePunct w:val="0"/>
        <w:bidi w:val="0"/>
        <w:spacing w:line="400" w:lineRule="exact"/>
        <w:ind w:right="560"/>
        <w:textAlignment w:val="auto"/>
        <w:rPr>
          <w:rFonts w:hint="eastAsia" w:ascii="仿宋" w:hAnsi="仿宋" w:eastAsia="宋体"/>
          <w:b w:val="0"/>
          <w:bCs/>
          <w:color w:val="auto"/>
          <w:sz w:val="24"/>
          <w:szCs w:val="24"/>
          <w:lang w:eastAsia="zh-CN"/>
        </w:rPr>
      </w:pPr>
      <w:r>
        <w:rPr>
          <w:rFonts w:hint="eastAsia"/>
          <w:b w:val="0"/>
          <w:bCs/>
          <w:color w:val="auto"/>
          <w:sz w:val="24"/>
          <w:szCs w:val="24"/>
        </w:rPr>
        <w:t>招标文件编号：</w:t>
      </w:r>
      <w:r>
        <w:rPr>
          <w:rFonts w:hint="eastAsia"/>
          <w:b w:val="0"/>
          <w:bCs/>
          <w:color w:val="auto"/>
          <w:sz w:val="24"/>
          <w:szCs w:val="24"/>
          <w:lang w:eastAsia="zh-CN"/>
        </w:rPr>
        <w:t>KCS2021-WT191</w:t>
      </w:r>
    </w:p>
    <w:p>
      <w:pPr>
        <w:keepNext w:val="0"/>
        <w:keepLines w:val="0"/>
        <w:pageBreakBefore w:val="0"/>
        <w:widowControl w:val="0"/>
        <w:kinsoku/>
        <w:wordWrap/>
        <w:overflowPunct/>
        <w:topLinePunct w:val="0"/>
        <w:bidi w:val="0"/>
        <w:spacing w:line="400" w:lineRule="exact"/>
        <w:ind w:right="560"/>
        <w:textAlignment w:val="auto"/>
        <w:rPr>
          <w:b w:val="0"/>
          <w:bCs/>
          <w:color w:val="auto"/>
          <w:sz w:val="24"/>
          <w:szCs w:val="24"/>
        </w:rPr>
      </w:pPr>
      <w:r>
        <w:rPr>
          <w:rFonts w:hint="eastAsia"/>
          <w:b w:val="0"/>
          <w:bCs/>
          <w:color w:val="auto"/>
          <w:sz w:val="24"/>
          <w:szCs w:val="24"/>
        </w:rPr>
        <w:t>项目名称：</w:t>
      </w:r>
      <w:r>
        <w:rPr>
          <w:rFonts w:hint="eastAsia"/>
          <w:b w:val="0"/>
          <w:bCs/>
          <w:color w:val="auto"/>
          <w:sz w:val="24"/>
          <w:szCs w:val="24"/>
          <w:lang w:eastAsia="zh-CN"/>
        </w:rPr>
        <w:t>库车市妇幼保健院医疗设备项目</w:t>
      </w:r>
    </w:p>
    <w:p>
      <w:pPr>
        <w:keepNext w:val="0"/>
        <w:keepLines w:val="0"/>
        <w:pageBreakBefore w:val="0"/>
        <w:widowControl w:val="0"/>
        <w:kinsoku/>
        <w:wordWrap/>
        <w:overflowPunct/>
        <w:topLinePunct w:val="0"/>
        <w:bidi w:val="0"/>
        <w:spacing w:line="400" w:lineRule="exact"/>
        <w:textAlignment w:val="auto"/>
        <w:rPr>
          <w:rFonts w:ascii="宋体" w:hAnsi="宋体" w:cs="宋体"/>
          <w:b w:val="0"/>
          <w:bCs/>
          <w:color w:val="auto"/>
          <w:sz w:val="24"/>
          <w:szCs w:val="24"/>
        </w:rPr>
      </w:pPr>
      <w:r>
        <w:rPr>
          <w:rFonts w:hint="eastAsia" w:ascii="宋体" w:hAnsi="宋体" w:cs="宋体"/>
          <w:b w:val="0"/>
          <w:bCs/>
          <w:color w:val="auto"/>
          <w:sz w:val="24"/>
          <w:szCs w:val="24"/>
        </w:rPr>
        <w:t>重要说明：</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olor w:val="auto"/>
          <w:sz w:val="24"/>
          <w:szCs w:val="24"/>
        </w:rPr>
      </w:pPr>
      <w:r>
        <w:rPr>
          <w:rFonts w:hint="eastAsia" w:ascii="宋体" w:hAnsi="宋体"/>
          <w:color w:val="auto"/>
          <w:sz w:val="24"/>
          <w:szCs w:val="24"/>
        </w:rPr>
        <w:t>1、供货地点：按照采购方要求，由中标人委派持授权委托书的专人供货到指定地点。</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olor w:val="auto"/>
          <w:sz w:val="24"/>
          <w:szCs w:val="24"/>
          <w:lang w:val="zh-CN"/>
        </w:rPr>
      </w:pPr>
      <w:r>
        <w:rPr>
          <w:rFonts w:hint="eastAsia" w:ascii="宋体" w:hAnsi="宋体"/>
          <w:color w:val="auto"/>
          <w:sz w:val="24"/>
          <w:szCs w:val="24"/>
        </w:rPr>
        <w:t>2、</w:t>
      </w:r>
      <w:r>
        <w:rPr>
          <w:rFonts w:hint="eastAsia" w:ascii="宋体" w:hAnsi="宋体"/>
          <w:color w:val="auto"/>
          <w:sz w:val="24"/>
          <w:szCs w:val="24"/>
        </w:rPr>
        <w:t>要求供货期：合同签订后</w:t>
      </w:r>
      <w:r>
        <w:rPr>
          <w:rFonts w:hint="eastAsia" w:ascii="宋体" w:hAnsi="宋体"/>
          <w:color w:val="auto"/>
          <w:sz w:val="24"/>
          <w:szCs w:val="24"/>
          <w:u w:val="single"/>
          <w:lang w:val="en-US" w:eastAsia="zh-CN"/>
        </w:rPr>
        <w:t xml:space="preserve"> 7 </w:t>
      </w:r>
      <w:r>
        <w:rPr>
          <w:rFonts w:hint="eastAsia" w:ascii="宋体" w:hAnsi="宋体"/>
          <w:color w:val="auto"/>
          <w:sz w:val="24"/>
          <w:szCs w:val="24"/>
        </w:rPr>
        <w:t>日历天</w:t>
      </w:r>
      <w:r>
        <w:rPr>
          <w:rFonts w:hint="eastAsia" w:ascii="宋体" w:hAnsi="宋体"/>
          <w:color w:val="auto"/>
          <w:sz w:val="24"/>
          <w:szCs w:val="24"/>
          <w:lang w:val="zh-CN"/>
        </w:rPr>
        <w:t>供货完毕，并完成安装、调试</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olor w:val="auto"/>
          <w:sz w:val="24"/>
          <w:szCs w:val="24"/>
        </w:rPr>
      </w:pPr>
      <w:r>
        <w:rPr>
          <w:rFonts w:hint="eastAsia" w:ascii="宋体" w:hAnsi="宋体"/>
          <w:color w:val="auto"/>
          <w:sz w:val="24"/>
          <w:szCs w:val="24"/>
        </w:rPr>
        <w:t>3、本次的采购内容：详细参数详见</w:t>
      </w:r>
      <w:r>
        <w:rPr>
          <w:rFonts w:hint="eastAsia" w:ascii="宋体" w:hAnsi="宋体"/>
          <w:color w:val="auto"/>
          <w:sz w:val="24"/>
          <w:szCs w:val="24"/>
          <w:lang w:eastAsia="zh-CN"/>
        </w:rPr>
        <w:t>清单</w:t>
      </w:r>
      <w:r>
        <w:rPr>
          <w:rFonts w:hint="eastAsia" w:ascii="宋体" w:hAnsi="宋体"/>
          <w:color w:val="auto"/>
          <w:sz w:val="24"/>
          <w:szCs w:val="24"/>
        </w:rPr>
        <w:t>参数要求</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b w:val="0"/>
          <w:bCs w:val="0"/>
          <w:color w:val="auto"/>
          <w:sz w:val="24"/>
          <w:szCs w:val="24"/>
          <w:lang w:eastAsia="zh-CN"/>
        </w:rPr>
      </w:pPr>
      <w:r>
        <w:rPr>
          <w:rFonts w:hint="eastAsia" w:ascii="宋体" w:hAnsi="宋体"/>
          <w:b w:val="0"/>
          <w:bCs w:val="0"/>
          <w:color w:val="auto"/>
          <w:sz w:val="24"/>
          <w:szCs w:val="24"/>
        </w:rPr>
        <w:t>4、招标文件未列出的本次采购所依据的制造、检验、验收标准，投标人须在投标文件中列出。</w:t>
      </w:r>
      <w:r>
        <w:rPr>
          <w:rFonts w:hint="eastAsia" w:ascii="宋体" w:hAnsi="宋体"/>
          <w:b w:val="0"/>
          <w:bCs w:val="0"/>
          <w:color w:val="auto"/>
          <w:sz w:val="24"/>
          <w:szCs w:val="24"/>
          <w:lang w:eastAsia="zh-CN"/>
        </w:rPr>
        <w:t>如清单中要求提供的证件认证等必须于投标文件中体现，否则视为清单偏离。</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olor w:val="auto"/>
          <w:sz w:val="24"/>
          <w:szCs w:val="24"/>
        </w:rPr>
      </w:pPr>
      <w:r>
        <w:rPr>
          <w:rFonts w:hint="eastAsia" w:ascii="宋体" w:hAnsi="宋体"/>
          <w:color w:val="auto"/>
          <w:sz w:val="24"/>
          <w:szCs w:val="24"/>
        </w:rPr>
        <w:t>5、在合同签订后，采购方有权提出因规范、标准等实际情况发生变化而产生的补充要求。</w:t>
      </w:r>
    </w:p>
    <w:p>
      <w:pPr>
        <w:pStyle w:val="6"/>
        <w:keepNext w:val="0"/>
        <w:keepLines w:val="0"/>
        <w:pageBreakBefore w:val="0"/>
        <w:widowControl w:val="0"/>
        <w:kinsoku/>
        <w:wordWrap/>
        <w:overflowPunct/>
        <w:topLinePunct w:val="0"/>
        <w:bidi w:val="0"/>
        <w:spacing w:line="400" w:lineRule="exact"/>
        <w:ind w:left="0" w:leftChars="0" w:firstLine="0" w:firstLineChars="0"/>
        <w:textAlignment w:val="auto"/>
        <w:rPr>
          <w:rFonts w:hint="eastAsia" w:ascii="宋体" w:hAnsi="宋体"/>
          <w:b/>
          <w:bCs/>
          <w:color w:val="auto"/>
          <w:kern w:val="10"/>
          <w:sz w:val="24"/>
          <w:szCs w:val="24"/>
        </w:rPr>
      </w:pPr>
      <w:r>
        <w:rPr>
          <w:rFonts w:hint="eastAsia" w:ascii="宋体" w:hAnsi="宋体"/>
          <w:color w:val="auto"/>
          <w:sz w:val="24"/>
          <w:szCs w:val="24"/>
        </w:rPr>
        <w:t>6、供货须提供国家正规货物发票。</w:t>
      </w:r>
    </w:p>
    <w:p>
      <w:pPr>
        <w:rPr>
          <w:rFonts w:hint="eastAsia" w:ascii="宋体" w:hAnsi="宋体" w:cs="Times New Roman"/>
          <w:b/>
          <w:bCs/>
          <w:color w:val="auto"/>
          <w:sz w:val="30"/>
          <w:szCs w:val="30"/>
        </w:rPr>
      </w:pPr>
    </w:p>
    <w:p>
      <w:pPr>
        <w:rPr>
          <w:rFonts w:hint="eastAsia" w:ascii="宋体" w:hAnsi="宋体" w:cs="Times New Roman"/>
          <w:b/>
          <w:bCs/>
          <w:color w:val="auto"/>
          <w:sz w:val="30"/>
          <w:szCs w:val="30"/>
        </w:rPr>
      </w:pPr>
      <w:r>
        <w:rPr>
          <w:rFonts w:hint="eastAsia" w:ascii="宋体" w:hAnsi="宋体" w:cs="Times New Roman"/>
          <w:b/>
          <w:bCs/>
          <w:color w:val="auto"/>
          <w:sz w:val="30"/>
          <w:szCs w:val="30"/>
        </w:rPr>
        <w:t>二、采购材料名称、规格及技术要求</w:t>
      </w:r>
    </w:p>
    <w:p>
      <w:pPr>
        <w:ind w:firstLine="1054" w:firstLineChars="500"/>
        <w:rPr>
          <w:rFonts w:hint="eastAsia"/>
          <w:b/>
          <w:bCs/>
          <w:color w:val="auto"/>
          <w:lang w:eastAsia="zh-CN"/>
        </w:rPr>
      </w:pPr>
    </w:p>
    <w:p>
      <w:pPr>
        <w:pStyle w:val="6"/>
        <w:rPr>
          <w:rFonts w:hint="eastAsia"/>
          <w:b/>
          <w:bCs/>
          <w:color w:val="auto"/>
          <w:lang w:eastAsia="zh-CN"/>
        </w:rPr>
      </w:pPr>
      <w:r>
        <w:rPr>
          <w:rFonts w:hint="eastAsia"/>
          <w:b/>
          <w:bCs/>
          <w:color w:val="auto"/>
          <w:lang w:eastAsia="zh-CN"/>
        </w:rPr>
        <w:t>此次招标清单以附件形式发送</w:t>
      </w:r>
    </w:p>
    <w:p>
      <w:pPr>
        <w:rPr>
          <w:rFonts w:hint="eastAsia"/>
          <w:color w:val="auto"/>
          <w:lang w:eastAsia="zh-CN"/>
        </w:rPr>
      </w:pPr>
    </w:p>
    <w:p>
      <w:pPr>
        <w:rPr>
          <w:rFonts w:ascii="宋体" w:hAnsi="宋体"/>
          <w:b/>
          <w:bCs/>
          <w:color w:val="auto"/>
          <w:sz w:val="30"/>
          <w:szCs w:val="30"/>
        </w:rPr>
      </w:pPr>
      <w:r>
        <w:rPr>
          <w:rFonts w:hint="eastAsia" w:ascii="宋体" w:hAnsi="宋体"/>
          <w:b/>
          <w:bCs/>
          <w:color w:val="auto"/>
          <w:sz w:val="30"/>
          <w:szCs w:val="30"/>
        </w:rPr>
        <w:t>三、技术要求</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本章所提及的要求和供货范围都是最低限度的要求，并未对一切技术细节做出规定，也未充分地详述有关标准和规范的条文，投标人在满足技术要求和性能的前提下可投同档次或优于上述参数、性能和质量的货物。必须符合最新国家消防产品安全技术规范标准，在样式、颜色、质量、做工等方面满足国家有关安全、环保等强制性标准其要求。</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2、本部分要求所使用的标准和规范如与投标人所执行的标准发生矛盾时，按较高标准执行。</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3、采购人保留在签订合同前，对本技术规格及要求补充和修改的权利，投标人应承诺予以配合，如提出修改，具体事项由</w:t>
      </w:r>
      <w:r>
        <w:rPr>
          <w:rFonts w:hint="eastAsia" w:ascii="宋体" w:hAnsi="宋体"/>
          <w:color w:val="auto"/>
          <w:sz w:val="24"/>
          <w:lang w:val="en-US" w:eastAsia="zh-CN"/>
        </w:rPr>
        <w:t>中标</w:t>
      </w:r>
      <w:r>
        <w:rPr>
          <w:rFonts w:hint="eastAsia" w:ascii="宋体" w:hAnsi="宋体"/>
          <w:color w:val="auto"/>
          <w:sz w:val="24"/>
        </w:rPr>
        <w:t>人与采购人另行商定。</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4、投标人所提供的货物，如若发生侵犯知识产权的行为时，其侵权责任与采购人无关，应由投标人承担相应的责任，并不得损害采购人的利益。</w:t>
      </w:r>
    </w:p>
    <w:p>
      <w:pPr>
        <w:adjustRightInd w:val="0"/>
        <w:snapToGrid w:val="0"/>
        <w:spacing w:line="360" w:lineRule="auto"/>
        <w:ind w:firstLine="480" w:firstLineChars="200"/>
        <w:rPr>
          <w:color w:val="auto"/>
          <w:szCs w:val="30"/>
        </w:rPr>
      </w:pPr>
      <w:r>
        <w:rPr>
          <w:rFonts w:hint="eastAsia" w:ascii="宋体" w:hAnsi="宋体"/>
          <w:color w:val="auto"/>
          <w:sz w:val="24"/>
        </w:rPr>
        <w:t>5、</w:t>
      </w:r>
      <w:r>
        <w:rPr>
          <w:rFonts w:hint="eastAsia" w:ascii="宋体" w:hAnsi="宋体"/>
          <w:color w:val="auto"/>
          <w:sz w:val="24"/>
          <w:lang w:val="en-US" w:eastAsia="zh-CN"/>
        </w:rPr>
        <w:t>中标</w:t>
      </w:r>
      <w:r>
        <w:rPr>
          <w:rFonts w:hint="eastAsia" w:ascii="宋体" w:hAnsi="宋体"/>
          <w:color w:val="auto"/>
          <w:sz w:val="24"/>
        </w:rPr>
        <w:t>投标人交货时须出具质检中心检验局合格的检验报告原件。</w:t>
      </w:r>
    </w:p>
    <w:p>
      <w:pPr>
        <w:pStyle w:val="5"/>
        <w:spacing w:line="360" w:lineRule="auto"/>
        <w:rPr>
          <w:rFonts w:hint="eastAsia" w:ascii="宋体" w:hAnsi="宋体" w:eastAsia="宋体" w:cs="Times New Roman"/>
          <w:b/>
          <w:bCs/>
          <w:color w:val="auto"/>
          <w:kern w:val="2"/>
          <w:sz w:val="30"/>
          <w:szCs w:val="30"/>
          <w:lang w:val="en-US" w:eastAsia="zh-CN" w:bidi="ar-SA"/>
        </w:rPr>
      </w:pPr>
      <w:bookmarkStart w:id="92" w:name="_Toc191353024"/>
      <w:bookmarkStart w:id="93" w:name="_Toc278958169"/>
      <w:bookmarkStart w:id="94" w:name="_Toc279046876"/>
      <w:bookmarkStart w:id="95" w:name="_Toc187043335"/>
      <w:bookmarkStart w:id="96" w:name="_Toc32263"/>
      <w:r>
        <w:rPr>
          <w:rFonts w:hint="eastAsia" w:ascii="宋体" w:hAnsi="宋体" w:eastAsia="宋体" w:cs="Times New Roman"/>
          <w:b/>
          <w:bCs/>
          <w:color w:val="auto"/>
          <w:kern w:val="2"/>
          <w:sz w:val="30"/>
          <w:szCs w:val="30"/>
          <w:lang w:val="en-US" w:eastAsia="zh-CN" w:bidi="ar-SA"/>
        </w:rPr>
        <w:t>四、采购项目要求</w:t>
      </w:r>
      <w:bookmarkEnd w:id="92"/>
      <w:bookmarkEnd w:id="93"/>
      <w:bookmarkEnd w:id="94"/>
      <w:bookmarkEnd w:id="95"/>
      <w:bookmarkEnd w:id="96"/>
    </w:p>
    <w:p>
      <w:pPr>
        <w:adjustRightInd w:val="0"/>
        <w:snapToGrid w:val="0"/>
        <w:spacing w:line="360" w:lineRule="auto"/>
        <w:ind w:firstLine="480" w:firstLineChars="200"/>
        <w:rPr>
          <w:rFonts w:ascii="宋体" w:hAnsi="宋体"/>
          <w:color w:val="auto"/>
          <w:sz w:val="24"/>
        </w:rPr>
      </w:pPr>
      <w:bookmarkStart w:id="97" w:name="_Toc130695599"/>
      <w:bookmarkStart w:id="98" w:name="_Toc185747587"/>
      <w:bookmarkStart w:id="99" w:name="_Toc153615296"/>
      <w:bookmarkStart w:id="100" w:name="_Toc191353025"/>
      <w:bookmarkStart w:id="101" w:name="_Toc278958170"/>
      <w:bookmarkStart w:id="102" w:name="_Toc279046877"/>
      <w:bookmarkStart w:id="103" w:name="_Toc130697191"/>
      <w:r>
        <w:rPr>
          <w:rFonts w:hint="eastAsia" w:ascii="宋体" w:hAnsi="宋体"/>
          <w:color w:val="auto"/>
          <w:sz w:val="24"/>
        </w:rPr>
        <w:t>1、投标人资格要求见投标人须知前附表。如资格证明文件遇年检、换证，则必须提供法定年检、换证单位出具的有效证明原件。</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2、投标人提供的所有技术文件中的技术指标均应使用相应的中国国家标准、各行业的相应标准、国际标准化组织标准，符合最新国家纺织产品最新安全技术规范标准。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3、投标报价是履行合同的最终报价，无特别注明，均为人民币报价。应包括本采购项目所包含的货物、技术服务，包装、仓储、运输、装卸、保险、税金，货到就位等一切税金和费用。</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4、采购人在授予</w:t>
      </w:r>
      <w:r>
        <w:rPr>
          <w:rFonts w:hint="eastAsia" w:ascii="宋体" w:hAnsi="宋体"/>
          <w:color w:val="auto"/>
          <w:sz w:val="24"/>
          <w:lang w:val="en-US" w:eastAsia="zh-CN"/>
        </w:rPr>
        <w:t>中标</w:t>
      </w:r>
      <w:r>
        <w:rPr>
          <w:rFonts w:hint="eastAsia" w:ascii="宋体" w:hAnsi="宋体"/>
          <w:color w:val="auto"/>
          <w:sz w:val="24"/>
        </w:rPr>
        <w:t>人合同时，保留对货物数量予以增减的权利。投标人不得在此情况下对投标文件作出修改，如单价、交货期、售后服务等。</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5、合同签订：合同由采购人与</w:t>
      </w:r>
      <w:r>
        <w:rPr>
          <w:rFonts w:hint="eastAsia" w:ascii="宋体" w:hAnsi="宋体"/>
          <w:color w:val="auto"/>
          <w:sz w:val="24"/>
          <w:lang w:val="en-US" w:eastAsia="zh-CN"/>
        </w:rPr>
        <w:t>中标</w:t>
      </w:r>
      <w:r>
        <w:rPr>
          <w:rFonts w:hint="eastAsia" w:ascii="宋体" w:hAnsi="宋体"/>
          <w:color w:val="auto"/>
          <w:sz w:val="24"/>
        </w:rPr>
        <w:t>人签订。</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6、交货要求：</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（1）供货期：</w:t>
      </w:r>
      <w:r>
        <w:rPr>
          <w:rFonts w:hint="eastAsia" w:ascii="宋体" w:hAnsi="宋体"/>
          <w:color w:val="auto"/>
          <w:sz w:val="24"/>
          <w:szCs w:val="24"/>
        </w:rPr>
        <w:t>合同签订后</w:t>
      </w:r>
      <w:r>
        <w:rPr>
          <w:rFonts w:hint="eastAsia" w:ascii="宋体" w:hAnsi="宋体"/>
          <w:color w:val="auto"/>
          <w:sz w:val="24"/>
          <w:szCs w:val="24"/>
          <w:u w:val="single"/>
          <w:lang w:val="en-US" w:eastAsia="zh-CN"/>
        </w:rPr>
        <w:t>7</w:t>
      </w:r>
      <w:r>
        <w:rPr>
          <w:rFonts w:hint="eastAsia" w:ascii="宋体" w:hAnsi="宋体"/>
          <w:color w:val="auto"/>
          <w:sz w:val="24"/>
          <w:szCs w:val="24"/>
        </w:rPr>
        <w:t>日历天</w:t>
      </w:r>
      <w:r>
        <w:rPr>
          <w:rFonts w:hint="eastAsia" w:ascii="宋体" w:hAnsi="宋体"/>
          <w:color w:val="auto"/>
          <w:sz w:val="24"/>
          <w:szCs w:val="24"/>
          <w:lang w:val="zh-CN"/>
        </w:rPr>
        <w:t>供货完毕</w:t>
      </w:r>
      <w:r>
        <w:rPr>
          <w:rFonts w:hint="eastAsia" w:ascii="宋体" w:hAnsi="宋体"/>
          <w:color w:val="auto"/>
          <w:sz w:val="24"/>
          <w:szCs w:val="24"/>
          <w:lang w:val="zh-CN"/>
        </w:rPr>
        <w:t>，并完成安装、调试</w:t>
      </w:r>
      <w:r>
        <w:rPr>
          <w:rFonts w:hint="eastAsia" w:ascii="宋体" w:hAnsi="宋体" w:cs="宋体"/>
          <w:color w:val="auto"/>
          <w:sz w:val="24"/>
          <w:lang w:val="zh-CN"/>
        </w:rPr>
        <w:t>；</w:t>
      </w:r>
      <w:r>
        <w:rPr>
          <w:rFonts w:hint="eastAsia" w:ascii="宋体" w:hAnsi="宋体"/>
          <w:color w:val="auto"/>
          <w:sz w:val="24"/>
        </w:rPr>
        <w:t>超出文件规定供货期的投标将不被接受。</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（2）交货地点：采购人指定地点。</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投标人所提供货物的设计、制造、产品性能、材料的选择和材料的检验及产品的测试等，都应按国内外通行的现行标准和相应的技术规范执行。而这些标准和技术规范应为合同签字日为止最新发布发行的标准和技术规范。</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（4）投标人提供货物所使用的度量衡单位除技术规格中另有规定外，应统一用公制单位。</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7、包装和发运</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（1）货物的包装和发运须符合货物特性要求；</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（2）为了保证货物在长途运输和装卸过程中的安全，货物包装应符合国家或行业标准规定。由于包装不善导致货物失缺或损坏，由</w:t>
      </w:r>
      <w:r>
        <w:rPr>
          <w:rFonts w:hint="eastAsia" w:ascii="宋体" w:hAnsi="宋体"/>
          <w:color w:val="auto"/>
          <w:sz w:val="24"/>
          <w:lang w:val="en-US" w:eastAsia="zh-CN"/>
        </w:rPr>
        <w:t>中标</w:t>
      </w:r>
      <w:r>
        <w:rPr>
          <w:rFonts w:hint="eastAsia" w:ascii="宋体" w:hAnsi="宋体"/>
          <w:color w:val="auto"/>
          <w:sz w:val="24"/>
        </w:rPr>
        <w:t>人承担一切责任。</w:t>
      </w:r>
    </w:p>
    <w:p>
      <w:pPr>
        <w:tabs>
          <w:tab w:val="left" w:pos="315"/>
          <w:tab w:val="left" w:pos="1860"/>
        </w:tabs>
        <w:spacing w:line="360" w:lineRule="auto"/>
        <w:ind w:firstLine="480" w:firstLineChars="200"/>
        <w:rPr>
          <w:rFonts w:ascii="宋体" w:hAnsi="宋体"/>
          <w:color w:val="auto"/>
          <w:sz w:val="24"/>
        </w:rPr>
      </w:pPr>
      <w:r>
        <w:rPr>
          <w:rFonts w:hint="eastAsia" w:ascii="宋体" w:hAnsi="宋体"/>
          <w:color w:val="auto"/>
          <w:sz w:val="24"/>
        </w:rPr>
        <w:t>8、售后服务要求</w:t>
      </w:r>
    </w:p>
    <w:p>
      <w:pPr>
        <w:tabs>
          <w:tab w:val="left" w:pos="315"/>
          <w:tab w:val="left" w:pos="1860"/>
        </w:tabs>
        <w:spacing w:line="360" w:lineRule="auto"/>
        <w:ind w:firstLine="480" w:firstLineChars="200"/>
        <w:rPr>
          <w:rFonts w:ascii="宋体" w:hAnsi="宋体"/>
          <w:color w:val="auto"/>
          <w:sz w:val="24"/>
        </w:rPr>
      </w:pPr>
      <w:r>
        <w:rPr>
          <w:rFonts w:hint="eastAsia" w:ascii="宋体" w:hAnsi="宋体"/>
          <w:color w:val="auto"/>
          <w:sz w:val="24"/>
        </w:rPr>
        <w:t>（1）投标人保证合同设备（货物）是全新、未曾使用过的，其质量、规格及技术特征符合招标文件的要求。</w:t>
      </w:r>
    </w:p>
    <w:p>
      <w:pPr>
        <w:tabs>
          <w:tab w:val="left" w:pos="315"/>
          <w:tab w:val="left" w:pos="1860"/>
        </w:tabs>
        <w:spacing w:line="360" w:lineRule="auto"/>
        <w:ind w:firstLine="480" w:firstLineChars="200"/>
        <w:rPr>
          <w:rFonts w:ascii="宋体" w:hAnsi="宋体"/>
          <w:color w:val="auto"/>
          <w:sz w:val="24"/>
        </w:rPr>
      </w:pPr>
      <w:r>
        <w:rPr>
          <w:rFonts w:hint="eastAsia" w:ascii="宋体" w:hAnsi="宋体"/>
          <w:color w:val="auto"/>
          <w:sz w:val="24"/>
        </w:rPr>
        <w:t>（2）提供所投产品投标人或制造商售后服务机构情况，包括地址、技术人员及联系方式，售后技术人员力量、设备实力等。其应有完善的质量检测手段和质，量保证体系，产品符合国家标准和行业标准。</w:t>
      </w:r>
    </w:p>
    <w:p>
      <w:pPr>
        <w:tabs>
          <w:tab w:val="left" w:pos="315"/>
          <w:tab w:val="left" w:pos="1860"/>
        </w:tabs>
        <w:spacing w:line="360" w:lineRule="auto"/>
        <w:ind w:firstLine="480" w:firstLineChars="200"/>
        <w:rPr>
          <w:rFonts w:ascii="宋体" w:hAnsi="宋体"/>
          <w:color w:val="auto"/>
          <w:sz w:val="24"/>
        </w:rPr>
      </w:pPr>
      <w:r>
        <w:rPr>
          <w:rFonts w:hint="eastAsia" w:ascii="宋体" w:hAnsi="宋体"/>
          <w:color w:val="auto"/>
          <w:sz w:val="24"/>
        </w:rPr>
        <w:t>（3）质保期</w:t>
      </w:r>
      <w:r>
        <w:rPr>
          <w:rFonts w:hint="eastAsia" w:ascii="宋体" w:hAnsi="宋体"/>
          <w:color w:val="auto"/>
          <w:sz w:val="24"/>
          <w:lang w:eastAsia="zh-CN"/>
        </w:rPr>
        <w:t>三</w:t>
      </w:r>
      <w:r>
        <w:rPr>
          <w:rFonts w:hint="eastAsia" w:ascii="宋体" w:hAnsi="宋体"/>
          <w:color w:val="auto"/>
          <w:sz w:val="24"/>
        </w:rPr>
        <w:t>年（甲方验收合格之日起计算），并</w:t>
      </w:r>
      <w:r>
        <w:rPr>
          <w:rFonts w:hint="eastAsia"/>
          <w:color w:val="auto"/>
          <w:sz w:val="24"/>
        </w:rPr>
        <w:t>提供免费上门服务</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9、履约验收</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采购人根据国家有关规定、竞谈文件、中标方的投标文件以及合同约定的内容和验收标准进行验收。验收情况作为支付货款的依据。如有异议，以相关质量技术检验检测机构的检验结果为准，如产生检验检测费用，则该费用由过失方承担。</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（2）验收时，由采购人委托具有相关资质的第三方检验机构对投标人提供的货物进行抽检（检测费用由供货方承担），若指标未达到国家规定标准，并与投标文件内容具有较大偏差，采购人有权解除与</w:t>
      </w:r>
      <w:r>
        <w:rPr>
          <w:rFonts w:hint="eastAsia" w:ascii="宋体" w:hAnsi="宋体"/>
          <w:color w:val="auto"/>
          <w:sz w:val="24"/>
          <w:lang w:val="en-US" w:eastAsia="zh-CN"/>
        </w:rPr>
        <w:t>中标</w:t>
      </w:r>
      <w:r>
        <w:rPr>
          <w:rFonts w:hint="eastAsia" w:ascii="宋体" w:hAnsi="宋体"/>
          <w:color w:val="auto"/>
          <w:sz w:val="24"/>
        </w:rPr>
        <w:t>投标人的合作，并上报相关主管部门，追究其法律责任。</w:t>
      </w:r>
    </w:p>
    <w:bookmarkEnd w:id="97"/>
    <w:bookmarkEnd w:id="98"/>
    <w:bookmarkEnd w:id="99"/>
    <w:bookmarkEnd w:id="100"/>
    <w:bookmarkEnd w:id="101"/>
    <w:bookmarkEnd w:id="102"/>
    <w:bookmarkEnd w:id="103"/>
    <w:p>
      <w:pPr>
        <w:pStyle w:val="5"/>
        <w:spacing w:line="360" w:lineRule="auto"/>
        <w:rPr>
          <w:rFonts w:hint="eastAsia" w:ascii="宋体" w:hAnsi="宋体" w:eastAsia="宋体" w:cs="Times New Roman"/>
          <w:b/>
          <w:bCs/>
          <w:color w:val="auto"/>
          <w:kern w:val="2"/>
          <w:sz w:val="30"/>
          <w:szCs w:val="30"/>
          <w:lang w:val="en-US" w:eastAsia="zh-CN" w:bidi="ar-SA"/>
        </w:rPr>
      </w:pPr>
      <w:bookmarkStart w:id="104" w:name="_Toc130695601"/>
      <w:bookmarkStart w:id="105" w:name="_Toc279046878"/>
      <w:bookmarkStart w:id="106" w:name="_Toc185747589"/>
      <w:bookmarkStart w:id="107" w:name="_Toc5357"/>
      <w:bookmarkStart w:id="108" w:name="_Toc129156759"/>
      <w:bookmarkStart w:id="109" w:name="_Toc153615298"/>
      <w:bookmarkStart w:id="110" w:name="_Toc102211685"/>
      <w:bookmarkStart w:id="111" w:name="_Toc127961532"/>
      <w:bookmarkStart w:id="112" w:name="_Toc101553622"/>
      <w:bookmarkStart w:id="113" w:name="_Toc129073717"/>
      <w:bookmarkStart w:id="114" w:name="_Toc104902891"/>
      <w:bookmarkStart w:id="115" w:name="_Toc191353026"/>
      <w:bookmarkStart w:id="116" w:name="_Toc101553517"/>
      <w:bookmarkStart w:id="117" w:name="_Toc130697193"/>
      <w:bookmarkStart w:id="118" w:name="_Toc278958171"/>
      <w:bookmarkStart w:id="119" w:name="_Toc104874427"/>
      <w:r>
        <w:rPr>
          <w:rFonts w:hint="eastAsia" w:ascii="宋体" w:hAnsi="宋体" w:eastAsia="宋体" w:cs="Times New Roman"/>
          <w:b/>
          <w:bCs/>
          <w:color w:val="auto"/>
          <w:kern w:val="2"/>
          <w:sz w:val="30"/>
          <w:szCs w:val="30"/>
          <w:lang w:val="en-US" w:eastAsia="zh-CN" w:bidi="ar-SA"/>
        </w:rPr>
        <w:t>五、采购人配合条件</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pStyle w:val="9"/>
        <w:ind w:left="114" w:firstLine="480" w:firstLineChars="20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投标人应列明在项目实施过程中要求采购人提供的配合条件。</w:t>
      </w:r>
    </w:p>
    <w:p>
      <w:pPr>
        <w:pStyle w:val="5"/>
        <w:spacing w:line="360" w:lineRule="auto"/>
        <w:rPr>
          <w:rFonts w:hint="eastAsia" w:ascii="宋体" w:hAnsi="宋体" w:eastAsia="宋体" w:cs="Times New Roman"/>
          <w:b/>
          <w:bCs/>
          <w:color w:val="auto"/>
          <w:kern w:val="2"/>
          <w:sz w:val="30"/>
          <w:szCs w:val="30"/>
          <w:lang w:val="en-US" w:eastAsia="zh-CN" w:bidi="ar-SA"/>
        </w:rPr>
      </w:pPr>
      <w:bookmarkStart w:id="120" w:name="_Toc185747590"/>
      <w:bookmarkStart w:id="121" w:name="_Toc191353027"/>
      <w:bookmarkStart w:id="122" w:name="_Toc130695602"/>
      <w:bookmarkStart w:id="123" w:name="_Toc279046879"/>
      <w:bookmarkStart w:id="124" w:name="_Toc153615299"/>
      <w:bookmarkStart w:id="125" w:name="_Toc27100"/>
      <w:bookmarkStart w:id="126" w:name="_Toc278958172"/>
      <w:bookmarkStart w:id="127" w:name="_Toc130697194"/>
      <w:r>
        <w:rPr>
          <w:rFonts w:hint="eastAsia" w:ascii="宋体" w:hAnsi="宋体" w:eastAsia="宋体" w:cs="Times New Roman"/>
          <w:b/>
          <w:bCs/>
          <w:color w:val="auto"/>
          <w:kern w:val="2"/>
          <w:sz w:val="30"/>
          <w:szCs w:val="30"/>
          <w:lang w:val="en-US" w:eastAsia="zh-CN" w:bidi="ar-SA"/>
        </w:rPr>
        <w:t>六、付款方式</w:t>
      </w:r>
      <w:bookmarkEnd w:id="120"/>
      <w:bookmarkEnd w:id="121"/>
      <w:bookmarkEnd w:id="122"/>
      <w:bookmarkEnd w:id="123"/>
      <w:bookmarkEnd w:id="124"/>
      <w:bookmarkEnd w:id="125"/>
      <w:bookmarkEnd w:id="126"/>
      <w:bookmarkEnd w:id="127"/>
    </w:p>
    <w:p>
      <w:pPr>
        <w:pStyle w:val="9"/>
        <w:ind w:left="114" w:firstLine="480" w:firstLineChars="20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本合同的每笔款项以人民币支票方式支付，合同设备（货物）到采购人指定地点交付并完成安装，验收合格后，中标单位凭：</w:t>
      </w:r>
    </w:p>
    <w:p>
      <w:pPr>
        <w:pStyle w:val="9"/>
        <w:ind w:left="114" w:firstLine="480" w:firstLineChars="20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（1）合同；</w:t>
      </w:r>
    </w:p>
    <w:p>
      <w:pPr>
        <w:pStyle w:val="9"/>
        <w:ind w:left="114" w:firstLine="480" w:firstLineChars="20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（2）验收合格报告（加盖采购人公章）；</w:t>
      </w:r>
    </w:p>
    <w:p>
      <w:pPr>
        <w:pStyle w:val="9"/>
        <w:ind w:left="114" w:firstLine="480" w:firstLineChars="20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（3）中标单位开具的正式发票复印件，加盖采购人公章。</w:t>
      </w:r>
    </w:p>
    <w:p>
      <w:pPr>
        <w:pStyle w:val="9"/>
        <w:rPr>
          <w:rFonts w:ascii="Times New Roman" w:hAnsi="Times New Roman"/>
          <w:color w:val="auto"/>
        </w:rPr>
      </w:pPr>
    </w:p>
    <w:p>
      <w:pPr>
        <w:spacing w:line="360" w:lineRule="auto"/>
        <w:ind w:left="357"/>
        <w:rPr>
          <w:rFonts w:ascii="宋体" w:hAnsi="宋体"/>
          <w:color w:val="auto"/>
          <w:sz w:val="28"/>
          <w:szCs w:val="28"/>
        </w:rPr>
      </w:pPr>
    </w:p>
    <w:p>
      <w:pPr>
        <w:outlineLvl w:val="0"/>
        <w:rPr>
          <w:rFonts w:ascii="宋体" w:hAnsi="宋体"/>
          <w:b/>
          <w:color w:val="auto"/>
          <w:sz w:val="30"/>
        </w:rPr>
      </w:pPr>
    </w:p>
    <w:p>
      <w:pPr>
        <w:pStyle w:val="5"/>
        <w:rPr>
          <w:rFonts w:ascii="宋体" w:hAnsi="宋体"/>
          <w:color w:val="auto"/>
          <w:sz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ind w:firstLine="3012" w:firstLineChars="1000"/>
        <w:rPr>
          <w:b/>
          <w:bCs/>
          <w:color w:val="auto"/>
          <w:sz w:val="30"/>
          <w:szCs w:val="30"/>
        </w:rPr>
      </w:pPr>
    </w:p>
    <w:p>
      <w:pPr>
        <w:pStyle w:val="4"/>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pStyle w:val="6"/>
        <w:rPr>
          <w:color w:val="auto"/>
        </w:rPr>
      </w:pPr>
    </w:p>
    <w:p>
      <w:pPr>
        <w:rPr>
          <w:color w:val="auto"/>
        </w:rPr>
      </w:pPr>
    </w:p>
    <w:p>
      <w:pPr>
        <w:pStyle w:val="3"/>
        <w:keepLines w:val="0"/>
        <w:spacing w:before="0" w:after="0" w:line="360" w:lineRule="auto"/>
        <w:ind w:right="-441" w:rightChars="-210"/>
        <w:jc w:val="both"/>
        <w:rPr>
          <w:rFonts w:hAnsi="宋体"/>
          <w:color w:val="auto"/>
          <w:kern w:val="2"/>
          <w:sz w:val="32"/>
          <w:szCs w:val="32"/>
        </w:rPr>
      </w:pPr>
    </w:p>
    <w:p>
      <w:pPr>
        <w:rPr>
          <w:rFonts w:hAnsi="宋体"/>
          <w:color w:val="auto"/>
          <w:kern w:val="2"/>
          <w:sz w:val="32"/>
          <w:szCs w:val="32"/>
        </w:rPr>
      </w:pPr>
      <w:r>
        <w:rPr>
          <w:rFonts w:hAnsi="宋体"/>
          <w:color w:val="auto"/>
          <w:kern w:val="2"/>
          <w:sz w:val="32"/>
          <w:szCs w:val="32"/>
        </w:rPr>
        <w:br w:type="page"/>
      </w:r>
    </w:p>
    <w:p>
      <w:pPr>
        <w:pStyle w:val="3"/>
        <w:keepLines w:val="0"/>
        <w:spacing w:before="0" w:after="0" w:line="360" w:lineRule="auto"/>
        <w:ind w:right="-441" w:rightChars="-210"/>
        <w:jc w:val="center"/>
        <w:rPr>
          <w:color w:val="auto"/>
          <w:sz w:val="32"/>
          <w:szCs w:val="32"/>
        </w:rPr>
      </w:pPr>
      <w:r>
        <w:rPr>
          <w:rFonts w:hAnsi="宋体"/>
          <w:color w:val="auto"/>
          <w:kern w:val="2"/>
          <w:sz w:val="32"/>
          <w:szCs w:val="32"/>
        </w:rPr>
        <w:t>第四章</w:t>
      </w:r>
      <w:r>
        <w:rPr>
          <w:color w:val="auto"/>
          <w:kern w:val="2"/>
          <w:sz w:val="32"/>
          <w:szCs w:val="32"/>
        </w:rPr>
        <w:t xml:space="preserve">  </w:t>
      </w:r>
      <w:r>
        <w:rPr>
          <w:rFonts w:hAnsi="宋体"/>
          <w:color w:val="auto"/>
          <w:kern w:val="2"/>
          <w:sz w:val="32"/>
          <w:szCs w:val="32"/>
        </w:rPr>
        <w:t>采购合同（样本）</w:t>
      </w:r>
    </w:p>
    <w:p>
      <w:pPr>
        <w:pStyle w:val="6"/>
        <w:rPr>
          <w:color w:val="auto"/>
        </w:rPr>
      </w:pPr>
    </w:p>
    <w:p>
      <w:pPr>
        <w:rPr>
          <w:color w:val="auto"/>
        </w:rPr>
      </w:pPr>
    </w:p>
    <w:p>
      <w:pPr>
        <w:rPr>
          <w:color w:val="auto"/>
        </w:rPr>
      </w:pPr>
    </w:p>
    <w:p>
      <w:pPr>
        <w:spacing w:line="360" w:lineRule="auto"/>
        <w:rPr>
          <w:b/>
          <w:color w:val="auto"/>
        </w:rPr>
      </w:pPr>
      <w:r>
        <w:rPr>
          <w:rFonts w:hAnsi="宋体"/>
          <w:b/>
          <w:color w:val="auto"/>
        </w:rPr>
        <w:t>注：本合同条款仅供参考，甲乙双方可根据实际情况进行补充。</w:t>
      </w:r>
    </w:p>
    <w:p>
      <w:pPr>
        <w:spacing w:line="360" w:lineRule="auto"/>
        <w:rPr>
          <w:b/>
          <w:bCs/>
          <w:color w:val="auto"/>
        </w:rPr>
      </w:pPr>
    </w:p>
    <w:p>
      <w:pPr>
        <w:spacing w:line="360" w:lineRule="auto"/>
        <w:jc w:val="center"/>
        <w:rPr>
          <w:b/>
          <w:bCs/>
          <w:color w:val="auto"/>
          <w:sz w:val="32"/>
        </w:rPr>
      </w:pPr>
      <w:r>
        <w:rPr>
          <w:rFonts w:hAnsi="宋体"/>
          <w:b/>
          <w:bCs/>
          <w:color w:val="auto"/>
          <w:sz w:val="32"/>
        </w:rPr>
        <w:t>采购合同（样本）</w:t>
      </w:r>
    </w:p>
    <w:p>
      <w:pPr>
        <w:spacing w:line="360" w:lineRule="auto"/>
        <w:rPr>
          <w:b/>
          <w:bCs/>
          <w:color w:val="auto"/>
          <w:sz w:val="24"/>
        </w:rPr>
      </w:pPr>
    </w:p>
    <w:p>
      <w:pPr>
        <w:spacing w:line="360" w:lineRule="auto"/>
        <w:rPr>
          <w:rFonts w:hint="eastAsia"/>
          <w:color w:val="auto"/>
          <w:sz w:val="24"/>
        </w:rPr>
      </w:pPr>
      <w:r>
        <w:rPr>
          <w:rFonts w:hAnsi="宋体"/>
          <w:color w:val="auto"/>
          <w:sz w:val="24"/>
        </w:rPr>
        <w:t>甲方：</w:t>
      </w:r>
      <w:r>
        <w:rPr>
          <w:rFonts w:hint="eastAsia" w:hAnsi="宋体"/>
          <w:color w:val="auto"/>
          <w:sz w:val="24"/>
          <w:lang w:eastAsia="zh-CN"/>
        </w:rPr>
        <w:t>库车市妇幼保健院</w:t>
      </w:r>
      <w:r>
        <w:rPr>
          <w:rFonts w:hAnsi="宋体"/>
          <w:color w:val="auto"/>
          <w:sz w:val="24"/>
        </w:rPr>
        <w:t xml:space="preserve">     </w:t>
      </w:r>
      <w:r>
        <w:rPr>
          <w:color w:val="auto"/>
          <w:sz w:val="24"/>
        </w:rPr>
        <w:t xml:space="preserve">            </w:t>
      </w:r>
      <w:r>
        <w:rPr>
          <w:rFonts w:hint="eastAsia"/>
          <w:color w:val="auto"/>
          <w:sz w:val="24"/>
        </w:rPr>
        <w:t xml:space="preserve">       </w:t>
      </w:r>
    </w:p>
    <w:p>
      <w:pPr>
        <w:spacing w:line="360" w:lineRule="auto"/>
        <w:rPr>
          <w:color w:val="auto"/>
          <w:sz w:val="24"/>
        </w:rPr>
      </w:pPr>
      <w:r>
        <w:rPr>
          <w:rFonts w:hAnsi="宋体"/>
          <w:color w:val="auto"/>
          <w:sz w:val="24"/>
        </w:rPr>
        <w:t>合同编号：</w:t>
      </w:r>
    </w:p>
    <w:p>
      <w:pPr>
        <w:spacing w:line="360" w:lineRule="auto"/>
        <w:rPr>
          <w:rFonts w:hint="eastAsia"/>
          <w:color w:val="auto"/>
          <w:sz w:val="24"/>
        </w:rPr>
      </w:pPr>
      <w:r>
        <w:rPr>
          <w:rFonts w:hAnsi="宋体"/>
          <w:color w:val="auto"/>
          <w:sz w:val="24"/>
        </w:rPr>
        <w:t>乙方：（</w:t>
      </w:r>
      <w:r>
        <w:rPr>
          <w:rFonts w:hint="eastAsia" w:hAnsi="宋体"/>
          <w:color w:val="auto"/>
          <w:sz w:val="24"/>
          <w:lang w:val="en-US" w:eastAsia="zh-CN"/>
        </w:rPr>
        <w:t>中标</w:t>
      </w:r>
      <w:r>
        <w:rPr>
          <w:rFonts w:hint="eastAsia" w:hAnsi="宋体"/>
          <w:color w:val="auto"/>
          <w:sz w:val="24"/>
        </w:rPr>
        <w:t>人</w:t>
      </w:r>
      <w:r>
        <w:rPr>
          <w:rFonts w:hAnsi="宋体"/>
          <w:color w:val="auto"/>
          <w:sz w:val="24"/>
        </w:rPr>
        <w:t>）</w:t>
      </w:r>
      <w:r>
        <w:rPr>
          <w:color w:val="auto"/>
          <w:sz w:val="24"/>
        </w:rPr>
        <w:t xml:space="preserve">                           </w:t>
      </w:r>
      <w:r>
        <w:rPr>
          <w:rFonts w:hint="eastAsia"/>
          <w:color w:val="auto"/>
          <w:sz w:val="24"/>
        </w:rPr>
        <w:t xml:space="preserve">  </w:t>
      </w:r>
    </w:p>
    <w:p>
      <w:pPr>
        <w:spacing w:line="360" w:lineRule="auto"/>
        <w:rPr>
          <w:color w:val="auto"/>
          <w:sz w:val="24"/>
        </w:rPr>
      </w:pPr>
      <w:r>
        <w:rPr>
          <w:rFonts w:hAnsi="宋体"/>
          <w:color w:val="auto"/>
          <w:sz w:val="24"/>
        </w:rPr>
        <w:t>签约地点：</w:t>
      </w:r>
    </w:p>
    <w:p>
      <w:pPr>
        <w:spacing w:line="360" w:lineRule="auto"/>
        <w:rPr>
          <w:color w:val="auto"/>
          <w:sz w:val="24"/>
        </w:rPr>
      </w:pPr>
      <w:r>
        <w:rPr>
          <w:color w:val="auto"/>
          <w:sz w:val="24"/>
        </w:rPr>
        <w:t xml:space="preserve">    </w:t>
      </w:r>
      <w:r>
        <w:rPr>
          <w:rFonts w:hAnsi="宋体"/>
          <w:color w:val="auto"/>
          <w:sz w:val="24"/>
        </w:rPr>
        <w:t>根据《中华人民共和国</w:t>
      </w:r>
      <w:r>
        <w:rPr>
          <w:rFonts w:hAnsi="宋体"/>
          <w:color w:val="auto"/>
          <w:sz w:val="24"/>
          <w:szCs w:val="22"/>
        </w:rPr>
        <w:t>合同法》及       年   月   日</w:t>
      </w:r>
      <w:r>
        <w:rPr>
          <w:rFonts w:hint="eastAsia" w:hAnsi="宋体"/>
          <w:color w:val="auto"/>
          <w:sz w:val="24"/>
          <w:szCs w:val="22"/>
          <w:lang w:eastAsia="zh-CN"/>
        </w:rPr>
        <w:t>新疆众联建业工程项目管理有限公司</w:t>
      </w:r>
      <w:r>
        <w:rPr>
          <w:rFonts w:hAnsi="宋体"/>
          <w:color w:val="auto"/>
          <w:sz w:val="24"/>
          <w:szCs w:val="22"/>
        </w:rPr>
        <w:t>组织</w:t>
      </w:r>
      <w:r>
        <w:rPr>
          <w:rFonts w:hint="eastAsia" w:hAnsi="宋体"/>
          <w:color w:val="auto"/>
          <w:sz w:val="24"/>
          <w:szCs w:val="22"/>
          <w:lang w:eastAsia="zh-CN"/>
        </w:rPr>
        <w:t>库车市妇幼保健院医疗设备项目</w:t>
      </w:r>
      <w:r>
        <w:rPr>
          <w:rFonts w:hAnsi="宋体"/>
          <w:color w:val="auto"/>
          <w:sz w:val="24"/>
          <w:szCs w:val="22"/>
        </w:rPr>
        <w:t>的</w:t>
      </w:r>
      <w:r>
        <w:rPr>
          <w:rFonts w:hAnsi="宋体"/>
          <w:color w:val="auto"/>
          <w:sz w:val="24"/>
        </w:rPr>
        <w:t>招标结果和招标文件</w:t>
      </w:r>
      <w:r>
        <w:rPr>
          <w:rFonts w:hint="eastAsia" w:hAnsi="宋体"/>
          <w:color w:val="auto"/>
          <w:sz w:val="24"/>
        </w:rPr>
        <w:t>采购，</w:t>
      </w:r>
      <w:r>
        <w:rPr>
          <w:rFonts w:hAnsi="宋体"/>
          <w:color w:val="auto"/>
          <w:sz w:val="24"/>
        </w:rPr>
        <w:t>编号：</w:t>
      </w:r>
      <w:r>
        <w:rPr>
          <w:rFonts w:hint="eastAsia" w:ascii="宋体" w:hAnsi="宋体" w:cs="宋体"/>
          <w:color w:val="auto"/>
          <w:sz w:val="24"/>
          <w:lang w:eastAsia="zh-CN"/>
        </w:rPr>
        <w:t>KCS2021-WT191</w:t>
      </w:r>
      <w:r>
        <w:rPr>
          <w:rFonts w:hAnsi="宋体"/>
          <w:color w:val="auto"/>
          <w:sz w:val="24"/>
        </w:rPr>
        <w:t>的要求，经双方协商一致，签订本合同。</w:t>
      </w:r>
    </w:p>
    <w:p>
      <w:pPr>
        <w:pStyle w:val="5"/>
        <w:spacing w:line="360" w:lineRule="auto"/>
        <w:rPr>
          <w:color w:val="auto"/>
          <w:sz w:val="28"/>
        </w:rPr>
      </w:pPr>
      <w:bookmarkStart w:id="128" w:name="_Toc279046881"/>
      <w:bookmarkStart w:id="129" w:name="_Toc185747592"/>
      <w:bookmarkStart w:id="130" w:name="_Toc130697196"/>
      <w:bookmarkStart w:id="131" w:name="_Toc130695604"/>
      <w:bookmarkStart w:id="132" w:name="_Toc153615301"/>
      <w:bookmarkStart w:id="133" w:name="_Toc191353029"/>
      <w:bookmarkStart w:id="134" w:name="_Toc278958174"/>
      <w:bookmarkStart w:id="135" w:name="_Toc10841"/>
      <w:r>
        <w:rPr>
          <w:color w:val="auto"/>
          <w:sz w:val="28"/>
        </w:rPr>
        <w:t>1</w:t>
      </w:r>
      <w:r>
        <w:rPr>
          <w:rFonts w:hint="eastAsia"/>
          <w:color w:val="auto"/>
          <w:sz w:val="28"/>
        </w:rPr>
        <w:t>、合同</w:t>
      </w:r>
      <w:bookmarkEnd w:id="128"/>
      <w:bookmarkEnd w:id="129"/>
      <w:bookmarkEnd w:id="130"/>
      <w:bookmarkEnd w:id="131"/>
      <w:bookmarkEnd w:id="132"/>
      <w:bookmarkEnd w:id="133"/>
      <w:bookmarkEnd w:id="134"/>
      <w:r>
        <w:rPr>
          <w:rFonts w:hint="eastAsia"/>
          <w:color w:val="auto"/>
          <w:sz w:val="28"/>
        </w:rPr>
        <w:t>设备（货物）</w:t>
      </w:r>
      <w:bookmarkEnd w:id="135"/>
    </w:p>
    <w:p>
      <w:pPr>
        <w:spacing w:line="360" w:lineRule="auto"/>
        <w:rPr>
          <w:rFonts w:ascii="宋体" w:hAnsi="宋体"/>
          <w:color w:val="auto"/>
          <w:sz w:val="24"/>
        </w:rPr>
      </w:pPr>
      <w:r>
        <w:rPr>
          <w:rFonts w:ascii="宋体" w:hAnsi="宋体"/>
          <w:color w:val="auto"/>
          <w:sz w:val="24"/>
        </w:rPr>
        <w:tab/>
      </w:r>
      <w:r>
        <w:rPr>
          <w:rFonts w:hint="eastAsia" w:ascii="宋体" w:hAnsi="宋体"/>
          <w:color w:val="auto"/>
          <w:sz w:val="24"/>
        </w:rPr>
        <w:t>乙方负责向甲方供应下表中所列设备（货物）及负责安装调试。</w:t>
      </w:r>
    </w:p>
    <w:tbl>
      <w:tblPr>
        <w:tblStyle w:val="1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360" w:lineRule="auto"/>
              <w:jc w:val="center"/>
              <w:rPr>
                <w:rFonts w:ascii="宋体" w:hAnsi="宋体"/>
                <w:color w:val="auto"/>
                <w:sz w:val="24"/>
              </w:rPr>
            </w:pPr>
            <w:r>
              <w:rPr>
                <w:rFonts w:hint="eastAsia" w:ascii="宋体" w:hAnsi="宋体"/>
                <w:color w:val="auto"/>
                <w:sz w:val="24"/>
              </w:rPr>
              <w:t>设备（货物）名称</w:t>
            </w:r>
          </w:p>
        </w:tc>
        <w:tc>
          <w:tcPr>
            <w:tcW w:w="1365" w:type="dxa"/>
            <w:vAlign w:val="center"/>
          </w:tcPr>
          <w:p>
            <w:pPr>
              <w:spacing w:line="360" w:lineRule="auto"/>
              <w:jc w:val="center"/>
              <w:rPr>
                <w:rFonts w:ascii="宋体" w:hAnsi="宋体"/>
                <w:color w:val="auto"/>
                <w:sz w:val="24"/>
              </w:rPr>
            </w:pPr>
            <w:r>
              <w:rPr>
                <w:rFonts w:hint="eastAsia" w:ascii="宋体" w:hAnsi="宋体"/>
                <w:color w:val="auto"/>
                <w:sz w:val="24"/>
              </w:rPr>
              <w:t>规格型号</w:t>
            </w:r>
          </w:p>
        </w:tc>
        <w:tc>
          <w:tcPr>
            <w:tcW w:w="829" w:type="dxa"/>
            <w:vAlign w:val="center"/>
          </w:tcPr>
          <w:p>
            <w:pPr>
              <w:spacing w:line="360" w:lineRule="auto"/>
              <w:jc w:val="center"/>
              <w:rPr>
                <w:rFonts w:ascii="宋体" w:hAnsi="宋体"/>
                <w:color w:val="auto"/>
                <w:sz w:val="24"/>
              </w:rPr>
            </w:pPr>
            <w:r>
              <w:rPr>
                <w:rFonts w:hint="eastAsia" w:ascii="宋体" w:hAnsi="宋体"/>
                <w:color w:val="auto"/>
                <w:sz w:val="24"/>
              </w:rPr>
              <w:t>产地厂家</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单位</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单价</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总价</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随机配件</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交货地点</w:t>
            </w:r>
          </w:p>
        </w:tc>
        <w:tc>
          <w:tcPr>
            <w:tcW w:w="938" w:type="dxa"/>
            <w:vAlign w:val="center"/>
          </w:tcPr>
          <w:p>
            <w:pPr>
              <w:spacing w:line="360" w:lineRule="auto"/>
              <w:jc w:val="center"/>
              <w:rPr>
                <w:rFonts w:ascii="宋体" w:hAnsi="宋体"/>
                <w:color w:val="auto"/>
                <w:sz w:val="24"/>
              </w:rPr>
            </w:pPr>
            <w:r>
              <w:rPr>
                <w:rFonts w:hint="eastAsia" w:ascii="宋体" w:hAnsi="宋体"/>
                <w:color w:val="auto"/>
                <w:sz w:val="24"/>
              </w:rPr>
              <w:t>交货</w:t>
            </w:r>
            <w:r>
              <w:rPr>
                <w:rFonts w:ascii="宋体" w:hAnsi="宋体"/>
                <w:color w:val="auto"/>
                <w:sz w:val="24"/>
              </w:rPr>
              <w:t xml:space="preserve"> </w:t>
            </w: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360" w:lineRule="auto"/>
              <w:rPr>
                <w:rFonts w:ascii="宋体" w:hAnsi="宋体"/>
                <w:color w:val="auto"/>
                <w:sz w:val="24"/>
              </w:rPr>
            </w:pPr>
          </w:p>
        </w:tc>
        <w:tc>
          <w:tcPr>
            <w:tcW w:w="1365" w:type="dxa"/>
          </w:tcPr>
          <w:p>
            <w:pPr>
              <w:spacing w:line="360" w:lineRule="auto"/>
              <w:rPr>
                <w:rFonts w:ascii="宋体" w:hAnsi="宋体"/>
                <w:color w:val="auto"/>
                <w:sz w:val="24"/>
              </w:rPr>
            </w:pPr>
          </w:p>
        </w:tc>
        <w:tc>
          <w:tcPr>
            <w:tcW w:w="829"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938"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360" w:lineRule="auto"/>
              <w:jc w:val="center"/>
              <w:rPr>
                <w:rFonts w:ascii="宋体" w:hAnsi="宋体"/>
                <w:color w:val="auto"/>
                <w:sz w:val="24"/>
              </w:rPr>
            </w:pPr>
            <w:r>
              <w:rPr>
                <w:rFonts w:hint="eastAsia" w:ascii="宋体" w:hAnsi="宋体"/>
                <w:color w:val="auto"/>
                <w:sz w:val="24"/>
              </w:rPr>
              <w:t>…</w:t>
            </w:r>
          </w:p>
        </w:tc>
        <w:tc>
          <w:tcPr>
            <w:tcW w:w="1365" w:type="dxa"/>
          </w:tcPr>
          <w:p>
            <w:pPr>
              <w:spacing w:line="360" w:lineRule="auto"/>
              <w:rPr>
                <w:rFonts w:ascii="宋体" w:hAnsi="宋体"/>
                <w:color w:val="auto"/>
                <w:sz w:val="24"/>
              </w:rPr>
            </w:pPr>
          </w:p>
        </w:tc>
        <w:tc>
          <w:tcPr>
            <w:tcW w:w="829"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878" w:type="dxa"/>
          </w:tcPr>
          <w:p>
            <w:pPr>
              <w:spacing w:line="360" w:lineRule="auto"/>
              <w:rPr>
                <w:rFonts w:ascii="宋体" w:hAnsi="宋体"/>
                <w:color w:val="auto"/>
                <w:sz w:val="24"/>
              </w:rPr>
            </w:pPr>
          </w:p>
        </w:tc>
        <w:tc>
          <w:tcPr>
            <w:tcW w:w="938" w:type="dxa"/>
          </w:tcPr>
          <w:p>
            <w:pPr>
              <w:spacing w:line="360" w:lineRule="auto"/>
              <w:rPr>
                <w:rFonts w:ascii="宋体" w:hAnsi="宋体"/>
                <w:color w:val="auto"/>
                <w:sz w:val="24"/>
              </w:rPr>
            </w:pPr>
          </w:p>
        </w:tc>
      </w:tr>
    </w:tbl>
    <w:p>
      <w:pPr>
        <w:pStyle w:val="5"/>
        <w:spacing w:line="360" w:lineRule="auto"/>
        <w:rPr>
          <w:color w:val="auto"/>
        </w:rPr>
      </w:pPr>
      <w:bookmarkStart w:id="136" w:name="_Toc191353030"/>
      <w:bookmarkStart w:id="137" w:name="_Toc130695605"/>
      <w:bookmarkStart w:id="138" w:name="_Toc153615302"/>
      <w:bookmarkStart w:id="139" w:name="_Toc185747593"/>
      <w:bookmarkStart w:id="140" w:name="_Toc130697197"/>
      <w:bookmarkStart w:id="141" w:name="_Toc26772"/>
      <w:bookmarkStart w:id="142" w:name="_Toc278958175"/>
      <w:bookmarkStart w:id="143" w:name="_Toc279046882"/>
      <w:r>
        <w:rPr>
          <w:color w:val="auto"/>
          <w:sz w:val="28"/>
        </w:rPr>
        <w:t>2</w:t>
      </w:r>
      <w:r>
        <w:rPr>
          <w:rFonts w:hint="eastAsia"/>
          <w:color w:val="auto"/>
          <w:sz w:val="28"/>
        </w:rPr>
        <w:t>、合同总价</w:t>
      </w:r>
      <w:bookmarkEnd w:id="136"/>
      <w:bookmarkEnd w:id="137"/>
      <w:bookmarkEnd w:id="138"/>
      <w:bookmarkEnd w:id="139"/>
      <w:bookmarkEnd w:id="140"/>
      <w:bookmarkEnd w:id="141"/>
      <w:bookmarkEnd w:id="142"/>
      <w:bookmarkEnd w:id="143"/>
    </w:p>
    <w:p>
      <w:pPr>
        <w:spacing w:line="360" w:lineRule="auto"/>
        <w:rPr>
          <w:rFonts w:ascii="宋体" w:hAnsi="宋体"/>
          <w:color w:val="auto"/>
          <w:sz w:val="24"/>
        </w:rPr>
      </w:pPr>
      <w:r>
        <w:rPr>
          <w:rFonts w:ascii="宋体" w:hAnsi="宋体"/>
          <w:color w:val="auto"/>
          <w:sz w:val="24"/>
        </w:rPr>
        <w:tab/>
      </w:r>
      <w:r>
        <w:rPr>
          <w:rFonts w:hint="eastAsia" w:ascii="宋体" w:hAnsi="宋体"/>
          <w:color w:val="auto"/>
          <w:sz w:val="24"/>
        </w:rPr>
        <w:t>总价为人民币（大写）：</w:t>
      </w:r>
      <w:r>
        <w:rPr>
          <w:rFonts w:hint="eastAsia" w:ascii="宋体" w:hAnsi="宋体"/>
          <w:color w:val="auto"/>
          <w:sz w:val="24"/>
          <w:u w:val="single"/>
        </w:rPr>
        <w:t>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，即</w:t>
      </w:r>
      <w:r>
        <w:rPr>
          <w:rFonts w:ascii="宋体" w:hAnsi="宋体"/>
          <w:color w:val="auto"/>
          <w:sz w:val="24"/>
        </w:rPr>
        <w:t>RMB</w:t>
      </w:r>
      <w:r>
        <w:rPr>
          <w:rFonts w:hint="eastAsia" w:ascii="宋体" w:hAnsi="宋体"/>
          <w:color w:val="auto"/>
          <w:sz w:val="24"/>
          <w:lang w:val="en-US" w:eastAsia="zh-CN"/>
        </w:rPr>
        <w:t>¥</w:t>
      </w:r>
      <w:r>
        <w:rPr>
          <w:rFonts w:ascii="宋体" w:hAnsi="宋体"/>
          <w:color w:val="auto"/>
          <w:sz w:val="24"/>
          <w:u w:val="single"/>
        </w:rPr>
        <w:t xml:space="preserve">          </w:t>
      </w:r>
      <w:r>
        <w:rPr>
          <w:rFonts w:hint="eastAsia" w:ascii="宋体" w:hAnsi="宋体"/>
          <w:color w:val="auto"/>
          <w:sz w:val="24"/>
        </w:rPr>
        <w:t>元，该合同总金额是设计、设备（货物）制造、包装、仓储、运输、装卸、安装及验收合格之前及保修期与备品备件发生的所有含税费用。本合同执行期间合同总金额不变。</w:t>
      </w:r>
    </w:p>
    <w:p>
      <w:pPr>
        <w:pStyle w:val="5"/>
        <w:spacing w:line="360" w:lineRule="auto"/>
        <w:rPr>
          <w:color w:val="auto"/>
        </w:rPr>
      </w:pPr>
      <w:bookmarkStart w:id="144" w:name="_Toc153615303"/>
      <w:bookmarkStart w:id="145" w:name="_Toc11089"/>
      <w:bookmarkStart w:id="146" w:name="_Toc279046883"/>
      <w:bookmarkStart w:id="147" w:name="_Toc130695606"/>
      <w:bookmarkStart w:id="148" w:name="_Toc278958176"/>
      <w:bookmarkStart w:id="149" w:name="_Toc130697198"/>
      <w:bookmarkStart w:id="150" w:name="_Toc185747594"/>
      <w:bookmarkStart w:id="151" w:name="_Toc191353031"/>
      <w:r>
        <w:rPr>
          <w:color w:val="auto"/>
          <w:sz w:val="28"/>
        </w:rPr>
        <w:t>3</w:t>
      </w:r>
      <w:r>
        <w:rPr>
          <w:rFonts w:hint="eastAsia"/>
          <w:color w:val="auto"/>
          <w:sz w:val="28"/>
        </w:rPr>
        <w:t>、合同组成</w:t>
      </w:r>
      <w:bookmarkEnd w:id="144"/>
      <w:bookmarkEnd w:id="145"/>
      <w:bookmarkEnd w:id="146"/>
      <w:bookmarkEnd w:id="147"/>
      <w:bookmarkEnd w:id="148"/>
      <w:bookmarkEnd w:id="149"/>
      <w:bookmarkEnd w:id="150"/>
      <w:bookmarkEnd w:id="151"/>
    </w:p>
    <w:p>
      <w:pPr>
        <w:spacing w:line="360" w:lineRule="auto"/>
        <w:rPr>
          <w:rFonts w:ascii="宋体" w:hAnsi="宋体"/>
          <w:color w:val="auto"/>
          <w:sz w:val="24"/>
        </w:rPr>
      </w:pPr>
      <w:r>
        <w:rPr>
          <w:rFonts w:ascii="宋体" w:hAnsi="宋体"/>
          <w:color w:val="auto"/>
          <w:sz w:val="24"/>
        </w:rPr>
        <w:tab/>
      </w:r>
      <w:r>
        <w:rPr>
          <w:rFonts w:hint="eastAsia" w:ascii="宋体" w:hAnsi="宋体"/>
          <w:color w:val="auto"/>
          <w:sz w:val="24"/>
        </w:rPr>
        <w:t>详细价格、技术说明及其它有关合同设备（货物）的特定信息由合同附件说明。所有附件及本项目的招投标文件、会议纪要、协议等均为本合同不可分割之一部分。</w:t>
      </w:r>
    </w:p>
    <w:p>
      <w:pPr>
        <w:pStyle w:val="5"/>
        <w:spacing w:line="360" w:lineRule="auto"/>
        <w:rPr>
          <w:color w:val="auto"/>
        </w:rPr>
      </w:pPr>
      <w:bookmarkStart w:id="152" w:name="_Toc153615304"/>
      <w:bookmarkStart w:id="153" w:name="_Toc130695607"/>
      <w:bookmarkStart w:id="154" w:name="_Toc130697199"/>
      <w:bookmarkStart w:id="155" w:name="_Toc24959"/>
      <w:bookmarkStart w:id="156" w:name="_Toc191353032"/>
      <w:bookmarkStart w:id="157" w:name="_Toc279046884"/>
      <w:bookmarkStart w:id="158" w:name="_Toc185747595"/>
      <w:bookmarkStart w:id="159" w:name="_Toc278958177"/>
      <w:r>
        <w:rPr>
          <w:color w:val="auto"/>
          <w:sz w:val="28"/>
        </w:rPr>
        <w:t>4</w:t>
      </w:r>
      <w:r>
        <w:rPr>
          <w:rFonts w:hint="eastAsia"/>
          <w:color w:val="auto"/>
          <w:sz w:val="28"/>
        </w:rPr>
        <w:t>、技术要求</w:t>
      </w:r>
      <w:bookmarkEnd w:id="152"/>
      <w:bookmarkEnd w:id="153"/>
      <w:bookmarkEnd w:id="154"/>
      <w:bookmarkEnd w:id="155"/>
      <w:bookmarkEnd w:id="156"/>
      <w:bookmarkEnd w:id="157"/>
      <w:bookmarkEnd w:id="158"/>
      <w:bookmarkEnd w:id="159"/>
    </w:p>
    <w:p>
      <w:pPr>
        <w:spacing w:line="360" w:lineRule="auto"/>
        <w:rPr>
          <w:rFonts w:ascii="宋体" w:hAnsi="宋体"/>
          <w:color w:val="auto"/>
          <w:sz w:val="24"/>
        </w:rPr>
      </w:pPr>
      <w:r>
        <w:rPr>
          <w:rFonts w:ascii="宋体" w:hAnsi="宋体"/>
          <w:color w:val="auto"/>
          <w:sz w:val="24"/>
        </w:rPr>
        <w:tab/>
      </w:r>
      <w:r>
        <w:rPr>
          <w:rFonts w:hint="eastAsia" w:ascii="宋体" w:hAnsi="宋体"/>
          <w:color w:val="auto"/>
          <w:sz w:val="24"/>
        </w:rPr>
        <w:t>乙方所提供设备（货物），必须符合国家有关规范和环保要求及甲方的技术要求，并提供设备（货物）的厂试测验报告。所有设备（货物）及服务不得侵犯第三方版权、专利、税费等。</w:t>
      </w:r>
    </w:p>
    <w:p>
      <w:pPr>
        <w:pStyle w:val="5"/>
        <w:spacing w:line="360" w:lineRule="auto"/>
        <w:rPr>
          <w:color w:val="auto"/>
        </w:rPr>
      </w:pPr>
      <w:bookmarkStart w:id="160" w:name="_Toc153615305"/>
      <w:bookmarkStart w:id="161" w:name="_Toc185747596"/>
      <w:bookmarkStart w:id="162" w:name="_Toc8115"/>
      <w:bookmarkStart w:id="163" w:name="_Toc130695608"/>
      <w:bookmarkStart w:id="164" w:name="_Toc191353033"/>
      <w:bookmarkStart w:id="165" w:name="_Toc279046885"/>
      <w:bookmarkStart w:id="166" w:name="_Toc278958178"/>
      <w:bookmarkStart w:id="167" w:name="_Toc130697200"/>
      <w:r>
        <w:rPr>
          <w:color w:val="auto"/>
          <w:sz w:val="28"/>
        </w:rPr>
        <w:t>5</w:t>
      </w:r>
      <w:r>
        <w:rPr>
          <w:rFonts w:hint="eastAsia"/>
          <w:color w:val="auto"/>
          <w:sz w:val="28"/>
        </w:rPr>
        <w:t>、合同货物、设备（货物）的包装、交货、安装、调试及验收</w:t>
      </w:r>
      <w:bookmarkEnd w:id="160"/>
      <w:bookmarkEnd w:id="161"/>
      <w:bookmarkEnd w:id="162"/>
      <w:bookmarkEnd w:id="163"/>
      <w:bookmarkEnd w:id="164"/>
      <w:bookmarkEnd w:id="165"/>
      <w:bookmarkEnd w:id="166"/>
      <w:bookmarkEnd w:id="167"/>
    </w:p>
    <w:p>
      <w:pPr>
        <w:spacing w:line="360" w:lineRule="auto"/>
        <w:rPr>
          <w:rFonts w:ascii="宋体" w:hAnsi="宋体"/>
          <w:color w:val="auto"/>
          <w:sz w:val="24"/>
        </w:rPr>
      </w:pPr>
      <w:r>
        <w:rPr>
          <w:rFonts w:ascii="宋体" w:hAnsi="宋体"/>
          <w:color w:val="auto"/>
          <w:sz w:val="24"/>
        </w:rPr>
        <w:t xml:space="preserve">5.1 </w:t>
      </w:r>
      <w:r>
        <w:rPr>
          <w:rFonts w:hint="eastAsia" w:ascii="宋体" w:hAnsi="宋体"/>
          <w:color w:val="auto"/>
          <w:sz w:val="24"/>
        </w:rPr>
        <w:t>合同设备（货物）的包装</w:t>
      </w:r>
    </w:p>
    <w:p>
      <w:pPr>
        <w:spacing w:line="360" w:lineRule="auto"/>
        <w:ind w:firstLine="480" w:firstLineChars="200"/>
        <w:rPr>
          <w:rFonts w:ascii="宋体" w:hAnsi="宋体"/>
          <w:color w:val="auto"/>
          <w:sz w:val="24"/>
        </w:rPr>
      </w:pPr>
      <w:r>
        <w:rPr>
          <w:rFonts w:hint="eastAsia" w:ascii="宋体" w:hAnsi="宋体"/>
          <w:color w:val="auto"/>
          <w:sz w:val="24"/>
        </w:rPr>
        <w:t>货物、设备（货物）的包装均应有良好的防湿、防锈、防潮、防雨、防腐及防碰撞的措施。凡由于包装不良造成的损失和由此产生的费用均由乙方承担。</w:t>
      </w:r>
    </w:p>
    <w:p>
      <w:pPr>
        <w:spacing w:line="360" w:lineRule="auto"/>
        <w:rPr>
          <w:rFonts w:ascii="宋体" w:hAnsi="宋体"/>
          <w:color w:val="auto"/>
          <w:sz w:val="24"/>
        </w:rPr>
      </w:pPr>
      <w:r>
        <w:rPr>
          <w:rFonts w:ascii="宋体" w:hAnsi="宋体"/>
          <w:color w:val="auto"/>
          <w:sz w:val="24"/>
        </w:rPr>
        <w:t xml:space="preserve">5.2 </w:t>
      </w:r>
      <w:r>
        <w:rPr>
          <w:rFonts w:hint="eastAsia" w:ascii="宋体" w:hAnsi="宋体"/>
          <w:color w:val="auto"/>
          <w:sz w:val="24"/>
        </w:rPr>
        <w:t>合同设备（货物）的交货</w:t>
      </w:r>
    </w:p>
    <w:p>
      <w:pPr>
        <w:spacing w:line="360" w:lineRule="auto"/>
        <w:rPr>
          <w:rFonts w:ascii="宋体" w:hAnsi="宋体"/>
          <w:color w:val="auto"/>
          <w:sz w:val="24"/>
        </w:rPr>
      </w:pPr>
      <w:r>
        <w:rPr>
          <w:rFonts w:ascii="宋体" w:hAnsi="宋体"/>
          <w:color w:val="auto"/>
          <w:sz w:val="24"/>
        </w:rPr>
        <w:t xml:space="preserve">5.2.1 </w:t>
      </w:r>
      <w:r>
        <w:rPr>
          <w:rFonts w:hint="eastAsia" w:ascii="宋体" w:hAnsi="宋体"/>
          <w:color w:val="auto"/>
          <w:sz w:val="24"/>
        </w:rPr>
        <w:t>乙方交货时间：</w:t>
      </w:r>
      <w:r>
        <w:rPr>
          <w:rFonts w:hint="eastAsia" w:ascii="宋体" w:hAnsi="宋体"/>
          <w:b/>
          <w:bCs/>
          <w:color w:val="auto"/>
          <w:sz w:val="24"/>
        </w:rPr>
        <w:t>合同生效之日起</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7 </w:t>
      </w:r>
      <w:r>
        <w:rPr>
          <w:rFonts w:hint="eastAsia" w:ascii="宋体" w:hAnsi="宋体"/>
          <w:color w:val="auto"/>
          <w:sz w:val="24"/>
        </w:rPr>
        <w:t>日内交货并完成安装、调试。</w:t>
      </w:r>
    </w:p>
    <w:p>
      <w:pPr>
        <w:spacing w:line="360" w:lineRule="auto"/>
        <w:rPr>
          <w:rFonts w:ascii="宋体" w:hAnsi="宋体"/>
          <w:color w:val="auto"/>
          <w:sz w:val="24"/>
        </w:rPr>
      </w:pPr>
      <w:r>
        <w:rPr>
          <w:rFonts w:ascii="宋体" w:hAnsi="宋体"/>
          <w:color w:val="auto"/>
          <w:sz w:val="24"/>
        </w:rPr>
        <w:t xml:space="preserve">5.2.2 </w:t>
      </w:r>
      <w:r>
        <w:rPr>
          <w:rFonts w:hint="eastAsia" w:ascii="宋体" w:hAnsi="宋体"/>
          <w:color w:val="auto"/>
          <w:sz w:val="24"/>
        </w:rPr>
        <w:t>乙方交货地点：甲方指定地点。</w:t>
      </w:r>
    </w:p>
    <w:p>
      <w:pPr>
        <w:spacing w:line="360" w:lineRule="auto"/>
        <w:rPr>
          <w:rFonts w:ascii="宋体" w:hAnsi="宋体"/>
          <w:color w:val="auto"/>
          <w:sz w:val="24"/>
        </w:rPr>
      </w:pPr>
      <w:r>
        <w:rPr>
          <w:rFonts w:ascii="宋体" w:hAnsi="宋体"/>
          <w:color w:val="auto"/>
          <w:sz w:val="24"/>
        </w:rPr>
        <w:t xml:space="preserve">5.3 </w:t>
      </w:r>
      <w:r>
        <w:rPr>
          <w:rFonts w:hint="eastAsia" w:ascii="宋体" w:hAnsi="宋体"/>
          <w:color w:val="auto"/>
          <w:sz w:val="24"/>
        </w:rPr>
        <w:t>合同设备（货物）的安装调试。</w:t>
      </w:r>
    </w:p>
    <w:p>
      <w:pPr>
        <w:spacing w:line="360" w:lineRule="auto"/>
        <w:rPr>
          <w:rFonts w:ascii="宋体" w:hAnsi="宋体"/>
          <w:color w:val="auto"/>
          <w:sz w:val="24"/>
        </w:rPr>
      </w:pPr>
      <w:r>
        <w:rPr>
          <w:rFonts w:ascii="宋体" w:hAnsi="宋体"/>
          <w:color w:val="auto"/>
          <w:sz w:val="24"/>
        </w:rPr>
        <w:t xml:space="preserve">5.3.1 </w:t>
      </w:r>
      <w:r>
        <w:rPr>
          <w:rFonts w:hint="eastAsia" w:ascii="宋体" w:hAnsi="宋体"/>
          <w:color w:val="auto"/>
          <w:sz w:val="24"/>
        </w:rPr>
        <w:t>乙方负责合同项下的安装调试，一切费用由乙方负责。</w:t>
      </w:r>
    </w:p>
    <w:p>
      <w:pPr>
        <w:spacing w:line="360" w:lineRule="auto"/>
        <w:rPr>
          <w:rFonts w:ascii="宋体" w:hAnsi="宋体"/>
          <w:color w:val="auto"/>
          <w:sz w:val="24"/>
        </w:rPr>
      </w:pPr>
      <w:r>
        <w:rPr>
          <w:rFonts w:ascii="宋体" w:hAnsi="宋体"/>
          <w:color w:val="auto"/>
          <w:sz w:val="24"/>
        </w:rPr>
        <w:t xml:space="preserve">5.3.2 </w:t>
      </w:r>
      <w:r>
        <w:rPr>
          <w:rFonts w:hint="eastAsia" w:ascii="宋体" w:hAnsi="宋体"/>
          <w:color w:val="auto"/>
          <w:sz w:val="24"/>
        </w:rPr>
        <w:t>乙方安装时须对各安装场地内的其它设备（货物）、设施有良好保护措施。</w:t>
      </w:r>
    </w:p>
    <w:p>
      <w:pPr>
        <w:spacing w:line="360" w:lineRule="auto"/>
        <w:rPr>
          <w:rFonts w:ascii="宋体" w:hAnsi="宋体"/>
          <w:color w:val="auto"/>
          <w:sz w:val="24"/>
        </w:rPr>
      </w:pPr>
      <w:r>
        <w:rPr>
          <w:rFonts w:ascii="宋体" w:hAnsi="宋体"/>
          <w:color w:val="auto"/>
          <w:sz w:val="24"/>
        </w:rPr>
        <w:t xml:space="preserve">5.4  </w:t>
      </w:r>
      <w:r>
        <w:rPr>
          <w:rFonts w:hint="eastAsia" w:ascii="宋体" w:hAnsi="宋体"/>
          <w:color w:val="auto"/>
          <w:sz w:val="24"/>
        </w:rPr>
        <w:t>设备（货物）的验收。</w:t>
      </w:r>
    </w:p>
    <w:p>
      <w:pPr>
        <w:spacing w:line="360" w:lineRule="auto"/>
        <w:ind w:left="713" w:right="8" w:rightChars="4" w:hanging="712" w:hangingChars="297"/>
        <w:rPr>
          <w:rFonts w:ascii="宋体" w:hAnsi="宋体"/>
          <w:color w:val="auto"/>
          <w:sz w:val="24"/>
        </w:rPr>
      </w:pPr>
      <w:r>
        <w:rPr>
          <w:rFonts w:ascii="宋体" w:hAnsi="宋体"/>
          <w:color w:val="auto"/>
          <w:sz w:val="24"/>
        </w:rPr>
        <w:t xml:space="preserve">5.4.1 </w:t>
      </w:r>
      <w:r>
        <w:rPr>
          <w:rFonts w:hint="eastAsia" w:ascii="宋体" w:hAnsi="宋体"/>
          <w:color w:val="auto"/>
          <w:sz w:val="24"/>
        </w:rPr>
        <w:t>合同设备（货物）安装调试完成并移交所有资料文档后XX个工作日内验收，验收应在甲乙双方共同参加下进行，验收标准按照国家有关标准。</w:t>
      </w:r>
    </w:p>
    <w:p>
      <w:pPr>
        <w:spacing w:line="360" w:lineRule="auto"/>
        <w:ind w:left="746" w:hanging="746" w:hangingChars="311"/>
        <w:rPr>
          <w:rFonts w:ascii="宋体" w:hAnsi="宋体"/>
          <w:color w:val="auto"/>
          <w:sz w:val="24"/>
        </w:rPr>
      </w:pPr>
      <w:r>
        <w:rPr>
          <w:rFonts w:ascii="宋体" w:hAnsi="宋体"/>
          <w:color w:val="auto"/>
          <w:sz w:val="24"/>
        </w:rPr>
        <w:t xml:space="preserve">5.4.2 </w:t>
      </w:r>
      <w:r>
        <w:rPr>
          <w:rFonts w:hint="eastAsia" w:ascii="宋体" w:hAnsi="宋体"/>
          <w:color w:val="auto"/>
          <w:sz w:val="24"/>
        </w:rPr>
        <w:t>验收按国家有关的规定、规范进行。验收时如发现所交付的设备（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spacing w:line="360" w:lineRule="auto"/>
        <w:ind w:left="746" w:hanging="746" w:hangingChars="311"/>
        <w:rPr>
          <w:rFonts w:ascii="宋体" w:hAnsi="宋体"/>
          <w:color w:val="auto"/>
          <w:sz w:val="24"/>
        </w:rPr>
      </w:pPr>
      <w:r>
        <w:rPr>
          <w:rFonts w:ascii="宋体" w:hAnsi="宋体"/>
          <w:color w:val="auto"/>
          <w:sz w:val="24"/>
        </w:rPr>
        <w:t xml:space="preserve">5.4.3 </w:t>
      </w:r>
      <w:r>
        <w:rPr>
          <w:rFonts w:hint="eastAsia" w:ascii="宋体" w:hAnsi="宋体"/>
          <w:color w:val="auto"/>
          <w:sz w:val="24"/>
        </w:rPr>
        <w:t>如果合同设备（货物）运输和安装调试过程中因事故造成货物短缺、损坏，乙方应及时安排换装，以保证合同设备（货物）安装调试的成功完成。换货的相关费用由乙方承担。</w:t>
      </w:r>
    </w:p>
    <w:p>
      <w:pPr>
        <w:spacing w:line="360" w:lineRule="auto"/>
        <w:ind w:left="746" w:hanging="746" w:hangingChars="311"/>
        <w:rPr>
          <w:rFonts w:ascii="宋体" w:hAnsi="宋体"/>
          <w:color w:val="auto"/>
          <w:sz w:val="24"/>
        </w:rPr>
      </w:pPr>
      <w:r>
        <w:rPr>
          <w:rFonts w:ascii="宋体" w:hAnsi="宋体"/>
          <w:color w:val="auto"/>
          <w:sz w:val="24"/>
        </w:rPr>
        <w:t xml:space="preserve">5.4.4 </w:t>
      </w:r>
      <w:r>
        <w:rPr>
          <w:rFonts w:hint="eastAsia" w:ascii="宋体" w:hAnsi="宋体"/>
          <w:color w:val="auto"/>
          <w:sz w:val="24"/>
        </w:rPr>
        <w:t>国内产品或合资厂的产品必须具备出厂合格证。</w:t>
      </w:r>
    </w:p>
    <w:p>
      <w:pPr>
        <w:spacing w:line="360" w:lineRule="auto"/>
        <w:ind w:left="746" w:hanging="746" w:hangingChars="311"/>
        <w:rPr>
          <w:rFonts w:ascii="宋体" w:hAnsi="宋体"/>
          <w:color w:val="auto"/>
          <w:sz w:val="24"/>
        </w:rPr>
      </w:pPr>
      <w:r>
        <w:rPr>
          <w:rFonts w:ascii="宋体" w:hAnsi="宋体"/>
          <w:color w:val="auto"/>
          <w:sz w:val="24"/>
        </w:rPr>
        <w:t xml:space="preserve">5.4.5 </w:t>
      </w:r>
      <w:r>
        <w:rPr>
          <w:rFonts w:hint="eastAsia" w:ascii="宋体" w:hAnsi="宋体"/>
          <w:color w:val="auto"/>
          <w:sz w:val="24"/>
        </w:rPr>
        <w:t>进口产品必须具备省级（或相当于省级）商检部门的检验证明。</w:t>
      </w:r>
    </w:p>
    <w:p>
      <w:pPr>
        <w:spacing w:line="360" w:lineRule="auto"/>
        <w:ind w:left="629" w:hanging="628" w:hangingChars="262"/>
        <w:rPr>
          <w:rFonts w:ascii="宋体" w:hAnsi="宋体"/>
          <w:color w:val="auto"/>
          <w:sz w:val="24"/>
        </w:rPr>
      </w:pPr>
      <w:r>
        <w:rPr>
          <w:rFonts w:hint="eastAsia" w:ascii="宋体" w:hAnsi="宋体"/>
          <w:color w:val="auto"/>
          <w:sz w:val="24"/>
        </w:rPr>
        <w:t>5.5  如乙方没有及时提供相关证件（如商检证等），有可能影响验收进程，所导致的经济损失，由乙方自行承担。</w:t>
      </w:r>
    </w:p>
    <w:p>
      <w:pPr>
        <w:spacing w:line="360" w:lineRule="auto"/>
        <w:ind w:left="629" w:hanging="628" w:hangingChars="262"/>
        <w:rPr>
          <w:rFonts w:ascii="宋体" w:hAnsi="宋体"/>
          <w:color w:val="auto"/>
          <w:sz w:val="24"/>
        </w:rPr>
      </w:pPr>
      <w:r>
        <w:rPr>
          <w:rFonts w:ascii="宋体" w:hAnsi="宋体"/>
          <w:color w:val="auto"/>
          <w:sz w:val="24"/>
        </w:rPr>
        <w:t>5.</w:t>
      </w: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乙方保证合同项下提供的设备（货物）不侵犯任何第三方的专利、商标或版权。否则，乙方须承担对第三方的专利或版权的侵权责任并承担因此而发生的所有费用。</w:t>
      </w:r>
    </w:p>
    <w:p>
      <w:pPr>
        <w:pStyle w:val="5"/>
        <w:spacing w:line="360" w:lineRule="auto"/>
        <w:rPr>
          <w:color w:val="auto"/>
        </w:rPr>
      </w:pPr>
      <w:bookmarkStart w:id="168" w:name="_Toc185747597"/>
      <w:bookmarkStart w:id="169" w:name="_Toc153615306"/>
      <w:bookmarkStart w:id="170" w:name="_Toc130697201"/>
      <w:bookmarkStart w:id="171" w:name="_Toc28430"/>
      <w:bookmarkStart w:id="172" w:name="_Toc279046886"/>
      <w:bookmarkStart w:id="173" w:name="_Toc130695609"/>
      <w:bookmarkStart w:id="174" w:name="_Toc278958179"/>
      <w:bookmarkStart w:id="175" w:name="_Toc191353034"/>
      <w:r>
        <w:rPr>
          <w:color w:val="auto"/>
          <w:sz w:val="28"/>
        </w:rPr>
        <w:t>6</w:t>
      </w:r>
      <w:r>
        <w:rPr>
          <w:rFonts w:hint="eastAsia"/>
          <w:color w:val="auto"/>
          <w:sz w:val="28"/>
        </w:rPr>
        <w:t>、质量保证及售后服务</w:t>
      </w:r>
      <w:bookmarkEnd w:id="168"/>
      <w:bookmarkEnd w:id="169"/>
      <w:bookmarkEnd w:id="170"/>
      <w:bookmarkEnd w:id="171"/>
      <w:bookmarkEnd w:id="172"/>
      <w:bookmarkEnd w:id="173"/>
      <w:bookmarkEnd w:id="174"/>
      <w:bookmarkEnd w:id="175"/>
    </w:p>
    <w:p>
      <w:pPr>
        <w:spacing w:line="360" w:lineRule="auto"/>
        <w:ind w:left="480" w:hanging="480" w:hangingChars="200"/>
        <w:rPr>
          <w:rFonts w:ascii="宋体" w:hAnsi="宋体"/>
          <w:color w:val="auto"/>
          <w:sz w:val="24"/>
        </w:rPr>
      </w:pPr>
      <w:r>
        <w:rPr>
          <w:rFonts w:ascii="宋体" w:hAnsi="宋体"/>
          <w:color w:val="auto"/>
          <w:sz w:val="24"/>
        </w:rPr>
        <w:t xml:space="preserve">6.1 </w:t>
      </w:r>
      <w:r>
        <w:rPr>
          <w:rFonts w:hint="eastAsia" w:ascii="宋体" w:hAnsi="宋体"/>
          <w:color w:val="auto"/>
          <w:sz w:val="24"/>
        </w:rPr>
        <w:t>乙方保证合同货物、设备（货物）是全新、未曾使用过的，其质量、规格及技术特征符合合同附件的要求。所有设备（货物）要求原厂商现场验货、安装和测试，并提供验收证明。每台货物包装上装订名牌（内容包括：制造商、货物名称、型号规格、出厂日期等）并附有产品质量检验合格标志。乙方应提供货物的随箱清单、用户手册、保修卡（或保修文件）、随机资料及配件、随机工具等；乙方不能完整交付上述资料的，视为未按合同约定付货。</w:t>
      </w:r>
    </w:p>
    <w:p>
      <w:pPr>
        <w:spacing w:line="360" w:lineRule="auto"/>
        <w:ind w:left="480" w:hanging="480" w:hangingChars="200"/>
        <w:rPr>
          <w:rFonts w:ascii="宋体" w:hAnsi="宋体"/>
          <w:color w:val="auto"/>
          <w:sz w:val="24"/>
        </w:rPr>
      </w:pPr>
      <w:r>
        <w:rPr>
          <w:rFonts w:ascii="宋体" w:hAnsi="宋体"/>
          <w:color w:val="auto"/>
          <w:sz w:val="24"/>
        </w:rPr>
        <w:t xml:space="preserve">6.2 </w:t>
      </w:r>
      <w:r>
        <w:rPr>
          <w:rFonts w:hint="eastAsia" w:ascii="宋体" w:hAnsi="宋体"/>
          <w:color w:val="auto"/>
          <w:sz w:val="24"/>
        </w:rPr>
        <w:t>合同设备（货物）免费保修期按生产厂家的标准执行，</w:t>
      </w:r>
      <w:r>
        <w:rPr>
          <w:rFonts w:hint="eastAsia" w:ascii="宋体" w:hAnsi="宋体"/>
          <w:b/>
          <w:bCs/>
          <w:color w:val="auto"/>
          <w:sz w:val="24"/>
        </w:rPr>
        <w:t>质保时间</w:t>
      </w:r>
      <w:r>
        <w:rPr>
          <w:rFonts w:hint="eastAsia" w:ascii="宋体" w:hAnsi="宋体"/>
          <w:color w:val="auto"/>
          <w:sz w:val="24"/>
        </w:rPr>
        <w:t>（用户单位验收合格之日起计算。</w:t>
      </w:r>
    </w:p>
    <w:p>
      <w:pPr>
        <w:spacing w:line="360" w:lineRule="auto"/>
        <w:ind w:left="240" w:hanging="240" w:hangingChars="100"/>
        <w:rPr>
          <w:rFonts w:ascii="宋体" w:hAnsi="宋体"/>
          <w:color w:val="auto"/>
          <w:sz w:val="24"/>
        </w:rPr>
      </w:pPr>
      <w:r>
        <w:rPr>
          <w:rFonts w:ascii="宋体" w:hAnsi="宋体"/>
          <w:color w:val="auto"/>
          <w:sz w:val="24"/>
        </w:rPr>
        <w:tab/>
      </w:r>
      <w:r>
        <w:rPr>
          <w:rFonts w:hint="eastAsia" w:ascii="宋体" w:hAnsi="宋体"/>
          <w:color w:val="auto"/>
          <w:sz w:val="24"/>
        </w:rPr>
        <w:t>免费保修期内非甲方的人为原因出现产品质量及安装问题，由乙方负责儅修、包换或包退，并承担因此而产生的一切费用。乙方应在收到甲方</w:t>
      </w:r>
      <w:r>
        <w:rPr>
          <w:rFonts w:hint="eastAsia" w:ascii="宋体" w:hAnsi="宋体"/>
          <w:color w:val="auto"/>
          <w:sz w:val="24"/>
          <w:lang w:val="en-US" w:eastAsia="zh-CN"/>
        </w:rPr>
        <w:t>通</w:t>
      </w:r>
      <w:r>
        <w:rPr>
          <w:rFonts w:hint="eastAsia" w:ascii="宋体" w:hAnsi="宋体"/>
          <w:color w:val="auto"/>
          <w:sz w:val="24"/>
        </w:rPr>
        <w:t>知后派</w:t>
      </w:r>
      <w:r>
        <w:rPr>
          <w:rFonts w:hint="eastAsia" w:ascii="宋体" w:hAnsi="宋体"/>
          <w:color w:val="auto"/>
          <w:sz w:val="24"/>
          <w:lang w:val="en-US" w:eastAsia="zh-CN"/>
        </w:rPr>
        <w:t>人</w:t>
      </w:r>
      <w:r>
        <w:rPr>
          <w:rFonts w:hint="eastAsia" w:ascii="宋体" w:hAnsi="宋体"/>
          <w:color w:val="auto"/>
          <w:sz w:val="24"/>
        </w:rPr>
        <w:t>员到</w:t>
      </w:r>
      <w:r>
        <w:rPr>
          <w:rFonts w:hint="eastAsia" w:ascii="宋体" w:hAnsi="宋体"/>
          <w:color w:val="auto"/>
          <w:sz w:val="24"/>
          <w:lang w:val="en-US" w:eastAsia="zh-CN"/>
        </w:rPr>
        <w:t>场维修</w:t>
      </w:r>
      <w:r>
        <w:rPr>
          <w:rFonts w:hint="eastAsia" w:ascii="宋体" w:hAnsi="宋体"/>
          <w:color w:val="auto"/>
          <w:sz w:val="24"/>
        </w:rPr>
        <w:t>。</w:t>
      </w:r>
    </w:p>
    <w:p>
      <w:pPr>
        <w:spacing w:line="360" w:lineRule="auto"/>
        <w:rPr>
          <w:rFonts w:ascii="宋体" w:hAnsi="宋体"/>
          <w:color w:val="auto"/>
          <w:sz w:val="24"/>
        </w:rPr>
      </w:pPr>
      <w:r>
        <w:rPr>
          <w:rFonts w:ascii="宋体" w:hAnsi="宋体"/>
          <w:color w:val="auto"/>
          <w:sz w:val="24"/>
        </w:rPr>
        <w:tab/>
      </w:r>
      <w:r>
        <w:rPr>
          <w:rFonts w:hint="eastAsia" w:ascii="宋体" w:hAnsi="宋体"/>
          <w:color w:val="auto"/>
          <w:sz w:val="24"/>
        </w:rPr>
        <w:t>下列情况乙方不负责免费</w:t>
      </w:r>
      <w:r>
        <w:rPr>
          <w:rFonts w:hint="eastAsia" w:ascii="宋体" w:hAnsi="宋体"/>
          <w:color w:val="auto"/>
          <w:sz w:val="24"/>
          <w:lang w:val="en-US" w:eastAsia="zh-CN"/>
        </w:rPr>
        <w:t>保</w:t>
      </w:r>
      <w:r>
        <w:rPr>
          <w:rFonts w:hint="eastAsia" w:ascii="宋体" w:hAnsi="宋体"/>
          <w:color w:val="auto"/>
          <w:sz w:val="24"/>
        </w:rPr>
        <w:t>修：</w:t>
      </w:r>
    </w:p>
    <w:p>
      <w:pPr>
        <w:spacing w:line="360" w:lineRule="auto"/>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）甲方不按照乙方提供的正确使用方法而引致设备（货物）故障损坏；</w:t>
      </w:r>
    </w:p>
    <w:p>
      <w:pPr>
        <w:spacing w:line="360" w:lineRule="auto"/>
        <w:rPr>
          <w:rFonts w:ascii="宋体" w:hAnsi="宋体"/>
          <w:color w:val="auto"/>
          <w:sz w:val="24"/>
        </w:rPr>
      </w:pPr>
      <w:r>
        <w:rPr>
          <w:rFonts w:hint="eastAsia" w:ascii="宋体" w:hAnsi="宋体"/>
          <w:color w:val="auto"/>
          <w:sz w:val="24"/>
          <w:lang w:eastAsia="zh-CN"/>
        </w:rPr>
        <w:t>（</w:t>
      </w:r>
      <w:r>
        <w:rPr>
          <w:rFonts w:ascii="宋体" w:hAnsi="宋体"/>
          <w:color w:val="auto"/>
          <w:sz w:val="24"/>
        </w:rPr>
        <w:t>2</w:t>
      </w:r>
      <w:r>
        <w:rPr>
          <w:rFonts w:hint="eastAsia" w:ascii="宋体" w:hAnsi="宋体"/>
          <w:color w:val="auto"/>
          <w:sz w:val="24"/>
        </w:rPr>
        <w:t>）擅自改装设备（货物）；</w:t>
      </w:r>
    </w:p>
    <w:p>
      <w:pPr>
        <w:spacing w:line="360" w:lineRule="auto"/>
        <w:ind w:left="480" w:hanging="480" w:hangingChars="2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）各种</w:t>
      </w:r>
      <w:r>
        <w:rPr>
          <w:rFonts w:hint="eastAsia" w:ascii="宋体" w:hAnsi="宋体"/>
          <w:color w:val="auto"/>
          <w:sz w:val="24"/>
          <w:lang w:val="en-US" w:eastAsia="zh-CN"/>
        </w:rPr>
        <w:t>人为因素</w:t>
      </w:r>
      <w:r>
        <w:rPr>
          <w:rFonts w:hint="eastAsia" w:ascii="宋体" w:hAnsi="宋体"/>
          <w:color w:val="auto"/>
          <w:sz w:val="24"/>
        </w:rPr>
        <w:t>或天灾等外来因素造成的损坏。</w:t>
      </w:r>
      <w:r>
        <w:rPr>
          <w:rFonts w:hint="eastAsia" w:ascii="宋体" w:hAnsi="宋体"/>
          <w:color w:val="auto"/>
          <w:sz w:val="24"/>
        </w:rPr>
        <w:tab/>
      </w:r>
    </w:p>
    <w:p>
      <w:pPr>
        <w:spacing w:line="360" w:lineRule="auto"/>
        <w:ind w:left="480" w:hanging="480" w:hangingChars="200"/>
        <w:rPr>
          <w:rFonts w:ascii="宋体" w:hAnsi="宋体"/>
          <w:color w:val="auto"/>
          <w:sz w:val="24"/>
        </w:rPr>
      </w:pPr>
      <w:r>
        <w:rPr>
          <w:rFonts w:ascii="宋体" w:hAnsi="宋体"/>
          <w:color w:val="auto"/>
          <w:sz w:val="24"/>
        </w:rPr>
        <w:t>6.3</w:t>
      </w:r>
      <w:r>
        <w:rPr>
          <w:rFonts w:hint="eastAsia" w:ascii="宋体" w:hAnsi="宋体"/>
          <w:color w:val="auto"/>
          <w:sz w:val="24"/>
        </w:rPr>
        <w:t xml:space="preserve"> 货物交付使用后以书面形式承诺售后服务，实行终身维护：</w:t>
      </w:r>
    </w:p>
    <w:p>
      <w:pPr>
        <w:spacing w:line="360" w:lineRule="auto"/>
        <w:ind w:left="479" w:leftChars="228"/>
        <w:rPr>
          <w:rFonts w:ascii="宋体" w:hAnsi="宋体"/>
          <w:color w:val="auto"/>
          <w:sz w:val="24"/>
        </w:rPr>
      </w:pPr>
      <w:r>
        <w:rPr>
          <w:rFonts w:hint="eastAsia" w:ascii="宋体" w:hAnsi="宋体"/>
          <w:color w:val="auto"/>
          <w:sz w:val="24"/>
        </w:rPr>
        <w:t>设备（货物）维修响应时间：①工作时间（10：00-20：00，节假日除外）1小时内故障响应，2小时内到达现场提供服务，4小时内处理完毕；②非工作时间（工作时间以外的时间）内为2小时内故障响应，4小时内到达现场提供服务，24小时内处理完毕。</w:t>
      </w:r>
    </w:p>
    <w:p>
      <w:pPr>
        <w:spacing w:line="360" w:lineRule="auto"/>
        <w:ind w:left="480" w:hanging="480" w:hangingChars="200"/>
        <w:rPr>
          <w:rFonts w:ascii="宋体" w:hAnsi="宋体"/>
          <w:color w:val="auto"/>
          <w:sz w:val="24"/>
        </w:rPr>
      </w:pPr>
      <w:r>
        <w:rPr>
          <w:rFonts w:ascii="宋体" w:hAnsi="宋体"/>
          <w:color w:val="auto"/>
          <w:sz w:val="24"/>
        </w:rPr>
        <w:t>6.4</w:t>
      </w:r>
      <w:r>
        <w:rPr>
          <w:rFonts w:hint="eastAsia" w:ascii="宋体" w:hAnsi="宋体"/>
          <w:color w:val="auto"/>
          <w:sz w:val="24"/>
        </w:rPr>
        <w:t xml:space="preserve"> </w:t>
      </w:r>
      <w:r>
        <w:rPr>
          <w:rFonts w:hint="eastAsia" w:ascii="宋体" w:hAnsi="宋体" w:cs="Arial"/>
          <w:color w:val="auto"/>
          <w:sz w:val="24"/>
          <w:lang w:val="zh-CN"/>
        </w:rPr>
        <w:t>所有保修服务方式均为</w:t>
      </w:r>
      <w:r>
        <w:rPr>
          <w:rFonts w:hint="eastAsia" w:ascii="宋体" w:hAnsi="宋体"/>
          <w:color w:val="auto"/>
          <w:sz w:val="24"/>
        </w:rPr>
        <w:t>乙方</w:t>
      </w:r>
      <w:r>
        <w:rPr>
          <w:rFonts w:hint="eastAsia" w:ascii="宋体" w:hAnsi="宋体" w:cs="Arial"/>
          <w:color w:val="auto"/>
          <w:sz w:val="24"/>
          <w:lang w:val="zh-CN"/>
        </w:rPr>
        <w:t>到现场保修，即</w:t>
      </w:r>
      <w:r>
        <w:rPr>
          <w:rFonts w:hint="eastAsia" w:ascii="宋体" w:hAnsi="宋体"/>
          <w:color w:val="auto"/>
          <w:sz w:val="24"/>
        </w:rPr>
        <w:t>乙方</w:t>
      </w:r>
      <w:r>
        <w:rPr>
          <w:rFonts w:hint="eastAsia" w:ascii="宋体" w:hAnsi="宋体" w:cs="Arial"/>
          <w:color w:val="auto"/>
          <w:sz w:val="24"/>
          <w:lang w:val="zh-CN"/>
        </w:rPr>
        <w:t>派员到甲方设备（货物）使用现场维修，由此产生的一切费用均由</w:t>
      </w:r>
      <w:r>
        <w:rPr>
          <w:rFonts w:hint="eastAsia" w:ascii="宋体" w:hAnsi="宋体"/>
          <w:color w:val="auto"/>
          <w:sz w:val="24"/>
        </w:rPr>
        <w:t>乙方</w:t>
      </w:r>
      <w:r>
        <w:rPr>
          <w:rFonts w:hint="eastAsia" w:ascii="宋体" w:hAnsi="宋体" w:cs="Arial"/>
          <w:color w:val="auto"/>
          <w:sz w:val="24"/>
          <w:lang w:val="zh-CN"/>
        </w:rPr>
        <w:t>承担。</w:t>
      </w:r>
    </w:p>
    <w:p>
      <w:pPr>
        <w:spacing w:line="360" w:lineRule="auto"/>
        <w:ind w:left="480" w:hanging="480" w:hangingChars="200"/>
        <w:rPr>
          <w:rFonts w:ascii="宋体" w:hAnsi="宋体"/>
          <w:color w:val="auto"/>
          <w:sz w:val="24"/>
        </w:rPr>
      </w:pPr>
      <w:r>
        <w:rPr>
          <w:rFonts w:hint="eastAsia" w:ascii="宋体" w:hAnsi="宋体"/>
          <w:color w:val="auto"/>
          <w:sz w:val="24"/>
        </w:rPr>
        <w:t>6.5 因设备（货物）的质量问题而发生争议，由新疆维吾尔自治区或当地质检部门进行质量鉴定。设备（货物）符合质量标准的，鉴定费用由甲方承担；设备（货物）不符合质量标准的，鉴定费用由乙方房担。</w:t>
      </w:r>
    </w:p>
    <w:p>
      <w:pPr>
        <w:pStyle w:val="5"/>
        <w:pageBreakBefore w:val="0"/>
        <w:widowControl w:val="0"/>
        <w:kinsoku/>
        <w:wordWrap/>
        <w:overflowPunct/>
        <w:topLinePunct w:val="0"/>
        <w:autoSpaceDE/>
        <w:autoSpaceDN/>
        <w:bidi w:val="0"/>
        <w:adjustRightInd/>
        <w:snapToGrid/>
        <w:spacing w:line="360" w:lineRule="auto"/>
        <w:textAlignment w:val="auto"/>
        <w:rPr>
          <w:color w:val="auto"/>
          <w:sz w:val="28"/>
        </w:rPr>
      </w:pPr>
      <w:bookmarkStart w:id="176" w:name="_Toc278958180"/>
      <w:bookmarkStart w:id="177" w:name="_Toc185747598"/>
      <w:bookmarkStart w:id="178" w:name="_Toc153615307"/>
      <w:bookmarkStart w:id="179" w:name="_Toc279046887"/>
      <w:bookmarkStart w:id="180" w:name="_Toc7814"/>
      <w:bookmarkStart w:id="181" w:name="_Toc191353035"/>
      <w:bookmarkStart w:id="182" w:name="_Toc130697202"/>
      <w:bookmarkStart w:id="183" w:name="_Toc130695610"/>
      <w:bookmarkStart w:id="184" w:name="_Toc191353037"/>
      <w:bookmarkStart w:id="185" w:name="_Toc278958182"/>
      <w:bookmarkStart w:id="186" w:name="_Toc185747600"/>
      <w:bookmarkStart w:id="187" w:name="_Toc130695611"/>
      <w:bookmarkStart w:id="188" w:name="_Toc130697203"/>
      <w:bookmarkStart w:id="189" w:name="_Toc153615309"/>
      <w:bookmarkStart w:id="190" w:name="_Toc279046889"/>
      <w:r>
        <w:rPr>
          <w:color w:val="auto"/>
          <w:sz w:val="28"/>
        </w:rPr>
        <w:t>7</w:t>
      </w:r>
      <w:r>
        <w:rPr>
          <w:rFonts w:hint="eastAsia"/>
          <w:color w:val="auto"/>
          <w:sz w:val="28"/>
        </w:rPr>
        <w:t>、培训</w:t>
      </w:r>
      <w:bookmarkEnd w:id="176"/>
      <w:bookmarkEnd w:id="177"/>
      <w:bookmarkEnd w:id="178"/>
      <w:bookmarkEnd w:id="179"/>
      <w:bookmarkEnd w:id="180"/>
      <w:bookmarkEnd w:id="181"/>
    </w:p>
    <w:p>
      <w:pPr>
        <w:pStyle w:val="9"/>
        <w:pageBreakBefore w:val="0"/>
        <w:widowControl w:val="0"/>
        <w:kinsoku/>
        <w:wordWrap/>
        <w:overflowPunct/>
        <w:topLinePunct w:val="0"/>
        <w:autoSpaceDE/>
        <w:autoSpaceDN/>
        <w:bidi w:val="0"/>
        <w:adjustRightInd/>
        <w:snapToGrid/>
        <w:spacing w:line="360" w:lineRule="auto"/>
        <w:ind w:left="114" w:firstLine="480" w:firstLineChars="200"/>
        <w:textAlignment w:val="auto"/>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乙方为甲方提供操作及维护培训，主要内容为设备（货物）的基本结构、性能、主要部件的构造及原理，日常使用操作、保养与管理，常见故障的排除，紧急情况的处理等，培训地点主要在设备（货物）安装现场或按甲乙双方协商安排。</w:t>
      </w:r>
    </w:p>
    <w:p>
      <w:pPr>
        <w:pStyle w:val="5"/>
        <w:pageBreakBefore w:val="0"/>
        <w:widowControl w:val="0"/>
        <w:kinsoku/>
        <w:wordWrap/>
        <w:overflowPunct/>
        <w:topLinePunct w:val="0"/>
        <w:autoSpaceDE/>
        <w:autoSpaceDN/>
        <w:bidi w:val="0"/>
        <w:adjustRightInd/>
        <w:snapToGrid/>
        <w:spacing w:line="360" w:lineRule="auto"/>
        <w:textAlignment w:val="auto"/>
        <w:rPr>
          <w:color w:val="auto"/>
        </w:rPr>
      </w:pPr>
      <w:bookmarkStart w:id="191" w:name="_Toc185747599"/>
      <w:bookmarkStart w:id="192" w:name="_Toc153615308"/>
      <w:bookmarkStart w:id="193" w:name="_Toc279046888"/>
      <w:bookmarkStart w:id="194" w:name="_Toc278958181"/>
      <w:bookmarkStart w:id="195" w:name="_Toc17719"/>
      <w:bookmarkStart w:id="196" w:name="_Toc191353036"/>
      <w:r>
        <w:rPr>
          <w:rFonts w:hint="eastAsia"/>
          <w:color w:val="auto"/>
          <w:sz w:val="28"/>
        </w:rPr>
        <w:t>8、付款方式</w:t>
      </w:r>
      <w:bookmarkEnd w:id="182"/>
      <w:bookmarkEnd w:id="183"/>
      <w:bookmarkEnd w:id="191"/>
      <w:bookmarkEnd w:id="192"/>
      <w:bookmarkEnd w:id="193"/>
      <w:bookmarkEnd w:id="194"/>
      <w:bookmarkEnd w:id="195"/>
      <w:bookmarkEnd w:id="196"/>
    </w:p>
    <w:p>
      <w:pPr>
        <w:pStyle w:val="9"/>
        <w:pageBreakBefore w:val="0"/>
        <w:widowControl w:val="0"/>
        <w:kinsoku/>
        <w:wordWrap/>
        <w:overflowPunct/>
        <w:topLinePunct w:val="0"/>
        <w:autoSpaceDE/>
        <w:autoSpaceDN/>
        <w:bidi w:val="0"/>
        <w:adjustRightInd/>
        <w:snapToGrid/>
        <w:spacing w:line="360" w:lineRule="auto"/>
        <w:ind w:left="114" w:firstLine="480" w:firstLineChars="200"/>
        <w:textAlignment w:val="auto"/>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本合同的每笔款项以人民币支票方式支付，合同设备（货物）到采购人指定地点交付并完成安装，验收合格后，中标单位凭：</w:t>
      </w:r>
    </w:p>
    <w:p>
      <w:pPr>
        <w:pStyle w:val="9"/>
        <w:pageBreakBefore w:val="0"/>
        <w:widowControl w:val="0"/>
        <w:kinsoku/>
        <w:wordWrap/>
        <w:overflowPunct/>
        <w:topLinePunct w:val="0"/>
        <w:autoSpaceDE/>
        <w:autoSpaceDN/>
        <w:bidi w:val="0"/>
        <w:adjustRightInd/>
        <w:snapToGrid/>
        <w:spacing w:line="360" w:lineRule="auto"/>
        <w:ind w:left="114" w:firstLine="480" w:firstLineChars="200"/>
        <w:textAlignment w:val="auto"/>
        <w:rPr>
          <w:rFonts w:hint="eastAsia" w:ascii="宋体" w:hAnsi="宋体" w:eastAsia="宋体" w:cs="Times New Roman"/>
          <w:color w:val="auto"/>
          <w:kern w:val="2"/>
          <w:sz w:val="24"/>
          <w:szCs w:val="22"/>
          <w:lang w:val="en-US" w:eastAsia="zh-CN" w:bidi="ar-SA"/>
        </w:rPr>
      </w:pPr>
      <w:r>
        <w:rPr>
          <w:rFonts w:hint="eastAsia" w:hAnsi="宋体" w:cs="Times New Roman"/>
          <w:color w:val="auto"/>
          <w:kern w:val="2"/>
          <w:sz w:val="24"/>
          <w:szCs w:val="22"/>
          <w:lang w:val="en-US" w:eastAsia="zh-CN" w:bidi="ar-SA"/>
        </w:rPr>
        <w:t>a）</w:t>
      </w:r>
      <w:r>
        <w:rPr>
          <w:rFonts w:hint="eastAsia" w:ascii="宋体" w:hAnsi="宋体" w:eastAsia="宋体" w:cs="Times New Roman"/>
          <w:color w:val="auto"/>
          <w:kern w:val="2"/>
          <w:sz w:val="24"/>
          <w:szCs w:val="22"/>
          <w:lang w:val="en-US" w:eastAsia="zh-CN" w:bidi="ar-SA"/>
        </w:rPr>
        <w:t>合同；</w:t>
      </w:r>
    </w:p>
    <w:p>
      <w:pPr>
        <w:pStyle w:val="9"/>
        <w:pageBreakBefore w:val="0"/>
        <w:widowControl w:val="0"/>
        <w:kinsoku/>
        <w:wordWrap/>
        <w:overflowPunct/>
        <w:topLinePunct w:val="0"/>
        <w:autoSpaceDE/>
        <w:autoSpaceDN/>
        <w:bidi w:val="0"/>
        <w:adjustRightInd/>
        <w:snapToGrid/>
        <w:spacing w:line="360" w:lineRule="auto"/>
        <w:ind w:left="114" w:firstLine="480" w:firstLineChars="200"/>
        <w:textAlignment w:val="auto"/>
        <w:rPr>
          <w:rFonts w:hint="eastAsia" w:ascii="宋体" w:hAnsi="宋体" w:eastAsia="宋体" w:cs="Times New Roman"/>
          <w:color w:val="auto"/>
          <w:kern w:val="2"/>
          <w:sz w:val="24"/>
          <w:szCs w:val="22"/>
          <w:lang w:val="en-US" w:eastAsia="zh-CN" w:bidi="ar-SA"/>
        </w:rPr>
      </w:pPr>
      <w:r>
        <w:rPr>
          <w:rFonts w:hint="eastAsia" w:hAnsi="宋体" w:cs="Times New Roman"/>
          <w:color w:val="auto"/>
          <w:kern w:val="2"/>
          <w:sz w:val="24"/>
          <w:szCs w:val="22"/>
          <w:lang w:val="en-US" w:eastAsia="zh-CN" w:bidi="ar-SA"/>
        </w:rPr>
        <w:t>b</w:t>
      </w:r>
      <w:r>
        <w:rPr>
          <w:rFonts w:hint="eastAsia" w:ascii="宋体" w:hAnsi="宋体" w:eastAsia="宋体" w:cs="Times New Roman"/>
          <w:color w:val="auto"/>
          <w:kern w:val="2"/>
          <w:sz w:val="24"/>
          <w:szCs w:val="22"/>
          <w:lang w:val="en-US" w:eastAsia="zh-CN" w:bidi="ar-SA"/>
        </w:rPr>
        <w:t>）验收合格报告（加盖采购人公章）；</w:t>
      </w:r>
    </w:p>
    <w:p>
      <w:pPr>
        <w:pStyle w:val="9"/>
        <w:pageBreakBefore w:val="0"/>
        <w:widowControl w:val="0"/>
        <w:kinsoku/>
        <w:wordWrap/>
        <w:overflowPunct/>
        <w:topLinePunct w:val="0"/>
        <w:autoSpaceDE/>
        <w:autoSpaceDN/>
        <w:bidi w:val="0"/>
        <w:adjustRightInd/>
        <w:snapToGrid/>
        <w:spacing w:line="360" w:lineRule="auto"/>
        <w:ind w:left="114" w:firstLine="480" w:firstLineChars="200"/>
        <w:textAlignment w:val="auto"/>
        <w:rPr>
          <w:rFonts w:hAnsi="宋体"/>
          <w:bCs/>
          <w:color w:val="auto"/>
        </w:rPr>
      </w:pPr>
      <w:r>
        <w:rPr>
          <w:rFonts w:hint="eastAsia" w:hAnsi="宋体" w:cs="Times New Roman"/>
          <w:color w:val="auto"/>
          <w:kern w:val="2"/>
          <w:sz w:val="24"/>
          <w:szCs w:val="22"/>
          <w:lang w:val="en-US" w:eastAsia="zh-CN" w:bidi="ar-SA"/>
        </w:rPr>
        <w:t>c</w:t>
      </w:r>
      <w:r>
        <w:rPr>
          <w:rFonts w:hint="eastAsia" w:ascii="宋体" w:hAnsi="宋体" w:eastAsia="宋体" w:cs="Times New Roman"/>
          <w:color w:val="auto"/>
          <w:kern w:val="2"/>
          <w:sz w:val="24"/>
          <w:szCs w:val="22"/>
          <w:lang w:val="en-US" w:eastAsia="zh-CN" w:bidi="ar-SA"/>
        </w:rPr>
        <w:t>）中标单位开具的正式发票复印件，加盖采购人公章。</w:t>
      </w:r>
    </w:p>
    <w:bookmarkEnd w:id="184"/>
    <w:bookmarkEnd w:id="185"/>
    <w:bookmarkEnd w:id="186"/>
    <w:bookmarkEnd w:id="187"/>
    <w:bookmarkEnd w:id="188"/>
    <w:bookmarkEnd w:id="189"/>
    <w:bookmarkEnd w:id="190"/>
    <w:p>
      <w:pPr>
        <w:pStyle w:val="5"/>
        <w:spacing w:line="360" w:lineRule="auto"/>
        <w:rPr>
          <w:color w:val="auto"/>
        </w:rPr>
      </w:pPr>
      <w:bookmarkStart w:id="197" w:name="_Toc18634"/>
      <w:r>
        <w:rPr>
          <w:color w:val="auto"/>
          <w:sz w:val="28"/>
        </w:rPr>
        <w:t>9</w:t>
      </w:r>
      <w:r>
        <w:rPr>
          <w:rFonts w:hint="eastAsia"/>
          <w:color w:val="auto"/>
          <w:sz w:val="28"/>
        </w:rPr>
        <w:t>、技术服务</w:t>
      </w:r>
      <w:bookmarkEnd w:id="197"/>
    </w:p>
    <w:p>
      <w:pPr>
        <w:spacing w:line="360" w:lineRule="auto"/>
        <w:rPr>
          <w:rFonts w:ascii="宋体" w:hAnsi="宋体"/>
          <w:color w:val="auto"/>
          <w:sz w:val="24"/>
        </w:rPr>
      </w:pPr>
      <w:r>
        <w:rPr>
          <w:rFonts w:ascii="宋体" w:hAnsi="宋体"/>
          <w:color w:val="auto"/>
          <w:sz w:val="24"/>
        </w:rPr>
        <w:t xml:space="preserve">9.1 </w:t>
      </w:r>
      <w:r>
        <w:rPr>
          <w:rFonts w:hint="eastAsia" w:ascii="宋体" w:hAnsi="宋体"/>
          <w:color w:val="auto"/>
          <w:sz w:val="24"/>
        </w:rPr>
        <w:t>乙方应派员到甲方指定地点配合工作。</w:t>
      </w:r>
    </w:p>
    <w:p>
      <w:pPr>
        <w:spacing w:line="360" w:lineRule="auto"/>
        <w:ind w:left="480" w:hanging="480" w:hangingChars="200"/>
        <w:rPr>
          <w:rFonts w:ascii="宋体" w:hAnsi="宋体"/>
          <w:color w:val="auto"/>
          <w:sz w:val="24"/>
        </w:rPr>
      </w:pPr>
      <w:r>
        <w:rPr>
          <w:rFonts w:ascii="宋体" w:hAnsi="宋体"/>
          <w:color w:val="auto"/>
          <w:sz w:val="24"/>
        </w:rPr>
        <w:t xml:space="preserve">9.2 </w:t>
      </w:r>
      <w:r>
        <w:rPr>
          <w:rFonts w:hint="eastAsia" w:ascii="宋体" w:hAnsi="宋体"/>
          <w:color w:val="auto"/>
          <w:sz w:val="24"/>
        </w:rPr>
        <w:t>乙方按甲方提供的合同执行进度计划，再配合甲方及有关单位，以此做好合同执行进度上的配合工作。</w:t>
      </w:r>
    </w:p>
    <w:p>
      <w:pPr>
        <w:pStyle w:val="5"/>
        <w:spacing w:line="360" w:lineRule="auto"/>
        <w:rPr>
          <w:color w:val="auto"/>
        </w:rPr>
      </w:pPr>
      <w:bookmarkStart w:id="198" w:name="_Toc278958183"/>
      <w:bookmarkStart w:id="199" w:name="_Toc191353038"/>
      <w:bookmarkStart w:id="200" w:name="_Toc279046890"/>
      <w:bookmarkStart w:id="201" w:name="_Toc185747601"/>
      <w:bookmarkStart w:id="202" w:name="_Toc21073"/>
      <w:bookmarkStart w:id="203" w:name="_Toc130695612"/>
      <w:bookmarkStart w:id="204" w:name="_Toc153615310"/>
      <w:bookmarkStart w:id="205" w:name="_Toc130697204"/>
      <w:r>
        <w:rPr>
          <w:color w:val="auto"/>
          <w:sz w:val="28"/>
        </w:rPr>
        <w:t>10</w:t>
      </w:r>
      <w:r>
        <w:rPr>
          <w:rFonts w:hint="eastAsia"/>
          <w:color w:val="auto"/>
          <w:sz w:val="28"/>
        </w:rPr>
        <w:t>、不可抗力</w:t>
      </w:r>
      <w:bookmarkEnd w:id="198"/>
      <w:bookmarkEnd w:id="199"/>
      <w:bookmarkEnd w:id="200"/>
      <w:bookmarkEnd w:id="201"/>
      <w:bookmarkEnd w:id="202"/>
      <w:bookmarkEnd w:id="203"/>
      <w:bookmarkEnd w:id="204"/>
      <w:bookmarkEnd w:id="205"/>
    </w:p>
    <w:p>
      <w:pPr>
        <w:spacing w:line="360" w:lineRule="auto"/>
        <w:ind w:right="-420" w:rightChars="-200"/>
        <w:rPr>
          <w:rFonts w:ascii="宋体" w:hAnsi="宋体"/>
          <w:color w:val="auto"/>
          <w:sz w:val="24"/>
        </w:rPr>
      </w:pPr>
      <w:r>
        <w:rPr>
          <w:rFonts w:ascii="宋体" w:hAnsi="宋体"/>
          <w:color w:val="auto"/>
          <w:sz w:val="24"/>
        </w:rPr>
        <w:t xml:space="preserve">10.1 </w:t>
      </w:r>
      <w:r>
        <w:rPr>
          <w:rFonts w:hint="eastAsia" w:ascii="宋体" w:hAnsi="宋体"/>
          <w:color w:val="auto"/>
          <w:sz w:val="24"/>
        </w:rPr>
        <w:t>不可抗力指战争、严重火灾、洪水、台风、地震等或其它双方认定的不可抗力事件。</w:t>
      </w:r>
    </w:p>
    <w:p>
      <w:pPr>
        <w:spacing w:line="360" w:lineRule="auto"/>
        <w:ind w:left="480" w:right="-200" w:hanging="480" w:hangingChars="200"/>
        <w:rPr>
          <w:rFonts w:ascii="宋体" w:hAnsi="宋体"/>
          <w:color w:val="auto"/>
          <w:sz w:val="24"/>
        </w:rPr>
      </w:pPr>
      <w:r>
        <w:rPr>
          <w:rFonts w:ascii="宋体" w:hAnsi="宋体"/>
          <w:color w:val="auto"/>
          <w:sz w:val="24"/>
        </w:rPr>
        <w:t xml:space="preserve">10.2 </w:t>
      </w:r>
      <w:r>
        <w:rPr>
          <w:rFonts w:hint="eastAsia" w:ascii="宋体" w:hAnsi="宋体"/>
          <w:color w:val="auto"/>
          <w:sz w:val="24"/>
        </w:rPr>
        <w:t>签约双方中任何一方由于不可抗力影响合同执行时，发生不可抗力一方应尽快将事故通知另一方。在此情况下，乙方仍然有责任采取必要的措施加速供货，双方应通过友好协商尽快解决本合同的执行问题。</w:t>
      </w:r>
    </w:p>
    <w:p>
      <w:pPr>
        <w:pStyle w:val="5"/>
        <w:spacing w:line="360" w:lineRule="auto"/>
        <w:rPr>
          <w:color w:val="auto"/>
        </w:rPr>
      </w:pPr>
      <w:bookmarkStart w:id="206" w:name="_Toc130695613"/>
      <w:bookmarkStart w:id="207" w:name="_Toc153615311"/>
      <w:bookmarkStart w:id="208" w:name="_Toc278958184"/>
      <w:bookmarkStart w:id="209" w:name="_Toc18279"/>
      <w:bookmarkStart w:id="210" w:name="_Toc130697205"/>
      <w:bookmarkStart w:id="211" w:name="_Toc185747602"/>
      <w:bookmarkStart w:id="212" w:name="_Toc279046891"/>
      <w:bookmarkStart w:id="213" w:name="_Toc191353039"/>
      <w:r>
        <w:rPr>
          <w:color w:val="auto"/>
          <w:sz w:val="28"/>
        </w:rPr>
        <w:t>11</w:t>
      </w:r>
      <w:r>
        <w:rPr>
          <w:rFonts w:hint="eastAsia"/>
          <w:color w:val="auto"/>
          <w:sz w:val="28"/>
        </w:rPr>
        <w:t>、索赔</w:t>
      </w:r>
      <w:bookmarkEnd w:id="206"/>
      <w:bookmarkEnd w:id="207"/>
      <w:bookmarkEnd w:id="208"/>
      <w:bookmarkEnd w:id="209"/>
      <w:bookmarkEnd w:id="210"/>
      <w:bookmarkEnd w:id="211"/>
      <w:bookmarkEnd w:id="212"/>
      <w:bookmarkEnd w:id="213"/>
    </w:p>
    <w:p>
      <w:pPr>
        <w:spacing w:line="360" w:lineRule="auto"/>
        <w:rPr>
          <w:rFonts w:ascii="宋体" w:hAnsi="宋体"/>
          <w:color w:val="auto"/>
          <w:sz w:val="24"/>
        </w:rPr>
      </w:pPr>
      <w:r>
        <w:rPr>
          <w:rFonts w:ascii="宋体" w:hAnsi="宋体"/>
          <w:color w:val="auto"/>
          <w:sz w:val="24"/>
        </w:rPr>
        <w:t xml:space="preserve">11.1 </w:t>
      </w:r>
      <w:r>
        <w:rPr>
          <w:rFonts w:hint="eastAsia" w:ascii="宋体" w:hAnsi="宋体"/>
          <w:color w:val="auto"/>
          <w:sz w:val="24"/>
        </w:rPr>
        <w:t>如有异议，甲方有权根据有关政府部门的检验结果向乙方提出索赔。</w:t>
      </w:r>
    </w:p>
    <w:p>
      <w:pPr>
        <w:spacing w:line="360" w:lineRule="auto"/>
        <w:ind w:left="720" w:hanging="720" w:hangingChars="300"/>
        <w:rPr>
          <w:rFonts w:ascii="宋体" w:hAnsi="宋体"/>
          <w:color w:val="auto"/>
          <w:sz w:val="24"/>
        </w:rPr>
      </w:pPr>
      <w:r>
        <w:rPr>
          <w:rFonts w:ascii="宋体" w:hAnsi="宋体"/>
          <w:color w:val="auto"/>
          <w:sz w:val="24"/>
        </w:rPr>
        <w:t xml:space="preserve">11.2 </w:t>
      </w:r>
      <w:r>
        <w:rPr>
          <w:rFonts w:hint="eastAsia" w:ascii="宋体" w:hAnsi="宋体"/>
          <w:color w:val="auto"/>
          <w:sz w:val="24"/>
        </w:rPr>
        <w:t>在合同执行期间，如果乙方对甲方提出的索赔和差异负有责任，乙方应按照甲方同意的下列一种或多种方式解决索赔事宜：</w:t>
      </w:r>
    </w:p>
    <w:p>
      <w:pPr>
        <w:spacing w:line="360" w:lineRule="auto"/>
        <w:ind w:left="479" w:leftChars="228"/>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）乙方同意退货，并按合同规定的同种货币将货款退还给甲方，并承担由此发生的一切损失和费用。</w:t>
      </w:r>
    </w:p>
    <w:p>
      <w:pPr>
        <w:spacing w:line="360" w:lineRule="auto"/>
        <w:ind w:left="479" w:leftChars="228"/>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）根据货物低劣程度、损坏程度以及甲方所遭受损失的数额甲乙双方商定降低货物的价格。</w:t>
      </w:r>
    </w:p>
    <w:p>
      <w:pPr>
        <w:spacing w:line="360" w:lineRule="auto"/>
        <w:ind w:left="635" w:leftChars="228" w:hanging="156" w:hangingChars="65"/>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）用符合规格、质量和性能要求的新零件、部件或货物来更换有缺陷的部分或修补缺陷的部分，乙方应承担一切费用和风险并负有甲方所发生的一切直接费用。同时，相应延长质量保证期。</w:t>
      </w:r>
    </w:p>
    <w:p>
      <w:pPr>
        <w:spacing w:line="360" w:lineRule="auto"/>
        <w:ind w:left="638" w:hanging="638" w:hangingChars="266"/>
        <w:rPr>
          <w:rFonts w:ascii="宋体" w:hAnsi="宋体"/>
          <w:color w:val="auto"/>
          <w:sz w:val="24"/>
        </w:rPr>
      </w:pPr>
      <w:r>
        <w:rPr>
          <w:rFonts w:ascii="宋体" w:hAnsi="宋体"/>
          <w:color w:val="auto"/>
          <w:sz w:val="24"/>
        </w:rPr>
        <w:t xml:space="preserve">11.3 </w:t>
      </w:r>
      <w:r>
        <w:rPr>
          <w:rFonts w:hint="eastAsia" w:ascii="宋体" w:hAnsi="宋体"/>
          <w:color w:val="auto"/>
          <w:sz w:val="24"/>
        </w:rPr>
        <w:t>如果在甲方发出索赔通知后</w:t>
      </w:r>
      <w:r>
        <w:rPr>
          <w:rFonts w:ascii="宋体" w:hAnsi="宋体"/>
          <w:color w:val="auto"/>
          <w:sz w:val="24"/>
          <w:shd w:val="clear" w:color="auto" w:fill="FFFFFF"/>
        </w:rPr>
        <w:t>30</w:t>
      </w:r>
      <w:r>
        <w:rPr>
          <w:rFonts w:hint="eastAsia" w:ascii="宋体" w:hAnsi="宋体"/>
          <w:color w:val="auto"/>
          <w:sz w:val="24"/>
        </w:rPr>
        <w:t>天内，乙方未作答复，上述索赔应视为已被乙方接受。甲方将从合同款项中扣回索赔金额。如果这些金额不足以补偿索赔金额，甲方有权向乙方提出不足部分的补偿。</w:t>
      </w:r>
    </w:p>
    <w:p>
      <w:pPr>
        <w:pStyle w:val="5"/>
        <w:spacing w:line="360" w:lineRule="auto"/>
        <w:rPr>
          <w:color w:val="auto"/>
        </w:rPr>
      </w:pPr>
      <w:bookmarkStart w:id="214" w:name="_Toc191353040"/>
      <w:bookmarkStart w:id="215" w:name="_Toc1997"/>
      <w:bookmarkStart w:id="216" w:name="_Toc130695614"/>
      <w:bookmarkStart w:id="217" w:name="_Toc278958185"/>
      <w:bookmarkStart w:id="218" w:name="_Toc130697206"/>
      <w:bookmarkStart w:id="219" w:name="_Toc153615312"/>
      <w:bookmarkStart w:id="220" w:name="_Toc185747603"/>
      <w:bookmarkStart w:id="221" w:name="_Toc279046892"/>
      <w:r>
        <w:rPr>
          <w:color w:val="auto"/>
          <w:sz w:val="28"/>
        </w:rPr>
        <w:t>12</w:t>
      </w:r>
      <w:r>
        <w:rPr>
          <w:rFonts w:hint="eastAsia"/>
          <w:color w:val="auto"/>
          <w:sz w:val="28"/>
        </w:rPr>
        <w:t>、违约与处罚</w:t>
      </w:r>
      <w:bookmarkEnd w:id="214"/>
      <w:bookmarkEnd w:id="215"/>
      <w:bookmarkEnd w:id="216"/>
      <w:bookmarkEnd w:id="217"/>
      <w:bookmarkEnd w:id="218"/>
      <w:bookmarkEnd w:id="219"/>
      <w:bookmarkEnd w:id="220"/>
      <w:bookmarkEnd w:id="221"/>
    </w:p>
    <w:p>
      <w:pPr>
        <w:spacing w:line="360" w:lineRule="auto"/>
        <w:ind w:left="638" w:hanging="638" w:hangingChars="266"/>
        <w:rPr>
          <w:rFonts w:ascii="宋体" w:hAnsi="宋体"/>
          <w:color w:val="auto"/>
          <w:sz w:val="24"/>
        </w:rPr>
      </w:pPr>
      <w:r>
        <w:rPr>
          <w:rFonts w:ascii="宋体" w:hAnsi="宋体"/>
          <w:color w:val="auto"/>
          <w:sz w:val="24"/>
        </w:rPr>
        <w:t xml:space="preserve">12.1 </w:t>
      </w:r>
      <w:r>
        <w:rPr>
          <w:rFonts w:hint="eastAsia" w:ascii="宋体" w:hAnsi="宋体"/>
          <w:color w:val="auto"/>
          <w:sz w:val="24"/>
        </w:rPr>
        <w:t>甲方应依合同规定时间内向当地财政部门申请办理政府集中支付手续，每拖延一天乙方可向甲方加收合同金额的</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w:t>
      </w:r>
    </w:p>
    <w:p>
      <w:pPr>
        <w:spacing w:line="360" w:lineRule="auto"/>
        <w:rPr>
          <w:rFonts w:ascii="宋体" w:hAnsi="宋体"/>
          <w:color w:val="auto"/>
          <w:sz w:val="24"/>
        </w:rPr>
      </w:pPr>
      <w:r>
        <w:rPr>
          <w:rFonts w:ascii="宋体" w:hAnsi="宋体"/>
          <w:color w:val="auto"/>
          <w:sz w:val="24"/>
        </w:rPr>
        <w:t xml:space="preserve">12.2 </w:t>
      </w:r>
      <w:r>
        <w:rPr>
          <w:rFonts w:hint="eastAsia" w:ascii="宋体" w:hAnsi="宋体"/>
          <w:color w:val="auto"/>
          <w:sz w:val="24"/>
        </w:rPr>
        <w:t>乙方未能按时交货，每拖延一天，须向甲方支付合同金额的</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w:t>
      </w:r>
    </w:p>
    <w:p>
      <w:pPr>
        <w:spacing w:line="360" w:lineRule="auto"/>
        <w:ind w:left="720" w:hanging="720" w:hangingChars="300"/>
        <w:rPr>
          <w:rFonts w:ascii="宋体" w:hAnsi="宋体"/>
          <w:color w:val="auto"/>
          <w:sz w:val="24"/>
        </w:rPr>
      </w:pPr>
      <w:r>
        <w:rPr>
          <w:rFonts w:ascii="宋体" w:hAnsi="宋体"/>
          <w:color w:val="auto"/>
          <w:sz w:val="24"/>
        </w:rPr>
        <w:t xml:space="preserve">12.3 </w:t>
      </w:r>
      <w:r>
        <w:rPr>
          <w:rFonts w:hint="eastAsia" w:ascii="宋体" w:hAnsi="宋体"/>
          <w:color w:val="auto"/>
          <w:sz w:val="24"/>
        </w:rPr>
        <w:t>乙方交付的货物不符合合同规定的，甲方有权拒收，乙方向甲方支付合同金额的</w:t>
      </w:r>
      <w:r>
        <w:rPr>
          <w:rFonts w:ascii="宋体" w:hAnsi="宋体"/>
          <w:color w:val="auto"/>
          <w:sz w:val="24"/>
          <w:shd w:val="clear" w:color="auto" w:fill="FFFFFF"/>
        </w:rPr>
        <w:t>5%</w:t>
      </w:r>
      <w:r>
        <w:rPr>
          <w:rFonts w:hint="eastAsia" w:ascii="宋体" w:hAnsi="宋体"/>
          <w:color w:val="auto"/>
          <w:sz w:val="24"/>
        </w:rPr>
        <w:t>的违约金。</w:t>
      </w:r>
    </w:p>
    <w:p>
      <w:pPr>
        <w:spacing w:line="360" w:lineRule="auto"/>
        <w:rPr>
          <w:rFonts w:ascii="宋体" w:hAnsi="宋体"/>
          <w:color w:val="auto"/>
          <w:sz w:val="24"/>
        </w:rPr>
      </w:pPr>
      <w:r>
        <w:rPr>
          <w:rFonts w:ascii="宋体" w:hAnsi="宋体"/>
          <w:color w:val="auto"/>
          <w:sz w:val="24"/>
        </w:rPr>
        <w:t xml:space="preserve">12.4 </w:t>
      </w:r>
      <w:r>
        <w:rPr>
          <w:rFonts w:hint="eastAsia" w:ascii="宋体" w:hAnsi="宋体"/>
          <w:color w:val="auto"/>
          <w:sz w:val="24"/>
        </w:rPr>
        <w:t>甲方无正当理由拒收货物的，甲方向乙方支付合同金额的</w:t>
      </w:r>
      <w:r>
        <w:rPr>
          <w:rFonts w:ascii="宋体" w:hAnsi="宋体"/>
          <w:color w:val="auto"/>
          <w:sz w:val="24"/>
          <w:shd w:val="clear" w:color="auto" w:fill="FFFFFF"/>
        </w:rPr>
        <w:t>5%</w:t>
      </w:r>
      <w:r>
        <w:rPr>
          <w:rFonts w:hint="eastAsia" w:ascii="宋体" w:hAnsi="宋体"/>
          <w:color w:val="auto"/>
          <w:sz w:val="24"/>
        </w:rPr>
        <w:t>的违约金。</w:t>
      </w:r>
    </w:p>
    <w:p>
      <w:pPr>
        <w:spacing w:line="360" w:lineRule="auto"/>
        <w:rPr>
          <w:rFonts w:ascii="宋体" w:hAnsi="宋体"/>
          <w:color w:val="auto"/>
          <w:sz w:val="24"/>
        </w:rPr>
      </w:pPr>
      <w:r>
        <w:rPr>
          <w:rFonts w:ascii="宋体" w:hAnsi="宋体"/>
          <w:color w:val="auto"/>
          <w:sz w:val="24"/>
        </w:rPr>
        <w:t xml:space="preserve">12.5 </w:t>
      </w:r>
      <w:r>
        <w:rPr>
          <w:rFonts w:hint="eastAsia" w:ascii="宋体" w:hAnsi="宋体"/>
          <w:color w:val="auto"/>
          <w:sz w:val="24"/>
        </w:rPr>
        <w:t>乙方未能交付货物，则向甲方支付合同金额的</w:t>
      </w:r>
      <w:r>
        <w:rPr>
          <w:rFonts w:ascii="宋体" w:hAnsi="宋体"/>
          <w:color w:val="auto"/>
          <w:sz w:val="24"/>
          <w:shd w:val="clear" w:color="auto" w:fill="FFFFFF"/>
        </w:rPr>
        <w:t>7.5%</w:t>
      </w:r>
      <w:r>
        <w:rPr>
          <w:rFonts w:hint="eastAsia" w:ascii="宋体" w:hAnsi="宋体"/>
          <w:color w:val="auto"/>
          <w:sz w:val="24"/>
        </w:rPr>
        <w:t>的违约金。</w:t>
      </w:r>
    </w:p>
    <w:p>
      <w:pPr>
        <w:pStyle w:val="5"/>
        <w:spacing w:line="360" w:lineRule="auto"/>
        <w:rPr>
          <w:color w:val="auto"/>
        </w:rPr>
      </w:pPr>
      <w:bookmarkStart w:id="222" w:name="_Toc130695615"/>
      <w:bookmarkStart w:id="223" w:name="_Toc191353041"/>
      <w:bookmarkStart w:id="224" w:name="_Toc153615313"/>
      <w:bookmarkStart w:id="225" w:name="_Toc185747604"/>
      <w:bookmarkStart w:id="226" w:name="_Toc130697207"/>
      <w:bookmarkStart w:id="227" w:name="_Toc279046893"/>
      <w:bookmarkStart w:id="228" w:name="_Toc10644"/>
      <w:bookmarkStart w:id="229" w:name="_Toc278958186"/>
      <w:r>
        <w:rPr>
          <w:color w:val="auto"/>
          <w:sz w:val="28"/>
        </w:rPr>
        <w:t>13</w:t>
      </w:r>
      <w:r>
        <w:rPr>
          <w:rFonts w:hint="eastAsia"/>
          <w:color w:val="auto"/>
          <w:sz w:val="28"/>
        </w:rPr>
        <w:t>、合同终止</w:t>
      </w:r>
      <w:bookmarkEnd w:id="222"/>
      <w:bookmarkEnd w:id="223"/>
      <w:bookmarkEnd w:id="224"/>
      <w:bookmarkEnd w:id="225"/>
      <w:bookmarkEnd w:id="226"/>
      <w:bookmarkEnd w:id="227"/>
      <w:bookmarkEnd w:id="228"/>
      <w:bookmarkEnd w:id="229"/>
    </w:p>
    <w:p>
      <w:pPr>
        <w:spacing w:line="360" w:lineRule="auto"/>
        <w:rPr>
          <w:rFonts w:ascii="宋体" w:hAnsi="宋体"/>
          <w:color w:val="auto"/>
          <w:sz w:val="24"/>
        </w:rPr>
      </w:pPr>
      <w:r>
        <w:rPr>
          <w:rFonts w:ascii="宋体" w:hAnsi="宋体"/>
          <w:color w:val="auto"/>
          <w:sz w:val="24"/>
        </w:rPr>
        <w:tab/>
      </w:r>
      <w:r>
        <w:rPr>
          <w:rFonts w:hint="eastAsia" w:ascii="宋体" w:hAnsi="宋体"/>
          <w:color w:val="auto"/>
          <w:sz w:val="24"/>
        </w:rPr>
        <w:t>如果一方严重违反合同，并在收到对方违约通知书后在</w:t>
      </w:r>
      <w:r>
        <w:rPr>
          <w:rFonts w:ascii="宋体" w:hAnsi="宋体"/>
          <w:color w:val="auto"/>
          <w:sz w:val="24"/>
          <w:shd w:val="clear" w:color="auto" w:fill="FFFFFF"/>
        </w:rPr>
        <w:t>30</w:t>
      </w:r>
      <w:r>
        <w:rPr>
          <w:rFonts w:hint="eastAsia" w:ascii="宋体" w:hAnsi="宋体"/>
          <w:color w:val="auto"/>
          <w:sz w:val="24"/>
        </w:rPr>
        <w:t>天内仍未能改正违约的，另一方可立即终止本合同。</w:t>
      </w:r>
    </w:p>
    <w:p>
      <w:pPr>
        <w:pStyle w:val="5"/>
        <w:spacing w:line="360" w:lineRule="auto"/>
        <w:rPr>
          <w:color w:val="auto"/>
        </w:rPr>
      </w:pPr>
      <w:bookmarkStart w:id="230" w:name="_Toc5509"/>
      <w:bookmarkStart w:id="231" w:name="_Toc278958187"/>
      <w:bookmarkStart w:id="232" w:name="_Toc191353042"/>
      <w:bookmarkStart w:id="233" w:name="_Toc185747605"/>
      <w:bookmarkStart w:id="234" w:name="_Toc130697208"/>
      <w:bookmarkStart w:id="235" w:name="_Toc279046894"/>
      <w:bookmarkStart w:id="236" w:name="_Toc130695616"/>
      <w:bookmarkStart w:id="237" w:name="_Toc153615314"/>
      <w:r>
        <w:rPr>
          <w:color w:val="auto"/>
          <w:sz w:val="28"/>
        </w:rPr>
        <w:t>1</w:t>
      </w:r>
      <w:r>
        <w:rPr>
          <w:rFonts w:hint="eastAsia"/>
          <w:color w:val="auto"/>
          <w:sz w:val="28"/>
        </w:rPr>
        <w:t>4、法律诉讼</w:t>
      </w:r>
      <w:bookmarkEnd w:id="230"/>
      <w:bookmarkEnd w:id="231"/>
      <w:bookmarkEnd w:id="232"/>
      <w:bookmarkEnd w:id="233"/>
      <w:bookmarkEnd w:id="234"/>
      <w:bookmarkEnd w:id="235"/>
      <w:bookmarkEnd w:id="236"/>
      <w:bookmarkEnd w:id="237"/>
    </w:p>
    <w:p>
      <w:pPr>
        <w:spacing w:line="360" w:lineRule="auto"/>
        <w:rPr>
          <w:rFonts w:ascii="宋体" w:hAnsi="宋体"/>
          <w:color w:val="auto"/>
          <w:sz w:val="24"/>
        </w:rPr>
      </w:pPr>
      <w:r>
        <w:rPr>
          <w:rFonts w:ascii="宋体" w:hAnsi="宋体"/>
          <w:color w:val="auto"/>
          <w:sz w:val="24"/>
        </w:rPr>
        <w:tab/>
      </w:r>
      <w:r>
        <w:rPr>
          <w:rFonts w:hint="eastAsia" w:ascii="宋体" w:hAnsi="宋体"/>
          <w:color w:val="auto"/>
          <w:sz w:val="24"/>
        </w:rPr>
        <w:t>签约双方在履约中发生争执和分歧，双方应通过友好协商解决，若经协商不能达成协议时，则由</w:t>
      </w:r>
      <w:r>
        <w:rPr>
          <w:rFonts w:hint="eastAsia" w:ascii="宋体" w:hAnsi="宋体"/>
          <w:color w:val="auto"/>
          <w:sz w:val="24"/>
          <w:lang w:eastAsia="zh-CN"/>
        </w:rPr>
        <w:t>阿瓦提</w:t>
      </w:r>
      <w:r>
        <w:rPr>
          <w:rFonts w:hint="eastAsia" w:ascii="宋体" w:hAnsi="宋体"/>
          <w:color w:val="auto"/>
          <w:sz w:val="24"/>
        </w:rPr>
        <w:t>县仲裁委员会或合同签订所在地人民法院提起诉讼（仲裁或诉讼任选一种）。受理期间，双方应继续执行合同其余部分。</w:t>
      </w:r>
    </w:p>
    <w:p>
      <w:pPr>
        <w:pStyle w:val="5"/>
        <w:spacing w:line="360" w:lineRule="auto"/>
        <w:rPr>
          <w:color w:val="auto"/>
        </w:rPr>
      </w:pPr>
      <w:bookmarkStart w:id="238" w:name="_Toc279046895"/>
      <w:bookmarkStart w:id="239" w:name="_Toc130695617"/>
      <w:bookmarkStart w:id="240" w:name="_Toc278958188"/>
      <w:bookmarkStart w:id="241" w:name="_Toc130697209"/>
      <w:bookmarkStart w:id="242" w:name="_Toc12114"/>
      <w:bookmarkStart w:id="243" w:name="_Toc153615315"/>
      <w:bookmarkStart w:id="244" w:name="_Toc185747606"/>
      <w:bookmarkStart w:id="245" w:name="_Toc191353043"/>
      <w:r>
        <w:rPr>
          <w:color w:val="auto"/>
          <w:sz w:val="28"/>
        </w:rPr>
        <w:t>1</w:t>
      </w:r>
      <w:r>
        <w:rPr>
          <w:rFonts w:hint="eastAsia"/>
          <w:color w:val="auto"/>
          <w:sz w:val="28"/>
        </w:rPr>
        <w:t>5、其它</w:t>
      </w:r>
      <w:bookmarkEnd w:id="238"/>
      <w:bookmarkEnd w:id="239"/>
      <w:bookmarkEnd w:id="240"/>
      <w:bookmarkEnd w:id="241"/>
      <w:bookmarkEnd w:id="242"/>
      <w:bookmarkEnd w:id="243"/>
      <w:bookmarkEnd w:id="244"/>
      <w:bookmarkEnd w:id="245"/>
    </w:p>
    <w:p>
      <w:pPr>
        <w:spacing w:line="360" w:lineRule="auto"/>
        <w:rPr>
          <w:rFonts w:ascii="宋体" w:hAnsi="宋体"/>
          <w:color w:val="auto"/>
          <w:sz w:val="24"/>
        </w:rPr>
      </w:pPr>
      <w:r>
        <w:rPr>
          <w:rFonts w:ascii="宋体" w:hAnsi="宋体"/>
          <w:color w:val="auto"/>
          <w:sz w:val="24"/>
        </w:rPr>
        <w:t>1</w:t>
      </w:r>
      <w:r>
        <w:rPr>
          <w:rFonts w:hint="eastAsia" w:ascii="宋体" w:hAnsi="宋体"/>
          <w:color w:val="auto"/>
          <w:sz w:val="24"/>
        </w:rPr>
        <w:t>5</w:t>
      </w:r>
      <w:r>
        <w:rPr>
          <w:rFonts w:ascii="宋体" w:hAnsi="宋体"/>
          <w:color w:val="auto"/>
          <w:sz w:val="24"/>
        </w:rPr>
        <w:t>.1</w:t>
      </w:r>
      <w:r>
        <w:rPr>
          <w:rFonts w:hint="eastAsia" w:ascii="宋体" w:hAnsi="宋体"/>
          <w:color w:val="auto"/>
          <w:sz w:val="24"/>
        </w:rPr>
        <w:t>本合同正本六份，具有同等法律效力，甲乙双方各二份，财政局一份，采购代理机构一份。合同自签字之日起即时生效。</w:t>
      </w:r>
    </w:p>
    <w:p>
      <w:pPr>
        <w:spacing w:line="360" w:lineRule="auto"/>
        <w:rPr>
          <w:rFonts w:ascii="宋体" w:hAnsi="宋体"/>
          <w:color w:val="auto"/>
          <w:sz w:val="24"/>
        </w:rPr>
      </w:pPr>
      <w:r>
        <w:rPr>
          <w:rFonts w:ascii="宋体" w:hAnsi="宋体"/>
          <w:color w:val="auto"/>
          <w:sz w:val="24"/>
        </w:rPr>
        <w:t>1</w:t>
      </w:r>
      <w:r>
        <w:rPr>
          <w:rFonts w:hint="eastAsia" w:ascii="宋体" w:hAnsi="宋体"/>
          <w:color w:val="auto"/>
          <w:sz w:val="24"/>
        </w:rPr>
        <w:t>5</w:t>
      </w:r>
      <w:r>
        <w:rPr>
          <w:rFonts w:ascii="宋体" w:hAnsi="宋体"/>
          <w:color w:val="auto"/>
          <w:sz w:val="24"/>
        </w:rPr>
        <w:t xml:space="preserve">.2 </w:t>
      </w:r>
      <w:r>
        <w:rPr>
          <w:rFonts w:hint="eastAsia" w:ascii="宋体" w:hAnsi="宋体"/>
          <w:color w:val="auto"/>
          <w:sz w:val="24"/>
        </w:rPr>
        <w:t>本合同未尽事宜，由双方协商处理。</w:t>
      </w:r>
    </w:p>
    <w:p>
      <w:pPr>
        <w:spacing w:line="360" w:lineRule="auto"/>
        <w:rPr>
          <w:rFonts w:ascii="宋体" w:hAnsi="宋体"/>
          <w:color w:val="auto"/>
          <w:sz w:val="24"/>
        </w:rPr>
      </w:pPr>
    </w:p>
    <w:p>
      <w:pPr>
        <w:spacing w:line="360" w:lineRule="auto"/>
        <w:rPr>
          <w:rFonts w:ascii="宋体" w:hAnsi="宋体"/>
          <w:color w:val="auto"/>
          <w:sz w:val="24"/>
        </w:rPr>
      </w:pPr>
    </w:p>
    <w:p>
      <w:pPr>
        <w:pStyle w:val="16"/>
        <w:ind w:left="0" w:leftChars="0" w:firstLine="0" w:firstLineChars="0"/>
        <w:rPr>
          <w:rFonts w:ascii="宋体"/>
          <w:color w:val="auto"/>
        </w:rPr>
      </w:pPr>
    </w:p>
    <w:p>
      <w:pPr>
        <w:spacing w:line="360" w:lineRule="auto"/>
        <w:rPr>
          <w:rFonts w:ascii="宋体" w:hAnsi="宋体"/>
          <w:color w:val="auto"/>
          <w:sz w:val="24"/>
        </w:rPr>
      </w:pPr>
      <w:r>
        <w:rPr>
          <w:rFonts w:hint="eastAsia" w:ascii="宋体" w:hAnsi="宋体"/>
          <w:color w:val="auto"/>
          <w:sz w:val="24"/>
        </w:rPr>
        <w:t>甲方：</w:t>
      </w:r>
      <w:r>
        <w:rPr>
          <w:rFonts w:ascii="宋体" w:hAnsi="宋体"/>
          <w:color w:val="auto"/>
          <w:sz w:val="24"/>
        </w:rPr>
        <w:t xml:space="preserve">                                 </w:t>
      </w:r>
      <w:r>
        <w:rPr>
          <w:rFonts w:hint="eastAsia" w:ascii="宋体" w:hAnsi="宋体"/>
          <w:color w:val="auto"/>
          <w:sz w:val="24"/>
        </w:rPr>
        <w:t>乙方：</w:t>
      </w:r>
    </w:p>
    <w:p>
      <w:pPr>
        <w:spacing w:line="360" w:lineRule="auto"/>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签约代表：</w:t>
      </w:r>
      <w:r>
        <w:rPr>
          <w:rFonts w:ascii="宋体" w:hAnsi="宋体"/>
          <w:color w:val="auto"/>
          <w:sz w:val="24"/>
        </w:rPr>
        <w:t xml:space="preserve">                             </w:t>
      </w:r>
      <w:r>
        <w:rPr>
          <w:rFonts w:hint="eastAsia" w:ascii="宋体" w:hAnsi="宋体"/>
          <w:color w:val="auto"/>
          <w:sz w:val="24"/>
        </w:rPr>
        <w:t>签约代表：</w:t>
      </w:r>
    </w:p>
    <w:p>
      <w:pPr>
        <w:spacing w:line="360" w:lineRule="auto"/>
        <w:rPr>
          <w:rFonts w:ascii="宋体" w:hAnsi="宋体"/>
          <w:color w:val="auto"/>
          <w:sz w:val="24"/>
        </w:rPr>
      </w:pPr>
      <w:r>
        <w:rPr>
          <w:rFonts w:hint="eastAsia" w:ascii="宋体" w:hAnsi="宋体"/>
          <w:color w:val="auto"/>
          <w:sz w:val="24"/>
        </w:rPr>
        <w:t>地址：</w:t>
      </w:r>
      <w:r>
        <w:rPr>
          <w:rFonts w:ascii="宋体" w:hAnsi="宋体"/>
          <w:color w:val="auto"/>
          <w:sz w:val="24"/>
        </w:rPr>
        <w:t xml:space="preserve">                                 </w:t>
      </w:r>
      <w:r>
        <w:rPr>
          <w:rFonts w:hint="eastAsia" w:ascii="宋体" w:hAnsi="宋体"/>
          <w:color w:val="auto"/>
          <w:sz w:val="24"/>
        </w:rPr>
        <w:t>地址：</w:t>
      </w:r>
    </w:p>
    <w:p>
      <w:pPr>
        <w:spacing w:line="360" w:lineRule="auto"/>
        <w:rPr>
          <w:rFonts w:ascii="宋体" w:hAnsi="宋体"/>
          <w:color w:val="auto"/>
          <w:sz w:val="24"/>
        </w:rPr>
      </w:pPr>
      <w:r>
        <w:rPr>
          <w:rFonts w:hint="eastAsia" w:ascii="宋体" w:hAnsi="宋体"/>
          <w:color w:val="auto"/>
          <w:sz w:val="24"/>
        </w:rPr>
        <w:t>电话：　　　</w:t>
      </w:r>
      <w:r>
        <w:rPr>
          <w:rFonts w:ascii="宋体" w:hAnsi="宋体"/>
          <w:color w:val="auto"/>
          <w:sz w:val="24"/>
        </w:rPr>
        <w:t xml:space="preserve">                           </w:t>
      </w:r>
      <w:r>
        <w:rPr>
          <w:rFonts w:hint="eastAsia" w:ascii="宋体" w:hAnsi="宋体"/>
          <w:color w:val="auto"/>
          <w:sz w:val="24"/>
        </w:rPr>
        <w:t>电话：</w:t>
      </w:r>
    </w:p>
    <w:p>
      <w:pPr>
        <w:spacing w:line="360" w:lineRule="auto"/>
        <w:rPr>
          <w:rFonts w:ascii="宋体" w:hAnsi="宋体"/>
          <w:color w:val="auto"/>
          <w:sz w:val="24"/>
        </w:rPr>
      </w:pPr>
      <w:r>
        <w:rPr>
          <w:rFonts w:hint="eastAsia" w:ascii="宋体" w:hAnsi="宋体"/>
          <w:color w:val="auto"/>
          <w:sz w:val="24"/>
        </w:rPr>
        <w:t>传真：　　　</w:t>
      </w:r>
      <w:r>
        <w:rPr>
          <w:rFonts w:ascii="宋体" w:hAnsi="宋体"/>
          <w:color w:val="auto"/>
          <w:sz w:val="24"/>
        </w:rPr>
        <w:t xml:space="preserve">                           </w:t>
      </w:r>
      <w:r>
        <w:rPr>
          <w:rFonts w:hint="eastAsia" w:ascii="宋体" w:hAnsi="宋体"/>
          <w:color w:val="auto"/>
          <w:sz w:val="24"/>
        </w:rPr>
        <w:t>传真：</w:t>
      </w:r>
    </w:p>
    <w:p>
      <w:pPr>
        <w:spacing w:line="360" w:lineRule="auto"/>
        <w:rPr>
          <w:rFonts w:ascii="宋体" w:hAnsi="宋体"/>
          <w:color w:val="auto"/>
          <w:sz w:val="24"/>
        </w:rPr>
      </w:pPr>
      <w:r>
        <w:rPr>
          <w:rFonts w:hint="eastAsia" w:ascii="宋体" w:hAnsi="宋体"/>
          <w:color w:val="auto"/>
          <w:sz w:val="24"/>
        </w:rPr>
        <w:t xml:space="preserve">签约日期：    </w:t>
      </w:r>
      <w:r>
        <w:rPr>
          <w:rFonts w:ascii="宋体" w:hAnsi="宋体"/>
          <w:color w:val="auto"/>
          <w:sz w:val="24"/>
        </w:rPr>
        <w:t xml:space="preserve">年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 xml:space="preserve">签约日期：    </w:t>
      </w:r>
      <w:r>
        <w:rPr>
          <w:rFonts w:ascii="宋体" w:hAnsi="宋体"/>
          <w:color w:val="auto"/>
          <w:sz w:val="24"/>
        </w:rPr>
        <w:t xml:space="preserve">年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p>
    <w:p>
      <w:pPr>
        <w:spacing w:line="360" w:lineRule="auto"/>
        <w:rPr>
          <w:b/>
          <w:bCs/>
          <w:color w:val="auto"/>
          <w:sz w:val="24"/>
        </w:rPr>
        <w:sectPr>
          <w:footerReference r:id="rId5" w:type="default"/>
          <w:pgSz w:w="11906" w:h="16838"/>
          <w:pgMar w:top="1191" w:right="1418" w:bottom="1191" w:left="1418" w:header="737" w:footer="737" w:gutter="0"/>
          <w:cols w:space="720" w:num="1"/>
          <w:docGrid w:linePitch="312" w:charSpace="0"/>
        </w:sectPr>
      </w:pPr>
      <w:r>
        <w:rPr>
          <w:rFonts w:hint="eastAsia" w:ascii="宋体" w:hAnsi="宋体"/>
          <w:color w:val="auto"/>
          <w:sz w:val="24"/>
        </w:rPr>
        <w:t>签约地点：</w:t>
      </w:r>
    </w:p>
    <w:p>
      <w:pPr>
        <w:pStyle w:val="3"/>
        <w:keepLines w:val="0"/>
        <w:spacing w:before="0" w:after="0" w:line="360" w:lineRule="auto"/>
        <w:ind w:right="-441" w:rightChars="-210"/>
        <w:jc w:val="center"/>
        <w:rPr>
          <w:color w:val="auto"/>
          <w:kern w:val="2"/>
          <w:sz w:val="32"/>
          <w:szCs w:val="32"/>
        </w:rPr>
      </w:pPr>
      <w:bookmarkStart w:id="246" w:name="_Toc5309"/>
      <w:r>
        <w:rPr>
          <w:rFonts w:hAnsi="宋体"/>
          <w:color w:val="auto"/>
          <w:kern w:val="2"/>
          <w:sz w:val="32"/>
          <w:szCs w:val="32"/>
        </w:rPr>
        <w:t>第五章</w:t>
      </w:r>
      <w:r>
        <w:rPr>
          <w:color w:val="auto"/>
          <w:kern w:val="2"/>
          <w:sz w:val="32"/>
          <w:szCs w:val="32"/>
        </w:rPr>
        <w:t xml:space="preserve">  </w:t>
      </w:r>
      <w:r>
        <w:rPr>
          <w:rFonts w:hAnsi="宋体"/>
          <w:color w:val="auto"/>
          <w:kern w:val="2"/>
          <w:sz w:val="32"/>
          <w:szCs w:val="32"/>
        </w:rPr>
        <w:t>投标文件格式</w:t>
      </w:r>
      <w:bookmarkEnd w:id="246"/>
    </w:p>
    <w:p>
      <w:pPr>
        <w:rPr>
          <w:color w:val="auto"/>
        </w:rPr>
      </w:pPr>
    </w:p>
    <w:p>
      <w:pPr>
        <w:pStyle w:val="40"/>
        <w:spacing w:line="480" w:lineRule="auto"/>
        <w:jc w:val="right"/>
        <w:rPr>
          <w:rFonts w:ascii="宋体" w:cs="宋体"/>
          <w:color w:val="auto"/>
          <w:sz w:val="28"/>
          <w:szCs w:val="28"/>
          <w:bdr w:val="single" w:color="auto" w:sz="4" w:space="0"/>
        </w:rPr>
      </w:pPr>
      <w:r>
        <w:rPr>
          <w:rFonts w:hint="eastAsia" w:ascii="宋体" w:hAnsi="宋体" w:cs="宋体"/>
          <w:color w:val="auto"/>
          <w:sz w:val="28"/>
          <w:szCs w:val="28"/>
          <w:bdr w:val="single" w:color="auto" w:sz="4" w:space="0"/>
        </w:rPr>
        <w:t>正</w:t>
      </w:r>
      <w:r>
        <w:rPr>
          <w:rFonts w:hint="eastAsia" w:ascii="宋体" w:hAnsi="宋体" w:cs="宋体"/>
          <w:color w:val="auto"/>
          <w:sz w:val="28"/>
          <w:szCs w:val="28"/>
          <w:bdr w:val="single" w:color="auto" w:sz="4" w:space="0"/>
          <w:lang w:val="en-US" w:eastAsia="zh-CN"/>
        </w:rPr>
        <w:t>/副</w:t>
      </w:r>
      <w:r>
        <w:rPr>
          <w:rFonts w:hint="eastAsia" w:ascii="宋体" w:hAnsi="宋体" w:cs="宋体"/>
          <w:color w:val="auto"/>
          <w:sz w:val="28"/>
          <w:szCs w:val="28"/>
          <w:bdr w:val="single" w:color="auto" w:sz="4" w:space="0"/>
        </w:rPr>
        <w:t>本</w:t>
      </w:r>
    </w:p>
    <w:p>
      <w:pPr>
        <w:pStyle w:val="40"/>
        <w:spacing w:line="380" w:lineRule="exact"/>
        <w:jc w:val="center"/>
        <w:rPr>
          <w:rFonts w:ascii="宋体" w:cs="宋体"/>
          <w:color w:val="auto"/>
          <w:sz w:val="28"/>
          <w:szCs w:val="28"/>
        </w:rPr>
      </w:pPr>
    </w:p>
    <w:p>
      <w:pPr>
        <w:ind w:right="980"/>
        <w:jc w:val="center"/>
        <w:rPr>
          <w:rFonts w:asci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pPr>
        <w:rPr>
          <w:rFonts w:ascii="宋体" w:cs="宋体"/>
          <w:color w:val="auto"/>
          <w:sz w:val="28"/>
          <w:szCs w:val="28"/>
        </w:rPr>
      </w:pPr>
    </w:p>
    <w:p>
      <w:pPr>
        <w:ind w:firstLine="1400" w:firstLineChars="500"/>
        <w:rPr>
          <w:rFonts w:hint="eastAsia" w:ascii="宋体" w:hAnsi="宋体" w:cs="宋体"/>
          <w:color w:val="auto"/>
          <w:sz w:val="28"/>
          <w:szCs w:val="28"/>
        </w:rPr>
      </w:pPr>
    </w:p>
    <w:p>
      <w:pPr>
        <w:ind w:firstLine="1400" w:firstLineChars="500"/>
        <w:rPr>
          <w:rFonts w:hint="default" w:ascii="宋体" w:eastAsia="宋体" w:cs="宋体"/>
          <w:color w:val="auto"/>
          <w:sz w:val="20"/>
          <w:u w:val="none"/>
          <w:lang w:val="en-US" w:eastAsia="zh-CN"/>
        </w:rPr>
      </w:pPr>
      <w:r>
        <w:rPr>
          <w:rFonts w:hint="eastAsia" w:ascii="宋体" w:hAnsi="宋体" w:cs="宋体"/>
          <w:color w:val="auto"/>
          <w:sz w:val="28"/>
          <w:szCs w:val="28"/>
        </w:rPr>
        <w:t>招标文件编号</w:t>
      </w:r>
      <w:r>
        <w:rPr>
          <w:rFonts w:hint="eastAsia" w:ascii="宋体" w:hAnsi="宋体" w:cs="宋体"/>
          <w:color w:val="auto"/>
          <w:sz w:val="28"/>
          <w:szCs w:val="28"/>
          <w:u w:val="none"/>
        </w:rPr>
        <w:t>:</w:t>
      </w:r>
      <w:r>
        <w:rPr>
          <w:rFonts w:hint="eastAsia" w:ascii="宋体" w:hAnsi="宋体" w:cs="宋体"/>
          <w:color w:val="auto"/>
          <w:sz w:val="28"/>
          <w:szCs w:val="28"/>
          <w:u w:val="single"/>
          <w:lang w:val="en-US" w:eastAsia="zh-CN"/>
        </w:rPr>
        <w:t xml:space="preserve">           </w:t>
      </w:r>
    </w:p>
    <w:p>
      <w:pPr>
        <w:rPr>
          <w:rFonts w:ascii="宋体" w:cs="宋体"/>
          <w:color w:val="auto"/>
          <w:sz w:val="20"/>
        </w:rPr>
      </w:pPr>
    </w:p>
    <w:p>
      <w:pPr>
        <w:rPr>
          <w:rFonts w:ascii="宋体" w:cs="宋体"/>
          <w:color w:val="auto"/>
          <w:sz w:val="20"/>
        </w:rPr>
      </w:pPr>
    </w:p>
    <w:p>
      <w:pPr>
        <w:jc w:val="center"/>
        <w:rPr>
          <w:rFonts w:ascii="宋体" w:cs="宋体"/>
          <w:b/>
          <w:bCs/>
          <w:color w:val="auto"/>
          <w:sz w:val="44"/>
          <w:szCs w:val="44"/>
        </w:rPr>
      </w:pPr>
      <w:r>
        <w:rPr>
          <w:rFonts w:hint="eastAsia" w:ascii="宋体" w:hAnsi="宋体" w:cs="宋体"/>
          <w:b/>
          <w:bCs/>
          <w:color w:val="auto"/>
          <w:sz w:val="44"/>
          <w:szCs w:val="44"/>
        </w:rPr>
        <w:t>投标文件</w:t>
      </w:r>
    </w:p>
    <w:p>
      <w:pPr>
        <w:rPr>
          <w:rFonts w:ascii="宋体" w:cs="宋体"/>
          <w:b/>
          <w:bCs/>
          <w:color w:val="auto"/>
          <w:sz w:val="28"/>
          <w:szCs w:val="28"/>
        </w:rPr>
      </w:pPr>
    </w:p>
    <w:p>
      <w:pPr>
        <w:rPr>
          <w:rFonts w:ascii="宋体" w:cs="宋体"/>
          <w:color w:val="auto"/>
        </w:rPr>
      </w:pPr>
    </w:p>
    <w:p>
      <w:pPr>
        <w:rPr>
          <w:rFonts w:ascii="宋体" w:cs="宋体"/>
          <w:bCs/>
          <w:color w:val="auto"/>
          <w:sz w:val="30"/>
          <w:szCs w:val="30"/>
        </w:rPr>
      </w:pPr>
    </w:p>
    <w:p>
      <w:pPr>
        <w:rPr>
          <w:rFonts w:ascii="宋体" w:cs="宋体"/>
          <w:bCs/>
          <w:color w:val="auto"/>
          <w:sz w:val="30"/>
          <w:szCs w:val="30"/>
        </w:rPr>
      </w:pPr>
    </w:p>
    <w:p>
      <w:pPr>
        <w:rPr>
          <w:rFonts w:ascii="宋体" w:cs="宋体"/>
          <w:bCs/>
          <w:color w:val="auto"/>
          <w:sz w:val="30"/>
          <w:szCs w:val="30"/>
        </w:rPr>
      </w:pPr>
    </w:p>
    <w:p>
      <w:pPr>
        <w:rPr>
          <w:rFonts w:ascii="宋体" w:cs="宋体"/>
          <w:bCs/>
          <w:color w:val="auto"/>
          <w:sz w:val="30"/>
          <w:szCs w:val="30"/>
        </w:rPr>
      </w:pPr>
    </w:p>
    <w:p>
      <w:pPr>
        <w:rPr>
          <w:rFonts w:ascii="宋体" w:cs="宋体"/>
          <w:bCs/>
          <w:color w:val="auto"/>
          <w:sz w:val="30"/>
          <w:szCs w:val="30"/>
        </w:rPr>
      </w:pPr>
    </w:p>
    <w:p>
      <w:pPr>
        <w:rPr>
          <w:rFonts w:ascii="宋体" w:cs="宋体"/>
          <w:bCs/>
          <w:color w:val="auto"/>
          <w:sz w:val="30"/>
          <w:szCs w:val="30"/>
        </w:rPr>
      </w:pPr>
    </w:p>
    <w:p>
      <w:pPr>
        <w:rPr>
          <w:rFonts w:ascii="宋体" w:cs="宋体"/>
          <w:bCs/>
          <w:color w:val="auto"/>
          <w:sz w:val="30"/>
          <w:szCs w:val="30"/>
        </w:rPr>
      </w:pPr>
    </w:p>
    <w:p>
      <w:pPr>
        <w:rPr>
          <w:rFonts w:ascii="宋体" w:cs="宋体"/>
          <w:bCs/>
          <w:color w:val="auto"/>
          <w:sz w:val="30"/>
          <w:szCs w:val="30"/>
        </w:rPr>
      </w:pPr>
    </w:p>
    <w:p>
      <w:pPr>
        <w:rPr>
          <w:rFonts w:ascii="宋体" w:cs="宋体"/>
          <w:bCs/>
          <w:color w:val="auto"/>
          <w:sz w:val="30"/>
          <w:szCs w:val="30"/>
        </w:rPr>
      </w:pPr>
    </w:p>
    <w:p>
      <w:pPr>
        <w:rPr>
          <w:rFonts w:ascii="宋体" w:cs="宋体"/>
          <w:bCs/>
          <w:color w:val="auto"/>
          <w:sz w:val="30"/>
          <w:szCs w:val="30"/>
        </w:rPr>
      </w:pPr>
    </w:p>
    <w:p>
      <w:pPr>
        <w:rPr>
          <w:rFonts w:ascii="宋体" w:cs="宋体"/>
          <w:bCs/>
          <w:color w:val="auto"/>
          <w:sz w:val="30"/>
          <w:szCs w:val="30"/>
        </w:rPr>
      </w:pPr>
    </w:p>
    <w:p>
      <w:pPr>
        <w:adjustRightInd w:val="0"/>
        <w:snapToGrid w:val="0"/>
        <w:spacing w:line="500" w:lineRule="atLeast"/>
        <w:ind w:firstLine="1523" w:firstLineChars="544"/>
        <w:rPr>
          <w:rFonts w:ascii="宋体" w:hAnsi="宋体"/>
          <w:color w:val="auto"/>
          <w:sz w:val="28"/>
          <w:szCs w:val="28"/>
          <w:u w:val="single"/>
        </w:rPr>
      </w:pPr>
      <w:r>
        <w:rPr>
          <w:rFonts w:hint="eastAsia" w:ascii="宋体" w:hAnsi="宋体"/>
          <w:color w:val="auto"/>
          <w:sz w:val="28"/>
          <w:szCs w:val="28"/>
        </w:rPr>
        <w:t>投标人：</w:t>
      </w:r>
      <w:r>
        <w:rPr>
          <w:rFonts w:hint="eastAsia" w:ascii="宋体" w:hAnsi="宋体"/>
          <w:color w:val="auto"/>
          <w:sz w:val="28"/>
          <w:szCs w:val="28"/>
          <w:u w:val="single"/>
        </w:rPr>
        <w:t xml:space="preserve">          （盖章）           </w:t>
      </w:r>
    </w:p>
    <w:p>
      <w:pPr>
        <w:adjustRightInd w:val="0"/>
        <w:snapToGrid w:val="0"/>
        <w:spacing w:line="500" w:lineRule="atLeast"/>
        <w:ind w:firstLine="1500" w:firstLineChars="536"/>
        <w:rPr>
          <w:rFonts w:ascii="宋体" w:hAnsi="宋体"/>
          <w:color w:val="auto"/>
          <w:sz w:val="28"/>
          <w:szCs w:val="28"/>
        </w:rPr>
      </w:pPr>
      <w:r>
        <w:rPr>
          <w:rFonts w:hint="eastAsia" w:ascii="宋体" w:hAnsi="宋体"/>
          <w:color w:val="auto"/>
          <w:sz w:val="28"/>
          <w:szCs w:val="28"/>
        </w:rPr>
        <w:t>法定代表人或委托代理人：</w:t>
      </w:r>
      <w:r>
        <w:rPr>
          <w:rFonts w:hint="eastAsia" w:ascii="宋体" w:hAnsi="宋体"/>
          <w:color w:val="auto"/>
          <w:sz w:val="28"/>
          <w:szCs w:val="28"/>
          <w:u w:val="single"/>
        </w:rPr>
        <w:t xml:space="preserve">（签字或盖章）   </w:t>
      </w:r>
    </w:p>
    <w:p>
      <w:pPr>
        <w:adjustRightInd w:val="0"/>
        <w:snapToGrid w:val="0"/>
        <w:spacing w:line="500" w:lineRule="atLeast"/>
        <w:ind w:firstLine="1523" w:firstLineChars="544"/>
        <w:rPr>
          <w:rFonts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rPr>
          <w:rFonts w:ascii="宋体" w:cs="宋体"/>
          <w:color w:val="auto"/>
          <w:sz w:val="28"/>
          <w:szCs w:val="28"/>
        </w:rPr>
      </w:pPr>
    </w:p>
    <w:p>
      <w:pPr>
        <w:jc w:val="left"/>
        <w:rPr>
          <w:rFonts w:hint="eastAsia" w:ascii="方正小标宋简体" w:hAnsi="方正小标宋简体"/>
          <w:color w:val="auto"/>
          <w:sz w:val="28"/>
          <w:szCs w:val="28"/>
        </w:rPr>
      </w:pPr>
    </w:p>
    <w:p>
      <w:pPr>
        <w:jc w:val="left"/>
        <w:rPr>
          <w:rFonts w:hint="eastAsia" w:ascii="方正小标宋简体" w:hAnsi="方正小标宋简体"/>
          <w:color w:val="auto"/>
          <w:sz w:val="28"/>
          <w:szCs w:val="28"/>
        </w:rPr>
      </w:pPr>
    </w:p>
    <w:p>
      <w:pPr>
        <w:jc w:val="left"/>
        <w:rPr>
          <w:rFonts w:hint="eastAsia" w:ascii="方正小标宋简体" w:hAnsi="方正小标宋简体"/>
          <w:color w:val="auto"/>
          <w:sz w:val="28"/>
          <w:szCs w:val="28"/>
        </w:rPr>
      </w:pPr>
    </w:p>
    <w:p>
      <w:pPr>
        <w:jc w:val="left"/>
        <w:rPr>
          <w:rFonts w:hint="eastAsia" w:ascii="方正小标宋简体" w:hAnsi="方正小标宋简体"/>
          <w:color w:val="auto"/>
          <w:sz w:val="28"/>
          <w:szCs w:val="28"/>
        </w:rPr>
      </w:pPr>
    </w:p>
    <w:p>
      <w:pPr>
        <w:jc w:val="left"/>
        <w:rPr>
          <w:rFonts w:hint="eastAsia" w:ascii="方正小标宋简体" w:hAnsi="方正小标宋简体"/>
          <w:color w:val="auto"/>
          <w:sz w:val="28"/>
          <w:szCs w:val="28"/>
        </w:rPr>
      </w:pPr>
    </w:p>
    <w:p>
      <w:pPr>
        <w:jc w:val="left"/>
        <w:rPr>
          <w:rFonts w:hint="eastAsia" w:ascii="方正小标宋简体" w:hAnsi="方正小标宋简体"/>
          <w:color w:val="auto"/>
          <w:sz w:val="28"/>
          <w:szCs w:val="28"/>
        </w:rPr>
      </w:pPr>
    </w:p>
    <w:p>
      <w:pPr>
        <w:jc w:val="left"/>
        <w:rPr>
          <w:rFonts w:hint="eastAsia" w:ascii="方正小标宋简体" w:hAnsi="方正小标宋简体"/>
          <w:color w:val="auto"/>
          <w:sz w:val="28"/>
          <w:szCs w:val="28"/>
        </w:rPr>
      </w:pPr>
    </w:p>
    <w:p>
      <w:pPr>
        <w:rPr>
          <w:rFonts w:ascii="Times New Roman" w:hAnsi="Times New Roman" w:eastAsia="宋体"/>
          <w:color w:val="auto"/>
          <w:sz w:val="28"/>
          <w:szCs w:val="28"/>
        </w:rPr>
      </w:pPr>
      <w:bookmarkStart w:id="247" w:name="_Toc10485"/>
      <w:r>
        <w:rPr>
          <w:rFonts w:ascii="Times New Roman" w:hAnsi="Times New Roman" w:eastAsia="宋体"/>
          <w:color w:val="auto"/>
          <w:sz w:val="28"/>
          <w:szCs w:val="28"/>
        </w:rPr>
        <w:br w:type="page"/>
      </w:r>
    </w:p>
    <w:bookmarkEnd w:id="247"/>
    <w:p>
      <w:pPr>
        <w:keepNext/>
        <w:keepLines w:val="0"/>
        <w:widowControl w:val="0"/>
        <w:spacing w:before="0" w:after="0" w:line="360" w:lineRule="auto"/>
        <w:ind w:right="-441" w:rightChars="-210"/>
        <w:jc w:val="center"/>
        <w:outlineLvl w:val="1"/>
        <w:rPr>
          <w:rFonts w:hint="default" w:ascii="Times New Roman" w:hAnsi="Times New Roman" w:eastAsia="宋体" w:cs="Times New Roman"/>
          <w:b/>
          <w:bCs/>
          <w:color w:val="auto"/>
          <w:kern w:val="2"/>
          <w:sz w:val="28"/>
          <w:szCs w:val="28"/>
          <w:lang w:val="en-US" w:eastAsia="zh-CN" w:bidi="ar-SA"/>
        </w:rPr>
      </w:pPr>
      <w:r>
        <w:rPr>
          <w:rFonts w:ascii="Times New Roman" w:hAnsi="Times New Roman" w:eastAsia="宋体" w:cs="Times New Roman"/>
          <w:b/>
          <w:bCs/>
          <w:color w:val="auto"/>
          <w:kern w:val="2"/>
          <w:sz w:val="28"/>
          <w:szCs w:val="28"/>
          <w:lang w:val="en-US" w:eastAsia="zh-CN" w:bidi="ar-SA"/>
        </w:rPr>
        <w:t>1</w:t>
      </w:r>
      <w:r>
        <w:rPr>
          <w:rFonts w:hint="eastAsia" w:ascii="Times New Roman" w:hAnsi="Times New Roman" w:eastAsia="宋体" w:cs="Times New Roman"/>
          <w:b/>
          <w:bCs/>
          <w:color w:val="auto"/>
          <w:kern w:val="2"/>
          <w:sz w:val="28"/>
          <w:szCs w:val="28"/>
          <w:lang w:val="en-US" w:eastAsia="zh-CN" w:bidi="ar-SA"/>
        </w:rPr>
        <w:t>、投标函</w:t>
      </w:r>
    </w:p>
    <w:p>
      <w:pPr>
        <w:snapToGrid w:val="0"/>
        <w:spacing w:line="300" w:lineRule="auto"/>
        <w:rPr>
          <w:rFonts w:hint="eastAsia" w:ascii="宋体" w:hAnsi="宋体" w:cs="Times New Roman"/>
          <w:color w:val="auto"/>
          <w:sz w:val="24"/>
          <w:szCs w:val="24"/>
        </w:rPr>
      </w:pPr>
      <w:bookmarkStart w:id="248" w:name="_Toc130139084"/>
      <w:bookmarkStart w:id="249" w:name="_Toc64113040"/>
    </w:p>
    <w:p>
      <w:pPr>
        <w:snapToGrid w:val="0"/>
        <w:spacing w:line="300" w:lineRule="auto"/>
        <w:rPr>
          <w:rFonts w:hint="eastAsia" w:ascii="宋体" w:hAnsi="宋体" w:cs="Times New Roman"/>
          <w:color w:val="auto"/>
          <w:sz w:val="24"/>
          <w:szCs w:val="24"/>
        </w:rPr>
      </w:pPr>
      <w:r>
        <w:rPr>
          <w:rFonts w:hint="eastAsia" w:ascii="宋体" w:hAnsi="宋体" w:cs="Times New Roman"/>
          <w:color w:val="auto"/>
          <w:sz w:val="24"/>
          <w:szCs w:val="24"/>
        </w:rPr>
        <w:t>致：</w:t>
      </w:r>
      <w:r>
        <w:rPr>
          <w:rFonts w:hint="eastAsia" w:ascii="宋体" w:hAnsi="宋体" w:cs="Times New Roman"/>
          <w:color w:val="auto"/>
          <w:sz w:val="24"/>
          <w:szCs w:val="24"/>
          <w:lang w:eastAsia="zh-CN"/>
        </w:rPr>
        <w:t>新疆众联建业工程项目管理有限公司</w:t>
      </w:r>
    </w:p>
    <w:p>
      <w:pPr>
        <w:snapToGrid w:val="0"/>
        <w:spacing w:line="300" w:lineRule="auto"/>
        <w:ind w:left="120" w:leftChars="57" w:firstLine="480" w:firstLineChars="200"/>
        <w:rPr>
          <w:rFonts w:hint="eastAsia" w:ascii="宋体" w:hAnsi="宋体" w:cs="Times New Roman"/>
          <w:color w:val="auto"/>
          <w:sz w:val="24"/>
          <w:szCs w:val="24"/>
        </w:rPr>
      </w:pPr>
      <w:r>
        <w:rPr>
          <w:rFonts w:hint="eastAsia" w:ascii="宋体" w:hAnsi="宋体" w:cs="Times New Roman"/>
          <w:color w:val="auto"/>
          <w:sz w:val="24"/>
          <w:szCs w:val="24"/>
        </w:rPr>
        <w:t>根据贵方招标文件的要求，正式授权下述签字人</w:t>
      </w:r>
      <w:r>
        <w:rPr>
          <w:rFonts w:hint="eastAsia" w:ascii="宋体" w:hAnsi="宋体" w:cs="Times New Roman"/>
          <w:color w:val="auto"/>
          <w:sz w:val="24"/>
          <w:szCs w:val="24"/>
          <w:u w:val="single"/>
        </w:rPr>
        <w:t xml:space="preserve"> (姓名) </w:t>
      </w:r>
      <w:r>
        <w:rPr>
          <w:rFonts w:hint="eastAsia" w:ascii="宋体" w:hAnsi="宋体" w:cs="Times New Roman"/>
          <w:color w:val="auto"/>
          <w:sz w:val="24"/>
          <w:szCs w:val="24"/>
        </w:rPr>
        <w:t xml:space="preserve">代表投标人 </w:t>
      </w:r>
      <w:r>
        <w:rPr>
          <w:rFonts w:hint="eastAsia" w:ascii="宋体" w:hAnsi="宋体" w:cs="Times New Roman"/>
          <w:color w:val="auto"/>
          <w:sz w:val="24"/>
          <w:szCs w:val="24"/>
          <w:u w:val="single"/>
        </w:rPr>
        <w:t xml:space="preserve">（投标人名称） </w:t>
      </w:r>
      <w:r>
        <w:rPr>
          <w:rFonts w:hint="eastAsia" w:ascii="宋体" w:hAnsi="宋体" w:cs="Times New Roman"/>
          <w:color w:val="auto"/>
          <w:sz w:val="24"/>
          <w:szCs w:val="24"/>
        </w:rPr>
        <w:t>，提交下述文件。据此函，签字人兹宣布同意如下：</w:t>
      </w:r>
    </w:p>
    <w:p>
      <w:pPr>
        <w:snapToGrid w:val="0"/>
        <w:spacing w:line="300" w:lineRule="auto"/>
        <w:ind w:left="120" w:leftChars="57" w:firstLine="480" w:firstLineChars="200"/>
        <w:rPr>
          <w:rFonts w:hint="eastAsia" w:ascii="宋体" w:hAnsi="宋体" w:cs="Times New Roman"/>
          <w:color w:val="auto"/>
          <w:sz w:val="24"/>
          <w:szCs w:val="24"/>
          <w:u w:val="single"/>
        </w:rPr>
      </w:pPr>
      <w:r>
        <w:rPr>
          <w:rFonts w:hint="eastAsia" w:ascii="宋体" w:hAnsi="宋体" w:cs="Times New Roman"/>
          <w:color w:val="auto"/>
          <w:sz w:val="24"/>
          <w:szCs w:val="24"/>
        </w:rPr>
        <w:t>1.我方已仔细研究了______________(项目名称) 的招标文件的全部内容，愿意以人民币(大写)</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元（小写</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元）的投标总报价，交货期为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，质量目标达到</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w:t>
      </w:r>
    </w:p>
    <w:p>
      <w:pPr>
        <w:snapToGrid w:val="0"/>
        <w:spacing w:line="300" w:lineRule="auto"/>
        <w:ind w:left="120" w:leftChars="57" w:firstLine="480" w:firstLineChars="200"/>
        <w:rPr>
          <w:rFonts w:hint="eastAsia" w:ascii="宋体" w:hAnsi="宋体" w:cs="Times New Roman"/>
          <w:color w:val="auto"/>
          <w:sz w:val="24"/>
          <w:szCs w:val="24"/>
        </w:rPr>
      </w:pPr>
      <w:r>
        <w:rPr>
          <w:rFonts w:hint="eastAsia" w:ascii="宋体" w:hAnsi="宋体" w:cs="Times New Roman"/>
          <w:color w:val="auto"/>
          <w:sz w:val="24"/>
          <w:szCs w:val="24"/>
        </w:rPr>
        <w:t>2.我方在投标之前已经与贵方进行了充分的沟通，完全理解并接受招标文件的各项规定和要求，对招标文件的合理性、合法性不再有异议。（包括修改</w:t>
      </w:r>
      <w:r>
        <w:rPr>
          <w:rFonts w:hint="eastAsia" w:ascii="宋体" w:hAnsi="宋体" w:cs="Times New Roman"/>
          <w:color w:val="auto"/>
          <w:sz w:val="24"/>
          <w:szCs w:val="24"/>
          <w:lang w:eastAsia="zh-CN"/>
        </w:rPr>
        <w:t>投标</w:t>
      </w:r>
      <w:r>
        <w:rPr>
          <w:rFonts w:hint="eastAsia" w:ascii="宋体" w:hAnsi="宋体" w:cs="Times New Roman"/>
          <w:color w:val="auto"/>
          <w:sz w:val="24"/>
          <w:szCs w:val="24"/>
        </w:rPr>
        <w:t>文件）</w:t>
      </w:r>
    </w:p>
    <w:p>
      <w:pPr>
        <w:snapToGrid w:val="0"/>
        <w:spacing w:line="30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rPr>
        <w:t>3.我方承诺投标文件中的所有内容对我方具有约束力。如我方出现下列行为之一者，同意无条件没收我方的投标保证金。</w:t>
      </w:r>
    </w:p>
    <w:p>
      <w:pPr>
        <w:spacing w:line="300" w:lineRule="auto"/>
        <w:ind w:firstLine="960" w:firstLineChars="400"/>
        <w:jc w:val="left"/>
        <w:rPr>
          <w:rFonts w:hint="eastAsia" w:ascii="宋体" w:hAnsi="宋体" w:cs="Times New Roman"/>
          <w:color w:val="auto"/>
          <w:kern w:val="0"/>
          <w:sz w:val="24"/>
          <w:szCs w:val="24"/>
        </w:rPr>
      </w:pPr>
      <w:r>
        <w:rPr>
          <w:rFonts w:hint="eastAsia" w:ascii="宋体" w:hAnsi="宋体" w:cs="Times New Roman"/>
          <w:color w:val="auto"/>
          <w:kern w:val="0"/>
          <w:sz w:val="24"/>
          <w:szCs w:val="24"/>
        </w:rPr>
        <w:t>1）在投标有效期内撤回投标文件；</w:t>
      </w:r>
    </w:p>
    <w:p>
      <w:pPr>
        <w:spacing w:line="300" w:lineRule="auto"/>
        <w:ind w:firstLine="960" w:firstLineChars="400"/>
        <w:jc w:val="left"/>
        <w:rPr>
          <w:rFonts w:hint="eastAsia" w:ascii="宋体" w:hAnsi="宋体" w:cs="Times New Roman"/>
          <w:color w:val="auto"/>
          <w:kern w:val="0"/>
          <w:sz w:val="24"/>
          <w:szCs w:val="24"/>
        </w:rPr>
      </w:pPr>
      <w:r>
        <w:rPr>
          <w:rFonts w:hint="eastAsia" w:ascii="宋体" w:hAnsi="宋体" w:cs="Times New Roman"/>
          <w:color w:val="auto"/>
          <w:kern w:val="0"/>
          <w:sz w:val="24"/>
          <w:szCs w:val="24"/>
        </w:rPr>
        <w:t>2）在投标过程中弄虚作假、提供虚假材料的；</w:t>
      </w:r>
    </w:p>
    <w:p>
      <w:pPr>
        <w:spacing w:line="300" w:lineRule="auto"/>
        <w:ind w:firstLine="960" w:firstLineChars="400"/>
        <w:jc w:val="left"/>
        <w:rPr>
          <w:rFonts w:hint="eastAsia" w:ascii="宋体" w:hAnsi="宋体" w:cs="Times New Roman"/>
          <w:color w:val="auto"/>
          <w:kern w:val="0"/>
          <w:sz w:val="24"/>
          <w:szCs w:val="24"/>
        </w:rPr>
      </w:pPr>
      <w:r>
        <w:rPr>
          <w:rFonts w:hint="eastAsia" w:ascii="宋体" w:hAnsi="宋体" w:cs="Times New Roman"/>
          <w:color w:val="auto"/>
          <w:kern w:val="0"/>
          <w:sz w:val="24"/>
          <w:szCs w:val="24"/>
        </w:rPr>
        <w:t>3）如果中标不按时不与采购人签订合同的；</w:t>
      </w:r>
    </w:p>
    <w:p>
      <w:pPr>
        <w:spacing w:line="300" w:lineRule="auto"/>
        <w:ind w:firstLine="960" w:firstLineChars="400"/>
        <w:jc w:val="left"/>
        <w:rPr>
          <w:rFonts w:hint="eastAsia" w:ascii="宋体" w:hAnsi="宋体" w:eastAsia="宋体" w:cs="Times New Roman"/>
          <w:color w:val="auto"/>
          <w:kern w:val="0"/>
          <w:sz w:val="24"/>
          <w:szCs w:val="24"/>
          <w:lang w:eastAsia="zh-CN"/>
        </w:rPr>
      </w:pPr>
      <w:r>
        <w:rPr>
          <w:rFonts w:hint="eastAsia" w:ascii="宋体" w:hAnsi="宋体" w:cs="Times New Roman"/>
          <w:color w:val="auto"/>
          <w:kern w:val="0"/>
          <w:sz w:val="24"/>
          <w:szCs w:val="24"/>
        </w:rPr>
        <w:t>4）有其他严重扰乱招投标程序的</w:t>
      </w:r>
      <w:r>
        <w:rPr>
          <w:rFonts w:hint="eastAsia" w:ascii="宋体" w:hAnsi="宋体" w:cs="Times New Roman"/>
          <w:color w:val="auto"/>
          <w:kern w:val="0"/>
          <w:sz w:val="24"/>
          <w:szCs w:val="24"/>
          <w:lang w:eastAsia="zh-CN"/>
        </w:rPr>
        <w:t>。</w:t>
      </w:r>
    </w:p>
    <w:p>
      <w:pPr>
        <w:snapToGrid w:val="0"/>
        <w:spacing w:line="30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rPr>
        <w:t>4.如我方中标，我方承诺：</w:t>
      </w:r>
    </w:p>
    <w:p>
      <w:pPr>
        <w:snapToGrid w:val="0"/>
        <w:spacing w:line="300" w:lineRule="auto"/>
        <w:ind w:firstLine="960" w:firstLineChars="400"/>
        <w:rPr>
          <w:rFonts w:hint="eastAsia" w:ascii="宋体" w:hAnsi="宋体" w:cs="Times New Roman"/>
          <w:color w:val="auto"/>
          <w:sz w:val="24"/>
          <w:szCs w:val="24"/>
        </w:rPr>
      </w:pPr>
      <w:r>
        <w:rPr>
          <w:rFonts w:hint="eastAsia" w:ascii="宋体" w:hAnsi="宋体" w:cs="Times New Roman"/>
          <w:color w:val="auto"/>
          <w:sz w:val="24"/>
          <w:szCs w:val="24"/>
        </w:rPr>
        <w:t>1）收到中标通知书后，在中标通知书规定的期限内与采购人签订合同。</w:t>
      </w:r>
    </w:p>
    <w:p>
      <w:pPr>
        <w:snapToGrid w:val="0"/>
        <w:spacing w:line="300" w:lineRule="auto"/>
        <w:ind w:firstLine="960" w:firstLineChars="400"/>
        <w:rPr>
          <w:rFonts w:hint="eastAsia" w:ascii="宋体" w:hAnsi="宋体" w:cs="Times New Roman"/>
          <w:color w:val="auto"/>
          <w:sz w:val="24"/>
          <w:szCs w:val="24"/>
        </w:rPr>
      </w:pPr>
      <w:r>
        <w:rPr>
          <w:rFonts w:hint="eastAsia" w:ascii="宋体" w:hAnsi="宋体" w:cs="Times New Roman"/>
          <w:color w:val="auto"/>
          <w:sz w:val="24"/>
          <w:szCs w:val="24"/>
        </w:rPr>
        <w:t>2）按照招标文件规定交纳</w:t>
      </w:r>
      <w:r>
        <w:rPr>
          <w:rFonts w:hint="eastAsia" w:ascii="宋体" w:hAnsi="宋体" w:cs="Times New Roman"/>
          <w:color w:val="auto"/>
          <w:sz w:val="24"/>
          <w:szCs w:val="24"/>
          <w:lang w:val="en-US" w:eastAsia="zh-CN"/>
        </w:rPr>
        <w:t>履约</w:t>
      </w:r>
      <w:r>
        <w:rPr>
          <w:rFonts w:hint="eastAsia" w:ascii="宋体" w:hAnsi="宋体" w:cs="Times New Roman"/>
          <w:color w:val="auto"/>
          <w:sz w:val="24"/>
          <w:szCs w:val="24"/>
        </w:rPr>
        <w:t>保证金。</w:t>
      </w:r>
    </w:p>
    <w:p>
      <w:pPr>
        <w:snapToGrid w:val="0"/>
        <w:spacing w:line="300" w:lineRule="auto"/>
        <w:ind w:firstLine="960" w:firstLineChars="400"/>
        <w:rPr>
          <w:rFonts w:hint="eastAsia" w:ascii="宋体" w:hAnsi="宋体" w:cs="Times New Roman"/>
          <w:color w:val="auto"/>
          <w:sz w:val="24"/>
          <w:szCs w:val="24"/>
        </w:rPr>
      </w:pPr>
      <w:r>
        <w:rPr>
          <w:rFonts w:hint="eastAsia" w:ascii="宋体" w:hAnsi="宋体" w:cs="Times New Roman"/>
          <w:color w:val="auto"/>
          <w:sz w:val="24"/>
          <w:szCs w:val="24"/>
        </w:rPr>
        <w:t>3）在合同约定的期限内完成并移交全部合同项目及货物。</w:t>
      </w:r>
    </w:p>
    <w:p>
      <w:pPr>
        <w:snapToGrid w:val="0"/>
        <w:spacing w:line="300" w:lineRule="auto"/>
        <w:ind w:left="479" w:leftChars="228"/>
        <w:jc w:val="left"/>
        <w:rPr>
          <w:rFonts w:hint="eastAsia" w:ascii="宋体" w:hAnsi="宋体" w:cs="Times New Roman"/>
          <w:color w:val="auto"/>
          <w:sz w:val="24"/>
          <w:szCs w:val="24"/>
        </w:rPr>
      </w:pPr>
      <w:r>
        <w:rPr>
          <w:rFonts w:hint="eastAsia" w:ascii="宋体" w:hAnsi="宋体" w:cs="Times New Roman"/>
          <w:color w:val="auto"/>
          <w:sz w:val="24"/>
          <w:szCs w:val="24"/>
        </w:rPr>
        <w:t>5.我方在此声明，所递交的投标文件及有关资料内容完整、真实和准确。6.____________________________（投标人认为需要的其他补充说明）。</w:t>
      </w:r>
    </w:p>
    <w:p>
      <w:pPr>
        <w:snapToGrid w:val="0"/>
        <w:spacing w:line="300" w:lineRule="auto"/>
        <w:ind w:firstLine="2880" w:firstLineChars="1200"/>
        <w:rPr>
          <w:rFonts w:hint="eastAsia" w:ascii="宋体" w:hAnsi="宋体" w:cs="Times New Roman"/>
          <w:color w:val="auto"/>
          <w:sz w:val="24"/>
          <w:szCs w:val="24"/>
        </w:rPr>
      </w:pPr>
    </w:p>
    <w:p>
      <w:pPr>
        <w:snapToGrid w:val="0"/>
        <w:spacing w:line="300" w:lineRule="auto"/>
        <w:ind w:firstLine="2880" w:firstLineChars="1200"/>
        <w:rPr>
          <w:rFonts w:hint="eastAsia" w:ascii="宋体" w:hAnsi="宋体" w:cs="Times New Roman"/>
          <w:color w:val="auto"/>
          <w:sz w:val="24"/>
          <w:szCs w:val="24"/>
        </w:rPr>
      </w:pPr>
    </w:p>
    <w:p>
      <w:pPr>
        <w:snapToGrid w:val="0"/>
        <w:spacing w:line="300" w:lineRule="auto"/>
        <w:ind w:firstLine="2880" w:firstLineChars="1200"/>
        <w:rPr>
          <w:rFonts w:hint="eastAsia" w:ascii="宋体" w:hAnsi="宋体" w:cs="Times New Roman"/>
          <w:color w:val="auto"/>
          <w:sz w:val="24"/>
          <w:szCs w:val="24"/>
        </w:rPr>
      </w:pPr>
      <w:r>
        <w:rPr>
          <w:rFonts w:hint="eastAsia" w:ascii="宋体" w:hAnsi="宋体" w:cs="Times New Roman"/>
          <w:color w:val="auto"/>
          <w:sz w:val="24"/>
          <w:szCs w:val="24"/>
        </w:rPr>
        <w:t>投标人：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 xml:space="preserve">（盖单位公章）  </w:t>
      </w:r>
    </w:p>
    <w:p>
      <w:pPr>
        <w:snapToGrid w:val="0"/>
        <w:spacing w:line="300" w:lineRule="auto"/>
        <w:ind w:firstLine="2880" w:firstLineChars="1200"/>
        <w:jc w:val="left"/>
        <w:rPr>
          <w:rFonts w:hint="eastAsia" w:ascii="宋体" w:hAnsi="宋体" w:cs="Times New Roman"/>
          <w:color w:val="auto"/>
          <w:sz w:val="24"/>
          <w:szCs w:val="24"/>
          <w:u w:val="single"/>
        </w:rPr>
      </w:pPr>
      <w:r>
        <w:rPr>
          <w:rFonts w:hint="eastAsia" w:ascii="宋体" w:hAnsi="宋体" w:cs="Times New Roman"/>
          <w:color w:val="auto"/>
          <w:sz w:val="24"/>
          <w:szCs w:val="24"/>
        </w:rPr>
        <w:t>法定代表人或委托代理人：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（签全名）</w:t>
      </w:r>
    </w:p>
    <w:p>
      <w:pPr>
        <w:snapToGrid w:val="0"/>
        <w:spacing w:line="300" w:lineRule="auto"/>
        <w:ind w:firstLine="2880" w:firstLineChars="1200"/>
        <w:jc w:val="left"/>
        <w:rPr>
          <w:rFonts w:hint="eastAsia" w:ascii="宋体" w:hAnsi="宋体" w:cs="Times New Roman"/>
          <w:color w:val="auto"/>
          <w:sz w:val="24"/>
          <w:szCs w:val="24"/>
          <w:u w:val="single"/>
        </w:rPr>
      </w:pPr>
      <w:r>
        <w:rPr>
          <w:rFonts w:hint="eastAsia" w:ascii="宋体" w:hAnsi="宋体" w:cs="Times New Roman"/>
          <w:color w:val="auto"/>
          <w:sz w:val="24"/>
          <w:szCs w:val="24"/>
          <w:lang w:val="en-US" w:eastAsia="zh-CN"/>
        </w:rPr>
        <w:t>手机号码</w:t>
      </w:r>
      <w:r>
        <w:rPr>
          <w:rFonts w:hint="eastAsia" w:ascii="宋体" w:hAnsi="宋体" w:cs="Times New Roman"/>
          <w:color w:val="auto"/>
          <w:sz w:val="24"/>
          <w:szCs w:val="24"/>
        </w:rPr>
        <w:t>：</w:t>
      </w:r>
      <w:r>
        <w:rPr>
          <w:rFonts w:hint="eastAsia" w:ascii="宋体" w:hAnsi="宋体" w:cs="Times New Roman"/>
          <w:color w:val="auto"/>
          <w:sz w:val="24"/>
          <w:szCs w:val="24"/>
          <w:u w:val="single"/>
        </w:rPr>
        <w:t xml:space="preserve">                              </w:t>
      </w:r>
    </w:p>
    <w:p>
      <w:pPr>
        <w:snapToGrid w:val="0"/>
        <w:spacing w:line="300" w:lineRule="auto"/>
        <w:ind w:firstLine="2880" w:firstLineChars="1200"/>
        <w:jc w:val="left"/>
        <w:rPr>
          <w:rFonts w:hint="eastAsia" w:ascii="宋体" w:hAnsi="宋体" w:cs="Times New Roman"/>
          <w:color w:val="auto"/>
          <w:sz w:val="24"/>
          <w:szCs w:val="24"/>
          <w:u w:val="single"/>
        </w:rPr>
      </w:pPr>
      <w:r>
        <w:rPr>
          <w:rFonts w:hint="eastAsia" w:ascii="宋体" w:hAnsi="宋体" w:cs="Times New Roman"/>
          <w:color w:val="auto"/>
          <w:sz w:val="24"/>
          <w:szCs w:val="24"/>
        </w:rPr>
        <w:t>传真：</w:t>
      </w:r>
      <w:r>
        <w:rPr>
          <w:rFonts w:hint="eastAsia" w:ascii="宋体" w:hAnsi="宋体" w:cs="Times New Roman"/>
          <w:color w:val="auto"/>
          <w:sz w:val="24"/>
          <w:szCs w:val="24"/>
          <w:u w:val="single"/>
        </w:rPr>
        <w:t xml:space="preserve">                     </w:t>
      </w:r>
    </w:p>
    <w:p>
      <w:pPr>
        <w:ind w:firstLine="2880" w:firstLineChars="1200"/>
        <w:rPr>
          <w:color w:val="auto"/>
          <w:sz w:val="18"/>
          <w:szCs w:val="18"/>
        </w:rPr>
      </w:pPr>
      <w:r>
        <w:rPr>
          <w:rFonts w:hint="eastAsia" w:ascii="宋体" w:hAnsi="宋体" w:eastAsia="宋体" w:cs="Times New Roman"/>
          <w:color w:val="auto"/>
          <w:kern w:val="0"/>
          <w:sz w:val="24"/>
          <w:szCs w:val="24"/>
          <w:lang w:val="en-US" w:eastAsia="zh-CN" w:bidi="ar-SA"/>
        </w:rPr>
        <w:t>日期：</w:t>
      </w:r>
      <w:r>
        <w:rPr>
          <w:rFonts w:hint="eastAsia" w:ascii="宋体" w:hAnsi="宋体" w:eastAsia="宋体" w:cs="Times New Roman"/>
          <w:color w:val="auto"/>
          <w:kern w:val="0"/>
          <w:sz w:val="24"/>
          <w:szCs w:val="24"/>
          <w:u w:val="single"/>
          <w:lang w:val="en-US" w:eastAsia="zh-CN" w:bidi="ar-SA"/>
        </w:rPr>
        <w:t xml:space="preserve">                     </w:t>
      </w:r>
      <w:r>
        <w:rPr>
          <w:rFonts w:ascii="宋体" w:hAnsi="Times New Roman" w:eastAsia="宋体" w:cs="Times New Roman"/>
          <w:color w:val="auto"/>
          <w:kern w:val="0"/>
          <w:sz w:val="24"/>
          <w:lang w:val="en-US" w:eastAsia="zh-CN" w:bidi="ar-SA"/>
        </w:rPr>
        <w:br w:type="page"/>
      </w:r>
      <w:bookmarkEnd w:id="248"/>
      <w:bookmarkEnd w:id="249"/>
    </w:p>
    <w:p>
      <w:pPr>
        <w:pStyle w:val="6"/>
        <w:jc w:val="center"/>
        <w:rPr>
          <w:rFonts w:hint="eastAsia"/>
          <w:color w:val="auto"/>
          <w:sz w:val="24"/>
        </w:rPr>
      </w:pPr>
      <w:r>
        <w:rPr>
          <w:rFonts w:hint="eastAsia" w:ascii="Times New Roman" w:hAnsi="Times New Roman" w:eastAsia="宋体" w:cs="Times New Roman"/>
          <w:b/>
          <w:bCs/>
          <w:color w:val="auto"/>
          <w:kern w:val="2"/>
          <w:sz w:val="28"/>
          <w:szCs w:val="28"/>
          <w:lang w:val="en-US" w:eastAsia="zh-CN" w:bidi="ar-SA"/>
        </w:rPr>
        <w:t>2、法定代表人身份证明（另需单独提交）</w:t>
      </w:r>
    </w:p>
    <w:p>
      <w:pPr>
        <w:pStyle w:val="6"/>
        <w:rPr>
          <w:rFonts w:hint="eastAsia"/>
          <w:color w:val="auto"/>
          <w:sz w:val="24"/>
        </w:rPr>
      </w:pPr>
    </w:p>
    <w:p>
      <w:pPr>
        <w:pStyle w:val="6"/>
        <w:rPr>
          <w:rFonts w:hint="eastAsia"/>
          <w:color w:val="auto"/>
          <w:sz w:val="24"/>
        </w:rPr>
      </w:pPr>
      <w:r>
        <w:rPr>
          <w:rFonts w:hint="eastAsia"/>
          <w:color w:val="auto"/>
          <w:sz w:val="24"/>
        </w:rPr>
        <w:t xml:space="preserve">投标人名称：                                                   </w:t>
      </w:r>
    </w:p>
    <w:p>
      <w:pPr>
        <w:pStyle w:val="6"/>
        <w:rPr>
          <w:rFonts w:hint="eastAsia"/>
          <w:color w:val="auto"/>
          <w:sz w:val="24"/>
        </w:rPr>
      </w:pPr>
    </w:p>
    <w:p>
      <w:pPr>
        <w:pStyle w:val="6"/>
        <w:rPr>
          <w:rFonts w:hint="eastAsia"/>
          <w:color w:val="auto"/>
          <w:sz w:val="24"/>
        </w:rPr>
      </w:pPr>
      <w:r>
        <w:rPr>
          <w:rFonts w:hint="eastAsia"/>
          <w:color w:val="auto"/>
          <w:sz w:val="24"/>
        </w:rPr>
        <w:t xml:space="preserve">单位性质：                                                   </w:t>
      </w:r>
    </w:p>
    <w:p>
      <w:pPr>
        <w:pStyle w:val="6"/>
        <w:rPr>
          <w:rFonts w:hint="eastAsia"/>
          <w:color w:val="auto"/>
          <w:sz w:val="24"/>
        </w:rPr>
      </w:pPr>
    </w:p>
    <w:p>
      <w:pPr>
        <w:pStyle w:val="6"/>
        <w:rPr>
          <w:rFonts w:hint="eastAsia"/>
          <w:color w:val="auto"/>
          <w:sz w:val="24"/>
        </w:rPr>
      </w:pPr>
      <w:r>
        <w:rPr>
          <w:rFonts w:hint="eastAsia"/>
          <w:color w:val="auto"/>
          <w:sz w:val="24"/>
        </w:rPr>
        <w:t xml:space="preserve">地     址：                                                 </w:t>
      </w:r>
    </w:p>
    <w:p>
      <w:pPr>
        <w:pStyle w:val="6"/>
        <w:rPr>
          <w:rFonts w:hint="eastAsia"/>
          <w:color w:val="auto"/>
          <w:sz w:val="24"/>
        </w:rPr>
      </w:pPr>
    </w:p>
    <w:p>
      <w:pPr>
        <w:pStyle w:val="6"/>
        <w:rPr>
          <w:rFonts w:hint="eastAsia"/>
          <w:color w:val="auto"/>
          <w:sz w:val="24"/>
        </w:rPr>
      </w:pPr>
      <w:r>
        <w:rPr>
          <w:rFonts w:hint="eastAsia"/>
          <w:color w:val="auto"/>
          <w:sz w:val="24"/>
        </w:rPr>
        <w:t xml:space="preserve">成立时间：  </w:t>
      </w:r>
      <w:r>
        <w:rPr>
          <w:rFonts w:hint="eastAsia" w:ascii="宋体" w:hAnsi="宋体" w:eastAsia="宋体" w:cs="宋体"/>
          <w:color w:val="auto"/>
          <w:sz w:val="24"/>
          <w:u w:val="single"/>
        </w:rPr>
        <w:t xml:space="preserve">            </w:t>
      </w:r>
      <w:r>
        <w:rPr>
          <w:rFonts w:hint="eastAsia"/>
          <w:color w:val="auto"/>
          <w:sz w:val="24"/>
        </w:rPr>
        <w:t>年</w:t>
      </w:r>
      <w:r>
        <w:rPr>
          <w:rFonts w:hint="eastAsia" w:ascii="宋体" w:hAnsi="宋体" w:eastAsia="宋体" w:cs="宋体"/>
          <w:color w:val="auto"/>
          <w:sz w:val="24"/>
          <w:u w:val="single"/>
        </w:rPr>
        <w:t xml:space="preserve">            </w:t>
      </w:r>
      <w:r>
        <w:rPr>
          <w:rFonts w:hint="eastAsia"/>
          <w:color w:val="auto"/>
          <w:sz w:val="24"/>
        </w:rPr>
        <w:t>月</w:t>
      </w:r>
      <w:r>
        <w:rPr>
          <w:rFonts w:hint="eastAsia" w:ascii="宋体" w:hAnsi="宋体" w:eastAsia="宋体" w:cs="宋体"/>
          <w:color w:val="auto"/>
          <w:sz w:val="24"/>
          <w:u w:val="single"/>
        </w:rPr>
        <w:t xml:space="preserve">            </w:t>
      </w:r>
      <w:r>
        <w:rPr>
          <w:rFonts w:hint="eastAsia"/>
          <w:color w:val="auto"/>
          <w:sz w:val="24"/>
        </w:rPr>
        <w:t>日</w:t>
      </w:r>
    </w:p>
    <w:p>
      <w:pPr>
        <w:pStyle w:val="6"/>
        <w:rPr>
          <w:rFonts w:hint="eastAsia"/>
          <w:color w:val="auto"/>
          <w:sz w:val="24"/>
        </w:rPr>
      </w:pPr>
    </w:p>
    <w:p>
      <w:pPr>
        <w:pStyle w:val="6"/>
        <w:rPr>
          <w:rFonts w:hint="eastAsia"/>
          <w:color w:val="auto"/>
          <w:sz w:val="24"/>
        </w:rPr>
      </w:pPr>
      <w:r>
        <w:rPr>
          <w:rFonts w:hint="eastAsia"/>
          <w:color w:val="auto"/>
          <w:sz w:val="24"/>
        </w:rPr>
        <w:t xml:space="preserve">经营期限：                               </w:t>
      </w:r>
    </w:p>
    <w:p>
      <w:pPr>
        <w:pStyle w:val="6"/>
        <w:rPr>
          <w:rFonts w:hint="eastAsia"/>
          <w:color w:val="auto"/>
          <w:sz w:val="24"/>
        </w:rPr>
      </w:pPr>
    </w:p>
    <w:p>
      <w:pPr>
        <w:pStyle w:val="6"/>
        <w:rPr>
          <w:rFonts w:hint="eastAsia"/>
          <w:color w:val="auto"/>
          <w:sz w:val="24"/>
        </w:rPr>
      </w:pPr>
      <w:r>
        <w:rPr>
          <w:rFonts w:hint="eastAsia"/>
          <w:color w:val="auto"/>
          <w:sz w:val="24"/>
        </w:rPr>
        <w:t>姓    名：</w:t>
      </w:r>
      <w:r>
        <w:rPr>
          <w:rFonts w:hint="eastAsia" w:ascii="宋体" w:hAnsi="宋体" w:eastAsia="宋体" w:cs="宋体"/>
          <w:color w:val="auto"/>
          <w:sz w:val="24"/>
          <w:u w:val="single"/>
        </w:rPr>
        <w:t xml:space="preserve">            </w:t>
      </w:r>
      <w:r>
        <w:rPr>
          <w:rFonts w:hint="eastAsia"/>
          <w:color w:val="auto"/>
          <w:sz w:val="24"/>
        </w:rPr>
        <w:t xml:space="preserve">  性别：</w:t>
      </w:r>
      <w:r>
        <w:rPr>
          <w:rFonts w:hint="eastAsia" w:ascii="宋体" w:hAnsi="宋体" w:eastAsia="宋体" w:cs="宋体"/>
          <w:color w:val="auto"/>
          <w:sz w:val="24"/>
          <w:u w:val="single"/>
        </w:rPr>
        <w:t xml:space="preserve">            </w:t>
      </w:r>
      <w:r>
        <w:rPr>
          <w:rFonts w:hint="eastAsia"/>
          <w:color w:val="auto"/>
          <w:sz w:val="24"/>
        </w:rPr>
        <w:t xml:space="preserve">                     </w:t>
      </w:r>
    </w:p>
    <w:p>
      <w:pPr>
        <w:pStyle w:val="6"/>
        <w:rPr>
          <w:rFonts w:hint="eastAsia"/>
          <w:color w:val="auto"/>
          <w:sz w:val="24"/>
        </w:rPr>
      </w:pPr>
    </w:p>
    <w:p>
      <w:pPr>
        <w:pStyle w:val="6"/>
        <w:rPr>
          <w:rFonts w:hint="eastAsia"/>
          <w:color w:val="auto"/>
          <w:sz w:val="24"/>
        </w:rPr>
      </w:pPr>
      <w:r>
        <w:rPr>
          <w:rFonts w:hint="eastAsia"/>
          <w:color w:val="auto"/>
          <w:sz w:val="24"/>
        </w:rPr>
        <w:t>年    龄：</w:t>
      </w:r>
      <w:r>
        <w:rPr>
          <w:rFonts w:hint="eastAsia" w:ascii="宋体" w:hAnsi="宋体" w:eastAsia="宋体" w:cs="宋体"/>
          <w:color w:val="auto"/>
          <w:sz w:val="24"/>
          <w:u w:val="single"/>
        </w:rPr>
        <w:t xml:space="preserve">            </w:t>
      </w:r>
      <w:r>
        <w:rPr>
          <w:rFonts w:hint="eastAsia"/>
          <w:color w:val="auto"/>
          <w:sz w:val="24"/>
        </w:rPr>
        <w:t xml:space="preserve">  职务：                    </w:t>
      </w:r>
    </w:p>
    <w:p>
      <w:pPr>
        <w:pStyle w:val="6"/>
        <w:rPr>
          <w:rFonts w:hint="eastAsia"/>
          <w:color w:val="auto"/>
          <w:sz w:val="24"/>
        </w:rPr>
      </w:pPr>
    </w:p>
    <w:p>
      <w:pPr>
        <w:pStyle w:val="6"/>
        <w:rPr>
          <w:rFonts w:hint="eastAsia"/>
          <w:color w:val="auto"/>
          <w:sz w:val="24"/>
        </w:rPr>
      </w:pPr>
    </w:p>
    <w:p>
      <w:pPr>
        <w:pStyle w:val="6"/>
        <w:rPr>
          <w:rFonts w:hint="eastAsia"/>
          <w:color w:val="auto"/>
          <w:sz w:val="24"/>
        </w:rPr>
      </w:pPr>
      <w:r>
        <w:rPr>
          <w:rFonts w:hint="eastAsia"/>
          <w:color w:val="auto"/>
          <w:sz w:val="24"/>
        </w:rPr>
        <w:t xml:space="preserve">系  </w:t>
      </w:r>
      <w:r>
        <w:rPr>
          <w:rFonts w:hint="eastAsia" w:ascii="宋体" w:hAnsi="宋体" w:eastAsia="宋体" w:cs="宋体"/>
          <w:color w:val="auto"/>
          <w:sz w:val="24"/>
          <w:u w:val="single"/>
        </w:rPr>
        <w:t xml:space="preserve">                        </w:t>
      </w:r>
      <w:r>
        <w:rPr>
          <w:rFonts w:hint="eastAsia"/>
          <w:color w:val="auto"/>
          <w:sz w:val="24"/>
        </w:rPr>
        <w:t>（投标人名称）的法定代表人。</w:t>
      </w:r>
    </w:p>
    <w:p>
      <w:pPr>
        <w:pStyle w:val="6"/>
        <w:rPr>
          <w:rFonts w:hint="eastAsia"/>
          <w:color w:val="auto"/>
          <w:sz w:val="24"/>
        </w:rPr>
      </w:pPr>
      <w:r>
        <w:rPr>
          <w:rFonts w:hint="eastAsia"/>
          <w:color w:val="auto"/>
          <w:sz w:val="24"/>
        </w:rPr>
        <w:t>特此证明。</w:t>
      </w:r>
    </w:p>
    <w:p>
      <w:pPr>
        <w:pStyle w:val="6"/>
        <w:rPr>
          <w:rFonts w:hint="eastAsia"/>
          <w:color w:val="auto"/>
          <w:sz w:val="24"/>
        </w:rPr>
      </w:pPr>
    </w:p>
    <w:p>
      <w:pPr>
        <w:pStyle w:val="6"/>
        <w:rPr>
          <w:rFonts w:hint="eastAsia"/>
          <w:color w:val="auto"/>
          <w:sz w:val="24"/>
        </w:rPr>
      </w:pPr>
    </w:p>
    <w:p>
      <w:pPr>
        <w:pStyle w:val="6"/>
        <w:rPr>
          <w:rFonts w:hint="eastAsia"/>
          <w:color w:val="auto"/>
          <w:sz w:val="24"/>
        </w:rPr>
      </w:pPr>
    </w:p>
    <w:tbl>
      <w:tblPr>
        <w:tblStyle w:val="17"/>
        <w:tblpPr w:leftFromText="180" w:rightFromText="180" w:vertAnchor="text" w:horzAnchor="page" w:tblpX="2032"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1"/>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4021" w:type="dxa"/>
            <w:noWrap w:val="0"/>
            <w:vAlign w:val="top"/>
          </w:tcPr>
          <w:p>
            <w:pPr>
              <w:jc w:val="left"/>
              <w:rPr>
                <w:rFonts w:ascii="宋体" w:hAnsi="宋体"/>
                <w:color w:val="auto"/>
                <w:szCs w:val="21"/>
              </w:rPr>
            </w:pPr>
          </w:p>
          <w:p>
            <w:pPr>
              <w:rPr>
                <w:rFonts w:ascii="宋体" w:hAnsi="宋体"/>
                <w:color w:val="auto"/>
                <w:szCs w:val="21"/>
              </w:rPr>
            </w:pPr>
          </w:p>
          <w:p>
            <w:pPr>
              <w:rPr>
                <w:rFonts w:ascii="宋体" w:hAnsi="宋体"/>
                <w:color w:val="auto"/>
                <w:szCs w:val="21"/>
              </w:rPr>
            </w:pPr>
          </w:p>
          <w:p>
            <w:pPr>
              <w:jc w:val="center"/>
              <w:rPr>
                <w:rFonts w:ascii="宋体" w:hAnsi="宋体"/>
                <w:color w:val="auto"/>
                <w:szCs w:val="21"/>
              </w:rPr>
            </w:pPr>
            <w:r>
              <w:rPr>
                <w:rFonts w:hint="eastAsia" w:ascii="宋体" w:hAnsi="宋体"/>
                <w:color w:val="auto"/>
                <w:szCs w:val="21"/>
              </w:rPr>
              <w:t>法定代表人身份证正面</w:t>
            </w: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tc>
        <w:tc>
          <w:tcPr>
            <w:tcW w:w="4201" w:type="dxa"/>
            <w:noWrap w:val="0"/>
            <w:vAlign w:val="top"/>
          </w:tcPr>
          <w:p>
            <w:pPr>
              <w:jc w:val="left"/>
              <w:rPr>
                <w:rFonts w:ascii="宋体" w:hAnsi="宋体"/>
                <w:color w:val="auto"/>
                <w:szCs w:val="21"/>
              </w:rPr>
            </w:pPr>
          </w:p>
          <w:p>
            <w:pPr>
              <w:rPr>
                <w:rFonts w:ascii="宋体" w:hAnsi="宋体"/>
                <w:color w:val="auto"/>
                <w:szCs w:val="21"/>
              </w:rPr>
            </w:pPr>
          </w:p>
          <w:p>
            <w:pPr>
              <w:jc w:val="center"/>
              <w:rPr>
                <w:rFonts w:ascii="宋体" w:hAnsi="宋体"/>
                <w:color w:val="auto"/>
                <w:szCs w:val="21"/>
              </w:rPr>
            </w:pPr>
          </w:p>
          <w:p>
            <w:pPr>
              <w:jc w:val="center"/>
              <w:rPr>
                <w:rFonts w:ascii="宋体" w:hAnsi="宋体"/>
                <w:color w:val="auto"/>
                <w:szCs w:val="21"/>
              </w:rPr>
            </w:pPr>
            <w:r>
              <w:rPr>
                <w:rFonts w:hint="eastAsia" w:ascii="宋体" w:hAnsi="宋体"/>
                <w:color w:val="auto"/>
                <w:szCs w:val="21"/>
              </w:rPr>
              <w:t>法定代表人身份证反面</w:t>
            </w: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tc>
      </w:tr>
    </w:tbl>
    <w:p>
      <w:pPr>
        <w:pStyle w:val="6"/>
        <w:rPr>
          <w:rFonts w:hint="eastAsia"/>
          <w:color w:val="auto"/>
          <w:sz w:val="24"/>
        </w:rPr>
      </w:pPr>
    </w:p>
    <w:p>
      <w:pPr>
        <w:pStyle w:val="6"/>
        <w:rPr>
          <w:rFonts w:hint="eastAsia"/>
          <w:color w:val="auto"/>
          <w:sz w:val="24"/>
        </w:rPr>
      </w:pPr>
    </w:p>
    <w:p>
      <w:pPr>
        <w:rPr>
          <w:rFonts w:hint="eastAsia" w:ascii="宋体" w:hAnsi="宋体" w:cs="宋体"/>
          <w:color w:val="auto"/>
          <w:sz w:val="24"/>
        </w:rPr>
      </w:pPr>
    </w:p>
    <w:p>
      <w:pPr>
        <w:pStyle w:val="6"/>
        <w:rPr>
          <w:rFonts w:hint="eastAsia"/>
          <w:color w:val="auto"/>
          <w:sz w:val="24"/>
        </w:rPr>
      </w:pPr>
    </w:p>
    <w:p>
      <w:pPr>
        <w:pStyle w:val="6"/>
        <w:rPr>
          <w:rFonts w:hint="eastAsia"/>
          <w:color w:val="auto"/>
          <w:sz w:val="24"/>
        </w:rPr>
      </w:pPr>
    </w:p>
    <w:p>
      <w:pPr>
        <w:pStyle w:val="6"/>
        <w:ind w:firstLine="2400" w:firstLineChars="1000"/>
        <w:rPr>
          <w:rFonts w:hint="eastAsia"/>
          <w:color w:val="auto"/>
          <w:sz w:val="24"/>
        </w:rPr>
      </w:pPr>
    </w:p>
    <w:p>
      <w:pPr>
        <w:pStyle w:val="6"/>
        <w:ind w:firstLine="2400" w:firstLineChars="1000"/>
        <w:rPr>
          <w:rFonts w:hint="eastAsia"/>
          <w:color w:val="auto"/>
          <w:sz w:val="24"/>
        </w:rPr>
      </w:pPr>
    </w:p>
    <w:p>
      <w:pPr>
        <w:pStyle w:val="6"/>
        <w:ind w:firstLine="2880" w:firstLineChars="1200"/>
        <w:rPr>
          <w:rFonts w:hint="eastAsia"/>
          <w:color w:val="auto"/>
          <w:sz w:val="24"/>
        </w:rPr>
      </w:pPr>
      <w:r>
        <w:rPr>
          <w:rFonts w:hint="eastAsia"/>
          <w:color w:val="auto"/>
          <w:sz w:val="24"/>
        </w:rPr>
        <w:t>投标人：</w:t>
      </w:r>
      <w:r>
        <w:rPr>
          <w:rFonts w:hint="eastAsia" w:ascii="宋体" w:hAnsi="宋体" w:eastAsia="宋体" w:cs="宋体"/>
          <w:color w:val="auto"/>
          <w:sz w:val="24"/>
          <w:u w:val="single"/>
        </w:rPr>
        <w:t xml:space="preserve">                        </w:t>
      </w:r>
      <w:r>
        <w:rPr>
          <w:rFonts w:hint="eastAsia"/>
          <w:color w:val="auto"/>
          <w:sz w:val="24"/>
        </w:rPr>
        <w:t>（盖单位鲜红公章）</w:t>
      </w:r>
    </w:p>
    <w:p>
      <w:pPr>
        <w:pStyle w:val="6"/>
        <w:rPr>
          <w:rFonts w:hint="eastAsia"/>
          <w:color w:val="auto"/>
          <w:sz w:val="24"/>
        </w:rPr>
      </w:pPr>
    </w:p>
    <w:p>
      <w:pPr>
        <w:pStyle w:val="6"/>
        <w:ind w:firstLine="2400" w:firstLineChars="1000"/>
        <w:rPr>
          <w:rFonts w:hint="eastAsia"/>
          <w:color w:val="auto"/>
          <w:sz w:val="24"/>
        </w:rPr>
      </w:pPr>
    </w:p>
    <w:p>
      <w:pPr>
        <w:pStyle w:val="6"/>
        <w:ind w:firstLine="2880" w:firstLineChars="1200"/>
        <w:rPr>
          <w:rFonts w:hint="eastAsia"/>
          <w:color w:val="auto"/>
          <w:sz w:val="24"/>
        </w:rPr>
      </w:pPr>
      <w:r>
        <w:rPr>
          <w:rFonts w:hint="eastAsia"/>
          <w:color w:val="auto"/>
          <w:sz w:val="24"/>
        </w:rPr>
        <w:t>法定代表人：</w:t>
      </w:r>
      <w:r>
        <w:rPr>
          <w:rFonts w:hint="eastAsia" w:ascii="宋体" w:hAnsi="宋体" w:eastAsia="宋体" w:cs="宋体"/>
          <w:color w:val="auto"/>
          <w:sz w:val="24"/>
          <w:u w:val="single"/>
        </w:rPr>
        <w:t xml:space="preserve">            </w:t>
      </w:r>
      <w:r>
        <w:rPr>
          <w:rFonts w:hint="eastAsia"/>
          <w:color w:val="auto"/>
          <w:sz w:val="24"/>
        </w:rPr>
        <w:t xml:space="preserve"> （签字）</w:t>
      </w:r>
    </w:p>
    <w:p>
      <w:pPr>
        <w:pStyle w:val="6"/>
        <w:ind w:firstLine="2400" w:firstLineChars="1000"/>
        <w:rPr>
          <w:rFonts w:hint="eastAsia"/>
          <w:color w:val="auto"/>
          <w:sz w:val="24"/>
        </w:rPr>
      </w:pPr>
    </w:p>
    <w:p>
      <w:pPr>
        <w:pStyle w:val="6"/>
        <w:ind w:firstLine="2400" w:firstLineChars="1000"/>
        <w:rPr>
          <w:rFonts w:hint="eastAsia"/>
          <w:color w:val="auto"/>
          <w:sz w:val="24"/>
        </w:rPr>
      </w:pPr>
    </w:p>
    <w:p>
      <w:pPr>
        <w:pStyle w:val="6"/>
        <w:ind w:firstLine="2880" w:firstLineChars="1200"/>
        <w:rPr>
          <w:rFonts w:hint="eastAsia"/>
          <w:color w:val="auto"/>
          <w:sz w:val="24"/>
        </w:rPr>
      </w:pPr>
      <w:r>
        <w:rPr>
          <w:rFonts w:hint="eastAsia"/>
          <w:color w:val="auto"/>
          <w:sz w:val="24"/>
        </w:rPr>
        <w:t>日期：      年      月     日</w:t>
      </w:r>
    </w:p>
    <w:p>
      <w:pPr>
        <w:pStyle w:val="6"/>
        <w:ind w:left="0" w:leftChars="0" w:firstLine="0" w:firstLineChars="0"/>
        <w:rPr>
          <w:rFonts w:hint="eastAsia"/>
          <w:color w:val="auto"/>
          <w:sz w:val="24"/>
        </w:rPr>
      </w:pPr>
    </w:p>
    <w:p>
      <w:pPr>
        <w:pStyle w:val="6"/>
        <w:rPr>
          <w:rFonts w:hint="eastAsia"/>
          <w:color w:val="auto"/>
          <w:sz w:val="24"/>
        </w:rPr>
      </w:pPr>
    </w:p>
    <w:p>
      <w:pPr>
        <w:pStyle w:val="6"/>
        <w:jc w:val="center"/>
        <w:rPr>
          <w:rFonts w:hint="eastAsia"/>
          <w:b/>
          <w:bCs/>
          <w:color w:val="auto"/>
          <w:sz w:val="28"/>
          <w:szCs w:val="28"/>
        </w:rPr>
      </w:pPr>
      <w:r>
        <w:rPr>
          <w:rFonts w:hint="eastAsia"/>
          <w:b/>
          <w:bCs/>
          <w:color w:val="auto"/>
          <w:sz w:val="28"/>
          <w:szCs w:val="28"/>
        </w:rPr>
        <w:t>3、法定代表人的授权委托书（另需单独提交）</w:t>
      </w:r>
    </w:p>
    <w:p>
      <w:pPr>
        <w:pStyle w:val="6"/>
        <w:rPr>
          <w:rFonts w:hint="eastAsia"/>
          <w:color w:val="auto"/>
          <w:sz w:val="24"/>
        </w:rPr>
      </w:pPr>
    </w:p>
    <w:p>
      <w:pPr>
        <w:pStyle w:val="6"/>
        <w:rPr>
          <w:rFonts w:hint="eastAsia"/>
          <w:color w:val="auto"/>
          <w:sz w:val="24"/>
        </w:rPr>
      </w:pPr>
      <w:r>
        <w:rPr>
          <w:rFonts w:hint="eastAsia"/>
          <w:color w:val="auto"/>
          <w:sz w:val="24"/>
        </w:rPr>
        <w:t>本人</w:t>
      </w:r>
      <w:r>
        <w:rPr>
          <w:rFonts w:hint="eastAsia" w:ascii="宋体" w:hAnsi="宋体" w:eastAsia="宋体" w:cs="宋体"/>
          <w:color w:val="auto"/>
          <w:sz w:val="24"/>
          <w:u w:val="single"/>
        </w:rPr>
        <w:t xml:space="preserve">            </w:t>
      </w:r>
      <w:r>
        <w:rPr>
          <w:rFonts w:hint="eastAsia"/>
          <w:color w:val="auto"/>
          <w:sz w:val="24"/>
        </w:rPr>
        <w:t xml:space="preserve"> （姓名）系</w:t>
      </w:r>
      <w:r>
        <w:rPr>
          <w:rFonts w:hint="eastAsia" w:ascii="宋体" w:hAnsi="宋体" w:eastAsia="宋体" w:cs="宋体"/>
          <w:color w:val="auto"/>
          <w:sz w:val="24"/>
          <w:u w:val="single"/>
        </w:rPr>
        <w:t xml:space="preserve">            </w:t>
      </w:r>
      <w:r>
        <w:rPr>
          <w:rFonts w:hint="eastAsia"/>
          <w:color w:val="auto"/>
          <w:sz w:val="24"/>
        </w:rPr>
        <w:t xml:space="preserve">（投标人名称）的法定代表人，现委托    （姓名）为我方代理人。代理人根据授权，以我方名义签署、澄清、说明、补正、递交、撤回、修改 </w:t>
      </w:r>
      <w:r>
        <w:rPr>
          <w:rFonts w:hint="eastAsia" w:ascii="宋体" w:hAnsi="宋体" w:eastAsia="宋体" w:cs="宋体"/>
          <w:color w:val="auto"/>
          <w:sz w:val="24"/>
          <w:u w:val="single"/>
        </w:rPr>
        <w:t xml:space="preserve">            </w:t>
      </w:r>
      <w:r>
        <w:rPr>
          <w:rFonts w:hint="eastAsia"/>
          <w:color w:val="auto"/>
          <w:sz w:val="24"/>
        </w:rPr>
        <w:t>（项目名称）</w:t>
      </w:r>
      <w:r>
        <w:rPr>
          <w:rFonts w:hint="eastAsia" w:ascii="宋体" w:hAnsi="宋体" w:eastAsia="宋体" w:cs="宋体"/>
          <w:color w:val="auto"/>
          <w:sz w:val="24"/>
          <w:u w:val="single"/>
        </w:rPr>
        <w:t xml:space="preserve">            </w:t>
      </w:r>
      <w:r>
        <w:rPr>
          <w:rFonts w:hint="eastAsia"/>
          <w:color w:val="auto"/>
          <w:sz w:val="24"/>
        </w:rPr>
        <w:t xml:space="preserve"> 标段投标文件、签订合同和处理有关事宜，其法律后果由我方承担。</w:t>
      </w:r>
    </w:p>
    <w:p>
      <w:pPr>
        <w:pStyle w:val="6"/>
        <w:rPr>
          <w:rFonts w:hint="eastAsia"/>
          <w:color w:val="auto"/>
          <w:sz w:val="24"/>
        </w:rPr>
      </w:pPr>
      <w:r>
        <w:rPr>
          <w:rFonts w:hint="eastAsia"/>
          <w:color w:val="auto"/>
          <w:sz w:val="24"/>
        </w:rPr>
        <w:t xml:space="preserve">    </w:t>
      </w:r>
    </w:p>
    <w:p>
      <w:pPr>
        <w:pStyle w:val="6"/>
        <w:rPr>
          <w:rFonts w:hint="eastAsia"/>
          <w:color w:val="auto"/>
          <w:sz w:val="24"/>
        </w:rPr>
      </w:pPr>
      <w:r>
        <w:rPr>
          <w:rFonts w:hint="eastAsia"/>
          <w:color w:val="auto"/>
          <w:sz w:val="24"/>
        </w:rPr>
        <w:t xml:space="preserve">    委托期限：             </w:t>
      </w:r>
    </w:p>
    <w:p>
      <w:pPr>
        <w:pStyle w:val="6"/>
        <w:rPr>
          <w:rFonts w:hint="eastAsia"/>
          <w:color w:val="auto"/>
          <w:sz w:val="24"/>
        </w:rPr>
      </w:pPr>
    </w:p>
    <w:p>
      <w:pPr>
        <w:pStyle w:val="6"/>
        <w:rPr>
          <w:rFonts w:hint="eastAsia"/>
          <w:color w:val="auto"/>
          <w:sz w:val="24"/>
        </w:rPr>
      </w:pPr>
      <w:r>
        <w:rPr>
          <w:rFonts w:hint="eastAsia"/>
          <w:color w:val="auto"/>
          <w:sz w:val="24"/>
        </w:rPr>
        <w:t>代理人无转委托权</w:t>
      </w:r>
    </w:p>
    <w:p>
      <w:pPr>
        <w:pStyle w:val="6"/>
        <w:rPr>
          <w:rFonts w:hint="eastAsia"/>
          <w:color w:val="auto"/>
          <w:sz w:val="24"/>
        </w:rPr>
      </w:pPr>
    </w:p>
    <w:p>
      <w:pPr>
        <w:pStyle w:val="6"/>
        <w:rPr>
          <w:rFonts w:hint="eastAsia"/>
          <w:color w:val="auto"/>
          <w:sz w:val="24"/>
        </w:rPr>
      </w:pPr>
      <w:r>
        <w:rPr>
          <w:rFonts w:hint="eastAsia"/>
          <w:color w:val="auto"/>
          <w:sz w:val="24"/>
        </w:rPr>
        <w:t>附：法定代表人及委托代理人的身份证明</w:t>
      </w:r>
    </w:p>
    <w:p>
      <w:pPr>
        <w:pStyle w:val="6"/>
        <w:rPr>
          <w:rFonts w:hint="eastAsia"/>
          <w:color w:val="auto"/>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4643" w:type="dxa"/>
          </w:tcPr>
          <w:p>
            <w:pPr>
              <w:jc w:val="center"/>
              <w:rPr>
                <w:rFonts w:hint="eastAsia"/>
                <w:color w:val="auto"/>
                <w:sz w:val="28"/>
                <w:szCs w:val="28"/>
              </w:rPr>
            </w:pPr>
          </w:p>
          <w:p>
            <w:pPr>
              <w:jc w:val="center"/>
              <w:rPr>
                <w:rFonts w:hint="eastAsia"/>
                <w:color w:val="auto"/>
                <w:sz w:val="28"/>
                <w:szCs w:val="28"/>
              </w:rPr>
            </w:pPr>
          </w:p>
          <w:p>
            <w:pPr>
              <w:jc w:val="center"/>
              <w:rPr>
                <w:rFonts w:hint="eastAsia"/>
                <w:color w:val="auto"/>
                <w:sz w:val="28"/>
                <w:szCs w:val="28"/>
              </w:rPr>
            </w:pPr>
          </w:p>
          <w:p>
            <w:pPr>
              <w:jc w:val="center"/>
              <w:rPr>
                <w:color w:val="auto"/>
                <w:sz w:val="28"/>
                <w:szCs w:val="28"/>
              </w:rPr>
            </w:pPr>
            <w:r>
              <w:rPr>
                <w:rFonts w:hint="eastAsia"/>
                <w:color w:val="auto"/>
                <w:sz w:val="28"/>
                <w:szCs w:val="28"/>
              </w:rPr>
              <w:t>法人身份证复印件正面</w:t>
            </w:r>
          </w:p>
          <w:p>
            <w:pPr>
              <w:pStyle w:val="6"/>
              <w:jc w:val="both"/>
              <w:rPr>
                <w:rFonts w:hint="eastAsia"/>
                <w:color w:val="auto"/>
                <w:sz w:val="24"/>
                <w:vertAlign w:val="baseline"/>
              </w:rPr>
            </w:pPr>
          </w:p>
        </w:tc>
        <w:tc>
          <w:tcPr>
            <w:tcW w:w="4643" w:type="dxa"/>
          </w:tcPr>
          <w:p>
            <w:pPr>
              <w:pStyle w:val="6"/>
              <w:rPr>
                <w:rFonts w:hint="eastAsia"/>
                <w:color w:val="auto"/>
              </w:rPr>
            </w:pPr>
          </w:p>
          <w:p>
            <w:pPr>
              <w:rPr>
                <w:rFonts w:hint="eastAsia"/>
                <w:color w:val="auto"/>
              </w:rPr>
            </w:pPr>
          </w:p>
          <w:p>
            <w:pPr>
              <w:pStyle w:val="6"/>
              <w:rPr>
                <w:rFonts w:hint="eastAsia"/>
                <w:color w:val="auto"/>
              </w:rPr>
            </w:pPr>
          </w:p>
          <w:p>
            <w:pPr>
              <w:jc w:val="center"/>
              <w:rPr>
                <w:color w:val="auto"/>
                <w:sz w:val="28"/>
                <w:szCs w:val="28"/>
              </w:rPr>
            </w:pPr>
            <w:r>
              <w:rPr>
                <w:rFonts w:hint="eastAsia"/>
                <w:color w:val="auto"/>
                <w:sz w:val="28"/>
                <w:szCs w:val="28"/>
              </w:rPr>
              <w:t>法人身份证复印件反面</w:t>
            </w:r>
          </w:p>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4643" w:type="dxa"/>
          </w:tcPr>
          <w:p>
            <w:pPr>
              <w:pStyle w:val="6"/>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jc w:val="center"/>
              <w:rPr>
                <w:color w:val="auto"/>
                <w:sz w:val="28"/>
                <w:szCs w:val="28"/>
              </w:rPr>
            </w:pPr>
            <w:r>
              <w:rPr>
                <w:rFonts w:hint="eastAsia"/>
                <w:color w:val="auto"/>
                <w:sz w:val="28"/>
                <w:szCs w:val="28"/>
              </w:rPr>
              <w:t>被委托人身份证复印件正面</w:t>
            </w:r>
          </w:p>
          <w:p>
            <w:pPr>
              <w:bidi w:val="0"/>
              <w:ind w:firstLine="417" w:firstLineChars="0"/>
              <w:jc w:val="left"/>
              <w:rPr>
                <w:rFonts w:hint="eastAsia"/>
                <w:color w:val="auto"/>
              </w:rPr>
            </w:pPr>
          </w:p>
        </w:tc>
        <w:tc>
          <w:tcPr>
            <w:tcW w:w="4643" w:type="dxa"/>
          </w:tcPr>
          <w:p>
            <w:pPr>
              <w:pStyle w:val="6"/>
              <w:rPr>
                <w:rFonts w:hint="eastAsia"/>
                <w:color w:val="auto"/>
              </w:rPr>
            </w:pPr>
          </w:p>
          <w:p>
            <w:pPr>
              <w:rPr>
                <w:rFonts w:hint="eastAsia"/>
                <w:color w:val="auto"/>
              </w:rPr>
            </w:pPr>
          </w:p>
          <w:p>
            <w:pPr>
              <w:pStyle w:val="6"/>
              <w:rPr>
                <w:rFonts w:hint="eastAsia"/>
                <w:color w:val="auto"/>
              </w:rPr>
            </w:pPr>
          </w:p>
          <w:p>
            <w:pPr>
              <w:rPr>
                <w:rFonts w:hint="eastAsia"/>
                <w:color w:val="auto"/>
              </w:rPr>
            </w:pPr>
          </w:p>
          <w:p>
            <w:pPr>
              <w:jc w:val="center"/>
              <w:rPr>
                <w:color w:val="auto"/>
                <w:sz w:val="28"/>
                <w:szCs w:val="28"/>
              </w:rPr>
            </w:pPr>
            <w:r>
              <w:rPr>
                <w:rFonts w:hint="eastAsia"/>
                <w:color w:val="auto"/>
                <w:sz w:val="28"/>
                <w:szCs w:val="28"/>
              </w:rPr>
              <w:t>被委托人身份证复印件反面</w:t>
            </w:r>
          </w:p>
          <w:p>
            <w:pPr>
              <w:pStyle w:val="6"/>
              <w:rPr>
                <w:rFonts w:hint="eastAsia"/>
                <w:color w:val="auto"/>
              </w:rPr>
            </w:pPr>
          </w:p>
        </w:tc>
      </w:tr>
    </w:tbl>
    <w:p>
      <w:pPr>
        <w:pStyle w:val="6"/>
        <w:ind w:left="0" w:leftChars="0" w:firstLine="0" w:firstLineChars="0"/>
        <w:rPr>
          <w:rFonts w:hint="eastAsia"/>
          <w:color w:val="auto"/>
          <w:sz w:val="24"/>
        </w:rPr>
      </w:pPr>
      <w:r>
        <w:rPr>
          <w:rFonts w:hint="eastAsia"/>
          <w:color w:val="auto"/>
          <w:sz w:val="24"/>
        </w:rPr>
        <w:t xml:space="preserve">                              </w:t>
      </w:r>
    </w:p>
    <w:p>
      <w:pPr>
        <w:pStyle w:val="6"/>
        <w:rPr>
          <w:rFonts w:hint="eastAsia"/>
          <w:color w:val="auto"/>
          <w:sz w:val="24"/>
        </w:rPr>
      </w:pPr>
      <w:r>
        <w:rPr>
          <w:rFonts w:hint="eastAsia"/>
          <w:color w:val="auto"/>
          <w:sz w:val="24"/>
        </w:rPr>
        <w:t>投标人：</w:t>
      </w:r>
      <w:r>
        <w:rPr>
          <w:rFonts w:hint="eastAsia" w:ascii="宋体" w:hAnsi="宋体" w:eastAsia="宋体" w:cs="宋体"/>
          <w:color w:val="auto"/>
          <w:sz w:val="24"/>
          <w:u w:val="single"/>
        </w:rPr>
        <w:t xml:space="preserve">                        </w:t>
      </w:r>
      <w:r>
        <w:rPr>
          <w:rFonts w:hint="eastAsia"/>
          <w:color w:val="auto"/>
          <w:sz w:val="24"/>
        </w:rPr>
        <w:t xml:space="preserve"> （盖单位鲜红章）</w:t>
      </w:r>
    </w:p>
    <w:p>
      <w:pPr>
        <w:pStyle w:val="6"/>
        <w:rPr>
          <w:rFonts w:hint="eastAsia"/>
          <w:color w:val="auto"/>
          <w:sz w:val="24"/>
        </w:rPr>
      </w:pPr>
    </w:p>
    <w:p>
      <w:pPr>
        <w:pStyle w:val="6"/>
        <w:rPr>
          <w:rFonts w:hint="eastAsia"/>
          <w:color w:val="auto"/>
          <w:sz w:val="24"/>
        </w:rPr>
      </w:pPr>
      <w:r>
        <w:rPr>
          <w:rFonts w:hint="eastAsia"/>
          <w:color w:val="auto"/>
          <w:sz w:val="24"/>
        </w:rPr>
        <w:t>法定代表人：</w:t>
      </w:r>
      <w:r>
        <w:rPr>
          <w:rFonts w:hint="eastAsia" w:ascii="宋体" w:hAnsi="宋体" w:eastAsia="宋体" w:cs="宋体"/>
          <w:color w:val="auto"/>
          <w:sz w:val="24"/>
          <w:u w:val="single"/>
        </w:rPr>
        <w:t xml:space="preserve">                        </w:t>
      </w:r>
      <w:r>
        <w:rPr>
          <w:rFonts w:hint="eastAsia"/>
          <w:color w:val="auto"/>
          <w:sz w:val="24"/>
        </w:rPr>
        <w:t>（签字）</w:t>
      </w:r>
    </w:p>
    <w:p>
      <w:pPr>
        <w:pStyle w:val="6"/>
        <w:rPr>
          <w:rFonts w:hint="eastAsia"/>
          <w:color w:val="auto"/>
          <w:sz w:val="24"/>
        </w:rPr>
      </w:pPr>
    </w:p>
    <w:p>
      <w:pPr>
        <w:pStyle w:val="6"/>
        <w:rPr>
          <w:rFonts w:hint="eastAsia"/>
          <w:color w:val="auto"/>
          <w:sz w:val="24"/>
        </w:rPr>
      </w:pPr>
      <w:r>
        <w:rPr>
          <w:rFonts w:hint="eastAsia"/>
          <w:color w:val="auto"/>
          <w:sz w:val="24"/>
        </w:rPr>
        <w:t>身份证号码：</w:t>
      </w:r>
      <w:r>
        <w:rPr>
          <w:rFonts w:hint="eastAsia" w:ascii="宋体" w:hAnsi="宋体" w:eastAsia="宋体" w:cs="宋体"/>
          <w:color w:val="auto"/>
          <w:sz w:val="24"/>
          <w:u w:val="single"/>
        </w:rPr>
        <w:t xml:space="preserve">                        </w:t>
      </w: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w:t>
      </w:r>
    </w:p>
    <w:p>
      <w:pPr>
        <w:pStyle w:val="6"/>
        <w:rPr>
          <w:rFonts w:hint="eastAsia"/>
          <w:color w:val="auto"/>
          <w:sz w:val="24"/>
        </w:rPr>
      </w:pPr>
      <w:r>
        <w:rPr>
          <w:rFonts w:hint="eastAsia"/>
          <w:color w:val="auto"/>
          <w:sz w:val="24"/>
        </w:rPr>
        <w:t xml:space="preserve">      </w:t>
      </w:r>
    </w:p>
    <w:p>
      <w:pPr>
        <w:pStyle w:val="6"/>
        <w:rPr>
          <w:rFonts w:hint="eastAsia"/>
          <w:color w:val="auto"/>
          <w:sz w:val="24"/>
        </w:rPr>
      </w:pPr>
      <w:r>
        <w:rPr>
          <w:rFonts w:hint="eastAsia"/>
          <w:color w:val="auto"/>
          <w:sz w:val="24"/>
        </w:rPr>
        <w:t>委托代理人：</w:t>
      </w:r>
      <w:r>
        <w:rPr>
          <w:rFonts w:hint="eastAsia" w:ascii="宋体" w:hAnsi="宋体" w:eastAsia="宋体" w:cs="宋体"/>
          <w:color w:val="auto"/>
          <w:sz w:val="24"/>
          <w:u w:val="single"/>
        </w:rPr>
        <w:t xml:space="preserve">                        </w:t>
      </w:r>
      <w:r>
        <w:rPr>
          <w:rFonts w:hint="eastAsia"/>
          <w:color w:val="auto"/>
          <w:sz w:val="24"/>
        </w:rPr>
        <w:t xml:space="preserve">（签字） </w:t>
      </w:r>
    </w:p>
    <w:p>
      <w:pPr>
        <w:pStyle w:val="6"/>
        <w:rPr>
          <w:rFonts w:hint="eastAsia"/>
          <w:color w:val="auto"/>
          <w:sz w:val="24"/>
        </w:rPr>
      </w:pPr>
    </w:p>
    <w:p>
      <w:pPr>
        <w:pStyle w:val="6"/>
        <w:rPr>
          <w:rFonts w:hint="eastAsia"/>
          <w:color w:val="auto"/>
          <w:sz w:val="24"/>
        </w:rPr>
      </w:pPr>
      <w:r>
        <w:rPr>
          <w:rFonts w:hint="eastAsia"/>
          <w:color w:val="auto"/>
          <w:sz w:val="24"/>
        </w:rPr>
        <w:t>身份证号码：</w:t>
      </w:r>
      <w:r>
        <w:rPr>
          <w:rFonts w:hint="eastAsia" w:ascii="宋体" w:hAnsi="宋体" w:eastAsia="宋体" w:cs="宋体"/>
          <w:color w:val="auto"/>
          <w:sz w:val="24"/>
          <w:u w:val="single"/>
        </w:rPr>
        <w:t xml:space="preserve">                        </w:t>
      </w: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w:t>
      </w:r>
    </w:p>
    <w:p>
      <w:pPr>
        <w:pStyle w:val="6"/>
        <w:rPr>
          <w:rFonts w:hint="eastAsia"/>
          <w:color w:val="auto"/>
          <w:sz w:val="24"/>
        </w:rPr>
      </w:pPr>
    </w:p>
    <w:p>
      <w:pPr>
        <w:pStyle w:val="6"/>
        <w:rPr>
          <w:rFonts w:hint="eastAsia"/>
          <w:color w:val="auto"/>
          <w:sz w:val="24"/>
        </w:rPr>
      </w:pPr>
      <w:r>
        <w:rPr>
          <w:rFonts w:hint="eastAsia"/>
          <w:color w:val="auto"/>
          <w:sz w:val="24"/>
        </w:rPr>
        <w:t xml:space="preserve">                                   </w:t>
      </w:r>
    </w:p>
    <w:p>
      <w:pPr>
        <w:pStyle w:val="6"/>
        <w:rPr>
          <w:rFonts w:hint="eastAsia"/>
          <w:color w:val="auto"/>
          <w:sz w:val="24"/>
        </w:rPr>
      </w:pPr>
      <w:r>
        <w:rPr>
          <w:rFonts w:hint="eastAsia"/>
          <w:color w:val="auto"/>
          <w:sz w:val="24"/>
        </w:rPr>
        <w:t xml:space="preserve">                                        日期：      年      月     日 </w:t>
      </w: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b/>
          <w:bCs/>
          <w:color w:val="auto"/>
          <w:sz w:val="28"/>
          <w:szCs w:val="28"/>
        </w:rPr>
      </w:pPr>
      <w:r>
        <w:rPr>
          <w:rFonts w:hint="eastAsia"/>
          <w:b/>
          <w:bCs/>
          <w:color w:val="auto"/>
          <w:sz w:val="28"/>
          <w:szCs w:val="28"/>
        </w:rPr>
        <w:t>4、投标保证金（投标保证金汇款凭证复印件</w:t>
      </w:r>
      <w:r>
        <w:rPr>
          <w:rFonts w:hint="eastAsia"/>
          <w:b/>
          <w:bCs/>
          <w:color w:val="auto"/>
          <w:sz w:val="28"/>
          <w:szCs w:val="28"/>
          <w:lang w:eastAsia="zh-CN"/>
        </w:rPr>
        <w:t>及收据</w:t>
      </w:r>
      <w:r>
        <w:rPr>
          <w:rFonts w:hint="eastAsia"/>
          <w:b/>
          <w:bCs/>
          <w:color w:val="auto"/>
          <w:sz w:val="28"/>
          <w:szCs w:val="28"/>
        </w:rPr>
        <w:t>）</w:t>
      </w:r>
    </w:p>
    <w:p>
      <w:pPr>
        <w:pStyle w:val="6"/>
        <w:rPr>
          <w:rFonts w:hint="eastAsia"/>
          <w:color w:val="auto"/>
          <w:sz w:val="24"/>
        </w:rPr>
      </w:pPr>
    </w:p>
    <w:p>
      <w:pPr>
        <w:pStyle w:val="6"/>
        <w:rPr>
          <w:rFonts w:hint="eastAsia"/>
          <w:color w:val="auto"/>
          <w:sz w:val="24"/>
        </w:rPr>
      </w:pPr>
    </w:p>
    <w:p>
      <w:pPr>
        <w:pStyle w:val="6"/>
        <w:rPr>
          <w:rFonts w:hint="eastAsia" w:eastAsia="宋体"/>
          <w:color w:val="auto"/>
          <w:sz w:val="24"/>
          <w:lang w:eastAsia="zh-CN"/>
        </w:rPr>
      </w:pPr>
      <w:r>
        <w:rPr>
          <w:rFonts w:hint="eastAsia"/>
          <w:color w:val="auto"/>
          <w:sz w:val="24"/>
        </w:rPr>
        <w:t>附：投标保证金汇款凭证复印件</w:t>
      </w:r>
      <w:r>
        <w:rPr>
          <w:rFonts w:hint="eastAsia"/>
          <w:color w:val="auto"/>
          <w:sz w:val="24"/>
          <w:lang w:eastAsia="zh-CN"/>
        </w:rPr>
        <w:t>及收据</w:t>
      </w:r>
    </w:p>
    <w:p>
      <w:pPr>
        <w:pStyle w:val="6"/>
        <w:rPr>
          <w:rFonts w:hint="eastAsia"/>
          <w:color w:val="auto"/>
          <w:sz w:val="24"/>
        </w:rPr>
      </w:pPr>
    </w:p>
    <w:p>
      <w:pPr>
        <w:rPr>
          <w:rFonts w:hint="eastAsia"/>
          <w:color w:val="auto"/>
          <w:sz w:val="24"/>
        </w:rPr>
      </w:pPr>
    </w:p>
    <w:p>
      <w:pPr>
        <w:pStyle w:val="6"/>
        <w:rPr>
          <w:rFonts w:hint="eastAsia"/>
          <w:color w:val="auto"/>
        </w:rPr>
      </w:pPr>
    </w:p>
    <w:tbl>
      <w:tblPr>
        <w:tblStyle w:val="18"/>
        <w:tblW w:w="8073" w:type="dxa"/>
        <w:tblInd w:w="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6" w:hRule="atLeast"/>
        </w:trPr>
        <w:tc>
          <w:tcPr>
            <w:tcW w:w="8073" w:type="dxa"/>
          </w:tcPr>
          <w:p>
            <w:pPr>
              <w:pStyle w:val="6"/>
              <w:rPr>
                <w:rFonts w:hint="eastAsia"/>
                <w:color w:val="auto"/>
                <w:sz w:val="24"/>
                <w:vertAlign w:val="baseline"/>
              </w:rPr>
            </w:pPr>
          </w:p>
        </w:tc>
      </w:tr>
    </w:tbl>
    <w:p>
      <w:pPr>
        <w:pStyle w:val="6"/>
        <w:rPr>
          <w:rFonts w:hint="eastAsia"/>
          <w:color w:val="auto"/>
          <w:sz w:val="24"/>
        </w:rPr>
      </w:pPr>
    </w:p>
    <w:p>
      <w:pPr>
        <w:pStyle w:val="6"/>
        <w:ind w:left="0" w:leftChars="0" w:firstLine="0" w:firstLineChars="0"/>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r>
        <w:rPr>
          <w:rFonts w:hint="eastAsia"/>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kern w:val="2"/>
          <w:sz w:val="24"/>
          <w:szCs w:val="24"/>
          <w:lang w:val="en-US" w:eastAsia="zh-CN" w:bidi="ar-SA"/>
        </w:rPr>
        <w:t>（</w:t>
      </w:r>
      <w:r>
        <w:rPr>
          <w:rFonts w:hint="eastAsia"/>
          <w:color w:val="auto"/>
          <w:sz w:val="24"/>
        </w:rPr>
        <w:t>盖单位鲜红章）</w:t>
      </w:r>
    </w:p>
    <w:p>
      <w:pPr>
        <w:pStyle w:val="6"/>
        <w:rPr>
          <w:rFonts w:hint="eastAsia"/>
          <w:color w:val="auto"/>
          <w:sz w:val="24"/>
        </w:rPr>
      </w:pPr>
    </w:p>
    <w:p>
      <w:pPr>
        <w:pStyle w:val="6"/>
        <w:rPr>
          <w:rFonts w:hint="eastAsia"/>
          <w:color w:val="auto"/>
          <w:sz w:val="24"/>
        </w:rPr>
      </w:pPr>
      <w:r>
        <w:rPr>
          <w:rFonts w:hint="eastAsia"/>
          <w:color w:val="auto"/>
          <w:sz w:val="24"/>
        </w:rPr>
        <w:t>法定代表人：</w:t>
      </w:r>
      <w:r>
        <w:rPr>
          <w:rFonts w:hint="eastAsia" w:ascii="宋体" w:hAnsi="宋体" w:eastAsia="宋体" w:cs="宋体"/>
          <w:color w:val="auto"/>
          <w:sz w:val="24"/>
          <w:u w:val="single"/>
        </w:rPr>
        <w:t xml:space="preserve">                    </w:t>
      </w:r>
      <w:r>
        <w:rPr>
          <w:rFonts w:hint="eastAsia"/>
          <w:color w:val="auto"/>
          <w:sz w:val="24"/>
        </w:rPr>
        <w:t>（签字）</w:t>
      </w:r>
    </w:p>
    <w:p>
      <w:pPr>
        <w:pStyle w:val="6"/>
        <w:rPr>
          <w:rFonts w:hint="eastAsia"/>
          <w:color w:val="auto"/>
          <w:sz w:val="24"/>
        </w:rPr>
      </w:pPr>
    </w:p>
    <w:p>
      <w:pPr>
        <w:pStyle w:val="6"/>
        <w:rPr>
          <w:rFonts w:hint="eastAsia"/>
          <w:color w:val="auto"/>
          <w:sz w:val="24"/>
        </w:rPr>
      </w:pPr>
      <w:r>
        <w:rPr>
          <w:rFonts w:hint="eastAsia"/>
          <w:color w:val="auto"/>
          <w:sz w:val="24"/>
        </w:rPr>
        <w:t>委托代理人：</w:t>
      </w:r>
      <w:r>
        <w:rPr>
          <w:rFonts w:hint="eastAsia" w:ascii="宋体" w:hAnsi="宋体" w:eastAsia="宋体" w:cs="宋体"/>
          <w:color w:val="auto"/>
          <w:sz w:val="24"/>
          <w:u w:val="single"/>
        </w:rPr>
        <w:t xml:space="preserve">                    </w:t>
      </w:r>
      <w:r>
        <w:rPr>
          <w:rFonts w:hint="eastAsia"/>
          <w:color w:val="auto"/>
          <w:sz w:val="24"/>
        </w:rPr>
        <w:t>（签字）</w:t>
      </w:r>
    </w:p>
    <w:p>
      <w:pPr>
        <w:pStyle w:val="6"/>
        <w:rPr>
          <w:rFonts w:hint="eastAsia"/>
          <w:color w:val="auto"/>
          <w:sz w:val="24"/>
        </w:rPr>
      </w:pPr>
    </w:p>
    <w:p>
      <w:pPr>
        <w:pStyle w:val="6"/>
        <w:rPr>
          <w:rFonts w:hint="eastAsia"/>
          <w:color w:val="auto"/>
          <w:sz w:val="24"/>
        </w:rPr>
      </w:pPr>
      <w:r>
        <w:rPr>
          <w:rFonts w:hint="eastAsia"/>
          <w:color w:val="auto"/>
          <w:sz w:val="24"/>
        </w:rPr>
        <w:t>地    址：</w:t>
      </w:r>
      <w:r>
        <w:rPr>
          <w:rFonts w:hint="eastAsia" w:ascii="宋体" w:hAnsi="宋体" w:eastAsia="宋体" w:cs="宋体"/>
          <w:color w:val="auto"/>
          <w:sz w:val="24"/>
          <w:u w:val="single"/>
        </w:rPr>
        <w:t xml:space="preserve">                    </w:t>
      </w:r>
      <w:r>
        <w:rPr>
          <w:rFonts w:hint="eastAsia"/>
          <w:color w:val="auto"/>
          <w:sz w:val="24"/>
        </w:rPr>
        <w:t xml:space="preserve">                                     .</w:t>
      </w:r>
    </w:p>
    <w:p>
      <w:pPr>
        <w:pStyle w:val="6"/>
        <w:rPr>
          <w:rFonts w:hint="eastAsia"/>
          <w:color w:val="auto"/>
          <w:sz w:val="24"/>
        </w:rPr>
      </w:pPr>
    </w:p>
    <w:p>
      <w:pPr>
        <w:pStyle w:val="6"/>
        <w:rPr>
          <w:rFonts w:hint="eastAsia"/>
          <w:color w:val="auto"/>
          <w:sz w:val="24"/>
        </w:rPr>
      </w:pPr>
    </w:p>
    <w:p>
      <w:pPr>
        <w:pStyle w:val="6"/>
        <w:rPr>
          <w:rFonts w:hint="eastAsia"/>
          <w:color w:val="auto"/>
          <w:sz w:val="24"/>
        </w:rPr>
      </w:pPr>
      <w:r>
        <w:rPr>
          <w:rFonts w:hint="eastAsia"/>
          <w:color w:val="auto"/>
          <w:sz w:val="24"/>
        </w:rPr>
        <w:t xml:space="preserve">                                         </w:t>
      </w:r>
    </w:p>
    <w:p>
      <w:pPr>
        <w:pStyle w:val="6"/>
        <w:rPr>
          <w:rFonts w:hint="eastAsia"/>
          <w:color w:val="auto"/>
          <w:sz w:val="24"/>
        </w:rPr>
      </w:pPr>
    </w:p>
    <w:p>
      <w:pPr>
        <w:pStyle w:val="6"/>
        <w:rPr>
          <w:rFonts w:hint="eastAsia"/>
          <w:color w:val="auto"/>
          <w:sz w:val="24"/>
        </w:rPr>
      </w:pPr>
    </w:p>
    <w:p>
      <w:pPr>
        <w:pStyle w:val="6"/>
        <w:rPr>
          <w:rFonts w:hint="eastAsia"/>
          <w:color w:val="auto"/>
          <w:sz w:val="24"/>
        </w:rPr>
      </w:pPr>
      <w:r>
        <w:rPr>
          <w:rFonts w:hint="eastAsia"/>
          <w:color w:val="auto"/>
          <w:sz w:val="24"/>
        </w:rPr>
        <w:t xml:space="preserve">                                         </w:t>
      </w:r>
    </w:p>
    <w:p>
      <w:pPr>
        <w:pStyle w:val="6"/>
        <w:rPr>
          <w:rFonts w:hint="eastAsia"/>
          <w:color w:val="auto"/>
          <w:sz w:val="24"/>
        </w:rPr>
      </w:pPr>
    </w:p>
    <w:p>
      <w:pPr>
        <w:pStyle w:val="6"/>
        <w:ind w:firstLine="5520" w:firstLineChars="2300"/>
        <w:rPr>
          <w:rFonts w:hint="eastAsia"/>
          <w:color w:val="auto"/>
          <w:sz w:val="24"/>
        </w:rPr>
      </w:pPr>
      <w:r>
        <w:rPr>
          <w:rFonts w:hint="eastAsia"/>
          <w:color w:val="auto"/>
          <w:sz w:val="24"/>
        </w:rPr>
        <w:t xml:space="preserve">日期：      年      月     日 </w:t>
      </w: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ind w:left="0" w:leftChars="0" w:firstLine="0" w:firstLineChars="0"/>
        <w:rPr>
          <w:rFonts w:hint="eastAsia"/>
          <w:color w:val="auto"/>
          <w:sz w:val="24"/>
        </w:rPr>
      </w:pPr>
    </w:p>
    <w:p>
      <w:pPr>
        <w:pStyle w:val="6"/>
        <w:ind w:left="0" w:leftChars="0" w:firstLine="0" w:firstLineChars="0"/>
        <w:rPr>
          <w:rFonts w:hint="eastAsia"/>
          <w:color w:val="auto"/>
          <w:sz w:val="24"/>
        </w:rPr>
      </w:pPr>
    </w:p>
    <w:p>
      <w:pPr>
        <w:pStyle w:val="6"/>
        <w:jc w:val="center"/>
        <w:rPr>
          <w:rFonts w:hint="eastAsia"/>
          <w:b/>
          <w:bCs/>
          <w:color w:val="auto"/>
          <w:sz w:val="28"/>
          <w:szCs w:val="28"/>
        </w:rPr>
      </w:pPr>
      <w:r>
        <w:rPr>
          <w:rFonts w:hint="eastAsia"/>
          <w:b/>
          <w:bCs/>
          <w:color w:val="auto"/>
          <w:sz w:val="28"/>
          <w:szCs w:val="28"/>
        </w:rPr>
        <w:t>5、关于资格的声明函</w:t>
      </w:r>
    </w:p>
    <w:p>
      <w:pPr>
        <w:pStyle w:val="6"/>
        <w:rPr>
          <w:rFonts w:hint="eastAsia"/>
          <w:color w:val="auto"/>
          <w:sz w:val="24"/>
        </w:rPr>
      </w:pPr>
    </w:p>
    <w:p>
      <w:pPr>
        <w:pStyle w:val="6"/>
        <w:rPr>
          <w:rFonts w:hint="eastAsia" w:eastAsia="宋体"/>
          <w:color w:val="auto"/>
          <w:sz w:val="24"/>
          <w:lang w:eastAsia="zh-CN"/>
        </w:rPr>
      </w:pPr>
      <w:r>
        <w:rPr>
          <w:rFonts w:hint="eastAsia"/>
          <w:color w:val="auto"/>
          <w:sz w:val="24"/>
        </w:rPr>
        <w:t>致：</w:t>
      </w:r>
      <w:r>
        <w:rPr>
          <w:rFonts w:hint="eastAsia"/>
          <w:color w:val="auto"/>
          <w:sz w:val="24"/>
          <w:lang w:eastAsia="zh-CN"/>
        </w:rPr>
        <w:t>库车市妇幼保健院</w:t>
      </w:r>
    </w:p>
    <w:p>
      <w:pPr>
        <w:pStyle w:val="6"/>
        <w:rPr>
          <w:rFonts w:hint="eastAsia"/>
          <w:color w:val="auto"/>
          <w:sz w:val="24"/>
        </w:rPr>
      </w:pPr>
    </w:p>
    <w:p>
      <w:pPr>
        <w:pStyle w:val="6"/>
        <w:rPr>
          <w:rFonts w:hint="eastAsia"/>
          <w:color w:val="auto"/>
          <w:sz w:val="24"/>
        </w:rPr>
      </w:pPr>
      <w:r>
        <w:rPr>
          <w:rFonts w:hint="eastAsia"/>
          <w:color w:val="auto"/>
          <w:sz w:val="24"/>
        </w:rPr>
        <w:t>关于贵方20　年　月　日第  项目编号 投标邀请书关于“项目名称”的招标项目，</w:t>
      </w:r>
    </w:p>
    <w:p>
      <w:pPr>
        <w:pStyle w:val="6"/>
        <w:rPr>
          <w:rFonts w:hint="eastAsia"/>
          <w:color w:val="auto"/>
          <w:sz w:val="24"/>
        </w:rPr>
      </w:pPr>
    </w:p>
    <w:p>
      <w:pPr>
        <w:pStyle w:val="6"/>
        <w:ind w:left="0" w:leftChars="0" w:firstLine="0" w:firstLineChars="0"/>
        <w:rPr>
          <w:rFonts w:hint="eastAsia"/>
          <w:color w:val="auto"/>
          <w:sz w:val="24"/>
        </w:rPr>
      </w:pPr>
      <w:r>
        <w:rPr>
          <w:rFonts w:hint="eastAsia"/>
          <w:color w:val="auto"/>
          <w:sz w:val="24"/>
        </w:rPr>
        <w:t>本签字人愿意参加投标，并有能力提供</w:t>
      </w:r>
      <w:r>
        <w:rPr>
          <w:rFonts w:hint="eastAsia"/>
          <w:color w:val="auto"/>
          <w:sz w:val="24"/>
          <w:u w:val="single"/>
        </w:rPr>
        <w:t xml:space="preserve">  项目名称 </w:t>
      </w:r>
      <w:r>
        <w:rPr>
          <w:rFonts w:hint="eastAsia"/>
          <w:color w:val="auto"/>
          <w:sz w:val="24"/>
        </w:rPr>
        <w:t>项目中的招标货物及相关服务，</w:t>
      </w:r>
    </w:p>
    <w:p>
      <w:pPr>
        <w:pStyle w:val="6"/>
        <w:rPr>
          <w:rFonts w:hint="eastAsia"/>
          <w:color w:val="auto"/>
          <w:sz w:val="24"/>
        </w:rPr>
      </w:pPr>
    </w:p>
    <w:p>
      <w:pPr>
        <w:pStyle w:val="6"/>
        <w:ind w:left="0" w:leftChars="0" w:firstLine="0" w:firstLineChars="0"/>
        <w:rPr>
          <w:rFonts w:hint="eastAsia"/>
          <w:color w:val="auto"/>
          <w:sz w:val="24"/>
        </w:rPr>
      </w:pPr>
      <w:r>
        <w:rPr>
          <w:rFonts w:hint="eastAsia"/>
          <w:color w:val="auto"/>
          <w:sz w:val="24"/>
        </w:rPr>
        <w:t>并保证所提交的所有文件和说明是真实和准确的。</w:t>
      </w:r>
    </w:p>
    <w:p>
      <w:pPr>
        <w:pStyle w:val="6"/>
        <w:rPr>
          <w:rFonts w:hint="eastAsia"/>
          <w:color w:val="auto"/>
          <w:sz w:val="24"/>
        </w:rPr>
      </w:pPr>
    </w:p>
    <w:p>
      <w:pPr>
        <w:rPr>
          <w:rFonts w:hint="eastAsia"/>
          <w:color w:val="auto"/>
        </w:rPr>
      </w:pPr>
    </w:p>
    <w:p>
      <w:pPr>
        <w:pStyle w:val="6"/>
        <w:rPr>
          <w:rFonts w:hint="eastAsia"/>
          <w:color w:val="auto"/>
          <w:sz w:val="24"/>
        </w:rPr>
      </w:pPr>
      <w:r>
        <w:rPr>
          <w:rFonts w:hint="eastAsia"/>
          <w:color w:val="auto"/>
          <w:sz w:val="24"/>
        </w:rPr>
        <w:t>投标人：</w:t>
      </w:r>
      <w:r>
        <w:rPr>
          <w:rFonts w:hint="eastAsia" w:ascii="宋体" w:hAnsi="宋体" w:eastAsia="宋体" w:cs="宋体"/>
          <w:color w:val="auto"/>
          <w:sz w:val="24"/>
          <w:szCs w:val="24"/>
          <w:u w:val="single"/>
        </w:rPr>
        <w:t xml:space="preserve">　投标人名称  </w:t>
      </w:r>
      <w:r>
        <w:rPr>
          <w:rFonts w:hint="eastAsia"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color w:val="auto"/>
          <w:sz w:val="24"/>
        </w:rPr>
        <w:t xml:space="preserve">                    　</w:t>
      </w:r>
    </w:p>
    <w:p>
      <w:pPr>
        <w:pStyle w:val="6"/>
        <w:rPr>
          <w:rFonts w:hint="eastAsia"/>
          <w:color w:val="auto"/>
          <w:sz w:val="24"/>
        </w:rPr>
      </w:pPr>
    </w:p>
    <w:p>
      <w:pPr>
        <w:pStyle w:val="6"/>
        <w:rPr>
          <w:rFonts w:hint="eastAsia"/>
          <w:color w:val="auto"/>
          <w:sz w:val="24"/>
        </w:rPr>
      </w:pPr>
      <w:r>
        <w:rPr>
          <w:rFonts w:hint="eastAsia"/>
          <w:color w:val="auto"/>
          <w:sz w:val="24"/>
        </w:rPr>
        <w:t>地址：</w:t>
      </w:r>
      <w:r>
        <w:rPr>
          <w:rFonts w:hint="eastAsia" w:ascii="宋体" w:hAnsi="宋体" w:eastAsia="宋体" w:cs="宋体"/>
          <w:color w:val="auto"/>
          <w:sz w:val="24"/>
          <w:u w:val="single"/>
        </w:rPr>
        <w:t xml:space="preserve">                    </w:t>
      </w:r>
      <w:r>
        <w:rPr>
          <w:rFonts w:hint="eastAsia"/>
          <w:color w:val="auto"/>
          <w:sz w:val="24"/>
        </w:rPr>
        <w:t>　　　　　　　　           　　　　　　</w:t>
      </w:r>
    </w:p>
    <w:p>
      <w:pPr>
        <w:pStyle w:val="6"/>
        <w:rPr>
          <w:rFonts w:hint="eastAsia"/>
          <w:color w:val="auto"/>
          <w:sz w:val="24"/>
        </w:rPr>
      </w:pPr>
    </w:p>
    <w:p>
      <w:pPr>
        <w:pStyle w:val="6"/>
        <w:rPr>
          <w:rFonts w:hint="eastAsia"/>
          <w:color w:val="auto"/>
          <w:sz w:val="24"/>
        </w:rPr>
      </w:pPr>
      <w:r>
        <w:rPr>
          <w:rFonts w:hint="eastAsia"/>
          <w:color w:val="auto"/>
          <w:sz w:val="24"/>
        </w:rPr>
        <w:t xml:space="preserve">签字人姓名、职务： </w:t>
      </w:r>
      <w:r>
        <w:rPr>
          <w:rFonts w:hint="eastAsia" w:ascii="宋体" w:hAnsi="宋体" w:eastAsia="宋体" w:cs="宋体"/>
          <w:color w:val="auto"/>
          <w:sz w:val="24"/>
          <w:szCs w:val="24"/>
          <w:u w:val="single"/>
        </w:rPr>
        <w:t xml:space="preserve"> 被授权人（代理人）姓名</w:t>
      </w:r>
    </w:p>
    <w:p>
      <w:pPr>
        <w:pStyle w:val="6"/>
        <w:rPr>
          <w:rFonts w:hint="eastAsia"/>
          <w:color w:val="auto"/>
          <w:sz w:val="24"/>
        </w:rPr>
      </w:pPr>
    </w:p>
    <w:p>
      <w:pPr>
        <w:pStyle w:val="6"/>
        <w:rPr>
          <w:rFonts w:hint="eastAsia"/>
          <w:color w:val="auto"/>
          <w:sz w:val="24"/>
        </w:rPr>
      </w:pPr>
      <w:r>
        <w:rPr>
          <w:rFonts w:hint="eastAsia"/>
          <w:color w:val="auto"/>
          <w:sz w:val="24"/>
        </w:rPr>
        <w:t xml:space="preserve">授权签署本资格文件人：授权人（法人）姓名 </w:t>
      </w:r>
    </w:p>
    <w:p>
      <w:pPr>
        <w:pStyle w:val="6"/>
        <w:rPr>
          <w:rFonts w:hint="eastAsia"/>
          <w:color w:val="auto"/>
          <w:sz w:val="24"/>
        </w:rPr>
      </w:pPr>
    </w:p>
    <w:p>
      <w:pPr>
        <w:pStyle w:val="6"/>
        <w:rPr>
          <w:rFonts w:hint="eastAsia"/>
          <w:color w:val="auto"/>
          <w:sz w:val="24"/>
        </w:rPr>
      </w:pPr>
      <w:r>
        <w:rPr>
          <w:rFonts w:hint="eastAsia"/>
          <w:color w:val="auto"/>
          <w:sz w:val="24"/>
        </w:rPr>
        <w:t>传真：</w:t>
      </w:r>
      <w:r>
        <w:rPr>
          <w:rFonts w:hint="eastAsia" w:ascii="宋体" w:hAnsi="宋体" w:eastAsia="宋体" w:cs="宋体"/>
          <w:color w:val="auto"/>
          <w:sz w:val="24"/>
          <w:szCs w:val="24"/>
          <w:u w:val="single"/>
        </w:rPr>
        <w:t xml:space="preserve">　　　　　　   </w:t>
      </w:r>
      <w:r>
        <w:rPr>
          <w:rFonts w:hint="eastAsia"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w:t>
      </w:r>
      <w:r>
        <w:rPr>
          <w:rFonts w:hint="eastAsia"/>
          <w:color w:val="auto"/>
          <w:sz w:val="24"/>
        </w:rPr>
        <w:t>　　　　　　                       　　　　　　　　　　　　</w:t>
      </w:r>
    </w:p>
    <w:p>
      <w:pPr>
        <w:pStyle w:val="6"/>
        <w:rPr>
          <w:rFonts w:hint="eastAsia"/>
          <w:color w:val="auto"/>
          <w:sz w:val="24"/>
        </w:rPr>
      </w:pPr>
    </w:p>
    <w:p>
      <w:pPr>
        <w:pStyle w:val="6"/>
        <w:rPr>
          <w:rFonts w:hint="eastAsia"/>
          <w:color w:val="auto"/>
          <w:sz w:val="24"/>
        </w:rPr>
      </w:pPr>
      <w:r>
        <w:rPr>
          <w:rFonts w:hint="eastAsia"/>
          <w:color w:val="auto"/>
          <w:sz w:val="24"/>
        </w:rPr>
        <w:t>邮编：</w:t>
      </w:r>
      <w:r>
        <w:rPr>
          <w:rFonts w:hint="eastAsia" w:ascii="宋体" w:hAnsi="宋体" w:eastAsia="宋体" w:cs="宋体"/>
          <w:color w:val="auto"/>
          <w:sz w:val="24"/>
          <w:szCs w:val="24"/>
          <w:u w:val="single"/>
        </w:rPr>
        <w:t xml:space="preserve">　　　　　　   </w:t>
      </w:r>
      <w:r>
        <w:rPr>
          <w:rFonts w:hint="eastAsia"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w:t>
      </w:r>
      <w:r>
        <w:rPr>
          <w:rFonts w:hint="eastAsia"/>
          <w:color w:val="auto"/>
          <w:sz w:val="24"/>
        </w:rPr>
        <w:t>　　　　　           　　　　　　　　</w:t>
      </w:r>
    </w:p>
    <w:p>
      <w:pPr>
        <w:pStyle w:val="6"/>
        <w:rPr>
          <w:rFonts w:hint="eastAsia"/>
          <w:color w:val="auto"/>
          <w:sz w:val="24"/>
        </w:rPr>
      </w:pPr>
    </w:p>
    <w:p>
      <w:pPr>
        <w:pStyle w:val="6"/>
        <w:rPr>
          <w:rFonts w:hint="eastAsia"/>
          <w:color w:val="auto"/>
          <w:sz w:val="24"/>
        </w:rPr>
      </w:pPr>
      <w:r>
        <w:rPr>
          <w:rFonts w:hint="eastAsia"/>
          <w:color w:val="auto"/>
          <w:sz w:val="24"/>
        </w:rPr>
        <w:t>电话：</w:t>
      </w:r>
      <w:r>
        <w:rPr>
          <w:rFonts w:hint="eastAsia" w:ascii="宋体" w:hAnsi="宋体" w:eastAsia="宋体" w:cs="宋体"/>
          <w:color w:val="auto"/>
          <w:sz w:val="24"/>
          <w:szCs w:val="24"/>
          <w:u w:val="single"/>
        </w:rPr>
        <w:t xml:space="preserve">　　　　　　   </w:t>
      </w:r>
      <w:r>
        <w:rPr>
          <w:rFonts w:hint="eastAsia"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w:t>
      </w:r>
      <w:r>
        <w:rPr>
          <w:rFonts w:hint="eastAsia"/>
          <w:color w:val="auto"/>
          <w:sz w:val="24"/>
        </w:rPr>
        <w:t>　　　　　　           　        　</w:t>
      </w:r>
    </w:p>
    <w:p>
      <w:pPr>
        <w:pStyle w:val="6"/>
        <w:rPr>
          <w:rFonts w:hint="eastAsia"/>
          <w:color w:val="auto"/>
          <w:sz w:val="24"/>
        </w:rPr>
      </w:pPr>
    </w:p>
    <w:p>
      <w:pPr>
        <w:pStyle w:val="6"/>
        <w:rPr>
          <w:rFonts w:hint="eastAsia"/>
          <w:color w:val="auto"/>
          <w:sz w:val="24"/>
        </w:rPr>
      </w:pPr>
    </w:p>
    <w:p>
      <w:pPr>
        <w:pStyle w:val="6"/>
        <w:ind w:firstLine="5040" w:firstLineChars="2100"/>
        <w:rPr>
          <w:rFonts w:hint="eastAsia"/>
          <w:color w:val="auto"/>
          <w:sz w:val="24"/>
        </w:rPr>
      </w:pPr>
    </w:p>
    <w:p>
      <w:pPr>
        <w:pStyle w:val="6"/>
        <w:ind w:firstLine="5040" w:firstLineChars="2100"/>
        <w:rPr>
          <w:rFonts w:hint="eastAsia"/>
          <w:color w:val="auto"/>
          <w:sz w:val="24"/>
        </w:rPr>
      </w:pPr>
    </w:p>
    <w:p>
      <w:pPr>
        <w:pStyle w:val="6"/>
        <w:ind w:firstLine="5040" w:firstLineChars="2100"/>
        <w:rPr>
          <w:rFonts w:hint="eastAsia"/>
          <w:color w:val="auto"/>
          <w:sz w:val="24"/>
        </w:rPr>
      </w:pPr>
    </w:p>
    <w:p>
      <w:pPr>
        <w:pStyle w:val="6"/>
        <w:ind w:firstLine="5040" w:firstLineChars="2100"/>
        <w:rPr>
          <w:rFonts w:hint="eastAsia"/>
          <w:color w:val="auto"/>
          <w:sz w:val="24"/>
        </w:rPr>
      </w:pPr>
      <w:r>
        <w:rPr>
          <w:rFonts w:hint="eastAsia"/>
          <w:color w:val="auto"/>
          <w:sz w:val="24"/>
        </w:rPr>
        <w:t>（单位鲜红公章）</w:t>
      </w:r>
    </w:p>
    <w:p>
      <w:pPr>
        <w:pStyle w:val="6"/>
        <w:rPr>
          <w:rFonts w:hint="eastAsia"/>
          <w:color w:val="auto"/>
          <w:sz w:val="24"/>
        </w:rPr>
      </w:pPr>
    </w:p>
    <w:p>
      <w:pPr>
        <w:pStyle w:val="6"/>
        <w:rPr>
          <w:rFonts w:hint="eastAsia"/>
          <w:color w:val="auto"/>
          <w:sz w:val="24"/>
        </w:rPr>
      </w:pPr>
    </w:p>
    <w:p>
      <w:pPr>
        <w:pStyle w:val="6"/>
        <w:ind w:firstLine="4560" w:firstLineChars="1900"/>
        <w:rPr>
          <w:rFonts w:hint="eastAsia"/>
          <w:color w:val="auto"/>
          <w:sz w:val="24"/>
        </w:rPr>
      </w:pPr>
      <w:r>
        <w:rPr>
          <w:rFonts w:hint="eastAsia"/>
          <w:color w:val="auto"/>
          <w:sz w:val="24"/>
        </w:rPr>
        <w:t xml:space="preserve">日期：      年      月     日 </w:t>
      </w: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spacing w:line="460" w:lineRule="atLeas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color w:val="auto"/>
          <w:sz w:val="28"/>
          <w:szCs w:val="28"/>
          <w:lang w:val="en-US" w:eastAsia="zh-CN"/>
        </w:rPr>
        <w:t>6、</w:t>
      </w:r>
      <w:r>
        <w:rPr>
          <w:rFonts w:hint="eastAsia" w:ascii="宋体" w:hAnsi="宋体" w:eastAsia="宋体" w:cs="宋体"/>
          <w:b/>
          <w:bCs/>
          <w:color w:val="auto"/>
          <w:sz w:val="28"/>
          <w:szCs w:val="28"/>
        </w:rPr>
        <w:t>开标一览表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color w:val="auto"/>
          <w:sz w:val="24"/>
          <w:szCs w:val="24"/>
          <w:u w:val="single"/>
        </w:rPr>
      </w:pPr>
      <w:r>
        <w:rPr>
          <w:rFonts w:hint="eastAsia" w:ascii="宋体" w:hAnsi="宋体"/>
          <w:color w:val="auto"/>
          <w:sz w:val="24"/>
          <w:szCs w:val="24"/>
        </w:rPr>
        <w:t>项目名称：</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 xml:space="preserve">             项目编号：</w:t>
      </w:r>
      <w:r>
        <w:rPr>
          <w:rFonts w:hint="eastAsia" w:ascii="宋体" w:hAnsi="宋体"/>
          <w:color w:val="auto"/>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hAnsi="宋体"/>
          <w:color w:val="auto"/>
          <w:sz w:val="24"/>
          <w:szCs w:val="24"/>
          <w:u w:val="single"/>
        </w:rPr>
      </w:pPr>
      <w:r>
        <w:rPr>
          <w:rFonts w:hint="eastAsia" w:hAnsi="宋体"/>
          <w:color w:val="auto"/>
          <w:sz w:val="24"/>
          <w:szCs w:val="24"/>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8" w:type="dxa"/>
            <w:noWrap w:val="0"/>
            <w:vAlign w:val="center"/>
          </w:tcPr>
          <w:p>
            <w:pPr>
              <w:pStyle w:val="40"/>
              <w:keepNext w:val="0"/>
              <w:keepLines w:val="0"/>
              <w:pageBreakBefore w:val="0"/>
              <w:widowControl w:val="0"/>
              <w:kinsoku/>
              <w:wordWrap/>
              <w:overflowPunct/>
              <w:topLinePunct w:val="0"/>
              <w:bidi w:val="0"/>
              <w:snapToGrid/>
              <w:spacing w:line="440" w:lineRule="exact"/>
              <w:ind w:left="0" w:leftChars="0" w:right="0" w:rightChars="0"/>
              <w:jc w:val="center"/>
              <w:textAlignment w:val="auto"/>
              <w:outlineLvl w:val="9"/>
              <w:rPr>
                <w:rFonts w:hint="eastAsia" w:ascii="宋体" w:hAnsi="宋体"/>
                <w:color w:val="auto"/>
                <w:sz w:val="24"/>
                <w:szCs w:val="24"/>
              </w:rPr>
            </w:pPr>
            <w:r>
              <w:rPr>
                <w:rFonts w:hint="eastAsia" w:ascii="宋体" w:hAnsi="宋体"/>
                <w:color w:val="auto"/>
                <w:sz w:val="24"/>
                <w:szCs w:val="24"/>
              </w:rPr>
              <w:t>投标人名称</w:t>
            </w:r>
          </w:p>
        </w:tc>
        <w:tc>
          <w:tcPr>
            <w:tcW w:w="8126" w:type="dxa"/>
            <w:noWrap w:val="0"/>
            <w:vAlign w:val="top"/>
          </w:tcPr>
          <w:p>
            <w:pPr>
              <w:pStyle w:val="40"/>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8" w:type="dxa"/>
            <w:vMerge w:val="restart"/>
            <w:noWrap w:val="0"/>
            <w:vAlign w:val="center"/>
          </w:tcPr>
          <w:p>
            <w:pPr>
              <w:pStyle w:val="40"/>
              <w:keepNext w:val="0"/>
              <w:keepLines w:val="0"/>
              <w:pageBreakBefore w:val="0"/>
              <w:widowControl w:val="0"/>
              <w:kinsoku/>
              <w:wordWrap/>
              <w:overflowPunct/>
              <w:topLinePunct w:val="0"/>
              <w:bidi w:val="0"/>
              <w:snapToGrid/>
              <w:spacing w:line="440" w:lineRule="exact"/>
              <w:ind w:right="0" w:rightChars="0"/>
              <w:jc w:val="center"/>
              <w:textAlignment w:val="auto"/>
              <w:outlineLvl w:val="9"/>
              <w:rPr>
                <w:rFonts w:hint="eastAsia" w:ascii="宋体" w:hAnsi="宋体"/>
                <w:color w:val="auto"/>
                <w:sz w:val="24"/>
                <w:szCs w:val="24"/>
              </w:rPr>
            </w:pPr>
            <w:r>
              <w:rPr>
                <w:rFonts w:hint="eastAsia" w:ascii="宋体" w:hAnsi="宋体"/>
                <w:color w:val="auto"/>
                <w:sz w:val="24"/>
                <w:szCs w:val="24"/>
              </w:rPr>
              <w:t>投标报价</w:t>
            </w:r>
          </w:p>
        </w:tc>
        <w:tc>
          <w:tcPr>
            <w:tcW w:w="8126" w:type="dxa"/>
            <w:noWrap w:val="0"/>
            <w:vAlign w:val="top"/>
          </w:tcPr>
          <w:p>
            <w:pPr>
              <w:pStyle w:val="40"/>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color w:val="auto"/>
                <w:sz w:val="24"/>
                <w:szCs w:val="24"/>
              </w:rPr>
            </w:pPr>
            <w:r>
              <w:rPr>
                <w:rFonts w:hint="eastAsia" w:ascii="宋体" w:hAnsi="宋体"/>
                <w:color w:val="auto"/>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8" w:type="dxa"/>
            <w:vMerge w:val="continue"/>
            <w:noWrap w:val="0"/>
            <w:vAlign w:val="center"/>
          </w:tcPr>
          <w:p>
            <w:pPr>
              <w:pStyle w:val="40"/>
              <w:keepNext w:val="0"/>
              <w:keepLines w:val="0"/>
              <w:pageBreakBefore w:val="0"/>
              <w:widowControl w:val="0"/>
              <w:kinsoku/>
              <w:wordWrap/>
              <w:overflowPunct/>
              <w:topLinePunct w:val="0"/>
              <w:bidi w:val="0"/>
              <w:snapToGrid/>
              <w:spacing w:line="440" w:lineRule="exact"/>
              <w:ind w:left="0" w:leftChars="0" w:right="0" w:rightChars="0"/>
              <w:jc w:val="center"/>
              <w:textAlignment w:val="auto"/>
              <w:outlineLvl w:val="9"/>
              <w:rPr>
                <w:rFonts w:hint="eastAsia" w:ascii="宋体" w:hAnsi="宋体"/>
                <w:color w:val="auto"/>
                <w:sz w:val="24"/>
                <w:szCs w:val="24"/>
              </w:rPr>
            </w:pPr>
          </w:p>
        </w:tc>
        <w:tc>
          <w:tcPr>
            <w:tcW w:w="8126" w:type="dxa"/>
            <w:noWrap w:val="0"/>
            <w:vAlign w:val="top"/>
          </w:tcPr>
          <w:p>
            <w:pPr>
              <w:pStyle w:val="40"/>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color w:val="auto"/>
                <w:sz w:val="24"/>
                <w:szCs w:val="24"/>
              </w:rPr>
            </w:pPr>
            <w:r>
              <w:rPr>
                <w:rFonts w:hint="eastAsia" w:ascii="宋体" w:hAnsi="宋体"/>
                <w:color w:val="auto"/>
                <w:sz w:val="24"/>
                <w:szCs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8" w:type="dxa"/>
            <w:noWrap w:val="0"/>
            <w:vAlign w:val="center"/>
          </w:tcPr>
          <w:p>
            <w:pPr>
              <w:pStyle w:val="40"/>
              <w:keepNext w:val="0"/>
              <w:keepLines w:val="0"/>
              <w:pageBreakBefore w:val="0"/>
              <w:widowControl w:val="0"/>
              <w:kinsoku/>
              <w:wordWrap/>
              <w:overflowPunct/>
              <w:topLinePunct w:val="0"/>
              <w:bidi w:val="0"/>
              <w:snapToGrid/>
              <w:spacing w:line="440" w:lineRule="exact"/>
              <w:ind w:left="0" w:leftChars="0" w:right="0" w:rightChars="0" w:firstLine="120" w:firstLineChars="50"/>
              <w:jc w:val="center"/>
              <w:textAlignment w:val="auto"/>
              <w:outlineLvl w:val="9"/>
              <w:rPr>
                <w:rFonts w:hint="eastAsia" w:ascii="宋体" w:hAnsi="宋体"/>
                <w:color w:val="auto"/>
                <w:sz w:val="24"/>
                <w:szCs w:val="24"/>
              </w:rPr>
            </w:pPr>
            <w:r>
              <w:rPr>
                <w:rFonts w:hint="eastAsia" w:ascii="宋体" w:hAnsi="宋体"/>
                <w:color w:val="auto"/>
                <w:sz w:val="24"/>
                <w:szCs w:val="24"/>
              </w:rPr>
              <w:t>交货日期</w:t>
            </w:r>
          </w:p>
        </w:tc>
        <w:tc>
          <w:tcPr>
            <w:tcW w:w="8126" w:type="dxa"/>
            <w:noWrap w:val="0"/>
            <w:vAlign w:val="top"/>
          </w:tcPr>
          <w:p>
            <w:pPr>
              <w:pStyle w:val="40"/>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8" w:type="dxa"/>
            <w:noWrap w:val="0"/>
            <w:vAlign w:val="center"/>
          </w:tcPr>
          <w:p>
            <w:pPr>
              <w:pStyle w:val="40"/>
              <w:keepNext w:val="0"/>
              <w:keepLines w:val="0"/>
              <w:pageBreakBefore w:val="0"/>
              <w:widowControl w:val="0"/>
              <w:kinsoku/>
              <w:wordWrap/>
              <w:overflowPunct/>
              <w:topLinePunct w:val="0"/>
              <w:bidi w:val="0"/>
              <w:snapToGrid/>
              <w:spacing w:line="440" w:lineRule="exact"/>
              <w:ind w:left="0" w:leftChars="0" w:right="0" w:rightChars="0" w:firstLine="120" w:firstLineChars="50"/>
              <w:jc w:val="center"/>
              <w:textAlignment w:val="auto"/>
              <w:outlineLvl w:val="9"/>
              <w:rPr>
                <w:rFonts w:hint="eastAsia" w:ascii="宋体" w:hAnsi="宋体" w:eastAsia="宋体"/>
                <w:color w:val="auto"/>
                <w:sz w:val="24"/>
                <w:szCs w:val="24"/>
                <w:lang w:eastAsia="zh-CN"/>
              </w:rPr>
            </w:pPr>
            <w:r>
              <w:rPr>
                <w:rFonts w:hint="eastAsia" w:ascii="宋体" w:hAnsi="宋体"/>
                <w:color w:val="auto"/>
                <w:sz w:val="24"/>
                <w:szCs w:val="24"/>
                <w:lang w:eastAsia="zh-CN"/>
              </w:rPr>
              <w:t>货物质量</w:t>
            </w:r>
          </w:p>
        </w:tc>
        <w:tc>
          <w:tcPr>
            <w:tcW w:w="8126" w:type="dxa"/>
            <w:noWrap w:val="0"/>
            <w:vAlign w:val="top"/>
          </w:tcPr>
          <w:p>
            <w:pPr>
              <w:pStyle w:val="40"/>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color w:val="auto"/>
                <w:sz w:val="24"/>
                <w:szCs w:val="24"/>
              </w:rPr>
            </w:pPr>
          </w:p>
        </w:tc>
      </w:tr>
    </w:tbl>
    <w:p>
      <w:pPr>
        <w:pStyle w:val="40"/>
        <w:keepNext w:val="0"/>
        <w:keepLines w:val="0"/>
        <w:pageBreakBefore w:val="0"/>
        <w:widowControl w:val="0"/>
        <w:kinsoku/>
        <w:wordWrap/>
        <w:overflowPunct/>
        <w:topLinePunct w:val="0"/>
        <w:bidi w:val="0"/>
        <w:snapToGrid/>
        <w:spacing w:line="560" w:lineRule="exact"/>
        <w:ind w:left="0" w:leftChars="0" w:right="0" w:rightChars="0" w:firstLine="0" w:firstLineChars="0"/>
        <w:textAlignment w:val="auto"/>
        <w:outlineLvl w:val="9"/>
        <w:rPr>
          <w:rFonts w:hint="eastAsia" w:ascii="宋体" w:hAnsi="宋体"/>
          <w:color w:val="auto"/>
          <w:sz w:val="24"/>
          <w:szCs w:val="24"/>
        </w:rPr>
      </w:pPr>
    </w:p>
    <w:p>
      <w:pPr>
        <w:pStyle w:val="6"/>
        <w:rPr>
          <w:rFonts w:hint="eastAsia"/>
          <w:color w:val="auto"/>
          <w:sz w:val="24"/>
        </w:rPr>
      </w:pPr>
      <w:r>
        <w:rPr>
          <w:rFonts w:hint="eastAsia" w:ascii="宋体" w:hAnsi="宋体"/>
          <w:color w:val="auto"/>
          <w:sz w:val="24"/>
          <w:szCs w:val="24"/>
        </w:rPr>
        <w:t>兹声明：以上投标报价在投标有效期内一直有效。</w:t>
      </w:r>
    </w:p>
    <w:p>
      <w:pPr>
        <w:pStyle w:val="40"/>
        <w:keepNext w:val="0"/>
        <w:keepLines w:val="0"/>
        <w:pageBreakBefore w:val="0"/>
        <w:widowControl w:val="0"/>
        <w:kinsoku/>
        <w:wordWrap/>
        <w:overflowPunct/>
        <w:topLinePunct w:val="0"/>
        <w:bidi w:val="0"/>
        <w:snapToGrid/>
        <w:spacing w:line="560" w:lineRule="exact"/>
        <w:ind w:left="0" w:leftChars="0" w:right="0" w:rightChars="0" w:firstLine="0" w:firstLineChars="0"/>
        <w:textAlignment w:val="auto"/>
        <w:outlineLvl w:val="9"/>
        <w:rPr>
          <w:rFonts w:hint="eastAsia" w:ascii="宋体" w:hAnsi="宋体"/>
          <w:color w:val="auto"/>
          <w:sz w:val="24"/>
          <w:szCs w:val="24"/>
        </w:rPr>
      </w:pPr>
    </w:p>
    <w:p>
      <w:pPr>
        <w:pStyle w:val="40"/>
        <w:keepNext w:val="0"/>
        <w:keepLines w:val="0"/>
        <w:pageBreakBefore w:val="0"/>
        <w:widowControl w:val="0"/>
        <w:kinsoku/>
        <w:wordWrap/>
        <w:overflowPunct/>
        <w:topLinePunct w:val="0"/>
        <w:bidi w:val="0"/>
        <w:snapToGrid/>
        <w:spacing w:line="560" w:lineRule="exact"/>
        <w:ind w:left="0" w:leftChars="0" w:right="0" w:rightChars="0" w:firstLine="0" w:firstLineChars="0"/>
        <w:textAlignment w:val="auto"/>
        <w:outlineLvl w:val="9"/>
        <w:rPr>
          <w:rFonts w:hint="eastAsia" w:ascii="宋体" w:hAnsi="宋体"/>
          <w:color w:val="auto"/>
          <w:sz w:val="24"/>
          <w:szCs w:val="24"/>
        </w:rPr>
      </w:pPr>
    </w:p>
    <w:p>
      <w:pPr>
        <w:pStyle w:val="40"/>
        <w:keepNext w:val="0"/>
        <w:keepLines w:val="0"/>
        <w:pageBreakBefore w:val="0"/>
        <w:widowControl w:val="0"/>
        <w:kinsoku/>
        <w:wordWrap/>
        <w:overflowPunct/>
        <w:topLinePunct w:val="0"/>
        <w:bidi w:val="0"/>
        <w:snapToGrid/>
        <w:spacing w:line="560" w:lineRule="exact"/>
        <w:ind w:left="0" w:leftChars="0" w:right="0" w:rightChars="0" w:firstLine="0" w:firstLineChars="0"/>
        <w:textAlignment w:val="auto"/>
        <w:outlineLvl w:val="9"/>
        <w:rPr>
          <w:rFonts w:hint="eastAsia" w:ascii="宋体" w:hAnsi="宋体"/>
          <w:color w:val="auto"/>
          <w:sz w:val="24"/>
          <w:szCs w:val="24"/>
        </w:rPr>
      </w:pPr>
    </w:p>
    <w:p>
      <w:pPr>
        <w:pStyle w:val="40"/>
        <w:keepNext w:val="0"/>
        <w:keepLines w:val="0"/>
        <w:pageBreakBefore w:val="0"/>
        <w:widowControl w:val="0"/>
        <w:kinsoku/>
        <w:wordWrap/>
        <w:overflowPunct/>
        <w:topLinePunct w:val="0"/>
        <w:bidi w:val="0"/>
        <w:snapToGrid/>
        <w:spacing w:line="560" w:lineRule="exact"/>
        <w:ind w:left="0" w:leftChars="0" w:right="0" w:rightChars="0" w:firstLine="0" w:firstLineChars="0"/>
        <w:textAlignment w:val="auto"/>
        <w:outlineLvl w:val="9"/>
        <w:rPr>
          <w:rFonts w:hint="eastAsia" w:ascii="宋体" w:hAnsi="宋体"/>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w:t>
      </w:r>
      <w:r>
        <w:rPr>
          <w:rFonts w:hint="eastAsia" w:ascii="宋体" w:hAnsi="宋体" w:eastAsia="宋体" w:cs="宋体"/>
          <w:color w:val="auto"/>
          <w:sz w:val="24"/>
          <w:lang w:eastAsia="zh-CN"/>
        </w:rPr>
        <w:t>鲜红公</w:t>
      </w:r>
      <w:r>
        <w:rPr>
          <w:rFonts w:hint="eastAsia" w:ascii="宋体" w:hAnsi="宋体" w:eastAsia="宋体" w:cs="宋体"/>
          <w:color w:val="auto"/>
          <w:sz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法定代表</w:t>
      </w:r>
      <w:r>
        <w:rPr>
          <w:rFonts w:hint="eastAsia" w:ascii="宋体" w:hAnsi="宋体" w:eastAsia="宋体" w:cs="宋体"/>
          <w:color w:val="auto"/>
          <w:sz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rPr>
        <w:t>（签字）</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u w:val="single"/>
          <w:lang w:val="en-US" w:eastAsia="zh-CN"/>
        </w:rPr>
      </w:pPr>
      <w:r>
        <w:rPr>
          <w:rFonts w:hint="eastAsia" w:ascii="宋体" w:hAnsi="宋体" w:eastAsia="宋体" w:cs="宋体"/>
          <w:color w:val="auto"/>
          <w:sz w:val="24"/>
          <w:lang w:val="en-US" w:eastAsia="zh-CN"/>
        </w:rPr>
        <w:t>委托代理人: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lang w:val="en-US" w:eastAsia="zh-CN"/>
        </w:rPr>
        <w:t>（签字）</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61"/>
        <w:keepNext w:val="0"/>
        <w:keepLines w:val="0"/>
        <w:pageBreakBefore w:val="0"/>
        <w:widowControl w:val="0"/>
        <w:kinsoku/>
        <w:wordWrap/>
        <w:overflowPunct/>
        <w:topLinePunct w:val="0"/>
        <w:bidi w:val="0"/>
        <w:adjustRightInd/>
        <w:snapToGrid/>
        <w:spacing w:before="0" w:line="440" w:lineRule="exact"/>
        <w:ind w:left="0" w:leftChars="0" w:right="0" w:rightChars="0"/>
        <w:textAlignment w:val="auto"/>
        <w:outlineLvl w:val="9"/>
        <w:rPr>
          <w:rFonts w:hint="eastAsia"/>
          <w:color w:val="auto"/>
          <w:sz w:val="24"/>
          <w:szCs w:val="24"/>
        </w:rPr>
      </w:pPr>
    </w:p>
    <w:p>
      <w:pPr>
        <w:pStyle w:val="61"/>
        <w:keepNext w:val="0"/>
        <w:keepLines w:val="0"/>
        <w:pageBreakBefore w:val="0"/>
        <w:widowControl w:val="0"/>
        <w:kinsoku/>
        <w:wordWrap/>
        <w:overflowPunct/>
        <w:topLinePunct w:val="0"/>
        <w:bidi w:val="0"/>
        <w:adjustRightInd/>
        <w:snapToGrid/>
        <w:spacing w:before="0" w:line="440" w:lineRule="exact"/>
        <w:ind w:left="0" w:leftChars="0" w:right="0" w:rightChars="0"/>
        <w:textAlignment w:val="auto"/>
        <w:outlineLvl w:val="9"/>
        <w:rPr>
          <w:rFonts w:hint="eastAsia"/>
          <w:color w:val="auto"/>
          <w:sz w:val="24"/>
          <w:szCs w:val="24"/>
        </w:rPr>
      </w:pPr>
    </w:p>
    <w:p>
      <w:pPr>
        <w:pStyle w:val="61"/>
        <w:keepNext w:val="0"/>
        <w:keepLines w:val="0"/>
        <w:pageBreakBefore w:val="0"/>
        <w:widowControl w:val="0"/>
        <w:kinsoku/>
        <w:wordWrap/>
        <w:overflowPunct/>
        <w:topLinePunct w:val="0"/>
        <w:bidi w:val="0"/>
        <w:adjustRightInd/>
        <w:snapToGrid/>
        <w:spacing w:before="0" w:line="440" w:lineRule="exact"/>
        <w:ind w:left="0" w:leftChars="0" w:right="0" w:rightChars="0"/>
        <w:textAlignment w:val="auto"/>
        <w:outlineLvl w:val="9"/>
        <w:rPr>
          <w:rFonts w:hint="eastAsia"/>
          <w:color w:val="auto"/>
          <w:sz w:val="24"/>
          <w:szCs w:val="24"/>
        </w:rPr>
      </w:pPr>
    </w:p>
    <w:p>
      <w:pPr>
        <w:pStyle w:val="40"/>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outlineLvl w:val="9"/>
        <w:rPr>
          <w:rFonts w:hint="eastAsia" w:ascii="宋体" w:hAnsi="宋体"/>
          <w:b/>
          <w:bCs/>
          <w:color w:val="auto"/>
          <w:kern w:val="2"/>
          <w:sz w:val="24"/>
          <w:szCs w:val="24"/>
        </w:rPr>
      </w:pPr>
      <w:r>
        <w:rPr>
          <w:rFonts w:hint="eastAsia" w:ascii="宋体" w:hAnsi="宋体"/>
          <w:b/>
          <w:bCs/>
          <w:color w:val="auto"/>
          <w:kern w:val="2"/>
          <w:sz w:val="24"/>
          <w:szCs w:val="24"/>
        </w:rPr>
        <w:t>注：1、此表需密封后单独提交。</w:t>
      </w:r>
    </w:p>
    <w:p>
      <w:pPr>
        <w:pStyle w:val="40"/>
        <w:keepNext w:val="0"/>
        <w:keepLines w:val="0"/>
        <w:pageBreakBefore w:val="0"/>
        <w:widowControl w:val="0"/>
        <w:kinsoku/>
        <w:wordWrap/>
        <w:overflowPunct/>
        <w:topLinePunct w:val="0"/>
        <w:bidi w:val="0"/>
        <w:snapToGrid w:val="0"/>
        <w:spacing w:line="360" w:lineRule="auto"/>
        <w:ind w:left="0" w:leftChars="0" w:right="0" w:rightChars="0" w:firstLine="482" w:firstLineChars="200"/>
        <w:jc w:val="left"/>
        <w:textAlignment w:val="auto"/>
        <w:outlineLvl w:val="9"/>
        <w:rPr>
          <w:rFonts w:hint="eastAsia" w:ascii="宋体" w:hAnsi="宋体"/>
          <w:b/>
          <w:bCs/>
          <w:color w:val="auto"/>
          <w:kern w:val="2"/>
        </w:rPr>
      </w:pPr>
      <w:r>
        <w:rPr>
          <w:rFonts w:hint="eastAsia" w:ascii="宋体" w:hAnsi="宋体"/>
          <w:b/>
          <w:bCs/>
          <w:color w:val="auto"/>
          <w:kern w:val="2"/>
          <w:sz w:val="24"/>
          <w:szCs w:val="24"/>
        </w:rPr>
        <w:t>2、本表格式不得更改，投标人只能按要求填报，否则将被视为无效投标。</w:t>
      </w:r>
    </w:p>
    <w:p>
      <w:pPr>
        <w:spacing w:line="440" w:lineRule="exact"/>
        <w:jc w:val="both"/>
        <w:rPr>
          <w:rFonts w:hint="eastAsia" w:ascii="宋体" w:hAnsi="宋体"/>
          <w:b/>
          <w:color w:val="auto"/>
          <w:sz w:val="32"/>
          <w:szCs w:val="32"/>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tabs>
          <w:tab w:val="left" w:pos="7200"/>
        </w:tabs>
        <w:snapToGrid w:val="0"/>
        <w:jc w:val="center"/>
        <w:rPr>
          <w:rFonts w:hint="eastAsia" w:ascii="宋体" w:hAnsi="宋体"/>
          <w:b/>
          <w:color w:val="auto"/>
          <w:sz w:val="28"/>
          <w:szCs w:val="28"/>
        </w:rPr>
      </w:pPr>
      <w:r>
        <w:rPr>
          <w:rFonts w:hint="eastAsia" w:ascii="宋体" w:hAnsi="宋体" w:eastAsia="宋体" w:cs="宋体"/>
          <w:b/>
          <w:color w:val="auto"/>
          <w:sz w:val="28"/>
          <w:szCs w:val="28"/>
          <w:lang w:val="en-US" w:eastAsia="zh-CN"/>
        </w:rPr>
        <w:t>7</w:t>
      </w:r>
      <w:r>
        <w:rPr>
          <w:rFonts w:hint="eastAsia" w:ascii="宋体" w:hAnsi="宋体"/>
          <w:b/>
          <w:color w:val="auto"/>
          <w:sz w:val="28"/>
          <w:szCs w:val="28"/>
          <w:lang w:val="en-US" w:eastAsia="zh-CN"/>
        </w:rPr>
        <w:t>、</w:t>
      </w:r>
      <w:r>
        <w:rPr>
          <w:rFonts w:hint="eastAsia" w:ascii="宋体" w:hAnsi="宋体"/>
          <w:b/>
          <w:color w:val="auto"/>
          <w:sz w:val="28"/>
          <w:szCs w:val="28"/>
          <w:lang w:eastAsia="zh-CN"/>
        </w:rPr>
        <w:t>报价明细表</w:t>
      </w:r>
    </w:p>
    <w:p>
      <w:pPr>
        <w:tabs>
          <w:tab w:val="left" w:pos="7200"/>
        </w:tabs>
        <w:snapToGrid w:val="0"/>
        <w:rPr>
          <w:rFonts w:hint="eastAsia" w:ascii="宋体" w:hAnsi="宋体"/>
          <w:b/>
          <w:color w:val="auto"/>
          <w:sz w:val="24"/>
          <w:szCs w:val="24"/>
        </w:rPr>
      </w:pPr>
    </w:p>
    <w:p>
      <w:pPr>
        <w:pStyle w:val="40"/>
        <w:keepNext w:val="0"/>
        <w:keepLines w:val="0"/>
        <w:pageBreakBefore w:val="0"/>
        <w:widowControl w:val="0"/>
        <w:tabs>
          <w:tab w:val="right" w:pos="9638"/>
        </w:tabs>
        <w:kinsoku/>
        <w:wordWrap/>
        <w:overflowPunct/>
        <w:topLinePunct w:val="0"/>
        <w:autoSpaceDE w:val="0"/>
        <w:autoSpaceDN w:val="0"/>
        <w:bidi w:val="0"/>
        <w:adjustRightInd w:val="0"/>
        <w:snapToGrid/>
        <w:spacing w:line="560" w:lineRule="exact"/>
        <w:ind w:left="208" w:leftChars="99" w:right="0" w:rightChars="0" w:firstLine="120" w:firstLineChars="50"/>
        <w:jc w:val="both"/>
        <w:textAlignment w:val="auto"/>
        <w:outlineLvl w:val="9"/>
        <w:rPr>
          <w:rFonts w:hint="eastAsia" w:ascii="宋体" w:hAnsi="宋体"/>
          <w:bCs/>
          <w:color w:val="auto"/>
          <w:u w:val="single"/>
        </w:rPr>
      </w:pPr>
      <w:r>
        <w:rPr>
          <w:rFonts w:hint="eastAsia" w:ascii="宋体" w:hAnsi="宋体"/>
          <w:bCs/>
          <w:color w:val="auto"/>
        </w:rPr>
        <w:t>项目名称：</w:t>
      </w:r>
      <w:r>
        <w:rPr>
          <w:rFonts w:hint="eastAsia" w:ascii="宋体" w:hAnsi="宋体"/>
          <w:bCs/>
          <w:color w:val="auto"/>
          <w:u w:val="single"/>
        </w:rPr>
        <w:t xml:space="preserve">                  </w:t>
      </w:r>
      <w:r>
        <w:rPr>
          <w:rFonts w:hint="eastAsia" w:ascii="宋体" w:hAnsi="宋体"/>
          <w:bCs/>
          <w:color w:val="auto"/>
        </w:rPr>
        <w:t xml:space="preserve">                 项目编号：</w:t>
      </w:r>
      <w:r>
        <w:rPr>
          <w:rFonts w:hint="eastAsia" w:ascii="宋体" w:hAnsi="宋体"/>
          <w:bCs/>
          <w:color w:val="auto"/>
          <w:u w:val="single"/>
        </w:rPr>
        <w:t xml:space="preserve">               </w:t>
      </w:r>
    </w:p>
    <w:tbl>
      <w:tblPr>
        <w:tblStyle w:val="17"/>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96"/>
        <w:gridCol w:w="1"/>
        <w:gridCol w:w="1325"/>
        <w:gridCol w:w="1198"/>
        <w:gridCol w:w="898"/>
        <w:gridCol w:w="906"/>
        <w:gridCol w:w="1016"/>
        <w:gridCol w:w="796"/>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pPr>
              <w:spacing w:line="440" w:lineRule="exact"/>
              <w:jc w:val="center"/>
              <w:rPr>
                <w:rFonts w:hint="eastAsia" w:ascii="宋体" w:hAnsi="宋体"/>
                <w:color w:val="auto"/>
                <w:sz w:val="24"/>
                <w:szCs w:val="24"/>
              </w:rPr>
            </w:pPr>
            <w:r>
              <w:rPr>
                <w:rFonts w:hint="eastAsia" w:ascii="宋体" w:hAnsi="宋体"/>
                <w:color w:val="auto"/>
                <w:sz w:val="24"/>
                <w:szCs w:val="24"/>
              </w:rPr>
              <w:t>序号</w:t>
            </w:r>
          </w:p>
        </w:tc>
        <w:tc>
          <w:tcPr>
            <w:tcW w:w="1497" w:type="dxa"/>
            <w:gridSpan w:val="2"/>
            <w:noWrap w:val="0"/>
            <w:vAlign w:val="center"/>
          </w:tcPr>
          <w:p>
            <w:pPr>
              <w:spacing w:line="440" w:lineRule="exact"/>
              <w:jc w:val="center"/>
              <w:rPr>
                <w:rFonts w:hint="eastAsia" w:ascii="宋体" w:hAnsi="宋体"/>
                <w:color w:val="auto"/>
                <w:sz w:val="24"/>
                <w:szCs w:val="24"/>
              </w:rPr>
            </w:pPr>
            <w:r>
              <w:rPr>
                <w:rFonts w:hint="eastAsia" w:ascii="宋体" w:hAnsi="宋体"/>
                <w:color w:val="auto"/>
                <w:sz w:val="24"/>
                <w:szCs w:val="24"/>
              </w:rPr>
              <w:t>名称</w:t>
            </w:r>
          </w:p>
        </w:tc>
        <w:tc>
          <w:tcPr>
            <w:tcW w:w="1325" w:type="dxa"/>
            <w:noWrap w:val="0"/>
            <w:vAlign w:val="center"/>
          </w:tcPr>
          <w:p>
            <w:pPr>
              <w:spacing w:line="440" w:lineRule="exact"/>
              <w:jc w:val="center"/>
              <w:rPr>
                <w:rFonts w:hint="eastAsia" w:ascii="宋体" w:hAnsi="宋体"/>
                <w:color w:val="auto"/>
                <w:sz w:val="24"/>
                <w:szCs w:val="24"/>
              </w:rPr>
            </w:pPr>
            <w:r>
              <w:rPr>
                <w:rFonts w:hint="eastAsia" w:ascii="宋体" w:hAnsi="宋体"/>
                <w:color w:val="auto"/>
                <w:sz w:val="24"/>
                <w:szCs w:val="24"/>
              </w:rPr>
              <w:t>规格及型号</w:t>
            </w:r>
          </w:p>
        </w:tc>
        <w:tc>
          <w:tcPr>
            <w:tcW w:w="1198" w:type="dxa"/>
            <w:noWrap w:val="0"/>
            <w:vAlign w:val="center"/>
          </w:tcPr>
          <w:p>
            <w:pPr>
              <w:spacing w:line="44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生产厂家及品牌</w:t>
            </w:r>
          </w:p>
        </w:tc>
        <w:tc>
          <w:tcPr>
            <w:tcW w:w="898" w:type="dxa"/>
            <w:noWrap w:val="0"/>
            <w:vAlign w:val="center"/>
          </w:tcPr>
          <w:p>
            <w:pPr>
              <w:spacing w:line="440" w:lineRule="exact"/>
              <w:jc w:val="center"/>
              <w:rPr>
                <w:rFonts w:hint="eastAsia" w:ascii="宋体" w:hAnsi="宋体"/>
                <w:color w:val="auto"/>
                <w:sz w:val="24"/>
                <w:szCs w:val="24"/>
              </w:rPr>
            </w:pPr>
            <w:r>
              <w:rPr>
                <w:rFonts w:hint="eastAsia" w:ascii="宋体" w:hAnsi="宋体"/>
                <w:color w:val="auto"/>
                <w:sz w:val="24"/>
                <w:szCs w:val="24"/>
              </w:rPr>
              <w:t>单位</w:t>
            </w:r>
          </w:p>
        </w:tc>
        <w:tc>
          <w:tcPr>
            <w:tcW w:w="906" w:type="dxa"/>
            <w:noWrap w:val="0"/>
            <w:vAlign w:val="center"/>
          </w:tcPr>
          <w:p>
            <w:pPr>
              <w:spacing w:line="440" w:lineRule="exact"/>
              <w:jc w:val="center"/>
              <w:rPr>
                <w:rFonts w:hint="eastAsia" w:ascii="宋体" w:hAnsi="宋体"/>
                <w:color w:val="auto"/>
                <w:sz w:val="24"/>
                <w:szCs w:val="24"/>
              </w:rPr>
            </w:pPr>
            <w:r>
              <w:rPr>
                <w:rFonts w:hint="eastAsia" w:ascii="宋体" w:hAnsi="宋体"/>
                <w:color w:val="auto"/>
                <w:sz w:val="24"/>
                <w:szCs w:val="24"/>
              </w:rPr>
              <w:t>数量</w:t>
            </w:r>
          </w:p>
        </w:tc>
        <w:tc>
          <w:tcPr>
            <w:tcW w:w="1016" w:type="dxa"/>
            <w:noWrap w:val="0"/>
            <w:vAlign w:val="center"/>
          </w:tcPr>
          <w:p>
            <w:pPr>
              <w:spacing w:line="440" w:lineRule="exact"/>
              <w:jc w:val="center"/>
              <w:rPr>
                <w:rFonts w:hint="eastAsia" w:ascii="宋体" w:hAnsi="宋体"/>
                <w:color w:val="auto"/>
                <w:sz w:val="24"/>
                <w:szCs w:val="24"/>
              </w:rPr>
            </w:pPr>
            <w:r>
              <w:rPr>
                <w:rFonts w:hint="eastAsia" w:ascii="宋体" w:hAnsi="宋体"/>
                <w:color w:val="auto"/>
                <w:sz w:val="24"/>
                <w:szCs w:val="24"/>
              </w:rPr>
              <w:t>单价</w:t>
            </w:r>
          </w:p>
        </w:tc>
        <w:tc>
          <w:tcPr>
            <w:tcW w:w="796" w:type="dxa"/>
            <w:noWrap w:val="0"/>
            <w:vAlign w:val="center"/>
          </w:tcPr>
          <w:p>
            <w:pPr>
              <w:spacing w:line="440" w:lineRule="exact"/>
              <w:jc w:val="center"/>
              <w:rPr>
                <w:rFonts w:hint="eastAsia" w:ascii="宋体" w:hAnsi="宋体"/>
                <w:color w:val="auto"/>
                <w:sz w:val="24"/>
                <w:szCs w:val="24"/>
              </w:rPr>
            </w:pPr>
            <w:r>
              <w:rPr>
                <w:rFonts w:hint="eastAsia" w:ascii="宋体" w:hAnsi="宋体"/>
                <w:color w:val="auto"/>
                <w:sz w:val="24"/>
                <w:szCs w:val="24"/>
              </w:rPr>
              <w:t>总价</w:t>
            </w:r>
          </w:p>
        </w:tc>
        <w:tc>
          <w:tcPr>
            <w:tcW w:w="1244" w:type="dxa"/>
            <w:noWrap w:val="0"/>
            <w:vAlign w:val="center"/>
          </w:tcPr>
          <w:p>
            <w:pPr>
              <w:spacing w:line="440" w:lineRule="exact"/>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pPr>
              <w:spacing w:line="440" w:lineRule="exact"/>
              <w:rPr>
                <w:rFonts w:hint="eastAsia" w:ascii="宋体" w:hAnsi="宋体"/>
                <w:color w:val="auto"/>
                <w:sz w:val="24"/>
                <w:szCs w:val="24"/>
              </w:rPr>
            </w:pPr>
          </w:p>
        </w:tc>
        <w:tc>
          <w:tcPr>
            <w:tcW w:w="1497" w:type="dxa"/>
            <w:gridSpan w:val="2"/>
            <w:noWrap w:val="0"/>
            <w:vAlign w:val="center"/>
          </w:tcPr>
          <w:p>
            <w:pPr>
              <w:spacing w:line="440" w:lineRule="exact"/>
              <w:rPr>
                <w:rFonts w:hint="eastAsia" w:ascii="宋体" w:hAnsi="宋体"/>
                <w:color w:val="auto"/>
                <w:sz w:val="24"/>
                <w:szCs w:val="24"/>
              </w:rPr>
            </w:pPr>
          </w:p>
        </w:tc>
        <w:tc>
          <w:tcPr>
            <w:tcW w:w="1325" w:type="dxa"/>
            <w:noWrap w:val="0"/>
            <w:vAlign w:val="center"/>
          </w:tcPr>
          <w:p>
            <w:pPr>
              <w:spacing w:line="440" w:lineRule="exact"/>
              <w:rPr>
                <w:rFonts w:hint="eastAsia" w:ascii="宋体" w:hAnsi="宋体"/>
                <w:color w:val="auto"/>
                <w:sz w:val="24"/>
                <w:szCs w:val="24"/>
              </w:rPr>
            </w:pPr>
          </w:p>
        </w:tc>
        <w:tc>
          <w:tcPr>
            <w:tcW w:w="1198" w:type="dxa"/>
            <w:noWrap w:val="0"/>
            <w:vAlign w:val="center"/>
          </w:tcPr>
          <w:p>
            <w:pPr>
              <w:spacing w:line="440" w:lineRule="exact"/>
              <w:rPr>
                <w:rFonts w:hint="eastAsia" w:ascii="宋体" w:hAnsi="宋体"/>
                <w:color w:val="auto"/>
                <w:sz w:val="24"/>
                <w:szCs w:val="24"/>
              </w:rPr>
            </w:pPr>
          </w:p>
        </w:tc>
        <w:tc>
          <w:tcPr>
            <w:tcW w:w="898" w:type="dxa"/>
            <w:noWrap w:val="0"/>
            <w:vAlign w:val="center"/>
          </w:tcPr>
          <w:p>
            <w:pPr>
              <w:spacing w:line="440" w:lineRule="exact"/>
              <w:rPr>
                <w:rFonts w:hint="eastAsia" w:ascii="宋体" w:hAnsi="宋体"/>
                <w:color w:val="auto"/>
                <w:sz w:val="24"/>
                <w:szCs w:val="24"/>
              </w:rPr>
            </w:pPr>
          </w:p>
        </w:tc>
        <w:tc>
          <w:tcPr>
            <w:tcW w:w="906" w:type="dxa"/>
            <w:noWrap w:val="0"/>
            <w:vAlign w:val="center"/>
          </w:tcPr>
          <w:p>
            <w:pPr>
              <w:spacing w:line="440" w:lineRule="exact"/>
              <w:rPr>
                <w:rFonts w:hint="eastAsia" w:ascii="宋体" w:hAnsi="宋体"/>
                <w:color w:val="auto"/>
                <w:sz w:val="24"/>
                <w:szCs w:val="24"/>
              </w:rPr>
            </w:pPr>
          </w:p>
        </w:tc>
        <w:tc>
          <w:tcPr>
            <w:tcW w:w="1016" w:type="dxa"/>
            <w:noWrap w:val="0"/>
            <w:vAlign w:val="center"/>
          </w:tcPr>
          <w:p>
            <w:pPr>
              <w:spacing w:line="440" w:lineRule="exact"/>
              <w:rPr>
                <w:rFonts w:hint="eastAsia" w:ascii="宋体" w:hAnsi="宋体"/>
                <w:color w:val="auto"/>
                <w:sz w:val="24"/>
                <w:szCs w:val="24"/>
              </w:rPr>
            </w:pPr>
          </w:p>
        </w:tc>
        <w:tc>
          <w:tcPr>
            <w:tcW w:w="796" w:type="dxa"/>
            <w:noWrap w:val="0"/>
            <w:vAlign w:val="center"/>
          </w:tcPr>
          <w:p>
            <w:pPr>
              <w:spacing w:line="440" w:lineRule="exact"/>
              <w:rPr>
                <w:rFonts w:hint="eastAsia" w:ascii="宋体" w:hAnsi="宋体"/>
                <w:color w:val="auto"/>
                <w:sz w:val="24"/>
                <w:szCs w:val="24"/>
              </w:rPr>
            </w:pPr>
          </w:p>
        </w:tc>
        <w:tc>
          <w:tcPr>
            <w:tcW w:w="1244" w:type="dxa"/>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pPr>
              <w:spacing w:line="440" w:lineRule="exact"/>
              <w:rPr>
                <w:rFonts w:hint="eastAsia" w:ascii="宋体" w:hAnsi="宋体"/>
                <w:color w:val="auto"/>
                <w:sz w:val="24"/>
                <w:szCs w:val="24"/>
              </w:rPr>
            </w:pPr>
          </w:p>
        </w:tc>
        <w:tc>
          <w:tcPr>
            <w:tcW w:w="1497" w:type="dxa"/>
            <w:gridSpan w:val="2"/>
            <w:noWrap w:val="0"/>
            <w:vAlign w:val="center"/>
          </w:tcPr>
          <w:p>
            <w:pPr>
              <w:spacing w:line="440" w:lineRule="exact"/>
              <w:rPr>
                <w:rFonts w:hint="eastAsia" w:ascii="宋体" w:hAnsi="宋体"/>
                <w:color w:val="auto"/>
                <w:sz w:val="24"/>
                <w:szCs w:val="24"/>
              </w:rPr>
            </w:pPr>
          </w:p>
        </w:tc>
        <w:tc>
          <w:tcPr>
            <w:tcW w:w="1325" w:type="dxa"/>
            <w:noWrap w:val="0"/>
            <w:vAlign w:val="center"/>
          </w:tcPr>
          <w:p>
            <w:pPr>
              <w:spacing w:line="440" w:lineRule="exact"/>
              <w:rPr>
                <w:rFonts w:hint="eastAsia" w:ascii="宋体" w:hAnsi="宋体"/>
                <w:color w:val="auto"/>
                <w:sz w:val="24"/>
                <w:szCs w:val="24"/>
              </w:rPr>
            </w:pPr>
          </w:p>
        </w:tc>
        <w:tc>
          <w:tcPr>
            <w:tcW w:w="1198" w:type="dxa"/>
            <w:noWrap w:val="0"/>
            <w:vAlign w:val="center"/>
          </w:tcPr>
          <w:p>
            <w:pPr>
              <w:spacing w:line="440" w:lineRule="exact"/>
              <w:rPr>
                <w:rFonts w:hint="eastAsia" w:ascii="宋体" w:hAnsi="宋体"/>
                <w:color w:val="auto"/>
                <w:sz w:val="24"/>
                <w:szCs w:val="24"/>
              </w:rPr>
            </w:pPr>
          </w:p>
        </w:tc>
        <w:tc>
          <w:tcPr>
            <w:tcW w:w="898" w:type="dxa"/>
            <w:noWrap w:val="0"/>
            <w:vAlign w:val="center"/>
          </w:tcPr>
          <w:p>
            <w:pPr>
              <w:spacing w:line="440" w:lineRule="exact"/>
              <w:rPr>
                <w:rFonts w:hint="eastAsia" w:ascii="宋体" w:hAnsi="宋体"/>
                <w:color w:val="auto"/>
                <w:sz w:val="24"/>
                <w:szCs w:val="24"/>
              </w:rPr>
            </w:pPr>
          </w:p>
        </w:tc>
        <w:tc>
          <w:tcPr>
            <w:tcW w:w="906" w:type="dxa"/>
            <w:noWrap w:val="0"/>
            <w:vAlign w:val="center"/>
          </w:tcPr>
          <w:p>
            <w:pPr>
              <w:spacing w:line="440" w:lineRule="exact"/>
              <w:rPr>
                <w:rFonts w:hint="eastAsia" w:ascii="宋体" w:hAnsi="宋体"/>
                <w:color w:val="auto"/>
                <w:sz w:val="24"/>
                <w:szCs w:val="24"/>
              </w:rPr>
            </w:pPr>
          </w:p>
        </w:tc>
        <w:tc>
          <w:tcPr>
            <w:tcW w:w="1016" w:type="dxa"/>
            <w:noWrap w:val="0"/>
            <w:vAlign w:val="center"/>
          </w:tcPr>
          <w:p>
            <w:pPr>
              <w:spacing w:line="440" w:lineRule="exact"/>
              <w:rPr>
                <w:rFonts w:hint="eastAsia" w:ascii="宋体" w:hAnsi="宋体"/>
                <w:color w:val="auto"/>
                <w:sz w:val="24"/>
                <w:szCs w:val="24"/>
              </w:rPr>
            </w:pPr>
          </w:p>
        </w:tc>
        <w:tc>
          <w:tcPr>
            <w:tcW w:w="796" w:type="dxa"/>
            <w:noWrap w:val="0"/>
            <w:vAlign w:val="center"/>
          </w:tcPr>
          <w:p>
            <w:pPr>
              <w:spacing w:line="440" w:lineRule="exact"/>
              <w:rPr>
                <w:rFonts w:hint="eastAsia" w:ascii="宋体" w:hAnsi="宋体"/>
                <w:color w:val="auto"/>
                <w:sz w:val="24"/>
                <w:szCs w:val="24"/>
              </w:rPr>
            </w:pPr>
          </w:p>
        </w:tc>
        <w:tc>
          <w:tcPr>
            <w:tcW w:w="1244" w:type="dxa"/>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szCs w:val="24"/>
              </w:rPr>
            </w:pPr>
          </w:p>
        </w:tc>
        <w:tc>
          <w:tcPr>
            <w:tcW w:w="1497" w:type="dxa"/>
            <w:gridSpan w:val="2"/>
            <w:noWrap w:val="0"/>
            <w:vAlign w:val="center"/>
          </w:tcPr>
          <w:p>
            <w:pPr>
              <w:spacing w:line="440" w:lineRule="exact"/>
              <w:rPr>
                <w:rFonts w:hint="eastAsia" w:ascii="宋体" w:hAnsi="宋体"/>
                <w:color w:val="auto"/>
                <w:sz w:val="24"/>
                <w:szCs w:val="24"/>
              </w:rPr>
            </w:pPr>
          </w:p>
        </w:tc>
        <w:tc>
          <w:tcPr>
            <w:tcW w:w="1325" w:type="dxa"/>
            <w:noWrap w:val="0"/>
            <w:vAlign w:val="center"/>
          </w:tcPr>
          <w:p>
            <w:pPr>
              <w:spacing w:line="440" w:lineRule="exact"/>
              <w:rPr>
                <w:rFonts w:hint="eastAsia" w:ascii="宋体" w:hAnsi="宋体"/>
                <w:color w:val="auto"/>
                <w:sz w:val="24"/>
                <w:szCs w:val="24"/>
              </w:rPr>
            </w:pPr>
          </w:p>
        </w:tc>
        <w:tc>
          <w:tcPr>
            <w:tcW w:w="1198" w:type="dxa"/>
            <w:noWrap w:val="0"/>
            <w:vAlign w:val="center"/>
          </w:tcPr>
          <w:p>
            <w:pPr>
              <w:spacing w:line="440" w:lineRule="exact"/>
              <w:rPr>
                <w:rFonts w:hint="eastAsia" w:ascii="宋体" w:hAnsi="宋体"/>
                <w:color w:val="auto"/>
                <w:sz w:val="24"/>
                <w:szCs w:val="24"/>
              </w:rPr>
            </w:pPr>
          </w:p>
        </w:tc>
        <w:tc>
          <w:tcPr>
            <w:tcW w:w="898" w:type="dxa"/>
            <w:noWrap w:val="0"/>
            <w:vAlign w:val="center"/>
          </w:tcPr>
          <w:p>
            <w:pPr>
              <w:spacing w:line="440" w:lineRule="exact"/>
              <w:rPr>
                <w:rFonts w:hint="eastAsia" w:ascii="宋体" w:hAnsi="宋体"/>
                <w:color w:val="auto"/>
                <w:sz w:val="24"/>
                <w:szCs w:val="24"/>
              </w:rPr>
            </w:pPr>
          </w:p>
        </w:tc>
        <w:tc>
          <w:tcPr>
            <w:tcW w:w="906" w:type="dxa"/>
            <w:noWrap w:val="0"/>
            <w:vAlign w:val="center"/>
          </w:tcPr>
          <w:p>
            <w:pPr>
              <w:spacing w:line="440" w:lineRule="exact"/>
              <w:rPr>
                <w:rFonts w:hint="eastAsia" w:ascii="宋体" w:hAnsi="宋体"/>
                <w:color w:val="auto"/>
                <w:sz w:val="24"/>
                <w:szCs w:val="24"/>
              </w:rPr>
            </w:pPr>
          </w:p>
        </w:tc>
        <w:tc>
          <w:tcPr>
            <w:tcW w:w="1016" w:type="dxa"/>
            <w:noWrap w:val="0"/>
            <w:vAlign w:val="center"/>
          </w:tcPr>
          <w:p>
            <w:pPr>
              <w:spacing w:line="440" w:lineRule="exact"/>
              <w:rPr>
                <w:rFonts w:hint="eastAsia" w:ascii="宋体" w:hAnsi="宋体"/>
                <w:color w:val="auto"/>
                <w:sz w:val="24"/>
                <w:szCs w:val="24"/>
              </w:rPr>
            </w:pPr>
          </w:p>
        </w:tc>
        <w:tc>
          <w:tcPr>
            <w:tcW w:w="796" w:type="dxa"/>
            <w:noWrap w:val="0"/>
            <w:vAlign w:val="center"/>
          </w:tcPr>
          <w:p>
            <w:pPr>
              <w:spacing w:line="440" w:lineRule="exact"/>
              <w:rPr>
                <w:rFonts w:hint="eastAsia" w:ascii="宋体" w:hAnsi="宋体"/>
                <w:color w:val="auto"/>
                <w:sz w:val="24"/>
                <w:szCs w:val="24"/>
              </w:rPr>
            </w:pPr>
          </w:p>
        </w:tc>
        <w:tc>
          <w:tcPr>
            <w:tcW w:w="1244" w:type="dxa"/>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szCs w:val="24"/>
              </w:rPr>
            </w:pPr>
          </w:p>
        </w:tc>
        <w:tc>
          <w:tcPr>
            <w:tcW w:w="1497" w:type="dxa"/>
            <w:gridSpan w:val="2"/>
            <w:noWrap w:val="0"/>
            <w:vAlign w:val="center"/>
          </w:tcPr>
          <w:p>
            <w:pPr>
              <w:spacing w:line="440" w:lineRule="exact"/>
              <w:rPr>
                <w:rFonts w:hint="eastAsia" w:ascii="宋体" w:hAnsi="宋体"/>
                <w:color w:val="auto"/>
                <w:sz w:val="24"/>
                <w:szCs w:val="24"/>
              </w:rPr>
            </w:pPr>
          </w:p>
        </w:tc>
        <w:tc>
          <w:tcPr>
            <w:tcW w:w="1325" w:type="dxa"/>
            <w:noWrap w:val="0"/>
            <w:vAlign w:val="center"/>
          </w:tcPr>
          <w:p>
            <w:pPr>
              <w:spacing w:line="440" w:lineRule="exact"/>
              <w:rPr>
                <w:rFonts w:hint="eastAsia" w:ascii="宋体" w:hAnsi="宋体"/>
                <w:color w:val="auto"/>
                <w:sz w:val="24"/>
                <w:szCs w:val="24"/>
              </w:rPr>
            </w:pPr>
          </w:p>
        </w:tc>
        <w:tc>
          <w:tcPr>
            <w:tcW w:w="1198" w:type="dxa"/>
            <w:noWrap w:val="0"/>
            <w:vAlign w:val="center"/>
          </w:tcPr>
          <w:p>
            <w:pPr>
              <w:spacing w:line="440" w:lineRule="exact"/>
              <w:rPr>
                <w:rFonts w:hint="eastAsia" w:ascii="宋体" w:hAnsi="宋体"/>
                <w:color w:val="auto"/>
                <w:sz w:val="24"/>
                <w:szCs w:val="24"/>
              </w:rPr>
            </w:pPr>
          </w:p>
        </w:tc>
        <w:tc>
          <w:tcPr>
            <w:tcW w:w="898" w:type="dxa"/>
            <w:noWrap w:val="0"/>
            <w:vAlign w:val="center"/>
          </w:tcPr>
          <w:p>
            <w:pPr>
              <w:spacing w:line="440" w:lineRule="exact"/>
              <w:rPr>
                <w:rFonts w:hint="eastAsia" w:ascii="宋体" w:hAnsi="宋体"/>
                <w:color w:val="auto"/>
                <w:sz w:val="24"/>
                <w:szCs w:val="24"/>
              </w:rPr>
            </w:pPr>
          </w:p>
        </w:tc>
        <w:tc>
          <w:tcPr>
            <w:tcW w:w="906" w:type="dxa"/>
            <w:noWrap w:val="0"/>
            <w:vAlign w:val="center"/>
          </w:tcPr>
          <w:p>
            <w:pPr>
              <w:spacing w:line="440" w:lineRule="exact"/>
              <w:rPr>
                <w:rFonts w:hint="eastAsia" w:ascii="宋体" w:hAnsi="宋体"/>
                <w:color w:val="auto"/>
                <w:sz w:val="24"/>
                <w:szCs w:val="24"/>
              </w:rPr>
            </w:pPr>
          </w:p>
        </w:tc>
        <w:tc>
          <w:tcPr>
            <w:tcW w:w="1016" w:type="dxa"/>
            <w:noWrap w:val="0"/>
            <w:vAlign w:val="center"/>
          </w:tcPr>
          <w:p>
            <w:pPr>
              <w:spacing w:line="440" w:lineRule="exact"/>
              <w:rPr>
                <w:rFonts w:hint="eastAsia" w:ascii="宋体" w:hAnsi="宋体"/>
                <w:color w:val="auto"/>
                <w:sz w:val="24"/>
                <w:szCs w:val="24"/>
              </w:rPr>
            </w:pPr>
          </w:p>
        </w:tc>
        <w:tc>
          <w:tcPr>
            <w:tcW w:w="796" w:type="dxa"/>
            <w:noWrap w:val="0"/>
            <w:vAlign w:val="center"/>
          </w:tcPr>
          <w:p>
            <w:pPr>
              <w:spacing w:line="440" w:lineRule="exact"/>
              <w:rPr>
                <w:rFonts w:hint="eastAsia" w:ascii="宋体" w:hAnsi="宋体"/>
                <w:color w:val="auto"/>
                <w:sz w:val="24"/>
                <w:szCs w:val="24"/>
              </w:rPr>
            </w:pPr>
          </w:p>
        </w:tc>
        <w:tc>
          <w:tcPr>
            <w:tcW w:w="1244" w:type="dxa"/>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szCs w:val="24"/>
              </w:rPr>
            </w:pPr>
          </w:p>
        </w:tc>
        <w:tc>
          <w:tcPr>
            <w:tcW w:w="1497" w:type="dxa"/>
            <w:gridSpan w:val="2"/>
            <w:noWrap w:val="0"/>
            <w:vAlign w:val="center"/>
          </w:tcPr>
          <w:p>
            <w:pPr>
              <w:spacing w:line="440" w:lineRule="exact"/>
              <w:rPr>
                <w:rFonts w:hint="eastAsia" w:ascii="宋体" w:hAnsi="宋体"/>
                <w:color w:val="auto"/>
                <w:sz w:val="24"/>
                <w:szCs w:val="24"/>
              </w:rPr>
            </w:pPr>
          </w:p>
        </w:tc>
        <w:tc>
          <w:tcPr>
            <w:tcW w:w="1325" w:type="dxa"/>
            <w:noWrap w:val="0"/>
            <w:vAlign w:val="center"/>
          </w:tcPr>
          <w:p>
            <w:pPr>
              <w:spacing w:line="440" w:lineRule="exact"/>
              <w:rPr>
                <w:rFonts w:hint="eastAsia" w:ascii="宋体" w:hAnsi="宋体"/>
                <w:color w:val="auto"/>
                <w:sz w:val="24"/>
                <w:szCs w:val="24"/>
              </w:rPr>
            </w:pPr>
          </w:p>
        </w:tc>
        <w:tc>
          <w:tcPr>
            <w:tcW w:w="1198" w:type="dxa"/>
            <w:noWrap w:val="0"/>
            <w:vAlign w:val="center"/>
          </w:tcPr>
          <w:p>
            <w:pPr>
              <w:spacing w:line="440" w:lineRule="exact"/>
              <w:rPr>
                <w:rFonts w:hint="eastAsia" w:ascii="宋体" w:hAnsi="宋体"/>
                <w:color w:val="auto"/>
                <w:sz w:val="24"/>
                <w:szCs w:val="24"/>
              </w:rPr>
            </w:pPr>
          </w:p>
        </w:tc>
        <w:tc>
          <w:tcPr>
            <w:tcW w:w="898" w:type="dxa"/>
            <w:noWrap w:val="0"/>
            <w:vAlign w:val="center"/>
          </w:tcPr>
          <w:p>
            <w:pPr>
              <w:spacing w:line="440" w:lineRule="exact"/>
              <w:rPr>
                <w:rFonts w:hint="eastAsia" w:ascii="宋体" w:hAnsi="宋体"/>
                <w:color w:val="auto"/>
                <w:sz w:val="24"/>
                <w:szCs w:val="24"/>
              </w:rPr>
            </w:pPr>
          </w:p>
        </w:tc>
        <w:tc>
          <w:tcPr>
            <w:tcW w:w="906" w:type="dxa"/>
            <w:noWrap w:val="0"/>
            <w:vAlign w:val="center"/>
          </w:tcPr>
          <w:p>
            <w:pPr>
              <w:spacing w:line="440" w:lineRule="exact"/>
              <w:rPr>
                <w:rFonts w:hint="eastAsia" w:ascii="宋体" w:hAnsi="宋体"/>
                <w:color w:val="auto"/>
                <w:sz w:val="24"/>
                <w:szCs w:val="24"/>
              </w:rPr>
            </w:pPr>
          </w:p>
        </w:tc>
        <w:tc>
          <w:tcPr>
            <w:tcW w:w="1016" w:type="dxa"/>
            <w:noWrap w:val="0"/>
            <w:vAlign w:val="center"/>
          </w:tcPr>
          <w:p>
            <w:pPr>
              <w:spacing w:line="440" w:lineRule="exact"/>
              <w:rPr>
                <w:rFonts w:hint="eastAsia" w:ascii="宋体" w:hAnsi="宋体"/>
                <w:color w:val="auto"/>
                <w:sz w:val="24"/>
                <w:szCs w:val="24"/>
              </w:rPr>
            </w:pPr>
          </w:p>
        </w:tc>
        <w:tc>
          <w:tcPr>
            <w:tcW w:w="796" w:type="dxa"/>
            <w:noWrap w:val="0"/>
            <w:vAlign w:val="center"/>
          </w:tcPr>
          <w:p>
            <w:pPr>
              <w:spacing w:line="440" w:lineRule="exact"/>
              <w:rPr>
                <w:rFonts w:hint="eastAsia" w:ascii="宋体" w:hAnsi="宋体"/>
                <w:color w:val="auto"/>
                <w:sz w:val="24"/>
                <w:szCs w:val="24"/>
              </w:rPr>
            </w:pPr>
          </w:p>
        </w:tc>
        <w:tc>
          <w:tcPr>
            <w:tcW w:w="1244" w:type="dxa"/>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szCs w:val="24"/>
              </w:rPr>
            </w:pPr>
          </w:p>
        </w:tc>
        <w:tc>
          <w:tcPr>
            <w:tcW w:w="1497" w:type="dxa"/>
            <w:gridSpan w:val="2"/>
            <w:noWrap w:val="0"/>
            <w:vAlign w:val="center"/>
          </w:tcPr>
          <w:p>
            <w:pPr>
              <w:spacing w:line="440" w:lineRule="exact"/>
              <w:rPr>
                <w:rFonts w:hint="eastAsia" w:ascii="宋体" w:hAnsi="宋体"/>
                <w:color w:val="auto"/>
                <w:sz w:val="24"/>
                <w:szCs w:val="24"/>
              </w:rPr>
            </w:pPr>
          </w:p>
        </w:tc>
        <w:tc>
          <w:tcPr>
            <w:tcW w:w="1325" w:type="dxa"/>
            <w:noWrap w:val="0"/>
            <w:vAlign w:val="center"/>
          </w:tcPr>
          <w:p>
            <w:pPr>
              <w:spacing w:line="440" w:lineRule="exact"/>
              <w:rPr>
                <w:rFonts w:hint="eastAsia" w:ascii="宋体" w:hAnsi="宋体"/>
                <w:color w:val="auto"/>
                <w:sz w:val="24"/>
                <w:szCs w:val="24"/>
              </w:rPr>
            </w:pPr>
          </w:p>
        </w:tc>
        <w:tc>
          <w:tcPr>
            <w:tcW w:w="1198" w:type="dxa"/>
            <w:noWrap w:val="0"/>
            <w:vAlign w:val="center"/>
          </w:tcPr>
          <w:p>
            <w:pPr>
              <w:spacing w:line="440" w:lineRule="exact"/>
              <w:rPr>
                <w:rFonts w:hint="eastAsia" w:ascii="宋体" w:hAnsi="宋体"/>
                <w:color w:val="auto"/>
                <w:sz w:val="24"/>
                <w:szCs w:val="24"/>
              </w:rPr>
            </w:pPr>
          </w:p>
        </w:tc>
        <w:tc>
          <w:tcPr>
            <w:tcW w:w="898" w:type="dxa"/>
            <w:noWrap w:val="0"/>
            <w:vAlign w:val="center"/>
          </w:tcPr>
          <w:p>
            <w:pPr>
              <w:spacing w:line="440" w:lineRule="exact"/>
              <w:rPr>
                <w:rFonts w:hint="eastAsia" w:ascii="宋体" w:hAnsi="宋体"/>
                <w:color w:val="auto"/>
                <w:sz w:val="24"/>
                <w:szCs w:val="24"/>
              </w:rPr>
            </w:pPr>
          </w:p>
        </w:tc>
        <w:tc>
          <w:tcPr>
            <w:tcW w:w="906" w:type="dxa"/>
            <w:noWrap w:val="0"/>
            <w:vAlign w:val="center"/>
          </w:tcPr>
          <w:p>
            <w:pPr>
              <w:spacing w:line="440" w:lineRule="exact"/>
              <w:rPr>
                <w:rFonts w:hint="eastAsia" w:ascii="宋体" w:hAnsi="宋体"/>
                <w:color w:val="auto"/>
                <w:sz w:val="24"/>
                <w:szCs w:val="24"/>
              </w:rPr>
            </w:pPr>
          </w:p>
        </w:tc>
        <w:tc>
          <w:tcPr>
            <w:tcW w:w="1016" w:type="dxa"/>
            <w:noWrap w:val="0"/>
            <w:vAlign w:val="center"/>
          </w:tcPr>
          <w:p>
            <w:pPr>
              <w:spacing w:line="440" w:lineRule="exact"/>
              <w:rPr>
                <w:rFonts w:hint="eastAsia" w:ascii="宋体" w:hAnsi="宋体"/>
                <w:color w:val="auto"/>
                <w:sz w:val="24"/>
                <w:szCs w:val="24"/>
              </w:rPr>
            </w:pPr>
          </w:p>
        </w:tc>
        <w:tc>
          <w:tcPr>
            <w:tcW w:w="796" w:type="dxa"/>
            <w:noWrap w:val="0"/>
            <w:vAlign w:val="center"/>
          </w:tcPr>
          <w:p>
            <w:pPr>
              <w:spacing w:line="440" w:lineRule="exact"/>
              <w:rPr>
                <w:rFonts w:hint="eastAsia" w:ascii="宋体" w:hAnsi="宋体"/>
                <w:color w:val="auto"/>
                <w:sz w:val="24"/>
                <w:szCs w:val="24"/>
              </w:rPr>
            </w:pPr>
          </w:p>
        </w:tc>
        <w:tc>
          <w:tcPr>
            <w:tcW w:w="1244" w:type="dxa"/>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szCs w:val="24"/>
              </w:rPr>
            </w:pPr>
          </w:p>
        </w:tc>
        <w:tc>
          <w:tcPr>
            <w:tcW w:w="1497" w:type="dxa"/>
            <w:gridSpan w:val="2"/>
            <w:noWrap w:val="0"/>
            <w:vAlign w:val="center"/>
          </w:tcPr>
          <w:p>
            <w:pPr>
              <w:spacing w:line="440" w:lineRule="exact"/>
              <w:rPr>
                <w:rFonts w:hint="eastAsia" w:ascii="宋体" w:hAnsi="宋体"/>
                <w:color w:val="auto"/>
                <w:sz w:val="24"/>
                <w:szCs w:val="24"/>
              </w:rPr>
            </w:pPr>
          </w:p>
        </w:tc>
        <w:tc>
          <w:tcPr>
            <w:tcW w:w="1325" w:type="dxa"/>
            <w:noWrap w:val="0"/>
            <w:vAlign w:val="center"/>
          </w:tcPr>
          <w:p>
            <w:pPr>
              <w:spacing w:line="440" w:lineRule="exact"/>
              <w:rPr>
                <w:rFonts w:hint="eastAsia" w:ascii="宋体" w:hAnsi="宋体"/>
                <w:color w:val="auto"/>
                <w:sz w:val="24"/>
                <w:szCs w:val="24"/>
              </w:rPr>
            </w:pPr>
          </w:p>
        </w:tc>
        <w:tc>
          <w:tcPr>
            <w:tcW w:w="1198" w:type="dxa"/>
            <w:noWrap w:val="0"/>
            <w:vAlign w:val="center"/>
          </w:tcPr>
          <w:p>
            <w:pPr>
              <w:spacing w:line="440" w:lineRule="exact"/>
              <w:rPr>
                <w:rFonts w:hint="eastAsia" w:ascii="宋体" w:hAnsi="宋体"/>
                <w:color w:val="auto"/>
                <w:sz w:val="24"/>
                <w:szCs w:val="24"/>
              </w:rPr>
            </w:pPr>
          </w:p>
        </w:tc>
        <w:tc>
          <w:tcPr>
            <w:tcW w:w="898" w:type="dxa"/>
            <w:noWrap w:val="0"/>
            <w:vAlign w:val="center"/>
          </w:tcPr>
          <w:p>
            <w:pPr>
              <w:spacing w:line="440" w:lineRule="exact"/>
              <w:rPr>
                <w:rFonts w:hint="eastAsia" w:ascii="宋体" w:hAnsi="宋体"/>
                <w:color w:val="auto"/>
                <w:sz w:val="24"/>
                <w:szCs w:val="24"/>
              </w:rPr>
            </w:pPr>
          </w:p>
        </w:tc>
        <w:tc>
          <w:tcPr>
            <w:tcW w:w="906" w:type="dxa"/>
            <w:noWrap w:val="0"/>
            <w:vAlign w:val="center"/>
          </w:tcPr>
          <w:p>
            <w:pPr>
              <w:spacing w:line="440" w:lineRule="exact"/>
              <w:rPr>
                <w:rFonts w:hint="eastAsia" w:ascii="宋体" w:hAnsi="宋体"/>
                <w:color w:val="auto"/>
                <w:sz w:val="24"/>
                <w:szCs w:val="24"/>
              </w:rPr>
            </w:pPr>
          </w:p>
        </w:tc>
        <w:tc>
          <w:tcPr>
            <w:tcW w:w="1016" w:type="dxa"/>
            <w:noWrap w:val="0"/>
            <w:vAlign w:val="center"/>
          </w:tcPr>
          <w:p>
            <w:pPr>
              <w:spacing w:line="440" w:lineRule="exact"/>
              <w:rPr>
                <w:rFonts w:hint="eastAsia" w:ascii="宋体" w:hAnsi="宋体"/>
                <w:color w:val="auto"/>
                <w:sz w:val="24"/>
                <w:szCs w:val="24"/>
              </w:rPr>
            </w:pPr>
          </w:p>
        </w:tc>
        <w:tc>
          <w:tcPr>
            <w:tcW w:w="796" w:type="dxa"/>
            <w:noWrap w:val="0"/>
            <w:vAlign w:val="center"/>
          </w:tcPr>
          <w:p>
            <w:pPr>
              <w:spacing w:line="440" w:lineRule="exact"/>
              <w:rPr>
                <w:rFonts w:hint="eastAsia" w:ascii="宋体" w:hAnsi="宋体"/>
                <w:color w:val="auto"/>
                <w:sz w:val="24"/>
                <w:szCs w:val="24"/>
              </w:rPr>
            </w:pPr>
          </w:p>
        </w:tc>
        <w:tc>
          <w:tcPr>
            <w:tcW w:w="1244" w:type="dxa"/>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szCs w:val="24"/>
              </w:rPr>
            </w:pPr>
          </w:p>
        </w:tc>
        <w:tc>
          <w:tcPr>
            <w:tcW w:w="1497" w:type="dxa"/>
            <w:gridSpan w:val="2"/>
            <w:noWrap w:val="0"/>
            <w:vAlign w:val="center"/>
          </w:tcPr>
          <w:p>
            <w:pPr>
              <w:spacing w:line="440" w:lineRule="exact"/>
              <w:rPr>
                <w:rFonts w:hint="eastAsia" w:ascii="宋体" w:hAnsi="宋体"/>
                <w:color w:val="auto"/>
                <w:sz w:val="24"/>
                <w:szCs w:val="24"/>
              </w:rPr>
            </w:pPr>
          </w:p>
        </w:tc>
        <w:tc>
          <w:tcPr>
            <w:tcW w:w="1325" w:type="dxa"/>
            <w:noWrap w:val="0"/>
            <w:vAlign w:val="center"/>
          </w:tcPr>
          <w:p>
            <w:pPr>
              <w:spacing w:line="440" w:lineRule="exact"/>
              <w:rPr>
                <w:rFonts w:hint="eastAsia" w:ascii="宋体" w:hAnsi="宋体"/>
                <w:color w:val="auto"/>
                <w:sz w:val="24"/>
                <w:szCs w:val="24"/>
              </w:rPr>
            </w:pPr>
          </w:p>
        </w:tc>
        <w:tc>
          <w:tcPr>
            <w:tcW w:w="1198" w:type="dxa"/>
            <w:noWrap w:val="0"/>
            <w:vAlign w:val="center"/>
          </w:tcPr>
          <w:p>
            <w:pPr>
              <w:spacing w:line="440" w:lineRule="exact"/>
              <w:rPr>
                <w:rFonts w:hint="eastAsia" w:ascii="宋体" w:hAnsi="宋体"/>
                <w:color w:val="auto"/>
                <w:sz w:val="24"/>
                <w:szCs w:val="24"/>
              </w:rPr>
            </w:pPr>
          </w:p>
        </w:tc>
        <w:tc>
          <w:tcPr>
            <w:tcW w:w="898" w:type="dxa"/>
            <w:noWrap w:val="0"/>
            <w:vAlign w:val="center"/>
          </w:tcPr>
          <w:p>
            <w:pPr>
              <w:spacing w:line="440" w:lineRule="exact"/>
              <w:rPr>
                <w:rFonts w:hint="eastAsia" w:ascii="宋体" w:hAnsi="宋体"/>
                <w:color w:val="auto"/>
                <w:sz w:val="24"/>
                <w:szCs w:val="24"/>
              </w:rPr>
            </w:pPr>
          </w:p>
        </w:tc>
        <w:tc>
          <w:tcPr>
            <w:tcW w:w="906" w:type="dxa"/>
            <w:noWrap w:val="0"/>
            <w:vAlign w:val="center"/>
          </w:tcPr>
          <w:p>
            <w:pPr>
              <w:spacing w:line="440" w:lineRule="exact"/>
              <w:rPr>
                <w:rFonts w:hint="eastAsia" w:ascii="宋体" w:hAnsi="宋体"/>
                <w:color w:val="auto"/>
                <w:sz w:val="24"/>
                <w:szCs w:val="24"/>
              </w:rPr>
            </w:pPr>
          </w:p>
        </w:tc>
        <w:tc>
          <w:tcPr>
            <w:tcW w:w="1016" w:type="dxa"/>
            <w:noWrap w:val="0"/>
            <w:vAlign w:val="center"/>
          </w:tcPr>
          <w:p>
            <w:pPr>
              <w:spacing w:line="440" w:lineRule="exact"/>
              <w:rPr>
                <w:rFonts w:hint="eastAsia" w:ascii="宋体" w:hAnsi="宋体"/>
                <w:color w:val="auto"/>
                <w:sz w:val="24"/>
                <w:szCs w:val="24"/>
              </w:rPr>
            </w:pPr>
          </w:p>
        </w:tc>
        <w:tc>
          <w:tcPr>
            <w:tcW w:w="796" w:type="dxa"/>
            <w:noWrap w:val="0"/>
            <w:vAlign w:val="center"/>
          </w:tcPr>
          <w:p>
            <w:pPr>
              <w:spacing w:line="440" w:lineRule="exact"/>
              <w:rPr>
                <w:rFonts w:hint="eastAsia" w:ascii="宋体" w:hAnsi="宋体"/>
                <w:color w:val="auto"/>
                <w:sz w:val="24"/>
                <w:szCs w:val="24"/>
              </w:rPr>
            </w:pPr>
          </w:p>
        </w:tc>
        <w:tc>
          <w:tcPr>
            <w:tcW w:w="1244" w:type="dxa"/>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szCs w:val="24"/>
              </w:rPr>
            </w:pPr>
          </w:p>
        </w:tc>
        <w:tc>
          <w:tcPr>
            <w:tcW w:w="1497" w:type="dxa"/>
            <w:gridSpan w:val="2"/>
            <w:noWrap w:val="0"/>
            <w:vAlign w:val="center"/>
          </w:tcPr>
          <w:p>
            <w:pPr>
              <w:spacing w:line="440" w:lineRule="exact"/>
              <w:rPr>
                <w:rFonts w:hint="eastAsia" w:ascii="宋体" w:hAnsi="宋体"/>
                <w:color w:val="auto"/>
                <w:sz w:val="24"/>
                <w:szCs w:val="24"/>
              </w:rPr>
            </w:pPr>
          </w:p>
        </w:tc>
        <w:tc>
          <w:tcPr>
            <w:tcW w:w="1325" w:type="dxa"/>
            <w:noWrap w:val="0"/>
            <w:vAlign w:val="center"/>
          </w:tcPr>
          <w:p>
            <w:pPr>
              <w:spacing w:line="440" w:lineRule="exact"/>
              <w:rPr>
                <w:rFonts w:hint="eastAsia" w:ascii="宋体" w:hAnsi="宋体"/>
                <w:color w:val="auto"/>
                <w:sz w:val="24"/>
                <w:szCs w:val="24"/>
              </w:rPr>
            </w:pPr>
          </w:p>
        </w:tc>
        <w:tc>
          <w:tcPr>
            <w:tcW w:w="1198" w:type="dxa"/>
            <w:noWrap w:val="0"/>
            <w:vAlign w:val="center"/>
          </w:tcPr>
          <w:p>
            <w:pPr>
              <w:spacing w:line="440" w:lineRule="exact"/>
              <w:rPr>
                <w:rFonts w:hint="eastAsia" w:ascii="宋体" w:hAnsi="宋体"/>
                <w:color w:val="auto"/>
                <w:sz w:val="24"/>
                <w:szCs w:val="24"/>
              </w:rPr>
            </w:pPr>
          </w:p>
        </w:tc>
        <w:tc>
          <w:tcPr>
            <w:tcW w:w="898" w:type="dxa"/>
            <w:noWrap w:val="0"/>
            <w:vAlign w:val="center"/>
          </w:tcPr>
          <w:p>
            <w:pPr>
              <w:spacing w:line="440" w:lineRule="exact"/>
              <w:rPr>
                <w:rFonts w:hint="eastAsia" w:ascii="宋体" w:hAnsi="宋体"/>
                <w:color w:val="auto"/>
                <w:sz w:val="24"/>
                <w:szCs w:val="24"/>
              </w:rPr>
            </w:pPr>
          </w:p>
        </w:tc>
        <w:tc>
          <w:tcPr>
            <w:tcW w:w="906" w:type="dxa"/>
            <w:noWrap w:val="0"/>
            <w:vAlign w:val="center"/>
          </w:tcPr>
          <w:p>
            <w:pPr>
              <w:spacing w:line="440" w:lineRule="exact"/>
              <w:rPr>
                <w:rFonts w:hint="eastAsia" w:ascii="宋体" w:hAnsi="宋体"/>
                <w:color w:val="auto"/>
                <w:sz w:val="24"/>
                <w:szCs w:val="24"/>
              </w:rPr>
            </w:pPr>
          </w:p>
        </w:tc>
        <w:tc>
          <w:tcPr>
            <w:tcW w:w="1016" w:type="dxa"/>
            <w:noWrap w:val="0"/>
            <w:vAlign w:val="center"/>
          </w:tcPr>
          <w:p>
            <w:pPr>
              <w:spacing w:line="440" w:lineRule="exact"/>
              <w:rPr>
                <w:rFonts w:hint="eastAsia" w:ascii="宋体" w:hAnsi="宋体"/>
                <w:color w:val="auto"/>
                <w:sz w:val="24"/>
                <w:szCs w:val="24"/>
              </w:rPr>
            </w:pPr>
          </w:p>
        </w:tc>
        <w:tc>
          <w:tcPr>
            <w:tcW w:w="796" w:type="dxa"/>
            <w:noWrap w:val="0"/>
            <w:vAlign w:val="center"/>
          </w:tcPr>
          <w:p>
            <w:pPr>
              <w:spacing w:line="440" w:lineRule="exact"/>
              <w:rPr>
                <w:rFonts w:hint="eastAsia" w:ascii="宋体" w:hAnsi="宋体"/>
                <w:color w:val="auto"/>
                <w:sz w:val="24"/>
                <w:szCs w:val="24"/>
              </w:rPr>
            </w:pPr>
          </w:p>
        </w:tc>
        <w:tc>
          <w:tcPr>
            <w:tcW w:w="1244" w:type="dxa"/>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szCs w:val="24"/>
              </w:rPr>
            </w:pPr>
          </w:p>
        </w:tc>
        <w:tc>
          <w:tcPr>
            <w:tcW w:w="1497" w:type="dxa"/>
            <w:gridSpan w:val="2"/>
            <w:noWrap w:val="0"/>
            <w:vAlign w:val="center"/>
          </w:tcPr>
          <w:p>
            <w:pPr>
              <w:spacing w:line="440" w:lineRule="exact"/>
              <w:rPr>
                <w:rFonts w:hint="eastAsia" w:ascii="宋体" w:hAnsi="宋体"/>
                <w:color w:val="auto"/>
                <w:sz w:val="24"/>
                <w:szCs w:val="24"/>
              </w:rPr>
            </w:pPr>
          </w:p>
        </w:tc>
        <w:tc>
          <w:tcPr>
            <w:tcW w:w="1325" w:type="dxa"/>
            <w:noWrap w:val="0"/>
            <w:vAlign w:val="center"/>
          </w:tcPr>
          <w:p>
            <w:pPr>
              <w:spacing w:line="440" w:lineRule="exact"/>
              <w:rPr>
                <w:rFonts w:hint="eastAsia" w:ascii="宋体" w:hAnsi="宋体"/>
                <w:color w:val="auto"/>
                <w:sz w:val="24"/>
                <w:szCs w:val="24"/>
              </w:rPr>
            </w:pPr>
          </w:p>
        </w:tc>
        <w:tc>
          <w:tcPr>
            <w:tcW w:w="1198" w:type="dxa"/>
            <w:noWrap w:val="0"/>
            <w:vAlign w:val="center"/>
          </w:tcPr>
          <w:p>
            <w:pPr>
              <w:spacing w:line="440" w:lineRule="exact"/>
              <w:rPr>
                <w:rFonts w:hint="eastAsia" w:ascii="宋体" w:hAnsi="宋体"/>
                <w:color w:val="auto"/>
                <w:sz w:val="24"/>
                <w:szCs w:val="24"/>
              </w:rPr>
            </w:pPr>
          </w:p>
        </w:tc>
        <w:tc>
          <w:tcPr>
            <w:tcW w:w="898" w:type="dxa"/>
            <w:noWrap w:val="0"/>
            <w:vAlign w:val="center"/>
          </w:tcPr>
          <w:p>
            <w:pPr>
              <w:spacing w:line="440" w:lineRule="exact"/>
              <w:rPr>
                <w:rFonts w:hint="eastAsia" w:ascii="宋体" w:hAnsi="宋体"/>
                <w:color w:val="auto"/>
                <w:sz w:val="24"/>
                <w:szCs w:val="24"/>
              </w:rPr>
            </w:pPr>
          </w:p>
        </w:tc>
        <w:tc>
          <w:tcPr>
            <w:tcW w:w="906" w:type="dxa"/>
            <w:noWrap w:val="0"/>
            <w:vAlign w:val="center"/>
          </w:tcPr>
          <w:p>
            <w:pPr>
              <w:spacing w:line="440" w:lineRule="exact"/>
              <w:rPr>
                <w:rFonts w:hint="eastAsia" w:ascii="宋体" w:hAnsi="宋体"/>
                <w:color w:val="auto"/>
                <w:sz w:val="24"/>
                <w:szCs w:val="24"/>
              </w:rPr>
            </w:pPr>
          </w:p>
        </w:tc>
        <w:tc>
          <w:tcPr>
            <w:tcW w:w="1016" w:type="dxa"/>
            <w:noWrap w:val="0"/>
            <w:vAlign w:val="center"/>
          </w:tcPr>
          <w:p>
            <w:pPr>
              <w:spacing w:line="440" w:lineRule="exact"/>
              <w:rPr>
                <w:rFonts w:hint="eastAsia" w:ascii="宋体" w:hAnsi="宋体"/>
                <w:color w:val="auto"/>
                <w:sz w:val="24"/>
                <w:szCs w:val="24"/>
              </w:rPr>
            </w:pPr>
          </w:p>
        </w:tc>
        <w:tc>
          <w:tcPr>
            <w:tcW w:w="796" w:type="dxa"/>
            <w:noWrap w:val="0"/>
            <w:vAlign w:val="center"/>
          </w:tcPr>
          <w:p>
            <w:pPr>
              <w:spacing w:line="440" w:lineRule="exact"/>
              <w:rPr>
                <w:rFonts w:hint="eastAsia" w:ascii="宋体" w:hAnsi="宋体"/>
                <w:color w:val="auto"/>
                <w:sz w:val="24"/>
                <w:szCs w:val="24"/>
              </w:rPr>
            </w:pPr>
          </w:p>
        </w:tc>
        <w:tc>
          <w:tcPr>
            <w:tcW w:w="1244" w:type="dxa"/>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szCs w:val="24"/>
              </w:rPr>
            </w:pPr>
          </w:p>
        </w:tc>
        <w:tc>
          <w:tcPr>
            <w:tcW w:w="1497" w:type="dxa"/>
            <w:gridSpan w:val="2"/>
            <w:noWrap w:val="0"/>
            <w:vAlign w:val="center"/>
          </w:tcPr>
          <w:p>
            <w:pPr>
              <w:spacing w:line="440" w:lineRule="exact"/>
              <w:rPr>
                <w:rFonts w:hint="eastAsia" w:ascii="宋体" w:hAnsi="宋体"/>
                <w:color w:val="auto"/>
                <w:sz w:val="24"/>
                <w:szCs w:val="24"/>
              </w:rPr>
            </w:pPr>
          </w:p>
        </w:tc>
        <w:tc>
          <w:tcPr>
            <w:tcW w:w="1325" w:type="dxa"/>
            <w:noWrap w:val="0"/>
            <w:vAlign w:val="center"/>
          </w:tcPr>
          <w:p>
            <w:pPr>
              <w:spacing w:line="440" w:lineRule="exact"/>
              <w:rPr>
                <w:rFonts w:hint="eastAsia" w:ascii="宋体" w:hAnsi="宋体"/>
                <w:color w:val="auto"/>
                <w:sz w:val="24"/>
                <w:szCs w:val="24"/>
              </w:rPr>
            </w:pPr>
          </w:p>
        </w:tc>
        <w:tc>
          <w:tcPr>
            <w:tcW w:w="1198" w:type="dxa"/>
            <w:noWrap w:val="0"/>
            <w:vAlign w:val="center"/>
          </w:tcPr>
          <w:p>
            <w:pPr>
              <w:spacing w:line="440" w:lineRule="exact"/>
              <w:rPr>
                <w:rFonts w:hint="eastAsia" w:ascii="宋体" w:hAnsi="宋体"/>
                <w:color w:val="auto"/>
                <w:sz w:val="24"/>
                <w:szCs w:val="24"/>
              </w:rPr>
            </w:pPr>
          </w:p>
        </w:tc>
        <w:tc>
          <w:tcPr>
            <w:tcW w:w="898" w:type="dxa"/>
            <w:noWrap w:val="0"/>
            <w:vAlign w:val="center"/>
          </w:tcPr>
          <w:p>
            <w:pPr>
              <w:spacing w:line="440" w:lineRule="exact"/>
              <w:rPr>
                <w:rFonts w:hint="eastAsia" w:ascii="宋体" w:hAnsi="宋体"/>
                <w:color w:val="auto"/>
                <w:sz w:val="24"/>
                <w:szCs w:val="24"/>
              </w:rPr>
            </w:pPr>
          </w:p>
        </w:tc>
        <w:tc>
          <w:tcPr>
            <w:tcW w:w="906" w:type="dxa"/>
            <w:noWrap w:val="0"/>
            <w:vAlign w:val="center"/>
          </w:tcPr>
          <w:p>
            <w:pPr>
              <w:spacing w:line="440" w:lineRule="exact"/>
              <w:rPr>
                <w:rFonts w:hint="eastAsia" w:ascii="宋体" w:hAnsi="宋体"/>
                <w:color w:val="auto"/>
                <w:sz w:val="24"/>
                <w:szCs w:val="24"/>
              </w:rPr>
            </w:pPr>
          </w:p>
        </w:tc>
        <w:tc>
          <w:tcPr>
            <w:tcW w:w="1016" w:type="dxa"/>
            <w:noWrap w:val="0"/>
            <w:vAlign w:val="center"/>
          </w:tcPr>
          <w:p>
            <w:pPr>
              <w:spacing w:line="440" w:lineRule="exact"/>
              <w:rPr>
                <w:rFonts w:hint="eastAsia" w:ascii="宋体" w:hAnsi="宋体"/>
                <w:color w:val="auto"/>
                <w:sz w:val="24"/>
                <w:szCs w:val="24"/>
              </w:rPr>
            </w:pPr>
          </w:p>
        </w:tc>
        <w:tc>
          <w:tcPr>
            <w:tcW w:w="796" w:type="dxa"/>
            <w:noWrap w:val="0"/>
            <w:vAlign w:val="center"/>
          </w:tcPr>
          <w:p>
            <w:pPr>
              <w:spacing w:line="440" w:lineRule="exact"/>
              <w:rPr>
                <w:rFonts w:hint="eastAsia" w:ascii="宋体" w:hAnsi="宋体"/>
                <w:color w:val="auto"/>
                <w:sz w:val="24"/>
                <w:szCs w:val="24"/>
              </w:rPr>
            </w:pPr>
          </w:p>
        </w:tc>
        <w:tc>
          <w:tcPr>
            <w:tcW w:w="1244" w:type="dxa"/>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77" w:type="dxa"/>
            <w:gridSpan w:val="10"/>
            <w:noWrap w:val="0"/>
            <w:vAlign w:val="center"/>
          </w:tcPr>
          <w:p>
            <w:pPr>
              <w:spacing w:line="440" w:lineRule="exact"/>
              <w:rPr>
                <w:rFonts w:hint="eastAsia" w:ascii="宋体" w:hAnsi="宋体"/>
                <w:color w:val="auto"/>
                <w:sz w:val="24"/>
                <w:szCs w:val="24"/>
              </w:rPr>
            </w:pPr>
            <w:r>
              <w:rPr>
                <w:rFonts w:hint="eastAsia" w:ascii="宋体" w:hAnsi="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gridSpan w:val="2"/>
            <w:noWrap w:val="0"/>
            <w:vAlign w:val="center"/>
          </w:tcPr>
          <w:p>
            <w:pPr>
              <w:spacing w:line="440" w:lineRule="exact"/>
              <w:rPr>
                <w:rFonts w:hint="eastAsia" w:ascii="宋体" w:hAnsi="宋体"/>
                <w:color w:val="auto"/>
                <w:sz w:val="24"/>
                <w:szCs w:val="24"/>
              </w:rPr>
            </w:pPr>
            <w:r>
              <w:rPr>
                <w:rFonts w:hint="eastAsia" w:ascii="宋体" w:hAnsi="宋体"/>
                <w:color w:val="auto"/>
                <w:sz w:val="24"/>
                <w:szCs w:val="24"/>
              </w:rPr>
              <w:t>合计金额（小写）</w:t>
            </w:r>
          </w:p>
        </w:tc>
        <w:tc>
          <w:tcPr>
            <w:tcW w:w="7384" w:type="dxa"/>
            <w:gridSpan w:val="8"/>
            <w:noWrap w:val="0"/>
            <w:vAlign w:val="center"/>
          </w:tcPr>
          <w:p>
            <w:pPr>
              <w:spacing w:line="440" w:lineRule="exac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gridSpan w:val="2"/>
            <w:noWrap w:val="0"/>
            <w:vAlign w:val="center"/>
          </w:tcPr>
          <w:p>
            <w:pPr>
              <w:spacing w:line="440" w:lineRule="exact"/>
              <w:rPr>
                <w:rFonts w:hint="eastAsia" w:ascii="宋体" w:hAnsi="宋体"/>
                <w:color w:val="auto"/>
                <w:sz w:val="24"/>
                <w:szCs w:val="24"/>
              </w:rPr>
            </w:pPr>
            <w:r>
              <w:rPr>
                <w:rFonts w:hint="eastAsia" w:ascii="宋体" w:hAnsi="宋体"/>
                <w:color w:val="auto"/>
                <w:sz w:val="24"/>
                <w:szCs w:val="24"/>
              </w:rPr>
              <w:t>合计金额（大写）：</w:t>
            </w:r>
          </w:p>
        </w:tc>
        <w:tc>
          <w:tcPr>
            <w:tcW w:w="7384" w:type="dxa"/>
            <w:gridSpan w:val="8"/>
            <w:noWrap w:val="0"/>
            <w:vAlign w:val="center"/>
          </w:tcPr>
          <w:p>
            <w:pPr>
              <w:spacing w:line="440" w:lineRule="exact"/>
              <w:rPr>
                <w:rFonts w:hint="eastAsia" w:ascii="宋体" w:hAnsi="宋体"/>
                <w:color w:val="auto"/>
                <w:sz w:val="24"/>
                <w:szCs w:val="24"/>
              </w:rPr>
            </w:pPr>
          </w:p>
        </w:tc>
      </w:tr>
    </w:tbl>
    <w:p>
      <w:pPr>
        <w:pStyle w:val="61"/>
        <w:keepNext w:val="0"/>
        <w:keepLines w:val="0"/>
        <w:pageBreakBefore w:val="0"/>
        <w:widowControl w:val="0"/>
        <w:kinsoku/>
        <w:wordWrap/>
        <w:overflowPunct/>
        <w:topLinePunct w:val="0"/>
        <w:bidi w:val="0"/>
        <w:adjustRightInd/>
        <w:snapToGrid/>
        <w:spacing w:before="0" w:line="440" w:lineRule="exact"/>
        <w:ind w:left="0" w:leftChars="0" w:right="0" w:rightChars="0"/>
        <w:textAlignment w:val="auto"/>
        <w:outlineLvl w:val="9"/>
        <w:rPr>
          <w:rFonts w:hint="eastAsia"/>
          <w:b w:val="0"/>
          <w:color w:val="auto"/>
          <w:kern w:val="2"/>
          <w:sz w:val="24"/>
          <w:szCs w:val="24"/>
        </w:rPr>
      </w:pPr>
    </w:p>
    <w:p>
      <w:pPr>
        <w:spacing w:line="440" w:lineRule="exact"/>
        <w:rPr>
          <w:rFonts w:hint="eastAsia" w:ascii="宋体" w:hAnsi="宋体"/>
          <w:b/>
          <w:color w:val="auto"/>
          <w:sz w:val="24"/>
          <w:szCs w:val="24"/>
          <w:lang w:val="en-US" w:eastAsia="zh-CN"/>
        </w:rPr>
      </w:pPr>
      <w:r>
        <w:rPr>
          <w:rFonts w:hint="eastAsia" w:ascii="宋体" w:hAnsi="宋体"/>
          <w:b/>
          <w:color w:val="auto"/>
          <w:sz w:val="24"/>
          <w:szCs w:val="24"/>
        </w:rPr>
        <w:t>注：</w:t>
      </w:r>
      <w:r>
        <w:rPr>
          <w:rFonts w:hint="eastAsia" w:ascii="宋体" w:hAnsi="宋体"/>
          <w:b/>
          <w:color w:val="auto"/>
          <w:sz w:val="24"/>
          <w:szCs w:val="24"/>
          <w:lang w:val="en-US" w:eastAsia="zh-CN"/>
        </w:rPr>
        <w:t>1、如表格不够，投标单位可自行添加，但不得修改表格内容。</w:t>
      </w:r>
    </w:p>
    <w:p>
      <w:pPr>
        <w:spacing w:line="440" w:lineRule="exact"/>
        <w:rPr>
          <w:rFonts w:hint="eastAsia" w:ascii="宋体" w:hAnsi="宋体"/>
          <w:b/>
          <w:color w:val="auto"/>
          <w:sz w:val="24"/>
          <w:szCs w:val="24"/>
          <w:lang w:eastAsia="zh-CN"/>
        </w:rPr>
      </w:pPr>
    </w:p>
    <w:p>
      <w:pPr>
        <w:spacing w:line="440" w:lineRule="exact"/>
        <w:jc w:val="both"/>
        <w:rPr>
          <w:rFonts w:hint="eastAsia" w:ascii="宋体" w:hAnsi="宋体" w:eastAsia="宋体" w:cs="宋体"/>
          <w:b/>
          <w:color w:val="auto"/>
          <w:sz w:val="36"/>
          <w:szCs w:val="36"/>
          <w:lang w:val="en-US" w:eastAsia="zh-CN"/>
        </w:rPr>
      </w:pPr>
    </w:p>
    <w:p>
      <w:pPr>
        <w:spacing w:line="440" w:lineRule="exact"/>
        <w:jc w:val="both"/>
        <w:rPr>
          <w:rFonts w:hint="eastAsia" w:ascii="宋体" w:hAnsi="宋体" w:eastAsia="宋体" w:cs="宋体"/>
          <w:b/>
          <w:color w:val="auto"/>
          <w:sz w:val="36"/>
          <w:szCs w:val="36"/>
          <w:lang w:val="en-US" w:eastAsia="zh-CN"/>
        </w:rPr>
      </w:pPr>
    </w:p>
    <w:p>
      <w:pPr>
        <w:spacing w:line="440" w:lineRule="exact"/>
        <w:jc w:val="both"/>
        <w:rPr>
          <w:rFonts w:hint="eastAsia" w:ascii="宋体" w:hAnsi="宋体" w:eastAsia="宋体" w:cs="宋体"/>
          <w:b/>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w:t>
      </w:r>
      <w:r>
        <w:rPr>
          <w:rFonts w:hint="eastAsia" w:ascii="宋体" w:hAnsi="宋体" w:eastAsia="宋体" w:cs="宋体"/>
          <w:color w:val="auto"/>
          <w:sz w:val="24"/>
          <w:lang w:eastAsia="zh-CN"/>
        </w:rPr>
        <w:t>鲜红公</w:t>
      </w:r>
      <w:r>
        <w:rPr>
          <w:rFonts w:hint="eastAsia" w:ascii="宋体" w:hAnsi="宋体" w:eastAsia="宋体" w:cs="宋体"/>
          <w:color w:val="auto"/>
          <w:sz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法定代表</w:t>
      </w:r>
      <w:r>
        <w:rPr>
          <w:rFonts w:hint="eastAsia" w:ascii="宋体" w:hAnsi="宋体" w:eastAsia="宋体" w:cs="宋体"/>
          <w:color w:val="auto"/>
          <w:sz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rPr>
        <w:t>（签字）</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委托代理人: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lang w:val="en-US" w:eastAsia="zh-CN"/>
        </w:rPr>
        <w:t>（签字）</w:t>
      </w:r>
    </w:p>
    <w:p>
      <w:pPr>
        <w:pStyle w:val="6"/>
        <w:rPr>
          <w:rFonts w:hint="eastAsia"/>
          <w:color w:val="auto"/>
          <w:sz w:val="24"/>
        </w:rPr>
      </w:pPr>
    </w:p>
    <w:p>
      <w:p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pPr>
        <w:spacing w:line="440" w:lineRule="exact"/>
        <w:ind w:left="0" w:leftChars="0"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8、</w:t>
      </w:r>
      <w:r>
        <w:rPr>
          <w:rFonts w:hint="eastAsia" w:ascii="宋体" w:hAnsi="宋体" w:eastAsia="宋体" w:cs="宋体"/>
          <w:b/>
          <w:color w:val="auto"/>
          <w:sz w:val="28"/>
          <w:szCs w:val="28"/>
        </w:rPr>
        <w:t>设备简要说明一览表</w:t>
      </w:r>
    </w:p>
    <w:p>
      <w:pPr>
        <w:spacing w:line="440" w:lineRule="exact"/>
        <w:rPr>
          <w:rFonts w:hint="eastAsia" w:ascii="宋体" w:hAnsi="宋体"/>
          <w:b/>
          <w:color w:val="auto"/>
          <w:sz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60" w:firstLineChars="150"/>
        <w:jc w:val="both"/>
        <w:textAlignment w:val="auto"/>
        <w:outlineLvl w:val="9"/>
        <w:rPr>
          <w:rFonts w:hint="eastAsia" w:ascii="宋体" w:hAnsi="宋体"/>
          <w:bCs/>
          <w:color w:val="auto"/>
          <w:sz w:val="24"/>
        </w:rPr>
      </w:pPr>
      <w:r>
        <w:rPr>
          <w:rFonts w:hint="eastAsia" w:ascii="宋体" w:hAnsi="宋体"/>
          <w:bCs/>
          <w:color w:val="auto"/>
          <w:sz w:val="24"/>
        </w:rPr>
        <w:t>项目名称：</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 xml:space="preserve">        </w:t>
      </w:r>
      <w:r>
        <w:rPr>
          <w:rFonts w:hint="eastAsia" w:ascii="宋体" w:hAnsi="宋体"/>
          <w:bCs/>
          <w:color w:val="auto"/>
          <w:sz w:val="24"/>
        </w:rPr>
        <w:t xml:space="preserve">             项目编号：</w:t>
      </w:r>
      <w:r>
        <w:rPr>
          <w:rFonts w:hint="eastAsia" w:ascii="宋体" w:hAnsi="宋体"/>
          <w:bCs/>
          <w:color w:val="auto"/>
          <w:sz w:val="24"/>
          <w:u w:val="single"/>
        </w:rPr>
        <w:t xml:space="preserve">                </w:t>
      </w:r>
      <w:r>
        <w:rPr>
          <w:rFonts w:hint="eastAsia" w:ascii="宋体" w:hAnsi="宋体"/>
          <w:bCs/>
          <w:color w:val="auto"/>
          <w:sz w:val="24"/>
        </w:rPr>
        <w:t xml:space="preserve">             </w:t>
      </w:r>
    </w:p>
    <w:tbl>
      <w:tblPr>
        <w:tblStyle w:val="17"/>
        <w:tblpPr w:leftFromText="180" w:rightFromText="180" w:vertAnchor="text" w:horzAnchor="page" w:tblpX="1403" w:tblpY="5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735"/>
        <w:gridCol w:w="303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trPr>
        <w:tc>
          <w:tcPr>
            <w:tcW w:w="910"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序号</w:t>
            </w:r>
          </w:p>
        </w:tc>
        <w:tc>
          <w:tcPr>
            <w:tcW w:w="1735"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设备名称</w:t>
            </w:r>
          </w:p>
        </w:tc>
        <w:tc>
          <w:tcPr>
            <w:tcW w:w="3030"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规格型号及主要技术参数</w:t>
            </w:r>
          </w:p>
        </w:tc>
        <w:tc>
          <w:tcPr>
            <w:tcW w:w="3000"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性能说明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10"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1</w:t>
            </w:r>
          </w:p>
        </w:tc>
        <w:tc>
          <w:tcPr>
            <w:tcW w:w="1735" w:type="dxa"/>
            <w:noWrap w:val="0"/>
            <w:vAlign w:val="center"/>
          </w:tcPr>
          <w:p>
            <w:pPr>
              <w:spacing w:line="440" w:lineRule="exact"/>
              <w:jc w:val="center"/>
              <w:rPr>
                <w:rFonts w:hint="eastAsia" w:ascii="宋体" w:hAnsi="宋体"/>
                <w:color w:val="auto"/>
                <w:sz w:val="24"/>
              </w:rPr>
            </w:pPr>
          </w:p>
        </w:tc>
        <w:tc>
          <w:tcPr>
            <w:tcW w:w="3030" w:type="dxa"/>
            <w:noWrap w:val="0"/>
            <w:vAlign w:val="center"/>
          </w:tcPr>
          <w:p>
            <w:pPr>
              <w:spacing w:line="440" w:lineRule="exact"/>
              <w:jc w:val="center"/>
              <w:rPr>
                <w:rFonts w:hint="eastAsia" w:ascii="宋体" w:hAnsi="宋体"/>
                <w:color w:val="auto"/>
                <w:sz w:val="24"/>
              </w:rPr>
            </w:pPr>
          </w:p>
        </w:tc>
        <w:tc>
          <w:tcPr>
            <w:tcW w:w="3000" w:type="dxa"/>
            <w:noWrap w:val="0"/>
            <w:vAlign w:val="center"/>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10"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2</w:t>
            </w:r>
          </w:p>
        </w:tc>
        <w:tc>
          <w:tcPr>
            <w:tcW w:w="1735" w:type="dxa"/>
            <w:noWrap w:val="0"/>
            <w:vAlign w:val="center"/>
          </w:tcPr>
          <w:p>
            <w:pPr>
              <w:spacing w:line="440" w:lineRule="exact"/>
              <w:jc w:val="center"/>
              <w:rPr>
                <w:rFonts w:hint="eastAsia" w:ascii="宋体" w:hAnsi="宋体"/>
                <w:color w:val="auto"/>
                <w:sz w:val="24"/>
              </w:rPr>
            </w:pPr>
          </w:p>
        </w:tc>
        <w:tc>
          <w:tcPr>
            <w:tcW w:w="3030" w:type="dxa"/>
            <w:noWrap w:val="0"/>
            <w:vAlign w:val="center"/>
          </w:tcPr>
          <w:p>
            <w:pPr>
              <w:spacing w:line="440" w:lineRule="exact"/>
              <w:jc w:val="center"/>
              <w:rPr>
                <w:rFonts w:hint="eastAsia" w:ascii="宋体" w:hAnsi="宋体"/>
                <w:color w:val="auto"/>
                <w:sz w:val="24"/>
              </w:rPr>
            </w:pPr>
          </w:p>
        </w:tc>
        <w:tc>
          <w:tcPr>
            <w:tcW w:w="3000" w:type="dxa"/>
            <w:noWrap w:val="0"/>
            <w:vAlign w:val="center"/>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10"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3</w:t>
            </w:r>
          </w:p>
        </w:tc>
        <w:tc>
          <w:tcPr>
            <w:tcW w:w="1735" w:type="dxa"/>
            <w:noWrap w:val="0"/>
            <w:vAlign w:val="center"/>
          </w:tcPr>
          <w:p>
            <w:pPr>
              <w:spacing w:line="440" w:lineRule="exact"/>
              <w:jc w:val="center"/>
              <w:rPr>
                <w:rFonts w:hint="eastAsia" w:ascii="宋体" w:hAnsi="宋体"/>
                <w:color w:val="auto"/>
                <w:sz w:val="24"/>
              </w:rPr>
            </w:pPr>
          </w:p>
        </w:tc>
        <w:tc>
          <w:tcPr>
            <w:tcW w:w="3030" w:type="dxa"/>
            <w:noWrap w:val="0"/>
            <w:vAlign w:val="center"/>
          </w:tcPr>
          <w:p>
            <w:pPr>
              <w:spacing w:line="440" w:lineRule="exact"/>
              <w:jc w:val="center"/>
              <w:rPr>
                <w:rFonts w:hint="eastAsia" w:ascii="宋体" w:hAnsi="宋体"/>
                <w:color w:val="auto"/>
                <w:sz w:val="24"/>
              </w:rPr>
            </w:pPr>
          </w:p>
        </w:tc>
        <w:tc>
          <w:tcPr>
            <w:tcW w:w="3000" w:type="dxa"/>
            <w:noWrap w:val="0"/>
            <w:vAlign w:val="center"/>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10"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4</w:t>
            </w:r>
          </w:p>
        </w:tc>
        <w:tc>
          <w:tcPr>
            <w:tcW w:w="1735" w:type="dxa"/>
            <w:noWrap w:val="0"/>
            <w:vAlign w:val="center"/>
          </w:tcPr>
          <w:p>
            <w:pPr>
              <w:spacing w:line="440" w:lineRule="exact"/>
              <w:jc w:val="center"/>
              <w:rPr>
                <w:rFonts w:hint="eastAsia" w:ascii="宋体" w:hAnsi="宋体"/>
                <w:color w:val="auto"/>
                <w:sz w:val="24"/>
              </w:rPr>
            </w:pPr>
          </w:p>
        </w:tc>
        <w:tc>
          <w:tcPr>
            <w:tcW w:w="3030" w:type="dxa"/>
            <w:noWrap w:val="0"/>
            <w:vAlign w:val="center"/>
          </w:tcPr>
          <w:p>
            <w:pPr>
              <w:spacing w:line="440" w:lineRule="exact"/>
              <w:jc w:val="center"/>
              <w:rPr>
                <w:rFonts w:hint="eastAsia" w:ascii="宋体" w:hAnsi="宋体"/>
                <w:color w:val="auto"/>
                <w:sz w:val="24"/>
              </w:rPr>
            </w:pPr>
          </w:p>
        </w:tc>
        <w:tc>
          <w:tcPr>
            <w:tcW w:w="3000" w:type="dxa"/>
            <w:noWrap w:val="0"/>
            <w:vAlign w:val="center"/>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10"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5</w:t>
            </w:r>
          </w:p>
        </w:tc>
        <w:tc>
          <w:tcPr>
            <w:tcW w:w="1735" w:type="dxa"/>
            <w:noWrap w:val="0"/>
            <w:vAlign w:val="center"/>
          </w:tcPr>
          <w:p>
            <w:pPr>
              <w:spacing w:line="440" w:lineRule="exact"/>
              <w:jc w:val="center"/>
              <w:rPr>
                <w:rFonts w:hint="eastAsia" w:ascii="宋体" w:hAnsi="宋体"/>
                <w:color w:val="auto"/>
                <w:sz w:val="24"/>
              </w:rPr>
            </w:pPr>
          </w:p>
        </w:tc>
        <w:tc>
          <w:tcPr>
            <w:tcW w:w="3030" w:type="dxa"/>
            <w:noWrap w:val="0"/>
            <w:vAlign w:val="center"/>
          </w:tcPr>
          <w:p>
            <w:pPr>
              <w:spacing w:line="440" w:lineRule="exact"/>
              <w:jc w:val="center"/>
              <w:rPr>
                <w:rFonts w:hint="eastAsia" w:ascii="宋体" w:hAnsi="宋体"/>
                <w:color w:val="auto"/>
                <w:sz w:val="24"/>
              </w:rPr>
            </w:pPr>
          </w:p>
        </w:tc>
        <w:tc>
          <w:tcPr>
            <w:tcW w:w="3000" w:type="dxa"/>
            <w:noWrap w:val="0"/>
            <w:vAlign w:val="center"/>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10"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6</w:t>
            </w:r>
          </w:p>
        </w:tc>
        <w:tc>
          <w:tcPr>
            <w:tcW w:w="1735" w:type="dxa"/>
            <w:noWrap w:val="0"/>
            <w:vAlign w:val="center"/>
          </w:tcPr>
          <w:p>
            <w:pPr>
              <w:spacing w:line="440" w:lineRule="exact"/>
              <w:jc w:val="center"/>
              <w:rPr>
                <w:rFonts w:hint="eastAsia" w:ascii="宋体" w:hAnsi="宋体"/>
                <w:color w:val="auto"/>
                <w:sz w:val="24"/>
              </w:rPr>
            </w:pPr>
          </w:p>
        </w:tc>
        <w:tc>
          <w:tcPr>
            <w:tcW w:w="3030" w:type="dxa"/>
            <w:noWrap w:val="0"/>
            <w:vAlign w:val="center"/>
          </w:tcPr>
          <w:p>
            <w:pPr>
              <w:spacing w:line="440" w:lineRule="exact"/>
              <w:jc w:val="center"/>
              <w:rPr>
                <w:rFonts w:hint="eastAsia" w:ascii="宋体" w:hAnsi="宋体"/>
                <w:color w:val="auto"/>
                <w:sz w:val="24"/>
              </w:rPr>
            </w:pPr>
          </w:p>
        </w:tc>
        <w:tc>
          <w:tcPr>
            <w:tcW w:w="3000" w:type="dxa"/>
            <w:noWrap w:val="0"/>
            <w:vAlign w:val="center"/>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10" w:type="dxa"/>
            <w:noWrap w:val="0"/>
            <w:vAlign w:val="center"/>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7</w:t>
            </w:r>
          </w:p>
        </w:tc>
        <w:tc>
          <w:tcPr>
            <w:tcW w:w="1735" w:type="dxa"/>
            <w:noWrap w:val="0"/>
            <w:vAlign w:val="center"/>
          </w:tcPr>
          <w:p>
            <w:pPr>
              <w:spacing w:line="440" w:lineRule="exact"/>
              <w:jc w:val="center"/>
              <w:rPr>
                <w:rFonts w:hint="eastAsia" w:ascii="宋体" w:hAnsi="宋体"/>
                <w:color w:val="auto"/>
                <w:sz w:val="24"/>
              </w:rPr>
            </w:pPr>
          </w:p>
        </w:tc>
        <w:tc>
          <w:tcPr>
            <w:tcW w:w="3030" w:type="dxa"/>
            <w:noWrap w:val="0"/>
            <w:vAlign w:val="center"/>
          </w:tcPr>
          <w:p>
            <w:pPr>
              <w:spacing w:line="440" w:lineRule="exact"/>
              <w:jc w:val="center"/>
              <w:rPr>
                <w:rFonts w:hint="eastAsia" w:ascii="宋体" w:hAnsi="宋体"/>
                <w:color w:val="auto"/>
                <w:sz w:val="24"/>
              </w:rPr>
            </w:pPr>
          </w:p>
        </w:tc>
        <w:tc>
          <w:tcPr>
            <w:tcW w:w="3000" w:type="dxa"/>
            <w:noWrap w:val="0"/>
            <w:vAlign w:val="center"/>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10" w:type="dxa"/>
            <w:noWrap w:val="0"/>
            <w:vAlign w:val="center"/>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8</w:t>
            </w:r>
          </w:p>
        </w:tc>
        <w:tc>
          <w:tcPr>
            <w:tcW w:w="1735" w:type="dxa"/>
            <w:noWrap w:val="0"/>
            <w:vAlign w:val="center"/>
          </w:tcPr>
          <w:p>
            <w:pPr>
              <w:spacing w:line="440" w:lineRule="exact"/>
              <w:jc w:val="center"/>
              <w:rPr>
                <w:rFonts w:hint="eastAsia" w:ascii="宋体" w:hAnsi="宋体"/>
                <w:color w:val="auto"/>
                <w:sz w:val="24"/>
              </w:rPr>
            </w:pPr>
          </w:p>
        </w:tc>
        <w:tc>
          <w:tcPr>
            <w:tcW w:w="3030" w:type="dxa"/>
            <w:noWrap w:val="0"/>
            <w:vAlign w:val="center"/>
          </w:tcPr>
          <w:p>
            <w:pPr>
              <w:spacing w:line="440" w:lineRule="exact"/>
              <w:jc w:val="center"/>
              <w:rPr>
                <w:rFonts w:hint="eastAsia" w:ascii="宋体" w:hAnsi="宋体"/>
                <w:color w:val="auto"/>
                <w:sz w:val="24"/>
              </w:rPr>
            </w:pPr>
          </w:p>
        </w:tc>
        <w:tc>
          <w:tcPr>
            <w:tcW w:w="3000" w:type="dxa"/>
            <w:noWrap w:val="0"/>
            <w:vAlign w:val="center"/>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910"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w:t>
            </w:r>
          </w:p>
        </w:tc>
        <w:tc>
          <w:tcPr>
            <w:tcW w:w="1735" w:type="dxa"/>
            <w:noWrap w:val="0"/>
            <w:vAlign w:val="center"/>
          </w:tcPr>
          <w:p>
            <w:pPr>
              <w:spacing w:line="440" w:lineRule="exact"/>
              <w:jc w:val="center"/>
              <w:rPr>
                <w:rFonts w:hint="eastAsia" w:ascii="宋体" w:hAnsi="宋体"/>
                <w:color w:val="auto"/>
                <w:sz w:val="24"/>
              </w:rPr>
            </w:pPr>
          </w:p>
        </w:tc>
        <w:tc>
          <w:tcPr>
            <w:tcW w:w="3030" w:type="dxa"/>
            <w:noWrap w:val="0"/>
            <w:vAlign w:val="center"/>
          </w:tcPr>
          <w:p>
            <w:pPr>
              <w:spacing w:line="440" w:lineRule="exact"/>
              <w:jc w:val="center"/>
              <w:rPr>
                <w:rFonts w:hint="eastAsia" w:ascii="宋体" w:hAnsi="宋体"/>
                <w:color w:val="auto"/>
                <w:sz w:val="24"/>
              </w:rPr>
            </w:pPr>
          </w:p>
        </w:tc>
        <w:tc>
          <w:tcPr>
            <w:tcW w:w="3000" w:type="dxa"/>
            <w:noWrap w:val="0"/>
            <w:vAlign w:val="center"/>
          </w:tcPr>
          <w:p>
            <w:pPr>
              <w:spacing w:line="440" w:lineRule="exact"/>
              <w:jc w:val="center"/>
              <w:rPr>
                <w:rFonts w:hint="eastAsia" w:ascii="宋体" w:hAnsi="宋体"/>
                <w:color w:val="auto"/>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60" w:firstLineChars="150"/>
        <w:jc w:val="both"/>
        <w:textAlignment w:val="auto"/>
        <w:outlineLvl w:val="9"/>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60" w:firstLineChars="150"/>
        <w:jc w:val="both"/>
        <w:textAlignment w:val="auto"/>
        <w:outlineLvl w:val="9"/>
        <w:rPr>
          <w:rFonts w:hint="eastAsia" w:ascii="宋体" w:hAnsi="宋体"/>
          <w:color w:val="auto"/>
          <w:sz w:val="24"/>
        </w:rPr>
      </w:pPr>
      <w:r>
        <w:rPr>
          <w:rFonts w:hint="eastAsia" w:ascii="宋体" w:hAnsi="宋体"/>
          <w:color w:val="auto"/>
          <w:sz w:val="24"/>
        </w:rPr>
        <w:t>注：此表需详列投标的每种设备。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60" w:firstLineChars="150"/>
        <w:jc w:val="both"/>
        <w:textAlignment w:val="auto"/>
        <w:outlineLvl w:val="9"/>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w:t>
      </w:r>
      <w:r>
        <w:rPr>
          <w:rFonts w:hint="eastAsia" w:ascii="宋体" w:hAnsi="宋体" w:eastAsia="宋体" w:cs="宋体"/>
          <w:color w:val="auto"/>
          <w:sz w:val="24"/>
          <w:lang w:eastAsia="zh-CN"/>
        </w:rPr>
        <w:t>鲜红公</w:t>
      </w:r>
      <w:r>
        <w:rPr>
          <w:rFonts w:hint="eastAsia" w:ascii="宋体" w:hAnsi="宋体" w:eastAsia="宋体" w:cs="宋体"/>
          <w:color w:val="auto"/>
          <w:sz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法定代表</w:t>
      </w:r>
      <w:r>
        <w:rPr>
          <w:rFonts w:hint="eastAsia" w:ascii="宋体" w:hAnsi="宋体" w:eastAsia="宋体" w:cs="宋体"/>
          <w:color w:val="auto"/>
          <w:sz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rPr>
        <w:t>（签字）</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u w:val="single"/>
          <w:lang w:val="en-US" w:eastAsia="zh-CN"/>
        </w:rPr>
      </w:pPr>
      <w:r>
        <w:rPr>
          <w:rFonts w:hint="eastAsia" w:ascii="宋体" w:hAnsi="宋体" w:eastAsia="宋体" w:cs="宋体"/>
          <w:color w:val="auto"/>
          <w:sz w:val="24"/>
          <w:lang w:val="en-US" w:eastAsia="zh-CN"/>
        </w:rPr>
        <w:t>委托代理人: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lang w:val="en-US" w:eastAsia="zh-CN"/>
        </w:rPr>
        <w:t>（签字）</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6"/>
        <w:rPr>
          <w:rFonts w:hint="eastAsia"/>
          <w:color w:val="auto"/>
          <w:sz w:val="24"/>
        </w:rPr>
      </w:pPr>
      <w:r>
        <w:rPr>
          <w:rFonts w:hint="eastAsia" w:ascii="宋体" w:hAnsi="宋体" w:eastAsia="宋体" w:cs="宋体"/>
          <w:b/>
          <w:color w:val="auto"/>
          <w:sz w:val="36"/>
          <w:szCs w:val="36"/>
          <w:lang w:val="en-US" w:eastAsia="zh-CN"/>
        </w:rPr>
        <w:br w:type="page"/>
      </w:r>
    </w:p>
    <w:p>
      <w:pPr>
        <w:numPr>
          <w:ilvl w:val="0"/>
          <w:numId w:val="0"/>
        </w:numPr>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9、</w:t>
      </w:r>
      <w:r>
        <w:rPr>
          <w:rFonts w:hint="eastAsia" w:ascii="宋体" w:hAnsi="宋体" w:eastAsia="宋体" w:cs="宋体"/>
          <w:b/>
          <w:color w:val="auto"/>
          <w:sz w:val="28"/>
          <w:szCs w:val="28"/>
        </w:rPr>
        <w:t>备品、备件清单</w:t>
      </w:r>
    </w:p>
    <w:p>
      <w:pPr>
        <w:numPr>
          <w:ilvl w:val="0"/>
          <w:numId w:val="0"/>
        </w:numPr>
        <w:spacing w:line="440" w:lineRule="exact"/>
        <w:jc w:val="both"/>
        <w:rPr>
          <w:rFonts w:hint="eastAsia" w:ascii="宋体" w:hAnsi="宋体" w:eastAsia="宋体" w:cs="宋体"/>
          <w:b/>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bCs/>
          <w:color w:val="auto"/>
          <w:sz w:val="24"/>
          <w:u w:val="single"/>
        </w:rPr>
      </w:pPr>
      <w:r>
        <w:rPr>
          <w:rFonts w:hint="eastAsia" w:ascii="宋体" w:hAnsi="宋体"/>
          <w:bCs/>
          <w:color w:val="auto"/>
          <w:sz w:val="24"/>
        </w:rPr>
        <w:t>项目名称：</w:t>
      </w:r>
      <w:r>
        <w:rPr>
          <w:rFonts w:hint="eastAsia" w:ascii="宋体" w:hAnsi="宋体"/>
          <w:bCs/>
          <w:color w:val="auto"/>
          <w:sz w:val="24"/>
          <w:u w:val="single"/>
        </w:rPr>
        <w:t xml:space="preserve">                  </w:t>
      </w:r>
      <w:r>
        <w:rPr>
          <w:rFonts w:hint="eastAsia" w:ascii="宋体" w:hAnsi="宋体"/>
          <w:bCs/>
          <w:color w:val="auto"/>
          <w:sz w:val="24"/>
        </w:rPr>
        <w:t xml:space="preserve">                 项目编号：</w:t>
      </w:r>
      <w:r>
        <w:rPr>
          <w:rFonts w:hint="eastAsia" w:ascii="宋体" w:hAnsi="宋体"/>
          <w:bCs/>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bCs/>
          <w:color w:val="auto"/>
          <w:sz w:val="24"/>
        </w:rPr>
      </w:pPr>
      <w:r>
        <w:rPr>
          <w:rFonts w:hint="eastAsia" w:ascii="宋体" w:hAnsi="宋体"/>
          <w:bCs/>
          <w:color w:val="auto"/>
          <w:sz w:val="24"/>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50"/>
        <w:gridCol w:w="1788"/>
        <w:gridCol w:w="2145"/>
        <w:gridCol w:w="841"/>
        <w:gridCol w:w="921"/>
        <w:gridCol w:w="893"/>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669"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序号</w:t>
            </w:r>
          </w:p>
        </w:tc>
        <w:tc>
          <w:tcPr>
            <w:tcW w:w="1250"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备品、备件名称</w:t>
            </w:r>
          </w:p>
        </w:tc>
        <w:tc>
          <w:tcPr>
            <w:tcW w:w="1788"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规格、型号</w:t>
            </w:r>
          </w:p>
        </w:tc>
        <w:tc>
          <w:tcPr>
            <w:tcW w:w="2145"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生产厂家</w:t>
            </w:r>
          </w:p>
        </w:tc>
        <w:tc>
          <w:tcPr>
            <w:tcW w:w="841"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单位</w:t>
            </w:r>
          </w:p>
        </w:tc>
        <w:tc>
          <w:tcPr>
            <w:tcW w:w="921"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数量</w:t>
            </w:r>
          </w:p>
        </w:tc>
        <w:tc>
          <w:tcPr>
            <w:tcW w:w="893"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单价</w:t>
            </w:r>
          </w:p>
        </w:tc>
        <w:tc>
          <w:tcPr>
            <w:tcW w:w="893"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69"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1</w:t>
            </w:r>
          </w:p>
        </w:tc>
        <w:tc>
          <w:tcPr>
            <w:tcW w:w="1250" w:type="dxa"/>
            <w:noWrap w:val="0"/>
            <w:vAlign w:val="top"/>
          </w:tcPr>
          <w:p>
            <w:pPr>
              <w:spacing w:line="440" w:lineRule="exact"/>
              <w:rPr>
                <w:rFonts w:hint="eastAsia" w:ascii="宋体" w:hAnsi="宋体"/>
                <w:color w:val="auto"/>
                <w:sz w:val="24"/>
              </w:rPr>
            </w:pPr>
          </w:p>
        </w:tc>
        <w:tc>
          <w:tcPr>
            <w:tcW w:w="1788" w:type="dxa"/>
            <w:noWrap w:val="0"/>
            <w:vAlign w:val="top"/>
          </w:tcPr>
          <w:p>
            <w:pPr>
              <w:spacing w:line="440" w:lineRule="exact"/>
              <w:rPr>
                <w:rFonts w:hint="eastAsia" w:ascii="宋体" w:hAnsi="宋体"/>
                <w:color w:val="auto"/>
                <w:sz w:val="24"/>
              </w:rPr>
            </w:pPr>
          </w:p>
        </w:tc>
        <w:tc>
          <w:tcPr>
            <w:tcW w:w="2145" w:type="dxa"/>
            <w:noWrap w:val="0"/>
            <w:vAlign w:val="top"/>
          </w:tcPr>
          <w:p>
            <w:pPr>
              <w:spacing w:line="440" w:lineRule="exact"/>
              <w:rPr>
                <w:rFonts w:hint="eastAsia" w:ascii="宋体" w:hAnsi="宋体"/>
                <w:color w:val="auto"/>
                <w:sz w:val="24"/>
              </w:rPr>
            </w:pPr>
          </w:p>
        </w:tc>
        <w:tc>
          <w:tcPr>
            <w:tcW w:w="841" w:type="dxa"/>
            <w:noWrap w:val="0"/>
            <w:vAlign w:val="top"/>
          </w:tcPr>
          <w:p>
            <w:pPr>
              <w:spacing w:line="440" w:lineRule="exact"/>
              <w:rPr>
                <w:rFonts w:hint="eastAsia" w:ascii="宋体" w:hAnsi="宋体"/>
                <w:color w:val="auto"/>
                <w:sz w:val="24"/>
              </w:rPr>
            </w:pPr>
          </w:p>
        </w:tc>
        <w:tc>
          <w:tcPr>
            <w:tcW w:w="921"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69"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2</w:t>
            </w:r>
          </w:p>
        </w:tc>
        <w:tc>
          <w:tcPr>
            <w:tcW w:w="1250" w:type="dxa"/>
            <w:noWrap w:val="0"/>
            <w:vAlign w:val="top"/>
          </w:tcPr>
          <w:p>
            <w:pPr>
              <w:spacing w:line="440" w:lineRule="exact"/>
              <w:rPr>
                <w:rFonts w:hint="eastAsia" w:ascii="宋体" w:hAnsi="宋体"/>
                <w:color w:val="auto"/>
                <w:sz w:val="24"/>
              </w:rPr>
            </w:pPr>
          </w:p>
        </w:tc>
        <w:tc>
          <w:tcPr>
            <w:tcW w:w="1788" w:type="dxa"/>
            <w:noWrap w:val="0"/>
            <w:vAlign w:val="top"/>
          </w:tcPr>
          <w:p>
            <w:pPr>
              <w:spacing w:line="440" w:lineRule="exact"/>
              <w:rPr>
                <w:rFonts w:hint="eastAsia" w:ascii="宋体" w:hAnsi="宋体"/>
                <w:color w:val="auto"/>
                <w:sz w:val="24"/>
              </w:rPr>
            </w:pPr>
          </w:p>
        </w:tc>
        <w:tc>
          <w:tcPr>
            <w:tcW w:w="2145" w:type="dxa"/>
            <w:noWrap w:val="0"/>
            <w:vAlign w:val="top"/>
          </w:tcPr>
          <w:p>
            <w:pPr>
              <w:spacing w:line="440" w:lineRule="exact"/>
              <w:rPr>
                <w:rFonts w:hint="eastAsia" w:ascii="宋体" w:hAnsi="宋体"/>
                <w:color w:val="auto"/>
                <w:sz w:val="24"/>
              </w:rPr>
            </w:pPr>
          </w:p>
        </w:tc>
        <w:tc>
          <w:tcPr>
            <w:tcW w:w="841" w:type="dxa"/>
            <w:noWrap w:val="0"/>
            <w:vAlign w:val="top"/>
          </w:tcPr>
          <w:p>
            <w:pPr>
              <w:spacing w:line="440" w:lineRule="exact"/>
              <w:rPr>
                <w:rFonts w:hint="eastAsia" w:ascii="宋体" w:hAnsi="宋体"/>
                <w:color w:val="auto"/>
                <w:sz w:val="24"/>
              </w:rPr>
            </w:pPr>
          </w:p>
        </w:tc>
        <w:tc>
          <w:tcPr>
            <w:tcW w:w="921"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69"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3</w:t>
            </w:r>
          </w:p>
        </w:tc>
        <w:tc>
          <w:tcPr>
            <w:tcW w:w="1250" w:type="dxa"/>
            <w:noWrap w:val="0"/>
            <w:vAlign w:val="top"/>
          </w:tcPr>
          <w:p>
            <w:pPr>
              <w:spacing w:line="440" w:lineRule="exact"/>
              <w:rPr>
                <w:rFonts w:hint="eastAsia" w:ascii="宋体" w:hAnsi="宋体"/>
                <w:color w:val="auto"/>
                <w:sz w:val="24"/>
              </w:rPr>
            </w:pPr>
          </w:p>
        </w:tc>
        <w:tc>
          <w:tcPr>
            <w:tcW w:w="1788" w:type="dxa"/>
            <w:noWrap w:val="0"/>
            <w:vAlign w:val="top"/>
          </w:tcPr>
          <w:p>
            <w:pPr>
              <w:spacing w:line="440" w:lineRule="exact"/>
              <w:rPr>
                <w:rFonts w:hint="eastAsia" w:ascii="宋体" w:hAnsi="宋体"/>
                <w:color w:val="auto"/>
                <w:sz w:val="24"/>
              </w:rPr>
            </w:pPr>
          </w:p>
        </w:tc>
        <w:tc>
          <w:tcPr>
            <w:tcW w:w="2145" w:type="dxa"/>
            <w:noWrap w:val="0"/>
            <w:vAlign w:val="top"/>
          </w:tcPr>
          <w:p>
            <w:pPr>
              <w:spacing w:line="440" w:lineRule="exact"/>
              <w:rPr>
                <w:rFonts w:hint="eastAsia" w:ascii="宋体" w:hAnsi="宋体"/>
                <w:color w:val="auto"/>
                <w:sz w:val="24"/>
              </w:rPr>
            </w:pPr>
          </w:p>
        </w:tc>
        <w:tc>
          <w:tcPr>
            <w:tcW w:w="841" w:type="dxa"/>
            <w:noWrap w:val="0"/>
            <w:vAlign w:val="top"/>
          </w:tcPr>
          <w:p>
            <w:pPr>
              <w:spacing w:line="440" w:lineRule="exact"/>
              <w:rPr>
                <w:rFonts w:hint="eastAsia" w:ascii="宋体" w:hAnsi="宋体"/>
                <w:color w:val="auto"/>
                <w:sz w:val="24"/>
              </w:rPr>
            </w:pPr>
          </w:p>
        </w:tc>
        <w:tc>
          <w:tcPr>
            <w:tcW w:w="921"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69"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4</w:t>
            </w:r>
          </w:p>
        </w:tc>
        <w:tc>
          <w:tcPr>
            <w:tcW w:w="1250" w:type="dxa"/>
            <w:noWrap w:val="0"/>
            <w:vAlign w:val="top"/>
          </w:tcPr>
          <w:p>
            <w:pPr>
              <w:spacing w:line="440" w:lineRule="exact"/>
              <w:rPr>
                <w:rFonts w:hint="eastAsia" w:ascii="宋体" w:hAnsi="宋体"/>
                <w:color w:val="auto"/>
                <w:sz w:val="24"/>
              </w:rPr>
            </w:pPr>
          </w:p>
        </w:tc>
        <w:tc>
          <w:tcPr>
            <w:tcW w:w="1788" w:type="dxa"/>
            <w:noWrap w:val="0"/>
            <w:vAlign w:val="top"/>
          </w:tcPr>
          <w:p>
            <w:pPr>
              <w:spacing w:line="440" w:lineRule="exact"/>
              <w:rPr>
                <w:rFonts w:hint="eastAsia" w:ascii="宋体" w:hAnsi="宋体"/>
                <w:color w:val="auto"/>
                <w:sz w:val="24"/>
              </w:rPr>
            </w:pPr>
          </w:p>
        </w:tc>
        <w:tc>
          <w:tcPr>
            <w:tcW w:w="2145" w:type="dxa"/>
            <w:noWrap w:val="0"/>
            <w:vAlign w:val="top"/>
          </w:tcPr>
          <w:p>
            <w:pPr>
              <w:spacing w:line="440" w:lineRule="exact"/>
              <w:rPr>
                <w:rFonts w:hint="eastAsia" w:ascii="宋体" w:hAnsi="宋体"/>
                <w:color w:val="auto"/>
                <w:sz w:val="24"/>
              </w:rPr>
            </w:pPr>
          </w:p>
        </w:tc>
        <w:tc>
          <w:tcPr>
            <w:tcW w:w="841" w:type="dxa"/>
            <w:noWrap w:val="0"/>
            <w:vAlign w:val="top"/>
          </w:tcPr>
          <w:p>
            <w:pPr>
              <w:spacing w:line="440" w:lineRule="exact"/>
              <w:rPr>
                <w:rFonts w:hint="eastAsia" w:ascii="宋体" w:hAnsi="宋体"/>
                <w:color w:val="auto"/>
                <w:sz w:val="24"/>
              </w:rPr>
            </w:pPr>
          </w:p>
        </w:tc>
        <w:tc>
          <w:tcPr>
            <w:tcW w:w="921"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69"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5</w:t>
            </w:r>
          </w:p>
        </w:tc>
        <w:tc>
          <w:tcPr>
            <w:tcW w:w="1250" w:type="dxa"/>
            <w:noWrap w:val="0"/>
            <w:vAlign w:val="top"/>
          </w:tcPr>
          <w:p>
            <w:pPr>
              <w:spacing w:line="440" w:lineRule="exact"/>
              <w:rPr>
                <w:rFonts w:hint="eastAsia" w:ascii="宋体" w:hAnsi="宋体"/>
                <w:color w:val="auto"/>
                <w:sz w:val="24"/>
              </w:rPr>
            </w:pPr>
          </w:p>
        </w:tc>
        <w:tc>
          <w:tcPr>
            <w:tcW w:w="1788" w:type="dxa"/>
            <w:noWrap w:val="0"/>
            <w:vAlign w:val="top"/>
          </w:tcPr>
          <w:p>
            <w:pPr>
              <w:spacing w:line="440" w:lineRule="exact"/>
              <w:rPr>
                <w:rFonts w:hint="eastAsia" w:ascii="宋体" w:hAnsi="宋体"/>
                <w:color w:val="auto"/>
                <w:sz w:val="24"/>
              </w:rPr>
            </w:pPr>
          </w:p>
        </w:tc>
        <w:tc>
          <w:tcPr>
            <w:tcW w:w="2145" w:type="dxa"/>
            <w:noWrap w:val="0"/>
            <w:vAlign w:val="top"/>
          </w:tcPr>
          <w:p>
            <w:pPr>
              <w:spacing w:line="440" w:lineRule="exact"/>
              <w:rPr>
                <w:rFonts w:hint="eastAsia" w:ascii="宋体" w:hAnsi="宋体"/>
                <w:color w:val="auto"/>
                <w:sz w:val="24"/>
              </w:rPr>
            </w:pPr>
          </w:p>
        </w:tc>
        <w:tc>
          <w:tcPr>
            <w:tcW w:w="841" w:type="dxa"/>
            <w:noWrap w:val="0"/>
            <w:vAlign w:val="top"/>
          </w:tcPr>
          <w:p>
            <w:pPr>
              <w:spacing w:line="440" w:lineRule="exact"/>
              <w:rPr>
                <w:rFonts w:hint="eastAsia" w:ascii="宋体" w:hAnsi="宋体"/>
                <w:color w:val="auto"/>
                <w:sz w:val="24"/>
              </w:rPr>
            </w:pPr>
          </w:p>
        </w:tc>
        <w:tc>
          <w:tcPr>
            <w:tcW w:w="921"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69"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6</w:t>
            </w:r>
          </w:p>
        </w:tc>
        <w:tc>
          <w:tcPr>
            <w:tcW w:w="1250" w:type="dxa"/>
            <w:noWrap w:val="0"/>
            <w:vAlign w:val="top"/>
          </w:tcPr>
          <w:p>
            <w:pPr>
              <w:spacing w:line="440" w:lineRule="exact"/>
              <w:rPr>
                <w:rFonts w:hint="eastAsia" w:ascii="宋体" w:hAnsi="宋体"/>
                <w:color w:val="auto"/>
                <w:sz w:val="24"/>
              </w:rPr>
            </w:pPr>
          </w:p>
        </w:tc>
        <w:tc>
          <w:tcPr>
            <w:tcW w:w="1788" w:type="dxa"/>
            <w:noWrap w:val="0"/>
            <w:vAlign w:val="top"/>
          </w:tcPr>
          <w:p>
            <w:pPr>
              <w:spacing w:line="440" w:lineRule="exact"/>
              <w:rPr>
                <w:rFonts w:hint="eastAsia" w:ascii="宋体" w:hAnsi="宋体"/>
                <w:color w:val="auto"/>
                <w:sz w:val="24"/>
              </w:rPr>
            </w:pPr>
          </w:p>
        </w:tc>
        <w:tc>
          <w:tcPr>
            <w:tcW w:w="2145" w:type="dxa"/>
            <w:noWrap w:val="0"/>
            <w:vAlign w:val="top"/>
          </w:tcPr>
          <w:p>
            <w:pPr>
              <w:spacing w:line="440" w:lineRule="exact"/>
              <w:rPr>
                <w:rFonts w:hint="eastAsia" w:ascii="宋体" w:hAnsi="宋体"/>
                <w:color w:val="auto"/>
                <w:sz w:val="24"/>
              </w:rPr>
            </w:pPr>
          </w:p>
        </w:tc>
        <w:tc>
          <w:tcPr>
            <w:tcW w:w="841" w:type="dxa"/>
            <w:noWrap w:val="0"/>
            <w:vAlign w:val="top"/>
          </w:tcPr>
          <w:p>
            <w:pPr>
              <w:spacing w:line="440" w:lineRule="exact"/>
              <w:rPr>
                <w:rFonts w:hint="eastAsia" w:ascii="宋体" w:hAnsi="宋体"/>
                <w:color w:val="auto"/>
                <w:sz w:val="24"/>
              </w:rPr>
            </w:pPr>
          </w:p>
        </w:tc>
        <w:tc>
          <w:tcPr>
            <w:tcW w:w="921"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69" w:type="dxa"/>
            <w:noWrap w:val="0"/>
            <w:vAlign w:val="top"/>
          </w:tcPr>
          <w:p>
            <w:pPr>
              <w:spacing w:line="440" w:lineRule="exact"/>
              <w:jc w:val="center"/>
              <w:rPr>
                <w:rFonts w:hint="eastAsia" w:ascii="宋体" w:hAnsi="宋体"/>
                <w:color w:val="auto"/>
                <w:sz w:val="24"/>
                <w:lang w:val="en-US" w:eastAsia="zh-CN"/>
              </w:rPr>
            </w:pPr>
            <w:r>
              <w:rPr>
                <w:rFonts w:hint="eastAsia" w:ascii="宋体" w:hAnsi="宋体"/>
                <w:color w:val="auto"/>
                <w:sz w:val="24"/>
                <w:lang w:val="en-US" w:eastAsia="zh-CN"/>
              </w:rPr>
              <w:t>7</w:t>
            </w:r>
          </w:p>
        </w:tc>
        <w:tc>
          <w:tcPr>
            <w:tcW w:w="1250" w:type="dxa"/>
            <w:noWrap w:val="0"/>
            <w:vAlign w:val="top"/>
          </w:tcPr>
          <w:p>
            <w:pPr>
              <w:spacing w:line="440" w:lineRule="exact"/>
              <w:rPr>
                <w:rFonts w:hint="eastAsia" w:ascii="宋体" w:hAnsi="宋体"/>
                <w:color w:val="auto"/>
                <w:sz w:val="24"/>
              </w:rPr>
            </w:pPr>
          </w:p>
        </w:tc>
        <w:tc>
          <w:tcPr>
            <w:tcW w:w="1788" w:type="dxa"/>
            <w:noWrap w:val="0"/>
            <w:vAlign w:val="top"/>
          </w:tcPr>
          <w:p>
            <w:pPr>
              <w:spacing w:line="440" w:lineRule="exact"/>
              <w:rPr>
                <w:rFonts w:hint="eastAsia" w:ascii="宋体" w:hAnsi="宋体"/>
                <w:color w:val="auto"/>
                <w:sz w:val="24"/>
              </w:rPr>
            </w:pPr>
          </w:p>
        </w:tc>
        <w:tc>
          <w:tcPr>
            <w:tcW w:w="2145" w:type="dxa"/>
            <w:noWrap w:val="0"/>
            <w:vAlign w:val="top"/>
          </w:tcPr>
          <w:p>
            <w:pPr>
              <w:spacing w:line="440" w:lineRule="exact"/>
              <w:rPr>
                <w:rFonts w:hint="eastAsia" w:ascii="宋体" w:hAnsi="宋体"/>
                <w:color w:val="auto"/>
                <w:sz w:val="24"/>
              </w:rPr>
            </w:pPr>
          </w:p>
        </w:tc>
        <w:tc>
          <w:tcPr>
            <w:tcW w:w="841" w:type="dxa"/>
            <w:noWrap w:val="0"/>
            <w:vAlign w:val="top"/>
          </w:tcPr>
          <w:p>
            <w:pPr>
              <w:spacing w:line="440" w:lineRule="exact"/>
              <w:rPr>
                <w:rFonts w:hint="eastAsia" w:ascii="宋体" w:hAnsi="宋体"/>
                <w:color w:val="auto"/>
                <w:sz w:val="24"/>
              </w:rPr>
            </w:pPr>
          </w:p>
        </w:tc>
        <w:tc>
          <w:tcPr>
            <w:tcW w:w="921"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69" w:type="dxa"/>
            <w:noWrap w:val="0"/>
            <w:vAlign w:val="top"/>
          </w:tcPr>
          <w:p>
            <w:pPr>
              <w:spacing w:line="440" w:lineRule="exact"/>
              <w:jc w:val="center"/>
              <w:rPr>
                <w:rFonts w:hint="eastAsia" w:ascii="宋体" w:hAnsi="宋体"/>
                <w:color w:val="auto"/>
                <w:sz w:val="24"/>
                <w:lang w:val="en-US" w:eastAsia="zh-CN"/>
              </w:rPr>
            </w:pPr>
            <w:r>
              <w:rPr>
                <w:rFonts w:hint="eastAsia" w:ascii="宋体" w:hAnsi="宋体"/>
                <w:color w:val="auto"/>
                <w:sz w:val="24"/>
                <w:lang w:val="en-US" w:eastAsia="zh-CN"/>
              </w:rPr>
              <w:t>8</w:t>
            </w:r>
          </w:p>
        </w:tc>
        <w:tc>
          <w:tcPr>
            <w:tcW w:w="1250" w:type="dxa"/>
            <w:noWrap w:val="0"/>
            <w:vAlign w:val="top"/>
          </w:tcPr>
          <w:p>
            <w:pPr>
              <w:spacing w:line="440" w:lineRule="exact"/>
              <w:rPr>
                <w:rFonts w:hint="eastAsia" w:ascii="宋体" w:hAnsi="宋体"/>
                <w:color w:val="auto"/>
                <w:sz w:val="24"/>
              </w:rPr>
            </w:pPr>
          </w:p>
        </w:tc>
        <w:tc>
          <w:tcPr>
            <w:tcW w:w="1788" w:type="dxa"/>
            <w:noWrap w:val="0"/>
            <w:vAlign w:val="top"/>
          </w:tcPr>
          <w:p>
            <w:pPr>
              <w:spacing w:line="440" w:lineRule="exact"/>
              <w:rPr>
                <w:rFonts w:hint="eastAsia" w:ascii="宋体" w:hAnsi="宋体"/>
                <w:color w:val="auto"/>
                <w:sz w:val="24"/>
              </w:rPr>
            </w:pPr>
          </w:p>
        </w:tc>
        <w:tc>
          <w:tcPr>
            <w:tcW w:w="2145" w:type="dxa"/>
            <w:noWrap w:val="0"/>
            <w:vAlign w:val="top"/>
          </w:tcPr>
          <w:p>
            <w:pPr>
              <w:spacing w:line="440" w:lineRule="exact"/>
              <w:rPr>
                <w:rFonts w:hint="eastAsia" w:ascii="宋体" w:hAnsi="宋体"/>
                <w:color w:val="auto"/>
                <w:sz w:val="24"/>
              </w:rPr>
            </w:pPr>
          </w:p>
        </w:tc>
        <w:tc>
          <w:tcPr>
            <w:tcW w:w="841" w:type="dxa"/>
            <w:noWrap w:val="0"/>
            <w:vAlign w:val="top"/>
          </w:tcPr>
          <w:p>
            <w:pPr>
              <w:spacing w:line="440" w:lineRule="exact"/>
              <w:rPr>
                <w:rFonts w:hint="eastAsia" w:ascii="宋体" w:hAnsi="宋体"/>
                <w:color w:val="auto"/>
                <w:sz w:val="24"/>
              </w:rPr>
            </w:pPr>
          </w:p>
        </w:tc>
        <w:tc>
          <w:tcPr>
            <w:tcW w:w="921"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69" w:type="dxa"/>
            <w:noWrap w:val="0"/>
            <w:vAlign w:val="top"/>
          </w:tcPr>
          <w:p>
            <w:pPr>
              <w:spacing w:line="440" w:lineRule="exact"/>
              <w:jc w:val="center"/>
              <w:rPr>
                <w:rFonts w:hint="eastAsia" w:ascii="宋体" w:hAnsi="宋体"/>
                <w:color w:val="auto"/>
                <w:sz w:val="24"/>
                <w:lang w:val="en-US" w:eastAsia="zh-CN"/>
              </w:rPr>
            </w:pPr>
            <w:r>
              <w:rPr>
                <w:rFonts w:hint="eastAsia" w:ascii="宋体" w:hAnsi="宋体"/>
                <w:color w:val="auto"/>
                <w:sz w:val="24"/>
                <w:lang w:val="en-US" w:eastAsia="zh-CN"/>
              </w:rPr>
              <w:t>9</w:t>
            </w:r>
          </w:p>
        </w:tc>
        <w:tc>
          <w:tcPr>
            <w:tcW w:w="1250" w:type="dxa"/>
            <w:noWrap w:val="0"/>
            <w:vAlign w:val="top"/>
          </w:tcPr>
          <w:p>
            <w:pPr>
              <w:spacing w:line="440" w:lineRule="exact"/>
              <w:rPr>
                <w:rFonts w:hint="eastAsia" w:ascii="宋体" w:hAnsi="宋体"/>
                <w:color w:val="auto"/>
                <w:sz w:val="24"/>
              </w:rPr>
            </w:pPr>
          </w:p>
        </w:tc>
        <w:tc>
          <w:tcPr>
            <w:tcW w:w="1788" w:type="dxa"/>
            <w:noWrap w:val="0"/>
            <w:vAlign w:val="top"/>
          </w:tcPr>
          <w:p>
            <w:pPr>
              <w:spacing w:line="440" w:lineRule="exact"/>
              <w:rPr>
                <w:rFonts w:hint="eastAsia" w:ascii="宋体" w:hAnsi="宋体"/>
                <w:color w:val="auto"/>
                <w:sz w:val="24"/>
              </w:rPr>
            </w:pPr>
          </w:p>
        </w:tc>
        <w:tc>
          <w:tcPr>
            <w:tcW w:w="2145" w:type="dxa"/>
            <w:noWrap w:val="0"/>
            <w:vAlign w:val="top"/>
          </w:tcPr>
          <w:p>
            <w:pPr>
              <w:spacing w:line="440" w:lineRule="exact"/>
              <w:rPr>
                <w:rFonts w:hint="eastAsia" w:ascii="宋体" w:hAnsi="宋体"/>
                <w:color w:val="auto"/>
                <w:sz w:val="24"/>
              </w:rPr>
            </w:pPr>
          </w:p>
        </w:tc>
        <w:tc>
          <w:tcPr>
            <w:tcW w:w="841" w:type="dxa"/>
            <w:noWrap w:val="0"/>
            <w:vAlign w:val="top"/>
          </w:tcPr>
          <w:p>
            <w:pPr>
              <w:spacing w:line="440" w:lineRule="exact"/>
              <w:rPr>
                <w:rFonts w:hint="eastAsia" w:ascii="宋体" w:hAnsi="宋体"/>
                <w:color w:val="auto"/>
                <w:sz w:val="24"/>
              </w:rPr>
            </w:pPr>
          </w:p>
        </w:tc>
        <w:tc>
          <w:tcPr>
            <w:tcW w:w="921"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69"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c>
          <w:tcPr>
            <w:tcW w:w="1250" w:type="dxa"/>
            <w:noWrap w:val="0"/>
            <w:vAlign w:val="top"/>
          </w:tcPr>
          <w:p>
            <w:pPr>
              <w:spacing w:line="440" w:lineRule="exact"/>
              <w:rPr>
                <w:rFonts w:hint="eastAsia" w:ascii="宋体" w:hAnsi="宋体"/>
                <w:color w:val="auto"/>
                <w:sz w:val="24"/>
              </w:rPr>
            </w:pPr>
          </w:p>
        </w:tc>
        <w:tc>
          <w:tcPr>
            <w:tcW w:w="1788" w:type="dxa"/>
            <w:noWrap w:val="0"/>
            <w:vAlign w:val="top"/>
          </w:tcPr>
          <w:p>
            <w:pPr>
              <w:spacing w:line="440" w:lineRule="exact"/>
              <w:rPr>
                <w:rFonts w:hint="eastAsia" w:ascii="宋体" w:hAnsi="宋体"/>
                <w:color w:val="auto"/>
                <w:sz w:val="24"/>
              </w:rPr>
            </w:pPr>
          </w:p>
        </w:tc>
        <w:tc>
          <w:tcPr>
            <w:tcW w:w="2145" w:type="dxa"/>
            <w:noWrap w:val="0"/>
            <w:vAlign w:val="top"/>
          </w:tcPr>
          <w:p>
            <w:pPr>
              <w:spacing w:line="440" w:lineRule="exact"/>
              <w:rPr>
                <w:rFonts w:hint="eastAsia" w:ascii="宋体" w:hAnsi="宋体"/>
                <w:color w:val="auto"/>
                <w:sz w:val="24"/>
              </w:rPr>
            </w:pPr>
          </w:p>
        </w:tc>
        <w:tc>
          <w:tcPr>
            <w:tcW w:w="841" w:type="dxa"/>
            <w:noWrap w:val="0"/>
            <w:vAlign w:val="top"/>
          </w:tcPr>
          <w:p>
            <w:pPr>
              <w:spacing w:line="440" w:lineRule="exact"/>
              <w:rPr>
                <w:rFonts w:hint="eastAsia" w:ascii="宋体" w:hAnsi="宋体"/>
                <w:color w:val="auto"/>
                <w:sz w:val="24"/>
              </w:rPr>
            </w:pPr>
          </w:p>
        </w:tc>
        <w:tc>
          <w:tcPr>
            <w:tcW w:w="921"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c>
          <w:tcPr>
            <w:tcW w:w="893" w:type="dxa"/>
            <w:noWrap w:val="0"/>
            <w:vAlign w:val="top"/>
          </w:tcPr>
          <w:p>
            <w:pPr>
              <w:spacing w:line="440" w:lineRule="exact"/>
              <w:rPr>
                <w:rFonts w:hint="eastAsia" w:ascii="宋体" w:hAnsi="宋体"/>
                <w:color w:val="auto"/>
                <w:sz w:val="24"/>
              </w:rPr>
            </w:pPr>
          </w:p>
        </w:tc>
      </w:tr>
    </w:tbl>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w:t>
      </w:r>
      <w:r>
        <w:rPr>
          <w:rFonts w:hint="eastAsia" w:ascii="宋体" w:hAnsi="宋体" w:eastAsia="宋体" w:cs="宋体"/>
          <w:color w:val="auto"/>
          <w:sz w:val="24"/>
          <w:lang w:eastAsia="zh-CN"/>
        </w:rPr>
        <w:t>鲜红公</w:t>
      </w:r>
      <w:r>
        <w:rPr>
          <w:rFonts w:hint="eastAsia" w:ascii="宋体" w:hAnsi="宋体" w:eastAsia="宋体" w:cs="宋体"/>
          <w:color w:val="auto"/>
          <w:sz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法定代表</w:t>
      </w:r>
      <w:r>
        <w:rPr>
          <w:rFonts w:hint="eastAsia" w:ascii="宋体" w:hAnsi="宋体" w:eastAsia="宋体" w:cs="宋体"/>
          <w:color w:val="auto"/>
          <w:sz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rPr>
        <w:t>（签字）</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u w:val="single"/>
          <w:lang w:val="en-US" w:eastAsia="zh-CN"/>
        </w:rPr>
      </w:pPr>
      <w:r>
        <w:rPr>
          <w:rFonts w:hint="eastAsia" w:ascii="宋体" w:hAnsi="宋体" w:eastAsia="宋体" w:cs="宋体"/>
          <w:color w:val="auto"/>
          <w:sz w:val="24"/>
          <w:lang w:val="en-US" w:eastAsia="zh-CN"/>
        </w:rPr>
        <w:t>委托代理人: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lang w:val="en-US" w:eastAsia="zh-CN"/>
        </w:rPr>
        <w:t>（签字）</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440" w:lineRule="exact"/>
        <w:jc w:val="center"/>
        <w:rPr>
          <w:rFonts w:hint="eastAsia" w:ascii="宋体" w:hAnsi="宋体" w:eastAsia="宋体" w:cs="宋体"/>
          <w:b/>
          <w:color w:val="auto"/>
          <w:sz w:val="36"/>
          <w:szCs w:val="36"/>
          <w:lang w:val="en-US" w:eastAsia="zh-CN"/>
        </w:rPr>
      </w:pPr>
    </w:p>
    <w:p>
      <w:pPr>
        <w:pStyle w:val="6"/>
        <w:rPr>
          <w:rFonts w:hint="eastAsia"/>
          <w:color w:val="auto"/>
          <w:sz w:val="24"/>
        </w:rPr>
      </w:pPr>
    </w:p>
    <w:p>
      <w:pPr>
        <w:numPr>
          <w:ilvl w:val="0"/>
          <w:numId w:val="0"/>
        </w:numPr>
        <w:spacing w:line="440" w:lineRule="exact"/>
        <w:ind w:left="0" w:leftChars="0" w:hanging="4"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10、</w:t>
      </w:r>
      <w:r>
        <w:rPr>
          <w:rFonts w:hint="eastAsia" w:ascii="宋体" w:hAnsi="宋体" w:eastAsia="宋体" w:cs="宋体"/>
          <w:b/>
          <w:color w:val="auto"/>
          <w:sz w:val="28"/>
          <w:szCs w:val="28"/>
        </w:rPr>
        <w:t>规格、技术参数偏离表</w:t>
      </w:r>
    </w:p>
    <w:p>
      <w:pPr>
        <w:numPr>
          <w:ilvl w:val="0"/>
          <w:numId w:val="0"/>
        </w:numPr>
        <w:spacing w:line="440" w:lineRule="exact"/>
        <w:ind w:leftChars="800"/>
        <w:jc w:val="both"/>
        <w:rPr>
          <w:rFonts w:hint="eastAsia" w:ascii="宋体" w:hAnsi="宋体" w:eastAsia="宋体" w:cs="宋体"/>
          <w:b/>
          <w:color w:val="auto"/>
          <w:sz w:val="36"/>
          <w:szCs w:val="36"/>
        </w:rPr>
      </w:pPr>
    </w:p>
    <w:p>
      <w:pPr>
        <w:spacing w:line="440" w:lineRule="exact"/>
        <w:rPr>
          <w:rFonts w:hint="eastAsia" w:ascii="宋体" w:hAnsi="宋体"/>
          <w:bCs/>
          <w:color w:val="auto"/>
          <w:sz w:val="24"/>
          <w:u w:val="single"/>
        </w:rPr>
      </w:pPr>
      <w:r>
        <w:rPr>
          <w:rFonts w:hint="eastAsia" w:ascii="宋体" w:hAnsi="宋体"/>
          <w:bCs/>
          <w:color w:val="auto"/>
          <w:sz w:val="24"/>
        </w:rPr>
        <w:t>项目名称：</w:t>
      </w:r>
      <w:r>
        <w:rPr>
          <w:rFonts w:hint="eastAsia" w:ascii="宋体" w:hAnsi="宋体"/>
          <w:bCs/>
          <w:color w:val="auto"/>
          <w:sz w:val="24"/>
          <w:u w:val="single"/>
        </w:rPr>
        <w:t xml:space="preserve">                  </w:t>
      </w:r>
      <w:r>
        <w:rPr>
          <w:rFonts w:hint="eastAsia" w:ascii="宋体" w:hAnsi="宋体"/>
          <w:bCs/>
          <w:color w:val="auto"/>
          <w:sz w:val="24"/>
        </w:rPr>
        <w:t xml:space="preserve">                 项目编号：</w:t>
      </w:r>
      <w:r>
        <w:rPr>
          <w:rFonts w:hint="eastAsia" w:ascii="宋体" w:hAnsi="宋体"/>
          <w:bCs/>
          <w:color w:val="auto"/>
          <w:sz w:val="24"/>
          <w:u w:val="single"/>
        </w:rPr>
        <w:t xml:space="preserve">                </w:t>
      </w:r>
    </w:p>
    <w:p>
      <w:pPr>
        <w:spacing w:line="440" w:lineRule="exact"/>
        <w:rPr>
          <w:rFonts w:hint="eastAsia" w:ascii="宋体" w:hAnsi="宋体"/>
          <w:color w:val="auto"/>
          <w:sz w:val="24"/>
          <w:u w:val="singl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84"/>
        <w:gridCol w:w="1991"/>
        <w:gridCol w:w="2317"/>
        <w:gridCol w:w="1666"/>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703"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序号</w:t>
            </w:r>
          </w:p>
        </w:tc>
        <w:tc>
          <w:tcPr>
            <w:tcW w:w="1684"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招标文件规格条目号</w:t>
            </w:r>
          </w:p>
        </w:tc>
        <w:tc>
          <w:tcPr>
            <w:tcW w:w="1991"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招标规格</w:t>
            </w:r>
          </w:p>
        </w:tc>
        <w:tc>
          <w:tcPr>
            <w:tcW w:w="2317"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投标规格</w:t>
            </w:r>
          </w:p>
        </w:tc>
        <w:tc>
          <w:tcPr>
            <w:tcW w:w="1666"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偏离</w:t>
            </w:r>
          </w:p>
        </w:tc>
        <w:tc>
          <w:tcPr>
            <w:tcW w:w="1179"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1</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2</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3</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4</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5</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6</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7</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8</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bl>
    <w:p>
      <w:pPr>
        <w:spacing w:line="440" w:lineRule="exact"/>
        <w:rPr>
          <w:rFonts w:hint="eastAsia" w:ascii="宋体" w:hAnsi="宋体"/>
          <w:color w:val="auto"/>
          <w:sz w:val="24"/>
        </w:rPr>
      </w:pPr>
    </w:p>
    <w:p>
      <w:pPr>
        <w:spacing w:line="440" w:lineRule="exact"/>
        <w:rPr>
          <w:rFonts w:hint="eastAsia" w:ascii="宋体" w:hAnsi="宋体"/>
          <w:color w:val="auto"/>
          <w:sz w:val="24"/>
        </w:rPr>
      </w:pPr>
      <w:r>
        <w:rPr>
          <w:rFonts w:hint="eastAsia" w:ascii="宋体" w:hAnsi="宋体"/>
          <w:color w:val="auto"/>
          <w:sz w:val="24"/>
        </w:rPr>
        <w:t>注：与招标文件要求逐条对应填写。</w:t>
      </w: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w:t>
      </w:r>
      <w:r>
        <w:rPr>
          <w:rFonts w:hint="eastAsia" w:ascii="宋体" w:hAnsi="宋体" w:eastAsia="宋体" w:cs="宋体"/>
          <w:color w:val="auto"/>
          <w:sz w:val="24"/>
          <w:lang w:eastAsia="zh-CN"/>
        </w:rPr>
        <w:t>鲜红公</w:t>
      </w:r>
      <w:r>
        <w:rPr>
          <w:rFonts w:hint="eastAsia" w:ascii="宋体" w:hAnsi="宋体" w:eastAsia="宋体" w:cs="宋体"/>
          <w:color w:val="auto"/>
          <w:sz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法定代表</w:t>
      </w:r>
      <w:r>
        <w:rPr>
          <w:rFonts w:hint="eastAsia" w:ascii="宋体" w:hAnsi="宋体" w:eastAsia="宋体" w:cs="宋体"/>
          <w:color w:val="auto"/>
          <w:sz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rPr>
        <w:t>（签字）</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lang w:val="en-US" w:eastAsia="zh-CN"/>
        </w:rPr>
        <w:t>委托代理人: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lang w:val="en-US" w:eastAsia="zh-CN"/>
        </w:rPr>
        <w:t>（签字）</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11、</w:t>
      </w:r>
      <w:r>
        <w:rPr>
          <w:rFonts w:hint="eastAsia" w:ascii="宋体" w:hAnsi="宋体" w:eastAsia="宋体" w:cs="宋体"/>
          <w:b/>
          <w:color w:val="auto"/>
          <w:sz w:val="28"/>
          <w:szCs w:val="28"/>
        </w:rPr>
        <w:t>商务条款偏离表</w:t>
      </w:r>
    </w:p>
    <w:p>
      <w:pPr>
        <w:spacing w:line="440" w:lineRule="exact"/>
        <w:jc w:val="center"/>
        <w:rPr>
          <w:rFonts w:hint="eastAsia" w:ascii="宋体" w:hAnsi="宋体" w:eastAsia="宋体" w:cs="宋体"/>
          <w:b/>
          <w:color w:val="auto"/>
          <w:sz w:val="36"/>
          <w:szCs w:val="36"/>
        </w:rPr>
      </w:pPr>
    </w:p>
    <w:p>
      <w:pPr>
        <w:spacing w:line="440" w:lineRule="exact"/>
        <w:rPr>
          <w:rFonts w:hint="eastAsia" w:ascii="宋体" w:hAnsi="宋体"/>
          <w:bCs/>
          <w:color w:val="auto"/>
          <w:sz w:val="24"/>
          <w:u w:val="single"/>
        </w:rPr>
      </w:pPr>
      <w:r>
        <w:rPr>
          <w:rFonts w:hint="eastAsia" w:ascii="宋体" w:hAnsi="宋体"/>
          <w:bCs/>
          <w:color w:val="auto"/>
          <w:sz w:val="24"/>
        </w:rPr>
        <w:t>项目名称：</w:t>
      </w:r>
      <w:r>
        <w:rPr>
          <w:rFonts w:hint="eastAsia" w:ascii="宋体" w:hAnsi="宋体"/>
          <w:bCs/>
          <w:color w:val="auto"/>
          <w:sz w:val="24"/>
          <w:u w:val="single"/>
        </w:rPr>
        <w:t xml:space="preserve">                  </w:t>
      </w:r>
      <w:r>
        <w:rPr>
          <w:rFonts w:hint="eastAsia" w:ascii="宋体" w:hAnsi="宋体"/>
          <w:bCs/>
          <w:color w:val="auto"/>
          <w:sz w:val="24"/>
        </w:rPr>
        <w:t xml:space="preserve">                 项目编号：</w:t>
      </w:r>
      <w:r>
        <w:rPr>
          <w:rFonts w:hint="eastAsia" w:ascii="宋体" w:hAnsi="宋体"/>
          <w:bCs/>
          <w:color w:val="auto"/>
          <w:sz w:val="24"/>
          <w:u w:val="single"/>
        </w:rPr>
        <w:t xml:space="preserve">                </w:t>
      </w:r>
    </w:p>
    <w:p>
      <w:pPr>
        <w:spacing w:line="440" w:lineRule="exact"/>
        <w:rPr>
          <w:rFonts w:hint="eastAsia" w:ascii="宋体" w:hAnsi="宋体"/>
          <w:color w:val="auto"/>
          <w:sz w:val="24"/>
          <w:u w:val="single"/>
        </w:rPr>
      </w:pPr>
      <w:r>
        <w:rPr>
          <w:rFonts w:hint="eastAsia" w:ascii="宋体" w:hAnsi="宋体"/>
          <w:bCs/>
          <w:color w:val="auto"/>
          <w:sz w:val="24"/>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577"/>
        <w:gridCol w:w="2419"/>
        <w:gridCol w:w="284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877" w:type="dxa"/>
            <w:noWrap w:val="0"/>
            <w:vAlign w:val="center"/>
          </w:tcPr>
          <w:p>
            <w:pPr>
              <w:spacing w:line="440" w:lineRule="exact"/>
              <w:rPr>
                <w:rFonts w:hint="eastAsia" w:ascii="宋体" w:hAnsi="宋体"/>
                <w:color w:val="auto"/>
                <w:sz w:val="24"/>
              </w:rPr>
            </w:pPr>
            <w:r>
              <w:rPr>
                <w:rFonts w:hint="eastAsia" w:ascii="宋体" w:hAnsi="宋体"/>
                <w:color w:val="auto"/>
                <w:sz w:val="24"/>
              </w:rPr>
              <w:t>序号</w:t>
            </w:r>
          </w:p>
        </w:tc>
        <w:tc>
          <w:tcPr>
            <w:tcW w:w="1577" w:type="dxa"/>
            <w:noWrap w:val="0"/>
            <w:vAlign w:val="center"/>
          </w:tcPr>
          <w:p>
            <w:pPr>
              <w:spacing w:line="440" w:lineRule="exact"/>
              <w:rPr>
                <w:rFonts w:hint="eastAsia" w:ascii="宋体" w:hAnsi="宋体"/>
                <w:color w:val="auto"/>
                <w:sz w:val="24"/>
              </w:rPr>
            </w:pPr>
            <w:r>
              <w:rPr>
                <w:rFonts w:hint="eastAsia" w:ascii="宋体" w:hAnsi="宋体"/>
                <w:color w:val="auto"/>
                <w:sz w:val="24"/>
              </w:rPr>
              <w:t>招标文件</w:t>
            </w:r>
          </w:p>
          <w:p>
            <w:pPr>
              <w:spacing w:line="440" w:lineRule="exact"/>
              <w:rPr>
                <w:rFonts w:hint="eastAsia" w:ascii="宋体" w:hAnsi="宋体"/>
                <w:color w:val="auto"/>
                <w:sz w:val="24"/>
              </w:rPr>
            </w:pPr>
            <w:r>
              <w:rPr>
                <w:rFonts w:hint="eastAsia" w:ascii="宋体" w:hAnsi="宋体"/>
                <w:color w:val="auto"/>
                <w:sz w:val="24"/>
              </w:rPr>
              <w:t>条目号</w:t>
            </w:r>
          </w:p>
        </w:tc>
        <w:tc>
          <w:tcPr>
            <w:tcW w:w="2419" w:type="dxa"/>
            <w:noWrap w:val="0"/>
            <w:vAlign w:val="center"/>
          </w:tcPr>
          <w:p>
            <w:pPr>
              <w:spacing w:line="440" w:lineRule="exact"/>
              <w:rPr>
                <w:rFonts w:hint="eastAsia" w:ascii="宋体" w:hAnsi="宋体"/>
                <w:color w:val="auto"/>
                <w:sz w:val="24"/>
              </w:rPr>
            </w:pPr>
            <w:r>
              <w:rPr>
                <w:rFonts w:hint="eastAsia" w:ascii="宋体" w:hAnsi="宋体"/>
                <w:color w:val="auto"/>
                <w:sz w:val="24"/>
              </w:rPr>
              <w:t>招标文件的商务条款</w:t>
            </w:r>
          </w:p>
        </w:tc>
        <w:tc>
          <w:tcPr>
            <w:tcW w:w="2840" w:type="dxa"/>
            <w:noWrap w:val="0"/>
            <w:vAlign w:val="center"/>
          </w:tcPr>
          <w:p>
            <w:pPr>
              <w:spacing w:line="440" w:lineRule="exact"/>
              <w:rPr>
                <w:rFonts w:hint="eastAsia" w:ascii="宋体" w:hAnsi="宋体"/>
                <w:color w:val="auto"/>
                <w:sz w:val="24"/>
              </w:rPr>
            </w:pPr>
            <w:r>
              <w:rPr>
                <w:rFonts w:hint="eastAsia" w:ascii="宋体" w:hAnsi="宋体"/>
                <w:color w:val="auto"/>
                <w:sz w:val="24"/>
              </w:rPr>
              <w:t>投标文件的商务条款</w:t>
            </w:r>
          </w:p>
        </w:tc>
        <w:tc>
          <w:tcPr>
            <w:tcW w:w="1987" w:type="dxa"/>
            <w:noWrap w:val="0"/>
            <w:vAlign w:val="center"/>
          </w:tcPr>
          <w:p>
            <w:pPr>
              <w:spacing w:line="440" w:lineRule="exact"/>
              <w:rPr>
                <w:rFonts w:hint="eastAsia" w:ascii="宋体" w:hAnsi="宋体"/>
                <w:color w:val="auto"/>
                <w:sz w:val="24"/>
              </w:rPr>
            </w:pPr>
            <w:r>
              <w:rPr>
                <w:rFonts w:hint="eastAsia" w:ascii="宋体" w:hAnsi="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1</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2</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4</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5</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6</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7</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lang w:val="en-US" w:eastAsia="zh-CN"/>
              </w:rPr>
            </w:pPr>
            <w:r>
              <w:rPr>
                <w:rFonts w:hint="eastAsia" w:ascii="宋体" w:hAnsi="宋体"/>
                <w:color w:val="auto"/>
                <w:sz w:val="24"/>
                <w:lang w:val="en-US" w:eastAsia="zh-CN"/>
              </w:rPr>
              <w:t>8</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lang w:val="en-US" w:eastAsia="zh-CN"/>
              </w:rPr>
            </w:pPr>
            <w:r>
              <w:rPr>
                <w:rFonts w:hint="eastAsia" w:ascii="宋体" w:hAnsi="宋体"/>
                <w:color w:val="auto"/>
                <w:sz w:val="24"/>
                <w:lang w:val="en-US" w:eastAsia="zh-CN"/>
              </w:rPr>
              <w:t>9</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lang w:val="en-US" w:eastAsia="zh-CN"/>
              </w:rPr>
            </w:pPr>
            <w:r>
              <w:rPr>
                <w:rFonts w:hint="eastAsia" w:ascii="宋体" w:hAnsi="宋体"/>
                <w:color w:val="auto"/>
                <w:sz w:val="24"/>
                <w:lang w:val="en-US" w:eastAsia="zh-CN"/>
              </w:rPr>
              <w:t>10</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320" w:firstLineChars="18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320" w:firstLineChars="18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320" w:firstLineChars="18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320" w:firstLineChars="18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320" w:firstLineChars="18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w:t>
      </w:r>
      <w:r>
        <w:rPr>
          <w:rFonts w:hint="eastAsia" w:ascii="宋体" w:hAnsi="宋体" w:eastAsia="宋体" w:cs="宋体"/>
          <w:color w:val="auto"/>
          <w:sz w:val="24"/>
          <w:lang w:eastAsia="zh-CN"/>
        </w:rPr>
        <w:t>鲜红公</w:t>
      </w:r>
      <w:r>
        <w:rPr>
          <w:rFonts w:hint="eastAsia" w:ascii="宋体" w:hAnsi="宋体" w:eastAsia="宋体" w:cs="宋体"/>
          <w:color w:val="auto"/>
          <w:sz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法定代表</w:t>
      </w:r>
      <w:r>
        <w:rPr>
          <w:rFonts w:hint="eastAsia" w:ascii="宋体" w:hAnsi="宋体" w:eastAsia="宋体" w:cs="宋体"/>
          <w:color w:val="auto"/>
          <w:sz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rPr>
        <w:t>（签字）</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u w:val="single"/>
          <w:lang w:val="en-US" w:eastAsia="zh-CN"/>
        </w:rPr>
      </w:pPr>
      <w:r>
        <w:rPr>
          <w:rFonts w:hint="eastAsia" w:ascii="宋体" w:hAnsi="宋体" w:eastAsia="宋体" w:cs="宋体"/>
          <w:color w:val="auto"/>
          <w:sz w:val="24"/>
          <w:lang w:val="en-US" w:eastAsia="zh-CN"/>
        </w:rPr>
        <w:t>委托代理人: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lang w:val="en-US" w:eastAsia="zh-CN"/>
        </w:rPr>
        <w:t>（签字）</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440" w:lineRule="exact"/>
        <w:rPr>
          <w:rFonts w:hint="eastAsia" w:ascii="宋体" w:hAnsi="宋体"/>
          <w:color w:val="auto"/>
          <w:sz w:val="24"/>
        </w:rPr>
      </w:pPr>
      <w:r>
        <w:rPr>
          <w:rFonts w:hint="eastAsia" w:ascii="宋体" w:hAnsi="宋体"/>
          <w:color w:val="auto"/>
          <w:sz w:val="24"/>
        </w:rPr>
        <w:t>　</w:t>
      </w:r>
    </w:p>
    <w:p>
      <w:pPr>
        <w:pStyle w:val="6"/>
        <w:rPr>
          <w:rFonts w:hint="eastAsia"/>
          <w:color w:val="auto"/>
          <w:sz w:val="24"/>
        </w:rPr>
      </w:pPr>
      <w:r>
        <w:rPr>
          <w:rFonts w:hint="eastAsia"/>
          <w:color w:val="auto"/>
          <w:sz w:val="24"/>
        </w:rPr>
        <w:t>　</w:t>
      </w:r>
    </w:p>
    <w:p>
      <w:pPr>
        <w:numPr>
          <w:ilvl w:val="0"/>
          <w:numId w:val="0"/>
        </w:numPr>
        <w:spacing w:line="440" w:lineRule="exact"/>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val="en-US" w:eastAsia="zh-CN"/>
        </w:rPr>
        <w:t>12、</w:t>
      </w:r>
      <w:r>
        <w:rPr>
          <w:rFonts w:hint="eastAsia" w:ascii="宋体" w:hAnsi="宋体" w:cs="宋体"/>
          <w:b/>
          <w:color w:val="auto"/>
          <w:sz w:val="28"/>
          <w:szCs w:val="28"/>
          <w:lang w:eastAsia="zh-CN"/>
        </w:rPr>
        <w:t>近</w:t>
      </w:r>
      <w:r>
        <w:rPr>
          <w:rFonts w:hint="eastAsia" w:ascii="宋体" w:hAnsi="宋体" w:cs="宋体"/>
          <w:b/>
          <w:color w:val="auto"/>
          <w:sz w:val="28"/>
          <w:szCs w:val="28"/>
          <w:lang w:val="en-US" w:eastAsia="zh-CN"/>
        </w:rPr>
        <w:t>三</w:t>
      </w:r>
      <w:r>
        <w:rPr>
          <w:rFonts w:hint="eastAsia" w:ascii="宋体" w:hAnsi="宋体" w:cs="宋体"/>
          <w:b/>
          <w:color w:val="auto"/>
          <w:sz w:val="28"/>
          <w:szCs w:val="28"/>
          <w:lang w:eastAsia="zh-CN"/>
        </w:rPr>
        <w:t>年</w:t>
      </w:r>
      <w:r>
        <w:rPr>
          <w:rFonts w:hint="eastAsia" w:ascii="宋体" w:hAnsi="宋体" w:eastAsia="宋体" w:cs="宋体"/>
          <w:b/>
          <w:color w:val="auto"/>
          <w:sz w:val="28"/>
          <w:szCs w:val="28"/>
          <w:lang w:eastAsia="zh-CN"/>
        </w:rPr>
        <w:t>类似项目业绩（</w:t>
      </w:r>
      <w:r>
        <w:rPr>
          <w:rFonts w:hint="eastAsia" w:ascii="宋体" w:hAnsi="宋体" w:eastAsia="宋体" w:cs="宋体"/>
          <w:b/>
          <w:color w:val="auto"/>
          <w:sz w:val="28"/>
          <w:szCs w:val="28"/>
          <w:lang w:val="en-US" w:eastAsia="zh-CN"/>
        </w:rPr>
        <w:t>附</w:t>
      </w:r>
      <w:r>
        <w:rPr>
          <w:rFonts w:hint="eastAsia" w:ascii="宋体" w:hAnsi="宋体" w:eastAsia="宋体" w:cs="宋体"/>
          <w:b/>
          <w:color w:val="auto"/>
          <w:sz w:val="28"/>
          <w:szCs w:val="28"/>
          <w:lang w:eastAsia="zh-CN"/>
        </w:rPr>
        <w:t>中标通知书</w:t>
      </w:r>
      <w:r>
        <w:rPr>
          <w:rFonts w:hint="eastAsia" w:ascii="宋体" w:hAnsi="宋体" w:eastAsia="宋体" w:cs="宋体"/>
          <w:b/>
          <w:color w:val="auto"/>
          <w:sz w:val="28"/>
          <w:szCs w:val="28"/>
          <w:lang w:val="en-US" w:eastAsia="zh-CN"/>
        </w:rPr>
        <w:t>或</w:t>
      </w:r>
      <w:r>
        <w:rPr>
          <w:rFonts w:hint="eastAsia" w:ascii="宋体" w:hAnsi="宋体" w:eastAsia="宋体" w:cs="宋体"/>
          <w:b/>
          <w:color w:val="auto"/>
          <w:sz w:val="28"/>
          <w:szCs w:val="28"/>
          <w:lang w:eastAsia="zh-CN"/>
        </w:rPr>
        <w:t>合同复印件）</w:t>
      </w:r>
    </w:p>
    <w:p>
      <w:pPr>
        <w:numPr>
          <w:ilvl w:val="0"/>
          <w:numId w:val="0"/>
        </w:numPr>
        <w:spacing w:line="440" w:lineRule="exact"/>
        <w:jc w:val="both"/>
        <w:rPr>
          <w:rFonts w:hint="eastAsia" w:ascii="宋体" w:hAnsi="宋体" w:eastAsia="宋体" w:cs="宋体"/>
          <w:b/>
          <w:color w:val="auto"/>
          <w:sz w:val="36"/>
          <w:szCs w:val="36"/>
          <w:lang w:eastAsia="zh-CN"/>
        </w:rPr>
      </w:pPr>
    </w:p>
    <w:p>
      <w:pPr>
        <w:spacing w:line="440" w:lineRule="exact"/>
        <w:rPr>
          <w:rFonts w:hint="eastAsia" w:ascii="宋体" w:hAnsi="宋体"/>
          <w:bCs/>
          <w:color w:val="auto"/>
          <w:sz w:val="24"/>
          <w:u w:val="single"/>
        </w:rPr>
      </w:pPr>
      <w:r>
        <w:rPr>
          <w:rFonts w:hint="eastAsia" w:ascii="宋体" w:hAnsi="宋体"/>
          <w:bCs/>
          <w:color w:val="auto"/>
          <w:sz w:val="24"/>
        </w:rPr>
        <w:t>项目名称：</w:t>
      </w:r>
      <w:r>
        <w:rPr>
          <w:rFonts w:hint="eastAsia" w:ascii="宋体" w:hAnsi="宋体"/>
          <w:bCs/>
          <w:color w:val="auto"/>
          <w:sz w:val="24"/>
          <w:u w:val="single"/>
        </w:rPr>
        <w:t xml:space="preserve">                  </w:t>
      </w:r>
      <w:r>
        <w:rPr>
          <w:rFonts w:hint="eastAsia" w:ascii="宋体" w:hAnsi="宋体"/>
          <w:bCs/>
          <w:color w:val="auto"/>
          <w:sz w:val="24"/>
        </w:rPr>
        <w:t xml:space="preserve">                 项目编号：</w:t>
      </w:r>
      <w:r>
        <w:rPr>
          <w:rFonts w:hint="eastAsia" w:ascii="宋体" w:hAnsi="宋体"/>
          <w:bCs/>
          <w:color w:val="auto"/>
          <w:sz w:val="24"/>
          <w:u w:val="single"/>
        </w:rPr>
        <w:t xml:space="preserve">                </w:t>
      </w:r>
    </w:p>
    <w:p>
      <w:pPr>
        <w:spacing w:line="440" w:lineRule="exact"/>
        <w:rPr>
          <w:rFonts w:hint="eastAsia" w:ascii="宋体" w:hAnsi="宋体"/>
          <w:color w:val="auto"/>
          <w:sz w:val="24"/>
          <w:u w:val="singl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3774"/>
        <w:gridCol w:w="2159"/>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地区</w:t>
            </w:r>
          </w:p>
        </w:tc>
        <w:tc>
          <w:tcPr>
            <w:tcW w:w="3774"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项目名称</w:t>
            </w:r>
          </w:p>
        </w:tc>
        <w:tc>
          <w:tcPr>
            <w:tcW w:w="2159"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金额</w:t>
            </w:r>
          </w:p>
        </w:tc>
        <w:tc>
          <w:tcPr>
            <w:tcW w:w="1724"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2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c>
          <w:tcPr>
            <w:tcW w:w="3774"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c>
          <w:tcPr>
            <w:tcW w:w="2159"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c>
          <w:tcPr>
            <w:tcW w:w="1724"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r>
    </w:tbl>
    <w:p>
      <w:pPr>
        <w:spacing w:line="440" w:lineRule="exact"/>
        <w:rPr>
          <w:rFonts w:hint="eastAsia" w:ascii="宋体" w:hAnsi="宋体"/>
          <w:b/>
          <w:color w:val="auto"/>
          <w:sz w:val="24"/>
        </w:rPr>
      </w:pPr>
    </w:p>
    <w:p>
      <w:pPr>
        <w:spacing w:line="440" w:lineRule="exact"/>
        <w:rPr>
          <w:rFonts w:hint="eastAsia" w:ascii="宋体" w:hAnsi="宋体"/>
          <w:b/>
          <w:color w:val="auto"/>
          <w:sz w:val="24"/>
        </w:rPr>
      </w:pPr>
      <w:r>
        <w:rPr>
          <w:rFonts w:hint="eastAsia" w:ascii="宋体" w:hAnsi="宋体"/>
          <w:b/>
          <w:color w:val="auto"/>
          <w:sz w:val="24"/>
        </w:rPr>
        <w:t>附中标通知书</w:t>
      </w:r>
      <w:r>
        <w:rPr>
          <w:rFonts w:hint="eastAsia" w:ascii="宋体" w:hAnsi="宋体"/>
          <w:b/>
          <w:color w:val="auto"/>
          <w:sz w:val="24"/>
          <w:lang w:val="en-US" w:eastAsia="zh-CN"/>
        </w:rPr>
        <w:t>或</w:t>
      </w:r>
      <w:r>
        <w:rPr>
          <w:rFonts w:hint="eastAsia" w:ascii="宋体" w:hAnsi="宋体"/>
          <w:b/>
          <w:color w:val="auto"/>
          <w:sz w:val="24"/>
        </w:rPr>
        <w:t>合同复印件。</w:t>
      </w:r>
    </w:p>
    <w:p>
      <w:pPr>
        <w:spacing w:line="440" w:lineRule="exact"/>
        <w:rPr>
          <w:rFonts w:hint="eastAsia" w:ascii="宋体" w:hAnsi="宋体"/>
          <w:b/>
          <w:color w:val="auto"/>
          <w:sz w:val="24"/>
        </w:rPr>
      </w:pPr>
    </w:p>
    <w:p>
      <w:pPr>
        <w:spacing w:line="440" w:lineRule="exact"/>
        <w:rPr>
          <w:rFonts w:hint="eastAsia" w:ascii="宋体" w:hAnsi="宋体"/>
          <w:b/>
          <w:color w:val="auto"/>
          <w:sz w:val="24"/>
        </w:rPr>
      </w:pPr>
    </w:p>
    <w:p>
      <w:pPr>
        <w:spacing w:line="440" w:lineRule="exact"/>
        <w:rPr>
          <w:rFonts w:hint="eastAsia" w:ascii="宋体" w:hAnsi="宋体"/>
          <w:b/>
          <w:color w:val="auto"/>
          <w:sz w:val="24"/>
        </w:rPr>
      </w:pPr>
    </w:p>
    <w:p>
      <w:pPr>
        <w:spacing w:line="440" w:lineRule="exact"/>
        <w:rPr>
          <w:rFonts w:hint="eastAsia" w:ascii="宋体" w:hAnsi="宋体"/>
          <w:b/>
          <w:color w:val="auto"/>
          <w:sz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w:t>
      </w:r>
      <w:r>
        <w:rPr>
          <w:rFonts w:hint="eastAsia" w:ascii="宋体" w:hAnsi="宋体" w:eastAsia="宋体" w:cs="宋体"/>
          <w:color w:val="auto"/>
          <w:sz w:val="24"/>
          <w:lang w:eastAsia="zh-CN"/>
        </w:rPr>
        <w:t>鲜红公</w:t>
      </w:r>
      <w:r>
        <w:rPr>
          <w:rFonts w:hint="eastAsia" w:ascii="宋体" w:hAnsi="宋体" w:eastAsia="宋体" w:cs="宋体"/>
          <w:color w:val="auto"/>
          <w:sz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法定代表</w:t>
      </w:r>
      <w:r>
        <w:rPr>
          <w:rFonts w:hint="eastAsia" w:ascii="宋体" w:hAnsi="宋体" w:eastAsia="宋体" w:cs="宋体"/>
          <w:color w:val="auto"/>
          <w:sz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rPr>
        <w:t>（签字）</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lang w:val="en-US" w:eastAsia="zh-CN"/>
        </w:rPr>
        <w:t>委托代理人: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lang w:val="en-US" w:eastAsia="zh-CN"/>
        </w:rPr>
        <w:t>（签字）</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6"/>
        <w:rPr>
          <w:rFonts w:hint="eastAsia"/>
          <w:color w:val="auto"/>
          <w:sz w:val="24"/>
        </w:rPr>
      </w:pPr>
      <w:r>
        <w:rPr>
          <w:rFonts w:hint="eastAsia" w:ascii="宋体" w:hAnsi="宋体" w:eastAsia="宋体" w:cs="宋体"/>
          <w:b/>
          <w:bCs/>
          <w:color w:val="auto"/>
          <w:kern w:val="0"/>
          <w:sz w:val="36"/>
          <w:szCs w:val="36"/>
          <w:lang w:val="en-US" w:eastAsia="zh-CN"/>
        </w:rPr>
        <w:br w:type="page"/>
      </w:r>
    </w:p>
    <w:p>
      <w:pPr>
        <w:numPr>
          <w:ilvl w:val="0"/>
          <w:numId w:val="0"/>
        </w:numPr>
        <w:autoSpaceDE w:val="0"/>
        <w:autoSpaceDN w:val="0"/>
        <w:adjustRightInd w:val="0"/>
        <w:spacing w:line="360" w:lineRule="auto"/>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13、</w:t>
      </w:r>
      <w:r>
        <w:rPr>
          <w:rFonts w:hint="eastAsia" w:ascii="宋体" w:hAnsi="宋体" w:eastAsia="宋体" w:cs="宋体"/>
          <w:b/>
          <w:bCs/>
          <w:color w:val="auto"/>
          <w:kern w:val="0"/>
          <w:sz w:val="28"/>
          <w:szCs w:val="28"/>
        </w:rPr>
        <w:t>投标单位（供应商）</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反商业贿赂承诺书</w:t>
      </w:r>
      <w:r>
        <w:rPr>
          <w:rFonts w:hint="eastAsia" w:ascii="宋体" w:hAnsi="宋体" w:eastAsia="宋体" w:cs="宋体"/>
          <w:b/>
          <w:bCs/>
          <w:color w:val="auto"/>
          <w:kern w:val="0"/>
          <w:sz w:val="28"/>
          <w:szCs w:val="28"/>
          <w:lang w:eastAsia="zh-CN"/>
        </w:rPr>
        <w:t>》</w:t>
      </w:r>
    </w:p>
    <w:p>
      <w:pPr>
        <w:numPr>
          <w:ilvl w:val="0"/>
          <w:numId w:val="0"/>
        </w:numPr>
        <w:autoSpaceDE w:val="0"/>
        <w:autoSpaceDN w:val="0"/>
        <w:adjustRightInd w:val="0"/>
        <w:spacing w:line="360" w:lineRule="auto"/>
        <w:ind w:leftChars="0"/>
        <w:jc w:val="both"/>
        <w:rPr>
          <w:rFonts w:hint="eastAsia" w:ascii="宋体" w:hAnsi="宋体" w:eastAsia="宋体" w:cs="宋体"/>
          <w:b/>
          <w:bCs/>
          <w:color w:val="auto"/>
          <w:kern w:val="0"/>
          <w:sz w:val="36"/>
          <w:szCs w:val="36"/>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both"/>
        <w:textAlignment w:val="auto"/>
        <w:rPr>
          <w:rFonts w:hint="eastAsia" w:ascii="宋体" w:hAnsi="宋体"/>
          <w:color w:val="auto"/>
          <w:kern w:val="0"/>
          <w:sz w:val="24"/>
          <w:szCs w:val="24"/>
          <w:lang w:val="en-US" w:eastAsia="zh-CN"/>
        </w:rPr>
      </w:pPr>
      <w:r>
        <w:rPr>
          <w:rFonts w:hint="eastAsia" w:ascii="宋体" w:hAnsi="宋体"/>
          <w:color w:val="auto"/>
          <w:kern w:val="0"/>
          <w:sz w:val="28"/>
          <w:szCs w:val="28"/>
          <w:lang w:val="en-US" w:eastAsia="zh-CN"/>
        </w:rPr>
        <w:t xml:space="preserve"> </w:t>
      </w:r>
      <w:r>
        <w:rPr>
          <w:rFonts w:hint="eastAsia" w:ascii="宋体" w:hAnsi="宋体"/>
          <w:color w:val="auto"/>
          <w:kern w:val="0"/>
          <w:sz w:val="24"/>
          <w:szCs w:val="24"/>
          <w:lang w:val="en-US" w:eastAsia="zh-CN"/>
        </w:rPr>
        <w:t xml:space="preserve">   在</w:t>
      </w:r>
      <w:r>
        <w:rPr>
          <w:rFonts w:hint="eastAsia" w:ascii="宋体" w:hAnsi="宋体"/>
          <w:color w:val="auto"/>
          <w:kern w:val="0"/>
          <w:sz w:val="24"/>
          <w:szCs w:val="24"/>
          <w:u w:val="single"/>
          <w:lang w:val="en-US" w:eastAsia="zh-CN"/>
        </w:rPr>
        <w:t xml:space="preserve">          </w:t>
      </w:r>
      <w:r>
        <w:rPr>
          <w:rFonts w:hint="eastAsia" w:ascii="宋体" w:hAnsi="宋体"/>
          <w:color w:val="auto"/>
          <w:kern w:val="0"/>
          <w:sz w:val="24"/>
          <w:szCs w:val="24"/>
          <w:u w:val="none"/>
          <w:lang w:val="en-US" w:eastAsia="zh-CN"/>
        </w:rPr>
        <w:t>号（</w:t>
      </w:r>
      <w:r>
        <w:rPr>
          <w:rFonts w:hint="eastAsia" w:ascii="宋体" w:hAnsi="宋体"/>
          <w:color w:val="auto"/>
          <w:kern w:val="0"/>
          <w:sz w:val="24"/>
          <w:szCs w:val="24"/>
          <w:u w:val="single"/>
          <w:lang w:val="en-US" w:eastAsia="zh-CN"/>
        </w:rPr>
        <w:t xml:space="preserve">             </w:t>
      </w:r>
      <w:r>
        <w:rPr>
          <w:rFonts w:hint="eastAsia" w:ascii="宋体" w:hAnsi="宋体"/>
          <w:color w:val="auto"/>
          <w:kern w:val="0"/>
          <w:sz w:val="24"/>
          <w:szCs w:val="24"/>
          <w:u w:val="none"/>
          <w:lang w:val="en-US" w:eastAsia="zh-CN"/>
        </w:rPr>
        <w:t>项目）招标活动中，我公司承诺如下</w:t>
      </w:r>
      <w:r>
        <w:rPr>
          <w:rFonts w:hint="eastAsia" w:ascii="宋体" w:hAnsi="宋体"/>
          <w:color w:val="auto"/>
          <w:kern w:val="0"/>
          <w:sz w:val="24"/>
          <w:szCs w:val="24"/>
          <w:lang w:val="en-US" w:eastAsia="zh-CN"/>
        </w:rPr>
        <w:t xml:space="preserve"> ：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both"/>
        <w:textAlignment w:val="auto"/>
        <w:rPr>
          <w:rFonts w:hint="eastAsia" w:ascii="宋体" w:hAnsi="宋体"/>
          <w:color w:val="auto"/>
          <w:kern w:val="0"/>
          <w:sz w:val="24"/>
          <w:szCs w:val="24"/>
          <w:lang w:eastAsia="zh-CN"/>
        </w:rPr>
      </w:pPr>
      <w:r>
        <w:rPr>
          <w:rFonts w:hint="eastAsia" w:ascii="宋体" w:hAnsi="宋体"/>
          <w:color w:val="auto"/>
          <w:kern w:val="0"/>
          <w:sz w:val="24"/>
          <w:szCs w:val="24"/>
          <w:lang w:val="en-US" w:eastAsia="zh-CN"/>
        </w:rPr>
        <w:t xml:space="preserve">    1、</w:t>
      </w:r>
      <w:r>
        <w:rPr>
          <w:rFonts w:hint="eastAsia" w:ascii="宋体" w:hAnsi="宋体"/>
          <w:color w:val="auto"/>
          <w:kern w:val="0"/>
          <w:sz w:val="24"/>
          <w:szCs w:val="24"/>
        </w:rPr>
        <w:t>不给予国家工作人员及其亲属各种形式的商业贿赂（包括送礼金礼品、有价证券、购物券、回扣、佣金、咨询费、劳务费、赞助费、宣传费、支付旅游费用、报销各种消费凭证、宴请、娱乐等）</w:t>
      </w:r>
      <w:r>
        <w:rPr>
          <w:rFonts w:hint="eastAsia" w:ascii="宋体" w:hAnsi="宋体"/>
          <w:color w:val="auto"/>
          <w:kern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 xml:space="preserve">    2、不与投标人相互勾结私下协议，弄虚作假，搞假招标、陪标、串通投标，明招暗定，暗箱操作。</w:t>
      </w:r>
    </w:p>
    <w:p>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 xml:space="preserve">    3、</w:t>
      </w:r>
      <w:r>
        <w:rPr>
          <w:rFonts w:hint="eastAsia" w:ascii="宋体" w:hAnsi="宋体"/>
          <w:color w:val="auto"/>
          <w:kern w:val="0"/>
          <w:sz w:val="24"/>
          <w:szCs w:val="24"/>
        </w:rPr>
        <w:t>我公司</w:t>
      </w:r>
      <w:r>
        <w:rPr>
          <w:rFonts w:hint="eastAsia" w:ascii="宋体" w:hAnsi="宋体"/>
          <w:color w:val="auto"/>
          <w:kern w:val="0"/>
          <w:sz w:val="24"/>
          <w:szCs w:val="24"/>
          <w:lang w:eastAsia="zh-CN"/>
        </w:rPr>
        <w:t>法人</w:t>
      </w:r>
      <w:r>
        <w:rPr>
          <w:rFonts w:hint="eastAsia" w:ascii="宋体" w:hAnsi="宋体"/>
          <w:color w:val="auto"/>
          <w:kern w:val="0"/>
          <w:sz w:val="24"/>
          <w:szCs w:val="24"/>
        </w:rPr>
        <w:t>及项目参与人员</w:t>
      </w:r>
      <w:r>
        <w:rPr>
          <w:rFonts w:hint="eastAsia" w:ascii="宋体" w:hAnsi="宋体"/>
          <w:color w:val="auto"/>
          <w:kern w:val="0"/>
          <w:sz w:val="24"/>
          <w:szCs w:val="24"/>
          <w:lang w:val="en-US" w:eastAsia="zh-CN"/>
        </w:rPr>
        <w:t>有亲戚担任业主方副科级以上领导职务时，自愿放弃此次投标权。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 xml:space="preserve">    </w:t>
      </w:r>
      <w:r>
        <w:rPr>
          <w:rFonts w:hint="eastAsia" w:ascii="宋体" w:hAnsi="宋体"/>
          <w:color w:val="auto"/>
          <w:kern w:val="0"/>
          <w:sz w:val="24"/>
          <w:szCs w:val="24"/>
        </w:rPr>
        <w:t>如有上述行为，</w:t>
      </w:r>
      <w:r>
        <w:rPr>
          <w:rFonts w:hint="eastAsia" w:ascii="宋体" w:hAnsi="宋体"/>
          <w:color w:val="auto"/>
          <w:kern w:val="0"/>
          <w:sz w:val="24"/>
          <w:szCs w:val="24"/>
          <w:lang w:eastAsia="zh-CN"/>
        </w:rPr>
        <w:t>一经发现，</w:t>
      </w:r>
      <w:r>
        <w:rPr>
          <w:rFonts w:hint="eastAsia" w:ascii="宋体" w:hAnsi="宋体"/>
          <w:color w:val="auto"/>
          <w:kern w:val="0"/>
          <w:sz w:val="24"/>
          <w:szCs w:val="24"/>
        </w:rPr>
        <w:t>我公司及项目参与人员愿意按照《政府采购法</w:t>
      </w:r>
      <w:r>
        <w:rPr>
          <w:rFonts w:hint="eastAsia" w:ascii="宋体" w:hAnsi="宋体"/>
          <w:color w:val="auto"/>
          <w:kern w:val="0"/>
          <w:sz w:val="24"/>
          <w:szCs w:val="24"/>
          <w:lang w:eastAsia="zh-CN"/>
        </w:rPr>
        <w:t>》、《招投标法》、</w:t>
      </w:r>
      <w:r>
        <w:rPr>
          <w:rFonts w:hint="eastAsia" w:ascii="宋体" w:hAnsi="宋体"/>
          <w:color w:val="auto"/>
          <w:kern w:val="0"/>
          <w:sz w:val="24"/>
          <w:szCs w:val="24"/>
        </w:rPr>
        <w:t xml:space="preserve">《反不正当竞争法》的有关规定接受处罚。 </w:t>
      </w:r>
    </w:p>
    <w:p>
      <w:pPr>
        <w:autoSpaceDE w:val="0"/>
        <w:autoSpaceDN w:val="0"/>
        <w:adjustRightInd w:val="0"/>
        <w:spacing w:line="360" w:lineRule="auto"/>
        <w:ind w:left="221"/>
        <w:jc w:val="both"/>
        <w:rPr>
          <w:rFonts w:hint="eastAsia" w:ascii="宋体" w:hAnsi="宋体"/>
          <w:color w:val="auto"/>
          <w:kern w:val="0"/>
          <w:sz w:val="24"/>
          <w:szCs w:val="24"/>
        </w:rPr>
      </w:pPr>
      <w:r>
        <w:rPr>
          <w:rFonts w:hint="eastAsia" w:ascii="宋体" w:hAnsi="宋体"/>
          <w:color w:val="auto"/>
          <w:kern w:val="0"/>
          <w:sz w:val="24"/>
          <w:szCs w:val="24"/>
        </w:rPr>
        <w:t xml:space="preserve"> </w:t>
      </w:r>
    </w:p>
    <w:p>
      <w:pPr>
        <w:autoSpaceDE w:val="0"/>
        <w:autoSpaceDN w:val="0"/>
        <w:adjustRightInd w:val="0"/>
        <w:spacing w:line="360" w:lineRule="auto"/>
        <w:ind w:left="221"/>
        <w:jc w:val="both"/>
        <w:rPr>
          <w:rFonts w:hint="eastAsia" w:ascii="宋体" w:hAnsi="宋体"/>
          <w:color w:val="auto"/>
          <w:kern w:val="0"/>
          <w:sz w:val="24"/>
          <w:szCs w:val="24"/>
        </w:rPr>
      </w:pPr>
    </w:p>
    <w:p>
      <w:pPr>
        <w:autoSpaceDE w:val="0"/>
        <w:autoSpaceDN w:val="0"/>
        <w:adjustRightInd w:val="0"/>
        <w:spacing w:line="360" w:lineRule="auto"/>
        <w:ind w:left="221"/>
        <w:jc w:val="both"/>
        <w:rPr>
          <w:rFonts w:hint="eastAsia" w:ascii="宋体" w:hAnsi="宋体"/>
          <w:color w:val="auto"/>
          <w:kern w:val="0"/>
          <w:sz w:val="24"/>
          <w:szCs w:val="24"/>
        </w:rPr>
      </w:pPr>
    </w:p>
    <w:p>
      <w:pPr>
        <w:autoSpaceDE w:val="0"/>
        <w:autoSpaceDN w:val="0"/>
        <w:adjustRightInd w:val="0"/>
        <w:spacing w:line="360" w:lineRule="auto"/>
        <w:ind w:left="221"/>
        <w:jc w:val="both"/>
        <w:rPr>
          <w:rFonts w:hint="eastAsia" w:ascii="宋体" w:hAnsi="宋体"/>
          <w:color w:val="auto"/>
          <w:kern w:val="0"/>
          <w:sz w:val="24"/>
          <w:szCs w:val="24"/>
        </w:rPr>
      </w:pPr>
    </w:p>
    <w:p>
      <w:pPr>
        <w:autoSpaceDE w:val="0"/>
        <w:autoSpaceDN w:val="0"/>
        <w:adjustRightInd w:val="0"/>
        <w:spacing w:line="360" w:lineRule="auto"/>
        <w:ind w:left="221"/>
        <w:jc w:val="both"/>
        <w:rPr>
          <w:rFonts w:hint="eastAsia" w:ascii="宋体" w:hAnsi="宋体"/>
          <w:color w:val="auto"/>
          <w:kern w:val="0"/>
          <w:sz w:val="24"/>
          <w:szCs w:val="24"/>
        </w:rPr>
      </w:pPr>
    </w:p>
    <w:p>
      <w:pPr>
        <w:autoSpaceDE w:val="0"/>
        <w:autoSpaceDN w:val="0"/>
        <w:adjustRightInd w:val="0"/>
        <w:spacing w:line="360" w:lineRule="auto"/>
        <w:ind w:left="221"/>
        <w:jc w:val="both"/>
        <w:rPr>
          <w:rFonts w:hint="eastAsia" w:ascii="宋体" w:hAnsi="宋体"/>
          <w:color w:val="auto"/>
          <w:kern w:val="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w:t>
      </w:r>
      <w:r>
        <w:rPr>
          <w:rFonts w:hint="eastAsia" w:ascii="宋体" w:hAnsi="宋体" w:eastAsia="宋体" w:cs="宋体"/>
          <w:color w:val="auto"/>
          <w:sz w:val="24"/>
          <w:lang w:eastAsia="zh-CN"/>
        </w:rPr>
        <w:t>鲜红公</w:t>
      </w:r>
      <w:r>
        <w:rPr>
          <w:rFonts w:hint="eastAsia" w:ascii="宋体" w:hAnsi="宋体" w:eastAsia="宋体" w:cs="宋体"/>
          <w:color w:val="auto"/>
          <w:sz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法定代表</w:t>
      </w:r>
      <w:r>
        <w:rPr>
          <w:rFonts w:hint="eastAsia" w:ascii="宋体" w:hAnsi="宋体" w:eastAsia="宋体" w:cs="宋体"/>
          <w:color w:val="auto"/>
          <w:sz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rPr>
        <w:t>（签字）</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u w:val="single"/>
          <w:lang w:val="en-US" w:eastAsia="zh-CN"/>
        </w:rPr>
      </w:pPr>
      <w:r>
        <w:rPr>
          <w:rFonts w:hint="eastAsia" w:ascii="宋体" w:hAnsi="宋体" w:eastAsia="宋体" w:cs="宋体"/>
          <w:color w:val="auto"/>
          <w:sz w:val="24"/>
          <w:lang w:val="en-US" w:eastAsia="zh-CN"/>
        </w:rPr>
        <w:t>委托代理人: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lang w:val="en-US" w:eastAsia="zh-CN"/>
        </w:rPr>
        <w:t>（签字）</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440" w:firstLineChars="1850"/>
        <w:jc w:val="both"/>
        <w:textAlignment w:val="auto"/>
        <w:outlineLvl w:val="9"/>
        <w:rPr>
          <w:rFonts w:hint="eastAsia" w:ascii="宋体" w:hAnsi="宋体" w:eastAsia="宋体" w:cs="宋体"/>
          <w:color w:val="auto"/>
          <w:sz w:val="24"/>
        </w:rPr>
      </w:pPr>
    </w:p>
    <w:p>
      <w:pPr>
        <w:pStyle w:val="6"/>
        <w:rPr>
          <w:rFonts w:hint="eastAsia"/>
          <w:color w:val="auto"/>
          <w:sz w:val="24"/>
        </w:rPr>
      </w:pPr>
      <w:r>
        <w:rPr>
          <w:rFonts w:hint="eastAsia" w:ascii="宋体" w:hAnsi="宋体" w:eastAsia="宋体" w:cs="宋体"/>
          <w:b/>
          <w:color w:val="auto"/>
          <w:kern w:val="0"/>
          <w:sz w:val="36"/>
          <w:szCs w:val="36"/>
          <w:lang w:val="en-US" w:eastAsia="zh-CN"/>
        </w:rPr>
        <w:br w:type="page"/>
      </w:r>
    </w:p>
    <w:p>
      <w:pPr>
        <w:numPr>
          <w:ilvl w:val="0"/>
          <w:numId w:val="0"/>
        </w:numPr>
        <w:autoSpaceDE w:val="0"/>
        <w:autoSpaceDN w:val="0"/>
        <w:adjustRightInd w:val="0"/>
        <w:spacing w:line="360" w:lineRule="auto"/>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14.节能、环保产品证明（若有）</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         采购人名称          </w:t>
      </w:r>
      <w:r>
        <w:rPr>
          <w:rFonts w:hint="eastAsia" w:ascii="宋体" w:hAnsi="宋体" w:eastAsia="宋体" w:cs="宋体"/>
          <w:color w:val="auto"/>
          <w:szCs w:val="21"/>
        </w:rPr>
        <w:t>：</w:t>
      </w:r>
    </w:p>
    <w:p>
      <w:pPr>
        <w:spacing w:line="400" w:lineRule="exact"/>
        <w:rPr>
          <w:rFonts w:hint="eastAsia" w:ascii="宋体" w:hAnsi="宋体" w:eastAsia="宋体" w:cs="宋体"/>
          <w:color w:val="auto"/>
          <w:szCs w:val="21"/>
        </w:rPr>
      </w:pPr>
    </w:p>
    <w:p>
      <w:pPr>
        <w:spacing w:line="360" w:lineRule="auto"/>
        <w:ind w:firstLine="420"/>
        <w:rPr>
          <w:rFonts w:hint="eastAsia" w:ascii="宋体" w:hAnsi="宋体" w:eastAsia="宋体" w:cs="宋体"/>
          <w:color w:val="auto"/>
          <w:szCs w:val="21"/>
          <w:u w:val="single"/>
        </w:rPr>
      </w:pPr>
      <w:r>
        <w:rPr>
          <w:rFonts w:hint="eastAsia" w:ascii="宋体" w:hAnsi="宋体" w:eastAsia="宋体" w:cs="宋体"/>
          <w:color w:val="auto"/>
          <w:szCs w:val="21"/>
        </w:rPr>
        <w:t>我方所供的</w:t>
      </w:r>
      <w:r>
        <w:rPr>
          <w:rFonts w:hint="eastAsia" w:ascii="宋体" w:hAnsi="宋体" w:eastAsia="宋体" w:cs="宋体"/>
          <w:color w:val="auto"/>
          <w:szCs w:val="21"/>
          <w:u w:val="single"/>
        </w:rPr>
        <w:t xml:space="preserve">    货物或产品名称      </w:t>
      </w:r>
      <w:r>
        <w:rPr>
          <w:rFonts w:hint="eastAsia" w:ascii="宋体" w:hAnsi="宋体" w:eastAsia="宋体" w:cs="宋体"/>
          <w:color w:val="auto"/>
          <w:szCs w:val="21"/>
        </w:rPr>
        <w:t>为在节能、环保产品， 现附上由</w:t>
      </w:r>
      <w:r>
        <w:rPr>
          <w:rFonts w:hint="eastAsia" w:ascii="宋体" w:hAnsi="宋体" w:eastAsia="宋体" w:cs="宋体"/>
          <w:color w:val="auto"/>
          <w:szCs w:val="21"/>
          <w:u w:val="single"/>
        </w:rPr>
        <w:t xml:space="preserve">         （“财政部</w:t>
      </w:r>
    </w:p>
    <w:p>
      <w:pPr>
        <w:spacing w:line="360" w:lineRule="auto"/>
        <w:ind w:firstLine="420"/>
        <w:rPr>
          <w:rFonts w:hint="eastAsia" w:ascii="宋体" w:hAnsi="宋体" w:eastAsia="宋体" w:cs="宋体"/>
          <w:color w:val="auto"/>
          <w:szCs w:val="21"/>
          <w:u w:val="single"/>
        </w:rPr>
      </w:pP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或国家发展改革委公布的节能、环保产品清单目录”）         的</w:t>
      </w:r>
      <w:r>
        <w:rPr>
          <w:rFonts w:hint="eastAsia" w:ascii="宋体" w:hAnsi="宋体" w:eastAsia="宋体" w:cs="宋体"/>
          <w:color w:val="auto"/>
          <w:szCs w:val="21"/>
        </w:rPr>
        <w:t>证明文件（可在</w:t>
      </w:r>
      <w:r>
        <w:rPr>
          <w:rFonts w:hint="eastAsia" w:ascii="宋体" w:hAnsi="宋体" w:eastAsia="宋体" w:cs="宋体"/>
          <w:color w:val="auto"/>
          <w:szCs w:val="21"/>
          <w:u w:val="single"/>
        </w:rPr>
        <w:t xml:space="preserve"> 网站名称</w:t>
      </w:r>
    </w:p>
    <w:p>
      <w:pPr>
        <w:spacing w:line="360" w:lineRule="auto"/>
        <w:ind w:firstLine="420"/>
        <w:rPr>
          <w:rFonts w:hint="eastAsia" w:ascii="宋体" w:hAnsi="宋体" w:eastAsia="宋体" w:cs="宋体"/>
          <w:color w:val="auto"/>
          <w:szCs w:val="21"/>
          <w:u w:val="single"/>
        </w:rPr>
      </w:pPr>
    </w:p>
    <w:p>
      <w:pPr>
        <w:spacing w:line="360" w:lineRule="auto"/>
        <w:rPr>
          <w:rFonts w:hint="eastAsia" w:ascii="宋体" w:hAnsi="宋体" w:eastAsia="宋体" w:cs="宋体"/>
          <w:color w:val="auto"/>
          <w:szCs w:val="21"/>
        </w:rPr>
      </w:pPr>
      <w:r>
        <w:rPr>
          <w:rFonts w:hint="eastAsia" w:ascii="宋体" w:hAnsi="宋体" w:eastAsia="宋体" w:cs="宋体"/>
          <w:color w:val="auto"/>
          <w:szCs w:val="21"/>
          <w:u w:val="single"/>
        </w:rPr>
        <w:t xml:space="preserve">或网址 </w:t>
      </w:r>
      <w:r>
        <w:rPr>
          <w:rFonts w:hint="eastAsia" w:ascii="宋体" w:hAnsi="宋体" w:eastAsia="宋体" w:cs="宋体"/>
          <w:color w:val="auto"/>
          <w:szCs w:val="21"/>
        </w:rPr>
        <w:t>进行查询）复印件，该证件真实有效。</w:t>
      </w:r>
    </w:p>
    <w:p>
      <w:pPr>
        <w:spacing w:line="400" w:lineRule="exact"/>
        <w:jc w:val="center"/>
        <w:rPr>
          <w:rFonts w:hint="eastAsia" w:ascii="宋体" w:hAnsi="宋体" w:eastAsia="宋体" w:cs="宋体"/>
          <w:color w:val="auto"/>
          <w:szCs w:val="21"/>
        </w:rPr>
      </w:pPr>
    </w:p>
    <w:p>
      <w:pPr>
        <w:spacing w:line="400" w:lineRule="exact"/>
        <w:jc w:val="center"/>
        <w:rPr>
          <w:rFonts w:hint="eastAsia" w:ascii="宋体" w:hAnsi="宋体" w:eastAsia="宋体" w:cs="宋体"/>
          <w:color w:val="auto"/>
          <w:szCs w:val="21"/>
        </w:rPr>
      </w:pPr>
    </w:p>
    <w:p>
      <w:pPr>
        <w:spacing w:line="400" w:lineRule="exact"/>
        <w:jc w:val="center"/>
        <w:rPr>
          <w:rFonts w:hint="eastAsia" w:ascii="宋体" w:hAnsi="宋体" w:eastAsia="宋体" w:cs="宋体"/>
          <w:color w:val="auto"/>
          <w:szCs w:val="21"/>
        </w:rPr>
      </w:pPr>
    </w:p>
    <w:p>
      <w:pPr>
        <w:spacing w:line="400" w:lineRule="exact"/>
        <w:jc w:val="center"/>
        <w:rPr>
          <w:rFonts w:hint="eastAsia" w:ascii="宋体" w:hAnsi="宋体" w:eastAsia="宋体" w:cs="宋体"/>
          <w:color w:val="auto"/>
          <w:szCs w:val="21"/>
        </w:rPr>
      </w:pPr>
    </w:p>
    <w:p>
      <w:pPr>
        <w:pStyle w:val="2"/>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注：节能、环保产品须提供</w:t>
      </w:r>
      <w:bookmarkStart w:id="250" w:name="_Hlk505094162"/>
      <w:r>
        <w:rPr>
          <w:rFonts w:hint="eastAsia" w:ascii="宋体" w:hAnsi="宋体" w:eastAsia="宋体" w:cs="宋体"/>
          <w:b/>
          <w:color w:val="auto"/>
          <w:sz w:val="21"/>
          <w:szCs w:val="21"/>
        </w:rPr>
        <w:t>“财政部、国家发展改革委公布的节能、环保产品清单目录”</w:t>
      </w:r>
      <w:bookmarkEnd w:id="250"/>
      <w:r>
        <w:rPr>
          <w:rFonts w:hint="eastAsia" w:ascii="宋体" w:hAnsi="宋体" w:eastAsia="宋体" w:cs="宋体"/>
          <w:b/>
          <w:color w:val="auto"/>
          <w:sz w:val="21"/>
          <w:szCs w:val="21"/>
        </w:rPr>
        <w:t>并在有效期内的复印件或影印件，并能在供应商提供的网站上查询到相关内容（未提供查询网站，或在其提供的查询网站上查询不到相关内容的，将不予认可），由供应商加盖公章并注明“与原件一致”。</w:t>
      </w:r>
    </w:p>
    <w:p>
      <w:pPr>
        <w:spacing w:line="400" w:lineRule="exact"/>
        <w:rPr>
          <w:rFonts w:hint="eastAsia" w:ascii="宋体" w:hAnsi="宋体" w:eastAsia="宋体" w:cs="宋体"/>
          <w:color w:val="auto"/>
          <w:sz w:val="24"/>
        </w:rPr>
      </w:pPr>
    </w:p>
    <w:p>
      <w:pPr>
        <w:spacing w:line="400" w:lineRule="exact"/>
        <w:rPr>
          <w:rFonts w:hint="eastAsia" w:ascii="宋体" w:hAnsi="宋体" w:eastAsia="宋体" w:cs="宋体"/>
          <w:color w:val="auto"/>
          <w:sz w:val="24"/>
        </w:rPr>
      </w:pPr>
    </w:p>
    <w:p>
      <w:pPr>
        <w:spacing w:line="400" w:lineRule="exact"/>
        <w:rPr>
          <w:rFonts w:hint="eastAsia" w:ascii="宋体" w:hAnsi="宋体" w:eastAsia="宋体" w:cs="宋体"/>
          <w:color w:val="auto"/>
          <w:sz w:val="24"/>
        </w:rPr>
      </w:pPr>
    </w:p>
    <w:p>
      <w:pPr>
        <w:spacing w:line="400" w:lineRule="exact"/>
        <w:rPr>
          <w:rFonts w:hint="eastAsia" w:ascii="宋体" w:hAnsi="宋体" w:eastAsia="宋体" w:cs="宋体"/>
          <w:color w:val="auto"/>
          <w:sz w:val="24"/>
        </w:rPr>
      </w:pPr>
    </w:p>
    <w:p>
      <w:pPr>
        <w:spacing w:line="400" w:lineRule="exact"/>
        <w:rPr>
          <w:rFonts w:hint="eastAsia" w:ascii="宋体" w:hAnsi="宋体" w:eastAsia="宋体" w:cs="宋体"/>
          <w:color w:val="auto"/>
          <w:sz w:val="24"/>
        </w:rPr>
      </w:pPr>
    </w:p>
    <w:p>
      <w:pPr>
        <w:spacing w:line="400" w:lineRule="exact"/>
        <w:rPr>
          <w:rFonts w:hint="eastAsia" w:ascii="宋体" w:hAnsi="宋体" w:eastAsia="宋体" w:cs="宋体"/>
          <w:color w:val="auto"/>
          <w:sz w:val="24"/>
        </w:rPr>
      </w:pPr>
    </w:p>
    <w:p>
      <w:pPr>
        <w:autoSpaceDE w:val="0"/>
        <w:autoSpaceDN w:val="0"/>
        <w:adjustRightInd w:val="0"/>
        <w:spacing w:line="360" w:lineRule="auto"/>
        <w:ind w:firstLine="5040" w:firstLineChars="2100"/>
        <w:jc w:val="both"/>
        <w:rPr>
          <w:rFonts w:hint="eastAsia" w:ascii="宋体" w:hAnsi="宋体" w:eastAsia="宋体"/>
          <w:color w:val="auto"/>
          <w:kern w:val="0"/>
          <w:sz w:val="24"/>
          <w:u w:val="single"/>
          <w:lang w:val="en-US" w:eastAsia="zh-CN"/>
        </w:rPr>
      </w:pP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盖单位</w:t>
      </w:r>
      <w:r>
        <w:rPr>
          <w:rFonts w:hint="eastAsia" w:ascii="宋体" w:hAnsi="宋体" w:eastAsia="宋体" w:cs="宋体"/>
          <w:color w:val="auto"/>
          <w:sz w:val="24"/>
          <w:u w:val="single"/>
          <w:lang w:eastAsia="zh-CN"/>
        </w:rPr>
        <w:t>鲜红公</w:t>
      </w:r>
      <w:r>
        <w:rPr>
          <w:rFonts w:hint="eastAsia" w:ascii="宋体" w:hAnsi="宋体" w:eastAsia="宋体" w:cs="宋体"/>
          <w:color w:val="auto"/>
          <w:sz w:val="24"/>
          <w:u w:val="single"/>
        </w:rPr>
        <w:t>章</w:t>
      </w:r>
      <w:r>
        <w:rPr>
          <w:rFonts w:hint="eastAsia" w:ascii="宋体" w:hAnsi="宋体" w:eastAsia="宋体" w:cs="宋体"/>
          <w:color w:val="auto"/>
          <w:sz w:val="24"/>
          <w:u w:val="single"/>
          <w:lang w:val="en-US" w:eastAsia="zh-CN"/>
        </w:rPr>
        <w:t xml:space="preserve">      </w:t>
      </w:r>
    </w:p>
    <w:p>
      <w:pPr>
        <w:autoSpaceDE w:val="0"/>
        <w:autoSpaceDN w:val="0"/>
        <w:adjustRightInd w:val="0"/>
        <w:spacing w:line="360" w:lineRule="auto"/>
        <w:ind w:left="221"/>
        <w:rPr>
          <w:color w:val="auto"/>
          <w:sz w:val="24"/>
        </w:rPr>
      </w:pPr>
      <w:r>
        <w:rPr>
          <w:rFonts w:hint="eastAsia" w:ascii="宋体" w:hAnsi="宋体"/>
          <w:color w:val="auto"/>
          <w:kern w:val="0"/>
          <w:sz w:val="24"/>
        </w:rPr>
        <w:t xml:space="preserve">                       </w:t>
      </w:r>
      <w:r>
        <w:rPr>
          <w:rFonts w:hint="eastAsia" w:ascii="宋体" w:hAnsi="宋体"/>
          <w:color w:val="auto"/>
          <w:kern w:val="0"/>
          <w:sz w:val="24"/>
          <w:lang w:val="en-US" w:eastAsia="zh-CN"/>
        </w:rPr>
        <w:t xml:space="preserve"> </w:t>
      </w:r>
      <w:r>
        <w:rPr>
          <w:rFonts w:hint="eastAsia" w:ascii="宋体" w:hAnsi="宋体"/>
          <w:color w:val="auto"/>
          <w:kern w:val="0"/>
          <w:sz w:val="24"/>
        </w:rPr>
        <w:t xml:space="preserve">       </w:t>
      </w:r>
      <w:r>
        <w:rPr>
          <w:rFonts w:hint="eastAsia" w:ascii="宋体" w:hAnsi="宋体"/>
          <w:color w:val="auto"/>
          <w:kern w:val="0"/>
          <w:sz w:val="24"/>
          <w:lang w:val="en-US" w:eastAsia="zh-CN"/>
        </w:rPr>
        <w:t xml:space="preserve">         </w:t>
      </w:r>
      <w:r>
        <w:rPr>
          <w:rFonts w:hint="eastAsia" w:ascii="宋体" w:hAnsi="宋体"/>
          <w:color w:val="auto"/>
          <w:kern w:val="0"/>
          <w:sz w:val="24"/>
        </w:rPr>
        <w:t>年    月    日</w:t>
      </w: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pStyle w:val="6"/>
        <w:rPr>
          <w:rFonts w:hint="eastAsia"/>
          <w:color w:val="auto"/>
          <w:sz w:val="24"/>
        </w:rPr>
      </w:pPr>
    </w:p>
    <w:p>
      <w:pPr>
        <w:jc w:val="both"/>
        <w:rPr>
          <w:rFonts w:hint="eastAsia" w:ascii="宋体" w:hAnsi="宋体" w:eastAsia="宋体" w:cs="宋体"/>
          <w:b/>
          <w:color w:val="auto"/>
          <w:kern w:val="0"/>
          <w:sz w:val="28"/>
          <w:szCs w:val="28"/>
          <w:lang w:val="en-US" w:eastAsia="zh-CN"/>
        </w:rPr>
      </w:pPr>
    </w:p>
    <w:p>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15、</w:t>
      </w:r>
      <w:r>
        <w:rPr>
          <w:rFonts w:hint="eastAsia" w:ascii="宋体" w:hAnsi="宋体" w:eastAsia="宋体" w:cs="宋体"/>
          <w:b/>
          <w:color w:val="auto"/>
          <w:kern w:val="0"/>
          <w:sz w:val="28"/>
          <w:szCs w:val="28"/>
          <w:highlight w:val="none"/>
        </w:rPr>
        <w:t>质量保证、技术及售后服务承诺书(并提供售后服务体系与维保方案）</w:t>
      </w:r>
    </w:p>
    <w:p>
      <w:pPr>
        <w:jc w:val="both"/>
        <w:rPr>
          <w:rFonts w:hint="eastAsia" w:ascii="宋体" w:hAnsi="宋体" w:eastAsia="宋体" w:cs="宋体"/>
          <w:b/>
          <w:color w:val="auto"/>
          <w:kern w:val="0"/>
          <w:sz w:val="28"/>
          <w:szCs w:val="28"/>
          <w:highlight w:val="none"/>
        </w:rPr>
      </w:pPr>
    </w:p>
    <w:p>
      <w:pPr>
        <w:shd w:val="clear" w:color="auto" w:fill="FFFFFF"/>
        <w:spacing w:line="440" w:lineRule="exact"/>
        <w:ind w:firstLine="475" w:firstLineChars="198"/>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售后服务：市内有售后服务机构，报价供应商必须按提交的售后服务承诺书，提供</w:t>
      </w:r>
      <w:r>
        <w:rPr>
          <w:rFonts w:hint="eastAsia" w:ascii="宋体" w:hAnsi="宋体" w:eastAsia="宋体" w:cs="宋体"/>
          <w:color w:val="auto"/>
          <w:kern w:val="0"/>
          <w:sz w:val="24"/>
          <w:highlight w:val="none"/>
        </w:rPr>
        <w:t>售后服务。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一、拟提供售后服务的项目：</w:t>
      </w:r>
      <w:r>
        <w:rPr>
          <w:rFonts w:hint="eastAsia" w:ascii="宋体" w:hAnsi="宋体" w:eastAsia="宋体" w:cs="宋体"/>
          <w:color w:val="auto"/>
          <w:kern w:val="0"/>
          <w:sz w:val="24"/>
          <w:highlight w:val="none"/>
          <w:u w:val="singl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二、所投产品免费质保期限：</w:t>
      </w:r>
      <w:r>
        <w:rPr>
          <w:rFonts w:hint="eastAsia" w:ascii="宋体" w:hAnsi="宋体" w:eastAsia="宋体" w:cs="宋体"/>
          <w:color w:val="auto"/>
          <w:kern w:val="0"/>
          <w:sz w:val="24"/>
          <w:highlight w:val="none"/>
          <w:u w:val="singl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三、售后免费服务期限：</w:t>
      </w:r>
      <w:r>
        <w:rPr>
          <w:rFonts w:hint="eastAsia" w:ascii="宋体" w:hAnsi="宋体" w:eastAsia="宋体" w:cs="宋体"/>
          <w:color w:val="auto"/>
          <w:kern w:val="0"/>
          <w:sz w:val="24"/>
          <w:highlight w:val="none"/>
          <w:u w:val="singl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四、免费质保期后，如维修是否收取材料费：</w:t>
      </w:r>
      <w:r>
        <w:rPr>
          <w:rFonts w:hint="eastAsia" w:ascii="宋体" w:hAnsi="宋体" w:eastAsia="宋体" w:cs="宋体"/>
          <w:color w:val="auto"/>
          <w:kern w:val="0"/>
          <w:sz w:val="24"/>
          <w:highlight w:val="none"/>
          <w:u w:val="singl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五、免费质保期后，如维修是否收取服务费：</w:t>
      </w:r>
      <w:r>
        <w:rPr>
          <w:rFonts w:hint="eastAsia" w:ascii="宋体" w:hAnsi="宋体" w:eastAsia="宋体" w:cs="宋体"/>
          <w:color w:val="auto"/>
          <w:kern w:val="0"/>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六、</w:t>
      </w:r>
      <w:r>
        <w:rPr>
          <w:rFonts w:hint="eastAsia" w:ascii="宋体" w:hAnsi="宋体" w:eastAsia="宋体" w:cs="宋体"/>
          <w:color w:val="auto"/>
          <w:sz w:val="24"/>
          <w:highlight w:val="none"/>
        </w:rPr>
        <w:t>安装及</w:t>
      </w:r>
      <w:r>
        <w:rPr>
          <w:rFonts w:hint="eastAsia" w:ascii="宋体" w:hAnsi="宋体" w:eastAsia="宋体" w:cs="宋体"/>
          <w:color w:val="auto"/>
          <w:sz w:val="24"/>
          <w:highlight w:val="none"/>
          <w:lang w:val="en-US" w:eastAsia="zh-CN"/>
        </w:rPr>
        <w:t>调试</w:t>
      </w:r>
      <w:r>
        <w:rPr>
          <w:rFonts w:hint="eastAsia" w:ascii="宋体" w:hAnsi="宋体" w:eastAsia="宋体" w:cs="宋体"/>
          <w:color w:val="auto"/>
          <w:sz w:val="24"/>
          <w:highlight w:val="none"/>
        </w:rPr>
        <w:t>等方案计划</w:t>
      </w:r>
      <w:r>
        <w:rPr>
          <w:rFonts w:hint="eastAsia" w:ascii="宋体" w:hAnsi="宋体" w:eastAsia="宋体" w:cs="宋体"/>
          <w:color w:val="auto"/>
          <w:kern w:val="0"/>
          <w:sz w:val="24"/>
          <w:highlight w:val="none"/>
        </w:rPr>
        <w:t>（内容包含：</w:t>
      </w:r>
      <w:r>
        <w:rPr>
          <w:rFonts w:hint="eastAsia" w:ascii="宋体" w:hAnsi="宋体" w:eastAsia="宋体" w:cs="宋体"/>
          <w:color w:val="auto"/>
          <w:kern w:val="0"/>
          <w:sz w:val="24"/>
          <w:highlight w:val="none"/>
          <w:lang w:val="en-US" w:eastAsia="zh-CN"/>
        </w:rPr>
        <w:t>安装调试方案</w:t>
      </w:r>
      <w:r>
        <w:rPr>
          <w:rFonts w:hint="eastAsia" w:ascii="宋体" w:hAnsi="宋体" w:eastAsia="宋体" w:cs="宋体"/>
          <w:color w:val="auto"/>
          <w:kern w:val="0"/>
          <w:sz w:val="24"/>
          <w:highlight w:val="none"/>
        </w:rPr>
        <w:t>、人员安排、货物到指定地点的时间，是否能承诺按用户要求安装到指定地点，验收方案）</w:t>
      </w:r>
      <w:r>
        <w:rPr>
          <w:rFonts w:hint="eastAsia" w:ascii="宋体" w:hAnsi="宋体" w:eastAsia="宋体" w:cs="宋体"/>
          <w:color w:val="auto"/>
          <w:kern w:val="0"/>
          <w:sz w:val="24"/>
          <w:highlight w:val="none"/>
          <w:u w:val="singl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七、售后服务响应及到达现场的时间：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八、售后服务机构及联系方式：</w:t>
      </w:r>
      <w:r>
        <w:rPr>
          <w:rFonts w:hint="eastAsia" w:ascii="宋体" w:hAnsi="宋体" w:eastAsia="宋体" w:cs="宋体"/>
          <w:color w:val="auto"/>
          <w:kern w:val="0"/>
          <w:sz w:val="24"/>
          <w:highlight w:val="none"/>
          <w:u w:val="single"/>
        </w:rPr>
        <w:t xml:space="preserve">               （后附相关房产证明等证明材料）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九、报价供应商的其他服务承诺及优惠条件：</w:t>
      </w:r>
      <w:r>
        <w:rPr>
          <w:rFonts w:hint="eastAsia" w:ascii="宋体" w:hAnsi="宋体" w:eastAsia="宋体" w:cs="宋体"/>
          <w:color w:val="auto"/>
          <w:kern w:val="0"/>
          <w:sz w:val="24"/>
          <w:highlight w:val="none"/>
          <w:u w:val="singl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kern w:val="0"/>
          <w:sz w:val="24"/>
          <w:highlight w:val="none"/>
          <w:u w:val="single"/>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鲜红公</w:t>
      </w:r>
      <w:r>
        <w:rPr>
          <w:rFonts w:hint="eastAsia" w:ascii="宋体" w:hAnsi="宋体" w:eastAsia="宋体" w:cs="宋体"/>
          <w:color w:val="auto"/>
          <w:sz w:val="24"/>
          <w:highlight w:val="none"/>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法定代表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（签字）</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4080" w:firstLineChars="1700"/>
        <w:jc w:val="both"/>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委托代理人: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lang w:val="en-US" w:eastAsia="zh-CN"/>
        </w:rPr>
        <w:t>（签字）</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both"/>
        <w:textAlignment w:val="auto"/>
        <w:outlineLvl w:val="9"/>
        <w:rPr>
          <w:rFonts w:hint="eastAsia" w:ascii="宋体" w:hAnsi="宋体" w:cs="宋体"/>
          <w:b/>
          <w:color w:val="auto"/>
          <w:kern w:val="0"/>
          <w:sz w:val="36"/>
          <w:szCs w:val="36"/>
          <w:highlight w:val="none"/>
          <w:lang w:val="en-US" w:eastAsia="zh-CN"/>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6"/>
        <w:rPr>
          <w:rFonts w:hint="eastAsia"/>
          <w:color w:val="auto"/>
          <w:sz w:val="24"/>
          <w:highlight w:val="none"/>
        </w:rPr>
      </w:pPr>
    </w:p>
    <w:p>
      <w:pPr>
        <w:rPr>
          <w:rFonts w:hint="eastAsia"/>
          <w:color w:val="auto"/>
          <w:sz w:val="24"/>
          <w:highlight w:val="none"/>
        </w:rPr>
      </w:pPr>
    </w:p>
    <w:p>
      <w:pPr>
        <w:pStyle w:val="6"/>
        <w:ind w:left="0" w:leftChars="0" w:firstLine="0" w:firstLineChars="0"/>
        <w:rPr>
          <w:rFonts w:hint="eastAsia"/>
          <w:color w:val="auto"/>
          <w:sz w:val="24"/>
          <w:highlight w:val="none"/>
        </w:rPr>
      </w:pPr>
    </w:p>
    <w:p>
      <w:pPr>
        <w:pStyle w:val="6"/>
        <w:ind w:left="0" w:leftChars="0" w:firstLine="0" w:firstLineChars="0"/>
        <w:rPr>
          <w:rFonts w:hint="eastAsia"/>
          <w:color w:val="auto"/>
          <w:sz w:val="24"/>
          <w:highlight w:val="none"/>
        </w:rPr>
      </w:pPr>
    </w:p>
    <w:p>
      <w:pPr>
        <w:pStyle w:val="6"/>
        <w:rPr>
          <w:rFonts w:hint="eastAsia"/>
          <w:b/>
          <w:bCs/>
          <w:color w:val="auto"/>
          <w:sz w:val="28"/>
          <w:szCs w:val="28"/>
          <w:highlight w:val="none"/>
        </w:rPr>
      </w:pPr>
      <w:r>
        <w:rPr>
          <w:rFonts w:hint="eastAsia"/>
          <w:b/>
          <w:bCs/>
          <w:color w:val="auto"/>
          <w:sz w:val="28"/>
          <w:szCs w:val="28"/>
          <w:highlight w:val="none"/>
        </w:rPr>
        <w:t>1</w:t>
      </w:r>
      <w:r>
        <w:rPr>
          <w:rFonts w:hint="eastAsia"/>
          <w:b/>
          <w:bCs/>
          <w:color w:val="auto"/>
          <w:sz w:val="28"/>
          <w:szCs w:val="28"/>
          <w:highlight w:val="none"/>
          <w:lang w:val="en-US" w:eastAsia="zh-CN"/>
        </w:rPr>
        <w:t>6</w:t>
      </w:r>
      <w:r>
        <w:rPr>
          <w:rFonts w:hint="eastAsia"/>
          <w:b/>
          <w:bCs/>
          <w:color w:val="auto"/>
          <w:sz w:val="28"/>
          <w:szCs w:val="28"/>
          <w:highlight w:val="none"/>
        </w:rPr>
        <w:t>、 产品出厂标准、质量检测报告</w:t>
      </w:r>
    </w:p>
    <w:p>
      <w:pPr>
        <w:pStyle w:val="6"/>
        <w:rPr>
          <w:rFonts w:hint="eastAsia"/>
          <w:b/>
          <w:bCs/>
          <w:color w:val="auto"/>
          <w:sz w:val="28"/>
          <w:szCs w:val="28"/>
          <w:highlight w:val="none"/>
        </w:rPr>
      </w:pPr>
    </w:p>
    <w:p>
      <w:pPr>
        <w:pStyle w:val="6"/>
        <w:rPr>
          <w:rFonts w:hint="eastAsia"/>
          <w:b/>
          <w:bCs/>
          <w:color w:val="auto"/>
          <w:sz w:val="28"/>
          <w:szCs w:val="28"/>
          <w:highlight w:val="none"/>
        </w:rPr>
      </w:pPr>
      <w:r>
        <w:rPr>
          <w:rFonts w:hint="eastAsia"/>
          <w:b/>
          <w:bCs/>
          <w:color w:val="auto"/>
          <w:sz w:val="28"/>
          <w:szCs w:val="28"/>
          <w:highlight w:val="none"/>
        </w:rPr>
        <w:t>1</w:t>
      </w:r>
      <w:r>
        <w:rPr>
          <w:rFonts w:hint="eastAsia"/>
          <w:b/>
          <w:bCs/>
          <w:color w:val="auto"/>
          <w:sz w:val="28"/>
          <w:szCs w:val="28"/>
          <w:highlight w:val="none"/>
          <w:lang w:val="en-US" w:eastAsia="zh-CN"/>
        </w:rPr>
        <w:t>7</w:t>
      </w:r>
      <w:r>
        <w:rPr>
          <w:rFonts w:hint="eastAsia"/>
          <w:b/>
          <w:bCs/>
          <w:color w:val="auto"/>
          <w:sz w:val="28"/>
          <w:szCs w:val="28"/>
          <w:highlight w:val="none"/>
        </w:rPr>
        <w:t>、需提供近</w:t>
      </w:r>
      <w:r>
        <w:rPr>
          <w:rFonts w:hint="eastAsia"/>
          <w:b/>
          <w:bCs/>
          <w:color w:val="auto"/>
          <w:sz w:val="28"/>
          <w:szCs w:val="28"/>
          <w:highlight w:val="none"/>
          <w:lang w:val="en-US" w:eastAsia="zh-CN"/>
        </w:rPr>
        <w:t>一</w:t>
      </w:r>
      <w:r>
        <w:rPr>
          <w:rFonts w:hint="eastAsia"/>
          <w:b/>
          <w:bCs/>
          <w:color w:val="auto"/>
          <w:sz w:val="28"/>
          <w:szCs w:val="28"/>
          <w:highlight w:val="none"/>
        </w:rPr>
        <w:t>年的财务审计报告或财务报表（企业成立不足</w:t>
      </w:r>
      <w:r>
        <w:rPr>
          <w:rFonts w:hint="eastAsia"/>
          <w:b/>
          <w:bCs/>
          <w:color w:val="auto"/>
          <w:sz w:val="28"/>
          <w:szCs w:val="28"/>
          <w:highlight w:val="none"/>
          <w:lang w:val="en-US" w:eastAsia="zh-CN"/>
        </w:rPr>
        <w:t>一</w:t>
      </w:r>
      <w:r>
        <w:rPr>
          <w:rFonts w:hint="eastAsia"/>
          <w:b/>
          <w:bCs/>
          <w:color w:val="auto"/>
          <w:sz w:val="28"/>
          <w:szCs w:val="28"/>
          <w:highlight w:val="none"/>
        </w:rPr>
        <w:t>年提供企业成立至今财务审计报告或财务报表）</w:t>
      </w:r>
    </w:p>
    <w:p>
      <w:pPr>
        <w:pStyle w:val="6"/>
        <w:rPr>
          <w:rFonts w:hint="eastAsia"/>
          <w:b/>
          <w:bCs/>
          <w:color w:val="auto"/>
          <w:sz w:val="28"/>
          <w:szCs w:val="28"/>
          <w:highlight w:val="none"/>
        </w:rPr>
      </w:pPr>
    </w:p>
    <w:p>
      <w:pPr>
        <w:pStyle w:val="6"/>
        <w:rPr>
          <w:rFonts w:hint="eastAsia"/>
          <w:b/>
          <w:bCs/>
          <w:color w:val="auto"/>
          <w:sz w:val="28"/>
          <w:szCs w:val="28"/>
          <w:highlight w:val="none"/>
        </w:rPr>
      </w:pPr>
      <w:r>
        <w:rPr>
          <w:rFonts w:hint="eastAsia"/>
          <w:b/>
          <w:bCs/>
          <w:color w:val="auto"/>
          <w:sz w:val="28"/>
          <w:szCs w:val="28"/>
          <w:highlight w:val="none"/>
        </w:rPr>
        <w:t>1</w:t>
      </w:r>
      <w:r>
        <w:rPr>
          <w:rFonts w:hint="eastAsia"/>
          <w:b/>
          <w:bCs/>
          <w:color w:val="auto"/>
          <w:sz w:val="28"/>
          <w:szCs w:val="28"/>
          <w:highlight w:val="none"/>
          <w:lang w:val="en-US" w:eastAsia="zh-CN"/>
        </w:rPr>
        <w:t>8</w:t>
      </w:r>
      <w:r>
        <w:rPr>
          <w:rFonts w:hint="eastAsia"/>
          <w:b/>
          <w:bCs/>
          <w:color w:val="auto"/>
          <w:sz w:val="28"/>
          <w:szCs w:val="28"/>
          <w:highlight w:val="none"/>
        </w:rPr>
        <w:t>、技术服务、技术培训的内容和措施</w:t>
      </w:r>
    </w:p>
    <w:p>
      <w:pPr>
        <w:pStyle w:val="6"/>
        <w:rPr>
          <w:rFonts w:hint="eastAsia"/>
          <w:b/>
          <w:bCs/>
          <w:color w:val="auto"/>
          <w:sz w:val="28"/>
          <w:szCs w:val="28"/>
          <w:highlight w:val="none"/>
        </w:rPr>
      </w:pPr>
    </w:p>
    <w:p>
      <w:pPr>
        <w:pStyle w:val="6"/>
        <w:rPr>
          <w:rFonts w:hint="eastAsia"/>
          <w:b/>
          <w:bCs/>
          <w:color w:val="auto"/>
          <w:sz w:val="28"/>
          <w:szCs w:val="28"/>
        </w:rPr>
      </w:pPr>
      <w:r>
        <w:rPr>
          <w:rFonts w:hint="eastAsia"/>
          <w:b/>
          <w:bCs/>
          <w:color w:val="auto"/>
          <w:sz w:val="28"/>
          <w:szCs w:val="28"/>
          <w:highlight w:val="none"/>
          <w:lang w:val="en-US" w:eastAsia="zh-CN"/>
        </w:rPr>
        <w:t>19</w:t>
      </w:r>
      <w:r>
        <w:rPr>
          <w:rFonts w:hint="eastAsia"/>
          <w:b/>
          <w:bCs/>
          <w:color w:val="auto"/>
          <w:sz w:val="28"/>
          <w:szCs w:val="28"/>
          <w:highlight w:val="none"/>
        </w:rPr>
        <w:t>、优惠条件：投标人承诺给予采购人</w:t>
      </w:r>
      <w:r>
        <w:rPr>
          <w:rFonts w:hint="eastAsia"/>
          <w:b/>
          <w:bCs/>
          <w:color w:val="auto"/>
          <w:sz w:val="28"/>
          <w:szCs w:val="28"/>
        </w:rPr>
        <w:t>的各种优惠条件，包括售后服务、备品备件、专用耗材等方面的优惠；</w:t>
      </w:r>
    </w:p>
    <w:p>
      <w:pPr>
        <w:pStyle w:val="6"/>
        <w:rPr>
          <w:rFonts w:hint="eastAsia"/>
          <w:color w:val="auto"/>
          <w:sz w:val="24"/>
        </w:rPr>
      </w:pPr>
    </w:p>
    <w:p>
      <w:pPr>
        <w:pStyle w:val="6"/>
        <w:rPr>
          <w:rFonts w:hint="eastAsia"/>
          <w:color w:val="auto"/>
          <w:sz w:val="24"/>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pStyle w:val="6"/>
        <w:rPr>
          <w:rFonts w:hint="eastAsia"/>
          <w:b/>
          <w:bCs/>
          <w:color w:val="auto"/>
          <w:sz w:val="28"/>
          <w:szCs w:val="28"/>
        </w:rPr>
      </w:pPr>
    </w:p>
    <w:p>
      <w:pPr>
        <w:rPr>
          <w:rFonts w:hint="eastAsia"/>
          <w:b/>
          <w:bCs/>
          <w:color w:val="auto"/>
          <w:sz w:val="28"/>
          <w:szCs w:val="28"/>
        </w:rPr>
      </w:pPr>
      <w:r>
        <w:rPr>
          <w:rFonts w:hint="eastAsia"/>
          <w:b/>
          <w:bCs/>
          <w:color w:val="auto"/>
          <w:sz w:val="28"/>
          <w:szCs w:val="28"/>
        </w:rPr>
        <w:br w:type="page"/>
      </w:r>
    </w:p>
    <w:p>
      <w:pPr>
        <w:keepNext w:val="0"/>
        <w:keepLines w:val="0"/>
        <w:widowControl/>
        <w:suppressLineNumbers w:val="0"/>
        <w:jc w:val="left"/>
        <w:rPr>
          <w:rFonts w:hint="default" w:ascii="仿宋" w:hAnsi="仿宋" w:eastAsia="仿宋" w:cs="Times New Roman"/>
          <w:b/>
          <w:color w:val="auto"/>
          <w:sz w:val="28"/>
          <w:szCs w:val="28"/>
          <w:lang w:val="en-US" w:eastAsia="zh-CN"/>
        </w:rPr>
      </w:pPr>
      <w:r>
        <w:rPr>
          <w:rFonts w:hint="eastAsia" w:ascii="仿宋" w:hAnsi="仿宋" w:eastAsia="仿宋" w:cs="Times New Roman"/>
          <w:b/>
          <w:color w:val="auto"/>
          <w:sz w:val="28"/>
          <w:szCs w:val="28"/>
          <w:lang w:val="en-US" w:eastAsia="zh-CN"/>
        </w:rPr>
        <w:t>附件1：</w:t>
      </w:r>
    </w:p>
    <w:p>
      <w:pPr>
        <w:keepNext w:val="0"/>
        <w:keepLines w:val="0"/>
        <w:widowControl/>
        <w:suppressLineNumbers w:val="0"/>
        <w:jc w:val="center"/>
        <w:rPr>
          <w:rFonts w:ascii="Times New Roman" w:hAnsi="Times New Roman" w:eastAsia="宋体" w:cs="Times New Roman"/>
          <w:color w:val="auto"/>
        </w:rPr>
      </w:pPr>
      <w:r>
        <w:rPr>
          <w:rFonts w:hint="eastAsia" w:ascii="宋体" w:hAnsi="宋体" w:eastAsia="宋体" w:cs="宋体"/>
          <w:b/>
          <w:bCs/>
          <w:color w:val="auto"/>
          <w:kern w:val="0"/>
          <w:sz w:val="36"/>
          <w:szCs w:val="36"/>
          <w:lang w:val="en-US" w:eastAsia="zh-CN" w:bidi="ar"/>
        </w:rPr>
        <w:t>中小企业声明函（货物）</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eastAsia="宋体" w:cs="Times New Roman"/>
          <w:color w:val="auto"/>
          <w:sz w:val="20"/>
          <w:szCs w:val="18"/>
        </w:rPr>
      </w:pPr>
      <w:r>
        <w:rPr>
          <w:rFonts w:ascii="仿宋" w:hAnsi="仿宋" w:eastAsia="仿宋" w:cs="仿宋"/>
          <w:color w:val="auto"/>
          <w:kern w:val="0"/>
          <w:sz w:val="28"/>
          <w:szCs w:val="28"/>
          <w:lang w:val="en-US" w:eastAsia="zh-CN" w:bidi="ar"/>
        </w:rPr>
        <w:t>本公司（联合体）郑重声明，根据《政府采购促进中小</w:t>
      </w:r>
      <w:r>
        <w:rPr>
          <w:rFonts w:hint="eastAsia" w:ascii="仿宋" w:hAnsi="仿宋" w:eastAsia="仿宋" w:cs="仿宋"/>
          <w:color w:val="auto"/>
          <w:kern w:val="0"/>
          <w:sz w:val="28"/>
          <w:szCs w:val="28"/>
          <w:lang w:val="en-US" w:eastAsia="zh-CN" w:bidi="ar"/>
        </w:rPr>
        <w:t>企业发展管理办法》（财库</w:t>
      </w:r>
      <w:r>
        <w:rPr>
          <w:rFonts w:hint="eastAsia" w:ascii="宋体" w:hAnsi="宋体" w:eastAsia="宋体" w:cs="宋体"/>
          <w:color w:val="auto"/>
          <w:kern w:val="0"/>
          <w:sz w:val="28"/>
          <w:szCs w:val="28"/>
          <w:lang w:val="en-US" w:eastAsia="zh-CN" w:bidi="ar"/>
        </w:rPr>
        <w:t>﹝</w:t>
      </w:r>
      <w:r>
        <w:rPr>
          <w:rFonts w:hint="eastAsia" w:ascii="仿宋" w:hAnsi="仿宋" w:eastAsia="仿宋" w:cs="仿宋"/>
          <w:color w:val="auto"/>
          <w:kern w:val="0"/>
          <w:sz w:val="28"/>
          <w:szCs w:val="28"/>
          <w:lang w:val="en-US" w:eastAsia="zh-CN" w:bidi="ar"/>
        </w:rPr>
        <w:t>2020</w:t>
      </w:r>
      <w:r>
        <w:rPr>
          <w:rFonts w:hint="eastAsia" w:ascii="宋体" w:hAnsi="宋体" w:eastAsia="宋体" w:cs="宋体"/>
          <w:color w:val="auto"/>
          <w:kern w:val="0"/>
          <w:sz w:val="28"/>
          <w:szCs w:val="28"/>
          <w:lang w:val="en-US" w:eastAsia="zh-CN" w:bidi="ar"/>
        </w:rPr>
        <w:t>﹞</w:t>
      </w:r>
      <w:r>
        <w:rPr>
          <w:rFonts w:hint="eastAsia" w:ascii="仿宋" w:hAnsi="仿宋" w:eastAsia="仿宋" w:cs="仿宋"/>
          <w:color w:val="auto"/>
          <w:kern w:val="0"/>
          <w:sz w:val="28"/>
          <w:szCs w:val="28"/>
          <w:lang w:val="en-US" w:eastAsia="zh-CN" w:bidi="ar"/>
        </w:rPr>
        <w:t>46 号）的规定，本公司</w:t>
      </w:r>
      <w:r>
        <w:rPr>
          <w:rFonts w:hint="eastAsia" w:ascii="仿宋" w:hAnsi="仿宋" w:eastAsia="仿宋" w:cs="仿宋"/>
          <w:color w:val="auto"/>
          <w:kern w:val="0"/>
          <w:sz w:val="28"/>
          <w:szCs w:val="28"/>
          <w:u w:val="single"/>
          <w:lang w:val="en-US" w:eastAsia="zh-CN" w:bidi="ar"/>
        </w:rPr>
        <w:t>（联合体）</w:t>
      </w:r>
      <w:r>
        <w:rPr>
          <w:rFonts w:hint="eastAsia" w:ascii="仿宋" w:hAnsi="仿宋" w:eastAsia="仿宋" w:cs="仿宋"/>
          <w:color w:val="auto"/>
          <w:kern w:val="0"/>
          <w:sz w:val="28"/>
          <w:szCs w:val="28"/>
          <w:lang w:val="en-US" w:eastAsia="zh-CN" w:bidi="ar"/>
        </w:rPr>
        <w:t>参加</w:t>
      </w:r>
      <w:r>
        <w:rPr>
          <w:rFonts w:hint="eastAsia" w:ascii="仿宋" w:hAnsi="仿宋" w:eastAsia="仿宋" w:cs="仿宋"/>
          <w:i/>
          <w:iCs/>
          <w:color w:val="auto"/>
          <w:kern w:val="0"/>
          <w:sz w:val="28"/>
          <w:szCs w:val="28"/>
          <w:u w:val="single"/>
          <w:lang w:val="en-US" w:eastAsia="zh-CN" w:bidi="ar"/>
        </w:rPr>
        <w:t>（单位名称）</w:t>
      </w:r>
      <w:r>
        <w:rPr>
          <w:rFonts w:hint="eastAsia" w:ascii="仿宋" w:hAnsi="仿宋" w:eastAsia="仿宋" w:cs="仿宋"/>
          <w:color w:val="auto"/>
          <w:kern w:val="0"/>
          <w:sz w:val="28"/>
          <w:szCs w:val="28"/>
          <w:lang w:val="en-US" w:eastAsia="zh-CN" w:bidi="ar"/>
        </w:rPr>
        <w:t>的</w:t>
      </w:r>
      <w:r>
        <w:rPr>
          <w:rFonts w:hint="eastAsia" w:ascii="仿宋" w:hAnsi="仿宋" w:eastAsia="仿宋" w:cs="仿宋"/>
          <w:i/>
          <w:iCs/>
          <w:color w:val="auto"/>
          <w:kern w:val="0"/>
          <w:sz w:val="28"/>
          <w:szCs w:val="28"/>
          <w:u w:val="single"/>
          <w:lang w:val="en-US" w:eastAsia="zh-CN" w:bidi="ar"/>
        </w:rPr>
        <w:t>（项目名称）</w:t>
      </w:r>
      <w:r>
        <w:rPr>
          <w:rFonts w:hint="eastAsia" w:ascii="仿宋" w:hAnsi="仿宋" w:eastAsia="仿宋" w:cs="仿宋"/>
          <w:color w:val="auto"/>
          <w:kern w:val="0"/>
          <w:sz w:val="28"/>
          <w:szCs w:val="28"/>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ascii="Times New Roman" w:hAnsi="Times New Roman" w:eastAsia="宋体" w:cs="Times New Roman"/>
          <w:color w:val="auto"/>
          <w:sz w:val="20"/>
          <w:szCs w:val="18"/>
        </w:rPr>
      </w:pPr>
      <w:r>
        <w:rPr>
          <w:rFonts w:hint="eastAsia" w:ascii="仿宋" w:hAnsi="仿宋" w:eastAsia="仿宋" w:cs="仿宋"/>
          <w:color w:val="auto"/>
          <w:kern w:val="0"/>
          <w:sz w:val="28"/>
          <w:szCs w:val="28"/>
          <w:lang w:val="en-US" w:eastAsia="zh-CN" w:bidi="ar"/>
        </w:rPr>
        <w:t>1.</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i/>
          <w:iCs/>
          <w:color w:val="auto"/>
          <w:kern w:val="0"/>
          <w:sz w:val="28"/>
          <w:szCs w:val="28"/>
          <w:u w:val="single"/>
          <w:lang w:val="en-US" w:eastAsia="zh-CN" w:bidi="ar"/>
        </w:rPr>
        <w:t xml:space="preserve">（标的名称） </w:t>
      </w:r>
      <w:r>
        <w:rPr>
          <w:rFonts w:hint="eastAsia" w:ascii="仿宋" w:hAnsi="仿宋" w:eastAsia="仿宋" w:cs="仿宋"/>
          <w:color w:val="auto"/>
          <w:kern w:val="0"/>
          <w:sz w:val="28"/>
          <w:szCs w:val="28"/>
          <w:lang w:val="en-US" w:eastAsia="zh-CN" w:bidi="ar"/>
        </w:rPr>
        <w:t>，属于</w:t>
      </w:r>
      <w:r>
        <w:rPr>
          <w:rFonts w:hint="eastAsia" w:ascii="仿宋" w:hAnsi="仿宋" w:eastAsia="仿宋" w:cs="仿宋"/>
          <w:i/>
          <w:iCs/>
          <w:color w:val="auto"/>
          <w:kern w:val="0"/>
          <w:sz w:val="28"/>
          <w:szCs w:val="28"/>
          <w:u w:val="single"/>
          <w:lang w:val="en-US" w:eastAsia="zh-CN" w:bidi="ar"/>
        </w:rPr>
        <w:t>（采购文件中明确的所属行业）</w:t>
      </w:r>
      <w:r>
        <w:rPr>
          <w:rFonts w:hint="eastAsia" w:ascii="仿宋" w:hAnsi="仿宋" w:eastAsia="仿宋" w:cs="仿宋"/>
          <w:i/>
          <w:iCs/>
          <w:color w:val="auto"/>
          <w:kern w:val="0"/>
          <w:sz w:val="28"/>
          <w:szCs w:val="28"/>
          <w:lang w:val="en-US" w:eastAsia="zh-CN" w:bidi="ar"/>
        </w:rPr>
        <w:t>行业</w:t>
      </w:r>
      <w:r>
        <w:rPr>
          <w:rFonts w:hint="eastAsia" w:ascii="仿宋" w:hAnsi="仿宋" w:eastAsia="仿宋" w:cs="仿宋"/>
          <w:color w:val="auto"/>
          <w:kern w:val="0"/>
          <w:sz w:val="28"/>
          <w:szCs w:val="28"/>
          <w:lang w:val="en-US" w:eastAsia="zh-CN" w:bidi="ar"/>
        </w:rPr>
        <w:t>；制造商为</w:t>
      </w:r>
      <w:r>
        <w:rPr>
          <w:rFonts w:hint="eastAsia" w:ascii="仿宋" w:hAnsi="仿宋" w:eastAsia="仿宋" w:cs="仿宋"/>
          <w:i/>
          <w:iCs/>
          <w:color w:val="auto"/>
          <w:kern w:val="0"/>
          <w:sz w:val="28"/>
          <w:szCs w:val="28"/>
          <w:u w:val="single"/>
          <w:lang w:val="en-US" w:eastAsia="zh-CN" w:bidi="ar"/>
        </w:rPr>
        <w:t>（企业名称）</w:t>
      </w:r>
      <w:r>
        <w:rPr>
          <w:rFonts w:hint="eastAsia" w:ascii="仿宋" w:hAnsi="仿宋" w:eastAsia="仿宋" w:cs="仿宋"/>
          <w:color w:val="auto"/>
          <w:kern w:val="0"/>
          <w:sz w:val="28"/>
          <w:szCs w:val="28"/>
          <w:lang w:val="en-US" w:eastAsia="zh-CN" w:bidi="ar"/>
        </w:rPr>
        <w:t>，从业人员</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lang w:val="en-US" w:eastAsia="zh-CN" w:bidi="ar"/>
        </w:rPr>
        <w:t>人，营业收入为</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lang w:val="en-US" w:eastAsia="zh-CN" w:bidi="ar"/>
        </w:rPr>
        <w:t>万元，资产总额为</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lang w:val="en-US" w:eastAsia="zh-CN" w:bidi="ar"/>
        </w:rPr>
        <w:t>万元</w:t>
      </w:r>
      <w:r>
        <w:rPr>
          <w:rFonts w:hint="eastAsia" w:ascii="仿宋" w:hAnsi="仿宋" w:eastAsia="仿宋" w:cs="仿宋"/>
          <w:color w:val="auto"/>
          <w:kern w:val="0"/>
          <w:sz w:val="15"/>
          <w:szCs w:val="15"/>
          <w:lang w:val="en-US" w:eastAsia="zh-CN" w:bidi="ar"/>
        </w:rPr>
        <w:t>1</w:t>
      </w:r>
      <w:r>
        <w:rPr>
          <w:rFonts w:hint="eastAsia" w:ascii="仿宋" w:hAnsi="仿宋" w:eastAsia="仿宋" w:cs="仿宋"/>
          <w:color w:val="auto"/>
          <w:kern w:val="0"/>
          <w:sz w:val="28"/>
          <w:szCs w:val="28"/>
          <w:lang w:val="en-US" w:eastAsia="zh-CN" w:bidi="ar"/>
        </w:rPr>
        <w:t>，属于</w:t>
      </w:r>
      <w:r>
        <w:rPr>
          <w:rFonts w:hint="eastAsia" w:ascii="仿宋" w:hAnsi="仿宋" w:eastAsia="仿宋" w:cs="仿宋"/>
          <w:i/>
          <w:iCs/>
          <w:color w:val="auto"/>
          <w:kern w:val="0"/>
          <w:sz w:val="28"/>
          <w:szCs w:val="28"/>
          <w:u w:val="single"/>
          <w:lang w:val="en-US" w:eastAsia="zh-CN" w:bidi="ar"/>
        </w:rPr>
        <w:t>（中型企业、小型企业、微型企业）</w:t>
      </w:r>
      <w:r>
        <w:rPr>
          <w:rFonts w:hint="eastAsia" w:ascii="仿宋" w:hAnsi="仿宋" w:eastAsia="仿宋" w:cs="仿宋"/>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 </w:t>
      </w:r>
      <w:r>
        <w:rPr>
          <w:rFonts w:hint="eastAsia" w:ascii="仿宋" w:hAnsi="仿宋" w:eastAsia="仿宋" w:cs="仿宋"/>
          <w:i/>
          <w:iCs/>
          <w:color w:val="auto"/>
          <w:kern w:val="0"/>
          <w:sz w:val="28"/>
          <w:szCs w:val="28"/>
          <w:u w:val="single"/>
          <w:lang w:val="en-US" w:eastAsia="zh-CN" w:bidi="ar"/>
        </w:rPr>
        <w:t xml:space="preserve">（标的名称） </w:t>
      </w:r>
      <w:r>
        <w:rPr>
          <w:rFonts w:hint="eastAsia" w:ascii="仿宋" w:hAnsi="仿宋" w:eastAsia="仿宋" w:cs="仿宋"/>
          <w:color w:val="auto"/>
          <w:kern w:val="0"/>
          <w:sz w:val="28"/>
          <w:szCs w:val="28"/>
          <w:lang w:val="en-US" w:eastAsia="zh-CN" w:bidi="ar"/>
        </w:rPr>
        <w:t>，属于</w:t>
      </w:r>
      <w:r>
        <w:rPr>
          <w:rFonts w:hint="eastAsia" w:ascii="仿宋" w:hAnsi="仿宋" w:eastAsia="仿宋" w:cs="仿宋"/>
          <w:i/>
          <w:iCs/>
          <w:color w:val="auto"/>
          <w:kern w:val="0"/>
          <w:sz w:val="28"/>
          <w:szCs w:val="28"/>
          <w:u w:val="single"/>
          <w:lang w:val="en-US" w:eastAsia="zh-CN" w:bidi="ar"/>
        </w:rPr>
        <w:t>（采购文件中明确的所属行业）</w:t>
      </w:r>
      <w:r>
        <w:rPr>
          <w:rFonts w:hint="eastAsia" w:ascii="仿宋" w:hAnsi="仿宋" w:eastAsia="仿宋" w:cs="仿宋"/>
          <w:i/>
          <w:iCs/>
          <w:color w:val="auto"/>
          <w:kern w:val="0"/>
          <w:sz w:val="28"/>
          <w:szCs w:val="28"/>
          <w:lang w:val="en-US" w:eastAsia="zh-CN" w:bidi="ar"/>
        </w:rPr>
        <w:t>行业</w:t>
      </w:r>
      <w:r>
        <w:rPr>
          <w:rFonts w:hint="eastAsia" w:ascii="仿宋" w:hAnsi="仿宋" w:eastAsia="仿宋" w:cs="仿宋"/>
          <w:color w:val="auto"/>
          <w:kern w:val="0"/>
          <w:sz w:val="28"/>
          <w:szCs w:val="28"/>
          <w:lang w:val="en-US" w:eastAsia="zh-CN" w:bidi="ar"/>
        </w:rPr>
        <w:t>；制造商为</w:t>
      </w:r>
      <w:r>
        <w:rPr>
          <w:rFonts w:hint="eastAsia" w:ascii="仿宋" w:hAnsi="仿宋" w:eastAsia="仿宋" w:cs="仿宋"/>
          <w:i/>
          <w:iCs/>
          <w:color w:val="auto"/>
          <w:kern w:val="0"/>
          <w:sz w:val="28"/>
          <w:szCs w:val="28"/>
          <w:u w:val="single"/>
          <w:lang w:val="en-US" w:eastAsia="zh-CN" w:bidi="ar"/>
        </w:rPr>
        <w:t>（企业名称）</w:t>
      </w:r>
      <w:r>
        <w:rPr>
          <w:rFonts w:hint="eastAsia" w:ascii="仿宋" w:hAnsi="仿宋" w:eastAsia="仿宋" w:cs="仿宋"/>
          <w:color w:val="auto"/>
          <w:kern w:val="0"/>
          <w:sz w:val="28"/>
          <w:szCs w:val="28"/>
          <w:lang w:val="en-US" w:eastAsia="zh-CN" w:bidi="ar"/>
        </w:rPr>
        <w:t>，从业人员</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lang w:val="en-US" w:eastAsia="zh-CN" w:bidi="ar"/>
        </w:rPr>
        <w:t>人，营业收入为</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lang w:val="en-US" w:eastAsia="zh-CN" w:bidi="ar"/>
        </w:rPr>
        <w:t>万元，资产总额为</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lang w:val="en-US" w:eastAsia="zh-CN" w:bidi="ar"/>
        </w:rPr>
        <w:t>万元，属于</w:t>
      </w:r>
      <w:r>
        <w:rPr>
          <w:rFonts w:hint="eastAsia" w:ascii="仿宋" w:hAnsi="仿宋" w:eastAsia="仿宋" w:cs="仿宋"/>
          <w:i/>
          <w:iCs/>
          <w:color w:val="auto"/>
          <w:kern w:val="0"/>
          <w:sz w:val="28"/>
          <w:szCs w:val="28"/>
          <w:u w:val="single"/>
          <w:lang w:val="en-US" w:eastAsia="zh-CN" w:bidi="ar"/>
        </w:rPr>
        <w:t>（中型企业、小型企业、微型企业）</w:t>
      </w:r>
      <w:r>
        <w:rPr>
          <w:rFonts w:hint="eastAsia" w:ascii="仿宋" w:hAnsi="仿宋" w:eastAsia="仿宋" w:cs="仿宋"/>
          <w:color w:val="auto"/>
          <w:kern w:val="0"/>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ascii="Times New Roman" w:hAnsi="Times New Roman" w:eastAsia="宋体" w:cs="Times New Roman"/>
          <w:color w:val="auto"/>
          <w:sz w:val="20"/>
          <w:szCs w:val="18"/>
        </w:rPr>
      </w:pPr>
      <w:r>
        <w:rPr>
          <w:rFonts w:hint="eastAsia" w:ascii="仿宋" w:hAnsi="仿宋" w:eastAsia="仿宋" w:cs="仿宋"/>
          <w:color w:val="auto"/>
          <w:kern w:val="0"/>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eastAsia="宋体" w:cs="Times New Roman"/>
          <w:color w:val="auto"/>
          <w:sz w:val="20"/>
          <w:szCs w:val="18"/>
        </w:rPr>
      </w:pPr>
      <w:r>
        <w:rPr>
          <w:rFonts w:hint="eastAsia" w:ascii="仿宋" w:hAnsi="仿宋" w:eastAsia="仿宋" w:cs="仿宋"/>
          <w:color w:val="auto"/>
          <w:kern w:val="0"/>
          <w:sz w:val="28"/>
          <w:szCs w:val="28"/>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eastAsia="宋体" w:cs="Times New Roman"/>
          <w:color w:val="auto"/>
        </w:rPr>
      </w:pPr>
      <w:r>
        <w:rPr>
          <w:rFonts w:hint="eastAsia" w:ascii="仿宋" w:hAnsi="仿宋" w:eastAsia="仿宋" w:cs="仿宋"/>
          <w:color w:val="auto"/>
          <w:kern w:val="0"/>
          <w:sz w:val="28"/>
          <w:szCs w:val="28"/>
          <w:lang w:val="en-US" w:eastAsia="zh-CN" w:bidi="ar"/>
        </w:rPr>
        <w:t>本企业对上述声明内容的真实性负责。如有虚假，将依法承担相应责任。</w:t>
      </w:r>
      <w:r>
        <w:rPr>
          <w:rFonts w:hint="eastAsia" w:ascii="仿宋" w:hAnsi="仿宋" w:eastAsia="仿宋" w:cs="仿宋"/>
          <w:color w:val="auto"/>
          <w:kern w:val="0"/>
          <w:sz w:val="31"/>
          <w:szCs w:val="31"/>
          <w:lang w:val="en-US" w:eastAsia="zh-CN" w:bidi="ar"/>
        </w:rPr>
        <w:t xml:space="preserve"> </w:t>
      </w:r>
    </w:p>
    <w:p>
      <w:pPr>
        <w:keepNext w:val="0"/>
        <w:keepLines w:val="0"/>
        <w:widowControl/>
        <w:suppressLineNumbers w:val="0"/>
        <w:jc w:val="both"/>
        <w:rPr>
          <w:rFonts w:hint="eastAsia" w:ascii="仿宋" w:hAnsi="仿宋" w:eastAsia="仿宋" w:cs="仿宋"/>
          <w:color w:val="auto"/>
          <w:kern w:val="0"/>
          <w:sz w:val="31"/>
          <w:szCs w:val="31"/>
          <w:lang w:val="en-US" w:eastAsia="zh-CN" w:bidi="ar"/>
        </w:rPr>
      </w:pPr>
    </w:p>
    <w:p>
      <w:pPr>
        <w:keepNext w:val="0"/>
        <w:keepLines w:val="0"/>
        <w:widowControl/>
        <w:suppressLineNumbers w:val="0"/>
        <w:jc w:val="right"/>
        <w:rPr>
          <w:rFonts w:ascii="Times New Roman" w:hAnsi="Times New Roman" w:eastAsia="宋体" w:cs="Times New Roman"/>
          <w:color w:val="auto"/>
        </w:rPr>
      </w:pPr>
      <w:r>
        <w:rPr>
          <w:rFonts w:hint="eastAsia" w:ascii="仿宋" w:hAnsi="仿宋" w:eastAsia="仿宋" w:cs="仿宋"/>
          <w:color w:val="auto"/>
          <w:kern w:val="0"/>
          <w:sz w:val="31"/>
          <w:szCs w:val="31"/>
          <w:lang w:val="en-US" w:eastAsia="zh-CN" w:bidi="ar"/>
        </w:rPr>
        <w:t xml:space="preserve">企业名称（盖章）： </w:t>
      </w:r>
    </w:p>
    <w:p>
      <w:pPr>
        <w:keepNext w:val="0"/>
        <w:keepLines w:val="0"/>
        <w:widowControl/>
        <w:suppressLineNumbers w:val="0"/>
        <w:ind w:firstLine="7440" w:firstLineChars="2400"/>
        <w:jc w:val="both"/>
        <w:rPr>
          <w:rFonts w:ascii="Times New Roman" w:hAnsi="Times New Roman" w:eastAsia="宋体" w:cs="Times New Roman"/>
          <w:color w:val="auto"/>
        </w:rPr>
      </w:pPr>
      <w:r>
        <w:rPr>
          <w:rFonts w:hint="eastAsia" w:ascii="仿宋" w:hAnsi="仿宋" w:eastAsia="仿宋" w:cs="仿宋"/>
          <w:color w:val="auto"/>
          <w:kern w:val="0"/>
          <w:sz w:val="31"/>
          <w:szCs w:val="31"/>
          <w:lang w:val="en-US" w:eastAsia="zh-CN" w:bidi="ar"/>
        </w:rPr>
        <w:t>日 期：</w:t>
      </w:r>
    </w:p>
    <w:p>
      <w:pPr>
        <w:keepNext w:val="0"/>
        <w:keepLines w:val="0"/>
        <w:widowControl/>
        <w:suppressLineNumbers w:val="0"/>
        <w:jc w:val="left"/>
        <w:rPr>
          <w:rFonts w:ascii="Times New Roman" w:hAnsi="Times New Roman" w:eastAsia="宋体" w:cs="Times New Roman"/>
          <w:color w:val="auto"/>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color w:val="auto"/>
          <w:kern w:val="0"/>
          <w:sz w:val="11"/>
          <w:szCs w:val="11"/>
          <w:lang w:val="en-US" w:eastAsia="zh-CN" w:bidi="ar"/>
        </w:rPr>
      </w:pPr>
    </w:p>
    <w:p>
      <w:pPr>
        <w:keepNext w:val="0"/>
        <w:keepLines w:val="0"/>
        <w:widowControl/>
        <w:suppressLineNumbers w:val="0"/>
        <w:jc w:val="left"/>
        <w:rPr>
          <w:rFonts w:ascii="Calibri" w:hAnsi="Calibri" w:eastAsia="仿宋_GB2312" w:cs="Times New Roman"/>
          <w:color w:val="auto"/>
          <w:spacing w:val="6"/>
          <w:sz w:val="28"/>
          <w:szCs w:val="28"/>
        </w:rPr>
      </w:pPr>
      <w:r>
        <w:rPr>
          <w:rFonts w:hint="default" w:ascii="Times New Roman" w:hAnsi="Times New Roman" w:eastAsia="宋体" w:cs="Times New Roman"/>
          <w:color w:val="auto"/>
          <w:kern w:val="0"/>
          <w:sz w:val="11"/>
          <w:szCs w:val="11"/>
          <w:lang w:val="en-US" w:eastAsia="zh-CN" w:bidi="ar"/>
        </w:rPr>
        <w:t>1</w:t>
      </w:r>
      <w:r>
        <w:rPr>
          <w:rFonts w:hint="eastAsia" w:ascii="宋体" w:hAnsi="宋体" w:eastAsia="宋体" w:cs="宋体"/>
          <w:color w:val="auto"/>
          <w:kern w:val="0"/>
          <w:sz w:val="18"/>
          <w:szCs w:val="18"/>
          <w:lang w:val="en-US" w:eastAsia="zh-CN" w:bidi="ar"/>
        </w:rPr>
        <w:t>从业人员、营业收入、资产总额填报上一年度数据，无上一年度数据的新成立企业可不填报。</w:t>
      </w:r>
      <w:r>
        <w:rPr>
          <w:rFonts w:hint="eastAsia" w:ascii="仿宋" w:hAnsi="仿宋" w:eastAsia="仿宋" w:cs="仿宋"/>
          <w:b/>
          <w:bCs/>
          <w:color w:val="auto"/>
          <w:sz w:val="28"/>
          <w:szCs w:val="28"/>
        </w:rPr>
        <w:br w:type="page"/>
      </w:r>
      <w:r>
        <w:rPr>
          <w:rFonts w:hint="eastAsia" w:ascii="仿宋" w:hAnsi="仿宋" w:eastAsia="仿宋" w:cs="Times New Roman"/>
          <w:b/>
          <w:color w:val="auto"/>
          <w:sz w:val="28"/>
          <w:szCs w:val="28"/>
          <w:lang w:val="en-US" w:eastAsia="zh-CN"/>
        </w:rPr>
        <w:t>附件2：</w:t>
      </w:r>
    </w:p>
    <w:p>
      <w:pPr>
        <w:spacing w:line="588" w:lineRule="exact"/>
        <w:jc w:val="center"/>
        <w:rPr>
          <w:rFonts w:ascii="仿宋_GB2312" w:hAnsi="Calibri" w:eastAsia="仿宋_GB2312" w:cs="Times New Roman"/>
          <w:b/>
          <w:color w:val="auto"/>
          <w:spacing w:val="6"/>
          <w:sz w:val="28"/>
          <w:szCs w:val="28"/>
        </w:rPr>
      </w:pPr>
      <w:bookmarkStart w:id="251" w:name="OLE_LINK14"/>
      <w:bookmarkStart w:id="252" w:name="OLE_LINK13"/>
      <w:r>
        <w:rPr>
          <w:rFonts w:hint="eastAsia" w:ascii="仿宋_GB2312" w:hAnsi="Calibri" w:eastAsia="仿宋_GB2312" w:cs="Times New Roman"/>
          <w:b/>
          <w:color w:val="auto"/>
          <w:spacing w:val="6"/>
          <w:sz w:val="28"/>
          <w:szCs w:val="28"/>
        </w:rPr>
        <w:t>残疾人福利性单位声明函</w:t>
      </w:r>
    </w:p>
    <w:bookmarkEnd w:id="251"/>
    <w:bookmarkEnd w:id="252"/>
    <w:p>
      <w:pPr>
        <w:spacing w:line="588" w:lineRule="exact"/>
        <w:rPr>
          <w:rFonts w:ascii="仿宋_GB2312" w:hAnsi="Calibri" w:eastAsia="仿宋_GB2312" w:cs="Times New Roman"/>
          <w:b/>
          <w:color w:val="auto"/>
          <w:spacing w:val="6"/>
          <w:sz w:val="28"/>
          <w:szCs w:val="28"/>
        </w:rPr>
      </w:pPr>
    </w:p>
    <w:p>
      <w:pPr>
        <w:spacing w:line="588" w:lineRule="exact"/>
        <w:ind w:firstLine="560" w:firstLineChars="200"/>
        <w:rPr>
          <w:rFonts w:ascii="仿宋_GB2312" w:hAnsi="Calibri" w:eastAsia="仿宋_GB2312" w:cs="Times New Roman"/>
          <w:color w:val="auto"/>
          <w:spacing w:val="6"/>
          <w:sz w:val="28"/>
          <w:szCs w:val="28"/>
        </w:rPr>
      </w:pPr>
      <w:r>
        <w:rPr>
          <w:rFonts w:hint="eastAsia" w:ascii="仿宋_GB2312" w:hAnsi="Calibri" w:eastAsia="仿宋_GB2312" w:cs="Times New Roman"/>
          <w:color w:val="auto"/>
          <w:spacing w:val="0"/>
          <w:sz w:val="28"/>
          <w:szCs w:val="28"/>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hAnsi="Calibri" w:eastAsia="仿宋_GB2312" w:cs="Times New Roman"/>
          <w:color w:val="auto"/>
          <w:spacing w:val="0"/>
          <w:sz w:val="28"/>
          <w:szCs w:val="28"/>
          <w:u w:val="single"/>
          <w:lang w:val="en-US" w:eastAsia="zh-CN"/>
        </w:rPr>
        <w:t xml:space="preserve">    </w:t>
      </w:r>
      <w:r>
        <w:rPr>
          <w:rFonts w:hint="eastAsia" w:ascii="仿宋_GB2312" w:hAnsi="Calibri" w:eastAsia="仿宋_GB2312" w:cs="Times New Roman"/>
          <w:color w:val="auto"/>
          <w:spacing w:val="0"/>
          <w:sz w:val="28"/>
          <w:szCs w:val="28"/>
        </w:rPr>
        <w:t>单位的</w:t>
      </w:r>
      <w:r>
        <w:rPr>
          <w:rFonts w:hint="eastAsia" w:ascii="仿宋_GB2312" w:hAnsi="Calibri" w:eastAsia="仿宋_GB2312" w:cs="Times New Roman"/>
          <w:color w:val="auto"/>
          <w:spacing w:val="0"/>
          <w:sz w:val="28"/>
          <w:szCs w:val="28"/>
          <w:u w:val="single"/>
          <w:lang w:val="en-US" w:eastAsia="zh-CN"/>
        </w:rPr>
        <w:t xml:space="preserve">   </w:t>
      </w:r>
      <w:r>
        <w:rPr>
          <w:rFonts w:hint="eastAsia" w:ascii="仿宋_GB2312" w:hAnsi="Calibri" w:eastAsia="仿宋_GB2312" w:cs="Times New Roman"/>
          <w:color w:val="auto"/>
          <w:spacing w:val="0"/>
          <w:sz w:val="28"/>
          <w:szCs w:val="28"/>
        </w:rPr>
        <w:t>项目采购活动提供本单位制造的货物（由本单位承担工程/提供服务），或者提供其他残疾人福利性单位制造的货物（不包括使用非残疾人福利性单位注册商标的货物）。</w:t>
      </w:r>
    </w:p>
    <w:p>
      <w:pPr>
        <w:spacing w:line="588" w:lineRule="exact"/>
        <w:ind w:firstLine="584" w:firstLineChars="200"/>
        <w:rPr>
          <w:rFonts w:ascii="仿宋_GB2312" w:hAnsi="Calibri" w:eastAsia="仿宋_GB2312" w:cs="Times New Roman"/>
          <w:color w:val="auto"/>
          <w:spacing w:val="6"/>
          <w:sz w:val="28"/>
          <w:szCs w:val="28"/>
        </w:rPr>
      </w:pPr>
      <w:r>
        <w:rPr>
          <w:rFonts w:hint="eastAsia" w:ascii="仿宋_GB2312" w:hAnsi="Calibri" w:eastAsia="仿宋_GB2312" w:cs="Times New Roman"/>
          <w:color w:val="auto"/>
          <w:spacing w:val="6"/>
          <w:sz w:val="28"/>
          <w:szCs w:val="28"/>
        </w:rPr>
        <w:t>本单位对上述声明的真实性负责。如有虚假，将依法承担相应责任。</w:t>
      </w:r>
    </w:p>
    <w:p>
      <w:pPr>
        <w:spacing w:line="588" w:lineRule="exact"/>
        <w:ind w:firstLine="584" w:firstLineChars="200"/>
        <w:rPr>
          <w:rFonts w:ascii="仿宋_GB2312" w:hAnsi="Calibri" w:eastAsia="仿宋_GB2312" w:cs="Times New Roman"/>
          <w:color w:val="auto"/>
          <w:spacing w:val="6"/>
          <w:sz w:val="28"/>
          <w:szCs w:val="28"/>
        </w:rPr>
      </w:pPr>
    </w:p>
    <w:p>
      <w:pPr>
        <w:spacing w:line="588" w:lineRule="exact"/>
        <w:ind w:firstLine="584" w:firstLineChars="200"/>
        <w:rPr>
          <w:rFonts w:ascii="仿宋_GB2312" w:hAnsi="Calibri" w:eastAsia="仿宋_GB2312" w:cs="Times New Roman"/>
          <w:color w:val="auto"/>
          <w:spacing w:val="6"/>
          <w:sz w:val="28"/>
          <w:szCs w:val="28"/>
        </w:rPr>
      </w:pPr>
    </w:p>
    <w:p>
      <w:pPr>
        <w:tabs>
          <w:tab w:val="left" w:pos="4860"/>
        </w:tabs>
        <w:spacing w:line="588" w:lineRule="exact"/>
        <w:ind w:right="1560" w:firstLine="584" w:firstLineChars="200"/>
        <w:jc w:val="center"/>
        <w:rPr>
          <w:rFonts w:ascii="仿宋_GB2312" w:hAnsi="Calibri" w:eastAsia="仿宋_GB2312" w:cs="Times New Roman"/>
          <w:color w:val="auto"/>
          <w:spacing w:val="6"/>
          <w:sz w:val="28"/>
          <w:szCs w:val="28"/>
        </w:rPr>
      </w:pPr>
      <w:r>
        <w:rPr>
          <w:rFonts w:hint="eastAsia" w:ascii="仿宋_GB2312" w:hAnsi="Calibri" w:eastAsia="仿宋_GB2312" w:cs="Times New Roman"/>
          <w:color w:val="auto"/>
          <w:spacing w:val="6"/>
          <w:sz w:val="28"/>
          <w:szCs w:val="28"/>
        </w:rPr>
        <w:t xml:space="preserve">               单位名称（盖章）：</w:t>
      </w:r>
    </w:p>
    <w:p>
      <w:pPr>
        <w:jc w:val="left"/>
        <w:rPr>
          <w:rFonts w:hint="eastAsia" w:ascii="仿宋_GB2312" w:hAnsi="Calibri" w:eastAsia="仿宋_GB2312" w:cs="Times New Roman"/>
          <w:color w:val="auto"/>
          <w:spacing w:val="6"/>
          <w:sz w:val="28"/>
          <w:szCs w:val="28"/>
          <w:lang w:val="en-US" w:eastAsia="zh-CN"/>
        </w:rPr>
      </w:pPr>
      <w:r>
        <w:rPr>
          <w:rFonts w:hint="eastAsia" w:ascii="仿宋_GB2312" w:hAnsi="Calibri" w:eastAsia="仿宋_GB2312" w:cs="Times New Roman"/>
          <w:color w:val="auto"/>
          <w:spacing w:val="6"/>
          <w:sz w:val="28"/>
          <w:szCs w:val="28"/>
        </w:rPr>
        <w:t xml:space="preserve">  </w:t>
      </w:r>
      <w:r>
        <w:rPr>
          <w:rFonts w:hint="eastAsia" w:ascii="仿宋_GB2312" w:hAnsi="Calibri" w:eastAsia="仿宋_GB2312" w:cs="Times New Roman"/>
          <w:color w:val="auto"/>
          <w:spacing w:val="6"/>
          <w:sz w:val="28"/>
          <w:szCs w:val="28"/>
          <w:lang w:val="en-US" w:eastAsia="zh-CN"/>
        </w:rPr>
        <w:t xml:space="preserve">                         </w:t>
      </w:r>
    </w:p>
    <w:p>
      <w:pPr>
        <w:spacing w:before="120" w:beforeLines="50" w:after="120" w:afterLines="50" w:line="300" w:lineRule="auto"/>
        <w:ind w:right="105" w:rightChars="50" w:firstLine="4380" w:firstLineChars="1500"/>
        <w:jc w:val="left"/>
        <w:rPr>
          <w:rFonts w:hint="eastAsia" w:ascii="仿宋" w:hAnsi="仿宋" w:eastAsia="仿宋" w:cs="Times New Roman"/>
          <w:b/>
          <w:color w:val="auto"/>
          <w:sz w:val="28"/>
          <w:szCs w:val="28"/>
          <w:lang w:val="en-US" w:eastAsia="zh-CN"/>
        </w:rPr>
      </w:pPr>
      <w:r>
        <w:rPr>
          <w:rFonts w:hint="eastAsia" w:ascii="仿宋_GB2312" w:hAnsi="Calibri" w:eastAsia="仿宋_GB2312" w:cs="Times New Roman"/>
          <w:color w:val="auto"/>
          <w:spacing w:val="6"/>
          <w:sz w:val="28"/>
          <w:szCs w:val="28"/>
        </w:rPr>
        <w:t>日  期：</w:t>
      </w:r>
      <w:r>
        <w:rPr>
          <w:rFonts w:hint="eastAsia" w:ascii="仿宋" w:hAnsi="仿宋" w:eastAsia="仿宋" w:cs="仿宋"/>
          <w:b/>
          <w:bCs/>
          <w:color w:val="auto"/>
          <w:sz w:val="28"/>
          <w:szCs w:val="28"/>
        </w:rPr>
        <w:br w:type="page"/>
      </w:r>
      <w:r>
        <w:rPr>
          <w:rFonts w:hint="eastAsia" w:ascii="仿宋" w:hAnsi="仿宋" w:eastAsia="仿宋" w:cs="Times New Roman"/>
          <w:b/>
          <w:color w:val="auto"/>
          <w:sz w:val="28"/>
          <w:szCs w:val="28"/>
          <w:lang w:val="en-US" w:eastAsia="zh-CN"/>
        </w:rPr>
        <w:t>附件3：</w:t>
      </w:r>
    </w:p>
    <w:p>
      <w:pPr>
        <w:spacing w:before="120" w:beforeLines="50" w:after="120" w:afterLines="50" w:line="300" w:lineRule="auto"/>
        <w:ind w:right="105" w:rightChars="50"/>
        <w:jc w:val="center"/>
        <w:rPr>
          <w:rFonts w:hint="eastAsia" w:ascii="仿宋" w:hAnsi="仿宋" w:eastAsia="仿宋" w:cs="仿宋"/>
          <w:b/>
          <w:color w:val="auto"/>
          <w:sz w:val="32"/>
          <w:szCs w:val="32"/>
        </w:rPr>
      </w:pPr>
    </w:p>
    <w:p>
      <w:pPr>
        <w:spacing w:before="120" w:beforeLines="50" w:after="120" w:afterLines="50" w:line="300" w:lineRule="auto"/>
        <w:ind w:right="105" w:rightChars="50"/>
        <w:jc w:val="center"/>
        <w:rPr>
          <w:rFonts w:hint="eastAsia" w:ascii="Times New Roman" w:hAnsi="Times New Roman" w:eastAsia="宋体" w:cs="Times New Roman"/>
          <w:b/>
          <w:color w:val="auto"/>
          <w:sz w:val="24"/>
          <w:szCs w:val="24"/>
        </w:rPr>
      </w:pPr>
      <w:r>
        <w:rPr>
          <w:rFonts w:hint="eastAsia" w:ascii="仿宋" w:hAnsi="仿宋" w:eastAsia="仿宋" w:cs="仿宋"/>
          <w:b/>
          <w:color w:val="auto"/>
          <w:sz w:val="32"/>
          <w:szCs w:val="32"/>
        </w:rPr>
        <w:t>弃 标 函（弃标单位填写）</w:t>
      </w:r>
    </w:p>
    <w:p>
      <w:pPr>
        <w:spacing w:before="120" w:beforeLines="50" w:after="120" w:afterLines="50" w:line="300" w:lineRule="auto"/>
        <w:ind w:right="105" w:rightChars="50"/>
        <w:rPr>
          <w:rFonts w:hint="eastAsia" w:ascii="Times New Roman" w:hAnsi="Times New Roman" w:eastAsia="宋体" w:cs="Times New Roman"/>
          <w:b/>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right="105" w:rightChars="50"/>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（招标代理机构）</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560" w:firstLineChars="200"/>
        <w:textAlignment w:val="auto"/>
        <w:rPr>
          <w:rFonts w:hint="eastAsia" w:ascii="Times New Roman" w:hAnsi="Times New Roman" w:eastAsia="宋体" w:cs="Times New Roman"/>
          <w:color w:val="auto"/>
          <w:sz w:val="24"/>
          <w:szCs w:val="24"/>
        </w:rPr>
      </w:pPr>
      <w:r>
        <w:rPr>
          <w:rFonts w:hint="eastAsia" w:ascii="仿宋" w:hAnsi="仿宋" w:eastAsia="仿宋" w:cs="仿宋"/>
          <w:color w:val="auto"/>
          <w:sz w:val="28"/>
          <w:szCs w:val="28"/>
        </w:rPr>
        <w:t>兹有</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（公司名称）因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（弃标原因）无法前来参加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（项目名称、项目编号）招标项目，故放弃此项目投标。由此带来的不便，敬请谅解！</w:t>
      </w:r>
    </w:p>
    <w:p>
      <w:pPr>
        <w:spacing w:before="120" w:beforeLines="50" w:after="120" w:afterLines="50" w:line="300" w:lineRule="auto"/>
        <w:ind w:right="105" w:rightChars="50"/>
        <w:rPr>
          <w:rFonts w:hint="eastAsia" w:ascii="Times New Roman" w:hAnsi="Times New Roman" w:eastAsia="宋体" w:cs="Times New Roman"/>
          <w:b/>
          <w:color w:val="auto"/>
          <w:sz w:val="24"/>
          <w:szCs w:val="24"/>
        </w:rPr>
      </w:pPr>
    </w:p>
    <w:p>
      <w:pPr>
        <w:spacing w:before="120" w:beforeLines="50" w:after="120" w:afterLines="50" w:line="300" w:lineRule="auto"/>
        <w:ind w:right="105" w:rightChars="50"/>
        <w:rPr>
          <w:rFonts w:hint="eastAsia" w:ascii="Times New Roman" w:hAnsi="Times New Roman" w:eastAsia="宋体" w:cs="Times New Roman"/>
          <w:b/>
          <w:color w:val="auto"/>
          <w:sz w:val="24"/>
          <w:szCs w:val="24"/>
        </w:rPr>
      </w:pPr>
    </w:p>
    <w:p>
      <w:pPr>
        <w:spacing w:before="120" w:beforeLines="50" w:after="120" w:afterLines="50" w:line="300" w:lineRule="auto"/>
        <w:ind w:right="105" w:rightChars="50"/>
        <w:rPr>
          <w:rFonts w:hint="eastAsia" w:ascii="Times New Roman" w:hAnsi="Times New Roman" w:eastAsia="宋体" w:cs="Times New Roman"/>
          <w:b/>
          <w:color w:val="auto"/>
          <w:sz w:val="24"/>
          <w:szCs w:val="24"/>
        </w:rPr>
      </w:pPr>
    </w:p>
    <w:p>
      <w:pPr>
        <w:spacing w:before="120" w:beforeLines="50" w:after="120" w:afterLines="50" w:line="300" w:lineRule="auto"/>
        <w:ind w:right="105" w:rightChars="50"/>
        <w:rPr>
          <w:rFonts w:hint="eastAsia" w:ascii="Times New Roman" w:hAnsi="Times New Roman" w:eastAsia="宋体" w:cs="Times New Roman"/>
          <w:b/>
          <w:color w:val="auto"/>
          <w:sz w:val="24"/>
          <w:szCs w:val="24"/>
        </w:rPr>
      </w:pPr>
    </w:p>
    <w:p>
      <w:pPr>
        <w:spacing w:before="120" w:beforeLines="50" w:after="120" w:afterLines="50" w:line="300" w:lineRule="auto"/>
        <w:ind w:right="105" w:rightChars="50"/>
        <w:rPr>
          <w:rFonts w:hint="eastAsia" w:ascii="Times New Roman" w:hAnsi="Times New Roman" w:eastAsia="宋体" w:cs="Times New Roman"/>
          <w:b/>
          <w:color w:val="auto"/>
          <w:sz w:val="24"/>
          <w:szCs w:val="24"/>
        </w:rPr>
      </w:pPr>
    </w:p>
    <w:p>
      <w:pPr>
        <w:spacing w:before="120" w:beforeLines="50" w:after="120" w:afterLines="50" w:line="300" w:lineRule="auto"/>
        <w:ind w:right="105" w:rightChars="50"/>
        <w:rPr>
          <w:rFonts w:hint="eastAsia" w:ascii="Times New Roman" w:hAnsi="Times New Roman" w:eastAsia="宋体" w:cs="Times New Roman"/>
          <w:b/>
          <w:color w:val="auto"/>
          <w:sz w:val="24"/>
          <w:szCs w:val="24"/>
        </w:rPr>
      </w:pPr>
    </w:p>
    <w:p>
      <w:pPr>
        <w:spacing w:before="120" w:beforeLines="50" w:after="120" w:afterLines="50" w:line="300" w:lineRule="auto"/>
        <w:ind w:right="105" w:rightChars="50"/>
        <w:rPr>
          <w:rFonts w:hint="eastAsia" w:ascii="Times New Roman" w:hAnsi="Times New Roman" w:eastAsia="宋体" w:cs="Times New Roman"/>
          <w:b/>
          <w:color w:val="auto"/>
          <w:sz w:val="24"/>
          <w:szCs w:val="24"/>
        </w:rPr>
      </w:pPr>
    </w:p>
    <w:p>
      <w:pPr>
        <w:spacing w:before="120" w:beforeLines="50" w:after="120" w:afterLines="50" w:line="300" w:lineRule="auto"/>
        <w:ind w:right="105" w:rightChars="50"/>
        <w:rPr>
          <w:rFonts w:hint="eastAsia" w:ascii="Times New Roman" w:hAnsi="Times New Roman" w:eastAsia="宋体" w:cs="Times New Roman"/>
          <w:b/>
          <w:color w:val="auto"/>
          <w:sz w:val="24"/>
          <w:szCs w:val="24"/>
        </w:rPr>
      </w:pPr>
    </w:p>
    <w:p>
      <w:pPr>
        <w:spacing w:before="120" w:beforeLines="50" w:after="120" w:afterLines="50" w:line="300" w:lineRule="auto"/>
        <w:ind w:right="105" w:rightChars="50"/>
        <w:rPr>
          <w:rFonts w:hint="eastAsia" w:ascii="Times New Roman" w:hAnsi="Times New Roman" w:eastAsia="宋体" w:cs="Times New Roman"/>
          <w:b/>
          <w:color w:val="auto"/>
          <w:sz w:val="24"/>
          <w:szCs w:val="24"/>
        </w:rPr>
      </w:pPr>
    </w:p>
    <w:p>
      <w:pPr>
        <w:spacing w:before="120" w:beforeLines="50" w:after="120" w:afterLines="50" w:line="300" w:lineRule="auto"/>
        <w:ind w:right="105" w:rightChars="50"/>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弃标单位</w:t>
      </w:r>
      <w:r>
        <w:rPr>
          <w:rFonts w:hint="eastAsia" w:ascii="仿宋" w:hAnsi="仿宋" w:eastAsia="仿宋" w:cs="仿宋"/>
          <w:color w:val="auto"/>
          <w:sz w:val="28"/>
          <w:szCs w:val="28"/>
          <w:lang w:val="en-US" w:eastAsia="zh-CN"/>
        </w:rPr>
        <w:t>名称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盖章</w:t>
      </w:r>
      <w:r>
        <w:rPr>
          <w:rFonts w:hint="eastAsia" w:ascii="仿宋" w:hAnsi="仿宋" w:eastAsia="仿宋" w:cs="仿宋"/>
          <w:color w:val="auto"/>
          <w:sz w:val="28"/>
          <w:szCs w:val="28"/>
          <w:lang w:eastAsia="zh-CN"/>
        </w:rPr>
        <w:t>）：</w:t>
      </w:r>
    </w:p>
    <w:p>
      <w:pPr>
        <w:spacing w:before="120" w:beforeLines="50" w:after="120" w:afterLines="50" w:line="300" w:lineRule="auto"/>
        <w:ind w:right="105" w:rightChars="50"/>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                              法人或授权代理人（签字或盖章）：</w:t>
      </w:r>
    </w:p>
    <w:p>
      <w:pPr>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日期：</w:t>
      </w: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年     月    日</w:t>
      </w:r>
    </w:p>
    <w:p>
      <w:pPr>
        <w:rPr>
          <w:rFonts w:hint="eastAsia" w:eastAsia="宋体"/>
          <w:lang w:eastAsia="zh-CN"/>
        </w:rPr>
      </w:pPr>
      <w:r>
        <w:rPr>
          <w:rFonts w:hint="eastAsia" w:ascii="仿宋" w:hAnsi="仿宋" w:eastAsia="仿宋" w:cs="仿宋"/>
          <w:color w:val="auto"/>
          <w:sz w:val="28"/>
          <w:szCs w:val="28"/>
          <w:lang w:eastAsia="zh-CN"/>
        </w:rPr>
        <w:br w:type="page"/>
      </w:r>
    </w:p>
    <w:p>
      <w:pPr>
        <w:rPr>
          <w:rFonts w:hint="default" w:eastAsia="宋体"/>
          <w:lang w:val="en-US" w:eastAsia="zh-CN"/>
        </w:rPr>
      </w:pPr>
      <w:r>
        <w:rPr>
          <w:rFonts w:hint="eastAsia" w:ascii="Calibri" w:hAnsi="Calibri" w:eastAsia="宋体" w:cs="Times New Roman"/>
          <w:sz w:val="28"/>
          <w:szCs w:val="36"/>
        </w:rPr>
        <w:t>场地服务费：缴纳，按新发改医价【2012】832 号文执行，场地服务费缴纳方式为：扫码支付，不支持现金缴纳。投标企业需将进场费在开标截止时间前缴纳至招标代理机构（由招标代理机构代收）将进场服务费通过扫码支付（缴纳单位需备注投标单位+项目名称</w:t>
      </w:r>
      <w:r>
        <w:rPr>
          <w:rFonts w:hint="eastAsia" w:ascii="Calibri" w:hAnsi="Calibri" w:eastAsia="宋体" w:cs="Times New Roman"/>
          <w:sz w:val="28"/>
          <w:szCs w:val="36"/>
          <w:lang w:eastAsia="zh-CN"/>
        </w:rPr>
        <w:t>，</w:t>
      </w:r>
      <w:r>
        <w:rPr>
          <w:rFonts w:hint="eastAsia" w:ascii="Calibri" w:hAnsi="Calibri" w:eastAsia="宋体" w:cs="Times New Roman"/>
          <w:sz w:val="28"/>
          <w:szCs w:val="36"/>
          <w:lang w:val="en-US" w:eastAsia="zh-CN"/>
        </w:rPr>
        <w:t>可简写</w:t>
      </w:r>
      <w:r>
        <w:rPr>
          <w:rFonts w:hint="eastAsia" w:ascii="Calibri" w:hAnsi="Calibri" w:eastAsia="宋体" w:cs="Times New Roman"/>
          <w:sz w:val="28"/>
          <w:szCs w:val="36"/>
        </w:rPr>
        <w:t>）。投标单位小于等于 6 家每家 100</w:t>
      </w:r>
      <w:r>
        <w:rPr>
          <w:rFonts w:hint="eastAsia" w:ascii="Calibri" w:hAnsi="Calibri" w:eastAsia="宋体" w:cs="Times New Roman"/>
          <w:sz w:val="28"/>
          <w:szCs w:val="36"/>
          <w:lang w:val="en-US" w:eastAsia="zh-CN"/>
        </w:rPr>
        <w:t>0</w:t>
      </w:r>
      <w:r>
        <w:rPr>
          <w:rFonts w:hint="eastAsia" w:ascii="Calibri" w:hAnsi="Calibri" w:eastAsia="宋体" w:cs="Times New Roman"/>
          <w:sz w:val="28"/>
          <w:szCs w:val="36"/>
        </w:rPr>
        <w:t>元，大于 6 家时场地费=6000元/投标单位家数</w:t>
      </w:r>
      <w:r>
        <w:rPr>
          <w:rFonts w:hint="eastAsia" w:ascii="Calibri" w:hAnsi="Calibri" w:eastAsia="宋体" w:cs="Times New Roman"/>
          <w:sz w:val="28"/>
          <w:szCs w:val="36"/>
          <w:lang w:eastAsia="zh-CN"/>
        </w:rPr>
        <w:t>。</w:t>
      </w:r>
      <w:r>
        <w:rPr>
          <w:rFonts w:hint="eastAsia" w:ascii="Calibri" w:hAnsi="Calibri" w:eastAsia="宋体" w:cs="Times New Roman"/>
          <w:sz w:val="28"/>
          <w:szCs w:val="36"/>
          <w:lang w:val="en-US" w:eastAsia="zh-CN"/>
        </w:rPr>
        <w:t>进入不见面开标大厅，按照信息要求缴纳场地费。请在获取采购文件时留取正确联系方式，以便开标时沟通。</w:t>
      </w:r>
      <w:bookmarkStart w:id="560" w:name="_GoBack"/>
      <w:bookmarkEnd w:id="560"/>
    </w:p>
    <w:p>
      <w:pPr>
        <w:pStyle w:val="2"/>
        <w:rPr>
          <w:rFonts w:hint="eastAsia"/>
          <w:lang w:eastAsia="zh-CN"/>
        </w:rPr>
      </w:pPr>
    </w:p>
    <w:p>
      <w:pPr>
        <w:pStyle w:val="2"/>
        <w:jc w:val="center"/>
        <w:rPr>
          <w:rFonts w:hint="eastAsia" w:eastAsia="宋体"/>
          <w:lang w:eastAsia="zh-CN"/>
        </w:rPr>
      </w:pPr>
      <w:r>
        <w:rPr>
          <w:rFonts w:hint="eastAsia" w:eastAsia="宋体"/>
          <w:lang w:eastAsia="zh-CN"/>
        </w:rPr>
        <w:drawing>
          <wp:inline distT="0" distB="0" distL="114300" distR="114300">
            <wp:extent cx="2173605" cy="3110230"/>
            <wp:effectExtent l="0" t="0" r="17145" b="13970"/>
            <wp:docPr id="1" name="图片 1" descr="微信图片_2021121516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215164213"/>
                    <pic:cNvPicPr>
                      <a:picLocks noChangeAspect="1"/>
                    </pic:cNvPicPr>
                  </pic:nvPicPr>
                  <pic:blipFill>
                    <a:blip r:embed="rId10"/>
                    <a:stretch>
                      <a:fillRect/>
                    </a:stretch>
                  </pic:blipFill>
                  <pic:spPr>
                    <a:xfrm>
                      <a:off x="0" y="0"/>
                      <a:ext cx="2173605" cy="3110230"/>
                    </a:xfrm>
                    <a:prstGeom prst="rect">
                      <a:avLst/>
                    </a:prstGeom>
                  </pic:spPr>
                </pic:pic>
              </a:graphicData>
            </a:graphic>
          </wp:inline>
        </w:drawing>
      </w:r>
    </w:p>
    <w:p>
      <w:pPr>
        <w:pStyle w:val="6"/>
        <w:rPr>
          <w:color w:val="auto"/>
          <w:sz w:val="22"/>
        </w:rPr>
      </w:pPr>
    </w:p>
    <w:p>
      <w:pPr>
        <w:pStyle w:val="6"/>
        <w:rPr>
          <w:color w:val="auto"/>
          <w:sz w:val="22"/>
        </w:rPr>
      </w:pPr>
    </w:p>
    <w:p>
      <w:pPr>
        <w:rPr>
          <w:color w:val="auto"/>
          <w:sz w:val="22"/>
        </w:rPr>
      </w:pPr>
    </w:p>
    <w:p>
      <w:pPr>
        <w:pStyle w:val="6"/>
        <w:rPr>
          <w:color w:val="auto"/>
          <w:sz w:val="22"/>
        </w:rPr>
      </w:pPr>
    </w:p>
    <w:p>
      <w:pPr>
        <w:rPr>
          <w:color w:val="auto"/>
          <w:sz w:val="22"/>
        </w:rPr>
      </w:pPr>
    </w:p>
    <w:p>
      <w:pPr>
        <w:spacing w:line="360" w:lineRule="auto"/>
        <w:jc w:val="center"/>
        <w:rPr>
          <w:rFonts w:eastAsia="华文新魏"/>
          <w:b/>
          <w:color w:val="auto"/>
          <w:sz w:val="36"/>
          <w:szCs w:val="36"/>
        </w:rPr>
      </w:pPr>
    </w:p>
    <w:p>
      <w:pPr>
        <w:spacing w:line="360" w:lineRule="auto"/>
        <w:jc w:val="center"/>
        <w:rPr>
          <w:rFonts w:eastAsia="华文新魏"/>
          <w:b/>
          <w:color w:val="auto"/>
          <w:sz w:val="36"/>
          <w:szCs w:val="36"/>
        </w:rPr>
      </w:pPr>
    </w:p>
    <w:p>
      <w:pPr>
        <w:rPr>
          <w:rFonts w:hint="eastAsia" w:eastAsia="华文新魏"/>
          <w:b/>
          <w:color w:val="auto"/>
          <w:sz w:val="36"/>
          <w:szCs w:val="36"/>
          <w:lang w:eastAsia="zh-CN"/>
        </w:rPr>
      </w:pPr>
      <w:r>
        <w:rPr>
          <w:rFonts w:hint="eastAsia" w:eastAsia="华文新魏"/>
          <w:b/>
          <w:color w:val="auto"/>
          <w:sz w:val="36"/>
          <w:szCs w:val="36"/>
          <w:lang w:eastAsia="zh-CN"/>
        </w:rPr>
        <w:br w:type="page"/>
      </w:r>
    </w:p>
    <w:p>
      <w:pPr>
        <w:spacing w:line="360" w:lineRule="auto"/>
        <w:jc w:val="center"/>
        <w:rPr>
          <w:rFonts w:hint="eastAsia" w:eastAsia="华文新魏"/>
          <w:b/>
          <w:color w:val="auto"/>
          <w:sz w:val="36"/>
          <w:szCs w:val="36"/>
          <w:highlight w:val="yellow"/>
          <w:lang w:eastAsia="zh-CN"/>
        </w:rPr>
      </w:pPr>
      <w:r>
        <w:rPr>
          <w:rFonts w:hint="eastAsia" w:eastAsia="华文新魏"/>
          <w:b/>
          <w:color w:val="auto"/>
          <w:sz w:val="36"/>
          <w:szCs w:val="36"/>
          <w:lang w:eastAsia="zh-CN"/>
        </w:rPr>
        <w:t>项目</w:t>
      </w:r>
      <w:r>
        <w:rPr>
          <w:rFonts w:eastAsia="华文新魏"/>
          <w:b/>
          <w:color w:val="auto"/>
          <w:sz w:val="36"/>
          <w:szCs w:val="36"/>
        </w:rPr>
        <w:t>编号：</w:t>
      </w:r>
      <w:r>
        <w:rPr>
          <w:rFonts w:hint="eastAsia" w:eastAsia="华文新魏"/>
          <w:b/>
          <w:color w:val="auto"/>
          <w:sz w:val="36"/>
          <w:szCs w:val="36"/>
          <w:lang w:eastAsia="zh-CN"/>
        </w:rPr>
        <w:t>KCS2021-WT191</w:t>
      </w:r>
    </w:p>
    <w:p>
      <w:pPr>
        <w:spacing w:line="360" w:lineRule="auto"/>
        <w:jc w:val="center"/>
        <w:rPr>
          <w:rFonts w:eastAsia="华文新魏"/>
          <w:b/>
          <w:color w:val="auto"/>
          <w:w w:val="150"/>
          <w:sz w:val="96"/>
        </w:rPr>
      </w:pPr>
      <w:r>
        <w:rPr>
          <w:rFonts w:eastAsia="华文新魏"/>
          <w:b/>
          <w:color w:val="auto"/>
          <w:w w:val="150"/>
          <w:sz w:val="96"/>
        </w:rPr>
        <w:t>评</w:t>
      </w:r>
    </w:p>
    <w:p>
      <w:pPr>
        <w:spacing w:line="360" w:lineRule="auto"/>
        <w:jc w:val="center"/>
        <w:rPr>
          <w:rFonts w:eastAsia="华文新魏"/>
          <w:b/>
          <w:color w:val="auto"/>
          <w:w w:val="150"/>
          <w:sz w:val="96"/>
        </w:rPr>
      </w:pPr>
      <w:r>
        <w:rPr>
          <w:rFonts w:eastAsia="华文新魏"/>
          <w:b/>
          <w:color w:val="auto"/>
          <w:w w:val="150"/>
          <w:sz w:val="96"/>
        </w:rPr>
        <w:t>标</w:t>
      </w:r>
    </w:p>
    <w:p>
      <w:pPr>
        <w:spacing w:line="360" w:lineRule="auto"/>
        <w:jc w:val="center"/>
        <w:rPr>
          <w:rFonts w:eastAsia="华文新魏"/>
          <w:b/>
          <w:color w:val="auto"/>
          <w:w w:val="150"/>
          <w:sz w:val="96"/>
        </w:rPr>
      </w:pPr>
      <w:r>
        <w:rPr>
          <w:rFonts w:eastAsia="华文新魏"/>
          <w:b/>
          <w:color w:val="auto"/>
          <w:w w:val="150"/>
          <w:sz w:val="96"/>
        </w:rPr>
        <w:t>文</w:t>
      </w:r>
    </w:p>
    <w:p>
      <w:pPr>
        <w:spacing w:line="360" w:lineRule="auto"/>
        <w:jc w:val="center"/>
        <w:rPr>
          <w:rFonts w:eastAsia="华文新魏"/>
          <w:b/>
          <w:color w:val="auto"/>
          <w:w w:val="150"/>
          <w:sz w:val="96"/>
        </w:rPr>
      </w:pPr>
      <w:r>
        <w:rPr>
          <w:rFonts w:eastAsia="华文新魏"/>
          <w:b/>
          <w:color w:val="auto"/>
          <w:w w:val="150"/>
          <w:sz w:val="96"/>
        </w:rPr>
        <w:t>件</w:t>
      </w:r>
    </w:p>
    <w:p>
      <w:pPr>
        <w:spacing w:line="360" w:lineRule="auto"/>
        <w:jc w:val="center"/>
        <w:rPr>
          <w:rFonts w:eastAsia="华文新魏"/>
          <w:b/>
          <w:color w:val="auto"/>
          <w:w w:val="150"/>
          <w:sz w:val="24"/>
        </w:rPr>
      </w:pPr>
    </w:p>
    <w:p>
      <w:pPr>
        <w:spacing w:line="360" w:lineRule="auto"/>
        <w:jc w:val="center"/>
        <w:rPr>
          <w:rFonts w:hint="eastAsia" w:eastAsia="华文新魏"/>
          <w:b/>
          <w:bCs/>
          <w:color w:val="auto"/>
          <w:sz w:val="36"/>
          <w:szCs w:val="36"/>
          <w:lang w:eastAsia="zh-CN"/>
        </w:rPr>
      </w:pPr>
    </w:p>
    <w:p>
      <w:pPr>
        <w:spacing w:line="360" w:lineRule="auto"/>
        <w:jc w:val="center"/>
        <w:rPr>
          <w:rFonts w:hint="eastAsia" w:eastAsia="华文新魏"/>
          <w:b/>
          <w:bCs/>
          <w:color w:val="auto"/>
          <w:sz w:val="36"/>
          <w:szCs w:val="36"/>
          <w:lang w:eastAsia="zh-CN"/>
        </w:rPr>
      </w:pPr>
    </w:p>
    <w:p>
      <w:pPr>
        <w:spacing w:line="360" w:lineRule="auto"/>
        <w:jc w:val="center"/>
        <w:rPr>
          <w:rFonts w:hint="eastAsia" w:eastAsia="华文新魏"/>
          <w:b/>
          <w:color w:val="auto"/>
          <w:sz w:val="36"/>
          <w:szCs w:val="36"/>
          <w:lang w:eastAsia="zh-CN"/>
        </w:rPr>
      </w:pPr>
      <w:r>
        <w:rPr>
          <w:rFonts w:hint="eastAsia" w:eastAsia="华文新魏"/>
          <w:b/>
          <w:bCs/>
          <w:color w:val="auto"/>
          <w:sz w:val="36"/>
          <w:szCs w:val="36"/>
          <w:lang w:eastAsia="zh-CN"/>
        </w:rPr>
        <w:t>库车市妇幼保健院</w:t>
      </w:r>
    </w:p>
    <w:p>
      <w:pPr>
        <w:spacing w:line="360" w:lineRule="auto"/>
        <w:jc w:val="center"/>
        <w:rPr>
          <w:rFonts w:eastAsia="华文新魏"/>
          <w:b/>
          <w:color w:val="auto"/>
          <w:sz w:val="36"/>
          <w:szCs w:val="36"/>
        </w:rPr>
      </w:pPr>
      <w:r>
        <w:rPr>
          <w:rFonts w:hint="eastAsia" w:eastAsia="华文新魏"/>
          <w:b/>
          <w:color w:val="auto"/>
          <w:sz w:val="36"/>
          <w:szCs w:val="36"/>
          <w:lang w:eastAsia="zh-CN"/>
        </w:rPr>
        <w:t>新疆众联建业工程项目管理有限公司</w:t>
      </w:r>
      <w:r>
        <w:rPr>
          <w:rFonts w:eastAsia="华文新魏"/>
          <w:b/>
          <w:color w:val="auto"/>
          <w:sz w:val="36"/>
          <w:szCs w:val="36"/>
        </w:rPr>
        <w:t>编制</w:t>
      </w:r>
    </w:p>
    <w:p>
      <w:pPr>
        <w:spacing w:line="360" w:lineRule="auto"/>
        <w:jc w:val="center"/>
        <w:rPr>
          <w:b/>
          <w:color w:val="auto"/>
          <w:sz w:val="44"/>
        </w:rPr>
      </w:pPr>
      <w:r>
        <w:rPr>
          <w:rFonts w:eastAsia="华文新魏"/>
          <w:b/>
          <w:color w:val="auto"/>
          <w:sz w:val="36"/>
          <w:szCs w:val="36"/>
        </w:rPr>
        <w:t>二</w:t>
      </w:r>
      <w:r>
        <w:rPr>
          <w:b/>
          <w:color w:val="auto"/>
          <w:sz w:val="36"/>
          <w:szCs w:val="36"/>
        </w:rPr>
        <w:t>〇</w:t>
      </w:r>
      <w:r>
        <w:rPr>
          <w:rFonts w:eastAsia="华文新魏"/>
          <w:b/>
          <w:color w:val="auto"/>
          <w:sz w:val="36"/>
          <w:szCs w:val="36"/>
        </w:rPr>
        <w:t>二</w:t>
      </w:r>
      <w:r>
        <w:rPr>
          <w:rFonts w:hint="eastAsia" w:eastAsia="华文新魏"/>
          <w:b/>
          <w:color w:val="auto"/>
          <w:sz w:val="36"/>
          <w:szCs w:val="36"/>
          <w:lang w:val="en-US" w:eastAsia="zh-CN"/>
        </w:rPr>
        <w:t>一</w:t>
      </w:r>
      <w:r>
        <w:rPr>
          <w:rFonts w:eastAsia="华文新魏"/>
          <w:b/>
          <w:color w:val="auto"/>
          <w:sz w:val="36"/>
          <w:szCs w:val="36"/>
        </w:rPr>
        <w:t>年</w:t>
      </w:r>
      <w:r>
        <w:rPr>
          <w:rFonts w:hint="eastAsia" w:eastAsia="华文新魏"/>
          <w:b/>
          <w:color w:val="auto"/>
          <w:sz w:val="36"/>
          <w:szCs w:val="36"/>
          <w:lang w:val="en-US" w:eastAsia="zh-CN"/>
        </w:rPr>
        <w:t>十二</w:t>
      </w:r>
      <w:r>
        <w:rPr>
          <w:rFonts w:eastAsia="华文新魏"/>
          <w:b/>
          <w:color w:val="auto"/>
          <w:sz w:val="36"/>
          <w:szCs w:val="36"/>
        </w:rPr>
        <w:t>月</w:t>
      </w:r>
    </w:p>
    <w:p>
      <w:pPr>
        <w:spacing w:line="360" w:lineRule="auto"/>
        <w:jc w:val="center"/>
        <w:rPr>
          <w:b/>
          <w:color w:val="auto"/>
          <w:szCs w:val="21"/>
        </w:rPr>
      </w:pPr>
    </w:p>
    <w:p>
      <w:pPr>
        <w:spacing w:line="360" w:lineRule="auto"/>
        <w:rPr>
          <w:color w:val="auto"/>
          <w:sz w:val="24"/>
        </w:rPr>
      </w:pPr>
      <w:r>
        <w:rPr>
          <w:color w:val="auto"/>
        </w:rPr>
        <w:br w:type="page"/>
      </w:r>
    </w:p>
    <w:p>
      <w:pPr>
        <w:pStyle w:val="4"/>
        <w:spacing w:before="0" w:after="0" w:line="360" w:lineRule="auto"/>
        <w:rPr>
          <w:rFonts w:ascii="Times New Roman" w:hAnsi="Times New Roman" w:eastAsia="宋体"/>
          <w:color w:val="auto"/>
          <w:sz w:val="28"/>
          <w:szCs w:val="28"/>
        </w:rPr>
      </w:pPr>
      <w:bookmarkStart w:id="253" w:name="_Toc130697228"/>
      <w:bookmarkStart w:id="254" w:name="_Toc245203933"/>
      <w:bookmarkStart w:id="255" w:name="_Toc19629"/>
      <w:bookmarkStart w:id="256" w:name="_Toc243923419"/>
      <w:bookmarkStart w:id="257" w:name="_Toc271105728"/>
      <w:bookmarkStart w:id="258" w:name="_Toc130180745"/>
      <w:bookmarkStart w:id="259" w:name="_Toc226966736"/>
      <w:bookmarkStart w:id="260" w:name="_Toc279046915"/>
      <w:bookmarkStart w:id="261" w:name="_Toc272350660"/>
      <w:bookmarkStart w:id="262" w:name="_Toc130695636"/>
      <w:bookmarkStart w:id="263" w:name="_Toc191353064"/>
      <w:bookmarkStart w:id="264" w:name="_Toc130180850"/>
      <w:bookmarkStart w:id="265" w:name="_Toc130180931"/>
      <w:bookmarkStart w:id="266" w:name="_Toc243743405"/>
      <w:bookmarkStart w:id="267" w:name="_Toc209258324"/>
      <w:r>
        <w:rPr>
          <w:rFonts w:hint="eastAsia" w:ascii="Times New Roman" w:hAnsi="Times New Roman" w:eastAsia="宋体"/>
          <w:color w:val="auto"/>
          <w:sz w:val="28"/>
          <w:szCs w:val="28"/>
        </w:rPr>
        <w:t>一、</w:t>
      </w:r>
      <w:r>
        <w:rPr>
          <w:rFonts w:ascii="Times New Roman" w:hAnsi="Times New Roman" w:eastAsia="宋体"/>
          <w:color w:val="auto"/>
          <w:sz w:val="28"/>
          <w:szCs w:val="28"/>
        </w:rPr>
        <w:t>说明</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pStyle w:val="5"/>
        <w:numPr>
          <w:ilvl w:val="0"/>
          <w:numId w:val="5"/>
        </w:numPr>
        <w:spacing w:beforeLines="50" w:line="360" w:lineRule="auto"/>
        <w:rPr>
          <w:bCs w:val="0"/>
          <w:color w:val="auto"/>
          <w:sz w:val="24"/>
        </w:rPr>
      </w:pPr>
      <w:bookmarkStart w:id="268" w:name="_Toc277758545"/>
      <w:bookmarkStart w:id="269" w:name="_Toc14398"/>
      <w:bookmarkStart w:id="270" w:name="_Toc245203934"/>
      <w:bookmarkStart w:id="271" w:name="_Toc271105729"/>
      <w:bookmarkStart w:id="272" w:name="_Toc185747627"/>
      <w:bookmarkStart w:id="273" w:name="_Toc226521749"/>
      <w:bookmarkStart w:id="274" w:name="_Toc243743406"/>
      <w:bookmarkStart w:id="275" w:name="_Toc130695637"/>
      <w:bookmarkStart w:id="276" w:name="_Toc191353065"/>
      <w:bookmarkStart w:id="277" w:name="_Toc153615335"/>
      <w:bookmarkStart w:id="278" w:name="_Toc278958209"/>
      <w:bookmarkStart w:id="279" w:name="_Toc279046916"/>
      <w:bookmarkStart w:id="280" w:name="_Toc272350661"/>
      <w:bookmarkStart w:id="281" w:name="_Toc226966737"/>
      <w:bookmarkStart w:id="282" w:name="_Toc243923420"/>
      <w:bookmarkStart w:id="283" w:name="_Toc130697229"/>
      <w:bookmarkStart w:id="284" w:name="_Toc209258325"/>
      <w:r>
        <w:rPr>
          <w:bCs w:val="0"/>
          <w:color w:val="auto"/>
          <w:sz w:val="24"/>
        </w:rPr>
        <w:t>概述</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spacing w:line="360" w:lineRule="auto"/>
        <w:rPr>
          <w:bCs/>
          <w:color w:val="auto"/>
          <w:sz w:val="24"/>
        </w:rPr>
      </w:pPr>
      <w:r>
        <w:rPr>
          <w:bCs/>
          <w:color w:val="auto"/>
          <w:sz w:val="24"/>
        </w:rPr>
        <w:t>评标工作应依据《中华人民共和国政府采购法》以及《评标委员会和评标方法暂行规定》和地方政府关于政府采购的有关规定，遵循“公平、公正、科学、择优”的原则。结合本项目的技术和商务需求，由</w:t>
      </w:r>
      <w:r>
        <w:rPr>
          <w:rFonts w:hint="eastAsia"/>
          <w:bCs/>
          <w:color w:val="auto"/>
          <w:sz w:val="24"/>
          <w:szCs w:val="22"/>
          <w:lang w:eastAsia="zh-CN"/>
        </w:rPr>
        <w:t>新疆众联建业工程项目管理有限公司</w:t>
      </w:r>
      <w:r>
        <w:rPr>
          <w:bCs/>
          <w:color w:val="auto"/>
          <w:sz w:val="24"/>
        </w:rPr>
        <w:t>制定本评标文件，并经评标委员会确认。内容包括本次评标的评审过程和方法。</w:t>
      </w:r>
    </w:p>
    <w:p>
      <w:pPr>
        <w:pStyle w:val="5"/>
        <w:numPr>
          <w:ilvl w:val="0"/>
          <w:numId w:val="5"/>
        </w:numPr>
        <w:spacing w:beforeLines="50" w:line="360" w:lineRule="auto"/>
        <w:rPr>
          <w:bCs w:val="0"/>
          <w:color w:val="auto"/>
          <w:sz w:val="24"/>
        </w:rPr>
      </w:pPr>
      <w:bookmarkStart w:id="285" w:name="_Toc153615336"/>
      <w:bookmarkStart w:id="286" w:name="_Toc130697230"/>
      <w:bookmarkStart w:id="287" w:name="_Toc226521750"/>
      <w:bookmarkStart w:id="288" w:name="_Toc130695638"/>
      <w:bookmarkStart w:id="289" w:name="_Toc185747628"/>
      <w:bookmarkStart w:id="290" w:name="_Toc226966738"/>
      <w:bookmarkStart w:id="291" w:name="_Toc243923421"/>
      <w:bookmarkStart w:id="292" w:name="_Toc279046917"/>
      <w:bookmarkStart w:id="293" w:name="_Toc271105730"/>
      <w:bookmarkStart w:id="294" w:name="_Toc278958210"/>
      <w:bookmarkStart w:id="295" w:name="_Toc277758546"/>
      <w:bookmarkStart w:id="296" w:name="_Toc243743407"/>
      <w:bookmarkStart w:id="297" w:name="_Toc191353066"/>
      <w:bookmarkStart w:id="298" w:name="_Toc209258326"/>
      <w:bookmarkStart w:id="299" w:name="_Toc272350662"/>
      <w:bookmarkStart w:id="300" w:name="_Toc245203935"/>
      <w:bookmarkStart w:id="301" w:name="_Toc25789"/>
      <w:r>
        <w:rPr>
          <w:bCs w:val="0"/>
          <w:color w:val="auto"/>
          <w:sz w:val="24"/>
        </w:rPr>
        <w:t>定义</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numPr>
          <w:ilvl w:val="0"/>
          <w:numId w:val="6"/>
        </w:numPr>
        <w:tabs>
          <w:tab w:val="left" w:pos="1050"/>
        </w:tabs>
        <w:spacing w:line="360" w:lineRule="auto"/>
        <w:ind w:left="1050" w:hanging="630"/>
        <w:rPr>
          <w:bCs/>
          <w:color w:val="auto"/>
          <w:sz w:val="24"/>
        </w:rPr>
      </w:pPr>
      <w:r>
        <w:rPr>
          <w:bCs/>
          <w:color w:val="auto"/>
          <w:sz w:val="24"/>
        </w:rPr>
        <w:t>“采购人”系指依法进行政府采购的国家机关、事业单位、团体组织，本项目的采购人是</w:t>
      </w:r>
      <w:r>
        <w:rPr>
          <w:rFonts w:hint="eastAsia"/>
          <w:bCs/>
          <w:color w:val="auto"/>
          <w:sz w:val="24"/>
          <w:lang w:eastAsia="zh-CN"/>
        </w:rPr>
        <w:t>库车市妇幼保健院</w:t>
      </w:r>
      <w:r>
        <w:rPr>
          <w:bCs/>
          <w:color w:val="auto"/>
          <w:sz w:val="24"/>
        </w:rPr>
        <w:t>。</w:t>
      </w:r>
    </w:p>
    <w:p>
      <w:pPr>
        <w:numPr>
          <w:ilvl w:val="0"/>
          <w:numId w:val="6"/>
        </w:numPr>
        <w:tabs>
          <w:tab w:val="left" w:pos="1050"/>
        </w:tabs>
        <w:spacing w:line="360" w:lineRule="auto"/>
        <w:ind w:left="1050" w:hanging="630"/>
        <w:rPr>
          <w:bCs/>
          <w:color w:val="auto"/>
          <w:sz w:val="24"/>
        </w:rPr>
      </w:pPr>
      <w:r>
        <w:rPr>
          <w:bCs/>
          <w:color w:val="auto"/>
          <w:sz w:val="24"/>
        </w:rPr>
        <w:t>“业主/用户”系指本采购项目的最终使用单位，本项目的业主/用户是</w:t>
      </w:r>
      <w:r>
        <w:rPr>
          <w:rFonts w:hint="eastAsia"/>
          <w:bCs/>
          <w:color w:val="auto"/>
          <w:sz w:val="24"/>
          <w:lang w:eastAsia="zh-CN"/>
        </w:rPr>
        <w:t>库车市妇幼保健院</w:t>
      </w:r>
      <w:r>
        <w:rPr>
          <w:bCs/>
          <w:color w:val="auto"/>
          <w:sz w:val="24"/>
        </w:rPr>
        <w:t>。</w:t>
      </w:r>
    </w:p>
    <w:p>
      <w:pPr>
        <w:numPr>
          <w:ilvl w:val="0"/>
          <w:numId w:val="6"/>
        </w:numPr>
        <w:tabs>
          <w:tab w:val="left" w:pos="1050"/>
        </w:tabs>
        <w:spacing w:line="360" w:lineRule="auto"/>
        <w:ind w:left="1050" w:hanging="630"/>
        <w:rPr>
          <w:bCs/>
          <w:color w:val="auto"/>
          <w:sz w:val="24"/>
        </w:rPr>
      </w:pPr>
      <w:r>
        <w:rPr>
          <w:bCs/>
          <w:color w:val="auto"/>
          <w:sz w:val="24"/>
        </w:rPr>
        <w:t>“</w:t>
      </w:r>
      <w:r>
        <w:rPr>
          <w:rFonts w:hint="eastAsia"/>
          <w:bCs/>
          <w:color w:val="auto"/>
          <w:sz w:val="24"/>
        </w:rPr>
        <w:t>采购代</w:t>
      </w:r>
      <w:r>
        <w:rPr>
          <w:rFonts w:hint="eastAsia"/>
          <w:bCs/>
          <w:color w:val="auto"/>
          <w:sz w:val="24"/>
          <w:szCs w:val="22"/>
        </w:rPr>
        <w:t>理机构”系指</w:t>
      </w:r>
      <w:r>
        <w:rPr>
          <w:rFonts w:hint="eastAsia"/>
          <w:bCs/>
          <w:color w:val="auto"/>
          <w:sz w:val="24"/>
          <w:szCs w:val="22"/>
          <w:lang w:eastAsia="zh-CN"/>
        </w:rPr>
        <w:t>新疆众联建业工程项目管理有限公司</w:t>
      </w:r>
      <w:r>
        <w:rPr>
          <w:rFonts w:hint="eastAsia"/>
          <w:bCs/>
          <w:color w:val="auto"/>
          <w:sz w:val="24"/>
          <w:szCs w:val="22"/>
        </w:rPr>
        <w:t xml:space="preserve"> 。</w:t>
      </w:r>
    </w:p>
    <w:p>
      <w:pPr>
        <w:numPr>
          <w:ilvl w:val="0"/>
          <w:numId w:val="6"/>
        </w:numPr>
        <w:tabs>
          <w:tab w:val="left" w:pos="1050"/>
        </w:tabs>
        <w:spacing w:line="360" w:lineRule="auto"/>
        <w:ind w:left="1050" w:hanging="630"/>
        <w:rPr>
          <w:bCs/>
          <w:color w:val="auto"/>
          <w:sz w:val="24"/>
        </w:rPr>
      </w:pPr>
      <w:r>
        <w:rPr>
          <w:bCs/>
          <w:color w:val="auto"/>
          <w:sz w:val="24"/>
        </w:rPr>
        <w:t>“</w:t>
      </w:r>
      <w:r>
        <w:rPr>
          <w:rFonts w:hint="eastAsia"/>
          <w:bCs/>
          <w:color w:val="auto"/>
          <w:sz w:val="24"/>
        </w:rPr>
        <w:t>投标人</w:t>
      </w:r>
      <w:r>
        <w:rPr>
          <w:bCs/>
          <w:color w:val="auto"/>
          <w:sz w:val="24"/>
        </w:rPr>
        <w:t>”系指向</w:t>
      </w:r>
      <w:r>
        <w:rPr>
          <w:rFonts w:hint="eastAsia"/>
          <w:bCs/>
          <w:color w:val="auto"/>
          <w:sz w:val="24"/>
        </w:rPr>
        <w:t>采购代理机构</w:t>
      </w:r>
      <w:r>
        <w:rPr>
          <w:bCs/>
          <w:color w:val="auto"/>
          <w:sz w:val="24"/>
        </w:rPr>
        <w:t>提交投标文件的合格投标人。</w:t>
      </w:r>
    </w:p>
    <w:p>
      <w:pPr>
        <w:numPr>
          <w:ilvl w:val="0"/>
          <w:numId w:val="6"/>
        </w:numPr>
        <w:tabs>
          <w:tab w:val="left" w:pos="1050"/>
        </w:tabs>
        <w:spacing w:line="360" w:lineRule="auto"/>
        <w:ind w:left="1050" w:hanging="630"/>
        <w:rPr>
          <w:bCs/>
          <w:color w:val="auto"/>
          <w:sz w:val="24"/>
        </w:rPr>
      </w:pPr>
      <w:r>
        <w:rPr>
          <w:bCs/>
          <w:color w:val="auto"/>
          <w:sz w:val="24"/>
        </w:rPr>
        <w:t>“</w:t>
      </w:r>
      <w:r>
        <w:rPr>
          <w:rFonts w:hint="eastAsia"/>
          <w:bCs/>
          <w:color w:val="auto"/>
          <w:sz w:val="24"/>
          <w:lang w:val="en-US" w:eastAsia="zh-CN"/>
        </w:rPr>
        <w:t>中标</w:t>
      </w:r>
      <w:r>
        <w:rPr>
          <w:rFonts w:hint="eastAsia"/>
          <w:bCs/>
          <w:color w:val="auto"/>
          <w:sz w:val="24"/>
        </w:rPr>
        <w:t>人</w:t>
      </w:r>
      <w:r>
        <w:rPr>
          <w:bCs/>
          <w:color w:val="auto"/>
          <w:sz w:val="24"/>
        </w:rPr>
        <w:t>”系指经评标委员会评审推荐、采购人确认的获得本项目中标资格的</w:t>
      </w:r>
      <w:r>
        <w:rPr>
          <w:rFonts w:hint="eastAsia"/>
          <w:bCs/>
          <w:color w:val="auto"/>
          <w:sz w:val="24"/>
        </w:rPr>
        <w:t>投标人</w:t>
      </w:r>
      <w:r>
        <w:rPr>
          <w:bCs/>
          <w:color w:val="auto"/>
          <w:sz w:val="24"/>
        </w:rPr>
        <w:t>。</w:t>
      </w:r>
    </w:p>
    <w:p>
      <w:pPr>
        <w:numPr>
          <w:ilvl w:val="0"/>
          <w:numId w:val="6"/>
        </w:numPr>
        <w:tabs>
          <w:tab w:val="left" w:pos="1050"/>
        </w:tabs>
        <w:spacing w:line="360" w:lineRule="auto"/>
        <w:ind w:left="1050" w:hanging="630"/>
        <w:rPr>
          <w:bCs/>
          <w:color w:val="auto"/>
          <w:sz w:val="24"/>
        </w:rPr>
      </w:pPr>
      <w:r>
        <w:rPr>
          <w:bCs/>
          <w:color w:val="auto"/>
          <w:sz w:val="24"/>
        </w:rPr>
        <w:t>“实质性响应”系指符合招标文件的所有要求、条款、条件和规定，且没有不利于项目实施质量效果和服务保障的重大偏离或保留。</w:t>
      </w:r>
    </w:p>
    <w:p>
      <w:pPr>
        <w:numPr>
          <w:ilvl w:val="0"/>
          <w:numId w:val="6"/>
        </w:numPr>
        <w:tabs>
          <w:tab w:val="left" w:pos="1050"/>
        </w:tabs>
        <w:spacing w:line="360" w:lineRule="auto"/>
        <w:ind w:left="1050" w:hanging="630"/>
        <w:rPr>
          <w:bCs/>
          <w:color w:val="auto"/>
          <w:sz w:val="24"/>
        </w:rPr>
      </w:pPr>
      <w:r>
        <w:rPr>
          <w:bCs/>
          <w:color w:val="auto"/>
          <w:sz w:val="24"/>
        </w:rPr>
        <w:t>“重大偏离或保留”系指影响到招标文件规定的范围、质量和性能或限制了采购人的权力和</w:t>
      </w:r>
      <w:r>
        <w:rPr>
          <w:rFonts w:hint="eastAsia"/>
          <w:bCs/>
          <w:color w:val="auto"/>
          <w:sz w:val="24"/>
        </w:rPr>
        <w:t>投标人</w:t>
      </w:r>
      <w:r>
        <w:rPr>
          <w:bCs/>
          <w:color w:val="auto"/>
          <w:sz w:val="24"/>
        </w:rPr>
        <w:t>义务的规定，而纠正这些偏离将影响到其它</w:t>
      </w:r>
      <w:r>
        <w:rPr>
          <w:rFonts w:hint="eastAsia"/>
          <w:bCs/>
          <w:color w:val="auto"/>
          <w:sz w:val="24"/>
        </w:rPr>
        <w:t>投标人</w:t>
      </w:r>
      <w:r>
        <w:rPr>
          <w:bCs/>
          <w:color w:val="auto"/>
          <w:sz w:val="24"/>
        </w:rPr>
        <w:t>的公平竞争地位。</w:t>
      </w:r>
    </w:p>
    <w:p>
      <w:pPr>
        <w:pStyle w:val="5"/>
        <w:numPr>
          <w:ilvl w:val="0"/>
          <w:numId w:val="5"/>
        </w:numPr>
        <w:spacing w:beforeLines="50" w:line="360" w:lineRule="auto"/>
        <w:rPr>
          <w:bCs w:val="0"/>
          <w:color w:val="auto"/>
          <w:sz w:val="24"/>
        </w:rPr>
      </w:pPr>
      <w:bookmarkStart w:id="302" w:name="_Toc243743408"/>
      <w:bookmarkStart w:id="303" w:name="_Toc185747629"/>
      <w:bookmarkStart w:id="304" w:name="_Toc191353067"/>
      <w:bookmarkStart w:id="305" w:name="_Toc130695639"/>
      <w:bookmarkStart w:id="306" w:name="_Toc209258327"/>
      <w:bookmarkStart w:id="307" w:name="_Toc279046918"/>
      <w:bookmarkStart w:id="308" w:name="_Toc272350663"/>
      <w:bookmarkStart w:id="309" w:name="_Toc153615337"/>
      <w:bookmarkStart w:id="310" w:name="_Toc130697231"/>
      <w:bookmarkStart w:id="311" w:name="_Toc226521751"/>
      <w:bookmarkStart w:id="312" w:name="_Toc243923422"/>
      <w:bookmarkStart w:id="313" w:name="_Toc245203936"/>
      <w:bookmarkStart w:id="314" w:name="_Toc271105731"/>
      <w:bookmarkStart w:id="315" w:name="_Toc278958211"/>
      <w:bookmarkStart w:id="316" w:name="_Toc277758547"/>
      <w:bookmarkStart w:id="317" w:name="_Toc22240"/>
      <w:bookmarkStart w:id="318" w:name="_Toc226966739"/>
      <w:r>
        <w:rPr>
          <w:bCs w:val="0"/>
          <w:color w:val="auto"/>
          <w:sz w:val="24"/>
        </w:rPr>
        <w:t>评标委员会组成</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pStyle w:val="7"/>
        <w:ind w:firstLine="480"/>
        <w:rPr>
          <w:color w:val="auto"/>
          <w:sz w:val="24"/>
        </w:rPr>
      </w:pPr>
      <w:r>
        <w:rPr>
          <w:color w:val="auto"/>
          <w:sz w:val="24"/>
        </w:rPr>
        <w:t>全部评标过程由依法组建的评标委员会负责完成，</w:t>
      </w:r>
      <w:r>
        <w:rPr>
          <w:bCs/>
          <w:color w:val="auto"/>
          <w:sz w:val="24"/>
        </w:rPr>
        <w:t>评标委员会由</w:t>
      </w:r>
      <w:r>
        <w:rPr>
          <w:rFonts w:hint="eastAsia"/>
          <w:b/>
          <w:bCs w:val="0"/>
          <w:color w:val="auto"/>
          <w:sz w:val="24"/>
          <w:u w:val="single"/>
        </w:rPr>
        <w:t>5</w:t>
      </w:r>
      <w:r>
        <w:rPr>
          <w:b/>
          <w:bCs w:val="0"/>
          <w:color w:val="auto"/>
          <w:sz w:val="24"/>
          <w:u w:val="single"/>
        </w:rPr>
        <w:t>人</w:t>
      </w:r>
      <w:r>
        <w:rPr>
          <w:bCs/>
          <w:color w:val="auto"/>
          <w:sz w:val="24"/>
        </w:rPr>
        <w:t>组成，其中采购人代表</w:t>
      </w:r>
      <w:r>
        <w:rPr>
          <w:rFonts w:hint="eastAsia"/>
          <w:b/>
          <w:bCs/>
          <w:color w:val="auto"/>
          <w:sz w:val="24"/>
          <w:u w:val="single"/>
          <w:lang w:val="en-US" w:eastAsia="zh-CN"/>
        </w:rPr>
        <w:t>1</w:t>
      </w:r>
      <w:r>
        <w:rPr>
          <w:b/>
          <w:bCs/>
          <w:color w:val="auto"/>
          <w:sz w:val="24"/>
          <w:u w:val="single"/>
        </w:rPr>
        <w:t>名</w:t>
      </w:r>
      <w:r>
        <w:rPr>
          <w:bCs/>
          <w:color w:val="auto"/>
          <w:sz w:val="24"/>
        </w:rPr>
        <w:t>，其余</w:t>
      </w:r>
      <w:r>
        <w:rPr>
          <w:rFonts w:hint="eastAsia"/>
          <w:b/>
          <w:bCs/>
          <w:color w:val="auto"/>
          <w:sz w:val="24"/>
          <w:u w:val="single"/>
          <w:lang w:val="en-US" w:eastAsia="zh-CN"/>
        </w:rPr>
        <w:t>4</w:t>
      </w:r>
      <w:r>
        <w:rPr>
          <w:b/>
          <w:bCs/>
          <w:color w:val="auto"/>
          <w:sz w:val="24"/>
          <w:u w:val="single"/>
        </w:rPr>
        <w:t>名</w:t>
      </w:r>
      <w:r>
        <w:rPr>
          <w:bCs/>
          <w:color w:val="auto"/>
          <w:sz w:val="24"/>
        </w:rPr>
        <w:t>均从</w:t>
      </w:r>
      <w:r>
        <w:rPr>
          <w:b/>
          <w:color w:val="auto"/>
          <w:sz w:val="24"/>
        </w:rPr>
        <w:t>政府采购专家库</w:t>
      </w:r>
      <w:r>
        <w:rPr>
          <w:bCs/>
          <w:color w:val="auto"/>
          <w:sz w:val="24"/>
        </w:rPr>
        <w:t>中随机抽取产生。</w:t>
      </w:r>
      <w:r>
        <w:rPr>
          <w:color w:val="auto"/>
          <w:sz w:val="24"/>
        </w:rPr>
        <w:t>评标委员会下设评标工作小组，主要由</w:t>
      </w:r>
      <w:r>
        <w:rPr>
          <w:rFonts w:hint="eastAsia"/>
          <w:color w:val="auto"/>
          <w:sz w:val="24"/>
        </w:rPr>
        <w:t>采购代理机构</w:t>
      </w:r>
      <w:r>
        <w:rPr>
          <w:color w:val="auto"/>
          <w:sz w:val="24"/>
        </w:rPr>
        <w:t>工作人员组成，负责整理投标文件、统计评分等工作。</w:t>
      </w:r>
    </w:p>
    <w:p>
      <w:pPr>
        <w:pStyle w:val="4"/>
        <w:spacing w:before="0" w:after="0" w:line="360" w:lineRule="auto"/>
        <w:rPr>
          <w:rFonts w:ascii="Times New Roman" w:hAnsi="Times New Roman" w:eastAsia="宋体"/>
          <w:color w:val="auto"/>
          <w:sz w:val="28"/>
          <w:szCs w:val="28"/>
        </w:rPr>
      </w:pPr>
      <w:bookmarkStart w:id="319" w:name="_Toc279046919"/>
      <w:bookmarkStart w:id="320" w:name="_Toc209258328"/>
      <w:bookmarkStart w:id="321" w:name="_Toc243743409"/>
      <w:bookmarkStart w:id="322" w:name="_Toc130697232"/>
      <w:bookmarkStart w:id="323" w:name="_Toc130180851"/>
      <w:bookmarkStart w:id="324" w:name="_Toc226966740"/>
      <w:bookmarkStart w:id="325" w:name="_Toc2562"/>
      <w:bookmarkStart w:id="326" w:name="_Toc130180932"/>
      <w:bookmarkStart w:id="327" w:name="_Toc245203937"/>
      <w:bookmarkStart w:id="328" w:name="_Toc130180746"/>
      <w:bookmarkStart w:id="329" w:name="_Toc271105732"/>
      <w:bookmarkStart w:id="330" w:name="_Toc191353068"/>
      <w:bookmarkStart w:id="331" w:name="_Toc130695640"/>
      <w:bookmarkStart w:id="332" w:name="_Toc243923423"/>
      <w:bookmarkStart w:id="333" w:name="_Toc272350664"/>
      <w:r>
        <w:rPr>
          <w:rFonts w:hint="eastAsia" w:ascii="Times New Roman" w:hAnsi="Times New Roman" w:eastAsia="宋体"/>
          <w:color w:val="auto"/>
          <w:sz w:val="28"/>
          <w:szCs w:val="28"/>
        </w:rPr>
        <w:t>二、</w:t>
      </w:r>
      <w:r>
        <w:rPr>
          <w:rFonts w:ascii="Times New Roman" w:hAnsi="Times New Roman" w:eastAsia="宋体"/>
          <w:color w:val="auto"/>
          <w:sz w:val="28"/>
          <w:szCs w:val="28"/>
        </w:rPr>
        <w:t>评标须知</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pStyle w:val="5"/>
        <w:numPr>
          <w:ilvl w:val="0"/>
          <w:numId w:val="7"/>
        </w:numPr>
        <w:spacing w:beforeLines="50" w:line="360" w:lineRule="auto"/>
        <w:ind w:left="357" w:hanging="357"/>
        <w:rPr>
          <w:bCs w:val="0"/>
          <w:color w:val="auto"/>
          <w:sz w:val="24"/>
        </w:rPr>
      </w:pPr>
      <w:bookmarkStart w:id="334" w:name="_Toc278958213"/>
      <w:bookmarkStart w:id="335" w:name="_Toc243923424"/>
      <w:bookmarkStart w:id="336" w:name="_Toc153615339"/>
      <w:bookmarkStart w:id="337" w:name="_Toc245203938"/>
      <w:bookmarkStart w:id="338" w:name="_Toc226521753"/>
      <w:bookmarkStart w:id="339" w:name="_Toc130697233"/>
      <w:bookmarkStart w:id="340" w:name="_Toc191353069"/>
      <w:bookmarkStart w:id="341" w:name="_Toc279046920"/>
      <w:bookmarkStart w:id="342" w:name="_Toc17064"/>
      <w:bookmarkStart w:id="343" w:name="_Toc271105733"/>
      <w:bookmarkStart w:id="344" w:name="_Toc243743410"/>
      <w:bookmarkStart w:id="345" w:name="_Toc209258329"/>
      <w:bookmarkStart w:id="346" w:name="_Toc226966741"/>
      <w:bookmarkStart w:id="347" w:name="_Toc277758549"/>
      <w:bookmarkStart w:id="348" w:name="_Toc272350665"/>
      <w:bookmarkStart w:id="349" w:name="_Toc185747631"/>
      <w:bookmarkStart w:id="350" w:name="_Toc130695641"/>
      <w:r>
        <w:rPr>
          <w:bCs w:val="0"/>
          <w:color w:val="auto"/>
          <w:sz w:val="24"/>
        </w:rPr>
        <w:t>关于评标方案</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numPr>
          <w:ilvl w:val="0"/>
          <w:numId w:val="8"/>
        </w:numPr>
        <w:tabs>
          <w:tab w:val="left" w:pos="1050"/>
        </w:tabs>
        <w:spacing w:line="360" w:lineRule="auto"/>
        <w:ind w:left="1050" w:hanging="630"/>
        <w:rPr>
          <w:bCs/>
          <w:color w:val="auto"/>
          <w:sz w:val="24"/>
        </w:rPr>
      </w:pPr>
      <w:r>
        <w:rPr>
          <w:bCs/>
          <w:color w:val="auto"/>
          <w:sz w:val="24"/>
        </w:rPr>
        <w:t>评标委员会的每位成员（简称评委，下同）应认真地阅读并确认已经正确理解了评标方案；</w:t>
      </w:r>
    </w:p>
    <w:p>
      <w:pPr>
        <w:numPr>
          <w:ilvl w:val="0"/>
          <w:numId w:val="8"/>
        </w:numPr>
        <w:tabs>
          <w:tab w:val="left" w:pos="1050"/>
        </w:tabs>
        <w:spacing w:line="360" w:lineRule="auto"/>
        <w:ind w:left="1050" w:hanging="630"/>
        <w:rPr>
          <w:bCs/>
          <w:color w:val="auto"/>
          <w:sz w:val="24"/>
        </w:rPr>
      </w:pPr>
      <w:r>
        <w:rPr>
          <w:bCs/>
          <w:color w:val="auto"/>
          <w:sz w:val="24"/>
        </w:rPr>
        <w:t>评委如对评标方案有异议，应在评标开始前提出。</w:t>
      </w:r>
    </w:p>
    <w:p>
      <w:pPr>
        <w:pStyle w:val="5"/>
        <w:numPr>
          <w:ilvl w:val="0"/>
          <w:numId w:val="7"/>
        </w:numPr>
        <w:spacing w:beforeLines="50" w:line="360" w:lineRule="auto"/>
        <w:ind w:left="357" w:hanging="357"/>
        <w:rPr>
          <w:bCs w:val="0"/>
          <w:color w:val="auto"/>
          <w:sz w:val="24"/>
        </w:rPr>
      </w:pPr>
      <w:bookmarkStart w:id="351" w:name="_Toc245203939"/>
      <w:bookmarkStart w:id="352" w:name="_Toc272350666"/>
      <w:bookmarkStart w:id="353" w:name="_Toc226521754"/>
      <w:bookmarkStart w:id="354" w:name="_Toc153615340"/>
      <w:bookmarkStart w:id="355" w:name="_Toc185747632"/>
      <w:bookmarkStart w:id="356" w:name="_Toc243923425"/>
      <w:bookmarkStart w:id="357" w:name="_Toc271105734"/>
      <w:bookmarkStart w:id="358" w:name="_Toc278958214"/>
      <w:bookmarkStart w:id="359" w:name="_Toc226966742"/>
      <w:bookmarkStart w:id="360" w:name="_Toc130697234"/>
      <w:bookmarkStart w:id="361" w:name="_Toc243743411"/>
      <w:bookmarkStart w:id="362" w:name="_Toc5763"/>
      <w:bookmarkStart w:id="363" w:name="_Toc130695642"/>
      <w:bookmarkStart w:id="364" w:name="_Toc191353070"/>
      <w:bookmarkStart w:id="365" w:name="_Toc279046921"/>
      <w:bookmarkStart w:id="366" w:name="_Toc209258330"/>
      <w:bookmarkStart w:id="367" w:name="_Toc277758550"/>
      <w:r>
        <w:rPr>
          <w:bCs w:val="0"/>
          <w:color w:val="auto"/>
          <w:sz w:val="24"/>
        </w:rPr>
        <w:t>关于评标纪律</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numPr>
          <w:ilvl w:val="0"/>
          <w:numId w:val="9"/>
        </w:numPr>
        <w:tabs>
          <w:tab w:val="left" w:pos="1050"/>
        </w:tabs>
        <w:spacing w:line="360" w:lineRule="auto"/>
        <w:ind w:left="1050" w:hanging="630"/>
        <w:rPr>
          <w:bCs/>
          <w:color w:val="auto"/>
          <w:sz w:val="24"/>
        </w:rPr>
      </w:pPr>
      <w:r>
        <w:rPr>
          <w:bCs/>
          <w:color w:val="auto"/>
          <w:sz w:val="24"/>
        </w:rPr>
        <w:t>评标委员会成员不得与任何</w:t>
      </w:r>
      <w:r>
        <w:rPr>
          <w:rFonts w:hint="eastAsia"/>
          <w:bCs/>
          <w:color w:val="auto"/>
          <w:sz w:val="24"/>
        </w:rPr>
        <w:t>投标人</w:t>
      </w:r>
      <w:r>
        <w:rPr>
          <w:bCs/>
          <w:color w:val="auto"/>
          <w:sz w:val="24"/>
        </w:rPr>
        <w:t>或者与招标结果有利害关系的人进行私下接触，不得收受</w:t>
      </w:r>
      <w:r>
        <w:rPr>
          <w:rFonts w:hint="eastAsia"/>
          <w:bCs/>
          <w:color w:val="auto"/>
          <w:sz w:val="24"/>
        </w:rPr>
        <w:t>投标人</w:t>
      </w:r>
      <w:r>
        <w:rPr>
          <w:bCs/>
          <w:color w:val="auto"/>
          <w:sz w:val="24"/>
        </w:rPr>
        <w:t>、中介人、其他利害关系人的财物或者其他好处；</w:t>
      </w:r>
    </w:p>
    <w:p>
      <w:pPr>
        <w:numPr>
          <w:ilvl w:val="0"/>
          <w:numId w:val="9"/>
        </w:numPr>
        <w:tabs>
          <w:tab w:val="left" w:pos="1050"/>
        </w:tabs>
        <w:spacing w:line="360" w:lineRule="auto"/>
        <w:ind w:left="1050" w:hanging="630"/>
        <w:rPr>
          <w:bCs/>
          <w:color w:val="auto"/>
          <w:sz w:val="24"/>
        </w:rPr>
      </w:pPr>
      <w:r>
        <w:rPr>
          <w:bCs/>
          <w:color w:val="auto"/>
          <w:sz w:val="24"/>
        </w:rPr>
        <w:t>评委应本着客观、公正的原则独立给出评价意见；</w:t>
      </w:r>
    </w:p>
    <w:p>
      <w:pPr>
        <w:numPr>
          <w:ilvl w:val="0"/>
          <w:numId w:val="9"/>
        </w:numPr>
        <w:tabs>
          <w:tab w:val="left" w:pos="1050"/>
        </w:tabs>
        <w:spacing w:line="360" w:lineRule="auto"/>
        <w:ind w:left="1050" w:hanging="630"/>
        <w:rPr>
          <w:bCs/>
          <w:color w:val="auto"/>
          <w:sz w:val="24"/>
        </w:rPr>
      </w:pPr>
      <w:r>
        <w:rPr>
          <w:bCs/>
          <w:color w:val="auto"/>
          <w:sz w:val="24"/>
        </w:rPr>
        <w:t>评委之间不得相互串通进行评分；</w:t>
      </w:r>
    </w:p>
    <w:p>
      <w:pPr>
        <w:numPr>
          <w:ilvl w:val="0"/>
          <w:numId w:val="9"/>
        </w:numPr>
        <w:tabs>
          <w:tab w:val="left" w:pos="1050"/>
        </w:tabs>
        <w:spacing w:line="360" w:lineRule="auto"/>
        <w:ind w:left="1050" w:hanging="630"/>
        <w:rPr>
          <w:bCs/>
          <w:color w:val="auto"/>
          <w:sz w:val="24"/>
        </w:rPr>
      </w:pPr>
      <w:r>
        <w:rPr>
          <w:bCs/>
          <w:color w:val="auto"/>
          <w:sz w:val="24"/>
        </w:rPr>
        <w:t>评委不得试图影响其他评委的评价意见；</w:t>
      </w:r>
    </w:p>
    <w:p>
      <w:pPr>
        <w:numPr>
          <w:ilvl w:val="0"/>
          <w:numId w:val="9"/>
        </w:numPr>
        <w:tabs>
          <w:tab w:val="left" w:pos="1050"/>
        </w:tabs>
        <w:spacing w:line="360" w:lineRule="auto"/>
        <w:ind w:left="1050" w:hanging="630"/>
        <w:rPr>
          <w:bCs/>
          <w:color w:val="auto"/>
          <w:sz w:val="24"/>
        </w:rPr>
      </w:pPr>
      <w:r>
        <w:rPr>
          <w:bCs/>
          <w:color w:val="auto"/>
          <w:sz w:val="24"/>
        </w:rPr>
        <w:t>评委应关闭通讯工具或设置为振动状态，并统一交由工作人员保管。</w:t>
      </w:r>
    </w:p>
    <w:p>
      <w:pPr>
        <w:pStyle w:val="5"/>
        <w:numPr>
          <w:ilvl w:val="0"/>
          <w:numId w:val="7"/>
        </w:numPr>
        <w:spacing w:beforeLines="50" w:line="360" w:lineRule="auto"/>
        <w:ind w:left="357" w:hanging="357"/>
        <w:rPr>
          <w:bCs w:val="0"/>
          <w:color w:val="auto"/>
          <w:sz w:val="24"/>
        </w:rPr>
      </w:pPr>
      <w:bookmarkStart w:id="368" w:name="_Toc153615341"/>
      <w:bookmarkStart w:id="369" w:name="_Toc209258331"/>
      <w:bookmarkStart w:id="370" w:name="_Toc243923426"/>
      <w:bookmarkStart w:id="371" w:name="_Toc279046922"/>
      <w:bookmarkStart w:id="372" w:name="_Toc1472"/>
      <w:bookmarkStart w:id="373" w:name="_Toc191353071"/>
      <w:bookmarkStart w:id="374" w:name="_Toc130695643"/>
      <w:bookmarkStart w:id="375" w:name="_Toc130697235"/>
      <w:bookmarkStart w:id="376" w:name="_Toc277758551"/>
      <w:bookmarkStart w:id="377" w:name="_Toc272350667"/>
      <w:bookmarkStart w:id="378" w:name="_Toc226521755"/>
      <w:bookmarkStart w:id="379" w:name="_Toc278958215"/>
      <w:bookmarkStart w:id="380" w:name="_Toc245203940"/>
      <w:bookmarkStart w:id="381" w:name="_Toc185747633"/>
      <w:bookmarkStart w:id="382" w:name="_Toc271105735"/>
      <w:bookmarkStart w:id="383" w:name="_Toc226966743"/>
      <w:bookmarkStart w:id="384" w:name="_Toc243743412"/>
      <w:r>
        <w:rPr>
          <w:bCs w:val="0"/>
          <w:color w:val="auto"/>
          <w:sz w:val="24"/>
        </w:rPr>
        <w:t>关于评标责任</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numPr>
          <w:ilvl w:val="0"/>
          <w:numId w:val="10"/>
        </w:numPr>
        <w:tabs>
          <w:tab w:val="left" w:pos="1050"/>
        </w:tabs>
        <w:spacing w:line="360" w:lineRule="auto"/>
        <w:ind w:hanging="300"/>
        <w:rPr>
          <w:bCs/>
          <w:color w:val="auto"/>
          <w:sz w:val="24"/>
        </w:rPr>
      </w:pPr>
      <w:r>
        <w:rPr>
          <w:bCs/>
          <w:color w:val="auto"/>
          <w:sz w:val="24"/>
        </w:rPr>
        <w:t>评委应在其书面评审意见上签字确认；</w:t>
      </w:r>
    </w:p>
    <w:p>
      <w:pPr>
        <w:numPr>
          <w:ilvl w:val="0"/>
          <w:numId w:val="10"/>
        </w:numPr>
        <w:tabs>
          <w:tab w:val="left" w:pos="1050"/>
        </w:tabs>
        <w:spacing w:line="360" w:lineRule="auto"/>
        <w:ind w:hanging="300"/>
        <w:rPr>
          <w:bCs/>
          <w:color w:val="auto"/>
          <w:sz w:val="24"/>
        </w:rPr>
      </w:pPr>
      <w:r>
        <w:rPr>
          <w:bCs/>
          <w:color w:val="auto"/>
          <w:sz w:val="24"/>
        </w:rPr>
        <w:t>评委对其所提出的评审意见承担个人责任。</w:t>
      </w:r>
    </w:p>
    <w:p>
      <w:pPr>
        <w:pStyle w:val="5"/>
        <w:numPr>
          <w:ilvl w:val="0"/>
          <w:numId w:val="7"/>
        </w:numPr>
        <w:spacing w:beforeLines="50" w:line="360" w:lineRule="auto"/>
        <w:ind w:left="357" w:hanging="357"/>
        <w:rPr>
          <w:bCs w:val="0"/>
          <w:color w:val="auto"/>
          <w:sz w:val="24"/>
        </w:rPr>
      </w:pPr>
      <w:bookmarkStart w:id="385" w:name="_Toc185747634"/>
      <w:bookmarkStart w:id="386" w:name="_Toc271105736"/>
      <w:bookmarkStart w:id="387" w:name="_Toc272350668"/>
      <w:bookmarkStart w:id="388" w:name="_Toc191353072"/>
      <w:bookmarkStart w:id="389" w:name="_Toc209258332"/>
      <w:bookmarkStart w:id="390" w:name="_Toc130697236"/>
      <w:bookmarkStart w:id="391" w:name="_Toc279046923"/>
      <w:bookmarkStart w:id="392" w:name="_Toc130695644"/>
      <w:bookmarkStart w:id="393" w:name="_Toc277758552"/>
      <w:bookmarkStart w:id="394" w:name="_Toc153615342"/>
      <w:bookmarkStart w:id="395" w:name="_Toc243923427"/>
      <w:bookmarkStart w:id="396" w:name="_Toc226966744"/>
      <w:bookmarkStart w:id="397" w:name="_Toc2829"/>
      <w:bookmarkStart w:id="398" w:name="_Toc243743413"/>
      <w:bookmarkStart w:id="399" w:name="_Toc226521756"/>
      <w:bookmarkStart w:id="400" w:name="_Toc278958216"/>
      <w:bookmarkStart w:id="401" w:name="_Toc245203941"/>
      <w:r>
        <w:rPr>
          <w:bCs w:val="0"/>
          <w:color w:val="auto"/>
          <w:sz w:val="24"/>
        </w:rPr>
        <w:t>关于回避</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spacing w:line="360" w:lineRule="auto"/>
        <w:ind w:firstLine="480" w:firstLineChars="200"/>
        <w:rPr>
          <w:bCs/>
          <w:color w:val="auto"/>
          <w:sz w:val="24"/>
        </w:rPr>
      </w:pPr>
      <w:r>
        <w:rPr>
          <w:bCs/>
          <w:color w:val="auto"/>
          <w:sz w:val="24"/>
        </w:rPr>
        <w:t>有下列情形之一的，不得担任评标委员会成员，如事先不知情的，应在宣读</w:t>
      </w:r>
      <w:r>
        <w:rPr>
          <w:rFonts w:hint="eastAsia"/>
          <w:bCs/>
          <w:color w:val="auto"/>
          <w:sz w:val="24"/>
        </w:rPr>
        <w:t>投标人</w:t>
      </w:r>
      <w:r>
        <w:rPr>
          <w:bCs/>
          <w:color w:val="auto"/>
          <w:sz w:val="24"/>
        </w:rPr>
        <w:t>名单及评标纪律后主动提出回避：</w:t>
      </w:r>
    </w:p>
    <w:p>
      <w:pPr>
        <w:numPr>
          <w:ilvl w:val="0"/>
          <w:numId w:val="11"/>
        </w:numPr>
        <w:tabs>
          <w:tab w:val="left" w:pos="945"/>
          <w:tab w:val="clear" w:pos="720"/>
        </w:tabs>
        <w:spacing w:line="360" w:lineRule="auto"/>
        <w:ind w:left="1050" w:hanging="630"/>
        <w:rPr>
          <w:bCs/>
          <w:color w:val="auto"/>
          <w:sz w:val="24"/>
        </w:rPr>
      </w:pPr>
      <w:r>
        <w:rPr>
          <w:bCs/>
          <w:color w:val="auto"/>
          <w:sz w:val="24"/>
        </w:rPr>
        <w:t>是</w:t>
      </w:r>
      <w:r>
        <w:rPr>
          <w:rFonts w:hint="eastAsia"/>
          <w:bCs/>
          <w:color w:val="auto"/>
          <w:sz w:val="24"/>
        </w:rPr>
        <w:t>投标人</w:t>
      </w:r>
      <w:r>
        <w:rPr>
          <w:bCs/>
          <w:color w:val="auto"/>
          <w:sz w:val="24"/>
        </w:rPr>
        <w:t>或者</w:t>
      </w:r>
      <w:r>
        <w:rPr>
          <w:rFonts w:hint="eastAsia"/>
          <w:bCs/>
          <w:color w:val="auto"/>
          <w:sz w:val="24"/>
        </w:rPr>
        <w:t>投标人</w:t>
      </w:r>
      <w:r>
        <w:rPr>
          <w:bCs/>
          <w:color w:val="auto"/>
          <w:sz w:val="24"/>
        </w:rPr>
        <w:t>主要负责人的近亲属；</w:t>
      </w:r>
    </w:p>
    <w:p>
      <w:pPr>
        <w:numPr>
          <w:ilvl w:val="0"/>
          <w:numId w:val="11"/>
        </w:numPr>
        <w:tabs>
          <w:tab w:val="left" w:pos="945"/>
          <w:tab w:val="left" w:pos="1050"/>
          <w:tab w:val="clear" w:pos="720"/>
        </w:tabs>
        <w:spacing w:line="360" w:lineRule="auto"/>
        <w:ind w:left="1050" w:hanging="630"/>
        <w:rPr>
          <w:bCs/>
          <w:color w:val="auto"/>
          <w:sz w:val="24"/>
        </w:rPr>
      </w:pPr>
      <w:r>
        <w:rPr>
          <w:bCs/>
          <w:color w:val="auto"/>
          <w:sz w:val="24"/>
        </w:rPr>
        <w:t>是投标项目的上级单位人员；</w:t>
      </w:r>
    </w:p>
    <w:p>
      <w:pPr>
        <w:numPr>
          <w:ilvl w:val="0"/>
          <w:numId w:val="11"/>
        </w:numPr>
        <w:tabs>
          <w:tab w:val="left" w:pos="945"/>
          <w:tab w:val="left" w:pos="1050"/>
          <w:tab w:val="clear" w:pos="720"/>
        </w:tabs>
        <w:spacing w:line="360" w:lineRule="auto"/>
        <w:ind w:left="1050" w:hanging="630"/>
        <w:rPr>
          <w:bCs/>
          <w:color w:val="auto"/>
          <w:sz w:val="24"/>
        </w:rPr>
      </w:pPr>
      <w:r>
        <w:rPr>
          <w:bCs/>
          <w:color w:val="auto"/>
          <w:sz w:val="24"/>
        </w:rPr>
        <w:t>是某</w:t>
      </w:r>
      <w:r>
        <w:rPr>
          <w:rFonts w:hint="eastAsia"/>
          <w:bCs/>
          <w:color w:val="auto"/>
          <w:sz w:val="24"/>
        </w:rPr>
        <w:t>投标人</w:t>
      </w:r>
      <w:r>
        <w:rPr>
          <w:bCs/>
          <w:color w:val="auto"/>
          <w:sz w:val="24"/>
        </w:rPr>
        <w:t>的项目主管部门或是某</w:t>
      </w:r>
      <w:r>
        <w:rPr>
          <w:rFonts w:hint="eastAsia"/>
          <w:bCs/>
          <w:color w:val="auto"/>
          <w:sz w:val="24"/>
        </w:rPr>
        <w:t>投标人</w:t>
      </w:r>
      <w:r>
        <w:rPr>
          <w:bCs/>
          <w:color w:val="auto"/>
          <w:sz w:val="24"/>
        </w:rPr>
        <w:t>的行政监督部门的人员；</w:t>
      </w:r>
    </w:p>
    <w:p>
      <w:pPr>
        <w:numPr>
          <w:ilvl w:val="0"/>
          <w:numId w:val="11"/>
        </w:numPr>
        <w:tabs>
          <w:tab w:val="left" w:pos="945"/>
          <w:tab w:val="left" w:pos="1050"/>
          <w:tab w:val="clear" w:pos="720"/>
        </w:tabs>
        <w:spacing w:line="360" w:lineRule="auto"/>
        <w:ind w:left="1050" w:hanging="630"/>
        <w:rPr>
          <w:bCs/>
          <w:color w:val="auto"/>
          <w:sz w:val="24"/>
        </w:rPr>
      </w:pPr>
      <w:r>
        <w:rPr>
          <w:bCs/>
          <w:color w:val="auto"/>
          <w:sz w:val="24"/>
        </w:rPr>
        <w:t>与</w:t>
      </w:r>
      <w:r>
        <w:rPr>
          <w:rFonts w:hint="eastAsia"/>
          <w:bCs/>
          <w:color w:val="auto"/>
          <w:sz w:val="24"/>
        </w:rPr>
        <w:t>投标人</w:t>
      </w:r>
      <w:r>
        <w:rPr>
          <w:bCs/>
          <w:color w:val="auto"/>
          <w:sz w:val="24"/>
        </w:rPr>
        <w:t>有经济利益关系，可能影响对投标公正评审的；</w:t>
      </w:r>
    </w:p>
    <w:p>
      <w:pPr>
        <w:numPr>
          <w:ilvl w:val="0"/>
          <w:numId w:val="11"/>
        </w:numPr>
        <w:tabs>
          <w:tab w:val="left" w:pos="945"/>
          <w:tab w:val="left" w:pos="1050"/>
          <w:tab w:val="clear" w:pos="720"/>
        </w:tabs>
        <w:spacing w:line="360" w:lineRule="auto"/>
        <w:ind w:left="1050" w:hanging="630"/>
        <w:rPr>
          <w:bCs/>
          <w:color w:val="auto"/>
          <w:sz w:val="24"/>
        </w:rPr>
      </w:pPr>
      <w:r>
        <w:rPr>
          <w:bCs/>
          <w:color w:val="auto"/>
          <w:sz w:val="24"/>
        </w:rPr>
        <w:t>曾因在招标、评标以及其他与招标投标有关活动中从事违法行为而受过行政处罚或刑事处罚的。</w:t>
      </w:r>
    </w:p>
    <w:p>
      <w:pPr>
        <w:pStyle w:val="5"/>
        <w:numPr>
          <w:ilvl w:val="0"/>
          <w:numId w:val="7"/>
        </w:numPr>
        <w:spacing w:beforeLines="50" w:line="360" w:lineRule="auto"/>
        <w:ind w:left="357" w:hanging="357"/>
        <w:rPr>
          <w:bCs w:val="0"/>
          <w:color w:val="auto"/>
          <w:sz w:val="24"/>
        </w:rPr>
      </w:pPr>
      <w:bookmarkStart w:id="402" w:name="_Toc130697237"/>
      <w:bookmarkStart w:id="403" w:name="_Toc243923428"/>
      <w:bookmarkStart w:id="404" w:name="_Toc1991"/>
      <w:bookmarkStart w:id="405" w:name="_Toc226966745"/>
      <w:bookmarkStart w:id="406" w:name="_Toc209258333"/>
      <w:bookmarkStart w:id="407" w:name="_Toc153615343"/>
      <w:bookmarkStart w:id="408" w:name="_Toc278958217"/>
      <w:bookmarkStart w:id="409" w:name="_Toc271105737"/>
      <w:bookmarkStart w:id="410" w:name="_Toc279046924"/>
      <w:bookmarkStart w:id="411" w:name="_Toc130695645"/>
      <w:bookmarkStart w:id="412" w:name="_Toc185747635"/>
      <w:bookmarkStart w:id="413" w:name="_Toc277758553"/>
      <w:bookmarkStart w:id="414" w:name="_Toc191353073"/>
      <w:bookmarkStart w:id="415" w:name="_Toc226521757"/>
      <w:bookmarkStart w:id="416" w:name="_Toc245203942"/>
      <w:bookmarkStart w:id="417" w:name="_Toc272350669"/>
      <w:bookmarkStart w:id="418" w:name="_Toc243743414"/>
      <w:r>
        <w:rPr>
          <w:bCs w:val="0"/>
          <w:color w:val="auto"/>
          <w:sz w:val="24"/>
        </w:rPr>
        <w:t>关于保密</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spacing w:line="360" w:lineRule="auto"/>
        <w:ind w:firstLine="480" w:firstLineChars="200"/>
        <w:rPr>
          <w:bCs/>
          <w:color w:val="auto"/>
          <w:sz w:val="24"/>
        </w:rPr>
      </w:pPr>
      <w:r>
        <w:rPr>
          <w:bCs/>
          <w:color w:val="auto"/>
          <w:sz w:val="24"/>
        </w:rPr>
        <w:t>评标委员会成员和与评标活动有关的工作人员不得透露对投标文件的评审和比较、中标候选人的推荐情况以及评标有关的其他情况。</w:t>
      </w:r>
    </w:p>
    <w:p>
      <w:pPr>
        <w:spacing w:line="360" w:lineRule="auto"/>
        <w:ind w:firstLine="480" w:firstLineChars="200"/>
        <w:rPr>
          <w:bCs/>
          <w:color w:val="auto"/>
          <w:sz w:val="24"/>
        </w:rPr>
      </w:pPr>
      <w:r>
        <w:rPr>
          <w:bCs/>
          <w:color w:val="auto"/>
          <w:sz w:val="24"/>
        </w:rPr>
        <w:t>前款所称与评标活动有关的工作人员，是指评标委员会成员以外的因参与评标监督工作或者事务性工作而知悉有关评标情况的所有人员。</w:t>
      </w:r>
    </w:p>
    <w:p>
      <w:pPr>
        <w:pStyle w:val="4"/>
        <w:spacing w:before="0" w:after="0" w:line="360" w:lineRule="auto"/>
        <w:rPr>
          <w:rFonts w:ascii="Times New Roman" w:hAnsi="Times New Roman" w:eastAsia="宋体"/>
          <w:color w:val="auto"/>
          <w:sz w:val="28"/>
          <w:szCs w:val="28"/>
        </w:rPr>
      </w:pPr>
      <w:bookmarkStart w:id="419" w:name="_Toc130180852"/>
      <w:bookmarkStart w:id="420" w:name="_Toc245203943"/>
      <w:bookmarkStart w:id="421" w:name="_Toc130180933"/>
      <w:bookmarkStart w:id="422" w:name="_Toc130180747"/>
      <w:bookmarkStart w:id="423" w:name="_Toc243743415"/>
      <w:bookmarkStart w:id="424" w:name="_Toc279046925"/>
      <w:bookmarkStart w:id="425" w:name="_Toc271105738"/>
      <w:bookmarkStart w:id="426" w:name="_Toc226966746"/>
      <w:bookmarkStart w:id="427" w:name="_Toc130697238"/>
      <w:bookmarkStart w:id="428" w:name="_Toc209258334"/>
      <w:bookmarkStart w:id="429" w:name="_Toc272350670"/>
      <w:bookmarkStart w:id="430" w:name="_Toc243923429"/>
      <w:bookmarkStart w:id="431" w:name="_Toc191353074"/>
      <w:bookmarkStart w:id="432" w:name="_Toc130695646"/>
      <w:bookmarkStart w:id="433" w:name="_Toc6827"/>
      <w:r>
        <w:rPr>
          <w:rFonts w:hint="eastAsia" w:ascii="Times New Roman" w:hAnsi="Times New Roman" w:eastAsia="宋体"/>
          <w:color w:val="auto"/>
          <w:sz w:val="28"/>
          <w:szCs w:val="28"/>
        </w:rPr>
        <w:t>三、</w:t>
      </w:r>
      <w:r>
        <w:rPr>
          <w:rFonts w:ascii="Times New Roman" w:hAnsi="Times New Roman" w:eastAsia="宋体"/>
          <w:color w:val="auto"/>
          <w:sz w:val="28"/>
          <w:szCs w:val="28"/>
        </w:rPr>
        <w:t>评标原则</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spacing w:line="360" w:lineRule="auto"/>
        <w:ind w:firstLine="480" w:firstLineChars="200"/>
        <w:rPr>
          <w:bCs/>
          <w:color w:val="auto"/>
          <w:sz w:val="24"/>
        </w:rPr>
      </w:pPr>
      <w:r>
        <w:rPr>
          <w:bCs/>
          <w:color w:val="auto"/>
          <w:sz w:val="24"/>
        </w:rPr>
        <w:t>评标工作应依据《中华人民共和国政府采购法》以及《评标委员会和评标方法暂行规定》和地方政府关于政府采购的有关规定，遵循“公平、公正、科学、择优”的原则。评标委员会将按照规定只对通过符合性检查的投标文件进行评价和比较。</w:t>
      </w:r>
    </w:p>
    <w:p>
      <w:pPr>
        <w:pStyle w:val="4"/>
        <w:spacing w:before="0" w:after="0" w:line="360" w:lineRule="auto"/>
        <w:rPr>
          <w:rFonts w:ascii="Times New Roman" w:hAnsi="Times New Roman" w:eastAsia="宋体"/>
          <w:color w:val="auto"/>
          <w:sz w:val="28"/>
          <w:szCs w:val="28"/>
        </w:rPr>
      </w:pPr>
      <w:bookmarkStart w:id="434" w:name="_Toc271105739"/>
      <w:bookmarkStart w:id="435" w:name="_Toc31221"/>
      <w:bookmarkStart w:id="436" w:name="_Toc130180934"/>
      <w:bookmarkStart w:id="437" w:name="_Toc243923430"/>
      <w:bookmarkStart w:id="438" w:name="_Toc130697239"/>
      <w:bookmarkStart w:id="439" w:name="_Toc130180748"/>
      <w:bookmarkStart w:id="440" w:name="_Toc191353075"/>
      <w:bookmarkStart w:id="441" w:name="_Toc279046926"/>
      <w:bookmarkStart w:id="442" w:name="_Toc130695647"/>
      <w:bookmarkStart w:id="443" w:name="_Toc243743416"/>
      <w:bookmarkStart w:id="444" w:name="_Toc130180853"/>
      <w:bookmarkStart w:id="445" w:name="_Toc272350671"/>
      <w:bookmarkStart w:id="446" w:name="_Toc245203944"/>
      <w:bookmarkStart w:id="447" w:name="_Toc226966747"/>
      <w:bookmarkStart w:id="448" w:name="_Toc209258335"/>
      <w:r>
        <w:rPr>
          <w:rFonts w:hint="eastAsia" w:ascii="Times New Roman" w:hAnsi="Times New Roman" w:eastAsia="宋体"/>
          <w:color w:val="auto"/>
          <w:sz w:val="28"/>
          <w:szCs w:val="28"/>
        </w:rPr>
        <w:t>四、</w:t>
      </w:r>
      <w:r>
        <w:rPr>
          <w:rFonts w:ascii="Times New Roman" w:hAnsi="Times New Roman" w:eastAsia="宋体"/>
          <w:color w:val="auto"/>
          <w:sz w:val="28"/>
          <w:szCs w:val="28"/>
        </w:rPr>
        <w:t>评标方法及流程</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pPr>
        <w:pStyle w:val="5"/>
        <w:numPr>
          <w:ilvl w:val="0"/>
          <w:numId w:val="12"/>
        </w:numPr>
        <w:spacing w:beforeLines="50" w:line="360" w:lineRule="auto"/>
        <w:ind w:left="357" w:hanging="357"/>
        <w:rPr>
          <w:bCs w:val="0"/>
          <w:color w:val="auto"/>
          <w:sz w:val="24"/>
        </w:rPr>
      </w:pPr>
      <w:bookmarkStart w:id="449" w:name="_Toc226521760"/>
      <w:bookmarkStart w:id="450" w:name="_Toc272350672"/>
      <w:bookmarkStart w:id="451" w:name="_Toc226966748"/>
      <w:bookmarkStart w:id="452" w:name="_Toc243923431"/>
      <w:bookmarkStart w:id="453" w:name="_Toc15012"/>
      <w:bookmarkStart w:id="454" w:name="_Toc153615346"/>
      <w:bookmarkStart w:id="455" w:name="_Toc130695648"/>
      <w:bookmarkStart w:id="456" w:name="_Toc279046927"/>
      <w:bookmarkStart w:id="457" w:name="_Toc209258336"/>
      <w:bookmarkStart w:id="458" w:name="_Toc191353076"/>
      <w:bookmarkStart w:id="459" w:name="_Toc278958220"/>
      <w:bookmarkStart w:id="460" w:name="_Toc243743417"/>
      <w:bookmarkStart w:id="461" w:name="_Toc130697240"/>
      <w:bookmarkStart w:id="462" w:name="_Toc271105740"/>
      <w:bookmarkStart w:id="463" w:name="_Toc185747638"/>
      <w:bookmarkStart w:id="464" w:name="_Toc277758556"/>
      <w:bookmarkStart w:id="465" w:name="_Toc245203945"/>
      <w:r>
        <w:rPr>
          <w:bCs w:val="0"/>
          <w:color w:val="auto"/>
          <w:sz w:val="24"/>
        </w:rPr>
        <w:t>评标方法</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360" w:lineRule="auto"/>
        <w:ind w:firstLine="482" w:firstLineChars="200"/>
        <w:rPr>
          <w:bCs/>
          <w:color w:val="auto"/>
          <w:sz w:val="24"/>
        </w:rPr>
      </w:pPr>
      <w:r>
        <w:rPr>
          <w:b/>
          <w:color w:val="auto"/>
          <w:sz w:val="24"/>
        </w:rPr>
        <w:t>本次招标的评标方法采用</w:t>
      </w:r>
      <w:r>
        <w:rPr>
          <w:rFonts w:hint="eastAsia"/>
          <w:b/>
          <w:color w:val="auto"/>
          <w:sz w:val="24"/>
        </w:rPr>
        <w:t>综合评分</w:t>
      </w:r>
      <w:r>
        <w:rPr>
          <w:b/>
          <w:color w:val="auto"/>
          <w:sz w:val="24"/>
        </w:rPr>
        <w:t>法</w:t>
      </w:r>
      <w:r>
        <w:rPr>
          <w:bCs/>
          <w:color w:val="auto"/>
          <w:sz w:val="24"/>
        </w:rPr>
        <w:t>。</w:t>
      </w:r>
    </w:p>
    <w:p>
      <w:pPr>
        <w:pStyle w:val="5"/>
        <w:numPr>
          <w:ilvl w:val="0"/>
          <w:numId w:val="12"/>
        </w:numPr>
        <w:spacing w:beforeLines="50" w:line="360" w:lineRule="auto"/>
        <w:ind w:left="357" w:hanging="357"/>
        <w:rPr>
          <w:bCs w:val="0"/>
          <w:color w:val="auto"/>
          <w:sz w:val="24"/>
        </w:rPr>
      </w:pPr>
      <w:bookmarkStart w:id="466" w:name="_Toc153615347"/>
      <w:bookmarkStart w:id="467" w:name="_Toc279046928"/>
      <w:bookmarkStart w:id="468" w:name="_Toc130695649"/>
      <w:bookmarkStart w:id="469" w:name="_Toc130697241"/>
      <w:bookmarkStart w:id="470" w:name="_Toc185747639"/>
      <w:bookmarkStart w:id="471" w:name="_Toc243923432"/>
      <w:bookmarkStart w:id="472" w:name="_Toc191353077"/>
      <w:bookmarkStart w:id="473" w:name="_Toc209258337"/>
      <w:bookmarkStart w:id="474" w:name="_Toc271105741"/>
      <w:bookmarkStart w:id="475" w:name="_Toc272350673"/>
      <w:bookmarkStart w:id="476" w:name="_Toc278958221"/>
      <w:bookmarkStart w:id="477" w:name="_Toc226966749"/>
      <w:bookmarkStart w:id="478" w:name="_Toc226521761"/>
      <w:bookmarkStart w:id="479" w:name="_Toc245203946"/>
      <w:bookmarkStart w:id="480" w:name="_Toc10660"/>
      <w:bookmarkStart w:id="481" w:name="_Toc243743418"/>
      <w:bookmarkStart w:id="482" w:name="_Toc277758557"/>
      <w:r>
        <w:rPr>
          <w:bCs w:val="0"/>
          <w:color w:val="auto"/>
          <w:sz w:val="24"/>
        </w:rPr>
        <w:t>评标流程</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pPr>
        <w:spacing w:line="360" w:lineRule="auto"/>
        <w:ind w:firstLine="480" w:firstLineChars="200"/>
        <w:rPr>
          <w:bCs/>
          <w:color w:val="auto"/>
          <w:sz w:val="24"/>
        </w:rPr>
      </w:pPr>
      <w:r>
        <w:rPr>
          <w:bCs/>
          <w:color w:val="auto"/>
          <w:sz w:val="24"/>
        </w:rPr>
        <w:t>评标分两个阶段进行：投标文件符合性审查和投标文件详细评审。具体方法及流程如下：</w:t>
      </w:r>
    </w:p>
    <w:p>
      <w:pPr>
        <w:spacing w:line="360" w:lineRule="auto"/>
        <w:rPr>
          <w:bCs/>
          <w:color w:val="auto"/>
          <w:sz w:val="24"/>
        </w:rPr>
      </w:pPr>
      <w:r>
        <w:rPr>
          <w:bCs/>
          <w:color w:val="auto"/>
          <w:sz w:val="24"/>
        </w:rPr>
        <w:t>（1）投标文件符合性审查</w:t>
      </w:r>
    </w:p>
    <w:p>
      <w:pPr>
        <w:spacing w:line="360" w:lineRule="auto"/>
        <w:ind w:firstLine="480" w:firstLineChars="200"/>
        <w:rPr>
          <w:bCs/>
          <w:color w:val="auto"/>
          <w:sz w:val="24"/>
        </w:rPr>
      </w:pPr>
      <w:r>
        <w:rPr>
          <w:bCs/>
          <w:color w:val="auto"/>
          <w:sz w:val="24"/>
        </w:rPr>
        <w:t>各评委对各投标文件按照招标文件要求的响应情况进行符合性审查。符合性审查必须根据招标文件中对</w:t>
      </w:r>
      <w:r>
        <w:rPr>
          <w:rFonts w:hint="eastAsia"/>
          <w:bCs/>
          <w:color w:val="auto"/>
          <w:sz w:val="24"/>
        </w:rPr>
        <w:t>投标人</w:t>
      </w:r>
      <w:r>
        <w:rPr>
          <w:bCs/>
          <w:color w:val="auto"/>
          <w:sz w:val="24"/>
        </w:rPr>
        <w:t>的要求和投标文件中的响应进行。</w:t>
      </w:r>
    </w:p>
    <w:p>
      <w:pPr>
        <w:spacing w:line="360" w:lineRule="auto"/>
        <w:ind w:left="-2" w:leftChars="-1" w:firstLine="480" w:firstLineChars="200"/>
        <w:jc w:val="left"/>
        <w:rPr>
          <w:bCs/>
          <w:color w:val="auto"/>
          <w:sz w:val="24"/>
        </w:rPr>
      </w:pPr>
      <w:r>
        <w:rPr>
          <w:bCs/>
          <w:color w:val="auto"/>
          <w:sz w:val="24"/>
        </w:rPr>
        <w:t>评标委员会可以书面方式要求</w:t>
      </w:r>
      <w:r>
        <w:rPr>
          <w:rFonts w:hint="eastAsia"/>
          <w:bCs/>
          <w:color w:val="auto"/>
          <w:sz w:val="24"/>
        </w:rPr>
        <w:t>投标人</w:t>
      </w:r>
      <w:r>
        <w:rPr>
          <w:bCs/>
          <w:color w:val="auto"/>
          <w:sz w:val="24"/>
        </w:rPr>
        <w:t>对投标文件中含义不明确、对同类问题表述不一致或者有明显文字和计算错误的内容作必要的澄清与说明。澄清与说明应以书面方式进行并不得超出投标文件的范围或者改变投标文件的实质性内容。</w:t>
      </w:r>
    </w:p>
    <w:p>
      <w:pPr>
        <w:spacing w:line="360" w:lineRule="auto"/>
        <w:ind w:left="-2" w:leftChars="-1" w:firstLine="480" w:firstLineChars="200"/>
        <w:jc w:val="left"/>
        <w:rPr>
          <w:bCs/>
          <w:color w:val="auto"/>
          <w:sz w:val="24"/>
        </w:rPr>
      </w:pPr>
      <w:r>
        <w:rPr>
          <w:bCs/>
          <w:color w:val="auto"/>
          <w:sz w:val="24"/>
        </w:rPr>
        <w:t>在评审中发现关键指标/参数/货物/功能等未能达到招标文件中的规定或有虚假情况时，评标委员会有权取消其投标资格。</w:t>
      </w:r>
    </w:p>
    <w:p>
      <w:pPr>
        <w:spacing w:line="360" w:lineRule="auto"/>
        <w:ind w:firstLine="480" w:firstLineChars="200"/>
        <w:rPr>
          <w:bCs/>
          <w:color w:val="auto"/>
          <w:sz w:val="24"/>
        </w:rPr>
      </w:pPr>
      <w:r>
        <w:rPr>
          <w:rFonts w:hint="eastAsia"/>
          <w:bCs/>
          <w:color w:val="auto"/>
          <w:sz w:val="24"/>
        </w:rPr>
        <w:t>投标人</w:t>
      </w:r>
      <w:r>
        <w:rPr>
          <w:bCs/>
          <w:color w:val="auto"/>
          <w:sz w:val="24"/>
        </w:rPr>
        <w:t>只有完全通过符合性审查，才能进入下一阶段的详细评审，否则视为无效投标。</w:t>
      </w:r>
    </w:p>
    <w:p>
      <w:pPr>
        <w:spacing w:line="360" w:lineRule="auto"/>
        <w:rPr>
          <w:bCs/>
          <w:color w:val="auto"/>
          <w:sz w:val="24"/>
        </w:rPr>
      </w:pPr>
      <w:r>
        <w:rPr>
          <w:bCs/>
          <w:color w:val="auto"/>
          <w:sz w:val="24"/>
        </w:rPr>
        <w:t>（2）投标文件详细评审</w:t>
      </w:r>
    </w:p>
    <w:p>
      <w:pPr>
        <w:spacing w:line="360" w:lineRule="auto"/>
        <w:ind w:left="-2" w:leftChars="-1" w:firstLine="480" w:firstLineChars="200"/>
        <w:jc w:val="left"/>
        <w:rPr>
          <w:bCs/>
          <w:color w:val="auto"/>
          <w:sz w:val="24"/>
          <w:szCs w:val="22"/>
        </w:rPr>
      </w:pPr>
      <w:r>
        <w:rPr>
          <w:rFonts w:hint="eastAsia"/>
          <w:bCs/>
          <w:color w:val="auto"/>
          <w:sz w:val="24"/>
          <w:szCs w:val="22"/>
        </w:rPr>
        <w:t>2.1</w:t>
      </w:r>
      <w:r>
        <w:rPr>
          <w:bCs/>
          <w:color w:val="auto"/>
          <w:sz w:val="24"/>
          <w:szCs w:val="22"/>
        </w:rPr>
        <w:t>详细评审</w:t>
      </w:r>
    </w:p>
    <w:p>
      <w:pPr>
        <w:spacing w:line="360" w:lineRule="auto"/>
        <w:ind w:left="-2" w:leftChars="-1" w:firstLine="480" w:firstLineChars="200"/>
        <w:jc w:val="left"/>
        <w:rPr>
          <w:bCs/>
          <w:color w:val="auto"/>
          <w:sz w:val="24"/>
          <w:szCs w:val="22"/>
        </w:rPr>
      </w:pPr>
      <w:r>
        <w:rPr>
          <w:rFonts w:hint="eastAsia"/>
          <w:bCs/>
          <w:color w:val="auto"/>
          <w:sz w:val="24"/>
          <w:szCs w:val="22"/>
        </w:rPr>
        <w:t>2.1.1</w:t>
      </w:r>
      <w:r>
        <w:rPr>
          <w:bCs/>
          <w:color w:val="auto"/>
          <w:sz w:val="24"/>
          <w:szCs w:val="22"/>
        </w:rPr>
        <w:t>评标委员会对符合性审查合格的投标文件进行商务和技术评审，综合比较与评价。以投标文件能最大限度地满足招标文件中规定的各项评价标准为依据，独立地对各投标文件进行评审和打分。</w:t>
      </w:r>
    </w:p>
    <w:p>
      <w:pPr>
        <w:spacing w:line="360" w:lineRule="auto"/>
        <w:ind w:left="-2" w:leftChars="-1" w:firstLine="480" w:firstLineChars="200"/>
        <w:jc w:val="left"/>
        <w:rPr>
          <w:bCs/>
          <w:color w:val="auto"/>
          <w:sz w:val="24"/>
          <w:szCs w:val="22"/>
        </w:rPr>
      </w:pPr>
      <w:r>
        <w:rPr>
          <w:rFonts w:hint="eastAsia"/>
          <w:bCs/>
          <w:color w:val="auto"/>
          <w:sz w:val="24"/>
          <w:szCs w:val="22"/>
        </w:rPr>
        <w:t>2.1.2</w:t>
      </w:r>
      <w:r>
        <w:rPr>
          <w:bCs/>
          <w:color w:val="auto"/>
          <w:sz w:val="24"/>
          <w:szCs w:val="22"/>
        </w:rPr>
        <w:t>评标委员会将对下述评审因素进行量化，并根据评委会每个成员对投标文件的评审和理解进行打分，满分为100分。价格满分为30分，商务条件、技术部分权重</w:t>
      </w:r>
      <w:r>
        <w:rPr>
          <w:rFonts w:hint="eastAsia"/>
          <w:bCs/>
          <w:color w:val="auto"/>
          <w:sz w:val="24"/>
          <w:szCs w:val="22"/>
          <w:lang w:val="en-US" w:eastAsia="zh-CN"/>
        </w:rPr>
        <w:t>共</w:t>
      </w:r>
      <w:r>
        <w:rPr>
          <w:bCs/>
          <w:color w:val="auto"/>
          <w:sz w:val="24"/>
          <w:szCs w:val="22"/>
        </w:rPr>
        <w:t>占70%，投标人两部分的分值相加，即为该投标人的综合评估分。</w:t>
      </w:r>
    </w:p>
    <w:p>
      <w:pPr>
        <w:spacing w:line="360" w:lineRule="auto"/>
        <w:jc w:val="left"/>
        <w:rPr>
          <w:bCs/>
          <w:color w:val="auto"/>
          <w:sz w:val="24"/>
          <w:szCs w:val="22"/>
        </w:rPr>
      </w:pPr>
      <w:r>
        <w:rPr>
          <w:rFonts w:hint="eastAsia"/>
          <w:bCs/>
          <w:color w:val="auto"/>
          <w:sz w:val="24"/>
          <w:szCs w:val="22"/>
        </w:rPr>
        <w:t>具体分值见附表</w:t>
      </w:r>
    </w:p>
    <w:p>
      <w:pPr>
        <w:spacing w:line="360" w:lineRule="auto"/>
        <w:ind w:left="-2" w:leftChars="-1" w:firstLine="480" w:firstLineChars="200"/>
        <w:jc w:val="left"/>
        <w:rPr>
          <w:bCs/>
          <w:color w:val="auto"/>
          <w:sz w:val="24"/>
          <w:szCs w:val="22"/>
        </w:rPr>
      </w:pPr>
      <w:r>
        <w:rPr>
          <w:rFonts w:hint="eastAsia"/>
          <w:bCs/>
          <w:color w:val="auto"/>
          <w:sz w:val="24"/>
          <w:szCs w:val="22"/>
        </w:rPr>
        <w:t>2.1.3</w:t>
      </w:r>
      <w:r>
        <w:rPr>
          <w:bCs/>
          <w:color w:val="auto"/>
          <w:sz w:val="24"/>
          <w:szCs w:val="22"/>
        </w:rPr>
        <w:t>在价格评审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left="-2" w:leftChars="-1" w:firstLine="480" w:firstLineChars="200"/>
        <w:jc w:val="left"/>
        <w:rPr>
          <w:color w:val="auto"/>
        </w:rPr>
      </w:pPr>
      <w:r>
        <w:rPr>
          <w:rFonts w:hint="eastAsia"/>
          <w:bCs/>
          <w:color w:val="auto"/>
          <w:sz w:val="24"/>
          <w:szCs w:val="22"/>
        </w:rPr>
        <w:t>2.1.4</w:t>
      </w:r>
      <w:r>
        <w:rPr>
          <w:bCs/>
          <w:color w:val="auto"/>
          <w:sz w:val="24"/>
          <w:szCs w:val="22"/>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投标人近三年的类似销售业绩，以确定投标人类似项目的供货经验及组织管理能力等。</w:t>
      </w:r>
    </w:p>
    <w:p>
      <w:pPr>
        <w:pStyle w:val="5"/>
        <w:numPr>
          <w:ilvl w:val="0"/>
          <w:numId w:val="12"/>
        </w:numPr>
        <w:spacing w:beforeLines="50" w:line="360" w:lineRule="auto"/>
        <w:ind w:left="357" w:hanging="357"/>
        <w:rPr>
          <w:bCs w:val="0"/>
          <w:color w:val="auto"/>
          <w:sz w:val="24"/>
        </w:rPr>
      </w:pPr>
      <w:bookmarkStart w:id="483" w:name="_Toc130697242"/>
      <w:bookmarkStart w:id="484" w:name="_Toc185747640"/>
      <w:bookmarkStart w:id="485" w:name="_Toc245203947"/>
      <w:bookmarkStart w:id="486" w:name="_Toc226966750"/>
      <w:bookmarkStart w:id="487" w:name="_Toc272350674"/>
      <w:bookmarkStart w:id="488" w:name="_Toc279046929"/>
      <w:bookmarkStart w:id="489" w:name="_Toc153615348"/>
      <w:bookmarkStart w:id="490" w:name="_Toc277758558"/>
      <w:bookmarkStart w:id="491" w:name="_Toc278958222"/>
      <w:bookmarkStart w:id="492" w:name="_Toc226521762"/>
      <w:bookmarkStart w:id="493" w:name="_Toc209258338"/>
      <w:bookmarkStart w:id="494" w:name="_Toc243743419"/>
      <w:bookmarkStart w:id="495" w:name="_Toc271105742"/>
      <w:bookmarkStart w:id="496" w:name="_Toc191353078"/>
      <w:bookmarkStart w:id="497" w:name="_Toc243923433"/>
      <w:bookmarkStart w:id="498" w:name="_Toc9066"/>
      <w:bookmarkStart w:id="499" w:name="_Toc130695650"/>
      <w:r>
        <w:rPr>
          <w:bCs w:val="0"/>
          <w:color w:val="auto"/>
          <w:sz w:val="24"/>
        </w:rPr>
        <w:t>投标文件的澄清</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numPr>
          <w:ilvl w:val="0"/>
          <w:numId w:val="13"/>
        </w:numPr>
        <w:tabs>
          <w:tab w:val="left" w:pos="1155"/>
        </w:tabs>
        <w:spacing w:line="360" w:lineRule="auto"/>
        <w:ind w:left="0" w:firstLine="525"/>
        <w:rPr>
          <w:color w:val="auto"/>
          <w:sz w:val="24"/>
        </w:rPr>
      </w:pPr>
      <w:r>
        <w:rPr>
          <w:color w:val="auto"/>
          <w:sz w:val="24"/>
        </w:rPr>
        <w:t>对投标文件中含义不明确、同类问题表述不一致或者有明显文字和计算错误的内容，评标委员会可以书面形式要求</w:t>
      </w:r>
      <w:r>
        <w:rPr>
          <w:rFonts w:hint="eastAsia"/>
          <w:color w:val="auto"/>
          <w:sz w:val="24"/>
        </w:rPr>
        <w:t>投标人</w:t>
      </w:r>
      <w:r>
        <w:rPr>
          <w:color w:val="auto"/>
          <w:sz w:val="24"/>
        </w:rPr>
        <w:t>作出必要的澄清和说明。</w:t>
      </w:r>
    </w:p>
    <w:p>
      <w:pPr>
        <w:numPr>
          <w:ilvl w:val="0"/>
          <w:numId w:val="13"/>
        </w:numPr>
        <w:tabs>
          <w:tab w:val="left" w:pos="1155"/>
        </w:tabs>
        <w:spacing w:line="360" w:lineRule="auto"/>
        <w:ind w:left="0" w:firstLine="525"/>
        <w:rPr>
          <w:color w:val="auto"/>
          <w:sz w:val="24"/>
        </w:rPr>
      </w:pPr>
      <w:r>
        <w:rPr>
          <w:rFonts w:hint="eastAsia"/>
          <w:color w:val="auto"/>
          <w:sz w:val="24"/>
        </w:rPr>
        <w:t>投标人</w:t>
      </w:r>
      <w:r>
        <w:rPr>
          <w:color w:val="auto"/>
          <w:sz w:val="24"/>
        </w:rPr>
        <w:t>的澄清和说明应当采用书面形式，由其授权的代表签字，并不得超出投标文件的范围或者改变投标文件的实质性内容。</w:t>
      </w:r>
    </w:p>
    <w:p>
      <w:pPr>
        <w:numPr>
          <w:ilvl w:val="0"/>
          <w:numId w:val="13"/>
        </w:numPr>
        <w:tabs>
          <w:tab w:val="left" w:pos="1155"/>
        </w:tabs>
        <w:spacing w:line="360" w:lineRule="auto"/>
        <w:ind w:left="0" w:firstLine="525"/>
        <w:rPr>
          <w:color w:val="auto"/>
          <w:sz w:val="24"/>
        </w:rPr>
      </w:pPr>
      <w:r>
        <w:rPr>
          <w:color w:val="auto"/>
          <w:sz w:val="24"/>
        </w:rPr>
        <w:t>除上述规定的情形之外，评标委员会在评审过程中，不得接收来自评审现场以外的任何形式的文件资料。</w:t>
      </w:r>
    </w:p>
    <w:p>
      <w:pPr>
        <w:pStyle w:val="4"/>
        <w:spacing w:before="0" w:after="0" w:line="360" w:lineRule="auto"/>
        <w:rPr>
          <w:rFonts w:ascii="Times New Roman" w:hAnsi="Times New Roman" w:eastAsia="宋体"/>
          <w:color w:val="auto"/>
          <w:sz w:val="28"/>
          <w:szCs w:val="28"/>
        </w:rPr>
      </w:pPr>
      <w:bookmarkStart w:id="500" w:name="_Toc191353079"/>
      <w:bookmarkStart w:id="501" w:name="_Toc272350675"/>
      <w:bookmarkStart w:id="502" w:name="_Toc130695651"/>
      <w:bookmarkStart w:id="503" w:name="_Toc271105743"/>
      <w:bookmarkStart w:id="504" w:name="_Toc243923434"/>
      <w:bookmarkStart w:id="505" w:name="_Toc245203948"/>
      <w:bookmarkStart w:id="506" w:name="_Toc209258339"/>
      <w:bookmarkStart w:id="507" w:name="_Toc130180854"/>
      <w:bookmarkStart w:id="508" w:name="_Toc226966751"/>
      <w:bookmarkStart w:id="509" w:name="_Toc279046930"/>
      <w:bookmarkStart w:id="510" w:name="_Toc5110"/>
      <w:bookmarkStart w:id="511" w:name="_Toc130180749"/>
      <w:bookmarkStart w:id="512" w:name="_Toc130180935"/>
      <w:bookmarkStart w:id="513" w:name="_Toc130697243"/>
      <w:bookmarkStart w:id="514" w:name="_Toc243743420"/>
      <w:r>
        <w:rPr>
          <w:rFonts w:hint="eastAsia" w:ascii="Times New Roman" w:hAnsi="Times New Roman" w:eastAsia="宋体"/>
          <w:color w:val="auto"/>
          <w:sz w:val="28"/>
          <w:szCs w:val="28"/>
        </w:rPr>
        <w:t>五、</w:t>
      </w:r>
      <w:r>
        <w:rPr>
          <w:rFonts w:ascii="Times New Roman" w:hAnsi="Times New Roman" w:eastAsia="宋体"/>
          <w:color w:val="auto"/>
          <w:sz w:val="28"/>
          <w:szCs w:val="28"/>
        </w:rPr>
        <w:t>废标处理</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spacing w:line="360" w:lineRule="auto"/>
        <w:ind w:firstLine="480" w:firstLineChars="200"/>
        <w:rPr>
          <w:color w:val="auto"/>
          <w:sz w:val="24"/>
        </w:rPr>
      </w:pPr>
      <w:r>
        <w:rPr>
          <w:color w:val="auto"/>
          <w:sz w:val="24"/>
        </w:rPr>
        <w:t>下列情况出现将视为招标失败，即废标：</w:t>
      </w:r>
    </w:p>
    <w:p>
      <w:pPr>
        <w:pStyle w:val="9"/>
        <w:numPr>
          <w:ilvl w:val="0"/>
          <w:numId w:val="14"/>
        </w:numPr>
        <w:rPr>
          <w:rFonts w:ascii="Times New Roman" w:hAnsi="Times New Roman"/>
          <w:color w:val="auto"/>
          <w:sz w:val="24"/>
          <w:szCs w:val="24"/>
        </w:rPr>
      </w:pPr>
      <w:r>
        <w:rPr>
          <w:rFonts w:ascii="Times New Roman" w:hAnsi="Times New Roman"/>
          <w:color w:val="auto"/>
          <w:sz w:val="24"/>
          <w:szCs w:val="24"/>
        </w:rPr>
        <w:t>符合专业条件的</w:t>
      </w:r>
      <w:r>
        <w:rPr>
          <w:rFonts w:hint="eastAsia" w:ascii="Times New Roman" w:hAnsi="Times New Roman"/>
          <w:color w:val="auto"/>
          <w:sz w:val="24"/>
          <w:szCs w:val="24"/>
        </w:rPr>
        <w:t>投标人</w:t>
      </w:r>
      <w:r>
        <w:rPr>
          <w:rFonts w:ascii="Times New Roman" w:hAnsi="Times New Roman"/>
          <w:color w:val="auto"/>
          <w:sz w:val="24"/>
          <w:szCs w:val="24"/>
        </w:rPr>
        <w:t>或者对招标文件作实质响应的</w:t>
      </w:r>
      <w:r>
        <w:rPr>
          <w:rFonts w:hint="eastAsia" w:ascii="Times New Roman" w:hAnsi="Times New Roman"/>
          <w:color w:val="auto"/>
          <w:sz w:val="24"/>
          <w:szCs w:val="24"/>
        </w:rPr>
        <w:t>投标人</w:t>
      </w:r>
      <w:r>
        <w:rPr>
          <w:rFonts w:ascii="Times New Roman" w:hAnsi="Times New Roman"/>
          <w:color w:val="auto"/>
          <w:sz w:val="24"/>
          <w:szCs w:val="24"/>
        </w:rPr>
        <w:t>不足三家的；</w:t>
      </w:r>
    </w:p>
    <w:p>
      <w:pPr>
        <w:spacing w:line="360" w:lineRule="auto"/>
        <w:ind w:left="840" w:leftChars="400" w:firstLine="480" w:firstLineChars="200"/>
        <w:rPr>
          <w:color w:val="auto"/>
          <w:sz w:val="24"/>
          <w:szCs w:val="24"/>
        </w:rPr>
      </w:pPr>
      <w:r>
        <w:rPr>
          <w:color w:val="auto"/>
          <w:sz w:val="24"/>
          <w:szCs w:val="24"/>
        </w:rPr>
        <w:t>特别说明：</w:t>
      </w:r>
    </w:p>
    <w:p>
      <w:pPr>
        <w:spacing w:line="360" w:lineRule="auto"/>
        <w:ind w:left="840" w:leftChars="400" w:firstLine="480" w:firstLineChars="200"/>
        <w:rPr>
          <w:color w:val="auto"/>
          <w:sz w:val="24"/>
          <w:szCs w:val="24"/>
          <w:u w:val="single"/>
        </w:rPr>
      </w:pPr>
      <w:r>
        <w:rPr>
          <w:color w:val="auto"/>
          <w:sz w:val="24"/>
          <w:szCs w:val="24"/>
          <w:u w:val="single"/>
        </w:rPr>
        <w:t>①采购货物类项目，符合采购人需求的品牌至少应当达到三家以上，同一品牌的产品可由多家代理商参加竞争，但只作为一家投标人计算；采购工程、服务类项目，符合资格条件的投标人至少应达到三家以上。</w:t>
      </w:r>
    </w:p>
    <w:p>
      <w:pPr>
        <w:spacing w:line="360" w:lineRule="auto"/>
        <w:ind w:left="840" w:leftChars="400" w:firstLine="480" w:firstLineChars="200"/>
        <w:rPr>
          <w:color w:val="auto"/>
          <w:sz w:val="24"/>
          <w:szCs w:val="24"/>
          <w:u w:val="single"/>
        </w:rPr>
      </w:pPr>
      <w:r>
        <w:rPr>
          <w:color w:val="auto"/>
          <w:sz w:val="24"/>
          <w:szCs w:val="24"/>
          <w:u w:val="single"/>
        </w:rPr>
        <w:t>②因有效投标不足三家</w:t>
      </w:r>
      <w:r>
        <w:rPr>
          <w:rFonts w:hint="eastAsia"/>
          <w:color w:val="auto"/>
          <w:sz w:val="24"/>
          <w:szCs w:val="24"/>
          <w:u w:val="single"/>
        </w:rPr>
        <w:t>投标人</w:t>
      </w:r>
      <w:r>
        <w:rPr>
          <w:color w:val="auto"/>
          <w:sz w:val="24"/>
          <w:szCs w:val="24"/>
          <w:u w:val="single"/>
        </w:rPr>
        <w:t>，使得投标明显缺乏竞争的，评标委员会可以否决全部投标，并按规定书面说明原因。</w:t>
      </w:r>
    </w:p>
    <w:p>
      <w:pPr>
        <w:pStyle w:val="9"/>
        <w:numPr>
          <w:ilvl w:val="0"/>
          <w:numId w:val="14"/>
        </w:numPr>
        <w:rPr>
          <w:rFonts w:ascii="Times New Roman" w:hAnsi="Times New Roman"/>
          <w:color w:val="auto"/>
          <w:sz w:val="24"/>
          <w:szCs w:val="24"/>
        </w:rPr>
      </w:pPr>
      <w:r>
        <w:rPr>
          <w:rFonts w:ascii="Times New Roman" w:hAnsi="Times New Roman"/>
          <w:color w:val="auto"/>
          <w:sz w:val="24"/>
          <w:szCs w:val="24"/>
        </w:rPr>
        <w:t>出现影响采购公正的违法、违规行为的；</w:t>
      </w:r>
    </w:p>
    <w:p>
      <w:pPr>
        <w:pStyle w:val="9"/>
        <w:numPr>
          <w:ilvl w:val="0"/>
          <w:numId w:val="14"/>
        </w:numPr>
        <w:rPr>
          <w:rFonts w:ascii="Times New Roman" w:hAnsi="Times New Roman"/>
          <w:color w:val="auto"/>
          <w:sz w:val="24"/>
          <w:szCs w:val="24"/>
        </w:rPr>
      </w:pPr>
      <w:r>
        <w:rPr>
          <w:rFonts w:hint="eastAsia" w:ascii="Times New Roman" w:hAnsi="Times New Roman"/>
          <w:color w:val="auto"/>
          <w:sz w:val="24"/>
          <w:szCs w:val="24"/>
        </w:rPr>
        <w:t>投标人</w:t>
      </w:r>
      <w:r>
        <w:rPr>
          <w:rFonts w:ascii="Times New Roman" w:hAnsi="Times New Roman"/>
          <w:color w:val="auto"/>
          <w:sz w:val="24"/>
          <w:szCs w:val="24"/>
        </w:rPr>
        <w:t>的报价均超过了采购预算，采购人不能支付的；</w:t>
      </w:r>
    </w:p>
    <w:p>
      <w:pPr>
        <w:pStyle w:val="9"/>
        <w:numPr>
          <w:ilvl w:val="0"/>
          <w:numId w:val="14"/>
        </w:numPr>
        <w:rPr>
          <w:rFonts w:ascii="Times New Roman" w:hAnsi="Times New Roman"/>
          <w:color w:val="auto"/>
          <w:sz w:val="24"/>
          <w:szCs w:val="24"/>
        </w:rPr>
      </w:pPr>
      <w:r>
        <w:rPr>
          <w:rFonts w:ascii="Times New Roman" w:hAnsi="Times New Roman"/>
          <w:color w:val="auto"/>
          <w:sz w:val="24"/>
          <w:szCs w:val="24"/>
        </w:rPr>
        <w:t>因重大变故，采购任务取消的。</w:t>
      </w:r>
    </w:p>
    <w:p>
      <w:pPr>
        <w:pStyle w:val="4"/>
        <w:spacing w:before="0" w:after="0" w:line="360" w:lineRule="auto"/>
        <w:rPr>
          <w:rFonts w:ascii="Times New Roman" w:hAnsi="Times New Roman" w:eastAsia="宋体"/>
          <w:color w:val="auto"/>
          <w:sz w:val="28"/>
          <w:szCs w:val="28"/>
        </w:rPr>
      </w:pPr>
      <w:bookmarkStart w:id="515" w:name="_Toc243923435"/>
      <w:bookmarkStart w:id="516" w:name="_Toc130180750"/>
      <w:bookmarkStart w:id="517" w:name="_Toc130180936"/>
      <w:bookmarkStart w:id="518" w:name="_Toc21039"/>
      <w:bookmarkStart w:id="519" w:name="_Toc272350676"/>
      <w:bookmarkStart w:id="520" w:name="_Toc130697244"/>
      <w:bookmarkStart w:id="521" w:name="_Toc191353080"/>
      <w:bookmarkStart w:id="522" w:name="_Toc279046931"/>
      <w:bookmarkStart w:id="523" w:name="_Toc271105744"/>
      <w:bookmarkStart w:id="524" w:name="_Toc245203949"/>
      <w:bookmarkStart w:id="525" w:name="_Toc130180855"/>
      <w:bookmarkStart w:id="526" w:name="_Toc130695652"/>
      <w:bookmarkStart w:id="527" w:name="_Toc243743421"/>
      <w:bookmarkStart w:id="528" w:name="_Toc209258340"/>
      <w:bookmarkStart w:id="529" w:name="_Toc226966752"/>
      <w:r>
        <w:rPr>
          <w:rFonts w:hint="eastAsia" w:ascii="Times New Roman" w:hAnsi="Times New Roman" w:eastAsia="宋体"/>
          <w:color w:val="auto"/>
          <w:sz w:val="28"/>
          <w:szCs w:val="28"/>
        </w:rPr>
        <w:t>六、评审</w:t>
      </w:r>
      <w:r>
        <w:rPr>
          <w:rFonts w:ascii="Times New Roman" w:hAnsi="Times New Roman" w:eastAsia="宋体"/>
          <w:color w:val="auto"/>
          <w:sz w:val="28"/>
          <w:szCs w:val="28"/>
        </w:rPr>
        <w:t>标准</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spacing w:line="360" w:lineRule="auto"/>
        <w:ind w:firstLine="482" w:firstLineChars="200"/>
        <w:rPr>
          <w:b/>
          <w:color w:val="auto"/>
          <w:sz w:val="24"/>
        </w:rPr>
      </w:pPr>
      <w:bookmarkStart w:id="530" w:name="_Toc279046935"/>
      <w:bookmarkStart w:id="531" w:name="_Toc191353084"/>
      <w:bookmarkStart w:id="532" w:name="_Toc272350680"/>
      <w:bookmarkStart w:id="533" w:name="_Toc209258344"/>
      <w:bookmarkStart w:id="534" w:name="_Toc243743425"/>
      <w:bookmarkStart w:id="535" w:name="_Toc245203953"/>
      <w:bookmarkStart w:id="536" w:name="_Toc243923439"/>
      <w:bookmarkStart w:id="537" w:name="_Toc130180751"/>
      <w:bookmarkStart w:id="538" w:name="_Toc130695656"/>
      <w:bookmarkStart w:id="539" w:name="_Toc226966756"/>
      <w:bookmarkStart w:id="540" w:name="_Toc271105748"/>
      <w:bookmarkStart w:id="541" w:name="_Toc130180856"/>
      <w:bookmarkStart w:id="542" w:name="_Toc130697248"/>
      <w:bookmarkStart w:id="543" w:name="_Toc130180937"/>
      <w:r>
        <w:rPr>
          <w:rFonts w:hint="eastAsia"/>
          <w:b/>
          <w:color w:val="auto"/>
          <w:sz w:val="24"/>
        </w:rPr>
        <w:t>1.资格评审：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rPr>
        <w:t>（1）是否提供合格的营业执照；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rPr>
        <w:t>（2）是否提供《医疗器械经营许可证》或《医疗器械生产许可证》；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rPr>
        <w:t>（3）是否提供法人代表或其委托代理人应提交本人身份证，委托代理人还应提交《法人代表授权委托书》；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（4）是否具有满足招标文件要求所需缴纳的投标保证金；</w:t>
      </w:r>
    </w:p>
    <w:p>
      <w:pPr>
        <w:pStyle w:val="6"/>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）是否提供“信用中国”网站（www.creditchina.gov.cn）（列入失信被执行人、重大税收违法案件当事人名单、政府采购严重违法失信行为记录名单）和“中国政府采购网”（www.ccgp.gov.cn）的查询结果的截图。</w:t>
      </w:r>
    </w:p>
    <w:p>
      <w:pPr>
        <w:rPr>
          <w:rFonts w:hint="eastAsia" w:ascii="宋体" w:hAnsi="Times New Roman" w:eastAsia="宋体" w:cs="Times New Roman"/>
          <w:color w:val="auto"/>
          <w:kern w:val="0"/>
          <w:sz w:val="24"/>
          <w:lang w:val="en-US" w:eastAsia="zh-CN" w:bidi="ar-SA"/>
        </w:rPr>
      </w:pPr>
      <w:r>
        <w:rPr>
          <w:rFonts w:hint="eastAsia" w:ascii="宋体" w:hAnsi="Times New Roman" w:eastAsia="宋体" w:cs="Times New Roman"/>
          <w:color w:val="auto"/>
          <w:kern w:val="0"/>
          <w:sz w:val="24"/>
          <w:lang w:val="en-US" w:eastAsia="zh-CN" w:bidi="ar-SA"/>
        </w:rPr>
        <w:t>（6）是否提供本企业近一年财务审计报告或财务报表（企业成立不足一年则提供成立至今的）；</w:t>
      </w:r>
    </w:p>
    <w:p>
      <w:pPr>
        <w:spacing w:line="360" w:lineRule="auto"/>
        <w:ind w:firstLine="482" w:firstLineChars="200"/>
        <w:rPr>
          <w:b/>
          <w:color w:val="auto"/>
          <w:sz w:val="24"/>
        </w:rPr>
      </w:pPr>
      <w:r>
        <w:rPr>
          <w:rFonts w:hint="eastAsia"/>
          <w:b/>
          <w:color w:val="auto"/>
          <w:sz w:val="24"/>
        </w:rPr>
        <w:t xml:space="preserve">2. </w:t>
      </w:r>
      <w:r>
        <w:rPr>
          <w:rFonts w:hint="eastAsia"/>
          <w:b/>
          <w:color w:val="auto"/>
          <w:sz w:val="24"/>
          <w:lang w:val="en-US" w:eastAsia="zh-CN"/>
        </w:rPr>
        <w:t>符合性</w:t>
      </w:r>
      <w:r>
        <w:rPr>
          <w:rFonts w:hint="eastAsia"/>
          <w:b/>
          <w:color w:val="auto"/>
          <w:sz w:val="24"/>
        </w:rPr>
        <w:t>评审: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olor w:val="auto"/>
          <w:sz w:val="24"/>
        </w:rPr>
      </w:pPr>
      <w:r>
        <w:rPr>
          <w:rFonts w:hint="eastAsia" w:ascii="宋体" w:hAnsi="宋体"/>
          <w:color w:val="auto"/>
          <w:sz w:val="24"/>
        </w:rPr>
        <w:t>（1）投标人名称是否与营业执照一致；</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olor w:val="auto"/>
          <w:sz w:val="24"/>
        </w:rPr>
      </w:pPr>
      <w:r>
        <w:rPr>
          <w:rFonts w:hint="eastAsia" w:ascii="宋体" w:hAnsi="宋体"/>
          <w:color w:val="auto"/>
          <w:sz w:val="24"/>
        </w:rPr>
        <w:t>（2）拒绝投标人对投标文件的细微偏差补正；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olor w:val="auto"/>
          <w:sz w:val="24"/>
        </w:rPr>
      </w:pPr>
      <w:r>
        <w:rPr>
          <w:rFonts w:hint="eastAsia" w:ascii="宋体" w:hAnsi="宋体"/>
          <w:color w:val="auto"/>
          <w:sz w:val="24"/>
        </w:rPr>
        <w:t>（3）凡采购文件中要求盖章或签字处，是否按要求加盖单位公章、法定代表人或被授权委托人签字或盖章的；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olor w:val="auto"/>
          <w:sz w:val="24"/>
        </w:rPr>
      </w:pPr>
      <w:r>
        <w:rPr>
          <w:rFonts w:hint="eastAsia" w:ascii="宋体" w:hAnsi="宋体"/>
          <w:color w:val="auto"/>
          <w:sz w:val="24"/>
        </w:rPr>
        <w:t>（4）响应文件组成齐全完整，内容均按规定填写；响应文件的关键内容无字迹模糊、无法辨认的情形；</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color w:val="auto"/>
          <w:sz w:val="24"/>
        </w:rPr>
      </w:pPr>
      <w:r>
        <w:rPr>
          <w:rFonts w:hint="eastAsia" w:ascii="宋体" w:hAnsi="宋体"/>
          <w:color w:val="auto"/>
          <w:sz w:val="24"/>
        </w:rPr>
        <w:t>（5）响应文件是否实质上响应了采购文件的要求。实质上响应的投标应该是与采购文件要求的全部条款、条件等相符，没有重大偏离或保留的投标；</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olor w:val="auto"/>
          <w:sz w:val="24"/>
        </w:rPr>
      </w:pPr>
      <w:r>
        <w:rPr>
          <w:rFonts w:hint="eastAsia" w:ascii="宋体" w:hAnsi="宋体"/>
          <w:color w:val="auto"/>
          <w:sz w:val="24"/>
        </w:rPr>
        <w:t>（6）响应文件未附有招标人不能接受的条件；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color w:val="auto"/>
          <w:sz w:val="24"/>
        </w:rPr>
      </w:pPr>
      <w:r>
        <w:rPr>
          <w:rFonts w:hint="eastAsia" w:ascii="宋体" w:hAnsi="宋体"/>
          <w:color w:val="auto"/>
          <w:sz w:val="24"/>
        </w:rPr>
        <w:t>（7）不存在与其他投标人相互串通报价，或者与招标人串通投标的情形；</w:t>
      </w:r>
    </w:p>
    <w:p>
      <w:pPr>
        <w:pStyle w:val="6"/>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Times New Roman"/>
          <w:color w:val="auto"/>
          <w:kern w:val="2"/>
          <w:sz w:val="24"/>
          <w:lang w:val="en-US" w:eastAsia="zh-CN" w:bidi="ar-SA"/>
        </w:rPr>
      </w:pPr>
      <w:r>
        <w:rPr>
          <w:rFonts w:hint="eastAsia" w:ascii="宋体" w:hAnsi="宋体" w:eastAsia="宋体" w:cs="Times New Roman"/>
          <w:color w:val="auto"/>
          <w:kern w:val="2"/>
          <w:sz w:val="24"/>
          <w:lang w:val="en-US" w:eastAsia="zh-CN" w:bidi="ar-SA"/>
        </w:rPr>
        <w:t>（8）投标有效期是否符合招标文件规定；</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Times New Roman"/>
          <w:color w:val="auto"/>
          <w:kern w:val="2"/>
          <w:sz w:val="24"/>
          <w:lang w:val="en-US" w:eastAsia="zh-CN" w:bidi="ar-SA"/>
        </w:rPr>
      </w:pPr>
      <w:r>
        <w:rPr>
          <w:rFonts w:hint="eastAsia" w:ascii="宋体" w:hAnsi="宋体" w:eastAsia="宋体" w:cs="Times New Roman"/>
          <w:color w:val="auto"/>
          <w:kern w:val="2"/>
          <w:sz w:val="24"/>
          <w:lang w:val="en-US" w:eastAsia="zh-CN" w:bidi="ar-SA"/>
        </w:rPr>
        <w:t>（9）无其他违反采购文件及国家相关规定的内容。</w:t>
      </w:r>
    </w:p>
    <w:p>
      <w:pPr>
        <w:keepNext w:val="0"/>
        <w:keepLines w:val="0"/>
        <w:pageBreakBefore w:val="0"/>
        <w:widowControl w:val="0"/>
        <w:kinsoku/>
        <w:wordWrap/>
        <w:overflowPunct/>
        <w:topLinePunct w:val="0"/>
        <w:bidi w:val="0"/>
        <w:snapToGrid/>
        <w:spacing w:line="400" w:lineRule="exact"/>
        <w:ind w:left="719" w:leftChars="228" w:hanging="240" w:hangingChars="1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（10）一份响应文件应只有一个投标报价，在采购文件没有规定的情况下，未提交选择性的报价；</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（11）投标人的投标报价是否超过了采购人的最高限价；</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（12）</w:t>
      </w:r>
      <w:r>
        <w:rPr>
          <w:rFonts w:hint="default" w:ascii="宋体" w:hAnsi="宋体" w:eastAsia="宋体" w:cs="Times New Roman"/>
          <w:color w:val="auto"/>
          <w:sz w:val="24"/>
          <w:lang w:val="en-US" w:eastAsia="zh-CN"/>
        </w:rPr>
        <w:t>供货期是否符合招标文件规定；</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（13）</w:t>
      </w:r>
      <w:r>
        <w:rPr>
          <w:rFonts w:hint="default" w:ascii="宋体" w:hAnsi="宋体" w:eastAsia="宋体" w:cs="Times New Roman"/>
          <w:color w:val="auto"/>
          <w:sz w:val="24"/>
          <w:lang w:val="en-US" w:eastAsia="zh-CN"/>
        </w:rPr>
        <w:t>技术标准及要求符合招标文件规定；</w:t>
      </w:r>
    </w:p>
    <w:p>
      <w:pPr>
        <w:pStyle w:val="4"/>
        <w:spacing w:before="0" w:after="0" w:line="360" w:lineRule="auto"/>
        <w:rPr>
          <w:rFonts w:ascii="Times New Roman" w:hAnsi="Times New Roman" w:eastAsia="宋体"/>
          <w:color w:val="auto"/>
          <w:sz w:val="28"/>
          <w:szCs w:val="28"/>
        </w:rPr>
      </w:pPr>
      <w:bookmarkStart w:id="544" w:name="_Toc11165"/>
      <w:r>
        <w:rPr>
          <w:rFonts w:hint="eastAsia" w:ascii="Times New Roman" w:hAnsi="Times New Roman" w:eastAsia="宋体"/>
          <w:color w:val="auto"/>
          <w:sz w:val="28"/>
          <w:szCs w:val="28"/>
        </w:rPr>
        <w:t>七、</w:t>
      </w:r>
      <w:r>
        <w:rPr>
          <w:rFonts w:ascii="Times New Roman" w:hAnsi="Times New Roman" w:eastAsia="宋体"/>
          <w:color w:val="auto"/>
          <w:sz w:val="28"/>
          <w:szCs w:val="28"/>
        </w:rPr>
        <w:t>定标和授标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spacing w:line="360" w:lineRule="auto"/>
        <w:ind w:firstLine="480" w:firstLineChars="200"/>
        <w:jc w:val="left"/>
        <w:rPr>
          <w:color w:val="auto"/>
          <w:sz w:val="24"/>
        </w:rPr>
      </w:pPr>
      <w:r>
        <w:rPr>
          <w:color w:val="auto"/>
          <w:sz w:val="24"/>
        </w:rPr>
        <w:t>评标委员会提出评标书面报告和推荐中标意见报采购人确认，确认后由采购人、</w:t>
      </w:r>
      <w:r>
        <w:rPr>
          <w:rFonts w:hint="eastAsia"/>
          <w:color w:val="auto"/>
          <w:sz w:val="24"/>
        </w:rPr>
        <w:t>采购代理机构</w:t>
      </w:r>
      <w:r>
        <w:rPr>
          <w:color w:val="auto"/>
          <w:sz w:val="24"/>
        </w:rPr>
        <w:t>与第一中标候选人进行最终澄清及对第一中标候选人的资格和履约能力进行再次审查，形成最终合同的基础文件。如在最终澄清过程中，发现第一中标候选人存在重大问题造成其履约能力不能满足要求的，可以取消其中标资格。</w:t>
      </w:r>
    </w:p>
    <w:p>
      <w:pPr>
        <w:spacing w:line="360" w:lineRule="auto"/>
        <w:ind w:firstLine="480" w:firstLineChars="200"/>
        <w:jc w:val="left"/>
        <w:rPr>
          <w:color w:val="auto"/>
          <w:sz w:val="24"/>
        </w:rPr>
      </w:pPr>
      <w:r>
        <w:rPr>
          <w:color w:val="auto"/>
          <w:sz w:val="24"/>
        </w:rPr>
        <w:t>最终澄清完成后，</w:t>
      </w:r>
      <w:r>
        <w:rPr>
          <w:rFonts w:hint="eastAsia"/>
          <w:color w:val="auto"/>
          <w:sz w:val="24"/>
        </w:rPr>
        <w:t>采购代理机构</w:t>
      </w:r>
      <w:r>
        <w:rPr>
          <w:color w:val="auto"/>
          <w:sz w:val="24"/>
        </w:rPr>
        <w:t>根据采购人确认结果发出</w:t>
      </w:r>
      <w:r>
        <w:rPr>
          <w:rFonts w:hint="eastAsia"/>
          <w:color w:val="auto"/>
          <w:sz w:val="24"/>
        </w:rPr>
        <w:t>《</w:t>
      </w:r>
      <w:r>
        <w:rPr>
          <w:rFonts w:hint="eastAsia"/>
          <w:color w:val="auto"/>
          <w:sz w:val="24"/>
          <w:lang w:eastAsia="zh-CN"/>
        </w:rPr>
        <w:t>中标通知书</w:t>
      </w:r>
      <w:r>
        <w:rPr>
          <w:rFonts w:hint="eastAsia"/>
          <w:color w:val="auto"/>
          <w:sz w:val="24"/>
        </w:rPr>
        <w:t>》</w:t>
      </w:r>
      <w:r>
        <w:rPr>
          <w:color w:val="auto"/>
          <w:sz w:val="24"/>
        </w:rPr>
        <w:t>。</w:t>
      </w:r>
      <w:r>
        <w:rPr>
          <w:rFonts w:hint="eastAsia"/>
          <w:color w:val="auto"/>
          <w:sz w:val="24"/>
          <w:lang w:val="en-US" w:eastAsia="zh-CN"/>
        </w:rPr>
        <w:t>中标</w:t>
      </w:r>
      <w:r>
        <w:rPr>
          <w:rFonts w:hint="eastAsia"/>
          <w:color w:val="auto"/>
          <w:sz w:val="24"/>
        </w:rPr>
        <w:t>人</w:t>
      </w:r>
      <w:r>
        <w:rPr>
          <w:color w:val="auto"/>
          <w:sz w:val="24"/>
        </w:rPr>
        <w:t>应按招标文件规定向采购人提交相应文件，并在规定时间内与采购人签订合同。</w:t>
      </w:r>
    </w:p>
    <w:p>
      <w:pPr>
        <w:spacing w:line="360" w:lineRule="auto"/>
        <w:ind w:firstLine="480" w:firstLineChars="200"/>
        <w:jc w:val="left"/>
        <w:rPr>
          <w:bCs/>
          <w:color w:val="auto"/>
          <w:sz w:val="24"/>
        </w:rPr>
      </w:pPr>
      <w:r>
        <w:rPr>
          <w:color w:val="auto"/>
          <w:sz w:val="24"/>
        </w:rPr>
        <w:t>在签订合同过程中，如发现</w:t>
      </w:r>
      <w:r>
        <w:rPr>
          <w:rFonts w:hint="eastAsia"/>
          <w:color w:val="auto"/>
          <w:sz w:val="24"/>
          <w:lang w:val="en-US" w:eastAsia="zh-CN"/>
        </w:rPr>
        <w:t>中标</w:t>
      </w:r>
      <w:r>
        <w:rPr>
          <w:rFonts w:hint="eastAsia"/>
          <w:color w:val="auto"/>
          <w:sz w:val="24"/>
        </w:rPr>
        <w:t>人</w:t>
      </w:r>
      <w:r>
        <w:rPr>
          <w:color w:val="auto"/>
          <w:sz w:val="24"/>
        </w:rPr>
        <w:t>以他人名义投标或者以其他方式弄虚作假，骗取中标的，采购人有权取消其中标资格，并将第二中标候选人确定为</w:t>
      </w:r>
      <w:r>
        <w:rPr>
          <w:rFonts w:hint="eastAsia"/>
          <w:color w:val="auto"/>
          <w:sz w:val="24"/>
          <w:lang w:val="en-US" w:eastAsia="zh-CN"/>
        </w:rPr>
        <w:t>中标</w:t>
      </w:r>
      <w:r>
        <w:rPr>
          <w:rFonts w:hint="eastAsia"/>
          <w:color w:val="auto"/>
          <w:sz w:val="24"/>
        </w:rPr>
        <w:t>人。</w:t>
      </w:r>
    </w:p>
    <w:p>
      <w:pPr>
        <w:pStyle w:val="4"/>
        <w:spacing w:before="0" w:after="0" w:line="360" w:lineRule="auto"/>
        <w:rPr>
          <w:rFonts w:ascii="Times New Roman" w:hAnsi="Times New Roman" w:eastAsia="宋体"/>
          <w:color w:val="auto"/>
          <w:sz w:val="28"/>
          <w:szCs w:val="28"/>
        </w:rPr>
      </w:pPr>
      <w:bookmarkStart w:id="545" w:name="_Toc130695657"/>
      <w:bookmarkStart w:id="546" w:name="_Toc130180938"/>
      <w:bookmarkStart w:id="547" w:name="_Toc130697249"/>
      <w:bookmarkStart w:id="548" w:name="_Toc130180857"/>
      <w:bookmarkStart w:id="549" w:name="_Toc130180752"/>
      <w:bookmarkStart w:id="550" w:name="_Toc22521"/>
      <w:bookmarkStart w:id="551" w:name="_Toc243743426"/>
      <w:bookmarkStart w:id="552" w:name="_Toc245203954"/>
      <w:bookmarkStart w:id="553" w:name="_Toc191353085"/>
      <w:bookmarkStart w:id="554" w:name="_Toc243923440"/>
      <w:bookmarkStart w:id="555" w:name="_Toc209258345"/>
      <w:bookmarkStart w:id="556" w:name="_Toc226966757"/>
      <w:bookmarkStart w:id="557" w:name="_Toc271105749"/>
      <w:bookmarkStart w:id="558" w:name="_Toc279046936"/>
      <w:bookmarkStart w:id="559" w:name="_Toc272350681"/>
      <w:r>
        <w:rPr>
          <w:rFonts w:hint="eastAsia" w:ascii="Times New Roman" w:hAnsi="Times New Roman" w:eastAsia="宋体"/>
          <w:color w:val="auto"/>
          <w:sz w:val="28"/>
          <w:szCs w:val="28"/>
        </w:rPr>
        <w:t>八、</w:t>
      </w:r>
      <w:r>
        <w:rPr>
          <w:rFonts w:ascii="Times New Roman" w:hAnsi="Times New Roman" w:eastAsia="宋体"/>
          <w:color w:val="auto"/>
          <w:sz w:val="28"/>
          <w:szCs w:val="28"/>
        </w:rPr>
        <w:t>附</w:t>
      </w:r>
      <w:bookmarkEnd w:id="545"/>
      <w:bookmarkEnd w:id="546"/>
      <w:bookmarkEnd w:id="547"/>
      <w:bookmarkEnd w:id="548"/>
      <w:bookmarkEnd w:id="549"/>
      <w:r>
        <w:rPr>
          <w:rFonts w:ascii="Times New Roman" w:hAnsi="Times New Roman" w:eastAsia="宋体"/>
          <w:color w:val="auto"/>
          <w:sz w:val="28"/>
          <w:szCs w:val="28"/>
        </w:rPr>
        <w:t>表</w:t>
      </w:r>
      <w:bookmarkEnd w:id="550"/>
      <w:bookmarkEnd w:id="551"/>
      <w:bookmarkEnd w:id="552"/>
      <w:bookmarkEnd w:id="553"/>
      <w:bookmarkEnd w:id="554"/>
      <w:bookmarkEnd w:id="555"/>
      <w:bookmarkEnd w:id="556"/>
      <w:bookmarkEnd w:id="557"/>
      <w:bookmarkEnd w:id="558"/>
      <w:bookmarkEnd w:id="559"/>
    </w:p>
    <w:p>
      <w:pPr>
        <w:spacing w:line="360" w:lineRule="auto"/>
        <w:ind w:firstLine="480" w:firstLineChars="200"/>
        <w:jc w:val="left"/>
        <w:rPr>
          <w:rFonts w:hint="eastAsia" w:eastAsia="宋体"/>
          <w:bCs/>
          <w:color w:val="auto"/>
          <w:sz w:val="24"/>
          <w:u w:val="single"/>
          <w:lang w:val="en-US" w:eastAsia="zh-CN"/>
        </w:rPr>
        <w:sectPr>
          <w:footerReference r:id="rId6" w:type="default"/>
          <w:type w:val="nextColumn"/>
          <w:pgSz w:w="11906" w:h="16838"/>
          <w:pgMar w:top="1191" w:right="1418" w:bottom="1191" w:left="1418" w:header="737" w:footer="737" w:gutter="0"/>
          <w:cols w:space="720" w:num="1"/>
          <w:docGrid w:linePitch="312" w:charSpace="0"/>
        </w:sectPr>
      </w:pPr>
      <w:r>
        <w:rPr>
          <w:bCs/>
          <w:color w:val="auto"/>
          <w:sz w:val="24"/>
        </w:rPr>
        <w:t>本评标文件包括以下评标过程中所需文件附表：</w:t>
      </w:r>
      <w:r>
        <w:rPr>
          <w:rFonts w:hint="eastAsia"/>
          <w:bCs/>
          <w:color w:val="auto"/>
          <w:sz w:val="24"/>
          <w:u w:val="single"/>
        </w:rPr>
        <w:t>详细评分</w:t>
      </w:r>
      <w:r>
        <w:rPr>
          <w:rFonts w:hint="eastAsia"/>
          <w:bCs/>
          <w:color w:val="auto"/>
          <w:sz w:val="24"/>
          <w:u w:val="single"/>
          <w:lang w:val="en-US" w:eastAsia="zh-CN"/>
        </w:rPr>
        <w:t>表</w:t>
      </w:r>
    </w:p>
    <w:p>
      <w:pPr>
        <w:spacing w:line="360" w:lineRule="auto"/>
        <w:rPr>
          <w:rFonts w:hint="eastAsia" w:eastAsia="宋体"/>
          <w:bCs/>
          <w:color w:val="auto"/>
          <w:sz w:val="28"/>
          <w:szCs w:val="22"/>
          <w:lang w:val="en-US" w:eastAsia="zh-CN"/>
        </w:rPr>
      </w:pPr>
    </w:p>
    <w:p>
      <w:pPr>
        <w:jc w:val="center"/>
        <w:rPr>
          <w:rFonts w:ascii="宋体" w:hAnsi="宋体" w:cs="宋体"/>
          <w:b/>
          <w:color w:val="auto"/>
          <w:sz w:val="36"/>
          <w:szCs w:val="36"/>
        </w:rPr>
      </w:pPr>
      <w:r>
        <w:rPr>
          <w:rFonts w:hint="eastAsia" w:ascii="宋体" w:hAnsi="宋体" w:cs="宋体"/>
          <w:b/>
          <w:color w:val="auto"/>
          <w:sz w:val="36"/>
          <w:szCs w:val="36"/>
        </w:rPr>
        <w:t>投标文件评分表</w:t>
      </w:r>
    </w:p>
    <w:p>
      <w:pPr>
        <w:ind w:right="480"/>
        <w:rPr>
          <w:rFonts w:ascii="宋体" w:hAnsi="宋体" w:cs="宋体"/>
          <w:bCs/>
          <w:color w:val="auto"/>
          <w:sz w:val="24"/>
        </w:rPr>
      </w:pPr>
      <w:r>
        <w:rPr>
          <w:rFonts w:hint="eastAsia" w:ascii="宋体" w:hAnsi="宋体" w:cs="宋体"/>
          <w:color w:val="auto"/>
          <w:szCs w:val="21"/>
        </w:rPr>
        <w:t xml:space="preserve">项目名称：                                   </w:t>
      </w:r>
      <w:r>
        <w:rPr>
          <w:rFonts w:hint="eastAsia" w:ascii="宋体" w:hAnsi="宋体" w:cs="宋体"/>
          <w:color w:val="auto"/>
          <w:szCs w:val="21"/>
          <w:lang w:eastAsia="zh-CN"/>
        </w:rPr>
        <w:t>项目编号</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bCs/>
          <w:color w:val="auto"/>
          <w:sz w:val="24"/>
        </w:rPr>
        <w:t>年   月   日</w:t>
      </w:r>
    </w:p>
    <w:tbl>
      <w:tblPr>
        <w:tblStyle w:val="17"/>
        <w:tblW w:w="143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585"/>
        <w:gridCol w:w="792"/>
        <w:gridCol w:w="7019"/>
        <w:gridCol w:w="1429"/>
        <w:gridCol w:w="134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94" w:type="dxa"/>
            <w:vAlign w:val="center"/>
          </w:tcPr>
          <w:p>
            <w:pPr>
              <w:widowControl/>
              <w:jc w:val="center"/>
              <w:rPr>
                <w:rFonts w:ascii="宋体" w:hAnsi="宋体" w:cs="宋体"/>
                <w:b/>
                <w:bCs/>
                <w:color w:val="auto"/>
                <w:kern w:val="0"/>
                <w:sz w:val="20"/>
              </w:rPr>
            </w:pPr>
            <w:r>
              <w:rPr>
                <w:rFonts w:hint="eastAsia" w:ascii="宋体" w:hAnsi="宋体" w:cs="宋体"/>
                <w:b/>
                <w:bCs/>
                <w:color w:val="auto"/>
                <w:kern w:val="0"/>
                <w:sz w:val="20"/>
              </w:rPr>
              <w:t>项目分值</w:t>
            </w:r>
          </w:p>
        </w:tc>
        <w:tc>
          <w:tcPr>
            <w:tcW w:w="2377" w:type="dxa"/>
            <w:gridSpan w:val="2"/>
            <w:vAlign w:val="center"/>
          </w:tcPr>
          <w:p>
            <w:pPr>
              <w:widowControl/>
              <w:jc w:val="center"/>
              <w:rPr>
                <w:rFonts w:ascii="宋体" w:hAnsi="宋体" w:cs="宋体"/>
                <w:b/>
                <w:bCs/>
                <w:color w:val="auto"/>
                <w:kern w:val="0"/>
                <w:sz w:val="20"/>
              </w:rPr>
            </w:pPr>
            <w:r>
              <w:rPr>
                <w:rFonts w:hint="eastAsia" w:ascii="宋体" w:hAnsi="宋体" w:cs="宋体"/>
                <w:b/>
                <w:bCs/>
                <w:color w:val="auto"/>
                <w:kern w:val="0"/>
                <w:sz w:val="20"/>
              </w:rPr>
              <w:t>评分内容</w:t>
            </w:r>
          </w:p>
        </w:tc>
        <w:tc>
          <w:tcPr>
            <w:tcW w:w="7019" w:type="dxa"/>
            <w:vAlign w:val="center"/>
          </w:tcPr>
          <w:p>
            <w:pPr>
              <w:widowControl/>
              <w:jc w:val="center"/>
              <w:rPr>
                <w:rFonts w:ascii="宋体" w:hAnsi="宋体" w:cs="宋体"/>
                <w:b/>
                <w:bCs/>
                <w:color w:val="auto"/>
                <w:kern w:val="0"/>
                <w:sz w:val="20"/>
              </w:rPr>
            </w:pPr>
            <w:r>
              <w:rPr>
                <w:rFonts w:hint="eastAsia" w:ascii="宋体" w:hAnsi="宋体" w:cs="宋体"/>
                <w:b/>
                <w:bCs/>
                <w:color w:val="auto"/>
                <w:kern w:val="0"/>
                <w:sz w:val="20"/>
              </w:rPr>
              <w:t>评分方法</w:t>
            </w:r>
          </w:p>
        </w:tc>
        <w:tc>
          <w:tcPr>
            <w:tcW w:w="4110" w:type="dxa"/>
            <w:gridSpan w:val="3"/>
          </w:tcPr>
          <w:p>
            <w:pPr>
              <w:widowControl/>
              <w:jc w:val="left"/>
              <w:rPr>
                <w:color w:val="auto"/>
              </w:rPr>
            </w:pPr>
          </w:p>
          <w:p>
            <w:pPr>
              <w:bidi w:val="0"/>
              <w:jc w:val="center"/>
              <w:rPr>
                <w:rFonts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投标企业名称及评审意见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4" w:type="dxa"/>
            <w:vMerge w:val="restart"/>
            <w:vAlign w:val="center"/>
          </w:tcPr>
          <w:p>
            <w:pPr>
              <w:widowControl/>
              <w:jc w:val="center"/>
              <w:rPr>
                <w:rFonts w:ascii="宋体" w:hAnsi="宋体" w:cs="宋体"/>
                <w:color w:val="auto"/>
                <w:kern w:val="0"/>
                <w:sz w:val="24"/>
                <w:szCs w:val="24"/>
              </w:rPr>
            </w:pPr>
          </w:p>
          <w:p>
            <w:pPr>
              <w:jc w:val="center"/>
              <w:rPr>
                <w:rFonts w:ascii="宋体" w:hAnsi="宋体" w:cs="宋体"/>
                <w:color w:val="auto"/>
                <w:kern w:val="0"/>
                <w:sz w:val="24"/>
                <w:szCs w:val="24"/>
              </w:rPr>
            </w:pPr>
            <w:r>
              <w:rPr>
                <w:rFonts w:hint="eastAsia" w:ascii="宋体" w:hAnsi="宋体" w:cs="宋体"/>
                <w:color w:val="auto"/>
                <w:kern w:val="0"/>
                <w:sz w:val="24"/>
                <w:szCs w:val="24"/>
              </w:rPr>
              <w:t>投标文件100分</w:t>
            </w:r>
          </w:p>
        </w:tc>
        <w:tc>
          <w:tcPr>
            <w:tcW w:w="9396" w:type="dxa"/>
            <w:gridSpan w:val="3"/>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一、商务部分+技术部分：70分</w:t>
            </w:r>
          </w:p>
        </w:tc>
        <w:tc>
          <w:tcPr>
            <w:tcW w:w="1429" w:type="dxa"/>
            <w:vAlign w:val="center"/>
          </w:tcPr>
          <w:p>
            <w:pPr>
              <w:jc w:val="center"/>
              <w:rPr>
                <w:rFonts w:ascii="宋体" w:hAnsi="宋体" w:eastAsia="宋体" w:cs="宋体"/>
                <w:color w:val="auto"/>
                <w:kern w:val="2"/>
                <w:sz w:val="24"/>
                <w:szCs w:val="24"/>
                <w:lang w:val="en-US" w:eastAsia="zh-CN" w:bidi="ar-SA"/>
              </w:rPr>
            </w:pPr>
            <w:r>
              <w:rPr>
                <w:rFonts w:hint="eastAsia"/>
                <w:b/>
                <w:bCs/>
                <w:color w:val="auto"/>
                <w:sz w:val="24"/>
                <w:szCs w:val="24"/>
              </w:rPr>
              <w:t>投标人</w:t>
            </w:r>
            <w:r>
              <w:rPr>
                <w:b/>
                <w:bCs/>
                <w:color w:val="auto"/>
                <w:sz w:val="24"/>
                <w:szCs w:val="24"/>
              </w:rPr>
              <w:t>1</w:t>
            </w:r>
          </w:p>
        </w:tc>
        <w:tc>
          <w:tcPr>
            <w:tcW w:w="1345" w:type="dxa"/>
            <w:vAlign w:val="center"/>
          </w:tcPr>
          <w:p>
            <w:pPr>
              <w:jc w:val="center"/>
              <w:rPr>
                <w:rFonts w:ascii="宋体" w:hAnsi="宋体" w:eastAsia="宋体" w:cs="宋体"/>
                <w:color w:val="auto"/>
                <w:kern w:val="2"/>
                <w:sz w:val="24"/>
                <w:szCs w:val="24"/>
                <w:lang w:val="en-US" w:eastAsia="zh-CN" w:bidi="ar-SA"/>
              </w:rPr>
            </w:pPr>
            <w:r>
              <w:rPr>
                <w:rFonts w:hint="eastAsia"/>
                <w:b/>
                <w:bCs/>
                <w:color w:val="auto"/>
                <w:sz w:val="24"/>
                <w:szCs w:val="24"/>
              </w:rPr>
              <w:t>投标人</w:t>
            </w:r>
            <w:r>
              <w:rPr>
                <w:b/>
                <w:bCs/>
                <w:color w:val="auto"/>
                <w:sz w:val="24"/>
                <w:szCs w:val="24"/>
              </w:rPr>
              <w:t>2</w:t>
            </w:r>
          </w:p>
        </w:tc>
        <w:tc>
          <w:tcPr>
            <w:tcW w:w="1336" w:type="dxa"/>
            <w:vAlign w:val="center"/>
          </w:tcPr>
          <w:p>
            <w:pPr>
              <w:jc w:val="center"/>
              <w:rPr>
                <w:rFonts w:ascii="宋体" w:hAnsi="宋体" w:eastAsia="宋体" w:cs="宋体"/>
                <w:color w:val="auto"/>
                <w:kern w:val="2"/>
                <w:sz w:val="24"/>
                <w:szCs w:val="24"/>
                <w:lang w:val="en-US" w:eastAsia="zh-CN" w:bidi="ar-SA"/>
              </w:rPr>
            </w:pPr>
            <w:r>
              <w:rPr>
                <w:rFonts w:hint="eastAsia"/>
                <w:b/>
                <w:bCs/>
                <w:color w:val="auto"/>
                <w:sz w:val="24"/>
                <w:szCs w:val="24"/>
              </w:rPr>
              <w:t>投标人</w:t>
            </w:r>
            <w:r>
              <w:rPr>
                <w:b/>
                <w:bCs/>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94" w:type="dxa"/>
            <w:vMerge w:val="continue"/>
            <w:vAlign w:val="center"/>
          </w:tcPr>
          <w:p>
            <w:pPr>
              <w:widowControl/>
              <w:jc w:val="center"/>
              <w:rPr>
                <w:rFonts w:ascii="宋体" w:hAnsi="宋体" w:cs="宋体"/>
                <w:color w:val="auto"/>
                <w:kern w:val="0"/>
                <w:sz w:val="24"/>
                <w:szCs w:val="24"/>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业绩</w:t>
            </w: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0-6</w:t>
            </w:r>
          </w:p>
        </w:tc>
        <w:tc>
          <w:tcPr>
            <w:tcW w:w="7019"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提供近三年有类似销售业绩成功案例的，每出具一份证明材料得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分，满分</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分，不能提供的得0分（附业绩证明材料以中标通知书或合同协议书为准）。</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94" w:type="dxa"/>
            <w:vMerge w:val="continue"/>
            <w:vAlign w:val="center"/>
          </w:tcPr>
          <w:p>
            <w:pPr>
              <w:widowControl/>
              <w:jc w:val="left"/>
              <w:rPr>
                <w:rFonts w:ascii="宋体" w:hAnsi="宋体" w:cs="宋体"/>
                <w:color w:val="auto"/>
                <w:kern w:val="0"/>
                <w:sz w:val="24"/>
                <w:szCs w:val="24"/>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产品性能及质量</w:t>
            </w: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0-8</w:t>
            </w:r>
          </w:p>
        </w:tc>
        <w:tc>
          <w:tcPr>
            <w:tcW w:w="7019"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Times New Roman" w:eastAsia="宋体" w:cs="Times New Roman"/>
                <w:color w:val="auto"/>
                <w:kern w:val="0"/>
                <w:sz w:val="24"/>
                <w:lang w:val="en-US" w:eastAsia="zh-CN" w:bidi="ar-SA"/>
              </w:rPr>
            </w:pPr>
            <w:r>
              <w:rPr>
                <w:rFonts w:hint="eastAsia" w:ascii="宋体" w:hAnsi="Times New Roman" w:eastAsia="宋体" w:cs="Times New Roman"/>
                <w:color w:val="auto"/>
                <w:kern w:val="0"/>
                <w:sz w:val="24"/>
                <w:lang w:val="en-US" w:eastAsia="zh-CN" w:bidi="ar-SA"/>
              </w:rPr>
              <w:t>1.根据各投标单位提交的图册对产品材质、外观、返修率等进行综合评定；产品质量、性能完全满足设计及招标文件要求，产品性价比高，技术应答向上偏离，得8分：</w:t>
            </w:r>
          </w:p>
          <w:p>
            <w:pPr>
              <w:pStyle w:val="6"/>
              <w:ind w:left="0" w:leftChars="0" w:firstLine="0" w:firstLineChars="0"/>
              <w:rPr>
                <w:rFonts w:hint="eastAsia"/>
                <w:color w:val="auto"/>
                <w:lang w:val="en-US" w:eastAsia="zh-CN"/>
              </w:rPr>
            </w:pPr>
            <w:r>
              <w:rPr>
                <w:rFonts w:hint="eastAsia"/>
                <w:color w:val="auto"/>
                <w:lang w:val="en-US" w:eastAsia="zh-CN"/>
              </w:rPr>
              <w:t>2.质量、性能满足设计及招标文件要求，产品性价比一般，技术应答无偏离，得4分；</w:t>
            </w:r>
          </w:p>
          <w:p>
            <w:pPr>
              <w:widowControl w:val="0"/>
              <w:autoSpaceDE w:val="0"/>
              <w:autoSpaceDN w:val="0"/>
              <w:adjustRightInd w:val="0"/>
              <w:ind w:left="0" w:leftChars="0" w:firstLine="0" w:firstLineChars="0"/>
              <w:jc w:val="left"/>
              <w:rPr>
                <w:rFonts w:hint="eastAsia"/>
                <w:color w:val="auto"/>
                <w:lang w:val="en-US" w:eastAsia="zh-CN"/>
              </w:rPr>
            </w:pPr>
            <w:r>
              <w:rPr>
                <w:rFonts w:hint="eastAsia" w:ascii="宋体" w:hAnsi="Times New Roman" w:eastAsia="宋体" w:cs="Times New Roman"/>
                <w:color w:val="auto"/>
                <w:kern w:val="0"/>
                <w:sz w:val="24"/>
                <w:lang w:val="en-US" w:eastAsia="zh-CN" w:bidi="ar-SA"/>
              </w:rPr>
              <w:t>3.质量、性能部分满足设计及招标文件要求，产品性价比一般，技术应答向下偏离，得0分；</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94" w:type="dxa"/>
            <w:vMerge w:val="continue"/>
            <w:vAlign w:val="center"/>
          </w:tcPr>
          <w:p>
            <w:pPr>
              <w:widowControl/>
              <w:jc w:val="left"/>
              <w:rPr>
                <w:rFonts w:ascii="宋体" w:hAnsi="宋体" w:cs="宋体"/>
                <w:color w:val="auto"/>
                <w:kern w:val="0"/>
                <w:sz w:val="24"/>
                <w:szCs w:val="24"/>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eastAsiaTheme="majorEastAsia"/>
                <w:color w:val="auto"/>
                <w:kern w:val="0"/>
                <w:sz w:val="24"/>
                <w:szCs w:val="24"/>
                <w:lang w:val="en-US" w:eastAsia="zh-CN"/>
              </w:rPr>
            </w:pPr>
            <w:r>
              <w:rPr>
                <w:rFonts w:hint="eastAsia" w:asciiTheme="majorEastAsia" w:hAnsiTheme="majorEastAsia" w:eastAsiaTheme="majorEastAsia"/>
                <w:color w:val="auto"/>
                <w:sz w:val="24"/>
                <w:szCs w:val="24"/>
                <w:lang w:val="en-US" w:eastAsia="zh-CN"/>
              </w:rPr>
              <w:t>承诺和优惠条件</w:t>
            </w: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0-5</w:t>
            </w:r>
          </w:p>
        </w:tc>
        <w:tc>
          <w:tcPr>
            <w:tcW w:w="7019"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根据投标人提供的承诺和优惠条件</w:t>
            </w:r>
            <w:r>
              <w:rPr>
                <w:rFonts w:hint="eastAsia" w:ascii="宋体" w:hAnsi="宋体" w:cs="宋体"/>
                <w:color w:val="auto"/>
                <w:kern w:val="0"/>
                <w:sz w:val="24"/>
                <w:szCs w:val="24"/>
                <w:lang w:val="en-US" w:eastAsia="zh-CN"/>
              </w:rPr>
              <w:t>、对本项目的合理化的建议</w:t>
            </w:r>
            <w:r>
              <w:rPr>
                <w:rFonts w:hint="eastAsia" w:ascii="宋体" w:hAnsi="宋体" w:eastAsia="宋体" w:cs="宋体"/>
                <w:color w:val="auto"/>
                <w:kern w:val="0"/>
                <w:sz w:val="24"/>
                <w:szCs w:val="24"/>
                <w:lang w:val="en-US" w:eastAsia="zh-CN"/>
              </w:rPr>
              <w:t>综合评审</w:t>
            </w:r>
            <w:r>
              <w:rPr>
                <w:rFonts w:hint="eastAsia" w:ascii="宋体" w:hAnsi="宋体" w:cs="宋体"/>
                <w:color w:val="auto"/>
                <w:kern w:val="0"/>
                <w:sz w:val="24"/>
                <w:szCs w:val="24"/>
                <w:lang w:val="en-US" w:eastAsia="zh-CN"/>
              </w:rPr>
              <w:t>；酌情打分。优秀得5分；良好得3分；一般得1分；</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94" w:type="dxa"/>
            <w:vMerge w:val="continue"/>
            <w:vAlign w:val="center"/>
          </w:tcPr>
          <w:p>
            <w:pPr>
              <w:widowControl/>
              <w:jc w:val="left"/>
              <w:rPr>
                <w:rFonts w:ascii="宋体" w:hAnsi="宋体" w:cs="宋体"/>
                <w:color w:val="auto"/>
                <w:kern w:val="0"/>
                <w:sz w:val="24"/>
                <w:szCs w:val="24"/>
              </w:rPr>
            </w:pPr>
          </w:p>
        </w:tc>
        <w:tc>
          <w:tcPr>
            <w:tcW w:w="1585"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售后服务</w:t>
            </w: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0-6</w:t>
            </w:r>
          </w:p>
        </w:tc>
        <w:tc>
          <w:tcPr>
            <w:tcW w:w="7019"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本次项目采购所有设备要求最低保修年限为三年，承诺</w:t>
            </w:r>
            <w:r>
              <w:rPr>
                <w:rFonts w:hint="eastAsia" w:ascii="宋体" w:hAnsi="宋体" w:eastAsia="宋体" w:cs="宋体"/>
                <w:color w:val="auto"/>
                <w:kern w:val="0"/>
                <w:sz w:val="24"/>
                <w:szCs w:val="24"/>
              </w:rPr>
              <w:t>保修期限</w:t>
            </w:r>
            <w:r>
              <w:rPr>
                <w:rFonts w:hint="eastAsia" w:ascii="宋体" w:hAnsi="宋体" w:cs="宋体"/>
                <w:color w:val="auto"/>
                <w:kern w:val="0"/>
                <w:sz w:val="24"/>
                <w:szCs w:val="24"/>
                <w:lang w:val="en-US" w:eastAsia="zh-CN"/>
              </w:rPr>
              <w:t>每增加一年得3分，最多得6分</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没有承诺则不得分；</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94" w:type="dxa"/>
            <w:vMerge w:val="continue"/>
            <w:vAlign w:val="center"/>
          </w:tcPr>
          <w:p>
            <w:pPr>
              <w:widowControl/>
              <w:jc w:val="left"/>
              <w:rPr>
                <w:rFonts w:ascii="宋体" w:hAnsi="宋体" w:cs="宋体"/>
                <w:color w:val="auto"/>
                <w:kern w:val="0"/>
                <w:sz w:val="24"/>
                <w:szCs w:val="24"/>
              </w:rPr>
            </w:pPr>
          </w:p>
        </w:tc>
        <w:tc>
          <w:tcPr>
            <w:tcW w:w="158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24"/>
                <w:szCs w:val="24"/>
              </w:rPr>
            </w:pP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0-3</w:t>
            </w:r>
          </w:p>
        </w:tc>
        <w:tc>
          <w:tcPr>
            <w:tcW w:w="7019"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有完整的售后服务承诺，包括服务响应方式和时间、产品维护方式和时间、备品备件支持;</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-3分</w:t>
            </w:r>
            <w:r>
              <w:rPr>
                <w:rFonts w:hint="eastAsia" w:ascii="宋体" w:hAnsi="宋体" w:cs="宋体"/>
                <w:color w:val="auto"/>
                <w:kern w:val="0"/>
                <w:sz w:val="24"/>
                <w:szCs w:val="24"/>
                <w:lang w:eastAsia="zh-CN"/>
              </w:rPr>
              <w:t>。</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94" w:type="dxa"/>
            <w:vMerge w:val="continue"/>
            <w:vAlign w:val="center"/>
          </w:tcPr>
          <w:p>
            <w:pPr>
              <w:widowControl/>
              <w:jc w:val="left"/>
              <w:rPr>
                <w:rFonts w:ascii="宋体" w:hAnsi="宋体" w:cs="宋体"/>
                <w:color w:val="auto"/>
                <w:kern w:val="0"/>
                <w:sz w:val="24"/>
                <w:szCs w:val="24"/>
              </w:rPr>
            </w:pPr>
          </w:p>
        </w:tc>
        <w:tc>
          <w:tcPr>
            <w:tcW w:w="158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24"/>
                <w:szCs w:val="24"/>
              </w:rPr>
            </w:pP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0-3</w:t>
            </w:r>
          </w:p>
        </w:tc>
        <w:tc>
          <w:tcPr>
            <w:tcW w:w="7019"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对过保修期后的售后服务做出明确的承诺和处理方法; </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-3分</w:t>
            </w:r>
            <w:r>
              <w:rPr>
                <w:rFonts w:hint="eastAsia" w:ascii="宋体" w:hAnsi="宋体" w:cs="宋体"/>
                <w:color w:val="auto"/>
                <w:kern w:val="0"/>
                <w:sz w:val="24"/>
                <w:szCs w:val="24"/>
                <w:lang w:eastAsia="zh-CN"/>
              </w:rPr>
              <w:t>。</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94" w:type="dxa"/>
            <w:vMerge w:val="continue"/>
            <w:vAlign w:val="center"/>
          </w:tcPr>
          <w:p>
            <w:pPr>
              <w:widowControl/>
              <w:jc w:val="left"/>
              <w:rPr>
                <w:rFonts w:ascii="宋体" w:hAnsi="宋体" w:cs="宋体"/>
                <w:color w:val="auto"/>
                <w:kern w:val="0"/>
                <w:sz w:val="24"/>
                <w:szCs w:val="24"/>
              </w:rPr>
            </w:pPr>
          </w:p>
        </w:tc>
        <w:tc>
          <w:tcPr>
            <w:tcW w:w="158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24"/>
                <w:szCs w:val="24"/>
              </w:rPr>
            </w:pP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0-4</w:t>
            </w:r>
          </w:p>
        </w:tc>
        <w:tc>
          <w:tcPr>
            <w:tcW w:w="7019"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投标人在项目所在地有售后服务经营场所（出具相关证明文件、房屋租赁合同、门头照片、地图截图等）</w:t>
            </w:r>
            <w:r>
              <w:rPr>
                <w:rFonts w:hint="eastAsia" w:ascii="宋体" w:hAnsi="宋体" w:cs="宋体"/>
                <w:color w:val="auto"/>
                <w:kern w:val="0"/>
                <w:sz w:val="24"/>
                <w:szCs w:val="24"/>
                <w:lang w:val="en-US" w:eastAsia="zh-CN"/>
              </w:rPr>
              <w:t>0-4分。</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94"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color w:val="auto"/>
                <w:kern w:val="0"/>
                <w:sz w:val="24"/>
                <w:szCs w:val="24"/>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进度安排和保障措施</w:t>
            </w: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0-18</w:t>
            </w:r>
          </w:p>
        </w:tc>
        <w:tc>
          <w:tcPr>
            <w:tcW w:w="701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rPr>
              <w:t>1.</w:t>
            </w:r>
            <w:r>
              <w:rPr>
                <w:rFonts w:hint="eastAsia" w:ascii="宋体" w:hAnsi="宋体" w:eastAsia="宋体" w:cs="宋体"/>
                <w:color w:val="auto"/>
                <w:kern w:val="0"/>
                <w:sz w:val="24"/>
                <w:szCs w:val="24"/>
                <w:lang w:val="zh-CN"/>
              </w:rPr>
              <w:t>供货方案、安装方案、质量保证措施</w:t>
            </w:r>
            <w:r>
              <w:rPr>
                <w:rFonts w:hint="eastAsia" w:ascii="宋体" w:hAnsi="宋体" w:cs="宋体"/>
                <w:color w:val="auto"/>
                <w:kern w:val="0"/>
                <w:sz w:val="24"/>
                <w:szCs w:val="24"/>
                <w:lang w:val="en-US" w:eastAsia="zh-CN"/>
              </w:rPr>
              <w:t>等非常</w:t>
            </w:r>
            <w:r>
              <w:rPr>
                <w:rFonts w:hint="eastAsia" w:ascii="宋体" w:hAnsi="宋体" w:eastAsia="宋体" w:cs="宋体"/>
                <w:color w:val="auto"/>
                <w:kern w:val="0"/>
                <w:sz w:val="24"/>
                <w:szCs w:val="24"/>
                <w:lang w:val="zh-CN"/>
              </w:rPr>
              <w:t>合理、</w:t>
            </w:r>
            <w:r>
              <w:rPr>
                <w:rFonts w:hint="eastAsia" w:ascii="宋体" w:hAnsi="宋体" w:eastAsia="宋体" w:cs="宋体"/>
                <w:color w:val="auto"/>
                <w:kern w:val="0"/>
                <w:sz w:val="24"/>
                <w:szCs w:val="24"/>
                <w:lang w:val="en-US"/>
              </w:rPr>
              <w:t>计划周密、</w:t>
            </w:r>
            <w:r>
              <w:rPr>
                <w:rFonts w:hint="eastAsia" w:ascii="宋体" w:hAnsi="宋体" w:eastAsia="宋体" w:cs="宋体"/>
                <w:color w:val="auto"/>
                <w:kern w:val="0"/>
                <w:sz w:val="24"/>
                <w:szCs w:val="24"/>
                <w:lang w:val="zh-CN"/>
              </w:rPr>
              <w:t>可行性强</w:t>
            </w:r>
            <w:r>
              <w:rPr>
                <w:rFonts w:hint="eastAsia" w:ascii="宋体" w:hAnsi="宋体" w:eastAsia="宋体" w:cs="宋体"/>
                <w:color w:val="auto"/>
                <w:kern w:val="0"/>
                <w:sz w:val="24"/>
                <w:szCs w:val="24"/>
                <w:lang w:val="zh-CN" w:eastAsia="zh-CN"/>
              </w:rPr>
              <w:t>，</w:t>
            </w:r>
            <w:r>
              <w:rPr>
                <w:rFonts w:hint="eastAsia" w:ascii="宋体" w:hAnsi="宋体" w:eastAsia="宋体" w:cs="宋体"/>
                <w:color w:val="auto"/>
                <w:kern w:val="0"/>
                <w:sz w:val="24"/>
                <w:szCs w:val="24"/>
                <w:lang w:val="zh-CN"/>
              </w:rPr>
              <w:t>科学</w:t>
            </w:r>
            <w:r>
              <w:rPr>
                <w:rFonts w:hint="eastAsia" w:ascii="宋体" w:hAnsi="宋体" w:eastAsia="宋体" w:cs="宋体"/>
                <w:color w:val="auto"/>
                <w:kern w:val="0"/>
                <w:sz w:val="24"/>
                <w:szCs w:val="24"/>
                <w:lang w:val="en-US"/>
              </w:rPr>
              <w:t>严格</w:t>
            </w:r>
            <w:r>
              <w:rPr>
                <w:rFonts w:hint="eastAsia" w:ascii="宋体" w:hAnsi="宋体" w:eastAsia="宋体" w:cs="宋体"/>
                <w:color w:val="auto"/>
                <w:kern w:val="0"/>
                <w:sz w:val="24"/>
                <w:szCs w:val="24"/>
                <w:lang w:val="zh-CN"/>
              </w:rPr>
              <w:t>，得</w:t>
            </w:r>
            <w:r>
              <w:rPr>
                <w:rFonts w:hint="eastAsia" w:ascii="宋体" w:hAnsi="宋体" w:cs="宋体"/>
                <w:color w:val="auto"/>
                <w:kern w:val="0"/>
                <w:sz w:val="24"/>
                <w:szCs w:val="24"/>
                <w:lang w:val="en-US" w:eastAsia="zh-CN"/>
              </w:rPr>
              <w:t>18</w:t>
            </w:r>
            <w:r>
              <w:rPr>
                <w:rFonts w:hint="eastAsia" w:ascii="宋体" w:hAnsi="宋体" w:eastAsia="宋体" w:cs="宋体"/>
                <w:color w:val="auto"/>
                <w:kern w:val="0"/>
                <w:sz w:val="24"/>
                <w:szCs w:val="24"/>
                <w:lang w:val="zh-CN"/>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rPr>
              <w:t>2.</w:t>
            </w:r>
            <w:r>
              <w:rPr>
                <w:rFonts w:hint="eastAsia" w:ascii="宋体" w:hAnsi="宋体" w:eastAsia="宋体" w:cs="宋体"/>
                <w:color w:val="auto"/>
                <w:kern w:val="0"/>
                <w:sz w:val="24"/>
                <w:szCs w:val="24"/>
                <w:lang w:val="zh-CN"/>
              </w:rPr>
              <w:t>供货方案、安装方案、质量保证措施</w:t>
            </w:r>
            <w:r>
              <w:rPr>
                <w:rFonts w:hint="eastAsia" w:ascii="宋体" w:hAnsi="宋体" w:eastAsia="宋体" w:cs="宋体"/>
                <w:color w:val="auto"/>
                <w:kern w:val="0"/>
                <w:sz w:val="24"/>
                <w:szCs w:val="24"/>
                <w:lang w:val="zh-CN" w:eastAsia="zh-CN"/>
              </w:rPr>
              <w:t>等</w:t>
            </w:r>
            <w:r>
              <w:rPr>
                <w:rFonts w:hint="eastAsia" w:ascii="宋体" w:hAnsi="宋体" w:eastAsia="宋体" w:cs="宋体"/>
                <w:color w:val="auto"/>
                <w:kern w:val="0"/>
                <w:sz w:val="24"/>
                <w:szCs w:val="24"/>
                <w:lang w:val="zh-CN"/>
              </w:rPr>
              <w:t>安排较合理，可行性较强，时间保证措施较为科学合理</w:t>
            </w:r>
            <w:r>
              <w:rPr>
                <w:rFonts w:hint="eastAsia" w:ascii="宋体" w:hAnsi="宋体" w:eastAsia="宋体" w:cs="宋体"/>
                <w:color w:val="auto"/>
                <w:kern w:val="0"/>
                <w:sz w:val="24"/>
                <w:szCs w:val="24"/>
                <w:lang w:val="zh-CN" w:eastAsia="zh-CN"/>
              </w:rPr>
              <w:t>，</w:t>
            </w:r>
            <w:r>
              <w:rPr>
                <w:rFonts w:hint="eastAsia" w:ascii="宋体" w:hAnsi="宋体" w:eastAsia="宋体" w:cs="宋体"/>
                <w:color w:val="auto"/>
                <w:kern w:val="0"/>
                <w:sz w:val="24"/>
                <w:szCs w:val="24"/>
                <w:lang w:val="zh-CN"/>
              </w:rPr>
              <w:t>得</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zh-CN"/>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rPr>
              <w:t>3.</w:t>
            </w:r>
            <w:r>
              <w:rPr>
                <w:rFonts w:hint="eastAsia" w:ascii="宋体" w:hAnsi="宋体" w:eastAsia="宋体" w:cs="宋体"/>
                <w:color w:val="auto"/>
                <w:kern w:val="0"/>
                <w:sz w:val="24"/>
                <w:szCs w:val="24"/>
                <w:lang w:val="zh-CN"/>
              </w:rPr>
              <w:t>供货方案、安装方案、质量保证措施</w:t>
            </w:r>
            <w:r>
              <w:rPr>
                <w:rFonts w:hint="eastAsia" w:ascii="宋体" w:hAnsi="宋体" w:eastAsia="宋体" w:cs="宋体"/>
                <w:color w:val="auto"/>
                <w:kern w:val="0"/>
                <w:sz w:val="24"/>
                <w:szCs w:val="24"/>
                <w:lang w:val="zh-CN" w:eastAsia="zh-CN"/>
              </w:rPr>
              <w:t>等</w:t>
            </w:r>
            <w:r>
              <w:rPr>
                <w:rFonts w:hint="eastAsia" w:ascii="宋体" w:hAnsi="宋体" w:eastAsia="宋体" w:cs="宋体"/>
                <w:color w:val="auto"/>
                <w:kern w:val="0"/>
                <w:sz w:val="24"/>
                <w:szCs w:val="24"/>
                <w:lang w:val="zh-CN"/>
              </w:rPr>
              <w:t>安排一般，可行性一般，保证措施基本合理</w:t>
            </w:r>
            <w:r>
              <w:rPr>
                <w:rFonts w:hint="eastAsia" w:ascii="宋体" w:hAnsi="宋体" w:eastAsia="宋体" w:cs="宋体"/>
                <w:color w:val="auto"/>
                <w:kern w:val="0"/>
                <w:sz w:val="24"/>
                <w:szCs w:val="24"/>
                <w:lang w:val="zh-CN" w:eastAsia="zh-CN"/>
              </w:rPr>
              <w:t>，</w:t>
            </w:r>
            <w:r>
              <w:rPr>
                <w:rFonts w:hint="eastAsia" w:ascii="宋体" w:hAnsi="宋体" w:eastAsia="宋体" w:cs="宋体"/>
                <w:color w:val="auto"/>
                <w:kern w:val="0"/>
                <w:sz w:val="24"/>
                <w:szCs w:val="24"/>
                <w:lang w:val="zh-CN"/>
              </w:rPr>
              <w:t>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zh-CN"/>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rPr>
              <w:t>4.</w:t>
            </w:r>
            <w:r>
              <w:rPr>
                <w:rFonts w:hint="eastAsia" w:ascii="宋体" w:hAnsi="宋体" w:eastAsia="宋体" w:cs="宋体"/>
                <w:color w:val="auto"/>
                <w:kern w:val="0"/>
                <w:sz w:val="24"/>
                <w:szCs w:val="24"/>
                <w:lang w:val="zh-CN"/>
              </w:rPr>
              <w:t>进度安排不合理或未提供进度安排，得0分。</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24"/>
                <w:szCs w:val="24"/>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财务状况</w:t>
            </w: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0-5</w:t>
            </w:r>
          </w:p>
        </w:tc>
        <w:tc>
          <w:tcPr>
            <w:tcW w:w="701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投标人行业业绩稳定、成长性高、资产负债率低、净资产收益率高、财务状况优得5分，良得3分, 一般者得1分，差得0分（提供财务报告原件备查）。</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24"/>
                <w:szCs w:val="24"/>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对招标文件的响应程度</w:t>
            </w: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0-6</w:t>
            </w:r>
          </w:p>
        </w:tc>
        <w:tc>
          <w:tcPr>
            <w:tcW w:w="701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按招标文件要求编制投标文件，投标文件组成完整性、编目条理性，主要投标货物说明材料充分性等综合情况，优最高得6分，良最高得4分，一般最高得2分。</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24"/>
                <w:szCs w:val="24"/>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相关制度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24"/>
                <w:szCs w:val="24"/>
              </w:rPr>
            </w:pP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0-6</w:t>
            </w:r>
          </w:p>
        </w:tc>
        <w:tc>
          <w:tcPr>
            <w:tcW w:w="701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rPr>
              <w:t xml:space="preserve">1. </w:t>
            </w:r>
            <w:r>
              <w:rPr>
                <w:rFonts w:hint="eastAsia" w:ascii="宋体" w:hAnsi="宋体" w:eastAsia="宋体" w:cs="宋体"/>
                <w:color w:val="auto"/>
                <w:kern w:val="0"/>
                <w:sz w:val="24"/>
                <w:szCs w:val="24"/>
                <w:lang w:val="zh-CN"/>
              </w:rPr>
              <w:t>建立</w:t>
            </w:r>
            <w:r>
              <w:rPr>
                <w:rFonts w:hint="eastAsia" w:ascii="宋体" w:hAnsi="宋体" w:eastAsia="宋体" w:cs="宋体"/>
                <w:color w:val="auto"/>
                <w:kern w:val="0"/>
                <w:sz w:val="24"/>
                <w:szCs w:val="24"/>
                <w:lang w:val="en-US"/>
              </w:rPr>
              <w:t>有应急预案</w:t>
            </w:r>
            <w:r>
              <w:rPr>
                <w:rFonts w:hint="eastAsia" w:ascii="宋体" w:hAnsi="宋体" w:eastAsia="宋体" w:cs="宋体"/>
                <w:color w:val="auto"/>
                <w:kern w:val="0"/>
                <w:sz w:val="24"/>
                <w:szCs w:val="24"/>
                <w:lang w:val="zh-CN"/>
              </w:rPr>
              <w:t>、数据资料保密管理制度、质量管理体系认证可行性强</w:t>
            </w:r>
            <w:r>
              <w:rPr>
                <w:rFonts w:hint="eastAsia" w:ascii="宋体" w:hAnsi="宋体" w:eastAsia="宋体" w:cs="宋体"/>
                <w:color w:val="auto"/>
                <w:kern w:val="0"/>
                <w:sz w:val="24"/>
                <w:szCs w:val="24"/>
                <w:lang w:val="zh-CN" w:eastAsia="zh-CN"/>
              </w:rPr>
              <w:t>，</w:t>
            </w:r>
            <w:r>
              <w:rPr>
                <w:rFonts w:hint="eastAsia" w:ascii="宋体" w:hAnsi="宋体" w:eastAsia="宋体" w:cs="宋体"/>
                <w:color w:val="auto"/>
                <w:kern w:val="0"/>
                <w:sz w:val="24"/>
                <w:szCs w:val="24"/>
                <w:lang w:val="zh-CN"/>
              </w:rPr>
              <w:t>保证措施科学合理，得</w:t>
            </w:r>
            <w:r>
              <w:rPr>
                <w:rFonts w:hint="eastAsia" w:ascii="宋体" w:hAnsi="宋体" w:cs="宋体"/>
                <w:color w:val="auto"/>
                <w:kern w:val="0"/>
                <w:sz w:val="24"/>
                <w:szCs w:val="24"/>
                <w:lang w:val="en-US" w:eastAsia="zh-CN"/>
              </w:rPr>
              <w:t>6分</w:t>
            </w:r>
            <w:r>
              <w:rPr>
                <w:rFonts w:hint="eastAsia" w:ascii="宋体" w:hAnsi="宋体" w:eastAsia="宋体" w:cs="宋体"/>
                <w:color w:val="auto"/>
                <w:kern w:val="0"/>
                <w:sz w:val="24"/>
                <w:szCs w:val="24"/>
                <w:lang w:val="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rPr>
              <w:t>2. 未</w:t>
            </w:r>
            <w:r>
              <w:rPr>
                <w:rFonts w:hint="eastAsia" w:ascii="宋体" w:hAnsi="宋体" w:eastAsia="宋体" w:cs="宋体"/>
                <w:color w:val="auto"/>
                <w:kern w:val="0"/>
                <w:sz w:val="24"/>
                <w:szCs w:val="24"/>
                <w:lang w:val="zh-CN"/>
              </w:rPr>
              <w:t>建立有应急预案、</w:t>
            </w:r>
            <w:r>
              <w:rPr>
                <w:rFonts w:hint="eastAsia" w:ascii="宋体" w:hAnsi="宋体" w:eastAsia="宋体" w:cs="宋体"/>
                <w:color w:val="auto"/>
                <w:kern w:val="0"/>
                <w:sz w:val="24"/>
                <w:szCs w:val="24"/>
                <w:lang w:val="en-US"/>
              </w:rPr>
              <w:t>但具有</w:t>
            </w:r>
            <w:r>
              <w:rPr>
                <w:rFonts w:hint="eastAsia" w:ascii="宋体" w:hAnsi="宋体" w:eastAsia="宋体" w:cs="宋体"/>
                <w:color w:val="auto"/>
                <w:kern w:val="0"/>
                <w:sz w:val="24"/>
                <w:szCs w:val="24"/>
                <w:lang w:val="zh-CN"/>
              </w:rPr>
              <w:t>数据资料保密管理制度、质量管理体系认证可行性</w:t>
            </w:r>
            <w:r>
              <w:rPr>
                <w:rFonts w:hint="eastAsia" w:ascii="宋体" w:hAnsi="宋体" w:eastAsia="宋体" w:cs="宋体"/>
                <w:color w:val="auto"/>
                <w:kern w:val="0"/>
                <w:sz w:val="24"/>
                <w:szCs w:val="24"/>
                <w:lang w:val="en-US" w:eastAsia="zh-CN"/>
              </w:rPr>
              <w:t>较</w:t>
            </w:r>
            <w:r>
              <w:rPr>
                <w:rFonts w:hint="eastAsia" w:ascii="宋体" w:hAnsi="宋体" w:eastAsia="宋体" w:cs="宋体"/>
                <w:color w:val="auto"/>
                <w:kern w:val="0"/>
                <w:sz w:val="24"/>
                <w:szCs w:val="24"/>
                <w:lang w:val="zh-CN"/>
              </w:rPr>
              <w:t>强，得</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zh-CN"/>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rPr>
              <w:t>3. 未</w:t>
            </w:r>
            <w:r>
              <w:rPr>
                <w:rFonts w:hint="eastAsia" w:ascii="宋体" w:hAnsi="宋体" w:eastAsia="宋体" w:cs="宋体"/>
                <w:color w:val="auto"/>
                <w:kern w:val="0"/>
                <w:sz w:val="24"/>
                <w:szCs w:val="24"/>
                <w:lang w:val="zh-CN"/>
              </w:rPr>
              <w:t>建立有应急预案、数据资料保密管理制度、质量管理体系认证可行性不合理或未提供，得</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lang w:val="zh-CN"/>
              </w:rPr>
              <w:t>分。</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24"/>
                <w:szCs w:val="24"/>
              </w:rPr>
            </w:pPr>
          </w:p>
        </w:tc>
        <w:tc>
          <w:tcPr>
            <w:tcW w:w="9396"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二、</w:t>
            </w:r>
            <w:r>
              <w:rPr>
                <w:rFonts w:hint="eastAsia" w:ascii="宋体" w:hAnsi="宋体" w:eastAsia="宋体" w:cs="宋体"/>
                <w:color w:val="auto"/>
                <w:kern w:val="0"/>
                <w:sz w:val="24"/>
                <w:szCs w:val="24"/>
              </w:rPr>
              <w:t>经济部分：30分</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auto"/>
                <w:kern w:val="0"/>
                <w:sz w:val="24"/>
                <w:szCs w:val="24"/>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投标报价</w:t>
            </w:r>
          </w:p>
        </w:tc>
        <w:tc>
          <w:tcPr>
            <w:tcW w:w="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30</w:t>
            </w:r>
          </w:p>
        </w:tc>
        <w:tc>
          <w:tcPr>
            <w:tcW w:w="701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报价采用综合评分法计算，价格分统一采用低价优先法计算，即满足招标文件要求且投标价格最低的投标报价为评标基准价，其价格分为满分。其他投标人的价格分统一按照下列公式计算：投标报价得分=（评标基准价÷投标报价）×价格权值×100。</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0" w:type="dxa"/>
            <w:gridSpan w:val="4"/>
            <w:vAlign w:val="center"/>
          </w:tcPr>
          <w:p>
            <w:pPr>
              <w:widowControl/>
              <w:jc w:val="center"/>
              <w:rPr>
                <w:rFonts w:ascii="宋体" w:hAnsi="宋体" w:cs="宋体"/>
                <w:b/>
                <w:color w:val="auto"/>
                <w:kern w:val="0"/>
                <w:sz w:val="24"/>
                <w:szCs w:val="24"/>
              </w:rPr>
            </w:pPr>
            <w:r>
              <w:rPr>
                <w:rFonts w:hint="eastAsia" w:ascii="宋体" w:hAnsi="宋体" w:cs="宋体"/>
                <w:b/>
                <w:color w:val="auto"/>
                <w:kern w:val="0"/>
                <w:sz w:val="24"/>
                <w:szCs w:val="24"/>
              </w:rPr>
              <w:t>合计得分</w:t>
            </w:r>
          </w:p>
        </w:tc>
        <w:tc>
          <w:tcPr>
            <w:tcW w:w="1429" w:type="dxa"/>
          </w:tcPr>
          <w:p>
            <w:pPr>
              <w:widowControl/>
              <w:jc w:val="left"/>
              <w:rPr>
                <w:rFonts w:ascii="宋体" w:hAnsi="宋体" w:cs="宋体"/>
                <w:b/>
                <w:bCs/>
                <w:color w:val="auto"/>
                <w:kern w:val="0"/>
                <w:sz w:val="24"/>
                <w:szCs w:val="24"/>
              </w:rPr>
            </w:pPr>
          </w:p>
        </w:tc>
        <w:tc>
          <w:tcPr>
            <w:tcW w:w="1345" w:type="dxa"/>
          </w:tcPr>
          <w:p>
            <w:pPr>
              <w:widowControl/>
              <w:jc w:val="left"/>
              <w:rPr>
                <w:rFonts w:ascii="宋体" w:hAnsi="宋体" w:cs="宋体"/>
                <w:b/>
                <w:bCs/>
                <w:color w:val="auto"/>
                <w:kern w:val="0"/>
                <w:sz w:val="24"/>
                <w:szCs w:val="24"/>
              </w:rPr>
            </w:pPr>
          </w:p>
        </w:tc>
        <w:tc>
          <w:tcPr>
            <w:tcW w:w="1336" w:type="dxa"/>
          </w:tcPr>
          <w:p>
            <w:pPr>
              <w:widowControl/>
              <w:jc w:val="left"/>
              <w:rPr>
                <w:rFonts w:ascii="宋体" w:hAnsi="宋体" w:cs="宋体"/>
                <w:b/>
                <w:bCs/>
                <w:color w:val="auto"/>
                <w:kern w:val="0"/>
                <w:sz w:val="24"/>
                <w:szCs w:val="24"/>
              </w:rPr>
            </w:pPr>
          </w:p>
        </w:tc>
      </w:tr>
    </w:tbl>
    <w:p>
      <w:pPr>
        <w:spacing w:line="300" w:lineRule="exact"/>
        <w:rPr>
          <w:rFonts w:ascii="宋体" w:cs="宋体"/>
          <w:color w:val="auto"/>
        </w:rPr>
      </w:pPr>
    </w:p>
    <w:sectPr>
      <w:headerReference r:id="rId7" w:type="default"/>
      <w:footerReference r:id="rId8" w:type="default"/>
      <w:pgSz w:w="16838" w:h="11906" w:orient="landscape"/>
      <w:pgMar w:top="964" w:right="1559" w:bottom="762" w:left="1134"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小标宋简体">
    <w:altName w:val="Times New Roman"/>
    <w:panose1 w:val="00000000000000000000"/>
    <w:charset w:val="00"/>
    <w:family w:val="auto"/>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55</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59</w:t>
                    </w:r>
                    <w:r>
                      <w:fldChar w:fldCharType="end"/>
                    </w:r>
                  </w:p>
                </w:txbxContent>
              </v:textbox>
            </v:shape>
          </w:pict>
        </mc:Fallback>
      </mc:AlternateContent>
    </w:r>
  </w:p>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default" w:ascii="华文行楷" w:hAnsi="华文行楷" w:eastAsia="华文行楷" w:cs="华文行楷"/>
        <w:sz w:val="20"/>
        <w:szCs w:val="20"/>
        <w:lang w:val="en-US" w:eastAsia="zh-CN"/>
      </w:rPr>
    </w:pPr>
    <w:r>
      <w:rPr>
        <w:rFonts w:hint="eastAsia" w:ascii="华文行楷" w:hAnsi="华文行楷" w:eastAsia="华文行楷" w:cs="华文行楷"/>
        <w:sz w:val="20"/>
        <w:szCs w:val="20"/>
        <w:lang w:val="en-US" w:eastAsia="zh-CN"/>
      </w:rPr>
      <w:t>新疆众联建业工程项目管理有限公司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1182"/>
        </w:tabs>
        <w:ind w:left="1182" w:hanging="720"/>
      </w:pPr>
      <w:rPr>
        <w:rFonts w:hint="default"/>
      </w:rPr>
    </w:lvl>
    <w:lvl w:ilvl="1" w:tentative="0">
      <w:start w:val="1"/>
      <w:numFmt w:val="lowerLetter"/>
      <w:lvlText w:val="%2)"/>
      <w:lvlJc w:val="left"/>
      <w:pPr>
        <w:tabs>
          <w:tab w:val="left" w:pos="1302"/>
        </w:tabs>
        <w:ind w:left="1302" w:hanging="420"/>
      </w:p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abstractNum w:abstractNumId="1">
    <w:nsid w:val="00000016"/>
    <w:multiLevelType w:val="multilevel"/>
    <w:tmpl w:val="00000016"/>
    <w:lvl w:ilvl="0" w:tentative="0">
      <w:start w:val="1"/>
      <w:numFmt w:val="decimal"/>
      <w:lvlText w:val="（%1）"/>
      <w:lvlJc w:val="left"/>
      <w:pPr>
        <w:tabs>
          <w:tab w:val="left" w:pos="1080"/>
        </w:tabs>
        <w:ind w:left="108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17"/>
    <w:multiLevelType w:val="multilevel"/>
    <w:tmpl w:val="000000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18"/>
    <w:multiLevelType w:val="multilevel"/>
    <w:tmpl w:val="00000018"/>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4">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0"/>
    <w:multiLevelType w:val="multilevel"/>
    <w:tmpl w:val="00000020"/>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80"/>
        </w:tabs>
        <w:ind w:left="180" w:hanging="420"/>
      </w:pPr>
    </w:lvl>
    <w:lvl w:ilvl="2" w:tentative="0">
      <w:start w:val="1"/>
      <w:numFmt w:val="lowerRoman"/>
      <w:lvlText w:val="%3."/>
      <w:lvlJc w:val="right"/>
      <w:pPr>
        <w:tabs>
          <w:tab w:val="left" w:pos="600"/>
        </w:tabs>
        <w:ind w:left="600" w:hanging="420"/>
      </w:pPr>
    </w:lvl>
    <w:lvl w:ilvl="3" w:tentative="0">
      <w:start w:val="1"/>
      <w:numFmt w:val="decimal"/>
      <w:lvlText w:val="%4."/>
      <w:lvlJc w:val="left"/>
      <w:pPr>
        <w:tabs>
          <w:tab w:val="left" w:pos="1020"/>
        </w:tabs>
        <w:ind w:left="1020" w:hanging="420"/>
      </w:pPr>
    </w:lvl>
    <w:lvl w:ilvl="4" w:tentative="0">
      <w:start w:val="1"/>
      <w:numFmt w:val="lowerLetter"/>
      <w:lvlText w:val="%5)"/>
      <w:lvlJc w:val="left"/>
      <w:pPr>
        <w:tabs>
          <w:tab w:val="left" w:pos="1440"/>
        </w:tabs>
        <w:ind w:left="1440" w:hanging="420"/>
      </w:pPr>
    </w:lvl>
    <w:lvl w:ilvl="5" w:tentative="0">
      <w:start w:val="1"/>
      <w:numFmt w:val="lowerRoman"/>
      <w:lvlText w:val="%6."/>
      <w:lvlJc w:val="right"/>
      <w:pPr>
        <w:tabs>
          <w:tab w:val="left" w:pos="1860"/>
        </w:tabs>
        <w:ind w:left="1860" w:hanging="420"/>
      </w:pPr>
    </w:lvl>
    <w:lvl w:ilvl="6" w:tentative="0">
      <w:start w:val="1"/>
      <w:numFmt w:val="decimal"/>
      <w:lvlText w:val="%7."/>
      <w:lvlJc w:val="left"/>
      <w:pPr>
        <w:tabs>
          <w:tab w:val="left" w:pos="2280"/>
        </w:tabs>
        <w:ind w:left="2280" w:hanging="420"/>
      </w:pPr>
    </w:lvl>
    <w:lvl w:ilvl="7" w:tentative="0">
      <w:start w:val="1"/>
      <w:numFmt w:val="lowerLetter"/>
      <w:lvlText w:val="%8)"/>
      <w:lvlJc w:val="left"/>
      <w:pPr>
        <w:tabs>
          <w:tab w:val="left" w:pos="2700"/>
        </w:tabs>
        <w:ind w:left="2700" w:hanging="420"/>
      </w:pPr>
    </w:lvl>
    <w:lvl w:ilvl="8" w:tentative="0">
      <w:start w:val="1"/>
      <w:numFmt w:val="lowerRoman"/>
      <w:lvlText w:val="%9."/>
      <w:lvlJc w:val="right"/>
      <w:pPr>
        <w:tabs>
          <w:tab w:val="left" w:pos="3120"/>
        </w:tabs>
        <w:ind w:left="3120" w:hanging="420"/>
      </w:pPr>
    </w:lvl>
  </w:abstractNum>
  <w:abstractNum w:abstractNumId="6">
    <w:nsid w:val="00000024"/>
    <w:multiLevelType w:val="multilevel"/>
    <w:tmpl w:val="0000002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28"/>
    <w:multiLevelType w:val="multilevel"/>
    <w:tmpl w:val="00000028"/>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8">
    <w:nsid w:val="0000002D"/>
    <w:multiLevelType w:val="multilevel"/>
    <w:tmpl w:val="0000002D"/>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decimal"/>
      <w:lvlText w:val="%1.%2."/>
      <w:lvlJc w:val="left"/>
      <w:pPr>
        <w:tabs>
          <w:tab w:val="left" w:pos="567"/>
        </w:tabs>
        <w:ind w:left="567" w:hanging="567"/>
      </w:pPr>
      <w:rPr>
        <w:rFonts w:hint="eastAsia" w:ascii="宋体" w:hAnsi="宋体" w:eastAsia="宋体"/>
        <w:b/>
        <w:i w:val="0"/>
        <w:sz w:val="24"/>
        <w:szCs w:val="24"/>
      </w:rPr>
    </w:lvl>
    <w:lvl w:ilvl="2" w:tentative="0">
      <w:start w:val="1"/>
      <w:numFmt w:val="decimal"/>
      <w:lvlText w:val="%1.%2.%3."/>
      <w:lvlJc w:val="left"/>
      <w:pPr>
        <w:tabs>
          <w:tab w:val="left" w:pos="624"/>
        </w:tabs>
        <w:ind w:left="624" w:hanging="624"/>
      </w:pPr>
      <w:rPr>
        <w:rFonts w:hint="eastAsia" w:ascii="宋体" w:eastAsia="宋体"/>
        <w:b w:val="0"/>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39"/>
    <w:multiLevelType w:val="multilevel"/>
    <w:tmpl w:val="0000003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0">
    <w:nsid w:val="0000003B"/>
    <w:multiLevelType w:val="multilevel"/>
    <w:tmpl w:val="0000003B"/>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000003C"/>
    <w:multiLevelType w:val="multilevel"/>
    <w:tmpl w:val="0000003C"/>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1138"/>
        </w:tabs>
        <w:ind w:left="1138" w:hanging="571"/>
      </w:pPr>
      <w:rPr>
        <w:rFonts w:hint="default"/>
      </w:rPr>
    </w:lvl>
    <w:lvl w:ilvl="2" w:tentative="0">
      <w:start w:val="1"/>
      <w:numFmt w:val="lowerRoman"/>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12">
    <w:nsid w:val="00000044"/>
    <w:multiLevelType w:val="multilevel"/>
    <w:tmpl w:val="0000004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205FF2FA"/>
    <w:multiLevelType w:val="singleLevel"/>
    <w:tmpl w:val="205FF2FA"/>
    <w:lvl w:ilvl="0" w:tentative="0">
      <w:start w:val="1"/>
      <w:numFmt w:val="chineseCounting"/>
      <w:suff w:val="space"/>
      <w:lvlText w:val="第%1章"/>
      <w:lvlJc w:val="left"/>
      <w:rPr>
        <w:rFonts w:hint="eastAsia"/>
      </w:rPr>
    </w:lvl>
  </w:abstractNum>
  <w:num w:numId="1">
    <w:abstractNumId w:val="13"/>
  </w:num>
  <w:num w:numId="2">
    <w:abstractNumId w:val="11"/>
  </w:num>
  <w:num w:numId="3">
    <w:abstractNumId w:val="8"/>
  </w:num>
  <w:num w:numId="4">
    <w:abstractNumId w:val="0"/>
  </w:num>
  <w:num w:numId="5">
    <w:abstractNumId w:val="3"/>
  </w:num>
  <w:num w:numId="6">
    <w:abstractNumId w:val="2"/>
    <w:lvlOverride w:ilvl="0">
      <w:startOverride w:val="1"/>
    </w:lvlOverride>
  </w:num>
  <w:num w:numId="7">
    <w:abstractNumId w:val="7"/>
  </w:num>
  <w:num w:numId="8">
    <w:abstractNumId w:val="6"/>
    <w:lvlOverride w:ilvl="0">
      <w:startOverride w:val="1"/>
    </w:lvlOverride>
  </w:num>
  <w:num w:numId="9">
    <w:abstractNumId w:val="12"/>
    <w:lvlOverride w:ilvl="0">
      <w:startOverride w:val="1"/>
    </w:lvlOverride>
  </w:num>
  <w:num w:numId="10">
    <w:abstractNumId w:val="10"/>
    <w:lvlOverride w:ilvl="0">
      <w:startOverride w:val="1"/>
    </w:lvlOverride>
  </w:num>
  <w:num w:numId="11">
    <w:abstractNumId w:val="4"/>
  </w:num>
  <w:num w:numId="12">
    <w:abstractNumId w:val="9"/>
  </w:num>
  <w:num w:numId="13">
    <w:abstractNumId w:val="1"/>
    <w:lvlOverride w:ilvl="0">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hideSpellingError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7E"/>
    <w:rsid w:val="00044D67"/>
    <w:rsid w:val="000A76EE"/>
    <w:rsid w:val="000C1FB7"/>
    <w:rsid w:val="000D3572"/>
    <w:rsid w:val="000D44E6"/>
    <w:rsid w:val="0025417F"/>
    <w:rsid w:val="002B0415"/>
    <w:rsid w:val="002E58C0"/>
    <w:rsid w:val="0031684B"/>
    <w:rsid w:val="003D6658"/>
    <w:rsid w:val="004024AE"/>
    <w:rsid w:val="00410DD0"/>
    <w:rsid w:val="00412E00"/>
    <w:rsid w:val="00630D7A"/>
    <w:rsid w:val="006E7E66"/>
    <w:rsid w:val="00725B1A"/>
    <w:rsid w:val="007A03AB"/>
    <w:rsid w:val="0093797E"/>
    <w:rsid w:val="00945A23"/>
    <w:rsid w:val="00951C53"/>
    <w:rsid w:val="00A40800"/>
    <w:rsid w:val="00A779F3"/>
    <w:rsid w:val="00AE33C4"/>
    <w:rsid w:val="00B37441"/>
    <w:rsid w:val="00C03CAD"/>
    <w:rsid w:val="00CC4077"/>
    <w:rsid w:val="00CE282C"/>
    <w:rsid w:val="00D53E8C"/>
    <w:rsid w:val="00D736AC"/>
    <w:rsid w:val="00EA5D44"/>
    <w:rsid w:val="01C34939"/>
    <w:rsid w:val="031F0F62"/>
    <w:rsid w:val="039575BD"/>
    <w:rsid w:val="05567D89"/>
    <w:rsid w:val="0BD22349"/>
    <w:rsid w:val="0D766D04"/>
    <w:rsid w:val="0DFA4B42"/>
    <w:rsid w:val="0E0D58BA"/>
    <w:rsid w:val="0E9009B8"/>
    <w:rsid w:val="0EDF6B3A"/>
    <w:rsid w:val="0F2F1DE1"/>
    <w:rsid w:val="0FA76F74"/>
    <w:rsid w:val="113B510B"/>
    <w:rsid w:val="11A05352"/>
    <w:rsid w:val="11A072FB"/>
    <w:rsid w:val="129C2F99"/>
    <w:rsid w:val="12D746E8"/>
    <w:rsid w:val="14BB6147"/>
    <w:rsid w:val="14E00153"/>
    <w:rsid w:val="16165379"/>
    <w:rsid w:val="16F66796"/>
    <w:rsid w:val="17CA0C01"/>
    <w:rsid w:val="19181F4C"/>
    <w:rsid w:val="19583470"/>
    <w:rsid w:val="1A964298"/>
    <w:rsid w:val="1B9B473F"/>
    <w:rsid w:val="1BC170C8"/>
    <w:rsid w:val="1C992644"/>
    <w:rsid w:val="1CFF799D"/>
    <w:rsid w:val="1FFC2E25"/>
    <w:rsid w:val="20367AE5"/>
    <w:rsid w:val="20581A64"/>
    <w:rsid w:val="20C24D39"/>
    <w:rsid w:val="20DA43D3"/>
    <w:rsid w:val="21A61A3E"/>
    <w:rsid w:val="24427FF2"/>
    <w:rsid w:val="24621CEA"/>
    <w:rsid w:val="24773BE1"/>
    <w:rsid w:val="247C4FA9"/>
    <w:rsid w:val="250F3DFF"/>
    <w:rsid w:val="260F6AB1"/>
    <w:rsid w:val="26E16A2C"/>
    <w:rsid w:val="29A30A29"/>
    <w:rsid w:val="2A0A4371"/>
    <w:rsid w:val="2A3C6EB3"/>
    <w:rsid w:val="2A463D92"/>
    <w:rsid w:val="2B9C4296"/>
    <w:rsid w:val="2BFD6B16"/>
    <w:rsid w:val="2C16008F"/>
    <w:rsid w:val="2C385DA0"/>
    <w:rsid w:val="2C5D1C85"/>
    <w:rsid w:val="2D172698"/>
    <w:rsid w:val="2D574540"/>
    <w:rsid w:val="2F016338"/>
    <w:rsid w:val="2FEC4ED7"/>
    <w:rsid w:val="300930AE"/>
    <w:rsid w:val="315E70C5"/>
    <w:rsid w:val="31794D4A"/>
    <w:rsid w:val="32822CC2"/>
    <w:rsid w:val="33B273D2"/>
    <w:rsid w:val="34F14DE4"/>
    <w:rsid w:val="35113495"/>
    <w:rsid w:val="35DA6D0A"/>
    <w:rsid w:val="35EB6491"/>
    <w:rsid w:val="360242D7"/>
    <w:rsid w:val="3627310D"/>
    <w:rsid w:val="371C5CC4"/>
    <w:rsid w:val="37A77A5B"/>
    <w:rsid w:val="382F1EBD"/>
    <w:rsid w:val="38C6251F"/>
    <w:rsid w:val="38CD489F"/>
    <w:rsid w:val="38DE67C7"/>
    <w:rsid w:val="395B79B5"/>
    <w:rsid w:val="3A8567BA"/>
    <w:rsid w:val="3AAF040F"/>
    <w:rsid w:val="3CC84038"/>
    <w:rsid w:val="3D896A09"/>
    <w:rsid w:val="3DD71F18"/>
    <w:rsid w:val="3F707F80"/>
    <w:rsid w:val="40955C66"/>
    <w:rsid w:val="40BB2268"/>
    <w:rsid w:val="410939BC"/>
    <w:rsid w:val="42295F76"/>
    <w:rsid w:val="428065A3"/>
    <w:rsid w:val="42F4530A"/>
    <w:rsid w:val="42F802C2"/>
    <w:rsid w:val="443D0E19"/>
    <w:rsid w:val="4475675F"/>
    <w:rsid w:val="448575E1"/>
    <w:rsid w:val="44D444C4"/>
    <w:rsid w:val="45CC5DED"/>
    <w:rsid w:val="48354F48"/>
    <w:rsid w:val="48EA19F3"/>
    <w:rsid w:val="48ED40A1"/>
    <w:rsid w:val="49A1757B"/>
    <w:rsid w:val="49CB5683"/>
    <w:rsid w:val="49D4280C"/>
    <w:rsid w:val="4AB96D6C"/>
    <w:rsid w:val="4C2A52E7"/>
    <w:rsid w:val="4C7E7D2C"/>
    <w:rsid w:val="4CA91247"/>
    <w:rsid w:val="4D2C790F"/>
    <w:rsid w:val="4E7748B0"/>
    <w:rsid w:val="4E7A4A05"/>
    <w:rsid w:val="4EC62424"/>
    <w:rsid w:val="4ED90C48"/>
    <w:rsid w:val="4F6F2B8A"/>
    <w:rsid w:val="502E451D"/>
    <w:rsid w:val="517A00ED"/>
    <w:rsid w:val="51C84709"/>
    <w:rsid w:val="52460A33"/>
    <w:rsid w:val="52754CCC"/>
    <w:rsid w:val="52CB3388"/>
    <w:rsid w:val="531B7B6B"/>
    <w:rsid w:val="53524C66"/>
    <w:rsid w:val="53BE599F"/>
    <w:rsid w:val="5429474E"/>
    <w:rsid w:val="55227A81"/>
    <w:rsid w:val="55AF157D"/>
    <w:rsid w:val="55F14614"/>
    <w:rsid w:val="55F75729"/>
    <w:rsid w:val="56170651"/>
    <w:rsid w:val="563F1955"/>
    <w:rsid w:val="56A03DDF"/>
    <w:rsid w:val="56E32A04"/>
    <w:rsid w:val="57BE2BCA"/>
    <w:rsid w:val="58206DA9"/>
    <w:rsid w:val="597E1BAA"/>
    <w:rsid w:val="5A54107A"/>
    <w:rsid w:val="5D46181B"/>
    <w:rsid w:val="5D7A43B9"/>
    <w:rsid w:val="5DA87DA9"/>
    <w:rsid w:val="5EB00145"/>
    <w:rsid w:val="5EB02FE2"/>
    <w:rsid w:val="5EE50BC0"/>
    <w:rsid w:val="5F7307AC"/>
    <w:rsid w:val="618C6A86"/>
    <w:rsid w:val="619472C1"/>
    <w:rsid w:val="61B0790D"/>
    <w:rsid w:val="64ED7AB0"/>
    <w:rsid w:val="66453619"/>
    <w:rsid w:val="67CA0BF7"/>
    <w:rsid w:val="67D50721"/>
    <w:rsid w:val="68E1064A"/>
    <w:rsid w:val="69346D45"/>
    <w:rsid w:val="69DD2072"/>
    <w:rsid w:val="6A0E546F"/>
    <w:rsid w:val="6A7A36ED"/>
    <w:rsid w:val="6A8B4268"/>
    <w:rsid w:val="6B1C3E68"/>
    <w:rsid w:val="6B787199"/>
    <w:rsid w:val="6BFF4860"/>
    <w:rsid w:val="700E4D08"/>
    <w:rsid w:val="707B1A69"/>
    <w:rsid w:val="714B1C7D"/>
    <w:rsid w:val="72076E56"/>
    <w:rsid w:val="72804723"/>
    <w:rsid w:val="74D603BE"/>
    <w:rsid w:val="763E543B"/>
    <w:rsid w:val="770933C5"/>
    <w:rsid w:val="772A5181"/>
    <w:rsid w:val="773A2535"/>
    <w:rsid w:val="776310AF"/>
    <w:rsid w:val="7B6B2EA2"/>
    <w:rsid w:val="7B805C99"/>
    <w:rsid w:val="7C456FEC"/>
    <w:rsid w:val="7C6B04FF"/>
    <w:rsid w:val="7C825434"/>
    <w:rsid w:val="7D4B0CF2"/>
    <w:rsid w:val="7D57443C"/>
    <w:rsid w:val="7DC30C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unhideWhenUsed/>
    <w:qFormat/>
    <w:locked/>
    <w:uiPriority w:val="0"/>
    <w:pPr>
      <w:keepNext/>
      <w:keepLines/>
      <w:jc w:val="left"/>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6">
    <w:name w:val="Normal Indent"/>
    <w:basedOn w:val="1"/>
    <w:next w:val="1"/>
    <w:qFormat/>
    <w:uiPriority w:val="99"/>
    <w:pPr>
      <w:autoSpaceDE w:val="0"/>
      <w:autoSpaceDN w:val="0"/>
      <w:adjustRightInd w:val="0"/>
      <w:ind w:firstLine="420"/>
      <w:jc w:val="left"/>
    </w:pPr>
    <w:rPr>
      <w:rFonts w:ascii="宋体"/>
      <w:kern w:val="0"/>
      <w:sz w:val="24"/>
    </w:rPr>
  </w:style>
  <w:style w:type="paragraph" w:styleId="7">
    <w:name w:val="Body Text Indent"/>
    <w:basedOn w:val="1"/>
    <w:link w:val="26"/>
    <w:qFormat/>
    <w:uiPriority w:val="99"/>
    <w:pPr>
      <w:spacing w:line="360" w:lineRule="auto"/>
      <w:ind w:firstLine="560" w:firstLineChars="200"/>
    </w:pPr>
    <w:rPr>
      <w:sz w:val="28"/>
    </w:rPr>
  </w:style>
  <w:style w:type="paragraph" w:styleId="8">
    <w:name w:val="toc 3"/>
    <w:basedOn w:val="1"/>
    <w:next w:val="1"/>
    <w:qFormat/>
    <w:uiPriority w:val="39"/>
    <w:pPr>
      <w:ind w:left="420"/>
      <w:jc w:val="left"/>
    </w:pPr>
    <w:rPr>
      <w:i/>
      <w:iCs/>
    </w:rPr>
  </w:style>
  <w:style w:type="paragraph" w:styleId="9">
    <w:name w:val="Plain Text"/>
    <w:basedOn w:val="1"/>
    <w:link w:val="27"/>
    <w:qFormat/>
    <w:uiPriority w:val="99"/>
    <w:rPr>
      <w:rFonts w:ascii="宋体" w:hAnsi="Courier New"/>
    </w:rPr>
  </w:style>
  <w:style w:type="paragraph" w:styleId="10">
    <w:name w:val="footer"/>
    <w:basedOn w:val="1"/>
    <w:next w:val="1"/>
    <w:link w:val="28"/>
    <w:qFormat/>
    <w:uiPriority w:val="99"/>
    <w:pPr>
      <w:tabs>
        <w:tab w:val="center" w:pos="4153"/>
        <w:tab w:val="right" w:pos="8306"/>
      </w:tabs>
      <w:snapToGrid w:val="0"/>
      <w:jc w:val="left"/>
    </w:pPr>
    <w:rPr>
      <w:sz w:val="18"/>
    </w:rPr>
  </w:style>
  <w:style w:type="paragraph" w:styleId="11">
    <w:name w:val="header"/>
    <w:basedOn w:val="1"/>
    <w:link w:val="29"/>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right" w:leader="dot" w:pos="9344"/>
      </w:tabs>
      <w:spacing w:line="360" w:lineRule="auto"/>
      <w:jc w:val="left"/>
    </w:pPr>
    <w:rPr>
      <w:b/>
      <w:bCs/>
      <w:caps/>
      <w:sz w:val="30"/>
      <w:szCs w:val="30"/>
    </w:rPr>
  </w:style>
  <w:style w:type="paragraph" w:styleId="13">
    <w:name w:val="Subtitle"/>
    <w:basedOn w:val="1"/>
    <w:next w:val="1"/>
    <w:link w:val="30"/>
    <w:qFormat/>
    <w:uiPriority w:val="99"/>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39"/>
    <w:pPr>
      <w:tabs>
        <w:tab w:val="right" w:leader="dot" w:pos="9344"/>
      </w:tabs>
      <w:ind w:left="210"/>
      <w:jc w:val="left"/>
    </w:pPr>
    <w:rPr>
      <w:rFonts w:ascii="宋体" w:hAnsi="宋体"/>
      <w:smallCaps/>
      <w:sz w:val="24"/>
    </w:rPr>
  </w:style>
  <w:style w:type="paragraph" w:styleId="15">
    <w:name w:val="Normal (Web)"/>
    <w:basedOn w:val="1"/>
    <w:qFormat/>
    <w:uiPriority w:val="99"/>
    <w:pPr>
      <w:spacing w:before="100" w:beforeAutospacing="1" w:after="100" w:afterAutospacing="1"/>
    </w:pPr>
    <w:rPr>
      <w:sz w:val="24"/>
    </w:rPr>
  </w:style>
  <w:style w:type="paragraph" w:styleId="16">
    <w:name w:val="Body Text First Indent 2"/>
    <w:basedOn w:val="7"/>
    <w:qFormat/>
    <w:uiPriority w:val="0"/>
    <w:pPr>
      <w:ind w:firstLine="200"/>
    </w:pPr>
    <w:rPr>
      <w:rFonts w:eastAsia="仿宋_GB2312"/>
      <w:spacing w:val="15"/>
      <w:kern w:val="1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locked/>
    <w:uiPriority w:val="0"/>
    <w:rPr>
      <w:b/>
    </w:rPr>
  </w:style>
  <w:style w:type="character" w:styleId="21">
    <w:name w:val="page number"/>
    <w:basedOn w:val="19"/>
    <w:qFormat/>
    <w:uiPriority w:val="99"/>
    <w:rPr>
      <w:rFonts w:cs="Times New Roman"/>
    </w:rPr>
  </w:style>
  <w:style w:type="character" w:styleId="22">
    <w:name w:val="Hyperlink"/>
    <w:basedOn w:val="19"/>
    <w:qFormat/>
    <w:uiPriority w:val="99"/>
    <w:rPr>
      <w:rFonts w:cs="Times New Roman"/>
      <w:color w:val="0000FF"/>
      <w:u w:val="single"/>
    </w:rPr>
  </w:style>
  <w:style w:type="paragraph" w:customStyle="1" w:styleId="23">
    <w:name w:val="文本正文"/>
    <w:basedOn w:val="1"/>
    <w:qFormat/>
    <w:uiPriority w:val="0"/>
    <w:pPr>
      <w:spacing w:afterLines="50"/>
      <w:ind w:firstLine="200" w:firstLineChars="200"/>
      <w:jc w:val="left"/>
    </w:pPr>
    <w:rPr>
      <w:rFonts w:ascii="Calibri" w:hAnsi="Calibri"/>
      <w:szCs w:val="22"/>
      <w:lang w:bidi="en-US"/>
    </w:rPr>
  </w:style>
  <w:style w:type="character" w:customStyle="1" w:styleId="24">
    <w:name w:val="Heading 1 Char"/>
    <w:basedOn w:val="19"/>
    <w:qFormat/>
    <w:locked/>
    <w:uiPriority w:val="99"/>
    <w:rPr>
      <w:rFonts w:cs="Times New Roman"/>
      <w:b/>
      <w:bCs/>
      <w:kern w:val="44"/>
      <w:sz w:val="44"/>
      <w:szCs w:val="44"/>
    </w:rPr>
  </w:style>
  <w:style w:type="character" w:customStyle="1" w:styleId="25">
    <w:name w:val="标题 2 Char"/>
    <w:basedOn w:val="19"/>
    <w:link w:val="4"/>
    <w:qFormat/>
    <w:locked/>
    <w:uiPriority w:val="99"/>
    <w:rPr>
      <w:rFonts w:ascii="Arial Black" w:hAnsi="Arial Black" w:eastAsia="黑体" w:cs="Times New Roman"/>
      <w:b/>
      <w:kern w:val="2"/>
      <w:sz w:val="32"/>
      <w:lang w:val="en-US" w:eastAsia="zh-CN"/>
    </w:rPr>
  </w:style>
  <w:style w:type="character" w:customStyle="1" w:styleId="26">
    <w:name w:val="正文文本缩进 Char"/>
    <w:basedOn w:val="19"/>
    <w:link w:val="7"/>
    <w:qFormat/>
    <w:locked/>
    <w:uiPriority w:val="99"/>
    <w:rPr>
      <w:rFonts w:cs="Times New Roman"/>
      <w:sz w:val="20"/>
      <w:szCs w:val="20"/>
    </w:rPr>
  </w:style>
  <w:style w:type="character" w:customStyle="1" w:styleId="27">
    <w:name w:val="纯文本 Char"/>
    <w:basedOn w:val="19"/>
    <w:link w:val="9"/>
    <w:qFormat/>
    <w:locked/>
    <w:uiPriority w:val="99"/>
    <w:rPr>
      <w:rFonts w:ascii="宋体" w:hAnsi="Courier New" w:cs="Courier New"/>
      <w:sz w:val="21"/>
      <w:szCs w:val="21"/>
    </w:rPr>
  </w:style>
  <w:style w:type="character" w:customStyle="1" w:styleId="28">
    <w:name w:val="页脚 Char"/>
    <w:basedOn w:val="19"/>
    <w:link w:val="10"/>
    <w:qFormat/>
    <w:locked/>
    <w:uiPriority w:val="99"/>
    <w:rPr>
      <w:rFonts w:cs="Times New Roman"/>
      <w:sz w:val="18"/>
      <w:szCs w:val="18"/>
    </w:rPr>
  </w:style>
  <w:style w:type="character" w:customStyle="1" w:styleId="29">
    <w:name w:val="页眉 Char"/>
    <w:basedOn w:val="19"/>
    <w:link w:val="11"/>
    <w:qFormat/>
    <w:locked/>
    <w:uiPriority w:val="99"/>
    <w:rPr>
      <w:rFonts w:cs="Times New Roman"/>
      <w:kern w:val="2"/>
      <w:sz w:val="18"/>
      <w:szCs w:val="18"/>
    </w:rPr>
  </w:style>
  <w:style w:type="character" w:customStyle="1" w:styleId="30">
    <w:name w:val="副标题 Char"/>
    <w:basedOn w:val="19"/>
    <w:link w:val="13"/>
    <w:qFormat/>
    <w:locked/>
    <w:uiPriority w:val="99"/>
    <w:rPr>
      <w:rFonts w:ascii="Cambria" w:hAnsi="Cambria" w:eastAsia="宋体" w:cs="Times New Roman"/>
      <w:b/>
      <w:kern w:val="28"/>
      <w:sz w:val="32"/>
      <w:lang w:val="en-US" w:eastAsia="zh-CN"/>
    </w:rPr>
  </w:style>
  <w:style w:type="paragraph" w:customStyle="1" w:styleId="31">
    <w:name w:val="_Style 12"/>
    <w:basedOn w:val="1"/>
    <w:qFormat/>
    <w:uiPriority w:val="99"/>
    <w:pPr>
      <w:tabs>
        <w:tab w:val="left" w:pos="360"/>
      </w:tabs>
      <w:ind w:firstLine="420" w:firstLineChars="150"/>
    </w:pPr>
    <w:rPr>
      <w:rFonts w:ascii="Arial" w:hAnsi="Arial" w:cs="Arial"/>
      <w:sz w:val="20"/>
    </w:rPr>
  </w:style>
  <w:style w:type="paragraph" w:customStyle="1" w:styleId="32">
    <w:name w:val="_Style 5"/>
    <w:basedOn w:val="1"/>
    <w:qFormat/>
    <w:uiPriority w:val="99"/>
    <w:pPr>
      <w:tabs>
        <w:tab w:val="left" w:pos="360"/>
      </w:tabs>
      <w:ind w:firstLine="420" w:firstLineChars="150"/>
    </w:pPr>
  </w:style>
  <w:style w:type="character" w:customStyle="1" w:styleId="33">
    <w:name w:val="ca-1"/>
    <w:basedOn w:val="19"/>
    <w:qFormat/>
    <w:uiPriority w:val="99"/>
    <w:rPr>
      <w:rFonts w:cs="Times New Roman"/>
    </w:rPr>
  </w:style>
  <w:style w:type="paragraph" w:customStyle="1" w:styleId="34">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35">
    <w:name w:val="Char Char Char Char"/>
    <w:basedOn w:val="1"/>
    <w:qFormat/>
    <w:uiPriority w:val="99"/>
    <w:rPr>
      <w:szCs w:val="21"/>
    </w:rPr>
  </w:style>
  <w:style w:type="paragraph" w:customStyle="1" w:styleId="36">
    <w:name w:val="pa-7"/>
    <w:basedOn w:val="1"/>
    <w:qFormat/>
    <w:uiPriority w:val="99"/>
    <w:pPr>
      <w:widowControl/>
      <w:spacing w:before="150" w:after="150"/>
      <w:jc w:val="left"/>
    </w:pPr>
    <w:rPr>
      <w:rFonts w:ascii="宋体" w:hAnsi="宋体" w:cs="宋体"/>
      <w:kern w:val="0"/>
      <w:sz w:val="24"/>
      <w:szCs w:val="24"/>
    </w:rPr>
  </w:style>
  <w:style w:type="paragraph" w:customStyle="1" w:styleId="37">
    <w:name w:val="Char"/>
    <w:basedOn w:val="1"/>
    <w:qFormat/>
    <w:uiPriority w:val="99"/>
    <w:pPr>
      <w:adjustRightInd w:val="0"/>
      <w:spacing w:line="360" w:lineRule="atLeast"/>
      <w:ind w:firstLine="200" w:firstLineChars="200"/>
      <w:textAlignment w:val="baseline"/>
    </w:pPr>
    <w:rPr>
      <w:rFonts w:ascii="Tahoma" w:hAnsi="Tahoma"/>
      <w:sz w:val="24"/>
    </w:rPr>
  </w:style>
  <w:style w:type="paragraph" w:customStyle="1" w:styleId="38">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List Paragraph1"/>
    <w:basedOn w:val="1"/>
    <w:qFormat/>
    <w:uiPriority w:val="99"/>
    <w:pPr>
      <w:ind w:firstLine="420" w:firstLineChars="200"/>
    </w:pPr>
    <w:rPr>
      <w:rFonts w:ascii="Calibri" w:hAnsi="Calibri"/>
      <w:szCs w:val="22"/>
    </w:rPr>
  </w:style>
  <w:style w:type="paragraph" w:customStyle="1" w:styleId="40">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1">
    <w:name w:val="Char1"/>
    <w:basedOn w:val="1"/>
    <w:qFormat/>
    <w:uiPriority w:val="99"/>
    <w:pPr>
      <w:widowControl/>
      <w:spacing w:after="160" w:line="240" w:lineRule="exact"/>
      <w:jc w:val="left"/>
    </w:pPr>
    <w:rPr>
      <w:rFonts w:ascii="Verdana" w:hAnsi="Verdana" w:cs="Verdana"/>
      <w:kern w:val="0"/>
      <w:szCs w:val="21"/>
      <w:lang w:eastAsia="en-US"/>
    </w:rPr>
  </w:style>
  <w:style w:type="paragraph" w:customStyle="1" w:styleId="42">
    <w:name w:val="Char Char Char Char1"/>
    <w:basedOn w:val="1"/>
    <w:qFormat/>
    <w:uiPriority w:val="99"/>
    <w:pPr>
      <w:tabs>
        <w:tab w:val="left" w:pos="360"/>
      </w:tabs>
      <w:ind w:firstLine="420" w:firstLineChars="150"/>
    </w:pPr>
    <w:rPr>
      <w:rFonts w:ascii="Arial" w:hAnsi="Arial" w:cs="Arial"/>
      <w:sz w:val="20"/>
    </w:rPr>
  </w:style>
  <w:style w:type="paragraph" w:customStyle="1" w:styleId="43">
    <w:name w:val="List Paragraph11"/>
    <w:basedOn w:val="1"/>
    <w:qFormat/>
    <w:uiPriority w:val="99"/>
    <w:pPr>
      <w:ind w:firstLine="420" w:firstLineChars="200"/>
    </w:pPr>
  </w:style>
  <w:style w:type="paragraph" w:customStyle="1" w:styleId="44">
    <w:name w:val="正文缩进1"/>
    <w:basedOn w:val="1"/>
    <w:qFormat/>
    <w:uiPriority w:val="99"/>
    <w:pPr>
      <w:autoSpaceDE w:val="0"/>
      <w:autoSpaceDN w:val="0"/>
      <w:adjustRightInd w:val="0"/>
      <w:ind w:firstLine="420"/>
      <w:jc w:val="left"/>
    </w:pPr>
    <w:rPr>
      <w:rFonts w:ascii="宋体" w:hAnsi="Calibri"/>
      <w:sz w:val="24"/>
      <w:szCs w:val="22"/>
    </w:rPr>
  </w:style>
  <w:style w:type="paragraph" w:customStyle="1" w:styleId="45">
    <w:name w:val="索引 11"/>
    <w:basedOn w:val="1"/>
    <w:next w:val="1"/>
    <w:qFormat/>
    <w:uiPriority w:val="99"/>
    <w:pPr>
      <w:spacing w:line="360" w:lineRule="auto"/>
    </w:pPr>
    <w:rPr>
      <w:rFonts w:ascii="仿宋_GB2312" w:eastAsia="仿宋_GB2312"/>
      <w:sz w:val="24"/>
    </w:rPr>
  </w:style>
  <w:style w:type="paragraph" w:customStyle="1" w:styleId="46">
    <w:name w:val="纯文本1"/>
    <w:basedOn w:val="1"/>
    <w:qFormat/>
    <w:uiPriority w:val="99"/>
    <w:rPr>
      <w:rFonts w:ascii="宋体" w:hAnsi="Courier New"/>
      <w:szCs w:val="22"/>
    </w:rPr>
  </w:style>
  <w:style w:type="paragraph" w:styleId="47">
    <w:name w:val="List Paragraph"/>
    <w:basedOn w:val="1"/>
    <w:qFormat/>
    <w:uiPriority w:val="99"/>
    <w:pPr>
      <w:ind w:firstLine="420" w:firstLineChars="200"/>
    </w:pPr>
  </w:style>
  <w:style w:type="paragraph" w:customStyle="1" w:styleId="48">
    <w:name w:val="p1"/>
    <w:basedOn w:val="1"/>
    <w:qFormat/>
    <w:uiPriority w:val="99"/>
    <w:pPr>
      <w:jc w:val="left"/>
    </w:pPr>
    <w:rPr>
      <w:kern w:val="0"/>
    </w:rPr>
  </w:style>
  <w:style w:type="paragraph" w:customStyle="1" w:styleId="49">
    <w:name w:val="正文_29_3_4"/>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0">
    <w:name w:val="列出段落1"/>
    <w:basedOn w:val="1"/>
    <w:qFormat/>
    <w:uiPriority w:val="99"/>
    <w:pPr>
      <w:spacing w:line="360" w:lineRule="auto"/>
      <w:ind w:firstLine="420" w:firstLineChars="200"/>
    </w:pPr>
    <w:rPr>
      <w:kern w:val="0"/>
      <w:sz w:val="24"/>
    </w:rPr>
  </w:style>
  <w:style w:type="character" w:customStyle="1" w:styleId="51">
    <w:name w:val="标题 1 Char"/>
    <w:link w:val="3"/>
    <w:qFormat/>
    <w:uiPriority w:val="0"/>
    <w:rPr>
      <w:b/>
      <w:kern w:val="44"/>
      <w:sz w:val="36"/>
      <w:szCs w:val="44"/>
    </w:rPr>
  </w:style>
  <w:style w:type="character" w:customStyle="1" w:styleId="52">
    <w:name w:val="font81"/>
    <w:basedOn w:val="19"/>
    <w:qFormat/>
    <w:uiPriority w:val="0"/>
    <w:rPr>
      <w:rFonts w:hint="eastAsia" w:ascii="宋体" w:hAnsi="宋体" w:eastAsia="宋体" w:cs="宋体"/>
      <w:color w:val="FF0000"/>
      <w:sz w:val="20"/>
      <w:szCs w:val="20"/>
      <w:u w:val="none"/>
    </w:rPr>
  </w:style>
  <w:style w:type="character" w:customStyle="1" w:styleId="53">
    <w:name w:val="font01"/>
    <w:basedOn w:val="19"/>
    <w:qFormat/>
    <w:uiPriority w:val="0"/>
    <w:rPr>
      <w:rFonts w:hint="eastAsia" w:ascii="宋体" w:hAnsi="宋体" w:eastAsia="宋体" w:cs="宋体"/>
      <w:color w:val="000000"/>
      <w:sz w:val="20"/>
      <w:szCs w:val="20"/>
      <w:u w:val="none"/>
    </w:rPr>
  </w:style>
  <w:style w:type="paragraph" w:customStyle="1" w:styleId="5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正文1"/>
    <w:qFormat/>
    <w:uiPriority w:val="0"/>
    <w:rPr>
      <w:rFonts w:ascii="Times New Roman" w:hAnsi="Times New Roman" w:eastAsia="Times New Roman" w:cs="Times New Roman"/>
      <w:sz w:val="24"/>
      <w:szCs w:val="24"/>
      <w:lang w:val="en-US" w:eastAsia="zh-CN" w:bidi="ar-SA"/>
    </w:rPr>
  </w:style>
  <w:style w:type="paragraph" w:customStyle="1" w:styleId="56">
    <w:name w:val="图"/>
    <w:basedOn w:val="1"/>
    <w:qFormat/>
    <w:uiPriority w:val="0"/>
    <w:pPr>
      <w:keepNext/>
      <w:adjustRightInd w:val="0"/>
      <w:spacing w:line="300" w:lineRule="auto"/>
      <w:jc w:val="center"/>
      <w:textAlignment w:val="center"/>
    </w:pPr>
    <w:rPr>
      <w:snapToGrid w:val="0"/>
      <w:spacing w:val="20"/>
      <w:kern w:val="0"/>
      <w:sz w:val="24"/>
    </w:rPr>
  </w:style>
  <w:style w:type="paragraph" w:customStyle="1" w:styleId="57">
    <w:name w:val="页脚2"/>
    <w:basedOn w:val="1"/>
    <w:qFormat/>
    <w:uiPriority w:val="0"/>
    <w:pPr>
      <w:widowControl/>
      <w:pBdr>
        <w:top w:val="single" w:color="auto" w:sz="6" w:space="0"/>
      </w:pBdr>
      <w:jc w:val="right"/>
      <w:textAlignment w:val="center"/>
    </w:pPr>
    <w:rPr>
      <w:rFonts w:ascii="宋体" w:hAnsi="宋体"/>
      <w:sz w:val="18"/>
      <w:szCs w:val="18"/>
    </w:rPr>
  </w:style>
  <w:style w:type="character" w:customStyle="1" w:styleId="58">
    <w:name w:val="font31"/>
    <w:basedOn w:val="19"/>
    <w:qFormat/>
    <w:uiPriority w:val="0"/>
    <w:rPr>
      <w:rFonts w:hint="eastAsia" w:ascii="宋体" w:hAnsi="宋体" w:eastAsia="宋体" w:cs="宋体"/>
      <w:color w:val="000000"/>
      <w:sz w:val="24"/>
      <w:szCs w:val="24"/>
      <w:u w:val="none"/>
    </w:rPr>
  </w:style>
  <w:style w:type="character" w:customStyle="1" w:styleId="59">
    <w:name w:val="font61"/>
    <w:basedOn w:val="19"/>
    <w:qFormat/>
    <w:uiPriority w:val="0"/>
    <w:rPr>
      <w:rFonts w:hint="eastAsia" w:ascii="宋体" w:hAnsi="宋体" w:eastAsia="宋体" w:cs="宋体"/>
      <w:color w:val="000000"/>
      <w:sz w:val="22"/>
      <w:szCs w:val="22"/>
      <w:u w:val="none"/>
    </w:rPr>
  </w:style>
  <w:style w:type="paragraph" w:customStyle="1" w:styleId="6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6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62">
    <w:name w:val="Normal Indent"/>
    <w:basedOn w:val="1"/>
    <w:qFormat/>
    <w:uiPriority w:val="0"/>
    <w:pPr>
      <w:adjustRightInd w:val="0"/>
      <w:spacing w:line="360" w:lineRule="atLeast"/>
      <w:ind w:firstLine="420"/>
      <w:textAlignment w:val="baseline"/>
    </w:pPr>
    <w:rPr>
      <w:szCs w:val="20"/>
    </w:rPr>
  </w:style>
  <w:style w:type="paragraph" w:customStyle="1" w:styleId="63">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59</Pages>
  <Words>5021</Words>
  <Characters>28625</Characters>
  <Lines>238</Lines>
  <Paragraphs>67</Paragraphs>
  <TotalTime>5</TotalTime>
  <ScaleCrop>false</ScaleCrop>
  <LinksUpToDate>false</LinksUpToDate>
  <CharactersWithSpaces>33579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2019-04-15T17:23:00Z</dcterms:created>
  <dc:creator>微软用户</dc:creator>
  <cp:lastModifiedBy>时光，青春的赞歌</cp:lastModifiedBy>
  <cp:lastPrinted>2021-12-15T04:51:00Z</cp:lastPrinted>
  <dcterms:modified xsi:type="dcterms:W3CDTF">2021-12-15T08:52:34Z</dcterms:modified>
  <dc:title>招标文件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8330F5BA3EE549FFB7D8C0B6DECA8DCE</vt:lpwstr>
  </property>
</Properties>
</file>