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jc w:val="center"/>
        <w:textAlignment w:val="auto"/>
        <w:rPr>
          <w:rFonts w:ascii="微软雅黑" w:hAnsi="微软雅黑" w:eastAsia="微软雅黑" w:cs="微软雅黑"/>
          <w:b/>
          <w:color w:val="000000" w:themeColor="text1"/>
          <w:kern w:val="44"/>
          <w:sz w:val="36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0" w:name="_Toc803"/>
      <w:r>
        <w:rPr>
          <w:rFonts w:hint="eastAsia" w:ascii="微软雅黑" w:hAnsi="微软雅黑" w:eastAsia="微软雅黑" w:cs="微软雅黑"/>
          <w:b/>
          <w:color w:val="000000" w:themeColor="text1"/>
          <w:kern w:val="44"/>
          <w:sz w:val="36"/>
          <w:szCs w:val="21"/>
          <w:highlight w:val="none"/>
          <w14:textFill>
            <w14:solidFill>
              <w14:schemeClr w14:val="tx1"/>
            </w14:solidFill>
          </w14:textFill>
        </w:rPr>
        <w:t>喀什地区第一人民医院远程医疗体系建设项目（第二包）二次公开招标公告</w:t>
      </w:r>
      <w:bookmarkEnd w:id="0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>喀什地区第一人民医院远程医疗体系建设项目（第二包）二次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的潜在供应商应在政采云线上下载（供应商登陆政采云平台http://www.zcygov.cn/，在线申请获取采购文件（登录政府采购云平台 → 项目采购 → 获取采购文件 → 申请，审核通过后可下载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，如有操作性问题，可与政采云在线客服进行咨询，咨询电话：400-881-7190））获取招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标文件，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并于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>2022年1月7日11点00分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highlight w:val="none"/>
          <w:u w:val="single"/>
          <w14:textFill>
            <w14:solidFill>
              <w14:schemeClr w14:val="tx1"/>
            </w14:solidFill>
          </w14:textFill>
        </w:rPr>
        <w:t>（北京时间）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前提交投标文件。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ascii="微软雅黑" w:hAnsi="微软雅黑" w:eastAsia="微软雅黑" w:cs="微软雅黑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一、项目基本情况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项目编号：21GJ-(GK)0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82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479" w:leftChars="228" w:firstLine="0" w:firstLineChars="0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项目名称：喀什地区第一人民医院远程医疗体系建设项目（第二包）二次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3.采购方式：公开招标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预算金额：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156万元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采购需求：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智能化医疗应急指挥平台建设  1套。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具体详细参数详见招标文件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本项目不接受联合体投标。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ascii="微软雅黑" w:hAnsi="微软雅黑" w:eastAsia="微软雅黑" w:cs="微软雅黑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二、申请人资格要求</w:t>
      </w:r>
    </w:p>
    <w:p>
      <w:pPr>
        <w:pageBreakBefore w:val="0"/>
        <w:widowControl w:val="0"/>
        <w:tabs>
          <w:tab w:val="left" w:pos="393"/>
        </w:tabs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Toc28359085"/>
      <w:bookmarkStart w:id="2" w:name="_Toc28359008"/>
      <w:bookmarkStart w:id="3" w:name="_Toc35393796"/>
      <w:bookmarkStart w:id="4" w:name="_Toc35393627"/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1.满足《中华人民共和国政府采购法》第二十二条规定；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2.具有有效的独立法人营业执照；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3.法人代表资格证明书及授权书、被授权人身份证；(法人投标需提供法人身份证及法人代表资格证明书)；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4.近两年任意一年的财务审计报告，新成立的公司提供近三个月内任意一个月的银行资信证明；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5.依法缴纳近6个月任意一个月社会保险的凭据；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6.提供税务部门出具的近6个月任意一个月的完税证明；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严重违法失信企业名单（黑名单）信息及企业信用信息公示报告；将拒绝其参加本次招标活动；（以评标现场招标代理或招标人查询为准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8.参与政府采购活动前3年内未被列入失信、重大税收违法案件、财政部门禁止参加政府采购活动的承诺书；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9.提供针对本次项目《反商业贿赂承诺书》。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ascii="微软雅黑" w:hAnsi="微软雅黑" w:eastAsia="微软雅黑" w:cs="微软雅黑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三、获取采购文件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获取招标文件时间：2021年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日至2021年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日（上午10:00-14:00，下午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0-19: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，法定节假日休息）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5" w:name="_Toc19801"/>
      <w:bookmarkStart w:id="6" w:name="_Toc22090"/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获取招标文件地点：政采云线上下载（供应商登陆政采云平台http://www.zcygov.cn/，在线申请获取采购文件（登录政府采购云平台 → 项目采购 → 获取采购文件 → 申请，审核通过后可下载招标文件，如有操作性问题，可与政采云在线客服进行咨询，咨询电话：400-881-7190）） 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获取招标文件方式：线上获取（登录政府采购云平台→项目采购→获取采购文件→申请，审核通过后可下载招标文件）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0" w:leftChars="0"/>
        <w:textAlignment w:val="auto"/>
        <w:outlineLvl w:val="1"/>
        <w:rPr>
          <w:rFonts w:ascii="微软雅黑" w:hAnsi="微软雅黑" w:eastAsia="微软雅黑" w:cs="微软雅黑"/>
          <w:b/>
          <w:bCs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四、</w:t>
      </w:r>
      <w:bookmarkStart w:id="7" w:name="_Toc35393633"/>
      <w:bookmarkStart w:id="8" w:name="_Toc28359093"/>
      <w:bookmarkStart w:id="9" w:name="_Toc35393802"/>
      <w:bookmarkStart w:id="10" w:name="_Toc28359016"/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提交投标文件截止时间、开标时间和地点</w:t>
      </w:r>
      <w:bookmarkEnd w:id="5"/>
      <w:bookmarkEnd w:id="6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540"/>
        <w:textAlignment w:val="auto"/>
        <w:rPr>
          <w:rFonts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时间：202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分（北京时间）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11" w:name="_Toc3737"/>
      <w:bookmarkStart w:id="12" w:name="_Toc27810"/>
      <w:bookmarkStart w:id="13" w:name="_Toc26431"/>
      <w:bookmarkStart w:id="14" w:name="_Toc22266"/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地点：</w:t>
      </w:r>
      <w:bookmarkEnd w:id="11"/>
      <w:bookmarkEnd w:id="12"/>
      <w:bookmarkEnd w:id="13"/>
      <w:bookmarkEnd w:id="14"/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喀什地区喀什市深喀大道陕西大厦12楼1208室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ascii="微软雅黑" w:hAnsi="微软雅黑" w:eastAsia="微软雅黑" w:cs="微软雅黑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五、</w:t>
      </w:r>
      <w:bookmarkEnd w:id="7"/>
      <w:bookmarkEnd w:id="8"/>
      <w:bookmarkEnd w:id="9"/>
      <w:bookmarkEnd w:id="10"/>
      <w:bookmarkStart w:id="15" w:name="_Toc28359094"/>
      <w:bookmarkStart w:id="16" w:name="_Toc35393803"/>
      <w:bookmarkStart w:id="17" w:name="_Toc35393634"/>
      <w:bookmarkStart w:id="18" w:name="_Toc28359017"/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公告期限</w:t>
      </w:r>
      <w:bookmarkEnd w:id="15"/>
      <w:bookmarkEnd w:id="16"/>
      <w:bookmarkEnd w:id="17"/>
      <w:bookmarkEnd w:id="18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自本公告发布之日起5个工作日。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textAlignment w:val="auto"/>
        <w:rPr>
          <w:rFonts w:ascii="微软雅黑" w:hAnsi="微软雅黑" w:eastAsia="微软雅黑" w:cs="微软雅黑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19" w:name="_Toc35393635"/>
      <w:bookmarkStart w:id="20" w:name="_Toc35393804"/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六、</w:t>
      </w:r>
      <w:bookmarkEnd w:id="19"/>
      <w:bookmarkEnd w:id="20"/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对本次招标提出询问，请按以下方式联系</w:t>
      </w:r>
      <w:bookmarkEnd w:id="1"/>
      <w:bookmarkEnd w:id="2"/>
      <w:bookmarkEnd w:id="3"/>
      <w:bookmarkEnd w:id="4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bookmarkStart w:id="21" w:name="_Toc28359019"/>
      <w:bookmarkStart w:id="22" w:name="_Toc35393806"/>
      <w:bookmarkStart w:id="23" w:name="_Toc28359096"/>
      <w:bookmarkStart w:id="24" w:name="_Toc35393637"/>
      <w:bookmarkStart w:id="25" w:name="_Toc28359020"/>
      <w:bookmarkStart w:id="26" w:name="_Toc28359097"/>
      <w:bookmarkStart w:id="27" w:name="_Toc35393638"/>
      <w:bookmarkStart w:id="28" w:name="_Toc35393807"/>
      <w:bookmarkStart w:id="29" w:name="_Toc28359087"/>
      <w:bookmarkStart w:id="30" w:name="_Toc28359010"/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1.采购人信息</w:t>
      </w:r>
      <w:bookmarkEnd w:id="21"/>
      <w:bookmarkEnd w:id="22"/>
      <w:bookmarkEnd w:id="23"/>
      <w:bookmarkEnd w:id="24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名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称：喀什地区第一人民医院　　　　　　　　　　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址：喀什地区喀什市迎宾大道120号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联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人：丁芸　　　　　　　　　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default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联系方式：0998-2962911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2.采购代理机构信息</w:t>
      </w:r>
      <w:bookmarkEnd w:id="25"/>
      <w:bookmarkEnd w:id="26"/>
      <w:bookmarkEnd w:id="27"/>
      <w:bookmarkEnd w:id="28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名    称：新疆共建恒业信息咨询有限责任公司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地　　址：喀什经济开发区深喀大道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陕西大厦12楼1208室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联 系 人：陈雨丽      </w:t>
      </w:r>
      <w:bookmarkStart w:id="31" w:name="_GoBack"/>
      <w:bookmarkEnd w:id="3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联系方式：18209987338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3.同级政府采购监督管理部门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称：喀什地区财政局政府采购管理办公室      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址：喀什地区财政局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监督投诉电话：0998-2597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720" w:firstLineChars="300"/>
        <w:textAlignment w:val="auto"/>
        <w:rPr>
          <w:rFonts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　　　　　　　　　　　　　　　　</w:t>
      </w:r>
    </w:p>
    <w:bookmarkEnd w:id="29"/>
    <w:bookmarkEnd w:id="30"/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80" w:firstLineChars="200"/>
        <w:textAlignment w:val="auto"/>
        <w:rPr>
          <w:rFonts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 w:firstLine="4080" w:firstLineChars="1700"/>
        <w:textAlignment w:val="auto"/>
        <w:rPr>
          <w:rFonts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新疆共建恒业信息咨询有限责任公司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exact"/>
        <w:ind w:left="0" w:leftChars="0"/>
        <w:jc w:val="center"/>
        <w:textAlignment w:val="auto"/>
        <w:rPr>
          <w:rFonts w:ascii="微软雅黑" w:hAnsi="微软雅黑" w:eastAsia="微软雅黑" w:cs="微软雅黑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2021年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微软雅黑" w:hAnsi="微软雅黑" w:eastAsia="微软雅黑" w:cs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27F06"/>
    <w:rsid w:val="2D7535AD"/>
    <w:rsid w:val="4C627F06"/>
    <w:rsid w:val="7CC9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2021-12-17T10:01:00Z</dcterms:created>
  <dc:creator>Administrator</dc:creator>
  <cp:lastModifiedBy>Administrator</cp:lastModifiedBy>
  <dcterms:modified xsi:type="dcterms:W3CDTF">2021-12-17T10:03:24Z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