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tabs>
          <w:tab w:val="left" w:pos="0"/>
          <w:tab w:val="left" w:pos="3165"/>
          <w:tab w:val="center" w:pos="4153"/>
        </w:tabs>
        <w:kinsoku/>
        <w:wordWrap/>
        <w:overflowPunct/>
        <w:topLinePunct w:val="0"/>
        <w:autoSpaceDE w:val="0"/>
        <w:autoSpaceDN w:val="0"/>
        <w:bidi w:val="0"/>
        <w:adjustRightInd w:val="0"/>
        <w:snapToGrid/>
        <w:spacing w:before="0" w:after="0" w:line="420" w:lineRule="exact"/>
        <w:ind w:left="2650" w:hanging="2643" w:hangingChars="600"/>
        <w:jc w:val="center"/>
        <w:textAlignment w:val="auto"/>
        <w:rPr>
          <w:rFonts w:hint="eastAsia" w:ascii="华文中宋" w:hAnsi="华文中宋" w:eastAsia="华文中宋"/>
        </w:rPr>
      </w:pPr>
      <w:bookmarkStart w:id="0" w:name="_Toc28359001"/>
      <w:bookmarkStart w:id="1" w:name="_Toc35393789"/>
      <w:r>
        <w:rPr>
          <w:rFonts w:hint="eastAsia" w:ascii="华文中宋" w:hAnsi="华文中宋" w:eastAsia="华文中宋"/>
        </w:rPr>
        <w:t>吉木乃口岸区域消毒服务</w:t>
      </w:r>
      <w:r>
        <w:rPr>
          <w:rFonts w:hint="eastAsia" w:ascii="华文中宋" w:hAnsi="华文中宋" w:eastAsia="华文中宋"/>
          <w:lang w:val="en-US" w:eastAsia="zh-CN"/>
        </w:rPr>
        <w:t>竞争性谈判</w:t>
      </w:r>
      <w:r>
        <w:rPr>
          <w:rFonts w:hint="eastAsia" w:ascii="华文中宋" w:hAnsi="华文中宋" w:eastAsia="华文中宋"/>
        </w:rPr>
        <w:t>公告</w:t>
      </w:r>
      <w:bookmarkEnd w:id="0"/>
      <w:bookmarkEnd w:id="1"/>
      <w:bookmarkStart w:id="37" w:name="_GoBack"/>
      <w:bookmarkEnd w:id="37"/>
    </w:p>
    <w:p>
      <w:pPr>
        <w:pageBreakBefore w:val="0"/>
        <w:kinsoku/>
        <w:wordWrap/>
        <w:overflowPunct/>
        <w:topLinePunct w:val="0"/>
        <w:bidi w:val="0"/>
        <w:snapToGrid/>
        <w:spacing w:line="420" w:lineRule="exact"/>
        <w:textAlignment w:val="auto"/>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20" w:lineRule="exact"/>
        <w:ind w:firstLine="560" w:firstLineChars="200"/>
        <w:textAlignment w:val="auto"/>
        <w:rPr>
          <w:sz w:val="28"/>
          <w:szCs w:val="28"/>
        </w:rPr>
      </w:pPr>
      <w:r>
        <w:rPr>
          <w:rFonts w:hint="eastAsia" w:ascii="仿宋" w:hAnsi="仿宋" w:eastAsia="仿宋"/>
          <w:sz w:val="28"/>
          <w:szCs w:val="28"/>
          <w:u w:val="single"/>
        </w:rPr>
        <w:t xml:space="preserve"> (吉木乃口岸区域消毒服务</w:t>
      </w:r>
      <w:r>
        <w:rPr>
          <w:rFonts w:ascii="仿宋" w:hAnsi="仿宋" w:eastAsia="仿宋"/>
          <w:sz w:val="28"/>
          <w:szCs w:val="28"/>
          <w:u w:val="single"/>
        </w:rPr>
        <w:t>)</w:t>
      </w:r>
      <w:r>
        <w:rPr>
          <w:rFonts w:hint="eastAsia" w:ascii="仿宋" w:hAnsi="仿宋" w:eastAsia="仿宋"/>
          <w:sz w:val="28"/>
          <w:szCs w:val="28"/>
        </w:rPr>
        <w:t xml:space="preserve"> 采购项目的潜在投标人应在</w:t>
      </w:r>
      <w:r>
        <w:rPr>
          <w:rFonts w:hint="eastAsia" w:ascii="仿宋" w:hAnsi="仿宋" w:eastAsia="仿宋"/>
          <w:sz w:val="28"/>
          <w:szCs w:val="28"/>
          <w:u w:val="single"/>
        </w:rPr>
        <w:t>（</w:t>
      </w:r>
      <w:r>
        <w:rPr>
          <w:rFonts w:hint="eastAsia" w:ascii="仿宋" w:hAnsi="仿宋" w:eastAsia="仿宋"/>
          <w:i/>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w:t>
      </w:r>
      <w:r>
        <w:rPr>
          <w:rFonts w:hint="eastAsia" w:ascii="仿宋" w:hAnsi="仿宋" w:eastAsia="仿宋"/>
          <w:sz w:val="28"/>
          <w:szCs w:val="28"/>
          <w:lang w:val="en-US" w:eastAsia="zh-CN"/>
        </w:rPr>
        <w:t>采购</w:t>
      </w:r>
      <w:r>
        <w:rPr>
          <w:rFonts w:hint="eastAsia" w:ascii="仿宋" w:hAnsi="仿宋" w:eastAsia="仿宋"/>
          <w:sz w:val="28"/>
          <w:szCs w:val="28"/>
        </w:rPr>
        <w:t>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w:t>
      </w:r>
      <w:r>
        <w:rPr>
          <w:rFonts w:hint="eastAsia" w:ascii="仿宋" w:hAnsi="仿宋" w:eastAsia="仿宋"/>
          <w:bCs/>
          <w:sz w:val="28"/>
          <w:szCs w:val="28"/>
          <w:lang w:val="en-US" w:eastAsia="zh-CN"/>
        </w:rPr>
        <w:t>响应</w:t>
      </w:r>
      <w:r>
        <w:rPr>
          <w:rFonts w:ascii="仿宋" w:hAnsi="仿宋" w:eastAsia="仿宋"/>
          <w:bCs/>
          <w:sz w:val="28"/>
          <w:szCs w:val="28"/>
        </w:rPr>
        <w:t>文件</w:t>
      </w:r>
      <w:r>
        <w:rPr>
          <w:rFonts w:hint="eastAsia" w:ascii="仿宋" w:hAnsi="仿宋" w:eastAsia="仿宋"/>
          <w:sz w:val="28"/>
          <w:szCs w:val="28"/>
        </w:rPr>
        <w:t>。</w:t>
      </w:r>
    </w:p>
    <w:p>
      <w:pPr>
        <w:pStyle w:val="7"/>
        <w:pageBreakBefore w:val="0"/>
        <w:tabs>
          <w:tab w:val="left" w:pos="330"/>
        </w:tabs>
        <w:kinsoku/>
        <w:wordWrap/>
        <w:overflowPunct/>
        <w:topLinePunct w:val="0"/>
        <w:bidi w:val="0"/>
        <w:snapToGrid/>
        <w:spacing w:line="420" w:lineRule="exact"/>
        <w:textAlignment w:val="auto"/>
        <w:rPr>
          <w:rFonts w:ascii="黑体" w:hAnsi="黑体" w:cs="宋体"/>
          <w:b w:val="0"/>
          <w:sz w:val="28"/>
          <w:szCs w:val="28"/>
        </w:rPr>
      </w:pPr>
      <w:bookmarkStart w:id="2" w:name="_Toc28359002"/>
      <w:bookmarkStart w:id="3" w:name="_Toc28359079"/>
      <w:bookmarkStart w:id="4" w:name="_Toc35393790"/>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pPr>
        <w:pageBreakBefore w:val="0"/>
        <w:kinsoku/>
        <w:wordWrap/>
        <w:overflowPunct/>
        <w:topLinePunct w:val="0"/>
        <w:bidi w:val="0"/>
        <w:snapToGrid/>
        <w:spacing w:line="42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sz w:val="28"/>
          <w:szCs w:val="28"/>
        </w:rPr>
        <w:t>项目编号：</w:t>
      </w:r>
      <w:r>
        <w:rPr>
          <w:rFonts w:hint="eastAsia" w:ascii="仿宋" w:hAnsi="仿宋" w:eastAsia="仿宋"/>
          <w:color w:val="auto"/>
          <w:sz w:val="28"/>
          <w:szCs w:val="28"/>
          <w:lang w:val="en-US" w:eastAsia="zh-CN"/>
        </w:rPr>
        <w:t>ZFCGRT2022005</w:t>
      </w:r>
    </w:p>
    <w:p>
      <w:pPr>
        <w:pageBreakBefore w:val="0"/>
        <w:kinsoku/>
        <w:wordWrap/>
        <w:overflowPunct/>
        <w:topLinePunct w:val="0"/>
        <w:bidi w:val="0"/>
        <w:snapToGrid/>
        <w:spacing w:line="420" w:lineRule="exact"/>
        <w:ind w:firstLine="560" w:firstLineChars="200"/>
        <w:textAlignment w:val="auto"/>
        <w:rPr>
          <w:rFonts w:ascii="仿宋" w:hAnsi="仿宋" w:eastAsia="仿宋"/>
          <w:sz w:val="28"/>
          <w:szCs w:val="28"/>
        </w:rPr>
      </w:pPr>
      <w:r>
        <w:rPr>
          <w:rFonts w:hint="eastAsia" w:ascii="仿宋" w:hAnsi="仿宋" w:eastAsia="仿宋"/>
          <w:sz w:val="28"/>
          <w:szCs w:val="28"/>
        </w:rPr>
        <w:t>项目名称：吉木乃口岸区域消毒服务</w:t>
      </w:r>
    </w:p>
    <w:bookmarkEnd w:id="6"/>
    <w:p>
      <w:pPr>
        <w:pageBreakBefore w:val="0"/>
        <w:kinsoku/>
        <w:wordWrap/>
        <w:overflowPunct/>
        <w:topLinePunct w:val="0"/>
        <w:bidi w:val="0"/>
        <w:snapToGrid/>
        <w:spacing w:line="4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160万元</w:t>
      </w:r>
    </w:p>
    <w:p>
      <w:pPr>
        <w:pageBreakBefore w:val="0"/>
        <w:kinsoku/>
        <w:wordWrap/>
        <w:overflowPunct/>
        <w:topLinePunct w:val="0"/>
        <w:bidi w:val="0"/>
        <w:snapToGrid/>
        <w:spacing w:line="4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160万元</w:t>
      </w:r>
    </w:p>
    <w:p>
      <w:pPr>
        <w:pageBreakBefore w:val="0"/>
        <w:kinsoku/>
        <w:wordWrap/>
        <w:overflowPunct/>
        <w:topLinePunct w:val="0"/>
        <w:bidi w:val="0"/>
        <w:snapToGrid/>
        <w:spacing w:line="42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采购需求：口岸区域消毒服务。</w:t>
      </w:r>
      <w:r>
        <w:rPr>
          <w:rFonts w:hint="eastAsia" w:ascii="仿宋" w:hAnsi="仿宋" w:eastAsia="仿宋"/>
          <w:sz w:val="28"/>
          <w:szCs w:val="28"/>
          <w:lang w:val="en-US" w:eastAsia="zh-CN"/>
        </w:rPr>
        <w:t>（具体内容详见谈判文件）</w:t>
      </w:r>
    </w:p>
    <w:p>
      <w:pPr>
        <w:pageBreakBefore w:val="0"/>
        <w:kinsoku/>
        <w:wordWrap/>
        <w:overflowPunct/>
        <w:topLinePunct w:val="0"/>
        <w:bidi w:val="0"/>
        <w:snapToGrid/>
        <w:spacing w:line="4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详见谈判文件</w:t>
      </w:r>
    </w:p>
    <w:p>
      <w:pPr>
        <w:pageBreakBefore w:val="0"/>
        <w:kinsoku/>
        <w:wordWrap/>
        <w:overflowPunct/>
        <w:topLinePunct w:val="0"/>
        <w:bidi w:val="0"/>
        <w:snapToGrid/>
        <w:spacing w:line="4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7"/>
        <w:pageBreakBefore w:val="0"/>
        <w:tabs>
          <w:tab w:val="left" w:pos="330"/>
        </w:tabs>
        <w:kinsoku/>
        <w:wordWrap/>
        <w:overflowPunct/>
        <w:topLinePunct w:val="0"/>
        <w:bidi w:val="0"/>
        <w:snapToGrid/>
        <w:spacing w:line="420" w:lineRule="exact"/>
        <w:textAlignment w:val="auto"/>
        <w:rPr>
          <w:rFonts w:ascii="黑体" w:hAnsi="黑体" w:cs="宋体"/>
          <w:b w:val="0"/>
          <w:sz w:val="28"/>
          <w:szCs w:val="28"/>
        </w:rPr>
      </w:pPr>
      <w:bookmarkStart w:id="7" w:name="_Toc35393622"/>
      <w:bookmarkStart w:id="8" w:name="_Toc28359003"/>
      <w:bookmarkStart w:id="9" w:name="_Toc28359080"/>
      <w:bookmarkStart w:id="10" w:name="_Toc35393791"/>
      <w:r>
        <w:rPr>
          <w:rFonts w:hint="eastAsia" w:ascii="黑体" w:hAnsi="黑体" w:cs="宋体"/>
          <w:b w:val="0"/>
          <w:sz w:val="28"/>
          <w:szCs w:val="28"/>
        </w:rPr>
        <w:t>二、申请人的资格要求：</w:t>
      </w:r>
      <w:bookmarkEnd w:id="7"/>
      <w:bookmarkEnd w:id="8"/>
      <w:bookmarkEnd w:id="9"/>
      <w:bookmarkEnd w:id="10"/>
    </w:p>
    <w:p>
      <w:pPr>
        <w:pageBreakBefore w:val="0"/>
        <w:kinsoku/>
        <w:wordWrap/>
        <w:overflowPunct/>
        <w:topLinePunct w:val="0"/>
        <w:bidi w:val="0"/>
        <w:snapToGrid/>
        <w:spacing w:line="42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napToGrid/>
        <w:spacing w:line="420" w:lineRule="exact"/>
        <w:ind w:firstLine="560" w:firstLineChars="200"/>
        <w:textAlignment w:val="auto"/>
        <w:rPr>
          <w:rFonts w:hint="eastAsia" w:ascii="仿宋" w:hAnsi="仿宋" w:eastAsia="仿宋"/>
          <w:sz w:val="28"/>
          <w:szCs w:val="28"/>
          <w:u w:val="single"/>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条件的，按规定给予评审优惠。</w:t>
      </w:r>
    </w:p>
    <w:p>
      <w:pPr>
        <w:pageBreakBefore w:val="0"/>
        <w:kinsoku/>
        <w:wordWrap/>
        <w:overflowPunct/>
        <w:topLinePunct w:val="0"/>
        <w:bidi w:val="0"/>
        <w:snapToGrid/>
        <w:spacing w:line="420" w:lineRule="exact"/>
        <w:ind w:firstLine="560" w:firstLineChars="200"/>
        <w:textAlignment w:val="auto"/>
        <w:rPr>
          <w:rFonts w:ascii="仿宋" w:hAnsi="仿宋" w:eastAsia="仿宋"/>
          <w:i/>
          <w:iCs/>
          <w:color w:val="auto"/>
          <w:sz w:val="28"/>
          <w:szCs w:val="28"/>
          <w:u w:val="single"/>
        </w:rPr>
      </w:pPr>
      <w:r>
        <w:rPr>
          <w:rFonts w:hint="eastAsia" w:ascii="仿宋" w:hAnsi="仿宋" w:eastAsia="仿宋"/>
          <w:sz w:val="28"/>
          <w:szCs w:val="28"/>
        </w:rPr>
        <w:t>3.本项目的特定资格要求：</w:t>
      </w:r>
      <w:r>
        <w:rPr>
          <w:rFonts w:hint="eastAsia" w:ascii="仿宋" w:hAnsi="仿宋" w:eastAsia="仿宋"/>
          <w:color w:val="auto"/>
          <w:sz w:val="28"/>
          <w:szCs w:val="28"/>
          <w:lang w:val="en-US" w:eastAsia="zh-CN"/>
        </w:rPr>
        <w:t>（1）、供应商必须满足《海关总署第240号令》附件78中对检疫处理单位的资质要求，确保所提供的消毒服务符合海关的要求；具有独立法人资格和有效企业的营业执照，具有出入境检疫处理单位核准证书；（2）、投标企业在“信用中国”（www.creditchina.gov.cn）和中国政府采购网（www.ccgp.gov.cn）网站上未被列入失信被执行人、重大税收违法案件当事人名单以及政府采购严重违法失信行为记录名单；（3）、单位负责人为同一人或者存在直接控股、管理关系的不同供应商，不得参加同一合同项下的政府采购活动；</w:t>
      </w:r>
    </w:p>
    <w:p>
      <w:pPr>
        <w:pStyle w:val="7"/>
        <w:pageBreakBefore w:val="0"/>
        <w:tabs>
          <w:tab w:val="left" w:pos="330"/>
        </w:tabs>
        <w:kinsoku/>
        <w:wordWrap/>
        <w:overflowPunct/>
        <w:topLinePunct w:val="0"/>
        <w:bidi w:val="0"/>
        <w:snapToGrid/>
        <w:spacing w:line="420" w:lineRule="exact"/>
        <w:textAlignment w:val="auto"/>
        <w:rPr>
          <w:rFonts w:ascii="黑体" w:hAnsi="黑体" w:cs="宋体"/>
          <w:b w:val="0"/>
          <w:color w:val="auto"/>
          <w:sz w:val="28"/>
          <w:szCs w:val="28"/>
        </w:rPr>
      </w:pPr>
      <w:bookmarkStart w:id="13" w:name="_Toc35393792"/>
      <w:bookmarkStart w:id="14" w:name="_Toc35393623"/>
      <w:r>
        <w:rPr>
          <w:rFonts w:hint="eastAsia" w:ascii="黑体" w:hAnsi="黑体" w:cs="宋体"/>
          <w:b w:val="0"/>
          <w:color w:val="auto"/>
          <w:sz w:val="28"/>
          <w:szCs w:val="28"/>
        </w:rPr>
        <w:t>三、获取</w:t>
      </w:r>
      <w:r>
        <w:rPr>
          <w:rFonts w:hint="eastAsia" w:ascii="黑体" w:hAnsi="黑体" w:cs="宋体"/>
          <w:b w:val="0"/>
          <w:color w:val="auto"/>
          <w:sz w:val="28"/>
          <w:szCs w:val="28"/>
          <w:lang w:val="en-US" w:eastAsia="zh-CN"/>
        </w:rPr>
        <w:t>采购</w:t>
      </w:r>
      <w:r>
        <w:rPr>
          <w:rFonts w:hint="eastAsia" w:ascii="黑体" w:hAnsi="黑体" w:cs="宋体"/>
          <w:b w:val="0"/>
          <w:color w:val="auto"/>
          <w:sz w:val="28"/>
          <w:szCs w:val="28"/>
        </w:rPr>
        <w:t>文件</w:t>
      </w:r>
      <w:bookmarkEnd w:id="11"/>
      <w:bookmarkEnd w:id="12"/>
      <w:bookmarkEnd w:id="13"/>
      <w:bookmarkEnd w:id="14"/>
    </w:p>
    <w:p>
      <w:pPr>
        <w:pageBreakBefore w:val="0"/>
        <w:kinsoku/>
        <w:wordWrap/>
        <w:overflowPunct/>
        <w:topLinePunct w:val="0"/>
        <w:bidi w:val="0"/>
        <w:snapToGrid/>
        <w:spacing w:line="420" w:lineRule="exact"/>
        <w:ind w:firstLine="540"/>
        <w:textAlignment w:val="auto"/>
        <w:rPr>
          <w:rFonts w:ascii="仿宋" w:hAnsi="仿宋" w:eastAsia="仿宋" w:cs="宋体"/>
          <w:color w:val="auto"/>
          <w:sz w:val="28"/>
          <w:szCs w:val="28"/>
        </w:rPr>
      </w:pPr>
      <w:r>
        <w:rPr>
          <w:rFonts w:hint="eastAsia" w:ascii="仿宋" w:hAnsi="仿宋" w:eastAsia="仿宋" w:cs="宋体"/>
          <w:color w:val="auto"/>
          <w:sz w:val="28"/>
          <w:szCs w:val="28"/>
        </w:rPr>
        <w:t>时间：</w:t>
      </w:r>
      <w:r>
        <w:rPr>
          <w:rFonts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2022</w:t>
      </w:r>
      <w:r>
        <w:rPr>
          <w:rFonts w:ascii="仿宋" w:hAnsi="仿宋" w:eastAsia="仿宋" w:cs="宋体"/>
          <w:color w:val="auto"/>
          <w:sz w:val="28"/>
          <w:szCs w:val="28"/>
          <w:u w:val="single"/>
        </w:rPr>
        <w:t xml:space="preserve"> </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07</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11</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u w:val="single"/>
        </w:rPr>
        <w:t>　</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pageBreakBefore w:val="0"/>
        <w:kinsoku/>
        <w:wordWrap/>
        <w:overflowPunct/>
        <w:topLinePunct w:val="0"/>
        <w:bidi w:val="0"/>
        <w:snapToGrid/>
        <w:spacing w:line="420" w:lineRule="exact"/>
        <w:ind w:firstLine="540"/>
        <w:textAlignment w:val="auto"/>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eastAsia="zh-CN"/>
        </w:rPr>
        <w:t>新疆新睿泰咨询有限公司（</w:t>
      </w:r>
      <w:r>
        <w:rPr>
          <w:rFonts w:hint="eastAsia" w:ascii="仿宋" w:hAnsi="仿宋" w:eastAsia="仿宋" w:cs="宋体"/>
          <w:color w:val="auto"/>
          <w:sz w:val="28"/>
          <w:szCs w:val="28"/>
        </w:rPr>
        <w:t>阿勒泰市</w:t>
      </w:r>
      <w:r>
        <w:rPr>
          <w:rFonts w:hint="eastAsia" w:ascii="仿宋" w:hAnsi="仿宋" w:eastAsia="仿宋" w:cs="宋体"/>
          <w:color w:val="auto"/>
          <w:sz w:val="28"/>
          <w:szCs w:val="28"/>
          <w:lang w:eastAsia="zh-CN"/>
        </w:rPr>
        <w:t>南区万驰广场七楼）</w:t>
      </w:r>
    </w:p>
    <w:p>
      <w:pPr>
        <w:pageBreakBefore w:val="0"/>
        <w:kinsoku/>
        <w:wordWrap/>
        <w:overflowPunct/>
        <w:topLinePunct w:val="0"/>
        <w:bidi w:val="0"/>
        <w:snapToGrid/>
        <w:spacing w:line="420" w:lineRule="exact"/>
        <w:ind w:firstLine="540"/>
        <w:textAlignment w:val="auto"/>
        <w:rPr>
          <w:rFonts w:hint="default" w:ascii="仿宋" w:hAnsi="仿宋" w:eastAsia="仿宋" w:cs="宋体"/>
          <w:color w:val="auto"/>
          <w:sz w:val="28"/>
          <w:szCs w:val="28"/>
          <w:u w:val="single"/>
          <w:lang w:val="en-US"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val="en-US" w:eastAsia="zh-CN"/>
        </w:rPr>
        <w:t>报名成功后获取</w:t>
      </w:r>
    </w:p>
    <w:p>
      <w:pPr>
        <w:pageBreakBefore w:val="0"/>
        <w:kinsoku/>
        <w:wordWrap/>
        <w:overflowPunct/>
        <w:topLinePunct w:val="0"/>
        <w:bidi w:val="0"/>
        <w:snapToGrid/>
        <w:spacing w:line="420" w:lineRule="exact"/>
        <w:ind w:firstLine="540"/>
        <w:textAlignment w:val="auto"/>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w:t>
      </w:r>
    </w:p>
    <w:p>
      <w:pPr>
        <w:pStyle w:val="7"/>
        <w:pageBreakBefore w:val="0"/>
        <w:tabs>
          <w:tab w:val="left" w:pos="330"/>
        </w:tabs>
        <w:kinsoku/>
        <w:wordWrap/>
        <w:overflowPunct/>
        <w:topLinePunct w:val="0"/>
        <w:bidi w:val="0"/>
        <w:snapToGrid/>
        <w:spacing w:line="420" w:lineRule="exact"/>
        <w:textAlignment w:val="auto"/>
        <w:rPr>
          <w:rFonts w:ascii="黑体" w:hAnsi="黑体" w:cs="宋体"/>
          <w:b w:val="0"/>
          <w:color w:val="auto"/>
          <w:sz w:val="28"/>
          <w:szCs w:val="28"/>
        </w:rPr>
      </w:pPr>
      <w:bookmarkStart w:id="15" w:name="_Toc35393624"/>
      <w:bookmarkStart w:id="16" w:name="_Toc35393793"/>
      <w:bookmarkStart w:id="17" w:name="_Toc28359082"/>
      <w:bookmarkStart w:id="18" w:name="_Toc28359005"/>
      <w:r>
        <w:rPr>
          <w:rFonts w:hint="eastAsia" w:ascii="黑体" w:hAnsi="黑体" w:cs="宋体"/>
          <w:b w:val="0"/>
          <w:color w:val="auto"/>
          <w:sz w:val="28"/>
          <w:szCs w:val="28"/>
        </w:rPr>
        <w:t>四、</w:t>
      </w:r>
      <w:r>
        <w:rPr>
          <w:rFonts w:hint="eastAsia" w:ascii="黑体" w:hAnsi="黑体" w:cs="宋体"/>
          <w:b w:val="0"/>
          <w:color w:val="auto"/>
          <w:sz w:val="28"/>
          <w:szCs w:val="28"/>
          <w:lang w:val="en-US" w:eastAsia="zh-CN"/>
        </w:rPr>
        <w:t>响应</w:t>
      </w:r>
      <w:r>
        <w:rPr>
          <w:rFonts w:hint="eastAsia" w:ascii="黑体" w:hAnsi="黑体" w:cs="宋体"/>
          <w:b w:val="0"/>
          <w:color w:val="auto"/>
          <w:sz w:val="28"/>
          <w:szCs w:val="28"/>
        </w:rPr>
        <w:t>文件</w:t>
      </w:r>
      <w:bookmarkEnd w:id="15"/>
      <w:bookmarkEnd w:id="16"/>
      <w:bookmarkEnd w:id="17"/>
      <w:bookmarkEnd w:id="18"/>
      <w:r>
        <w:rPr>
          <w:rFonts w:hint="eastAsia" w:ascii="黑体" w:hAnsi="黑体" w:cs="宋体"/>
          <w:b w:val="0"/>
          <w:color w:val="auto"/>
          <w:sz w:val="28"/>
          <w:szCs w:val="28"/>
        </w:rPr>
        <w:t>提交</w:t>
      </w:r>
    </w:p>
    <w:p>
      <w:pPr>
        <w:pageBreakBefore w:val="0"/>
        <w:kinsoku/>
        <w:wordWrap/>
        <w:overflowPunct/>
        <w:topLinePunct w:val="0"/>
        <w:bidi w:val="0"/>
        <w:snapToGrid/>
        <w:spacing w:line="420" w:lineRule="exact"/>
        <w:ind w:left="559" w:leftChars="266" w:firstLine="0" w:firstLineChars="0"/>
        <w:textAlignment w:val="auto"/>
        <w:rPr>
          <w:rFonts w:hint="eastAsia" w:ascii="仿宋" w:hAnsi="仿宋" w:eastAsia="仿宋"/>
          <w:bCs/>
          <w:color w:val="auto"/>
          <w:sz w:val="28"/>
          <w:szCs w:val="28"/>
        </w:rPr>
      </w:pPr>
      <w:r>
        <w:rPr>
          <w:rFonts w:hint="eastAsia" w:ascii="仿宋" w:hAnsi="仿宋" w:eastAsia="仿宋"/>
          <w:bCs/>
          <w:color w:val="auto"/>
          <w:sz w:val="28"/>
          <w:szCs w:val="28"/>
          <w:u w:val="none"/>
        </w:rPr>
        <w:t>截止时间</w:t>
      </w:r>
      <w:r>
        <w:rPr>
          <w:rFonts w:hint="eastAsia" w:ascii="仿宋" w:hAnsi="仿宋" w:eastAsia="仿宋"/>
          <w:bCs/>
          <w:color w:val="auto"/>
          <w:sz w:val="28"/>
          <w:szCs w:val="28"/>
          <w:u w:val="none"/>
          <w:lang w:eastAsia="zh-CN"/>
        </w:rPr>
        <w:t>：</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2022</w:t>
      </w:r>
      <w:r>
        <w:rPr>
          <w:rFonts w:hint="eastAsia" w:ascii="仿宋" w:hAnsi="仿宋" w:eastAsia="仿宋"/>
          <w:bCs/>
          <w:color w:val="auto"/>
          <w:sz w:val="28"/>
          <w:szCs w:val="28"/>
          <w:u w:val="single"/>
        </w:rPr>
        <w:t xml:space="preserve"> 年</w:t>
      </w:r>
      <w:r>
        <w:rPr>
          <w:rFonts w:hint="eastAsia" w:ascii="仿宋" w:hAnsi="仿宋" w:eastAsia="仿宋"/>
          <w:bCs/>
          <w:color w:val="auto"/>
          <w:sz w:val="28"/>
          <w:szCs w:val="28"/>
          <w:u w:val="single"/>
          <w:lang w:val="en-US" w:eastAsia="zh-CN"/>
        </w:rPr>
        <w:t>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13</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 xml:space="preserve"> 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pageBreakBefore w:val="0"/>
        <w:kinsoku/>
        <w:wordWrap/>
        <w:overflowPunct/>
        <w:topLinePunct w:val="0"/>
        <w:bidi w:val="0"/>
        <w:snapToGrid/>
        <w:spacing w:line="420" w:lineRule="exact"/>
        <w:ind w:left="559" w:leftChars="266" w:firstLine="0" w:firstLineChars="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阿勒泰市</w:t>
      </w:r>
      <w:r>
        <w:rPr>
          <w:rFonts w:hint="eastAsia" w:ascii="仿宋" w:hAnsi="仿宋" w:eastAsia="仿宋" w:cs="宋体"/>
          <w:color w:val="auto"/>
          <w:sz w:val="28"/>
          <w:szCs w:val="28"/>
          <w:lang w:eastAsia="zh-CN"/>
        </w:rPr>
        <w:t>南区</w:t>
      </w:r>
      <w:r>
        <w:rPr>
          <w:rFonts w:hint="eastAsia" w:ascii="仿宋" w:hAnsi="仿宋" w:eastAsia="仿宋"/>
          <w:color w:val="auto"/>
          <w:sz w:val="28"/>
          <w:szCs w:val="28"/>
          <w:lang w:val="en-US" w:eastAsia="zh-CN"/>
        </w:rPr>
        <w:t>万驰广场七楼</w:t>
      </w:r>
      <w:r>
        <w:rPr>
          <w:rFonts w:hint="eastAsia" w:ascii="仿宋" w:hAnsi="仿宋" w:eastAsia="仿宋"/>
          <w:color w:val="auto"/>
          <w:sz w:val="28"/>
          <w:szCs w:val="28"/>
          <w:lang w:eastAsia="zh-CN"/>
        </w:rPr>
        <w:t>会议室</w:t>
      </w:r>
    </w:p>
    <w:p>
      <w:pPr>
        <w:pStyle w:val="7"/>
        <w:pageBreakBefore w:val="0"/>
        <w:numPr>
          <w:ilvl w:val="0"/>
          <w:numId w:val="1"/>
        </w:numPr>
        <w:tabs>
          <w:tab w:val="left" w:pos="330"/>
        </w:tabs>
        <w:kinsoku/>
        <w:wordWrap/>
        <w:overflowPunct/>
        <w:topLinePunct w:val="0"/>
        <w:bidi w:val="0"/>
        <w:snapToGrid/>
        <w:spacing w:line="420" w:lineRule="exact"/>
        <w:textAlignment w:val="auto"/>
        <w:rPr>
          <w:rFonts w:hint="eastAsia" w:ascii="黑体" w:hAnsi="黑体" w:cs="宋体"/>
          <w:b w:val="0"/>
          <w:color w:val="auto"/>
          <w:sz w:val="28"/>
          <w:szCs w:val="28"/>
        </w:rPr>
      </w:pPr>
      <w:bookmarkStart w:id="19" w:name="_Toc35393633"/>
      <w:bookmarkStart w:id="20" w:name="_Toc28359016"/>
      <w:bookmarkStart w:id="21" w:name="_Toc35393802"/>
      <w:bookmarkStart w:id="22" w:name="_Toc28359093"/>
      <w:r>
        <w:rPr>
          <w:rFonts w:hint="eastAsia" w:ascii="黑体" w:hAnsi="黑体" w:cs="宋体"/>
          <w:b w:val="0"/>
          <w:color w:val="auto"/>
          <w:sz w:val="28"/>
          <w:szCs w:val="28"/>
        </w:rPr>
        <w:t>开启</w:t>
      </w:r>
      <w:bookmarkEnd w:id="19"/>
      <w:bookmarkEnd w:id="20"/>
      <w:bookmarkEnd w:id="21"/>
      <w:bookmarkEnd w:id="22"/>
    </w:p>
    <w:p>
      <w:pPr>
        <w:pageBreakBefore w:val="0"/>
        <w:numPr>
          <w:ilvl w:val="0"/>
          <w:numId w:val="0"/>
        </w:numPr>
        <w:kinsoku/>
        <w:wordWrap/>
        <w:overflowPunct/>
        <w:topLinePunct w:val="0"/>
        <w:bidi w:val="0"/>
        <w:snapToGrid/>
        <w:spacing w:line="420" w:lineRule="exact"/>
        <w:textAlignment w:val="auto"/>
        <w:rPr>
          <w:rFonts w:hint="eastAsia" w:ascii="仿宋" w:hAnsi="仿宋" w:eastAsia="仿宋"/>
          <w:bCs/>
          <w:color w:val="auto"/>
          <w:sz w:val="28"/>
          <w:szCs w:val="28"/>
        </w:rPr>
      </w:pPr>
      <w:r>
        <w:rPr>
          <w:rFonts w:hint="eastAsia"/>
          <w:lang w:val="en-US" w:eastAsia="zh-CN"/>
        </w:rPr>
        <w:t xml:space="preserve">     </w:t>
      </w:r>
      <w:r>
        <w:rPr>
          <w:rFonts w:hint="eastAsia" w:ascii="仿宋" w:hAnsi="仿宋" w:eastAsia="仿宋"/>
          <w:bCs/>
          <w:color w:val="auto"/>
          <w:sz w:val="28"/>
          <w:szCs w:val="28"/>
          <w:u w:val="none"/>
        </w:rPr>
        <w:t>时间</w:t>
      </w:r>
      <w:r>
        <w:rPr>
          <w:rFonts w:hint="eastAsia" w:ascii="仿宋" w:hAnsi="仿宋" w:eastAsia="仿宋"/>
          <w:bCs/>
          <w:color w:val="auto"/>
          <w:sz w:val="28"/>
          <w:szCs w:val="28"/>
          <w:u w:val="none"/>
          <w:lang w:eastAsia="zh-CN"/>
        </w:rPr>
        <w:t>：</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2022</w:t>
      </w:r>
      <w:r>
        <w:rPr>
          <w:rFonts w:hint="eastAsia" w:ascii="仿宋" w:hAnsi="仿宋" w:eastAsia="仿宋"/>
          <w:bCs/>
          <w:color w:val="auto"/>
          <w:sz w:val="28"/>
          <w:szCs w:val="28"/>
          <w:u w:val="single"/>
        </w:rPr>
        <w:t xml:space="preserve"> 年</w:t>
      </w:r>
      <w:r>
        <w:rPr>
          <w:rFonts w:hint="eastAsia" w:ascii="仿宋" w:hAnsi="仿宋" w:eastAsia="仿宋"/>
          <w:bCs/>
          <w:color w:val="auto"/>
          <w:sz w:val="28"/>
          <w:szCs w:val="28"/>
          <w:u w:val="single"/>
          <w:lang w:val="en-US" w:eastAsia="zh-CN"/>
        </w:rPr>
        <w:t>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13</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 xml:space="preserve"> 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pageBreakBefore w:val="0"/>
        <w:kinsoku/>
        <w:wordWrap/>
        <w:overflowPunct/>
        <w:topLinePunct w:val="0"/>
        <w:bidi w:val="0"/>
        <w:snapToGrid/>
        <w:spacing w:line="420" w:lineRule="exact"/>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阿勒泰市</w:t>
      </w:r>
      <w:r>
        <w:rPr>
          <w:rFonts w:hint="eastAsia" w:ascii="仿宋" w:hAnsi="仿宋" w:eastAsia="仿宋" w:cs="宋体"/>
          <w:color w:val="auto"/>
          <w:sz w:val="28"/>
          <w:szCs w:val="28"/>
          <w:lang w:eastAsia="zh-CN"/>
        </w:rPr>
        <w:t>南区</w:t>
      </w:r>
      <w:r>
        <w:rPr>
          <w:rFonts w:hint="eastAsia" w:ascii="仿宋" w:hAnsi="仿宋" w:eastAsia="仿宋"/>
          <w:color w:val="auto"/>
          <w:sz w:val="28"/>
          <w:szCs w:val="28"/>
          <w:lang w:val="en-US" w:eastAsia="zh-CN"/>
        </w:rPr>
        <w:t>万驰广场七楼</w:t>
      </w:r>
      <w:r>
        <w:rPr>
          <w:rFonts w:hint="eastAsia" w:ascii="仿宋" w:hAnsi="仿宋" w:eastAsia="仿宋"/>
          <w:color w:val="auto"/>
          <w:sz w:val="28"/>
          <w:szCs w:val="28"/>
          <w:lang w:eastAsia="zh-CN"/>
        </w:rPr>
        <w:t>会议室</w:t>
      </w:r>
    </w:p>
    <w:p>
      <w:pPr>
        <w:pStyle w:val="11"/>
        <w:pageBreakBefore w:val="0"/>
        <w:kinsoku/>
        <w:wordWrap/>
        <w:overflowPunct/>
        <w:topLinePunct w:val="0"/>
        <w:bidi w:val="0"/>
        <w:snapToGrid/>
        <w:spacing w:line="420" w:lineRule="exact"/>
        <w:textAlignment w:val="auto"/>
        <w:rPr>
          <w:rFonts w:hint="default" w:eastAsia="仿宋"/>
          <w:lang w:val="en-US" w:eastAsia="zh-CN"/>
        </w:rPr>
      </w:pPr>
    </w:p>
    <w:p>
      <w:pPr>
        <w:pStyle w:val="7"/>
        <w:pageBreakBefore w:val="0"/>
        <w:tabs>
          <w:tab w:val="left" w:pos="330"/>
        </w:tabs>
        <w:kinsoku/>
        <w:wordWrap/>
        <w:overflowPunct/>
        <w:topLinePunct w:val="0"/>
        <w:bidi w:val="0"/>
        <w:snapToGrid/>
        <w:spacing w:line="420" w:lineRule="exact"/>
        <w:textAlignment w:val="auto"/>
        <w:rPr>
          <w:rFonts w:ascii="黑体" w:hAnsi="黑体" w:cs="宋体"/>
          <w:b w:val="0"/>
          <w:color w:val="auto"/>
          <w:sz w:val="28"/>
          <w:szCs w:val="28"/>
        </w:rPr>
      </w:pPr>
      <w:bookmarkStart w:id="23" w:name="_Toc28359007"/>
      <w:bookmarkStart w:id="24" w:name="_Toc35393625"/>
      <w:bookmarkStart w:id="25" w:name="_Toc28359084"/>
      <w:bookmarkStart w:id="26" w:name="_Toc35393794"/>
      <w:r>
        <w:rPr>
          <w:rFonts w:hint="eastAsia" w:ascii="黑体" w:hAnsi="黑体" w:cs="宋体"/>
          <w:b w:val="0"/>
          <w:color w:val="auto"/>
          <w:sz w:val="28"/>
          <w:szCs w:val="28"/>
          <w:lang w:val="en-US" w:eastAsia="zh-CN"/>
        </w:rPr>
        <w:t>六</w:t>
      </w:r>
      <w:r>
        <w:rPr>
          <w:rFonts w:hint="eastAsia" w:ascii="黑体" w:hAnsi="黑体" w:cs="宋体"/>
          <w:b w:val="0"/>
          <w:color w:val="auto"/>
          <w:sz w:val="28"/>
          <w:szCs w:val="28"/>
        </w:rPr>
        <w:t>、公告期限</w:t>
      </w:r>
      <w:bookmarkEnd w:id="23"/>
      <w:bookmarkEnd w:id="24"/>
      <w:bookmarkEnd w:id="25"/>
      <w:bookmarkEnd w:id="26"/>
    </w:p>
    <w:p>
      <w:pPr>
        <w:pageBreakBefore w:val="0"/>
        <w:kinsoku/>
        <w:wordWrap/>
        <w:overflowPunct/>
        <w:topLinePunct w:val="0"/>
        <w:bidi w:val="0"/>
        <w:snapToGrid/>
        <w:spacing w:line="420" w:lineRule="exact"/>
        <w:ind w:firstLine="560" w:firstLineChars="200"/>
        <w:textAlignment w:val="auto"/>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个工作日。</w:t>
      </w:r>
    </w:p>
    <w:p>
      <w:pPr>
        <w:pStyle w:val="7"/>
        <w:pageBreakBefore w:val="0"/>
        <w:tabs>
          <w:tab w:val="left" w:pos="330"/>
        </w:tabs>
        <w:kinsoku/>
        <w:wordWrap/>
        <w:overflowPunct/>
        <w:topLinePunct w:val="0"/>
        <w:bidi w:val="0"/>
        <w:snapToGrid/>
        <w:spacing w:line="420" w:lineRule="exact"/>
        <w:textAlignment w:val="auto"/>
        <w:rPr>
          <w:rFonts w:ascii="黑体" w:hAnsi="黑体" w:cs="宋体"/>
          <w:b w:val="0"/>
          <w:color w:val="auto"/>
          <w:sz w:val="28"/>
          <w:szCs w:val="28"/>
        </w:rPr>
      </w:pPr>
      <w:bookmarkStart w:id="27" w:name="_Toc35393795"/>
      <w:bookmarkStart w:id="28" w:name="_Toc35393626"/>
      <w:r>
        <w:rPr>
          <w:rFonts w:hint="eastAsia" w:ascii="黑体" w:hAnsi="黑体" w:cs="宋体"/>
          <w:b w:val="0"/>
          <w:color w:val="auto"/>
          <w:sz w:val="28"/>
          <w:szCs w:val="28"/>
          <w:lang w:val="en-US" w:eastAsia="zh-CN"/>
        </w:rPr>
        <w:t>七</w:t>
      </w:r>
      <w:r>
        <w:rPr>
          <w:rFonts w:hint="eastAsia" w:ascii="黑体" w:hAnsi="黑体" w:cs="宋体"/>
          <w:b w:val="0"/>
          <w:color w:val="auto"/>
          <w:sz w:val="28"/>
          <w:szCs w:val="28"/>
        </w:rPr>
        <w:t>、其他补充事宜</w:t>
      </w:r>
      <w:bookmarkEnd w:id="27"/>
      <w:bookmarkEnd w:id="28"/>
    </w:p>
    <w:p>
      <w:pPr>
        <w:pStyle w:val="12"/>
        <w:pageBreakBefore w:val="0"/>
        <w:kinsoku/>
        <w:wordWrap/>
        <w:overflowPunct/>
        <w:topLinePunct w:val="0"/>
        <w:bidi w:val="0"/>
        <w:snapToGrid/>
        <w:spacing w:line="420" w:lineRule="exact"/>
        <w:ind w:left="495" w:firstLine="0" w:firstLineChars="0"/>
        <w:textAlignment w:val="auto"/>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lang w:val="en-US" w:eastAsia="zh-CN" w:bidi="ar-SA"/>
        </w:rPr>
        <w:t>须提供的证明材料：①法定代表人身份证原件或法定代表人授权委托书及被委托人身份证；②营业执照副本③出入境检疫处理单位核准证书；④“信用中国”网站下载信用报告和中国政府采购网严重违法失信行为记录名单查询结果的打印截图（查询时间不得早于公告之日）。以上证件均需提供原件及复印件加盖公章一式三份。</w:t>
      </w:r>
    </w:p>
    <w:p>
      <w:pPr>
        <w:pStyle w:val="7"/>
        <w:pageBreakBefore w:val="0"/>
        <w:tabs>
          <w:tab w:val="left" w:pos="330"/>
        </w:tabs>
        <w:kinsoku/>
        <w:wordWrap/>
        <w:overflowPunct/>
        <w:topLinePunct w:val="0"/>
        <w:bidi w:val="0"/>
        <w:snapToGrid/>
        <w:spacing w:line="420" w:lineRule="exact"/>
        <w:textAlignment w:val="auto"/>
        <w:rPr>
          <w:rFonts w:ascii="黑体" w:hAnsi="黑体" w:cs="宋体"/>
          <w:b w:val="0"/>
          <w:sz w:val="28"/>
          <w:szCs w:val="28"/>
        </w:rPr>
      </w:pPr>
      <w:bookmarkStart w:id="29" w:name="_Toc28359008"/>
      <w:bookmarkStart w:id="30" w:name="_Toc35393796"/>
      <w:bookmarkStart w:id="31" w:name="_Toc35393627"/>
      <w:bookmarkStart w:id="32" w:name="_Toc28359085"/>
      <w:r>
        <w:rPr>
          <w:rFonts w:hint="eastAsia" w:ascii="黑体" w:hAnsi="黑体" w:cs="宋体"/>
          <w:b w:val="0"/>
          <w:sz w:val="28"/>
          <w:szCs w:val="28"/>
        </w:rPr>
        <w:t>七、对本次</w:t>
      </w:r>
      <w:r>
        <w:rPr>
          <w:rFonts w:hint="eastAsia" w:ascii="黑体" w:hAnsi="黑体" w:cs="宋体"/>
          <w:b w:val="0"/>
          <w:sz w:val="28"/>
          <w:szCs w:val="28"/>
          <w:lang w:val="en-US" w:eastAsia="zh-CN"/>
        </w:rPr>
        <w:t>采购</w:t>
      </w:r>
      <w:r>
        <w:rPr>
          <w:rFonts w:hint="eastAsia" w:ascii="黑体" w:hAnsi="黑体" w:cs="宋体"/>
          <w:b w:val="0"/>
          <w:sz w:val="28"/>
          <w:szCs w:val="28"/>
        </w:rPr>
        <w:t>提出询问，请按</w:t>
      </w:r>
      <w:r>
        <w:rPr>
          <w:rFonts w:ascii="黑体" w:hAnsi="黑体" w:cs="宋体"/>
          <w:b w:val="0"/>
          <w:sz w:val="28"/>
          <w:szCs w:val="28"/>
        </w:rPr>
        <w:t>以下方式</w:t>
      </w:r>
      <w:r>
        <w:rPr>
          <w:rFonts w:hint="eastAsia" w:ascii="黑体" w:hAnsi="黑体" w:cs="宋体"/>
          <w:b w:val="0"/>
          <w:sz w:val="28"/>
          <w:szCs w:val="28"/>
        </w:rPr>
        <w:t>联系。</w:t>
      </w:r>
      <w:bookmarkEnd w:id="29"/>
      <w:bookmarkEnd w:id="30"/>
      <w:bookmarkEnd w:id="31"/>
      <w:bookmarkEnd w:id="32"/>
    </w:p>
    <w:p>
      <w:pPr>
        <w:pageBreakBefore w:val="0"/>
        <w:widowControl/>
        <w:kinsoku/>
        <w:wordWrap/>
        <w:overflowPunct/>
        <w:topLinePunct w:val="0"/>
        <w:bidi w:val="0"/>
        <w:snapToGrid/>
        <w:spacing w:line="42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bidi w:val="0"/>
        <w:snapToGrid/>
        <w:spacing w:line="4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阿勒泰地区吉木乃口岸管理委员会</w:t>
      </w:r>
      <w:r>
        <w:rPr>
          <w:rFonts w:hint="eastAsia" w:ascii="仿宋" w:hAnsi="仿宋" w:eastAsia="仿宋"/>
          <w:sz w:val="28"/>
          <w:szCs w:val="28"/>
          <w:u w:val="single"/>
        </w:rPr>
        <w:t>　　　　</w:t>
      </w:r>
    </w:p>
    <w:p>
      <w:pPr>
        <w:pageBreakBefore w:val="0"/>
        <w:kinsoku/>
        <w:wordWrap/>
        <w:overflowPunct/>
        <w:topLinePunct w:val="0"/>
        <w:bidi w:val="0"/>
        <w:snapToGrid/>
        <w:spacing w:line="4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阿勒泰地区</w:t>
      </w:r>
      <w:r>
        <w:rPr>
          <w:rFonts w:hint="eastAsia" w:ascii="仿宋" w:hAnsi="仿宋" w:eastAsia="仿宋"/>
          <w:sz w:val="28"/>
          <w:szCs w:val="28"/>
          <w:u w:val="single"/>
        </w:rPr>
        <w:t>　　　　</w:t>
      </w:r>
    </w:p>
    <w:p>
      <w:pPr>
        <w:pageBreakBefore w:val="0"/>
        <w:kinsoku/>
        <w:wordWrap/>
        <w:overflowPunct/>
        <w:topLinePunct w:val="0"/>
        <w:bidi w:val="0"/>
        <w:snapToGrid/>
        <w:spacing w:line="42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color w:val="auto"/>
          <w:sz w:val="28"/>
          <w:szCs w:val="28"/>
          <w:u w:val="single"/>
        </w:rPr>
        <w:t>　</w:t>
      </w:r>
      <w:r>
        <w:rPr>
          <w:rFonts w:hint="eastAsia" w:ascii="仿宋" w:hAnsi="仿宋" w:eastAsia="仿宋"/>
          <w:color w:val="auto"/>
          <w:sz w:val="28"/>
          <w:szCs w:val="28"/>
          <w:u w:val="single"/>
          <w:lang w:val="en-US" w:eastAsia="zh-CN"/>
        </w:rPr>
        <w:t>0906-6491277</w:t>
      </w:r>
      <w:r>
        <w:rPr>
          <w:rFonts w:hint="eastAsia" w:ascii="仿宋" w:hAnsi="仿宋" w:eastAsia="仿宋"/>
          <w:sz w:val="28"/>
          <w:szCs w:val="28"/>
          <w:u w:val="single"/>
        </w:rPr>
        <w:t xml:space="preserve">　　 </w:t>
      </w:r>
      <w:bookmarkStart w:id="33" w:name="_Toc28359086"/>
      <w:bookmarkStart w:id="34" w:name="_Toc28359009"/>
    </w:p>
    <w:p>
      <w:pPr>
        <w:pageBreakBefore w:val="0"/>
        <w:kinsoku/>
        <w:wordWrap/>
        <w:overflowPunct/>
        <w:topLinePunct w:val="0"/>
        <w:bidi w:val="0"/>
        <w:snapToGrid/>
        <w:spacing w:line="42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33"/>
      <w:bookmarkEnd w:id="34"/>
    </w:p>
    <w:p>
      <w:pPr>
        <w:pageBreakBefore w:val="0"/>
        <w:kinsoku/>
        <w:wordWrap/>
        <w:overflowPunct/>
        <w:topLinePunct w:val="0"/>
        <w:bidi w:val="0"/>
        <w:snapToGrid/>
        <w:spacing w:line="42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新疆新睿泰咨询有限公司</w:t>
      </w:r>
      <w:r>
        <w:rPr>
          <w:rFonts w:hint="eastAsia" w:ascii="仿宋" w:hAnsi="仿宋" w:eastAsia="仿宋" w:cs="仿宋"/>
          <w:sz w:val="28"/>
          <w:szCs w:val="28"/>
          <w:u w:val="single"/>
        </w:rPr>
        <w:t>　　</w:t>
      </w:r>
    </w:p>
    <w:p>
      <w:pPr>
        <w:pageBreakBefore w:val="0"/>
        <w:kinsoku/>
        <w:wordWrap/>
        <w:overflowPunct/>
        <w:topLinePunct w:val="0"/>
        <w:bidi w:val="0"/>
        <w:snapToGrid/>
        <w:spacing w:line="42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42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35" w:name="_Toc28359010"/>
      <w:bookmarkStart w:id="36" w:name="_Toc28359087"/>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0906-2165566</w:t>
      </w:r>
      <w:r>
        <w:rPr>
          <w:rFonts w:hint="eastAsia" w:ascii="仿宋" w:hAnsi="仿宋" w:eastAsia="仿宋" w:cs="仿宋"/>
          <w:sz w:val="28"/>
          <w:szCs w:val="28"/>
          <w:u w:val="single"/>
        </w:rPr>
        <w:t>　</w:t>
      </w:r>
    </w:p>
    <w:p>
      <w:pPr>
        <w:pageBreakBefore w:val="0"/>
        <w:kinsoku/>
        <w:wordWrap/>
        <w:overflowPunct/>
        <w:topLinePunct w:val="0"/>
        <w:bidi w:val="0"/>
        <w:snapToGrid/>
        <w:spacing w:line="42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35"/>
      <w:bookmarkEnd w:id="36"/>
    </w:p>
    <w:p>
      <w:pPr>
        <w:pStyle w:val="8"/>
        <w:pageBreakBefore w:val="0"/>
        <w:kinsoku/>
        <w:wordWrap/>
        <w:overflowPunct/>
        <w:topLinePunct w:val="0"/>
        <w:bidi w:val="0"/>
        <w:snapToGrid/>
        <w:spacing w:line="420" w:lineRule="exact"/>
        <w:ind w:firstLine="840" w:firstLineChars="300"/>
        <w:textAlignment w:val="auto"/>
        <w:rPr>
          <w:rFonts w:hint="default" w:ascii="仿宋" w:hAnsi="仿宋" w:eastAsia="仿宋" w:cs="仿宋"/>
          <w:i w:val="0"/>
          <w:iCs/>
          <w:sz w:val="28"/>
          <w:szCs w:val="28"/>
          <w:u w:val="single"/>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杨嫒</w:t>
      </w:r>
    </w:p>
    <w:p>
      <w:pPr>
        <w:pageBreakBefore w:val="0"/>
        <w:kinsoku/>
        <w:wordWrap/>
        <w:overflowPunct/>
        <w:topLinePunct w:val="0"/>
        <w:bidi w:val="0"/>
        <w:snapToGrid/>
        <w:spacing w:line="420" w:lineRule="exact"/>
        <w:ind w:firstLine="840" w:firstLineChars="300"/>
        <w:textAlignment w:val="auto"/>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18999798079</w:t>
      </w:r>
      <w:r>
        <w:rPr>
          <w:rFonts w:hint="eastAsia" w:ascii="仿宋" w:hAnsi="仿宋" w:eastAsia="仿宋" w:cs="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251D4"/>
    <w:multiLevelType w:val="singleLevel"/>
    <w:tmpl w:val="A22251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37243"/>
    <w:rsid w:val="01775226"/>
    <w:rsid w:val="05EB24ED"/>
    <w:rsid w:val="1386653B"/>
    <w:rsid w:val="39237243"/>
    <w:rsid w:val="4BE022F1"/>
    <w:rsid w:val="4F2266F8"/>
    <w:rsid w:val="5B571604"/>
    <w:rsid w:val="5D55113E"/>
    <w:rsid w:val="64F30F6C"/>
    <w:rsid w:val="72B66804"/>
    <w:rsid w:val="7AE4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ind w:firstLine="3200" w:firstLineChars="1000"/>
    </w:pPr>
    <w:rPr>
      <w:sz w:val="32"/>
    </w:rPr>
  </w:style>
  <w:style w:type="paragraph" w:styleId="4">
    <w:name w:val="annotation subject"/>
    <w:basedOn w:val="5"/>
    <w:next w:val="1"/>
    <w:qFormat/>
    <w:uiPriority w:val="0"/>
    <w:rPr>
      <w:rFonts w:ascii="Calibri" w:hAnsi="Calibri"/>
      <w:b/>
      <w:bCs/>
    </w:rPr>
  </w:style>
  <w:style w:type="paragraph" w:styleId="5">
    <w:name w:val="annotation text"/>
    <w:basedOn w:val="1"/>
    <w:semiHidden/>
    <w:qFormat/>
    <w:uiPriority w:val="0"/>
    <w:pPr>
      <w:jc w:val="left"/>
    </w:pPr>
  </w:style>
  <w:style w:type="paragraph" w:styleId="8">
    <w:name w:val="Plain Text"/>
    <w:basedOn w:val="1"/>
    <w:qFormat/>
    <w:uiPriority w:val="0"/>
    <w:rPr>
      <w:rFonts w:ascii="宋体" w:hAnsi="Courier New" w:eastAsiaTheme="minorEastAsia" w:cstheme="minorBidi"/>
      <w:szCs w:val="22"/>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我叫不开心</cp:lastModifiedBy>
  <cp:lastPrinted>2021-07-17T05:56:00Z</cp:lastPrinted>
  <dcterms:modified xsi:type="dcterms:W3CDTF">2022-01-10T08:20:00Z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