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项目编号：</w:t>
      </w:r>
      <w:r>
        <w:rPr>
          <w:rFonts w:hint="eastAsia" w:ascii="宋体" w:hAnsi="宋体" w:eastAsia="宋体" w:cs="宋体"/>
          <w:kern w:val="0"/>
          <w:sz w:val="28"/>
          <w:szCs w:val="28"/>
          <w:lang w:eastAsia="zh-CN"/>
        </w:rPr>
        <w:t>2022JYCZB-CW004</w:t>
      </w:r>
    </w:p>
    <w:p>
      <w:pPr>
        <w:pStyle w:val="4"/>
        <w:rPr>
          <w:rFonts w:hint="eastAsia" w:ascii="宋体" w:hAnsi="宋体" w:eastAsia="宋体" w:cs="宋体"/>
        </w:rPr>
      </w:pPr>
    </w:p>
    <w:p>
      <w:pPr>
        <w:autoSpaceDE w:val="0"/>
        <w:autoSpaceDN w:val="0"/>
        <w:adjustRightInd w:val="0"/>
        <w:jc w:val="center"/>
        <w:rPr>
          <w:rFonts w:hint="eastAsia" w:ascii="宋体" w:hAnsi="宋体" w:eastAsia="宋体" w:cs="宋体"/>
          <w:bCs/>
          <w:kern w:val="0"/>
          <w:sz w:val="84"/>
          <w:szCs w:val="84"/>
        </w:rPr>
      </w:pPr>
      <w:r>
        <w:rPr>
          <w:rFonts w:hint="eastAsia" w:ascii="宋体" w:hAnsi="宋体" w:eastAsia="宋体" w:cs="宋体"/>
          <w:bCs/>
          <w:kern w:val="0"/>
          <w:sz w:val="84"/>
          <w:szCs w:val="84"/>
        </w:rPr>
        <w:t>竞争性谈判文件</w:t>
      </w:r>
    </w:p>
    <w:p>
      <w:pPr>
        <w:autoSpaceDE w:val="0"/>
        <w:autoSpaceDN w:val="0"/>
        <w:adjustRightInd w:val="0"/>
        <w:ind w:firstLine="566" w:firstLineChars="177"/>
        <w:jc w:val="center"/>
        <w:rPr>
          <w:rFonts w:hint="eastAsia" w:ascii="宋体" w:hAnsi="宋体" w:eastAsia="宋体" w:cs="宋体"/>
          <w:kern w:val="0"/>
          <w:sz w:val="32"/>
          <w:szCs w:val="32"/>
        </w:rPr>
      </w:pPr>
    </w:p>
    <w:p>
      <w:pPr>
        <w:tabs>
          <w:tab w:val="left" w:pos="7939"/>
        </w:tabs>
        <w:autoSpaceDE w:val="0"/>
        <w:autoSpaceDN w:val="0"/>
        <w:adjustRightInd w:val="0"/>
        <w:ind w:left="2734" w:leftChars="1302" w:firstLine="4"/>
        <w:rPr>
          <w:rFonts w:hint="eastAsia" w:ascii="宋体" w:hAnsi="宋体" w:eastAsia="宋体" w:cs="宋体"/>
          <w:kern w:val="0"/>
          <w:sz w:val="32"/>
          <w:szCs w:val="32"/>
        </w:rPr>
      </w:pPr>
      <w:r>
        <w:rPr>
          <w:rFonts w:hint="eastAsia" w:ascii="宋体" w:hAnsi="宋体" w:eastAsia="宋体" w:cs="宋体"/>
          <w:kern w:val="0"/>
          <w:sz w:val="32"/>
          <w:szCs w:val="32"/>
        </w:rPr>
        <w:tab/>
      </w:r>
    </w:p>
    <w:p>
      <w:pPr>
        <w:autoSpaceDE w:val="0"/>
        <w:autoSpaceDN w:val="0"/>
        <w:adjustRightInd w:val="0"/>
        <w:ind w:left="2734" w:leftChars="1302" w:firstLine="4"/>
        <w:rPr>
          <w:rFonts w:hint="eastAsia" w:ascii="宋体" w:hAnsi="宋体" w:eastAsia="宋体" w:cs="宋体"/>
          <w:kern w:val="0"/>
          <w:sz w:val="32"/>
          <w:szCs w:val="32"/>
        </w:rPr>
      </w:pPr>
    </w:p>
    <w:p>
      <w:pPr>
        <w:autoSpaceDE w:val="0"/>
        <w:autoSpaceDN w:val="0"/>
        <w:adjustRightInd w:val="0"/>
        <w:rPr>
          <w:rFonts w:hint="eastAsia" w:ascii="宋体" w:hAnsi="宋体" w:eastAsia="宋体" w:cs="宋体"/>
          <w:b/>
          <w:kern w:val="0"/>
          <w:sz w:val="30"/>
          <w:szCs w:val="30"/>
        </w:rPr>
      </w:pPr>
    </w:p>
    <w:p>
      <w:pPr>
        <w:pStyle w:val="10"/>
        <w:spacing w:line="440" w:lineRule="exact"/>
        <w:ind w:left="1506" w:leftChars="0" w:hanging="1506" w:hangingChars="500"/>
        <w:rPr>
          <w:rFonts w:hint="eastAsia" w:ascii="宋体" w:hAnsi="宋体" w:eastAsia="宋体" w:cs="宋体"/>
          <w:kern w:val="0"/>
          <w:sz w:val="30"/>
          <w:szCs w:val="30"/>
          <w:u w:val="single"/>
          <w:lang w:eastAsia="zh-CN"/>
        </w:rPr>
      </w:pPr>
      <w:r>
        <w:rPr>
          <w:rFonts w:hint="eastAsia" w:ascii="宋体" w:hAnsi="宋体" w:eastAsia="宋体" w:cs="宋体"/>
          <w:b/>
          <w:kern w:val="0"/>
          <w:sz w:val="30"/>
          <w:szCs w:val="30"/>
        </w:rPr>
        <w:t>项目名称</w:t>
      </w:r>
      <w:r>
        <w:rPr>
          <w:rFonts w:hint="eastAsia" w:ascii="宋体" w:hAnsi="宋体" w:eastAsia="宋体" w:cs="宋体"/>
          <w:kern w:val="0"/>
          <w:sz w:val="30"/>
          <w:szCs w:val="30"/>
        </w:rPr>
        <w:t>：</w:t>
      </w:r>
      <w:r>
        <w:rPr>
          <w:rFonts w:hint="eastAsia" w:ascii="宋体" w:hAnsi="宋体" w:eastAsia="宋体" w:cs="宋体"/>
          <w:kern w:val="0"/>
          <w:sz w:val="30"/>
          <w:szCs w:val="30"/>
          <w:u w:val="single"/>
          <w:lang w:eastAsia="zh-CN"/>
        </w:rPr>
        <w:t>玛纳斯县2022年玛纳斯镇杨家庄村乡村振兴人民环境整治机械</w:t>
      </w:r>
    </w:p>
    <w:p>
      <w:pPr>
        <w:pStyle w:val="10"/>
        <w:spacing w:line="440" w:lineRule="exact"/>
        <w:ind w:left="1493" w:leftChars="568" w:hanging="300" w:hangingChars="100"/>
        <w:rPr>
          <w:rFonts w:hint="eastAsia" w:ascii="宋体" w:hAnsi="宋体" w:eastAsia="宋体" w:cs="宋体"/>
          <w:b/>
          <w:kern w:val="0"/>
          <w:sz w:val="30"/>
          <w:szCs w:val="30"/>
          <w:u w:val="single"/>
        </w:rPr>
      </w:pPr>
      <w:r>
        <w:rPr>
          <w:rFonts w:hint="eastAsia" w:ascii="宋体" w:hAnsi="宋体" w:eastAsia="宋体" w:cs="宋体"/>
          <w:kern w:val="0"/>
          <w:sz w:val="30"/>
          <w:szCs w:val="30"/>
          <w:u w:val="single"/>
          <w:lang w:eastAsia="zh-CN"/>
        </w:rPr>
        <w:t>配备建设项目</w:t>
      </w:r>
      <w:r>
        <w:rPr>
          <w:rFonts w:hint="eastAsia" w:ascii="宋体" w:hAnsi="宋体" w:eastAsia="宋体" w:cs="宋体"/>
          <w:kern w:val="0"/>
          <w:sz w:val="30"/>
          <w:szCs w:val="30"/>
          <w:u w:val="single"/>
          <w:lang w:val="en-US" w:eastAsia="zh-CN"/>
        </w:rPr>
        <w:t xml:space="preserve">                                          </w:t>
      </w:r>
      <w:r>
        <w:rPr>
          <w:rFonts w:hint="eastAsia" w:ascii="宋体" w:hAnsi="宋体" w:eastAsia="宋体" w:cs="宋体"/>
          <w:kern w:val="0"/>
          <w:sz w:val="30"/>
          <w:szCs w:val="30"/>
          <w:u w:val="single"/>
        </w:rPr>
        <w:t xml:space="preserve"> </w:t>
      </w:r>
      <w:r>
        <w:rPr>
          <w:rFonts w:hint="eastAsia" w:ascii="宋体" w:hAnsi="宋体" w:eastAsia="宋体" w:cs="宋体"/>
          <w:u w:val="single"/>
        </w:rPr>
        <w:t xml:space="preserve">  </w:t>
      </w:r>
      <w:r>
        <w:rPr>
          <w:rFonts w:hint="eastAsia" w:ascii="宋体" w:hAnsi="宋体" w:eastAsia="宋体" w:cs="宋体"/>
          <w:kern w:val="0"/>
          <w:sz w:val="30"/>
          <w:szCs w:val="30"/>
        </w:rPr>
        <w:t xml:space="preserve">         </w:t>
      </w:r>
    </w:p>
    <w:p>
      <w:pPr>
        <w:autoSpaceDE w:val="0"/>
        <w:autoSpaceDN w:val="0"/>
        <w:adjustRightInd w:val="0"/>
        <w:rPr>
          <w:rFonts w:hint="eastAsia" w:ascii="宋体" w:hAnsi="宋体" w:eastAsia="宋体" w:cs="宋体"/>
          <w:b/>
          <w:kern w:val="0"/>
          <w:sz w:val="30"/>
          <w:szCs w:val="30"/>
        </w:rPr>
      </w:pPr>
    </w:p>
    <w:p>
      <w:pPr>
        <w:pStyle w:val="4"/>
        <w:rPr>
          <w:rFonts w:hint="eastAsia" w:ascii="宋体" w:hAnsi="宋体" w:eastAsia="宋体" w:cs="宋体"/>
        </w:rPr>
      </w:pPr>
    </w:p>
    <w:p>
      <w:pPr>
        <w:autoSpaceDE w:val="0"/>
        <w:autoSpaceDN w:val="0"/>
        <w:adjustRightInd w:val="0"/>
        <w:ind w:right="-1890" w:rightChars="-900"/>
        <w:rPr>
          <w:rFonts w:hint="eastAsia" w:ascii="宋体" w:hAnsi="宋体" w:eastAsia="宋体" w:cs="宋体"/>
          <w:kern w:val="0"/>
          <w:sz w:val="30"/>
          <w:szCs w:val="30"/>
        </w:rPr>
      </w:pPr>
      <w:r>
        <w:rPr>
          <w:rFonts w:hint="eastAsia" w:ascii="宋体" w:hAnsi="宋体" w:eastAsia="宋体" w:cs="宋体"/>
          <w:b/>
          <w:kern w:val="0"/>
          <w:sz w:val="30"/>
          <w:szCs w:val="30"/>
        </w:rPr>
        <w:t>建设单位：</w:t>
      </w:r>
      <w:r>
        <w:rPr>
          <w:rFonts w:hint="eastAsia" w:ascii="宋体" w:hAnsi="宋体" w:eastAsia="宋体" w:cs="宋体"/>
          <w:b/>
          <w:kern w:val="0"/>
          <w:sz w:val="30"/>
          <w:szCs w:val="30"/>
          <w:u w:val="single"/>
        </w:rPr>
        <w:t xml:space="preserve">          </w:t>
      </w:r>
      <w:r>
        <w:rPr>
          <w:rFonts w:hint="eastAsia" w:ascii="宋体" w:hAnsi="宋体" w:eastAsia="宋体" w:cs="宋体"/>
          <w:b w:val="0"/>
          <w:bCs/>
          <w:kern w:val="0"/>
          <w:sz w:val="30"/>
          <w:szCs w:val="30"/>
          <w:u w:val="single"/>
        </w:rPr>
        <w:t xml:space="preserve"> 玛纳斯县玛纳斯镇人民政府</w:t>
      </w: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（盖章）</w:t>
      </w:r>
    </w:p>
    <w:p>
      <w:pPr>
        <w:autoSpaceDE w:val="0"/>
        <w:autoSpaceDN w:val="0"/>
        <w:adjustRightInd w:val="0"/>
        <w:rPr>
          <w:rFonts w:hint="eastAsia" w:ascii="宋体" w:hAnsi="宋体" w:eastAsia="宋体" w:cs="宋体"/>
          <w:b/>
          <w:kern w:val="0"/>
          <w:sz w:val="30"/>
          <w:szCs w:val="30"/>
        </w:rPr>
      </w:pPr>
    </w:p>
    <w:p>
      <w:pPr>
        <w:autoSpaceDE w:val="0"/>
        <w:autoSpaceDN w:val="0"/>
        <w:adjustRightInd w:val="0"/>
        <w:rPr>
          <w:rFonts w:hint="eastAsia" w:ascii="宋体" w:hAnsi="宋体" w:eastAsia="宋体" w:cs="宋体"/>
          <w:b/>
          <w:kern w:val="0"/>
          <w:sz w:val="30"/>
          <w:szCs w:val="30"/>
        </w:rPr>
      </w:pPr>
    </w:p>
    <w:p>
      <w:pPr>
        <w:autoSpaceDE w:val="0"/>
        <w:autoSpaceDN w:val="0"/>
        <w:adjustRightInd w:val="0"/>
        <w:rPr>
          <w:rFonts w:hint="eastAsia" w:ascii="宋体" w:hAnsi="宋体" w:eastAsia="宋体" w:cs="宋体"/>
          <w:kern w:val="0"/>
          <w:sz w:val="30"/>
          <w:szCs w:val="30"/>
        </w:rPr>
      </w:pPr>
      <w:r>
        <w:rPr>
          <w:rFonts w:hint="eastAsia" w:ascii="宋体" w:hAnsi="宋体" w:eastAsia="宋体" w:cs="宋体"/>
          <w:b/>
          <w:kern w:val="0"/>
          <w:sz w:val="30"/>
          <w:szCs w:val="30"/>
        </w:rPr>
        <w:t>招标代理机构</w:t>
      </w:r>
      <w:r>
        <w:rPr>
          <w:rFonts w:hint="eastAsia" w:ascii="宋体" w:hAnsi="宋体" w:eastAsia="宋体" w:cs="宋体"/>
          <w:kern w:val="0"/>
          <w:sz w:val="30"/>
          <w:szCs w:val="30"/>
        </w:rPr>
        <w:t>：</w:t>
      </w:r>
      <w:r>
        <w:rPr>
          <w:rFonts w:hint="eastAsia" w:ascii="宋体" w:hAnsi="宋体" w:eastAsia="宋体" w:cs="宋体"/>
          <w:kern w:val="0"/>
          <w:sz w:val="30"/>
          <w:szCs w:val="30"/>
          <w:u w:val="single"/>
        </w:rPr>
        <w:t xml:space="preserve">     新疆金裕诚项目管理有限公司           </w:t>
      </w:r>
      <w:r>
        <w:rPr>
          <w:rFonts w:hint="eastAsia" w:ascii="宋体" w:hAnsi="宋体" w:eastAsia="宋体" w:cs="宋体"/>
          <w:kern w:val="0"/>
          <w:sz w:val="30"/>
          <w:szCs w:val="30"/>
        </w:rPr>
        <w:t>（公章）</w:t>
      </w:r>
    </w:p>
    <w:p>
      <w:pPr>
        <w:autoSpaceDE w:val="0"/>
        <w:autoSpaceDN w:val="0"/>
        <w:adjustRightInd w:val="0"/>
        <w:rPr>
          <w:rFonts w:hint="eastAsia" w:ascii="宋体" w:hAnsi="宋体" w:eastAsia="宋体" w:cs="宋体"/>
          <w:b/>
          <w:bCs/>
          <w:kern w:val="0"/>
          <w:sz w:val="36"/>
          <w:szCs w:val="32"/>
        </w:rPr>
      </w:pPr>
    </w:p>
    <w:p>
      <w:pPr>
        <w:autoSpaceDE w:val="0"/>
        <w:autoSpaceDN w:val="0"/>
        <w:adjustRightInd w:val="0"/>
        <w:rPr>
          <w:rFonts w:hint="eastAsia" w:ascii="宋体" w:hAnsi="宋体" w:eastAsia="宋体" w:cs="宋体"/>
          <w:b/>
          <w:bCs/>
          <w:kern w:val="0"/>
          <w:sz w:val="36"/>
          <w:szCs w:val="32"/>
        </w:rPr>
      </w:pPr>
    </w:p>
    <w:p>
      <w:pPr>
        <w:autoSpaceDE w:val="0"/>
        <w:autoSpaceDN w:val="0"/>
        <w:adjustRightInd w:val="0"/>
        <w:jc w:val="center"/>
        <w:rPr>
          <w:rFonts w:hint="eastAsia" w:ascii="宋体" w:hAnsi="宋体" w:eastAsia="宋体" w:cs="宋体"/>
          <w:bCs/>
          <w:kern w:val="0"/>
          <w:sz w:val="36"/>
          <w:szCs w:val="32"/>
        </w:rPr>
      </w:pPr>
      <w:r>
        <w:rPr>
          <w:rFonts w:hint="eastAsia" w:ascii="宋体" w:hAnsi="宋体" w:eastAsia="宋体" w:cs="宋体"/>
          <w:b/>
          <w:bCs/>
          <w:kern w:val="0"/>
          <w:sz w:val="36"/>
          <w:szCs w:val="32"/>
        </w:rPr>
        <w:t>日期</w:t>
      </w:r>
      <w:r>
        <w:rPr>
          <w:rFonts w:hint="eastAsia" w:ascii="宋体" w:hAnsi="宋体" w:eastAsia="宋体" w:cs="宋体"/>
          <w:bCs/>
          <w:kern w:val="0"/>
          <w:sz w:val="36"/>
          <w:szCs w:val="32"/>
        </w:rPr>
        <w:t>：</w:t>
      </w:r>
      <w:r>
        <w:rPr>
          <w:rFonts w:hint="eastAsia" w:ascii="宋体" w:hAnsi="宋体" w:eastAsia="宋体" w:cs="宋体"/>
          <w:bCs/>
          <w:kern w:val="0"/>
          <w:sz w:val="36"/>
          <w:szCs w:val="32"/>
          <w:u w:val="single"/>
        </w:rPr>
        <w:t xml:space="preserve"> 202</w:t>
      </w:r>
      <w:r>
        <w:rPr>
          <w:rFonts w:hint="eastAsia" w:ascii="宋体" w:hAnsi="宋体" w:eastAsia="宋体" w:cs="宋体"/>
          <w:bCs/>
          <w:kern w:val="0"/>
          <w:sz w:val="36"/>
          <w:szCs w:val="32"/>
          <w:u w:val="single"/>
          <w:lang w:val="en-US" w:eastAsia="zh-CN"/>
        </w:rPr>
        <w:t>2</w:t>
      </w:r>
      <w:r>
        <w:rPr>
          <w:rFonts w:hint="eastAsia" w:ascii="宋体" w:hAnsi="宋体" w:eastAsia="宋体" w:cs="宋体"/>
          <w:bCs/>
          <w:kern w:val="0"/>
          <w:sz w:val="36"/>
          <w:szCs w:val="32"/>
          <w:u w:val="single"/>
        </w:rPr>
        <w:t xml:space="preserve"> </w:t>
      </w:r>
      <w:r>
        <w:rPr>
          <w:rFonts w:hint="eastAsia" w:ascii="宋体" w:hAnsi="宋体" w:eastAsia="宋体" w:cs="宋体"/>
          <w:bCs/>
          <w:kern w:val="0"/>
          <w:sz w:val="36"/>
          <w:szCs w:val="32"/>
        </w:rPr>
        <w:t>年</w:t>
      </w:r>
      <w:r>
        <w:rPr>
          <w:rFonts w:hint="eastAsia" w:ascii="宋体" w:hAnsi="宋体" w:eastAsia="宋体" w:cs="宋体"/>
          <w:bCs/>
          <w:kern w:val="0"/>
          <w:sz w:val="36"/>
          <w:szCs w:val="32"/>
          <w:u w:val="single"/>
        </w:rPr>
        <w:t xml:space="preserve"> </w:t>
      </w:r>
      <w:r>
        <w:rPr>
          <w:rFonts w:hint="eastAsia" w:ascii="宋体" w:hAnsi="宋体" w:eastAsia="宋体" w:cs="宋体"/>
          <w:bCs/>
          <w:kern w:val="0"/>
          <w:sz w:val="36"/>
          <w:szCs w:val="32"/>
          <w:u w:val="single"/>
          <w:lang w:val="en-US" w:eastAsia="zh-CN"/>
        </w:rPr>
        <w:t>1</w:t>
      </w:r>
      <w:r>
        <w:rPr>
          <w:rFonts w:hint="eastAsia" w:ascii="宋体" w:hAnsi="宋体" w:eastAsia="宋体" w:cs="宋体"/>
          <w:bCs/>
          <w:kern w:val="0"/>
          <w:sz w:val="36"/>
          <w:szCs w:val="32"/>
          <w:u w:val="single"/>
        </w:rPr>
        <w:t xml:space="preserve"> </w:t>
      </w:r>
      <w:r>
        <w:rPr>
          <w:rFonts w:hint="eastAsia" w:ascii="宋体" w:hAnsi="宋体" w:eastAsia="宋体" w:cs="宋体"/>
          <w:bCs/>
          <w:kern w:val="0"/>
          <w:sz w:val="36"/>
          <w:szCs w:val="32"/>
        </w:rPr>
        <w:t>月</w:t>
      </w:r>
    </w:p>
    <w:p>
      <w:pPr>
        <w:rPr>
          <w:rFonts w:hint="eastAsia" w:ascii="宋体" w:hAnsi="宋体" w:eastAsia="宋体" w:cs="宋体"/>
        </w:rPr>
        <w:sectPr>
          <w:headerReference r:id="rId4" w:type="first"/>
          <w:headerReference r:id="rId3" w:type="default"/>
          <w:footerReference r:id="rId5" w:type="default"/>
          <w:pgSz w:w="11906" w:h="16838"/>
          <w:pgMar w:top="312" w:right="1134" w:bottom="1134" w:left="1154" w:header="851" w:footer="992" w:gutter="0"/>
          <w:pgNumType w:fmt="numberInDash" w:start="1"/>
          <w:cols w:space="720" w:num="1"/>
          <w:titlePg/>
          <w:docGrid w:type="lines" w:linePitch="312" w:charSpace="0"/>
        </w:sectPr>
      </w:pPr>
    </w:p>
    <w:p>
      <w:pPr>
        <w:rPr>
          <w:rFonts w:hint="eastAsia" w:ascii="宋体" w:hAnsi="宋体" w:eastAsia="宋体" w:cs="宋体"/>
          <w:kern w:val="0"/>
          <w:sz w:val="30"/>
          <w:szCs w:val="30"/>
        </w:rPr>
      </w:pPr>
    </w:p>
    <w:p>
      <w:pPr>
        <w:spacing w:line="480" w:lineRule="auto"/>
        <w:rPr>
          <w:rFonts w:hint="eastAsia" w:ascii="宋体" w:hAnsi="宋体" w:eastAsia="宋体" w:cs="宋体"/>
          <w:b/>
          <w:sz w:val="40"/>
          <w:szCs w:val="40"/>
        </w:rPr>
      </w:pPr>
    </w:p>
    <w:p>
      <w:pPr>
        <w:spacing w:line="480" w:lineRule="auto"/>
        <w:ind w:left="420" w:leftChars="200"/>
        <w:jc w:val="center"/>
        <w:rPr>
          <w:rFonts w:hint="eastAsia" w:ascii="宋体" w:hAnsi="宋体" w:eastAsia="宋体" w:cs="宋体"/>
          <w:b/>
          <w:sz w:val="40"/>
          <w:szCs w:val="40"/>
        </w:rPr>
      </w:pPr>
      <w:r>
        <w:rPr>
          <w:rFonts w:hint="eastAsia" w:ascii="宋体" w:hAnsi="宋体" w:eastAsia="宋体" w:cs="宋体"/>
          <w:b/>
          <w:sz w:val="40"/>
          <w:szCs w:val="40"/>
        </w:rPr>
        <w:t>目  录</w:t>
      </w:r>
    </w:p>
    <w:p>
      <w:pPr>
        <w:spacing w:line="560" w:lineRule="exact"/>
        <w:ind w:firstLine="320" w:firstLineChars="100"/>
        <w:rPr>
          <w:rFonts w:hint="eastAsia" w:ascii="宋体" w:hAnsi="宋体" w:eastAsia="宋体" w:cs="宋体"/>
          <w:sz w:val="32"/>
          <w:szCs w:val="32"/>
        </w:rPr>
      </w:pPr>
      <w:r>
        <w:rPr>
          <w:rFonts w:hint="eastAsia" w:ascii="宋体" w:hAnsi="宋体" w:eastAsia="宋体" w:cs="宋体"/>
          <w:sz w:val="32"/>
          <w:szCs w:val="32"/>
        </w:rPr>
        <w:t>投标人须知前附表</w:t>
      </w:r>
      <w:r>
        <w:rPr>
          <w:rFonts w:hint="eastAsia" w:ascii="宋体" w:hAnsi="宋体" w:eastAsia="宋体" w:cs="宋体"/>
          <w:sz w:val="32"/>
          <w:szCs w:val="32"/>
          <w:lang w:val="en-US" w:eastAsia="zh-CN"/>
        </w:rPr>
        <w:t>...................................</w:t>
      </w:r>
      <w:r>
        <w:rPr>
          <w:rFonts w:hint="eastAsia" w:ascii="宋体" w:hAnsi="宋体" w:eastAsia="宋体" w:cs="宋体"/>
          <w:sz w:val="32"/>
          <w:szCs w:val="32"/>
        </w:rPr>
        <w:t>2</w:t>
      </w:r>
    </w:p>
    <w:p>
      <w:pPr>
        <w:spacing w:line="560" w:lineRule="exact"/>
        <w:ind w:firstLine="320" w:firstLineChars="100"/>
        <w:rPr>
          <w:rFonts w:hint="eastAsia" w:ascii="宋体" w:hAnsi="宋体" w:eastAsia="宋体" w:cs="宋体"/>
          <w:sz w:val="32"/>
          <w:szCs w:val="32"/>
          <w:lang w:eastAsia="zh-CN"/>
        </w:rPr>
      </w:pPr>
      <w:r>
        <w:rPr>
          <w:rFonts w:hint="eastAsia" w:ascii="宋体" w:hAnsi="宋体" w:eastAsia="宋体" w:cs="宋体"/>
          <w:sz w:val="32"/>
          <w:szCs w:val="32"/>
        </w:rPr>
        <w:t>第一章    投标人须知</w:t>
      </w:r>
      <w:r>
        <w:rPr>
          <w:rFonts w:hint="eastAsia" w:ascii="宋体" w:hAnsi="宋体" w:eastAsia="宋体" w:cs="宋体"/>
          <w:sz w:val="32"/>
          <w:szCs w:val="32"/>
          <w:lang w:val="en-US" w:eastAsia="zh-CN"/>
        </w:rPr>
        <w:t>...............................5</w:t>
      </w:r>
    </w:p>
    <w:p>
      <w:pPr>
        <w:spacing w:line="560" w:lineRule="exact"/>
        <w:rPr>
          <w:rFonts w:hint="eastAsia" w:ascii="宋体" w:hAnsi="宋体" w:eastAsia="宋体" w:cs="宋体"/>
          <w:sz w:val="32"/>
          <w:szCs w:val="32"/>
          <w:lang w:eastAsia="zh-CN"/>
        </w:rPr>
      </w:pPr>
      <w:r>
        <w:rPr>
          <w:rFonts w:hint="eastAsia" w:ascii="宋体" w:hAnsi="宋体" w:eastAsia="宋体" w:cs="宋体"/>
          <w:sz w:val="32"/>
          <w:szCs w:val="32"/>
        </w:rPr>
        <w:t xml:space="preserve">  第二章    技术规范及标准</w:t>
      </w:r>
      <w:r>
        <w:rPr>
          <w:rFonts w:hint="eastAsia" w:ascii="宋体" w:hAnsi="宋体" w:eastAsia="宋体" w:cs="宋体"/>
          <w:sz w:val="32"/>
          <w:szCs w:val="32"/>
          <w:lang w:val="en-US" w:eastAsia="zh-CN"/>
        </w:rPr>
        <w:t>...........................</w:t>
      </w:r>
      <w:r>
        <w:rPr>
          <w:rFonts w:hint="eastAsia" w:ascii="宋体" w:hAnsi="宋体" w:eastAsia="宋体" w:cs="宋体"/>
          <w:sz w:val="32"/>
          <w:szCs w:val="32"/>
        </w:rPr>
        <w:t>1</w:t>
      </w:r>
      <w:r>
        <w:rPr>
          <w:rFonts w:hint="eastAsia" w:ascii="宋体" w:hAnsi="宋体" w:cs="宋体"/>
          <w:sz w:val="32"/>
          <w:szCs w:val="32"/>
          <w:lang w:val="en-US" w:eastAsia="zh-CN"/>
        </w:rPr>
        <w:t>3</w:t>
      </w:r>
    </w:p>
    <w:p>
      <w:pPr>
        <w:spacing w:line="560" w:lineRule="exact"/>
        <w:rPr>
          <w:rFonts w:hint="eastAsia" w:ascii="宋体" w:hAnsi="宋体" w:eastAsia="宋体" w:cs="宋体"/>
          <w:sz w:val="32"/>
          <w:szCs w:val="32"/>
          <w:lang w:eastAsia="zh-CN"/>
        </w:rPr>
      </w:pPr>
      <w:r>
        <w:rPr>
          <w:rFonts w:hint="eastAsia" w:ascii="宋体" w:hAnsi="宋体" w:eastAsia="宋体" w:cs="宋体"/>
          <w:sz w:val="32"/>
          <w:szCs w:val="32"/>
        </w:rPr>
        <w:t xml:space="preserve">  第三章    评标大纲</w:t>
      </w:r>
      <w:r>
        <w:rPr>
          <w:rFonts w:hint="eastAsia" w:ascii="宋体" w:hAnsi="宋体" w:eastAsia="宋体" w:cs="宋体"/>
          <w:sz w:val="32"/>
          <w:szCs w:val="32"/>
          <w:lang w:val="en-US" w:eastAsia="zh-CN"/>
        </w:rPr>
        <w:t>.................................</w:t>
      </w:r>
      <w:r>
        <w:rPr>
          <w:rFonts w:hint="eastAsia" w:ascii="宋体" w:hAnsi="宋体" w:eastAsia="宋体" w:cs="宋体"/>
          <w:sz w:val="32"/>
          <w:szCs w:val="32"/>
        </w:rPr>
        <w:t>1</w:t>
      </w:r>
      <w:r>
        <w:rPr>
          <w:rFonts w:hint="eastAsia" w:ascii="宋体" w:hAnsi="宋体" w:cs="宋体"/>
          <w:sz w:val="32"/>
          <w:szCs w:val="32"/>
          <w:lang w:val="en-US" w:eastAsia="zh-CN"/>
        </w:rPr>
        <w:t>6</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第四章    投标文件格式</w:t>
      </w:r>
      <w:r>
        <w:rPr>
          <w:rFonts w:hint="eastAsia" w:ascii="宋体" w:hAnsi="宋体" w:eastAsia="宋体" w:cs="宋体"/>
          <w:sz w:val="32"/>
          <w:szCs w:val="32"/>
          <w:lang w:val="en-US" w:eastAsia="zh-CN"/>
        </w:rPr>
        <w:t>.............................</w:t>
      </w:r>
      <w:r>
        <w:rPr>
          <w:rFonts w:hint="eastAsia" w:ascii="宋体" w:hAnsi="宋体" w:eastAsia="宋体" w:cs="宋体"/>
          <w:sz w:val="32"/>
          <w:szCs w:val="32"/>
        </w:rPr>
        <w:t>1</w:t>
      </w:r>
      <w:r>
        <w:rPr>
          <w:rFonts w:hint="eastAsia" w:ascii="宋体" w:hAnsi="宋体" w:cs="宋体"/>
          <w:sz w:val="32"/>
          <w:szCs w:val="32"/>
          <w:lang w:val="en-US" w:eastAsia="zh-CN"/>
        </w:rPr>
        <w:t>8</w:t>
      </w:r>
    </w:p>
    <w:p>
      <w:pPr>
        <w:spacing w:line="560" w:lineRule="exact"/>
        <w:rPr>
          <w:rFonts w:hint="eastAsia" w:ascii="宋体" w:hAnsi="宋体" w:eastAsia="宋体" w:cs="宋体"/>
          <w:sz w:val="32"/>
          <w:szCs w:val="32"/>
        </w:rPr>
      </w:pPr>
    </w:p>
    <w:p>
      <w:pPr>
        <w:spacing w:line="480" w:lineRule="auto"/>
        <w:rPr>
          <w:rFonts w:hint="eastAsia" w:ascii="宋体" w:hAnsi="宋体" w:eastAsia="宋体" w:cs="宋体"/>
          <w:b/>
          <w:sz w:val="44"/>
          <w:szCs w:val="44"/>
        </w:rPr>
      </w:pPr>
    </w:p>
    <w:p>
      <w:pPr>
        <w:spacing w:line="480" w:lineRule="auto"/>
        <w:rPr>
          <w:rFonts w:hint="eastAsia" w:ascii="宋体" w:hAnsi="宋体" w:eastAsia="宋体" w:cs="宋体"/>
          <w:b/>
          <w:sz w:val="44"/>
          <w:szCs w:val="44"/>
        </w:rPr>
      </w:pPr>
    </w:p>
    <w:p>
      <w:pPr>
        <w:spacing w:line="480" w:lineRule="auto"/>
        <w:rPr>
          <w:rFonts w:hint="eastAsia" w:ascii="宋体" w:hAnsi="宋体" w:eastAsia="宋体" w:cs="宋体"/>
          <w:b/>
          <w:sz w:val="44"/>
          <w:szCs w:val="44"/>
        </w:rPr>
      </w:pPr>
      <w:bookmarkStart w:id="4" w:name="_GoBack"/>
      <w:bookmarkEnd w:id="4"/>
    </w:p>
    <w:p>
      <w:pPr>
        <w:pStyle w:val="18"/>
        <w:ind w:firstLine="883"/>
        <w:rPr>
          <w:rFonts w:hint="eastAsia" w:ascii="宋体" w:hAnsi="宋体" w:eastAsia="宋体" w:cs="宋体"/>
          <w:b/>
          <w:sz w:val="44"/>
          <w:szCs w:val="44"/>
        </w:rPr>
      </w:pPr>
    </w:p>
    <w:p>
      <w:pPr>
        <w:pStyle w:val="18"/>
        <w:ind w:firstLine="883"/>
        <w:rPr>
          <w:rFonts w:hint="eastAsia" w:ascii="宋体" w:hAnsi="宋体" w:eastAsia="宋体" w:cs="宋体"/>
          <w:b/>
          <w:sz w:val="44"/>
          <w:szCs w:val="44"/>
        </w:rPr>
      </w:pPr>
    </w:p>
    <w:p>
      <w:pPr>
        <w:spacing w:line="480" w:lineRule="auto"/>
        <w:ind w:left="420" w:leftChars="200"/>
        <w:jc w:val="center"/>
        <w:rPr>
          <w:rFonts w:hint="eastAsia" w:ascii="宋体" w:hAnsi="宋体" w:eastAsia="宋体" w:cs="宋体"/>
          <w:b/>
          <w:sz w:val="44"/>
          <w:szCs w:val="44"/>
        </w:rPr>
        <w:sectPr>
          <w:headerReference r:id="rId7" w:type="first"/>
          <w:footerReference r:id="rId9" w:type="first"/>
          <w:headerReference r:id="rId6" w:type="default"/>
          <w:footerReference r:id="rId8" w:type="default"/>
          <w:pgSz w:w="11906" w:h="16838"/>
          <w:pgMar w:top="1134" w:right="1247" w:bottom="1134" w:left="1247" w:header="720" w:footer="720" w:gutter="0"/>
          <w:pgNumType w:fmt="numberInDash" w:start="1"/>
          <w:cols w:space="720" w:num="1"/>
          <w:titlePg/>
        </w:sectPr>
      </w:pPr>
    </w:p>
    <w:p>
      <w:pPr>
        <w:spacing w:line="480" w:lineRule="auto"/>
        <w:ind w:left="420" w:leftChars="200"/>
        <w:jc w:val="center"/>
        <w:rPr>
          <w:rFonts w:hint="eastAsia" w:ascii="宋体" w:hAnsi="宋体" w:eastAsia="宋体" w:cs="宋体"/>
          <w:b/>
          <w:sz w:val="44"/>
          <w:szCs w:val="44"/>
        </w:rPr>
      </w:pPr>
      <w:r>
        <w:rPr>
          <w:rFonts w:hint="eastAsia" w:ascii="宋体" w:hAnsi="宋体" w:eastAsia="宋体" w:cs="宋体"/>
          <w:b/>
          <w:sz w:val="44"/>
          <w:szCs w:val="44"/>
        </w:rPr>
        <w:t xml:space="preserve">   投标人须知前附表</w:t>
      </w:r>
    </w:p>
    <w:tbl>
      <w:tblPr>
        <w:tblStyle w:val="19"/>
        <w:tblW w:w="9548"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623" w:type="dxa"/>
            <w:vAlign w:val="center"/>
          </w:tcPr>
          <w:p>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892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项目综合说明</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玛纳斯县2022年玛纳斯镇杨家庄村乡村振兴人民环境整治机械配备建设项目</w:t>
            </w:r>
          </w:p>
          <w:p>
            <w:pPr>
              <w:keepNext w:val="0"/>
              <w:keepLines w:val="0"/>
              <w:pageBreakBefore w:val="0"/>
              <w:kinsoku/>
              <w:wordWrap/>
              <w:overflowPunct/>
              <w:topLinePunct w:val="0"/>
              <w:autoSpaceDE/>
              <w:autoSpaceDN/>
              <w:bidi w:val="0"/>
              <w:adjustRightInd/>
              <w:snapToGrid/>
              <w:spacing w:line="600" w:lineRule="exact"/>
              <w:ind w:left="1400" w:hanging="1400" w:hanging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项目地点：玛纳斯镇杨家庄村。</w:t>
            </w:r>
          </w:p>
          <w:p>
            <w:pPr>
              <w:keepNext w:val="0"/>
              <w:keepLines w:val="0"/>
              <w:pageBreakBefore w:val="0"/>
              <w:kinsoku/>
              <w:wordWrap/>
              <w:overflowPunct/>
              <w:topLinePunct w:val="0"/>
              <w:autoSpaceDE/>
              <w:autoSpaceDN/>
              <w:bidi w:val="0"/>
              <w:adjustRightInd/>
              <w:snapToGrid/>
              <w:spacing w:line="600" w:lineRule="exact"/>
              <w:ind w:left="1400" w:hanging="1400" w:hanging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项目内容：完成玛纳斯镇杨家庄村乡村振兴人民环境整治机械配备建设</w:t>
            </w:r>
          </w:p>
          <w:p>
            <w:pPr>
              <w:keepNext w:val="0"/>
              <w:keepLines w:val="0"/>
              <w:pageBreakBefore w:val="0"/>
              <w:kinsoku/>
              <w:wordWrap/>
              <w:overflowPunct/>
              <w:topLinePunct w:val="0"/>
              <w:autoSpaceDE/>
              <w:autoSpaceDN/>
              <w:bidi w:val="0"/>
              <w:adjustRightInd/>
              <w:snapToGrid/>
              <w:spacing w:line="600" w:lineRule="exact"/>
              <w:ind w:left="1400" w:hanging="1400" w:hanging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w:t>
            </w:r>
          </w:p>
          <w:p>
            <w:pPr>
              <w:keepNext w:val="0"/>
              <w:keepLines w:val="0"/>
              <w:pageBreakBefore w:val="0"/>
              <w:kinsoku/>
              <w:wordWrap/>
              <w:overflowPunct/>
              <w:topLinePunct w:val="0"/>
              <w:autoSpaceDE/>
              <w:autoSpaceDN/>
              <w:bidi w:val="0"/>
              <w:adjustRightInd/>
              <w:snapToGrid/>
              <w:spacing w:line="600" w:lineRule="exact"/>
              <w:ind w:left="1400" w:hanging="1400" w:hanging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工期：计划2022年4月1日开工，2022年10月31日竣工。总工期214</w:t>
            </w:r>
          </w:p>
          <w:p>
            <w:pPr>
              <w:keepNext w:val="0"/>
              <w:keepLines w:val="0"/>
              <w:pageBreakBefore w:val="0"/>
              <w:kinsoku/>
              <w:wordWrap/>
              <w:overflowPunct/>
              <w:topLinePunct w:val="0"/>
              <w:autoSpaceDE/>
              <w:autoSpaceDN/>
              <w:bidi w:val="0"/>
              <w:adjustRightInd/>
              <w:snapToGrid/>
              <w:spacing w:line="600" w:lineRule="exact"/>
              <w:ind w:left="1400" w:hanging="1400" w:hanging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天（日历日）。</w:t>
            </w:r>
          </w:p>
          <w:p>
            <w:pPr>
              <w:keepNext w:val="0"/>
              <w:keepLines w:val="0"/>
              <w:pageBreakBefore w:val="0"/>
              <w:kinsoku/>
              <w:wordWrap/>
              <w:overflowPunct/>
              <w:topLinePunct w:val="0"/>
              <w:autoSpaceDE/>
              <w:autoSpaceDN/>
              <w:bidi w:val="0"/>
              <w:adjustRightInd/>
              <w:snapToGrid/>
              <w:spacing w:line="600" w:lineRule="exact"/>
              <w:ind w:left="1400" w:hanging="1400" w:hanging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投资额：</w:t>
            </w:r>
            <w:r>
              <w:rPr>
                <w:rFonts w:hint="eastAsia" w:ascii="宋体" w:hAnsi="宋体" w:eastAsia="宋体" w:cs="宋体"/>
                <w:b w:val="0"/>
                <w:bCs w:val="0"/>
                <w:color w:val="auto"/>
                <w:sz w:val="28"/>
                <w:szCs w:val="28"/>
                <w:highlight w:val="none"/>
                <w:lang w:val="en-US" w:eastAsia="zh-CN"/>
              </w:rPr>
              <w:t>107万元。</w:t>
            </w:r>
          </w:p>
          <w:p>
            <w:pPr>
              <w:keepNext w:val="0"/>
              <w:keepLines w:val="0"/>
              <w:pageBreakBefore w:val="0"/>
              <w:kinsoku/>
              <w:wordWrap/>
              <w:overflowPunct/>
              <w:topLinePunct w:val="0"/>
              <w:autoSpaceDE/>
              <w:autoSpaceDN/>
              <w:bidi w:val="0"/>
              <w:adjustRightInd/>
              <w:snapToGrid/>
              <w:spacing w:line="600" w:lineRule="exact"/>
              <w:ind w:left="1400" w:hanging="1400" w:hangingChars="500"/>
              <w:textAlignment w:val="auto"/>
              <w:rPr>
                <w:rFonts w:hint="eastAsia" w:ascii="宋体" w:hAnsi="宋体" w:eastAsia="宋体" w:cs="宋体"/>
                <w:sz w:val="28"/>
                <w:szCs w:val="28"/>
              </w:rPr>
            </w:pPr>
            <w:r>
              <w:rPr>
                <w:rFonts w:hint="eastAsia" w:ascii="宋体" w:hAnsi="宋体" w:eastAsia="宋体" w:cs="宋体"/>
                <w:sz w:val="28"/>
                <w:szCs w:val="28"/>
              </w:rPr>
              <w:t>技术要求：详见第二章技术规范及标准。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3" w:type="dxa"/>
            <w:vAlign w:val="center"/>
          </w:tcPr>
          <w:p>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8925" w:type="dxa"/>
            <w:vAlign w:val="center"/>
          </w:tcPr>
          <w:p>
            <w:pPr>
              <w:keepNext w:val="0"/>
              <w:keepLines w:val="0"/>
              <w:pageBreakBefore w:val="0"/>
              <w:kinsoku/>
              <w:wordWrap/>
              <w:overflowPunct/>
              <w:topLinePunct w:val="0"/>
              <w:autoSpaceDE/>
              <w:autoSpaceDN/>
              <w:bidi w:val="0"/>
              <w:adjustRightInd/>
              <w:snapToGrid/>
              <w:spacing w:line="600" w:lineRule="exact"/>
              <w:ind w:left="1400" w:hanging="1400" w:hangingChars="500"/>
              <w:textAlignment w:val="auto"/>
              <w:rPr>
                <w:rFonts w:hint="eastAsia" w:ascii="宋体" w:hAnsi="宋体" w:eastAsia="宋体" w:cs="宋体"/>
                <w:sz w:val="28"/>
                <w:szCs w:val="28"/>
              </w:rPr>
            </w:pPr>
            <w:r>
              <w:rPr>
                <w:rFonts w:hint="eastAsia" w:ascii="宋体" w:hAnsi="宋体" w:eastAsia="宋体" w:cs="宋体"/>
                <w:sz w:val="28"/>
                <w:szCs w:val="28"/>
              </w:rPr>
              <w:t>资金来源：</w:t>
            </w:r>
            <w:r>
              <w:rPr>
                <w:rFonts w:hint="eastAsia" w:ascii="宋体" w:hAnsi="宋体" w:eastAsia="宋体" w:cs="宋体"/>
                <w:b w:val="0"/>
                <w:bCs w:val="0"/>
                <w:color w:val="auto"/>
                <w:sz w:val="28"/>
                <w:szCs w:val="28"/>
                <w:highlight w:val="none"/>
                <w:lang w:val="en-US" w:eastAsia="zh-CN"/>
              </w:rPr>
              <w:t>新疆维吾尔自治区衔接资金。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23" w:type="dxa"/>
            <w:vAlign w:val="center"/>
          </w:tcPr>
          <w:p>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8925" w:type="dxa"/>
            <w:vAlign w:val="center"/>
          </w:tcPr>
          <w:p>
            <w:pPr>
              <w:keepNext w:val="0"/>
              <w:keepLines w:val="0"/>
              <w:pageBreakBefore w:val="0"/>
              <w:kinsoku/>
              <w:wordWrap/>
              <w:overflowPunct/>
              <w:topLinePunct w:val="0"/>
              <w:autoSpaceDE/>
              <w:autoSpaceDN/>
              <w:bidi w:val="0"/>
              <w:adjustRightInd/>
              <w:snapToGrid/>
              <w:spacing w:line="600" w:lineRule="exact"/>
              <w:ind w:left="1400" w:hanging="1400" w:hangingChars="500"/>
              <w:textAlignment w:val="auto"/>
              <w:rPr>
                <w:rFonts w:hint="eastAsia" w:ascii="宋体" w:hAnsi="宋体" w:eastAsia="宋体" w:cs="宋体"/>
                <w:kern w:val="0"/>
                <w:sz w:val="28"/>
                <w:szCs w:val="28"/>
              </w:rPr>
            </w:pPr>
            <w:r>
              <w:rPr>
                <w:rFonts w:hint="eastAsia" w:ascii="宋体" w:hAnsi="宋体" w:eastAsia="宋体" w:cs="宋体"/>
                <w:color w:val="000000" w:themeColor="text1"/>
                <w:sz w:val="28"/>
                <w:szCs w:val="28"/>
                <w14:textFill>
                  <w14:solidFill>
                    <w14:schemeClr w14:val="tx1"/>
                  </w14:solidFill>
                </w14:textFill>
              </w:rPr>
              <w:t>投标人资格要求</w:t>
            </w:r>
            <w:r>
              <w:rPr>
                <w:rFonts w:hint="eastAsia" w:ascii="宋体" w:hAnsi="宋体" w:eastAsia="宋体" w:cs="宋体"/>
                <w:sz w:val="28"/>
                <w:szCs w:val="28"/>
              </w:rPr>
              <w:t>：</w:t>
            </w:r>
            <w:r>
              <w:rPr>
                <w:rFonts w:hint="eastAsia" w:ascii="宋体" w:hAnsi="宋体" w:eastAsia="宋体" w:cs="宋体"/>
                <w:kern w:val="0"/>
                <w:sz w:val="28"/>
                <w:szCs w:val="28"/>
              </w:rPr>
              <w:t xml:space="preserve"> </w:t>
            </w:r>
          </w:p>
          <w:p>
            <w:pPr>
              <w:pStyle w:val="35"/>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满足《中华人民共和国政府采购法》第二十二条要求相关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35"/>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2、投标人须在中华人民共和国合法注册并具有独立法人资格，营业执照经年检有效，（营业执照具有相应的经营范围，且经营范围符合本次采购内容的要求）；</w:t>
            </w:r>
          </w:p>
          <w:p>
            <w:pPr>
              <w:pStyle w:val="35"/>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根据《财政部关于在政府采购活动中查询及使用信用记录有关问题的通知》（财库﹝2016﹞125号）的要求，凡拟参加本次招标项目的投标人，如在“信用中国”网（www.creditchina.gov.cn）、中国政府采购网（www.ccgp.gov.cn）列入违法失信行为记录名单的（尚在处罚期内的），将拒绝其参加本次政府采购活动。</w:t>
            </w:r>
          </w:p>
          <w:p>
            <w:pPr>
              <w:pStyle w:val="35"/>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4、单位负责人为同一人或者存在直接控股、管理关系的不同投标人，不得参加同一合同项下的政府采购活动。否则，皆取消投标资格。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3" w:type="dxa"/>
            <w:vAlign w:val="center"/>
          </w:tcPr>
          <w:p>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4</w:t>
            </w:r>
          </w:p>
        </w:tc>
        <w:tc>
          <w:tcPr>
            <w:tcW w:w="8925"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评标办法：竞争性谈判。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23" w:type="dxa"/>
            <w:vAlign w:val="center"/>
          </w:tcPr>
          <w:p>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5</w:t>
            </w:r>
          </w:p>
        </w:tc>
        <w:tc>
          <w:tcPr>
            <w:tcW w:w="8925"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投标人在领取招标文件时，需向招标代理机构缴纳招标文件费用，招标文件每份售价</w:t>
            </w:r>
            <w:r>
              <w:rPr>
                <w:rFonts w:hint="eastAsia" w:ascii="宋体" w:hAnsi="宋体" w:eastAsia="宋体" w:cs="宋体"/>
                <w:sz w:val="28"/>
                <w:szCs w:val="28"/>
                <w:lang w:val="en-US" w:eastAsia="zh-CN"/>
              </w:rPr>
              <w:t>2</w:t>
            </w:r>
            <w:r>
              <w:rPr>
                <w:rFonts w:hint="eastAsia" w:ascii="宋体" w:hAnsi="宋体" w:eastAsia="宋体" w:cs="宋体"/>
                <w:sz w:val="28"/>
                <w:szCs w:val="28"/>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23" w:type="dxa"/>
            <w:vAlign w:val="center"/>
          </w:tcPr>
          <w:p>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6</w:t>
            </w:r>
          </w:p>
        </w:tc>
        <w:tc>
          <w:tcPr>
            <w:tcW w:w="8925" w:type="dxa"/>
            <w:vAlign w:val="center"/>
          </w:tcPr>
          <w:p>
            <w:pPr>
              <w:keepNext w:val="0"/>
              <w:keepLines w:val="0"/>
              <w:pageBreakBefore w:val="0"/>
              <w:tabs>
                <w:tab w:val="left" w:pos="360"/>
              </w:tabs>
              <w:kinsoku/>
              <w:wordWrap/>
              <w:overflowPunct/>
              <w:topLinePunct w:val="0"/>
              <w:autoSpaceDE/>
              <w:autoSpaceDN/>
              <w:bidi w:val="0"/>
              <w:adjustRightInd/>
              <w:snapToGrid/>
              <w:spacing w:line="520" w:lineRule="exact"/>
              <w:textAlignment w:val="baseline"/>
              <w:rPr>
                <w:rFonts w:hint="eastAsia" w:ascii="宋体" w:hAnsi="宋体" w:eastAsia="宋体" w:cs="宋体"/>
                <w:color w:val="auto"/>
                <w:kern w:val="2"/>
                <w:sz w:val="28"/>
                <w:szCs w:val="28"/>
                <w:lang w:val="en-US" w:eastAsia="zh-CN" w:bidi="ar-SA"/>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投标保证金贰万元整人民币（￥20000.00元）；投标保证金的缴纳时间为（2022年1月26日10:00时－2022年1月29日19:30时（北京时间）</w:t>
            </w:r>
            <w:r>
              <w:rPr>
                <w:rFonts w:hint="eastAsia" w:ascii="宋体" w:hAnsi="宋体" w:eastAsia="宋体" w:cs="宋体"/>
                <w:color w:val="auto"/>
                <w:sz w:val="28"/>
                <w:szCs w:val="28"/>
                <w:lang w:eastAsia="zh-CN"/>
              </w:rPr>
              <w:t>）</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kern w:val="2"/>
                <w:sz w:val="28"/>
                <w:szCs w:val="28"/>
                <w:highlight w:val="none"/>
                <w:lang w:val="en-US" w:eastAsia="zh-CN"/>
              </w:rPr>
              <w:t>投标保证金（电汇，不得以办事处或其他机构名义缴纳，投标人在电汇方式缴纳投标保证金时，需在进帐凭证上明确资金用途、投标项目名称，以便查对核实。投标人需在保证金截止时间前由投标人基本帐户一次性汇入）。投标人应充分考虑资金到帐时间，在规定的时限前自行办妥投标保证金缴纳手续，投标保证金的缴付时间以电汇凭证和网银对帐单上的时间为准，超过缴纳时限的投标保证金视为无效。</w:t>
            </w:r>
            <w:r>
              <w:rPr>
                <w:rFonts w:hint="eastAsia" w:ascii="宋体" w:hAnsi="宋体" w:eastAsia="宋体" w:cs="宋体"/>
                <w:color w:val="auto"/>
                <w:kern w:val="2"/>
                <w:sz w:val="28"/>
                <w:szCs w:val="28"/>
                <w:lang w:val="en-US" w:eastAsia="zh-CN" w:bidi="ar-SA"/>
              </w:rPr>
              <w:t xml:space="preserve"> </w:t>
            </w:r>
          </w:p>
          <w:p>
            <w:pPr>
              <w:pStyle w:val="35"/>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账户名称：</w:t>
            </w:r>
            <w:r>
              <w:rPr>
                <w:rFonts w:hint="eastAsia" w:ascii="宋体" w:hAnsi="宋体" w:eastAsia="宋体" w:cs="宋体"/>
                <w:color w:val="auto"/>
                <w:kern w:val="2"/>
                <w:sz w:val="28"/>
                <w:szCs w:val="28"/>
                <w:highlight w:val="none"/>
                <w:lang w:eastAsia="zh-CN"/>
              </w:rPr>
              <w:t>新疆金裕诚项目管理有限公司</w:t>
            </w:r>
          </w:p>
          <w:p>
            <w:pPr>
              <w:pStyle w:val="35"/>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rPr>
              <w:t>开户行名称：</w:t>
            </w:r>
            <w:r>
              <w:rPr>
                <w:rFonts w:hint="eastAsia" w:ascii="宋体" w:hAnsi="宋体" w:eastAsia="宋体" w:cs="宋体"/>
                <w:color w:val="auto"/>
                <w:kern w:val="2"/>
                <w:sz w:val="28"/>
                <w:szCs w:val="28"/>
                <w:highlight w:val="none"/>
                <w:lang w:val="en-US" w:eastAsia="zh-CN" w:bidi="ar-SA"/>
              </w:rPr>
              <w:t>中国建设银行股份有限公司昌吉中山路支行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rPr>
              <w:t>账号：</w:t>
            </w:r>
            <w:r>
              <w:rPr>
                <w:rFonts w:hint="eastAsia" w:ascii="宋体" w:hAnsi="宋体" w:eastAsia="宋体" w:cs="宋体"/>
                <w:color w:val="auto"/>
                <w:kern w:val="2"/>
                <w:sz w:val="28"/>
                <w:szCs w:val="28"/>
                <w:highlight w:val="none"/>
                <w:lang w:val="en-US" w:eastAsia="zh-CN"/>
              </w:rPr>
              <w:t>6505 0162 6052 0000 0430</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auto"/>
                <w:sz w:val="28"/>
                <w:szCs w:val="28"/>
                <w:highlight w:val="none"/>
              </w:rPr>
              <w:t>注意：请投标人在投标保证金截止前的任何工作日携带银行进账单复印件加盖公章到</w:t>
            </w:r>
            <w:r>
              <w:rPr>
                <w:rFonts w:hint="eastAsia" w:ascii="宋体" w:hAnsi="宋体" w:eastAsia="宋体" w:cs="宋体"/>
                <w:color w:val="auto"/>
                <w:sz w:val="28"/>
                <w:szCs w:val="28"/>
                <w:highlight w:val="none"/>
                <w:lang w:eastAsia="zh-CN"/>
              </w:rPr>
              <w:t>新疆金裕诚项目管理有限公司</w:t>
            </w:r>
            <w:r>
              <w:rPr>
                <w:rFonts w:hint="eastAsia" w:ascii="宋体" w:hAnsi="宋体" w:eastAsia="宋体" w:cs="宋体"/>
                <w:color w:val="auto"/>
                <w:sz w:val="28"/>
                <w:szCs w:val="28"/>
                <w:highlight w:val="none"/>
              </w:rPr>
              <w:t>换取投标保证金收据，并以此收据复印件作为投标保证金交讫凭据放入投标文件中。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23" w:type="dxa"/>
            <w:vAlign w:val="center"/>
          </w:tcPr>
          <w:p>
            <w:pPr>
              <w:spacing w:line="520" w:lineRule="exact"/>
              <w:ind w:firstLine="140" w:firstLineChars="50"/>
              <w:rPr>
                <w:rFonts w:hint="eastAsia" w:ascii="宋体" w:hAnsi="宋体" w:eastAsia="宋体" w:cs="宋体"/>
                <w:sz w:val="28"/>
                <w:szCs w:val="28"/>
              </w:rPr>
            </w:pPr>
            <w:r>
              <w:rPr>
                <w:rFonts w:hint="eastAsia" w:ascii="宋体" w:hAnsi="宋体" w:eastAsia="宋体" w:cs="宋体"/>
                <w:sz w:val="28"/>
                <w:szCs w:val="28"/>
              </w:rPr>
              <w:t>7</w:t>
            </w:r>
          </w:p>
        </w:tc>
        <w:tc>
          <w:tcPr>
            <w:tcW w:w="8925"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投标有效期：45天（日历日）。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3" w:type="dxa"/>
            <w:vAlign w:val="center"/>
          </w:tcPr>
          <w:p>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8</w:t>
            </w:r>
          </w:p>
        </w:tc>
        <w:tc>
          <w:tcPr>
            <w:tcW w:w="8925"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投标文件份数：投标文件为</w:t>
            </w:r>
            <w:r>
              <w:rPr>
                <w:rFonts w:hint="eastAsia" w:ascii="宋体" w:hAnsi="宋体" w:eastAsia="宋体" w:cs="宋体"/>
                <w:sz w:val="28"/>
                <w:szCs w:val="28"/>
                <w:lang w:val="en-US" w:eastAsia="zh-CN"/>
              </w:rPr>
              <w:t>叁</w:t>
            </w:r>
            <w:r>
              <w:rPr>
                <w:rFonts w:hint="eastAsia" w:ascii="宋体" w:hAnsi="宋体" w:eastAsia="宋体" w:cs="宋体"/>
                <w:sz w:val="28"/>
                <w:szCs w:val="28"/>
              </w:rPr>
              <w:t>份书面文本，不得采用活页装订。投标文件正本壹份，副本</w:t>
            </w:r>
            <w:r>
              <w:rPr>
                <w:rFonts w:hint="eastAsia" w:ascii="宋体" w:hAnsi="宋体" w:eastAsia="宋体" w:cs="宋体"/>
                <w:sz w:val="28"/>
                <w:szCs w:val="28"/>
                <w:lang w:val="en-US" w:eastAsia="zh-CN"/>
              </w:rPr>
              <w:t>贰</w:t>
            </w:r>
            <w:r>
              <w:rPr>
                <w:rFonts w:hint="eastAsia" w:ascii="宋体" w:hAnsi="宋体" w:eastAsia="宋体" w:cs="宋体"/>
                <w:sz w:val="28"/>
                <w:szCs w:val="2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23" w:type="dxa"/>
            <w:vAlign w:val="center"/>
          </w:tcPr>
          <w:p>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9</w:t>
            </w:r>
          </w:p>
        </w:tc>
        <w:tc>
          <w:tcPr>
            <w:tcW w:w="8925"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投标文件递交至：玛纳斯县文体中心二楼政府采购中心开标室（中华碧玉园）。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23" w:type="dxa"/>
            <w:vAlign w:val="center"/>
          </w:tcPr>
          <w:p>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10</w:t>
            </w:r>
          </w:p>
        </w:tc>
        <w:tc>
          <w:tcPr>
            <w:tcW w:w="8925"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投标截止日期</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2022</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lang w:eastAsia="zh-CN"/>
                <w14:textFill>
                  <w14:solidFill>
                    <w14:schemeClr w14:val="tx1"/>
                  </w14:solidFill>
                </w14:textFill>
              </w:rPr>
              <w:t>日</w:t>
            </w:r>
            <w:r>
              <w:rPr>
                <w:rFonts w:hint="eastAsia" w:ascii="宋体" w:hAnsi="宋体" w:eastAsia="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lang w:eastAsia="zh-CN"/>
                <w14:textFill>
                  <w14:solidFill>
                    <w14:schemeClr w14:val="tx1"/>
                  </w14:solidFill>
                </w14:textFill>
              </w:rPr>
              <w:t>时</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lang w:eastAsia="zh-CN"/>
                <w14:textFill>
                  <w14:solidFill>
                    <w14:schemeClr w14:val="tx1"/>
                  </w14:solidFill>
                </w14:textFill>
              </w:rPr>
              <w:t>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auto"/>
                <w:sz w:val="28"/>
                <w:szCs w:val="28"/>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23" w:type="dxa"/>
            <w:vAlign w:val="center"/>
          </w:tcPr>
          <w:p>
            <w:pPr>
              <w:spacing w:line="520" w:lineRule="exact"/>
              <w:jc w:val="center"/>
              <w:rPr>
                <w:rFonts w:hint="eastAsia" w:ascii="宋体" w:hAnsi="宋体" w:eastAsia="宋体" w:cs="宋体"/>
                <w:sz w:val="28"/>
                <w:szCs w:val="28"/>
              </w:rPr>
            </w:pPr>
            <w:r>
              <w:rPr>
                <w:rFonts w:hint="eastAsia" w:ascii="宋体" w:hAnsi="宋体" w:eastAsia="宋体" w:cs="宋体"/>
                <w:sz w:val="28"/>
                <w:szCs w:val="28"/>
              </w:rPr>
              <w:t>11</w:t>
            </w:r>
          </w:p>
        </w:tc>
        <w:tc>
          <w:tcPr>
            <w:tcW w:w="8925" w:type="dxa"/>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开 标 日 期：</w:t>
            </w:r>
            <w:r>
              <w:rPr>
                <w:rFonts w:hint="eastAsia" w:ascii="宋体" w:hAnsi="宋体" w:eastAsia="宋体" w:cs="宋体"/>
                <w:color w:val="000000" w:themeColor="text1"/>
                <w:sz w:val="28"/>
                <w:szCs w:val="28"/>
                <w:lang w:val="en-US" w:eastAsia="zh-CN"/>
                <w14:textFill>
                  <w14:solidFill>
                    <w14:schemeClr w14:val="tx1"/>
                  </w14:solidFill>
                </w14:textFill>
              </w:rPr>
              <w:t>2022</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lang w:eastAsia="zh-CN"/>
                <w14:textFill>
                  <w14:solidFill>
                    <w14:schemeClr w14:val="tx1"/>
                  </w14:solidFill>
                </w14:textFill>
              </w:rPr>
              <w:t>日</w:t>
            </w:r>
            <w:r>
              <w:rPr>
                <w:rFonts w:hint="eastAsia" w:ascii="宋体" w:hAnsi="宋体" w:eastAsia="宋体" w:cs="宋体"/>
                <w:color w:val="000000" w:themeColor="text1"/>
                <w:sz w:val="28"/>
                <w:szCs w:val="28"/>
                <w:lang w:val="en-US" w:eastAsia="zh-CN"/>
                <w14:textFill>
                  <w14:solidFill>
                    <w14:schemeClr w14:val="tx1"/>
                  </w14:solidFill>
                </w14:textFill>
              </w:rPr>
              <w:t>12</w:t>
            </w:r>
            <w:r>
              <w:rPr>
                <w:rFonts w:hint="eastAsia" w:ascii="宋体" w:hAnsi="宋体" w:eastAsia="宋体" w:cs="宋体"/>
                <w:color w:val="000000" w:themeColor="text1"/>
                <w:sz w:val="28"/>
                <w:szCs w:val="28"/>
                <w:lang w:eastAsia="zh-CN"/>
                <w14:textFill>
                  <w14:solidFill>
                    <w14:schemeClr w14:val="tx1"/>
                  </w14:solidFill>
                </w14:textFill>
              </w:rPr>
              <w:t>时</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000000" w:themeColor="text1"/>
                <w:sz w:val="28"/>
                <w:szCs w:val="28"/>
                <w:lang w:eastAsia="zh-CN"/>
                <w14:textFill>
                  <w14:solidFill>
                    <w14:schemeClr w14:val="tx1"/>
                  </w14:solidFill>
                </w14:textFill>
              </w:rPr>
              <w:t>分</w:t>
            </w:r>
            <w:r>
              <w:rPr>
                <w:rFonts w:hint="eastAsia" w:ascii="宋体" w:hAnsi="宋体" w:eastAsia="宋体" w:cs="宋体"/>
                <w:color w:val="auto"/>
                <w:sz w:val="28"/>
                <w:szCs w:val="28"/>
              </w:rPr>
              <w:t>（北京时间）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       点：</w:t>
            </w:r>
            <w:r>
              <w:rPr>
                <w:rFonts w:hint="eastAsia" w:ascii="宋体" w:hAnsi="宋体" w:cs="宋体"/>
                <w:color w:val="auto"/>
                <w:sz w:val="28"/>
                <w:szCs w:val="28"/>
                <w:lang w:val="en-US" w:eastAsia="zh-CN"/>
              </w:rPr>
              <w:t>玛纳斯县文体中心二楼政府采购中心开标室（中华碧玉园）。</w:t>
            </w:r>
          </w:p>
        </w:tc>
      </w:tr>
    </w:tbl>
    <w:p>
      <w:pPr>
        <w:spacing w:line="440" w:lineRule="exact"/>
        <w:ind w:left="420" w:leftChars="200"/>
        <w:jc w:val="center"/>
        <w:rPr>
          <w:rFonts w:hint="eastAsia" w:ascii="宋体" w:hAnsi="宋体" w:eastAsia="宋体" w:cs="宋体"/>
          <w:b/>
          <w:sz w:val="36"/>
          <w:szCs w:val="36"/>
        </w:rPr>
        <w:sectPr>
          <w:footerReference r:id="rId11" w:type="first"/>
          <w:footerReference r:id="rId10" w:type="default"/>
          <w:pgSz w:w="11906" w:h="16838"/>
          <w:pgMar w:top="1134" w:right="1247" w:bottom="1134" w:left="1247" w:header="720" w:footer="720" w:gutter="0"/>
          <w:pgNumType w:fmt="numberInDash"/>
          <w:cols w:space="720" w:num="1"/>
          <w:titlePg/>
        </w:sectPr>
      </w:pPr>
    </w:p>
    <w:p>
      <w:pPr>
        <w:spacing w:line="440" w:lineRule="exact"/>
        <w:ind w:left="420" w:leftChars="200"/>
        <w:jc w:val="center"/>
        <w:rPr>
          <w:rFonts w:hint="eastAsia" w:ascii="宋体" w:hAnsi="宋体" w:eastAsia="宋体" w:cs="宋体"/>
          <w:sz w:val="44"/>
          <w:szCs w:val="44"/>
        </w:rPr>
      </w:pPr>
      <w:r>
        <w:rPr>
          <w:rFonts w:hint="eastAsia" w:ascii="宋体" w:hAnsi="宋体" w:eastAsia="宋体" w:cs="宋体"/>
          <w:b/>
          <w:sz w:val="44"/>
          <w:szCs w:val="44"/>
        </w:rPr>
        <w:t>第一章 投标人须知</w:t>
      </w:r>
    </w:p>
    <w:p>
      <w:pPr>
        <w:spacing w:line="440" w:lineRule="exact"/>
        <w:ind w:left="210" w:hanging="210" w:hangingChars="75"/>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b/>
          <w:sz w:val="28"/>
          <w:szCs w:val="28"/>
        </w:rPr>
        <w:t>总则</w:t>
      </w:r>
    </w:p>
    <w:p>
      <w:pPr>
        <w:tabs>
          <w:tab w:val="left" w:pos="840"/>
        </w:tabs>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1、项目名称：</w:t>
      </w:r>
      <w:r>
        <w:rPr>
          <w:rFonts w:hint="eastAsia" w:ascii="宋体" w:hAnsi="宋体" w:eastAsia="宋体" w:cs="宋体"/>
          <w:sz w:val="28"/>
          <w:szCs w:val="28"/>
          <w:lang w:eastAsia="zh-CN"/>
        </w:rPr>
        <w:t>玛纳斯县2022年玛纳斯镇杨家庄村乡村振兴人民环境整治机械配备建设项目</w:t>
      </w:r>
    </w:p>
    <w:p>
      <w:pPr>
        <w:tabs>
          <w:tab w:val="left" w:pos="840"/>
        </w:tabs>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项目内容：完成玛纳斯镇杨家庄村乡村振兴人民环境整治机械配备建设。</w:t>
      </w:r>
    </w:p>
    <w:p>
      <w:pPr>
        <w:tabs>
          <w:tab w:val="left" w:pos="840"/>
        </w:tabs>
        <w:spacing w:line="44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2.1资金来源：</w:t>
      </w:r>
      <w:r>
        <w:rPr>
          <w:rFonts w:hint="eastAsia" w:ascii="宋体" w:hAnsi="宋体" w:eastAsia="宋体" w:cs="宋体"/>
          <w:kern w:val="0"/>
          <w:sz w:val="28"/>
          <w:szCs w:val="28"/>
          <w:lang w:eastAsia="zh-CN"/>
        </w:rPr>
        <w:t>新疆维吾尔自治区衔接资金。</w:t>
      </w:r>
    </w:p>
    <w:p>
      <w:pPr>
        <w:pStyle w:val="35"/>
        <w:spacing w:line="52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2.2</w:t>
      </w:r>
      <w:r>
        <w:rPr>
          <w:rFonts w:hint="eastAsia" w:ascii="宋体" w:hAnsi="宋体" w:eastAsia="宋体" w:cs="宋体"/>
          <w:b/>
          <w:bCs/>
          <w:sz w:val="28"/>
          <w:szCs w:val="28"/>
        </w:rPr>
        <w:t>现场验证：投标人应指派法定代表人或其授权委托代理人参加开标会，并携带法定代表人本人身份证原件、企业营业执照复印件加盖公章、保证金收据原件（法定代表人参加开标会时提供）；</w:t>
      </w:r>
    </w:p>
    <w:p>
      <w:pPr>
        <w:pStyle w:val="35"/>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法定代表人授权委托书原件和被委托人身份证原件、保证金收据原件（授权委托代理人参加开标会时提供）。</w:t>
      </w:r>
    </w:p>
    <w:p>
      <w:pPr>
        <w:pStyle w:val="35"/>
        <w:spacing w:line="52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由于投标人不参加开标会议则按废标处理。</w:t>
      </w:r>
    </w:p>
    <w:p>
      <w:pPr>
        <w:pStyle w:val="10"/>
        <w:ind w:left="0" w:leftChars="0"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3、投标人资格要求： </w:t>
      </w:r>
    </w:p>
    <w:p>
      <w:pPr>
        <w:pStyle w:val="10"/>
        <w:ind w:left="0" w:leftChars="0"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3.1满足《中华人民共和国政府采购法》第二十二条要求相关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10"/>
        <w:ind w:left="0" w:leftChars="0"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3.2投标人须在中华人民共和国合法注册并具有独立法人资格，营业执照经年检有效，（营业执照具有相应的经营范围，且经营范围符合本次采购内容的要求）；</w:t>
      </w:r>
    </w:p>
    <w:p>
      <w:pPr>
        <w:pStyle w:val="10"/>
        <w:ind w:left="0" w:leftChars="0"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cs="宋体"/>
          <w:kern w:val="0"/>
          <w:sz w:val="28"/>
          <w:szCs w:val="28"/>
          <w:lang w:val="en-US" w:eastAsia="zh-CN"/>
        </w:rPr>
        <w:t>3</w:t>
      </w:r>
      <w:r>
        <w:rPr>
          <w:rFonts w:hint="eastAsia" w:ascii="宋体" w:hAnsi="宋体" w:eastAsia="宋体" w:cs="宋体"/>
          <w:kern w:val="0"/>
          <w:sz w:val="28"/>
          <w:szCs w:val="28"/>
          <w:lang w:val="en-US" w:eastAsia="zh-CN"/>
        </w:rPr>
        <w:t>根据《财政部关于在政府采购活动中查询及使用信用记录有关问题的通知》（财库﹝2016﹞125号）的要求，凡拟参加本次招标项目的投标人，如在“信用中国”网（www.creditchina.gov.cn）、中国政府采购网（www.ccgp.gov.cn）列入违法失信行为记录名单的（尚在处罚期内的），将拒绝其参加本次政府采购活动。</w:t>
      </w:r>
    </w:p>
    <w:p>
      <w:pPr>
        <w:spacing w:line="44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单位负责人为同一人或者存在直接控股、管理关系的不同投标人，不得参加同一合同项下的政府采购活动。否则，皆取消投标资格。</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4、投标费用</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投标人应承担其编制投标文件与递交投标文件所涉及的一切费用，除本招标文件另有规定外，投标文件一律不予退还。</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5、保密</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招投标双方应分别为对方在投标文件和招标文件中涉及的商业和技术等秘密保密，违者应对由此造成的后果承担责任。</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6、本文件中招标人、业主及发包人均指</w:t>
      </w:r>
      <w:r>
        <w:rPr>
          <w:rFonts w:hint="eastAsia" w:ascii="宋体" w:hAnsi="宋体" w:eastAsia="宋体" w:cs="宋体"/>
          <w:b/>
          <w:bCs/>
          <w:sz w:val="28"/>
          <w:szCs w:val="28"/>
        </w:rPr>
        <w:t>玛纳斯县玛纳斯镇人民政府</w:t>
      </w:r>
      <w:r>
        <w:rPr>
          <w:rFonts w:hint="eastAsia" w:ascii="宋体" w:hAnsi="宋体" w:eastAsia="宋体" w:cs="宋体"/>
          <w:sz w:val="28"/>
          <w:szCs w:val="28"/>
        </w:rPr>
        <w:t>，招标代理公司为</w:t>
      </w:r>
      <w:r>
        <w:rPr>
          <w:rFonts w:hint="eastAsia" w:ascii="宋体" w:hAnsi="宋体" w:eastAsia="宋体" w:cs="宋体"/>
          <w:b/>
          <w:bCs/>
          <w:sz w:val="28"/>
          <w:szCs w:val="28"/>
        </w:rPr>
        <w:t>新疆金裕诚项目管理有限公司</w:t>
      </w:r>
      <w:r>
        <w:rPr>
          <w:rFonts w:hint="eastAsia" w:ascii="宋体" w:hAnsi="宋体" w:eastAsia="宋体" w:cs="宋体"/>
          <w:sz w:val="28"/>
          <w:szCs w:val="28"/>
        </w:rPr>
        <w:t>。</w:t>
      </w:r>
    </w:p>
    <w:p>
      <w:pPr>
        <w:spacing w:line="440" w:lineRule="exact"/>
        <w:rPr>
          <w:rFonts w:hint="eastAsia" w:ascii="宋体" w:hAnsi="宋体" w:eastAsia="宋体" w:cs="宋体"/>
          <w:sz w:val="28"/>
          <w:szCs w:val="28"/>
        </w:rPr>
      </w:pPr>
      <w:r>
        <w:rPr>
          <w:rFonts w:hint="eastAsia" w:ascii="宋体" w:hAnsi="宋体" w:eastAsia="宋体" w:cs="宋体"/>
          <w:sz w:val="28"/>
          <w:szCs w:val="28"/>
        </w:rPr>
        <w:t>二、招标文件</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7、招标文件的组成</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7.1、投标人须知</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7.2、技术规范标准</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7.3、评标大纲</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7.4、投标文件格式</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8、投标应详细阅读招标文件全部内容。不按招标文件的要求提供投标文件和资料，将导致投标被拒绝。</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9、招标文件的澄清</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投标人对招标文件如有疑点要求澄清，应在答疑前以书面形式向招标人提出。招标人将澄清和补遗并以书面形式在投标截止时间3日前分发给所有的投标人。</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10、招标文件的修改</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11、在投标截止时间前5天的任何时候，招标人可对招标文件用补充文件的方式进行修改，如果修改认为影响到投标人制作投标文件，将酌情予以延长投标截止期，并将此变更通知每一投标人。</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12、对招标文件的修改，将以书面或传真的形式通知已购买招标文件的每一投标人，澄清和补遗将作为招标文件的组成部分，对所有投标人有约束力。</w:t>
      </w:r>
    </w:p>
    <w:p>
      <w:pPr>
        <w:spacing w:line="440" w:lineRule="exact"/>
        <w:ind w:left="210" w:leftChars="100" w:firstLine="10"/>
        <w:rPr>
          <w:rFonts w:hint="eastAsia" w:ascii="宋体" w:hAnsi="宋体" w:eastAsia="宋体" w:cs="宋体"/>
          <w:b/>
          <w:sz w:val="28"/>
          <w:szCs w:val="28"/>
        </w:rPr>
      </w:pPr>
      <w:r>
        <w:rPr>
          <w:rFonts w:hint="eastAsia" w:ascii="宋体" w:hAnsi="宋体" w:eastAsia="宋体" w:cs="宋体"/>
          <w:b/>
          <w:sz w:val="28"/>
          <w:szCs w:val="28"/>
        </w:rPr>
        <w:t>三、投标文件的编制</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13、投标文件的组成</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14、投标文件内容：</w:t>
      </w:r>
    </w:p>
    <w:p>
      <w:pPr>
        <w:spacing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15、谈判函；</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bCs/>
          <w:sz w:val="28"/>
          <w:szCs w:val="28"/>
        </w:rPr>
        <w:t>16、</w:t>
      </w:r>
      <w:r>
        <w:rPr>
          <w:rFonts w:hint="eastAsia" w:ascii="宋体" w:hAnsi="宋体" w:eastAsia="宋体" w:cs="宋体"/>
          <w:sz w:val="28"/>
          <w:szCs w:val="28"/>
        </w:rPr>
        <w:t>提供</w:t>
      </w:r>
      <w:r>
        <w:rPr>
          <w:rFonts w:hint="eastAsia" w:ascii="宋体" w:hAnsi="宋体" w:eastAsia="宋体" w:cs="宋体"/>
          <w:bCs/>
          <w:sz w:val="28"/>
          <w:szCs w:val="28"/>
        </w:rPr>
        <w:t xml:space="preserve">有效证件（均提交A4纸复印件）  </w:t>
      </w:r>
    </w:p>
    <w:p>
      <w:pPr>
        <w:spacing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16.1 服务承诺书；</w:t>
      </w:r>
    </w:p>
    <w:p>
      <w:pPr>
        <w:spacing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17、投标报价说明；</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17.1所有投标报价中的单价和合价均以人民币表示。</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18、投标保证金</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18.1投标人应按投标人须知前附表第6项的要求提交投标保证金，投标保证金有效期为投标有效期。</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18.2未按要求提交投标保证金或投标保证金的有效期未达到要求的投标将被视为投标无效。</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18.3若发生下列情况之一，保证金将被没收。</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（1）开标后在投标有效期内，投标人撤回其投标文件。</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（2）中标人中标后放弃中标的。</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（3）中标人不按本文件第32条规定签约。</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19、投标文件的有效期</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19.1自开标日起45天内，投标书应保持有效。有效期短于这个规定期限的投标，将被拒绝。</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19.2在特殊情况下，招标人可与投标人协商延长投标书的有效期。这种要求和答复都应以书面、传真的形式进行。同意延长有效期的投标人不能修改投标文件。</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20、投标文件的签署及规定</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20.1组成投标文件的各项资料均应按A4页面、坚排设置。</w:t>
      </w:r>
    </w:p>
    <w:p>
      <w:pPr>
        <w:spacing w:line="440" w:lineRule="exact"/>
        <w:rPr>
          <w:rFonts w:hint="eastAsia" w:ascii="宋体" w:hAnsi="宋体" w:eastAsia="宋体" w:cs="宋体"/>
          <w:b/>
          <w:sz w:val="28"/>
          <w:szCs w:val="28"/>
        </w:rPr>
      </w:pPr>
      <w:r>
        <w:rPr>
          <w:rFonts w:hint="eastAsia" w:ascii="宋体" w:hAnsi="宋体" w:eastAsia="宋体" w:cs="宋体"/>
          <w:b/>
          <w:sz w:val="28"/>
          <w:szCs w:val="28"/>
        </w:rPr>
        <w:t>四、投标文件的递交</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21、投标文件的密封</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21.1投标文件的包装和密封：</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1、将投标文件装袋密封并在密封袋上相应注明“投标文件”字样。</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2.投标文件密封袋上均注明“招标人名称、项目名称、投标人的名称”。</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3、项目名称</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（1）在密封袋上注明：   年  月  日  时分开标，此时间以前不得开封。</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21.2如果投标文件没有按本投标须知第20.1款、第21.1款规定装订和标记密封，招标人将不承担投标文件提前开封的责任。对由此造成的提前开封的投标文件将予以拒绝，并退还投标人</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21.3所有投标文件密封袋的封口处均应加盖投标人公章和法定代表人印章。</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21.4对未按本须知第20.1条款装订、密封、标记而造成废标的投标文件，投标人自行承担其后果。</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22、投标截止时间</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22.1投标文件必须按本须知前附表第10项规定的时间以前，将投标文件直接送到开标地点。</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22.2招标人推迟投标截止时间时，将以书面（或传真）的形式通知所有投标人。在这种情况下，招标人和投标人的权利和义务将受到新的截止期的约束。</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22.3在投标截止时间以后送达的投标文件，招标人拒绝接收。</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22.4在投标截止时间止，招标人收到的投标文件少于3个或在由评标委员会界定为废标的投标文件后有效投标少于3个的，招标人将依法重新组织招标。</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23、投标文件的修改和撤回</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23.1在投标截止时间之前，投标人可以书面形式提出修改和撤回其投标文件。</w:t>
      </w:r>
    </w:p>
    <w:p>
      <w:pPr>
        <w:spacing w:line="440" w:lineRule="exact"/>
        <w:ind w:left="210" w:leftChars="100" w:firstLine="10"/>
        <w:rPr>
          <w:rFonts w:hint="eastAsia" w:ascii="宋体" w:hAnsi="宋体" w:eastAsia="宋体" w:cs="宋体"/>
          <w:sz w:val="28"/>
          <w:szCs w:val="28"/>
        </w:rPr>
      </w:pPr>
      <w:r>
        <w:rPr>
          <w:rFonts w:hint="eastAsia" w:ascii="宋体" w:hAnsi="宋体" w:eastAsia="宋体" w:cs="宋体"/>
          <w:sz w:val="28"/>
          <w:szCs w:val="28"/>
        </w:rPr>
        <w:t>23.2在投标截止时间之前，投标人提出修改投标文件，则其提交的修改文件作为该投标人投标文件的组成部分，并以修改文件为准。</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23.3在投标截止时间之前，投标人撤回投标应以书面（或传真）的形式通知招标人。如采取传真形式撤回投标，随后必须补充有法人代表或授权代表签署的要求撤回投标的正式文件，正式文件与传真形式撤回投标文件的撤回时间应一致。</w:t>
      </w:r>
    </w:p>
    <w:p>
      <w:pPr>
        <w:spacing w:line="440" w:lineRule="exact"/>
        <w:ind w:left="210" w:leftChars="100" w:firstLine="11"/>
        <w:rPr>
          <w:rFonts w:hint="eastAsia" w:ascii="宋体" w:hAnsi="宋体" w:eastAsia="宋体" w:cs="宋体"/>
          <w:sz w:val="28"/>
          <w:szCs w:val="28"/>
        </w:rPr>
      </w:pPr>
      <w:r>
        <w:rPr>
          <w:rFonts w:hint="eastAsia" w:ascii="宋体" w:hAnsi="宋体" w:eastAsia="宋体" w:cs="宋体"/>
          <w:sz w:val="28"/>
          <w:szCs w:val="28"/>
        </w:rPr>
        <w:t>23.4投标截止时间后投标人不得撤回投标，否则其投标保证金将被没收。</w:t>
      </w:r>
    </w:p>
    <w:p>
      <w:pPr>
        <w:spacing w:line="440" w:lineRule="exact"/>
        <w:rPr>
          <w:rFonts w:hint="eastAsia" w:ascii="宋体" w:hAnsi="宋体" w:eastAsia="宋体" w:cs="宋体"/>
          <w:b/>
          <w:sz w:val="28"/>
          <w:szCs w:val="28"/>
        </w:rPr>
      </w:pPr>
      <w:r>
        <w:rPr>
          <w:rFonts w:hint="eastAsia" w:ascii="宋体" w:hAnsi="宋体" w:eastAsia="宋体" w:cs="宋体"/>
          <w:b/>
          <w:sz w:val="28"/>
          <w:szCs w:val="28"/>
        </w:rPr>
        <w:t>五、开标、评标和定标</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24、开标</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24.1招标人按招标文件规定的时间、地点公开开标，投标人代表及有关工作人员参加，开标会将由有关部门进行监督。</w:t>
      </w:r>
    </w:p>
    <w:p>
      <w:pPr>
        <w:shd w:val="clear" w:color="auto" w:fill="FFFFFF"/>
        <w:snapToGrid w:val="0"/>
        <w:spacing w:line="440" w:lineRule="exact"/>
        <w:ind w:firstLine="280" w:firstLineChars="100"/>
        <w:rPr>
          <w:rFonts w:hint="eastAsia" w:ascii="宋体" w:hAnsi="宋体" w:eastAsia="宋体" w:cs="宋体"/>
          <w:kern w:val="0"/>
          <w:sz w:val="28"/>
          <w:szCs w:val="28"/>
        </w:rPr>
      </w:pPr>
      <w:r>
        <w:rPr>
          <w:rFonts w:hint="eastAsia" w:ascii="宋体" w:hAnsi="宋体" w:eastAsia="宋体" w:cs="宋体"/>
          <w:sz w:val="28"/>
          <w:szCs w:val="28"/>
        </w:rPr>
        <w:t>24.2投标人应由法人代表或其授权委托代理人参加开标会</w:t>
      </w:r>
      <w:r>
        <w:rPr>
          <w:rFonts w:hint="eastAsia" w:ascii="宋体" w:hAnsi="宋体" w:eastAsia="宋体" w:cs="宋体"/>
          <w:b/>
          <w:sz w:val="28"/>
          <w:szCs w:val="28"/>
        </w:rPr>
        <w:t>。</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24.3开标时由投标单位或推选的代表检查投标文件的密封情况。</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24.4在开标会上，招标人将公布投标人的名称、投标项目名称等招标人认为应当公布的内容，招标人将对开标过程记录，投标人应由法人代表或授权代表在开标记录上签字确认。</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24.5参加开标会的代表应签名报到以证明其出席开标会。</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25、评标</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25.1、评审要素：对投标人响应竞争性谈判文件程度及竞争性谈判文件要求的投标人的资格条件、项目质量、企业状况、报价、服务承诺、市场信誉、优惠条件等进行评定。</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25.2、评审工作必须遵循公平、公正的竞争原则。最大限度地保护当事人的权益，谈判小组应严格按照竞争性谈判文件的要求，对谈判响应文件进行综合分析评价，编制谈判情况报告。评标委员会员必须严格遵守保密规定，不得泄露谈判有关的情况，不得索贿受贿，不得参加影响谈判的任何活动。成交人的确定将以提交的谈判响应文件及澄清文件为依据，在投标人的资格条件满足竞争性谈判文件前提下，充分考虑投标人的项目质量、企业状况、报价、服务承诺、市场信誉、优惠条件等因素。</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25.3、评审方法为竞争性谈判</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25.4、评标委员会：</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评标委员会负责本次竞争性谈判的谈判任务，包括全程谈判、推荐成交候选人、填写谈判结果报告等。谈判小组由招标人的代表和有关专家共三人以上（含三人）的单数组成，其中专家的人数不得少于成员总数的三分之二。监督审查小组负责现场监督。</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25.5、谈判程序：</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25.5.1 本次竞争性谈判程序如下：</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25.5.2：谈判小组对投标人的资格和谈判响应文件的有效性、响应性进行评审、质疑和澄清。谈判响应文件出现以下重大偏差的招标人将拒绝：</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（1）未按竞争性谈判文件要求提交投标保证金的或提交的投标保证金有瑕疵的；</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（2）谈判响应文件没有按照竞争性</w:t>
      </w:r>
      <w:r>
        <w:rPr>
          <w:rFonts w:hint="eastAsia" w:ascii="宋体" w:hAnsi="宋体" w:eastAsia="宋体" w:cs="宋体"/>
          <w:sz w:val="28"/>
          <w:szCs w:val="28"/>
          <w:lang w:val="en-US" w:eastAsia="zh-CN"/>
        </w:rPr>
        <w:t>谈判</w:t>
      </w:r>
      <w:r>
        <w:rPr>
          <w:rFonts w:hint="eastAsia" w:ascii="宋体" w:hAnsi="宋体" w:eastAsia="宋体" w:cs="宋体"/>
          <w:sz w:val="28"/>
          <w:szCs w:val="28"/>
        </w:rPr>
        <w:t>文件规定要求签署、盖章；</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（3）投标人就一个项目递交两份或多份谈判响应文件；</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（4）谈判响应文件正本缺页的或未按竞争性谈判文件要求装订的或未按规定的格式填写；谈判响应文件实质性内容字迹模糊、辨认不清的。</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通过以上审查的投标人进入第二轮谈判。</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25.5.3第二轮谈判：谈判小组所有成员按照投标文件送达的逆顺序集中与每一个投标单位进行单独谈判，所有合格投标人在规定时间内进行第二轮的报价、技术商务条件、服务承诺和优惠条件谈判。谈判小组将对本次招标内容的要求向所有投标人作进一步的说明，可以要求投标人就谈判响应文件中含混不清和含义不明确之处作出书面澄清或说明，投标人必须及时解释和澄清谈判响应文件内容及重新作出承诺，根据招标人对项目内容要求的说明进行报价，并以书面的形式签署确定。第二轮谈判中投标人的报价、服务承诺及优惠条件等必须优于前一轮谈判的报价、服务承诺及优惠条件等。否则，投标人的谈判资格将被取消。</w:t>
      </w:r>
    </w:p>
    <w:p>
      <w:pPr>
        <w:spacing w:line="440" w:lineRule="exact"/>
        <w:ind w:firstLine="280" w:firstLineChars="100"/>
        <w:rPr>
          <w:rFonts w:hint="eastAsia" w:ascii="宋体" w:hAnsi="宋体" w:eastAsia="宋体" w:cs="宋体"/>
          <w:b/>
          <w:sz w:val="28"/>
          <w:szCs w:val="28"/>
        </w:rPr>
      </w:pPr>
      <w:r>
        <w:rPr>
          <w:rFonts w:hint="eastAsia" w:ascii="宋体" w:hAnsi="宋体" w:eastAsia="宋体" w:cs="宋体"/>
          <w:sz w:val="28"/>
          <w:szCs w:val="28"/>
        </w:rPr>
        <w:t>25.5.4</w:t>
      </w:r>
      <w:r>
        <w:rPr>
          <w:rFonts w:hint="eastAsia" w:ascii="宋体" w:hAnsi="宋体" w:eastAsia="宋体" w:cs="宋体"/>
          <w:b/>
          <w:sz w:val="28"/>
          <w:szCs w:val="28"/>
        </w:rPr>
        <w:t>评标委员会根据符合项目需求、质量符合项目要求和满足功能要求，服务承诺招标人满意，价格合理的原则，确定项目内容的最终价格。评标委员会对在最大限度满足本文件要求的基础上，报价最低的投标人推荐作为该项目中标候选人。</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25.5.5此次竞争性谈判以经评审的最低价法确定中标单位。</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25.6、招标人重新组织竞争性谈判的情形：</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25.6.1所有谈判响应文件被依法否定，或被谈判小组界定为不合格投标人后合格的投标人不足3个的。</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25.6.2如果成交候选人全部放弃成交时。</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25.7、如果最后一轮的谈判结果不能满足招标人的需求，此次竞争性谈判不成功，招标人另行组织招标。</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26、评标过程保密。</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26.1开标之后，直到与中标人签署合同之前，凡是属于审查、评标的有关资料以及决定中标人的信息等，任何人均不得向投标人或其他无关人员透露，否则按有关规定追究责任。</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26.2在评标期间，投标人企图影响评标的任何活动，将导致其投标被拒绝。</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27、投标的澄清</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27.1评标委员会有权就投标文件中含混不清之处向投标人提出澄清要求，评标委员会可要求投标人就澄清的问题作书面回答，该书面回答应有投标人法人代表或授权代表的签字或盖章，并附在评标报告之中。投标人必须按照招标人通知的时间、地点及方式进行说明和澄清，投标人无论以任何理由拒绝说明和澄清，投标书有可能会被拒绝。</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27.2投标人对投标文件的澄清不得改变投标价格及投标文件中包含的实质性内容。</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28、投标文件计算错误的修正</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28.1评标委员会将对确定为实质上响应招标文件要求的投标文件进行校核，修正错误的原则如下：</w:t>
      </w:r>
    </w:p>
    <w:p>
      <w:pPr>
        <w:spacing w:line="44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当出现报价的大写金额和小写金额不一致时，以大写金额为准；大写金额不能确认时，报价无效；总价金额与单价金额合计不一致时，同时修改单位和合价并调整修正总报价。</w:t>
      </w:r>
    </w:p>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29、中标通知</w:t>
      </w:r>
    </w:p>
    <w:p>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    29.1中标人确定后，公示一天，无人提出异议时，招标人将向确定为中标人的中标候选人发出成交通知书。</w:t>
      </w:r>
    </w:p>
    <w:p>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    30招标人在发出成交通知书的同时，将中标结果通知未中标的投标人。</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30.1当中标方按第32条规定与业主签订合同后，招标人将通知其他投标人未中标。招标人对未中标的投标人不作未中标原因的解释。</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30.2若第一中标候选人拒绝签订合同或无力履行合同而放弃中标时，则第二中标候选人为中标单位（依次类推）。如果中标候选人全部放弃中标时，招标人将重新招标。放弃中标的候选人将失去其投标保证金。</w:t>
      </w:r>
    </w:p>
    <w:p>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   30.3成交通知书将是合同的一个组成部分。</w:t>
      </w:r>
    </w:p>
    <w:p>
      <w:pPr>
        <w:spacing w:line="400" w:lineRule="exact"/>
        <w:rPr>
          <w:rFonts w:hint="eastAsia" w:ascii="宋体" w:hAnsi="宋体" w:eastAsia="宋体" w:cs="宋体"/>
          <w:b/>
          <w:sz w:val="28"/>
          <w:szCs w:val="28"/>
        </w:rPr>
      </w:pPr>
      <w:r>
        <w:rPr>
          <w:rFonts w:hint="eastAsia" w:ascii="宋体" w:hAnsi="宋体" w:eastAsia="宋体" w:cs="宋体"/>
          <w:b/>
          <w:sz w:val="28"/>
          <w:szCs w:val="28"/>
        </w:rPr>
        <w:t>六、合同授予</w:t>
      </w:r>
    </w:p>
    <w:p>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   31、合同授予</w:t>
      </w:r>
    </w:p>
    <w:p>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   31.1发包人将合同授予其投标书实质上响应招标文件要求的投标人(投标人，但该投标人必须具有有效实施本合同的能力）。</w:t>
      </w:r>
    </w:p>
    <w:p>
      <w:pPr>
        <w:spacing w:line="400" w:lineRule="exact"/>
        <w:rPr>
          <w:rFonts w:hint="eastAsia" w:ascii="宋体" w:hAnsi="宋体" w:eastAsia="宋体" w:cs="宋体"/>
          <w:b/>
          <w:sz w:val="28"/>
          <w:szCs w:val="28"/>
        </w:rPr>
      </w:pPr>
      <w:r>
        <w:rPr>
          <w:rFonts w:hint="eastAsia" w:ascii="宋体" w:hAnsi="宋体" w:eastAsia="宋体" w:cs="宋体"/>
          <w:b/>
          <w:sz w:val="28"/>
          <w:szCs w:val="28"/>
        </w:rPr>
        <w:t>七、签订合同</w:t>
      </w:r>
    </w:p>
    <w:p>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   32、签订合同</w:t>
      </w:r>
    </w:p>
    <w:p>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   32.1中标人应按成交通知书中规定的时间、地点与招标人签订合同及相关文件。</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32.2当中标人收到成交通知书中后30日内未与招标人签订合同的，招标人将有权确定第二中标候选人为中标人，第一中标候选人的投标保证金可能被没收。</w:t>
      </w:r>
    </w:p>
    <w:p>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  32.3 招标文件、中标方的投标文件以及评标过程中有关澄清文件均应作为合同附件。</w:t>
      </w:r>
    </w:p>
    <w:p>
      <w:pPr>
        <w:spacing w:line="400" w:lineRule="exact"/>
        <w:rPr>
          <w:rFonts w:hint="eastAsia" w:ascii="宋体" w:hAnsi="宋体" w:eastAsia="宋体" w:cs="宋体"/>
          <w:b/>
          <w:sz w:val="28"/>
          <w:szCs w:val="28"/>
        </w:rPr>
      </w:pPr>
      <w:r>
        <w:rPr>
          <w:rFonts w:hint="eastAsia" w:ascii="宋体" w:hAnsi="宋体" w:eastAsia="宋体" w:cs="宋体"/>
          <w:b/>
          <w:sz w:val="28"/>
          <w:szCs w:val="28"/>
        </w:rPr>
        <w:t>八、其他</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1、招标人不得向他人透露已获取招标文件的具体单位；</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2、招标人不得与投标人私下接触；</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3、投标人不得相互串通投标报价；</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4、投标人不得低于成本价竞标；</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5、禁止投标人向招标人或者评委行贿；</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6、在确定中标前，招标人不得与投标人就投标价格、方案等谈判；</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7、中标人应当按合同约定履行义务，不得将中标项目肢解或者转让；</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违反以上纪律，将依照《招投标法》追究其相应责任。</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8、 中标服务费</w:t>
      </w:r>
    </w:p>
    <w:p>
      <w:pPr>
        <w:spacing w:line="4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8.1 本项目以中标人的中标金额作为计算基数，按国家计委计价格【</w:t>
      </w:r>
      <w:r>
        <w:rPr>
          <w:rFonts w:hint="eastAsia" w:ascii="宋体" w:hAnsi="宋体" w:eastAsia="宋体" w:cs="宋体"/>
          <w:sz w:val="28"/>
          <w:szCs w:val="28"/>
          <w:lang w:val="en-US" w:eastAsia="zh-CN"/>
        </w:rPr>
        <w:t>2002</w:t>
      </w:r>
      <w:r>
        <w:rPr>
          <w:rFonts w:hint="eastAsia" w:ascii="宋体" w:hAnsi="宋体" w:eastAsia="宋体" w:cs="宋体"/>
          <w:sz w:val="28"/>
          <w:szCs w:val="28"/>
        </w:rPr>
        <w:t>】</w:t>
      </w:r>
      <w:r>
        <w:rPr>
          <w:rFonts w:hint="eastAsia" w:ascii="宋体" w:hAnsi="宋体" w:eastAsia="宋体" w:cs="宋体"/>
          <w:sz w:val="28"/>
          <w:szCs w:val="28"/>
          <w:lang w:val="en-US" w:eastAsia="zh-CN"/>
        </w:rPr>
        <w:t>1980</w:t>
      </w:r>
      <w:r>
        <w:rPr>
          <w:rFonts w:hint="eastAsia" w:ascii="宋体" w:hAnsi="宋体" w:eastAsia="宋体" w:cs="宋体"/>
          <w:sz w:val="28"/>
          <w:szCs w:val="28"/>
        </w:rPr>
        <w:t>号文</w:t>
      </w:r>
      <w:r>
        <w:rPr>
          <w:rFonts w:hint="eastAsia" w:ascii="宋体" w:hAnsi="宋体" w:eastAsia="宋体" w:cs="宋体"/>
          <w:sz w:val="28"/>
          <w:szCs w:val="28"/>
          <w:lang w:val="en-US" w:eastAsia="zh-CN"/>
        </w:rPr>
        <w:t>、国家发改办价格</w:t>
      </w:r>
      <w:r>
        <w:rPr>
          <w:rFonts w:hint="eastAsia" w:ascii="宋体" w:hAnsi="宋体" w:eastAsia="宋体" w:cs="宋体"/>
          <w:sz w:val="28"/>
          <w:szCs w:val="28"/>
        </w:rPr>
        <w:t>【20</w:t>
      </w:r>
      <w:r>
        <w:rPr>
          <w:rFonts w:hint="eastAsia" w:ascii="宋体" w:hAnsi="宋体" w:eastAsia="宋体" w:cs="宋体"/>
          <w:sz w:val="28"/>
          <w:szCs w:val="28"/>
          <w:lang w:val="en-US" w:eastAsia="zh-CN"/>
        </w:rPr>
        <w:t>03</w:t>
      </w:r>
      <w:r>
        <w:rPr>
          <w:rFonts w:hint="eastAsia" w:ascii="宋体" w:hAnsi="宋体" w:eastAsia="宋体" w:cs="宋体"/>
          <w:sz w:val="28"/>
          <w:szCs w:val="28"/>
        </w:rPr>
        <w:t>】</w:t>
      </w:r>
      <w:r>
        <w:rPr>
          <w:rFonts w:hint="eastAsia" w:ascii="宋体" w:hAnsi="宋体" w:eastAsia="宋体" w:cs="宋体"/>
          <w:sz w:val="28"/>
          <w:szCs w:val="28"/>
          <w:lang w:val="en-US" w:eastAsia="zh-CN"/>
        </w:rPr>
        <w:t>857</w:t>
      </w:r>
      <w:r>
        <w:rPr>
          <w:rFonts w:hint="eastAsia" w:ascii="宋体" w:hAnsi="宋体" w:eastAsia="宋体" w:cs="宋体"/>
          <w:sz w:val="28"/>
          <w:szCs w:val="28"/>
        </w:rPr>
        <w:t>号文的标准为计费依据，由</w:t>
      </w:r>
      <w:r>
        <w:rPr>
          <w:rFonts w:hint="eastAsia" w:ascii="宋体" w:hAnsi="宋体" w:eastAsia="宋体" w:cs="宋体"/>
          <w:sz w:val="28"/>
          <w:szCs w:val="28"/>
          <w:lang w:eastAsia="zh-CN"/>
        </w:rPr>
        <w:t>中标人</w:t>
      </w:r>
      <w:r>
        <w:rPr>
          <w:rFonts w:hint="eastAsia" w:ascii="宋体" w:hAnsi="宋体" w:eastAsia="宋体" w:cs="宋体"/>
          <w:sz w:val="28"/>
          <w:szCs w:val="28"/>
        </w:rPr>
        <w:t>支付。</w:t>
      </w:r>
    </w:p>
    <w:p>
      <w:pPr>
        <w:rPr>
          <w:rFonts w:hint="eastAsia" w:ascii="宋体" w:hAnsi="宋体" w:eastAsia="宋体" w:cs="宋体"/>
          <w:b/>
          <w:sz w:val="44"/>
          <w:szCs w:val="44"/>
        </w:rPr>
      </w:pPr>
      <w:r>
        <w:rPr>
          <w:rFonts w:hint="eastAsia" w:ascii="宋体" w:hAnsi="宋体" w:eastAsia="宋体" w:cs="宋体"/>
          <w:b/>
          <w:sz w:val="44"/>
          <w:szCs w:val="44"/>
        </w:rPr>
        <w:br w:type="page"/>
      </w:r>
    </w:p>
    <w:p>
      <w:pPr>
        <w:spacing w:line="440" w:lineRule="exact"/>
        <w:jc w:val="center"/>
        <w:rPr>
          <w:rFonts w:hint="eastAsia" w:ascii="宋体" w:hAnsi="宋体" w:eastAsia="宋体" w:cs="宋体"/>
          <w:b/>
          <w:sz w:val="28"/>
          <w:szCs w:val="28"/>
        </w:rPr>
      </w:pPr>
      <w:r>
        <w:rPr>
          <w:rFonts w:hint="eastAsia" w:ascii="宋体" w:hAnsi="宋体" w:eastAsia="宋体" w:cs="宋体"/>
          <w:b/>
          <w:sz w:val="44"/>
          <w:szCs w:val="44"/>
        </w:rPr>
        <w:t>第二章   技术规范及标准</w:t>
      </w:r>
    </w:p>
    <w:p>
      <w:pPr>
        <w:spacing w:line="480" w:lineRule="exact"/>
        <w:rPr>
          <w:rFonts w:hint="eastAsia" w:ascii="宋体" w:hAnsi="宋体" w:eastAsia="宋体" w:cs="宋体"/>
          <w:b/>
          <w:bCs/>
          <w:sz w:val="28"/>
          <w:szCs w:val="28"/>
        </w:rPr>
      </w:pPr>
      <w:r>
        <w:rPr>
          <w:rFonts w:hint="eastAsia" w:ascii="宋体" w:hAnsi="宋体" w:eastAsia="宋体" w:cs="宋体"/>
          <w:b/>
          <w:bCs/>
          <w:sz w:val="28"/>
          <w:szCs w:val="28"/>
        </w:rPr>
        <w:t>一、项目概况</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宋体" w:hAnsi="宋体" w:eastAsia="宋体" w:cs="宋体"/>
          <w:sz w:val="28"/>
          <w:szCs w:val="21"/>
          <w:lang w:val="en-US" w:eastAsia="zh-CN"/>
        </w:rPr>
      </w:pPr>
      <w:r>
        <w:rPr>
          <w:rFonts w:hint="eastAsia" w:ascii="宋体" w:hAnsi="宋体" w:eastAsia="宋体" w:cs="宋体"/>
          <w:sz w:val="28"/>
          <w:szCs w:val="21"/>
          <w:lang w:val="en-US" w:eastAsia="zh-CN"/>
        </w:rPr>
        <w:t>1、项目名称：玛纳斯县2022年玛纳斯镇杨家庄村乡村振兴人民环境整治机械配备建设项目</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宋体" w:hAnsi="宋体" w:eastAsia="宋体" w:cs="宋体"/>
          <w:sz w:val="28"/>
          <w:szCs w:val="21"/>
          <w:lang w:val="en-US" w:eastAsia="zh-CN"/>
        </w:rPr>
      </w:pPr>
      <w:r>
        <w:rPr>
          <w:rFonts w:hint="eastAsia" w:ascii="宋体" w:hAnsi="宋体" w:eastAsia="宋体" w:cs="宋体"/>
          <w:sz w:val="28"/>
          <w:szCs w:val="21"/>
          <w:lang w:val="en-US" w:eastAsia="zh-CN"/>
        </w:rPr>
        <w:t>2、项目地点：玛纳斯镇杨家庄村。</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宋体" w:hAnsi="宋体" w:eastAsia="宋体" w:cs="宋体"/>
          <w:sz w:val="28"/>
          <w:szCs w:val="21"/>
          <w:lang w:val="en-US" w:eastAsia="zh-CN"/>
        </w:rPr>
      </w:pPr>
      <w:r>
        <w:rPr>
          <w:rFonts w:hint="eastAsia" w:ascii="宋体" w:hAnsi="宋体" w:eastAsia="宋体" w:cs="宋体"/>
          <w:sz w:val="28"/>
          <w:szCs w:val="21"/>
          <w:lang w:val="en-US" w:eastAsia="zh-CN"/>
        </w:rPr>
        <w:t>3、项目内容：完成玛纳斯镇杨家庄村乡村振兴人民环境整治机械配备建设。</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宋体" w:hAnsi="宋体" w:eastAsia="宋体" w:cs="宋体"/>
          <w:sz w:val="28"/>
          <w:szCs w:val="21"/>
          <w:lang w:val="en-US" w:eastAsia="zh-CN"/>
        </w:rPr>
      </w:pPr>
      <w:r>
        <w:rPr>
          <w:rFonts w:hint="eastAsia" w:ascii="宋体" w:hAnsi="宋体" w:eastAsia="宋体" w:cs="宋体"/>
          <w:sz w:val="28"/>
          <w:szCs w:val="21"/>
          <w:lang w:val="en-US" w:eastAsia="zh-CN"/>
        </w:rPr>
        <w:t>4、工期：计划2022年4月1日开工，2022年10月31日竣工。总工期214天（日历日）。</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5、投资额：107万元。</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宋体" w:hAnsi="宋体" w:eastAsia="宋体" w:cs="宋体"/>
          <w:highlight w:val="none"/>
        </w:rPr>
      </w:pPr>
      <w:r>
        <w:rPr>
          <w:rFonts w:hint="eastAsia" w:ascii="宋体" w:hAnsi="宋体" w:eastAsia="宋体" w:cs="宋体"/>
          <w:sz w:val="28"/>
          <w:szCs w:val="21"/>
          <w:highlight w:val="none"/>
          <w:lang w:val="en-US" w:eastAsia="zh-CN"/>
        </w:rPr>
        <w:t>6、资金来源：新疆维吾尔自治区衔接资金。</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二、技术参数</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default" w:ascii="宋体" w:hAnsi="宋体" w:eastAsia="宋体" w:cs="宋体"/>
          <w:b w:val="0"/>
          <w:bCs w:val="0"/>
          <w:kern w:val="0"/>
          <w:sz w:val="28"/>
          <w:szCs w:val="21"/>
          <w:highlight w:val="none"/>
          <w:lang w:val="en-US" w:eastAsia="zh-CN" w:bidi="ar-SA"/>
        </w:rPr>
      </w:pPr>
      <w:r>
        <w:rPr>
          <w:rFonts w:hint="eastAsia" w:ascii="宋体" w:hAnsi="宋体" w:eastAsia="宋体" w:cs="宋体"/>
          <w:b w:val="0"/>
          <w:bCs w:val="0"/>
          <w:color w:val="auto"/>
          <w:sz w:val="28"/>
          <w:szCs w:val="28"/>
          <w:highlight w:val="none"/>
          <w:lang w:val="en-US" w:eastAsia="zh-CN"/>
        </w:rPr>
        <w:t>1、木材综合粉碎机（一台）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0"/>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rPr>
            </w:pPr>
            <w:r>
              <w:rPr>
                <w:rFonts w:hint="eastAsia" w:ascii="宋体" w:hAnsi="宋体"/>
                <w:color w:val="000000"/>
                <w:sz w:val="24"/>
              </w:rPr>
              <w:t>项目</w:t>
            </w:r>
          </w:p>
        </w:tc>
        <w:tc>
          <w:tcPr>
            <w:tcW w:w="4229" w:type="dxa"/>
            <w:noWrap w:val="0"/>
            <w:vAlign w:val="center"/>
          </w:tcPr>
          <w:p>
            <w:pPr>
              <w:jc w:val="center"/>
              <w:rPr>
                <w:rFonts w:hint="eastAsia" w:ascii="宋体" w:hAnsi="宋体"/>
                <w:color w:val="000000"/>
                <w:sz w:val="24"/>
              </w:rPr>
            </w:pPr>
            <w:r>
              <w:rPr>
                <w:rFonts w:hint="eastAsia" w:ascii="宋体" w:hAnsi="宋体"/>
                <w:color w:val="000000"/>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产品名称</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木材综合粉碎机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进料尺寸</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eastAsia="宋体" w:cs="宋体"/>
                <w:color w:val="000000"/>
                <w:kern w:val="0"/>
                <w:sz w:val="24"/>
                <w:szCs w:val="24"/>
                <w:lang w:bidi="ar"/>
              </w:rPr>
              <w:t>≥</w:t>
            </w:r>
            <w:r>
              <w:rPr>
                <w:rFonts w:hint="eastAsia" w:ascii="宋体" w:hAnsi="宋体"/>
                <w:color w:val="000000"/>
                <w:sz w:val="24"/>
                <w:lang w:val="en-US" w:eastAsia="zh-CN"/>
              </w:rPr>
              <w:t>1600</w:t>
            </w:r>
            <w:r>
              <w:rPr>
                <w:rFonts w:hint="default" w:ascii="Arial" w:hAnsi="Arial" w:cs="Arial"/>
                <w:color w:val="000000"/>
                <w:sz w:val="24"/>
                <w:lang w:val="en-US" w:eastAsia="zh-CN"/>
              </w:rPr>
              <w:t>×</w:t>
            </w:r>
            <w:r>
              <w:rPr>
                <w:rFonts w:hint="eastAsia" w:ascii="宋体" w:hAnsi="宋体"/>
                <w:color w:val="000000"/>
                <w:sz w:val="24"/>
                <w:lang w:val="en-US" w:eastAsia="zh-CN"/>
              </w:rPr>
              <w:t>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最大粉碎直径</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500</w:t>
            </w:r>
            <w:r>
              <w:rPr>
                <w:rFonts w:hint="eastAsia" w:ascii="宋体" w:hAnsi="宋体"/>
                <w:color w:val="000000"/>
                <w:sz w:val="24"/>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电机功率</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200kw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柴油机</w:t>
            </w:r>
          </w:p>
        </w:tc>
        <w:tc>
          <w:tcPr>
            <w:tcW w:w="4229" w:type="dxa"/>
            <w:noWrap w:val="0"/>
            <w:vAlign w:val="center"/>
          </w:tcPr>
          <w:p>
            <w:pPr>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采用全新柴油发动机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发动机功率</w:t>
            </w:r>
          </w:p>
        </w:tc>
        <w:tc>
          <w:tcPr>
            <w:tcW w:w="4229" w:type="dxa"/>
            <w:noWrap w:val="0"/>
            <w:vAlign w:val="center"/>
          </w:tcPr>
          <w:p>
            <w:pPr>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325马力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eastAsia="宋体"/>
                <w:color w:val="000000"/>
                <w:sz w:val="24"/>
                <w:lang w:val="en-US" w:eastAsia="zh-CN"/>
              </w:rPr>
            </w:pPr>
            <w:r>
              <w:rPr>
                <w:rFonts w:hint="eastAsia" w:ascii="宋体" w:hAnsi="宋体"/>
                <w:color w:val="000000"/>
                <w:sz w:val="24"/>
                <w:lang w:val="en-US" w:eastAsia="zh-CN"/>
              </w:rPr>
              <w:t>转速</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360（r/min）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生产效率</w:t>
            </w:r>
          </w:p>
        </w:tc>
        <w:tc>
          <w:tcPr>
            <w:tcW w:w="4229" w:type="dxa"/>
            <w:noWrap w:val="0"/>
            <w:vAlign w:val="center"/>
          </w:tcPr>
          <w:p>
            <w:pPr>
              <w:jc w:val="left"/>
              <w:rPr>
                <w:rFonts w:hint="default" w:ascii="宋体" w:hAnsi="宋体" w:eastAsia="宋体"/>
                <w:sz w:val="24"/>
                <w:lang w:val="en-US" w:eastAsia="zh-CN"/>
              </w:rPr>
            </w:pP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45（t/h）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外形尺寸</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10000</w:t>
            </w:r>
            <w:r>
              <w:rPr>
                <w:rFonts w:hint="default" w:ascii="Arial" w:hAnsi="Arial" w:cs="Arial"/>
                <w:color w:val="000000"/>
                <w:sz w:val="24"/>
                <w:lang w:val="en-US" w:eastAsia="zh-CN"/>
              </w:rPr>
              <w:t>×</w:t>
            </w:r>
            <w:r>
              <w:rPr>
                <w:rFonts w:hint="eastAsia" w:ascii="宋体" w:hAnsi="宋体" w:cs="宋体"/>
                <w:color w:val="000000"/>
                <w:kern w:val="0"/>
                <w:sz w:val="24"/>
                <w:szCs w:val="24"/>
                <w:lang w:val="en-US" w:eastAsia="zh-CN" w:bidi="ar"/>
              </w:rPr>
              <w:t>2950</w:t>
            </w:r>
            <w:r>
              <w:rPr>
                <w:rFonts w:hint="default" w:ascii="Arial" w:hAnsi="Arial" w:cs="Arial"/>
                <w:color w:val="000000"/>
                <w:sz w:val="24"/>
                <w:lang w:val="en-US" w:eastAsia="zh-CN"/>
              </w:rPr>
              <w:t>×</w:t>
            </w:r>
            <w:r>
              <w:rPr>
                <w:rFonts w:hint="eastAsia" w:ascii="宋体" w:hAnsi="宋体" w:cs="宋体"/>
                <w:color w:val="000000"/>
                <w:kern w:val="0"/>
                <w:sz w:val="24"/>
                <w:szCs w:val="24"/>
                <w:lang w:val="en-US" w:eastAsia="zh-CN" w:bidi="ar"/>
              </w:rPr>
              <w:t>1950</w:t>
            </w:r>
            <w:r>
              <w:rPr>
                <w:rFonts w:hint="eastAsia" w:ascii="宋体" w:hAnsi="宋体"/>
                <w:color w:val="000000"/>
                <w:sz w:val="24"/>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轮胎数量</w:t>
            </w:r>
          </w:p>
        </w:tc>
        <w:tc>
          <w:tcPr>
            <w:tcW w:w="4229" w:type="dxa"/>
            <w:noWrap w:val="0"/>
            <w:vAlign w:val="center"/>
          </w:tcPr>
          <w:p>
            <w:pPr>
              <w:jc w:val="left"/>
              <w:rPr>
                <w:rFonts w:hint="eastAsia" w:ascii="宋体" w:hAnsi="宋体" w:eastAsia="宋体"/>
                <w:color w:val="000000"/>
                <w:sz w:val="24"/>
                <w:lang w:val="en-US" w:eastAsia="zh-CN"/>
              </w:rPr>
            </w:pP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整机重量</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11吨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刀片数量</w:t>
            </w:r>
          </w:p>
        </w:tc>
        <w:tc>
          <w:tcPr>
            <w:tcW w:w="4229" w:type="dxa"/>
            <w:noWrap w:val="0"/>
            <w:vAlign w:val="center"/>
          </w:tcPr>
          <w:p>
            <w:pPr>
              <w:jc w:val="left"/>
              <w:rPr>
                <w:rFonts w:hint="eastAsia" w:ascii="宋体" w:hAnsi="宋体" w:eastAsia="宋体"/>
                <w:color w:val="000000"/>
                <w:sz w:val="24"/>
                <w:lang w:val="en-US" w:eastAsia="zh-CN"/>
              </w:rPr>
            </w:pP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粉碎后直径</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50-100（mm）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油门离合调节方式</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电动离合.电动油门、按钮调节，油门最高行程可调节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熄火器</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电动熄火器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数字化监控仪表</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水温、油温、油压、电压、累计使用时间显示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发动机保护功能</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高水温、高油温、低油压保护功能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智能进料系统</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发动机转速显示，发动机负荷高自动停止进料、负荷降低自动开始进料、手动自动一键切换、动作区间可自由设置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急停按钮</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按下进料压辊停止动作、右旋复位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出料口方向</w:t>
            </w:r>
          </w:p>
        </w:tc>
        <w:tc>
          <w:tcPr>
            <w:tcW w:w="4229" w:type="dxa"/>
            <w:noWrap w:val="0"/>
            <w:vAlign w:val="center"/>
          </w:tcPr>
          <w:p>
            <w:pPr>
              <w:jc w:val="left"/>
              <w:rPr>
                <w:rFonts w:hint="default" w:ascii="宋体" w:hAnsi="宋体"/>
                <w:color w:val="000000"/>
                <w:sz w:val="24"/>
                <w:lang w:val="en-US" w:eastAsia="zh-CN"/>
              </w:rPr>
            </w:pPr>
            <w:r>
              <w:rPr>
                <w:rFonts w:hint="eastAsia" w:ascii="宋体" w:hAnsi="宋体"/>
                <w:color w:val="000000"/>
                <w:sz w:val="24"/>
                <w:lang w:val="en-US" w:eastAsia="zh-CN"/>
              </w:rPr>
              <w:t>使用皮带传动可直接装车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其他配置</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尾灯、进料照明灯、可折叠手摇千斤顶、牵引高度可调节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配件</w:t>
            </w:r>
          </w:p>
        </w:tc>
        <w:tc>
          <w:tcPr>
            <w:tcW w:w="4229" w:type="dxa"/>
            <w:noWrap w:val="0"/>
            <w:vAlign w:val="center"/>
          </w:tcPr>
          <w:p>
            <w:pPr>
              <w:jc w:val="left"/>
              <w:rPr>
                <w:rFonts w:hint="default" w:ascii="宋体" w:hAnsi="宋体"/>
                <w:color w:val="000000"/>
                <w:sz w:val="24"/>
                <w:lang w:val="en-US" w:eastAsia="zh-CN"/>
              </w:rPr>
            </w:pPr>
            <w:r>
              <w:rPr>
                <w:rFonts w:hint="eastAsia" w:ascii="宋体" w:hAnsi="宋体"/>
                <w:color w:val="000000"/>
                <w:sz w:val="24"/>
                <w:lang w:val="en-US" w:eastAsia="zh-CN"/>
              </w:rPr>
              <w:t>配备原装刀片2套</w:t>
            </w:r>
          </w:p>
        </w:tc>
      </w:tr>
    </w:tbl>
    <w:p>
      <w:pPr>
        <w:pStyle w:val="2"/>
        <w:jc w:val="both"/>
        <w:outlineLvl w:val="9"/>
        <w:sectPr>
          <w:pgSz w:w="11906" w:h="16838"/>
          <w:pgMar w:top="1440" w:right="1800" w:bottom="1440" w:left="1800" w:header="851" w:footer="992" w:gutter="0"/>
          <w:cols w:space="425" w:num="1"/>
          <w:docGrid w:type="lines" w:linePitch="312" w:charSpace="0"/>
        </w:sectPr>
      </w:pP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2、中型树枝粉碎机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0"/>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rPr>
            </w:pPr>
            <w:r>
              <w:rPr>
                <w:rFonts w:hint="eastAsia" w:ascii="宋体" w:hAnsi="宋体"/>
                <w:color w:val="000000"/>
                <w:sz w:val="24"/>
              </w:rPr>
              <w:t>项目</w:t>
            </w:r>
          </w:p>
        </w:tc>
        <w:tc>
          <w:tcPr>
            <w:tcW w:w="4229" w:type="dxa"/>
            <w:noWrap w:val="0"/>
            <w:vAlign w:val="center"/>
          </w:tcPr>
          <w:p>
            <w:pPr>
              <w:jc w:val="center"/>
              <w:rPr>
                <w:rFonts w:hint="eastAsia" w:ascii="宋体" w:hAnsi="宋体"/>
                <w:color w:val="000000"/>
                <w:sz w:val="24"/>
              </w:rPr>
            </w:pPr>
            <w:r>
              <w:rPr>
                <w:rFonts w:hint="eastAsia" w:ascii="宋体" w:hAnsi="宋体"/>
                <w:color w:val="000000"/>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产品名称</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树枝粉碎机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外形尺寸</w:t>
            </w:r>
          </w:p>
        </w:tc>
        <w:tc>
          <w:tcPr>
            <w:tcW w:w="4229" w:type="dxa"/>
            <w:noWrap w:val="0"/>
            <w:vAlign w:val="center"/>
          </w:tcPr>
          <w:p>
            <w:pPr>
              <w:jc w:val="left"/>
              <w:rPr>
                <w:rFonts w:hint="default" w:ascii="宋体" w:hAnsi="宋体"/>
                <w:color w:val="000000"/>
                <w:sz w:val="24"/>
                <w:lang w:val="en-US" w:eastAsia="zh-CN"/>
              </w:rPr>
            </w:pPr>
            <w:r>
              <w:rPr>
                <w:rFonts w:hint="eastAsia" w:ascii="宋体" w:hAnsi="宋体"/>
                <w:color w:val="000000"/>
                <w:sz w:val="24"/>
                <w:lang w:val="en-US" w:eastAsia="zh-CN"/>
              </w:rPr>
              <w:t>≥3950</w:t>
            </w:r>
            <w:r>
              <w:rPr>
                <w:rFonts w:hint="default" w:ascii="Arial" w:hAnsi="Arial" w:cs="Arial"/>
                <w:color w:val="000000"/>
                <w:sz w:val="24"/>
                <w:lang w:val="en-US" w:eastAsia="zh-CN"/>
              </w:rPr>
              <w:t>×</w:t>
            </w:r>
            <w:r>
              <w:rPr>
                <w:rFonts w:hint="eastAsia" w:ascii="宋体" w:hAnsi="宋体"/>
                <w:color w:val="000000"/>
                <w:sz w:val="24"/>
                <w:lang w:val="en-US" w:eastAsia="zh-CN"/>
              </w:rPr>
              <w:t>1600</w:t>
            </w:r>
            <w:r>
              <w:rPr>
                <w:rFonts w:hint="default" w:ascii="Arial" w:hAnsi="Arial" w:cs="Arial"/>
                <w:color w:val="000000"/>
                <w:sz w:val="24"/>
                <w:lang w:val="en-US" w:eastAsia="zh-CN"/>
              </w:rPr>
              <w:t>×</w:t>
            </w:r>
            <w:r>
              <w:rPr>
                <w:rFonts w:hint="eastAsia" w:ascii="宋体" w:hAnsi="宋体"/>
                <w:color w:val="000000"/>
                <w:sz w:val="24"/>
                <w:lang w:val="en-US" w:eastAsia="zh-CN"/>
              </w:rPr>
              <w:t>2350（mm）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刀盘直径</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设备动力</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≥75KW全新知名柴油发动机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启动方式</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电启动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主机转速</w:t>
            </w:r>
          </w:p>
        </w:tc>
        <w:tc>
          <w:tcPr>
            <w:tcW w:w="4229" w:type="dxa"/>
            <w:noWrap w:val="0"/>
            <w:vAlign w:val="center"/>
          </w:tcPr>
          <w:p>
            <w:pPr>
              <w:jc w:val="left"/>
              <w:rPr>
                <w:rFonts w:hint="default" w:ascii="宋体" w:hAnsi="宋体" w:eastAsia="宋体" w:cs="宋体"/>
                <w:color w:val="000000"/>
                <w:kern w:val="0"/>
                <w:sz w:val="24"/>
                <w:szCs w:val="24"/>
                <w:lang w:val="en-US" w:eastAsia="zh-CN" w:bidi="ar"/>
              </w:rPr>
            </w:pPr>
            <w:r>
              <w:rPr>
                <w:rFonts w:hint="eastAsia" w:ascii="宋体" w:hAnsi="宋体"/>
                <w:color w:val="000000"/>
                <w:sz w:val="24"/>
                <w:lang w:val="en-US" w:eastAsia="zh-CN"/>
              </w:rPr>
              <w:t>≥</w:t>
            </w:r>
            <w:r>
              <w:rPr>
                <w:rFonts w:hint="eastAsia" w:ascii="宋体" w:hAnsi="宋体" w:cs="宋体"/>
                <w:color w:val="000000"/>
                <w:kern w:val="0"/>
                <w:sz w:val="24"/>
                <w:szCs w:val="24"/>
                <w:lang w:val="en-US" w:eastAsia="zh-CN" w:bidi="ar"/>
              </w:rPr>
              <w:t>2500r/min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刀片数量</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刀片长度</w:t>
            </w:r>
          </w:p>
        </w:tc>
        <w:tc>
          <w:tcPr>
            <w:tcW w:w="4229" w:type="dxa"/>
            <w:noWrap w:val="0"/>
            <w:vAlign w:val="center"/>
          </w:tcPr>
          <w:p>
            <w:pPr>
              <w:jc w:val="left"/>
              <w:rPr>
                <w:rFonts w:hint="default" w:ascii="宋体" w:hAnsi="宋体" w:eastAsia="宋体"/>
                <w:sz w:val="24"/>
                <w:lang w:val="en-US" w:eastAsia="zh-CN"/>
              </w:rPr>
            </w:pPr>
            <w:r>
              <w:rPr>
                <w:rFonts w:hint="eastAsia" w:ascii="宋体" w:hAnsi="宋体"/>
                <w:color w:val="000000"/>
                <w:sz w:val="24"/>
                <w:lang w:val="en-US" w:eastAsia="zh-CN"/>
              </w:rPr>
              <w:t>≥450mm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进料压辊尺寸</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进料压辊动力</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液压马达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进料喉尺寸</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≥450*380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轮胎尺寸</w:t>
            </w:r>
          </w:p>
        </w:tc>
        <w:tc>
          <w:tcPr>
            <w:tcW w:w="4229" w:type="dxa"/>
            <w:noWrap w:val="0"/>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215/75r15    15寸铝合金轮毂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出料口方向</w:t>
            </w:r>
          </w:p>
        </w:tc>
        <w:tc>
          <w:tcPr>
            <w:tcW w:w="4229" w:type="dxa"/>
            <w:noWrap w:val="0"/>
            <w:vAlign w:val="center"/>
          </w:tcPr>
          <w:p>
            <w:pPr>
              <w:jc w:val="left"/>
              <w:rPr>
                <w:rFonts w:hint="default" w:ascii="宋体" w:hAnsi="宋体"/>
                <w:color w:val="000000"/>
                <w:sz w:val="24"/>
                <w:lang w:val="en-US" w:eastAsia="zh-CN"/>
              </w:rPr>
            </w:pPr>
            <w:r>
              <w:rPr>
                <w:rFonts w:hint="eastAsia" w:ascii="宋体" w:hAnsi="宋体"/>
                <w:color w:val="000000"/>
                <w:sz w:val="24"/>
                <w:lang w:val="en-US" w:eastAsia="zh-CN"/>
              </w:rPr>
              <w:t>360度快速调节装置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油门离合调节方式</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电动离合.电动油门、按钮调节，油门最高行程可调节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熄火器</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电动熄火器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数字化监控仪表</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水温、油温、油压、电压、累计使用时间显示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发动机保护功能</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高水温、高油温、低油压保护功能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智能进料系统</w:t>
            </w:r>
          </w:p>
        </w:tc>
        <w:tc>
          <w:tcPr>
            <w:tcW w:w="4229" w:type="dxa"/>
            <w:noWrap w:val="0"/>
            <w:vAlign w:val="center"/>
          </w:tcPr>
          <w:p>
            <w:pPr>
              <w:jc w:val="left"/>
              <w:rPr>
                <w:rFonts w:hint="default" w:ascii="宋体" w:hAnsi="宋体"/>
                <w:color w:val="000000"/>
                <w:sz w:val="24"/>
                <w:lang w:val="en-US" w:eastAsia="zh-CN"/>
              </w:rPr>
            </w:pPr>
            <w:r>
              <w:rPr>
                <w:rFonts w:hint="eastAsia" w:ascii="宋体" w:hAnsi="宋体"/>
                <w:color w:val="000000"/>
                <w:sz w:val="24"/>
                <w:lang w:val="en-US" w:eastAsia="zh-CN"/>
              </w:rPr>
              <w:t>发动机转速显示，发动机负荷高自动停止进料、负荷降低自动开始进料、手动自动一键切换、动作区间可自由设置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急停按钮</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按下进料压辊停止动作、右旋复位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其他配置</w:t>
            </w:r>
          </w:p>
        </w:tc>
        <w:tc>
          <w:tcPr>
            <w:tcW w:w="4229" w:type="dxa"/>
            <w:noWrap w:val="0"/>
            <w:vAlign w:val="center"/>
          </w:tcPr>
          <w:p>
            <w:pPr>
              <w:jc w:val="left"/>
              <w:rPr>
                <w:rFonts w:hint="eastAsia" w:ascii="宋体" w:hAnsi="宋体"/>
                <w:color w:val="000000"/>
                <w:sz w:val="24"/>
                <w:lang w:val="en-US" w:eastAsia="zh-CN"/>
              </w:rPr>
            </w:pPr>
            <w:r>
              <w:rPr>
                <w:rFonts w:hint="eastAsia" w:ascii="宋体" w:hAnsi="宋体"/>
                <w:color w:val="000000"/>
                <w:sz w:val="24"/>
                <w:lang w:val="en-US" w:eastAsia="zh-CN"/>
              </w:rPr>
              <w:t>尾灯、进料照明灯、可折叠手摇千斤顶、牵引高度可调节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210" w:type="dxa"/>
            <w:noWrap w:val="0"/>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其他</w:t>
            </w:r>
          </w:p>
        </w:tc>
        <w:tc>
          <w:tcPr>
            <w:tcW w:w="4229" w:type="dxa"/>
            <w:noWrap w:val="0"/>
            <w:vAlign w:val="center"/>
          </w:tcPr>
          <w:p>
            <w:pPr>
              <w:jc w:val="left"/>
              <w:rPr>
                <w:rFonts w:hint="default" w:ascii="宋体" w:hAnsi="宋体"/>
                <w:color w:val="000000"/>
                <w:sz w:val="24"/>
                <w:lang w:val="en-US" w:eastAsia="zh-CN"/>
              </w:rPr>
            </w:pPr>
            <w:r>
              <w:rPr>
                <w:rFonts w:hint="eastAsia" w:ascii="宋体" w:hAnsi="宋体"/>
                <w:color w:val="000000"/>
                <w:sz w:val="24"/>
                <w:lang w:val="en-US" w:eastAsia="zh-CN"/>
              </w:rPr>
              <w:t>配备原装刀片5套</w:t>
            </w:r>
          </w:p>
        </w:tc>
      </w:tr>
    </w:tbl>
    <w:p>
      <w:pPr>
        <w:spacing w:line="520" w:lineRule="exact"/>
        <w:rPr>
          <w:rFonts w:hint="eastAsia" w:ascii="宋体" w:hAnsi="宋体" w:eastAsia="宋体" w:cs="宋体"/>
          <w:b/>
          <w:bCs/>
          <w:sz w:val="28"/>
          <w:szCs w:val="28"/>
        </w:rPr>
      </w:pPr>
    </w:p>
    <w:p>
      <w:pPr>
        <w:spacing w:line="52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三、付款方式</w:t>
      </w: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sz w:val="44"/>
          <w:szCs w:val="44"/>
        </w:rPr>
      </w:pPr>
      <w:bookmarkStart w:id="0" w:name="_Toc13468"/>
      <w:bookmarkStart w:id="1" w:name="_Toc17043"/>
      <w:r>
        <w:rPr>
          <w:rFonts w:hint="eastAsia" w:ascii="宋体" w:hAnsi="宋体" w:eastAsia="宋体" w:cs="宋体"/>
          <w:sz w:val="28"/>
          <w:szCs w:val="28"/>
          <w:lang w:val="en-US" w:eastAsia="zh-CN"/>
        </w:rPr>
        <w:t>甲乙双方签订合同后协商确定</w:t>
      </w:r>
      <w:r>
        <w:rPr>
          <w:rFonts w:hint="eastAsia" w:ascii="宋体" w:hAnsi="宋体" w:eastAsia="宋体" w:cs="宋体"/>
          <w:sz w:val="28"/>
          <w:szCs w:val="28"/>
        </w:rPr>
        <w:t>。</w:t>
      </w:r>
      <w:r>
        <w:rPr>
          <w:rFonts w:hint="eastAsia" w:ascii="宋体" w:hAnsi="宋体" w:eastAsia="宋体" w:cs="宋体"/>
          <w:sz w:val="44"/>
          <w:szCs w:val="44"/>
        </w:rPr>
        <w:br w:type="page"/>
      </w:r>
    </w:p>
    <w:bookmarkEnd w:id="0"/>
    <w:bookmarkEnd w:id="1"/>
    <w:p>
      <w:pPr>
        <w:spacing w:line="440" w:lineRule="exact"/>
        <w:ind w:firstLine="555"/>
        <w:jc w:val="center"/>
        <w:rPr>
          <w:rFonts w:hint="eastAsia" w:ascii="宋体" w:hAnsi="宋体" w:eastAsia="宋体" w:cs="宋体"/>
          <w:b/>
          <w:sz w:val="44"/>
          <w:szCs w:val="36"/>
        </w:rPr>
      </w:pPr>
      <w:r>
        <w:rPr>
          <w:rFonts w:hint="eastAsia" w:ascii="宋体" w:hAnsi="宋体" w:eastAsia="宋体" w:cs="宋体"/>
          <w:b/>
          <w:sz w:val="44"/>
          <w:szCs w:val="36"/>
        </w:rPr>
        <w:t>第三章    评标大纲</w:t>
      </w:r>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1、开标原则</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1本招标项目招标人将于截止时间的同一时刻(即    年  月  日   时， 地点：</w:t>
      </w:r>
      <w:r>
        <w:rPr>
          <w:rFonts w:hint="eastAsia" w:ascii="宋体" w:hAnsi="宋体" w:eastAsia="宋体" w:cs="宋体"/>
          <w:sz w:val="28"/>
          <w:szCs w:val="28"/>
          <w:lang w:eastAsia="zh-CN"/>
        </w:rPr>
        <w:t>玛纳斯镇人民政府办公楼三楼会议室</w:t>
      </w:r>
      <w:r>
        <w:rPr>
          <w:rFonts w:hint="eastAsia" w:ascii="宋体" w:hAnsi="宋体" w:eastAsia="宋体" w:cs="宋体"/>
          <w:sz w:val="28"/>
          <w:szCs w:val="28"/>
        </w:rPr>
        <w:t>公开举行开标会，并邀请所有投标人代表参加。</w:t>
      </w:r>
    </w:p>
    <w:p>
      <w:pPr>
        <w:shd w:val="clear" w:color="auto" w:fill="FFFFFF"/>
        <w:snapToGrid w:val="0"/>
        <w:spacing w:line="440" w:lineRule="exact"/>
        <w:ind w:firstLine="560" w:firstLineChars="200"/>
        <w:rPr>
          <w:rFonts w:hint="eastAsia" w:ascii="宋体" w:hAnsi="宋体" w:eastAsia="宋体" w:cs="宋体"/>
          <w:kern w:val="0"/>
          <w:sz w:val="23"/>
          <w:szCs w:val="23"/>
        </w:rPr>
      </w:pPr>
      <w:r>
        <w:rPr>
          <w:rFonts w:hint="eastAsia" w:ascii="宋体" w:hAnsi="宋体" w:eastAsia="宋体" w:cs="宋体"/>
          <w:sz w:val="28"/>
          <w:szCs w:val="28"/>
        </w:rPr>
        <w:t>1.2参加开标会议的投标人应提供并携带法定代表人授权委托书、被委托人身份证及相关证件。</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1.3按规定提交撤回通知的投标文件不予开封，并退给投标；按规定宣布为无效的投标文件，不予送交评审。</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1.4开标会议由招标人委托的招标代理机构主持。</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1.4.1符合本章1.2、1.3条规定的投标文件经确认无误后即可进行开标，由有关工作人员当众拆封，宣读投标人名称。</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1.4.2开标时，由招标人和投标人代表对投标文件的密封进行审查，当投标文件的密封不符合招标文件规定的按废标处理，不得进入评标。</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1.4.3由招标投标监督机构对法定代表人授权委托书、法定代表人本人身份证或其授权委托代理人身份证原件进行查验。</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1.4.4招标人在招标文件要求提交投标文件的截止时间前收到的所有投标文件。</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1.4.5招标代理人将对开标过程进行记录，以存档备查。</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1.5经对投标文件进行审查后，未出现上述任何情况的，其投标文件将交给评标委员会进行评审。</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1.6评标委员会将对投标文件进行评审，其投标文件出现下列情形之一的将视为重大偏差。</w:t>
      </w:r>
    </w:p>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1.6.1投标文件没有投标单位法定代表人或其授权代表签字和加盖投标单位公章的；</w:t>
      </w:r>
    </w:p>
    <w:p>
      <w:pPr>
        <w:spacing w:line="440" w:lineRule="exact"/>
        <w:ind w:firstLine="510"/>
        <w:rPr>
          <w:rFonts w:hint="eastAsia" w:ascii="宋体" w:hAnsi="宋体" w:eastAsia="宋体" w:cs="宋体"/>
          <w:sz w:val="28"/>
          <w:szCs w:val="28"/>
        </w:rPr>
      </w:pPr>
      <w:r>
        <w:rPr>
          <w:rFonts w:hint="eastAsia" w:ascii="宋体" w:hAnsi="宋体" w:eastAsia="宋体" w:cs="宋体"/>
          <w:sz w:val="28"/>
          <w:szCs w:val="28"/>
        </w:rPr>
        <w:t>1.6.4投标人对同一招标项目做出两个以上报价未明确效力的；</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1.6.6投标文件载明的技术标准不符合招标文件要求的；</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1.6.7投标文件附有招标人不能接受的条件；</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1.6.8不满足招标文件实质性要求的其他情形。</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凡被评标委员会界定为发生重大偏差的投标文件，将视为废标。</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1.7投标文件出现下列情况属于细微偏差</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1.7.1投标文件在实质上响应招标文件要求，但：</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（一）个别地方存在漏项；</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（二）提供的技术信息和数据不完整；</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且补正投标文件的遗漏或者不完整不会对其他投标人造成不公平的结果。</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在评标过程中，评标委员会可以书面形式要求存在细微偏差的投标人在评标结束前予以补正。</w:t>
      </w:r>
    </w:p>
    <w:p>
      <w:pPr>
        <w:spacing w:line="440" w:lineRule="exact"/>
        <w:ind w:firstLine="570"/>
        <w:rPr>
          <w:rFonts w:hint="eastAsia" w:ascii="宋体" w:hAnsi="宋体" w:eastAsia="宋体" w:cs="宋体"/>
          <w:b/>
          <w:sz w:val="28"/>
          <w:szCs w:val="28"/>
        </w:rPr>
      </w:pPr>
      <w:r>
        <w:rPr>
          <w:rFonts w:hint="eastAsia" w:ascii="宋体" w:hAnsi="宋体" w:eastAsia="宋体" w:cs="宋体"/>
          <w:b/>
          <w:sz w:val="28"/>
          <w:szCs w:val="28"/>
        </w:rPr>
        <w:t>2、评标原则及程序</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2.1评标方法和标准</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本项目评标方法采用竞争性谈判。</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2.2评标原则</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2.2.1公平、公正、科学、择优；</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2.2.2投标设备质量符合招标文件要求的设备验收规范标准，设备参数完全响应招标文件。</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2.2.3禁止不正当竞争。</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2.3评标机构：</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本次评标由招标人依法组成的评标委员会进行评标，评标委员会由3人组成，负责本次招标的评审工作。</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2.4本次评标按以下顺序进行：此次评审工作分为两部分，第一部分为初步评审；内容包括查验各投标人申请人名称与营业执照的一致性，及各投标人申请函签字盖章是否齐全 、申请文件格式是否符合预审文件格式要求。第二部分是对投标人投标报价的二次报价评审。</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2.5参与评标的有关人员必须严格遵守招标投标发的有关保密规定，不得泄露与评标有关的情况，不得索贿受贿，不得参加影响评标公正性的任何活动。如有违反将按国家有关法律及有关规定严肃处理。</w:t>
      </w:r>
    </w:p>
    <w:p>
      <w:pPr>
        <w:spacing w:line="440" w:lineRule="exact"/>
        <w:ind w:firstLine="570"/>
        <w:rPr>
          <w:rFonts w:hint="eastAsia" w:ascii="宋体" w:hAnsi="宋体" w:eastAsia="宋体" w:cs="宋体"/>
          <w:sz w:val="28"/>
          <w:szCs w:val="28"/>
        </w:rPr>
      </w:pPr>
      <w:r>
        <w:rPr>
          <w:rFonts w:hint="eastAsia" w:ascii="宋体" w:hAnsi="宋体" w:eastAsia="宋体" w:cs="宋体"/>
          <w:sz w:val="28"/>
          <w:szCs w:val="28"/>
        </w:rPr>
        <w:t>2.6投标人不得采取任何方式干扰评标工作，一经发现，该投标人的投标文件作废标处理。</w:t>
      </w:r>
    </w:p>
    <w:p>
      <w:pPr>
        <w:spacing w:line="440" w:lineRule="exact"/>
        <w:jc w:val="center"/>
        <w:rPr>
          <w:rFonts w:hint="eastAsia" w:ascii="宋体" w:hAnsi="宋体" w:eastAsia="宋体" w:cs="宋体"/>
          <w:b/>
          <w:sz w:val="36"/>
        </w:rPr>
      </w:pPr>
      <w:r>
        <w:rPr>
          <w:rFonts w:hint="eastAsia" w:ascii="宋体" w:hAnsi="宋体" w:eastAsia="宋体" w:cs="宋体"/>
          <w:b/>
          <w:sz w:val="36"/>
        </w:rPr>
        <w:br w:type="page"/>
      </w:r>
    </w:p>
    <w:p>
      <w:pPr>
        <w:jc w:val="center"/>
        <w:rPr>
          <w:rFonts w:hint="eastAsia" w:ascii="宋体" w:hAnsi="宋体" w:eastAsia="宋体" w:cs="宋体"/>
          <w:sz w:val="28"/>
          <w:szCs w:val="28"/>
        </w:rPr>
      </w:pPr>
      <w:r>
        <w:rPr>
          <w:rFonts w:hint="eastAsia" w:ascii="宋体" w:hAnsi="宋体" w:eastAsia="宋体" w:cs="宋体"/>
          <w:b/>
          <w:sz w:val="36"/>
        </w:rPr>
        <w:t>第四章   投标文件格式</w:t>
      </w:r>
    </w:p>
    <w:p>
      <w:pPr>
        <w:jc w:val="center"/>
        <w:rPr>
          <w:rFonts w:hint="eastAsia" w:ascii="宋体" w:hAnsi="宋体" w:eastAsia="宋体" w:cs="宋体"/>
          <w:sz w:val="40"/>
          <w:szCs w:val="40"/>
        </w:rPr>
      </w:pPr>
    </w:p>
    <w:p>
      <w:pPr>
        <w:jc w:val="center"/>
        <w:rPr>
          <w:rFonts w:hint="eastAsia" w:ascii="宋体" w:hAnsi="宋体" w:eastAsia="宋体" w:cs="宋体"/>
          <w:sz w:val="40"/>
          <w:szCs w:val="40"/>
        </w:rPr>
      </w:pPr>
      <w:r>
        <w:rPr>
          <w:rFonts w:hint="eastAsia" w:ascii="宋体" w:hAnsi="宋体" w:eastAsia="宋体" w:cs="宋体"/>
          <w:sz w:val="40"/>
          <w:szCs w:val="40"/>
        </w:rPr>
        <w:t>目  录</w:t>
      </w:r>
    </w:p>
    <w:p>
      <w:pPr>
        <w:spacing w:line="480" w:lineRule="exact"/>
        <w:rPr>
          <w:rFonts w:hint="eastAsia" w:ascii="宋体" w:hAnsi="宋体" w:eastAsia="宋体" w:cs="宋体"/>
          <w:sz w:val="28"/>
          <w:szCs w:val="28"/>
        </w:rPr>
      </w:pPr>
    </w:p>
    <w:p>
      <w:pPr>
        <w:spacing w:line="480" w:lineRule="exact"/>
        <w:rPr>
          <w:rFonts w:hint="eastAsia" w:ascii="宋体" w:hAnsi="宋体" w:eastAsia="宋体" w:cs="宋体"/>
          <w:sz w:val="28"/>
          <w:szCs w:val="28"/>
        </w:rPr>
      </w:pPr>
      <w:r>
        <w:rPr>
          <w:rFonts w:hint="eastAsia" w:ascii="宋体" w:hAnsi="宋体" w:eastAsia="宋体" w:cs="宋体"/>
          <w:sz w:val="28"/>
          <w:szCs w:val="28"/>
        </w:rPr>
        <w:t>1、谈判函</w:t>
      </w:r>
    </w:p>
    <w:p>
      <w:pPr>
        <w:spacing w:line="480" w:lineRule="exact"/>
        <w:rPr>
          <w:rFonts w:hint="eastAsia" w:ascii="宋体" w:hAnsi="宋体" w:eastAsia="宋体" w:cs="宋体"/>
          <w:sz w:val="28"/>
          <w:szCs w:val="28"/>
        </w:rPr>
      </w:pPr>
      <w:r>
        <w:rPr>
          <w:rFonts w:hint="eastAsia" w:ascii="宋体" w:hAnsi="宋体" w:eastAsia="宋体" w:cs="宋体"/>
          <w:sz w:val="28"/>
          <w:szCs w:val="28"/>
        </w:rPr>
        <w:t>2、法定代表人授权委托书</w:t>
      </w:r>
    </w:p>
    <w:p>
      <w:pPr>
        <w:spacing w:line="480" w:lineRule="exact"/>
        <w:rPr>
          <w:rFonts w:hint="eastAsia" w:ascii="宋体" w:hAnsi="宋体" w:eastAsia="宋体" w:cs="宋体"/>
          <w:sz w:val="28"/>
          <w:szCs w:val="28"/>
          <w:lang w:val="zh-TW"/>
        </w:rPr>
      </w:pPr>
      <w:r>
        <w:rPr>
          <w:rFonts w:hint="eastAsia" w:ascii="宋体" w:hAnsi="宋体" w:eastAsia="宋体" w:cs="宋体"/>
          <w:sz w:val="28"/>
          <w:szCs w:val="28"/>
        </w:rPr>
        <w:t>3、</w:t>
      </w:r>
      <w:r>
        <w:rPr>
          <w:rFonts w:hint="eastAsia" w:ascii="宋体" w:hAnsi="宋体" w:eastAsia="宋体" w:cs="宋体"/>
          <w:sz w:val="28"/>
          <w:szCs w:val="28"/>
          <w:lang w:val="zh-TW"/>
        </w:rPr>
        <w:t>营业执照</w:t>
      </w:r>
    </w:p>
    <w:p>
      <w:pPr>
        <w:spacing w:line="480" w:lineRule="exact"/>
        <w:rPr>
          <w:rFonts w:hint="eastAsia" w:ascii="宋体" w:hAnsi="宋体" w:eastAsia="宋体" w:cs="宋体"/>
          <w:sz w:val="28"/>
          <w:szCs w:val="28"/>
        </w:rPr>
      </w:pPr>
      <w:r>
        <w:rPr>
          <w:rFonts w:hint="eastAsia" w:ascii="宋体" w:hAnsi="宋体" w:eastAsia="宋体" w:cs="宋体"/>
          <w:sz w:val="28"/>
          <w:szCs w:val="28"/>
        </w:rPr>
        <w:t>4、提供履行合同所必需的设备和专业技术能力声明函</w:t>
      </w:r>
    </w:p>
    <w:p>
      <w:pPr>
        <w:spacing w:line="480" w:lineRule="exact"/>
        <w:rPr>
          <w:rFonts w:hint="eastAsia" w:ascii="宋体" w:hAnsi="宋体" w:eastAsia="宋体" w:cs="宋体"/>
          <w:sz w:val="28"/>
          <w:szCs w:val="28"/>
        </w:rPr>
      </w:pPr>
      <w:r>
        <w:rPr>
          <w:rFonts w:hint="eastAsia" w:ascii="宋体" w:hAnsi="宋体" w:eastAsia="宋体" w:cs="宋体"/>
          <w:sz w:val="28"/>
          <w:szCs w:val="28"/>
        </w:rPr>
        <w:t>5、参加</w:t>
      </w:r>
      <w:r>
        <w:rPr>
          <w:rFonts w:hint="eastAsia" w:ascii="宋体" w:hAnsi="宋体" w:eastAsia="宋体" w:cs="宋体"/>
          <w:sz w:val="28"/>
          <w:szCs w:val="28"/>
          <w:lang w:val="en-US" w:eastAsia="zh-CN"/>
        </w:rPr>
        <w:t>招投标</w:t>
      </w:r>
      <w:r>
        <w:rPr>
          <w:rFonts w:hint="eastAsia" w:ascii="宋体" w:hAnsi="宋体" w:eastAsia="宋体" w:cs="宋体"/>
          <w:sz w:val="28"/>
          <w:szCs w:val="28"/>
        </w:rPr>
        <w:t>活动前三年内，在经营活动中没有重大违法记录声明函</w:t>
      </w:r>
    </w:p>
    <w:p>
      <w:pPr>
        <w:spacing w:line="480" w:lineRule="exact"/>
        <w:rPr>
          <w:rFonts w:hint="eastAsia" w:ascii="宋体" w:hAnsi="宋体" w:eastAsia="宋体" w:cs="宋体"/>
          <w:sz w:val="28"/>
          <w:szCs w:val="28"/>
        </w:rPr>
      </w:pPr>
      <w:r>
        <w:rPr>
          <w:rFonts w:hint="eastAsia" w:ascii="宋体" w:hAnsi="宋体" w:eastAsia="宋体" w:cs="宋体"/>
          <w:sz w:val="28"/>
          <w:szCs w:val="28"/>
        </w:rPr>
        <w:t>6、未被“信用中国”网站（www.creditchina.gov.cn）</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中国政府采购网</w:t>
      </w:r>
      <w:r>
        <w:rPr>
          <w:rFonts w:hint="eastAsia" w:ascii="宋体" w:hAnsi="宋体" w:eastAsia="宋体" w:cs="宋体"/>
          <w:sz w:val="28"/>
          <w:szCs w:val="28"/>
        </w:rPr>
        <w:t>”</w:t>
      </w:r>
      <w:r>
        <w:rPr>
          <w:rFonts w:hint="eastAsia" w:ascii="宋体" w:hAnsi="宋体" w:eastAsia="宋体" w:cs="宋体"/>
          <w:sz w:val="28"/>
          <w:szCs w:val="28"/>
          <w:lang w:val="en-US" w:eastAsia="zh-CN"/>
        </w:rPr>
        <w:t>（www.ccgp.gov.cn）</w:t>
      </w:r>
      <w:r>
        <w:rPr>
          <w:rFonts w:hint="eastAsia" w:ascii="宋体" w:hAnsi="宋体" w:eastAsia="宋体" w:cs="宋体"/>
          <w:sz w:val="28"/>
          <w:szCs w:val="28"/>
        </w:rPr>
        <w:t>被列入失信被执行人记录名单的相关证明材料（网络截图）</w:t>
      </w:r>
    </w:p>
    <w:p>
      <w:pPr>
        <w:spacing w:line="480" w:lineRule="exact"/>
        <w:rPr>
          <w:rFonts w:hint="eastAsia" w:ascii="宋体" w:hAnsi="宋体" w:eastAsia="宋体" w:cs="宋体"/>
          <w:sz w:val="28"/>
          <w:szCs w:val="28"/>
        </w:rPr>
      </w:pPr>
      <w:r>
        <w:rPr>
          <w:rFonts w:hint="eastAsia" w:ascii="宋体" w:hAnsi="宋体" w:eastAsia="宋体" w:cs="宋体"/>
          <w:sz w:val="28"/>
          <w:szCs w:val="28"/>
        </w:rPr>
        <w:t>7、投标保证金收据</w:t>
      </w:r>
    </w:p>
    <w:p>
      <w:pPr>
        <w:spacing w:line="480" w:lineRule="exact"/>
        <w:rPr>
          <w:rFonts w:hint="eastAsia" w:ascii="宋体" w:hAnsi="宋体" w:eastAsia="宋体" w:cs="宋体"/>
          <w:sz w:val="28"/>
          <w:szCs w:val="28"/>
        </w:rPr>
      </w:pPr>
      <w:r>
        <w:rPr>
          <w:rFonts w:hint="eastAsia" w:ascii="宋体" w:hAnsi="宋体" w:eastAsia="宋体" w:cs="宋体"/>
          <w:sz w:val="28"/>
          <w:szCs w:val="28"/>
        </w:rPr>
        <w:t>8、服务承诺书</w:t>
      </w:r>
    </w:p>
    <w:p>
      <w:pPr>
        <w:spacing w:line="480" w:lineRule="exact"/>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其他材料</w:t>
      </w:r>
    </w:p>
    <w:p>
      <w:pPr>
        <w:spacing w:line="480" w:lineRule="exact"/>
        <w:rPr>
          <w:rFonts w:hint="eastAsia" w:ascii="宋体" w:hAnsi="宋体" w:eastAsia="宋体" w:cs="宋体"/>
          <w:sz w:val="28"/>
          <w:szCs w:val="28"/>
        </w:rPr>
      </w:pPr>
      <w:r>
        <w:rPr>
          <w:rFonts w:hint="eastAsia" w:ascii="宋体" w:hAnsi="宋体" w:eastAsia="宋体" w:cs="宋体"/>
          <w:sz w:val="28"/>
          <w:szCs w:val="28"/>
        </w:rPr>
        <w:br w:type="page"/>
      </w:r>
    </w:p>
    <w:p>
      <w:pPr>
        <w:rPr>
          <w:rFonts w:hint="eastAsia" w:ascii="宋体" w:hAnsi="宋体" w:eastAsia="宋体" w:cs="宋体"/>
          <w:sz w:val="44"/>
          <w:szCs w:val="44"/>
          <w:u w:val="single"/>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ind w:firstLine="3599" w:firstLineChars="818"/>
        <w:rPr>
          <w:rFonts w:hint="eastAsia" w:ascii="宋体" w:hAnsi="宋体" w:eastAsia="宋体" w:cs="宋体"/>
          <w:sz w:val="44"/>
          <w:szCs w:val="44"/>
        </w:rPr>
      </w:pPr>
      <w:r>
        <w:rPr>
          <w:rFonts w:hint="eastAsia" w:ascii="宋体" w:hAnsi="宋体" w:eastAsia="宋体" w:cs="宋体"/>
          <w:sz w:val="44"/>
          <w:szCs w:val="44"/>
        </w:rPr>
        <w:t>投 标 文 件</w:t>
      </w:r>
    </w:p>
    <w:p>
      <w:pPr>
        <w:ind w:firstLine="2877" w:firstLineChars="654"/>
        <w:rPr>
          <w:rFonts w:hint="eastAsia" w:ascii="宋体" w:hAnsi="宋体" w:eastAsia="宋体" w:cs="宋体"/>
          <w:sz w:val="44"/>
          <w:szCs w:val="44"/>
        </w:rPr>
      </w:pPr>
    </w:p>
    <w:p>
      <w:pPr>
        <w:jc w:val="center"/>
        <w:rPr>
          <w:rFonts w:hint="eastAsia" w:ascii="宋体" w:hAnsi="宋体" w:eastAsia="宋体" w:cs="宋体"/>
          <w:sz w:val="32"/>
          <w:szCs w:val="32"/>
        </w:rPr>
      </w:pPr>
      <w:r>
        <w:rPr>
          <w:rFonts w:hint="eastAsia" w:ascii="宋体" w:hAnsi="宋体" w:eastAsia="宋体" w:cs="宋体"/>
          <w:sz w:val="32"/>
          <w:szCs w:val="32"/>
        </w:rPr>
        <w:t>招标文件编号：/</w:t>
      </w:r>
    </w:p>
    <w:p>
      <w:pPr>
        <w:jc w:val="left"/>
        <w:rPr>
          <w:rFonts w:hint="eastAsia" w:ascii="宋体" w:hAnsi="宋体" w:eastAsia="宋体" w:cs="宋体"/>
          <w:sz w:val="32"/>
          <w:szCs w:val="32"/>
        </w:rPr>
      </w:pPr>
    </w:p>
    <w:p>
      <w:pPr>
        <w:jc w:val="left"/>
        <w:rPr>
          <w:rFonts w:hint="eastAsia" w:ascii="宋体" w:hAnsi="宋体" w:eastAsia="宋体" w:cs="宋体"/>
          <w:sz w:val="32"/>
          <w:szCs w:val="32"/>
        </w:rPr>
      </w:pPr>
    </w:p>
    <w:p>
      <w:pPr>
        <w:pStyle w:val="33"/>
        <w:ind w:left="420" w:firstLine="640"/>
        <w:rPr>
          <w:rFonts w:hint="eastAsia" w:ascii="宋体" w:hAnsi="宋体" w:eastAsia="宋体" w:cs="宋体"/>
        </w:rPr>
      </w:pPr>
    </w:p>
    <w:p>
      <w:pPr>
        <w:jc w:val="left"/>
        <w:rPr>
          <w:rFonts w:hint="eastAsia" w:ascii="宋体" w:hAnsi="宋体" w:eastAsia="宋体" w:cs="宋体"/>
          <w:sz w:val="32"/>
          <w:szCs w:val="32"/>
        </w:rPr>
      </w:pPr>
    </w:p>
    <w:p>
      <w:pPr>
        <w:spacing w:after="100" w:afterAutospacing="1"/>
        <w:ind w:firstLine="640" w:firstLineChars="200"/>
        <w:jc w:val="left"/>
        <w:rPr>
          <w:rFonts w:hint="eastAsia" w:ascii="宋体" w:hAnsi="宋体" w:eastAsia="宋体" w:cs="宋体"/>
          <w:sz w:val="32"/>
          <w:szCs w:val="32"/>
        </w:rPr>
      </w:pPr>
      <w:r>
        <w:rPr>
          <w:rFonts w:hint="eastAsia" w:ascii="宋体" w:hAnsi="宋体" w:eastAsia="宋体" w:cs="宋体"/>
          <w:sz w:val="32"/>
          <w:szCs w:val="32"/>
        </w:rPr>
        <w:t>项目名称：</w:t>
      </w:r>
    </w:p>
    <w:p>
      <w:pPr>
        <w:spacing w:after="100" w:afterAutospacing="1"/>
        <w:ind w:firstLine="640" w:firstLineChars="200"/>
        <w:jc w:val="left"/>
        <w:rPr>
          <w:rFonts w:hint="eastAsia" w:ascii="宋体" w:hAnsi="宋体" w:eastAsia="宋体" w:cs="宋体"/>
          <w:sz w:val="32"/>
          <w:szCs w:val="32"/>
        </w:rPr>
      </w:pPr>
      <w:r>
        <w:rPr>
          <w:rFonts w:hint="eastAsia" w:ascii="宋体" w:hAnsi="宋体" w:eastAsia="宋体" w:cs="宋体"/>
          <w:sz w:val="32"/>
          <w:szCs w:val="32"/>
        </w:rPr>
        <w:t>投标人名称：      （公章）</w:t>
      </w:r>
    </w:p>
    <w:p>
      <w:pPr>
        <w:spacing w:after="100" w:afterAutospacing="1"/>
        <w:ind w:firstLine="640" w:firstLineChars="200"/>
        <w:jc w:val="left"/>
        <w:rPr>
          <w:rFonts w:hint="eastAsia" w:ascii="宋体" w:hAnsi="宋体" w:eastAsia="宋体" w:cs="宋体"/>
          <w:sz w:val="32"/>
          <w:szCs w:val="32"/>
        </w:rPr>
      </w:pPr>
      <w:r>
        <w:rPr>
          <w:rFonts w:hint="eastAsia" w:ascii="宋体" w:hAnsi="宋体" w:eastAsia="宋体" w:cs="宋体"/>
          <w:sz w:val="32"/>
          <w:szCs w:val="32"/>
        </w:rPr>
        <w:t>法定代表人：     （签字或盖章）</w:t>
      </w:r>
    </w:p>
    <w:p>
      <w:pPr>
        <w:jc w:val="left"/>
        <w:rPr>
          <w:rFonts w:hint="eastAsia" w:ascii="宋体" w:hAnsi="宋体" w:eastAsia="宋体" w:cs="宋体"/>
          <w:sz w:val="32"/>
          <w:szCs w:val="32"/>
        </w:rPr>
      </w:pPr>
    </w:p>
    <w:p>
      <w:pPr>
        <w:jc w:val="left"/>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日期：年   月  日</w:t>
      </w: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pStyle w:val="18"/>
        <w:ind w:firstLine="640"/>
        <w:rPr>
          <w:rFonts w:hint="eastAsia" w:ascii="宋体" w:hAnsi="宋体" w:eastAsia="宋体" w:cs="宋体"/>
          <w:sz w:val="32"/>
          <w:szCs w:val="32"/>
        </w:rPr>
      </w:pPr>
    </w:p>
    <w:p>
      <w:pPr>
        <w:pStyle w:val="18"/>
        <w:ind w:firstLine="640"/>
        <w:rPr>
          <w:rFonts w:hint="eastAsia" w:ascii="宋体" w:hAnsi="宋体" w:eastAsia="宋体" w:cs="宋体"/>
          <w:sz w:val="32"/>
          <w:szCs w:val="32"/>
        </w:rPr>
      </w:pPr>
    </w:p>
    <w:p>
      <w:pPr>
        <w:pStyle w:val="18"/>
        <w:ind w:firstLine="640"/>
        <w:rPr>
          <w:rFonts w:hint="eastAsia" w:ascii="宋体" w:hAnsi="宋体" w:eastAsia="宋体" w:cs="宋体"/>
          <w:sz w:val="32"/>
          <w:szCs w:val="32"/>
        </w:rPr>
      </w:pPr>
    </w:p>
    <w:p>
      <w:pPr>
        <w:pStyle w:val="18"/>
        <w:ind w:firstLine="640"/>
        <w:rPr>
          <w:rFonts w:hint="eastAsia" w:ascii="宋体" w:hAnsi="宋体" w:eastAsia="宋体" w:cs="宋体"/>
          <w:sz w:val="32"/>
          <w:szCs w:val="32"/>
        </w:rPr>
      </w:pPr>
    </w:p>
    <w:p>
      <w:pPr>
        <w:pStyle w:val="18"/>
        <w:ind w:firstLine="640"/>
        <w:rPr>
          <w:rFonts w:hint="eastAsia" w:ascii="宋体" w:hAnsi="宋体" w:eastAsia="宋体" w:cs="宋体"/>
          <w:sz w:val="32"/>
          <w:szCs w:val="32"/>
        </w:rPr>
      </w:pPr>
    </w:p>
    <w:p>
      <w:pPr>
        <w:pStyle w:val="18"/>
        <w:ind w:firstLine="640"/>
        <w:rPr>
          <w:rFonts w:hint="eastAsia" w:ascii="宋体" w:hAnsi="宋体" w:eastAsia="宋体" w:cs="宋体"/>
          <w:sz w:val="32"/>
          <w:szCs w:val="32"/>
        </w:rPr>
      </w:pPr>
    </w:p>
    <w:p>
      <w:pPr>
        <w:pStyle w:val="18"/>
        <w:ind w:firstLine="640"/>
        <w:rPr>
          <w:rFonts w:hint="eastAsia" w:ascii="宋体" w:hAnsi="宋体" w:eastAsia="宋体" w:cs="宋体"/>
          <w:sz w:val="32"/>
          <w:szCs w:val="32"/>
        </w:rPr>
      </w:pPr>
    </w:p>
    <w:p>
      <w:pPr>
        <w:pStyle w:val="18"/>
        <w:ind w:firstLine="640"/>
        <w:rPr>
          <w:rFonts w:hint="eastAsia" w:ascii="宋体" w:hAnsi="宋体" w:eastAsia="宋体" w:cs="宋体"/>
          <w:sz w:val="32"/>
          <w:szCs w:val="32"/>
        </w:rPr>
      </w:pPr>
    </w:p>
    <w:p>
      <w:pPr>
        <w:pStyle w:val="18"/>
        <w:ind w:firstLine="640"/>
        <w:rPr>
          <w:rFonts w:hint="eastAsia" w:ascii="宋体" w:hAnsi="宋体" w:eastAsia="宋体" w:cs="宋体"/>
          <w:sz w:val="32"/>
          <w:szCs w:val="32"/>
        </w:rPr>
      </w:pPr>
    </w:p>
    <w:p>
      <w:pPr>
        <w:jc w:val="left"/>
        <w:rPr>
          <w:rFonts w:hint="eastAsia" w:ascii="宋体" w:hAnsi="宋体" w:eastAsia="宋体" w:cs="宋体"/>
          <w:b/>
          <w:sz w:val="32"/>
        </w:rPr>
      </w:pPr>
      <w:r>
        <w:rPr>
          <w:rFonts w:hint="eastAsia" w:ascii="宋体" w:hAnsi="宋体" w:eastAsia="宋体" w:cs="宋体"/>
          <w:b/>
          <w:bCs/>
          <w:sz w:val="28"/>
          <w:szCs w:val="28"/>
        </w:rPr>
        <w:t xml:space="preserve">                           1、谈 判 函</w:t>
      </w:r>
    </w:p>
    <w:p>
      <w:pPr>
        <w:spacing w:line="440" w:lineRule="exact"/>
        <w:ind w:firstLine="523" w:firstLineChars="218"/>
        <w:rPr>
          <w:rFonts w:hint="eastAsia" w:ascii="宋体" w:hAnsi="宋体" w:eastAsia="宋体" w:cs="宋体"/>
          <w:sz w:val="24"/>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（招标人名称）   </w:t>
      </w:r>
      <w:r>
        <w:rPr>
          <w:rFonts w:hint="eastAsia" w:ascii="宋体" w:hAnsi="宋体" w:eastAsia="宋体" w:cs="宋体"/>
          <w:sz w:val="28"/>
          <w:szCs w:val="28"/>
        </w:rPr>
        <w:t xml:space="preserve"> ：                 </w:t>
      </w:r>
    </w:p>
    <w:p>
      <w:pPr>
        <w:spacing w:line="420" w:lineRule="exact"/>
        <w:ind w:firstLine="610" w:firstLineChars="218"/>
        <w:rPr>
          <w:rFonts w:hint="eastAsia" w:ascii="宋体" w:hAnsi="宋体" w:eastAsia="宋体" w:cs="宋体"/>
          <w:sz w:val="28"/>
          <w:szCs w:val="28"/>
        </w:rPr>
      </w:pPr>
    </w:p>
    <w:p>
      <w:pPr>
        <w:spacing w:line="420" w:lineRule="exact"/>
        <w:ind w:firstLine="610" w:firstLineChars="218"/>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根据你方编号为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u w:val="single"/>
          <w14:textFill>
            <w14:solidFill>
              <w14:schemeClr w14:val="tx1"/>
            </w14:solidFill>
          </w14:textFill>
        </w:rPr>
        <w:t>  （</w:t>
      </w:r>
      <w:r>
        <w:rPr>
          <w:rFonts w:hint="eastAsia" w:ascii="宋体" w:hAnsi="宋体" w:eastAsia="宋体" w:cs="宋体"/>
          <w:color w:val="000000" w:themeColor="text1"/>
          <w:sz w:val="28"/>
          <w:szCs w:val="28"/>
          <w14:textFill>
            <w14:solidFill>
              <w14:schemeClr w14:val="tx1"/>
            </w14:solidFill>
          </w14:textFill>
        </w:rPr>
        <w:t>项目名称）竞争性谈判文件，遵照《中华人民共和国</w:t>
      </w:r>
      <w:r>
        <w:rPr>
          <w:rFonts w:hint="eastAsia" w:ascii="宋体" w:hAnsi="宋体" w:eastAsia="宋体" w:cs="宋体"/>
          <w:color w:val="000000" w:themeColor="text1"/>
          <w:sz w:val="28"/>
          <w:szCs w:val="28"/>
          <w:lang w:val="en-US" w:eastAsia="zh-CN"/>
          <w14:textFill>
            <w14:solidFill>
              <w14:schemeClr w14:val="tx1"/>
            </w14:solidFill>
          </w14:textFill>
        </w:rPr>
        <w:t>招投标</w:t>
      </w:r>
      <w:r>
        <w:rPr>
          <w:rFonts w:hint="eastAsia" w:ascii="宋体" w:hAnsi="宋体" w:eastAsia="宋体" w:cs="宋体"/>
          <w:color w:val="000000" w:themeColor="text1"/>
          <w:sz w:val="28"/>
          <w:szCs w:val="28"/>
          <w14:textFill>
            <w14:solidFill>
              <w14:schemeClr w14:val="tx1"/>
            </w14:solidFill>
          </w14:textFill>
        </w:rPr>
        <w:t>法》，并承诺按本竞争性谈判文件和项目质量技术标准、合同条款要求承包上述项目，经研究上述竞争性谈判文件的投标须知及报价要求、答疑纪要等有关文件后，我方愿意以</w:t>
      </w:r>
      <w:r>
        <w:rPr>
          <w:rFonts w:hint="eastAsia" w:ascii="宋体" w:hAnsi="宋体" w:eastAsia="宋体" w:cs="宋体"/>
          <w:color w:val="000000" w:themeColor="text1"/>
          <w:sz w:val="28"/>
          <w:szCs w:val="28"/>
          <w:u w:val="single"/>
          <w14:textFill>
            <w14:solidFill>
              <w14:schemeClr w14:val="tx1"/>
            </w14:solidFill>
          </w14:textFill>
        </w:rPr>
        <w:t>    </w:t>
      </w:r>
      <w:r>
        <w:rPr>
          <w:rFonts w:hint="eastAsia" w:ascii="宋体" w:hAnsi="宋体" w:eastAsia="宋体" w:cs="宋体"/>
          <w:color w:val="000000" w:themeColor="text1"/>
          <w:sz w:val="28"/>
          <w:szCs w:val="28"/>
          <w14:textFill>
            <w14:solidFill>
              <w14:schemeClr w14:val="tx1"/>
            </w14:solidFill>
          </w14:textFill>
        </w:rPr>
        <w:t>元为投标报价</w:t>
      </w:r>
      <w:r>
        <w:rPr>
          <w:rFonts w:hint="eastAsia" w:ascii="宋体" w:hAnsi="宋体" w:eastAsia="宋体" w:cs="宋体"/>
          <w:b w:val="0"/>
          <w:bCs w:val="0"/>
          <w:color w:val="000000" w:themeColor="text1"/>
          <w:sz w:val="28"/>
          <w:szCs w:val="28"/>
          <w14:textFill>
            <w14:solidFill>
              <w14:schemeClr w14:val="tx1"/>
            </w14:solidFill>
          </w14:textFill>
        </w:rPr>
        <w:t>(后附详细报价清单)，</w:t>
      </w:r>
      <w:r>
        <w:rPr>
          <w:rFonts w:hint="eastAsia" w:ascii="宋体" w:hAnsi="宋体" w:eastAsia="宋体" w:cs="宋体"/>
          <w:b w:val="0"/>
          <w:bCs w:val="0"/>
          <w:color w:val="000000" w:themeColor="text1"/>
          <w:sz w:val="28"/>
          <w:szCs w:val="28"/>
          <w:lang w:val="en-US" w:eastAsia="zh-CN"/>
          <w14:textFill>
            <w14:solidFill>
              <w14:schemeClr w14:val="tx1"/>
            </w14:solidFill>
          </w14:textFill>
        </w:rPr>
        <w:t>工期</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天</w:t>
      </w:r>
      <w:r>
        <w:rPr>
          <w:rFonts w:hint="eastAsia" w:ascii="宋体" w:hAnsi="宋体" w:eastAsia="宋体" w:cs="宋体"/>
          <w:b w:val="0"/>
          <w:bCs w:val="0"/>
          <w:color w:val="000000" w:themeColor="text1"/>
          <w:sz w:val="28"/>
          <w:szCs w:val="28"/>
          <w14:textFill>
            <w14:solidFill>
              <w14:schemeClr w14:val="tx1"/>
            </w14:solidFill>
          </w14:textFill>
        </w:rPr>
        <w:t>。并承诺按本竞争性谈判文件、合同条款和技术标准的条件。</w:t>
      </w:r>
    </w:p>
    <w:p>
      <w:pPr>
        <w:spacing w:line="420" w:lineRule="exact"/>
        <w:ind w:firstLine="610" w:firstLineChars="218"/>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1、投标文件</w:t>
      </w:r>
    </w:p>
    <w:p>
      <w:pPr>
        <w:tabs>
          <w:tab w:val="left" w:pos="240"/>
        </w:tabs>
        <w:spacing w:line="420" w:lineRule="exact"/>
        <w:ind w:firstLine="610" w:firstLineChars="218"/>
        <w:rPr>
          <w:rFonts w:hint="eastAsia" w:ascii="宋体" w:hAnsi="宋体" w:eastAsia="宋体" w:cs="宋体"/>
          <w:sz w:val="28"/>
          <w:szCs w:val="28"/>
        </w:rPr>
      </w:pPr>
      <w:r>
        <w:rPr>
          <w:rFonts w:hint="eastAsia" w:ascii="宋体" w:hAnsi="宋体" w:eastAsia="宋体" w:cs="宋体"/>
          <w:sz w:val="28"/>
          <w:szCs w:val="28"/>
        </w:rPr>
        <w:t>2、金额为</w:t>
      </w:r>
      <w:r>
        <w:rPr>
          <w:rFonts w:hint="eastAsia" w:ascii="宋体" w:hAnsi="宋体" w:eastAsia="宋体" w:cs="宋体"/>
          <w:sz w:val="28"/>
          <w:szCs w:val="28"/>
          <w:u w:val="single"/>
        </w:rPr>
        <w:t xml:space="preserve">      </w:t>
      </w:r>
      <w:r>
        <w:rPr>
          <w:rFonts w:hint="eastAsia" w:ascii="宋体" w:hAnsi="宋体" w:eastAsia="宋体" w:cs="宋体"/>
          <w:sz w:val="28"/>
          <w:szCs w:val="28"/>
        </w:rPr>
        <w:t>元的投标保证金收据</w:t>
      </w:r>
    </w:p>
    <w:p>
      <w:pPr>
        <w:tabs>
          <w:tab w:val="left" w:pos="240"/>
        </w:tabs>
        <w:spacing w:line="420" w:lineRule="exact"/>
        <w:ind w:firstLine="610" w:firstLineChars="218"/>
        <w:rPr>
          <w:rFonts w:hint="eastAsia" w:ascii="宋体" w:hAnsi="宋体" w:eastAsia="宋体" w:cs="宋体"/>
          <w:sz w:val="28"/>
          <w:szCs w:val="28"/>
        </w:rPr>
      </w:pPr>
      <w:r>
        <w:rPr>
          <w:rFonts w:hint="eastAsia" w:ascii="宋体" w:hAnsi="宋体" w:eastAsia="宋体" w:cs="宋体"/>
          <w:sz w:val="28"/>
          <w:szCs w:val="28"/>
        </w:rPr>
        <w:t>3、其他资料</w:t>
      </w:r>
    </w:p>
    <w:p>
      <w:pPr>
        <w:spacing w:line="420" w:lineRule="exact"/>
        <w:ind w:firstLine="610" w:firstLineChars="218"/>
        <w:rPr>
          <w:rFonts w:hint="eastAsia" w:ascii="宋体" w:hAnsi="宋体" w:eastAsia="宋体" w:cs="宋体"/>
          <w:kern w:val="20"/>
          <w:sz w:val="28"/>
          <w:szCs w:val="28"/>
        </w:rPr>
      </w:pPr>
      <w:r>
        <w:rPr>
          <w:rFonts w:hint="eastAsia" w:ascii="宋体" w:hAnsi="宋体" w:eastAsia="宋体" w:cs="宋体"/>
          <w:kern w:val="20"/>
          <w:sz w:val="28"/>
          <w:szCs w:val="28"/>
        </w:rPr>
        <w:t>据此函，签字人兹宣布同意如下：</w:t>
      </w:r>
    </w:p>
    <w:p>
      <w:pPr>
        <w:spacing w:line="420" w:lineRule="exact"/>
        <w:ind w:firstLine="610" w:firstLineChars="218"/>
        <w:rPr>
          <w:rFonts w:hint="eastAsia" w:ascii="宋体" w:hAnsi="宋体" w:eastAsia="宋体" w:cs="宋体"/>
          <w:kern w:val="20"/>
          <w:sz w:val="28"/>
          <w:szCs w:val="28"/>
        </w:rPr>
      </w:pPr>
      <w:r>
        <w:rPr>
          <w:rFonts w:hint="eastAsia" w:ascii="宋体" w:hAnsi="宋体" w:eastAsia="宋体" w:cs="宋体"/>
          <w:kern w:val="20"/>
          <w:sz w:val="28"/>
          <w:szCs w:val="28"/>
        </w:rPr>
        <w:t>1、我方已详细审核并确认全部竞争性谈判文件，包括修改文件（如有时）及有关附件。</w:t>
      </w:r>
    </w:p>
    <w:p>
      <w:pPr>
        <w:spacing w:line="420" w:lineRule="exact"/>
        <w:ind w:firstLine="610" w:firstLineChars="218"/>
        <w:rPr>
          <w:rFonts w:hint="eastAsia" w:ascii="宋体" w:hAnsi="宋体" w:eastAsia="宋体" w:cs="宋体"/>
          <w:kern w:val="20"/>
          <w:sz w:val="28"/>
          <w:szCs w:val="28"/>
        </w:rPr>
      </w:pPr>
      <w:r>
        <w:rPr>
          <w:rFonts w:hint="eastAsia" w:ascii="宋体" w:hAnsi="宋体" w:eastAsia="宋体" w:cs="宋体"/>
          <w:kern w:val="20"/>
          <w:sz w:val="28"/>
          <w:szCs w:val="28"/>
        </w:rPr>
        <w:t>2、一旦我方中标，我方将组建项目组，保证按竞争性谈判文件中规定内完成</w:t>
      </w:r>
      <w:r>
        <w:rPr>
          <w:rFonts w:hint="eastAsia" w:ascii="宋体" w:hAnsi="宋体" w:eastAsia="宋体" w:cs="宋体"/>
          <w:kern w:val="20"/>
          <w:sz w:val="28"/>
          <w:szCs w:val="28"/>
          <w:lang w:val="en-US" w:eastAsia="zh-CN"/>
        </w:rPr>
        <w:t>项目</w:t>
      </w:r>
      <w:r>
        <w:rPr>
          <w:rFonts w:hint="eastAsia" w:ascii="宋体" w:hAnsi="宋体" w:eastAsia="宋体" w:cs="宋体"/>
          <w:kern w:val="20"/>
          <w:sz w:val="28"/>
          <w:szCs w:val="28"/>
        </w:rPr>
        <w:t>。</w:t>
      </w:r>
    </w:p>
    <w:p>
      <w:pPr>
        <w:spacing w:line="420" w:lineRule="exact"/>
        <w:ind w:firstLine="610" w:firstLineChars="218"/>
        <w:rPr>
          <w:rFonts w:hint="eastAsia" w:ascii="宋体" w:hAnsi="宋体" w:eastAsia="宋体" w:cs="宋体"/>
          <w:kern w:val="20"/>
          <w:sz w:val="28"/>
          <w:szCs w:val="28"/>
        </w:rPr>
      </w:pPr>
      <w:r>
        <w:rPr>
          <w:rFonts w:hint="eastAsia" w:ascii="宋体" w:hAnsi="宋体" w:eastAsia="宋体" w:cs="宋体"/>
          <w:kern w:val="20"/>
          <w:sz w:val="28"/>
          <w:szCs w:val="28"/>
        </w:rPr>
        <w:t>3、我方同意所提交的投标文件在</w:t>
      </w:r>
      <w:r>
        <w:rPr>
          <w:rFonts w:hint="eastAsia" w:ascii="宋体" w:hAnsi="宋体" w:eastAsia="宋体" w:cs="宋体"/>
          <w:sz w:val="28"/>
          <w:szCs w:val="28"/>
        </w:rPr>
        <w:t>竞争性谈判</w:t>
      </w:r>
      <w:r>
        <w:rPr>
          <w:rFonts w:hint="eastAsia" w:ascii="宋体" w:hAnsi="宋体" w:eastAsia="宋体" w:cs="宋体"/>
          <w:kern w:val="20"/>
          <w:sz w:val="28"/>
          <w:szCs w:val="28"/>
        </w:rPr>
        <w:t>文件的投标须知中第19条规定的投标有效期内有效，在此期间内如果中标，我方将受此约束。</w:t>
      </w:r>
    </w:p>
    <w:p>
      <w:pPr>
        <w:spacing w:line="420" w:lineRule="exact"/>
        <w:ind w:firstLine="610" w:firstLineChars="218"/>
        <w:rPr>
          <w:rFonts w:hint="eastAsia" w:ascii="宋体" w:hAnsi="宋体" w:eastAsia="宋体" w:cs="宋体"/>
          <w:kern w:val="20"/>
          <w:sz w:val="28"/>
          <w:szCs w:val="28"/>
        </w:rPr>
      </w:pPr>
      <w:r>
        <w:rPr>
          <w:rFonts w:hint="eastAsia" w:ascii="宋体" w:hAnsi="宋体" w:eastAsia="宋体" w:cs="宋体"/>
          <w:kern w:val="20"/>
          <w:sz w:val="28"/>
          <w:szCs w:val="28"/>
        </w:rPr>
        <w:t>4、除非另外达成协议并生效，你方的中标通知书和本投标文件将成为约束双方的合同文件的组成部分。</w:t>
      </w:r>
    </w:p>
    <w:p>
      <w:pPr>
        <w:spacing w:line="300" w:lineRule="exact"/>
        <w:ind w:firstLine="610" w:firstLineChars="218"/>
        <w:rPr>
          <w:rFonts w:hint="eastAsia" w:ascii="宋体" w:hAnsi="宋体" w:eastAsia="宋体" w:cs="宋体"/>
          <w:sz w:val="28"/>
          <w:szCs w:val="28"/>
        </w:rPr>
      </w:pPr>
    </w:p>
    <w:p>
      <w:pPr>
        <w:pStyle w:val="7"/>
        <w:rPr>
          <w:rFonts w:hint="eastAsia" w:ascii="宋体" w:hAnsi="宋体" w:eastAsia="宋体" w:cs="宋体"/>
        </w:rPr>
      </w:pPr>
    </w:p>
    <w:p>
      <w:pPr>
        <w:spacing w:line="300" w:lineRule="exact"/>
        <w:ind w:firstLine="610" w:firstLineChars="218"/>
        <w:rPr>
          <w:rFonts w:hint="eastAsia" w:ascii="宋体" w:hAnsi="宋体" w:eastAsia="宋体" w:cs="宋体"/>
          <w:sz w:val="28"/>
          <w:szCs w:val="28"/>
        </w:rPr>
      </w:pPr>
    </w:p>
    <w:p>
      <w:pPr>
        <w:spacing w:line="300" w:lineRule="exact"/>
        <w:ind w:firstLine="610" w:firstLineChars="218"/>
        <w:rPr>
          <w:rFonts w:hint="eastAsia" w:ascii="宋体" w:hAnsi="宋体" w:eastAsia="宋体" w:cs="宋体"/>
          <w:sz w:val="28"/>
          <w:szCs w:val="28"/>
        </w:rPr>
      </w:pPr>
    </w:p>
    <w:p>
      <w:pPr>
        <w:spacing w:line="300" w:lineRule="exact"/>
        <w:ind w:firstLine="610" w:firstLineChars="218"/>
        <w:rPr>
          <w:rFonts w:hint="eastAsia" w:ascii="宋体" w:hAnsi="宋体" w:eastAsia="宋体" w:cs="宋体"/>
          <w:sz w:val="28"/>
          <w:szCs w:val="28"/>
        </w:rPr>
      </w:pPr>
    </w:p>
    <w:p>
      <w:pPr>
        <w:spacing w:line="300" w:lineRule="exact"/>
        <w:ind w:firstLine="610" w:firstLineChars="218"/>
        <w:rPr>
          <w:rFonts w:hint="eastAsia" w:ascii="宋体" w:hAnsi="宋体" w:eastAsia="宋体" w:cs="宋体"/>
          <w:sz w:val="28"/>
          <w:szCs w:val="28"/>
        </w:rPr>
      </w:pPr>
      <w:r>
        <w:rPr>
          <w:rFonts w:hint="eastAsia" w:ascii="宋体" w:hAnsi="宋体" w:eastAsia="宋体" w:cs="宋体"/>
          <w:sz w:val="28"/>
          <w:szCs w:val="28"/>
        </w:rPr>
        <w:t>地址：             邮编 ：</w:t>
      </w:r>
    </w:p>
    <w:p>
      <w:pPr>
        <w:spacing w:line="300" w:lineRule="exact"/>
        <w:ind w:firstLine="610" w:firstLineChars="218"/>
        <w:rPr>
          <w:rFonts w:hint="eastAsia" w:ascii="宋体" w:hAnsi="宋体" w:eastAsia="宋体" w:cs="宋体"/>
          <w:sz w:val="28"/>
          <w:szCs w:val="28"/>
        </w:rPr>
      </w:pPr>
    </w:p>
    <w:p>
      <w:pPr>
        <w:spacing w:line="300" w:lineRule="exact"/>
        <w:ind w:firstLine="610" w:firstLineChars="218"/>
        <w:rPr>
          <w:rFonts w:hint="eastAsia" w:ascii="宋体" w:hAnsi="宋体" w:eastAsia="宋体" w:cs="宋体"/>
          <w:sz w:val="28"/>
          <w:szCs w:val="28"/>
        </w:rPr>
      </w:pPr>
      <w:r>
        <w:rPr>
          <w:rFonts w:hint="eastAsia" w:ascii="宋体" w:hAnsi="宋体" w:eastAsia="宋体" w:cs="宋体"/>
          <w:sz w:val="28"/>
          <w:szCs w:val="28"/>
        </w:rPr>
        <w:t>电话：             传真：</w:t>
      </w:r>
    </w:p>
    <w:p>
      <w:pPr>
        <w:spacing w:line="300" w:lineRule="exact"/>
        <w:ind w:firstLine="610" w:firstLineChars="218"/>
        <w:rPr>
          <w:rFonts w:hint="eastAsia" w:ascii="宋体" w:hAnsi="宋体" w:eastAsia="宋体" w:cs="宋体"/>
          <w:sz w:val="28"/>
          <w:szCs w:val="28"/>
        </w:rPr>
      </w:pPr>
    </w:p>
    <w:p>
      <w:pPr>
        <w:spacing w:line="300" w:lineRule="exact"/>
        <w:ind w:firstLine="610" w:firstLineChars="218"/>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(全称、公章)     </w:t>
      </w:r>
    </w:p>
    <w:p>
      <w:pPr>
        <w:spacing w:line="300" w:lineRule="exact"/>
        <w:ind w:firstLine="610" w:firstLineChars="218"/>
        <w:rPr>
          <w:rFonts w:hint="eastAsia" w:ascii="宋体" w:hAnsi="宋体" w:eastAsia="宋体" w:cs="宋体"/>
          <w:sz w:val="28"/>
          <w:szCs w:val="28"/>
        </w:rPr>
      </w:pPr>
    </w:p>
    <w:p>
      <w:pPr>
        <w:spacing w:line="300" w:lineRule="exact"/>
        <w:ind w:firstLine="610" w:firstLineChars="218"/>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(签字或盖章)  </w:t>
      </w:r>
    </w:p>
    <w:p>
      <w:pPr>
        <w:spacing w:line="300" w:lineRule="exact"/>
        <w:ind w:firstLine="610" w:firstLineChars="218"/>
        <w:rPr>
          <w:rFonts w:hint="eastAsia" w:ascii="宋体" w:hAnsi="宋体" w:eastAsia="宋体" w:cs="宋体"/>
          <w:sz w:val="28"/>
          <w:szCs w:val="28"/>
        </w:rPr>
      </w:pPr>
    </w:p>
    <w:p>
      <w:pPr>
        <w:spacing w:line="300" w:lineRule="exact"/>
        <w:ind w:firstLine="610" w:firstLineChars="218"/>
        <w:rPr>
          <w:rFonts w:hint="eastAsia" w:ascii="宋体" w:hAnsi="宋体" w:eastAsia="宋体" w:cs="宋体"/>
          <w:sz w:val="28"/>
          <w:szCs w:val="28"/>
        </w:rPr>
      </w:pPr>
      <w:r>
        <w:rPr>
          <w:rFonts w:hint="eastAsia" w:ascii="宋体" w:hAnsi="宋体" w:eastAsia="宋体" w:cs="宋体"/>
          <w:sz w:val="28"/>
          <w:szCs w:val="28"/>
        </w:rPr>
        <w:t>日期：   年   月   日</w:t>
      </w:r>
    </w:p>
    <w:p>
      <w:pPr>
        <w:jc w:val="left"/>
        <w:rPr>
          <w:rFonts w:hint="eastAsia" w:ascii="宋体" w:hAnsi="宋体" w:eastAsia="宋体" w:cs="宋体"/>
          <w:b/>
          <w:sz w:val="28"/>
          <w:szCs w:val="28"/>
        </w:rPr>
      </w:pPr>
      <w:bookmarkStart w:id="2" w:name="_Toc17216939"/>
      <w:bookmarkStart w:id="3" w:name="_Toc60537393"/>
    </w:p>
    <w:p>
      <w:pPr>
        <w:pStyle w:val="18"/>
        <w:ind w:firstLine="562"/>
        <w:rPr>
          <w:rFonts w:hint="eastAsia" w:ascii="宋体" w:hAnsi="宋体" w:eastAsia="宋体" w:cs="宋体"/>
          <w:b/>
          <w:sz w:val="28"/>
          <w:szCs w:val="28"/>
        </w:rPr>
        <w:sectPr>
          <w:footerReference r:id="rId13" w:type="first"/>
          <w:footerReference r:id="rId12" w:type="default"/>
          <w:pgSz w:w="11906" w:h="16838"/>
          <w:pgMar w:top="1134" w:right="1247" w:bottom="1134" w:left="1247" w:header="720" w:footer="720" w:gutter="0"/>
          <w:pgNumType w:fmt="numberInDash"/>
          <w:cols w:space="720" w:num="1"/>
        </w:sectPr>
      </w:pPr>
    </w:p>
    <w:p>
      <w:pPr>
        <w:jc w:val="center"/>
        <w:rPr>
          <w:rFonts w:hint="eastAsia" w:ascii="宋体" w:hAnsi="宋体" w:eastAsia="宋体" w:cs="宋体"/>
          <w:b/>
          <w:sz w:val="28"/>
          <w:szCs w:val="28"/>
        </w:rPr>
      </w:pPr>
      <w:r>
        <w:rPr>
          <w:rFonts w:hint="eastAsia" w:ascii="宋体" w:hAnsi="宋体" w:eastAsia="宋体" w:cs="宋体"/>
          <w:b/>
          <w:sz w:val="28"/>
          <w:szCs w:val="28"/>
        </w:rPr>
        <w:t>2、法定代表人授权委托书</w:t>
      </w:r>
      <w:bookmarkEnd w:id="2"/>
      <w:bookmarkEnd w:id="3"/>
    </w:p>
    <w:p>
      <w:pPr>
        <w:spacing w:line="440" w:lineRule="exact"/>
        <w:ind w:firstLine="523" w:firstLineChars="218"/>
        <w:rPr>
          <w:rFonts w:hint="eastAsia" w:ascii="宋体" w:hAnsi="宋体" w:eastAsia="宋体" w:cs="宋体"/>
          <w:sz w:val="24"/>
        </w:rPr>
      </w:pPr>
    </w:p>
    <w:p>
      <w:pPr>
        <w:spacing w:line="360" w:lineRule="auto"/>
        <w:ind w:firstLine="610" w:firstLineChars="218"/>
        <w:rPr>
          <w:rFonts w:hint="eastAsia" w:ascii="宋体" w:hAnsi="宋体" w:eastAsia="宋体" w:cs="宋体"/>
          <w:sz w:val="28"/>
          <w:szCs w:val="28"/>
        </w:rPr>
      </w:pPr>
      <w:r>
        <w:rPr>
          <w:rFonts w:hint="eastAsia" w:ascii="宋体" w:hAnsi="宋体" w:eastAsia="宋体" w:cs="宋体"/>
          <w:sz w:val="28"/>
          <w:szCs w:val="28"/>
        </w:rPr>
        <w:t>本人作为</w:t>
      </w:r>
      <w:r>
        <w:rPr>
          <w:rFonts w:hint="eastAsia" w:ascii="宋体" w:hAnsi="宋体" w:eastAsia="宋体" w:cs="宋体"/>
          <w:sz w:val="28"/>
          <w:szCs w:val="28"/>
          <w:u w:val="single"/>
        </w:rPr>
        <w:t xml:space="preserve">   （投标人名称）   </w:t>
      </w:r>
      <w:r>
        <w:rPr>
          <w:rFonts w:hint="eastAsia" w:ascii="宋体" w:hAnsi="宋体" w:eastAsia="宋体" w:cs="宋体"/>
          <w:sz w:val="28"/>
          <w:szCs w:val="28"/>
        </w:rPr>
        <w:t>的法定代表人，在此授权</w:t>
      </w:r>
      <w:r>
        <w:rPr>
          <w:rFonts w:hint="eastAsia" w:ascii="宋体" w:hAnsi="宋体" w:eastAsia="宋体" w:cs="宋体"/>
          <w:sz w:val="28"/>
          <w:szCs w:val="28"/>
          <w:u w:val="single"/>
        </w:rPr>
        <w:t xml:space="preserve">（姓名、职务） </w:t>
      </w:r>
      <w:r>
        <w:rPr>
          <w:rFonts w:hint="eastAsia" w:ascii="宋体" w:hAnsi="宋体" w:eastAsia="宋体" w:cs="宋体"/>
          <w:sz w:val="28"/>
          <w:szCs w:val="28"/>
        </w:rPr>
        <w:t>，作为我的合法的授权代理人，以我的名义并代表我公司全权处理项目投标的事宜。</w:t>
      </w:r>
    </w:p>
    <w:p>
      <w:pPr>
        <w:spacing w:line="360" w:lineRule="auto"/>
        <w:ind w:firstLine="610" w:firstLineChars="218"/>
        <w:rPr>
          <w:rFonts w:hint="eastAsia" w:ascii="宋体" w:hAnsi="宋体" w:eastAsia="宋体" w:cs="宋体"/>
          <w:sz w:val="28"/>
          <w:szCs w:val="28"/>
          <w:u w:val="single"/>
        </w:rPr>
      </w:pPr>
    </w:p>
    <w:p>
      <w:pPr>
        <w:spacing w:line="360" w:lineRule="auto"/>
        <w:rPr>
          <w:rFonts w:hint="eastAsia" w:ascii="宋体" w:hAnsi="宋体" w:eastAsia="宋体" w:cs="宋体"/>
          <w:sz w:val="28"/>
          <w:szCs w:val="28"/>
          <w:u w:val="single"/>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本授权书期限自   年   月  日起至   年  月  日止。</w:t>
      </w:r>
    </w:p>
    <w:p>
      <w:pPr>
        <w:spacing w:line="360" w:lineRule="auto"/>
        <w:ind w:firstLine="490" w:firstLineChars="175"/>
        <w:rPr>
          <w:rFonts w:hint="eastAsia" w:ascii="宋体" w:hAnsi="宋体" w:eastAsia="宋体" w:cs="宋体"/>
          <w:sz w:val="28"/>
          <w:szCs w:val="28"/>
        </w:rPr>
      </w:pPr>
      <w:r>
        <w:rPr>
          <w:rFonts w:hint="eastAsia" w:ascii="宋体" w:hAnsi="宋体" w:eastAsia="宋体" w:cs="宋体"/>
          <w:sz w:val="28"/>
          <w:szCs w:val="28"/>
        </w:rPr>
        <w:t>在此授权范围和期限内，被授权人所实施的行为具有法律效力，授权人予以认可。</w:t>
      </w:r>
    </w:p>
    <w:p>
      <w:pPr>
        <w:spacing w:line="360" w:lineRule="auto"/>
        <w:ind w:firstLine="490" w:firstLineChars="175"/>
        <w:rPr>
          <w:rFonts w:hint="eastAsia" w:ascii="宋体" w:hAnsi="宋体" w:eastAsia="宋体" w:cs="宋体"/>
          <w:sz w:val="28"/>
          <w:szCs w:val="28"/>
        </w:rPr>
      </w:pPr>
      <w:r>
        <w:rPr>
          <w:rFonts w:hint="eastAsia" w:ascii="宋体" w:hAnsi="宋体" w:eastAsia="宋体" w:cs="宋体"/>
          <w:sz w:val="28"/>
          <w:szCs w:val="28"/>
        </w:rPr>
        <w:t>授权代理人无权转让委托权，特此委托。</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附：被授权代理人和法定代表人身份证复印件</w:t>
      </w:r>
    </w:p>
    <w:p>
      <w:pPr>
        <w:spacing w:line="440" w:lineRule="exact"/>
        <w:rPr>
          <w:rFonts w:hint="eastAsia" w:ascii="宋体" w:hAnsi="宋体" w:eastAsia="宋体" w:cs="宋体"/>
          <w:sz w:val="28"/>
          <w:szCs w:val="28"/>
        </w:rPr>
      </w:pPr>
    </w:p>
    <w:p>
      <w:pPr>
        <w:spacing w:line="440" w:lineRule="exact"/>
        <w:ind w:left="300"/>
        <w:rPr>
          <w:rFonts w:hint="eastAsia" w:ascii="宋体" w:hAnsi="宋体" w:eastAsia="宋体" w:cs="宋体"/>
          <w:sz w:val="28"/>
          <w:szCs w:val="28"/>
        </w:rPr>
      </w:pPr>
    </w:p>
    <w:p>
      <w:pPr>
        <w:spacing w:line="440" w:lineRule="exact"/>
        <w:ind w:firstLine="490" w:firstLineChars="175"/>
        <w:rPr>
          <w:rFonts w:hint="eastAsia" w:ascii="宋体" w:hAnsi="宋体" w:eastAsia="宋体" w:cs="宋体"/>
          <w:sz w:val="28"/>
          <w:szCs w:val="28"/>
          <w:u w:val="single"/>
        </w:rPr>
      </w:pPr>
      <w:r>
        <w:rPr>
          <w:rFonts w:hint="eastAsia" w:ascii="宋体" w:hAnsi="宋体" w:eastAsia="宋体" w:cs="宋体"/>
          <w:sz w:val="28"/>
          <w:szCs w:val="28"/>
        </w:rPr>
        <w:t>被授权代理人：</w:t>
      </w:r>
      <w:r>
        <w:rPr>
          <w:rFonts w:hint="eastAsia" w:ascii="宋体" w:hAnsi="宋体" w:eastAsia="宋体" w:cs="宋体"/>
          <w:sz w:val="28"/>
          <w:szCs w:val="28"/>
          <w:u w:val="single"/>
        </w:rPr>
        <w:t xml:space="preserve">   （签字）   </w:t>
      </w:r>
    </w:p>
    <w:p>
      <w:pPr>
        <w:spacing w:line="440" w:lineRule="exact"/>
        <w:ind w:firstLine="490" w:firstLineChars="175"/>
        <w:rPr>
          <w:rFonts w:hint="eastAsia" w:ascii="宋体" w:hAnsi="宋体" w:eastAsia="宋体" w:cs="宋体"/>
          <w:sz w:val="28"/>
          <w:szCs w:val="28"/>
        </w:rPr>
      </w:pPr>
    </w:p>
    <w:p>
      <w:pPr>
        <w:spacing w:line="440" w:lineRule="exact"/>
        <w:ind w:firstLine="490" w:firstLineChars="175"/>
        <w:rPr>
          <w:rFonts w:hint="eastAsia" w:ascii="宋体" w:hAnsi="宋体" w:eastAsia="宋体" w:cs="宋体"/>
          <w:sz w:val="28"/>
          <w:szCs w:val="28"/>
          <w:u w:val="single"/>
        </w:rPr>
      </w:pPr>
      <w:r>
        <w:rPr>
          <w:rFonts w:hint="eastAsia" w:ascii="宋体" w:hAnsi="宋体" w:eastAsia="宋体" w:cs="宋体"/>
          <w:sz w:val="28"/>
          <w:szCs w:val="28"/>
        </w:rPr>
        <w:t>被授权代理人身份证号码：      职务：</w:t>
      </w:r>
    </w:p>
    <w:p>
      <w:pPr>
        <w:spacing w:line="440" w:lineRule="exact"/>
        <w:ind w:firstLine="490" w:firstLineChars="175"/>
        <w:rPr>
          <w:rFonts w:hint="eastAsia" w:ascii="宋体" w:hAnsi="宋体" w:eastAsia="宋体" w:cs="宋体"/>
          <w:sz w:val="28"/>
          <w:szCs w:val="28"/>
        </w:rPr>
      </w:pPr>
    </w:p>
    <w:p>
      <w:pPr>
        <w:spacing w:line="440" w:lineRule="exact"/>
        <w:ind w:firstLine="490" w:firstLineChars="175"/>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（单位全称） （公章）    </w:t>
      </w:r>
    </w:p>
    <w:p>
      <w:pPr>
        <w:spacing w:line="440" w:lineRule="exact"/>
        <w:ind w:firstLine="490" w:firstLineChars="175"/>
        <w:rPr>
          <w:rFonts w:hint="eastAsia" w:ascii="宋体" w:hAnsi="宋体" w:eastAsia="宋体" w:cs="宋体"/>
          <w:sz w:val="28"/>
          <w:szCs w:val="28"/>
        </w:rPr>
      </w:pPr>
    </w:p>
    <w:p>
      <w:pPr>
        <w:spacing w:line="440" w:lineRule="exact"/>
        <w:ind w:firstLine="490" w:firstLineChars="175"/>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（签字或盖章）      </w:t>
      </w:r>
    </w:p>
    <w:p>
      <w:pPr>
        <w:spacing w:line="440" w:lineRule="exact"/>
        <w:ind w:firstLine="490" w:firstLineChars="175"/>
        <w:rPr>
          <w:rFonts w:hint="eastAsia" w:ascii="宋体" w:hAnsi="宋体" w:eastAsia="宋体" w:cs="宋体"/>
          <w:sz w:val="28"/>
          <w:szCs w:val="28"/>
        </w:rPr>
      </w:pPr>
    </w:p>
    <w:p>
      <w:pPr>
        <w:spacing w:line="440" w:lineRule="exact"/>
        <w:ind w:left="300" w:hanging="300"/>
        <w:rPr>
          <w:rFonts w:hint="eastAsia" w:ascii="宋体" w:hAnsi="宋体" w:eastAsia="宋体" w:cs="宋体"/>
          <w:sz w:val="28"/>
          <w:szCs w:val="28"/>
        </w:rPr>
      </w:pPr>
      <w:r>
        <w:rPr>
          <w:rFonts w:hint="eastAsia" w:ascii="宋体" w:hAnsi="宋体" w:eastAsia="宋体" w:cs="宋体"/>
          <w:sz w:val="28"/>
          <w:szCs w:val="28"/>
        </w:rPr>
        <w:t xml:space="preserve">    法定代表人身份证号码：</w:t>
      </w:r>
    </w:p>
    <w:p>
      <w:pPr>
        <w:spacing w:line="440" w:lineRule="exact"/>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授权委托日期：年   月  日</w:t>
      </w:r>
    </w:p>
    <w:p>
      <w:pPr>
        <w:rPr>
          <w:rFonts w:hint="eastAsia" w:ascii="宋体" w:hAnsi="宋体" w:eastAsia="宋体" w:cs="宋体"/>
          <w:b/>
          <w:sz w:val="28"/>
        </w:rPr>
      </w:pPr>
    </w:p>
    <w:p>
      <w:pPr>
        <w:jc w:val="center"/>
        <w:rPr>
          <w:rFonts w:hint="eastAsia" w:ascii="宋体" w:hAnsi="宋体" w:eastAsia="宋体" w:cs="宋体"/>
          <w:b/>
          <w:sz w:val="28"/>
        </w:rPr>
        <w:sectPr>
          <w:pgSz w:w="11906" w:h="16838"/>
          <w:pgMar w:top="1134" w:right="1247" w:bottom="1134" w:left="1247" w:header="720" w:footer="720" w:gutter="0"/>
          <w:pgNumType w:fmt="numberInDash"/>
          <w:cols w:space="720" w:num="1"/>
          <w:titlePg/>
        </w:sectPr>
      </w:pPr>
      <w:r>
        <w:rPr>
          <w:rFonts w:hint="eastAsia" w:ascii="宋体" w:hAnsi="宋体" w:eastAsia="宋体" w:cs="宋体"/>
          <w:b/>
          <w:sz w:val="28"/>
        </w:rPr>
        <w:br w:type="page"/>
      </w:r>
    </w:p>
    <w:p>
      <w:pPr>
        <w:jc w:val="center"/>
        <w:rPr>
          <w:rFonts w:hint="eastAsia" w:ascii="宋体" w:hAnsi="宋体" w:eastAsia="宋体" w:cs="宋体"/>
          <w:b/>
          <w:sz w:val="28"/>
        </w:rPr>
      </w:pPr>
      <w:r>
        <w:rPr>
          <w:rFonts w:hint="eastAsia" w:ascii="宋体" w:hAnsi="宋体" w:eastAsia="宋体" w:cs="宋体"/>
          <w:b/>
          <w:sz w:val="28"/>
        </w:rPr>
        <w:t>3、营业执照</w:t>
      </w:r>
    </w:p>
    <w:p>
      <w:pPr>
        <w:pStyle w:val="10"/>
        <w:ind w:left="840" w:hanging="420"/>
        <w:rPr>
          <w:rFonts w:hint="eastAsia" w:ascii="宋体" w:hAnsi="宋体" w:eastAsia="宋体" w:cs="宋体"/>
        </w:rPr>
      </w:pPr>
    </w:p>
    <w:p>
      <w:pPr>
        <w:jc w:val="center"/>
        <w:rPr>
          <w:rFonts w:hint="eastAsia" w:ascii="宋体" w:hAnsi="宋体" w:eastAsia="宋体" w:cs="宋体"/>
          <w:b/>
          <w:sz w:val="28"/>
        </w:rPr>
        <w:sectPr>
          <w:pgSz w:w="11906" w:h="16838"/>
          <w:pgMar w:top="1134" w:right="1247" w:bottom="1134" w:left="1247" w:header="720" w:footer="720" w:gutter="0"/>
          <w:pgNumType w:fmt="numberInDash"/>
          <w:cols w:space="720" w:num="1"/>
          <w:titlePg/>
        </w:sectPr>
      </w:pPr>
      <w:r>
        <w:rPr>
          <w:rFonts w:hint="eastAsia" w:ascii="宋体" w:hAnsi="宋体" w:eastAsia="宋体" w:cs="宋体"/>
          <w:bCs/>
          <w:sz w:val="28"/>
        </w:rPr>
        <w:t>（复印件，应清晰可辨认并加盖单位公章）</w:t>
      </w:r>
    </w:p>
    <w:p>
      <w:pPr>
        <w:jc w:val="center"/>
        <w:rPr>
          <w:rFonts w:hint="eastAsia" w:ascii="宋体" w:hAnsi="宋体" w:eastAsia="宋体" w:cs="宋体"/>
          <w:b/>
          <w:bCs/>
          <w:sz w:val="28"/>
          <w:szCs w:val="28"/>
        </w:rPr>
      </w:pPr>
      <w:r>
        <w:rPr>
          <w:rFonts w:hint="eastAsia" w:ascii="宋体" w:hAnsi="宋体" w:eastAsia="宋体" w:cs="宋体"/>
          <w:b/>
          <w:bCs/>
          <w:sz w:val="28"/>
          <w:szCs w:val="28"/>
        </w:rPr>
        <w:t>4、提供履行合同所必需的设备和专业技术能力声明函</w:t>
      </w:r>
    </w:p>
    <w:p>
      <w:pPr>
        <w:pStyle w:val="8"/>
        <w:ind w:firstLine="1120" w:firstLineChars="400"/>
        <w:rPr>
          <w:rFonts w:hint="eastAsia" w:ascii="宋体" w:hAnsi="宋体" w:eastAsia="宋体" w:cs="宋体"/>
          <w:sz w:val="28"/>
          <w:szCs w:val="28"/>
        </w:rPr>
      </w:pPr>
      <w:r>
        <w:rPr>
          <w:rFonts w:hint="eastAsia" w:ascii="宋体" w:hAnsi="宋体" w:eastAsia="宋体" w:cs="宋体"/>
          <w:sz w:val="28"/>
          <w:szCs w:val="28"/>
        </w:rPr>
        <w:t>（声明函格式投标人自拟，应清晰可辨认并加盖单位公章）</w:t>
      </w:r>
    </w:p>
    <w:p>
      <w:pPr>
        <w:pStyle w:val="8"/>
        <w:ind w:firstLine="0"/>
        <w:rPr>
          <w:rFonts w:hint="eastAsia" w:ascii="宋体" w:hAnsi="宋体" w:eastAsia="宋体" w:cs="宋体"/>
          <w:sz w:val="28"/>
          <w:szCs w:val="28"/>
        </w:rPr>
      </w:pPr>
    </w:p>
    <w:p>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pPr>
        <w:pStyle w:val="8"/>
        <w:ind w:firstLine="0"/>
        <w:jc w:val="center"/>
        <w:rPr>
          <w:rFonts w:hint="eastAsia" w:ascii="宋体" w:hAnsi="宋体" w:eastAsia="宋体" w:cs="宋体"/>
          <w:sz w:val="28"/>
          <w:szCs w:val="28"/>
        </w:rPr>
      </w:pPr>
      <w:r>
        <w:rPr>
          <w:rFonts w:hint="eastAsia" w:ascii="宋体" w:hAnsi="宋体" w:eastAsia="宋体" w:cs="宋体"/>
          <w:b/>
          <w:bCs/>
          <w:color w:val="000000"/>
          <w:sz w:val="28"/>
          <w:szCs w:val="28"/>
        </w:rPr>
        <w:t>5、参加</w:t>
      </w:r>
      <w:r>
        <w:rPr>
          <w:rFonts w:hint="eastAsia" w:ascii="宋体" w:hAnsi="宋体" w:eastAsia="宋体" w:cs="宋体"/>
          <w:b/>
          <w:bCs/>
          <w:color w:val="000000"/>
          <w:sz w:val="28"/>
          <w:szCs w:val="28"/>
          <w:lang w:val="en-US" w:eastAsia="zh-CN"/>
        </w:rPr>
        <w:t>招投标</w:t>
      </w:r>
      <w:r>
        <w:rPr>
          <w:rFonts w:hint="eastAsia" w:ascii="宋体" w:hAnsi="宋体" w:eastAsia="宋体" w:cs="宋体"/>
          <w:b/>
          <w:bCs/>
          <w:color w:val="000000"/>
          <w:sz w:val="28"/>
          <w:szCs w:val="28"/>
        </w:rPr>
        <w:t>活动前三年内，在经营活动中没有重大违法记录声明函</w:t>
      </w:r>
    </w:p>
    <w:p>
      <w:pPr>
        <w:pStyle w:val="8"/>
        <w:ind w:firstLine="1120" w:firstLineChars="400"/>
        <w:rPr>
          <w:rFonts w:hint="eastAsia" w:ascii="宋体" w:hAnsi="宋体" w:eastAsia="宋体" w:cs="宋体"/>
          <w:sz w:val="28"/>
          <w:szCs w:val="28"/>
        </w:rPr>
      </w:pPr>
      <w:r>
        <w:rPr>
          <w:rFonts w:hint="eastAsia" w:ascii="宋体" w:hAnsi="宋体" w:eastAsia="宋体" w:cs="宋体"/>
          <w:sz w:val="28"/>
          <w:szCs w:val="28"/>
        </w:rPr>
        <w:t>（声明函格式投标人自拟，应清晰可辨认并加盖单位公章）</w:t>
      </w:r>
    </w:p>
    <w:p>
      <w:pPr>
        <w:rPr>
          <w:rFonts w:hint="eastAsia" w:ascii="宋体" w:hAnsi="宋体" w:eastAsia="宋体" w:cs="宋体"/>
          <w:b/>
          <w:sz w:val="28"/>
        </w:rPr>
      </w:pPr>
      <w:r>
        <w:rPr>
          <w:rFonts w:hint="eastAsia" w:ascii="宋体" w:hAnsi="宋体" w:eastAsia="宋体" w:cs="宋体"/>
          <w:b/>
          <w:sz w:val="28"/>
        </w:rPr>
        <w:br w:type="page"/>
      </w:r>
    </w:p>
    <w:p>
      <w:pPr>
        <w:jc w:val="center"/>
        <w:rPr>
          <w:rFonts w:hint="eastAsia" w:ascii="宋体" w:hAnsi="宋体" w:eastAsia="宋体" w:cs="宋体"/>
          <w:b/>
          <w:bCs w:val="0"/>
          <w:sz w:val="28"/>
        </w:rPr>
      </w:pPr>
      <w:r>
        <w:rPr>
          <w:rFonts w:hint="eastAsia" w:ascii="宋体" w:hAnsi="宋体" w:eastAsia="宋体" w:cs="宋体"/>
          <w:b/>
          <w:bCs w:val="0"/>
          <w:sz w:val="28"/>
          <w:lang w:val="en-US" w:eastAsia="zh-CN"/>
        </w:rPr>
        <w:t>6、</w:t>
      </w:r>
      <w:r>
        <w:rPr>
          <w:rFonts w:hint="eastAsia" w:ascii="宋体" w:hAnsi="宋体" w:eastAsia="宋体" w:cs="宋体"/>
          <w:b/>
          <w:bCs w:val="0"/>
          <w:sz w:val="28"/>
        </w:rPr>
        <w:t>未被“信用中国”网站（www.creditchina.gov.cn）</w:t>
      </w:r>
      <w:r>
        <w:rPr>
          <w:rFonts w:hint="eastAsia" w:ascii="宋体" w:hAnsi="宋体" w:eastAsia="宋体" w:cs="宋体"/>
          <w:b/>
          <w:bCs w:val="0"/>
          <w:sz w:val="28"/>
          <w:lang w:eastAsia="zh-CN"/>
        </w:rPr>
        <w:t>、</w:t>
      </w:r>
      <w:r>
        <w:rPr>
          <w:rFonts w:hint="eastAsia" w:ascii="宋体" w:hAnsi="宋体" w:eastAsia="宋体" w:cs="宋体"/>
          <w:b/>
          <w:bCs w:val="0"/>
          <w:sz w:val="28"/>
        </w:rPr>
        <w:t>“</w:t>
      </w:r>
      <w:r>
        <w:rPr>
          <w:rFonts w:hint="eastAsia" w:ascii="宋体" w:hAnsi="宋体" w:eastAsia="宋体" w:cs="宋体"/>
          <w:b/>
          <w:bCs w:val="0"/>
          <w:sz w:val="28"/>
          <w:lang w:val="en-US" w:eastAsia="zh-CN"/>
        </w:rPr>
        <w:t>中国政府采购网</w:t>
      </w:r>
      <w:r>
        <w:rPr>
          <w:rFonts w:hint="eastAsia" w:ascii="宋体" w:hAnsi="宋体" w:eastAsia="宋体" w:cs="宋体"/>
          <w:b/>
          <w:bCs w:val="0"/>
          <w:sz w:val="28"/>
        </w:rPr>
        <w:t>”</w:t>
      </w:r>
      <w:r>
        <w:rPr>
          <w:rFonts w:hint="eastAsia" w:ascii="宋体" w:hAnsi="宋体" w:eastAsia="宋体" w:cs="宋体"/>
          <w:b/>
          <w:bCs w:val="0"/>
          <w:sz w:val="28"/>
          <w:lang w:val="en-US" w:eastAsia="zh-CN"/>
        </w:rPr>
        <w:t>（www.ccgp.gov.cn）</w:t>
      </w:r>
      <w:r>
        <w:rPr>
          <w:rFonts w:hint="eastAsia" w:ascii="宋体" w:hAnsi="宋体" w:eastAsia="宋体" w:cs="宋体"/>
          <w:b/>
          <w:bCs w:val="0"/>
          <w:sz w:val="28"/>
        </w:rPr>
        <w:t>被列入失信被执行人记录名单的相关证明材料（网络截图）</w:t>
      </w:r>
    </w:p>
    <w:p>
      <w:pPr>
        <w:ind w:firstLine="2520" w:firstLineChars="900"/>
        <w:rPr>
          <w:rFonts w:hint="eastAsia" w:ascii="宋体" w:hAnsi="宋体" w:eastAsia="宋体" w:cs="宋体"/>
          <w:bCs/>
          <w:sz w:val="28"/>
        </w:rPr>
      </w:pPr>
      <w:r>
        <w:rPr>
          <w:rFonts w:hint="eastAsia" w:ascii="宋体" w:hAnsi="宋体" w:eastAsia="宋体" w:cs="宋体"/>
          <w:bCs/>
          <w:sz w:val="28"/>
        </w:rPr>
        <w:t>（应清晰可辨认并加盖单位公章）</w:t>
      </w:r>
    </w:p>
    <w:p>
      <w:pPr>
        <w:rPr>
          <w:rFonts w:hint="eastAsia" w:ascii="宋体" w:hAnsi="宋体" w:eastAsia="宋体" w:cs="宋体"/>
          <w:b/>
          <w:sz w:val="28"/>
        </w:rPr>
      </w:pPr>
      <w:r>
        <w:rPr>
          <w:rFonts w:hint="eastAsia" w:ascii="宋体" w:hAnsi="宋体" w:eastAsia="宋体" w:cs="宋体"/>
          <w:b/>
          <w:sz w:val="28"/>
        </w:rPr>
        <w:br w:type="page"/>
      </w:r>
    </w:p>
    <w:p>
      <w:pPr>
        <w:ind w:firstLine="3654" w:firstLineChars="1300"/>
        <w:rPr>
          <w:rFonts w:hint="eastAsia" w:ascii="宋体" w:hAnsi="宋体" w:eastAsia="宋体" w:cs="宋体"/>
        </w:rPr>
      </w:pPr>
      <w:r>
        <w:rPr>
          <w:rFonts w:hint="eastAsia" w:ascii="宋体" w:hAnsi="宋体" w:eastAsia="宋体" w:cs="宋体"/>
          <w:b/>
          <w:sz w:val="28"/>
        </w:rPr>
        <w:t>7、保证金收据</w:t>
      </w:r>
    </w:p>
    <w:p>
      <w:pPr>
        <w:ind w:left="420" w:leftChars="200"/>
        <w:jc w:val="center"/>
        <w:rPr>
          <w:rFonts w:hint="eastAsia" w:ascii="宋体" w:hAnsi="宋体" w:eastAsia="宋体" w:cs="宋体"/>
          <w:sz w:val="28"/>
          <w:szCs w:val="28"/>
        </w:rPr>
      </w:pPr>
      <w:r>
        <w:rPr>
          <w:rFonts w:hint="eastAsia" w:ascii="宋体" w:hAnsi="宋体" w:eastAsia="宋体" w:cs="宋体"/>
          <w:sz w:val="28"/>
          <w:szCs w:val="28"/>
        </w:rPr>
        <w:t>（复印件，应清晰可辨认并加盖单位公章）</w:t>
      </w:r>
    </w:p>
    <w:p>
      <w:pPr>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b/>
          <w:sz w:val="28"/>
        </w:rPr>
      </w:pPr>
      <w:r>
        <w:rPr>
          <w:rFonts w:hint="eastAsia" w:ascii="宋体" w:hAnsi="宋体" w:eastAsia="宋体" w:cs="宋体"/>
          <w:b/>
          <w:sz w:val="28"/>
        </w:rPr>
        <w:t>8、服务承诺书</w:t>
      </w:r>
    </w:p>
    <w:p>
      <w:pPr>
        <w:ind w:left="420" w:leftChars="200"/>
        <w:jc w:val="center"/>
        <w:rPr>
          <w:rFonts w:hint="eastAsia" w:ascii="宋体" w:hAnsi="宋体" w:eastAsia="宋体" w:cs="宋体"/>
          <w:sz w:val="28"/>
          <w:szCs w:val="28"/>
        </w:rPr>
      </w:pPr>
      <w:r>
        <w:rPr>
          <w:rFonts w:hint="eastAsia" w:ascii="宋体" w:hAnsi="宋体" w:eastAsia="宋体" w:cs="宋体"/>
          <w:sz w:val="28"/>
          <w:szCs w:val="28"/>
        </w:rPr>
        <w:t>（服务承诺书格式投标人自拟，应清晰可辨认并加盖单位公章）</w:t>
      </w:r>
    </w:p>
    <w:p>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p>
    <w:p>
      <w:pPr>
        <w:jc w:val="center"/>
        <w:rPr>
          <w:rFonts w:hint="eastAsia" w:ascii="宋体" w:hAnsi="宋体" w:eastAsia="宋体" w:cs="宋体"/>
          <w:b/>
          <w:sz w:val="28"/>
          <w:szCs w:val="28"/>
        </w:rPr>
      </w:pPr>
      <w:r>
        <w:rPr>
          <w:rFonts w:hint="eastAsia" w:ascii="宋体" w:hAnsi="宋体" w:eastAsia="宋体" w:cs="宋体"/>
          <w:b/>
          <w:sz w:val="28"/>
          <w:szCs w:val="28"/>
          <w:lang w:val="en-US" w:eastAsia="zh-CN"/>
        </w:rPr>
        <w:t>9、</w:t>
      </w:r>
      <w:r>
        <w:rPr>
          <w:rFonts w:hint="eastAsia" w:ascii="宋体" w:hAnsi="宋体" w:eastAsia="宋体" w:cs="宋体"/>
          <w:b/>
          <w:sz w:val="28"/>
          <w:szCs w:val="28"/>
        </w:rPr>
        <w:t>其他材料</w:t>
      </w:r>
    </w:p>
    <w:p>
      <w:pPr>
        <w:ind w:left="420" w:leftChars="200"/>
        <w:jc w:val="center"/>
        <w:rPr>
          <w:rFonts w:hint="eastAsia" w:ascii="宋体" w:hAnsi="宋体" w:eastAsia="宋体" w:cs="宋体"/>
          <w:sz w:val="28"/>
          <w:szCs w:val="28"/>
        </w:rPr>
      </w:pPr>
      <w:r>
        <w:rPr>
          <w:rFonts w:hint="eastAsia" w:ascii="宋体" w:hAnsi="宋体" w:eastAsia="宋体" w:cs="宋体"/>
          <w:sz w:val="28"/>
          <w:szCs w:val="28"/>
        </w:rPr>
        <w:t>（若有投标人格式自拟，应清晰可辨认并加盖单位公章）</w:t>
      </w:r>
    </w:p>
    <w:sectPr>
      <w:headerReference r:id="rId15" w:type="first"/>
      <w:footerReference r:id="rId17" w:type="first"/>
      <w:headerReference r:id="rId14" w:type="default"/>
      <w:footerReference r:id="rId16" w:type="default"/>
      <w:pgSz w:w="11906" w:h="16838"/>
      <w:pgMar w:top="312" w:right="1134" w:bottom="1134" w:left="115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姚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36"/>
      </w:rPr>
    </w:pPr>
  </w:p>
  <w:p>
    <w:pPr>
      <w:pStyle w:val="14"/>
      <w:ind w:right="360"/>
      <w:jc w:val="both"/>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sz w:val="22"/>
        <w:szCs w:val="22"/>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sz w:val="22"/>
        <w:szCs w:val="22"/>
      </w:rPr>
    </w:pPr>
    <w:r>
      <w:rPr>
        <w:sz w:val="2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sz w:val="22"/>
        <w:szCs w:val="22"/>
      </w:rPr>
    </w:pPr>
    <w:r>
      <w:rPr>
        <w:sz w:val="2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- 23 -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- 23 -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2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- 22 -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- 22 -</w:t>
                    </w:r>
                    <w:r>
                      <w:rPr>
                        <w:rFonts w:hint="eastAsia"/>
                      </w:rPr>
                      <w:fldChar w:fldCharType="end"/>
                    </w:r>
                  </w:p>
                </w:txbxContent>
              </v:textbox>
            </v:shape>
          </w:pict>
        </mc:Fallback>
      </mc:AlternateContent>
    </w:r>
    <w:r>
      <w:rPr>
        <w:rFonts w:hint="eastAsia"/>
        <w:sz w:val="22"/>
        <w:szCs w:val="2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ascii="方正姚体" w:eastAsia="方正姚体"/>
        <w:b/>
        <w:bCs/>
        <w:i/>
        <w:iCs/>
        <w:color w:val="003366"/>
        <w:kern w:val="0"/>
        <w:sz w:val="20"/>
        <w:szCs w:val="20"/>
        <w:u w:val="single"/>
      </w:rPr>
    </w:pPr>
    <w:r>
      <w:rPr>
        <w:rFonts w:hint="eastAsia" w:ascii="方正姚体" w:eastAsia="方正姚体"/>
        <w:b/>
        <w:bCs/>
        <w:i/>
        <w:iCs/>
        <w:color w:val="003366"/>
        <w:kern w:val="0"/>
        <w:sz w:val="20"/>
        <w:szCs w:val="20"/>
        <w:u w:val="single"/>
      </w:rPr>
      <w:t>园区北过境沿线（东外环西侧健康东路—北绕城）荒地绿化土方平整工程竞争性谈判文件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rFonts w:ascii="方正姚体" w:eastAsia="方正姚体"/>
        <w:b/>
        <w:bCs/>
        <w:i/>
        <w:iCs/>
        <w:color w:val="003366"/>
        <w:kern w:val="0"/>
        <w:sz w:val="20"/>
        <w:szCs w:val="2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left" w:pos="6235"/>
        <w:tab w:val="clear" w:pos="8306"/>
      </w:tabs>
      <w:jc w:val="both"/>
    </w:pPr>
    <w:r>
      <w:rPr>
        <w:rFonts w:hint="eastAsia"/>
      </w:rPr>
      <w:tab/>
    </w: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rFonts w:ascii="方正姚体" w:eastAsia="方正姚体"/>
        <w:b/>
        <w:bCs/>
        <w:i/>
        <w:iCs/>
        <w:color w:val="003366"/>
        <w:kern w:val="0"/>
        <w:sz w:val="20"/>
        <w:szCs w:val="20"/>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left" w:pos="6235"/>
        <w:tab w:val="clear" w:pos="8306"/>
      </w:tabs>
      <w:jc w:val="both"/>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D4"/>
    <w:rsid w:val="00013EC3"/>
    <w:rsid w:val="000E49D4"/>
    <w:rsid w:val="00134854"/>
    <w:rsid w:val="0067746F"/>
    <w:rsid w:val="00800EDD"/>
    <w:rsid w:val="00816D8F"/>
    <w:rsid w:val="008305EE"/>
    <w:rsid w:val="00AC7EDB"/>
    <w:rsid w:val="00AE47AA"/>
    <w:rsid w:val="00BD17EB"/>
    <w:rsid w:val="00C21AEA"/>
    <w:rsid w:val="00C5318C"/>
    <w:rsid w:val="00C730A8"/>
    <w:rsid w:val="011C278E"/>
    <w:rsid w:val="016C6FA6"/>
    <w:rsid w:val="01BB4407"/>
    <w:rsid w:val="022321D3"/>
    <w:rsid w:val="02727AE0"/>
    <w:rsid w:val="03032042"/>
    <w:rsid w:val="035C14AC"/>
    <w:rsid w:val="036A2878"/>
    <w:rsid w:val="03724D95"/>
    <w:rsid w:val="037E2142"/>
    <w:rsid w:val="03D17F05"/>
    <w:rsid w:val="0448208F"/>
    <w:rsid w:val="047B4D46"/>
    <w:rsid w:val="04844DD8"/>
    <w:rsid w:val="0518452C"/>
    <w:rsid w:val="05263056"/>
    <w:rsid w:val="052D3A36"/>
    <w:rsid w:val="05586289"/>
    <w:rsid w:val="05E77BD5"/>
    <w:rsid w:val="069741B5"/>
    <w:rsid w:val="06B05740"/>
    <w:rsid w:val="06DD7485"/>
    <w:rsid w:val="070824AD"/>
    <w:rsid w:val="073442E2"/>
    <w:rsid w:val="07A40EC9"/>
    <w:rsid w:val="07A6279E"/>
    <w:rsid w:val="08756E5F"/>
    <w:rsid w:val="08764830"/>
    <w:rsid w:val="08E32758"/>
    <w:rsid w:val="0A1E1EDC"/>
    <w:rsid w:val="0A37548D"/>
    <w:rsid w:val="0A9367FF"/>
    <w:rsid w:val="0ADA2B8A"/>
    <w:rsid w:val="0B3205DE"/>
    <w:rsid w:val="0B703E3C"/>
    <w:rsid w:val="0BE15634"/>
    <w:rsid w:val="0BF0675C"/>
    <w:rsid w:val="0D307CFA"/>
    <w:rsid w:val="0D574DFE"/>
    <w:rsid w:val="0D6861A5"/>
    <w:rsid w:val="0D836D1A"/>
    <w:rsid w:val="0DC52A4B"/>
    <w:rsid w:val="0EDE0947"/>
    <w:rsid w:val="0F5339FF"/>
    <w:rsid w:val="0F5A49BB"/>
    <w:rsid w:val="0FA22B30"/>
    <w:rsid w:val="0FF87EA4"/>
    <w:rsid w:val="10065CED"/>
    <w:rsid w:val="10483AD1"/>
    <w:rsid w:val="105515A4"/>
    <w:rsid w:val="1126592A"/>
    <w:rsid w:val="113602B2"/>
    <w:rsid w:val="113C4F6B"/>
    <w:rsid w:val="11462D02"/>
    <w:rsid w:val="11595748"/>
    <w:rsid w:val="1214308A"/>
    <w:rsid w:val="121A26ED"/>
    <w:rsid w:val="12240D12"/>
    <w:rsid w:val="122607A8"/>
    <w:rsid w:val="12310150"/>
    <w:rsid w:val="12484E87"/>
    <w:rsid w:val="1265474A"/>
    <w:rsid w:val="12655CC4"/>
    <w:rsid w:val="12AE47BC"/>
    <w:rsid w:val="12F40F3F"/>
    <w:rsid w:val="12F56D70"/>
    <w:rsid w:val="134F493D"/>
    <w:rsid w:val="137C1BCF"/>
    <w:rsid w:val="13806512"/>
    <w:rsid w:val="13AE745E"/>
    <w:rsid w:val="140D42C3"/>
    <w:rsid w:val="146C21D8"/>
    <w:rsid w:val="14706085"/>
    <w:rsid w:val="14EE1003"/>
    <w:rsid w:val="15202C53"/>
    <w:rsid w:val="158A2BC3"/>
    <w:rsid w:val="15CA04EE"/>
    <w:rsid w:val="15F4328D"/>
    <w:rsid w:val="16466C97"/>
    <w:rsid w:val="168712DF"/>
    <w:rsid w:val="16907203"/>
    <w:rsid w:val="16D93A7F"/>
    <w:rsid w:val="170C4D79"/>
    <w:rsid w:val="17514A74"/>
    <w:rsid w:val="176A2500"/>
    <w:rsid w:val="179F1413"/>
    <w:rsid w:val="17EE5A86"/>
    <w:rsid w:val="1890737C"/>
    <w:rsid w:val="18B41487"/>
    <w:rsid w:val="19026E77"/>
    <w:rsid w:val="1949075B"/>
    <w:rsid w:val="197748D9"/>
    <w:rsid w:val="19843475"/>
    <w:rsid w:val="1A1D796F"/>
    <w:rsid w:val="1A5A41AC"/>
    <w:rsid w:val="1A6B0A7C"/>
    <w:rsid w:val="1AAF6F02"/>
    <w:rsid w:val="1AE44D9B"/>
    <w:rsid w:val="1AFC5A64"/>
    <w:rsid w:val="1B0D6BBF"/>
    <w:rsid w:val="1BEC2172"/>
    <w:rsid w:val="1CD66DEA"/>
    <w:rsid w:val="1CFA660A"/>
    <w:rsid w:val="1CFA7955"/>
    <w:rsid w:val="1D9C6883"/>
    <w:rsid w:val="1DE619CF"/>
    <w:rsid w:val="1E876FC3"/>
    <w:rsid w:val="1E975A98"/>
    <w:rsid w:val="1EDD6A45"/>
    <w:rsid w:val="1F077356"/>
    <w:rsid w:val="1F081ADC"/>
    <w:rsid w:val="1F0823C7"/>
    <w:rsid w:val="1F0A1C8E"/>
    <w:rsid w:val="1FA25984"/>
    <w:rsid w:val="1FAA3539"/>
    <w:rsid w:val="1FC40CF5"/>
    <w:rsid w:val="20014C4D"/>
    <w:rsid w:val="20730A50"/>
    <w:rsid w:val="20C22830"/>
    <w:rsid w:val="20F61B48"/>
    <w:rsid w:val="21203EAC"/>
    <w:rsid w:val="217E6DEF"/>
    <w:rsid w:val="21ED214C"/>
    <w:rsid w:val="223A4DA9"/>
    <w:rsid w:val="2252670E"/>
    <w:rsid w:val="22563ACA"/>
    <w:rsid w:val="225C42C2"/>
    <w:rsid w:val="225F1FC9"/>
    <w:rsid w:val="228109CA"/>
    <w:rsid w:val="22C43C88"/>
    <w:rsid w:val="231A6657"/>
    <w:rsid w:val="2322765F"/>
    <w:rsid w:val="238153EC"/>
    <w:rsid w:val="238F5B50"/>
    <w:rsid w:val="23BF7AD4"/>
    <w:rsid w:val="24E13464"/>
    <w:rsid w:val="24E324B2"/>
    <w:rsid w:val="24F34060"/>
    <w:rsid w:val="25024552"/>
    <w:rsid w:val="261608B2"/>
    <w:rsid w:val="26441094"/>
    <w:rsid w:val="264843DD"/>
    <w:rsid w:val="2698426D"/>
    <w:rsid w:val="26AF3EB3"/>
    <w:rsid w:val="26E964FA"/>
    <w:rsid w:val="270D0281"/>
    <w:rsid w:val="27637EA1"/>
    <w:rsid w:val="27743E5C"/>
    <w:rsid w:val="27891187"/>
    <w:rsid w:val="27A42704"/>
    <w:rsid w:val="287355B0"/>
    <w:rsid w:val="2895652B"/>
    <w:rsid w:val="28D8622D"/>
    <w:rsid w:val="293A3408"/>
    <w:rsid w:val="29956EFD"/>
    <w:rsid w:val="299734D1"/>
    <w:rsid w:val="29CE402C"/>
    <w:rsid w:val="2AAD1B5F"/>
    <w:rsid w:val="2AD7725C"/>
    <w:rsid w:val="2AE87D5C"/>
    <w:rsid w:val="2B4B6896"/>
    <w:rsid w:val="2B5A50A6"/>
    <w:rsid w:val="2B6F75E8"/>
    <w:rsid w:val="2B7F3805"/>
    <w:rsid w:val="2B905453"/>
    <w:rsid w:val="2BD05000"/>
    <w:rsid w:val="2BDC635E"/>
    <w:rsid w:val="2BFD4E71"/>
    <w:rsid w:val="2C450F1F"/>
    <w:rsid w:val="2C7A5FB1"/>
    <w:rsid w:val="2CB31F9B"/>
    <w:rsid w:val="2CE05036"/>
    <w:rsid w:val="2D3E0B39"/>
    <w:rsid w:val="2E3E2326"/>
    <w:rsid w:val="2E492345"/>
    <w:rsid w:val="2E7C77FE"/>
    <w:rsid w:val="2E8C4181"/>
    <w:rsid w:val="2F1F7344"/>
    <w:rsid w:val="2F2E018F"/>
    <w:rsid w:val="2FC41EA4"/>
    <w:rsid w:val="300246FB"/>
    <w:rsid w:val="30096579"/>
    <w:rsid w:val="30CC326B"/>
    <w:rsid w:val="30F320FA"/>
    <w:rsid w:val="314B604B"/>
    <w:rsid w:val="31777629"/>
    <w:rsid w:val="318805AE"/>
    <w:rsid w:val="32C66842"/>
    <w:rsid w:val="334E7C57"/>
    <w:rsid w:val="33A70D32"/>
    <w:rsid w:val="33C05CE9"/>
    <w:rsid w:val="34491C98"/>
    <w:rsid w:val="345E1CF0"/>
    <w:rsid w:val="34B10F6C"/>
    <w:rsid w:val="34E8036B"/>
    <w:rsid w:val="354A136B"/>
    <w:rsid w:val="35741C9F"/>
    <w:rsid w:val="35A020EE"/>
    <w:rsid w:val="365B51AE"/>
    <w:rsid w:val="366F71F7"/>
    <w:rsid w:val="368D07C7"/>
    <w:rsid w:val="37420FD1"/>
    <w:rsid w:val="37CE56F5"/>
    <w:rsid w:val="380A16FA"/>
    <w:rsid w:val="394113F8"/>
    <w:rsid w:val="39842475"/>
    <w:rsid w:val="39AA4AE8"/>
    <w:rsid w:val="3A154F8A"/>
    <w:rsid w:val="3A8749FD"/>
    <w:rsid w:val="3AA0219A"/>
    <w:rsid w:val="3AA93E77"/>
    <w:rsid w:val="3AFC5456"/>
    <w:rsid w:val="3B052394"/>
    <w:rsid w:val="3B1641A0"/>
    <w:rsid w:val="3B455DE4"/>
    <w:rsid w:val="3B7F2D06"/>
    <w:rsid w:val="3B8B2C88"/>
    <w:rsid w:val="3BA06267"/>
    <w:rsid w:val="3C0671D3"/>
    <w:rsid w:val="3C5B4FFA"/>
    <w:rsid w:val="3CC35C66"/>
    <w:rsid w:val="3CE45BA3"/>
    <w:rsid w:val="3D5B7650"/>
    <w:rsid w:val="3D7535FD"/>
    <w:rsid w:val="3DA87129"/>
    <w:rsid w:val="3DDA6CB7"/>
    <w:rsid w:val="3E1F5876"/>
    <w:rsid w:val="3E2A70F1"/>
    <w:rsid w:val="3E2E5EBF"/>
    <w:rsid w:val="3E30128D"/>
    <w:rsid w:val="3EB6720B"/>
    <w:rsid w:val="3EEF5CBD"/>
    <w:rsid w:val="3F2305BC"/>
    <w:rsid w:val="3F3D40CD"/>
    <w:rsid w:val="3FBF090E"/>
    <w:rsid w:val="40F67284"/>
    <w:rsid w:val="41236307"/>
    <w:rsid w:val="413631CB"/>
    <w:rsid w:val="42122E48"/>
    <w:rsid w:val="422624CB"/>
    <w:rsid w:val="42453C01"/>
    <w:rsid w:val="42461D67"/>
    <w:rsid w:val="42491909"/>
    <w:rsid w:val="42910E98"/>
    <w:rsid w:val="435E2BF2"/>
    <w:rsid w:val="43AB0A83"/>
    <w:rsid w:val="43B9378A"/>
    <w:rsid w:val="44176B1D"/>
    <w:rsid w:val="44625C45"/>
    <w:rsid w:val="44A52B3E"/>
    <w:rsid w:val="44D530F1"/>
    <w:rsid w:val="44DE0A93"/>
    <w:rsid w:val="459C249A"/>
    <w:rsid w:val="45D63371"/>
    <w:rsid w:val="460D7968"/>
    <w:rsid w:val="467F4C16"/>
    <w:rsid w:val="46DB7FE0"/>
    <w:rsid w:val="476E3D04"/>
    <w:rsid w:val="47961179"/>
    <w:rsid w:val="47F863C4"/>
    <w:rsid w:val="48034622"/>
    <w:rsid w:val="480555CB"/>
    <w:rsid w:val="485854F0"/>
    <w:rsid w:val="492A37D7"/>
    <w:rsid w:val="492B4CEB"/>
    <w:rsid w:val="49AC3ABC"/>
    <w:rsid w:val="49E367A6"/>
    <w:rsid w:val="4A44721A"/>
    <w:rsid w:val="4AB41023"/>
    <w:rsid w:val="4AC500FA"/>
    <w:rsid w:val="4AF31E76"/>
    <w:rsid w:val="4AFF29F9"/>
    <w:rsid w:val="4AFF5D10"/>
    <w:rsid w:val="4B361686"/>
    <w:rsid w:val="4B3A0D95"/>
    <w:rsid w:val="4B6B2139"/>
    <w:rsid w:val="4C5C2522"/>
    <w:rsid w:val="4C957A0A"/>
    <w:rsid w:val="4CDD4E49"/>
    <w:rsid w:val="4E207356"/>
    <w:rsid w:val="4E5F2317"/>
    <w:rsid w:val="4E6C7FEA"/>
    <w:rsid w:val="4E826672"/>
    <w:rsid w:val="4E992B5D"/>
    <w:rsid w:val="4F0205CF"/>
    <w:rsid w:val="4F401D18"/>
    <w:rsid w:val="4F722128"/>
    <w:rsid w:val="4F8D1FB4"/>
    <w:rsid w:val="4FBB1020"/>
    <w:rsid w:val="4FD133C1"/>
    <w:rsid w:val="50165420"/>
    <w:rsid w:val="505E7223"/>
    <w:rsid w:val="5177048F"/>
    <w:rsid w:val="51A10161"/>
    <w:rsid w:val="51A44B12"/>
    <w:rsid w:val="522755CD"/>
    <w:rsid w:val="52925B67"/>
    <w:rsid w:val="52AA1B16"/>
    <w:rsid w:val="539279DE"/>
    <w:rsid w:val="53B56F7E"/>
    <w:rsid w:val="53CE4ED7"/>
    <w:rsid w:val="542278BD"/>
    <w:rsid w:val="545A31FB"/>
    <w:rsid w:val="549555CC"/>
    <w:rsid w:val="5495703D"/>
    <w:rsid w:val="54A43723"/>
    <w:rsid w:val="54CF1137"/>
    <w:rsid w:val="55294EB6"/>
    <w:rsid w:val="55303C50"/>
    <w:rsid w:val="560F7612"/>
    <w:rsid w:val="562A4FD9"/>
    <w:rsid w:val="56E12A0D"/>
    <w:rsid w:val="570E4D01"/>
    <w:rsid w:val="57497EB4"/>
    <w:rsid w:val="57691D3D"/>
    <w:rsid w:val="57A562A2"/>
    <w:rsid w:val="57D9121D"/>
    <w:rsid w:val="58BD736D"/>
    <w:rsid w:val="596451D9"/>
    <w:rsid w:val="59E67674"/>
    <w:rsid w:val="5AB37FF5"/>
    <w:rsid w:val="5B1B29C6"/>
    <w:rsid w:val="5B284552"/>
    <w:rsid w:val="5B3F3B76"/>
    <w:rsid w:val="5B3F6D7B"/>
    <w:rsid w:val="5B8727BF"/>
    <w:rsid w:val="5B8D0BD5"/>
    <w:rsid w:val="5BBA68CE"/>
    <w:rsid w:val="5C3356F2"/>
    <w:rsid w:val="5C530FE1"/>
    <w:rsid w:val="5D004E6E"/>
    <w:rsid w:val="5D5D6B2D"/>
    <w:rsid w:val="5EB03C2A"/>
    <w:rsid w:val="5ED657CC"/>
    <w:rsid w:val="5F7B7D7F"/>
    <w:rsid w:val="5F9379BE"/>
    <w:rsid w:val="60124A00"/>
    <w:rsid w:val="60575A20"/>
    <w:rsid w:val="605B743F"/>
    <w:rsid w:val="60CA4AB8"/>
    <w:rsid w:val="62CA1A5B"/>
    <w:rsid w:val="62F8169D"/>
    <w:rsid w:val="633A5D5F"/>
    <w:rsid w:val="63475FD1"/>
    <w:rsid w:val="6358695A"/>
    <w:rsid w:val="63A64DC2"/>
    <w:rsid w:val="63E46231"/>
    <w:rsid w:val="63E75CC4"/>
    <w:rsid w:val="645105C3"/>
    <w:rsid w:val="65187B01"/>
    <w:rsid w:val="653B603C"/>
    <w:rsid w:val="65463C0A"/>
    <w:rsid w:val="65640433"/>
    <w:rsid w:val="65670E90"/>
    <w:rsid w:val="65752275"/>
    <w:rsid w:val="65B4798F"/>
    <w:rsid w:val="65DC6656"/>
    <w:rsid w:val="65F8683B"/>
    <w:rsid w:val="664939C2"/>
    <w:rsid w:val="66861010"/>
    <w:rsid w:val="66C94A6D"/>
    <w:rsid w:val="67411BA2"/>
    <w:rsid w:val="67566614"/>
    <w:rsid w:val="67722D7B"/>
    <w:rsid w:val="68056237"/>
    <w:rsid w:val="688D7CA0"/>
    <w:rsid w:val="69081619"/>
    <w:rsid w:val="693D2BA7"/>
    <w:rsid w:val="69603771"/>
    <w:rsid w:val="69795E91"/>
    <w:rsid w:val="6991555E"/>
    <w:rsid w:val="69DD3473"/>
    <w:rsid w:val="69EA352F"/>
    <w:rsid w:val="6A472ED5"/>
    <w:rsid w:val="6AA23914"/>
    <w:rsid w:val="6AB14A33"/>
    <w:rsid w:val="6ADC1B3E"/>
    <w:rsid w:val="6AFB1C8A"/>
    <w:rsid w:val="6BCA02AC"/>
    <w:rsid w:val="6C3525C6"/>
    <w:rsid w:val="6C3D5199"/>
    <w:rsid w:val="6C4C72E2"/>
    <w:rsid w:val="6C5D4FC0"/>
    <w:rsid w:val="6CB079C6"/>
    <w:rsid w:val="6CD01102"/>
    <w:rsid w:val="6CD42054"/>
    <w:rsid w:val="6D187A67"/>
    <w:rsid w:val="6E3D349D"/>
    <w:rsid w:val="6E51307D"/>
    <w:rsid w:val="6E7A31D3"/>
    <w:rsid w:val="6E8502AD"/>
    <w:rsid w:val="6EA82103"/>
    <w:rsid w:val="6EC7178C"/>
    <w:rsid w:val="6F3A7DD3"/>
    <w:rsid w:val="6F80664A"/>
    <w:rsid w:val="6FE160CC"/>
    <w:rsid w:val="6FE94A64"/>
    <w:rsid w:val="703732C9"/>
    <w:rsid w:val="70633EFF"/>
    <w:rsid w:val="709F1DC2"/>
    <w:rsid w:val="70D40E80"/>
    <w:rsid w:val="70D608F6"/>
    <w:rsid w:val="70F80A49"/>
    <w:rsid w:val="714E672C"/>
    <w:rsid w:val="71564525"/>
    <w:rsid w:val="718F6E95"/>
    <w:rsid w:val="71C151CA"/>
    <w:rsid w:val="71E54481"/>
    <w:rsid w:val="71E84F3B"/>
    <w:rsid w:val="7329048B"/>
    <w:rsid w:val="738E6877"/>
    <w:rsid w:val="740B0E90"/>
    <w:rsid w:val="741D2E7E"/>
    <w:rsid w:val="745945C8"/>
    <w:rsid w:val="74CA0073"/>
    <w:rsid w:val="74E36BFB"/>
    <w:rsid w:val="74E82C9A"/>
    <w:rsid w:val="74FA28EE"/>
    <w:rsid w:val="74FB5AA2"/>
    <w:rsid w:val="750000AA"/>
    <w:rsid w:val="75D86641"/>
    <w:rsid w:val="764519B7"/>
    <w:rsid w:val="766223EF"/>
    <w:rsid w:val="76BB65CD"/>
    <w:rsid w:val="770477AC"/>
    <w:rsid w:val="77050322"/>
    <w:rsid w:val="77554BD8"/>
    <w:rsid w:val="77EB5B65"/>
    <w:rsid w:val="780879A1"/>
    <w:rsid w:val="783B35A1"/>
    <w:rsid w:val="784E6734"/>
    <w:rsid w:val="78A50B58"/>
    <w:rsid w:val="78C64FF9"/>
    <w:rsid w:val="790A4E28"/>
    <w:rsid w:val="7A37005D"/>
    <w:rsid w:val="7A4031C1"/>
    <w:rsid w:val="7A6A4A65"/>
    <w:rsid w:val="7A7542BF"/>
    <w:rsid w:val="7AB51D28"/>
    <w:rsid w:val="7ABB4D90"/>
    <w:rsid w:val="7B185779"/>
    <w:rsid w:val="7B3F47EF"/>
    <w:rsid w:val="7B7F756C"/>
    <w:rsid w:val="7BED3C61"/>
    <w:rsid w:val="7CFE6695"/>
    <w:rsid w:val="7D61089C"/>
    <w:rsid w:val="7E0724A9"/>
    <w:rsid w:val="7E090403"/>
    <w:rsid w:val="7E5278E1"/>
    <w:rsid w:val="7F236202"/>
    <w:rsid w:val="7FA6161A"/>
    <w:rsid w:val="7FE07308"/>
    <w:rsid w:val="BDFE9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adjustRightInd w:val="0"/>
      <w:spacing w:before="280" w:after="290" w:line="376" w:lineRule="atLeast"/>
      <w:outlineLvl w:val="3"/>
    </w:pPr>
    <w:rPr>
      <w:rFonts w:ascii="Arial" w:hAnsi="Arial" w:eastAsia="黑体"/>
      <w:b/>
      <w:kern w:val="0"/>
      <w:sz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qFormat/>
    <w:uiPriority w:val="0"/>
    <w:pPr>
      <w:spacing w:line="576" w:lineRule="auto"/>
      <w:ind w:left="0"/>
      <w:textAlignment w:val="auto"/>
    </w:pPr>
    <w:rPr>
      <w:sz w:val="36"/>
      <w:szCs w:val="24"/>
    </w:rPr>
  </w:style>
  <w:style w:type="paragraph" w:styleId="7">
    <w:name w:val="index 8"/>
    <w:basedOn w:val="1"/>
    <w:next w:val="1"/>
    <w:qFormat/>
    <w:uiPriority w:val="0"/>
    <w:pPr>
      <w:ind w:left="3920" w:leftChars="1400"/>
    </w:pPr>
  </w:style>
  <w:style w:type="paragraph" w:styleId="8">
    <w:name w:val="Normal Indent"/>
    <w:basedOn w:val="1"/>
    <w:qFormat/>
    <w:uiPriority w:val="0"/>
    <w:pPr>
      <w:autoSpaceDE w:val="0"/>
      <w:autoSpaceDN w:val="0"/>
      <w:adjustRightInd w:val="0"/>
      <w:ind w:firstLine="420"/>
      <w:jc w:val="left"/>
    </w:pPr>
    <w:rPr>
      <w:rFonts w:ascii="宋体" w:hAnsi="Times New Roman" w:cs="Times New Roman"/>
      <w:kern w:val="0"/>
      <w:sz w:val="24"/>
      <w:szCs w:val="20"/>
    </w:rPr>
  </w:style>
  <w:style w:type="paragraph" w:styleId="9">
    <w:name w:val="Body Text"/>
    <w:basedOn w:val="1"/>
    <w:qFormat/>
    <w:uiPriority w:val="0"/>
    <w:pPr>
      <w:spacing w:after="120"/>
    </w:pPr>
  </w:style>
  <w:style w:type="paragraph" w:styleId="10">
    <w:name w:val="List 2"/>
    <w:basedOn w:val="1"/>
    <w:unhideWhenUsed/>
    <w:qFormat/>
    <w:uiPriority w:val="0"/>
    <w:pPr>
      <w:ind w:left="100" w:leftChars="200" w:hanging="200" w:hangingChars="200"/>
    </w:pPr>
  </w:style>
  <w:style w:type="paragraph" w:styleId="11">
    <w:name w:val="toc 3"/>
    <w:basedOn w:val="1"/>
    <w:next w:val="1"/>
    <w:qFormat/>
    <w:uiPriority w:val="0"/>
    <w:pPr>
      <w:ind w:left="840" w:leftChars="400"/>
    </w:pPr>
    <w:rPr>
      <w:rFonts w:ascii="Times New Roman" w:hAnsi="Times New Roman"/>
    </w:rPr>
  </w:style>
  <w:style w:type="paragraph" w:styleId="12">
    <w:name w:val="Plain Text"/>
    <w:basedOn w:val="1"/>
    <w:qFormat/>
    <w:uiPriority w:val="0"/>
    <w:rPr>
      <w:rFonts w:ascii="Courier New" w:hAnsi="Courier New"/>
      <w:szCs w:val="20"/>
    </w:rPr>
  </w:style>
  <w:style w:type="paragraph" w:styleId="13">
    <w:name w:val="Date"/>
    <w:basedOn w:val="1"/>
    <w:next w:val="1"/>
    <w:qFormat/>
    <w:uiPriority w:val="0"/>
    <w:pPr>
      <w:ind w:left="100" w:leftChars="2500"/>
    </w:pPr>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spacing w:line="0" w:lineRule="atLeast"/>
    </w:pPr>
    <w:rPr>
      <w:rFonts w:ascii="宋体" w:hAnsi="宋体"/>
      <w:sz w:val="24"/>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llowedHyperlink"/>
    <w:basedOn w:val="21"/>
    <w:qFormat/>
    <w:uiPriority w:val="0"/>
    <w:rPr>
      <w:color w:val="338DE6"/>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Variable"/>
    <w:basedOn w:val="21"/>
    <w:qFormat/>
    <w:uiPriority w:val="0"/>
  </w:style>
  <w:style w:type="character" w:styleId="27">
    <w:name w:val="Hyperlink"/>
    <w:basedOn w:val="21"/>
    <w:qFormat/>
    <w:uiPriority w:val="0"/>
    <w:rPr>
      <w:color w:val="0000FF"/>
      <w:u w:val="single"/>
    </w:rPr>
  </w:style>
  <w:style w:type="character" w:styleId="28">
    <w:name w:val="HTML Code"/>
    <w:basedOn w:val="21"/>
    <w:qFormat/>
    <w:uiPriority w:val="0"/>
    <w:rPr>
      <w:rFonts w:hint="default" w:ascii="serif" w:hAnsi="serif" w:eastAsia="serif" w:cs="serif"/>
      <w:sz w:val="21"/>
      <w:szCs w:val="21"/>
    </w:rPr>
  </w:style>
  <w:style w:type="character" w:styleId="29">
    <w:name w:val="HTML Cite"/>
    <w:basedOn w:val="21"/>
    <w:qFormat/>
    <w:uiPriority w:val="0"/>
  </w:style>
  <w:style w:type="character" w:styleId="30">
    <w:name w:val="HTML Keyboard"/>
    <w:basedOn w:val="21"/>
    <w:qFormat/>
    <w:uiPriority w:val="0"/>
    <w:rPr>
      <w:rFonts w:ascii="serif" w:hAnsi="serif" w:eastAsia="serif" w:cs="serif"/>
      <w:sz w:val="21"/>
      <w:szCs w:val="21"/>
    </w:rPr>
  </w:style>
  <w:style w:type="character" w:styleId="31">
    <w:name w:val="HTML Sample"/>
    <w:basedOn w:val="21"/>
    <w:qFormat/>
    <w:uiPriority w:val="0"/>
    <w:rPr>
      <w:rFonts w:hint="default" w:ascii="serif" w:hAnsi="serif" w:eastAsia="serif" w:cs="serif"/>
      <w:sz w:val="21"/>
      <w:szCs w:val="21"/>
    </w:rPr>
  </w:style>
  <w:style w:type="paragraph" w:customStyle="1" w:styleId="32">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customStyle="1" w:styleId="33">
    <w:name w:val="Body Text First Indent 21"/>
    <w:basedOn w:val="34"/>
    <w:qFormat/>
    <w:uiPriority w:val="0"/>
    <w:pPr>
      <w:spacing w:after="120"/>
      <w:ind w:left="200" w:leftChars="200" w:firstLine="420" w:firstLineChars="200"/>
    </w:pPr>
    <w:rPr>
      <w:rFonts w:ascii="Times New Roman"/>
    </w:rPr>
  </w:style>
  <w:style w:type="paragraph" w:customStyle="1" w:styleId="34">
    <w:name w:val="Body Text Indent1"/>
    <w:basedOn w:val="1"/>
    <w:qFormat/>
    <w:uiPriority w:val="0"/>
    <w:pPr>
      <w:ind w:left="420"/>
    </w:pPr>
    <w:rPr>
      <w:rFonts w:ascii="仿宋_GB2312" w:eastAsia="仿宋_GB2312"/>
      <w:sz w:val="32"/>
    </w:rPr>
  </w:style>
  <w:style w:type="paragraph" w:customStyle="1" w:styleId="35">
    <w:name w:val="p0"/>
    <w:basedOn w:val="1"/>
    <w:qFormat/>
    <w:uiPriority w:val="0"/>
    <w:pPr>
      <w:widowControl/>
    </w:pPr>
    <w:rPr>
      <w:kern w:val="0"/>
      <w:szCs w:val="21"/>
    </w:rPr>
  </w:style>
  <w:style w:type="character" w:customStyle="1" w:styleId="36">
    <w:name w:val="页码1"/>
    <w:basedOn w:val="21"/>
    <w:qFormat/>
    <w:uiPriority w:val="0"/>
  </w:style>
  <w:style w:type="character" w:customStyle="1" w:styleId="37">
    <w:name w:val="font21"/>
    <w:basedOn w:val="21"/>
    <w:qFormat/>
    <w:uiPriority w:val="0"/>
    <w:rPr>
      <w:rFonts w:hint="eastAsia" w:ascii="宋体" w:hAnsi="宋体" w:eastAsia="宋体" w:cs="宋体"/>
      <w:b/>
      <w:color w:val="000000"/>
      <w:sz w:val="32"/>
      <w:szCs w:val="32"/>
      <w:u w:val="none"/>
    </w:rPr>
  </w:style>
  <w:style w:type="paragraph" w:customStyle="1" w:styleId="38">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9">
    <w:name w:val="fontstrikethrough"/>
    <w:basedOn w:val="21"/>
    <w:qFormat/>
    <w:uiPriority w:val="0"/>
    <w:rPr>
      <w:strike/>
    </w:rPr>
  </w:style>
  <w:style w:type="character" w:customStyle="1" w:styleId="40">
    <w:name w:val="fontborder"/>
    <w:basedOn w:val="21"/>
    <w:qFormat/>
    <w:uiPriority w:val="0"/>
    <w:rPr>
      <w:bdr w:val="single" w:color="000000" w:sz="6" w:space="0"/>
    </w:rPr>
  </w:style>
  <w:style w:type="paragraph" w:customStyle="1" w:styleId="41">
    <w:name w:val="Table Paragraph"/>
    <w:basedOn w:val="1"/>
    <w:qFormat/>
    <w:uiPriority w:val="1"/>
    <w:rPr>
      <w:rFonts w:ascii="宋体" w:hAnsi="宋体" w:cs="宋体"/>
      <w:lang w:val="zh-CN" w:bidi="zh-CN"/>
    </w:rPr>
  </w:style>
  <w:style w:type="character" w:customStyle="1" w:styleId="42">
    <w:name w:val="change-camera-place"/>
    <w:basedOn w:val="21"/>
    <w:qFormat/>
    <w:uiPriority w:val="0"/>
    <w:rPr>
      <w:color w:val="3177FD"/>
    </w:rPr>
  </w:style>
  <w:style w:type="character" w:customStyle="1" w:styleId="43">
    <w:name w:val="ant-radio+*"/>
    <w:basedOn w:val="21"/>
    <w:qFormat/>
    <w:uiPriority w:val="0"/>
  </w:style>
  <w:style w:type="character" w:customStyle="1" w:styleId="44">
    <w:name w:val="ant-badge-status-dot"/>
    <w:basedOn w:val="21"/>
    <w:qFormat/>
    <w:uiPriority w:val="0"/>
    <w:rPr>
      <w:shd w:val="clear" w:color="auto" w:fill="FFFFFF"/>
    </w:rPr>
  </w:style>
  <w:style w:type="character" w:customStyle="1" w:styleId="45">
    <w:name w:val="info-label"/>
    <w:basedOn w:val="21"/>
    <w:qFormat/>
    <w:uiPriority w:val="0"/>
    <w:rPr>
      <w:b/>
    </w:rPr>
  </w:style>
  <w:style w:type="character" w:customStyle="1" w:styleId="46">
    <w:name w:val="last-child"/>
    <w:basedOn w:val="21"/>
    <w:qFormat/>
    <w:uiPriority w:val="0"/>
  </w:style>
  <w:style w:type="character" w:customStyle="1" w:styleId="47">
    <w:name w:val="last-child1"/>
    <w:basedOn w:val="21"/>
    <w:qFormat/>
    <w:uiPriority w:val="0"/>
  </w:style>
  <w:style w:type="character" w:customStyle="1" w:styleId="48">
    <w:name w:val="last-child2"/>
    <w:basedOn w:val="21"/>
    <w:qFormat/>
    <w:uiPriority w:val="0"/>
  </w:style>
  <w:style w:type="character" w:customStyle="1" w:styleId="49">
    <w:name w:val="last-child3"/>
    <w:basedOn w:val="21"/>
    <w:qFormat/>
    <w:uiPriority w:val="0"/>
  </w:style>
  <w:style w:type="character" w:customStyle="1" w:styleId="50">
    <w:name w:val="last-of-type"/>
    <w:basedOn w:val="21"/>
    <w:qFormat/>
    <w:uiPriority w:val="0"/>
    <w:rPr>
      <w:color w:val="FF4A44"/>
      <w:sz w:val="27"/>
      <w:szCs w:val="27"/>
    </w:rPr>
  </w:style>
  <w:style w:type="character" w:customStyle="1" w:styleId="51">
    <w:name w:val="all-fit-info"/>
    <w:basedOn w:val="21"/>
    <w:qFormat/>
    <w:uiPriority w:val="0"/>
    <w:rPr>
      <w:color w:val="939393"/>
    </w:rPr>
  </w:style>
  <w:style w:type="character" w:customStyle="1" w:styleId="52">
    <w:name w:val="all-fit-info1"/>
    <w:basedOn w:val="21"/>
    <w:qFormat/>
    <w:uiPriority w:val="0"/>
    <w:rPr>
      <w:color w:val="939393"/>
    </w:rPr>
  </w:style>
  <w:style w:type="character" w:customStyle="1" w:styleId="53">
    <w:name w:val="all-fit-info2"/>
    <w:basedOn w:val="21"/>
    <w:qFormat/>
    <w:uiPriority w:val="0"/>
    <w:rPr>
      <w:color w:val="939393"/>
    </w:rPr>
  </w:style>
  <w:style w:type="character" w:customStyle="1" w:styleId="54">
    <w:name w:val="label"/>
    <w:basedOn w:val="21"/>
    <w:qFormat/>
    <w:uiPriority w:val="0"/>
  </w:style>
  <w:style w:type="character" w:customStyle="1" w:styleId="55">
    <w:name w:val="ant-tree-switcher"/>
    <w:basedOn w:val="21"/>
    <w:qFormat/>
    <w:uiPriority w:val="0"/>
  </w:style>
  <w:style w:type="character" w:customStyle="1" w:styleId="56">
    <w:name w:val="ant-input49"/>
    <w:basedOn w:val="21"/>
    <w:qFormat/>
    <w:uiPriority w:val="0"/>
  </w:style>
  <w:style w:type="character" w:customStyle="1" w:styleId="57">
    <w:name w:val="info-content"/>
    <w:basedOn w:val="21"/>
    <w:qFormat/>
    <w:uiPriority w:val="0"/>
    <w:rPr>
      <w:color w:val="808080"/>
    </w:rPr>
  </w:style>
  <w:style w:type="character" w:customStyle="1" w:styleId="58">
    <w:name w:val="first-child3"/>
    <w:basedOn w:val="21"/>
    <w:qFormat/>
    <w:uiPriority w:val="0"/>
  </w:style>
  <w:style w:type="character" w:customStyle="1" w:styleId="59">
    <w:name w:val="ant-select-tree-iconele"/>
    <w:basedOn w:val="21"/>
    <w:qFormat/>
    <w:uiPriority w:val="0"/>
  </w:style>
  <w:style w:type="character" w:customStyle="1" w:styleId="60">
    <w:name w:val="ant-tree-iconele"/>
    <w:basedOn w:val="21"/>
    <w:qFormat/>
    <w:uiPriority w:val="0"/>
  </w:style>
  <w:style w:type="character" w:customStyle="1" w:styleId="61">
    <w:name w:val="temp"/>
    <w:basedOn w:val="21"/>
    <w:qFormat/>
    <w:uiPriority w:val="0"/>
  </w:style>
  <w:style w:type="character" w:customStyle="1" w:styleId="62">
    <w:name w:val="temp1"/>
    <w:basedOn w:val="21"/>
    <w:qFormat/>
    <w:uiPriority w:val="0"/>
  </w:style>
  <w:style w:type="character" w:customStyle="1" w:styleId="63">
    <w:name w:val="temp2"/>
    <w:basedOn w:val="21"/>
    <w:qFormat/>
    <w:uiPriority w:val="0"/>
  </w:style>
  <w:style w:type="character" w:customStyle="1" w:styleId="64">
    <w:name w:val="ant-tree-icon_loading"/>
    <w:basedOn w:val="21"/>
    <w:qFormat/>
    <w:uiPriority w:val="0"/>
    <w:rPr>
      <w:shd w:val="clear" w:color="auto" w:fill="FFFFFF"/>
    </w:rPr>
  </w:style>
  <w:style w:type="character" w:customStyle="1" w:styleId="65">
    <w:name w:val="current"/>
    <w:basedOn w:val="21"/>
    <w:qFormat/>
    <w:uiPriority w:val="0"/>
    <w:rPr>
      <w:color w:val="00C1DE"/>
    </w:rPr>
  </w:style>
  <w:style w:type="character" w:customStyle="1" w:styleId="66">
    <w:name w:val="current1"/>
    <w:basedOn w:val="21"/>
    <w:qFormat/>
    <w:uiPriority w:val="0"/>
    <w:rPr>
      <w:color w:val="00C1DE"/>
    </w:rPr>
  </w:style>
  <w:style w:type="character" w:customStyle="1" w:styleId="67">
    <w:name w:val="ant-tree-checkbox2"/>
    <w:basedOn w:val="21"/>
    <w:qFormat/>
    <w:uiPriority w:val="0"/>
  </w:style>
  <w:style w:type="character" w:customStyle="1" w:styleId="68">
    <w:name w:val="ant-select-tree-switcher"/>
    <w:basedOn w:val="21"/>
    <w:qFormat/>
    <w:uiPriority w:val="0"/>
  </w:style>
  <w:style w:type="character" w:customStyle="1" w:styleId="69">
    <w:name w:val="ant-select-tree-checkbox2"/>
    <w:basedOn w:val="21"/>
    <w:qFormat/>
    <w:uiPriority w:val="0"/>
  </w:style>
  <w:style w:type="character" w:customStyle="1" w:styleId="70">
    <w:name w:val="content10"/>
    <w:basedOn w:val="21"/>
    <w:qFormat/>
    <w:uiPriority w:val="0"/>
  </w:style>
  <w:style w:type="character" w:customStyle="1" w:styleId="71">
    <w:name w:val="tag-type"/>
    <w:basedOn w:val="21"/>
    <w:qFormat/>
    <w:uiPriority w:val="0"/>
    <w:rPr>
      <w:color w:val="FFFFFF"/>
      <w:sz w:val="18"/>
      <w:szCs w:val="18"/>
      <w:shd w:val="clear" w:color="auto" w:fill="317FFD"/>
    </w:rPr>
  </w:style>
  <w:style w:type="character" w:customStyle="1" w:styleId="72">
    <w:name w:val="tag-type1"/>
    <w:basedOn w:val="21"/>
    <w:qFormat/>
    <w:uiPriority w:val="0"/>
    <w:rPr>
      <w:color w:val="FFFFFF"/>
      <w:sz w:val="18"/>
      <w:szCs w:val="18"/>
      <w:shd w:val="clear" w:color="auto" w:fill="317FFD"/>
    </w:rPr>
  </w:style>
  <w:style w:type="character" w:customStyle="1" w:styleId="73">
    <w:name w:val="ant-input52"/>
    <w:basedOn w:val="21"/>
    <w:qFormat/>
    <w:uiPriority w:val="0"/>
  </w:style>
  <w:style w:type="character" w:customStyle="1" w:styleId="74">
    <w:name w:val="ant-badge-status-dot2"/>
    <w:basedOn w:val="21"/>
    <w:qFormat/>
    <w:uiPriority w:val="0"/>
    <w:rPr>
      <w:shd w:val="clear" w:color="auto" w:fill="FFFFFF"/>
    </w:rPr>
  </w:style>
  <w:style w:type="character" w:customStyle="1" w:styleId="75">
    <w:name w:val="first-child5"/>
    <w:basedOn w:val="21"/>
    <w:qFormat/>
    <w:uiPriority w:val="0"/>
  </w:style>
  <w:style w:type="character" w:customStyle="1" w:styleId="76">
    <w:name w:val="ant-tree-checkbox"/>
    <w:basedOn w:val="21"/>
    <w:qFormat/>
    <w:uiPriority w:val="0"/>
  </w:style>
  <w:style w:type="character" w:customStyle="1" w:styleId="77">
    <w:name w:val="label2"/>
    <w:basedOn w:val="21"/>
    <w:qFormat/>
    <w:uiPriority w:val="0"/>
  </w:style>
  <w:style w:type="character" w:customStyle="1" w:styleId="78">
    <w:name w:val="ant-select-tree-checkbox"/>
    <w:basedOn w:val="21"/>
    <w:qFormat/>
    <w:uiPriority w:val="0"/>
  </w:style>
  <w:style w:type="paragraph" w:styleId="79">
    <w:name w:val="List Paragraph"/>
    <w:basedOn w:val="1"/>
    <w:qFormat/>
    <w:uiPriority w:val="34"/>
    <w:pPr>
      <w:ind w:firstLine="420"/>
    </w:pPr>
  </w:style>
  <w:style w:type="paragraph" w:customStyle="1" w:styleId="80">
    <w:name w:val="p15"/>
    <w:basedOn w:val="1"/>
    <w:qFormat/>
    <w:uiPriority w:val="0"/>
    <w:pPr>
      <w:widowControl/>
    </w:pPr>
    <w:rPr>
      <w:kern w:val="0"/>
      <w:szCs w:val="21"/>
    </w:rPr>
  </w:style>
  <w:style w:type="paragraph" w:customStyle="1" w:styleId="81">
    <w:name w:val="列出段落1"/>
    <w:basedOn w:val="1"/>
    <w:qFormat/>
    <w:uiPriority w:val="34"/>
    <w:pPr>
      <w:ind w:firstLine="420" w:firstLineChars="200"/>
    </w:pPr>
    <w:rPr>
      <w:szCs w:val="22"/>
    </w:rPr>
  </w:style>
  <w:style w:type="character" w:customStyle="1" w:styleId="82">
    <w:name w:val="Unresolved Mention"/>
    <w:basedOn w:val="21"/>
    <w:semiHidden/>
    <w:unhideWhenUsed/>
    <w:qFormat/>
    <w:uiPriority w:val="99"/>
    <w:rPr>
      <w:color w:val="605E5C"/>
      <w:shd w:val="clear" w:color="auto" w:fill="E1DFDD"/>
    </w:rPr>
  </w:style>
  <w:style w:type="character" w:customStyle="1" w:styleId="83">
    <w:name w:val="bookmark-item"/>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Pages>
  <Words>1874</Words>
  <Characters>10683</Characters>
  <Lines>89</Lines>
  <Paragraphs>25</Paragraphs>
  <TotalTime>1</TotalTime>
  <ScaleCrop>false</ScaleCrop>
  <LinksUpToDate>false</LinksUpToDate>
  <CharactersWithSpaces>12532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2018-06-13T20:19:00Z</dcterms:created>
  <dc:creator>爱依旧1403079543</dc:creator>
  <cp:lastModifiedBy>NTKO</cp:lastModifiedBy>
  <cp:lastPrinted>2022-01-28T03:20:38Z</cp:lastPrinted>
  <dcterms:modified xsi:type="dcterms:W3CDTF">2022-01-28T03:20:40Z</dcterms:modified>
  <dc:title>素年</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81EA46DA027D4826B7B378983DA9FE75</vt:lpwstr>
  </property>
</Properties>
</file>