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ascii="SLUSJK+ËÎÌå" w:hAnsi="SLUSJK+ËÎÌå" w:cs="SLUSJK+ËÎÌå"/>
          <w:color w:val="000000"/>
          <w:sz w:val="30"/>
          <w:lang w:eastAsia="zh-CN"/>
        </w:rPr>
      </w:pPr>
    </w:p>
    <w:p>
      <w:pPr>
        <w:pStyle w:val="41"/>
        <w:spacing w:line="480" w:lineRule="auto"/>
        <w:jc w:val="center"/>
        <w:rPr>
          <w:rFonts w:hint="eastAsia" w:ascii="宋体" w:hAnsi="宋体" w:cs="宋体"/>
          <w:b/>
          <w:color w:val="000000"/>
          <w:sz w:val="48"/>
          <w:szCs w:val="48"/>
        </w:rPr>
      </w:pPr>
    </w:p>
    <w:p>
      <w:pPr>
        <w:pStyle w:val="41"/>
        <w:spacing w:line="480" w:lineRule="auto"/>
        <w:jc w:val="center"/>
        <w:rPr>
          <w:rFonts w:ascii="宋体" w:cs="宋体"/>
          <w:b/>
          <w:color w:val="000000"/>
          <w:sz w:val="36"/>
          <w:szCs w:val="36"/>
        </w:rPr>
      </w:pPr>
      <w:r>
        <w:rPr>
          <w:rFonts w:hint="eastAsia" w:ascii="宋体" w:hAnsi="宋体" w:cs="宋体"/>
          <w:b/>
          <w:color w:val="000000"/>
          <w:sz w:val="36"/>
          <w:szCs w:val="36"/>
          <w:lang w:eastAsia="zh-CN"/>
        </w:rPr>
        <w:t>巴州若羌县双创中心建设项目监理服务采购</w:t>
      </w:r>
      <w:r>
        <w:rPr>
          <w:rFonts w:hint="eastAsia" w:ascii="宋体" w:hAnsi="宋体" w:cs="宋体"/>
          <w:b/>
          <w:color w:val="000000"/>
          <w:sz w:val="36"/>
          <w:szCs w:val="36"/>
        </w:rPr>
        <w:t xml:space="preserve"> </w:t>
      </w:r>
    </w:p>
    <w:p>
      <w:pPr>
        <w:adjustRightInd w:val="0"/>
        <w:snapToGrid w:val="0"/>
        <w:spacing w:line="560" w:lineRule="exact"/>
        <w:ind w:left="1476" w:hanging="1470" w:hangingChars="490"/>
        <w:jc w:val="center"/>
        <w:rPr>
          <w:rFonts w:hint="eastAsia" w:ascii="仿宋" w:hAnsi="仿宋" w:eastAsia="仿宋"/>
          <w:b/>
          <w:color w:val="000000"/>
          <w:sz w:val="36"/>
          <w:szCs w:val="36"/>
        </w:rPr>
      </w:pPr>
      <w:r>
        <w:rPr>
          <w:rFonts w:hint="eastAsia" w:ascii="仿宋" w:hAnsi="仿宋" w:eastAsia="仿宋"/>
          <w:b/>
          <w:color w:val="000000"/>
          <w:sz w:val="30"/>
          <w:szCs w:val="30"/>
        </w:rPr>
        <w:t xml:space="preserve"> </w:t>
      </w:r>
    </w:p>
    <w:p>
      <w:pPr>
        <w:pStyle w:val="41"/>
        <w:spacing w:line="360" w:lineRule="auto"/>
        <w:rPr>
          <w:rFonts w:hint="eastAsia" w:ascii="宋体" w:hAnsi="宋体"/>
          <w:color w:val="000000"/>
          <w:sz w:val="32"/>
        </w:rPr>
      </w:pPr>
    </w:p>
    <w:p>
      <w:pPr>
        <w:pStyle w:val="41"/>
        <w:spacing w:line="360" w:lineRule="auto"/>
        <w:rPr>
          <w:rFonts w:hint="eastAsia" w:ascii="宋体" w:hAnsi="宋体"/>
          <w:color w:val="000000"/>
          <w:sz w:val="32"/>
        </w:rPr>
      </w:pPr>
    </w:p>
    <w:p>
      <w:pPr>
        <w:pStyle w:val="41"/>
        <w:spacing w:line="360" w:lineRule="auto"/>
        <w:rPr>
          <w:rFonts w:hint="eastAsia" w:ascii="宋体" w:hAnsi="宋体"/>
          <w:color w:val="000000"/>
          <w:sz w:val="32"/>
        </w:rPr>
      </w:pPr>
    </w:p>
    <w:p>
      <w:pPr>
        <w:adjustRightInd w:val="0"/>
        <w:snapToGrid w:val="0"/>
        <w:spacing w:line="276" w:lineRule="auto"/>
        <w:ind w:left="3542" w:hanging="3528" w:hangingChars="490"/>
        <w:jc w:val="center"/>
        <w:rPr>
          <w:rFonts w:ascii="仿宋" w:hAnsi="仿宋" w:eastAsia="仿宋"/>
          <w:b/>
          <w:color w:val="000000"/>
          <w:sz w:val="72"/>
          <w:szCs w:val="72"/>
        </w:rPr>
      </w:pPr>
      <w:r>
        <w:rPr>
          <w:rFonts w:hint="eastAsia" w:ascii="仿宋" w:hAnsi="仿宋" w:eastAsia="仿宋"/>
          <w:b/>
          <w:color w:val="000000"/>
          <w:sz w:val="72"/>
          <w:szCs w:val="72"/>
        </w:rPr>
        <w:t>竞争性磋商文件</w:t>
      </w:r>
    </w:p>
    <w:p>
      <w:pPr>
        <w:pStyle w:val="41"/>
        <w:spacing w:line="360" w:lineRule="auto"/>
        <w:rPr>
          <w:rFonts w:hint="eastAsia" w:ascii="宋体" w:hAnsi="宋体"/>
          <w:color w:val="000000"/>
          <w:sz w:val="32"/>
        </w:rPr>
      </w:pPr>
      <w:r>
        <w:rPr>
          <w:rFonts w:ascii="宋体" w:hAnsi="宋体"/>
          <w:color w:val="000000"/>
          <w:sz w:val="32"/>
        </w:rPr>
        <w:t xml:space="preserve">                                              </w:t>
      </w:r>
    </w:p>
    <w:p>
      <w:pPr>
        <w:pStyle w:val="41"/>
        <w:spacing w:line="360" w:lineRule="auto"/>
        <w:ind w:firstLine="1920" w:firstLineChars="600"/>
        <w:rPr>
          <w:rFonts w:hint="eastAsia" w:ascii="黑体" w:hAnsi="宋体" w:eastAsia="黑体"/>
          <w:color w:val="000000"/>
          <w:sz w:val="32"/>
        </w:rPr>
      </w:pPr>
    </w:p>
    <w:p>
      <w:pPr>
        <w:pStyle w:val="41"/>
        <w:spacing w:line="360" w:lineRule="auto"/>
        <w:ind w:firstLine="1920" w:firstLineChars="600"/>
        <w:rPr>
          <w:rFonts w:hint="eastAsia" w:ascii="黑体" w:hAnsi="宋体" w:eastAsia="黑体"/>
          <w:color w:val="000000"/>
          <w:sz w:val="32"/>
        </w:rPr>
      </w:pPr>
    </w:p>
    <w:p>
      <w:pPr>
        <w:pStyle w:val="41"/>
        <w:spacing w:line="360" w:lineRule="auto"/>
        <w:ind w:firstLine="1920" w:firstLineChars="600"/>
        <w:rPr>
          <w:rFonts w:hint="eastAsia" w:ascii="黑体" w:hAnsi="宋体" w:eastAsia="黑体"/>
          <w:color w:val="000000"/>
          <w:sz w:val="32"/>
        </w:rPr>
      </w:pPr>
    </w:p>
    <w:p>
      <w:pPr>
        <w:pStyle w:val="41"/>
        <w:spacing w:line="360" w:lineRule="auto"/>
        <w:ind w:firstLine="1920" w:firstLineChars="600"/>
        <w:rPr>
          <w:rFonts w:hint="eastAsia" w:ascii="黑体" w:hAnsi="宋体" w:eastAsia="黑体"/>
          <w:color w:val="000000"/>
          <w:sz w:val="32"/>
        </w:rPr>
      </w:pPr>
    </w:p>
    <w:p>
      <w:pPr>
        <w:pStyle w:val="41"/>
        <w:spacing w:line="360" w:lineRule="auto"/>
        <w:ind w:firstLine="1920" w:firstLineChars="600"/>
        <w:rPr>
          <w:rFonts w:hint="eastAsia" w:ascii="黑体" w:hAnsi="宋体" w:eastAsia="黑体"/>
          <w:color w:val="000000"/>
          <w:sz w:val="32"/>
        </w:rPr>
      </w:pPr>
    </w:p>
    <w:p>
      <w:pPr>
        <w:pStyle w:val="41"/>
        <w:spacing w:line="360" w:lineRule="auto"/>
        <w:ind w:firstLine="1920" w:firstLineChars="600"/>
        <w:rPr>
          <w:rFonts w:hint="eastAsia" w:ascii="黑体" w:hAnsi="宋体" w:eastAsia="黑体"/>
          <w:color w:val="000000"/>
          <w:sz w:val="32"/>
        </w:rPr>
      </w:pPr>
    </w:p>
    <w:p>
      <w:pPr>
        <w:pStyle w:val="41"/>
        <w:spacing w:line="360" w:lineRule="auto"/>
        <w:ind w:left="3192" w:leftChars="461" w:hanging="2224" w:hangingChars="695"/>
        <w:rPr>
          <w:rFonts w:hint="eastAsia" w:ascii="宋体" w:hAnsi="宋体" w:eastAsia="宋体" w:cs="宋体"/>
          <w:b/>
          <w:color w:val="000000"/>
          <w:sz w:val="32"/>
          <w:szCs w:val="31"/>
          <w:lang w:eastAsia="zh-CN"/>
        </w:rPr>
      </w:pPr>
      <w:r>
        <w:rPr>
          <w:rFonts w:hint="eastAsia" w:ascii="宋体" w:hAnsi="宋体" w:cs="宋体"/>
          <w:b/>
          <w:color w:val="000000"/>
          <w:sz w:val="32"/>
          <w:szCs w:val="31"/>
        </w:rPr>
        <w:t>采购文件编号：XJZGJHRQRSJ2022-02</w:t>
      </w:r>
    </w:p>
    <w:p>
      <w:pPr>
        <w:pStyle w:val="41"/>
        <w:spacing w:line="360" w:lineRule="auto"/>
        <w:ind w:left="2408" w:leftChars="461" w:hanging="1440" w:hangingChars="450"/>
        <w:rPr>
          <w:rFonts w:hint="eastAsia" w:ascii="宋体" w:hAnsi="宋体" w:eastAsia="宋体" w:cs="宋体"/>
          <w:b/>
          <w:color w:val="000000"/>
          <w:sz w:val="32"/>
          <w:szCs w:val="31"/>
          <w:lang w:eastAsia="zh-CN"/>
        </w:rPr>
      </w:pPr>
      <w:r>
        <w:rPr>
          <w:rFonts w:hint="eastAsia" w:ascii="宋体" w:hAnsi="宋体" w:cs="宋体"/>
          <w:b/>
          <w:color w:val="000000"/>
          <w:sz w:val="32"/>
          <w:szCs w:val="31"/>
        </w:rPr>
        <w:t>项目名称：</w:t>
      </w:r>
      <w:bookmarkStart w:id="6" w:name="_GoBack"/>
      <w:r>
        <w:rPr>
          <w:rFonts w:hint="eastAsia" w:ascii="宋体" w:hAnsi="宋体" w:cs="宋体"/>
          <w:b/>
          <w:color w:val="000000"/>
          <w:sz w:val="32"/>
          <w:szCs w:val="31"/>
        </w:rPr>
        <w:t>巴州若羌县双创中心建设项目</w:t>
      </w:r>
      <w:r>
        <w:rPr>
          <w:rFonts w:hint="eastAsia" w:ascii="宋体" w:hAnsi="宋体" w:cs="宋体"/>
          <w:b/>
          <w:color w:val="000000"/>
          <w:sz w:val="32"/>
          <w:szCs w:val="31"/>
          <w:lang w:val="en-US" w:eastAsia="zh-CN"/>
        </w:rPr>
        <w:t>(</w:t>
      </w:r>
      <w:r>
        <w:rPr>
          <w:rFonts w:hint="eastAsia" w:ascii="宋体" w:hAnsi="宋体" w:cs="宋体"/>
          <w:b/>
          <w:color w:val="000000"/>
          <w:sz w:val="32"/>
          <w:szCs w:val="31"/>
        </w:rPr>
        <w:t>监理</w:t>
      </w:r>
      <w:r>
        <w:rPr>
          <w:rFonts w:hint="eastAsia" w:ascii="宋体" w:hAnsi="宋体" w:cs="宋体"/>
          <w:b/>
          <w:color w:val="000000"/>
          <w:sz w:val="32"/>
          <w:szCs w:val="31"/>
          <w:lang w:val="en-US" w:eastAsia="zh-CN"/>
        </w:rPr>
        <w:t>)</w:t>
      </w:r>
      <w:bookmarkEnd w:id="6"/>
    </w:p>
    <w:p>
      <w:pPr>
        <w:pStyle w:val="41"/>
        <w:spacing w:line="360" w:lineRule="auto"/>
        <w:ind w:left="3192" w:leftChars="461" w:hanging="2224" w:hangingChars="695"/>
        <w:rPr>
          <w:rFonts w:hint="eastAsia" w:ascii="宋体" w:hAnsi="宋体" w:cs="宋体"/>
          <w:b/>
          <w:color w:val="000000"/>
          <w:sz w:val="32"/>
          <w:szCs w:val="31"/>
        </w:rPr>
      </w:pPr>
      <w:r>
        <w:rPr>
          <w:rFonts w:hint="eastAsia" w:ascii="宋体" w:hAnsi="宋体" w:cs="宋体"/>
          <w:b/>
          <w:color w:val="000000"/>
          <w:sz w:val="32"/>
          <w:szCs w:val="31"/>
        </w:rPr>
        <w:t xml:space="preserve">采购单位：若羌县人力资源和社会保障局 </w:t>
      </w:r>
    </w:p>
    <w:p>
      <w:pPr>
        <w:pStyle w:val="41"/>
        <w:spacing w:line="360" w:lineRule="auto"/>
        <w:ind w:left="3192" w:leftChars="461" w:hanging="2224" w:hangingChars="695"/>
        <w:rPr>
          <w:rFonts w:hint="eastAsia" w:ascii="宋体" w:hAnsi="宋体" w:cs="宋体"/>
          <w:b/>
          <w:color w:val="000000"/>
          <w:sz w:val="32"/>
          <w:szCs w:val="31"/>
        </w:rPr>
      </w:pPr>
      <w:r>
        <w:rPr>
          <w:rFonts w:hint="eastAsia" w:ascii="宋体" w:hAnsi="宋体" w:cs="宋体"/>
          <w:b/>
          <w:color w:val="000000"/>
          <w:sz w:val="32"/>
          <w:szCs w:val="31"/>
        </w:rPr>
        <w:t>采购单位代表确认（签字）：</w:t>
      </w:r>
    </w:p>
    <w:p>
      <w:pPr>
        <w:pStyle w:val="41"/>
        <w:spacing w:line="360" w:lineRule="auto"/>
        <w:ind w:left="3192" w:leftChars="461" w:hanging="2224" w:hangingChars="695"/>
        <w:rPr>
          <w:rFonts w:hint="eastAsia" w:ascii="宋体" w:hAnsi="宋体" w:cs="宋体"/>
          <w:b/>
          <w:color w:val="000000"/>
          <w:sz w:val="32"/>
          <w:szCs w:val="31"/>
        </w:rPr>
      </w:pPr>
      <w:r>
        <w:rPr>
          <w:rFonts w:hint="eastAsia" w:ascii="宋体" w:hAnsi="宋体" w:cs="宋体"/>
          <w:b/>
          <w:color w:val="000000"/>
          <w:sz w:val="32"/>
          <w:szCs w:val="31"/>
        </w:rPr>
        <w:t>采购单位代表确认时间：202</w:t>
      </w:r>
      <w:r>
        <w:rPr>
          <w:rFonts w:hint="eastAsia" w:ascii="宋体" w:hAnsi="宋体" w:cs="宋体"/>
          <w:b/>
          <w:color w:val="000000"/>
          <w:sz w:val="32"/>
          <w:szCs w:val="31"/>
          <w:lang w:val="en-US" w:eastAsia="zh-CN"/>
        </w:rPr>
        <w:t>2</w:t>
      </w:r>
      <w:r>
        <w:rPr>
          <w:rFonts w:hint="eastAsia" w:ascii="宋体" w:hAnsi="宋体" w:cs="宋体"/>
          <w:b/>
          <w:color w:val="000000"/>
          <w:sz w:val="32"/>
          <w:szCs w:val="31"/>
        </w:rPr>
        <w:t>年</w:t>
      </w:r>
      <w:r>
        <w:rPr>
          <w:rFonts w:hint="eastAsia" w:ascii="宋体" w:hAnsi="宋体" w:cs="宋体"/>
          <w:b/>
          <w:color w:val="000000"/>
          <w:sz w:val="32"/>
          <w:szCs w:val="31"/>
          <w:lang w:val="en-US" w:eastAsia="zh-CN"/>
        </w:rPr>
        <w:t>1</w:t>
      </w:r>
      <w:r>
        <w:rPr>
          <w:rFonts w:hint="eastAsia" w:ascii="宋体" w:hAnsi="宋体" w:cs="宋体"/>
          <w:b/>
          <w:color w:val="000000"/>
          <w:sz w:val="32"/>
          <w:szCs w:val="31"/>
        </w:rPr>
        <w:t xml:space="preserve">月 </w:t>
      </w:r>
    </w:p>
    <w:p>
      <w:pPr>
        <w:pStyle w:val="10"/>
        <w:rPr>
          <w:rFonts w:hint="eastAsia" w:ascii="ANBFFA+ËÎÌå" w:hAnsi="ANBFFA+ËÎÌå" w:cs="ANBFFA+ËÎÌå"/>
          <w:color w:val="000000"/>
          <w:spacing w:val="2"/>
          <w:sz w:val="32"/>
          <w:lang w:eastAsia="zh-CN"/>
        </w:rPr>
      </w:pPr>
    </w:p>
    <w:p>
      <w:pPr>
        <w:pStyle w:val="10"/>
        <w:jc w:val="center"/>
        <w:rPr>
          <w:rFonts w:hint="eastAsia" w:ascii="ANBFFA+ËÎÌå" w:hAnsi="ANBFFA+ËÎÌå" w:cs="ANBFFA+ËÎÌå"/>
          <w:color w:val="000000"/>
          <w:spacing w:val="2"/>
          <w:sz w:val="32"/>
          <w:lang w:eastAsia="zh-CN"/>
        </w:rPr>
      </w:pPr>
      <w:r>
        <w:rPr>
          <w:rFonts w:ascii="ANBFFA+ËÎÌå" w:hAnsi="ANBFFA+ËÎÌå" w:cs="ANBFFA+ËÎÌå"/>
          <w:color w:val="000000"/>
          <w:spacing w:val="2"/>
          <w:sz w:val="32"/>
        </w:rPr>
        <w:br w:type="page"/>
      </w:r>
    </w:p>
    <w:p>
      <w:pPr>
        <w:pStyle w:val="10"/>
        <w:jc w:val="center"/>
        <w:rPr>
          <w:rFonts w:hint="eastAsia" w:ascii="ANBFFA+ËÎÌå" w:hAnsi="ANBFFA+ËÎÌå" w:cs="ANBFFA+ËÎÌå"/>
          <w:color w:val="000000"/>
          <w:spacing w:val="2"/>
          <w:sz w:val="32"/>
        </w:rPr>
      </w:pPr>
      <w:r>
        <w:rPr>
          <w:rFonts w:hint="eastAsia" w:ascii="ANBFFA+ËÎÌå" w:hAnsi="ANBFFA+ËÎÌå" w:cs="ANBFFA+ËÎÌå"/>
          <w:color w:val="000000"/>
          <w:spacing w:val="2"/>
          <w:sz w:val="32"/>
        </w:rPr>
        <w:t>目  录</w:t>
      </w:r>
    </w:p>
    <w:p>
      <w:pPr>
        <w:pStyle w:val="49"/>
        <w:widowControl w:val="0"/>
        <w:autoSpaceDE w:val="0"/>
        <w:autoSpaceDN w:val="0"/>
        <w:spacing w:before="0" w:after="0" w:line="360" w:lineRule="auto"/>
        <w:jc w:val="left"/>
        <w:rPr>
          <w:rFonts w:hint="eastAsia" w:ascii="宋体" w:hAnsi="宋体" w:eastAsia="宋体" w:cs="VEKNTO+ËÎÌå"/>
          <w:color w:val="000000"/>
          <w:spacing w:val="1"/>
          <w:sz w:val="24"/>
          <w:szCs w:val="24"/>
          <w:lang w:eastAsia="zh-CN"/>
        </w:rPr>
      </w:pPr>
    </w:p>
    <w:p>
      <w:pPr>
        <w:pStyle w:val="49"/>
        <w:widowControl w:val="0"/>
        <w:autoSpaceDE w:val="0"/>
        <w:autoSpaceDN w:val="0"/>
        <w:spacing w:before="0" w:after="0" w:line="360" w:lineRule="auto"/>
        <w:jc w:val="left"/>
        <w:rPr>
          <w:rFonts w:hint="eastAsia"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第一章</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竞争性磋商公告</w:t>
      </w:r>
    </w:p>
    <w:p>
      <w:pPr>
        <w:pStyle w:val="49"/>
        <w:widowControl w:val="0"/>
        <w:autoSpaceDE w:val="0"/>
        <w:autoSpaceDN w:val="0"/>
        <w:spacing w:before="0" w:after="0" w:line="360" w:lineRule="auto"/>
        <w:jc w:val="left"/>
        <w:rPr>
          <w:rFonts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第二章</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竞争性磋商供应商须知</w:t>
      </w:r>
    </w:p>
    <w:p>
      <w:pPr>
        <w:pStyle w:val="49"/>
        <w:widowControl w:val="0"/>
        <w:autoSpaceDE w:val="0"/>
        <w:autoSpaceDN w:val="0"/>
        <w:spacing w:before="0" w:after="0" w:line="360" w:lineRule="auto"/>
        <w:jc w:val="left"/>
        <w:rPr>
          <w:rFonts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一</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总</w:t>
      </w:r>
      <w:r>
        <w:rPr>
          <w:rFonts w:hint="eastAsia" w:ascii="宋体" w:hAnsi="宋体" w:eastAsia="宋体" w:cs="VEKNTO+ËÎÌå"/>
          <w:color w:val="000000"/>
          <w:spacing w:val="2"/>
          <w:sz w:val="24"/>
          <w:szCs w:val="24"/>
          <w:lang w:eastAsia="zh-CN"/>
        </w:rPr>
        <w:t xml:space="preserve"> </w:t>
      </w:r>
      <w:r>
        <w:rPr>
          <w:rFonts w:ascii="宋体" w:hAnsi="宋体" w:eastAsia="宋体" w:cs="VEKNTO+ËÎÌå"/>
          <w:color w:val="000000"/>
          <w:spacing w:val="2"/>
          <w:sz w:val="24"/>
          <w:szCs w:val="24"/>
          <w:lang w:eastAsia="zh-CN"/>
        </w:rPr>
        <w:t>则</w:t>
      </w:r>
    </w:p>
    <w:p>
      <w:pPr>
        <w:pStyle w:val="49"/>
        <w:widowControl w:val="0"/>
        <w:autoSpaceDE w:val="0"/>
        <w:autoSpaceDN w:val="0"/>
        <w:spacing w:before="0" w:after="0" w:line="360" w:lineRule="auto"/>
        <w:jc w:val="left"/>
        <w:rPr>
          <w:rFonts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二</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采购文件</w:t>
      </w:r>
    </w:p>
    <w:p>
      <w:pPr>
        <w:pStyle w:val="49"/>
        <w:widowControl w:val="0"/>
        <w:autoSpaceDE w:val="0"/>
        <w:autoSpaceDN w:val="0"/>
        <w:spacing w:before="0" w:after="0" w:line="360" w:lineRule="auto"/>
        <w:jc w:val="left"/>
        <w:rPr>
          <w:rFonts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三</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响应文件的编写</w:t>
      </w:r>
    </w:p>
    <w:p>
      <w:pPr>
        <w:pStyle w:val="49"/>
        <w:widowControl w:val="0"/>
        <w:autoSpaceDE w:val="0"/>
        <w:autoSpaceDN w:val="0"/>
        <w:spacing w:before="0" w:after="0" w:line="360" w:lineRule="auto"/>
        <w:jc w:val="left"/>
        <w:rPr>
          <w:rFonts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四</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响应文件的递交</w:t>
      </w:r>
    </w:p>
    <w:p>
      <w:pPr>
        <w:pStyle w:val="49"/>
        <w:widowControl w:val="0"/>
        <w:autoSpaceDE w:val="0"/>
        <w:autoSpaceDN w:val="0"/>
        <w:spacing w:before="0" w:after="0" w:line="360" w:lineRule="auto"/>
        <w:jc w:val="left"/>
        <w:rPr>
          <w:rFonts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五</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竞争性磋商程序</w:t>
      </w:r>
    </w:p>
    <w:p>
      <w:pPr>
        <w:pStyle w:val="49"/>
        <w:widowControl w:val="0"/>
        <w:autoSpaceDE w:val="0"/>
        <w:autoSpaceDN w:val="0"/>
        <w:spacing w:before="0" w:after="0" w:line="360" w:lineRule="auto"/>
        <w:jc w:val="left"/>
        <w:rPr>
          <w:rFonts w:ascii="BRGEKD+ËÎÌå" w:hAnsi="BRGEKD+ËÎÌå" w:cs="BRGEKD+ËÎÌå"/>
          <w:color w:val="000000"/>
          <w:sz w:val="28"/>
          <w:lang w:eastAsia="zh-CN"/>
        </w:rPr>
      </w:pPr>
      <w:r>
        <w:rPr>
          <w:rFonts w:ascii="宋体" w:hAnsi="宋体" w:eastAsia="宋体" w:cs="VEKNTO+ËÎÌå"/>
          <w:color w:val="000000"/>
          <w:spacing w:val="2"/>
          <w:sz w:val="24"/>
          <w:szCs w:val="24"/>
          <w:lang w:eastAsia="zh-CN"/>
        </w:rPr>
        <w:t>六</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确定成交供应商及签约</w:t>
      </w:r>
    </w:p>
    <w:p>
      <w:pPr>
        <w:pStyle w:val="49"/>
        <w:widowControl w:val="0"/>
        <w:autoSpaceDE w:val="0"/>
        <w:autoSpaceDN w:val="0"/>
        <w:spacing w:before="0" w:after="0" w:line="360" w:lineRule="auto"/>
        <w:jc w:val="left"/>
        <w:rPr>
          <w:rFonts w:hint="eastAsia"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第三章</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评审程序方法及标准</w:t>
      </w:r>
    </w:p>
    <w:p>
      <w:pPr>
        <w:pStyle w:val="49"/>
        <w:widowControl w:val="0"/>
        <w:autoSpaceDE w:val="0"/>
        <w:autoSpaceDN w:val="0"/>
        <w:spacing w:before="0" w:after="0" w:line="360" w:lineRule="auto"/>
        <w:jc w:val="left"/>
        <w:rPr>
          <w:rFonts w:hint="eastAsia" w:ascii="宋体" w:hAnsi="宋体" w:eastAsia="宋体" w:cs="VEKNTO+ËÎÌå"/>
          <w:color w:val="000000"/>
          <w:spacing w:val="2"/>
          <w:sz w:val="24"/>
          <w:szCs w:val="24"/>
          <w:lang w:val="en-US" w:eastAsia="zh-CN"/>
        </w:rPr>
      </w:pPr>
      <w:r>
        <w:rPr>
          <w:rFonts w:ascii="宋体" w:hAnsi="宋体" w:eastAsia="宋体" w:cs="VEKNTO+ËÎÌå"/>
          <w:color w:val="000000"/>
          <w:spacing w:val="2"/>
          <w:sz w:val="24"/>
          <w:szCs w:val="24"/>
          <w:lang w:eastAsia="zh-CN"/>
        </w:rPr>
        <w:t>第四章</w:t>
      </w:r>
      <w:r>
        <w:rPr>
          <w:rFonts w:hint="eastAsia" w:ascii="宋体" w:hAnsi="宋体" w:eastAsia="宋体" w:cs="VEKNTO+ËÎÌå"/>
          <w:color w:val="000000"/>
          <w:spacing w:val="2"/>
          <w:sz w:val="24"/>
          <w:szCs w:val="24"/>
          <w:lang w:eastAsia="zh-CN"/>
        </w:rPr>
        <w:t>、合同条款及格式</w:t>
      </w:r>
    </w:p>
    <w:p>
      <w:pPr>
        <w:pStyle w:val="49"/>
        <w:widowControl w:val="0"/>
        <w:autoSpaceDE w:val="0"/>
        <w:autoSpaceDN w:val="0"/>
        <w:spacing w:before="0" w:after="0" w:line="360" w:lineRule="auto"/>
        <w:jc w:val="left"/>
        <w:rPr>
          <w:rFonts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第五章</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采购内容及技术要求</w:t>
      </w:r>
    </w:p>
    <w:p>
      <w:pPr>
        <w:pStyle w:val="49"/>
        <w:widowControl w:val="0"/>
        <w:autoSpaceDE w:val="0"/>
        <w:autoSpaceDN w:val="0"/>
        <w:spacing w:before="0" w:after="0" w:line="360" w:lineRule="auto"/>
        <w:jc w:val="left"/>
        <w:rPr>
          <w:rFonts w:hint="eastAsia"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第六章</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竞争性磋商响应文件格式</w:t>
      </w:r>
    </w:p>
    <w:p>
      <w:pPr>
        <w:pStyle w:val="10"/>
        <w:jc w:val="center"/>
        <w:rPr>
          <w:rFonts w:hint="eastAsia" w:hAnsi="宋体" w:cs="宋体"/>
          <w:b/>
          <w:bCs/>
          <w:color w:val="000000"/>
          <w:sz w:val="30"/>
          <w:szCs w:val="30"/>
        </w:rPr>
      </w:pPr>
      <w:r>
        <w:rPr>
          <w:rFonts w:ascii="SLUSJK+ËÎÌå" w:hAnsi="SLUSJK+ËÎÌå" w:cs="SLUSJK+ËÎÌå"/>
          <w:color w:val="000000"/>
          <w:sz w:val="30"/>
        </w:rPr>
        <w:br w:type="page"/>
      </w:r>
      <w:r>
        <w:rPr>
          <w:rFonts w:ascii="SLUSJK+ËÎÌå" w:hAnsi="SLUSJK+ËÎÌå" w:cs="SLUSJK+ËÎÌå"/>
          <w:b/>
          <w:bCs/>
          <w:color w:val="000000"/>
          <w:sz w:val="30"/>
        </w:rPr>
        <w:t>第一章</w:t>
      </w:r>
      <w:r>
        <w:rPr>
          <w:rFonts w:hint="eastAsia" w:ascii="SLUSJK+ËÎÌå" w:hAnsi="SLUSJK+ËÎÌå" w:cs="SLUSJK+ËÎÌå"/>
          <w:b/>
          <w:bCs/>
          <w:color w:val="000000"/>
          <w:sz w:val="30"/>
        </w:rPr>
        <w:t>、</w:t>
      </w:r>
      <w:r>
        <w:rPr>
          <w:rFonts w:ascii="SLUSJK+ËÎÌå" w:hAnsi="SLUSJK+ËÎÌå" w:cs="SLUSJK+ËÎÌå"/>
          <w:b/>
          <w:bCs/>
          <w:color w:val="000000"/>
          <w:sz w:val="30"/>
        </w:rPr>
        <w:t>竞争性磋商公告</w:t>
      </w:r>
    </w:p>
    <w:p>
      <w:pPr>
        <w:adjustRightInd w:val="0"/>
        <w:snapToGrid w:val="0"/>
        <w:spacing w:line="40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新疆</w:t>
      </w:r>
      <w:r>
        <w:rPr>
          <w:rFonts w:hint="eastAsia" w:ascii="宋体" w:hAnsi="宋体" w:cs="宋体"/>
          <w:color w:val="000000"/>
          <w:kern w:val="0"/>
          <w:szCs w:val="21"/>
          <w:lang w:val="en-US" w:eastAsia="zh-CN"/>
        </w:rPr>
        <w:t>中工建辉</w:t>
      </w:r>
      <w:r>
        <w:rPr>
          <w:rFonts w:hint="eastAsia" w:ascii="宋体" w:hAnsi="宋体" w:cs="宋体"/>
          <w:color w:val="000000"/>
          <w:kern w:val="0"/>
          <w:szCs w:val="21"/>
        </w:rPr>
        <w:t>工程咨询有限公司受若羌县人力资源和社会保障局的委托，现对巴州若羌县双创中心建设项目(监理)</w:t>
      </w:r>
      <w:r>
        <w:rPr>
          <w:rFonts w:hint="eastAsia" w:ascii="宋体" w:hAnsi="宋体" w:cs="宋体"/>
          <w:color w:val="000000"/>
          <w:kern w:val="0"/>
          <w:szCs w:val="21"/>
          <w:lang w:eastAsia="zh-CN"/>
        </w:rPr>
        <w:t>服务</w:t>
      </w:r>
      <w:r>
        <w:rPr>
          <w:rFonts w:hint="eastAsia" w:ascii="宋体" w:hAnsi="宋体" w:cs="宋体"/>
          <w:color w:val="000000"/>
          <w:kern w:val="0"/>
          <w:szCs w:val="21"/>
        </w:rPr>
        <w:t>以竞争性磋商方式组织采购，欢迎符合条件的供应商参加磋商。</w:t>
      </w:r>
    </w:p>
    <w:p>
      <w:pPr>
        <w:numPr>
          <w:ilvl w:val="0"/>
          <w:numId w:val="1"/>
        </w:numPr>
        <w:adjustRightInd w:val="0"/>
        <w:snapToGrid w:val="0"/>
        <w:spacing w:line="400" w:lineRule="exact"/>
        <w:ind w:left="1029" w:leftChars="200" w:hanging="609" w:hangingChars="290"/>
        <w:rPr>
          <w:rFonts w:hint="eastAsia" w:ascii="宋体" w:hAnsi="宋体" w:cs="宋体"/>
          <w:color w:val="000000"/>
          <w:kern w:val="0"/>
          <w:szCs w:val="21"/>
        </w:rPr>
      </w:pPr>
      <w:r>
        <w:rPr>
          <w:rFonts w:hint="eastAsia" w:ascii="宋体" w:hAnsi="宋体" w:cs="宋体"/>
          <w:color w:val="000000"/>
          <w:kern w:val="0"/>
          <w:szCs w:val="21"/>
        </w:rPr>
        <w:t>项目名称：巴州若羌县双创中心建设项目(监理)</w:t>
      </w:r>
    </w:p>
    <w:p>
      <w:pPr>
        <w:numPr>
          <w:numId w:val="0"/>
        </w:numPr>
        <w:adjustRightInd w:val="0"/>
        <w:snapToGrid w:val="0"/>
        <w:spacing w:line="400" w:lineRule="exact"/>
        <w:ind w:leftChars="-90" w:firstLine="630" w:firstLineChars="300"/>
        <w:rPr>
          <w:rFonts w:hint="eastAsia" w:ascii="宋体" w:hAnsi="宋体" w:eastAsia="宋体" w:cs="宋体"/>
          <w:color w:val="000000"/>
          <w:kern w:val="0"/>
          <w:szCs w:val="21"/>
          <w:lang w:eastAsia="zh-CN"/>
        </w:rPr>
      </w:pPr>
      <w:r>
        <w:rPr>
          <w:rFonts w:hint="eastAsia" w:ascii="宋体" w:hAnsi="宋体" w:cs="宋体"/>
          <w:color w:val="000000"/>
          <w:kern w:val="0"/>
          <w:szCs w:val="21"/>
        </w:rPr>
        <w:t>二、采购文件编号：XJZGJHRQRSJ2022-02</w:t>
      </w:r>
    </w:p>
    <w:p>
      <w:pPr>
        <w:adjustRightInd w:val="0"/>
        <w:snapToGrid w:val="0"/>
        <w:spacing w:line="400" w:lineRule="exact"/>
        <w:ind w:left="1029" w:leftChars="200" w:hanging="609" w:hangingChars="290"/>
        <w:rPr>
          <w:rFonts w:hint="eastAsia" w:ascii="宋体" w:hAnsi="宋体" w:eastAsia="宋体" w:cs="宋体"/>
          <w:color w:val="000000"/>
          <w:kern w:val="0"/>
          <w:szCs w:val="21"/>
          <w:lang w:eastAsia="zh-CN"/>
        </w:rPr>
      </w:pPr>
      <w:r>
        <w:rPr>
          <w:rFonts w:hint="eastAsia" w:ascii="宋体" w:hAnsi="宋体" w:cs="宋体"/>
          <w:color w:val="000000"/>
          <w:kern w:val="0"/>
          <w:szCs w:val="21"/>
        </w:rPr>
        <w:t>三、项目服务地点：</w:t>
      </w:r>
      <w:r>
        <w:rPr>
          <w:rFonts w:hint="eastAsia" w:ascii="宋体" w:hAnsi="宋体" w:cs="宋体"/>
          <w:color w:val="000000"/>
          <w:kern w:val="0"/>
          <w:szCs w:val="21"/>
          <w:lang w:val="en-US" w:eastAsia="zh-CN"/>
        </w:rPr>
        <w:t>若羌县</w:t>
      </w:r>
    </w:p>
    <w:p>
      <w:pPr>
        <w:adjustRightInd w:val="0"/>
        <w:snapToGrid w:val="0"/>
        <w:spacing w:line="400" w:lineRule="exact"/>
        <w:ind w:left="1029" w:leftChars="200" w:hanging="609" w:hangingChars="290"/>
        <w:rPr>
          <w:rFonts w:hint="eastAsia" w:ascii="宋体" w:hAnsi="宋体" w:cs="宋体"/>
          <w:color w:val="000000"/>
          <w:kern w:val="0"/>
          <w:szCs w:val="21"/>
        </w:rPr>
      </w:pPr>
      <w:r>
        <w:rPr>
          <w:rFonts w:hint="eastAsia" w:ascii="宋体" w:hAnsi="宋体" w:cs="宋体"/>
          <w:color w:val="000000"/>
          <w:kern w:val="0"/>
          <w:szCs w:val="21"/>
        </w:rPr>
        <w:t>四、建设规模：</w:t>
      </w:r>
      <w:r>
        <w:rPr>
          <w:rFonts w:hint="eastAsia" w:ascii="宋体" w:hAnsi="宋体" w:cs="宋体"/>
          <w:color w:val="000000"/>
          <w:kern w:val="0"/>
          <w:szCs w:val="21"/>
          <w:lang w:val="en-US" w:eastAsia="zh-CN"/>
        </w:rPr>
        <w:t>总建筑面积7655.95平方米</w:t>
      </w:r>
      <w:r>
        <w:rPr>
          <w:rFonts w:hint="eastAsia" w:ascii="宋体" w:hAnsi="宋体" w:cs="宋体"/>
          <w:color w:val="000000"/>
          <w:kern w:val="0"/>
          <w:szCs w:val="21"/>
        </w:rPr>
        <w:t xml:space="preserve">      </w:t>
      </w:r>
    </w:p>
    <w:p>
      <w:pPr>
        <w:adjustRightInd w:val="0"/>
        <w:snapToGrid w:val="0"/>
        <w:spacing w:line="400" w:lineRule="exact"/>
        <w:ind w:left="1029" w:leftChars="200" w:hanging="609" w:hangingChars="290"/>
        <w:rPr>
          <w:rFonts w:hint="eastAsia" w:ascii="宋体" w:hAnsi="宋体" w:cs="宋体"/>
          <w:color w:val="000000"/>
          <w:kern w:val="0"/>
          <w:szCs w:val="21"/>
        </w:rPr>
      </w:pPr>
      <w:r>
        <w:rPr>
          <w:rFonts w:hint="eastAsia" w:ascii="宋体" w:hAnsi="宋体" w:cs="宋体"/>
          <w:color w:val="000000"/>
          <w:kern w:val="0"/>
          <w:szCs w:val="21"/>
        </w:rPr>
        <w:t>五、采购内容和范围：巴州若羌县双创中心建设项目</w:t>
      </w:r>
      <w:r>
        <w:rPr>
          <w:rFonts w:hint="eastAsia" w:ascii="宋体" w:hAnsi="宋体" w:cs="宋体"/>
          <w:color w:val="000000"/>
          <w:kern w:val="0"/>
          <w:szCs w:val="21"/>
          <w:lang w:eastAsia="zh-CN"/>
        </w:rPr>
        <w:t>监理服务</w:t>
      </w:r>
      <w:r>
        <w:rPr>
          <w:rFonts w:hint="eastAsia" w:ascii="宋体" w:hAnsi="宋体" w:cs="宋体"/>
          <w:color w:val="000000"/>
          <w:kern w:val="0"/>
          <w:szCs w:val="21"/>
        </w:rPr>
        <w:t xml:space="preserve">。 </w:t>
      </w:r>
    </w:p>
    <w:p>
      <w:pPr>
        <w:spacing w:line="40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六、预算金额:</w:t>
      </w:r>
      <w:r>
        <w:rPr>
          <w:rFonts w:hint="eastAsia" w:ascii="宋体" w:hAnsi="宋体" w:cs="宋体"/>
          <w:color w:val="000000"/>
          <w:kern w:val="0"/>
          <w:szCs w:val="21"/>
          <w:lang w:val="en-US" w:eastAsia="zh-CN"/>
        </w:rPr>
        <w:t>32</w:t>
      </w:r>
      <w:r>
        <w:rPr>
          <w:rFonts w:hint="eastAsia" w:ascii="宋体" w:hAnsi="宋体" w:cs="宋体"/>
          <w:color w:val="000000"/>
          <w:kern w:val="0"/>
          <w:szCs w:val="21"/>
        </w:rPr>
        <w:t>万元。</w:t>
      </w:r>
    </w:p>
    <w:p>
      <w:pPr>
        <w:spacing w:line="400" w:lineRule="exact"/>
        <w:ind w:firstLine="840" w:firstLineChars="400"/>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eastAsia="zh-CN"/>
        </w:rPr>
        <w:t>本项目最高上限价：</w:t>
      </w:r>
      <w:r>
        <w:rPr>
          <w:rFonts w:hint="eastAsia" w:ascii="宋体" w:hAnsi="宋体" w:cs="宋体"/>
          <w:color w:val="000000"/>
          <w:kern w:val="0"/>
          <w:szCs w:val="21"/>
          <w:lang w:val="en-US" w:eastAsia="zh-CN"/>
        </w:rPr>
        <w:t>32万元。</w:t>
      </w:r>
    </w:p>
    <w:p>
      <w:pPr>
        <w:autoSpaceDE w:val="0"/>
        <w:autoSpaceDN w:val="0"/>
        <w:adjustRightInd w:val="0"/>
        <w:spacing w:line="400" w:lineRule="exact"/>
        <w:ind w:firstLine="420" w:firstLineChars="200"/>
        <w:rPr>
          <w:rFonts w:hint="eastAsia" w:ascii="宋体" w:hAnsi="宋体" w:eastAsia="宋体" w:cs="宋体"/>
          <w:color w:val="000000"/>
          <w:kern w:val="0"/>
          <w:szCs w:val="21"/>
          <w:lang w:eastAsia="zh-CN"/>
        </w:rPr>
      </w:pPr>
      <w:r>
        <w:rPr>
          <w:rFonts w:hint="eastAsia" w:ascii="宋体" w:hAnsi="宋体" w:cs="宋体"/>
          <w:color w:val="000000"/>
          <w:kern w:val="0"/>
          <w:szCs w:val="21"/>
        </w:rPr>
        <w:t>七、服务期限：</w:t>
      </w:r>
      <w:r>
        <w:rPr>
          <w:rFonts w:hint="eastAsia" w:ascii="宋体" w:hAnsi="宋体" w:cs="宋体"/>
          <w:color w:val="000000"/>
          <w:kern w:val="0"/>
          <w:szCs w:val="21"/>
          <w:lang w:eastAsia="zh-CN"/>
        </w:rPr>
        <w:t>计划202</w:t>
      </w:r>
      <w:r>
        <w:rPr>
          <w:rFonts w:hint="eastAsia" w:ascii="宋体" w:hAnsi="宋体" w:cs="宋体"/>
          <w:color w:val="000000"/>
          <w:kern w:val="0"/>
          <w:szCs w:val="21"/>
          <w:lang w:val="en-US" w:eastAsia="zh-CN"/>
        </w:rPr>
        <w:t>2</w:t>
      </w:r>
      <w:r>
        <w:rPr>
          <w:rFonts w:hint="eastAsia" w:ascii="宋体" w:hAnsi="宋体" w:cs="宋体"/>
          <w:color w:val="000000"/>
          <w:kern w:val="0"/>
          <w:szCs w:val="21"/>
          <w:lang w:eastAsia="zh-CN"/>
        </w:rPr>
        <w:t>年</w:t>
      </w:r>
      <w:r>
        <w:rPr>
          <w:rFonts w:hint="eastAsia" w:ascii="宋体" w:hAnsi="宋体" w:cs="宋体"/>
          <w:color w:val="000000"/>
          <w:kern w:val="0"/>
          <w:szCs w:val="21"/>
          <w:lang w:val="en-US" w:eastAsia="zh-CN"/>
        </w:rPr>
        <w:t>2</w:t>
      </w:r>
      <w:r>
        <w:rPr>
          <w:rFonts w:hint="eastAsia" w:ascii="宋体" w:hAnsi="宋体" w:cs="宋体"/>
          <w:color w:val="000000"/>
          <w:kern w:val="0"/>
          <w:szCs w:val="21"/>
          <w:lang w:eastAsia="zh-CN"/>
        </w:rPr>
        <w:t>月</w:t>
      </w:r>
      <w:r>
        <w:rPr>
          <w:rFonts w:hint="eastAsia" w:ascii="宋体" w:hAnsi="宋体" w:cs="宋体"/>
          <w:color w:val="000000"/>
          <w:kern w:val="0"/>
          <w:szCs w:val="21"/>
          <w:lang w:val="en-US" w:eastAsia="zh-CN"/>
        </w:rPr>
        <w:t>1</w:t>
      </w:r>
      <w:r>
        <w:rPr>
          <w:rFonts w:hint="eastAsia" w:ascii="宋体" w:hAnsi="宋体" w:cs="宋体"/>
          <w:color w:val="000000"/>
          <w:kern w:val="0"/>
          <w:szCs w:val="21"/>
          <w:lang w:eastAsia="zh-CN"/>
        </w:rPr>
        <w:t>日至202</w:t>
      </w:r>
      <w:r>
        <w:rPr>
          <w:rFonts w:hint="eastAsia" w:ascii="宋体" w:hAnsi="宋体" w:cs="宋体"/>
          <w:color w:val="000000"/>
          <w:kern w:val="0"/>
          <w:szCs w:val="21"/>
          <w:lang w:val="en-US" w:eastAsia="zh-CN"/>
        </w:rPr>
        <w:t>3</w:t>
      </w:r>
      <w:r>
        <w:rPr>
          <w:rFonts w:hint="eastAsia" w:ascii="宋体" w:hAnsi="宋体" w:cs="宋体"/>
          <w:color w:val="000000"/>
          <w:kern w:val="0"/>
          <w:szCs w:val="21"/>
          <w:lang w:eastAsia="zh-CN"/>
        </w:rPr>
        <w:t>年</w:t>
      </w:r>
      <w:r>
        <w:rPr>
          <w:rFonts w:hint="eastAsia" w:ascii="宋体" w:hAnsi="宋体" w:cs="宋体"/>
          <w:color w:val="000000"/>
          <w:kern w:val="0"/>
          <w:szCs w:val="21"/>
          <w:lang w:val="en-US" w:eastAsia="zh-CN"/>
        </w:rPr>
        <w:t>11</w:t>
      </w:r>
      <w:r>
        <w:rPr>
          <w:rFonts w:hint="eastAsia" w:ascii="宋体" w:hAnsi="宋体" w:cs="宋体"/>
          <w:color w:val="000000"/>
          <w:kern w:val="0"/>
          <w:szCs w:val="21"/>
          <w:lang w:eastAsia="zh-CN"/>
        </w:rPr>
        <w:t>月</w:t>
      </w:r>
      <w:r>
        <w:rPr>
          <w:rFonts w:hint="eastAsia" w:ascii="宋体" w:hAnsi="宋体" w:cs="宋体"/>
          <w:color w:val="000000"/>
          <w:kern w:val="0"/>
          <w:szCs w:val="21"/>
          <w:lang w:val="en-US" w:eastAsia="zh-CN"/>
        </w:rPr>
        <w:t>27</w:t>
      </w:r>
      <w:r>
        <w:rPr>
          <w:rFonts w:hint="eastAsia" w:ascii="宋体" w:hAnsi="宋体" w:cs="宋体"/>
          <w:color w:val="000000"/>
          <w:kern w:val="0"/>
          <w:szCs w:val="21"/>
          <w:lang w:eastAsia="zh-CN"/>
        </w:rPr>
        <w:t>日</w:t>
      </w:r>
      <w:r>
        <w:rPr>
          <w:rFonts w:hint="eastAsia" w:ascii="宋体" w:hAnsi="宋体" w:cs="宋体"/>
          <w:color w:val="000000"/>
          <w:kern w:val="0"/>
          <w:szCs w:val="21"/>
          <w:lang w:val="en-US" w:eastAsia="zh-CN"/>
        </w:rPr>
        <w:t xml:space="preserve"> </w:t>
      </w:r>
    </w:p>
    <w:p>
      <w:pPr>
        <w:widowControl/>
        <w:spacing w:line="400" w:lineRule="exact"/>
        <w:ind w:right="-96" w:rightChars="-46" w:firstLine="420" w:firstLineChars="200"/>
        <w:jc w:val="left"/>
        <w:rPr>
          <w:rFonts w:hint="eastAsia" w:ascii="宋体" w:hAnsi="宋体" w:cs="宋体"/>
          <w:color w:val="000000"/>
          <w:kern w:val="0"/>
          <w:szCs w:val="21"/>
        </w:rPr>
      </w:pPr>
      <w:r>
        <w:rPr>
          <w:rFonts w:hint="eastAsia" w:ascii="宋体" w:cs="仿宋_GB2312"/>
          <w:color w:val="000000"/>
          <w:kern w:val="0"/>
          <w:szCs w:val="28"/>
          <w:lang w:val="zh-CN"/>
        </w:rPr>
        <w:t>八、</w:t>
      </w:r>
      <w:r>
        <w:rPr>
          <w:rFonts w:hint="eastAsia" w:ascii="宋体" w:hAnsi="宋体" w:cs="宋体"/>
          <w:color w:val="000000"/>
          <w:kern w:val="0"/>
          <w:szCs w:val="21"/>
        </w:rPr>
        <w:t>供应商资格要求：</w:t>
      </w:r>
    </w:p>
    <w:p>
      <w:pPr>
        <w:widowControl/>
        <w:spacing w:line="400" w:lineRule="exact"/>
        <w:ind w:right="-96" w:rightChars="-46" w:firstLine="420" w:firstLineChars="200"/>
        <w:jc w:val="left"/>
        <w:rPr>
          <w:rFonts w:ascii="宋体" w:hAnsi="宋体" w:cs="宋体"/>
          <w:color w:val="000000"/>
          <w:kern w:val="0"/>
          <w:szCs w:val="21"/>
        </w:rPr>
      </w:pPr>
      <w:r>
        <w:rPr>
          <w:rFonts w:hint="eastAsia" w:ascii="宋体" w:hAnsi="宋体" w:cs="宋体"/>
          <w:color w:val="000000"/>
          <w:kern w:val="0"/>
          <w:szCs w:val="21"/>
        </w:rPr>
        <w:t>（1）符合《中华人民共和国政府采购法》第二十二条的相关规定；</w:t>
      </w:r>
    </w:p>
    <w:p>
      <w:pPr>
        <w:widowControl/>
        <w:spacing w:line="400" w:lineRule="exact"/>
        <w:ind w:right="-96" w:rightChars="-46"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（2）供应商须具有良好的信誉，未被“信用中国”(www.creditchina.gov.cn) 列入失信被执行人、重大税收违法案件当事人名单，未被“中国政府采购网”（ www.ccgp.gov.cn）列入政府采购严重违法失信行为记录名单；</w:t>
      </w:r>
    </w:p>
    <w:p>
      <w:pPr>
        <w:widowControl/>
        <w:spacing w:line="400" w:lineRule="exact"/>
        <w:ind w:right="-96" w:rightChars="-46"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（3）供应商须是中华人民共和国境内合法注册，能独立承担民事责任的独立法人，且有从事本项目相关的经营范围。</w:t>
      </w:r>
    </w:p>
    <w:p>
      <w:pPr>
        <w:widowControl/>
        <w:spacing w:line="400" w:lineRule="exact"/>
        <w:ind w:right="-96" w:rightChars="-46"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（4）具备【工程监理综合资质】或【房屋建筑工程监理专业</w:t>
      </w:r>
      <w:r>
        <w:rPr>
          <w:rFonts w:hint="eastAsia" w:ascii="宋体" w:hAnsi="宋体" w:cs="宋体"/>
          <w:color w:val="000000"/>
          <w:kern w:val="0"/>
          <w:szCs w:val="21"/>
          <w:lang w:eastAsia="zh-CN"/>
        </w:rPr>
        <w:t>丙</w:t>
      </w:r>
      <w:r>
        <w:rPr>
          <w:rFonts w:hint="eastAsia" w:ascii="宋体" w:hAnsi="宋体" w:cs="宋体"/>
          <w:color w:val="000000"/>
          <w:kern w:val="0"/>
          <w:szCs w:val="21"/>
        </w:rPr>
        <w:t xml:space="preserve">级及以上资质】，并在人员、设备、资金等方面具有相应的监理能力，具备类似项目业绩。项目总监须具备【房屋建筑工程专业注册监理工程师执业资格】；疆外企业需提供进疆信息报送册（项目所需资质及项目负责人已登记）。 </w:t>
      </w:r>
    </w:p>
    <w:p>
      <w:pPr>
        <w:widowControl/>
        <w:spacing w:line="400" w:lineRule="exact"/>
        <w:ind w:right="-96" w:rightChars="-46" w:firstLine="420" w:firstLineChars="200"/>
        <w:jc w:val="left"/>
        <w:rPr>
          <w:rFonts w:hint="eastAsia" w:ascii="宋体" w:hAnsi="宋体" w:cs="宋体"/>
          <w:color w:val="000000"/>
          <w:kern w:val="0"/>
          <w:szCs w:val="21"/>
        </w:rPr>
      </w:pPr>
      <w:r>
        <w:rPr>
          <w:rFonts w:hint="eastAsia" w:ascii="宋体" w:hAnsi="宋体" w:cs="宋体"/>
          <w:color w:val="000000"/>
          <w:kern w:val="0"/>
          <w:szCs w:val="21"/>
        </w:rPr>
        <w:t>（5）法定代表人或者负责人为同一人或者存在控股、管理关系的两个以上供应商，不得参加同一项目的投标；</w:t>
      </w:r>
    </w:p>
    <w:p>
      <w:pPr>
        <w:widowControl/>
        <w:spacing w:line="400" w:lineRule="exact"/>
        <w:ind w:right="-96" w:rightChars="-46" w:firstLine="420" w:firstLineChars="200"/>
        <w:jc w:val="left"/>
        <w:rPr>
          <w:rFonts w:hint="eastAsia" w:ascii="宋体" w:hAnsi="宋体" w:cs="宋体"/>
          <w:color w:val="000000"/>
          <w:kern w:val="0"/>
          <w:szCs w:val="21"/>
        </w:rPr>
      </w:pPr>
      <w:r>
        <w:rPr>
          <w:rFonts w:hint="eastAsia" w:ascii="宋体" w:hAnsi="宋体" w:cs="宋体"/>
          <w:color w:val="000000"/>
          <w:kern w:val="0"/>
          <w:szCs w:val="21"/>
        </w:rPr>
        <w:t>（6）本项目不接受联合体投标。</w:t>
      </w:r>
    </w:p>
    <w:p>
      <w:pPr>
        <w:widowControl/>
        <w:spacing w:line="400" w:lineRule="exact"/>
        <w:ind w:right="-96" w:rightChars="-46" w:firstLine="420" w:firstLineChars="200"/>
        <w:jc w:val="left"/>
        <w:rPr>
          <w:rFonts w:hint="eastAsia" w:ascii="宋体" w:hAnsi="宋体" w:cs="宋体"/>
          <w:color w:val="000000"/>
          <w:kern w:val="0"/>
          <w:szCs w:val="21"/>
        </w:rPr>
      </w:pPr>
      <w:r>
        <w:rPr>
          <w:rFonts w:hint="eastAsia" w:ascii="宋体" w:hAnsi="宋体" w:cs="宋体"/>
          <w:color w:val="000000"/>
          <w:kern w:val="0"/>
          <w:szCs w:val="21"/>
        </w:rPr>
        <w:t>（7）</w:t>
      </w:r>
      <w:r>
        <w:rPr>
          <w:rFonts w:ascii="宋体" w:hAnsi="宋体" w:cs="宋体"/>
          <w:color w:val="000000"/>
          <w:kern w:val="0"/>
          <w:szCs w:val="21"/>
        </w:rPr>
        <w:t>本项目为电子招投标，需要使用CA加密设备</w:t>
      </w:r>
      <w:r>
        <w:rPr>
          <w:rFonts w:hint="eastAsia" w:ascii="宋体" w:hAnsi="宋体" w:cs="宋体"/>
          <w:color w:val="000000"/>
          <w:kern w:val="0"/>
          <w:szCs w:val="21"/>
        </w:rPr>
        <w:t>，供应商可通过新疆数字证书认证中心官网（https://www.xjca.com.cn/）或下载“新疆政务通”APP自行进行申领。</w:t>
      </w:r>
    </w:p>
    <w:p>
      <w:pPr>
        <w:tabs>
          <w:tab w:val="left" w:pos="540"/>
        </w:tabs>
        <w:snapToGrid w:val="0"/>
        <w:spacing w:line="440" w:lineRule="exact"/>
        <w:ind w:firstLine="510"/>
        <w:rPr>
          <w:rFonts w:hint="eastAsia" w:ascii="宋体" w:hAnsi="宋体" w:cs="宋体"/>
          <w:color w:val="000000"/>
          <w:kern w:val="0"/>
          <w:szCs w:val="21"/>
          <w:lang w:eastAsia="zh-CN"/>
        </w:rPr>
      </w:pPr>
      <w:r>
        <w:rPr>
          <w:rFonts w:hint="eastAsia" w:ascii="宋体" w:hAnsi="宋体" w:cs="宋体"/>
          <w:color w:val="000000"/>
          <w:kern w:val="0"/>
          <w:szCs w:val="21"/>
        </w:rPr>
        <w:t>九、</w:t>
      </w:r>
      <w:r>
        <w:rPr>
          <w:rFonts w:hint="eastAsia" w:ascii="宋体" w:hAnsi="宋体" w:cs="宋体"/>
          <w:color w:val="000000"/>
          <w:kern w:val="0"/>
          <w:szCs w:val="21"/>
          <w:lang w:eastAsia="zh-CN"/>
        </w:rPr>
        <w:t>竞争性磋商公告发布时间</w:t>
      </w:r>
    </w:p>
    <w:p>
      <w:pPr>
        <w:tabs>
          <w:tab w:val="left" w:pos="540"/>
          <w:tab w:val="center" w:pos="4422"/>
        </w:tabs>
        <w:snapToGrid w:val="0"/>
        <w:spacing w:line="440" w:lineRule="exact"/>
        <w:ind w:firstLine="510"/>
        <w:rPr>
          <w:rFonts w:hint="eastAsia" w:ascii="宋体" w:hAnsi="宋体" w:cs="宋体"/>
          <w:color w:val="000000"/>
          <w:kern w:val="0"/>
          <w:szCs w:val="21"/>
        </w:rPr>
      </w:pPr>
      <w:r>
        <w:rPr>
          <w:rFonts w:hint="eastAsia" w:ascii="宋体" w:hAnsi="宋体"/>
          <w:bCs/>
          <w:color w:val="000000"/>
          <w:szCs w:val="21"/>
        </w:rPr>
        <w:t>竞争性磋商</w:t>
      </w:r>
      <w:r>
        <w:rPr>
          <w:rFonts w:hint="eastAsia" w:ascii="宋体" w:hAnsi="宋体"/>
          <w:bCs/>
          <w:color w:val="000000"/>
          <w:szCs w:val="21"/>
          <w:lang w:eastAsia="zh-CN"/>
        </w:rPr>
        <w:t>公告发布</w:t>
      </w:r>
      <w:r>
        <w:rPr>
          <w:rFonts w:hint="eastAsia" w:ascii="宋体" w:hAnsi="宋体"/>
          <w:bCs/>
          <w:color w:val="000000"/>
          <w:szCs w:val="21"/>
        </w:rPr>
        <w:t>时间：</w:t>
      </w:r>
      <w:r>
        <w:rPr>
          <w:rFonts w:hint="eastAsia" w:ascii="宋体" w:hAnsi="宋体" w:cs="宋体"/>
          <w:color w:val="000000"/>
          <w:kern w:val="0"/>
          <w:szCs w:val="21"/>
        </w:rPr>
        <w:t>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月</w:t>
      </w:r>
      <w:r>
        <w:rPr>
          <w:rFonts w:hint="eastAsia" w:ascii="宋体" w:hAnsi="宋体" w:cs="宋体"/>
          <w:color w:val="000000"/>
          <w:kern w:val="0"/>
          <w:szCs w:val="21"/>
          <w:lang w:val="en-US" w:eastAsia="zh-CN"/>
        </w:rPr>
        <w:t>20</w:t>
      </w:r>
      <w:r>
        <w:rPr>
          <w:rFonts w:hint="eastAsia" w:ascii="宋体" w:hAnsi="宋体" w:cs="宋体"/>
          <w:color w:val="000000"/>
          <w:kern w:val="0"/>
          <w:szCs w:val="21"/>
        </w:rPr>
        <w:t>日起至202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月</w:t>
      </w:r>
      <w:r>
        <w:rPr>
          <w:rFonts w:hint="eastAsia" w:ascii="宋体" w:hAnsi="宋体" w:cs="宋体"/>
          <w:color w:val="000000"/>
          <w:kern w:val="0"/>
          <w:szCs w:val="21"/>
          <w:lang w:val="en-US" w:eastAsia="zh-CN"/>
        </w:rPr>
        <w:t>26</w:t>
      </w:r>
      <w:r>
        <w:rPr>
          <w:rFonts w:hint="eastAsia" w:ascii="宋体" w:hAnsi="宋体" w:cs="宋体"/>
          <w:color w:val="000000"/>
          <w:kern w:val="0"/>
          <w:szCs w:val="21"/>
        </w:rPr>
        <w:t>日止。</w:t>
      </w:r>
    </w:p>
    <w:p>
      <w:pPr>
        <w:spacing w:line="440" w:lineRule="exact"/>
        <w:ind w:firstLine="420" w:firstLineChars="200"/>
        <w:rPr>
          <w:rFonts w:ascii="宋体" w:hAnsi="宋体" w:cs="宋体"/>
          <w:color w:val="000000"/>
          <w:kern w:val="0"/>
          <w:szCs w:val="21"/>
        </w:rPr>
      </w:pPr>
      <w:r>
        <w:rPr>
          <w:rFonts w:hint="eastAsia" w:ascii="宋体" w:hAnsi="宋体" w:cs="宋体"/>
          <w:color w:val="000000"/>
          <w:kern w:val="0"/>
          <w:szCs w:val="21"/>
          <w:lang w:eastAsia="zh-CN"/>
        </w:rPr>
        <w:t>十、</w:t>
      </w:r>
      <w:r>
        <w:rPr>
          <w:rFonts w:hint="eastAsia" w:ascii="宋体" w:hAnsi="宋体"/>
          <w:bCs/>
          <w:color w:val="000000"/>
          <w:szCs w:val="21"/>
        </w:rPr>
        <w:t>竞争性磋商文件的获取:</w:t>
      </w:r>
      <w:r>
        <w:rPr>
          <w:rFonts w:hint="eastAsia" w:ascii="宋体" w:hAnsi="宋体" w:cs="宋体"/>
          <w:color w:val="000000"/>
          <w:kern w:val="0"/>
          <w:szCs w:val="21"/>
        </w:rPr>
        <w:t>（工作日10：00-14：00，1</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r>
        <w:rPr>
          <w:rFonts w:hint="eastAsia" w:ascii="宋体" w:hAnsi="宋体" w:cs="宋体"/>
          <w:color w:val="000000"/>
          <w:kern w:val="0"/>
          <w:szCs w:val="21"/>
          <w:lang w:val="en-US" w:eastAsia="zh-CN"/>
        </w:rPr>
        <w:t>3</w:t>
      </w:r>
      <w:r>
        <w:rPr>
          <w:rFonts w:hint="eastAsia" w:ascii="宋体" w:hAnsi="宋体" w:cs="宋体"/>
          <w:color w:val="000000"/>
          <w:kern w:val="0"/>
          <w:szCs w:val="21"/>
        </w:rPr>
        <w:t>0-19：30）</w:t>
      </w:r>
      <w:r>
        <w:rPr>
          <w:rFonts w:hint="eastAsia" w:ascii="宋体" w:hAnsi="宋体"/>
          <w:bCs/>
          <w:color w:val="000000"/>
          <w:szCs w:val="21"/>
        </w:rPr>
        <w:t>。</w:t>
      </w:r>
    </w:p>
    <w:p>
      <w:pPr>
        <w:tabs>
          <w:tab w:val="left" w:pos="540"/>
        </w:tabs>
        <w:snapToGrid w:val="0"/>
        <w:spacing w:line="440" w:lineRule="exact"/>
        <w:ind w:firstLine="510"/>
        <w:rPr>
          <w:rFonts w:ascii="宋体" w:hAnsi="宋体"/>
          <w:bCs/>
          <w:color w:val="000000"/>
          <w:szCs w:val="21"/>
        </w:rPr>
      </w:pPr>
    </w:p>
    <w:p>
      <w:pPr>
        <w:spacing w:line="440" w:lineRule="exact"/>
        <w:ind w:firstLine="420" w:firstLineChars="200"/>
        <w:rPr>
          <w:rFonts w:ascii="宋体" w:hAnsi="宋体" w:cs="宋体"/>
          <w:color w:val="000000"/>
          <w:kern w:val="0"/>
          <w:szCs w:val="21"/>
        </w:rPr>
      </w:pPr>
      <w:r>
        <w:rPr>
          <w:rFonts w:hint="eastAsia" w:ascii="宋体" w:hAnsi="宋体"/>
          <w:bCs/>
          <w:color w:val="000000"/>
          <w:szCs w:val="21"/>
        </w:rPr>
        <w:t>（1）竞争性磋商文件获取时间：</w:t>
      </w:r>
      <w:r>
        <w:rPr>
          <w:rFonts w:hint="eastAsia" w:ascii="宋体" w:hAnsi="宋体" w:cs="宋体"/>
          <w:color w:val="000000"/>
          <w:kern w:val="0"/>
          <w:szCs w:val="21"/>
        </w:rPr>
        <w:t>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月</w:t>
      </w:r>
      <w:r>
        <w:rPr>
          <w:rFonts w:hint="eastAsia" w:ascii="宋体" w:hAnsi="宋体" w:cs="宋体"/>
          <w:color w:val="000000"/>
          <w:kern w:val="0"/>
          <w:szCs w:val="21"/>
          <w:lang w:val="en-US" w:eastAsia="zh-CN"/>
        </w:rPr>
        <w:t>20</w:t>
      </w:r>
      <w:r>
        <w:rPr>
          <w:rFonts w:hint="eastAsia" w:ascii="宋体" w:hAnsi="宋体" w:cs="宋体"/>
          <w:color w:val="000000"/>
          <w:kern w:val="0"/>
          <w:szCs w:val="21"/>
        </w:rPr>
        <w:t>日起至202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月</w:t>
      </w:r>
      <w:r>
        <w:rPr>
          <w:rFonts w:hint="eastAsia" w:ascii="宋体" w:hAnsi="宋体" w:cs="宋体"/>
          <w:color w:val="000000"/>
          <w:kern w:val="0"/>
          <w:szCs w:val="21"/>
          <w:lang w:val="en-US" w:eastAsia="zh-CN"/>
        </w:rPr>
        <w:t>26</w:t>
      </w:r>
      <w:r>
        <w:rPr>
          <w:rFonts w:hint="eastAsia" w:ascii="宋体" w:hAnsi="宋体" w:cs="宋体"/>
          <w:color w:val="000000"/>
          <w:kern w:val="0"/>
          <w:szCs w:val="21"/>
        </w:rPr>
        <w:t>日止。（工作日10：00-14：00，1</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r>
        <w:rPr>
          <w:rFonts w:hint="eastAsia" w:ascii="宋体" w:hAnsi="宋体" w:cs="宋体"/>
          <w:color w:val="000000"/>
          <w:kern w:val="0"/>
          <w:szCs w:val="21"/>
          <w:lang w:val="en-US" w:eastAsia="zh-CN"/>
        </w:rPr>
        <w:t>3</w:t>
      </w:r>
      <w:r>
        <w:rPr>
          <w:rFonts w:hint="eastAsia" w:ascii="宋体" w:hAnsi="宋体" w:cs="宋体"/>
          <w:color w:val="000000"/>
          <w:kern w:val="0"/>
          <w:szCs w:val="21"/>
        </w:rPr>
        <w:t>0-19：30）</w:t>
      </w:r>
      <w:r>
        <w:rPr>
          <w:rFonts w:hint="eastAsia" w:ascii="宋体" w:hAnsi="宋体"/>
          <w:bCs/>
          <w:color w:val="000000"/>
          <w:szCs w:val="21"/>
        </w:rPr>
        <w:t>。</w:t>
      </w:r>
    </w:p>
    <w:p>
      <w:pPr>
        <w:spacing w:line="440" w:lineRule="exact"/>
        <w:ind w:firstLine="420" w:firstLineChars="200"/>
        <w:rPr>
          <w:rFonts w:ascii="宋体" w:hAnsi="宋体"/>
          <w:bCs/>
          <w:color w:val="000000"/>
          <w:szCs w:val="21"/>
        </w:rPr>
      </w:pPr>
      <w:r>
        <w:rPr>
          <w:rFonts w:hint="eastAsia" w:ascii="宋体" w:hAnsi="宋体"/>
          <w:bCs/>
          <w:color w:val="000000"/>
          <w:szCs w:val="21"/>
        </w:rPr>
        <w:t>（2）获取方式：供应商登陆政采云平台http://www.zcygov.cn/在线申请获取采购文件（进入“项目采购”应用，在获取采购文件菜单中选择项目，申请获取采购文件），审核通过后可下载竞争性磋商文件，本次招标不提供纸质版竞争性磋商文件。如有操作性问题，可与政采云热</w:t>
      </w:r>
      <w:r>
        <w:rPr>
          <w:rFonts w:ascii="宋体" w:hAnsi="宋体"/>
          <w:bCs/>
          <w:color w:val="000000"/>
          <w:szCs w:val="21"/>
        </w:rPr>
        <w:t>/</w:t>
      </w:r>
      <w:r>
        <w:rPr>
          <w:rFonts w:hint="eastAsia" w:ascii="宋体" w:hAnsi="宋体"/>
          <w:bCs/>
          <w:color w:val="000000"/>
          <w:szCs w:val="21"/>
        </w:rPr>
        <w:t>在线客服进行咨询，咨询电话</w:t>
      </w:r>
      <w:r>
        <w:rPr>
          <w:rFonts w:ascii="宋体" w:hAnsi="宋体"/>
          <w:bCs/>
          <w:color w:val="000000"/>
          <w:szCs w:val="21"/>
        </w:rPr>
        <w:t>400-881-7190</w:t>
      </w:r>
      <w:r>
        <w:rPr>
          <w:rFonts w:hint="eastAsia" w:ascii="宋体" w:hAnsi="宋体"/>
          <w:bCs/>
          <w:color w:val="000000"/>
          <w:szCs w:val="21"/>
        </w:rPr>
        <w:t>。</w:t>
      </w:r>
    </w:p>
    <w:p>
      <w:pPr>
        <w:spacing w:line="440" w:lineRule="exact"/>
        <w:ind w:firstLine="560"/>
        <w:rPr>
          <w:rFonts w:ascii="宋体" w:hAnsi="宋体" w:cs="宋体"/>
          <w:color w:val="000000"/>
          <w:kern w:val="0"/>
          <w:szCs w:val="21"/>
          <w:u w:val="single"/>
        </w:rPr>
      </w:pPr>
      <w:r>
        <w:rPr>
          <w:rFonts w:ascii="宋体" w:hAnsi="宋体" w:cs="宋体"/>
          <w:color w:val="000000"/>
          <w:kern w:val="0"/>
          <w:szCs w:val="21"/>
        </w:rPr>
        <w:t>获取</w:t>
      </w:r>
      <w:r>
        <w:rPr>
          <w:rFonts w:hint="eastAsia" w:ascii="宋体" w:hAnsi="宋体" w:cs="宋体"/>
          <w:color w:val="000000"/>
          <w:kern w:val="0"/>
          <w:szCs w:val="21"/>
        </w:rPr>
        <w:t>磋商</w:t>
      </w:r>
      <w:r>
        <w:rPr>
          <w:rFonts w:ascii="宋体" w:hAnsi="宋体" w:cs="宋体"/>
          <w:color w:val="000000"/>
          <w:kern w:val="0"/>
          <w:szCs w:val="21"/>
        </w:rPr>
        <w:t>文件应上传：</w:t>
      </w:r>
      <w:r>
        <w:rPr>
          <w:rFonts w:ascii="宋体" w:hAnsi="宋体" w:cs="宋体"/>
          <w:color w:val="000000"/>
          <w:kern w:val="0"/>
          <w:szCs w:val="21"/>
          <w:u w:val="single"/>
        </w:rPr>
        <w:t>（1）营业执照副本原件的扫描件；（2）法定代表人《居民身份证》原件的扫描件或法人授权委托书及被授权人《居民身份证》原件的扫描件；</w:t>
      </w:r>
    </w:p>
    <w:p>
      <w:pPr>
        <w:spacing w:line="440" w:lineRule="exact"/>
        <w:ind w:firstLine="525" w:firstLineChars="250"/>
        <w:rPr>
          <w:rFonts w:ascii="宋体" w:hAnsi="宋体"/>
          <w:bCs/>
          <w:color w:val="000000"/>
          <w:szCs w:val="21"/>
        </w:rPr>
      </w:pPr>
      <w:r>
        <w:rPr>
          <w:rFonts w:hint="eastAsia" w:ascii="宋体" w:hAnsi="宋体"/>
          <w:bCs/>
          <w:color w:val="000000"/>
          <w:szCs w:val="21"/>
        </w:rPr>
        <w:t>提示：供应商只有在“政府采购云平台”完成注册并下载了竞争性磋商文件后才视作依法获取竞争性磋商文件，未在政采云平台上获取竞争性磋商文件的潜在供应商均无资格参加本次磋商。已依法获取竞争性磋商文件的供应商不代表已通过资格审查，资格审查由采购人根据供应商提交的磋商响应文件认定。</w:t>
      </w:r>
    </w:p>
    <w:p>
      <w:pPr>
        <w:spacing w:line="440" w:lineRule="exact"/>
        <w:ind w:firstLine="420" w:firstLineChars="200"/>
        <w:rPr>
          <w:rFonts w:ascii="宋体" w:hAnsi="宋体" w:cs="宋体"/>
          <w:color w:val="000000"/>
          <w:kern w:val="0"/>
          <w:szCs w:val="21"/>
        </w:rPr>
      </w:pPr>
      <w:r>
        <w:rPr>
          <w:rFonts w:hint="eastAsia" w:ascii="宋体" w:hAnsi="宋体" w:cs="宋体"/>
          <w:color w:val="000000"/>
          <w:kern w:val="0"/>
          <w:szCs w:val="21"/>
        </w:rPr>
        <w:t>十</w:t>
      </w:r>
      <w:r>
        <w:rPr>
          <w:rFonts w:hint="eastAsia" w:ascii="宋体" w:hAnsi="宋体" w:cs="宋体"/>
          <w:color w:val="000000"/>
          <w:kern w:val="0"/>
          <w:szCs w:val="21"/>
          <w:lang w:eastAsia="zh-CN"/>
        </w:rPr>
        <w:t>一</w:t>
      </w:r>
      <w:r>
        <w:rPr>
          <w:rFonts w:hint="eastAsia" w:ascii="宋体" w:hAnsi="宋体" w:cs="宋体"/>
          <w:color w:val="000000"/>
          <w:kern w:val="0"/>
          <w:szCs w:val="21"/>
        </w:rPr>
        <w:t>、磋商保证金缴纳及确认时间：凡拟参加本次采购项目的供应商，必须在2021年</w:t>
      </w:r>
      <w:r>
        <w:rPr>
          <w:rFonts w:hint="eastAsia" w:ascii="宋体" w:hAnsi="宋体" w:cs="宋体"/>
          <w:color w:val="000000"/>
          <w:kern w:val="0"/>
          <w:szCs w:val="21"/>
          <w:lang w:val="en-US" w:eastAsia="zh-CN"/>
        </w:rPr>
        <w:t>11</w:t>
      </w:r>
      <w:r>
        <w:rPr>
          <w:rFonts w:hint="eastAsia" w:ascii="宋体" w:hAnsi="宋体" w:cs="宋体"/>
          <w:color w:val="000000"/>
          <w:kern w:val="0"/>
          <w:szCs w:val="21"/>
        </w:rPr>
        <w:t>月</w:t>
      </w:r>
      <w:r>
        <w:rPr>
          <w:rFonts w:hint="eastAsia" w:ascii="宋体" w:hAnsi="宋体" w:cs="宋体"/>
          <w:color w:val="000000"/>
          <w:kern w:val="0"/>
          <w:szCs w:val="21"/>
          <w:lang w:val="en-US" w:eastAsia="zh-CN"/>
        </w:rPr>
        <w:t>1</w:t>
      </w:r>
      <w:r>
        <w:rPr>
          <w:rFonts w:hint="eastAsia" w:ascii="宋体" w:hAnsi="宋体" w:cs="宋体"/>
          <w:color w:val="000000"/>
          <w:kern w:val="0"/>
          <w:szCs w:val="21"/>
        </w:rPr>
        <w:t>日10:30时（北京时间）前将磋商保证金汇入指定账户。本项目缴纳磋商保证金（</w:t>
      </w:r>
      <w:r>
        <w:rPr>
          <w:rFonts w:hint="eastAsia" w:ascii="宋体" w:hAnsi="宋体" w:cs="宋体"/>
          <w:color w:val="000000"/>
          <w:kern w:val="0"/>
          <w:szCs w:val="21"/>
          <w:lang w:val="en-US" w:eastAsia="zh-CN"/>
        </w:rPr>
        <w:t>5000</w:t>
      </w:r>
      <w:r>
        <w:rPr>
          <w:rFonts w:hint="eastAsia" w:ascii="宋体" w:hAnsi="宋体" w:cs="宋体"/>
          <w:color w:val="000000"/>
          <w:kern w:val="0"/>
          <w:szCs w:val="21"/>
        </w:rPr>
        <w:t xml:space="preserve">元整， </w:t>
      </w:r>
      <w:r>
        <w:rPr>
          <w:rFonts w:hint="eastAsia" w:ascii="宋体" w:hAnsi="宋体" w:cs="宋体"/>
          <w:color w:val="000000"/>
          <w:kern w:val="0"/>
          <w:szCs w:val="21"/>
          <w:lang w:eastAsia="zh-CN"/>
        </w:rPr>
        <w:t>伍仟元整</w:t>
      </w:r>
      <w:r>
        <w:rPr>
          <w:rFonts w:hint="eastAsia" w:ascii="宋体" w:hAnsi="宋体" w:cs="宋体"/>
          <w:color w:val="000000"/>
          <w:kern w:val="0"/>
          <w:szCs w:val="21"/>
        </w:rPr>
        <w:t>）。磋商保证金汇款凭证上用途栏应注明采购项目名称或项目编号。否则，届时其投标将被拒绝。</w:t>
      </w:r>
    </w:p>
    <w:p>
      <w:pPr>
        <w:widowControl/>
        <w:spacing w:line="44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十</w:t>
      </w:r>
      <w:r>
        <w:rPr>
          <w:rFonts w:hint="eastAsia" w:ascii="宋体" w:hAnsi="宋体" w:cs="宋体"/>
          <w:color w:val="000000"/>
          <w:kern w:val="0"/>
          <w:szCs w:val="21"/>
          <w:lang w:eastAsia="zh-CN"/>
        </w:rPr>
        <w:t>二</w:t>
      </w:r>
      <w:r>
        <w:rPr>
          <w:rFonts w:hint="eastAsia" w:ascii="宋体" w:hAnsi="宋体" w:cs="宋体"/>
          <w:color w:val="000000"/>
          <w:kern w:val="0"/>
          <w:szCs w:val="21"/>
        </w:rPr>
        <w:t>、磋商文件售价：免费。</w:t>
      </w:r>
    </w:p>
    <w:p>
      <w:pPr>
        <w:widowControl/>
        <w:spacing w:line="4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十</w:t>
      </w:r>
      <w:r>
        <w:rPr>
          <w:rFonts w:hint="eastAsia" w:ascii="宋体" w:hAnsi="宋体" w:cs="宋体"/>
          <w:color w:val="000000"/>
          <w:kern w:val="0"/>
          <w:szCs w:val="21"/>
          <w:lang w:eastAsia="zh-CN"/>
        </w:rPr>
        <w:t>三</w:t>
      </w:r>
      <w:r>
        <w:rPr>
          <w:rFonts w:hint="eastAsia" w:ascii="宋体" w:hAnsi="宋体" w:cs="宋体"/>
          <w:color w:val="000000"/>
          <w:kern w:val="0"/>
          <w:szCs w:val="21"/>
        </w:rPr>
        <w:t>、响应文件提交：</w:t>
      </w:r>
    </w:p>
    <w:p>
      <w:pPr>
        <w:pStyle w:val="4"/>
        <w:rPr>
          <w:color w:val="000000"/>
        </w:rPr>
      </w:pPr>
    </w:p>
    <w:p>
      <w:pPr>
        <w:widowControl/>
        <w:spacing w:line="440" w:lineRule="exact"/>
        <w:ind w:firstLine="525" w:firstLineChars="250"/>
        <w:jc w:val="left"/>
        <w:rPr>
          <w:rFonts w:ascii="宋体" w:hAnsi="宋体" w:cs="宋体"/>
          <w:color w:val="000000"/>
          <w:kern w:val="0"/>
          <w:szCs w:val="21"/>
        </w:rPr>
      </w:pPr>
      <w:r>
        <w:rPr>
          <w:rFonts w:hint="eastAsia" w:ascii="宋体" w:hAnsi="宋体" w:cs="宋体"/>
          <w:color w:val="000000"/>
          <w:kern w:val="0"/>
          <w:szCs w:val="21"/>
        </w:rPr>
        <w:t>截止时间: 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月</w:t>
      </w:r>
      <w:r>
        <w:rPr>
          <w:rFonts w:hint="eastAsia" w:ascii="宋体" w:hAnsi="宋体" w:cs="宋体"/>
          <w:color w:val="000000"/>
          <w:kern w:val="0"/>
          <w:szCs w:val="21"/>
          <w:lang w:val="en-US" w:eastAsia="zh-CN"/>
        </w:rPr>
        <w:t>30</w:t>
      </w:r>
      <w:r>
        <w:rPr>
          <w:rFonts w:hint="eastAsia" w:ascii="宋体" w:hAnsi="宋体" w:cs="宋体"/>
          <w:color w:val="000000"/>
          <w:kern w:val="0"/>
          <w:szCs w:val="21"/>
        </w:rPr>
        <w:t xml:space="preserve">日 上午10:30（北京时间)，逾期恕不接受。  </w:t>
      </w:r>
    </w:p>
    <w:p>
      <w:pPr>
        <w:spacing w:line="440" w:lineRule="exact"/>
        <w:ind w:firstLine="525" w:firstLineChars="250"/>
        <w:rPr>
          <w:rFonts w:ascii="宋体" w:hAnsi="宋体" w:cs="宋体"/>
          <w:color w:val="000000"/>
          <w:kern w:val="0"/>
          <w:szCs w:val="21"/>
        </w:rPr>
      </w:pPr>
      <w:r>
        <w:rPr>
          <w:rFonts w:hint="eastAsia" w:ascii="宋体" w:hAnsi="宋体" w:cs="宋体"/>
          <w:color w:val="000000"/>
          <w:kern w:val="0"/>
          <w:szCs w:val="21"/>
        </w:rPr>
        <w:t>地  点:各供应商应在响应文件提交截止时间前，通过“政采云”平台（https://www.zcygov.cn）上传加密的电子响应文件。</w:t>
      </w:r>
    </w:p>
    <w:p>
      <w:pPr>
        <w:spacing w:line="440" w:lineRule="exact"/>
        <w:ind w:firstLine="525" w:firstLineChars="250"/>
        <w:rPr>
          <w:rFonts w:ascii="宋体" w:hAnsi="宋体" w:cs="宋体"/>
          <w:color w:val="000000"/>
          <w:kern w:val="0"/>
          <w:szCs w:val="21"/>
        </w:rPr>
      </w:pPr>
      <w:r>
        <w:rPr>
          <w:rFonts w:hint="eastAsia" w:ascii="宋体" w:hAnsi="宋体" w:cs="宋体"/>
          <w:color w:val="000000"/>
          <w:kern w:val="0"/>
          <w:szCs w:val="21"/>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400-881-7190。</w:t>
      </w:r>
    </w:p>
    <w:p>
      <w:pPr>
        <w:widowControl/>
        <w:spacing w:line="44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十</w:t>
      </w:r>
      <w:r>
        <w:rPr>
          <w:rFonts w:hint="eastAsia" w:ascii="宋体" w:hAnsi="宋体" w:cs="宋体"/>
          <w:color w:val="000000"/>
          <w:kern w:val="0"/>
          <w:szCs w:val="21"/>
          <w:lang w:eastAsia="zh-CN"/>
        </w:rPr>
        <w:t>四</w:t>
      </w:r>
      <w:r>
        <w:rPr>
          <w:rFonts w:hint="eastAsia" w:ascii="宋体" w:hAnsi="宋体" w:cs="宋体"/>
          <w:color w:val="000000"/>
          <w:kern w:val="0"/>
          <w:szCs w:val="21"/>
        </w:rPr>
        <w:t xml:space="preserve">、磋商时间及地点： </w:t>
      </w:r>
    </w:p>
    <w:p>
      <w:pPr>
        <w:widowControl/>
        <w:spacing w:line="44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1、时间：202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月</w:t>
      </w:r>
      <w:r>
        <w:rPr>
          <w:rFonts w:hint="eastAsia" w:ascii="宋体" w:hAnsi="宋体" w:cs="宋体"/>
          <w:color w:val="000000"/>
          <w:kern w:val="0"/>
          <w:szCs w:val="21"/>
          <w:lang w:val="en-US" w:eastAsia="zh-CN"/>
        </w:rPr>
        <w:t>30</w:t>
      </w:r>
      <w:r>
        <w:rPr>
          <w:rFonts w:hint="eastAsia" w:ascii="宋体" w:hAnsi="宋体" w:cs="宋体"/>
          <w:color w:val="000000"/>
          <w:kern w:val="0"/>
          <w:szCs w:val="21"/>
        </w:rPr>
        <w:t xml:space="preserve">日 上午10:30（北京时间)。 </w:t>
      </w:r>
    </w:p>
    <w:p>
      <w:pPr>
        <w:spacing w:line="440" w:lineRule="exact"/>
        <w:ind w:firstLine="420" w:firstLineChars="200"/>
        <w:rPr>
          <w:rFonts w:ascii="宋体" w:hAnsi="宋体" w:cs="宋体"/>
          <w:color w:val="000000"/>
          <w:kern w:val="0"/>
          <w:szCs w:val="21"/>
        </w:rPr>
      </w:pPr>
      <w:r>
        <w:rPr>
          <w:rFonts w:hint="eastAsia" w:ascii="宋体" w:hAnsi="宋体" w:cs="宋体"/>
          <w:color w:val="000000"/>
          <w:kern w:val="0"/>
          <w:szCs w:val="21"/>
        </w:rPr>
        <w:t>2、地点：“政采云”平台（https://www.zcygov.cn）线上开标。</w:t>
      </w:r>
    </w:p>
    <w:p>
      <w:pPr>
        <w:adjustRightInd w:val="0"/>
        <w:snapToGrid w:val="0"/>
        <w:spacing w:line="440" w:lineRule="exact"/>
        <w:ind w:firstLine="420" w:firstLineChars="200"/>
        <w:rPr>
          <w:rFonts w:ascii="宋体" w:hAnsi="宋体" w:cs="仿宋"/>
          <w:color w:val="000000"/>
          <w:szCs w:val="21"/>
        </w:rPr>
      </w:pPr>
      <w:r>
        <w:rPr>
          <w:rFonts w:hint="eastAsia" w:ascii="宋体" w:hAnsi="宋体" w:cs="仿宋"/>
          <w:color w:val="000000"/>
          <w:szCs w:val="21"/>
        </w:rPr>
        <w:t>注意事项：</w:t>
      </w:r>
      <w:r>
        <w:rPr>
          <w:rFonts w:hint="eastAsia" w:ascii="宋体" w:hAnsi="宋体" w:cs="仿宋"/>
          <w:bCs/>
          <w:color w:val="000000"/>
          <w:szCs w:val="21"/>
        </w:rPr>
        <w:t>1.</w:t>
      </w:r>
      <w:r>
        <w:rPr>
          <w:rFonts w:hint="eastAsia" w:ascii="宋体" w:hAnsi="宋体" w:cs="宋体"/>
          <w:color w:val="000000"/>
          <w:kern w:val="0"/>
          <w:szCs w:val="21"/>
        </w:rPr>
        <w:t xml:space="preserve"> 本项目采用全流程不见面电子开评标</w:t>
      </w:r>
      <w:r>
        <w:rPr>
          <w:rFonts w:hint="eastAsia" w:ascii="宋体" w:hAnsi="宋体" w:cs="仿宋"/>
          <w:bCs/>
          <w:color w:val="000000"/>
          <w:szCs w:val="21"/>
        </w:rPr>
        <w:t>，投标供应商需要使用CA加密设备，</w:t>
      </w:r>
      <w:r>
        <w:rPr>
          <w:rFonts w:hint="eastAsia" w:ascii="宋体" w:hAnsi="宋体" w:cs="宋体"/>
          <w:color w:val="000000"/>
          <w:kern w:val="0"/>
          <w:szCs w:val="21"/>
        </w:rPr>
        <w:t>供应商可通过新疆数字证书认证中心官网（https://www.xjca.com.cn/）或下载“新疆政务通”APP自行进行申领。</w:t>
      </w:r>
    </w:p>
    <w:p>
      <w:pPr>
        <w:adjustRightInd w:val="0"/>
        <w:snapToGrid w:val="0"/>
        <w:spacing w:line="440" w:lineRule="exact"/>
        <w:ind w:firstLine="420" w:firstLineChars="200"/>
        <w:rPr>
          <w:rFonts w:ascii="宋体" w:hAnsi="宋体" w:cs="宋体"/>
          <w:color w:val="000000"/>
          <w:kern w:val="0"/>
          <w:szCs w:val="21"/>
        </w:rPr>
      </w:pPr>
      <w:r>
        <w:rPr>
          <w:rFonts w:hint="eastAsia" w:ascii="宋体" w:hAnsi="宋体" w:cs="宋体"/>
          <w:color w:val="000000"/>
          <w:kern w:val="0"/>
          <w:szCs w:val="21"/>
        </w:rPr>
        <w:t xml:space="preserve">2.本项目实行网上投标，采用加密电子投标响应文件(供应商须使用CA加密设备通过政采云电子投标客户端制作投标响应文件)。若供应商参与投标，自行承担投标一切费用。 </w:t>
      </w:r>
    </w:p>
    <w:p>
      <w:pPr>
        <w:spacing w:line="440" w:lineRule="exact"/>
        <w:ind w:firstLine="420" w:firstLineChars="200"/>
        <w:rPr>
          <w:rFonts w:ascii="宋体" w:hAnsi="宋体" w:cs="宋体"/>
          <w:color w:val="000000"/>
          <w:kern w:val="0"/>
          <w:szCs w:val="21"/>
        </w:rPr>
      </w:pPr>
      <w:r>
        <w:rPr>
          <w:rFonts w:hint="eastAsia" w:ascii="宋体" w:hAnsi="宋体" w:cs="宋体"/>
          <w:color w:val="000000"/>
          <w:kern w:val="0"/>
          <w:szCs w:val="21"/>
        </w:rPr>
        <w:t>3.各供应商在开标前应确保成为新疆维吾尔自治区政府采购网正式注册入库供应商，并完成CA数字证书申领。因未注册入库、未办理CA数字证书等原因造成无法投标或投标失败等后果由供应商自行承担。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440" w:lineRule="exact"/>
        <w:ind w:firstLine="420" w:firstLineChars="200"/>
        <w:rPr>
          <w:rFonts w:ascii="宋体" w:hAnsi="宋体" w:cs="仿宋"/>
          <w:bCs/>
          <w:color w:val="000000"/>
          <w:szCs w:val="21"/>
        </w:rPr>
      </w:pPr>
      <w:r>
        <w:rPr>
          <w:rFonts w:hint="eastAsia" w:ascii="宋体" w:hAnsi="宋体" w:cs="仿宋"/>
          <w:bCs/>
          <w:color w:val="000000"/>
          <w:szCs w:val="21"/>
        </w:rPr>
        <w:t xml:space="preserve">4.供应商将政采云电子交易客户端下载、安装完成后，可通过账号密码或CA登录客户端进行投标响应文件制作。在使用政采云投标客户端时，建议使用WIN7及以上操作系统。客户端请至新疆政府采购网（http://www.ccgp-xinjiang.gov.cn/）下载专区查看，如有问题可拨打政采云客户服务热线400-881-7190进行咨询。 </w:t>
      </w:r>
    </w:p>
    <w:p>
      <w:pPr>
        <w:adjustRightInd w:val="0"/>
        <w:snapToGrid w:val="0"/>
        <w:spacing w:line="440" w:lineRule="exact"/>
        <w:ind w:firstLine="525" w:firstLineChars="250"/>
        <w:rPr>
          <w:rFonts w:ascii="宋体" w:hAnsi="宋体" w:cs="仿宋"/>
          <w:bCs/>
          <w:color w:val="000000"/>
          <w:szCs w:val="21"/>
        </w:rPr>
      </w:pPr>
      <w:r>
        <w:rPr>
          <w:rFonts w:hint="eastAsia" w:ascii="宋体" w:hAnsi="宋体" w:cs="仿宋"/>
          <w:bCs/>
          <w:color w:val="000000"/>
          <w:szCs w:val="21"/>
        </w:rPr>
        <w:t xml:space="preserve">5.供应商在开标时须使用制作加密电子投标响应文件所使用的CA锁及电脑，电脑须提前配置好浏览器（建议使用360浏览器或谷歌浏览器），以便开标时解锁。  </w:t>
      </w:r>
    </w:p>
    <w:p>
      <w:pPr>
        <w:pStyle w:val="24"/>
        <w:spacing w:line="440" w:lineRule="exact"/>
        <w:ind w:firstLine="525" w:firstLineChars="250"/>
        <w:jc w:val="both"/>
        <w:rPr>
          <w:rFonts w:hint="eastAsia" w:ascii="宋体" w:hAnsi="宋体" w:cs="仿宋"/>
          <w:bCs/>
          <w:color w:val="000000"/>
          <w:kern w:val="2"/>
          <w:sz w:val="21"/>
          <w:szCs w:val="21"/>
        </w:rPr>
      </w:pPr>
      <w:r>
        <w:rPr>
          <w:rFonts w:hint="eastAsia" w:ascii="宋体" w:hAnsi="宋体" w:cs="仿宋"/>
          <w:bCs/>
          <w:color w:val="000000"/>
          <w:kern w:val="2"/>
          <w:sz w:val="21"/>
          <w:szCs w:val="21"/>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24"/>
        <w:spacing w:line="440" w:lineRule="exact"/>
        <w:ind w:firstLine="525" w:firstLineChars="250"/>
        <w:jc w:val="both"/>
        <w:rPr>
          <w:rFonts w:ascii="宋体" w:hAnsi="宋体" w:cs="仿宋"/>
          <w:bCs/>
          <w:color w:val="000000"/>
          <w:kern w:val="2"/>
          <w:sz w:val="21"/>
          <w:szCs w:val="21"/>
        </w:rPr>
      </w:pPr>
      <w:r>
        <w:rPr>
          <w:rFonts w:hint="eastAsia" w:ascii="宋体" w:hAnsi="宋体" w:cs="仿宋"/>
          <w:bCs/>
          <w:color w:val="000000"/>
          <w:kern w:val="2"/>
          <w:sz w:val="21"/>
          <w:szCs w:val="21"/>
        </w:rPr>
        <w:t xml:space="preserve"> 7.为了保证开评标顺利进行，政采云线上开标功能完全实现，供应商开标所使用的电脑设备须具有视频及语音功能。</w:t>
      </w:r>
    </w:p>
    <w:p>
      <w:pPr>
        <w:widowControl/>
        <w:spacing w:line="440" w:lineRule="exact"/>
        <w:ind w:firstLine="525" w:firstLineChars="250"/>
        <w:jc w:val="left"/>
        <w:rPr>
          <w:rFonts w:ascii="宋体" w:hAnsi="宋体" w:cs="宋体"/>
          <w:color w:val="000000"/>
          <w:kern w:val="0"/>
          <w:szCs w:val="21"/>
        </w:rPr>
      </w:pPr>
      <w:r>
        <w:rPr>
          <w:rFonts w:hint="eastAsia" w:ascii="宋体" w:hAnsi="宋体" w:cs="宋体"/>
          <w:color w:val="000000"/>
          <w:kern w:val="0"/>
          <w:szCs w:val="21"/>
        </w:rPr>
        <w:t>十</w:t>
      </w:r>
      <w:r>
        <w:rPr>
          <w:rFonts w:hint="eastAsia" w:ascii="宋体" w:hAnsi="宋体" w:cs="宋体"/>
          <w:color w:val="000000"/>
          <w:kern w:val="0"/>
          <w:szCs w:val="21"/>
          <w:lang w:eastAsia="zh-CN"/>
        </w:rPr>
        <w:t>五</w:t>
      </w:r>
      <w:r>
        <w:rPr>
          <w:rFonts w:hint="eastAsia" w:ascii="宋体" w:hAnsi="宋体" w:cs="宋体"/>
          <w:color w:val="000000"/>
          <w:kern w:val="0"/>
          <w:szCs w:val="21"/>
        </w:rPr>
        <w:t xml:space="preserve">、联系方式                                    </w:t>
      </w:r>
    </w:p>
    <w:p>
      <w:pPr>
        <w:widowControl/>
        <w:spacing w:line="440" w:lineRule="exact"/>
        <w:ind w:firstLine="525" w:firstLineChars="250"/>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采 购 人：若羌县人力资源和社会保障局</w:t>
      </w:r>
    </w:p>
    <w:p>
      <w:pPr>
        <w:widowControl/>
        <w:spacing w:line="440" w:lineRule="exact"/>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 xml:space="preserve">联 系 人： </w:t>
      </w:r>
      <w:r>
        <w:rPr>
          <w:rFonts w:hint="eastAsia" w:ascii="宋体" w:hAnsi="宋体" w:cs="宋体"/>
          <w:color w:val="000000"/>
          <w:kern w:val="0"/>
          <w:szCs w:val="21"/>
          <w:lang w:val="en-US" w:eastAsia="zh-CN"/>
        </w:rPr>
        <w:t>李女士</w:t>
      </w:r>
      <w:r>
        <w:rPr>
          <w:rFonts w:hint="eastAsia" w:ascii="宋体" w:hAnsi="宋体" w:cs="宋体"/>
          <w:color w:val="000000"/>
          <w:kern w:val="0"/>
          <w:szCs w:val="21"/>
        </w:rPr>
        <w:t xml:space="preserve">     </w:t>
      </w:r>
    </w:p>
    <w:p>
      <w:pPr>
        <w:widowControl/>
        <w:spacing w:line="440" w:lineRule="exact"/>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联系电话：</w:t>
      </w:r>
      <w:r>
        <w:rPr>
          <w:rFonts w:hint="eastAsia" w:ascii="宋体" w:hAnsi="宋体" w:cs="宋体"/>
          <w:color w:val="000000"/>
          <w:kern w:val="0"/>
          <w:szCs w:val="21"/>
          <w:lang w:val="en-US" w:eastAsia="zh-CN"/>
        </w:rPr>
        <w:t>15692706135</w:t>
      </w:r>
      <w:r>
        <w:rPr>
          <w:rFonts w:hint="eastAsia" w:ascii="宋体" w:hAnsi="宋体" w:cs="宋体"/>
          <w:color w:val="000000"/>
          <w:kern w:val="0"/>
          <w:szCs w:val="21"/>
        </w:rPr>
        <w:t xml:space="preserve">  </w:t>
      </w:r>
    </w:p>
    <w:p>
      <w:pPr>
        <w:widowControl/>
        <w:spacing w:line="440" w:lineRule="exact"/>
        <w:ind w:firstLine="525" w:firstLineChars="250"/>
        <w:jc w:val="left"/>
        <w:rPr>
          <w:rFonts w:ascii="宋体" w:hAnsi="宋体" w:cs="宋体"/>
          <w:color w:val="000000"/>
          <w:kern w:val="0"/>
          <w:szCs w:val="21"/>
        </w:rPr>
      </w:pPr>
    </w:p>
    <w:p>
      <w:pPr>
        <w:widowControl/>
        <w:spacing w:line="440" w:lineRule="exact"/>
        <w:ind w:firstLine="525" w:firstLineChars="250"/>
        <w:jc w:val="left"/>
        <w:rPr>
          <w:rFonts w:ascii="宋体" w:hAnsi="宋体" w:cs="宋体"/>
          <w:color w:val="000000"/>
          <w:kern w:val="0"/>
          <w:szCs w:val="21"/>
        </w:rPr>
      </w:pPr>
      <w:r>
        <w:rPr>
          <w:rFonts w:hint="eastAsia" w:ascii="宋体" w:hAnsi="宋体" w:cs="宋体"/>
          <w:color w:val="000000"/>
          <w:kern w:val="0"/>
          <w:szCs w:val="21"/>
        </w:rPr>
        <w:t>采购代理机构：新疆</w:t>
      </w:r>
      <w:r>
        <w:rPr>
          <w:rFonts w:hint="eastAsia" w:ascii="宋体" w:hAnsi="宋体" w:cs="宋体"/>
          <w:color w:val="000000"/>
          <w:kern w:val="0"/>
          <w:szCs w:val="21"/>
          <w:lang w:val="en-US" w:eastAsia="zh-CN"/>
        </w:rPr>
        <w:t>中工建辉</w:t>
      </w:r>
      <w:r>
        <w:rPr>
          <w:rFonts w:hint="eastAsia" w:ascii="宋体" w:hAnsi="宋体" w:cs="宋体"/>
          <w:color w:val="000000"/>
          <w:kern w:val="0"/>
          <w:szCs w:val="21"/>
        </w:rPr>
        <w:t xml:space="preserve">工程咨询有限公司 </w:t>
      </w:r>
    </w:p>
    <w:p>
      <w:pPr>
        <w:widowControl/>
        <w:spacing w:line="440" w:lineRule="exact"/>
        <w:ind w:firstLine="525" w:firstLineChars="250"/>
        <w:jc w:val="left"/>
        <w:rPr>
          <w:rFonts w:ascii="宋体" w:hAnsi="宋体" w:cs="宋体"/>
          <w:color w:val="000000"/>
          <w:kern w:val="0"/>
          <w:szCs w:val="21"/>
        </w:rPr>
      </w:pPr>
      <w:r>
        <w:rPr>
          <w:rFonts w:hint="eastAsia" w:ascii="宋体" w:hAnsi="宋体" w:cs="宋体"/>
          <w:color w:val="000000"/>
          <w:kern w:val="0"/>
          <w:szCs w:val="21"/>
        </w:rPr>
        <w:t>采购代理机构联系人：</w:t>
      </w:r>
      <w:r>
        <w:rPr>
          <w:rFonts w:hint="eastAsia" w:ascii="宋体" w:hAnsi="宋体" w:cs="宋体"/>
          <w:color w:val="000000"/>
          <w:kern w:val="0"/>
          <w:szCs w:val="21"/>
          <w:lang w:val="en-US" w:eastAsia="zh-CN"/>
        </w:rPr>
        <w:t>牛先生</w:t>
      </w:r>
    </w:p>
    <w:p>
      <w:pPr>
        <w:widowControl/>
        <w:spacing w:line="440" w:lineRule="exact"/>
        <w:ind w:firstLine="525" w:firstLineChars="250"/>
        <w:jc w:val="left"/>
        <w:rPr>
          <w:rFonts w:ascii="宋体" w:hAnsi="宋体" w:cs="宋体"/>
          <w:color w:val="000000"/>
          <w:kern w:val="0"/>
          <w:szCs w:val="21"/>
        </w:rPr>
      </w:pPr>
      <w:r>
        <w:rPr>
          <w:rFonts w:hint="eastAsia" w:ascii="宋体" w:hAnsi="宋体" w:cs="宋体"/>
          <w:color w:val="000000"/>
          <w:kern w:val="0"/>
          <w:szCs w:val="21"/>
        </w:rPr>
        <w:t>联系电话：</w:t>
      </w:r>
      <w:r>
        <w:rPr>
          <w:rFonts w:hint="eastAsia" w:ascii="宋体" w:hAnsi="宋体" w:cs="宋体"/>
          <w:color w:val="000000"/>
          <w:kern w:val="0"/>
          <w:szCs w:val="21"/>
          <w:lang w:val="en-US" w:eastAsia="zh-CN"/>
        </w:rPr>
        <w:t>18160688899</w:t>
      </w:r>
    </w:p>
    <w:p>
      <w:pPr>
        <w:pStyle w:val="10"/>
        <w:rPr>
          <w:rFonts w:hint="eastAsia" w:ascii="RLOPFL+ËÎÌå" w:hAnsi="RLOPFL+ËÎÌå" w:cs="RLOPFL+ËÎÌå"/>
          <w:color w:val="000000"/>
          <w:sz w:val="30"/>
          <w:lang w:eastAsia="zh-CN"/>
        </w:rPr>
      </w:pPr>
    </w:p>
    <w:p>
      <w:pPr>
        <w:pStyle w:val="10"/>
        <w:jc w:val="center"/>
        <w:rPr>
          <w:rFonts w:hint="eastAsia" w:ascii="RLOPFL+ËÎÌå" w:hAnsi="RLOPFL+ËÎÌå" w:cs="RLOPFL+ËÎÌå"/>
          <w:b/>
          <w:bCs/>
          <w:color w:val="000000"/>
          <w:sz w:val="30"/>
        </w:rPr>
      </w:pPr>
      <w:r>
        <w:rPr>
          <w:rFonts w:ascii="RLOPFL+ËÎÌå" w:hAnsi="RLOPFL+ËÎÌå" w:cs="RLOPFL+ËÎÌå"/>
          <w:b/>
          <w:bCs/>
          <w:color w:val="000000"/>
          <w:sz w:val="30"/>
        </w:rPr>
        <w:br w:type="page"/>
      </w:r>
      <w:r>
        <w:rPr>
          <w:rFonts w:ascii="RLOPFL+ËÎÌå" w:hAnsi="RLOPFL+ËÎÌå" w:cs="RLOPFL+ËÎÌå"/>
          <w:b/>
          <w:bCs/>
          <w:color w:val="000000"/>
          <w:sz w:val="30"/>
        </w:rPr>
        <w:t>第二章</w:t>
      </w:r>
      <w:r>
        <w:rPr>
          <w:rFonts w:hint="eastAsia" w:ascii="RLOPFL+ËÎÌå" w:hAnsi="RLOPFL+ËÎÌå" w:cs="RLOPFL+ËÎÌå"/>
          <w:b/>
          <w:bCs/>
          <w:color w:val="000000"/>
          <w:sz w:val="30"/>
        </w:rPr>
        <w:t>、</w:t>
      </w:r>
      <w:r>
        <w:rPr>
          <w:rFonts w:ascii="RLOPFL+ËÎÌå" w:hAnsi="RLOPFL+ËÎÌå" w:cs="RLOPFL+ËÎÌå"/>
          <w:b/>
          <w:bCs/>
          <w:color w:val="000000"/>
          <w:sz w:val="30"/>
        </w:rPr>
        <w:t>竞争性磋商供应商须知</w:t>
      </w:r>
    </w:p>
    <w:p>
      <w:pPr>
        <w:pStyle w:val="10"/>
        <w:jc w:val="center"/>
        <w:rPr>
          <w:rFonts w:ascii="RLOPFL+ËÎÌå" w:hAnsi="RLOPFL+ËÎÌå" w:cs="RLOPFL+ËÎÌå"/>
          <w:color w:val="000000"/>
          <w:sz w:val="30"/>
        </w:rPr>
      </w:pPr>
      <w:r>
        <w:rPr>
          <w:rFonts w:ascii="RLOPFL+ËÎÌå" w:hAnsi="RLOPFL+ËÎÌå" w:cs="RLOPFL+ËÎÌå"/>
          <w:color w:val="000000"/>
          <w:sz w:val="30"/>
        </w:rPr>
        <w:t>竞争性磋商供应商须知前附表</w:t>
      </w:r>
    </w:p>
    <w:tbl>
      <w:tblPr>
        <w:tblStyle w:val="22"/>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271"/>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368" w:type="dxa"/>
            <w:vAlign w:val="center"/>
          </w:tcPr>
          <w:p>
            <w:pPr>
              <w:pStyle w:val="10"/>
              <w:jc w:val="center"/>
              <w:rPr>
                <w:rFonts w:ascii="RLOPFL+ËÎÌå" w:hAnsi="RLOPFL+ËÎÌå" w:cs="RLOPFL+ËÎÌå"/>
                <w:color w:val="000000"/>
                <w:sz w:val="30"/>
                <w:lang w:val="en-US" w:eastAsia="zh-CN"/>
              </w:rPr>
            </w:pPr>
            <w:r>
              <w:rPr>
                <w:rFonts w:ascii="RLOPFL+ËÎÌå" w:hAnsi="RLOPFL+ËÎÌå" w:cs="RLOPFL+ËÎÌå"/>
                <w:color w:val="000000"/>
                <w:lang w:val="en-US" w:eastAsia="zh-CN"/>
              </w:rPr>
              <w:t>序号</w:t>
            </w:r>
          </w:p>
        </w:tc>
        <w:tc>
          <w:tcPr>
            <w:tcW w:w="2271" w:type="dxa"/>
            <w:vAlign w:val="center"/>
          </w:tcPr>
          <w:p>
            <w:pPr>
              <w:pStyle w:val="10"/>
              <w:jc w:val="center"/>
              <w:rPr>
                <w:rFonts w:ascii="RLOPFL+ËÎÌå" w:hAnsi="RLOPFL+ËÎÌå" w:cs="RLOPFL+ËÎÌå"/>
                <w:color w:val="000000"/>
                <w:sz w:val="30"/>
                <w:lang w:val="en-US" w:eastAsia="zh-CN"/>
              </w:rPr>
            </w:pPr>
            <w:r>
              <w:rPr>
                <w:rFonts w:ascii="RLOPFL+ËÎÌå" w:hAnsi="RLOPFL+ËÎÌå" w:cs="RLOPFL+ËÎÌå"/>
                <w:color w:val="000000"/>
                <w:lang w:val="en-US" w:eastAsia="zh-CN"/>
              </w:rPr>
              <w:t>项目</w:t>
            </w:r>
          </w:p>
        </w:tc>
        <w:tc>
          <w:tcPr>
            <w:tcW w:w="5815" w:type="dxa"/>
            <w:vAlign w:val="center"/>
          </w:tcPr>
          <w:p>
            <w:pPr>
              <w:pStyle w:val="10"/>
              <w:jc w:val="center"/>
              <w:rPr>
                <w:rFonts w:ascii="RLOPFL+ËÎÌå" w:hAnsi="RLOPFL+ËÎÌå" w:cs="RLOPFL+ËÎÌå"/>
                <w:color w:val="000000"/>
                <w:sz w:val="30"/>
                <w:lang w:val="en-US" w:eastAsia="zh-CN"/>
              </w:rPr>
            </w:pPr>
            <w:r>
              <w:rPr>
                <w:rFonts w:ascii="RLOPFL+ËÎÌå" w:hAnsi="RLOPFL+ËÎÌå" w:cs="RLOPFL+ËÎÌå"/>
                <w:color w:val="000000"/>
                <w:spacing w:val="-1"/>
                <w:lang w:val="en-US" w:eastAsia="zh-CN"/>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ascii="RLOPFL+ËÎÌå" w:hAnsi="RLOPFL+ËÎÌå" w:cs="RLOPFL+ËÎÌå"/>
                <w:color w:val="000000"/>
                <w:spacing w:val="-1"/>
                <w:lang w:val="en-US" w:eastAsia="zh-CN"/>
              </w:rPr>
              <w:t>项目名称及编号</w:t>
            </w:r>
          </w:p>
        </w:tc>
        <w:tc>
          <w:tcPr>
            <w:tcW w:w="5815" w:type="dxa"/>
            <w:vAlign w:val="center"/>
          </w:tcPr>
          <w:p>
            <w:pPr>
              <w:widowControl/>
              <w:spacing w:line="44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项目名称：巴州若羌县双创中心建设项目(监理)</w:t>
            </w:r>
          </w:p>
          <w:p>
            <w:pPr>
              <w:widowControl/>
              <w:spacing w:line="44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采购编号：XJZGJHRQRSJ2022-02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ascii="RLOPFL+ËÎÌå" w:hAnsi="RLOPFL+ËÎÌå" w:cs="RLOPFL+ËÎÌå"/>
                <w:color w:val="000000"/>
                <w:lang w:val="en-US" w:eastAsia="zh-CN"/>
              </w:rPr>
              <w:t>采购人</w:t>
            </w:r>
          </w:p>
        </w:tc>
        <w:tc>
          <w:tcPr>
            <w:tcW w:w="5815" w:type="dxa"/>
            <w:vAlign w:val="center"/>
          </w:tcPr>
          <w:p>
            <w:pPr>
              <w:pStyle w:val="10"/>
              <w:spacing w:line="440" w:lineRule="exact"/>
              <w:rPr>
                <w:rFonts w:hint="eastAsia" w:hAnsi="宋体" w:cs="宋体"/>
                <w:color w:val="000000"/>
                <w:kern w:val="0"/>
                <w:lang w:val="en-US" w:eastAsia="zh-CN"/>
              </w:rPr>
            </w:pPr>
            <w:r>
              <w:rPr>
                <w:rFonts w:hint="eastAsia" w:hAnsi="宋体" w:cs="宋体"/>
                <w:color w:val="000000"/>
                <w:kern w:val="0"/>
                <w:lang w:val="en-US" w:eastAsia="zh-CN"/>
              </w:rPr>
              <w:t>采 购 人：若羌县人力资源和社会保障局</w:t>
            </w:r>
          </w:p>
          <w:p>
            <w:pPr>
              <w:pStyle w:val="10"/>
              <w:spacing w:line="440" w:lineRule="exact"/>
              <w:rPr>
                <w:rFonts w:hint="eastAsia" w:hAnsi="宋体" w:cs="宋体"/>
                <w:color w:val="000000"/>
                <w:kern w:val="0"/>
                <w:lang w:val="en-US" w:eastAsia="zh-CN"/>
              </w:rPr>
            </w:pPr>
            <w:r>
              <w:rPr>
                <w:rFonts w:hint="eastAsia" w:hAnsi="宋体" w:cs="宋体"/>
                <w:color w:val="000000"/>
                <w:kern w:val="0"/>
                <w:lang w:val="en-US" w:eastAsia="zh-CN"/>
              </w:rPr>
              <w:t>联系地址：若羌县</w:t>
            </w:r>
          </w:p>
          <w:p>
            <w:pPr>
              <w:pStyle w:val="10"/>
              <w:spacing w:line="440" w:lineRule="exact"/>
              <w:rPr>
                <w:rFonts w:hint="eastAsia" w:hAnsi="宋体" w:cs="宋体"/>
                <w:color w:val="000000"/>
                <w:kern w:val="0"/>
                <w:lang w:val="en-US" w:eastAsia="zh-CN"/>
              </w:rPr>
            </w:pPr>
            <w:r>
              <w:rPr>
                <w:rFonts w:hint="eastAsia" w:hAnsi="宋体" w:cs="宋体"/>
                <w:color w:val="000000"/>
                <w:kern w:val="0"/>
                <w:lang w:val="en-US" w:eastAsia="zh-CN"/>
              </w:rPr>
              <w:t>联 系 人：</w:t>
            </w:r>
            <w:r>
              <w:rPr>
                <w:rFonts w:hint="eastAsia" w:ascii="宋体" w:hAnsi="宋体" w:cs="宋体"/>
                <w:color w:val="000000"/>
                <w:kern w:val="0"/>
                <w:szCs w:val="21"/>
                <w:lang w:val="en-US" w:eastAsia="zh-CN"/>
              </w:rPr>
              <w:t>李女士</w:t>
            </w:r>
            <w:r>
              <w:rPr>
                <w:rFonts w:hint="eastAsia" w:hAnsi="宋体" w:cs="宋体"/>
                <w:color w:val="000000"/>
                <w:kern w:val="0"/>
                <w:lang w:val="en-US" w:eastAsia="zh-CN"/>
              </w:rPr>
              <w:t xml:space="preserve">    </w:t>
            </w:r>
          </w:p>
          <w:p>
            <w:pPr>
              <w:pStyle w:val="10"/>
              <w:spacing w:line="440" w:lineRule="exact"/>
              <w:rPr>
                <w:rFonts w:hAnsi="宋体" w:cs="宋体"/>
                <w:color w:val="000000"/>
                <w:kern w:val="0"/>
                <w:lang w:val="en-US" w:eastAsia="zh-CN"/>
              </w:rPr>
            </w:pPr>
            <w:r>
              <w:rPr>
                <w:rFonts w:hint="eastAsia" w:hAnsi="宋体" w:cs="宋体"/>
                <w:color w:val="000000"/>
                <w:kern w:val="0"/>
                <w:lang w:val="en-US" w:eastAsia="zh-CN"/>
              </w:rPr>
              <w:t>联系电话：</w:t>
            </w:r>
            <w:r>
              <w:rPr>
                <w:rFonts w:hint="eastAsia" w:ascii="宋体" w:hAnsi="宋体" w:cs="宋体"/>
                <w:color w:val="000000"/>
                <w:kern w:val="0"/>
                <w:szCs w:val="21"/>
                <w:lang w:val="en-US" w:eastAsia="zh-CN"/>
              </w:rPr>
              <w:t>15692706135</w:t>
            </w:r>
            <w:r>
              <w:rPr>
                <w:rFonts w:hint="eastAsia" w:hAnsi="宋体" w:cs="宋体"/>
                <w:color w:val="000000"/>
                <w:kern w:val="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3</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ascii="RLOPFL+ËÎÌå" w:hAnsi="RLOPFL+ËÎÌå" w:cs="RLOPFL+ËÎÌå"/>
                <w:color w:val="000000"/>
                <w:spacing w:val="-1"/>
                <w:lang w:val="en-US" w:eastAsia="zh-CN"/>
              </w:rPr>
              <w:t>代理机构</w:t>
            </w:r>
          </w:p>
        </w:tc>
        <w:tc>
          <w:tcPr>
            <w:tcW w:w="5815" w:type="dxa"/>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采购代理机构：新疆</w:t>
            </w:r>
            <w:r>
              <w:rPr>
                <w:rFonts w:hint="eastAsia" w:ascii="宋体" w:hAnsi="宋体" w:cs="宋体"/>
                <w:color w:val="000000"/>
                <w:kern w:val="0"/>
                <w:szCs w:val="21"/>
                <w:lang w:val="en-US" w:eastAsia="zh-CN"/>
              </w:rPr>
              <w:t>中工建辉</w:t>
            </w:r>
            <w:r>
              <w:rPr>
                <w:rFonts w:hint="eastAsia" w:ascii="宋体" w:hAnsi="宋体" w:cs="宋体"/>
                <w:color w:val="000000"/>
                <w:kern w:val="0"/>
                <w:szCs w:val="21"/>
              </w:rPr>
              <w:t xml:space="preserve">工程咨询有限公司 </w:t>
            </w:r>
          </w:p>
          <w:p>
            <w:pPr>
              <w:spacing w:line="440" w:lineRule="exact"/>
              <w:rPr>
                <w:rFonts w:ascii="宋体" w:hAnsi="宋体" w:cs="宋体"/>
                <w:color w:val="000000"/>
                <w:kern w:val="0"/>
                <w:szCs w:val="21"/>
              </w:rPr>
            </w:pPr>
            <w:r>
              <w:rPr>
                <w:rFonts w:hint="eastAsia" w:ascii="宋体" w:hAnsi="宋体" w:cs="宋体"/>
                <w:color w:val="000000"/>
                <w:kern w:val="0"/>
                <w:szCs w:val="21"/>
              </w:rPr>
              <w:t>采购代理机构地址：库尔勒市</w:t>
            </w:r>
            <w:r>
              <w:rPr>
                <w:rFonts w:hint="eastAsia" w:ascii="宋体" w:hAnsi="宋体" w:cs="宋体"/>
                <w:color w:val="000000"/>
                <w:kern w:val="0"/>
                <w:szCs w:val="21"/>
                <w:lang w:val="en-US" w:eastAsia="zh-CN"/>
              </w:rPr>
              <w:t>欢乐海岸3号楼16层</w:t>
            </w:r>
          </w:p>
          <w:p>
            <w:pPr>
              <w:spacing w:line="440" w:lineRule="exact"/>
              <w:rPr>
                <w:rFonts w:ascii="宋体" w:hAnsi="宋体" w:cs="宋体"/>
                <w:color w:val="000000"/>
                <w:kern w:val="0"/>
                <w:szCs w:val="21"/>
              </w:rPr>
            </w:pPr>
            <w:r>
              <w:rPr>
                <w:rFonts w:hint="eastAsia" w:ascii="宋体" w:hAnsi="宋体" w:cs="宋体"/>
                <w:color w:val="000000"/>
                <w:kern w:val="0"/>
                <w:szCs w:val="21"/>
              </w:rPr>
              <w:t>项目联系人：</w:t>
            </w:r>
            <w:r>
              <w:rPr>
                <w:rFonts w:hint="eastAsia" w:ascii="宋体" w:hAnsi="宋体" w:cs="宋体"/>
                <w:color w:val="000000"/>
                <w:kern w:val="0"/>
                <w:szCs w:val="21"/>
                <w:lang w:val="en-US" w:eastAsia="zh-CN"/>
              </w:rPr>
              <w:t>牛先生</w:t>
            </w:r>
          </w:p>
          <w:p>
            <w:pPr>
              <w:pStyle w:val="10"/>
              <w:spacing w:line="440" w:lineRule="exact"/>
              <w:rPr>
                <w:rFonts w:ascii="RLOPFL+ËÎÌå" w:hAnsi="RLOPFL+ËÎÌå" w:cs="RLOPFL+ËÎÌå"/>
                <w:color w:val="000000"/>
                <w:spacing w:val="-1"/>
                <w:lang w:val="en-US" w:eastAsia="zh-CN"/>
              </w:rPr>
            </w:pPr>
            <w:r>
              <w:rPr>
                <w:rFonts w:hint="eastAsia" w:hAnsi="宋体" w:cs="宋体"/>
                <w:color w:val="000000"/>
                <w:kern w:val="0"/>
                <w:lang w:val="en-US" w:eastAsia="zh-CN"/>
              </w:rPr>
              <w:t>联系电话：</w:t>
            </w:r>
            <w:r>
              <w:rPr>
                <w:rFonts w:hint="eastAsia" w:ascii="宋体" w:hAnsi="宋体" w:cs="宋体"/>
                <w:color w:val="000000"/>
                <w:kern w:val="0"/>
                <w:szCs w:val="21"/>
                <w:lang w:val="en-US" w:eastAsia="zh-CN"/>
              </w:rPr>
              <w:t>18160688899</w:t>
            </w:r>
            <w:r>
              <w:rPr>
                <w:rFonts w:hint="eastAsia" w:hAnsi="宋体" w:cs="宋体"/>
                <w:color w:val="000000"/>
                <w:kern w:val="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4</w:t>
            </w:r>
          </w:p>
        </w:tc>
        <w:tc>
          <w:tcPr>
            <w:tcW w:w="2271" w:type="dxa"/>
            <w:vAlign w:val="center"/>
          </w:tcPr>
          <w:p>
            <w:pPr>
              <w:spacing w:line="44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建设规模</w:t>
            </w:r>
          </w:p>
        </w:tc>
        <w:tc>
          <w:tcPr>
            <w:tcW w:w="5815" w:type="dxa"/>
            <w:vAlign w:val="top"/>
          </w:tcPr>
          <w:p>
            <w:pPr>
              <w:spacing w:line="440" w:lineRule="exact"/>
              <w:rPr>
                <w:rFonts w:hint="eastAsia" w:ascii="宋体" w:hAnsi="宋体" w:cs="宋体"/>
                <w:color w:val="000000"/>
                <w:kern w:val="0"/>
                <w:szCs w:val="21"/>
              </w:rPr>
            </w:pPr>
            <w:r>
              <w:rPr>
                <w:rFonts w:hint="eastAsia" w:ascii="宋体" w:hAnsi="宋体" w:cs="宋体"/>
                <w:color w:val="000000"/>
                <w:kern w:val="0"/>
                <w:szCs w:val="21"/>
              </w:rPr>
              <w:t>总建筑面积7655.95平方米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hint="eastAsia" w:ascii="RLOPFL+ËÎÌå" w:hAnsi="RLOPFL+ËÎÌå" w:cs="RLOPFL+ËÎÌå"/>
                <w:color w:val="000000"/>
                <w:lang w:val="en-US" w:eastAsia="zh-CN"/>
              </w:rPr>
            </w:pPr>
          </w:p>
        </w:tc>
        <w:tc>
          <w:tcPr>
            <w:tcW w:w="2271" w:type="dxa"/>
            <w:vAlign w:val="center"/>
          </w:tcPr>
          <w:p>
            <w:pPr>
              <w:spacing w:line="440" w:lineRule="exact"/>
              <w:jc w:val="center"/>
              <w:rPr>
                <w:rFonts w:hint="eastAsia" w:ascii="宋体" w:hAnsi="宋体" w:cs="宋体"/>
                <w:color w:val="000000"/>
                <w:kern w:val="0"/>
                <w:szCs w:val="21"/>
              </w:rPr>
            </w:pPr>
            <w:r>
              <w:rPr>
                <w:rFonts w:hint="eastAsia" w:ascii="宋体" w:hAnsi="宋体" w:cs="宋体"/>
                <w:color w:val="000000"/>
                <w:kern w:val="0"/>
                <w:szCs w:val="21"/>
              </w:rPr>
              <w:t>服务地点</w:t>
            </w:r>
          </w:p>
        </w:tc>
        <w:tc>
          <w:tcPr>
            <w:tcW w:w="5815" w:type="dxa"/>
            <w:vAlign w:val="top"/>
          </w:tcPr>
          <w:p>
            <w:pPr>
              <w:pStyle w:val="10"/>
              <w:spacing w:line="440" w:lineRule="exact"/>
              <w:rPr>
                <w:rFonts w:hint="eastAsia" w:hAnsi="宋体" w:cs="宋体"/>
                <w:color w:val="000000"/>
                <w:kern w:val="0"/>
                <w:lang w:val="en-US" w:eastAsia="zh-CN"/>
              </w:rPr>
            </w:pPr>
            <w:r>
              <w:rPr>
                <w:rFonts w:hint="eastAsia" w:hAnsi="宋体" w:cs="宋体"/>
                <w:color w:val="000000"/>
                <w:kern w:val="0"/>
                <w:lang w:val="en-US" w:eastAsia="zh-CN"/>
              </w:rPr>
              <w:t>若羌县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hint="eastAsia" w:ascii="RLOPFL+ËÎÌå" w:hAnsi="RLOPFL+ËÎÌå" w:cs="RLOPFL+ËÎÌå"/>
                <w:color w:val="000000"/>
                <w:lang w:val="en-US" w:eastAsia="zh-CN"/>
              </w:rPr>
            </w:pPr>
          </w:p>
        </w:tc>
        <w:tc>
          <w:tcPr>
            <w:tcW w:w="2271" w:type="dxa"/>
            <w:vAlign w:val="center"/>
          </w:tcPr>
          <w:p>
            <w:pPr>
              <w:spacing w:line="440" w:lineRule="exact"/>
              <w:jc w:val="center"/>
              <w:rPr>
                <w:rFonts w:hint="eastAsia" w:ascii="宋体" w:hAnsi="宋体" w:cs="宋体"/>
                <w:color w:val="000000"/>
                <w:kern w:val="0"/>
                <w:szCs w:val="21"/>
              </w:rPr>
            </w:pPr>
            <w:r>
              <w:rPr>
                <w:rFonts w:hint="eastAsia" w:ascii="宋体" w:hAnsi="宋体" w:cs="宋体"/>
                <w:color w:val="000000"/>
                <w:kern w:val="0"/>
                <w:szCs w:val="21"/>
              </w:rPr>
              <w:t>采购范围</w:t>
            </w:r>
          </w:p>
        </w:tc>
        <w:tc>
          <w:tcPr>
            <w:tcW w:w="5815" w:type="dxa"/>
            <w:vAlign w:val="top"/>
          </w:tcPr>
          <w:p>
            <w:pPr>
              <w:spacing w:line="440" w:lineRule="exact"/>
              <w:rPr>
                <w:rFonts w:hint="eastAsia" w:ascii="宋体" w:hAnsi="宋体" w:cs="宋体"/>
                <w:color w:val="000000"/>
                <w:kern w:val="0"/>
                <w:szCs w:val="21"/>
              </w:rPr>
            </w:pPr>
            <w:r>
              <w:rPr>
                <w:rFonts w:hint="eastAsia" w:ascii="宋体" w:hAnsi="宋体" w:cs="宋体"/>
                <w:color w:val="000000"/>
                <w:kern w:val="0"/>
                <w:szCs w:val="21"/>
              </w:rPr>
              <w:t>巴州若羌县双创中心建设项目(监理)</w:t>
            </w:r>
            <w:r>
              <w:rPr>
                <w:rFonts w:hint="eastAsia" w:ascii="宋体" w:hAnsi="宋体" w:cs="宋体"/>
                <w:color w:val="000000"/>
                <w:kern w:val="0"/>
                <w:szCs w:val="21"/>
                <w:lang w:eastAsia="zh-CN"/>
              </w:rPr>
              <w:t>监理服务</w:t>
            </w:r>
            <w:r>
              <w:rPr>
                <w:rFonts w:hint="eastAsia" w:ascii="宋体" w:hAnsi="宋体" w:cs="宋体"/>
                <w:color w:val="000000"/>
                <w:kern w:val="0"/>
                <w:szCs w:val="21"/>
              </w:rPr>
              <w:t>。具体技术服务要求详见磋商文件“第五章”。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5</w:t>
            </w:r>
          </w:p>
        </w:tc>
        <w:tc>
          <w:tcPr>
            <w:tcW w:w="2271" w:type="dxa"/>
            <w:vAlign w:val="center"/>
          </w:tcPr>
          <w:p>
            <w:pPr>
              <w:pStyle w:val="38"/>
              <w:autoSpaceDE w:val="0"/>
              <w:autoSpaceDN w:val="0"/>
              <w:spacing w:before="0" w:after="0" w:line="440" w:lineRule="exact"/>
              <w:jc w:val="center"/>
              <w:rPr>
                <w:rFonts w:ascii="RLOPFL+ËÎÌå" w:eastAsia="宋体"/>
                <w:color w:val="000000"/>
                <w:sz w:val="21"/>
                <w:lang w:eastAsia="zh-CN"/>
              </w:rPr>
            </w:pPr>
            <w:r>
              <w:rPr>
                <w:color w:val="000000"/>
              </w:rPr>
              <w:t>资金来源</w:t>
            </w:r>
          </w:p>
        </w:tc>
        <w:tc>
          <w:tcPr>
            <w:tcW w:w="5815" w:type="dxa"/>
            <w:vAlign w:val="center"/>
          </w:tcPr>
          <w:p>
            <w:pPr>
              <w:pStyle w:val="10"/>
              <w:spacing w:line="440" w:lineRule="exact"/>
              <w:rPr>
                <w:rFonts w:ascii="RLOPFL+ËÎÌå" w:hAnsi="RLOPFL+ËÎÌå" w:cs="RLOPFL+ËÎÌå"/>
                <w:color w:val="000000"/>
                <w:sz w:val="30"/>
                <w:lang w:val="en-US" w:eastAsia="zh-CN"/>
              </w:rPr>
            </w:pPr>
            <w:r>
              <w:rPr>
                <w:rFonts w:hint="eastAsia" w:hAnsi="宋体" w:cs="宋体"/>
                <w:color w:val="000000"/>
                <w:kern w:val="0"/>
                <w:lang w:val="zh-CN" w:eastAsia="zh-CN"/>
              </w:rPr>
              <w:t>申请地方政府</w:t>
            </w:r>
            <w:r>
              <w:rPr>
                <w:rFonts w:hint="eastAsia" w:hAnsi="宋体" w:cs="宋体"/>
                <w:color w:val="000000"/>
                <w:kern w:val="0"/>
                <w:lang w:val="en-US" w:eastAsia="zh-CN"/>
              </w:rPr>
              <w:t>专项债券资金及自筹资金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6</w:t>
            </w:r>
          </w:p>
        </w:tc>
        <w:tc>
          <w:tcPr>
            <w:tcW w:w="2271" w:type="dxa"/>
            <w:vAlign w:val="center"/>
          </w:tcPr>
          <w:p>
            <w:pPr>
              <w:pStyle w:val="10"/>
              <w:spacing w:line="440" w:lineRule="exact"/>
              <w:jc w:val="center"/>
              <w:rPr>
                <w:rFonts w:cs="Courier New"/>
                <w:color w:val="000000"/>
                <w:lang w:val="en-US" w:eastAsia="zh-CN"/>
              </w:rPr>
            </w:pPr>
            <w:r>
              <w:rPr>
                <w:rFonts w:ascii="BRGEKD+ËÎÌå" w:hAnsi="BRGEKD+ËÎÌå" w:cs="BRGEKD+ËÎÌå"/>
                <w:color w:val="000000"/>
                <w:spacing w:val="-1"/>
                <w:lang w:val="en-US" w:eastAsia="zh-CN"/>
              </w:rPr>
              <w:t>采购预算金额</w:t>
            </w:r>
            <w:r>
              <w:rPr>
                <w:rFonts w:hint="eastAsia" w:ascii="BRGEKD+ËÎÌå" w:hAnsi="BRGEKD+ËÎÌå" w:cs="BRGEKD+ËÎÌå"/>
                <w:color w:val="000000"/>
                <w:spacing w:val="-1"/>
                <w:lang w:val="en-US" w:eastAsia="zh-CN"/>
              </w:rPr>
              <w:t>、本项目最高上限价</w:t>
            </w:r>
          </w:p>
        </w:tc>
        <w:tc>
          <w:tcPr>
            <w:tcW w:w="5815" w:type="dxa"/>
            <w:vAlign w:val="center"/>
          </w:tcPr>
          <w:p>
            <w:pPr>
              <w:pStyle w:val="10"/>
              <w:spacing w:line="440" w:lineRule="exact"/>
              <w:rPr>
                <w:rFonts w:ascii="RLOPFL+ËÎÌå" w:hAnsi="RLOPFL+ËÎÌå" w:cs="RLOPFL+ËÎÌå"/>
                <w:color w:val="000000"/>
                <w:spacing w:val="-1"/>
                <w:lang w:val="en-US" w:eastAsia="zh-CN"/>
              </w:rPr>
            </w:pPr>
            <w:r>
              <w:rPr>
                <w:rFonts w:ascii="BRGEKD+ËÎÌå" w:hAnsi="BRGEKD+ËÎÌå" w:cs="BRGEKD+ËÎÌå"/>
                <w:color w:val="000000"/>
                <w:spacing w:val="-1"/>
                <w:lang w:val="en-US" w:eastAsia="zh-CN"/>
              </w:rPr>
              <w:t>采购预算金额</w:t>
            </w:r>
            <w:r>
              <w:rPr>
                <w:rFonts w:hint="eastAsia" w:ascii="BRGEKD+ËÎÌå" w:hAnsi="BRGEKD+ËÎÌå" w:cs="BRGEKD+ËÎÌå"/>
                <w:color w:val="000000"/>
                <w:spacing w:val="-1"/>
                <w:lang w:val="en-US" w:eastAsia="zh-CN"/>
              </w:rPr>
              <w:t>、本项目最高上限价：</w:t>
            </w:r>
            <w:r>
              <w:rPr>
                <w:rFonts w:hint="eastAsia" w:hAnsi="宋体" w:cs="宋体"/>
                <w:color w:val="000000"/>
                <w:kern w:val="0"/>
                <w:lang w:val="en-US" w:eastAsia="zh-CN"/>
              </w:rPr>
              <w:t>32万元，磋商报价不得高于采购预算，否则响应文件将被拒绝。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7</w:t>
            </w:r>
          </w:p>
        </w:tc>
        <w:tc>
          <w:tcPr>
            <w:tcW w:w="2271" w:type="dxa"/>
            <w:vAlign w:val="center"/>
          </w:tcPr>
          <w:p>
            <w:pPr>
              <w:pStyle w:val="10"/>
              <w:spacing w:line="440" w:lineRule="exact"/>
              <w:jc w:val="center"/>
              <w:rPr>
                <w:rFonts w:ascii="RLOPFL+ËÎÌå" w:hAnsi="RLOPFL+ËÎÌå" w:cs="RLOPFL+ËÎÌå"/>
                <w:color w:val="000000"/>
                <w:lang w:val="en-US" w:eastAsia="zh-CN"/>
              </w:rPr>
            </w:pPr>
            <w:r>
              <w:rPr>
                <w:rFonts w:ascii="RLOPFL+ËÎÌå" w:hAnsi="RLOPFL+ËÎÌå" w:cs="RLOPFL+ËÎÌå"/>
                <w:color w:val="000000"/>
                <w:lang w:val="en-US" w:eastAsia="zh-CN"/>
              </w:rPr>
              <w:t>供应商</w:t>
            </w:r>
          </w:p>
          <w:p>
            <w:pPr>
              <w:pStyle w:val="10"/>
              <w:spacing w:line="440" w:lineRule="exact"/>
              <w:jc w:val="center"/>
              <w:rPr>
                <w:rFonts w:ascii="RLOPFL+ËÎÌå" w:hAnsi="RLOPFL+ËÎÌå" w:cs="RLOPFL+ËÎÌå"/>
                <w:color w:val="000000"/>
                <w:sz w:val="30"/>
                <w:lang w:val="en-US" w:eastAsia="zh-CN"/>
              </w:rPr>
            </w:pPr>
            <w:r>
              <w:rPr>
                <w:rFonts w:ascii="RLOPFL+ËÎÌå" w:hAnsi="RLOPFL+ËÎÌå" w:cs="RLOPFL+ËÎÌå"/>
                <w:color w:val="000000"/>
                <w:spacing w:val="-1"/>
                <w:lang w:val="en-US" w:eastAsia="zh-CN"/>
              </w:rPr>
              <w:t>资格条件</w:t>
            </w:r>
          </w:p>
        </w:tc>
        <w:tc>
          <w:tcPr>
            <w:tcW w:w="5815" w:type="dxa"/>
            <w:vAlign w:val="center"/>
          </w:tcPr>
          <w:p>
            <w:pPr>
              <w:widowControl/>
              <w:spacing w:line="400" w:lineRule="exact"/>
              <w:ind w:right="-96" w:rightChars="-46"/>
              <w:jc w:val="left"/>
              <w:rPr>
                <w:rFonts w:ascii="宋体" w:hAnsi="宋体" w:cs="宋体"/>
                <w:color w:val="000000"/>
                <w:kern w:val="0"/>
                <w:szCs w:val="21"/>
              </w:rPr>
            </w:pPr>
            <w:r>
              <w:rPr>
                <w:rFonts w:hint="eastAsia" w:ascii="宋体" w:hAnsi="宋体" w:cs="宋体"/>
                <w:color w:val="000000"/>
                <w:kern w:val="0"/>
                <w:szCs w:val="21"/>
              </w:rPr>
              <w:t>（1）符合《中华人民共和国政府采购法》第二十二条的相关规定；</w:t>
            </w:r>
          </w:p>
          <w:p>
            <w:pPr>
              <w:widowControl/>
              <w:spacing w:line="400" w:lineRule="exact"/>
              <w:ind w:right="-96" w:rightChars="-46"/>
              <w:jc w:val="left"/>
              <w:rPr>
                <w:rFonts w:hint="eastAsia" w:ascii="宋体" w:hAnsi="宋体" w:cs="宋体"/>
                <w:color w:val="000000"/>
                <w:kern w:val="0"/>
                <w:szCs w:val="21"/>
              </w:rPr>
            </w:pPr>
            <w:r>
              <w:rPr>
                <w:rFonts w:hint="eastAsia" w:ascii="宋体" w:hAnsi="宋体" w:cs="宋体"/>
                <w:color w:val="000000"/>
                <w:kern w:val="0"/>
                <w:szCs w:val="21"/>
              </w:rPr>
              <w:t>（2）供应商须具有良好的信誉，未被“信用中国”(www.creditchina.gov.cn) 列入失信被执行人、重大税收违法案件当事人名单，未被“中国政府采购网”（ www.ccgp.gov.cn）列入政府采购严重违法失信行为记录名单；</w:t>
            </w:r>
          </w:p>
          <w:p>
            <w:pPr>
              <w:widowControl/>
              <w:spacing w:line="400" w:lineRule="exact"/>
              <w:ind w:right="-96" w:rightChars="-46"/>
              <w:jc w:val="left"/>
              <w:rPr>
                <w:rFonts w:hint="eastAsia" w:ascii="宋体" w:hAnsi="宋体" w:cs="宋体"/>
                <w:color w:val="000000"/>
                <w:kern w:val="0"/>
                <w:szCs w:val="21"/>
              </w:rPr>
            </w:pPr>
            <w:r>
              <w:rPr>
                <w:rFonts w:hint="eastAsia" w:ascii="宋体" w:hAnsi="宋体" w:cs="宋体"/>
                <w:color w:val="000000"/>
                <w:kern w:val="0"/>
                <w:szCs w:val="21"/>
              </w:rPr>
              <w:t>（3）供应商须是中华人民共和国境内合法注册，能独立承担民事责任的独立法人，且有从事本项目相关的经营范围。</w:t>
            </w:r>
          </w:p>
          <w:p>
            <w:pPr>
              <w:widowControl/>
              <w:spacing w:line="400" w:lineRule="exact"/>
              <w:ind w:right="-96" w:rightChars="-46"/>
              <w:jc w:val="left"/>
              <w:rPr>
                <w:rFonts w:hint="eastAsia" w:ascii="宋体" w:hAnsi="宋体" w:cs="宋体"/>
                <w:color w:val="000000"/>
                <w:kern w:val="0"/>
                <w:szCs w:val="21"/>
              </w:rPr>
            </w:pPr>
            <w:r>
              <w:rPr>
                <w:rFonts w:hint="eastAsia" w:ascii="宋体" w:hAnsi="宋体" w:cs="宋体"/>
                <w:color w:val="000000"/>
                <w:kern w:val="0"/>
                <w:szCs w:val="21"/>
              </w:rPr>
              <w:t>（4）具备【工程监理综合资质】或【房屋建筑工程监理专业</w:t>
            </w:r>
            <w:r>
              <w:rPr>
                <w:rFonts w:hint="eastAsia" w:ascii="宋体" w:hAnsi="宋体" w:cs="宋体"/>
                <w:color w:val="000000"/>
                <w:kern w:val="0"/>
                <w:szCs w:val="21"/>
                <w:lang w:eastAsia="zh-CN"/>
              </w:rPr>
              <w:t>丙</w:t>
            </w:r>
            <w:r>
              <w:rPr>
                <w:rFonts w:hint="eastAsia" w:ascii="宋体" w:hAnsi="宋体" w:cs="宋体"/>
                <w:color w:val="000000"/>
                <w:kern w:val="0"/>
                <w:szCs w:val="21"/>
              </w:rPr>
              <w:t xml:space="preserve">级及以上资质】，并在人员、设备、资金等方面具有相应的监理能力，具备类似项目业绩。项目总监须具备【房屋建筑工程专业注册监理工程师执业资格】；疆外企业需提供进疆信息报送册（项目所需资质及项目负责人已登记）。 </w:t>
            </w:r>
          </w:p>
          <w:p>
            <w:pPr>
              <w:widowControl/>
              <w:spacing w:line="400" w:lineRule="exact"/>
              <w:ind w:right="-96" w:rightChars="-46"/>
              <w:jc w:val="left"/>
              <w:rPr>
                <w:rFonts w:hint="eastAsia" w:ascii="宋体" w:hAnsi="宋体" w:cs="宋体"/>
                <w:color w:val="000000"/>
                <w:kern w:val="0"/>
                <w:szCs w:val="21"/>
              </w:rPr>
            </w:pPr>
            <w:r>
              <w:rPr>
                <w:rFonts w:hint="eastAsia" w:ascii="宋体" w:hAnsi="宋体" w:cs="宋体"/>
                <w:color w:val="000000"/>
                <w:kern w:val="0"/>
                <w:szCs w:val="21"/>
              </w:rPr>
              <w:t>（5）法定代表人或者负责人为同一人或者存在控股、管理关系的两个以上供应商，不得参加同一项目的投标；</w:t>
            </w:r>
          </w:p>
          <w:p>
            <w:pPr>
              <w:widowControl/>
              <w:spacing w:line="400" w:lineRule="exact"/>
              <w:ind w:right="-96" w:rightChars="-46"/>
              <w:jc w:val="left"/>
              <w:rPr>
                <w:rFonts w:hint="eastAsia" w:ascii="宋体" w:hAnsi="宋体" w:cs="宋体"/>
                <w:color w:val="000000"/>
                <w:kern w:val="0"/>
                <w:szCs w:val="21"/>
              </w:rPr>
            </w:pPr>
            <w:r>
              <w:rPr>
                <w:rFonts w:hint="eastAsia" w:ascii="宋体" w:hAnsi="宋体" w:cs="宋体"/>
                <w:color w:val="000000"/>
                <w:kern w:val="0"/>
                <w:szCs w:val="21"/>
              </w:rPr>
              <w:t>（6）本项目不接受联合体投标。</w:t>
            </w:r>
          </w:p>
          <w:p>
            <w:pPr>
              <w:widowControl/>
              <w:spacing w:line="400" w:lineRule="exact"/>
              <w:ind w:right="-96" w:rightChars="-46"/>
              <w:jc w:val="left"/>
              <w:rPr>
                <w:rFonts w:ascii="宋体" w:hAnsi="宋体" w:cs="宋体"/>
                <w:color w:val="000000"/>
                <w:kern w:val="0"/>
                <w:szCs w:val="21"/>
              </w:rPr>
            </w:pPr>
            <w:r>
              <w:rPr>
                <w:rFonts w:hint="eastAsia" w:ascii="宋体" w:hAnsi="宋体" w:cs="宋体"/>
                <w:color w:val="000000"/>
                <w:kern w:val="0"/>
                <w:szCs w:val="21"/>
              </w:rPr>
              <w:t>（7）</w:t>
            </w:r>
            <w:r>
              <w:rPr>
                <w:rFonts w:ascii="宋体" w:hAnsi="宋体" w:cs="宋体"/>
                <w:color w:val="000000"/>
                <w:kern w:val="0"/>
                <w:szCs w:val="21"/>
              </w:rPr>
              <w:t>本项目为电子招投标，需要使用CA加密设备</w:t>
            </w:r>
            <w:r>
              <w:rPr>
                <w:rFonts w:hint="eastAsia" w:ascii="宋体" w:hAnsi="宋体" w:cs="宋体"/>
                <w:color w:val="000000"/>
                <w:kern w:val="0"/>
                <w:szCs w:val="21"/>
              </w:rPr>
              <w:t>，供应商可通过新疆数字证书认证中心官网（https://www.xjca.com.cn/）或下载“新疆政务通”APP自行进行申领。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8</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ascii="RLOPFL+ËÎÌå" w:hAnsi="RLOPFL+ËÎÌå" w:cs="RLOPFL+ËÎÌå"/>
                <w:color w:val="000000"/>
                <w:spacing w:val="-1"/>
                <w:lang w:val="en-US" w:eastAsia="zh-CN"/>
              </w:rPr>
              <w:t>是否允许联合体投标</w:t>
            </w:r>
          </w:p>
        </w:tc>
        <w:tc>
          <w:tcPr>
            <w:tcW w:w="5815" w:type="dxa"/>
            <w:vAlign w:val="center"/>
          </w:tcPr>
          <w:p>
            <w:pPr>
              <w:pStyle w:val="38"/>
              <w:autoSpaceDE w:val="0"/>
              <w:autoSpaceDN w:val="0"/>
              <w:spacing w:before="0" w:after="0" w:line="440" w:lineRule="exact"/>
              <w:jc w:val="left"/>
              <w:rPr>
                <w:rFonts w:ascii="RLOPFL+ËÎÌå" w:eastAsia="宋体"/>
                <w:color w:val="000000"/>
                <w:sz w:val="21"/>
                <w:lang w:eastAsia="zh-CN"/>
              </w:rPr>
            </w:pPr>
            <w:r>
              <w:rPr>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9</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hint="eastAsia" w:ascii="RLOPFL+ËÎÌå" w:hAnsi="RLOPFL+ËÎÌå" w:cs="RLOPFL+ËÎÌå"/>
                <w:color w:val="000000"/>
                <w:spacing w:val="-1"/>
                <w:lang w:val="en-US" w:eastAsia="zh-CN"/>
              </w:rPr>
              <w:t>服务期限</w:t>
            </w:r>
          </w:p>
        </w:tc>
        <w:tc>
          <w:tcPr>
            <w:tcW w:w="5815" w:type="dxa"/>
            <w:vAlign w:val="center"/>
          </w:tcPr>
          <w:p>
            <w:pPr>
              <w:widowControl/>
              <w:spacing w:line="440" w:lineRule="exact"/>
              <w:jc w:val="left"/>
              <w:rPr>
                <w:rFonts w:ascii="宋体" w:hAnsi="宋体" w:cs="宋体"/>
                <w:color w:val="000000"/>
                <w:kern w:val="0"/>
                <w:szCs w:val="21"/>
              </w:rPr>
            </w:pPr>
            <w:r>
              <w:rPr>
                <w:rFonts w:hint="eastAsia" w:ascii="宋体" w:hAnsi="宋体" w:cs="宋体"/>
                <w:color w:val="000000"/>
                <w:kern w:val="0"/>
                <w:szCs w:val="21"/>
                <w:lang w:eastAsia="zh-CN"/>
              </w:rPr>
              <w:t>计划202</w:t>
            </w:r>
            <w:r>
              <w:rPr>
                <w:rFonts w:hint="eastAsia" w:ascii="宋体" w:hAnsi="宋体" w:cs="宋体"/>
                <w:color w:val="000000"/>
                <w:kern w:val="0"/>
                <w:szCs w:val="21"/>
                <w:lang w:val="en-US" w:eastAsia="zh-CN"/>
              </w:rPr>
              <w:t>2</w:t>
            </w:r>
            <w:r>
              <w:rPr>
                <w:rFonts w:hint="eastAsia" w:ascii="宋体" w:hAnsi="宋体" w:cs="宋体"/>
                <w:color w:val="000000"/>
                <w:kern w:val="0"/>
                <w:szCs w:val="21"/>
                <w:lang w:eastAsia="zh-CN"/>
              </w:rPr>
              <w:t>年</w:t>
            </w:r>
            <w:r>
              <w:rPr>
                <w:rFonts w:hint="eastAsia" w:ascii="宋体" w:hAnsi="宋体" w:cs="宋体"/>
                <w:color w:val="000000"/>
                <w:kern w:val="0"/>
                <w:szCs w:val="21"/>
                <w:lang w:val="en-US" w:eastAsia="zh-CN"/>
              </w:rPr>
              <w:t>2</w:t>
            </w:r>
            <w:r>
              <w:rPr>
                <w:rFonts w:hint="eastAsia" w:ascii="宋体" w:hAnsi="宋体" w:cs="宋体"/>
                <w:color w:val="000000"/>
                <w:kern w:val="0"/>
                <w:szCs w:val="21"/>
                <w:lang w:eastAsia="zh-CN"/>
              </w:rPr>
              <w:t>月</w:t>
            </w:r>
            <w:r>
              <w:rPr>
                <w:rFonts w:hint="eastAsia" w:ascii="宋体" w:hAnsi="宋体" w:cs="宋体"/>
                <w:color w:val="000000"/>
                <w:kern w:val="0"/>
                <w:szCs w:val="21"/>
                <w:lang w:val="en-US" w:eastAsia="zh-CN"/>
              </w:rPr>
              <w:t>1</w:t>
            </w:r>
            <w:r>
              <w:rPr>
                <w:rFonts w:hint="eastAsia" w:ascii="宋体" w:hAnsi="宋体" w:cs="宋体"/>
                <w:color w:val="000000"/>
                <w:kern w:val="0"/>
                <w:szCs w:val="21"/>
                <w:lang w:eastAsia="zh-CN"/>
              </w:rPr>
              <w:t>日至202</w:t>
            </w:r>
            <w:r>
              <w:rPr>
                <w:rFonts w:hint="eastAsia" w:ascii="宋体" w:hAnsi="宋体" w:cs="宋体"/>
                <w:color w:val="000000"/>
                <w:kern w:val="0"/>
                <w:szCs w:val="21"/>
                <w:lang w:val="en-US" w:eastAsia="zh-CN"/>
              </w:rPr>
              <w:t>3</w:t>
            </w:r>
            <w:r>
              <w:rPr>
                <w:rFonts w:hint="eastAsia" w:ascii="宋体" w:hAnsi="宋体" w:cs="宋体"/>
                <w:color w:val="000000"/>
                <w:kern w:val="0"/>
                <w:szCs w:val="21"/>
                <w:lang w:eastAsia="zh-CN"/>
              </w:rPr>
              <w:t>年</w:t>
            </w:r>
            <w:r>
              <w:rPr>
                <w:rFonts w:hint="eastAsia" w:ascii="宋体" w:hAnsi="宋体" w:cs="宋体"/>
                <w:color w:val="000000"/>
                <w:kern w:val="0"/>
                <w:szCs w:val="21"/>
                <w:lang w:val="en-US" w:eastAsia="zh-CN"/>
              </w:rPr>
              <w:t>11</w:t>
            </w:r>
            <w:r>
              <w:rPr>
                <w:rFonts w:hint="eastAsia" w:ascii="宋体" w:hAnsi="宋体" w:cs="宋体"/>
                <w:color w:val="000000"/>
                <w:kern w:val="0"/>
                <w:szCs w:val="21"/>
                <w:lang w:eastAsia="zh-CN"/>
              </w:rPr>
              <w:t>月</w:t>
            </w:r>
            <w:r>
              <w:rPr>
                <w:rFonts w:hint="eastAsia" w:ascii="宋体" w:hAnsi="宋体" w:cs="宋体"/>
                <w:color w:val="000000"/>
                <w:kern w:val="0"/>
                <w:szCs w:val="21"/>
                <w:lang w:val="en-US" w:eastAsia="zh-CN"/>
              </w:rPr>
              <w:t>27</w:t>
            </w:r>
            <w:r>
              <w:rPr>
                <w:rFonts w:hint="eastAsia" w:ascii="宋体" w:hAnsi="宋体" w:cs="宋体"/>
                <w:color w:val="000000"/>
                <w:kern w:val="0"/>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10</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ascii="RLOPFL+ËÎÌå" w:hAnsi="RLOPFL+ËÎÌå" w:cs="RLOPFL+ËÎÌå"/>
                <w:color w:val="000000"/>
                <w:lang w:val="en-US" w:eastAsia="zh-CN"/>
              </w:rPr>
              <w:t>磋商保证金</w:t>
            </w:r>
          </w:p>
        </w:tc>
        <w:tc>
          <w:tcPr>
            <w:tcW w:w="5815" w:type="dxa"/>
            <w:vAlign w:val="center"/>
          </w:tcPr>
          <w:p>
            <w:pPr>
              <w:autoSpaceDE w:val="0"/>
              <w:autoSpaceDN w:val="0"/>
              <w:spacing w:line="440" w:lineRule="exact"/>
              <w:rPr>
                <w:rFonts w:ascii="宋体" w:hAnsi="宋体"/>
                <w:color w:val="000000"/>
              </w:rPr>
            </w:pPr>
            <w:r>
              <w:rPr>
                <w:rFonts w:hint="eastAsia" w:ascii="宋体" w:hAnsi="宋体"/>
                <w:color w:val="000000"/>
              </w:rPr>
              <w:t>本项目的磋商保证金为人民币：</w:t>
            </w:r>
            <w:r>
              <w:rPr>
                <w:rFonts w:hint="eastAsia" w:ascii="宋体" w:hAnsi="宋体"/>
                <w:color w:val="000000"/>
                <w:lang w:val="en-US" w:eastAsia="zh-CN"/>
              </w:rPr>
              <w:t>5</w:t>
            </w:r>
            <w:r>
              <w:rPr>
                <w:rFonts w:hint="eastAsia" w:ascii="宋体" w:hAnsi="宋体"/>
                <w:color w:val="000000"/>
              </w:rPr>
              <w:t>000元（</w:t>
            </w:r>
            <w:r>
              <w:rPr>
                <w:rFonts w:hint="eastAsia" w:ascii="宋体" w:hAnsi="宋体"/>
                <w:color w:val="000000"/>
                <w:lang w:eastAsia="zh-CN"/>
              </w:rPr>
              <w:t>伍</w:t>
            </w:r>
            <w:r>
              <w:rPr>
                <w:rFonts w:hint="eastAsia" w:ascii="宋体" w:hAnsi="宋体"/>
                <w:color w:val="000000"/>
              </w:rPr>
              <w:t>仟元整），磋商保证金到账截止时间：同磋商截止时间。</w:t>
            </w:r>
          </w:p>
          <w:p>
            <w:pPr>
              <w:autoSpaceDE w:val="0"/>
              <w:autoSpaceDN w:val="0"/>
              <w:spacing w:line="440" w:lineRule="exact"/>
              <w:rPr>
                <w:rFonts w:ascii="宋体" w:hAnsi="宋体"/>
                <w:color w:val="000000"/>
              </w:rPr>
            </w:pPr>
            <w:r>
              <w:rPr>
                <w:rFonts w:hint="eastAsia" w:ascii="宋体" w:hAnsi="宋体"/>
                <w:color w:val="000000"/>
              </w:rPr>
              <w:t>提交方式为从供应商基本账户以电汇、网银等非现金形式提交。汇款需注明投标项目</w:t>
            </w:r>
            <w:r>
              <w:rPr>
                <w:rFonts w:ascii="宋体" w:hAnsi="宋体" w:cs="宋体"/>
                <w:color w:val="000000"/>
                <w:kern w:val="0"/>
                <w:szCs w:val="21"/>
              </w:rPr>
              <w:t>名称或项目编号</w:t>
            </w:r>
            <w:r>
              <w:rPr>
                <w:rFonts w:hint="eastAsia" w:ascii="宋体" w:hAnsi="宋体"/>
                <w:color w:val="000000"/>
              </w:rPr>
              <w:t>。</w:t>
            </w:r>
          </w:p>
          <w:p>
            <w:pPr>
              <w:autoSpaceDE w:val="0"/>
              <w:autoSpaceDN w:val="0"/>
              <w:spacing w:line="440" w:lineRule="exact"/>
              <w:rPr>
                <w:rFonts w:ascii="宋体" w:hAnsi="宋体"/>
                <w:color w:val="000000"/>
              </w:rPr>
            </w:pPr>
            <w:r>
              <w:rPr>
                <w:rFonts w:hint="eastAsia" w:ascii="宋体" w:hAnsi="宋体"/>
                <w:color w:val="000000"/>
              </w:rPr>
              <w:t>账户信息：</w:t>
            </w:r>
          </w:p>
          <w:p>
            <w:pPr>
              <w:spacing w:line="400" w:lineRule="exact"/>
              <w:rPr>
                <w:rFonts w:hint="eastAsia" w:ascii="宋体" w:hAnsi="宋体"/>
                <w:bCs/>
                <w:color w:val="000000"/>
              </w:rPr>
            </w:pPr>
            <w:r>
              <w:rPr>
                <w:rFonts w:hint="eastAsia" w:ascii="宋体" w:hAnsi="宋体"/>
                <w:color w:val="000000"/>
              </w:rPr>
              <w:t>单位名称：新疆中工建辉工程咨询有限公司</w:t>
            </w:r>
          </w:p>
          <w:p>
            <w:pPr>
              <w:spacing w:line="400" w:lineRule="exact"/>
              <w:rPr>
                <w:rFonts w:hint="eastAsia" w:ascii="宋体" w:hAnsi="宋体"/>
                <w:bCs/>
                <w:color w:val="000000"/>
              </w:rPr>
            </w:pPr>
            <w:r>
              <w:rPr>
                <w:rFonts w:hint="eastAsia" w:ascii="宋体" w:hAnsi="宋体"/>
                <w:color w:val="000000"/>
              </w:rPr>
              <w:t>开户银行：中国建设银行股份有限公司库尔勒新市区支行</w:t>
            </w:r>
          </w:p>
          <w:p>
            <w:pPr>
              <w:spacing w:line="400" w:lineRule="exact"/>
              <w:rPr>
                <w:rFonts w:hint="eastAsia" w:ascii="宋体" w:hAnsi="宋体"/>
                <w:bCs/>
                <w:color w:val="000000"/>
              </w:rPr>
            </w:pPr>
            <w:r>
              <w:rPr>
                <w:rFonts w:hint="eastAsia" w:ascii="宋体" w:hAnsi="宋体"/>
                <w:color w:val="000000"/>
              </w:rPr>
              <w:t>帐  号：65050170883700000750</w:t>
            </w:r>
          </w:p>
          <w:p>
            <w:pPr>
              <w:autoSpaceDE w:val="0"/>
              <w:autoSpaceDN w:val="0"/>
              <w:spacing w:line="440" w:lineRule="exact"/>
              <w:rPr>
                <w:rFonts w:ascii="宋体" w:hAnsi="宋体"/>
                <w:color w:val="000000"/>
              </w:rPr>
            </w:pPr>
            <w:r>
              <w:rPr>
                <w:rFonts w:hint="eastAsia" w:ascii="宋体" w:hAnsi="宋体"/>
                <w:color w:val="000000"/>
              </w:rPr>
              <w:t>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11</w:t>
            </w:r>
          </w:p>
        </w:tc>
        <w:tc>
          <w:tcPr>
            <w:tcW w:w="2271" w:type="dxa"/>
            <w:vAlign w:val="center"/>
          </w:tcPr>
          <w:p>
            <w:pPr>
              <w:spacing w:line="312" w:lineRule="auto"/>
              <w:ind w:firstLine="420" w:firstLineChars="200"/>
              <w:rPr>
                <w:rFonts w:ascii="宋体" w:hAnsi="宋体" w:cs="宋体"/>
                <w:color w:val="000000"/>
                <w:kern w:val="0"/>
                <w:szCs w:val="21"/>
              </w:rPr>
            </w:pPr>
            <w:r>
              <w:rPr>
                <w:rFonts w:hint="eastAsia" w:ascii="宋体" w:hAnsi="宋体" w:cs="宋体"/>
                <w:color w:val="000000"/>
                <w:kern w:val="0"/>
                <w:szCs w:val="21"/>
              </w:rPr>
              <w:t>投标前准备</w:t>
            </w:r>
          </w:p>
        </w:tc>
        <w:tc>
          <w:tcPr>
            <w:tcW w:w="5815" w:type="dxa"/>
            <w:vAlign w:val="center"/>
          </w:tcPr>
          <w:p>
            <w:pPr>
              <w:spacing w:line="312" w:lineRule="auto"/>
              <w:rPr>
                <w:rFonts w:ascii="宋体" w:hAnsi="宋体" w:cs="宋体"/>
                <w:color w:val="000000"/>
                <w:kern w:val="0"/>
                <w:szCs w:val="21"/>
              </w:rPr>
            </w:pPr>
            <w:r>
              <w:rPr>
                <w:rFonts w:hint="eastAsia" w:ascii="宋体" w:hAnsi="宋体" w:cs="宋体"/>
                <w:color w:val="000000"/>
                <w:kern w:val="0"/>
                <w:szCs w:val="21"/>
              </w:rPr>
              <w:t>1、本项目实行网上投标，采用加密电子投标响应文件。若供应商参与投标，自行承担投标一切费用。</w:t>
            </w:r>
          </w:p>
          <w:p>
            <w:pPr>
              <w:spacing w:line="312" w:lineRule="auto"/>
              <w:rPr>
                <w:rFonts w:ascii="宋体" w:hAnsi="宋体" w:cs="宋体"/>
                <w:color w:val="000000"/>
                <w:kern w:val="0"/>
                <w:szCs w:val="21"/>
              </w:rPr>
            </w:pPr>
            <w:r>
              <w:rPr>
                <w:rFonts w:hint="eastAsia" w:ascii="宋体" w:hAnsi="宋体" w:cs="宋体"/>
                <w:color w:val="000000"/>
                <w:kern w:val="0"/>
                <w:szCs w:val="21"/>
              </w:rPr>
              <w:t>2、各供应商在开标前应确保成为新疆维吾尔自治区政府采购网正式注册入库供应商，并完成CA数字证书申领。因未注册入库、未办理CA数字证书等原因造成无法投标或投标失败等后果由供应商自行承担。</w:t>
            </w:r>
          </w:p>
          <w:p>
            <w:pPr>
              <w:spacing w:line="312" w:lineRule="auto"/>
              <w:rPr>
                <w:rFonts w:ascii="宋体" w:hAnsi="宋体" w:cs="宋体"/>
                <w:color w:val="000000"/>
                <w:kern w:val="0"/>
                <w:szCs w:val="21"/>
              </w:rPr>
            </w:pPr>
            <w:r>
              <w:rPr>
                <w:rFonts w:hint="eastAsia" w:ascii="宋体" w:hAnsi="宋体" w:cs="宋体"/>
                <w:color w:val="000000"/>
                <w:kern w:val="0"/>
                <w:szCs w:val="21"/>
              </w:rPr>
              <w:t>3、供应商将政采云电子交易客户端下载、安装完成后，可通过账号密码或CA登录客户端进行响应文件制作。在使用政采云投标客户端时，建议使用WIN7及以上操作系统。客户端请至新疆政府采购网（</w:t>
            </w:r>
            <w:r>
              <w:rPr>
                <w:color w:val="000000"/>
              </w:rPr>
              <w:fldChar w:fldCharType="begin"/>
            </w:r>
            <w:r>
              <w:rPr>
                <w:color w:val="000000"/>
              </w:rPr>
              <w:instrText xml:space="preserve">HYPERLINK "http://www.ccgp-xinjiang.gov.cn/"</w:instrText>
            </w:r>
            <w:r>
              <w:rPr>
                <w:color w:val="000000"/>
              </w:rPr>
              <w:fldChar w:fldCharType="separate"/>
            </w:r>
            <w:r>
              <w:rPr>
                <w:rFonts w:hint="eastAsia" w:ascii="宋体" w:hAnsi="宋体" w:cs="宋体"/>
                <w:color w:val="000000"/>
                <w:kern w:val="0"/>
                <w:szCs w:val="21"/>
              </w:rPr>
              <w:t>http://www.ccgp-xinjiang.gov.cn/</w:t>
            </w:r>
            <w:r>
              <w:rPr>
                <w:color w:val="000000"/>
              </w:rPr>
              <w:fldChar w:fldCharType="end"/>
            </w:r>
            <w:r>
              <w:rPr>
                <w:rFonts w:hint="eastAsia" w:ascii="宋体" w:hAnsi="宋体" w:cs="宋体"/>
                <w:color w:val="000000"/>
                <w:kern w:val="0"/>
                <w:szCs w:val="21"/>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12</w:t>
            </w:r>
          </w:p>
        </w:tc>
        <w:tc>
          <w:tcPr>
            <w:tcW w:w="2271" w:type="dxa"/>
            <w:vAlign w:val="center"/>
          </w:tcPr>
          <w:p>
            <w:pPr>
              <w:pStyle w:val="10"/>
              <w:jc w:val="center"/>
              <w:rPr>
                <w:rFonts w:hAnsi="宋体" w:cs="宋体"/>
                <w:color w:val="000000"/>
                <w:sz w:val="30"/>
                <w:lang w:val="en-US" w:eastAsia="zh-CN"/>
              </w:rPr>
            </w:pPr>
            <w:r>
              <w:rPr>
                <w:rFonts w:hint="eastAsia" w:hAnsi="宋体" w:cs="宋体"/>
                <w:color w:val="000000"/>
                <w:spacing w:val="-1"/>
                <w:lang w:val="en-US" w:eastAsia="zh-CN"/>
              </w:rPr>
              <w:t>首次递交竞争性磋商响应文件截止时间及磋商时间</w:t>
            </w:r>
          </w:p>
        </w:tc>
        <w:tc>
          <w:tcPr>
            <w:tcW w:w="5815" w:type="dxa"/>
            <w:vAlign w:val="center"/>
          </w:tcPr>
          <w:p>
            <w:pPr>
              <w:widowControl/>
              <w:spacing w:line="440" w:lineRule="exact"/>
              <w:jc w:val="left"/>
              <w:rPr>
                <w:rFonts w:ascii="宋体" w:hAnsi="宋体" w:cs="宋体"/>
                <w:color w:val="000000"/>
                <w:kern w:val="0"/>
                <w:szCs w:val="21"/>
              </w:rPr>
            </w:pPr>
            <w:r>
              <w:rPr>
                <w:rFonts w:hint="eastAsia" w:ascii="宋体" w:hAnsi="宋体" w:cs="宋体"/>
                <w:color w:val="000000"/>
                <w:kern w:val="0"/>
                <w:szCs w:val="21"/>
              </w:rPr>
              <w:t>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月</w:t>
            </w:r>
            <w:r>
              <w:rPr>
                <w:rFonts w:hint="eastAsia" w:ascii="宋体" w:hAnsi="宋体" w:cs="宋体"/>
                <w:color w:val="000000"/>
                <w:kern w:val="0"/>
                <w:szCs w:val="21"/>
                <w:lang w:val="en-US" w:eastAsia="zh-CN"/>
              </w:rPr>
              <w:t>30</w:t>
            </w:r>
            <w:r>
              <w:rPr>
                <w:rFonts w:hint="eastAsia" w:ascii="宋体" w:hAnsi="宋体" w:cs="宋体"/>
                <w:color w:val="000000"/>
                <w:kern w:val="0"/>
                <w:szCs w:val="21"/>
              </w:rPr>
              <w:t xml:space="preserve">日上午10:30（北京时间)，逾期恕不接受。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13</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ascii="BRGEKD+ËÎÌå" w:hAnsi="BRGEKD+ËÎÌå" w:cs="BRGEKD+ËÎÌå"/>
                <w:color w:val="000000"/>
                <w:spacing w:val="-1"/>
                <w:lang w:val="en-US" w:eastAsia="zh-CN"/>
              </w:rPr>
              <w:t>首次递交竞争性磋商响应文件地点及磋商地点</w:t>
            </w:r>
          </w:p>
        </w:tc>
        <w:tc>
          <w:tcPr>
            <w:tcW w:w="5815" w:type="dxa"/>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地点：各供应商应在响应文件提交截止时间前，通过“政采云”平台（https://www.zcygov.cn）上传加密的电子响应文件。</w:t>
            </w:r>
          </w:p>
          <w:p>
            <w:pPr>
              <w:spacing w:line="440" w:lineRule="exact"/>
              <w:ind w:firstLine="315" w:firstLineChars="150"/>
              <w:rPr>
                <w:rFonts w:ascii="宋体" w:hAnsi="宋体" w:cs="宋体"/>
                <w:color w:val="000000"/>
                <w:kern w:val="0"/>
                <w:szCs w:val="21"/>
              </w:rPr>
            </w:pPr>
            <w:r>
              <w:rPr>
                <w:rFonts w:hint="eastAsia" w:ascii="宋体" w:hAnsi="宋体" w:cs="宋体"/>
                <w:color w:val="000000"/>
                <w:kern w:val="0"/>
                <w:szCs w:val="21"/>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400-881-7190。</w:t>
            </w:r>
          </w:p>
          <w:p>
            <w:pPr>
              <w:spacing w:line="440" w:lineRule="exact"/>
              <w:ind w:firstLine="315" w:firstLineChars="150"/>
              <w:rPr>
                <w:rFonts w:ascii="宋体" w:hAnsi="宋体" w:cs="宋体"/>
                <w:color w:val="000000"/>
                <w:kern w:val="0"/>
                <w:szCs w:val="21"/>
              </w:rPr>
            </w:pPr>
            <w:r>
              <w:rPr>
                <w:rFonts w:hint="eastAsia" w:ascii="宋体" w:hAnsi="宋体" w:cs="宋体"/>
                <w:color w:val="000000"/>
                <w:kern w:val="0"/>
                <w:szCs w:val="21"/>
              </w:rPr>
              <w:t>备注：供应商在网上递交投标响应文件的同时将响应文件的备份文件（文件格式须满足政采云电子投标文件格式相关要求）加密后递交至邮箱号：</w:t>
            </w:r>
            <w:r>
              <w:rPr>
                <w:color w:val="000000"/>
                <w:kern w:val="0"/>
                <w:szCs w:val="22"/>
                <w:lang w:val="ru-RU"/>
              </w:rPr>
              <w:fldChar w:fldCharType="begin"/>
            </w:r>
            <w:r>
              <w:rPr>
                <w:color w:val="000000"/>
                <w:kern w:val="0"/>
                <w:szCs w:val="22"/>
                <w:lang w:val="ru-RU"/>
              </w:rPr>
              <w:instrText xml:space="preserve"> HYPERLINK "mailto:</w:instrText>
            </w:r>
            <w:r>
              <w:rPr>
                <w:rFonts w:hint="eastAsia"/>
                <w:color w:val="000000"/>
                <w:kern w:val="0"/>
                <w:szCs w:val="22"/>
                <w:lang w:val="ru-RU"/>
              </w:rPr>
              <w:instrText xml:space="preserve">303427271</w:instrText>
            </w:r>
            <w:r>
              <w:rPr>
                <w:rFonts w:hint="eastAsia" w:eastAsia="Calibri"/>
                <w:color w:val="000000"/>
                <w:kern w:val="0"/>
                <w:szCs w:val="22"/>
                <w:lang w:val="ru-RU"/>
              </w:rPr>
              <w:instrText xml:space="preserve">@qq.com</w:instrText>
            </w:r>
            <w:r>
              <w:rPr>
                <w:color w:val="000000"/>
                <w:kern w:val="0"/>
                <w:szCs w:val="22"/>
                <w:lang w:val="ru-RU"/>
              </w:rPr>
              <w:instrText xml:space="preserve">" </w:instrText>
            </w:r>
            <w:r>
              <w:rPr>
                <w:color w:val="000000"/>
                <w:kern w:val="0"/>
                <w:szCs w:val="22"/>
                <w:lang w:val="ru-RU"/>
              </w:rPr>
              <w:fldChar w:fldCharType="separate"/>
            </w:r>
            <w:r>
              <w:rPr>
                <w:rStyle w:val="20"/>
                <w:rFonts w:hint="eastAsia"/>
                <w:color w:val="000000"/>
                <w:kern w:val="0"/>
                <w:szCs w:val="22"/>
                <w:lang w:val="en-US" w:eastAsia="zh-CN"/>
              </w:rPr>
              <w:t>584663037</w:t>
            </w:r>
            <w:r>
              <w:rPr>
                <w:rStyle w:val="20"/>
                <w:rFonts w:hint="eastAsia" w:eastAsia="Calibri"/>
                <w:color w:val="000000"/>
                <w:kern w:val="0"/>
                <w:szCs w:val="22"/>
                <w:lang w:val="ru-RU"/>
              </w:rPr>
              <w:t>@qq.com</w:t>
            </w:r>
            <w:r>
              <w:rPr>
                <w:color w:val="000000"/>
                <w:kern w:val="0"/>
                <w:szCs w:val="22"/>
                <w:lang w:val="ru-RU"/>
              </w:rPr>
              <w:fldChar w:fldCharType="end"/>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14</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hint="eastAsia" w:ascii="BRGEKD+ËÎÌå" w:hAnsi="BRGEKD+ËÎÌå" w:cs="BRGEKD+ËÎÌå"/>
                <w:color w:val="000000"/>
                <w:spacing w:val="-1"/>
                <w:lang w:val="en-US" w:eastAsia="zh-CN"/>
              </w:rPr>
              <w:t>响应文件开启时间及地点</w:t>
            </w:r>
          </w:p>
        </w:tc>
        <w:tc>
          <w:tcPr>
            <w:tcW w:w="5815" w:type="dxa"/>
            <w:vAlign w:val="center"/>
          </w:tcPr>
          <w:p>
            <w:pPr>
              <w:widowControl/>
              <w:spacing w:line="440" w:lineRule="exact"/>
              <w:jc w:val="left"/>
              <w:rPr>
                <w:rFonts w:hint="eastAsia" w:ascii="宋体" w:hAnsi="宋体" w:cs="宋体"/>
                <w:color w:val="000000"/>
                <w:kern w:val="0"/>
                <w:szCs w:val="21"/>
              </w:rPr>
            </w:pPr>
            <w:r>
              <w:rPr>
                <w:rFonts w:hint="eastAsia" w:ascii="宋体" w:hAnsi="宋体" w:cs="宋体"/>
                <w:color w:val="000000"/>
                <w:kern w:val="0"/>
                <w:szCs w:val="21"/>
              </w:rPr>
              <w:t>时间：202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月</w:t>
            </w:r>
            <w:r>
              <w:rPr>
                <w:rFonts w:hint="eastAsia" w:ascii="宋体" w:hAnsi="宋体" w:cs="宋体"/>
                <w:color w:val="000000"/>
                <w:kern w:val="0"/>
                <w:szCs w:val="21"/>
                <w:lang w:val="en-US" w:eastAsia="zh-CN"/>
              </w:rPr>
              <w:t>30</w:t>
            </w:r>
            <w:r>
              <w:rPr>
                <w:rFonts w:hint="eastAsia" w:ascii="宋体" w:hAnsi="宋体" w:cs="宋体"/>
                <w:color w:val="000000"/>
                <w:kern w:val="0"/>
                <w:szCs w:val="21"/>
              </w:rPr>
              <w:t>日 上午10:30（北京时间)。</w:t>
            </w:r>
          </w:p>
          <w:p>
            <w:pPr>
              <w:widowControl/>
              <w:spacing w:line="440" w:lineRule="exact"/>
              <w:jc w:val="left"/>
              <w:rPr>
                <w:rFonts w:ascii="宋体" w:hAnsi="宋体" w:cs="宋体"/>
                <w:color w:val="000000"/>
                <w:kern w:val="0"/>
                <w:szCs w:val="21"/>
              </w:rPr>
            </w:pPr>
            <w:r>
              <w:rPr>
                <w:rFonts w:hint="eastAsia" w:ascii="宋体" w:hAnsi="宋体" w:cs="宋体"/>
                <w:color w:val="000000"/>
                <w:kern w:val="0"/>
                <w:szCs w:val="21"/>
              </w:rPr>
              <w:t>地点：“政采云”平台（https://www.zcygov.cn）线上开标。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15</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hint="eastAsia" w:ascii="BRGEKD+ËÎÌå" w:hAnsi="BRGEKD+ËÎÌå" w:cs="BRGEKD+ËÎÌå"/>
                <w:color w:val="000000"/>
                <w:spacing w:val="-1"/>
                <w:lang w:val="en-US" w:eastAsia="zh-CN"/>
              </w:rPr>
              <w:t>响应文件的解密</w:t>
            </w:r>
          </w:p>
        </w:tc>
        <w:tc>
          <w:tcPr>
            <w:tcW w:w="5815" w:type="dxa"/>
            <w:vAlign w:val="center"/>
          </w:tcPr>
          <w:p>
            <w:pPr>
              <w:widowControl/>
              <w:spacing w:line="440" w:lineRule="exact"/>
              <w:jc w:val="left"/>
              <w:rPr>
                <w:rFonts w:ascii="宋体" w:hAnsi="宋体" w:cs="宋体"/>
                <w:color w:val="000000"/>
                <w:kern w:val="0"/>
                <w:szCs w:val="21"/>
              </w:rPr>
            </w:pPr>
            <w:r>
              <w:rPr>
                <w:rFonts w:hint="eastAsia" w:ascii="宋体" w:hAnsi="宋体" w:cs="宋体"/>
                <w:color w:val="000000"/>
                <w:kern w:val="0"/>
                <w:szCs w:val="21"/>
              </w:rPr>
              <w:t>本项目采用全流程不见面电子开评标，供应商无需到开标现场解密，通过政采云平台在线响应，并保持电话畅通。开标时发出解密指令后30分钟内，供应商可以登录“政采云”平台，用“项目采购-开标评标”功能进行解密响应文件。若供应商在规定时间内未按时解密的，或解密失败又未提交备份文件的，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hint="eastAsia" w:ascii="RLOPFL+ËÎÌå" w:hAnsi="RLOPFL+ËÎÌå" w:cs="RLOPFL+ËÎÌå"/>
                <w:color w:val="000000"/>
                <w:lang w:val="en-US" w:eastAsia="zh-CN"/>
              </w:rPr>
            </w:pPr>
            <w:r>
              <w:rPr>
                <w:rFonts w:hint="eastAsia" w:ascii="RLOPFL+ËÎÌå" w:hAnsi="RLOPFL+ËÎÌå" w:cs="RLOPFL+ËÎÌå"/>
                <w:color w:val="000000"/>
                <w:lang w:val="en-US" w:eastAsia="zh-CN"/>
              </w:rPr>
              <w:t>16</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hint="eastAsia" w:ascii="BRGEKD+ËÎÌå" w:hAnsi="BRGEKD+ËÎÌå" w:cs="BRGEKD+ËÎÌå"/>
                <w:color w:val="000000"/>
                <w:spacing w:val="-1"/>
                <w:lang w:val="en-US" w:eastAsia="zh-CN"/>
              </w:rPr>
              <w:t>投标报价确认时间要求</w:t>
            </w:r>
          </w:p>
        </w:tc>
        <w:tc>
          <w:tcPr>
            <w:tcW w:w="5815" w:type="dxa"/>
            <w:vAlign w:val="center"/>
          </w:tcPr>
          <w:p>
            <w:pPr>
              <w:pStyle w:val="10"/>
              <w:spacing w:line="440" w:lineRule="exact"/>
              <w:rPr>
                <w:rFonts w:hint="eastAsia" w:hAnsi="宋体" w:cs="宋体"/>
                <w:color w:val="000000"/>
                <w:kern w:val="0"/>
                <w:lang w:val="en-US" w:eastAsia="zh-CN"/>
              </w:rPr>
            </w:pPr>
            <w:r>
              <w:rPr>
                <w:rFonts w:hint="eastAsia" w:hAnsi="宋体" w:cs="宋体"/>
                <w:color w:val="000000"/>
                <w:kern w:val="0"/>
                <w:lang w:val="en-US" w:eastAsia="zh-CN"/>
              </w:rPr>
              <w:t>本项目采用全流程不见面电子开评标，投标报价确认时间为15分钟，投标人须在发出报价确认的指令15分钟内在政采云平台在线确认报价。若逾期未在线确认报价，系统将会进行下一步操作，则视同确认报价。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17</w:t>
            </w:r>
          </w:p>
        </w:tc>
        <w:tc>
          <w:tcPr>
            <w:tcW w:w="2271" w:type="dxa"/>
            <w:vAlign w:val="center"/>
          </w:tcPr>
          <w:p>
            <w:pPr>
              <w:pStyle w:val="10"/>
              <w:spacing w:line="440" w:lineRule="exact"/>
              <w:rPr>
                <w:rFonts w:hint="eastAsia" w:ascii="BRGEKD+ËÎÌå" w:hAnsi="BRGEKD+ËÎÌå" w:cs="BRGEKD+ËÎÌå"/>
                <w:color w:val="000000"/>
                <w:spacing w:val="-1"/>
                <w:lang w:val="en-US" w:eastAsia="zh-CN"/>
              </w:rPr>
            </w:pPr>
            <w:r>
              <w:rPr>
                <w:rFonts w:hint="eastAsia" w:ascii="BRGEKD+ËÎÌå" w:hAnsi="BRGEKD+ËÎÌå" w:cs="BRGEKD+ËÎÌå"/>
                <w:color w:val="000000"/>
                <w:spacing w:val="-1"/>
                <w:lang w:val="en-US" w:eastAsia="zh-CN"/>
              </w:rPr>
              <w:t>政采云在线最终报价要求</w:t>
            </w:r>
          </w:p>
        </w:tc>
        <w:tc>
          <w:tcPr>
            <w:tcW w:w="5815" w:type="dxa"/>
            <w:vAlign w:val="center"/>
          </w:tcPr>
          <w:p>
            <w:pPr>
              <w:pStyle w:val="10"/>
              <w:spacing w:line="440" w:lineRule="exact"/>
              <w:rPr>
                <w:rFonts w:hint="eastAsia" w:hAnsi="宋体" w:cs="宋体"/>
                <w:color w:val="000000"/>
                <w:kern w:val="0"/>
                <w:lang w:val="en-US" w:eastAsia="zh-CN"/>
              </w:rPr>
            </w:pPr>
            <w:r>
              <w:rPr>
                <w:rFonts w:hint="eastAsia"/>
                <w:color w:val="000000"/>
                <w:lang w:val="en-US" w:eastAsia="zh-CN"/>
              </w:rPr>
              <w:t>本项目磋商报价为二轮报价，首次报价在响应文件中体现；二次报价即最终报价由各磋商供应商在开启最终报价指令发出后25分钟内在政采云平台在线完成报价，附件须按照磋商文件最终报价单格式要求提供加盖公章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18</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ascii="BRGEKD+ËÎÌå" w:hAnsi="BRGEKD+ËÎÌå" w:cs="BRGEKD+ËÎÌå"/>
                <w:color w:val="000000"/>
                <w:spacing w:val="-1"/>
                <w:lang w:val="en-US" w:eastAsia="zh-CN"/>
              </w:rPr>
              <w:t>响应文件数量及制作要</w:t>
            </w:r>
            <w:r>
              <w:rPr>
                <w:rFonts w:hint="eastAsia" w:ascii="BRGEKD+ËÎÌå" w:hAnsi="BRGEKD+ËÎÌå" w:cs="BRGEKD+ËÎÌå"/>
                <w:color w:val="000000"/>
                <w:spacing w:val="-1"/>
                <w:lang w:val="en-US" w:eastAsia="zh-CN"/>
              </w:rPr>
              <w:t>求</w:t>
            </w:r>
          </w:p>
        </w:tc>
        <w:tc>
          <w:tcPr>
            <w:tcW w:w="5815" w:type="dxa"/>
            <w:vAlign w:val="center"/>
          </w:tcPr>
          <w:p>
            <w:pPr>
              <w:pStyle w:val="10"/>
              <w:spacing w:line="440" w:lineRule="exact"/>
              <w:rPr>
                <w:rFonts w:hAnsi="宋体" w:cs="宋体"/>
                <w:color w:val="000000"/>
                <w:kern w:val="0"/>
                <w:lang w:val="en-US" w:eastAsia="zh-CN"/>
              </w:rPr>
            </w:pPr>
            <w:r>
              <w:rPr>
                <w:rFonts w:hint="eastAsia" w:hAnsi="宋体" w:cs="宋体"/>
                <w:color w:val="000000"/>
                <w:kern w:val="0"/>
                <w:lang w:val="en-US" w:eastAsia="zh-CN"/>
              </w:rPr>
              <w:t>1、供应商投标时须提供：</w:t>
            </w:r>
            <w:r>
              <w:rPr>
                <w:rFonts w:hint="eastAsia"/>
                <w:color w:val="000000"/>
                <w:lang w:val="en-US" w:eastAsia="zh-CN"/>
              </w:rPr>
              <w:t>加密的电子响应文件壹份（*.jmb 格式）</w:t>
            </w:r>
            <w:r>
              <w:rPr>
                <w:rFonts w:hint="eastAsia" w:hAnsi="宋体" w:cs="宋体"/>
                <w:color w:val="000000"/>
                <w:kern w:val="0"/>
                <w:lang w:val="en-US" w:eastAsia="zh-CN"/>
              </w:rPr>
              <w:t>；备份文件壹份（文件格式须满足政采云电子投标文件格式相关要求），按政采云平台供应商项目采购-电子招投标操作指南(</w:t>
            </w:r>
            <w:r>
              <w:rPr>
                <w:rFonts w:hAnsi="宋体" w:cs="宋体"/>
                <w:color w:val="000000"/>
                <w:kern w:val="0"/>
                <w:lang w:val="en-US" w:eastAsia="zh-CN"/>
              </w:rPr>
              <w:t>www.zcygov.cn</w:t>
            </w:r>
            <w:r>
              <w:rPr>
                <w:rFonts w:hint="eastAsia" w:hAnsi="宋体" w:cs="宋体"/>
                <w:color w:val="000000"/>
                <w:kern w:val="0"/>
                <w:lang w:val="en-US" w:eastAsia="zh-CN"/>
              </w:rPr>
              <w:t>)及本磋商文件要求编制、提交。</w:t>
            </w:r>
          </w:p>
          <w:p>
            <w:pPr>
              <w:pStyle w:val="52"/>
              <w:spacing w:line="312" w:lineRule="auto"/>
              <w:jc w:val="both"/>
              <w:rPr>
                <w:color w:val="000000"/>
                <w:sz w:val="21"/>
                <w:szCs w:val="21"/>
              </w:rPr>
            </w:pPr>
            <w:r>
              <w:rPr>
                <w:rFonts w:hint="eastAsia"/>
                <w:color w:val="000000"/>
                <w:sz w:val="21"/>
                <w:szCs w:val="21"/>
              </w:rPr>
              <w:t>2、开标后各投标供应商需在公示期满后，另行提交纸质版响应文件（正本一份、副本三份）。须与电子版响应文件内容一致，纸质响应文件需留存备案将一律不予退还。</w:t>
            </w:r>
          </w:p>
          <w:p>
            <w:pPr>
              <w:pStyle w:val="52"/>
              <w:spacing w:line="312" w:lineRule="auto"/>
              <w:jc w:val="both"/>
              <w:rPr>
                <w:color w:val="000000"/>
                <w:sz w:val="21"/>
                <w:szCs w:val="21"/>
              </w:rPr>
            </w:pPr>
            <w:r>
              <w:rPr>
                <w:rFonts w:hint="eastAsia"/>
                <w:color w:val="000000"/>
                <w:sz w:val="21"/>
                <w:szCs w:val="21"/>
              </w:rPr>
              <w:t>3、纸质版标书邮寄地址及收件人：新疆库尔勒市</w:t>
            </w:r>
            <w:r>
              <w:rPr>
                <w:rFonts w:hint="eastAsia"/>
                <w:color w:val="000000"/>
                <w:sz w:val="21"/>
                <w:szCs w:val="21"/>
                <w:lang w:val="en-US" w:eastAsia="zh-CN"/>
              </w:rPr>
              <w:t>欢乐海岸3号楼16层</w:t>
            </w:r>
          </w:p>
          <w:p>
            <w:pPr>
              <w:pStyle w:val="10"/>
              <w:spacing w:line="440" w:lineRule="exact"/>
              <w:rPr>
                <w:rFonts w:ascii="RLOPFL+ËÎÌå" w:hAnsi="RLOPFL+ËÎÌå" w:cs="RLOPFL+ËÎÌå"/>
                <w:color w:val="000000"/>
                <w:sz w:val="30"/>
                <w:lang w:val="en-US" w:eastAsia="zh-CN"/>
              </w:rPr>
            </w:pPr>
            <w:r>
              <w:rPr>
                <w:rFonts w:hint="eastAsia" w:hAnsi="宋体" w:cs="宋体"/>
                <w:color w:val="000000"/>
                <w:kern w:val="0"/>
                <w:lang w:val="en-US" w:eastAsia="zh-CN"/>
              </w:rPr>
              <w:t>收件人：牛先生  18160688899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19</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hint="eastAsia" w:hAnsi="宋体" w:cs="宋体"/>
                <w:color w:val="000000"/>
                <w:lang w:val="en-US" w:eastAsia="zh-CN"/>
              </w:rPr>
              <w:t>磋商响应文件签字、盖章要求</w:t>
            </w:r>
          </w:p>
        </w:tc>
        <w:tc>
          <w:tcPr>
            <w:tcW w:w="5815" w:type="dxa"/>
            <w:vAlign w:val="center"/>
          </w:tcPr>
          <w:p>
            <w:pPr>
              <w:pStyle w:val="52"/>
              <w:spacing w:line="312" w:lineRule="auto"/>
              <w:jc w:val="both"/>
              <w:rPr>
                <w:color w:val="000000"/>
              </w:rPr>
            </w:pPr>
            <w:r>
              <w:rPr>
                <w:rFonts w:hint="eastAsia"/>
                <w:color w:val="000000"/>
                <w:sz w:val="21"/>
                <w:szCs w:val="21"/>
              </w:rPr>
              <w:t>上传的电子磋商响应文件的盖章可采用CA锁电子签章进行，如办理了法人电子锁，法人签字也可以进行电子签章。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20</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ascii="BRGEKD+ËÎÌå" w:hAnsi="BRGEKD+ËÎÌå" w:cs="BRGEKD+ËÎÌå"/>
                <w:color w:val="000000"/>
                <w:spacing w:val="-1"/>
                <w:lang w:val="en-US" w:eastAsia="zh-CN"/>
              </w:rPr>
              <w:t>响应文件有效期</w:t>
            </w:r>
          </w:p>
        </w:tc>
        <w:tc>
          <w:tcPr>
            <w:tcW w:w="5815" w:type="dxa"/>
            <w:vAlign w:val="center"/>
          </w:tcPr>
          <w:p>
            <w:pPr>
              <w:pStyle w:val="10"/>
              <w:spacing w:line="440" w:lineRule="exact"/>
              <w:rPr>
                <w:rFonts w:ascii="RLOPFL+ËÎÌå" w:hAnsi="RLOPFL+ËÎÌå" w:cs="RLOPFL+ËÎÌå"/>
                <w:color w:val="000000"/>
                <w:sz w:val="30"/>
                <w:lang w:val="en-US" w:eastAsia="zh-CN"/>
              </w:rPr>
            </w:pPr>
            <w:r>
              <w:rPr>
                <w:rFonts w:hint="eastAsia" w:hAnsi="宋体" w:cs="宋体"/>
                <w:color w:val="000000"/>
                <w:kern w:val="0"/>
                <w:lang w:val="en-US" w:eastAsia="zh-CN"/>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21</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hint="eastAsia" w:ascii="BRGEKD+ËÎÌå" w:hAnsi="BRGEKD+ËÎÌå" w:cs="BRGEKD+ËÎÌå"/>
                <w:color w:val="000000"/>
                <w:spacing w:val="-1"/>
                <w:lang w:val="en-US" w:eastAsia="zh-CN"/>
              </w:rPr>
              <w:t>评标办法</w:t>
            </w:r>
          </w:p>
        </w:tc>
        <w:tc>
          <w:tcPr>
            <w:tcW w:w="5815" w:type="dxa"/>
            <w:vAlign w:val="center"/>
          </w:tcPr>
          <w:p>
            <w:pPr>
              <w:pStyle w:val="10"/>
              <w:spacing w:line="440" w:lineRule="exact"/>
              <w:rPr>
                <w:rFonts w:hAnsi="宋体" w:cs="宋体"/>
                <w:color w:val="000000"/>
                <w:kern w:val="0"/>
                <w:lang w:val="en-US" w:eastAsia="zh-CN"/>
              </w:rPr>
            </w:pPr>
            <w:r>
              <w:rPr>
                <w:rFonts w:hint="eastAsia" w:hAnsi="宋体" w:cs="宋体"/>
                <w:color w:val="000000"/>
                <w:kern w:val="0"/>
                <w:lang w:val="en-US" w:eastAsia="zh-CN"/>
              </w:rPr>
              <w:t>本次竞争性磋商采用综合评分法，综合得分最高的确定成交供应商。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22</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hint="eastAsia" w:ascii="BRGEKD+ËÎÌå" w:hAnsi="BRGEKD+ËÎÌå" w:cs="BRGEKD+ËÎÌå"/>
                <w:color w:val="000000"/>
                <w:spacing w:val="-1"/>
                <w:lang w:val="en-US" w:eastAsia="zh-CN"/>
              </w:rPr>
              <w:t>履约保证金</w:t>
            </w:r>
          </w:p>
        </w:tc>
        <w:tc>
          <w:tcPr>
            <w:tcW w:w="5815" w:type="dxa"/>
            <w:vAlign w:val="center"/>
          </w:tcPr>
          <w:p>
            <w:pPr>
              <w:pStyle w:val="10"/>
              <w:spacing w:line="440" w:lineRule="exact"/>
              <w:rPr>
                <w:rFonts w:ascii="BRGEKD+ËÎÌå" w:hAnsi="BRGEKD+ËÎÌå" w:cs="BRGEKD+ËÎÌå"/>
                <w:color w:val="000000"/>
                <w:spacing w:val="-1"/>
                <w:lang w:val="en-US" w:eastAsia="zh-CN"/>
              </w:rPr>
            </w:pPr>
            <w:r>
              <w:rPr>
                <w:rFonts w:hint="eastAsia" w:ascii="BRGEKD+ËÎÌå" w:hAnsi="BRGEKD+ËÎÌå" w:cs="BRGEKD+ËÎÌå"/>
                <w:color w:val="000000"/>
                <w:spacing w:val="-1"/>
                <w:lang w:val="en-US" w:eastAsia="zh-CN"/>
              </w:rPr>
              <w:t>本项目不要求提供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23</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ascii="BRGEKD+ËÎÌå" w:hAnsi="BRGEKD+ËÎÌå" w:cs="BRGEKD+ËÎÌå"/>
                <w:color w:val="000000"/>
                <w:spacing w:val="-1"/>
                <w:lang w:val="en-US" w:eastAsia="zh-CN"/>
              </w:rPr>
              <w:t>付款</w:t>
            </w:r>
            <w:r>
              <w:rPr>
                <w:rFonts w:hint="eastAsia" w:ascii="BRGEKD+ËÎÌå" w:hAnsi="BRGEKD+ËÎÌå" w:cs="BRGEKD+ËÎÌå"/>
                <w:color w:val="000000"/>
                <w:spacing w:val="-1"/>
                <w:lang w:val="en-US" w:eastAsia="zh-CN"/>
              </w:rPr>
              <w:t>方式</w:t>
            </w:r>
          </w:p>
        </w:tc>
        <w:tc>
          <w:tcPr>
            <w:tcW w:w="5815" w:type="dxa"/>
            <w:vAlign w:val="center"/>
          </w:tcPr>
          <w:p>
            <w:pPr>
              <w:spacing w:line="440" w:lineRule="exact"/>
              <w:rPr>
                <w:rFonts w:ascii="BRGEKD+ËÎÌå" w:hAnsi="BRGEKD+ËÎÌå" w:cs="BRGEKD+ËÎÌå"/>
                <w:color w:val="000000"/>
                <w:spacing w:val="1"/>
              </w:rPr>
            </w:pPr>
            <w:r>
              <w:rPr>
                <w:rFonts w:hint="eastAsia" w:hAnsi="宋体" w:cs="宋体"/>
                <w:bCs/>
                <w:color w:val="000000"/>
                <w:szCs w:val="22"/>
              </w:rPr>
              <w:t>最终付款方式按中标后合同约定。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24</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hint="eastAsia" w:ascii="BRGEKD+ËÎÌå" w:hAnsi="BRGEKD+ËÎÌå" w:cs="BRGEKD+ËÎÌå"/>
                <w:color w:val="000000"/>
                <w:spacing w:val="-1"/>
                <w:lang w:val="en-US" w:eastAsia="zh-CN"/>
              </w:rPr>
              <w:t>知识产权</w:t>
            </w:r>
          </w:p>
        </w:tc>
        <w:tc>
          <w:tcPr>
            <w:tcW w:w="5815" w:type="dxa"/>
            <w:vAlign w:val="center"/>
          </w:tcPr>
          <w:p>
            <w:pPr>
              <w:snapToGrid w:val="0"/>
              <w:spacing w:line="440" w:lineRule="exact"/>
              <w:rPr>
                <w:rFonts w:ascii="宋体" w:hAnsi="宋体" w:cs="宋体"/>
                <w:color w:val="000000"/>
                <w:kern w:val="0"/>
                <w:szCs w:val="21"/>
              </w:rPr>
            </w:pPr>
            <w:r>
              <w:rPr>
                <w:rFonts w:hint="eastAsia" w:ascii="宋体" w:hAnsi="宋体" w:cs="宋体"/>
                <w:color w:val="000000"/>
                <w:kern w:val="0"/>
                <w:szCs w:val="21"/>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pStyle w:val="10"/>
              <w:spacing w:line="440" w:lineRule="exact"/>
              <w:rPr>
                <w:rFonts w:ascii="BRGEKD+ËÎÌå" w:hAnsi="BRGEKD+ËÎÌå" w:cs="BRGEKD+ËÎÌå"/>
                <w:color w:val="000000"/>
                <w:spacing w:val="1"/>
                <w:lang w:val="en-US" w:eastAsia="zh-CN"/>
              </w:rPr>
            </w:pPr>
            <w:r>
              <w:rPr>
                <w:rFonts w:hint="eastAsia" w:hAnsi="宋体" w:cs="宋体"/>
                <w:color w:val="000000"/>
                <w:kern w:val="0"/>
                <w:lang w:val="en-US" w:eastAsia="zh-CN"/>
              </w:rPr>
              <w:t>2、供应商如欲在项目实施过程中采用自有知识成果，须在响应文件中声明，并提供相关知识产权证明文件。使用该知识成果后，供应商须提供开发接口和开发手册等技术文档。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25</w:t>
            </w:r>
          </w:p>
        </w:tc>
        <w:tc>
          <w:tcPr>
            <w:tcW w:w="2271" w:type="dxa"/>
            <w:vAlign w:val="center"/>
          </w:tcPr>
          <w:p>
            <w:pPr>
              <w:spacing w:line="312" w:lineRule="auto"/>
              <w:rPr>
                <w:rFonts w:ascii="宋体" w:hAnsi="宋体" w:cs="宋体"/>
                <w:color w:val="000000"/>
                <w:kern w:val="0"/>
                <w:szCs w:val="21"/>
              </w:rPr>
            </w:pPr>
            <w:r>
              <w:rPr>
                <w:rFonts w:hint="eastAsia" w:ascii="宋体" w:hAnsi="宋体" w:cs="宋体"/>
                <w:color w:val="000000"/>
                <w:kern w:val="0"/>
                <w:szCs w:val="21"/>
              </w:rPr>
              <w:t>政府采购政策支持</w:t>
            </w:r>
          </w:p>
        </w:tc>
        <w:tc>
          <w:tcPr>
            <w:tcW w:w="5815" w:type="dxa"/>
            <w:vAlign w:val="top"/>
          </w:tcPr>
          <w:p>
            <w:pPr>
              <w:adjustRightInd w:val="0"/>
              <w:snapToGrid w:val="0"/>
              <w:spacing w:line="440" w:lineRule="exact"/>
              <w:rPr>
                <w:rFonts w:ascii="宋体" w:hAnsi="宋体" w:cs="仿宋"/>
                <w:bCs/>
                <w:color w:val="000000"/>
                <w:szCs w:val="21"/>
              </w:rPr>
            </w:pPr>
            <w:r>
              <w:rPr>
                <w:rFonts w:hint="eastAsia" w:ascii="宋体" w:hAnsi="宋体" w:cs="仿宋"/>
                <w:bCs/>
                <w:color w:val="000000"/>
                <w:szCs w:val="21"/>
              </w:rPr>
              <w:t>（1）促进中小企业发展政策：根据《政府采购促进中小企业发展暂行办法》规定，本项目投标供应商为小型或微型企业且报价产品为小型或微型企业生产的，将对该报价产品的评标报价给予6%的扣除。投标供应商和制造商应出具投标响应文件要求的《中小企业声明函》给予证明，否则评标时不予认可。投标供应商和制造商应对提交的中小企业声明函的真实性负责，提交的中小企业声明函不真实的，应承担相应的法律责任。</w:t>
            </w:r>
          </w:p>
          <w:p>
            <w:pPr>
              <w:adjustRightInd w:val="0"/>
              <w:snapToGrid w:val="0"/>
              <w:spacing w:line="440" w:lineRule="exact"/>
              <w:rPr>
                <w:rFonts w:ascii="宋体" w:hAnsi="宋体" w:cs="仿宋"/>
                <w:bCs/>
                <w:color w:val="000000"/>
                <w:szCs w:val="21"/>
              </w:rPr>
            </w:pPr>
            <w:r>
              <w:rPr>
                <w:rFonts w:hint="eastAsia" w:ascii="宋体" w:hAnsi="宋体" w:cs="仿宋"/>
                <w:bCs/>
                <w:color w:val="000000"/>
                <w:szCs w:val="21"/>
              </w:rPr>
              <w:t>（2）监狱企业扶持政策：供应商如为监狱企业将视同小型或微型企业，且报价产品为小型或微型企业生产的，将对该产品的评标报价给予6%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adjustRightInd w:val="0"/>
              <w:snapToGrid w:val="0"/>
              <w:spacing w:line="440" w:lineRule="exact"/>
              <w:rPr>
                <w:rFonts w:ascii="宋体" w:hAnsi="宋体" w:cs="仿宋"/>
                <w:bCs/>
                <w:color w:val="000000"/>
                <w:szCs w:val="21"/>
              </w:rPr>
            </w:pPr>
            <w:r>
              <w:rPr>
                <w:rFonts w:hint="eastAsia" w:ascii="宋体" w:hAnsi="宋体" w:cs="仿宋"/>
                <w:bCs/>
                <w:color w:val="000000"/>
                <w:szCs w:val="21"/>
              </w:rPr>
              <w:t>（3）残疾人福利性单位视同小型、微型企业。不重复享受政策。</w:t>
            </w:r>
          </w:p>
          <w:p>
            <w:pPr>
              <w:spacing w:line="440" w:lineRule="exact"/>
              <w:rPr>
                <w:rFonts w:ascii="宋体" w:hAnsi="宋体" w:cs="宋体"/>
                <w:color w:val="000000"/>
                <w:kern w:val="0"/>
                <w:szCs w:val="21"/>
              </w:rPr>
            </w:pPr>
            <w:r>
              <w:rPr>
                <w:rFonts w:hint="eastAsia" w:ascii="宋体" w:hAnsi="宋体" w:cs="仿宋"/>
                <w:bCs/>
                <w:color w:val="000000"/>
                <w:szCs w:val="21"/>
              </w:rPr>
              <w:t>（4）列入财政部会同国务院有关部门发布的节能产品、环境标志产品品目清单，供应商应当提供国家确定的认证机构出具的、处于有效期之内的节能产品、环境标志产品认证证书。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26</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ascii="BRGEKD+ËÎÌå" w:hAnsi="BRGEKD+ËÎÌå" w:cs="BRGEKD+ËÎÌå"/>
                <w:color w:val="000000"/>
                <w:lang w:val="en-US" w:eastAsia="zh-CN"/>
              </w:rPr>
              <w:t>最终解释权</w:t>
            </w:r>
          </w:p>
        </w:tc>
        <w:tc>
          <w:tcPr>
            <w:tcW w:w="5815" w:type="dxa"/>
            <w:vAlign w:val="center"/>
          </w:tcPr>
          <w:p>
            <w:pPr>
              <w:pStyle w:val="32"/>
              <w:autoSpaceDE w:val="0"/>
              <w:autoSpaceDN w:val="0"/>
              <w:spacing w:before="0" w:after="0" w:line="440" w:lineRule="exact"/>
              <w:jc w:val="left"/>
              <w:rPr>
                <w:rFonts w:ascii="BRGEKD+ËÎÌå" w:eastAsia="宋体"/>
                <w:color w:val="000000"/>
                <w:sz w:val="21"/>
                <w:lang w:eastAsia="zh-CN"/>
              </w:rPr>
            </w:pPr>
            <w:r>
              <w:rPr>
                <w:rFonts w:ascii="BRGEKD+ËÎÌå" w:hAnsi="BRGEKD+ËÎÌå" w:cs="BRGEKD+ËÎÌå"/>
                <w:color w:val="000000"/>
                <w:spacing w:val="-1"/>
                <w:sz w:val="21"/>
                <w:lang w:eastAsia="zh-CN"/>
              </w:rPr>
              <w:t>本项目竞争性磋商文件最终解释权归采购人所有。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27</w:t>
            </w:r>
          </w:p>
        </w:tc>
        <w:tc>
          <w:tcPr>
            <w:tcW w:w="2271" w:type="dxa"/>
            <w:vAlign w:val="center"/>
          </w:tcPr>
          <w:p>
            <w:pPr>
              <w:pStyle w:val="10"/>
              <w:spacing w:line="440" w:lineRule="exact"/>
              <w:jc w:val="center"/>
              <w:rPr>
                <w:rFonts w:ascii="BRGEKD+ËÎÌå" w:hAnsi="BRGEKD+ËÎÌå" w:cs="BRGEKD+ËÎÌå"/>
                <w:color w:val="000000"/>
                <w:lang w:val="en-US" w:eastAsia="zh-CN"/>
              </w:rPr>
            </w:pPr>
            <w:r>
              <w:rPr>
                <w:rFonts w:hint="eastAsia" w:hAnsi="宋体" w:cs="宋体"/>
                <w:color w:val="000000"/>
                <w:lang w:val="en-US" w:eastAsia="zh-CN"/>
              </w:rPr>
              <w:t>代理服务费</w:t>
            </w:r>
          </w:p>
        </w:tc>
        <w:tc>
          <w:tcPr>
            <w:tcW w:w="5815" w:type="dxa"/>
            <w:vAlign w:val="center"/>
          </w:tcPr>
          <w:p>
            <w:pPr>
              <w:pStyle w:val="32"/>
              <w:autoSpaceDE w:val="0"/>
              <w:autoSpaceDN w:val="0"/>
              <w:spacing w:before="0" w:after="0" w:line="440" w:lineRule="exact"/>
              <w:jc w:val="left"/>
              <w:rPr>
                <w:rFonts w:hint="default" w:ascii="BRGEKD+ËÎÌå" w:hAnsi="BRGEKD+ËÎÌå" w:cs="BRGEKD+ËÎÌå"/>
                <w:color w:val="000000"/>
                <w:spacing w:val="-1"/>
                <w:sz w:val="21"/>
                <w:lang w:val="en-US" w:eastAsia="zh-CN"/>
              </w:rPr>
            </w:pPr>
            <w:r>
              <w:rPr>
                <w:rFonts w:hint="eastAsia" w:ascii="宋体" w:hAnsi="宋体" w:eastAsia="宋体" w:cs="宋体"/>
                <w:color w:val="000000"/>
                <w:kern w:val="2"/>
                <w:sz w:val="21"/>
                <w:szCs w:val="21"/>
                <w:lang w:val="en-US" w:eastAsia="zh-CN"/>
              </w:rPr>
              <w:t>本项目的招标代理服务费由中标</w:t>
            </w:r>
            <w:r>
              <w:rPr>
                <w:rFonts w:hint="eastAsia" w:ascii="BRGEKD+ËÎÌå" w:hAnsi="BRGEKD+ËÎÌå" w:cs="BRGEKD+ËÎÌå"/>
                <w:color w:val="000000"/>
                <w:spacing w:val="-1"/>
                <w:sz w:val="21"/>
                <w:szCs w:val="21"/>
                <w:lang w:eastAsia="zh-CN"/>
              </w:rPr>
              <w:t>成交供应商</w:t>
            </w:r>
            <w:r>
              <w:rPr>
                <w:rFonts w:hint="eastAsia" w:ascii="宋体" w:hAnsi="宋体" w:eastAsia="宋体" w:cs="宋体"/>
                <w:color w:val="000000"/>
                <w:kern w:val="2"/>
                <w:sz w:val="21"/>
                <w:szCs w:val="21"/>
                <w:lang w:val="en-US" w:eastAsia="zh-CN"/>
              </w:rPr>
              <w:t>承担。参照计价格【2002】1980号文件标准计取。</w:t>
            </w:r>
          </w:p>
        </w:tc>
      </w:tr>
    </w:tbl>
    <w:p>
      <w:pPr>
        <w:pStyle w:val="10"/>
        <w:jc w:val="center"/>
        <w:rPr>
          <w:rFonts w:hint="eastAsia"/>
          <w:color w:val="000000"/>
        </w:rPr>
      </w:pPr>
      <w:r>
        <w:rPr>
          <w:rFonts w:ascii="BRGEKD+ËÎÌå" w:hAnsi="BRGEKD+ËÎÌå" w:cs="BRGEKD+ËÎÌå"/>
          <w:color w:val="000000"/>
          <w:sz w:val="28"/>
        </w:rPr>
        <w:br w:type="page"/>
      </w:r>
      <w:r>
        <w:rPr>
          <w:rFonts w:ascii="BRGEKD+ËÎÌå" w:hAnsi="BRGEKD+ËÎÌå" w:cs="BRGEKD+ËÎÌå"/>
          <w:color w:val="000000"/>
          <w:sz w:val="28"/>
        </w:rPr>
        <w:t>一</w:t>
      </w:r>
      <w:r>
        <w:rPr>
          <w:rFonts w:hint="eastAsia" w:ascii="BRGEKD+ËÎÌå" w:hAnsi="BRGEKD+ËÎÌå" w:cs="BRGEKD+ËÎÌå"/>
          <w:color w:val="000000"/>
          <w:sz w:val="28"/>
        </w:rPr>
        <w:t>、</w:t>
      </w:r>
      <w:r>
        <w:rPr>
          <w:rFonts w:ascii="BRGEKD+ËÎÌå" w:hAnsi="BRGEKD+ËÎÌå" w:cs="BRGEKD+ËÎÌå"/>
          <w:color w:val="000000"/>
          <w:sz w:val="28"/>
        </w:rPr>
        <w:t>总</w:t>
      </w:r>
      <w:r>
        <w:rPr>
          <w:rFonts w:hint="eastAsia" w:ascii="BRGEKD+ËÎÌå" w:hAnsi="BRGEKD+ËÎÌå" w:cs="BRGEKD+ËÎÌå"/>
          <w:color w:val="000000"/>
          <w:sz w:val="28"/>
        </w:rPr>
        <w:t xml:space="preserve"> </w:t>
      </w:r>
      <w:r>
        <w:rPr>
          <w:rFonts w:ascii="BRGEKD+ËÎÌå" w:hAnsi="BRGEKD+ËÎÌå" w:cs="BRGEKD+ËÎÌå"/>
          <w:color w:val="000000"/>
          <w:sz w:val="28"/>
        </w:rPr>
        <w:t>则</w:t>
      </w:r>
    </w:p>
    <w:p>
      <w:pPr>
        <w:pStyle w:val="32"/>
        <w:widowControl w:val="0"/>
        <w:autoSpaceDE w:val="0"/>
        <w:autoSpaceDN w:val="0"/>
        <w:spacing w:before="0" w:after="0" w:line="440" w:lineRule="exact"/>
        <w:ind w:firstLine="420" w:firstLineChars="200"/>
        <w:jc w:val="left"/>
        <w:rPr>
          <w:rFonts w:ascii="BRGEKD+ËÎÌå"/>
          <w:color w:val="000000"/>
          <w:sz w:val="21"/>
          <w:lang w:eastAsia="zh-CN"/>
        </w:rPr>
      </w:pPr>
      <w:r>
        <w:rPr>
          <w:b/>
          <w:color w:val="000000"/>
          <w:sz w:val="21"/>
          <w:lang w:eastAsia="zh-CN"/>
        </w:rPr>
        <w:t>1</w:t>
      </w:r>
      <w:r>
        <w:rPr>
          <w:rFonts w:ascii="BRGEKD+ËÎÌå" w:hAnsi="BRGEKD+ËÎÌå" w:cs="BRGEKD+ËÎÌå"/>
          <w:color w:val="000000"/>
          <w:sz w:val="21"/>
          <w:lang w:eastAsia="zh-CN"/>
        </w:rPr>
        <w:t>．适用范围</w:t>
      </w:r>
    </w:p>
    <w:p>
      <w:pPr>
        <w:pStyle w:val="32"/>
        <w:widowControl w:val="0"/>
        <w:autoSpaceDE w:val="0"/>
        <w:autoSpaceDN w:val="0"/>
        <w:spacing w:before="0" w:after="0" w:line="440" w:lineRule="exact"/>
        <w:ind w:firstLine="420" w:firstLineChars="200"/>
        <w:jc w:val="left"/>
        <w:rPr>
          <w:rFonts w:ascii="BRGEKD+ËÎÌå"/>
          <w:color w:val="000000"/>
          <w:sz w:val="21"/>
          <w:lang w:eastAsia="zh-CN"/>
        </w:rPr>
      </w:pPr>
      <w:r>
        <w:rPr>
          <w:color w:val="000000"/>
          <w:sz w:val="21"/>
          <w:lang w:eastAsia="zh-CN"/>
        </w:rPr>
        <w:t>1.1</w:t>
      </w:r>
      <w:r>
        <w:rPr>
          <w:color w:val="000000"/>
          <w:spacing w:val="53"/>
          <w:sz w:val="21"/>
          <w:lang w:eastAsia="zh-CN"/>
        </w:rPr>
        <w:t xml:space="preserve"> </w:t>
      </w:r>
      <w:r>
        <w:rPr>
          <w:rFonts w:ascii="BRGEKD+ËÎÌå" w:hAnsi="BRGEKD+ËÎÌå" w:cs="BRGEKD+ËÎÌå"/>
          <w:color w:val="000000"/>
          <w:spacing w:val="-1"/>
          <w:sz w:val="21"/>
          <w:lang w:eastAsia="zh-CN"/>
        </w:rPr>
        <w:t>本采购文件仅适用于采购文件中所述项目的服务的采购。</w:t>
      </w:r>
    </w:p>
    <w:p>
      <w:pPr>
        <w:pStyle w:val="32"/>
        <w:widowControl w:val="0"/>
        <w:autoSpaceDE w:val="0"/>
        <w:autoSpaceDN w:val="0"/>
        <w:spacing w:before="0" w:after="0" w:line="440" w:lineRule="exact"/>
        <w:ind w:firstLine="416" w:firstLineChars="200"/>
        <w:jc w:val="left"/>
        <w:rPr>
          <w:rFonts w:ascii="BRGEKD+ËÎÌå" w:hAnsi="BRGEKD+ËÎÌå" w:cs="BRGEKD+ËÎÌå"/>
          <w:color w:val="000000"/>
          <w:spacing w:val="-1"/>
          <w:sz w:val="21"/>
          <w:lang w:eastAsia="zh-CN"/>
        </w:rPr>
      </w:pPr>
      <w:r>
        <w:rPr>
          <w:rFonts w:ascii="BRGEKD+ËÎÌå" w:hAnsi="BRGEKD+ËÎÌå" w:cs="BRGEKD+ËÎÌå"/>
          <w:color w:val="000000"/>
          <w:spacing w:val="-1"/>
          <w:sz w:val="21"/>
          <w:lang w:eastAsia="zh-CN"/>
        </w:rPr>
        <w:t>2. 定义</w:t>
      </w:r>
    </w:p>
    <w:p>
      <w:pPr>
        <w:pStyle w:val="32"/>
        <w:widowControl w:val="0"/>
        <w:autoSpaceDE w:val="0"/>
        <w:autoSpaceDN w:val="0"/>
        <w:spacing w:before="0" w:after="0" w:line="440" w:lineRule="exact"/>
        <w:ind w:firstLine="416" w:firstLineChars="200"/>
        <w:jc w:val="left"/>
        <w:rPr>
          <w:rFonts w:hint="eastAsia" w:ascii="BRGEKD+ËÎÌå" w:hAnsi="BRGEKD+ËÎÌå" w:cs="BRGEKD+ËÎÌå"/>
          <w:color w:val="000000"/>
          <w:spacing w:val="-1"/>
          <w:sz w:val="21"/>
          <w:lang w:eastAsia="zh-CN"/>
        </w:rPr>
      </w:pPr>
      <w:r>
        <w:rPr>
          <w:rFonts w:ascii="BRGEKD+ËÎÌå" w:hAnsi="BRGEKD+ËÎÌå" w:cs="BRGEKD+ËÎÌå"/>
          <w:color w:val="000000"/>
          <w:spacing w:val="-1"/>
          <w:sz w:val="21"/>
          <w:lang w:eastAsia="zh-CN"/>
        </w:rPr>
        <w:t>2.1 “采购人”</w:t>
      </w:r>
      <w:r>
        <w:rPr>
          <w:rFonts w:hint="eastAsia" w:ascii="BRGEKD+ËÎÌå" w:hAnsi="BRGEKD+ËÎÌå" w:cs="BRGEKD+ËÎÌå"/>
          <w:color w:val="000000"/>
          <w:spacing w:val="-1"/>
          <w:sz w:val="21"/>
          <w:lang w:eastAsia="zh-CN"/>
        </w:rPr>
        <w:t>“招标人”</w:t>
      </w:r>
      <w:r>
        <w:rPr>
          <w:rFonts w:ascii="BRGEKD+ËÎÌå" w:hAnsi="BRGEKD+ËÎÌå" w:cs="BRGEKD+ËÎÌå"/>
          <w:color w:val="000000"/>
          <w:spacing w:val="-1"/>
          <w:sz w:val="21"/>
          <w:lang w:eastAsia="zh-CN"/>
        </w:rPr>
        <w:t>是指依法进行政府采购的国家机关、事业单位、团体组织，本项目采购文件的采购人特指</w:t>
      </w:r>
      <w:r>
        <w:rPr>
          <w:rFonts w:hint="eastAsia" w:ascii="BRGEKD+ËÎÌå" w:hAnsi="BRGEKD+ËÎÌå" w:cs="BRGEKD+ËÎÌå"/>
          <w:color w:val="000000"/>
          <w:spacing w:val="-1"/>
          <w:sz w:val="21"/>
          <w:lang w:eastAsia="zh-CN"/>
        </w:rPr>
        <w:t>若羌县人力资源和社会保障局 。</w:t>
      </w:r>
    </w:p>
    <w:p>
      <w:pPr>
        <w:pStyle w:val="32"/>
        <w:widowControl w:val="0"/>
        <w:autoSpaceDE w:val="0"/>
        <w:autoSpaceDN w:val="0"/>
        <w:spacing w:before="0" w:after="0" w:line="440" w:lineRule="exact"/>
        <w:ind w:firstLine="416" w:firstLineChars="200"/>
        <w:jc w:val="left"/>
        <w:rPr>
          <w:rFonts w:ascii="BRGEKD+ËÎÌå" w:hAnsi="BRGEKD+ËÎÌå" w:cs="BRGEKD+ËÎÌå"/>
          <w:color w:val="000000"/>
          <w:spacing w:val="-1"/>
          <w:sz w:val="21"/>
          <w:lang w:eastAsia="zh-CN"/>
        </w:rPr>
      </w:pPr>
      <w:r>
        <w:rPr>
          <w:rFonts w:ascii="BRGEKD+ËÎÌå" w:hAnsi="BRGEKD+ËÎÌå" w:cs="BRGEKD+ËÎÌå"/>
          <w:color w:val="000000"/>
          <w:spacing w:val="-1"/>
          <w:sz w:val="21"/>
          <w:lang w:eastAsia="zh-CN"/>
        </w:rPr>
        <w:t>2.2 “采购代理机构”是指</w:t>
      </w:r>
      <w:r>
        <w:rPr>
          <w:rFonts w:hint="eastAsia" w:ascii="BRGEKD+ËÎÌå" w:hAnsi="BRGEKD+ËÎÌå" w:cs="BRGEKD+ËÎÌå"/>
          <w:color w:val="000000"/>
          <w:spacing w:val="-1"/>
          <w:sz w:val="21"/>
          <w:lang w:eastAsia="zh-CN"/>
        </w:rPr>
        <w:t>新疆中工建辉工程咨询有限公司</w:t>
      </w:r>
      <w:r>
        <w:rPr>
          <w:rFonts w:ascii="BRGEKD+ËÎÌå" w:hAnsi="BRGEKD+ËÎÌå" w:cs="BRGEKD+ËÎÌå"/>
          <w:color w:val="000000"/>
          <w:spacing w:val="-1"/>
          <w:sz w:val="21"/>
          <w:lang w:eastAsia="zh-CN"/>
        </w:rPr>
        <w:t>。</w:t>
      </w:r>
    </w:p>
    <w:p>
      <w:pPr>
        <w:pStyle w:val="32"/>
        <w:widowControl w:val="0"/>
        <w:autoSpaceDE w:val="0"/>
        <w:autoSpaceDN w:val="0"/>
        <w:spacing w:before="0" w:after="0" w:line="440" w:lineRule="exact"/>
        <w:ind w:firstLine="420" w:firstLineChars="200"/>
        <w:jc w:val="left"/>
        <w:rPr>
          <w:rFonts w:ascii="BRGEKD+ËÎÌå"/>
          <w:color w:val="000000"/>
          <w:sz w:val="21"/>
          <w:lang w:eastAsia="zh-CN"/>
        </w:rPr>
      </w:pPr>
      <w:r>
        <w:rPr>
          <w:color w:val="000000"/>
          <w:sz w:val="21"/>
          <w:lang w:eastAsia="zh-CN"/>
        </w:rPr>
        <w:t>2.3</w:t>
      </w:r>
      <w:r>
        <w:rPr>
          <w:color w:val="000000"/>
          <w:spacing w:val="53"/>
          <w:sz w:val="21"/>
          <w:lang w:eastAsia="zh-CN"/>
        </w:rPr>
        <w:t xml:space="preserve"> </w:t>
      </w:r>
      <w:r>
        <w:rPr>
          <w:rFonts w:ascii="BRGEKD+ËÎÌå" w:hAnsi="BRGEKD+ËÎÌå" w:cs="BRGEKD+ËÎÌå"/>
          <w:color w:val="000000"/>
          <w:spacing w:val="-1"/>
          <w:sz w:val="21"/>
          <w:lang w:eastAsia="zh-CN"/>
        </w:rPr>
        <w:t>“磋商供应商”</w:t>
      </w:r>
      <w:r>
        <w:rPr>
          <w:rFonts w:hint="eastAsia" w:ascii="BRGEKD+ËÎÌå" w:hAnsi="BRGEKD+ËÎÌå" w:cs="BRGEKD+ËÎÌå"/>
          <w:color w:val="000000"/>
          <w:spacing w:val="-1"/>
          <w:sz w:val="21"/>
          <w:lang w:eastAsia="zh-CN"/>
        </w:rPr>
        <w:t>“投标人”</w:t>
      </w:r>
      <w:r>
        <w:rPr>
          <w:rFonts w:ascii="BRGEKD+ËÎÌå" w:hAnsi="BRGEKD+ËÎÌå" w:cs="BRGEKD+ËÎÌå"/>
          <w:color w:val="000000"/>
          <w:spacing w:val="-1"/>
          <w:sz w:val="21"/>
          <w:lang w:eastAsia="zh-CN"/>
        </w:rPr>
        <w:t>系指通过报名并向采购</w:t>
      </w:r>
      <w:r>
        <w:rPr>
          <w:rFonts w:hint="eastAsia" w:ascii="BRGEKD+ËÎÌå" w:hAnsi="BRGEKD+ËÎÌå" w:eastAsia="宋体" w:cs="BRGEKD+ËÎÌå"/>
          <w:color w:val="000000"/>
          <w:spacing w:val="-1"/>
          <w:sz w:val="21"/>
          <w:lang w:eastAsia="zh-CN"/>
        </w:rPr>
        <w:t>代理</w:t>
      </w:r>
      <w:r>
        <w:rPr>
          <w:rFonts w:ascii="BRGEKD+ËÎÌå" w:hAnsi="BRGEKD+ËÎÌå" w:cs="BRGEKD+ËÎÌå"/>
          <w:color w:val="000000"/>
          <w:spacing w:val="-1"/>
          <w:sz w:val="21"/>
          <w:lang w:eastAsia="zh-CN"/>
        </w:rPr>
        <w:t>机构提交竞争性磋商响应文件的供应商。</w:t>
      </w:r>
    </w:p>
    <w:p>
      <w:pPr>
        <w:pStyle w:val="32"/>
        <w:widowControl w:val="0"/>
        <w:autoSpaceDE w:val="0"/>
        <w:autoSpaceDN w:val="0"/>
        <w:spacing w:before="0" w:after="0" w:line="440" w:lineRule="exact"/>
        <w:ind w:firstLine="420" w:firstLineChars="200"/>
        <w:jc w:val="left"/>
        <w:rPr>
          <w:rFonts w:ascii="BRGEKD+ËÎÌå"/>
          <w:color w:val="000000"/>
          <w:sz w:val="21"/>
          <w:lang w:eastAsia="zh-CN"/>
        </w:rPr>
      </w:pPr>
      <w:r>
        <w:rPr>
          <w:color w:val="000000"/>
          <w:sz w:val="21"/>
          <w:lang w:eastAsia="zh-CN"/>
        </w:rPr>
        <w:t>2.4</w:t>
      </w:r>
      <w:r>
        <w:rPr>
          <w:color w:val="000000"/>
          <w:spacing w:val="53"/>
          <w:sz w:val="21"/>
          <w:lang w:eastAsia="zh-CN"/>
        </w:rPr>
        <w:t xml:space="preserve"> </w:t>
      </w:r>
      <w:r>
        <w:rPr>
          <w:rFonts w:ascii="BRGEKD+ËÎÌå" w:hAnsi="BRGEKD+ËÎÌå" w:cs="BRGEKD+ËÎÌå"/>
          <w:color w:val="000000"/>
          <w:spacing w:val="-1"/>
          <w:sz w:val="21"/>
          <w:lang w:eastAsia="zh-CN"/>
        </w:rPr>
        <w:t>“竞争性磋商文件”系指采购</w:t>
      </w:r>
      <w:r>
        <w:rPr>
          <w:rFonts w:hint="eastAsia" w:ascii="BRGEKD+ËÎÌå" w:hAnsi="BRGEKD+ËÎÌå" w:eastAsia="宋体" w:cs="BRGEKD+ËÎÌå"/>
          <w:color w:val="000000"/>
          <w:spacing w:val="-1"/>
          <w:sz w:val="21"/>
          <w:lang w:eastAsia="zh-CN"/>
        </w:rPr>
        <w:t>代理</w:t>
      </w:r>
      <w:r>
        <w:rPr>
          <w:rFonts w:ascii="BRGEKD+ËÎÌå" w:hAnsi="BRGEKD+ËÎÌå" w:cs="BRGEKD+ËÎÌå"/>
          <w:color w:val="000000"/>
          <w:spacing w:val="-1"/>
          <w:sz w:val="21"/>
          <w:lang w:eastAsia="zh-CN"/>
        </w:rPr>
        <w:t>机构向供应商发出的采购文件。</w:t>
      </w:r>
    </w:p>
    <w:p>
      <w:pPr>
        <w:pStyle w:val="32"/>
        <w:widowControl w:val="0"/>
        <w:autoSpaceDE w:val="0"/>
        <w:autoSpaceDN w:val="0"/>
        <w:spacing w:before="0" w:after="0" w:line="440" w:lineRule="exact"/>
        <w:ind w:firstLine="420" w:firstLineChars="200"/>
        <w:jc w:val="left"/>
        <w:rPr>
          <w:rFonts w:ascii="BRGEKD+ËÎÌå"/>
          <w:color w:val="000000"/>
          <w:sz w:val="21"/>
          <w:lang w:eastAsia="zh-CN"/>
        </w:rPr>
      </w:pPr>
      <w:r>
        <w:rPr>
          <w:color w:val="000000"/>
          <w:sz w:val="21"/>
          <w:lang w:eastAsia="zh-CN"/>
        </w:rPr>
        <w:t>2.5</w:t>
      </w:r>
      <w:r>
        <w:rPr>
          <w:color w:val="000000"/>
          <w:spacing w:val="53"/>
          <w:sz w:val="21"/>
          <w:lang w:eastAsia="zh-CN"/>
        </w:rPr>
        <w:t xml:space="preserve"> </w:t>
      </w:r>
      <w:r>
        <w:rPr>
          <w:rFonts w:ascii="BRGEKD+ËÎÌå" w:hAnsi="BRGEKD+ËÎÌå" w:cs="BRGEKD+ËÎÌå"/>
          <w:color w:val="000000"/>
          <w:spacing w:val="-1"/>
          <w:sz w:val="21"/>
          <w:lang w:eastAsia="zh-CN"/>
        </w:rPr>
        <w:t>“响应文件”系指磋商供应商向采购</w:t>
      </w:r>
      <w:r>
        <w:rPr>
          <w:rFonts w:hint="eastAsia" w:ascii="BRGEKD+ËÎÌå" w:hAnsi="BRGEKD+ËÎÌå" w:eastAsia="宋体" w:cs="BRGEKD+ËÎÌå"/>
          <w:color w:val="000000"/>
          <w:spacing w:val="-1"/>
          <w:sz w:val="21"/>
          <w:lang w:eastAsia="zh-CN"/>
        </w:rPr>
        <w:t>代理</w:t>
      </w:r>
      <w:r>
        <w:rPr>
          <w:rFonts w:ascii="BRGEKD+ËÎÌå" w:hAnsi="BRGEKD+ËÎÌå" w:cs="BRGEKD+ËÎÌå"/>
          <w:color w:val="000000"/>
          <w:spacing w:val="-1"/>
          <w:sz w:val="21"/>
          <w:lang w:eastAsia="zh-CN"/>
        </w:rPr>
        <w:t>机构提交的响应文件。</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2.6</w:t>
      </w:r>
      <w:r>
        <w:rPr>
          <w:color w:val="000000"/>
          <w:spacing w:val="53"/>
          <w:sz w:val="21"/>
          <w:lang w:eastAsia="zh-CN"/>
        </w:rPr>
        <w:t xml:space="preserve"> </w:t>
      </w:r>
      <w:r>
        <w:rPr>
          <w:rFonts w:ascii="FUEWGS+ËÎÌå" w:hAnsi="FUEWGS+ËÎÌå" w:cs="FUEWGS+ËÎÌå"/>
          <w:color w:val="000000"/>
          <w:spacing w:val="-1"/>
          <w:sz w:val="21"/>
          <w:lang w:eastAsia="zh-CN"/>
        </w:rPr>
        <w:t>“服务”指本次采购文件规定供应商应承担的服务和其提供服务有关的辅助服务。</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2.7</w:t>
      </w:r>
      <w:r>
        <w:rPr>
          <w:color w:val="000000"/>
          <w:spacing w:val="53"/>
          <w:sz w:val="21"/>
          <w:lang w:eastAsia="zh-CN"/>
        </w:rPr>
        <w:t xml:space="preserve"> </w:t>
      </w:r>
      <w:r>
        <w:rPr>
          <w:rFonts w:ascii="FUEWGS+ËÎÌå" w:hAnsi="FUEWGS+ËÎÌå" w:cs="FUEWGS+ËÎÌå"/>
          <w:color w:val="000000"/>
          <w:spacing w:val="-1"/>
          <w:sz w:val="21"/>
          <w:lang w:eastAsia="zh-CN"/>
        </w:rPr>
        <w:t>“成交人”是指经磋商小组评审，授予合同的供应商。</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b/>
          <w:color w:val="000000"/>
          <w:sz w:val="21"/>
          <w:lang w:eastAsia="zh-CN"/>
        </w:rPr>
        <w:t>3</w:t>
      </w:r>
      <w:r>
        <w:rPr>
          <w:rFonts w:ascii="FUEWGS+ËÎÌå" w:hAnsi="FUEWGS+ËÎÌå" w:cs="FUEWGS+ËÎÌå"/>
          <w:color w:val="000000"/>
          <w:sz w:val="21"/>
          <w:lang w:eastAsia="zh-CN"/>
        </w:rPr>
        <w:t>．合格的磋商供应商</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3.1</w:t>
      </w:r>
      <w:r>
        <w:rPr>
          <w:color w:val="000000"/>
          <w:spacing w:val="53"/>
          <w:sz w:val="21"/>
          <w:lang w:eastAsia="zh-CN"/>
        </w:rPr>
        <w:t xml:space="preserve"> </w:t>
      </w:r>
      <w:r>
        <w:rPr>
          <w:rFonts w:ascii="FUEWGS+ËÎÌå" w:hAnsi="FUEWGS+ËÎÌå" w:cs="FUEWGS+ËÎÌå"/>
          <w:color w:val="000000"/>
          <w:sz w:val="21"/>
          <w:lang w:eastAsia="zh-CN"/>
        </w:rPr>
        <w:t>符合《中华人民共和国政府采购法》第二十二条供应商参加政府采购活动应当具备的条件及其他</w:t>
      </w:r>
      <w:r>
        <w:rPr>
          <w:rFonts w:ascii="FUEWGS+ËÎÌå" w:hAnsi="FUEWGS+ËÎÌå" w:cs="FUEWGS+ËÎÌå"/>
          <w:color w:val="000000"/>
          <w:spacing w:val="-1"/>
          <w:sz w:val="21"/>
          <w:lang w:eastAsia="zh-CN"/>
        </w:rPr>
        <w:t>有关法律、法规关于供应商的有关规定，有能力提供磋商采购服务的供应商。</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3.2</w:t>
      </w:r>
      <w:r>
        <w:rPr>
          <w:color w:val="000000"/>
          <w:spacing w:val="53"/>
          <w:sz w:val="21"/>
          <w:lang w:eastAsia="zh-CN"/>
        </w:rPr>
        <w:t xml:space="preserve"> </w:t>
      </w:r>
      <w:r>
        <w:rPr>
          <w:rFonts w:ascii="FUEWGS+ËÎÌå" w:hAnsi="FUEWGS+ËÎÌå" w:cs="FUEWGS+ËÎÌå"/>
          <w:color w:val="000000"/>
          <w:spacing w:val="-1"/>
          <w:sz w:val="21"/>
          <w:lang w:eastAsia="zh-CN"/>
        </w:rPr>
        <w:t>符合采购文件第二章前附表关于磋商供应商资格要求的规定。</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3.3</w:t>
      </w:r>
      <w:r>
        <w:rPr>
          <w:color w:val="000000"/>
          <w:spacing w:val="53"/>
          <w:sz w:val="21"/>
          <w:lang w:eastAsia="zh-CN"/>
        </w:rPr>
        <w:t xml:space="preserve"> </w:t>
      </w:r>
      <w:r>
        <w:rPr>
          <w:rFonts w:ascii="FUEWGS+ËÎÌå" w:hAnsi="FUEWGS+ËÎÌå" w:cs="FUEWGS+ËÎÌå"/>
          <w:color w:val="000000"/>
          <w:sz w:val="21"/>
          <w:lang w:eastAsia="zh-CN"/>
        </w:rPr>
        <w:t>磋商供应商应遵守《政府采购法》、《合同法》和《反不正当竞争法》等有关法律、法规及本竞</w:t>
      </w:r>
      <w:r>
        <w:rPr>
          <w:rFonts w:ascii="FUEWGS+ËÎÌå" w:hAnsi="FUEWGS+ËÎÌå" w:cs="FUEWGS+ËÎÌå"/>
          <w:color w:val="000000"/>
          <w:spacing w:val="-1"/>
          <w:sz w:val="21"/>
          <w:lang w:eastAsia="zh-CN"/>
        </w:rPr>
        <w:t>争性磋商文件的规定，如有违反，将视为不合格磋商供应商，其响应文件无效。</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b/>
          <w:color w:val="000000"/>
          <w:sz w:val="21"/>
          <w:lang w:eastAsia="zh-CN"/>
        </w:rPr>
        <w:t>4</w:t>
      </w:r>
      <w:r>
        <w:rPr>
          <w:rFonts w:ascii="FUEWGS+ËÎÌå" w:hAnsi="FUEWGS+ËÎÌå" w:cs="FUEWGS+ËÎÌå"/>
          <w:color w:val="000000"/>
          <w:sz w:val="21"/>
          <w:lang w:eastAsia="zh-CN"/>
        </w:rPr>
        <w:t>．竞争性磋商费用</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4.1</w:t>
      </w:r>
      <w:r>
        <w:rPr>
          <w:color w:val="000000"/>
          <w:spacing w:val="53"/>
          <w:sz w:val="21"/>
          <w:lang w:eastAsia="zh-CN"/>
        </w:rPr>
        <w:t xml:space="preserve"> </w:t>
      </w:r>
      <w:r>
        <w:rPr>
          <w:rFonts w:ascii="FUEWGS+ËÎÌå" w:hAnsi="FUEWGS+ËÎÌå" w:cs="FUEWGS+ËÎÌå"/>
          <w:color w:val="000000"/>
          <w:sz w:val="21"/>
          <w:lang w:eastAsia="zh-CN"/>
        </w:rPr>
        <w:t>无论竞争性磋商过程中的做法和结果如何，磋商供应商自行承担所有与参加竞争性磋商有关的全</w:t>
      </w:r>
      <w:r>
        <w:rPr>
          <w:rFonts w:ascii="FUEWGS+ËÎÌå" w:hAnsi="FUEWGS+ËÎÌå" w:cs="FUEWGS+ËÎÌå"/>
          <w:color w:val="000000"/>
          <w:spacing w:val="-1"/>
          <w:sz w:val="21"/>
          <w:lang w:eastAsia="zh-CN"/>
        </w:rPr>
        <w:t>部费用。</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b/>
          <w:color w:val="000000"/>
          <w:sz w:val="21"/>
          <w:lang w:eastAsia="zh-CN"/>
        </w:rPr>
        <w:t>5</w:t>
      </w:r>
      <w:r>
        <w:rPr>
          <w:rFonts w:ascii="FUEWGS+ËÎÌå" w:hAnsi="FUEWGS+ËÎÌå" w:cs="FUEWGS+ËÎÌå"/>
          <w:color w:val="000000"/>
          <w:sz w:val="21"/>
          <w:lang w:eastAsia="zh-CN"/>
        </w:rPr>
        <w:t>．法律适用</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5.1</w:t>
      </w:r>
      <w:r>
        <w:rPr>
          <w:color w:val="000000"/>
          <w:spacing w:val="53"/>
          <w:sz w:val="21"/>
          <w:lang w:eastAsia="zh-CN"/>
        </w:rPr>
        <w:t xml:space="preserve"> </w:t>
      </w:r>
      <w:r>
        <w:rPr>
          <w:rFonts w:ascii="FUEWGS+ËÎÌå" w:hAnsi="FUEWGS+ËÎÌå" w:cs="FUEWGS+ËÎÌå"/>
          <w:color w:val="000000"/>
          <w:spacing w:val="-1"/>
          <w:sz w:val="21"/>
          <w:lang w:eastAsia="zh-CN"/>
        </w:rPr>
        <w:t>本次竞争性磋商活动及由本次竞争性磋商产生的合同受中华人民共和国的法律制约和保护。</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b/>
          <w:color w:val="000000"/>
          <w:sz w:val="21"/>
          <w:lang w:eastAsia="zh-CN"/>
        </w:rPr>
        <w:t>6</w:t>
      </w:r>
      <w:r>
        <w:rPr>
          <w:rFonts w:ascii="FUEWGS+ËÎÌå" w:hAnsi="FUEWGS+ËÎÌå" w:cs="FUEWGS+ËÎÌå"/>
          <w:color w:val="000000"/>
          <w:sz w:val="21"/>
          <w:lang w:eastAsia="zh-CN"/>
        </w:rPr>
        <w:t>．采购文件的约束力</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6.1</w:t>
      </w:r>
      <w:r>
        <w:rPr>
          <w:color w:val="000000"/>
          <w:spacing w:val="53"/>
          <w:sz w:val="21"/>
          <w:lang w:eastAsia="zh-CN"/>
        </w:rPr>
        <w:t xml:space="preserve"> </w:t>
      </w:r>
      <w:r>
        <w:rPr>
          <w:rFonts w:ascii="FUEWGS+ËÎÌå" w:hAnsi="FUEWGS+ËÎÌå" w:cs="FUEWGS+ËÎÌå"/>
          <w:color w:val="000000"/>
          <w:spacing w:val="-3"/>
          <w:sz w:val="21"/>
          <w:lang w:eastAsia="zh-CN"/>
        </w:rPr>
        <w:t>磋商供应商一旦向采购</w:t>
      </w:r>
      <w:r>
        <w:rPr>
          <w:rFonts w:hint="eastAsia" w:ascii="FUEWGS+ËÎÌå" w:hAnsi="FUEWGS+ËÎÌå" w:eastAsia="宋体" w:cs="FUEWGS+ËÎÌå"/>
          <w:color w:val="000000"/>
          <w:spacing w:val="-3"/>
          <w:sz w:val="21"/>
          <w:lang w:eastAsia="zh-CN"/>
        </w:rPr>
        <w:t>代理</w:t>
      </w:r>
      <w:r>
        <w:rPr>
          <w:rFonts w:ascii="FUEWGS+ËÎÌå" w:hAnsi="FUEWGS+ËÎÌå" w:cs="FUEWGS+ËÎÌå"/>
          <w:color w:val="000000"/>
          <w:spacing w:val="-3"/>
          <w:sz w:val="21"/>
          <w:lang w:eastAsia="zh-CN"/>
        </w:rPr>
        <w:t>机构提交了其响应文件，即被认为接受了本采购文件中的所有条款和规定，</w:t>
      </w:r>
      <w:r>
        <w:rPr>
          <w:rFonts w:ascii="FUEWGS+ËÎÌå" w:hAnsi="FUEWGS+ËÎÌå" w:cs="FUEWGS+ËÎÌå"/>
          <w:color w:val="000000"/>
          <w:spacing w:val="-1"/>
          <w:sz w:val="21"/>
          <w:lang w:eastAsia="zh-CN"/>
        </w:rPr>
        <w:t>且对本采购文件内容无异议。</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6.2</w:t>
      </w:r>
      <w:r>
        <w:rPr>
          <w:color w:val="000000"/>
          <w:spacing w:val="53"/>
          <w:sz w:val="21"/>
          <w:lang w:eastAsia="zh-CN"/>
        </w:rPr>
        <w:t xml:space="preserve"> </w:t>
      </w:r>
      <w:r>
        <w:rPr>
          <w:rFonts w:ascii="FUEWGS+ËÎÌå" w:hAnsi="FUEWGS+ËÎÌå" w:cs="FUEWGS+ËÎÌå"/>
          <w:color w:val="000000"/>
          <w:spacing w:val="-1"/>
          <w:sz w:val="21"/>
          <w:lang w:eastAsia="zh-CN"/>
        </w:rPr>
        <w:t>本次采购文件的最终解释权归为采购人，当对一个问题有多种解释时以采购人解释为准。</w:t>
      </w:r>
    </w:p>
    <w:p>
      <w:pPr>
        <w:pStyle w:val="25"/>
        <w:widowControl w:val="0"/>
        <w:autoSpaceDE w:val="0"/>
        <w:autoSpaceDN w:val="0"/>
        <w:spacing w:before="0" w:after="0" w:line="440" w:lineRule="exact"/>
        <w:ind w:firstLine="420" w:firstLineChars="200"/>
        <w:jc w:val="left"/>
        <w:rPr>
          <w:rFonts w:hint="eastAsia" w:ascii="FUEWGS+ËÎÌå" w:hAnsi="FUEWGS+ËÎÌå" w:eastAsia="宋体" w:cs="FUEWGS+ËÎÌå"/>
          <w:color w:val="000000"/>
          <w:sz w:val="21"/>
          <w:lang w:eastAsia="zh-CN"/>
        </w:rPr>
      </w:pPr>
      <w:r>
        <w:rPr>
          <w:color w:val="000000"/>
          <w:sz w:val="21"/>
          <w:lang w:eastAsia="zh-CN"/>
        </w:rPr>
        <w:t>6.3</w:t>
      </w:r>
      <w:r>
        <w:rPr>
          <w:color w:val="000000"/>
          <w:spacing w:val="53"/>
          <w:sz w:val="21"/>
          <w:lang w:eastAsia="zh-CN"/>
        </w:rPr>
        <w:t xml:space="preserve"> </w:t>
      </w:r>
      <w:r>
        <w:rPr>
          <w:rFonts w:ascii="FUEWGS+ËÎÌå" w:hAnsi="FUEWGS+ËÎÌå" w:cs="FUEWGS+ËÎÌå"/>
          <w:color w:val="000000"/>
          <w:sz w:val="21"/>
          <w:lang w:eastAsia="zh-CN"/>
        </w:rPr>
        <w:t>本文件未作须知明示，而又有相关法律、法规规定的，招标采购单位将依据有关法律、法规的规定对此解释</w:t>
      </w:r>
      <w:r>
        <w:rPr>
          <w:rFonts w:hint="eastAsia" w:ascii="FUEWGS+ËÎÌå" w:hAnsi="FUEWGS+ËÎÌå" w:eastAsia="宋体" w:cs="FUEWGS+ËÎÌå"/>
          <w:color w:val="000000"/>
          <w:sz w:val="21"/>
          <w:lang w:eastAsia="zh-CN"/>
        </w:rPr>
        <w:t>。</w:t>
      </w:r>
    </w:p>
    <w:p>
      <w:pPr>
        <w:pStyle w:val="25"/>
        <w:widowControl w:val="0"/>
        <w:autoSpaceDE w:val="0"/>
        <w:autoSpaceDN w:val="0"/>
        <w:spacing w:before="0" w:after="0" w:line="360" w:lineRule="auto"/>
        <w:jc w:val="center"/>
        <w:rPr>
          <w:rFonts w:ascii="宋体" w:hAnsi="宋体" w:eastAsia="宋体"/>
          <w:color w:val="000000"/>
          <w:sz w:val="28"/>
          <w:lang w:eastAsia="zh-CN"/>
        </w:rPr>
      </w:pPr>
      <w:r>
        <w:rPr>
          <w:rFonts w:ascii="宋体" w:hAnsi="宋体" w:eastAsia="宋体" w:cs="FUEWGS+ËÎÌå"/>
          <w:color w:val="000000"/>
          <w:sz w:val="28"/>
          <w:lang w:eastAsia="zh-CN"/>
        </w:rPr>
        <w:t>二</w:t>
      </w:r>
      <w:r>
        <w:rPr>
          <w:rFonts w:hint="eastAsia" w:ascii="宋体" w:hAnsi="宋体" w:eastAsia="宋体" w:cs="FUEWGS+ËÎÌå"/>
          <w:color w:val="000000"/>
          <w:sz w:val="28"/>
          <w:lang w:eastAsia="zh-CN"/>
        </w:rPr>
        <w:t>、</w:t>
      </w:r>
      <w:r>
        <w:rPr>
          <w:rFonts w:ascii="宋体" w:hAnsi="宋体" w:eastAsia="宋体" w:cs="FUEWGS+ËÎÌå"/>
          <w:color w:val="000000"/>
          <w:sz w:val="28"/>
          <w:lang w:eastAsia="zh-CN"/>
        </w:rPr>
        <w:t>采购文件</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b/>
          <w:color w:val="000000"/>
          <w:sz w:val="21"/>
          <w:lang w:eastAsia="zh-CN"/>
        </w:rPr>
        <w:t>7</w:t>
      </w:r>
      <w:r>
        <w:rPr>
          <w:rFonts w:ascii="FUEWGS+ËÎÌå" w:hAnsi="FUEWGS+ËÎÌå" w:cs="FUEWGS+ËÎÌå"/>
          <w:color w:val="000000"/>
          <w:sz w:val="21"/>
          <w:lang w:eastAsia="zh-CN"/>
        </w:rPr>
        <w:t>．采购文件用以阐明所需服务、竞争性磋商程序和合同条款等。</w:t>
      </w:r>
    </w:p>
    <w:p>
      <w:pPr>
        <w:pStyle w:val="25"/>
        <w:widowControl w:val="0"/>
        <w:autoSpaceDE w:val="0"/>
        <w:autoSpaceDN w:val="0"/>
        <w:spacing w:before="0" w:after="0" w:line="440" w:lineRule="exact"/>
        <w:ind w:firstLine="420" w:firstLineChars="200"/>
        <w:jc w:val="left"/>
        <w:rPr>
          <w:rFonts w:hint="eastAsia" w:ascii="FUEWGS+ËÎÌå" w:eastAsia="宋体"/>
          <w:color w:val="000000"/>
          <w:sz w:val="21"/>
          <w:lang w:eastAsia="zh-CN"/>
        </w:rPr>
      </w:pPr>
      <w:r>
        <w:rPr>
          <w:color w:val="000000"/>
          <w:sz w:val="21"/>
          <w:lang w:eastAsia="zh-CN"/>
        </w:rPr>
        <w:t>7.1</w:t>
      </w:r>
      <w:r>
        <w:rPr>
          <w:color w:val="000000"/>
          <w:spacing w:val="53"/>
          <w:sz w:val="21"/>
          <w:lang w:eastAsia="zh-CN"/>
        </w:rPr>
        <w:t xml:space="preserve"> </w:t>
      </w:r>
      <w:r>
        <w:rPr>
          <w:rFonts w:ascii="FUEWGS+ËÎÌå" w:hAnsi="FUEWGS+ËÎÌå" w:cs="FUEWGS+ËÎÌå"/>
          <w:color w:val="000000"/>
          <w:spacing w:val="-1"/>
          <w:sz w:val="21"/>
          <w:lang w:eastAsia="zh-CN"/>
        </w:rPr>
        <w:t>采购文件组成包括：</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rFonts w:ascii="FUEWGS+ËÎÌå" w:hAnsi="FUEWGS+ËÎÌå" w:cs="FUEWGS+ËÎÌå"/>
          <w:color w:val="000000"/>
          <w:sz w:val="21"/>
          <w:lang w:eastAsia="zh-CN"/>
        </w:rPr>
        <w:t>第一章</w:t>
      </w:r>
      <w:r>
        <w:rPr>
          <w:color w:val="000000"/>
          <w:spacing w:val="156"/>
          <w:sz w:val="21"/>
          <w:lang w:eastAsia="zh-CN"/>
        </w:rPr>
        <w:t xml:space="preserve"> </w:t>
      </w:r>
      <w:r>
        <w:rPr>
          <w:rFonts w:ascii="FUEWGS+ËÎÌå" w:hAnsi="FUEWGS+ËÎÌå" w:cs="FUEWGS+ËÎÌå"/>
          <w:color w:val="000000"/>
          <w:spacing w:val="-1"/>
          <w:sz w:val="21"/>
          <w:lang w:eastAsia="zh-CN"/>
        </w:rPr>
        <w:t>竞争性磋商公告</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rFonts w:ascii="FUEWGS+ËÎÌå" w:hAnsi="FUEWGS+ËÎÌå" w:cs="FUEWGS+ËÎÌå"/>
          <w:color w:val="000000"/>
          <w:sz w:val="21"/>
          <w:lang w:eastAsia="zh-CN"/>
        </w:rPr>
        <w:t>第二章</w:t>
      </w:r>
      <w:r>
        <w:rPr>
          <w:color w:val="000000"/>
          <w:spacing w:val="156"/>
          <w:sz w:val="21"/>
          <w:lang w:eastAsia="zh-CN"/>
        </w:rPr>
        <w:t xml:space="preserve"> </w:t>
      </w:r>
      <w:r>
        <w:rPr>
          <w:rFonts w:ascii="FUEWGS+ËÎÌå" w:hAnsi="FUEWGS+ËÎÌå" w:cs="FUEWGS+ËÎÌå"/>
          <w:color w:val="000000"/>
          <w:spacing w:val="-1"/>
          <w:sz w:val="21"/>
          <w:lang w:eastAsia="zh-CN"/>
        </w:rPr>
        <w:t>竞争性磋商供应商须知</w:t>
      </w:r>
    </w:p>
    <w:p>
      <w:pPr>
        <w:pStyle w:val="25"/>
        <w:widowControl w:val="0"/>
        <w:autoSpaceDE w:val="0"/>
        <w:autoSpaceDN w:val="0"/>
        <w:spacing w:before="0" w:after="0" w:line="440" w:lineRule="exact"/>
        <w:ind w:firstLine="416" w:firstLineChars="200"/>
        <w:jc w:val="left"/>
        <w:rPr>
          <w:rFonts w:ascii="FUEWGS+ËÎÌå" w:hAnsi="FUEWGS+ËÎÌå" w:cs="FUEWGS+ËÎÌå"/>
          <w:color w:val="000000"/>
          <w:spacing w:val="-1"/>
          <w:sz w:val="21"/>
          <w:lang w:eastAsia="zh-CN"/>
        </w:rPr>
      </w:pPr>
      <w:r>
        <w:rPr>
          <w:rFonts w:ascii="FUEWGS+ËÎÌå" w:hAnsi="FUEWGS+ËÎÌå" w:cs="FUEWGS+ËÎÌå"/>
          <w:color w:val="000000"/>
          <w:spacing w:val="-1"/>
          <w:sz w:val="21"/>
          <w:lang w:eastAsia="zh-CN"/>
        </w:rPr>
        <w:t xml:space="preserve">第三章 </w:t>
      </w:r>
      <w:r>
        <w:rPr>
          <w:rFonts w:hint="eastAsia" w:ascii="FUEWGS+ËÎÌå" w:hAnsi="FUEWGS+ËÎÌå" w:cs="FUEWGS+ËÎÌå"/>
          <w:color w:val="000000"/>
          <w:spacing w:val="-1"/>
          <w:sz w:val="21"/>
          <w:lang w:val="en-US" w:eastAsia="zh-CN"/>
        </w:rPr>
        <w:t xml:space="preserve">   </w:t>
      </w:r>
      <w:r>
        <w:rPr>
          <w:rFonts w:ascii="FUEWGS+ËÎÌå" w:hAnsi="FUEWGS+ËÎÌå" w:cs="FUEWGS+ËÎÌå"/>
          <w:color w:val="000000"/>
          <w:spacing w:val="-1"/>
          <w:sz w:val="21"/>
          <w:lang w:eastAsia="zh-CN"/>
        </w:rPr>
        <w:t>评审程序方法及标准</w:t>
      </w:r>
    </w:p>
    <w:p>
      <w:pPr>
        <w:pStyle w:val="25"/>
        <w:widowControl w:val="0"/>
        <w:autoSpaceDE w:val="0"/>
        <w:autoSpaceDN w:val="0"/>
        <w:spacing w:before="0" w:after="0" w:line="440" w:lineRule="exact"/>
        <w:ind w:firstLine="416" w:firstLineChars="200"/>
        <w:jc w:val="left"/>
        <w:rPr>
          <w:rFonts w:hint="eastAsia" w:ascii="FUEWGS+ËÎÌå" w:hAnsi="FUEWGS+ËÎÌå" w:cs="FUEWGS+ËÎÌå"/>
          <w:color w:val="000000"/>
          <w:spacing w:val="-1"/>
          <w:sz w:val="21"/>
          <w:lang w:eastAsia="zh-CN"/>
        </w:rPr>
      </w:pPr>
      <w:r>
        <w:rPr>
          <w:rFonts w:ascii="FUEWGS+ËÎÌå" w:hAnsi="FUEWGS+ËÎÌå" w:cs="FUEWGS+ËÎÌå"/>
          <w:color w:val="000000"/>
          <w:spacing w:val="-1"/>
          <w:sz w:val="21"/>
          <w:lang w:eastAsia="zh-CN"/>
        </w:rPr>
        <w:t xml:space="preserve">第四章 </w:t>
      </w:r>
      <w:r>
        <w:rPr>
          <w:rFonts w:hint="eastAsia" w:ascii="FUEWGS+ËÎÌå" w:hAnsi="FUEWGS+ËÎÌå" w:cs="FUEWGS+ËÎÌå"/>
          <w:color w:val="000000"/>
          <w:spacing w:val="-1"/>
          <w:sz w:val="21"/>
          <w:lang w:val="en-US" w:eastAsia="zh-CN"/>
        </w:rPr>
        <w:t xml:space="preserve">   合同条款及格式</w:t>
      </w:r>
    </w:p>
    <w:p>
      <w:pPr>
        <w:pStyle w:val="25"/>
        <w:widowControl w:val="0"/>
        <w:autoSpaceDE w:val="0"/>
        <w:autoSpaceDN w:val="0"/>
        <w:spacing w:before="0" w:after="0" w:line="440" w:lineRule="exact"/>
        <w:ind w:firstLine="416" w:firstLineChars="200"/>
        <w:jc w:val="left"/>
        <w:rPr>
          <w:rFonts w:ascii="FUEWGS+ËÎÌå" w:hAnsi="FUEWGS+ËÎÌå" w:cs="FUEWGS+ËÎÌå"/>
          <w:color w:val="000000"/>
          <w:spacing w:val="-1"/>
          <w:sz w:val="21"/>
          <w:lang w:eastAsia="zh-CN"/>
        </w:rPr>
      </w:pPr>
      <w:r>
        <w:rPr>
          <w:rFonts w:ascii="FUEWGS+ËÎÌå" w:hAnsi="FUEWGS+ËÎÌå" w:cs="FUEWGS+ËÎÌå"/>
          <w:color w:val="000000"/>
          <w:spacing w:val="-1"/>
          <w:sz w:val="21"/>
          <w:lang w:eastAsia="zh-CN"/>
        </w:rPr>
        <w:t xml:space="preserve">第五章 </w:t>
      </w:r>
      <w:r>
        <w:rPr>
          <w:rFonts w:hint="eastAsia" w:ascii="FUEWGS+ËÎÌå" w:hAnsi="FUEWGS+ËÎÌå" w:cs="FUEWGS+ËÎÌå"/>
          <w:color w:val="000000"/>
          <w:spacing w:val="-1"/>
          <w:sz w:val="21"/>
          <w:lang w:val="en-US" w:eastAsia="zh-CN"/>
        </w:rPr>
        <w:t xml:space="preserve">   </w:t>
      </w:r>
      <w:r>
        <w:rPr>
          <w:rFonts w:ascii="FUEWGS+ËÎÌå" w:hAnsi="FUEWGS+ËÎÌå" w:cs="FUEWGS+ËÎÌå"/>
          <w:color w:val="000000"/>
          <w:spacing w:val="-1"/>
          <w:sz w:val="21"/>
          <w:lang w:eastAsia="zh-CN"/>
        </w:rPr>
        <w:t>采购内容及技术要求</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rFonts w:ascii="FUEWGS+ËÎÌå" w:hAnsi="FUEWGS+ËÎÌå" w:cs="FUEWGS+ËÎÌå"/>
          <w:color w:val="000000"/>
          <w:sz w:val="21"/>
          <w:lang w:eastAsia="zh-CN"/>
        </w:rPr>
        <w:t>第六章</w:t>
      </w:r>
      <w:r>
        <w:rPr>
          <w:color w:val="000000"/>
          <w:spacing w:val="156"/>
          <w:sz w:val="21"/>
          <w:lang w:eastAsia="zh-CN"/>
        </w:rPr>
        <w:t xml:space="preserve"> </w:t>
      </w:r>
      <w:r>
        <w:rPr>
          <w:rFonts w:hint="eastAsia" w:ascii="FUEWGS+ËÎÌå" w:hAnsi="FUEWGS+ËÎÌå" w:cs="FUEWGS+ËÎÌå"/>
          <w:color w:val="000000"/>
          <w:spacing w:val="-1"/>
          <w:sz w:val="21"/>
          <w:lang w:eastAsia="zh-CN"/>
        </w:rPr>
        <w:t>竞争性磋商</w:t>
      </w:r>
      <w:r>
        <w:rPr>
          <w:rFonts w:ascii="FUEWGS+ËÎÌå" w:hAnsi="FUEWGS+ËÎÌå" w:cs="FUEWGS+ËÎÌå"/>
          <w:color w:val="000000"/>
          <w:spacing w:val="-1"/>
          <w:sz w:val="21"/>
          <w:lang w:eastAsia="zh-CN"/>
        </w:rPr>
        <w:t>响应文件格式</w:t>
      </w:r>
    </w:p>
    <w:p>
      <w:pPr>
        <w:pStyle w:val="35"/>
        <w:widowControl w:val="0"/>
        <w:autoSpaceDE w:val="0"/>
        <w:autoSpaceDN w:val="0"/>
        <w:spacing w:before="0" w:after="0" w:line="440" w:lineRule="exact"/>
        <w:ind w:firstLine="412" w:firstLineChars="200"/>
        <w:jc w:val="left"/>
        <w:rPr>
          <w:rFonts w:ascii="FAORWI+ËÎÌå"/>
          <w:color w:val="000000"/>
          <w:sz w:val="21"/>
          <w:lang w:eastAsia="zh-CN"/>
        </w:rPr>
      </w:pPr>
      <w:r>
        <w:rPr>
          <w:rFonts w:ascii="FUEWGS+ËÎÌå" w:hAnsi="FUEWGS+ËÎÌå" w:cs="FUEWGS+ËÎÌå"/>
          <w:color w:val="000000"/>
          <w:spacing w:val="-2"/>
          <w:sz w:val="21"/>
          <w:lang w:eastAsia="zh-CN"/>
        </w:rPr>
        <w:t>供应商应详细阅读采购文件中的所有条款内容、格式、表格和所涉及的相关规范。如果供应商不按采购文件的要求提交响应性文件和资料的，或者响应性文件没有对采购文件提出的实质性要求和条件作出响</w:t>
      </w:r>
      <w:r>
        <w:rPr>
          <w:rFonts w:ascii="FAORWI+ËÎÌå" w:hAnsi="FAORWI+ËÎÌå" w:cs="FAORWI+ËÎÌå"/>
          <w:color w:val="000000"/>
          <w:spacing w:val="-1"/>
          <w:sz w:val="21"/>
          <w:lang w:eastAsia="zh-CN"/>
        </w:rPr>
        <w:t>应，将导致响应性文件不被接受，其后果由供应商自己负责。</w:t>
      </w:r>
    </w:p>
    <w:p>
      <w:pPr>
        <w:pStyle w:val="35"/>
        <w:widowControl w:val="0"/>
        <w:autoSpaceDE w:val="0"/>
        <w:autoSpaceDN w:val="0"/>
        <w:spacing w:before="0" w:after="0" w:line="440" w:lineRule="exact"/>
        <w:ind w:firstLine="420" w:firstLineChars="200"/>
        <w:jc w:val="left"/>
        <w:rPr>
          <w:rFonts w:ascii="FAORWI+ËÎÌå"/>
          <w:color w:val="000000"/>
          <w:sz w:val="21"/>
          <w:lang w:eastAsia="zh-CN"/>
        </w:rPr>
      </w:pPr>
      <w:r>
        <w:rPr>
          <w:b/>
          <w:color w:val="000000"/>
          <w:sz w:val="21"/>
          <w:lang w:eastAsia="zh-CN"/>
        </w:rPr>
        <w:t>8</w:t>
      </w:r>
      <w:r>
        <w:rPr>
          <w:rFonts w:ascii="FAORWI+ËÎÌå" w:hAnsi="FAORWI+ËÎÌå" w:cs="FAORWI+ËÎÌå"/>
          <w:color w:val="000000"/>
          <w:sz w:val="21"/>
          <w:lang w:eastAsia="zh-CN"/>
        </w:rPr>
        <w:t>．</w:t>
      </w:r>
      <w:r>
        <w:rPr>
          <w:color w:val="000000"/>
          <w:spacing w:val="53"/>
          <w:sz w:val="21"/>
          <w:lang w:eastAsia="zh-CN"/>
        </w:rPr>
        <w:t xml:space="preserve"> </w:t>
      </w:r>
      <w:r>
        <w:rPr>
          <w:rFonts w:ascii="FAORWI+ËÎÌå" w:hAnsi="FAORWI+ËÎÌå" w:cs="FAORWI+ËÎÌå"/>
          <w:color w:val="000000"/>
          <w:sz w:val="21"/>
          <w:lang w:eastAsia="zh-CN"/>
        </w:rPr>
        <w:t>采购文件的澄清或修改</w:t>
      </w:r>
    </w:p>
    <w:p>
      <w:pPr>
        <w:pStyle w:val="35"/>
        <w:widowControl w:val="0"/>
        <w:autoSpaceDE w:val="0"/>
        <w:autoSpaceDN w:val="0"/>
        <w:spacing w:before="0" w:after="0" w:line="440" w:lineRule="exact"/>
        <w:ind w:firstLine="420" w:firstLineChars="200"/>
        <w:jc w:val="left"/>
        <w:rPr>
          <w:rFonts w:ascii="FAORWI+ËÎÌå"/>
          <w:color w:val="000000"/>
          <w:sz w:val="21"/>
          <w:lang w:eastAsia="zh-CN"/>
        </w:rPr>
      </w:pPr>
      <w:r>
        <w:rPr>
          <w:color w:val="000000"/>
          <w:sz w:val="21"/>
          <w:lang w:eastAsia="zh-CN"/>
        </w:rPr>
        <w:t>8.1</w:t>
      </w:r>
      <w:r>
        <w:rPr>
          <w:color w:val="000000"/>
          <w:spacing w:val="53"/>
          <w:sz w:val="21"/>
          <w:lang w:eastAsia="zh-CN"/>
        </w:rPr>
        <w:t xml:space="preserve"> </w:t>
      </w:r>
      <w:r>
        <w:rPr>
          <w:rFonts w:ascii="FAORWI+ËÎÌå" w:hAnsi="FAORWI+ËÎÌå" w:cs="FAORWI+ËÎÌå"/>
          <w:color w:val="000000"/>
          <w:spacing w:val="-1"/>
          <w:sz w:val="21"/>
          <w:lang w:eastAsia="zh-CN"/>
        </w:rPr>
        <w:t>若磋商供应商对采购文件有疑点或异议，可在知道或应知其权益受到损害之日起</w:t>
      </w:r>
      <w:r>
        <w:rPr>
          <w:color w:val="000000"/>
          <w:spacing w:val="16"/>
          <w:sz w:val="21"/>
          <w:lang w:eastAsia="zh-CN"/>
        </w:rPr>
        <w:t xml:space="preserve"> </w:t>
      </w:r>
      <w:r>
        <w:rPr>
          <w:color w:val="000000"/>
          <w:sz w:val="21"/>
          <w:lang w:eastAsia="zh-CN"/>
        </w:rPr>
        <w:t>7</w:t>
      </w:r>
      <w:r>
        <w:rPr>
          <w:color w:val="000000"/>
          <w:spacing w:val="15"/>
          <w:sz w:val="21"/>
          <w:lang w:eastAsia="zh-CN"/>
        </w:rPr>
        <w:t xml:space="preserve"> </w:t>
      </w:r>
      <w:r>
        <w:rPr>
          <w:rFonts w:ascii="FAORWI+ËÎÌå" w:hAnsi="FAORWI+ËÎÌå" w:cs="FAORWI+ËÎÌå"/>
          <w:color w:val="000000"/>
          <w:spacing w:val="-1"/>
          <w:sz w:val="21"/>
          <w:lang w:eastAsia="zh-CN"/>
        </w:rPr>
        <w:t>个工作日内，</w:t>
      </w:r>
      <w:r>
        <w:rPr>
          <w:rFonts w:ascii="FAORWI+ËÎÌå" w:hAnsi="FAORWI+ËÎÌå" w:cs="FAORWI+ËÎÌå"/>
          <w:color w:val="000000"/>
          <w:spacing w:val="-2"/>
          <w:sz w:val="21"/>
          <w:lang w:eastAsia="zh-CN"/>
        </w:rPr>
        <w:t>将质疑书原件送达采购人或采购</w:t>
      </w:r>
      <w:r>
        <w:rPr>
          <w:rFonts w:hint="eastAsia" w:ascii="FAORWI+ËÎÌå" w:hAnsi="FAORWI+ËÎÌå" w:eastAsia="宋体" w:cs="FAORWI+ËÎÌå"/>
          <w:color w:val="000000"/>
          <w:spacing w:val="-2"/>
          <w:sz w:val="21"/>
          <w:lang w:eastAsia="zh-CN"/>
        </w:rPr>
        <w:t>代理</w:t>
      </w:r>
      <w:r>
        <w:rPr>
          <w:rFonts w:ascii="FAORWI+ËÎÌå" w:hAnsi="FAORWI+ËÎÌå" w:cs="FAORWI+ËÎÌå"/>
          <w:color w:val="000000"/>
          <w:spacing w:val="-2"/>
          <w:sz w:val="21"/>
          <w:lang w:eastAsia="zh-CN"/>
        </w:rPr>
        <w:t>机构，采购人将视情况确定采用适当方式予以澄清或以书面形式予以</w:t>
      </w:r>
      <w:r>
        <w:rPr>
          <w:rFonts w:ascii="FAORWI+ËÎÌå" w:hAnsi="FAORWI+ËÎÌå" w:cs="FAORWI+ËÎÌå"/>
          <w:color w:val="000000"/>
          <w:sz w:val="21"/>
          <w:lang w:eastAsia="zh-CN"/>
        </w:rPr>
        <w:t>答复。</w:t>
      </w:r>
    </w:p>
    <w:p>
      <w:pPr>
        <w:pStyle w:val="35"/>
        <w:widowControl w:val="0"/>
        <w:autoSpaceDE w:val="0"/>
        <w:autoSpaceDN w:val="0"/>
        <w:spacing w:before="0" w:after="0" w:line="440" w:lineRule="exact"/>
        <w:ind w:firstLine="420" w:firstLineChars="200"/>
        <w:jc w:val="left"/>
        <w:rPr>
          <w:rFonts w:ascii="FAORWI+ËÎÌå"/>
          <w:color w:val="000000"/>
          <w:sz w:val="21"/>
          <w:lang w:eastAsia="zh-CN"/>
        </w:rPr>
      </w:pPr>
      <w:r>
        <w:rPr>
          <w:color w:val="000000"/>
          <w:sz w:val="21"/>
          <w:lang w:eastAsia="zh-CN"/>
        </w:rPr>
        <w:t>8.2</w:t>
      </w:r>
      <w:r>
        <w:rPr>
          <w:color w:val="000000"/>
          <w:spacing w:val="53"/>
          <w:sz w:val="21"/>
          <w:lang w:eastAsia="zh-CN"/>
        </w:rPr>
        <w:t xml:space="preserve"> </w:t>
      </w:r>
      <w:r>
        <w:rPr>
          <w:rFonts w:ascii="FAORWI+ËÎÌå" w:hAnsi="FAORWI+ËÎÌå" w:cs="FAORWI+ËÎÌå"/>
          <w:color w:val="000000"/>
          <w:sz w:val="21"/>
          <w:lang w:eastAsia="zh-CN"/>
        </w:rPr>
        <w:t>在首次提交响应文件截止时间前，采购</w:t>
      </w:r>
      <w:r>
        <w:rPr>
          <w:rFonts w:hint="eastAsia" w:ascii="FAORWI+ËÎÌå" w:hAnsi="FAORWI+ËÎÌå" w:eastAsia="宋体" w:cs="FAORWI+ËÎÌå"/>
          <w:color w:val="000000"/>
          <w:sz w:val="21"/>
          <w:lang w:eastAsia="zh-CN"/>
        </w:rPr>
        <w:t>代理</w:t>
      </w:r>
      <w:r>
        <w:rPr>
          <w:rFonts w:ascii="FAORWI+ËÎÌå" w:hAnsi="FAORWI+ËÎÌå" w:cs="FAORWI+ËÎÌå"/>
          <w:color w:val="000000"/>
          <w:sz w:val="21"/>
          <w:lang w:eastAsia="zh-CN"/>
        </w:rPr>
        <w:t>机构可以对采购文件进行澄清或者修改，澄清或者修</w:t>
      </w:r>
      <w:r>
        <w:rPr>
          <w:rFonts w:ascii="FAORWI+ËÎÌå" w:hAnsi="FAORWI+ËÎÌå" w:cs="FAORWI+ËÎÌå"/>
          <w:color w:val="000000"/>
          <w:spacing w:val="-2"/>
          <w:sz w:val="21"/>
          <w:lang w:eastAsia="zh-CN"/>
        </w:rPr>
        <w:t>改的内容作为采购文件的组成部分。澄清或者修改的内容可能影响响应文件编制的，将按国家法律规定顺</w:t>
      </w:r>
      <w:r>
        <w:rPr>
          <w:rFonts w:ascii="FAORWI+ËÎÌå" w:hAnsi="FAORWI+ËÎÌå" w:cs="FAORWI+ËÎÌå"/>
          <w:color w:val="000000"/>
          <w:spacing w:val="-1"/>
          <w:sz w:val="21"/>
          <w:lang w:eastAsia="zh-CN"/>
        </w:rPr>
        <w:t>延提交首次响应文件截止时间。</w:t>
      </w:r>
    </w:p>
    <w:p>
      <w:pPr>
        <w:pStyle w:val="35"/>
        <w:widowControl w:val="0"/>
        <w:autoSpaceDE w:val="0"/>
        <w:autoSpaceDN w:val="0"/>
        <w:spacing w:before="0" w:after="0" w:line="440" w:lineRule="exact"/>
        <w:ind w:firstLine="420" w:firstLineChars="200"/>
        <w:jc w:val="left"/>
        <w:rPr>
          <w:rFonts w:ascii="FAORWI+ËÎÌå"/>
          <w:color w:val="000000"/>
          <w:sz w:val="21"/>
          <w:lang w:eastAsia="zh-CN"/>
        </w:rPr>
      </w:pPr>
      <w:r>
        <w:rPr>
          <w:color w:val="000000"/>
          <w:sz w:val="21"/>
          <w:lang w:eastAsia="zh-CN"/>
        </w:rPr>
        <w:t>8.3</w:t>
      </w:r>
      <w:r>
        <w:rPr>
          <w:color w:val="000000"/>
          <w:spacing w:val="53"/>
          <w:sz w:val="21"/>
          <w:lang w:eastAsia="zh-CN"/>
        </w:rPr>
        <w:t xml:space="preserve"> </w:t>
      </w:r>
      <w:r>
        <w:rPr>
          <w:rFonts w:ascii="FAORWI+ËÎÌå" w:hAnsi="FAORWI+ËÎÌå" w:cs="FAORWI+ËÎÌå"/>
          <w:color w:val="000000"/>
          <w:sz w:val="21"/>
          <w:lang w:eastAsia="zh-CN"/>
        </w:rPr>
        <w:t>更正或补充文件将作为采购文件的组成部分，对所有磋商供应商有约束力。当采购文件与更正或</w:t>
      </w:r>
      <w:r>
        <w:rPr>
          <w:rFonts w:ascii="FAORWI+ËÎÌå" w:hAnsi="FAORWI+ËÎÌå" w:cs="FAORWI+ËÎÌå"/>
          <w:color w:val="000000"/>
          <w:spacing w:val="-1"/>
          <w:sz w:val="21"/>
          <w:lang w:eastAsia="zh-CN"/>
        </w:rPr>
        <w:t>补充文件相矛盾时，以采购人最后发出的更正或补充文件为准。</w:t>
      </w:r>
    </w:p>
    <w:p>
      <w:pPr>
        <w:pStyle w:val="25"/>
        <w:widowControl w:val="0"/>
        <w:autoSpaceDE w:val="0"/>
        <w:autoSpaceDN w:val="0"/>
        <w:spacing w:before="0" w:after="0" w:line="440" w:lineRule="exact"/>
        <w:ind w:firstLine="420" w:firstLineChars="200"/>
        <w:jc w:val="left"/>
        <w:rPr>
          <w:rFonts w:hint="eastAsia" w:ascii="宋体" w:hAnsi="宋体" w:eastAsia="宋体" w:cs="宋体"/>
          <w:color w:val="000000"/>
          <w:spacing w:val="-1"/>
          <w:sz w:val="21"/>
          <w:lang w:eastAsia="zh-CN"/>
        </w:rPr>
      </w:pPr>
      <w:r>
        <w:rPr>
          <w:color w:val="000000"/>
          <w:sz w:val="21"/>
          <w:lang w:eastAsia="zh-CN"/>
        </w:rPr>
        <w:t xml:space="preserve">8.4 </w:t>
      </w:r>
      <w:r>
        <w:rPr>
          <w:rFonts w:hint="eastAsia" w:ascii="宋体" w:hAnsi="宋体" w:eastAsia="宋体" w:cs="宋体"/>
          <w:color w:val="000000"/>
          <w:spacing w:val="-1"/>
          <w:sz w:val="21"/>
          <w:lang w:eastAsia="zh-CN"/>
        </w:rPr>
        <w:t>供应商在规定的时间内未对采购文件澄清或提出疑问的，采购代理机构将视其为同意。</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p>
    <w:p>
      <w:pPr>
        <w:pStyle w:val="35"/>
        <w:widowControl w:val="0"/>
        <w:autoSpaceDE w:val="0"/>
        <w:autoSpaceDN w:val="0"/>
        <w:spacing w:before="0" w:after="0" w:line="360" w:lineRule="auto"/>
        <w:jc w:val="center"/>
        <w:rPr>
          <w:rFonts w:ascii="宋体" w:hAnsi="宋体" w:eastAsia="宋体"/>
          <w:color w:val="000000"/>
          <w:sz w:val="28"/>
          <w:lang w:eastAsia="zh-CN"/>
        </w:rPr>
      </w:pPr>
      <w:r>
        <w:rPr>
          <w:rFonts w:ascii="宋体" w:hAnsi="宋体" w:eastAsia="宋体" w:cs="FAORWI+ËÎÌå"/>
          <w:color w:val="000000"/>
          <w:sz w:val="28"/>
          <w:lang w:eastAsia="zh-CN"/>
        </w:rPr>
        <w:t>三</w:t>
      </w:r>
      <w:r>
        <w:rPr>
          <w:rFonts w:hint="eastAsia" w:ascii="宋体" w:hAnsi="宋体" w:eastAsia="宋体" w:cs="FAORWI+ËÎÌå"/>
          <w:color w:val="000000"/>
          <w:sz w:val="28"/>
          <w:lang w:eastAsia="zh-CN"/>
        </w:rPr>
        <w:t>、</w:t>
      </w:r>
      <w:r>
        <w:rPr>
          <w:rFonts w:ascii="宋体" w:hAnsi="宋体" w:eastAsia="宋体" w:cs="FAORWI+ËÎÌå"/>
          <w:color w:val="000000"/>
          <w:sz w:val="28"/>
          <w:lang w:eastAsia="zh-CN"/>
        </w:rPr>
        <w:t>响应文件的编写</w:t>
      </w:r>
    </w:p>
    <w:p>
      <w:pPr>
        <w:pStyle w:val="35"/>
        <w:widowControl w:val="0"/>
        <w:autoSpaceDE w:val="0"/>
        <w:autoSpaceDN w:val="0"/>
        <w:spacing w:before="0" w:after="0" w:line="440" w:lineRule="exact"/>
        <w:ind w:firstLine="416" w:firstLineChars="200"/>
        <w:jc w:val="left"/>
        <w:rPr>
          <w:rFonts w:ascii="FAORWI+ËÎÌå"/>
          <w:color w:val="000000"/>
          <w:sz w:val="21"/>
          <w:lang w:eastAsia="zh-CN"/>
        </w:rPr>
      </w:pPr>
      <w:r>
        <w:rPr>
          <w:b/>
          <w:color w:val="000000"/>
          <w:spacing w:val="-1"/>
          <w:sz w:val="21"/>
          <w:lang w:eastAsia="zh-CN"/>
        </w:rPr>
        <w:t>9.</w:t>
      </w:r>
      <w:r>
        <w:rPr>
          <w:rFonts w:ascii="FAORWI+ËÎÌå" w:hAnsi="FAORWI+ËÎÌå" w:cs="FAORWI+ËÎÌå"/>
          <w:color w:val="000000"/>
          <w:sz w:val="21"/>
          <w:lang w:eastAsia="zh-CN"/>
        </w:rPr>
        <w:t>供应商应仔细阅读采购文件的所有内容，按采购文件的要求提供响应文件，并保证所提供的全部资</w:t>
      </w:r>
      <w:r>
        <w:rPr>
          <w:rFonts w:ascii="FAORWI+ËÎÌå" w:hAnsi="FAORWI+ËÎÌå" w:cs="FAORWI+ËÎÌå"/>
          <w:color w:val="000000"/>
          <w:spacing w:val="-1"/>
          <w:sz w:val="21"/>
          <w:lang w:eastAsia="zh-CN"/>
        </w:rPr>
        <w:t>料的真实性，以使其对采购文件做出实质性响应，否则，响应文件可能被拒绝。</w:t>
      </w:r>
    </w:p>
    <w:p>
      <w:pPr>
        <w:pStyle w:val="35"/>
        <w:widowControl w:val="0"/>
        <w:autoSpaceDE w:val="0"/>
        <w:autoSpaceDN w:val="0"/>
        <w:spacing w:before="0" w:after="0" w:line="440" w:lineRule="exact"/>
        <w:ind w:firstLine="403" w:firstLineChars="194"/>
        <w:jc w:val="left"/>
        <w:rPr>
          <w:rFonts w:ascii="FAORWI+ËÎÌå"/>
          <w:color w:val="000000"/>
          <w:sz w:val="21"/>
          <w:lang w:eastAsia="zh-CN"/>
        </w:rPr>
      </w:pPr>
      <w:r>
        <w:rPr>
          <w:b/>
          <w:color w:val="000000"/>
          <w:spacing w:val="-1"/>
          <w:sz w:val="21"/>
          <w:lang w:eastAsia="zh-CN"/>
        </w:rPr>
        <w:t>10</w:t>
      </w:r>
      <w:r>
        <w:rPr>
          <w:rFonts w:ascii="FAORWI+ËÎÌå" w:hAnsi="FAORWI+ËÎÌå" w:cs="FAORWI+ËÎÌå"/>
          <w:color w:val="000000"/>
          <w:sz w:val="21"/>
          <w:lang w:eastAsia="zh-CN"/>
        </w:rPr>
        <w:t>．响应文件的语言及度量衡</w:t>
      </w:r>
    </w:p>
    <w:p>
      <w:pPr>
        <w:spacing w:line="440" w:lineRule="exact"/>
        <w:ind w:firstLine="407" w:firstLineChars="194"/>
        <w:rPr>
          <w:rFonts w:hint="eastAsia"/>
          <w:color w:val="000000"/>
          <w:szCs w:val="21"/>
        </w:rPr>
      </w:pPr>
      <w:r>
        <w:rPr>
          <w:color w:val="000000"/>
        </w:rPr>
        <w:t>10.1</w:t>
      </w:r>
      <w:r>
        <w:rPr>
          <w:color w:val="000000"/>
          <w:spacing w:val="51"/>
        </w:rPr>
        <w:t xml:space="preserve"> </w:t>
      </w:r>
      <w:r>
        <w:rPr>
          <w:rFonts w:ascii="FAORWI+ËÎÌå" w:hAnsi="FAORWI+ËÎÌå" w:cs="FAORWI+ËÎÌå"/>
          <w:color w:val="000000"/>
          <w:spacing w:val="-1"/>
        </w:rPr>
        <w:t>响应文件以及磋商供应商与采购人之间的所有书面往来都应用简体中文书写。</w:t>
      </w:r>
    </w:p>
    <w:p>
      <w:pPr>
        <w:pStyle w:val="35"/>
        <w:widowControl w:val="0"/>
        <w:autoSpaceDE w:val="0"/>
        <w:autoSpaceDN w:val="0"/>
        <w:spacing w:before="0" w:after="0" w:line="440" w:lineRule="exact"/>
        <w:ind w:firstLine="420" w:firstLineChars="200"/>
        <w:jc w:val="left"/>
        <w:rPr>
          <w:rFonts w:ascii="FAORWI+ËÎÌå"/>
          <w:color w:val="000000"/>
          <w:sz w:val="21"/>
          <w:lang w:eastAsia="zh-CN"/>
        </w:rPr>
      </w:pPr>
      <w:r>
        <w:rPr>
          <w:color w:val="000000"/>
          <w:sz w:val="21"/>
          <w:lang w:eastAsia="zh-CN"/>
        </w:rPr>
        <w:t>10.</w:t>
      </w:r>
      <w:r>
        <w:rPr>
          <w:rFonts w:hint="eastAsia" w:eastAsia="宋体"/>
          <w:color w:val="000000"/>
          <w:sz w:val="21"/>
          <w:lang w:val="en-US" w:eastAsia="zh-CN"/>
        </w:rPr>
        <w:t>2</w:t>
      </w:r>
      <w:r>
        <w:rPr>
          <w:color w:val="000000"/>
          <w:spacing w:val="51"/>
          <w:sz w:val="21"/>
          <w:lang w:eastAsia="zh-CN"/>
        </w:rPr>
        <w:t xml:space="preserve"> </w:t>
      </w:r>
      <w:r>
        <w:rPr>
          <w:rFonts w:ascii="FAORWI+ËÎÌå" w:hAnsi="FAORWI+ËÎÌå" w:cs="FAORWI+ËÎÌå"/>
          <w:color w:val="000000"/>
          <w:spacing w:val="-1"/>
          <w:sz w:val="21"/>
          <w:lang w:eastAsia="zh-CN"/>
        </w:rPr>
        <w:t>除在采购文件中另有规定外，度量衡单位应使用国际单位制。</w:t>
      </w:r>
    </w:p>
    <w:p>
      <w:pPr>
        <w:pStyle w:val="35"/>
        <w:widowControl w:val="0"/>
        <w:autoSpaceDE w:val="0"/>
        <w:autoSpaceDN w:val="0"/>
        <w:spacing w:before="0" w:after="0" w:line="440" w:lineRule="exact"/>
        <w:ind w:firstLine="420" w:firstLineChars="200"/>
        <w:jc w:val="left"/>
        <w:rPr>
          <w:rFonts w:ascii="FAORWI+ËÎÌå"/>
          <w:color w:val="000000"/>
          <w:sz w:val="21"/>
          <w:lang w:eastAsia="zh-CN"/>
        </w:rPr>
      </w:pPr>
      <w:r>
        <w:rPr>
          <w:color w:val="000000"/>
          <w:sz w:val="21"/>
          <w:lang w:eastAsia="zh-CN"/>
        </w:rPr>
        <w:t>10.</w:t>
      </w:r>
      <w:r>
        <w:rPr>
          <w:rFonts w:hint="eastAsia" w:eastAsia="宋体"/>
          <w:color w:val="000000"/>
          <w:sz w:val="21"/>
          <w:lang w:val="en-US" w:eastAsia="zh-CN"/>
        </w:rPr>
        <w:t>3</w:t>
      </w:r>
      <w:r>
        <w:rPr>
          <w:color w:val="000000"/>
          <w:spacing w:val="51"/>
          <w:sz w:val="21"/>
          <w:lang w:eastAsia="zh-CN"/>
        </w:rPr>
        <w:t xml:space="preserve"> </w:t>
      </w:r>
      <w:r>
        <w:rPr>
          <w:rFonts w:ascii="FAORWI+ËÎÌå" w:hAnsi="FAORWI+ËÎÌå" w:cs="FAORWI+ËÎÌå"/>
          <w:color w:val="000000"/>
          <w:spacing w:val="-1"/>
          <w:sz w:val="21"/>
          <w:lang w:eastAsia="zh-CN"/>
        </w:rPr>
        <w:t>本采购文件所表达的时间均为北京时间。</w:t>
      </w:r>
    </w:p>
    <w:p>
      <w:pPr>
        <w:pStyle w:val="35"/>
        <w:widowControl w:val="0"/>
        <w:autoSpaceDE w:val="0"/>
        <w:autoSpaceDN w:val="0"/>
        <w:spacing w:before="0" w:after="0" w:line="440" w:lineRule="exact"/>
        <w:ind w:firstLine="396" w:firstLineChars="200"/>
        <w:jc w:val="left"/>
        <w:rPr>
          <w:rFonts w:ascii="FAORWI+ËÎÌå"/>
          <w:color w:val="000000"/>
          <w:sz w:val="21"/>
          <w:lang w:eastAsia="zh-CN"/>
        </w:rPr>
      </w:pPr>
      <w:r>
        <w:rPr>
          <w:b/>
          <w:color w:val="000000"/>
          <w:spacing w:val="-6"/>
          <w:sz w:val="21"/>
          <w:lang w:eastAsia="zh-CN"/>
        </w:rPr>
        <w:t>11</w:t>
      </w:r>
      <w:r>
        <w:rPr>
          <w:rFonts w:ascii="FAORWI+ËÎÌå" w:hAnsi="FAORWI+ËÎÌå" w:cs="FAORWI+ËÎÌå"/>
          <w:color w:val="000000"/>
          <w:sz w:val="21"/>
          <w:lang w:eastAsia="zh-CN"/>
        </w:rPr>
        <w:t>．响应文件的编制</w:t>
      </w:r>
    </w:p>
    <w:p>
      <w:pPr>
        <w:pStyle w:val="35"/>
        <w:widowControl w:val="0"/>
        <w:autoSpaceDE w:val="0"/>
        <w:autoSpaceDN w:val="0"/>
        <w:spacing w:before="0" w:after="0" w:line="440" w:lineRule="exact"/>
        <w:ind w:firstLine="412" w:firstLineChars="200"/>
        <w:jc w:val="left"/>
        <w:rPr>
          <w:rFonts w:hint="eastAsia" w:ascii="FAORWI+ËÎÌå" w:hAnsi="FAORWI+ËÎÌå" w:eastAsia="宋体" w:cs="FAORWI+ËÎÌå"/>
          <w:b/>
          <w:bCs/>
          <w:color w:val="000000"/>
          <w:spacing w:val="-1"/>
          <w:sz w:val="21"/>
          <w:lang w:eastAsia="zh-CN"/>
        </w:rPr>
      </w:pPr>
      <w:r>
        <w:rPr>
          <w:b/>
          <w:bCs/>
          <w:color w:val="000000"/>
          <w:spacing w:val="-2"/>
          <w:sz w:val="21"/>
          <w:lang w:eastAsia="zh-CN"/>
        </w:rPr>
        <w:t>11.1</w:t>
      </w:r>
      <w:r>
        <w:rPr>
          <w:b/>
          <w:bCs/>
          <w:color w:val="000000"/>
          <w:sz w:val="21"/>
          <w:lang w:eastAsia="zh-CN"/>
        </w:rPr>
        <w:t xml:space="preserve"> </w:t>
      </w:r>
      <w:r>
        <w:rPr>
          <w:rFonts w:ascii="FAORWI+ËÎÌå" w:hAnsi="FAORWI+ËÎÌå" w:cs="FAORWI+ËÎÌå"/>
          <w:b/>
          <w:bCs/>
          <w:color w:val="000000"/>
          <w:spacing w:val="-1"/>
          <w:sz w:val="21"/>
          <w:lang w:eastAsia="zh-CN"/>
        </w:rPr>
        <w:t>响应文件的组成</w:t>
      </w:r>
    </w:p>
    <w:p>
      <w:pPr>
        <w:pStyle w:val="35"/>
        <w:widowControl w:val="0"/>
        <w:autoSpaceDE w:val="0"/>
        <w:autoSpaceDN w:val="0"/>
        <w:spacing w:before="0" w:after="0" w:line="440" w:lineRule="exact"/>
        <w:ind w:firstLine="416" w:firstLineChars="200"/>
        <w:jc w:val="left"/>
        <w:rPr>
          <w:rFonts w:hint="eastAsia" w:ascii="宋体" w:hAnsi="宋体" w:eastAsia="宋体" w:cs="宋体"/>
          <w:color w:val="000000"/>
          <w:sz w:val="21"/>
          <w:szCs w:val="21"/>
          <w:lang w:eastAsia="zh-CN"/>
        </w:rPr>
      </w:pPr>
      <w:r>
        <w:rPr>
          <w:rFonts w:hint="eastAsia" w:ascii="FAORWI+ËÎÌå" w:hAnsi="FAORWI+ËÎÌå" w:eastAsia="宋体" w:cs="FAORWI+ËÎÌå"/>
          <w:bCs/>
          <w:color w:val="000000"/>
          <w:spacing w:val="-1"/>
          <w:sz w:val="21"/>
          <w:lang w:eastAsia="zh-CN"/>
        </w:rPr>
        <w:t>11.1.1 供应商投标时须提供</w:t>
      </w:r>
      <w:r>
        <w:rPr>
          <w:rFonts w:hint="eastAsia" w:ascii="宋体" w:hAnsi="宋体" w:eastAsia="宋体" w:cs="宋体"/>
          <w:color w:val="000000"/>
        </w:rPr>
        <w:t>加密的电子响应文件，</w:t>
      </w:r>
      <w:r>
        <w:rPr>
          <w:rFonts w:hint="eastAsia" w:ascii="宋体" w:hAnsi="宋体" w:eastAsia="宋体" w:cs="宋体"/>
          <w:color w:val="000000"/>
          <w:sz w:val="21"/>
          <w:szCs w:val="21"/>
        </w:rPr>
        <w:t>按政采云平台供应商项目采购-电子招投标操作指南(</w:t>
      </w:r>
      <w:r>
        <w:rPr>
          <w:rFonts w:ascii="宋体" w:hAnsi="宋体" w:cs="宋体"/>
          <w:color w:val="000000"/>
          <w:sz w:val="21"/>
          <w:szCs w:val="21"/>
        </w:rPr>
        <w:t>www.zcygov.cn</w:t>
      </w:r>
      <w:r>
        <w:rPr>
          <w:rFonts w:hint="eastAsia" w:ascii="宋体" w:hAnsi="宋体" w:eastAsia="宋体" w:cs="宋体"/>
          <w:color w:val="000000"/>
          <w:sz w:val="21"/>
          <w:szCs w:val="21"/>
        </w:rPr>
        <w:t>)及本</w:t>
      </w:r>
      <w:r>
        <w:rPr>
          <w:rFonts w:hint="eastAsia" w:ascii="宋体" w:hAnsi="宋体" w:eastAsia="宋体" w:cs="宋体"/>
          <w:color w:val="000000"/>
        </w:rPr>
        <w:t>磋商</w:t>
      </w:r>
      <w:r>
        <w:rPr>
          <w:rFonts w:hint="eastAsia" w:ascii="宋体" w:hAnsi="宋体" w:eastAsia="宋体" w:cs="宋体"/>
          <w:color w:val="000000"/>
          <w:sz w:val="21"/>
          <w:szCs w:val="21"/>
        </w:rPr>
        <w:t>文件要求</w:t>
      </w:r>
      <w:r>
        <w:rPr>
          <w:rFonts w:hint="eastAsia" w:ascii="宋体" w:hAnsi="宋体" w:eastAsia="宋体" w:cs="宋体"/>
          <w:color w:val="000000"/>
        </w:rPr>
        <w:t>编制、</w:t>
      </w:r>
      <w:r>
        <w:rPr>
          <w:rFonts w:hint="eastAsia" w:ascii="宋体" w:hAnsi="宋体" w:eastAsia="宋体" w:cs="宋体"/>
          <w:color w:val="000000"/>
          <w:sz w:val="21"/>
          <w:szCs w:val="21"/>
        </w:rPr>
        <w:t>提交</w:t>
      </w:r>
      <w:r>
        <w:rPr>
          <w:rFonts w:hint="eastAsia" w:ascii="宋体" w:hAnsi="宋体" w:eastAsia="宋体" w:cs="宋体"/>
          <w:color w:val="000000"/>
          <w:sz w:val="21"/>
          <w:szCs w:val="21"/>
          <w:lang w:eastAsia="zh-CN"/>
        </w:rPr>
        <w:t>，包括但不限于以下内容：</w:t>
      </w:r>
    </w:p>
    <w:p>
      <w:pPr>
        <w:pStyle w:val="37"/>
        <w:widowControl w:val="0"/>
        <w:autoSpaceDE w:val="0"/>
        <w:autoSpaceDN w:val="0"/>
        <w:spacing w:before="0" w:after="0" w:line="440" w:lineRule="exact"/>
        <w:ind w:firstLine="416" w:firstLineChars="200"/>
        <w:jc w:val="left"/>
        <w:rPr>
          <w:rFonts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一、磋商响应函；</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二、法定代表人身份证明或法定代表人授权委托书；</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三、报价一览表；</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四、最终报价单；</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五、技术实施方案；</w:t>
      </w:r>
    </w:p>
    <w:p>
      <w:pPr>
        <w:spacing w:line="500" w:lineRule="exact"/>
        <w:ind w:firstLine="420" w:firstLineChars="200"/>
        <w:outlineLvl w:val="0"/>
        <w:rPr>
          <w:rFonts w:hint="eastAsia" w:ascii="宋体" w:cs="仿宋_GB2312"/>
          <w:color w:val="000000"/>
          <w:kern w:val="0"/>
          <w:szCs w:val="28"/>
          <w:lang w:val="zh-CN"/>
        </w:rPr>
      </w:pPr>
      <w:r>
        <w:rPr>
          <w:rFonts w:hint="eastAsia" w:ascii="宋体" w:cs="仿宋_GB2312"/>
          <w:color w:val="000000"/>
          <w:kern w:val="0"/>
          <w:szCs w:val="28"/>
          <w:lang w:val="zh-CN"/>
        </w:rPr>
        <w:t>六、服务承诺及质量保证措施；</w:t>
      </w:r>
    </w:p>
    <w:p>
      <w:pPr>
        <w:spacing w:line="500" w:lineRule="exact"/>
        <w:ind w:firstLine="420" w:firstLineChars="200"/>
        <w:outlineLvl w:val="0"/>
        <w:rPr>
          <w:rFonts w:hint="eastAsia" w:ascii="宋体" w:cs="仿宋_GB2312"/>
          <w:color w:val="000000"/>
          <w:kern w:val="0"/>
          <w:szCs w:val="28"/>
          <w:lang w:val="zh-CN"/>
        </w:rPr>
      </w:pPr>
      <w:r>
        <w:rPr>
          <w:rFonts w:hint="eastAsia" w:ascii="宋体" w:cs="仿宋_GB2312"/>
          <w:color w:val="000000"/>
          <w:kern w:val="0"/>
          <w:szCs w:val="28"/>
          <w:lang w:val="zh-CN"/>
        </w:rPr>
        <w:t>七、项目总监理工程师情况一览表；</w:t>
      </w:r>
    </w:p>
    <w:p>
      <w:pPr>
        <w:spacing w:line="500" w:lineRule="exact"/>
        <w:ind w:firstLine="420" w:firstLineChars="200"/>
        <w:outlineLvl w:val="0"/>
        <w:rPr>
          <w:rFonts w:hint="eastAsia" w:ascii="宋体" w:cs="仿宋_GB2312"/>
          <w:color w:val="000000"/>
          <w:kern w:val="0"/>
          <w:szCs w:val="28"/>
          <w:lang w:val="zh-CN"/>
        </w:rPr>
      </w:pPr>
      <w:r>
        <w:rPr>
          <w:rFonts w:hint="eastAsia" w:ascii="宋体" w:cs="仿宋_GB2312"/>
          <w:color w:val="000000"/>
          <w:kern w:val="0"/>
          <w:szCs w:val="28"/>
          <w:lang w:val="zh-CN"/>
        </w:rPr>
        <w:t>八、专业监理工程师、监理员配备一览表；</w:t>
      </w:r>
    </w:p>
    <w:p>
      <w:pPr>
        <w:spacing w:line="500" w:lineRule="exact"/>
        <w:ind w:firstLine="420" w:firstLineChars="200"/>
        <w:outlineLvl w:val="0"/>
        <w:rPr>
          <w:rFonts w:hint="eastAsia" w:ascii="宋体" w:cs="仿宋_GB2312"/>
          <w:color w:val="000000"/>
          <w:kern w:val="0"/>
          <w:szCs w:val="28"/>
          <w:lang w:val="zh-CN"/>
        </w:rPr>
      </w:pPr>
      <w:r>
        <w:rPr>
          <w:rFonts w:hint="eastAsia" w:ascii="宋体" w:cs="仿宋_GB2312"/>
          <w:color w:val="000000"/>
          <w:kern w:val="0"/>
          <w:szCs w:val="28"/>
          <w:lang w:val="zh-CN"/>
        </w:rPr>
        <w:t>九、主要检测设备仪器一览表；</w:t>
      </w:r>
    </w:p>
    <w:p>
      <w:pPr>
        <w:spacing w:line="500" w:lineRule="exact"/>
        <w:ind w:firstLine="420" w:firstLineChars="200"/>
        <w:outlineLvl w:val="0"/>
        <w:rPr>
          <w:rFonts w:hint="eastAsia" w:ascii="宋体" w:hAnsi="宋体" w:cs="宋体"/>
          <w:color w:val="000000"/>
          <w:spacing w:val="-1"/>
          <w:szCs w:val="21"/>
        </w:rPr>
      </w:pPr>
      <w:r>
        <w:rPr>
          <w:rFonts w:hint="eastAsia" w:ascii="宋体" w:cs="仿宋_GB2312"/>
          <w:color w:val="000000"/>
          <w:kern w:val="0"/>
          <w:szCs w:val="28"/>
          <w:lang w:val="zh-CN"/>
        </w:rPr>
        <w:t>十、企业承担类似或相近工程情况一览表</w:t>
      </w:r>
      <w:r>
        <w:rPr>
          <w:rFonts w:hint="eastAsia" w:ascii="宋体" w:cs="仿宋_GB2312"/>
          <w:color w:val="000000"/>
          <w:kern w:val="0"/>
          <w:szCs w:val="21"/>
          <w:lang w:val="zh-CN"/>
        </w:rPr>
        <w:t>（</w:t>
      </w:r>
      <w:r>
        <w:rPr>
          <w:rFonts w:hint="cs" w:ascii="宋体" w:cs="仿宋_GB2312"/>
          <w:color w:val="000000"/>
          <w:kern w:val="0"/>
          <w:szCs w:val="21"/>
          <w:cs/>
          <w:lang w:val="zh-CN"/>
        </w:rPr>
        <w:t>2018</w:t>
      </w:r>
      <w:r>
        <w:rPr>
          <w:rFonts w:hint="eastAsia" w:ascii="宋体" w:cs="仿宋_GB2312"/>
          <w:color w:val="000000"/>
          <w:kern w:val="0"/>
          <w:szCs w:val="21"/>
          <w:lang w:val="zh-CN"/>
        </w:rPr>
        <w:t>年</w:t>
      </w:r>
      <w:r>
        <w:rPr>
          <w:rFonts w:hint="eastAsia" w:ascii="宋体" w:cs="仿宋_GB2312"/>
          <w:color w:val="000000"/>
          <w:kern w:val="0"/>
          <w:szCs w:val="21"/>
          <w:lang w:val="en-US" w:eastAsia="zh-CN"/>
        </w:rPr>
        <w:t>10</w:t>
      </w:r>
      <w:r>
        <w:rPr>
          <w:rFonts w:hint="eastAsia" w:ascii="宋体" w:cs="仿宋_GB2312"/>
          <w:color w:val="000000"/>
          <w:kern w:val="0"/>
          <w:szCs w:val="21"/>
          <w:lang w:val="zh-CN"/>
        </w:rPr>
        <w:t>月至今）；</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十一、技术/商务响应与偏离表；</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十二、中小企业声明函；</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十三、投标单位（供应商）反商业贿赂承诺书； </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十四、</w:t>
      </w:r>
      <w:r>
        <w:rPr>
          <w:rFonts w:hint="eastAsia" w:ascii="宋体" w:hAnsi="宋体" w:eastAsia="宋体" w:cs="宋体"/>
          <w:color w:val="000000"/>
          <w:spacing w:val="-3"/>
          <w:sz w:val="21"/>
          <w:lang w:eastAsia="zh-CN"/>
        </w:rPr>
        <w:t>提供其它有利于投标的资料；</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十五、资格证明文件</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（1）关于资格的声明函</w:t>
      </w:r>
      <w:r>
        <w:rPr>
          <w:rFonts w:hint="eastAsia" w:ascii="宋体" w:hAnsi="宋体" w:eastAsia="宋体"/>
          <w:color w:val="000000"/>
          <w:lang w:eastAsia="zh-CN"/>
        </w:rPr>
        <w:t>；</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（2）供应商企业简况</w:t>
      </w:r>
      <w:r>
        <w:rPr>
          <w:rFonts w:hint="eastAsia" w:ascii="宋体" w:hAnsi="宋体" w:eastAsia="宋体"/>
          <w:color w:val="000000"/>
          <w:lang w:eastAsia="zh-CN"/>
        </w:rPr>
        <w:t>；</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（3）供应商企业法人营业执照、《基本账户开户许可证》、企业资质证书、注册监理工程师证书；疆外企业需提供《新疆维吾尔自治区区外建筑业企业进疆</w:t>
      </w:r>
      <w:r>
        <w:rPr>
          <w:rFonts w:hint="eastAsia" w:ascii="宋体" w:hAnsi="宋体" w:eastAsia="宋体"/>
          <w:color w:val="000000"/>
          <w:lang w:eastAsia="zh-CN"/>
        </w:rPr>
        <w:t>信息报送</w:t>
      </w:r>
      <w:r>
        <w:rPr>
          <w:rFonts w:hint="eastAsia" w:ascii="宋体" w:hAnsi="宋体"/>
          <w:color w:val="000000"/>
          <w:lang w:eastAsia="zh-CN"/>
        </w:rPr>
        <w:t>册》</w:t>
      </w:r>
      <w:r>
        <w:rPr>
          <w:rFonts w:hint="eastAsia" w:ascii="宋体" w:hAnsi="宋体" w:eastAsia="宋体"/>
          <w:color w:val="000000"/>
          <w:lang w:eastAsia="zh-CN"/>
        </w:rPr>
        <w:t>；</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4</w:t>
      </w:r>
      <w:r>
        <w:rPr>
          <w:rFonts w:hint="eastAsia" w:ascii="宋体" w:hAnsi="宋体"/>
          <w:color w:val="000000"/>
          <w:lang w:eastAsia="zh-CN"/>
        </w:rPr>
        <w:t>）具有履行合同所必须的设备和专业技术能力,投标供应商须提供书面声明（格式自拟）；</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5</w:t>
      </w:r>
      <w:r>
        <w:rPr>
          <w:rFonts w:hint="eastAsia" w:ascii="宋体" w:hAnsi="宋体"/>
          <w:color w:val="000000"/>
          <w:lang w:eastAsia="zh-CN"/>
        </w:rPr>
        <w:t>）财务状况、缴纳税收和社会保障资金证明；</w:t>
      </w:r>
    </w:p>
    <w:p>
      <w:pPr>
        <w:pStyle w:val="37"/>
        <w:widowControl w:val="0"/>
        <w:autoSpaceDE w:val="0"/>
        <w:autoSpaceDN w:val="0"/>
        <w:spacing w:before="0" w:after="0" w:line="440" w:lineRule="exact"/>
        <w:ind w:firstLine="660" w:firstLineChars="300"/>
        <w:jc w:val="left"/>
        <w:rPr>
          <w:rFonts w:hint="eastAsia" w:ascii="宋体" w:hAnsi="宋体"/>
          <w:color w:val="000000"/>
          <w:lang w:eastAsia="zh-CN"/>
        </w:rPr>
      </w:pPr>
      <w:r>
        <w:rPr>
          <w:rFonts w:hint="eastAsia" w:ascii="宋体" w:hAnsi="宋体"/>
          <w:color w:val="000000"/>
          <w:lang w:eastAsia="zh-CN"/>
        </w:rPr>
        <w:t>a、经第三方机构出具的上一年度财务状况审计报告或财务会计报表（含资产负债表、现金流量表、利润表和财务情况说明书）；</w:t>
      </w:r>
    </w:p>
    <w:p>
      <w:pPr>
        <w:pStyle w:val="37"/>
        <w:widowControl w:val="0"/>
        <w:autoSpaceDE w:val="0"/>
        <w:autoSpaceDN w:val="0"/>
        <w:spacing w:before="0" w:after="0" w:line="440" w:lineRule="exact"/>
        <w:ind w:firstLine="660" w:firstLineChars="300"/>
        <w:jc w:val="left"/>
        <w:rPr>
          <w:rFonts w:hint="eastAsia" w:ascii="宋体" w:hAnsi="宋体"/>
          <w:color w:val="000000"/>
          <w:lang w:eastAsia="zh-CN"/>
        </w:rPr>
      </w:pPr>
      <w:r>
        <w:rPr>
          <w:rFonts w:hint="eastAsia" w:ascii="宋体" w:hAnsi="宋体"/>
          <w:color w:val="000000"/>
          <w:lang w:eastAsia="zh-CN"/>
        </w:rPr>
        <w:t>b、供应商近一年连续3个月依法缴纳税收和近一年连续3个月社会保障资金记录的证明材料；</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6</w:t>
      </w:r>
      <w:r>
        <w:rPr>
          <w:rFonts w:hint="eastAsia" w:ascii="宋体" w:hAnsi="宋体"/>
          <w:color w:val="000000"/>
          <w:lang w:eastAsia="zh-CN"/>
        </w:rPr>
        <w:t>）磋商保证金缴纳凭证 ；</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w:t>
      </w:r>
      <w:r>
        <w:rPr>
          <w:rFonts w:hint="eastAsia" w:ascii="宋体" w:hAnsi="宋体"/>
          <w:color w:val="000000"/>
          <w:lang w:val="en-US" w:eastAsia="zh-CN"/>
        </w:rPr>
        <w:t>7</w:t>
      </w:r>
      <w:r>
        <w:rPr>
          <w:rFonts w:hint="eastAsia" w:ascii="宋体" w:hAnsi="宋体"/>
          <w:color w:val="000000"/>
          <w:lang w:eastAsia="zh-CN"/>
        </w:rPr>
        <w:t>）其他相关证明资料（包含</w:t>
      </w:r>
      <w:r>
        <w:rPr>
          <w:rFonts w:hint="eastAsia" w:ascii="宋体" w:hAnsi="宋体" w:cs="宋体"/>
          <w:color w:val="000000"/>
          <w:sz w:val="21"/>
          <w:szCs w:val="21"/>
        </w:rPr>
        <w:t>近</w:t>
      </w:r>
      <w:r>
        <w:rPr>
          <w:rFonts w:ascii="宋体" w:hAnsi="宋体" w:cs="宋体"/>
          <w:color w:val="000000"/>
          <w:sz w:val="21"/>
          <w:szCs w:val="21"/>
        </w:rPr>
        <w:t>3</w:t>
      </w:r>
      <w:r>
        <w:rPr>
          <w:rFonts w:hint="eastAsia" w:ascii="宋体" w:hAnsi="宋体" w:cs="宋体"/>
          <w:color w:val="000000"/>
          <w:sz w:val="21"/>
          <w:szCs w:val="21"/>
        </w:rPr>
        <w:t>年受到地、州（市）级及以上住房城乡建设主管部门处罚或记入不良信用档案的</w:t>
      </w:r>
      <w:r>
        <w:rPr>
          <w:rFonts w:hint="eastAsia" w:ascii="宋体" w:hAnsi="宋体"/>
          <w:color w:val="000000"/>
          <w:lang w:eastAsia="zh-CN"/>
        </w:rPr>
        <w:t>）</w:t>
      </w:r>
      <w:r>
        <w:rPr>
          <w:rFonts w:hint="eastAsia" w:ascii="宋体" w:hAnsi="宋体" w:eastAsia="宋体"/>
          <w:color w:val="000000"/>
          <w:lang w:eastAsia="zh-CN"/>
        </w:rPr>
        <w:t>。</w:t>
      </w:r>
    </w:p>
    <w:p>
      <w:pPr>
        <w:pStyle w:val="52"/>
        <w:spacing w:line="440" w:lineRule="exact"/>
        <w:ind w:firstLine="408" w:firstLineChars="200"/>
        <w:jc w:val="both"/>
        <w:rPr>
          <w:color w:val="000000"/>
          <w:sz w:val="21"/>
          <w:szCs w:val="21"/>
        </w:rPr>
      </w:pPr>
      <w:r>
        <w:rPr>
          <w:rFonts w:hint="eastAsia" w:ascii="MHTVGK+ËÎÌå" w:hAnsi="MHTVGK+ËÎÌå" w:cs="MHTVGK+ËÎÌå"/>
          <w:color w:val="000000"/>
          <w:spacing w:val="-3"/>
          <w:sz w:val="21"/>
          <w:szCs w:val="21"/>
        </w:rPr>
        <w:t>11.1.2</w:t>
      </w:r>
      <w:r>
        <w:rPr>
          <w:rFonts w:hint="eastAsia"/>
          <w:color w:val="000000"/>
          <w:sz w:val="21"/>
          <w:szCs w:val="21"/>
        </w:rPr>
        <w:t xml:space="preserve"> 开标后各投标供应商需在公示期满后，另行提交纸质版响应文件（正本一份、副本三份）。须与电子版响应文件内容一致，纸质响应文件需留存备案将一律不予退还。</w:t>
      </w:r>
    </w:p>
    <w:p>
      <w:pPr>
        <w:pStyle w:val="37"/>
        <w:widowControl w:val="0"/>
        <w:autoSpaceDE w:val="0"/>
        <w:autoSpaceDN w:val="0"/>
        <w:spacing w:before="0" w:after="0" w:line="440" w:lineRule="exact"/>
        <w:ind w:firstLine="408" w:firstLineChars="200"/>
        <w:jc w:val="left"/>
        <w:rPr>
          <w:rFonts w:ascii="MHTVGK+ËÎÌå" w:hAnsi="MHTVGK+ËÎÌå" w:eastAsia="宋体" w:cs="MHTVGK+ËÎÌå"/>
          <w:color w:val="000000"/>
          <w:spacing w:val="-3"/>
          <w:sz w:val="21"/>
          <w:szCs w:val="21"/>
          <w:lang w:eastAsia="zh-CN"/>
        </w:rPr>
      </w:pPr>
      <w:r>
        <w:rPr>
          <w:rFonts w:hint="eastAsia" w:ascii="MHTVGK+ËÎÌå" w:hAnsi="MHTVGK+ËÎÌå" w:cs="MHTVGK+ËÎÌå"/>
          <w:color w:val="000000"/>
          <w:spacing w:val="-3"/>
          <w:sz w:val="21"/>
          <w:szCs w:val="21"/>
          <w:lang w:eastAsia="zh-CN"/>
        </w:rPr>
        <w:t>11.</w:t>
      </w:r>
      <w:r>
        <w:rPr>
          <w:rFonts w:hint="eastAsia" w:ascii="MHTVGK+ËÎÌå" w:hAnsi="MHTVGK+ËÎÌå" w:eastAsia="宋体" w:cs="MHTVGK+ËÎÌå"/>
          <w:color w:val="000000"/>
          <w:spacing w:val="-3"/>
          <w:sz w:val="21"/>
          <w:szCs w:val="21"/>
          <w:lang w:eastAsia="zh-CN"/>
        </w:rPr>
        <w:t>2</w:t>
      </w:r>
      <w:r>
        <w:rPr>
          <w:rFonts w:ascii="MHTVGK+ËÎÌå" w:hAnsi="MHTVGK+ËÎÌå" w:cs="MHTVGK+ËÎÌå"/>
          <w:color w:val="000000"/>
          <w:spacing w:val="-3"/>
          <w:sz w:val="21"/>
          <w:szCs w:val="21"/>
          <w:lang w:eastAsia="zh-CN"/>
        </w:rPr>
        <w:t>若磋商供应商未按采购文件的要求提供资料，或未对采购文件做出实质性响应，将作为无效响应文件。</w:t>
      </w:r>
    </w:p>
    <w:p>
      <w:pPr>
        <w:pStyle w:val="37"/>
        <w:widowControl w:val="0"/>
        <w:autoSpaceDE w:val="0"/>
        <w:autoSpaceDN w:val="0"/>
        <w:spacing w:before="0" w:after="0" w:line="440" w:lineRule="exact"/>
        <w:ind w:firstLine="408" w:firstLineChars="200"/>
        <w:jc w:val="left"/>
        <w:rPr>
          <w:rFonts w:ascii="MHTVGK+ËÎÌå" w:hAnsi="MHTVGK+ËÎÌå" w:cs="MHTVGK+ËÎÌå"/>
          <w:color w:val="000000"/>
          <w:spacing w:val="-3"/>
          <w:sz w:val="21"/>
          <w:lang w:eastAsia="zh-CN"/>
        </w:rPr>
      </w:pPr>
      <w:r>
        <w:rPr>
          <w:rFonts w:hint="eastAsia" w:ascii="MHTVGK+ËÎÌå" w:hAnsi="MHTVGK+ËÎÌå" w:eastAsia="宋体" w:cs="MHTVGK+ËÎÌå"/>
          <w:color w:val="000000"/>
          <w:spacing w:val="-3"/>
          <w:sz w:val="21"/>
          <w:lang w:eastAsia="zh-CN"/>
        </w:rPr>
        <w:t xml:space="preserve">11.3 </w:t>
      </w:r>
      <w:r>
        <w:rPr>
          <w:rFonts w:hint="eastAsia" w:ascii="MHTVGK+ËÎÌå" w:hAnsi="MHTVGK+ËÎÌå" w:cs="MHTVGK+ËÎÌå"/>
          <w:color w:val="000000"/>
          <w:spacing w:val="-3"/>
          <w:sz w:val="21"/>
          <w:lang w:eastAsia="zh-CN"/>
        </w:rPr>
        <w:t>磋商响应文件出现下列情形之一的，采购人不予受理或被政采云平台拒收：</w:t>
      </w:r>
    </w:p>
    <w:p>
      <w:pPr>
        <w:pStyle w:val="37"/>
        <w:widowControl w:val="0"/>
        <w:autoSpaceDE w:val="0"/>
        <w:autoSpaceDN w:val="0"/>
        <w:spacing w:before="0" w:after="0" w:line="440" w:lineRule="exact"/>
        <w:ind w:firstLine="408" w:firstLineChars="200"/>
        <w:jc w:val="left"/>
        <w:rPr>
          <w:rFonts w:ascii="MHTVGK+ËÎÌå" w:hAnsi="MHTVGK+ËÎÌå" w:cs="MHTVGK+ËÎÌå"/>
          <w:color w:val="000000"/>
          <w:spacing w:val="-3"/>
          <w:sz w:val="21"/>
          <w:lang w:eastAsia="zh-CN"/>
        </w:rPr>
      </w:pPr>
      <w:r>
        <w:rPr>
          <w:rFonts w:hint="eastAsia" w:ascii="MHTVGK+ËÎÌå" w:hAnsi="MHTVGK+ËÎÌå" w:cs="MHTVGK+ËÎÌå"/>
          <w:color w:val="000000"/>
          <w:spacing w:val="-3"/>
          <w:sz w:val="21"/>
          <w:lang w:eastAsia="zh-CN"/>
        </w:rPr>
        <w:t xml:space="preserve">（1）电子磋商响应文件未按磋商文件要求上传的； </w:t>
      </w:r>
    </w:p>
    <w:p>
      <w:pPr>
        <w:pStyle w:val="37"/>
        <w:widowControl w:val="0"/>
        <w:autoSpaceDE w:val="0"/>
        <w:autoSpaceDN w:val="0"/>
        <w:spacing w:before="0" w:after="0" w:line="440" w:lineRule="exact"/>
        <w:ind w:firstLine="408" w:firstLineChars="200"/>
        <w:jc w:val="left"/>
        <w:rPr>
          <w:rFonts w:ascii="MHTVGK+ËÎÌå" w:hAnsi="MHTVGK+ËÎÌå" w:eastAsia="宋体" w:cs="MHTVGK+ËÎÌå"/>
          <w:color w:val="000000"/>
          <w:spacing w:val="-3"/>
          <w:sz w:val="21"/>
          <w:lang w:eastAsia="zh-CN"/>
        </w:rPr>
      </w:pPr>
      <w:r>
        <w:rPr>
          <w:rFonts w:hint="eastAsia" w:ascii="MHTVGK+ËÎÌå" w:hAnsi="MHTVGK+ËÎÌå" w:cs="MHTVGK+ËÎÌå"/>
          <w:color w:val="000000"/>
          <w:spacing w:val="-3"/>
          <w:sz w:val="21"/>
          <w:lang w:eastAsia="zh-CN"/>
        </w:rPr>
        <w:t>（2）供应商未按照须知前附表规定的时间解密电子磋商响应文件</w:t>
      </w:r>
      <w:r>
        <w:rPr>
          <w:rFonts w:hint="eastAsia" w:ascii="MHTVGK+ËÎÌå" w:hAnsi="MHTVGK+ËÎÌå" w:eastAsia="宋体" w:cs="MHTVGK+ËÎÌå"/>
          <w:color w:val="000000"/>
          <w:spacing w:val="-3"/>
          <w:sz w:val="21"/>
          <w:lang w:eastAsia="zh-CN"/>
        </w:rPr>
        <w:t>，或解密失败又未提交备份响应文件</w:t>
      </w:r>
      <w:r>
        <w:rPr>
          <w:rFonts w:hint="eastAsia" w:ascii="MHTVGK+ËÎÌå" w:hAnsi="MHTVGK+ËÎÌå" w:cs="MHTVGK+ËÎÌå"/>
          <w:color w:val="000000"/>
          <w:spacing w:val="-3"/>
          <w:sz w:val="21"/>
          <w:lang w:eastAsia="zh-CN"/>
        </w:rPr>
        <w:t>的</w:t>
      </w:r>
      <w:r>
        <w:rPr>
          <w:rFonts w:hint="eastAsia" w:ascii="MHTVGK+ËÎÌå" w:hAnsi="MHTVGK+ËÎÌå" w:eastAsia="宋体" w:cs="MHTVGK+ËÎÌå"/>
          <w:color w:val="000000"/>
          <w:spacing w:val="-3"/>
          <w:sz w:val="21"/>
          <w:lang w:eastAsia="zh-CN"/>
        </w:rPr>
        <w:t>。</w:t>
      </w:r>
    </w:p>
    <w:p>
      <w:pPr>
        <w:pStyle w:val="37"/>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12．磋商报价</w:t>
      </w:r>
    </w:p>
    <w:p>
      <w:pPr>
        <w:pStyle w:val="37"/>
        <w:widowControl w:val="0"/>
        <w:autoSpaceDE w:val="0"/>
        <w:autoSpaceDN w:val="0"/>
        <w:spacing w:before="0" w:after="0" w:line="440" w:lineRule="exact"/>
        <w:ind w:firstLine="420" w:firstLineChars="200"/>
        <w:jc w:val="left"/>
        <w:rPr>
          <w:rFonts w:hint="eastAsia"/>
          <w:color w:val="000000"/>
          <w:sz w:val="21"/>
          <w:lang w:eastAsia="zh-CN"/>
        </w:rPr>
      </w:pPr>
      <w:r>
        <w:rPr>
          <w:color w:val="000000"/>
          <w:sz w:val="21"/>
          <w:lang w:eastAsia="zh-CN"/>
        </w:rPr>
        <w:t xml:space="preserve">12.1 </w:t>
      </w:r>
      <w:r>
        <w:rPr>
          <w:rFonts w:hint="eastAsia"/>
          <w:color w:val="000000"/>
          <w:sz w:val="21"/>
          <w:lang w:eastAsia="zh-CN"/>
        </w:rPr>
        <w:t>磋商</w:t>
      </w:r>
      <w:r>
        <w:rPr>
          <w:color w:val="000000"/>
          <w:sz w:val="21"/>
          <w:lang w:eastAsia="zh-CN"/>
        </w:rPr>
        <w:t>报价应包括本项目</w:t>
      </w:r>
      <w:r>
        <w:rPr>
          <w:rFonts w:hint="eastAsia"/>
          <w:color w:val="000000"/>
          <w:sz w:val="21"/>
          <w:lang w:eastAsia="zh-CN"/>
        </w:rPr>
        <w:t>合同范围内的的监理人员费用（包括监理人员的工资总额及一切辅助工资、奖金等）、电讯费、现场办公费</w:t>
      </w:r>
      <w:r>
        <w:rPr>
          <w:rFonts w:hint="eastAsia" w:eastAsia="宋体"/>
          <w:color w:val="000000"/>
          <w:sz w:val="21"/>
          <w:lang w:eastAsia="zh-CN"/>
        </w:rPr>
        <w:t>、</w:t>
      </w:r>
      <w:r>
        <w:rPr>
          <w:rFonts w:hint="eastAsia"/>
          <w:color w:val="000000"/>
          <w:sz w:val="21"/>
          <w:lang w:eastAsia="zh-CN"/>
        </w:rPr>
        <w:t>交通、差旅、住宿费、试验检测费、现场临时设施费、企业管理费、税费、利润等相关服务在内的全部费用的总合计</w:t>
      </w:r>
      <w:r>
        <w:rPr>
          <w:color w:val="000000"/>
          <w:sz w:val="21"/>
          <w:lang w:eastAsia="zh-CN"/>
        </w:rPr>
        <w:t>。请供应商认真测算所投全部服务内容</w:t>
      </w:r>
      <w:r>
        <w:rPr>
          <w:rFonts w:hint="eastAsia"/>
          <w:color w:val="000000"/>
          <w:sz w:val="21"/>
          <w:lang w:eastAsia="zh-CN"/>
        </w:rPr>
        <w:t>。</w:t>
      </w:r>
    </w:p>
    <w:p>
      <w:pPr>
        <w:pStyle w:val="37"/>
        <w:widowControl w:val="0"/>
        <w:autoSpaceDE w:val="0"/>
        <w:autoSpaceDN w:val="0"/>
        <w:spacing w:before="0" w:after="0" w:line="440" w:lineRule="exact"/>
        <w:ind w:firstLine="420" w:firstLineChars="200"/>
        <w:jc w:val="left"/>
        <w:rPr>
          <w:rFonts w:hint="eastAsia"/>
          <w:color w:val="000000"/>
          <w:sz w:val="21"/>
          <w:lang w:eastAsia="zh-CN"/>
        </w:rPr>
      </w:pPr>
      <w:r>
        <w:rPr>
          <w:color w:val="000000"/>
          <w:sz w:val="21"/>
          <w:lang w:eastAsia="zh-CN"/>
        </w:rPr>
        <w:t>12.</w:t>
      </w:r>
      <w:r>
        <w:rPr>
          <w:rFonts w:hint="eastAsia"/>
          <w:color w:val="000000"/>
          <w:sz w:val="21"/>
          <w:lang w:eastAsia="zh-CN"/>
        </w:rPr>
        <w:t xml:space="preserve">2 </w:t>
      </w:r>
      <w:r>
        <w:rPr>
          <w:color w:val="000000"/>
          <w:sz w:val="21"/>
          <w:lang w:eastAsia="zh-CN"/>
        </w:rPr>
        <w:t>磋商报价应是采购文件所确定的</w:t>
      </w:r>
      <w:r>
        <w:rPr>
          <w:rFonts w:hint="eastAsia"/>
          <w:color w:val="000000"/>
          <w:sz w:val="21"/>
          <w:lang w:eastAsia="zh-CN"/>
        </w:rPr>
        <w:t>采购</w:t>
      </w:r>
      <w:r>
        <w:rPr>
          <w:color w:val="000000"/>
          <w:sz w:val="21"/>
          <w:lang w:eastAsia="zh-CN"/>
        </w:rPr>
        <w:t>范围内的全部工作内容的价格体现</w:t>
      </w:r>
      <w:r>
        <w:rPr>
          <w:rFonts w:hint="eastAsia"/>
          <w:color w:val="000000"/>
          <w:sz w:val="21"/>
          <w:lang w:eastAsia="zh-CN"/>
        </w:rPr>
        <w:t>，</w:t>
      </w:r>
      <w:r>
        <w:rPr>
          <w:color w:val="000000"/>
          <w:sz w:val="21"/>
          <w:lang w:eastAsia="zh-CN"/>
        </w:rPr>
        <w:t>采购人不接受任何有选择的报价，最后报价不得超过项目采购预算</w:t>
      </w:r>
      <w:r>
        <w:rPr>
          <w:rFonts w:hint="eastAsia"/>
          <w:color w:val="000000"/>
          <w:sz w:val="21"/>
          <w:lang w:eastAsia="zh-CN"/>
        </w:rPr>
        <w:t>，否则将按无效投标处理。</w:t>
      </w:r>
    </w:p>
    <w:p>
      <w:pPr>
        <w:pStyle w:val="37"/>
        <w:widowControl w:val="0"/>
        <w:autoSpaceDE w:val="0"/>
        <w:autoSpaceDN w:val="0"/>
        <w:spacing w:before="0" w:after="0" w:line="440" w:lineRule="exact"/>
        <w:ind w:firstLine="411" w:firstLineChars="196"/>
        <w:jc w:val="left"/>
        <w:rPr>
          <w:color w:val="000000"/>
          <w:sz w:val="21"/>
          <w:lang w:eastAsia="zh-CN"/>
        </w:rPr>
      </w:pPr>
      <w:r>
        <w:rPr>
          <w:color w:val="000000"/>
          <w:sz w:val="21"/>
          <w:lang w:eastAsia="zh-CN"/>
        </w:rPr>
        <w:t>12.</w:t>
      </w:r>
      <w:r>
        <w:rPr>
          <w:rFonts w:hint="eastAsia"/>
          <w:color w:val="000000"/>
          <w:sz w:val="21"/>
          <w:lang w:eastAsia="zh-CN"/>
        </w:rPr>
        <w:t>3</w:t>
      </w:r>
      <w:r>
        <w:rPr>
          <w:color w:val="000000"/>
          <w:sz w:val="21"/>
          <w:lang w:eastAsia="zh-CN"/>
        </w:rPr>
        <w:t xml:space="preserve"> 磋商供应商应充分考虑市场风险和国家政策性风险系数，根据企业具体情况在合理的范围内自主报价，但不得低于企业实际成本。报价应以人民币为结算货币，供应商只要投报了一个确定数额的总价，无论分项价格是否全部填报了相应的金额或免费字样，该报价应被视为已经包含了但并不限于各该项购买服务和其相关内容的费用和所需缴纳的所有价格、税费。</w:t>
      </w:r>
      <w:r>
        <w:rPr>
          <w:rFonts w:hint="eastAsia"/>
          <w:color w:val="000000"/>
          <w:sz w:val="21"/>
          <w:lang w:eastAsia="zh-CN"/>
        </w:rPr>
        <w:t>合</w:t>
      </w:r>
      <w:r>
        <w:rPr>
          <w:color w:val="000000"/>
          <w:sz w:val="21"/>
          <w:lang w:eastAsia="zh-CN"/>
        </w:rPr>
        <w:t>同签定后价格将不得变动。</w:t>
      </w:r>
    </w:p>
    <w:p>
      <w:pPr>
        <w:pStyle w:val="37"/>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12.</w:t>
      </w:r>
      <w:r>
        <w:rPr>
          <w:rFonts w:hint="eastAsia"/>
          <w:color w:val="000000"/>
          <w:sz w:val="21"/>
          <w:lang w:eastAsia="zh-CN"/>
        </w:rPr>
        <w:t>4  本项目磋商报价为二次报价，首次报价在响应文件中体现；最终报价由各磋商供应商在规定的时间内在政采云平台在线完成；政采云平台在线报价操作失败的，供应商应及时联系采购代理机构，通过指定的电子邮箱提供（最终报价函格式见附件，指定邮箱号：</w:t>
      </w:r>
      <w:r>
        <w:rPr>
          <w:color w:val="000000"/>
          <w:sz w:val="21"/>
          <w:lang w:eastAsia="zh-CN"/>
        </w:rPr>
        <w:fldChar w:fldCharType="begin"/>
      </w:r>
      <w:r>
        <w:rPr>
          <w:color w:val="000000"/>
          <w:sz w:val="21"/>
          <w:lang w:eastAsia="zh-CN"/>
        </w:rPr>
        <w:instrText xml:space="preserve">HYPERLINK "mailto:1522429339@qq.com"</w:instrText>
      </w:r>
      <w:r>
        <w:rPr>
          <w:color w:val="000000"/>
          <w:sz w:val="21"/>
          <w:lang w:eastAsia="zh-CN"/>
        </w:rPr>
        <w:fldChar w:fldCharType="separate"/>
      </w:r>
      <w:r>
        <w:rPr>
          <w:rStyle w:val="20"/>
          <w:rFonts w:hint="eastAsia"/>
          <w:color w:val="000000"/>
        </w:rPr>
        <w:t>303427271</w:t>
      </w:r>
      <w:r>
        <w:rPr>
          <w:rFonts w:hint="eastAsia"/>
          <w:color w:val="000000"/>
          <w:sz w:val="21"/>
          <w:lang w:eastAsia="zh-CN"/>
        </w:rPr>
        <w:t>@qq.com</w:t>
      </w:r>
      <w:r>
        <w:rPr>
          <w:color w:val="000000"/>
          <w:sz w:val="21"/>
          <w:lang w:eastAsia="zh-CN"/>
        </w:rPr>
        <w:fldChar w:fldCharType="end"/>
      </w:r>
      <w:r>
        <w:rPr>
          <w:rFonts w:hint="eastAsia"/>
          <w:color w:val="000000"/>
          <w:sz w:val="21"/>
          <w:lang w:eastAsia="zh-CN"/>
        </w:rPr>
        <w:t>）。因本项目采用竞争性磋商方式，成交价以最终报价为准。</w:t>
      </w:r>
    </w:p>
    <w:p>
      <w:pPr>
        <w:pStyle w:val="37"/>
        <w:widowControl w:val="0"/>
        <w:autoSpaceDE w:val="0"/>
        <w:autoSpaceDN w:val="0"/>
        <w:spacing w:before="0" w:after="0" w:line="440" w:lineRule="exact"/>
        <w:ind w:firstLine="420" w:firstLineChars="200"/>
        <w:jc w:val="left"/>
        <w:rPr>
          <w:rFonts w:hint="eastAsia"/>
          <w:color w:val="000000"/>
          <w:sz w:val="21"/>
          <w:lang w:eastAsia="zh-CN"/>
        </w:rPr>
      </w:pPr>
      <w:r>
        <w:rPr>
          <w:color w:val="000000"/>
          <w:sz w:val="21"/>
          <w:lang w:eastAsia="zh-CN"/>
        </w:rPr>
        <w:t>12.</w:t>
      </w:r>
      <w:r>
        <w:rPr>
          <w:rFonts w:hint="eastAsia"/>
          <w:color w:val="000000"/>
          <w:sz w:val="21"/>
          <w:lang w:eastAsia="zh-CN"/>
        </w:rPr>
        <w:t>5</w:t>
      </w:r>
      <w:r>
        <w:rPr>
          <w:color w:val="000000"/>
          <w:sz w:val="21"/>
          <w:lang w:eastAsia="zh-CN"/>
        </w:rPr>
        <w:t xml:space="preserve"> 供应商的报价明显低于其他报价，使得其报价可能低于其个别成本的，有可能影响</w:t>
      </w:r>
      <w:r>
        <w:rPr>
          <w:rFonts w:hint="eastAsia"/>
          <w:color w:val="000000"/>
          <w:sz w:val="21"/>
          <w:lang w:eastAsia="zh-CN"/>
        </w:rPr>
        <w:t>服务</w:t>
      </w:r>
      <w:r>
        <w:rPr>
          <w:color w:val="000000"/>
          <w:sz w:val="21"/>
          <w:lang w:eastAsia="zh-CN"/>
        </w:rPr>
        <w:t>质量和不能诚信履约的，应当要求该报价人作出书面说明并提供相关证明材料。报价人不能合理说明或者不能提供相关证明材料的，由</w:t>
      </w:r>
      <w:r>
        <w:rPr>
          <w:rFonts w:hint="eastAsia"/>
          <w:color w:val="000000"/>
          <w:sz w:val="21"/>
          <w:lang w:eastAsia="zh-CN"/>
        </w:rPr>
        <w:t>磋商</w:t>
      </w:r>
      <w:r>
        <w:rPr>
          <w:color w:val="000000"/>
          <w:sz w:val="21"/>
          <w:lang w:eastAsia="zh-CN"/>
        </w:rPr>
        <w:t>小组认定该报价人以低于成本报价，其报价应作无效报价处理。</w:t>
      </w:r>
    </w:p>
    <w:p>
      <w:pPr>
        <w:pStyle w:val="37"/>
        <w:widowControl w:val="0"/>
        <w:autoSpaceDE w:val="0"/>
        <w:autoSpaceDN w:val="0"/>
        <w:spacing w:before="0" w:after="0" w:line="440" w:lineRule="exact"/>
        <w:ind w:firstLine="416" w:firstLineChars="200"/>
        <w:jc w:val="left"/>
        <w:rPr>
          <w:rFonts w:ascii="MHTVGK+ËÎÌå" w:hAnsi="MHTVGK+ËÎÌå" w:cs="MHTVGK+ËÎÌå"/>
          <w:color w:val="000000"/>
          <w:spacing w:val="-1"/>
          <w:sz w:val="21"/>
          <w:lang w:eastAsia="zh-CN"/>
        </w:rPr>
      </w:pPr>
      <w:r>
        <w:rPr>
          <w:b/>
          <w:color w:val="000000"/>
          <w:spacing w:val="-1"/>
          <w:sz w:val="21"/>
          <w:lang w:eastAsia="zh-CN"/>
        </w:rPr>
        <w:t>13</w:t>
      </w:r>
      <w:r>
        <w:rPr>
          <w:rFonts w:ascii="MHTVGK+ËÎÌå" w:hAnsi="MHTVGK+ËÎÌå" w:cs="MHTVGK+ËÎÌå"/>
          <w:color w:val="000000"/>
          <w:spacing w:val="-1"/>
          <w:sz w:val="21"/>
          <w:lang w:eastAsia="zh-CN"/>
        </w:rPr>
        <w:t>．磋商的货币</w:t>
      </w:r>
    </w:p>
    <w:p>
      <w:pPr>
        <w:pStyle w:val="37"/>
        <w:widowControl w:val="0"/>
        <w:autoSpaceDE w:val="0"/>
        <w:autoSpaceDN w:val="0"/>
        <w:spacing w:before="0" w:after="0" w:line="440" w:lineRule="exact"/>
        <w:ind w:firstLine="416" w:firstLineChars="200"/>
        <w:jc w:val="left"/>
        <w:rPr>
          <w:rFonts w:ascii="MHTVGK+ËÎÌå"/>
          <w:color w:val="000000"/>
          <w:sz w:val="21"/>
          <w:lang w:eastAsia="zh-CN"/>
        </w:rPr>
      </w:pPr>
      <w:r>
        <w:rPr>
          <w:rFonts w:ascii="MHTVGK+ËÎÌå" w:hAnsi="MHTVGK+ËÎÌå" w:cs="MHTVGK+ËÎÌå"/>
          <w:color w:val="000000"/>
          <w:spacing w:val="-1"/>
          <w:sz w:val="21"/>
          <w:lang w:eastAsia="zh-CN"/>
        </w:rPr>
        <w:t>本次磋商采购均须以人民币为计算单位。</w:t>
      </w:r>
    </w:p>
    <w:p>
      <w:pPr>
        <w:numPr>
          <w:ilvl w:val="0"/>
          <w:numId w:val="2"/>
        </w:numPr>
        <w:autoSpaceDE w:val="0"/>
        <w:autoSpaceDN w:val="0"/>
        <w:spacing w:line="400" w:lineRule="exact"/>
        <w:ind w:firstLine="405" w:firstLineChars="195"/>
        <w:rPr>
          <w:rFonts w:ascii="MHTVGK+ËÎÌå" w:hAnsi="MHTVGK+ËÎÌå" w:cs="MHTVGK+ËÎÌå"/>
          <w:color w:val="000000"/>
          <w:spacing w:val="-1"/>
        </w:rPr>
      </w:pPr>
      <w:r>
        <w:rPr>
          <w:rFonts w:ascii="MHTVGK+ËÎÌå" w:hAnsi="MHTVGK+ËÎÌå" w:cs="MHTVGK+ËÎÌå"/>
          <w:color w:val="000000"/>
          <w:spacing w:val="-1"/>
        </w:rPr>
        <w:t>磋商保证金</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bookmarkStart w:id="0" w:name="_Ref467306302"/>
      <w:r>
        <w:rPr>
          <w:rFonts w:hint="eastAsia" w:ascii="MHTVGK+ËÎÌå" w:hAnsi="MHTVGK+ËÎÌå" w:cs="MHTVGK+ËÎÌå"/>
          <w:color w:val="000000"/>
          <w:spacing w:val="-1"/>
          <w:sz w:val="21"/>
          <w:lang w:val="en-US" w:eastAsia="zh-CN"/>
        </w:rPr>
        <w:t xml:space="preserve">14.1 </w:t>
      </w:r>
      <w:bookmarkEnd w:id="0"/>
      <w:r>
        <w:rPr>
          <w:rFonts w:hint="eastAsia" w:ascii="MHTVGK+ËÎÌå" w:hAnsi="MHTVGK+ËÎÌå" w:cs="MHTVGK+ËÎÌå"/>
          <w:color w:val="000000"/>
          <w:spacing w:val="-1"/>
          <w:sz w:val="21"/>
          <w:lang w:eastAsia="zh-CN"/>
        </w:rPr>
        <w:t>本项目交纳磋商保证金要求见磋商须知前附表。</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r>
        <w:rPr>
          <w:rFonts w:hint="eastAsia" w:ascii="MHTVGK+ËÎÌå" w:hAnsi="MHTVGK+ËÎÌå" w:cs="MHTVGK+ËÎÌå"/>
          <w:color w:val="000000"/>
          <w:spacing w:val="-1"/>
          <w:sz w:val="21"/>
          <w:lang w:val="en-US" w:eastAsia="zh-CN"/>
        </w:rPr>
        <w:t xml:space="preserve">14.2 </w:t>
      </w:r>
      <w:r>
        <w:rPr>
          <w:rFonts w:hint="eastAsia" w:ascii="MHTVGK+ËÎÌå" w:hAnsi="MHTVGK+ËÎÌå" w:cs="MHTVGK+ËÎÌå"/>
          <w:color w:val="000000"/>
          <w:spacing w:val="-1"/>
          <w:sz w:val="21"/>
          <w:lang w:eastAsia="zh-CN"/>
        </w:rPr>
        <w:t>投标供应商存在下列情形的，磋商保证金不予退还：</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r>
        <w:rPr>
          <w:rFonts w:hint="eastAsia" w:ascii="MHTVGK+ËÎÌå" w:hAnsi="MHTVGK+ËÎÌå" w:cs="MHTVGK+ËÎÌå"/>
          <w:color w:val="000000"/>
          <w:spacing w:val="-1"/>
          <w:sz w:val="21"/>
          <w:lang w:eastAsia="zh-CN"/>
        </w:rPr>
        <w:t>（1）在投标有效期内，撤销投标的；</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r>
        <w:rPr>
          <w:rFonts w:hint="eastAsia" w:ascii="MHTVGK+ËÎÌå" w:hAnsi="MHTVGK+ËÎÌå" w:cs="MHTVGK+ËÎÌå"/>
          <w:color w:val="000000"/>
          <w:spacing w:val="-1"/>
          <w:sz w:val="21"/>
          <w:lang w:eastAsia="zh-CN"/>
        </w:rPr>
        <w:t>（2）供应商在响应文件中提供虚假材料的；</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r>
        <w:rPr>
          <w:rFonts w:hint="eastAsia" w:ascii="MHTVGK+ËÎÌå" w:hAnsi="MHTVGK+ËÎÌå" w:cs="MHTVGK+ËÎÌå"/>
          <w:color w:val="000000"/>
          <w:spacing w:val="-1"/>
          <w:sz w:val="21"/>
          <w:lang w:eastAsia="zh-CN"/>
        </w:rPr>
        <w:t>（</w:t>
      </w:r>
      <w:r>
        <w:rPr>
          <w:rFonts w:hint="eastAsia" w:ascii="MHTVGK+ËÎÌå" w:hAnsi="MHTVGK+ËÎÌå" w:eastAsia="宋体" w:cs="MHTVGK+ËÎÌå"/>
          <w:color w:val="000000"/>
          <w:spacing w:val="-1"/>
          <w:sz w:val="21"/>
          <w:lang w:val="en-US" w:eastAsia="zh-CN"/>
        </w:rPr>
        <w:t>3</w:t>
      </w:r>
      <w:r>
        <w:rPr>
          <w:rFonts w:hint="eastAsia" w:ascii="MHTVGK+ËÎÌå" w:hAnsi="MHTVGK+ËÎÌå" w:cs="MHTVGK+ËÎÌå"/>
          <w:color w:val="000000"/>
          <w:spacing w:val="-1"/>
          <w:sz w:val="21"/>
          <w:lang w:eastAsia="zh-CN"/>
        </w:rPr>
        <w:t>）中标后不按投标供应商须知规定与采购人签订合同的；</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r>
        <w:rPr>
          <w:rFonts w:hint="eastAsia" w:ascii="MHTVGK+ËÎÌå" w:hAnsi="MHTVGK+ËÎÌå" w:cs="MHTVGK+ËÎÌå"/>
          <w:color w:val="000000"/>
          <w:spacing w:val="-1"/>
          <w:sz w:val="21"/>
          <w:lang w:eastAsia="zh-CN"/>
        </w:rPr>
        <w:t>（</w:t>
      </w:r>
      <w:r>
        <w:rPr>
          <w:rFonts w:hint="eastAsia" w:ascii="MHTVGK+ËÎÌå" w:hAnsi="MHTVGK+ËÎÌå" w:eastAsia="宋体" w:cs="MHTVGK+ËÎÌå"/>
          <w:color w:val="000000"/>
          <w:spacing w:val="-1"/>
          <w:sz w:val="21"/>
          <w:lang w:val="en-US" w:eastAsia="zh-CN"/>
        </w:rPr>
        <w:t>4</w:t>
      </w:r>
      <w:r>
        <w:rPr>
          <w:rFonts w:hint="eastAsia" w:ascii="MHTVGK+ËÎÌå" w:hAnsi="MHTVGK+ËÎÌå" w:cs="MHTVGK+ËÎÌå"/>
          <w:color w:val="000000"/>
          <w:spacing w:val="-1"/>
          <w:sz w:val="21"/>
          <w:lang w:eastAsia="zh-CN"/>
        </w:rPr>
        <w:t>）供应商与采购人、其他供应商或者采购代理机构恶意串通的；</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r>
        <w:rPr>
          <w:rFonts w:hint="eastAsia" w:ascii="MHTVGK+ËÎÌå" w:hAnsi="MHTVGK+ËÎÌå" w:cs="MHTVGK+ËÎÌå"/>
          <w:color w:val="000000"/>
          <w:spacing w:val="-1"/>
          <w:sz w:val="21"/>
          <w:lang w:eastAsia="zh-CN"/>
        </w:rPr>
        <w:t>（</w:t>
      </w:r>
      <w:r>
        <w:rPr>
          <w:rFonts w:hint="eastAsia" w:ascii="MHTVGK+ËÎÌå" w:hAnsi="MHTVGK+ËÎÌå" w:eastAsia="宋体" w:cs="MHTVGK+ËÎÌå"/>
          <w:color w:val="000000"/>
          <w:spacing w:val="-1"/>
          <w:sz w:val="21"/>
          <w:lang w:val="en-US" w:eastAsia="zh-CN"/>
        </w:rPr>
        <w:t>5</w:t>
      </w:r>
      <w:r>
        <w:rPr>
          <w:rFonts w:hint="eastAsia" w:ascii="MHTVGK+ËÎÌå" w:hAnsi="MHTVGK+ËÎÌå" w:cs="MHTVGK+ËÎÌå"/>
          <w:color w:val="000000"/>
          <w:spacing w:val="-1"/>
          <w:sz w:val="21"/>
          <w:lang w:eastAsia="zh-CN"/>
        </w:rPr>
        <w:t>）磋商文件规定的其他情形。</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r>
        <w:rPr>
          <w:rFonts w:hint="eastAsia" w:ascii="MHTVGK+ËÎÌå" w:hAnsi="MHTVGK+ËÎÌå" w:eastAsia="宋体" w:cs="MHTVGK+ËÎÌå"/>
          <w:color w:val="000000"/>
          <w:spacing w:val="-1"/>
          <w:sz w:val="21"/>
          <w:lang w:val="en-US" w:eastAsia="zh-CN"/>
        </w:rPr>
        <w:t xml:space="preserve">14.3 </w:t>
      </w:r>
      <w:r>
        <w:rPr>
          <w:rFonts w:hint="eastAsia" w:ascii="MHTVGK+ËÎÌå" w:hAnsi="MHTVGK+ËÎÌå" w:cs="MHTVGK+ËÎÌå"/>
          <w:color w:val="000000"/>
          <w:spacing w:val="-1"/>
          <w:sz w:val="21"/>
          <w:lang w:eastAsia="zh-CN"/>
        </w:rPr>
        <w:t>投标供应商未按投标供应商须知</w:t>
      </w:r>
      <w:r>
        <w:rPr>
          <w:rFonts w:hint="eastAsia" w:ascii="MHTVGK+ËÎÌå" w:hAnsi="MHTVGK+ËÎÌå" w:eastAsia="宋体" w:cs="MHTVGK+ËÎÌå"/>
          <w:color w:val="000000"/>
          <w:spacing w:val="-1"/>
          <w:sz w:val="21"/>
          <w:lang w:val="en-US" w:eastAsia="zh-CN"/>
        </w:rPr>
        <w:t>14.1</w:t>
      </w:r>
      <w:r>
        <w:rPr>
          <w:rFonts w:hint="eastAsia" w:ascii="MHTVGK+ËÎÌå" w:hAnsi="MHTVGK+ËÎÌå" w:cs="MHTVGK+ËÎÌå"/>
          <w:color w:val="000000"/>
          <w:spacing w:val="-1"/>
          <w:sz w:val="21"/>
          <w:lang w:eastAsia="zh-CN"/>
        </w:rPr>
        <w:t>条规定提交磋商保证金的，其投标将被认定为投标无效。</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r>
        <w:rPr>
          <w:rFonts w:hint="eastAsia" w:ascii="MHTVGK+ËÎÌå" w:hAnsi="MHTVGK+ËÎÌå" w:eastAsia="宋体" w:cs="MHTVGK+ËÎÌå"/>
          <w:color w:val="000000"/>
          <w:spacing w:val="-1"/>
          <w:sz w:val="21"/>
          <w:lang w:val="en-US" w:eastAsia="zh-CN"/>
        </w:rPr>
        <w:t xml:space="preserve">14.4 </w:t>
      </w:r>
      <w:r>
        <w:rPr>
          <w:rFonts w:hint="eastAsia" w:ascii="MHTVGK+ËÎÌå" w:hAnsi="MHTVGK+ËÎÌå" w:cs="MHTVGK+ËÎÌå"/>
          <w:color w:val="000000"/>
          <w:spacing w:val="-1"/>
          <w:sz w:val="21"/>
          <w:lang w:eastAsia="zh-CN"/>
        </w:rPr>
        <w:t>磋商保证金的退还</w:t>
      </w:r>
    </w:p>
    <w:p>
      <w:pPr>
        <w:pStyle w:val="37"/>
        <w:widowControl w:val="0"/>
        <w:autoSpaceDE w:val="0"/>
        <w:autoSpaceDN w:val="0"/>
        <w:spacing w:before="0" w:after="0" w:line="440" w:lineRule="exact"/>
        <w:ind w:firstLine="416" w:firstLineChars="200"/>
        <w:jc w:val="left"/>
        <w:rPr>
          <w:rFonts w:hint="eastAsia" w:ascii="宋体" w:hAnsi="宋体"/>
          <w:color w:val="000000"/>
          <w:lang w:val="zh-CN" w:eastAsia="zh-CN"/>
        </w:rPr>
      </w:pPr>
      <w:r>
        <w:rPr>
          <w:rFonts w:hint="eastAsia" w:ascii="MHTVGK+ËÎÌå" w:hAnsi="MHTVGK+ËÎÌå" w:cs="MHTVGK+ËÎÌå"/>
          <w:color w:val="000000"/>
          <w:spacing w:val="-1"/>
          <w:sz w:val="21"/>
          <w:lang w:eastAsia="zh-CN"/>
        </w:rPr>
        <w:t>未成交供应商的保证金，在成交通知书发出后5个工作日内退还；成交供应商的保证金，在采购合同签订后5个工作日内退还，但因供应商自身原因导致无法及时退还的除外。</w:t>
      </w:r>
    </w:p>
    <w:p>
      <w:pPr>
        <w:pStyle w:val="37"/>
        <w:widowControl w:val="0"/>
        <w:autoSpaceDE w:val="0"/>
        <w:autoSpaceDN w:val="0"/>
        <w:spacing w:before="0" w:after="0" w:line="440" w:lineRule="exact"/>
        <w:ind w:firstLine="416" w:firstLineChars="200"/>
        <w:jc w:val="left"/>
        <w:rPr>
          <w:rFonts w:hint="eastAsia" w:ascii="MHTVGK+ËÎÌå" w:hAnsi="MHTVGK+ËÎÌå" w:eastAsia="宋体" w:cs="MHTVGK+ËÎÌå"/>
          <w:color w:val="000000"/>
          <w:sz w:val="21"/>
          <w:lang w:eastAsia="zh-CN"/>
        </w:rPr>
      </w:pPr>
      <w:r>
        <w:rPr>
          <w:b/>
          <w:color w:val="000000"/>
          <w:spacing w:val="-1"/>
          <w:sz w:val="21"/>
          <w:lang w:eastAsia="zh-CN"/>
        </w:rPr>
        <w:t>15</w:t>
      </w:r>
      <w:r>
        <w:rPr>
          <w:rFonts w:ascii="MHTVGK+ËÎÌå" w:hAnsi="MHTVGK+ËÎÌå" w:cs="MHTVGK+ËÎÌå"/>
          <w:color w:val="000000"/>
          <w:sz w:val="21"/>
          <w:lang w:eastAsia="zh-CN"/>
        </w:rPr>
        <w:t>．竞争性磋商有效期</w:t>
      </w:r>
    </w:p>
    <w:p>
      <w:pPr>
        <w:pStyle w:val="37"/>
        <w:widowControl w:val="0"/>
        <w:autoSpaceDE w:val="0"/>
        <w:autoSpaceDN w:val="0"/>
        <w:spacing w:before="0" w:after="0" w:line="440" w:lineRule="exact"/>
        <w:ind w:firstLine="420" w:firstLineChars="200"/>
        <w:jc w:val="left"/>
        <w:rPr>
          <w:rFonts w:ascii="MHTVGK+ËÎÌå"/>
          <w:color w:val="000000"/>
          <w:sz w:val="21"/>
          <w:lang w:eastAsia="zh-CN"/>
        </w:rPr>
      </w:pPr>
      <w:r>
        <w:rPr>
          <w:color w:val="000000"/>
          <w:sz w:val="21"/>
          <w:lang w:eastAsia="zh-CN"/>
        </w:rPr>
        <w:t>15</w:t>
      </w:r>
      <w:r>
        <w:rPr>
          <w:rFonts w:hint="eastAsia" w:eastAsia="宋体"/>
          <w:color w:val="000000"/>
          <w:sz w:val="21"/>
          <w:lang w:eastAsia="zh-CN"/>
        </w:rPr>
        <w:t>.</w:t>
      </w:r>
      <w:r>
        <w:rPr>
          <w:color w:val="000000"/>
          <w:sz w:val="21"/>
          <w:lang w:eastAsia="zh-CN"/>
        </w:rPr>
        <w:t>1</w:t>
      </w:r>
      <w:r>
        <w:rPr>
          <w:rFonts w:hint="eastAsia" w:eastAsia="宋体"/>
          <w:color w:val="000000"/>
          <w:sz w:val="21"/>
          <w:lang w:val="en-US" w:eastAsia="zh-CN"/>
        </w:rPr>
        <w:t xml:space="preserve"> </w:t>
      </w:r>
      <w:r>
        <w:rPr>
          <w:rFonts w:ascii="MHTVGK+ËÎÌå" w:hAnsi="MHTVGK+ËÎÌå" w:cs="MHTVGK+ËÎÌå"/>
          <w:color w:val="000000"/>
          <w:spacing w:val="-1"/>
          <w:sz w:val="21"/>
          <w:lang w:eastAsia="zh-CN"/>
        </w:rPr>
        <w:t>响应性文件从首次递交竞争性磋商响应文件截止时间之日起开始生效，磋商有效期为</w:t>
      </w:r>
      <w:r>
        <w:rPr>
          <w:rFonts w:hint="eastAsia" w:ascii="MHTVGK+ËÎÌå" w:hAnsi="MHTVGK+ËÎÌå" w:eastAsia="宋体" w:cs="MHTVGK+ËÎÌå"/>
          <w:color w:val="000000"/>
          <w:spacing w:val="-1"/>
          <w:sz w:val="21"/>
          <w:lang w:val="en-US" w:eastAsia="zh-CN"/>
        </w:rPr>
        <w:t>90</w:t>
      </w:r>
      <w:r>
        <w:rPr>
          <w:rFonts w:ascii="MHTVGK+ËÎÌå" w:hAnsi="MHTVGK+ËÎÌå" w:cs="MHTVGK+ËÎÌå"/>
          <w:color w:val="000000"/>
          <w:spacing w:val="-1"/>
          <w:sz w:val="21"/>
          <w:lang w:eastAsia="zh-CN"/>
        </w:rPr>
        <w:t>日历天，有效期短于此规定的响应文件将被视为无效文件。</w:t>
      </w:r>
    </w:p>
    <w:p>
      <w:pPr>
        <w:pStyle w:val="26"/>
        <w:widowControl w:val="0"/>
        <w:autoSpaceDE w:val="0"/>
        <w:autoSpaceDN w:val="0"/>
        <w:spacing w:before="0" w:after="0" w:line="440" w:lineRule="exact"/>
        <w:ind w:firstLine="420" w:firstLineChars="200"/>
        <w:jc w:val="left"/>
        <w:rPr>
          <w:rFonts w:ascii="PNUWHE+ËÎÌå"/>
          <w:color w:val="000000"/>
          <w:sz w:val="21"/>
          <w:lang w:eastAsia="zh-CN"/>
        </w:rPr>
      </w:pPr>
      <w:r>
        <w:rPr>
          <w:color w:val="000000"/>
          <w:sz w:val="21"/>
          <w:lang w:eastAsia="zh-CN"/>
        </w:rPr>
        <w:t>15</w:t>
      </w:r>
      <w:r>
        <w:rPr>
          <w:rFonts w:hint="eastAsia" w:eastAsia="宋体"/>
          <w:color w:val="000000"/>
          <w:sz w:val="21"/>
          <w:lang w:eastAsia="zh-CN"/>
        </w:rPr>
        <w:t>.</w:t>
      </w:r>
      <w:r>
        <w:rPr>
          <w:color w:val="000000"/>
          <w:sz w:val="21"/>
          <w:lang w:eastAsia="zh-CN"/>
        </w:rPr>
        <w:t>2</w:t>
      </w:r>
      <w:r>
        <w:rPr>
          <w:rFonts w:hint="eastAsia" w:eastAsia="宋体"/>
          <w:color w:val="000000"/>
          <w:sz w:val="21"/>
          <w:lang w:val="en-US" w:eastAsia="zh-CN"/>
        </w:rPr>
        <w:t xml:space="preserve"> </w:t>
      </w:r>
      <w:r>
        <w:rPr>
          <w:rFonts w:ascii="MHTVGK+ËÎÌå" w:hAnsi="MHTVGK+ËÎÌå" w:cs="MHTVGK+ËÎÌå"/>
          <w:color w:val="000000"/>
          <w:spacing w:val="-1"/>
          <w:sz w:val="21"/>
          <w:lang w:eastAsia="zh-CN"/>
        </w:rPr>
        <w:t>在特殊情况下，采购人可于竞争性磋商有效期满之前，征得磋商供应商同意延长竞争性磋商有</w:t>
      </w:r>
      <w:r>
        <w:rPr>
          <w:rFonts w:ascii="PNUWHE+ËÎÌå" w:hAnsi="PNUWHE+ËÎÌå" w:cs="PNUWHE+ËÎÌå"/>
          <w:color w:val="000000"/>
          <w:spacing w:val="-2"/>
          <w:sz w:val="21"/>
          <w:lang w:eastAsia="zh-CN"/>
        </w:rPr>
        <w:t>效期，要求与答复均应以书面形式进行。磋商供应商可以拒绝接受这一要求而放弃竞争性磋商，同意这一要求的磋商供应商，无需也不允许修改其响应文件，受竞争性磋商有效期制约的所有权利和义务均应延长</w:t>
      </w:r>
      <w:r>
        <w:rPr>
          <w:rFonts w:ascii="PNUWHE+ËÎÌå" w:hAnsi="PNUWHE+ËÎÌå" w:cs="PNUWHE+ËÎÌå"/>
          <w:color w:val="000000"/>
          <w:spacing w:val="-1"/>
          <w:sz w:val="21"/>
          <w:lang w:eastAsia="zh-CN"/>
        </w:rPr>
        <w:t>至新的有效期。</w:t>
      </w:r>
    </w:p>
    <w:p>
      <w:pPr>
        <w:pStyle w:val="26"/>
        <w:widowControl w:val="0"/>
        <w:autoSpaceDE w:val="0"/>
        <w:autoSpaceDN w:val="0"/>
        <w:spacing w:before="0" w:after="0" w:line="440" w:lineRule="exact"/>
        <w:ind w:firstLine="416" w:firstLineChars="200"/>
        <w:jc w:val="left"/>
        <w:rPr>
          <w:rFonts w:ascii="PNUWHE+ËÎÌå"/>
          <w:color w:val="000000"/>
          <w:sz w:val="21"/>
          <w:lang w:eastAsia="zh-CN"/>
        </w:rPr>
      </w:pPr>
      <w:r>
        <w:rPr>
          <w:b/>
          <w:color w:val="000000"/>
          <w:spacing w:val="-1"/>
          <w:sz w:val="21"/>
          <w:lang w:eastAsia="zh-CN"/>
        </w:rPr>
        <w:t>16</w:t>
      </w:r>
      <w:r>
        <w:rPr>
          <w:rFonts w:ascii="PNUWHE+ËÎÌå" w:hAnsi="PNUWHE+ËÎÌå" w:cs="PNUWHE+ËÎÌå"/>
          <w:color w:val="000000"/>
          <w:sz w:val="21"/>
          <w:lang w:eastAsia="zh-CN"/>
        </w:rPr>
        <w:t>．响应文件的签署及形式</w:t>
      </w:r>
    </w:p>
    <w:p>
      <w:pPr>
        <w:pStyle w:val="26"/>
        <w:widowControl w:val="0"/>
        <w:autoSpaceDE w:val="0"/>
        <w:autoSpaceDN w:val="0"/>
        <w:spacing w:before="0" w:after="0" w:line="440" w:lineRule="exact"/>
        <w:ind w:firstLine="420" w:firstLineChars="200"/>
        <w:jc w:val="left"/>
        <w:rPr>
          <w:rFonts w:ascii="宋体" w:hAnsi="宋体" w:eastAsia="宋体"/>
          <w:color w:val="000000"/>
          <w:sz w:val="21"/>
          <w:szCs w:val="21"/>
          <w:lang w:eastAsia="zh-CN"/>
        </w:rPr>
      </w:pPr>
      <w:r>
        <w:rPr>
          <w:color w:val="000000"/>
          <w:sz w:val="21"/>
          <w:lang w:eastAsia="zh-CN"/>
        </w:rPr>
        <w:t>16.1</w:t>
      </w:r>
      <w:r>
        <w:rPr>
          <w:rFonts w:ascii="PNUWHE+ËÎÌå" w:hAnsi="PNUWHE+ËÎÌå" w:cs="PNUWHE+ËÎÌå"/>
          <w:color w:val="000000"/>
          <w:spacing w:val="-3"/>
          <w:sz w:val="21"/>
          <w:lang w:eastAsia="zh-CN"/>
        </w:rPr>
        <w:t>响应文件应按本采购文件第六章有关要求编制，</w:t>
      </w:r>
      <w:r>
        <w:rPr>
          <w:rFonts w:hint="eastAsia" w:ascii="宋体" w:hAnsi="宋体" w:eastAsia="宋体" w:cs="宋体"/>
          <w:color w:val="000000"/>
          <w:sz w:val="21"/>
          <w:szCs w:val="21"/>
          <w:lang w:eastAsia="zh-CN"/>
        </w:rPr>
        <w:t>上传的电子磋商响应文件的签署可采用CA锁电子签章进行，如办理了法人电子锁，法人签字也可以进行电子签章</w:t>
      </w:r>
      <w:r>
        <w:rPr>
          <w:rFonts w:hint="eastAsia" w:ascii="宋体" w:hAnsi="宋体" w:eastAsia="宋体"/>
          <w:color w:val="000000"/>
          <w:sz w:val="21"/>
          <w:szCs w:val="21"/>
          <w:lang w:eastAsia="zh-CN"/>
        </w:rPr>
        <w:t>。</w:t>
      </w:r>
    </w:p>
    <w:p>
      <w:pPr>
        <w:pStyle w:val="26"/>
        <w:widowControl w:val="0"/>
        <w:autoSpaceDE w:val="0"/>
        <w:autoSpaceDN w:val="0"/>
        <w:spacing w:before="0" w:after="0" w:line="440" w:lineRule="exact"/>
        <w:ind w:firstLine="420" w:firstLineChars="200"/>
        <w:jc w:val="left"/>
        <w:rPr>
          <w:rFonts w:ascii="PNUWHE+ËÎÌå"/>
          <w:color w:val="000000"/>
          <w:sz w:val="21"/>
          <w:lang w:eastAsia="zh-CN"/>
        </w:rPr>
      </w:pPr>
      <w:r>
        <w:rPr>
          <w:rFonts w:hint="eastAsia" w:ascii="宋体" w:hAnsi="宋体" w:eastAsia="宋体"/>
          <w:color w:val="000000"/>
          <w:sz w:val="21"/>
          <w:szCs w:val="21"/>
          <w:lang w:eastAsia="zh-CN"/>
        </w:rPr>
        <w:t xml:space="preserve">16.2 </w:t>
      </w:r>
      <w:r>
        <w:rPr>
          <w:rFonts w:hint="eastAsia" w:ascii="PNUWHE+ËÎÌå" w:hAnsi="PNUWHE+ËÎÌå" w:eastAsia="宋体" w:cs="PNUWHE+ËÎÌå"/>
          <w:color w:val="000000"/>
          <w:spacing w:val="-3"/>
          <w:sz w:val="21"/>
          <w:lang w:eastAsia="zh-CN"/>
        </w:rPr>
        <w:t>纸质版</w:t>
      </w:r>
      <w:r>
        <w:rPr>
          <w:rFonts w:ascii="PNUWHE+ËÎÌå" w:hAnsi="PNUWHE+ËÎÌå" w:cs="PNUWHE+ËÎÌå"/>
          <w:color w:val="000000"/>
          <w:spacing w:val="-3"/>
          <w:sz w:val="21"/>
          <w:lang w:eastAsia="zh-CN"/>
        </w:rPr>
        <w:t>响应文件均须在封面上清楚标明“正本”或</w:t>
      </w:r>
      <w:r>
        <w:rPr>
          <w:rFonts w:ascii="PNUWHE+ËÎÌå" w:hAnsi="PNUWHE+ËÎÌå" w:cs="PNUWHE+ËÎÌå"/>
          <w:color w:val="000000"/>
          <w:spacing w:val="-1"/>
          <w:sz w:val="21"/>
          <w:lang w:eastAsia="zh-CN"/>
        </w:rPr>
        <w:t>“副本”字样。“正本”和“副本”之间如有差异，以正本为准</w:t>
      </w:r>
      <w:r>
        <w:rPr>
          <w:rFonts w:hint="eastAsia" w:ascii="PNUWHE+ËÎÌå" w:hAnsi="PNUWHE+ËÎÌå" w:eastAsia="宋体" w:cs="PNUWHE+ËÎÌå"/>
          <w:color w:val="000000"/>
          <w:spacing w:val="-1"/>
          <w:sz w:val="21"/>
          <w:lang w:eastAsia="zh-CN"/>
        </w:rPr>
        <w:t>。</w:t>
      </w:r>
      <w:r>
        <w:rPr>
          <w:rFonts w:hint="eastAsia" w:ascii="PNUWHE+ËÎÌå" w:hAnsi="PNUWHE+ËÎÌå" w:eastAsia="宋体" w:cs="PNUWHE+ËÎÌå"/>
          <w:color w:val="000000"/>
          <w:spacing w:val="-3"/>
          <w:sz w:val="21"/>
          <w:lang w:eastAsia="zh-CN"/>
        </w:rPr>
        <w:t>纸质版</w:t>
      </w:r>
      <w:r>
        <w:rPr>
          <w:rFonts w:ascii="PNUWHE+ËÎÌå" w:hAnsi="PNUWHE+ËÎÌå" w:cs="PNUWHE+ËÎÌå"/>
          <w:color w:val="000000"/>
          <w:spacing w:val="-3"/>
          <w:sz w:val="21"/>
          <w:lang w:eastAsia="zh-CN"/>
        </w:rPr>
        <w:t>响应文件正本中，文字材料需打印或用不褪色墨水书写。</w:t>
      </w:r>
      <w:r>
        <w:rPr>
          <w:rFonts w:hint="eastAsia" w:ascii="PNUWHE+ËÎÌå" w:hAnsi="PNUWHE+ËÎÌå" w:eastAsia="宋体" w:cs="PNUWHE+ËÎÌå"/>
          <w:color w:val="000000"/>
          <w:spacing w:val="-3"/>
          <w:sz w:val="21"/>
          <w:lang w:eastAsia="zh-CN"/>
        </w:rPr>
        <w:t>纸质版</w:t>
      </w:r>
      <w:r>
        <w:rPr>
          <w:rFonts w:ascii="PNUWHE+ËÎÌå" w:hAnsi="PNUWHE+ËÎÌå" w:cs="PNUWHE+ËÎÌå"/>
          <w:color w:val="000000"/>
          <w:spacing w:val="-3"/>
          <w:sz w:val="21"/>
          <w:lang w:eastAsia="zh-CN"/>
        </w:rPr>
        <w:t>响应文件的正本须经法人代表或授权委</w:t>
      </w:r>
      <w:r>
        <w:rPr>
          <w:rFonts w:ascii="PNUWHE+ËÎÌå" w:hAnsi="PNUWHE+ËÎÌå" w:cs="PNUWHE+ËÎÌå"/>
          <w:color w:val="000000"/>
          <w:spacing w:val="-1"/>
          <w:sz w:val="21"/>
          <w:lang w:eastAsia="zh-CN"/>
        </w:rPr>
        <w:t>托人签署和加盖磋商供应商公章，副本可以是正本的复印件。</w:t>
      </w:r>
      <w:r>
        <w:rPr>
          <w:rFonts w:hint="eastAsia" w:ascii="PNUWHE+ËÎÌå" w:hAnsi="PNUWHE+ËÎÌå" w:eastAsia="宋体" w:cs="PNUWHE+ËÎÌå"/>
          <w:color w:val="000000"/>
          <w:spacing w:val="-3"/>
          <w:sz w:val="21"/>
          <w:lang w:eastAsia="zh-CN"/>
        </w:rPr>
        <w:t>纸质版</w:t>
      </w:r>
      <w:r>
        <w:rPr>
          <w:rFonts w:ascii="PNUWHE+ËÎÌå" w:hAnsi="PNUWHE+ËÎÌå" w:cs="PNUWHE+ËÎÌå"/>
          <w:color w:val="000000"/>
          <w:spacing w:val="-1"/>
          <w:sz w:val="21"/>
          <w:lang w:eastAsia="zh-CN"/>
        </w:rPr>
        <w:t>响应文件如有错误必须修改时，修改处须由法人代表或其授权委托人签字或加盖公章。</w:t>
      </w:r>
    </w:p>
    <w:p>
      <w:pPr>
        <w:pStyle w:val="26"/>
        <w:widowControl w:val="0"/>
        <w:autoSpaceDE w:val="0"/>
        <w:autoSpaceDN w:val="0"/>
        <w:spacing w:before="0" w:after="0" w:line="360" w:lineRule="auto"/>
        <w:jc w:val="center"/>
        <w:rPr>
          <w:rFonts w:ascii="宋体" w:hAnsi="宋体" w:eastAsia="宋体" w:cs="PNUWHE+ËÎÌå"/>
          <w:color w:val="000000"/>
          <w:sz w:val="28"/>
          <w:lang w:eastAsia="zh-CN"/>
        </w:rPr>
      </w:pPr>
    </w:p>
    <w:p>
      <w:pPr>
        <w:pStyle w:val="26"/>
        <w:widowControl w:val="0"/>
        <w:autoSpaceDE w:val="0"/>
        <w:autoSpaceDN w:val="0"/>
        <w:spacing w:before="0" w:after="0" w:line="360" w:lineRule="auto"/>
        <w:jc w:val="center"/>
        <w:rPr>
          <w:rFonts w:ascii="宋体" w:hAnsi="宋体" w:eastAsia="宋体"/>
          <w:color w:val="000000"/>
          <w:sz w:val="28"/>
          <w:lang w:eastAsia="zh-CN"/>
        </w:rPr>
      </w:pPr>
      <w:r>
        <w:rPr>
          <w:rFonts w:ascii="宋体" w:hAnsi="宋体" w:eastAsia="宋体" w:cs="PNUWHE+ËÎÌå"/>
          <w:color w:val="000000"/>
          <w:sz w:val="28"/>
          <w:lang w:eastAsia="zh-CN"/>
        </w:rPr>
        <w:t>四</w:t>
      </w:r>
      <w:r>
        <w:rPr>
          <w:rFonts w:hint="eastAsia" w:ascii="宋体" w:hAnsi="宋体" w:eastAsia="宋体" w:cs="PNUWHE+ËÎÌå"/>
          <w:color w:val="000000"/>
          <w:sz w:val="28"/>
          <w:lang w:eastAsia="zh-CN"/>
        </w:rPr>
        <w:t>、</w:t>
      </w:r>
      <w:r>
        <w:rPr>
          <w:rFonts w:ascii="宋体" w:hAnsi="宋体" w:eastAsia="宋体" w:cs="PNUWHE+ËÎÌå"/>
          <w:color w:val="000000"/>
          <w:sz w:val="28"/>
          <w:lang w:eastAsia="zh-CN"/>
        </w:rPr>
        <w:t>响应文件的递交</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17．响应文件的密封及标记</w:t>
      </w:r>
    </w:p>
    <w:p>
      <w:pPr>
        <w:pStyle w:val="26"/>
        <w:widowControl w:val="0"/>
        <w:autoSpaceDE w:val="0"/>
        <w:autoSpaceDN w:val="0"/>
        <w:spacing w:before="0" w:after="0" w:line="440" w:lineRule="exact"/>
        <w:ind w:firstLine="420" w:firstLineChars="200"/>
        <w:jc w:val="left"/>
        <w:rPr>
          <w:rFonts w:ascii="宋体" w:hAnsi="宋体" w:eastAsia="宋体" w:cs="宋体"/>
          <w:color w:val="000000"/>
          <w:sz w:val="21"/>
          <w:szCs w:val="21"/>
          <w:lang w:eastAsia="zh-CN"/>
        </w:rPr>
      </w:pPr>
      <w:r>
        <w:rPr>
          <w:color w:val="000000"/>
          <w:sz w:val="21"/>
          <w:lang w:eastAsia="zh-CN"/>
        </w:rPr>
        <w:t>17.1</w:t>
      </w:r>
      <w:r>
        <w:rPr>
          <w:rFonts w:hint="eastAsia" w:ascii="宋体" w:hAnsi="宋体" w:eastAsia="宋体" w:cs="宋体"/>
          <w:color w:val="000000"/>
          <w:sz w:val="21"/>
          <w:szCs w:val="21"/>
          <w:lang w:eastAsia="zh-CN"/>
        </w:rPr>
        <w:t>电子投标响应文件</w:t>
      </w:r>
      <w:r>
        <w:rPr>
          <w:rFonts w:hint="eastAsia" w:ascii="宋体" w:hAnsi="宋体" w:cs="宋体"/>
          <w:color w:val="000000"/>
          <w:sz w:val="21"/>
          <w:szCs w:val="21"/>
          <w:lang w:eastAsia="zh-CN"/>
        </w:rPr>
        <w:t>按照本项目磋商文件和政采云平台的要求编制、加密</w:t>
      </w:r>
      <w:r>
        <w:rPr>
          <w:rFonts w:hint="eastAsia" w:ascii="宋体" w:hAnsi="宋体" w:eastAsia="宋体" w:cs="宋体"/>
          <w:color w:val="000000"/>
          <w:sz w:val="21"/>
          <w:szCs w:val="21"/>
          <w:lang w:eastAsia="zh-CN"/>
        </w:rPr>
        <w:t>传输。</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ascii="宋体" w:hAnsi="宋体" w:eastAsia="宋体" w:cs="宋体"/>
          <w:color w:val="000000"/>
          <w:sz w:val="21"/>
          <w:szCs w:val="21"/>
          <w:lang w:eastAsia="zh-CN"/>
        </w:rPr>
        <w:t>17.2 纸质版响应文件密封不做要求，文件封面须标记清楚</w:t>
      </w:r>
      <w:r>
        <w:rPr>
          <w:rFonts w:hint="eastAsia" w:eastAsia="宋体"/>
          <w:color w:val="000000"/>
          <w:sz w:val="21"/>
          <w:lang w:eastAsia="zh-CN"/>
        </w:rPr>
        <w:t>：</w:t>
      </w:r>
      <w:r>
        <w:rPr>
          <w:color w:val="000000"/>
          <w:sz w:val="21"/>
          <w:lang w:eastAsia="zh-CN"/>
        </w:rPr>
        <w:t>采购编号及项目名称</w:t>
      </w:r>
      <w:r>
        <w:rPr>
          <w:rFonts w:hint="eastAsia" w:eastAsia="宋体"/>
          <w:color w:val="000000"/>
          <w:sz w:val="21"/>
          <w:lang w:eastAsia="zh-CN"/>
        </w:rPr>
        <w:t>、</w:t>
      </w:r>
      <w:r>
        <w:rPr>
          <w:color w:val="000000"/>
          <w:sz w:val="21"/>
          <w:lang w:eastAsia="zh-CN"/>
        </w:rPr>
        <w:t>磋商供应商的名称、地址、联系人、电话和传真</w:t>
      </w:r>
      <w:r>
        <w:rPr>
          <w:rFonts w:hint="eastAsia" w:eastAsia="宋体"/>
          <w:color w:val="000000"/>
          <w:sz w:val="21"/>
          <w:lang w:eastAsia="zh-CN"/>
        </w:rPr>
        <w:t>等内容。</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18．提交首次响应文件截止时间</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18.l 磋商供应商应在采购文件第二章</w:t>
      </w:r>
      <w:r>
        <w:rPr>
          <w:rFonts w:hint="eastAsia"/>
          <w:color w:val="000000"/>
          <w:sz w:val="21"/>
          <w:lang w:eastAsia="zh-CN"/>
        </w:rPr>
        <w:t>“</w:t>
      </w:r>
      <w:r>
        <w:rPr>
          <w:color w:val="000000"/>
          <w:sz w:val="21"/>
          <w:lang w:eastAsia="zh-CN"/>
        </w:rPr>
        <w:t>竞争性磋商供应商须知前附表</w:t>
      </w:r>
      <w:r>
        <w:rPr>
          <w:rFonts w:hint="eastAsia"/>
          <w:color w:val="000000"/>
          <w:sz w:val="21"/>
          <w:lang w:eastAsia="zh-CN"/>
        </w:rPr>
        <w:t>”</w:t>
      </w:r>
      <w:r>
        <w:rPr>
          <w:color w:val="000000"/>
          <w:sz w:val="21"/>
          <w:lang w:eastAsia="zh-CN"/>
        </w:rPr>
        <w:t>规定的提交首次响应文件截止时间前</w:t>
      </w:r>
      <w:r>
        <w:rPr>
          <w:rFonts w:hint="eastAsia"/>
          <w:color w:val="000000"/>
          <w:sz w:val="21"/>
          <w:lang w:eastAsia="zh-CN"/>
        </w:rPr>
        <w:t>，通过“政采云”平台（https://www.zcygov.cn）上传加密的电子响应文件。供应商在磋商报价截止时间前，可以对其所递交的响应文件进行撤销、修改并重新上传，但以磋商报价截止时间前最后一次完成上传的响应文件为有效响应文件。逾期系统将自动关闭，未完成上传的响应文件视为逾期送达，将被拒绝。</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19．迟交的响应文件</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 xml:space="preserve">19.1 </w:t>
      </w:r>
      <w:r>
        <w:rPr>
          <w:color w:val="000000"/>
          <w:sz w:val="21"/>
          <w:lang w:eastAsia="zh-CN"/>
        </w:rPr>
        <w:t>在提交首次响应文件截止时间后递交的响应文件，采购人将拒绝接受。</w:t>
      </w:r>
      <w:bookmarkStart w:id="1" w:name="_Toc301187687"/>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19.2 不予接收的磋商响应文件情形</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fldChar w:fldCharType="begin"/>
      </w:r>
      <w:r>
        <w:rPr>
          <w:rFonts w:hint="eastAsia" w:eastAsia="宋体"/>
          <w:color w:val="000000"/>
          <w:sz w:val="21"/>
          <w:lang w:eastAsia="zh-CN"/>
        </w:rPr>
        <w:instrText xml:space="preserve"> = 1 \* GB2 </w:instrText>
      </w:r>
      <w:r>
        <w:rPr>
          <w:rFonts w:hint="eastAsia" w:eastAsia="宋体"/>
          <w:color w:val="000000"/>
          <w:sz w:val="21"/>
          <w:lang w:eastAsia="zh-CN"/>
        </w:rPr>
        <w:fldChar w:fldCharType="separate"/>
      </w:r>
      <w:r>
        <w:rPr>
          <w:rFonts w:hint="eastAsia" w:eastAsia="宋体"/>
          <w:color w:val="000000"/>
          <w:sz w:val="21"/>
          <w:lang w:eastAsia="zh-CN"/>
        </w:rPr>
        <w:t>⑴</w:t>
      </w:r>
      <w:r>
        <w:rPr>
          <w:rFonts w:hint="eastAsia" w:eastAsia="宋体"/>
          <w:color w:val="000000"/>
          <w:sz w:val="21"/>
          <w:lang w:eastAsia="zh-CN"/>
        </w:rPr>
        <w:fldChar w:fldCharType="end"/>
      </w:r>
      <w:bookmarkEnd w:id="1"/>
      <w:r>
        <w:rPr>
          <w:rFonts w:hint="eastAsia" w:eastAsia="宋体"/>
          <w:color w:val="000000"/>
          <w:sz w:val="21"/>
          <w:lang w:eastAsia="zh-CN"/>
        </w:rPr>
        <w:t xml:space="preserve"> 投标截止时间前未完成传输的电子磋商响应文件；</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fldChar w:fldCharType="begin"/>
      </w:r>
      <w:r>
        <w:rPr>
          <w:rFonts w:hint="eastAsia" w:eastAsia="宋体"/>
          <w:color w:val="000000"/>
          <w:sz w:val="21"/>
          <w:lang w:eastAsia="zh-CN"/>
        </w:rPr>
        <w:instrText xml:space="preserve"> = 2 \* GB2 </w:instrText>
      </w:r>
      <w:r>
        <w:rPr>
          <w:rFonts w:hint="eastAsia" w:eastAsia="宋体"/>
          <w:color w:val="000000"/>
          <w:sz w:val="21"/>
          <w:lang w:eastAsia="zh-CN"/>
        </w:rPr>
        <w:fldChar w:fldCharType="separate"/>
      </w:r>
      <w:r>
        <w:rPr>
          <w:rFonts w:hint="eastAsia" w:eastAsia="宋体"/>
          <w:color w:val="000000"/>
          <w:sz w:val="21"/>
          <w:lang w:eastAsia="zh-CN"/>
        </w:rPr>
        <w:t>⑵</w:t>
      </w:r>
      <w:r>
        <w:rPr>
          <w:rFonts w:hint="eastAsia" w:eastAsia="宋体"/>
          <w:color w:val="000000"/>
          <w:sz w:val="21"/>
          <w:lang w:eastAsia="zh-CN"/>
        </w:rPr>
        <w:fldChar w:fldCharType="end"/>
      </w:r>
      <w:r>
        <w:rPr>
          <w:rFonts w:hint="eastAsia" w:eastAsia="宋体"/>
          <w:color w:val="000000"/>
          <w:sz w:val="21"/>
          <w:lang w:eastAsia="zh-CN"/>
        </w:rPr>
        <w:t xml:space="preserve"> 未生成加密的电子磋商响应文件；</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⑶ 在规定时间内未解密的电子磋商响应文件，或者解密不成功又未提供备份磋商响应文件的。</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20．响应文件的修改和撤回</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20.1 在投标截止时间前，</w:t>
      </w:r>
      <w:r>
        <w:rPr>
          <w:color w:val="000000"/>
          <w:sz w:val="21"/>
          <w:lang w:eastAsia="zh-CN"/>
        </w:rPr>
        <w:t>磋商供应商</w:t>
      </w:r>
      <w:r>
        <w:rPr>
          <w:rFonts w:hint="eastAsia" w:eastAsia="宋体"/>
          <w:color w:val="000000"/>
          <w:sz w:val="21"/>
          <w:lang w:eastAsia="zh-CN"/>
        </w:rPr>
        <w:t xml:space="preserve">可对已提交的电子磋商响应文件进行补充、修改或撤回。补充、修改电子磋商响应文件的，应当先行撤回原文件，补充、修改后重新生成加密的电子磋商响应文件并重新传输递交； </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20.2 补充、修改后重新提交的电子磋商响应文件应按磋商文件的规定编制、导入、加密和提交；</w:t>
      </w:r>
    </w:p>
    <w:p>
      <w:pPr>
        <w:pStyle w:val="26"/>
        <w:widowControl w:val="0"/>
        <w:autoSpaceDE w:val="0"/>
        <w:autoSpaceDN w:val="0"/>
        <w:spacing w:before="0" w:after="0" w:line="360" w:lineRule="auto"/>
        <w:jc w:val="center"/>
        <w:rPr>
          <w:rFonts w:hint="eastAsia" w:eastAsia="宋体"/>
          <w:color w:val="000000"/>
          <w:sz w:val="21"/>
          <w:lang w:eastAsia="zh-CN"/>
        </w:rPr>
      </w:pPr>
      <w:r>
        <w:rPr>
          <w:rFonts w:hint="eastAsia" w:eastAsia="宋体"/>
          <w:color w:val="000000"/>
          <w:sz w:val="21"/>
          <w:lang w:eastAsia="zh-CN"/>
        </w:rPr>
        <w:t>20.3 在投标截止时间后，</w:t>
      </w:r>
      <w:r>
        <w:rPr>
          <w:color w:val="000000"/>
          <w:sz w:val="21"/>
          <w:lang w:eastAsia="zh-CN"/>
        </w:rPr>
        <w:t>磋商供应商</w:t>
      </w:r>
      <w:r>
        <w:rPr>
          <w:rFonts w:hint="eastAsia" w:eastAsia="宋体"/>
          <w:color w:val="000000"/>
          <w:sz w:val="21"/>
          <w:lang w:eastAsia="zh-CN"/>
        </w:rPr>
        <w:t>不得修改、撤回已提交的电子磋商响应文件。</w:t>
      </w:r>
    </w:p>
    <w:p>
      <w:pPr>
        <w:pStyle w:val="26"/>
        <w:widowControl w:val="0"/>
        <w:autoSpaceDE w:val="0"/>
        <w:autoSpaceDN w:val="0"/>
        <w:spacing w:before="0" w:after="0" w:line="360" w:lineRule="auto"/>
        <w:jc w:val="center"/>
        <w:rPr>
          <w:rFonts w:ascii="宋体" w:hAnsi="宋体" w:eastAsia="宋体" w:cs="PNUWHE+ËÎÌå"/>
          <w:color w:val="000000"/>
          <w:sz w:val="28"/>
          <w:lang w:eastAsia="zh-CN"/>
        </w:rPr>
      </w:pPr>
    </w:p>
    <w:p>
      <w:pPr>
        <w:pStyle w:val="26"/>
        <w:widowControl w:val="0"/>
        <w:autoSpaceDE w:val="0"/>
        <w:autoSpaceDN w:val="0"/>
        <w:spacing w:before="0" w:after="0" w:line="360" w:lineRule="auto"/>
        <w:jc w:val="center"/>
        <w:rPr>
          <w:rFonts w:ascii="宋体" w:hAnsi="宋体" w:eastAsia="宋体" w:cs="PNUWHE+ËÎÌå"/>
          <w:color w:val="000000"/>
          <w:sz w:val="28"/>
          <w:lang w:eastAsia="zh-CN"/>
        </w:rPr>
      </w:pPr>
    </w:p>
    <w:p>
      <w:pPr>
        <w:pStyle w:val="26"/>
        <w:widowControl w:val="0"/>
        <w:autoSpaceDE w:val="0"/>
        <w:autoSpaceDN w:val="0"/>
        <w:spacing w:before="0" w:after="0" w:line="360" w:lineRule="auto"/>
        <w:rPr>
          <w:rFonts w:ascii="宋体" w:hAnsi="宋体" w:eastAsia="宋体" w:cs="PNUWHE+ËÎÌå"/>
          <w:color w:val="000000"/>
          <w:sz w:val="28"/>
          <w:lang w:eastAsia="zh-CN"/>
        </w:rPr>
      </w:pPr>
    </w:p>
    <w:p>
      <w:pPr>
        <w:pStyle w:val="26"/>
        <w:widowControl w:val="0"/>
        <w:autoSpaceDE w:val="0"/>
        <w:autoSpaceDN w:val="0"/>
        <w:spacing w:before="0" w:after="0" w:line="360" w:lineRule="auto"/>
        <w:jc w:val="center"/>
        <w:rPr>
          <w:rFonts w:ascii="宋体" w:hAnsi="宋体" w:eastAsia="宋体" w:cs="PNUWHE+ËÎÌå"/>
          <w:color w:val="000000"/>
          <w:sz w:val="28"/>
          <w:lang w:eastAsia="zh-CN"/>
        </w:rPr>
      </w:pPr>
    </w:p>
    <w:p>
      <w:pPr>
        <w:pStyle w:val="26"/>
        <w:widowControl w:val="0"/>
        <w:autoSpaceDE w:val="0"/>
        <w:autoSpaceDN w:val="0"/>
        <w:spacing w:before="0" w:after="0" w:line="360" w:lineRule="auto"/>
        <w:jc w:val="center"/>
        <w:rPr>
          <w:rFonts w:ascii="宋体" w:hAnsi="宋体" w:eastAsia="宋体" w:cs="PNUWHE+ËÎÌå"/>
          <w:color w:val="000000"/>
          <w:sz w:val="28"/>
          <w:lang w:eastAsia="zh-CN"/>
        </w:rPr>
      </w:pPr>
      <w:r>
        <w:rPr>
          <w:rFonts w:ascii="宋体" w:hAnsi="宋体" w:eastAsia="宋体" w:cs="PNUWHE+ËÎÌå"/>
          <w:color w:val="000000"/>
          <w:sz w:val="28"/>
          <w:lang w:eastAsia="zh-CN"/>
        </w:rPr>
        <w:t>五</w:t>
      </w:r>
      <w:r>
        <w:rPr>
          <w:rFonts w:hint="eastAsia" w:ascii="宋体" w:hAnsi="宋体" w:eastAsia="宋体" w:cs="PNUWHE+ËÎÌå"/>
          <w:color w:val="000000"/>
          <w:sz w:val="28"/>
          <w:lang w:eastAsia="zh-CN"/>
        </w:rPr>
        <w:t>、</w:t>
      </w:r>
      <w:r>
        <w:rPr>
          <w:rFonts w:ascii="宋体" w:hAnsi="宋体" w:eastAsia="宋体" w:cs="PNUWHE+ËÎÌå"/>
          <w:color w:val="000000"/>
          <w:sz w:val="28"/>
          <w:lang w:eastAsia="zh-CN"/>
        </w:rPr>
        <w:t>竞争性磋商程序</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color w:val="000000"/>
          <w:sz w:val="21"/>
          <w:lang w:eastAsia="zh-CN"/>
        </w:rPr>
        <w:t>21．竞争性磋商</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bookmarkStart w:id="2" w:name="_Toc520356165"/>
      <w:r>
        <w:rPr>
          <w:rFonts w:hint="eastAsia" w:eastAsia="宋体"/>
          <w:color w:val="000000"/>
          <w:sz w:val="21"/>
          <w:lang w:eastAsia="zh-CN"/>
        </w:rPr>
        <w:t>21.1 开标</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 xml:space="preserve">21.1.1 </w:t>
      </w:r>
      <w:r>
        <w:rPr>
          <w:rFonts w:hint="eastAsia" w:ascii="宋体" w:hAnsi="宋体" w:eastAsia="宋体" w:cs="宋体"/>
          <w:color w:val="000000"/>
          <w:sz w:val="21"/>
          <w:szCs w:val="21"/>
          <w:lang w:eastAsia="zh-CN"/>
        </w:rPr>
        <w:t>本项目采用</w:t>
      </w:r>
      <w:r>
        <w:rPr>
          <w:rFonts w:hint="eastAsia" w:ascii="宋体" w:hAnsi="宋体" w:eastAsia="宋体" w:cs="宋体"/>
          <w:color w:val="000000"/>
          <w:szCs w:val="21"/>
          <w:lang w:eastAsia="zh-CN"/>
        </w:rPr>
        <w:t>全流程</w:t>
      </w:r>
      <w:r>
        <w:rPr>
          <w:rFonts w:hint="eastAsia" w:ascii="宋体" w:hAnsi="宋体" w:eastAsia="宋体" w:cs="宋体"/>
          <w:color w:val="000000"/>
          <w:sz w:val="21"/>
          <w:szCs w:val="21"/>
          <w:lang w:eastAsia="zh-CN"/>
        </w:rPr>
        <w:t>不见面</w:t>
      </w:r>
      <w:r>
        <w:rPr>
          <w:rFonts w:hint="eastAsia" w:ascii="宋体" w:hAnsi="宋体" w:eastAsia="宋体" w:cs="宋体"/>
          <w:color w:val="000000"/>
          <w:szCs w:val="21"/>
          <w:lang w:eastAsia="zh-CN"/>
        </w:rPr>
        <w:t>电子开评标，</w:t>
      </w:r>
      <w:r>
        <w:rPr>
          <w:rFonts w:hint="eastAsia"/>
          <w:color w:val="000000"/>
          <w:sz w:val="21"/>
          <w:lang w:eastAsia="zh-CN"/>
        </w:rPr>
        <w:t>采购人和</w:t>
      </w:r>
      <w:r>
        <w:rPr>
          <w:color w:val="000000"/>
          <w:sz w:val="21"/>
          <w:lang w:eastAsia="zh-CN"/>
        </w:rPr>
        <w:t>采购代理机构</w:t>
      </w:r>
      <w:r>
        <w:rPr>
          <w:rFonts w:hint="eastAsia"/>
          <w:color w:val="000000"/>
          <w:sz w:val="21"/>
          <w:lang w:eastAsia="zh-CN"/>
        </w:rPr>
        <w:t>将按规定的磋商时间和地点组织开</w:t>
      </w:r>
      <w:r>
        <w:rPr>
          <w:rFonts w:hint="eastAsia" w:eastAsia="宋体"/>
          <w:color w:val="000000"/>
          <w:sz w:val="21"/>
          <w:lang w:eastAsia="zh-CN"/>
        </w:rPr>
        <w:t>评</w:t>
      </w:r>
      <w:r>
        <w:rPr>
          <w:rFonts w:hint="eastAsia"/>
          <w:color w:val="000000"/>
          <w:sz w:val="21"/>
          <w:lang w:eastAsia="zh-CN"/>
        </w:rPr>
        <w:t>标</w:t>
      </w:r>
      <w:r>
        <w:rPr>
          <w:rFonts w:hint="eastAsia" w:ascii="宋体" w:hAnsi="宋体" w:eastAsia="宋体" w:cs="宋体"/>
          <w:color w:val="000000"/>
          <w:sz w:val="21"/>
          <w:szCs w:val="21"/>
          <w:lang w:eastAsia="zh-CN"/>
        </w:rPr>
        <w:t>，</w:t>
      </w:r>
      <w:r>
        <w:rPr>
          <w:color w:val="000000"/>
          <w:sz w:val="21"/>
          <w:lang w:eastAsia="zh-CN"/>
        </w:rPr>
        <w:t>监督部门将视情况派代表到现场进行监督。</w:t>
      </w:r>
      <w:r>
        <w:rPr>
          <w:rFonts w:hint="eastAsia"/>
          <w:color w:val="000000"/>
          <w:sz w:val="21"/>
          <w:lang w:eastAsia="zh-CN"/>
        </w:rPr>
        <w:t>投标供应商</w:t>
      </w:r>
      <w:r>
        <w:rPr>
          <w:color w:val="000000"/>
          <w:sz w:val="21"/>
          <w:lang w:eastAsia="zh-CN"/>
        </w:rPr>
        <w:t>不足</w:t>
      </w:r>
      <w:r>
        <w:rPr>
          <w:rFonts w:hint="eastAsia"/>
          <w:color w:val="000000"/>
          <w:sz w:val="21"/>
          <w:lang w:eastAsia="zh-CN"/>
        </w:rPr>
        <w:t>3家的，不得开标。</w:t>
      </w:r>
    </w:p>
    <w:p>
      <w:pPr>
        <w:adjustRightInd w:val="0"/>
        <w:snapToGrid w:val="0"/>
        <w:spacing w:line="440" w:lineRule="exact"/>
        <w:ind w:firstLine="420" w:firstLineChars="200"/>
        <w:rPr>
          <w:rFonts w:ascii="宋体" w:hAnsi="宋体" w:cs="仿宋"/>
          <w:bCs/>
          <w:color w:val="000000"/>
          <w:szCs w:val="21"/>
        </w:rPr>
      </w:pPr>
      <w:r>
        <w:rPr>
          <w:rFonts w:hint="eastAsia"/>
          <w:color w:val="000000"/>
          <w:kern w:val="0"/>
          <w:szCs w:val="22"/>
          <w:lang w:val="ru-RU"/>
        </w:rPr>
        <w:t xml:space="preserve">21.1.2 </w:t>
      </w:r>
      <w:r>
        <w:rPr>
          <w:rFonts w:hint="eastAsia" w:ascii="宋体" w:hAnsi="宋体" w:cs="宋体"/>
          <w:color w:val="000000"/>
          <w:kern w:val="0"/>
          <w:szCs w:val="21"/>
          <w:lang w:val="ru-RU"/>
        </w:rPr>
        <w:t>供应商无需到开标现场参加开标会议。供应商在开标前自备可联网电脑及CA锁，</w:t>
      </w:r>
      <w:r>
        <w:rPr>
          <w:rFonts w:hint="eastAsia" w:ascii="宋体" w:hAnsi="宋体" w:cs="仿宋"/>
          <w:bCs/>
          <w:color w:val="000000"/>
          <w:szCs w:val="21"/>
        </w:rPr>
        <w:t>电脑须提前配置好浏览器（建议使用360浏览器或谷歌浏览器），以便开标时解锁，</w:t>
      </w:r>
      <w:r>
        <w:rPr>
          <w:rFonts w:hint="eastAsia" w:ascii="宋体" w:hAnsi="宋体" w:cs="宋体"/>
          <w:color w:val="000000"/>
          <w:kern w:val="0"/>
          <w:szCs w:val="21"/>
          <w:lang w:val="ru-RU"/>
        </w:rPr>
        <w:t>提前登录政采云平台做好准备，并保证设备正常，在线准时参加开标活动并进行文件解密、磋商谈判、答疑澄清、二次报价。</w:t>
      </w:r>
    </w:p>
    <w:p>
      <w:pPr>
        <w:snapToGrid w:val="0"/>
        <w:spacing w:line="440" w:lineRule="exact"/>
        <w:ind w:firstLine="420" w:firstLineChars="200"/>
        <w:rPr>
          <w:rFonts w:ascii="宋体" w:hAnsi="宋体" w:cs="宋体"/>
          <w:color w:val="000000"/>
          <w:kern w:val="0"/>
          <w:szCs w:val="21"/>
        </w:rPr>
      </w:pPr>
      <w:r>
        <w:rPr>
          <w:rFonts w:hint="eastAsia"/>
          <w:color w:val="000000"/>
        </w:rPr>
        <w:t>21.1.3开标时，</w:t>
      </w:r>
      <w:r>
        <w:rPr>
          <w:rFonts w:hint="eastAsia" w:ascii="宋体" w:hAnsi="宋体" w:cs="仿宋"/>
          <w:bCs/>
          <w:color w:val="000000"/>
          <w:szCs w:val="21"/>
        </w:rPr>
        <w:t>采购代理机构将通过网上开评标系统公布供应商名称，</w:t>
      </w:r>
      <w:r>
        <w:rPr>
          <w:rFonts w:hint="eastAsia"/>
          <w:color w:val="000000"/>
        </w:rPr>
        <w:t>介绍项目基本情况并宣布有关纪律和磋商程序，</w:t>
      </w:r>
      <w:r>
        <w:rPr>
          <w:rFonts w:hint="eastAsia" w:ascii="宋体" w:hAnsi="宋体" w:cs="仿宋"/>
          <w:bCs/>
          <w:color w:val="000000"/>
          <w:szCs w:val="21"/>
        </w:rPr>
        <w:t>以及采购代理机构认为合适的其它内容。并检查所有电子响应文件的加密上传情况，在确认无误后，供应</w:t>
      </w:r>
      <w:r>
        <w:rPr>
          <w:rFonts w:hint="eastAsia"/>
          <w:color w:val="000000"/>
        </w:rPr>
        <w:t>商使用CA锁各自登录政采云平台，用“项目采购-开标评标”功能对电子磋商响应文件进行在线解密。在线解密电子磋商响应文件时间为</w:t>
      </w:r>
      <w:r>
        <w:rPr>
          <w:rFonts w:hint="eastAsia" w:ascii="宋体" w:hAnsi="宋体" w:cs="宋体"/>
          <w:color w:val="000000"/>
          <w:kern w:val="0"/>
          <w:szCs w:val="21"/>
        </w:rPr>
        <w:t>发出解密指令后30分钟内</w:t>
      </w:r>
      <w:r>
        <w:rPr>
          <w:rFonts w:hint="eastAsia"/>
          <w:color w:val="000000"/>
        </w:rPr>
        <w:t>。</w:t>
      </w:r>
      <w:r>
        <w:rPr>
          <w:rFonts w:hint="eastAsia" w:ascii="宋体" w:hAnsi="宋体" w:cs="宋体"/>
          <w:color w:val="000000"/>
          <w:kern w:val="0"/>
          <w:szCs w:val="21"/>
        </w:rPr>
        <w:t>若供应商在规定时间内未按时解密的，或解密失败又未提供备份响应文件的视为响应文件撤回。</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 xml:space="preserve">21.1.4 </w:t>
      </w:r>
      <w:r>
        <w:rPr>
          <w:rFonts w:hint="eastAsia"/>
          <w:color w:val="000000"/>
          <w:sz w:val="21"/>
          <w:lang w:eastAsia="zh-CN"/>
        </w:rPr>
        <w:t>为了体现</w:t>
      </w:r>
      <w:r>
        <w:rPr>
          <w:rFonts w:hint="eastAsia" w:eastAsia="宋体"/>
          <w:color w:val="000000"/>
          <w:sz w:val="21"/>
          <w:lang w:eastAsia="zh-CN"/>
        </w:rPr>
        <w:t>供应商</w:t>
      </w:r>
      <w:r>
        <w:rPr>
          <w:rFonts w:hint="eastAsia"/>
          <w:color w:val="000000"/>
          <w:sz w:val="21"/>
          <w:lang w:eastAsia="zh-CN"/>
        </w:rPr>
        <w:t>的合法权益，和确保评标工作的公平、公正，</w:t>
      </w:r>
      <w:r>
        <w:rPr>
          <w:rFonts w:hint="eastAsia" w:eastAsia="宋体"/>
          <w:color w:val="000000"/>
          <w:sz w:val="21"/>
          <w:lang w:eastAsia="zh-CN"/>
        </w:rPr>
        <w:t>投标供应商</w:t>
      </w:r>
      <w:r>
        <w:rPr>
          <w:rFonts w:hint="eastAsia"/>
          <w:color w:val="000000"/>
          <w:sz w:val="21"/>
          <w:lang w:eastAsia="zh-CN"/>
        </w:rPr>
        <w:t>如果认为参加评标的磋商小组成员及其他与会人员与其他投标供应商有利害关系的，有权在开标现场向</w:t>
      </w:r>
      <w:r>
        <w:rPr>
          <w:rFonts w:hint="eastAsia" w:eastAsia="宋体"/>
          <w:color w:val="000000"/>
          <w:sz w:val="21"/>
          <w:lang w:eastAsia="zh-CN"/>
        </w:rPr>
        <w:t>采购人</w:t>
      </w:r>
      <w:r>
        <w:rPr>
          <w:rFonts w:hint="eastAsia"/>
          <w:color w:val="000000"/>
          <w:sz w:val="21"/>
          <w:lang w:eastAsia="zh-CN"/>
        </w:rPr>
        <w:t>申请其回避。如现场不提请</w:t>
      </w:r>
      <w:r>
        <w:rPr>
          <w:rFonts w:hint="eastAsia" w:eastAsia="宋体"/>
          <w:color w:val="000000"/>
          <w:sz w:val="21"/>
          <w:lang w:eastAsia="zh-CN"/>
        </w:rPr>
        <w:t>采购人</w:t>
      </w:r>
      <w:r>
        <w:rPr>
          <w:rFonts w:hint="eastAsia"/>
          <w:color w:val="000000"/>
          <w:sz w:val="21"/>
          <w:lang w:eastAsia="zh-CN"/>
        </w:rPr>
        <w:t>申请其回避的，则视同无利害关系。</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color w:val="000000"/>
          <w:sz w:val="21"/>
          <w:lang w:eastAsia="zh-CN"/>
        </w:rPr>
        <w:t>21.</w:t>
      </w:r>
      <w:r>
        <w:rPr>
          <w:rFonts w:hint="eastAsia" w:eastAsia="宋体"/>
          <w:color w:val="000000"/>
          <w:sz w:val="21"/>
          <w:lang w:eastAsia="zh-CN"/>
        </w:rPr>
        <w:t>2 投标供应商</w:t>
      </w:r>
      <w:r>
        <w:rPr>
          <w:rFonts w:hint="eastAsia"/>
          <w:color w:val="000000"/>
          <w:sz w:val="21"/>
          <w:lang w:eastAsia="zh-CN"/>
        </w:rPr>
        <w:t>资格</w:t>
      </w:r>
      <w:r>
        <w:rPr>
          <w:rFonts w:hint="eastAsia" w:eastAsia="宋体"/>
          <w:color w:val="000000"/>
          <w:sz w:val="21"/>
          <w:lang w:eastAsia="zh-CN"/>
        </w:rPr>
        <w:t>资质</w:t>
      </w:r>
      <w:r>
        <w:rPr>
          <w:rFonts w:hint="eastAsia"/>
          <w:color w:val="000000"/>
          <w:sz w:val="21"/>
          <w:lang w:eastAsia="zh-CN"/>
        </w:rPr>
        <w:t>审查</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eastAsia="宋体"/>
          <w:color w:val="000000"/>
          <w:sz w:val="21"/>
          <w:lang w:eastAsia="zh-CN"/>
        </w:rPr>
        <w:t xml:space="preserve">21.2.1 </w:t>
      </w:r>
      <w:r>
        <w:rPr>
          <w:rFonts w:hint="eastAsia"/>
          <w:color w:val="000000"/>
          <w:sz w:val="21"/>
          <w:lang w:eastAsia="zh-CN"/>
        </w:rPr>
        <w:t>投标供应商必须提交能够证明其具有履行本招标项目合同能力的资质证明文件，作为</w:t>
      </w:r>
      <w:r>
        <w:rPr>
          <w:rFonts w:hint="eastAsia" w:eastAsia="宋体"/>
          <w:color w:val="000000"/>
          <w:sz w:val="21"/>
          <w:lang w:eastAsia="zh-CN"/>
        </w:rPr>
        <w:t>响应</w:t>
      </w:r>
      <w:r>
        <w:rPr>
          <w:rFonts w:hint="eastAsia"/>
          <w:color w:val="000000"/>
          <w:sz w:val="21"/>
          <w:lang w:eastAsia="zh-CN"/>
        </w:rPr>
        <w:t>文件的一部分。</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 xml:space="preserve">21.2.2 </w:t>
      </w:r>
      <w:r>
        <w:rPr>
          <w:rFonts w:hint="eastAsia"/>
          <w:color w:val="000000"/>
          <w:sz w:val="21"/>
          <w:lang w:eastAsia="zh-CN"/>
        </w:rPr>
        <w:t>采购人代表及采购代理机构依据法律法规和磋商文件中规定的内容，对投标供应商的资格进行审查。未通过资格审查的投标供应商不进入磋商；进入磋商的投标供应商不足3家的，不得磋商。</w:t>
      </w:r>
      <w:r>
        <w:rPr>
          <w:rFonts w:hint="eastAsia" w:eastAsia="宋体"/>
          <w:color w:val="000000"/>
          <w:sz w:val="21"/>
          <w:lang w:eastAsia="zh-CN"/>
        </w:rPr>
        <w:t>资格审查</w:t>
      </w:r>
      <w:r>
        <w:rPr>
          <w:rFonts w:hint="eastAsia"/>
          <w:color w:val="000000"/>
          <w:sz w:val="21"/>
          <w:lang w:eastAsia="zh-CN"/>
        </w:rPr>
        <w:t>如下：</w:t>
      </w:r>
    </w:p>
    <w:p>
      <w:pPr>
        <w:pStyle w:val="26"/>
        <w:widowControl w:val="0"/>
        <w:autoSpaceDE w:val="0"/>
        <w:autoSpaceDN w:val="0"/>
        <w:spacing w:before="0" w:after="0" w:line="440" w:lineRule="exact"/>
        <w:ind w:firstLine="630" w:firstLineChars="300"/>
        <w:jc w:val="left"/>
        <w:rPr>
          <w:rFonts w:hint="eastAsia" w:eastAsia="宋体"/>
          <w:b/>
          <w:color w:val="000000"/>
          <w:sz w:val="21"/>
          <w:lang w:eastAsia="zh-CN"/>
        </w:rPr>
      </w:pPr>
      <w:r>
        <w:rPr>
          <w:rFonts w:hint="eastAsia" w:eastAsia="宋体"/>
          <w:b/>
          <w:color w:val="000000"/>
          <w:sz w:val="21"/>
          <w:lang w:eastAsia="zh-CN"/>
        </w:rPr>
        <w:t>a、企业法人营业执照原件的扫描件；</w:t>
      </w:r>
    </w:p>
    <w:p>
      <w:pPr>
        <w:pStyle w:val="26"/>
        <w:widowControl w:val="0"/>
        <w:autoSpaceDE w:val="0"/>
        <w:autoSpaceDN w:val="0"/>
        <w:spacing w:before="0" w:after="0" w:line="440" w:lineRule="exact"/>
        <w:ind w:firstLine="630" w:firstLineChars="300"/>
        <w:jc w:val="left"/>
        <w:rPr>
          <w:rFonts w:hint="eastAsia" w:eastAsia="宋体"/>
          <w:b/>
          <w:color w:val="000000"/>
          <w:sz w:val="21"/>
          <w:lang w:eastAsia="zh-CN"/>
        </w:rPr>
      </w:pPr>
      <w:r>
        <w:rPr>
          <w:rFonts w:hint="eastAsia" w:eastAsia="宋体"/>
          <w:b/>
          <w:color w:val="000000"/>
          <w:sz w:val="21"/>
          <w:lang w:eastAsia="zh-CN"/>
        </w:rPr>
        <w:t>b、法定代表人身份证或法人代表授权委托书原件的扫描件（依据磋商文件规定的格式提供）及被授权人身份证原件的扫描件；</w:t>
      </w:r>
    </w:p>
    <w:p>
      <w:pPr>
        <w:pStyle w:val="26"/>
        <w:widowControl w:val="0"/>
        <w:autoSpaceDE w:val="0"/>
        <w:autoSpaceDN w:val="0"/>
        <w:spacing w:before="0" w:after="0" w:line="440" w:lineRule="exact"/>
        <w:ind w:firstLine="630" w:firstLineChars="300"/>
        <w:jc w:val="left"/>
        <w:rPr>
          <w:rFonts w:hint="eastAsia" w:eastAsia="宋体"/>
          <w:b/>
          <w:color w:val="000000"/>
          <w:sz w:val="21"/>
          <w:lang w:eastAsia="zh-CN"/>
        </w:rPr>
      </w:pPr>
      <w:r>
        <w:rPr>
          <w:rFonts w:hint="eastAsia" w:eastAsia="宋体"/>
          <w:b/>
          <w:color w:val="000000"/>
          <w:sz w:val="21"/>
          <w:lang w:val="en-US" w:eastAsia="zh-CN"/>
        </w:rPr>
        <w:t>c</w:t>
      </w:r>
      <w:r>
        <w:rPr>
          <w:rFonts w:hint="eastAsia" w:eastAsia="宋体"/>
          <w:b/>
          <w:color w:val="000000"/>
          <w:sz w:val="21"/>
          <w:lang w:eastAsia="zh-CN"/>
        </w:rPr>
        <w:t>、资质证书原件的扫描件；</w:t>
      </w:r>
    </w:p>
    <w:p>
      <w:pPr>
        <w:pStyle w:val="26"/>
        <w:widowControl w:val="0"/>
        <w:autoSpaceDE w:val="0"/>
        <w:autoSpaceDN w:val="0"/>
        <w:spacing w:before="0" w:after="0" w:line="440" w:lineRule="exact"/>
        <w:ind w:firstLine="630" w:firstLineChars="300"/>
        <w:jc w:val="left"/>
        <w:rPr>
          <w:rFonts w:eastAsia="宋体"/>
          <w:b/>
          <w:color w:val="000000"/>
          <w:sz w:val="21"/>
          <w:lang w:val="en-US" w:eastAsia="zh-CN"/>
        </w:rPr>
      </w:pPr>
      <w:r>
        <w:rPr>
          <w:rFonts w:hint="eastAsia" w:eastAsia="宋体"/>
          <w:b/>
          <w:color w:val="000000"/>
          <w:sz w:val="21"/>
          <w:lang w:val="en-US" w:eastAsia="zh-CN"/>
        </w:rPr>
        <w:t>d</w:t>
      </w:r>
      <w:r>
        <w:rPr>
          <w:rFonts w:hint="eastAsia" w:eastAsia="宋体"/>
          <w:b/>
          <w:color w:val="000000"/>
          <w:sz w:val="21"/>
          <w:lang w:eastAsia="zh-CN"/>
        </w:rPr>
        <w:t>、项目总监监理工程师证书原件的扫描件</w:t>
      </w:r>
    </w:p>
    <w:p>
      <w:pPr>
        <w:pStyle w:val="26"/>
        <w:widowControl w:val="0"/>
        <w:autoSpaceDE w:val="0"/>
        <w:autoSpaceDN w:val="0"/>
        <w:spacing w:before="0" w:after="0" w:line="440" w:lineRule="exact"/>
        <w:ind w:firstLine="630" w:firstLineChars="300"/>
        <w:jc w:val="left"/>
        <w:rPr>
          <w:rFonts w:hint="eastAsia" w:eastAsia="宋体"/>
          <w:b/>
          <w:color w:val="000000"/>
          <w:sz w:val="21"/>
          <w:lang w:eastAsia="zh-CN"/>
        </w:rPr>
      </w:pPr>
      <w:r>
        <w:rPr>
          <w:rFonts w:hint="eastAsia" w:eastAsia="宋体"/>
          <w:b/>
          <w:color w:val="000000"/>
          <w:sz w:val="21"/>
          <w:lang w:val="en-US" w:eastAsia="zh-CN"/>
        </w:rPr>
        <w:t>e</w:t>
      </w:r>
      <w:r>
        <w:rPr>
          <w:rFonts w:hint="eastAsia" w:eastAsia="宋体"/>
          <w:b/>
          <w:color w:val="000000"/>
          <w:sz w:val="21"/>
          <w:lang w:eastAsia="zh-CN"/>
        </w:rPr>
        <w:t>、磋商保证金缴纳凭证原件的扫描件；</w:t>
      </w:r>
      <w:bookmarkEnd w:id="2"/>
    </w:p>
    <w:p>
      <w:pPr>
        <w:pStyle w:val="26"/>
        <w:widowControl w:val="0"/>
        <w:autoSpaceDE w:val="0"/>
        <w:autoSpaceDN w:val="0"/>
        <w:spacing w:before="0" w:after="0" w:line="440" w:lineRule="exact"/>
        <w:ind w:firstLine="630" w:firstLineChars="300"/>
        <w:jc w:val="left"/>
        <w:rPr>
          <w:rFonts w:eastAsia="宋体"/>
          <w:b/>
          <w:color w:val="000000"/>
          <w:sz w:val="21"/>
          <w:lang w:val="en-US" w:eastAsia="zh-CN"/>
        </w:rPr>
      </w:pPr>
      <w:r>
        <w:rPr>
          <w:rFonts w:hint="eastAsia" w:eastAsia="宋体"/>
          <w:b/>
          <w:color w:val="000000"/>
          <w:sz w:val="21"/>
          <w:lang w:val="en-US" w:eastAsia="zh-CN"/>
        </w:rPr>
        <w:t>f</w:t>
      </w:r>
      <w:r>
        <w:rPr>
          <w:rFonts w:hint="eastAsia" w:eastAsia="宋体"/>
          <w:b/>
          <w:color w:val="000000"/>
          <w:sz w:val="21"/>
          <w:lang w:eastAsia="zh-CN"/>
        </w:rPr>
        <w:t>、疆外企业需提供《新疆维吾尔自治区区外建筑业企业进疆信息报送册》。</w:t>
      </w:r>
    </w:p>
    <w:p>
      <w:pPr>
        <w:pStyle w:val="26"/>
        <w:widowControl w:val="0"/>
        <w:autoSpaceDE w:val="0"/>
        <w:autoSpaceDN w:val="0"/>
        <w:spacing w:before="0" w:after="0" w:line="440" w:lineRule="exact"/>
        <w:ind w:firstLine="420" w:firstLineChars="200"/>
        <w:jc w:val="left"/>
        <w:rPr>
          <w:rFonts w:hint="eastAsia" w:eastAsia="宋体"/>
          <w:color w:val="000000"/>
          <w:sz w:val="21"/>
          <w:lang w:eastAsia="zh-CN"/>
        </w:rPr>
      </w:pPr>
      <w:r>
        <w:rPr>
          <w:color w:val="000000"/>
          <w:sz w:val="21"/>
          <w:lang w:eastAsia="zh-CN"/>
        </w:rPr>
        <w:t>22．磋商小组</w:t>
      </w:r>
    </w:p>
    <w:p>
      <w:pPr>
        <w:pStyle w:val="26"/>
        <w:widowControl w:val="0"/>
        <w:autoSpaceDE w:val="0"/>
        <w:autoSpaceDN w:val="0"/>
        <w:spacing w:before="0" w:after="0" w:line="440" w:lineRule="exact"/>
        <w:ind w:firstLine="420" w:firstLineChars="200"/>
        <w:jc w:val="left"/>
        <w:rPr>
          <w:rFonts w:hint="eastAsia" w:eastAsia="宋体"/>
          <w:color w:val="000000"/>
          <w:sz w:val="21"/>
          <w:lang w:eastAsia="zh-CN"/>
        </w:rPr>
      </w:pPr>
      <w:r>
        <w:rPr>
          <w:color w:val="000000"/>
          <w:sz w:val="21"/>
          <w:lang w:eastAsia="zh-CN"/>
        </w:rPr>
        <w:t>采购人按照有关规定程序负责组织成立评标委员会，组成竞争性磋商小组, 磋商小组由采购人的代表和有关方面的专家 3 人</w:t>
      </w:r>
      <w:r>
        <w:rPr>
          <w:rFonts w:hint="eastAsia"/>
          <w:color w:val="000000"/>
          <w:sz w:val="21"/>
          <w:lang w:eastAsia="zh-CN"/>
        </w:rPr>
        <w:t>及</w:t>
      </w:r>
      <w:r>
        <w:rPr>
          <w:color w:val="000000"/>
          <w:sz w:val="21"/>
          <w:lang w:eastAsia="zh-CN"/>
        </w:rPr>
        <w:t>以上的单数组成。该磋商小组独立工作，负责评审所有响应文件并确定成交候选供应商。</w:t>
      </w:r>
      <w:r>
        <w:rPr>
          <w:rFonts w:hint="eastAsia" w:eastAsia="宋体"/>
          <w:color w:val="000000"/>
          <w:sz w:val="21"/>
          <w:lang w:eastAsia="zh-CN"/>
        </w:rPr>
        <w:t xml:space="preserve"> </w:t>
      </w:r>
    </w:p>
    <w:p>
      <w:pPr>
        <w:pStyle w:val="26"/>
        <w:widowControl w:val="0"/>
        <w:numPr>
          <w:ilvl w:val="0"/>
          <w:numId w:val="3"/>
        </w:numPr>
        <w:autoSpaceDE w:val="0"/>
        <w:autoSpaceDN w:val="0"/>
        <w:spacing w:before="0" w:after="0" w:line="440" w:lineRule="exact"/>
        <w:ind w:firstLine="420"/>
        <w:jc w:val="left"/>
        <w:rPr>
          <w:color w:val="000000"/>
          <w:sz w:val="21"/>
          <w:lang w:eastAsia="zh-CN"/>
        </w:rPr>
      </w:pPr>
      <w:r>
        <w:rPr>
          <w:rFonts w:hint="eastAsia"/>
          <w:color w:val="000000"/>
          <w:sz w:val="21"/>
          <w:lang w:eastAsia="zh-CN"/>
        </w:rPr>
        <w:t>竞争性磋商程序</w:t>
      </w:r>
    </w:p>
    <w:p>
      <w:pPr>
        <w:pStyle w:val="26"/>
        <w:widowControl w:val="0"/>
        <w:autoSpaceDE w:val="0"/>
        <w:autoSpaceDN w:val="0"/>
        <w:spacing w:before="0" w:after="0" w:line="440" w:lineRule="exact"/>
        <w:ind w:left="420"/>
        <w:jc w:val="left"/>
        <w:rPr>
          <w:color w:val="000000"/>
          <w:sz w:val="21"/>
          <w:lang w:eastAsia="zh-CN"/>
        </w:rPr>
      </w:pPr>
      <w:r>
        <w:rPr>
          <w:rFonts w:hint="eastAsia" w:eastAsia="宋体"/>
          <w:color w:val="000000"/>
          <w:sz w:val="21"/>
          <w:lang w:eastAsia="zh-CN"/>
        </w:rPr>
        <w:t xml:space="preserve">23.1 </w:t>
      </w:r>
      <w:r>
        <w:rPr>
          <w:rFonts w:hint="eastAsia"/>
          <w:color w:val="000000"/>
          <w:sz w:val="21"/>
          <w:lang w:eastAsia="zh-CN"/>
        </w:rPr>
        <w:t>根据公开、公平、公正、诚信科学的原则，组织招标采购。</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eastAsia="宋体"/>
          <w:color w:val="000000"/>
          <w:sz w:val="21"/>
          <w:lang w:eastAsia="zh-CN"/>
        </w:rPr>
        <w:t xml:space="preserve">23.2 </w:t>
      </w:r>
      <w:r>
        <w:rPr>
          <w:rFonts w:hint="eastAsia"/>
          <w:color w:val="000000"/>
          <w:sz w:val="21"/>
          <w:lang w:eastAsia="zh-CN"/>
        </w:rPr>
        <w:t>具体工作流程 ：</w:t>
      </w:r>
    </w:p>
    <w:p>
      <w:pPr>
        <w:pStyle w:val="26"/>
        <w:widowControl w:val="0"/>
        <w:autoSpaceDE w:val="0"/>
        <w:autoSpaceDN w:val="0"/>
        <w:spacing w:before="0" w:after="0" w:line="440" w:lineRule="exact"/>
        <w:ind w:firstLine="525" w:firstLineChars="250"/>
        <w:jc w:val="left"/>
        <w:rPr>
          <w:color w:val="000000"/>
          <w:sz w:val="21"/>
          <w:lang w:eastAsia="zh-CN"/>
        </w:rPr>
      </w:pPr>
      <w:r>
        <w:rPr>
          <w:rFonts w:hint="eastAsia" w:eastAsia="宋体"/>
          <w:color w:val="000000"/>
          <w:sz w:val="21"/>
          <w:lang w:eastAsia="zh-CN"/>
        </w:rPr>
        <w:t>（1）</w:t>
      </w:r>
      <w:r>
        <w:rPr>
          <w:rFonts w:hint="eastAsia"/>
          <w:color w:val="000000"/>
          <w:sz w:val="21"/>
          <w:lang w:eastAsia="zh-CN"/>
        </w:rPr>
        <w:t>磋商小组审阅竞争性磋商文件和响应文件；</w:t>
      </w:r>
    </w:p>
    <w:p>
      <w:pPr>
        <w:widowControl/>
        <w:spacing w:line="440" w:lineRule="exact"/>
        <w:ind w:firstLine="525" w:firstLineChars="250"/>
        <w:jc w:val="left"/>
        <w:rPr>
          <w:rFonts w:ascii="宋体" w:hAnsi="宋体" w:cs="宋体"/>
          <w:color w:val="000000"/>
          <w:kern w:val="0"/>
          <w:szCs w:val="21"/>
          <w:lang w:val="ru-RU"/>
        </w:rPr>
      </w:pPr>
      <w:r>
        <w:rPr>
          <w:rFonts w:hint="eastAsia"/>
          <w:color w:val="000000"/>
        </w:rPr>
        <w:t>（2）</w:t>
      </w:r>
      <w:r>
        <w:rPr>
          <w:rFonts w:hint="eastAsia" w:ascii="宋体" w:hAnsi="宋体" w:cs="宋体"/>
          <w:color w:val="000000"/>
          <w:kern w:val="0"/>
          <w:szCs w:val="21"/>
        </w:rPr>
        <w:t>本项目采用全流程不见面电子开评标</w:t>
      </w:r>
      <w:r>
        <w:rPr>
          <w:rFonts w:hint="eastAsia"/>
          <w:color w:val="000000"/>
        </w:rPr>
        <w:t>，响应文件解密</w:t>
      </w:r>
      <w:r>
        <w:rPr>
          <w:rFonts w:hint="eastAsia" w:ascii="宋体" w:hAnsi="宋体" w:cs="宋体"/>
          <w:color w:val="000000"/>
          <w:kern w:val="0"/>
          <w:szCs w:val="21"/>
          <w:lang w:val="ru-RU"/>
        </w:rPr>
        <w:t>、磋商谈判、答疑澄清、二次报价</w:t>
      </w:r>
      <w:r>
        <w:rPr>
          <w:rFonts w:hint="eastAsia"/>
          <w:color w:val="000000"/>
        </w:rPr>
        <w:t>等，通过系统在线方式完成。投标供应商在项目开、评标期间应保持在线状态，授权委托人应保持电话畅通，随时通过“政采云”平台接受磋商小组发出的询标等信息，并在规定时间内答复。</w:t>
      </w:r>
    </w:p>
    <w:p>
      <w:pPr>
        <w:pStyle w:val="26"/>
        <w:widowControl w:val="0"/>
        <w:autoSpaceDE w:val="0"/>
        <w:autoSpaceDN w:val="0"/>
        <w:spacing w:before="0" w:after="0" w:line="440" w:lineRule="exact"/>
        <w:ind w:left="420" w:firstLine="105" w:firstLineChars="50"/>
        <w:jc w:val="left"/>
        <w:rPr>
          <w:rFonts w:eastAsia="宋体"/>
          <w:color w:val="000000"/>
          <w:sz w:val="21"/>
          <w:lang w:eastAsia="zh-CN"/>
        </w:rPr>
      </w:pPr>
      <w:r>
        <w:rPr>
          <w:rFonts w:hint="eastAsia" w:eastAsia="宋体"/>
          <w:color w:val="000000"/>
          <w:sz w:val="21"/>
          <w:lang w:eastAsia="zh-CN"/>
        </w:rPr>
        <w:t>（3）</w:t>
      </w:r>
      <w:r>
        <w:rPr>
          <w:color w:val="000000"/>
          <w:sz w:val="21"/>
          <w:lang w:eastAsia="zh-CN"/>
        </w:rPr>
        <w:t>磋商小组全体成员集中与单一供应商就采购需求、质量和服务等分别进行磋商。逐家</w:t>
      </w:r>
    </w:p>
    <w:p>
      <w:pPr>
        <w:pStyle w:val="26"/>
        <w:widowControl w:val="0"/>
        <w:autoSpaceDE w:val="0"/>
        <w:autoSpaceDN w:val="0"/>
        <w:spacing w:before="0" w:after="0" w:line="440" w:lineRule="exact"/>
        <w:jc w:val="left"/>
        <w:rPr>
          <w:rFonts w:eastAsia="宋体"/>
          <w:color w:val="000000"/>
          <w:sz w:val="21"/>
          <w:lang w:eastAsia="zh-CN"/>
        </w:rPr>
      </w:pPr>
      <w:r>
        <w:rPr>
          <w:color w:val="000000"/>
          <w:sz w:val="21"/>
          <w:lang w:eastAsia="zh-CN"/>
        </w:rPr>
        <w:t>磋商一次为一个轮次，磋商轮次由磋商小组视情况决定。</w:t>
      </w:r>
    </w:p>
    <w:p>
      <w:pPr>
        <w:pStyle w:val="26"/>
        <w:widowControl w:val="0"/>
        <w:autoSpaceDE w:val="0"/>
        <w:autoSpaceDN w:val="0"/>
        <w:spacing w:before="0" w:after="0" w:line="440" w:lineRule="exact"/>
        <w:ind w:left="420" w:firstLine="105" w:firstLineChars="50"/>
        <w:jc w:val="left"/>
        <w:rPr>
          <w:rFonts w:eastAsia="宋体"/>
          <w:color w:val="000000"/>
          <w:sz w:val="21"/>
          <w:lang w:eastAsia="zh-CN"/>
        </w:rPr>
      </w:pPr>
      <w:r>
        <w:rPr>
          <w:rFonts w:hint="eastAsia"/>
          <w:color w:val="000000"/>
          <w:sz w:val="21"/>
          <w:lang w:eastAsia="zh-CN"/>
        </w:rPr>
        <w:t>（4）</w:t>
      </w:r>
      <w:r>
        <w:rPr>
          <w:color w:val="000000"/>
          <w:sz w:val="21"/>
          <w:lang w:eastAsia="zh-CN"/>
        </w:rPr>
        <w:t>磋商结束后，磋商小组将要求实质性响应采购文件的供应商在规定时间内</w:t>
      </w:r>
      <w:r>
        <w:rPr>
          <w:rFonts w:hint="eastAsia" w:ascii="宋体" w:hAnsi="宋体" w:eastAsia="宋体" w:cs="宋体"/>
          <w:color w:val="000000"/>
          <w:lang w:eastAsia="zh-CN"/>
        </w:rPr>
        <w:t>在线</w:t>
      </w:r>
      <w:r>
        <w:rPr>
          <w:color w:val="000000"/>
          <w:sz w:val="21"/>
          <w:lang w:eastAsia="zh-CN"/>
        </w:rPr>
        <w:t>提交最</w:t>
      </w:r>
    </w:p>
    <w:p>
      <w:pPr>
        <w:pStyle w:val="26"/>
        <w:widowControl w:val="0"/>
        <w:autoSpaceDE w:val="0"/>
        <w:autoSpaceDN w:val="0"/>
        <w:spacing w:before="0" w:after="0" w:line="440" w:lineRule="exact"/>
        <w:jc w:val="left"/>
        <w:rPr>
          <w:color w:val="000000"/>
          <w:sz w:val="21"/>
          <w:lang w:eastAsia="zh-CN"/>
        </w:rPr>
      </w:pPr>
      <w:r>
        <w:rPr>
          <w:color w:val="000000"/>
          <w:sz w:val="21"/>
          <w:lang w:eastAsia="zh-CN"/>
        </w:rPr>
        <w:t>后报价</w:t>
      </w:r>
      <w:r>
        <w:rPr>
          <w:rFonts w:hint="eastAsia" w:eastAsia="宋体"/>
          <w:color w:val="000000"/>
          <w:sz w:val="21"/>
          <w:lang w:eastAsia="zh-CN"/>
        </w:rPr>
        <w:t>，</w:t>
      </w:r>
      <w:r>
        <w:rPr>
          <w:color w:val="000000"/>
          <w:sz w:val="21"/>
          <w:lang w:eastAsia="zh-CN"/>
        </w:rPr>
        <w:t>磋商小组将现场公开唱价。在规定时间内没有</w:t>
      </w:r>
      <w:r>
        <w:rPr>
          <w:rFonts w:hint="eastAsia"/>
          <w:color w:val="000000"/>
          <w:sz w:val="21"/>
          <w:lang w:eastAsia="zh-CN"/>
        </w:rPr>
        <w:t>按照磋商文件的要求</w:t>
      </w:r>
      <w:r>
        <w:rPr>
          <w:color w:val="000000"/>
          <w:sz w:val="21"/>
          <w:lang w:eastAsia="zh-CN"/>
        </w:rPr>
        <w:t>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pStyle w:val="26"/>
        <w:widowControl w:val="0"/>
        <w:autoSpaceDE w:val="0"/>
        <w:autoSpaceDN w:val="0"/>
        <w:spacing w:before="0" w:after="0" w:line="440" w:lineRule="exact"/>
        <w:ind w:firstLine="525" w:firstLineChars="250"/>
        <w:jc w:val="left"/>
        <w:rPr>
          <w:rFonts w:ascii="宋体" w:hAnsi="宋体" w:eastAsia="宋体" w:cs="宋体"/>
          <w:color w:val="000000"/>
          <w:lang w:eastAsia="zh-CN"/>
        </w:rPr>
      </w:pPr>
      <w:r>
        <w:rPr>
          <w:rFonts w:hint="eastAsia" w:eastAsia="宋体"/>
          <w:color w:val="000000"/>
          <w:sz w:val="21"/>
          <w:lang w:eastAsia="zh-CN"/>
        </w:rPr>
        <w:t>（5）</w:t>
      </w:r>
      <w:r>
        <w:rPr>
          <w:rFonts w:hint="eastAsia" w:ascii="宋体" w:hAnsi="宋体" w:eastAsia="宋体" w:cs="宋体"/>
          <w:color w:val="000000"/>
          <w:sz w:val="21"/>
          <w:lang w:eastAsia="zh-CN"/>
        </w:rPr>
        <w:t>采购人或采购代理机构将对磋商过程进行记录，</w:t>
      </w:r>
      <w:r>
        <w:rPr>
          <w:rFonts w:hint="eastAsia" w:ascii="宋体" w:hAnsi="宋体" w:eastAsia="宋体" w:cs="宋体"/>
          <w:color w:val="000000"/>
          <w:lang w:eastAsia="zh-CN"/>
        </w:rPr>
        <w:t>由监督部门人员、采购方代表全程监督。</w:t>
      </w:r>
    </w:p>
    <w:p>
      <w:pPr>
        <w:pStyle w:val="26"/>
        <w:widowControl w:val="0"/>
        <w:autoSpaceDE w:val="0"/>
        <w:autoSpaceDN w:val="0"/>
        <w:spacing w:before="0" w:after="0" w:line="440" w:lineRule="exact"/>
        <w:ind w:firstLine="315" w:firstLineChars="150"/>
        <w:jc w:val="left"/>
        <w:rPr>
          <w:color w:val="000000"/>
          <w:sz w:val="21"/>
          <w:lang w:eastAsia="zh-CN"/>
        </w:rPr>
      </w:pPr>
      <w:r>
        <w:rPr>
          <w:rFonts w:hint="eastAsia" w:eastAsia="宋体"/>
          <w:color w:val="000000"/>
          <w:sz w:val="21"/>
          <w:lang w:eastAsia="zh-CN"/>
        </w:rPr>
        <w:t xml:space="preserve">23.3 </w:t>
      </w:r>
      <w:r>
        <w:rPr>
          <w:rFonts w:hint="eastAsia"/>
          <w:color w:val="000000"/>
          <w:sz w:val="21"/>
          <w:lang w:eastAsia="zh-CN"/>
        </w:rPr>
        <w:t>错误修正</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color w:val="000000"/>
          <w:sz w:val="21"/>
          <w:lang w:eastAsia="zh-CN"/>
        </w:rPr>
        <w:t>响应文件如果出现计算或表达上的错误，修正错误的原则如下：</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eastAsia="宋体"/>
          <w:color w:val="000000"/>
          <w:sz w:val="21"/>
          <w:lang w:eastAsia="zh-CN"/>
        </w:rPr>
        <w:t>（1）</w:t>
      </w:r>
      <w:r>
        <w:rPr>
          <w:rFonts w:hint="eastAsia"/>
          <w:color w:val="000000"/>
          <w:sz w:val="21"/>
          <w:lang w:eastAsia="zh-CN"/>
        </w:rPr>
        <w:t>响应文件的大写金额和小写金额不一致的，以大写金额为准；</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eastAsia="宋体"/>
          <w:color w:val="000000"/>
          <w:sz w:val="21"/>
          <w:lang w:eastAsia="zh-CN"/>
        </w:rPr>
        <w:t>（2）</w:t>
      </w:r>
      <w:r>
        <w:rPr>
          <w:rFonts w:hint="eastAsia"/>
          <w:color w:val="000000"/>
          <w:sz w:val="21"/>
          <w:lang w:eastAsia="zh-CN"/>
        </w:rPr>
        <w:t>总价金额与按单价汇总金额不一致的，以单价金额计算结果为准；</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eastAsia="宋体"/>
          <w:color w:val="000000"/>
          <w:sz w:val="21"/>
          <w:lang w:eastAsia="zh-CN"/>
        </w:rPr>
        <w:t>（3）</w:t>
      </w:r>
      <w:r>
        <w:rPr>
          <w:rFonts w:hint="eastAsia"/>
          <w:color w:val="000000"/>
          <w:sz w:val="21"/>
          <w:lang w:eastAsia="zh-CN"/>
        </w:rPr>
        <w:t>对不同文字文本响应文件的解释发生异议的，以中文文本为准；</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eastAsia="宋体"/>
          <w:color w:val="000000"/>
          <w:sz w:val="21"/>
          <w:lang w:eastAsia="zh-CN"/>
        </w:rPr>
        <w:t>（4）</w:t>
      </w:r>
      <w:r>
        <w:rPr>
          <w:rFonts w:hint="eastAsia"/>
          <w:color w:val="000000"/>
          <w:sz w:val="21"/>
          <w:lang w:eastAsia="zh-CN"/>
        </w:rPr>
        <w:t>按上述修正错误的原则及方法调整或修正响应文件的投标报价，</w:t>
      </w:r>
      <w:r>
        <w:rPr>
          <w:rFonts w:hint="eastAsia" w:eastAsia="宋体"/>
          <w:color w:val="000000"/>
          <w:sz w:val="21"/>
          <w:lang w:eastAsia="zh-CN"/>
        </w:rPr>
        <w:t>投标供应商</w:t>
      </w:r>
      <w:r>
        <w:rPr>
          <w:rFonts w:hint="eastAsia"/>
          <w:color w:val="000000"/>
          <w:sz w:val="21"/>
          <w:lang w:eastAsia="zh-CN"/>
        </w:rPr>
        <w:t>同意后，调整后的投标报价对</w:t>
      </w:r>
      <w:r>
        <w:rPr>
          <w:rFonts w:hint="eastAsia" w:eastAsia="宋体"/>
          <w:color w:val="000000"/>
          <w:sz w:val="21"/>
          <w:lang w:eastAsia="zh-CN"/>
        </w:rPr>
        <w:t>投标供应商</w:t>
      </w:r>
      <w:r>
        <w:rPr>
          <w:rFonts w:hint="eastAsia"/>
          <w:color w:val="000000"/>
          <w:sz w:val="21"/>
          <w:lang w:eastAsia="zh-CN"/>
        </w:rPr>
        <w:t>起约束作用。如果</w:t>
      </w:r>
      <w:r>
        <w:rPr>
          <w:rFonts w:hint="eastAsia" w:eastAsia="宋体"/>
          <w:color w:val="000000"/>
          <w:sz w:val="21"/>
          <w:lang w:eastAsia="zh-CN"/>
        </w:rPr>
        <w:t>投标供应商</w:t>
      </w:r>
      <w:r>
        <w:rPr>
          <w:rFonts w:hint="eastAsia"/>
          <w:color w:val="000000"/>
          <w:sz w:val="21"/>
          <w:lang w:eastAsia="zh-CN"/>
        </w:rPr>
        <w:t>不接受修正后的报价，则其投标将被拒绝。</w:t>
      </w:r>
    </w:p>
    <w:p>
      <w:pPr>
        <w:pStyle w:val="26"/>
        <w:widowControl w:val="0"/>
        <w:numPr>
          <w:ilvl w:val="0"/>
          <w:numId w:val="3"/>
        </w:numPr>
        <w:autoSpaceDE w:val="0"/>
        <w:autoSpaceDN w:val="0"/>
        <w:spacing w:before="0" w:after="0" w:line="440" w:lineRule="exact"/>
        <w:ind w:firstLine="420" w:firstLineChars="200"/>
        <w:jc w:val="left"/>
        <w:rPr>
          <w:color w:val="000000"/>
          <w:sz w:val="21"/>
          <w:lang w:eastAsia="zh-CN"/>
        </w:rPr>
      </w:pPr>
      <w:r>
        <w:rPr>
          <w:rFonts w:hint="eastAsia" w:ascii="宋体" w:hAnsi="宋体" w:eastAsia="宋体"/>
          <w:color w:val="000000"/>
          <w:sz w:val="21"/>
          <w:lang w:eastAsia="zh-CN"/>
        </w:rPr>
        <w:t>符合</w:t>
      </w:r>
      <w:r>
        <w:rPr>
          <w:rFonts w:hint="eastAsia"/>
          <w:color w:val="000000"/>
          <w:sz w:val="21"/>
        </w:rPr>
        <w:t>性审查</w:t>
      </w:r>
    </w:p>
    <w:p>
      <w:pPr>
        <w:pStyle w:val="26"/>
        <w:widowControl w:val="0"/>
        <w:autoSpaceDE w:val="0"/>
        <w:autoSpaceDN w:val="0"/>
        <w:spacing w:before="0" w:after="0" w:line="440" w:lineRule="exact"/>
        <w:ind w:firstLine="420" w:firstLineChars="200"/>
        <w:jc w:val="left"/>
        <w:rPr>
          <w:b/>
          <w:color w:val="000000"/>
          <w:sz w:val="21"/>
          <w:lang w:eastAsia="zh-CN"/>
        </w:rPr>
      </w:pPr>
      <w:r>
        <w:rPr>
          <w:color w:val="000000"/>
          <w:sz w:val="21"/>
          <w:lang w:eastAsia="zh-CN"/>
        </w:rPr>
        <w:t>2</w:t>
      </w:r>
      <w:r>
        <w:rPr>
          <w:rFonts w:hint="eastAsia" w:eastAsia="宋体"/>
          <w:color w:val="000000"/>
          <w:sz w:val="21"/>
          <w:lang w:val="en-US" w:eastAsia="zh-CN"/>
        </w:rPr>
        <w:t>4</w:t>
      </w:r>
      <w:r>
        <w:rPr>
          <w:color w:val="000000"/>
          <w:sz w:val="21"/>
          <w:lang w:eastAsia="zh-CN"/>
        </w:rPr>
        <w:t>.1</w:t>
      </w:r>
      <w:r>
        <w:rPr>
          <w:rFonts w:hint="eastAsia" w:eastAsia="宋体"/>
          <w:color w:val="000000"/>
          <w:sz w:val="21"/>
          <w:lang w:eastAsia="zh-CN"/>
        </w:rPr>
        <w:t xml:space="preserve"> </w:t>
      </w:r>
      <w:r>
        <w:rPr>
          <w:rFonts w:hint="eastAsia"/>
          <w:color w:val="000000"/>
          <w:sz w:val="21"/>
          <w:lang w:eastAsia="zh-CN"/>
        </w:rPr>
        <w:t>对响应文件(包括首次提交的响应文件、重新提交的响应文件)的符合性审查。</w:t>
      </w:r>
      <w:r>
        <w:rPr>
          <w:rFonts w:hint="eastAsia" w:eastAsia="宋体"/>
          <w:color w:val="000000"/>
          <w:sz w:val="21"/>
          <w:lang w:eastAsia="zh-CN"/>
        </w:rPr>
        <w:t>磋商</w:t>
      </w:r>
      <w:r>
        <w:rPr>
          <w:rFonts w:hint="eastAsia"/>
          <w:color w:val="000000"/>
          <w:sz w:val="21"/>
          <w:lang w:eastAsia="zh-CN"/>
        </w:rPr>
        <w:t>小组应当对响应文件进行符合性审查，供应商响应文件有下列情况之一，视为无效，取消进入下一阶段</w:t>
      </w:r>
      <w:r>
        <w:rPr>
          <w:rFonts w:hint="eastAsia" w:eastAsia="宋体"/>
          <w:color w:val="000000"/>
          <w:sz w:val="21"/>
          <w:lang w:eastAsia="zh-CN"/>
        </w:rPr>
        <w:t>磋商</w:t>
      </w:r>
      <w:r>
        <w:rPr>
          <w:rFonts w:hint="eastAsia"/>
          <w:color w:val="000000"/>
          <w:sz w:val="21"/>
          <w:lang w:eastAsia="zh-CN"/>
        </w:rPr>
        <w:t>的资格</w:t>
      </w:r>
      <w:r>
        <w:rPr>
          <w:rFonts w:hint="eastAsia" w:eastAsia="宋体"/>
          <w:color w:val="000000"/>
          <w:sz w:val="21"/>
          <w:lang w:eastAsia="zh-CN"/>
        </w:rPr>
        <w:t>：</w:t>
      </w:r>
    </w:p>
    <w:p>
      <w:pPr>
        <w:adjustRightInd w:val="0"/>
        <w:snapToGrid w:val="0"/>
        <w:spacing w:line="440" w:lineRule="exact"/>
        <w:ind w:firstLine="3771" w:firstLineChars="1796"/>
        <w:rPr>
          <w:rFonts w:ascii="宋体" w:hAnsi="宋体" w:cs="宋体"/>
          <w:b/>
          <w:color w:val="000000"/>
          <w:kern w:val="0"/>
        </w:rPr>
      </w:pPr>
      <w:r>
        <w:rPr>
          <w:rFonts w:hint="eastAsia" w:ascii="宋体" w:hAnsi="宋体" w:cs="宋体"/>
          <w:b/>
          <w:color w:val="000000"/>
          <w:kern w:val="0"/>
        </w:rPr>
        <w:t>符合性审查表</w:t>
      </w:r>
    </w:p>
    <w:tbl>
      <w:tblPr>
        <w:tblStyle w:val="22"/>
        <w:tblW w:w="92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7"/>
        <w:gridCol w:w="6258"/>
        <w:gridCol w:w="608"/>
        <w:gridCol w:w="608"/>
        <w:gridCol w:w="608"/>
        <w:gridCol w:w="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6865" w:type="dxa"/>
            <w:gridSpan w:val="2"/>
            <w:vMerge w:val="restart"/>
            <w:tcBorders>
              <w:top w:val="single" w:color="auto" w:sz="12" w:space="0"/>
              <w:right w:val="single" w:color="auto" w:sz="4" w:space="0"/>
            </w:tcBorders>
            <w:vAlign w:val="center"/>
          </w:tcPr>
          <w:p>
            <w:pPr>
              <w:jc w:val="center"/>
              <w:rPr>
                <w:rFonts w:ascii="宋体" w:hAnsi="宋体"/>
                <w:b/>
                <w:color w:val="000000"/>
              </w:rPr>
            </w:pPr>
            <w:r>
              <w:rPr>
                <w:rFonts w:hint="eastAsia" w:ascii="宋体" w:hAnsi="宋体"/>
                <w:b/>
                <w:color w:val="000000"/>
              </w:rPr>
              <w:t>评审内容</w:t>
            </w:r>
          </w:p>
        </w:tc>
        <w:tc>
          <w:tcPr>
            <w:tcW w:w="2383" w:type="dxa"/>
            <w:gridSpan w:val="4"/>
            <w:tcBorders>
              <w:top w:val="single" w:color="auto" w:sz="12" w:space="0"/>
              <w:left w:val="single" w:color="auto" w:sz="4" w:space="0"/>
              <w:bottom w:val="single" w:color="auto" w:sz="4" w:space="0"/>
            </w:tcBorders>
            <w:vAlign w:val="center"/>
          </w:tcPr>
          <w:p>
            <w:pPr>
              <w:jc w:val="center"/>
              <w:rPr>
                <w:rFonts w:ascii="宋体" w:hAnsi="宋体"/>
                <w:b/>
                <w:color w:val="000000"/>
              </w:rPr>
            </w:pPr>
            <w:r>
              <w:rPr>
                <w:rFonts w:hint="eastAsia" w:ascii="宋体" w:hAnsi="宋体"/>
                <w:b/>
                <w:color w:val="000000"/>
              </w:rPr>
              <w:t>投标供应商名称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8" w:hRule="atLeast"/>
          <w:jc w:val="center"/>
        </w:trPr>
        <w:tc>
          <w:tcPr>
            <w:tcW w:w="6865" w:type="dxa"/>
            <w:gridSpan w:val="2"/>
            <w:vMerge w:val="continue"/>
            <w:tcBorders>
              <w:right w:val="single" w:color="auto" w:sz="4" w:space="0"/>
            </w:tcBorders>
            <w:vAlign w:val="top"/>
          </w:tcPr>
          <w:p>
            <w:pPr>
              <w:rPr>
                <w:rFonts w:ascii="宋体" w:hAnsi="宋体"/>
                <w:b/>
                <w:color w:val="000000"/>
                <w:szCs w:val="21"/>
              </w:rPr>
            </w:pPr>
          </w:p>
        </w:tc>
        <w:tc>
          <w:tcPr>
            <w:tcW w:w="608" w:type="dxa"/>
            <w:tcBorders>
              <w:top w:val="single" w:color="auto" w:sz="4" w:space="0"/>
              <w:left w:val="single" w:color="auto" w:sz="4" w:space="0"/>
              <w:right w:val="single" w:color="auto" w:sz="4" w:space="0"/>
            </w:tcBorders>
            <w:vAlign w:val="center"/>
          </w:tcPr>
          <w:p>
            <w:pPr>
              <w:jc w:val="center"/>
              <w:rPr>
                <w:rFonts w:ascii="宋体" w:hAnsi="宋体"/>
                <w:b/>
                <w:color w:val="000000"/>
                <w:szCs w:val="21"/>
              </w:rPr>
            </w:pPr>
            <w:r>
              <w:rPr>
                <w:rFonts w:ascii="宋体" w:hAnsi="宋体"/>
                <w:b/>
                <w:color w:val="000000"/>
                <w:szCs w:val="21"/>
              </w:rPr>
              <w:t>1</w:t>
            </w:r>
          </w:p>
        </w:tc>
        <w:tc>
          <w:tcPr>
            <w:tcW w:w="608" w:type="dxa"/>
            <w:tcBorders>
              <w:top w:val="single" w:color="auto" w:sz="4" w:space="0"/>
              <w:left w:val="single" w:color="auto" w:sz="4" w:space="0"/>
            </w:tcBorders>
            <w:vAlign w:val="center"/>
          </w:tcPr>
          <w:p>
            <w:pPr>
              <w:jc w:val="center"/>
              <w:rPr>
                <w:rFonts w:ascii="宋体" w:hAnsi="宋体"/>
                <w:b/>
                <w:color w:val="000000"/>
                <w:szCs w:val="21"/>
              </w:rPr>
            </w:pPr>
            <w:r>
              <w:rPr>
                <w:rFonts w:ascii="宋体" w:hAnsi="宋体"/>
                <w:b/>
                <w:color w:val="000000"/>
                <w:szCs w:val="21"/>
              </w:rPr>
              <w:t>2</w:t>
            </w:r>
          </w:p>
        </w:tc>
        <w:tc>
          <w:tcPr>
            <w:tcW w:w="608" w:type="dxa"/>
            <w:vAlign w:val="center"/>
          </w:tcPr>
          <w:p>
            <w:pPr>
              <w:jc w:val="center"/>
              <w:rPr>
                <w:rFonts w:ascii="宋体" w:hAnsi="宋体"/>
                <w:b/>
                <w:color w:val="000000"/>
                <w:szCs w:val="21"/>
              </w:rPr>
            </w:pPr>
            <w:r>
              <w:rPr>
                <w:rFonts w:ascii="宋体" w:hAnsi="宋体"/>
                <w:b/>
                <w:color w:val="000000"/>
                <w:szCs w:val="21"/>
              </w:rPr>
              <w:t>3</w:t>
            </w:r>
          </w:p>
        </w:tc>
        <w:tc>
          <w:tcPr>
            <w:tcW w:w="559" w:type="dxa"/>
            <w:vAlign w:val="center"/>
          </w:tcPr>
          <w:p>
            <w:pPr>
              <w:jc w:val="center"/>
              <w:rPr>
                <w:rFonts w:ascii="宋体" w:hAnsi="宋体"/>
                <w:b/>
                <w:color w:val="000000"/>
                <w:szCs w:val="21"/>
              </w:rPr>
            </w:pPr>
            <w:r>
              <w:rPr>
                <w:rFonts w:hint="eastAsia" w:ascii="宋体" w:hAnsi="宋体"/>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color w:val="000000"/>
              </w:rPr>
            </w:pPr>
            <w:r>
              <w:rPr>
                <w:rFonts w:ascii="宋体" w:hAnsi="宋体"/>
                <w:color w:val="000000"/>
              </w:rPr>
              <w:t>1</w:t>
            </w:r>
          </w:p>
        </w:tc>
        <w:tc>
          <w:tcPr>
            <w:tcW w:w="6258" w:type="dxa"/>
            <w:tcBorders>
              <w:right w:val="single" w:color="auto" w:sz="4" w:space="0"/>
            </w:tcBorders>
            <w:vAlign w:val="center"/>
          </w:tcPr>
          <w:p>
            <w:pPr>
              <w:rPr>
                <w:rFonts w:ascii="宋体" w:hAnsi="宋体"/>
                <w:color w:val="000000"/>
              </w:rPr>
            </w:pPr>
            <w:r>
              <w:rPr>
                <w:rFonts w:hint="eastAsia" w:ascii="宋体" w:hAnsi="宋体" w:cs="宋体"/>
                <w:bCs/>
                <w:color w:val="000000"/>
                <w:kern w:val="0"/>
              </w:rPr>
              <w:t>磋商响应文件有严重缺页、漏项的；</w:t>
            </w:r>
          </w:p>
        </w:tc>
        <w:tc>
          <w:tcPr>
            <w:tcW w:w="608" w:type="dxa"/>
            <w:tcBorders>
              <w:left w:val="single" w:color="auto" w:sz="4" w:space="0"/>
              <w:right w:val="single" w:color="auto" w:sz="4" w:space="0"/>
            </w:tcBorders>
            <w:vAlign w:val="center"/>
          </w:tcPr>
          <w:p>
            <w:pPr>
              <w:rPr>
                <w:rFonts w:ascii="宋体" w:hAnsi="宋体"/>
                <w:color w:val="000000"/>
                <w:szCs w:val="21"/>
              </w:rPr>
            </w:pPr>
          </w:p>
        </w:tc>
        <w:tc>
          <w:tcPr>
            <w:tcW w:w="608" w:type="dxa"/>
            <w:tcBorders>
              <w:left w:val="single" w:color="auto" w:sz="4" w:space="0"/>
            </w:tcBorders>
            <w:vAlign w:val="center"/>
          </w:tcPr>
          <w:p>
            <w:pPr>
              <w:rPr>
                <w:rFonts w:ascii="宋体" w:hAnsi="宋体"/>
                <w:color w:val="000000"/>
                <w:szCs w:val="21"/>
              </w:rPr>
            </w:pPr>
          </w:p>
        </w:tc>
        <w:tc>
          <w:tcPr>
            <w:tcW w:w="608" w:type="dxa"/>
            <w:tcBorders>
              <w:right w:val="single" w:color="auto" w:sz="4" w:space="0"/>
            </w:tcBorders>
            <w:vAlign w:val="top"/>
          </w:tcPr>
          <w:p>
            <w:pPr>
              <w:rPr>
                <w:rFonts w:ascii="宋体" w:hAnsi="宋体"/>
                <w:color w:val="000000"/>
                <w:szCs w:val="21"/>
              </w:rPr>
            </w:pPr>
          </w:p>
        </w:tc>
        <w:tc>
          <w:tcPr>
            <w:tcW w:w="559" w:type="dxa"/>
            <w:tcBorders>
              <w:left w:val="single" w:color="auto" w:sz="4" w:space="0"/>
            </w:tcBorders>
            <w:vAlign w:val="top"/>
          </w:tcPr>
          <w:p>
            <w:pP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color w:val="000000"/>
              </w:rPr>
            </w:pPr>
            <w:r>
              <w:rPr>
                <w:rFonts w:ascii="宋体" w:hAnsi="宋体"/>
                <w:color w:val="000000"/>
              </w:rPr>
              <w:t>2</w:t>
            </w:r>
          </w:p>
        </w:tc>
        <w:tc>
          <w:tcPr>
            <w:tcW w:w="6258" w:type="dxa"/>
            <w:tcBorders>
              <w:right w:val="single" w:color="auto" w:sz="4" w:space="0"/>
            </w:tcBorders>
            <w:vAlign w:val="center"/>
          </w:tcPr>
          <w:p>
            <w:pPr>
              <w:rPr>
                <w:rFonts w:ascii="宋体" w:hAnsi="宋体"/>
                <w:color w:val="000000"/>
              </w:rPr>
            </w:pPr>
            <w:r>
              <w:rPr>
                <w:rFonts w:hint="eastAsia" w:ascii="宋体" w:hAnsi="宋体" w:cs="宋体"/>
                <w:bCs/>
                <w:color w:val="000000"/>
                <w:kern w:val="0"/>
              </w:rPr>
              <w:t>未按照磋商文件规定要求签署、盖章的；</w:t>
            </w:r>
          </w:p>
        </w:tc>
        <w:tc>
          <w:tcPr>
            <w:tcW w:w="608" w:type="dxa"/>
            <w:tcBorders>
              <w:left w:val="single" w:color="auto" w:sz="4" w:space="0"/>
              <w:right w:val="single" w:color="auto" w:sz="4" w:space="0"/>
            </w:tcBorders>
            <w:vAlign w:val="center"/>
          </w:tcPr>
          <w:p>
            <w:pPr>
              <w:rPr>
                <w:rFonts w:ascii="宋体" w:hAnsi="宋体"/>
                <w:color w:val="000000"/>
                <w:szCs w:val="21"/>
              </w:rPr>
            </w:pPr>
          </w:p>
        </w:tc>
        <w:tc>
          <w:tcPr>
            <w:tcW w:w="608" w:type="dxa"/>
            <w:tcBorders>
              <w:left w:val="single" w:color="auto" w:sz="4" w:space="0"/>
            </w:tcBorders>
            <w:vAlign w:val="center"/>
          </w:tcPr>
          <w:p>
            <w:pPr>
              <w:rPr>
                <w:rFonts w:ascii="宋体" w:hAnsi="宋体"/>
                <w:color w:val="000000"/>
                <w:szCs w:val="21"/>
              </w:rPr>
            </w:pPr>
          </w:p>
        </w:tc>
        <w:tc>
          <w:tcPr>
            <w:tcW w:w="608" w:type="dxa"/>
            <w:tcBorders>
              <w:right w:val="single" w:color="auto" w:sz="4" w:space="0"/>
            </w:tcBorders>
            <w:vAlign w:val="top"/>
          </w:tcPr>
          <w:p>
            <w:pPr>
              <w:rPr>
                <w:rFonts w:ascii="宋体" w:hAnsi="宋体"/>
                <w:color w:val="000000"/>
                <w:szCs w:val="21"/>
              </w:rPr>
            </w:pPr>
          </w:p>
        </w:tc>
        <w:tc>
          <w:tcPr>
            <w:tcW w:w="559" w:type="dxa"/>
            <w:tcBorders>
              <w:left w:val="single" w:color="auto" w:sz="4" w:space="0"/>
            </w:tcBorders>
            <w:vAlign w:val="top"/>
          </w:tcPr>
          <w:p>
            <w:pP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3" w:hRule="atLeast"/>
          <w:jc w:val="center"/>
        </w:trPr>
        <w:tc>
          <w:tcPr>
            <w:tcW w:w="607" w:type="dxa"/>
            <w:vAlign w:val="center"/>
          </w:tcPr>
          <w:p>
            <w:pPr>
              <w:rPr>
                <w:rFonts w:ascii="宋体" w:hAnsi="宋体" w:cs="宋体"/>
                <w:bCs/>
                <w:color w:val="000000"/>
                <w:kern w:val="0"/>
              </w:rPr>
            </w:pPr>
            <w:r>
              <w:rPr>
                <w:rFonts w:hint="eastAsia" w:ascii="宋体" w:hAnsi="宋体" w:cs="宋体"/>
                <w:bCs/>
                <w:color w:val="000000"/>
                <w:kern w:val="0"/>
              </w:rPr>
              <w:t>3</w:t>
            </w:r>
          </w:p>
        </w:tc>
        <w:tc>
          <w:tcPr>
            <w:tcW w:w="6258" w:type="dxa"/>
            <w:tcBorders>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供应商服务期限</w:t>
            </w:r>
            <w:r>
              <w:rPr>
                <w:rFonts w:ascii="宋体" w:hAnsi="宋体" w:cs="宋体"/>
                <w:bCs/>
                <w:color w:val="000000"/>
                <w:kern w:val="0"/>
              </w:rPr>
              <w:t>不符合</w:t>
            </w:r>
            <w:r>
              <w:rPr>
                <w:rFonts w:hint="eastAsia" w:ascii="宋体" w:hAnsi="宋体" w:cs="宋体"/>
                <w:bCs/>
                <w:color w:val="000000"/>
                <w:kern w:val="0"/>
              </w:rPr>
              <w:t>磋商</w:t>
            </w:r>
            <w:r>
              <w:rPr>
                <w:rFonts w:ascii="宋体" w:hAnsi="宋体" w:cs="宋体"/>
                <w:bCs/>
                <w:color w:val="000000"/>
                <w:kern w:val="0"/>
              </w:rPr>
              <w:t>文件要求的；</w:t>
            </w:r>
          </w:p>
        </w:tc>
        <w:tc>
          <w:tcPr>
            <w:tcW w:w="608" w:type="dxa"/>
            <w:tcBorders>
              <w:left w:val="single" w:color="auto" w:sz="4" w:space="0"/>
              <w:right w:val="single" w:color="auto" w:sz="4" w:space="0"/>
            </w:tcBorders>
            <w:vAlign w:val="center"/>
          </w:tcPr>
          <w:p>
            <w:pPr>
              <w:rPr>
                <w:rFonts w:ascii="宋体" w:hAnsi="宋体"/>
                <w:color w:val="000000"/>
                <w:szCs w:val="21"/>
              </w:rPr>
            </w:pPr>
          </w:p>
        </w:tc>
        <w:tc>
          <w:tcPr>
            <w:tcW w:w="608" w:type="dxa"/>
            <w:tcBorders>
              <w:left w:val="single" w:color="auto" w:sz="4" w:space="0"/>
            </w:tcBorders>
            <w:vAlign w:val="center"/>
          </w:tcPr>
          <w:p>
            <w:pPr>
              <w:rPr>
                <w:rFonts w:ascii="宋体" w:hAnsi="宋体"/>
                <w:color w:val="000000"/>
                <w:szCs w:val="21"/>
              </w:rPr>
            </w:pPr>
          </w:p>
        </w:tc>
        <w:tc>
          <w:tcPr>
            <w:tcW w:w="608" w:type="dxa"/>
            <w:tcBorders>
              <w:right w:val="single" w:color="auto" w:sz="4" w:space="0"/>
            </w:tcBorders>
            <w:vAlign w:val="top"/>
          </w:tcPr>
          <w:p>
            <w:pPr>
              <w:rPr>
                <w:rFonts w:ascii="宋体" w:hAnsi="宋体"/>
                <w:color w:val="000000"/>
                <w:szCs w:val="21"/>
              </w:rPr>
            </w:pPr>
          </w:p>
        </w:tc>
        <w:tc>
          <w:tcPr>
            <w:tcW w:w="559" w:type="dxa"/>
            <w:tcBorders>
              <w:left w:val="single" w:color="auto" w:sz="4" w:space="0"/>
            </w:tcBorders>
            <w:vAlign w:val="top"/>
          </w:tcPr>
          <w:p>
            <w:pP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3" w:hRule="atLeast"/>
          <w:jc w:val="center"/>
        </w:trPr>
        <w:tc>
          <w:tcPr>
            <w:tcW w:w="607" w:type="dxa"/>
            <w:vAlign w:val="center"/>
          </w:tcPr>
          <w:p>
            <w:pPr>
              <w:rPr>
                <w:rFonts w:ascii="宋体" w:hAnsi="宋体" w:cs="宋体"/>
                <w:bCs/>
                <w:color w:val="000000"/>
                <w:kern w:val="0"/>
              </w:rPr>
            </w:pPr>
            <w:r>
              <w:rPr>
                <w:rFonts w:hint="eastAsia" w:ascii="宋体" w:hAnsi="宋体" w:cs="宋体"/>
                <w:bCs/>
                <w:color w:val="000000"/>
                <w:kern w:val="0"/>
              </w:rPr>
              <w:t>4</w:t>
            </w:r>
          </w:p>
        </w:tc>
        <w:tc>
          <w:tcPr>
            <w:tcW w:w="6258" w:type="dxa"/>
            <w:tcBorders>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未满足磋商文件中技术服务及质量的实质性要求；</w:t>
            </w:r>
          </w:p>
        </w:tc>
        <w:tc>
          <w:tcPr>
            <w:tcW w:w="608" w:type="dxa"/>
            <w:tcBorders>
              <w:left w:val="single" w:color="auto" w:sz="4" w:space="0"/>
              <w:right w:val="single" w:color="auto" w:sz="4" w:space="0"/>
            </w:tcBorders>
            <w:vAlign w:val="center"/>
          </w:tcPr>
          <w:p>
            <w:pPr>
              <w:rPr>
                <w:rFonts w:ascii="宋体" w:hAnsi="宋体"/>
                <w:color w:val="000000"/>
                <w:szCs w:val="21"/>
              </w:rPr>
            </w:pPr>
          </w:p>
        </w:tc>
        <w:tc>
          <w:tcPr>
            <w:tcW w:w="608" w:type="dxa"/>
            <w:tcBorders>
              <w:left w:val="single" w:color="auto" w:sz="4" w:space="0"/>
            </w:tcBorders>
            <w:vAlign w:val="center"/>
          </w:tcPr>
          <w:p>
            <w:pPr>
              <w:rPr>
                <w:rFonts w:ascii="宋体" w:hAnsi="宋体"/>
                <w:color w:val="000000"/>
                <w:szCs w:val="21"/>
              </w:rPr>
            </w:pPr>
          </w:p>
        </w:tc>
        <w:tc>
          <w:tcPr>
            <w:tcW w:w="608" w:type="dxa"/>
            <w:tcBorders>
              <w:right w:val="single" w:color="auto" w:sz="4" w:space="0"/>
            </w:tcBorders>
            <w:vAlign w:val="top"/>
          </w:tcPr>
          <w:p>
            <w:pPr>
              <w:rPr>
                <w:rFonts w:ascii="宋体" w:hAnsi="宋体"/>
                <w:color w:val="000000"/>
                <w:szCs w:val="21"/>
              </w:rPr>
            </w:pPr>
          </w:p>
        </w:tc>
        <w:tc>
          <w:tcPr>
            <w:tcW w:w="559" w:type="dxa"/>
            <w:tcBorders>
              <w:left w:val="single" w:color="auto" w:sz="4" w:space="0"/>
            </w:tcBorders>
            <w:vAlign w:val="top"/>
          </w:tcPr>
          <w:p>
            <w:pP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3" w:hRule="atLeast"/>
          <w:jc w:val="center"/>
        </w:trPr>
        <w:tc>
          <w:tcPr>
            <w:tcW w:w="607" w:type="dxa"/>
            <w:vAlign w:val="center"/>
          </w:tcPr>
          <w:p>
            <w:pPr>
              <w:rPr>
                <w:rFonts w:ascii="宋体" w:hAnsi="宋体" w:cs="宋体"/>
                <w:bCs/>
                <w:color w:val="000000"/>
                <w:kern w:val="0"/>
              </w:rPr>
            </w:pPr>
            <w:r>
              <w:rPr>
                <w:rFonts w:hint="eastAsia" w:ascii="宋体" w:hAnsi="宋体" w:cs="宋体"/>
                <w:bCs/>
                <w:color w:val="000000"/>
                <w:kern w:val="0"/>
              </w:rPr>
              <w:t>5</w:t>
            </w:r>
          </w:p>
        </w:tc>
        <w:tc>
          <w:tcPr>
            <w:tcW w:w="6258" w:type="dxa"/>
            <w:tcBorders>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供应商的投标报价超过采购预算的；</w:t>
            </w:r>
          </w:p>
        </w:tc>
        <w:tc>
          <w:tcPr>
            <w:tcW w:w="608" w:type="dxa"/>
            <w:tcBorders>
              <w:left w:val="single" w:color="auto" w:sz="4" w:space="0"/>
              <w:right w:val="single" w:color="auto" w:sz="4" w:space="0"/>
            </w:tcBorders>
            <w:vAlign w:val="center"/>
          </w:tcPr>
          <w:p>
            <w:pPr>
              <w:rPr>
                <w:rFonts w:ascii="宋体" w:hAnsi="宋体"/>
                <w:color w:val="000000"/>
                <w:szCs w:val="21"/>
              </w:rPr>
            </w:pPr>
          </w:p>
        </w:tc>
        <w:tc>
          <w:tcPr>
            <w:tcW w:w="608" w:type="dxa"/>
            <w:tcBorders>
              <w:left w:val="single" w:color="auto" w:sz="4" w:space="0"/>
            </w:tcBorders>
            <w:vAlign w:val="center"/>
          </w:tcPr>
          <w:p>
            <w:pPr>
              <w:rPr>
                <w:rFonts w:ascii="宋体" w:hAnsi="宋体"/>
                <w:color w:val="000000"/>
                <w:szCs w:val="21"/>
              </w:rPr>
            </w:pPr>
          </w:p>
        </w:tc>
        <w:tc>
          <w:tcPr>
            <w:tcW w:w="608" w:type="dxa"/>
            <w:tcBorders>
              <w:right w:val="single" w:color="auto" w:sz="4" w:space="0"/>
            </w:tcBorders>
            <w:vAlign w:val="top"/>
          </w:tcPr>
          <w:p>
            <w:pPr>
              <w:rPr>
                <w:rFonts w:ascii="宋体" w:hAnsi="宋体"/>
                <w:color w:val="000000"/>
                <w:szCs w:val="21"/>
              </w:rPr>
            </w:pPr>
          </w:p>
        </w:tc>
        <w:tc>
          <w:tcPr>
            <w:tcW w:w="559" w:type="dxa"/>
            <w:tcBorders>
              <w:left w:val="single" w:color="auto" w:sz="4" w:space="0"/>
            </w:tcBorders>
            <w:vAlign w:val="top"/>
          </w:tcPr>
          <w:p>
            <w:pP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3" w:hRule="atLeast"/>
          <w:jc w:val="center"/>
        </w:trPr>
        <w:tc>
          <w:tcPr>
            <w:tcW w:w="607" w:type="dxa"/>
            <w:vAlign w:val="center"/>
          </w:tcPr>
          <w:p>
            <w:pPr>
              <w:rPr>
                <w:rFonts w:ascii="宋体" w:hAnsi="宋体" w:cs="宋体"/>
                <w:bCs/>
                <w:color w:val="000000"/>
                <w:kern w:val="0"/>
              </w:rPr>
            </w:pPr>
            <w:r>
              <w:rPr>
                <w:rFonts w:hint="eastAsia" w:ascii="宋体" w:hAnsi="宋体" w:cs="宋体"/>
                <w:bCs/>
                <w:color w:val="000000"/>
                <w:kern w:val="0"/>
              </w:rPr>
              <w:t>6</w:t>
            </w:r>
          </w:p>
        </w:tc>
        <w:tc>
          <w:tcPr>
            <w:tcW w:w="6258" w:type="dxa"/>
            <w:tcBorders>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磋商小组会认为投标供应商的报价明显低于其他通过符合性检查投标供应商的报价，有可能影响履约的，且投标供应商未按照规定证明其报价合理性的；</w:t>
            </w:r>
          </w:p>
        </w:tc>
        <w:tc>
          <w:tcPr>
            <w:tcW w:w="608" w:type="dxa"/>
            <w:tcBorders>
              <w:left w:val="single" w:color="auto" w:sz="4" w:space="0"/>
              <w:right w:val="single" w:color="auto" w:sz="4" w:space="0"/>
            </w:tcBorders>
            <w:vAlign w:val="center"/>
          </w:tcPr>
          <w:p>
            <w:pPr>
              <w:rPr>
                <w:rFonts w:ascii="宋体" w:hAnsi="宋体"/>
                <w:color w:val="000000"/>
                <w:szCs w:val="21"/>
              </w:rPr>
            </w:pPr>
          </w:p>
        </w:tc>
        <w:tc>
          <w:tcPr>
            <w:tcW w:w="608" w:type="dxa"/>
            <w:tcBorders>
              <w:left w:val="single" w:color="auto" w:sz="4" w:space="0"/>
            </w:tcBorders>
            <w:vAlign w:val="center"/>
          </w:tcPr>
          <w:p>
            <w:pPr>
              <w:rPr>
                <w:rFonts w:ascii="宋体" w:hAnsi="宋体"/>
                <w:color w:val="000000"/>
                <w:szCs w:val="21"/>
              </w:rPr>
            </w:pPr>
          </w:p>
        </w:tc>
        <w:tc>
          <w:tcPr>
            <w:tcW w:w="608" w:type="dxa"/>
            <w:tcBorders>
              <w:right w:val="single" w:color="auto" w:sz="4" w:space="0"/>
            </w:tcBorders>
            <w:vAlign w:val="top"/>
          </w:tcPr>
          <w:p>
            <w:pPr>
              <w:rPr>
                <w:rFonts w:ascii="宋体" w:hAnsi="宋体"/>
                <w:color w:val="000000"/>
                <w:szCs w:val="21"/>
              </w:rPr>
            </w:pPr>
          </w:p>
        </w:tc>
        <w:tc>
          <w:tcPr>
            <w:tcW w:w="559" w:type="dxa"/>
            <w:tcBorders>
              <w:left w:val="single" w:color="auto" w:sz="4" w:space="0"/>
            </w:tcBorders>
            <w:vAlign w:val="top"/>
          </w:tcPr>
          <w:p>
            <w:pP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3" w:hRule="atLeast"/>
          <w:jc w:val="center"/>
        </w:trPr>
        <w:tc>
          <w:tcPr>
            <w:tcW w:w="607" w:type="dxa"/>
            <w:vAlign w:val="center"/>
          </w:tcPr>
          <w:p>
            <w:pPr>
              <w:rPr>
                <w:rFonts w:ascii="宋体" w:hAnsi="宋体" w:cs="宋体"/>
                <w:bCs/>
                <w:color w:val="000000"/>
                <w:kern w:val="0"/>
              </w:rPr>
            </w:pPr>
            <w:r>
              <w:rPr>
                <w:rFonts w:hint="eastAsia" w:ascii="宋体" w:hAnsi="宋体" w:cs="宋体"/>
                <w:bCs/>
                <w:color w:val="000000"/>
                <w:kern w:val="0"/>
              </w:rPr>
              <w:t>7</w:t>
            </w:r>
          </w:p>
        </w:tc>
        <w:tc>
          <w:tcPr>
            <w:tcW w:w="6258" w:type="dxa"/>
            <w:tcBorders>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响应文件中提供虚假或失实资料的；</w:t>
            </w:r>
          </w:p>
        </w:tc>
        <w:tc>
          <w:tcPr>
            <w:tcW w:w="608" w:type="dxa"/>
            <w:tcBorders>
              <w:left w:val="single" w:color="auto" w:sz="4" w:space="0"/>
              <w:right w:val="single" w:color="auto" w:sz="4" w:space="0"/>
            </w:tcBorders>
            <w:vAlign w:val="center"/>
          </w:tcPr>
          <w:p>
            <w:pPr>
              <w:rPr>
                <w:rFonts w:ascii="宋体" w:hAnsi="宋体"/>
                <w:color w:val="000000"/>
                <w:szCs w:val="21"/>
              </w:rPr>
            </w:pPr>
          </w:p>
        </w:tc>
        <w:tc>
          <w:tcPr>
            <w:tcW w:w="608" w:type="dxa"/>
            <w:tcBorders>
              <w:left w:val="single" w:color="auto" w:sz="4" w:space="0"/>
            </w:tcBorders>
            <w:vAlign w:val="center"/>
          </w:tcPr>
          <w:p>
            <w:pPr>
              <w:rPr>
                <w:rFonts w:ascii="宋体" w:hAnsi="宋体"/>
                <w:color w:val="000000"/>
                <w:szCs w:val="21"/>
              </w:rPr>
            </w:pPr>
          </w:p>
        </w:tc>
        <w:tc>
          <w:tcPr>
            <w:tcW w:w="608" w:type="dxa"/>
            <w:tcBorders>
              <w:right w:val="single" w:color="auto" w:sz="4" w:space="0"/>
            </w:tcBorders>
            <w:vAlign w:val="top"/>
          </w:tcPr>
          <w:p>
            <w:pPr>
              <w:rPr>
                <w:rFonts w:ascii="宋体" w:hAnsi="宋体"/>
                <w:color w:val="000000"/>
                <w:szCs w:val="21"/>
              </w:rPr>
            </w:pPr>
          </w:p>
        </w:tc>
        <w:tc>
          <w:tcPr>
            <w:tcW w:w="559" w:type="dxa"/>
            <w:tcBorders>
              <w:left w:val="single" w:color="auto" w:sz="4" w:space="0"/>
            </w:tcBorders>
            <w:vAlign w:val="top"/>
          </w:tcPr>
          <w:p>
            <w:pP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3" w:hRule="atLeast"/>
          <w:jc w:val="center"/>
        </w:trPr>
        <w:tc>
          <w:tcPr>
            <w:tcW w:w="607" w:type="dxa"/>
            <w:vAlign w:val="center"/>
          </w:tcPr>
          <w:p>
            <w:pPr>
              <w:rPr>
                <w:rFonts w:ascii="宋体" w:hAnsi="宋体" w:cs="宋体"/>
                <w:bCs/>
                <w:color w:val="000000"/>
                <w:kern w:val="0"/>
              </w:rPr>
            </w:pPr>
            <w:r>
              <w:rPr>
                <w:rFonts w:hint="eastAsia" w:ascii="宋体" w:hAnsi="宋体" w:cs="宋体"/>
                <w:bCs/>
                <w:color w:val="000000"/>
                <w:kern w:val="0"/>
              </w:rPr>
              <w:t>8</w:t>
            </w:r>
          </w:p>
        </w:tc>
        <w:tc>
          <w:tcPr>
            <w:tcW w:w="6258" w:type="dxa"/>
            <w:tcBorders>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其他不符合竞争性磋商文件实质性要求的；</w:t>
            </w:r>
          </w:p>
        </w:tc>
        <w:tc>
          <w:tcPr>
            <w:tcW w:w="608" w:type="dxa"/>
            <w:tcBorders>
              <w:left w:val="single" w:color="auto" w:sz="4" w:space="0"/>
              <w:right w:val="single" w:color="auto" w:sz="4" w:space="0"/>
            </w:tcBorders>
            <w:vAlign w:val="center"/>
          </w:tcPr>
          <w:p>
            <w:pPr>
              <w:rPr>
                <w:rFonts w:ascii="宋体" w:hAnsi="宋体"/>
                <w:color w:val="000000"/>
                <w:szCs w:val="21"/>
              </w:rPr>
            </w:pPr>
          </w:p>
        </w:tc>
        <w:tc>
          <w:tcPr>
            <w:tcW w:w="608" w:type="dxa"/>
            <w:tcBorders>
              <w:left w:val="single" w:color="auto" w:sz="4" w:space="0"/>
            </w:tcBorders>
            <w:vAlign w:val="center"/>
          </w:tcPr>
          <w:p>
            <w:pPr>
              <w:rPr>
                <w:rFonts w:ascii="宋体" w:hAnsi="宋体"/>
                <w:color w:val="000000"/>
                <w:szCs w:val="21"/>
              </w:rPr>
            </w:pPr>
          </w:p>
        </w:tc>
        <w:tc>
          <w:tcPr>
            <w:tcW w:w="608" w:type="dxa"/>
            <w:tcBorders>
              <w:right w:val="single" w:color="auto" w:sz="4" w:space="0"/>
            </w:tcBorders>
            <w:vAlign w:val="top"/>
          </w:tcPr>
          <w:p>
            <w:pPr>
              <w:rPr>
                <w:rFonts w:ascii="宋体" w:hAnsi="宋体"/>
                <w:color w:val="000000"/>
                <w:szCs w:val="21"/>
              </w:rPr>
            </w:pPr>
          </w:p>
        </w:tc>
        <w:tc>
          <w:tcPr>
            <w:tcW w:w="559" w:type="dxa"/>
            <w:tcBorders>
              <w:left w:val="single" w:color="auto" w:sz="4" w:space="0"/>
            </w:tcBorders>
            <w:vAlign w:val="top"/>
          </w:tcPr>
          <w:p>
            <w:pP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3" w:hRule="atLeast"/>
          <w:jc w:val="center"/>
        </w:trPr>
        <w:tc>
          <w:tcPr>
            <w:tcW w:w="6865" w:type="dxa"/>
            <w:gridSpan w:val="2"/>
            <w:tcBorders>
              <w:bottom w:val="single" w:color="auto" w:sz="12" w:space="0"/>
              <w:right w:val="single" w:color="auto" w:sz="4" w:space="0"/>
            </w:tcBorders>
            <w:vAlign w:val="top"/>
          </w:tcPr>
          <w:p>
            <w:pPr>
              <w:rPr>
                <w:rFonts w:ascii="宋体" w:hAnsi="宋体"/>
                <w:color w:val="000000"/>
              </w:rPr>
            </w:pPr>
            <w:r>
              <w:rPr>
                <w:rFonts w:hint="eastAsia" w:ascii="宋体" w:hAnsi="宋体"/>
                <w:color w:val="000000"/>
              </w:rPr>
              <w:t>结论：是否通过评审</w:t>
            </w:r>
          </w:p>
        </w:tc>
        <w:tc>
          <w:tcPr>
            <w:tcW w:w="608" w:type="dxa"/>
            <w:tcBorders>
              <w:left w:val="single" w:color="auto" w:sz="4" w:space="0"/>
              <w:bottom w:val="single" w:color="auto" w:sz="12" w:space="0"/>
              <w:right w:val="single" w:color="auto" w:sz="4" w:space="0"/>
            </w:tcBorders>
            <w:vAlign w:val="top"/>
          </w:tcPr>
          <w:p>
            <w:pPr>
              <w:rPr>
                <w:rFonts w:ascii="宋体" w:hAnsi="宋体"/>
                <w:color w:val="000000"/>
                <w:szCs w:val="21"/>
              </w:rPr>
            </w:pPr>
          </w:p>
        </w:tc>
        <w:tc>
          <w:tcPr>
            <w:tcW w:w="608" w:type="dxa"/>
            <w:tcBorders>
              <w:left w:val="single" w:color="auto" w:sz="4" w:space="0"/>
              <w:bottom w:val="single" w:color="auto" w:sz="12" w:space="0"/>
            </w:tcBorders>
            <w:vAlign w:val="top"/>
          </w:tcPr>
          <w:p>
            <w:pPr>
              <w:rPr>
                <w:rFonts w:ascii="宋体" w:hAnsi="宋体"/>
                <w:color w:val="000000"/>
                <w:szCs w:val="21"/>
              </w:rPr>
            </w:pPr>
          </w:p>
        </w:tc>
        <w:tc>
          <w:tcPr>
            <w:tcW w:w="608" w:type="dxa"/>
            <w:tcBorders>
              <w:bottom w:val="single" w:color="auto" w:sz="12" w:space="0"/>
            </w:tcBorders>
            <w:vAlign w:val="top"/>
          </w:tcPr>
          <w:p>
            <w:pPr>
              <w:rPr>
                <w:rFonts w:ascii="宋体" w:hAnsi="宋体"/>
                <w:color w:val="000000"/>
                <w:szCs w:val="21"/>
              </w:rPr>
            </w:pPr>
          </w:p>
        </w:tc>
        <w:tc>
          <w:tcPr>
            <w:tcW w:w="559" w:type="dxa"/>
            <w:tcBorders>
              <w:bottom w:val="single" w:color="auto" w:sz="12" w:space="0"/>
            </w:tcBorders>
            <w:vAlign w:val="top"/>
          </w:tcPr>
          <w:p>
            <w:pPr>
              <w:rPr>
                <w:rFonts w:ascii="宋体" w:hAnsi="宋体"/>
                <w:color w:val="000000"/>
                <w:szCs w:val="21"/>
              </w:rPr>
            </w:pPr>
          </w:p>
        </w:tc>
      </w:tr>
    </w:tbl>
    <w:p>
      <w:pPr>
        <w:pStyle w:val="26"/>
        <w:widowControl w:val="0"/>
        <w:autoSpaceDE w:val="0"/>
        <w:autoSpaceDN w:val="0"/>
        <w:spacing w:before="0" w:after="0" w:line="440" w:lineRule="exact"/>
        <w:ind w:firstLine="315" w:firstLineChars="150"/>
        <w:jc w:val="left"/>
        <w:rPr>
          <w:rFonts w:hint="eastAsia" w:eastAsia="宋体"/>
          <w:b/>
          <w:color w:val="000000"/>
          <w:sz w:val="21"/>
          <w:lang w:eastAsia="zh-CN"/>
        </w:rPr>
      </w:pPr>
      <w:r>
        <w:rPr>
          <w:b/>
          <w:color w:val="000000"/>
          <w:sz w:val="21"/>
          <w:lang w:eastAsia="zh-CN"/>
        </w:rPr>
        <w:t xml:space="preserve"> </w:t>
      </w:r>
      <w:r>
        <w:rPr>
          <w:rFonts w:hint="eastAsia" w:eastAsia="宋体"/>
          <w:b/>
          <w:color w:val="000000"/>
          <w:sz w:val="21"/>
          <w:lang w:eastAsia="zh-CN"/>
        </w:rPr>
        <w:t xml:space="preserve"> </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color w:val="000000"/>
          <w:sz w:val="21"/>
          <w:lang w:eastAsia="zh-CN"/>
        </w:rPr>
        <w:t>2</w:t>
      </w:r>
      <w:r>
        <w:rPr>
          <w:rFonts w:hint="eastAsia" w:eastAsia="宋体"/>
          <w:color w:val="000000"/>
          <w:sz w:val="21"/>
          <w:lang w:eastAsia="zh-CN"/>
        </w:rPr>
        <w:t>5</w:t>
      </w:r>
      <w:r>
        <w:rPr>
          <w:color w:val="000000"/>
          <w:sz w:val="21"/>
          <w:lang w:eastAsia="zh-CN"/>
        </w:rPr>
        <w:t>．响应文件的澄清与修正</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2</w:t>
      </w:r>
      <w:r>
        <w:rPr>
          <w:rFonts w:hint="eastAsia" w:eastAsia="宋体"/>
          <w:color w:val="000000"/>
          <w:sz w:val="21"/>
          <w:lang w:eastAsia="zh-CN"/>
        </w:rPr>
        <w:t>5</w:t>
      </w:r>
      <w:r>
        <w:rPr>
          <w:color w:val="000000"/>
          <w:sz w:val="21"/>
          <w:lang w:eastAsia="zh-CN"/>
        </w:rPr>
        <w:t>.1 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w:t>
      </w:r>
      <w:r>
        <w:rPr>
          <w:rFonts w:hint="eastAsia" w:eastAsia="宋体"/>
          <w:color w:val="000000"/>
          <w:sz w:val="21"/>
          <w:lang w:eastAsia="zh-CN"/>
        </w:rPr>
        <w:t>在线准时</w:t>
      </w:r>
      <w:r>
        <w:rPr>
          <w:color w:val="000000"/>
          <w:sz w:val="21"/>
          <w:lang w:eastAsia="zh-CN"/>
        </w:rPr>
        <w:t>接受质询。并非每个磋商供应商都将被质询。</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2</w:t>
      </w:r>
      <w:r>
        <w:rPr>
          <w:rFonts w:hint="eastAsia" w:eastAsia="宋体"/>
          <w:color w:val="000000"/>
          <w:sz w:val="21"/>
          <w:lang w:eastAsia="zh-CN"/>
        </w:rPr>
        <w:t>5</w:t>
      </w:r>
      <w:r>
        <w:rPr>
          <w:color w:val="000000"/>
          <w:sz w:val="21"/>
          <w:lang w:eastAsia="zh-CN"/>
        </w:rPr>
        <w:t>.2 磋商小组认为有必要，以书面形式要求磋商供应商对某些问题作出必要的澄清、说明和纠正。磋商供应商的澄清、说明或者补正应当采用书面形式，由其授权的代表签字。磋商供应商的书面澄清材料作为响应文件的补充。</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color w:val="000000"/>
          <w:sz w:val="21"/>
          <w:lang w:eastAsia="zh-CN"/>
        </w:rPr>
        <w:t>2</w:t>
      </w:r>
      <w:r>
        <w:rPr>
          <w:rFonts w:hint="eastAsia" w:eastAsia="宋体"/>
          <w:color w:val="000000"/>
          <w:sz w:val="21"/>
          <w:lang w:eastAsia="zh-CN"/>
        </w:rPr>
        <w:t>5</w:t>
      </w:r>
      <w:r>
        <w:rPr>
          <w:color w:val="000000"/>
          <w:sz w:val="21"/>
          <w:lang w:eastAsia="zh-CN"/>
        </w:rPr>
        <w:t>.3 磋商供应商不按磋商小组规定的时间作书面澄清，将视为放弃该权利。</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25.4</w:t>
      </w:r>
      <w:r>
        <w:rPr>
          <w:color w:val="000000"/>
          <w:sz w:val="21"/>
          <w:lang w:eastAsia="zh-CN"/>
        </w:rPr>
        <w:t>对采购文件作出的实质性变动是采购文件的有效组成部分，磋商小组应当及时以书面形式同时通知所有参加磋商的供应商。供应商应当按照采购文件的变动情况和磋商小组的要求重新提交响应文件，并由其法定代表人或授权代表签字或者加盖公章。由授权代表签字的，应当附法定代表人授权书。</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color w:val="000000"/>
          <w:sz w:val="21"/>
          <w:lang w:eastAsia="zh-CN"/>
        </w:rPr>
        <w:t>2</w:t>
      </w:r>
      <w:r>
        <w:rPr>
          <w:rFonts w:hint="eastAsia" w:eastAsia="宋体"/>
          <w:color w:val="000000"/>
          <w:sz w:val="21"/>
          <w:lang w:eastAsia="zh-CN"/>
        </w:rPr>
        <w:t>5</w:t>
      </w:r>
      <w:r>
        <w:rPr>
          <w:color w:val="000000"/>
          <w:sz w:val="21"/>
          <w:lang w:eastAsia="zh-CN"/>
        </w:rPr>
        <w:t>.</w:t>
      </w:r>
      <w:r>
        <w:rPr>
          <w:rFonts w:hint="eastAsia"/>
          <w:color w:val="000000"/>
          <w:sz w:val="21"/>
          <w:lang w:eastAsia="zh-CN"/>
        </w:rPr>
        <w:t>5磋商过程中，磋商小组可以根据磋商文件和磋商情况实质性变动采购需求中的技术、服务要求以及合同草案条款，但不得变动磋商文件中的其他内容。实质性变动的内容，须经采购人代表确认</w:t>
      </w:r>
      <w:r>
        <w:rPr>
          <w:rFonts w:hint="eastAsia" w:eastAsia="宋体"/>
          <w:color w:val="000000"/>
          <w:sz w:val="21"/>
          <w:lang w:eastAsia="zh-CN"/>
        </w:rPr>
        <w:t>。</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color w:val="000000"/>
          <w:sz w:val="21"/>
          <w:lang w:eastAsia="zh-CN"/>
        </w:rPr>
        <w:t>25.</w:t>
      </w:r>
      <w:r>
        <w:rPr>
          <w:rFonts w:hint="eastAsia" w:eastAsia="宋体"/>
          <w:color w:val="000000"/>
          <w:sz w:val="21"/>
          <w:lang w:eastAsia="zh-CN"/>
        </w:rPr>
        <w:t xml:space="preserve">6 </w:t>
      </w:r>
      <w:r>
        <w:rPr>
          <w:color w:val="000000"/>
          <w:sz w:val="21"/>
          <w:lang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磋商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26． 确定成交候选供应商</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26.1 坚持公平、公正地对待所有的磋商供应商。</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26.2 按照同一评审程序及方法、标准评审磋商供应商的响应文件，详细评审办法见本采购文件第三章。</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26.3 磋商小组按采购文件第三章中公布的评审程序、方法及标准进行评审，确定成交候选供应商。</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27．磋商过程保密</w:t>
      </w:r>
    </w:p>
    <w:p>
      <w:pPr>
        <w:spacing w:line="440" w:lineRule="exact"/>
        <w:ind w:firstLine="420" w:firstLineChars="200"/>
        <w:rPr>
          <w:rFonts w:ascii="LHURDE+ËÎÌå" w:hAnsi="LHURDE+ËÎÌå" w:cs="LHURDE+ËÎÌå"/>
          <w:color w:val="000000"/>
          <w:spacing w:val="-1"/>
        </w:rPr>
      </w:pPr>
      <w:r>
        <w:rPr>
          <w:color w:val="000000"/>
        </w:rPr>
        <w:t xml:space="preserve">27.1 </w:t>
      </w:r>
      <w:r>
        <w:rPr>
          <w:rFonts w:ascii="LHURDE+ËÎÌå" w:hAnsi="LHURDE+ËÎÌå" w:cs="LHURDE+ËÎÌå"/>
          <w:color w:val="000000"/>
          <w:spacing w:val="-2"/>
        </w:rPr>
        <w:t>磋商是竞争性磋商的重要环节，磋商工作在磋商小组内独立进行。磋商小组将遵照评标原则，公</w:t>
      </w:r>
      <w:r>
        <w:rPr>
          <w:rFonts w:ascii="LHURDE+ËÎÌå" w:hAnsi="LHURDE+ËÎÌå" w:cs="LHURDE+ËÎÌå"/>
          <w:color w:val="000000"/>
          <w:spacing w:val="-1"/>
        </w:rPr>
        <w:t>正、平等地对待所有供应商。</w:t>
      </w:r>
    </w:p>
    <w:p>
      <w:pPr>
        <w:spacing w:line="440" w:lineRule="exact"/>
        <w:ind w:firstLine="412" w:firstLineChars="200"/>
        <w:rPr>
          <w:rFonts w:ascii="LHURDE+ËÎÌå" w:hAnsi="LHURDE+ËÎÌå" w:cs="LHURDE+ËÎÌå"/>
          <w:color w:val="000000"/>
          <w:spacing w:val="-1"/>
        </w:rPr>
      </w:pPr>
      <w:r>
        <w:rPr>
          <w:rFonts w:ascii="LHURDE+ËÎÌå" w:hAnsi="LHURDE+ËÎÌå" w:cs="LHURDE+ËÎÌå"/>
          <w:color w:val="000000"/>
          <w:spacing w:val="-2"/>
        </w:rPr>
        <w:t>在宣布成交结果之前，凡属于审查、澄清、评价、比较响应文件等有关信息，相关当事人均不得泄露</w:t>
      </w:r>
      <w:r>
        <w:rPr>
          <w:rFonts w:ascii="LHURDE+ËÎÌå" w:hAnsi="LHURDE+ËÎÌå" w:cs="LHURDE+ËÎÌå"/>
          <w:color w:val="000000"/>
          <w:spacing w:val="-1"/>
        </w:rPr>
        <w:t>给任何磋商供应商或与磋商工作无关的人员。</w:t>
      </w:r>
    </w:p>
    <w:p>
      <w:pPr>
        <w:spacing w:line="440" w:lineRule="exact"/>
        <w:ind w:firstLine="420" w:firstLineChars="200"/>
        <w:rPr>
          <w:rFonts w:ascii="SFVODW+ËÎÌå" w:hAnsi="SFVODW+ËÎÌå" w:cs="SFVODW+ËÎÌå"/>
          <w:color w:val="000000"/>
          <w:spacing w:val="-1"/>
        </w:rPr>
      </w:pPr>
      <w:r>
        <w:rPr>
          <w:color w:val="000000"/>
        </w:rPr>
        <w:t>27.2</w:t>
      </w:r>
      <w:r>
        <w:rPr>
          <w:rFonts w:ascii="SFVODW+ËÎÌå" w:hAnsi="SFVODW+ËÎÌå" w:cs="SFVODW+ËÎÌå"/>
          <w:color w:val="000000"/>
          <w:spacing w:val="-3"/>
        </w:rPr>
        <w:t>磋商供应商不得向磋商小组成员询问磋商情况，不得以任何行为影响磋商过程，否则其响应文件</w:t>
      </w:r>
      <w:r>
        <w:rPr>
          <w:rFonts w:ascii="SFVODW+ËÎÌå" w:hAnsi="SFVODW+ËÎÌå" w:cs="SFVODW+ËÎÌå"/>
          <w:color w:val="000000"/>
          <w:spacing w:val="-1"/>
        </w:rPr>
        <w:t>将被作为无效响应文件。</w:t>
      </w:r>
    </w:p>
    <w:p>
      <w:pPr>
        <w:spacing w:line="440" w:lineRule="exact"/>
        <w:ind w:firstLine="420" w:firstLineChars="200"/>
        <w:rPr>
          <w:rFonts w:ascii="SFVODW+ËÎÌå" w:hAnsi="SFVODW+ËÎÌå" w:cs="SFVODW+ËÎÌå"/>
          <w:color w:val="000000"/>
        </w:rPr>
      </w:pPr>
      <w:r>
        <w:rPr>
          <w:color w:val="000000"/>
        </w:rPr>
        <w:t>28</w:t>
      </w:r>
      <w:r>
        <w:rPr>
          <w:rFonts w:ascii="SFVODW+ËÎÌå" w:hAnsi="SFVODW+ËÎÌå" w:cs="SFVODW+ËÎÌå"/>
          <w:color w:val="000000"/>
          <w:spacing w:val="-2"/>
        </w:rPr>
        <w:t>．采购人和磋商小组不向未成交的磋商供应商解释未成交原因，也不对磋商过程中的细节问题进行</w:t>
      </w:r>
      <w:r>
        <w:rPr>
          <w:rFonts w:ascii="SFVODW+ËÎÌå" w:hAnsi="SFVODW+ËÎÌå" w:cs="SFVODW+ËÎÌå"/>
          <w:color w:val="000000"/>
        </w:rPr>
        <w:t>公布。</w:t>
      </w:r>
    </w:p>
    <w:p>
      <w:pPr>
        <w:pStyle w:val="26"/>
        <w:widowControl w:val="0"/>
        <w:autoSpaceDE w:val="0"/>
        <w:autoSpaceDN w:val="0"/>
        <w:spacing w:before="0" w:after="0" w:line="360" w:lineRule="auto"/>
        <w:ind w:firstLine="2800" w:firstLineChars="1000"/>
        <w:rPr>
          <w:rFonts w:ascii="宋体" w:hAnsi="宋体" w:eastAsia="宋体" w:cs="PNUWHE+ËÎÌå"/>
          <w:color w:val="000000"/>
          <w:sz w:val="28"/>
          <w:lang w:eastAsia="zh-CN"/>
        </w:rPr>
      </w:pPr>
      <w:r>
        <w:rPr>
          <w:rFonts w:ascii="宋体" w:hAnsi="宋体" w:eastAsia="宋体" w:cs="PNUWHE+ËÎÌå"/>
          <w:color w:val="000000"/>
          <w:sz w:val="28"/>
          <w:lang w:eastAsia="zh-CN"/>
        </w:rPr>
        <w:t>六</w:t>
      </w:r>
      <w:r>
        <w:rPr>
          <w:rFonts w:hint="eastAsia" w:ascii="宋体" w:hAnsi="宋体" w:eastAsia="宋体" w:cs="PNUWHE+ËÎÌå"/>
          <w:color w:val="000000"/>
          <w:sz w:val="28"/>
          <w:lang w:eastAsia="zh-CN"/>
        </w:rPr>
        <w:t>、</w:t>
      </w:r>
      <w:r>
        <w:rPr>
          <w:rFonts w:ascii="宋体" w:hAnsi="宋体" w:eastAsia="宋体" w:cs="PNUWHE+ËÎÌå"/>
          <w:color w:val="000000"/>
          <w:sz w:val="28"/>
          <w:lang w:eastAsia="zh-CN"/>
        </w:rPr>
        <w:t>确定成交供应商及签约</w:t>
      </w:r>
    </w:p>
    <w:p>
      <w:pPr>
        <w:spacing w:line="440" w:lineRule="exact"/>
        <w:ind w:firstLine="420" w:firstLineChars="200"/>
        <w:rPr>
          <w:color w:val="000000"/>
        </w:rPr>
      </w:pPr>
      <w:r>
        <w:rPr>
          <w:rFonts w:hint="eastAsia"/>
          <w:color w:val="000000"/>
        </w:rPr>
        <w:t xml:space="preserve"> </w:t>
      </w:r>
      <w:r>
        <w:rPr>
          <w:color w:val="000000"/>
        </w:rPr>
        <w:t>29．确定成交供应商的原则</w:t>
      </w:r>
    </w:p>
    <w:p>
      <w:pPr>
        <w:spacing w:line="440" w:lineRule="exact"/>
        <w:ind w:firstLine="420" w:firstLineChars="200"/>
        <w:rPr>
          <w:color w:val="000000"/>
        </w:rPr>
      </w:pPr>
      <w:r>
        <w:rPr>
          <w:color w:val="000000"/>
        </w:rPr>
        <w:t>29.1 磋商小组将严格按照采购文件的要求和条件进行比较,根据采购文件中公布的评定成交标准推荐出成交候选供应商。采购人应当在收到评审报告后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color w:val="000000"/>
        </w:rPr>
        <w:t>代理</w:t>
      </w:r>
      <w:r>
        <w:rPr>
          <w:color w:val="000000"/>
        </w:rPr>
        <w:t>机构在成交供应商确定后 2 个工作日内，在省级以上财政部门指定的政府采购信息发布媒体上公告成交结果。</w:t>
      </w:r>
    </w:p>
    <w:p>
      <w:pPr>
        <w:spacing w:line="440" w:lineRule="exact"/>
        <w:ind w:firstLine="420" w:firstLineChars="200"/>
        <w:rPr>
          <w:color w:val="000000"/>
        </w:rPr>
      </w:pPr>
      <w:r>
        <w:rPr>
          <w:color w:val="000000"/>
        </w:rPr>
        <w:t>30.成交通知</w:t>
      </w:r>
    </w:p>
    <w:p>
      <w:pPr>
        <w:spacing w:line="440" w:lineRule="exact"/>
        <w:ind w:firstLine="420" w:firstLineChars="200"/>
        <w:rPr>
          <w:color w:val="000000"/>
        </w:rPr>
      </w:pPr>
      <w:r>
        <w:rPr>
          <w:color w:val="000000"/>
        </w:rPr>
        <w:t>30.1 确定成交供应商后,由采购人向成交供应商签发《成交通知书》。成交供应商应于成交结果公告发布之日起三日内及时领取《成交通知书》。</w:t>
      </w:r>
    </w:p>
    <w:p>
      <w:pPr>
        <w:spacing w:line="440" w:lineRule="exact"/>
        <w:ind w:firstLine="420" w:firstLineChars="200"/>
        <w:rPr>
          <w:color w:val="000000"/>
        </w:rPr>
      </w:pPr>
      <w:r>
        <w:rPr>
          <w:color w:val="000000"/>
        </w:rPr>
        <w:t>30.2 成交通知书对采购人和成交供应商均具有法律效力。成交通知书发出后，采购人改变成交结果的，或者成交供应商拒绝签订合同，放弃成交项目的，应当依法承担法律责任。</w:t>
      </w:r>
    </w:p>
    <w:p>
      <w:pPr>
        <w:spacing w:line="440" w:lineRule="exact"/>
        <w:ind w:firstLine="420" w:firstLineChars="200"/>
        <w:rPr>
          <w:color w:val="000000"/>
        </w:rPr>
      </w:pPr>
      <w:r>
        <w:rPr>
          <w:color w:val="000000"/>
        </w:rPr>
        <w:t>31.履约保证金</w:t>
      </w:r>
    </w:p>
    <w:p>
      <w:pPr>
        <w:spacing w:line="460" w:lineRule="exact"/>
        <w:ind w:firstLine="420" w:firstLineChars="200"/>
        <w:jc w:val="left"/>
        <w:rPr>
          <w:color w:val="000000"/>
        </w:rPr>
      </w:pPr>
      <w:r>
        <w:rPr>
          <w:rFonts w:hint="eastAsia"/>
          <w:color w:val="000000"/>
        </w:rPr>
        <w:t>本项目不要求提供。</w:t>
      </w:r>
    </w:p>
    <w:p>
      <w:pPr>
        <w:spacing w:line="440" w:lineRule="exact"/>
        <w:ind w:firstLine="420" w:firstLineChars="200"/>
        <w:rPr>
          <w:color w:val="000000"/>
        </w:rPr>
      </w:pPr>
      <w:r>
        <w:rPr>
          <w:color w:val="000000"/>
        </w:rPr>
        <w:t>32．签订合同</w:t>
      </w:r>
    </w:p>
    <w:p>
      <w:pPr>
        <w:spacing w:line="440" w:lineRule="exact"/>
        <w:ind w:firstLine="420" w:firstLineChars="200"/>
        <w:rPr>
          <w:color w:val="000000"/>
        </w:rPr>
      </w:pPr>
      <w:r>
        <w:rPr>
          <w:color w:val="000000"/>
        </w:rPr>
        <w:t>32.1 成交供应商应按成交通知书规定的时间、地点与采购人签订采购合同。</w:t>
      </w:r>
    </w:p>
    <w:p>
      <w:pPr>
        <w:spacing w:line="440" w:lineRule="exact"/>
        <w:ind w:firstLine="420" w:firstLineChars="200"/>
        <w:rPr>
          <w:color w:val="000000"/>
        </w:rPr>
      </w:pPr>
      <w:r>
        <w:rPr>
          <w:color w:val="000000"/>
        </w:rPr>
        <w:t>32.2 成交通知书、采购文件、成交供应商的响应文件及磋商过程中有关澄清文件均应是合同的组成部分。</w:t>
      </w:r>
    </w:p>
    <w:p>
      <w:pPr>
        <w:spacing w:line="440" w:lineRule="exact"/>
        <w:ind w:firstLine="420" w:firstLineChars="200"/>
        <w:rPr>
          <w:color w:val="000000"/>
        </w:rPr>
      </w:pPr>
      <w:r>
        <w:rPr>
          <w:color w:val="000000"/>
        </w:rPr>
        <w:t>32.3 签订合同后，成交供应商不得将服务进行转包。未经采购人同意，成交供应商不得采用分包的形式履行合同。否则采购人有权终止合同。转包或分包造成采购人损失的，成交供应商还应承担相应赔偿责任。</w:t>
      </w:r>
    </w:p>
    <w:p>
      <w:pPr>
        <w:spacing w:line="440" w:lineRule="exact"/>
        <w:ind w:firstLine="420" w:firstLineChars="200"/>
        <w:rPr>
          <w:color w:val="000000"/>
        </w:rPr>
      </w:pPr>
      <w:r>
        <w:rPr>
          <w:color w:val="000000"/>
        </w:rPr>
        <w:t>32.4 采购人和供应商之间的在合同中约定的权利和义务，双方均应诚实守信全面履行，否则违约方将承担违约责任并赔偿对方损失。</w:t>
      </w:r>
    </w:p>
    <w:p>
      <w:pPr>
        <w:spacing w:line="440" w:lineRule="exact"/>
        <w:ind w:firstLine="420" w:firstLineChars="200"/>
        <w:rPr>
          <w:color w:val="000000"/>
        </w:rPr>
      </w:pPr>
      <w:r>
        <w:rPr>
          <w:color w:val="000000"/>
        </w:rPr>
        <w:t>33．</w:t>
      </w:r>
      <w:r>
        <w:rPr>
          <w:rFonts w:hint="eastAsia"/>
          <w:color w:val="000000"/>
        </w:rPr>
        <w:t>质疑与投诉</w:t>
      </w:r>
    </w:p>
    <w:p>
      <w:pPr>
        <w:spacing w:line="440" w:lineRule="exact"/>
        <w:ind w:firstLine="420" w:firstLineChars="200"/>
        <w:rPr>
          <w:color w:val="000000"/>
        </w:rPr>
      </w:pPr>
      <w:r>
        <w:rPr>
          <w:rFonts w:hint="eastAsia"/>
          <w:color w:val="000000"/>
        </w:rPr>
        <w:t>33.1投标供应商认为采购文件、采购过程、中标和成交结果使自己的合法权益受到损害的，可以在知道或应知道其权益受到损害之日起七个工作日内以书面形式向采购人或采购代理机构提出质疑。</w:t>
      </w:r>
    </w:p>
    <w:p>
      <w:pPr>
        <w:spacing w:line="440" w:lineRule="exact"/>
        <w:ind w:firstLine="420" w:firstLineChars="200"/>
        <w:rPr>
          <w:color w:val="000000"/>
        </w:rPr>
      </w:pPr>
      <w:r>
        <w:rPr>
          <w:rFonts w:hint="eastAsia"/>
          <w:color w:val="000000"/>
        </w:rPr>
        <w:t>33.2采购人或采购代理机构在收到投标供应商的书面质疑后七个工作日内作出答复，但答复的内容不得涉及商业秘密。质疑供应商对采购人或采购代理机构的答复不满意，可以在答复期满后十五个工作日内向采购监督管理部门投诉。</w:t>
      </w:r>
    </w:p>
    <w:p>
      <w:pPr>
        <w:spacing w:line="440" w:lineRule="exact"/>
        <w:ind w:firstLine="420" w:firstLineChars="200"/>
        <w:rPr>
          <w:color w:val="000000"/>
        </w:rPr>
      </w:pPr>
      <w:r>
        <w:rPr>
          <w:rFonts w:hint="eastAsia"/>
          <w:color w:val="000000"/>
        </w:rPr>
        <w:t>33.3投诉人投诉时，应提交投诉书，投诉书应当由本人并由法定代表人（或法定负责人）签字盖公章，投诉书应说明具体的投诉事项及事实依据。投诉人对投诉书的真实性负责，恶意投诉将承当相应的法律和民事责任。</w:t>
      </w:r>
    </w:p>
    <w:p>
      <w:pPr>
        <w:spacing w:line="440" w:lineRule="exact"/>
        <w:ind w:firstLine="420" w:firstLineChars="200"/>
        <w:rPr>
          <w:rFonts w:hint="eastAsia"/>
          <w:color w:val="000000"/>
        </w:rPr>
      </w:pPr>
    </w:p>
    <w:p>
      <w:pPr>
        <w:pStyle w:val="27"/>
        <w:widowControl w:val="0"/>
        <w:autoSpaceDE w:val="0"/>
        <w:autoSpaceDN w:val="0"/>
        <w:spacing w:before="0" w:after="0" w:line="300" w:lineRule="exact"/>
        <w:rPr>
          <w:rFonts w:ascii="宋体" w:hAnsi="宋体" w:eastAsia="宋体" w:cs="TMBCOU+ËÎÌå"/>
          <w:color w:val="000000"/>
          <w:sz w:val="30"/>
          <w:lang w:eastAsia="zh-CN"/>
        </w:rPr>
      </w:pPr>
    </w:p>
    <w:p>
      <w:pPr>
        <w:pStyle w:val="27"/>
        <w:widowControl w:val="0"/>
        <w:autoSpaceDE w:val="0"/>
        <w:autoSpaceDN w:val="0"/>
        <w:spacing w:before="0" w:after="0" w:line="300" w:lineRule="exact"/>
        <w:jc w:val="center"/>
        <w:rPr>
          <w:rFonts w:ascii="宋体" w:hAnsi="宋体" w:eastAsia="宋体" w:cs="TMBCOU+ËÎÌå"/>
          <w:color w:val="000000"/>
          <w:sz w:val="30"/>
          <w:lang w:eastAsia="zh-CN"/>
        </w:rPr>
      </w:pPr>
    </w:p>
    <w:p>
      <w:pPr>
        <w:pStyle w:val="27"/>
        <w:widowControl w:val="0"/>
        <w:autoSpaceDE w:val="0"/>
        <w:autoSpaceDN w:val="0"/>
        <w:spacing w:before="0" w:after="0" w:line="300" w:lineRule="exact"/>
        <w:jc w:val="center"/>
        <w:rPr>
          <w:rFonts w:ascii="宋体" w:hAnsi="宋体" w:eastAsia="宋体"/>
          <w:b/>
          <w:bCs/>
          <w:color w:val="000000"/>
          <w:sz w:val="30"/>
          <w:lang w:eastAsia="zh-CN"/>
        </w:rPr>
      </w:pPr>
      <w:r>
        <w:rPr>
          <w:rFonts w:ascii="宋体" w:hAnsi="宋体" w:eastAsia="宋体" w:cs="TMBCOU+ËÎÌå"/>
          <w:b/>
          <w:bCs/>
          <w:color w:val="000000"/>
          <w:sz w:val="30"/>
          <w:lang w:eastAsia="zh-CN"/>
        </w:rPr>
        <w:t>第三章</w:t>
      </w:r>
      <w:r>
        <w:rPr>
          <w:rFonts w:hint="eastAsia" w:ascii="宋体" w:hAnsi="宋体" w:eastAsia="宋体" w:cs="TMBCOU+ËÎÌå"/>
          <w:b/>
          <w:bCs/>
          <w:color w:val="000000"/>
          <w:sz w:val="30"/>
          <w:lang w:eastAsia="zh-CN"/>
        </w:rPr>
        <w:t>、</w:t>
      </w:r>
      <w:r>
        <w:rPr>
          <w:rFonts w:ascii="宋体" w:hAnsi="宋体" w:eastAsia="宋体" w:cs="TMBCOU+ËÎÌå"/>
          <w:b/>
          <w:bCs/>
          <w:color w:val="000000"/>
          <w:sz w:val="30"/>
          <w:lang w:eastAsia="zh-CN"/>
        </w:rPr>
        <w:t>评审程序方法及标准</w:t>
      </w:r>
    </w:p>
    <w:p>
      <w:pPr>
        <w:spacing w:line="440" w:lineRule="exact"/>
        <w:ind w:firstLine="412" w:firstLineChars="200"/>
        <w:rPr>
          <w:rFonts w:hint="eastAsia" w:ascii="宋体" w:hAnsi="宋体"/>
          <w:color w:val="000000"/>
          <w:szCs w:val="21"/>
        </w:rPr>
      </w:pPr>
      <w:r>
        <w:rPr>
          <w:rFonts w:ascii="TMBCOU+ËÎÌå" w:hAnsi="TMBCOU+ËÎÌå" w:cs="TMBCOU+ËÎÌå"/>
          <w:color w:val="000000"/>
          <w:spacing w:val="-2"/>
        </w:rPr>
        <w:t>按照《中华人民共和国政府采购法》、七部委联合下发的《评标委员会和评标办法暂行规定》、《政</w:t>
      </w:r>
      <w:r>
        <w:rPr>
          <w:rFonts w:ascii="TMBCOU+ËÎÌå" w:hAnsi="TMBCOU+ËÎÌå" w:cs="TMBCOU+ËÎÌå"/>
          <w:color w:val="000000"/>
          <w:spacing w:val="-1"/>
        </w:rPr>
        <w:t>府采购竞争性磋商采购方式管理暂行办法》等有关规定，结合本项目制定本办法。</w:t>
      </w:r>
    </w:p>
    <w:p>
      <w:pPr>
        <w:spacing w:line="440" w:lineRule="exact"/>
        <w:ind w:firstLine="420" w:firstLineChars="200"/>
        <w:rPr>
          <w:rFonts w:hint="eastAsia" w:ascii="TMBCOU+ËÎÌå" w:hAnsi="TMBCOU+ËÎÌå" w:cs="TMBCOU+ËÎÌå"/>
          <w:color w:val="000000"/>
        </w:rPr>
      </w:pPr>
      <w:r>
        <w:rPr>
          <w:rFonts w:ascii="TMBCOU+ËÎÌå" w:hAnsi="TMBCOU+ËÎÌå" w:cs="TMBCOU+ËÎÌå"/>
          <w:color w:val="000000"/>
        </w:rPr>
        <w:t>一、</w:t>
      </w:r>
      <w:r>
        <w:rPr>
          <w:rFonts w:hint="eastAsia" w:ascii="TMBCOU+ËÎÌå" w:hAnsi="TMBCOU+ËÎÌå" w:cs="TMBCOU+ËÎÌå"/>
          <w:color w:val="000000"/>
        </w:rPr>
        <w:t>磋商小组</w:t>
      </w:r>
      <w:r>
        <w:rPr>
          <w:rFonts w:ascii="TMBCOU+ËÎÌå" w:hAnsi="TMBCOU+ËÎÌå" w:cs="TMBCOU+ËÎÌå"/>
          <w:color w:val="000000"/>
        </w:rPr>
        <w:t>组成：</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磋商小组</w:t>
      </w:r>
      <w:r>
        <w:rPr>
          <w:rFonts w:ascii="TMBCOU+ËÎÌå" w:hAnsi="TMBCOU+ËÎÌå" w:cs="TMBCOU+ËÎÌå"/>
          <w:color w:val="000000"/>
          <w:spacing w:val="-1"/>
        </w:rPr>
        <w:t>由有关技术、经济等方面的</w:t>
      </w:r>
      <w:r>
        <w:rPr>
          <w:rFonts w:hint="eastAsia" w:ascii="TMBCOU+ËÎÌå" w:hAnsi="TMBCOU+ËÎÌå" w:cs="TMBCOU+ËÎÌå"/>
          <w:color w:val="000000"/>
          <w:spacing w:val="-1"/>
        </w:rPr>
        <w:t>3</w:t>
      </w:r>
      <w:r>
        <w:rPr>
          <w:rFonts w:ascii="TMBCOU+ËÎÌå" w:hAnsi="TMBCOU+ËÎÌå" w:cs="TMBCOU+ËÎÌå"/>
          <w:color w:val="000000"/>
          <w:spacing w:val="-2"/>
        </w:rPr>
        <w:t>名</w:t>
      </w:r>
      <w:r>
        <w:rPr>
          <w:rFonts w:hint="eastAsia" w:ascii="TMBCOU+ËÎÌå" w:hAnsi="TMBCOU+ËÎÌå" w:cs="TMBCOU+ËÎÌå"/>
          <w:color w:val="000000"/>
          <w:spacing w:val="-2"/>
        </w:rPr>
        <w:t>及以上单数的</w:t>
      </w:r>
      <w:r>
        <w:rPr>
          <w:rFonts w:ascii="TMBCOU+ËÎÌå" w:hAnsi="TMBCOU+ËÎÌå" w:cs="TMBCOU+ËÎÌå"/>
          <w:color w:val="000000"/>
          <w:spacing w:val="-2"/>
        </w:rPr>
        <w:t>专家组成。参加</w:t>
      </w:r>
      <w:r>
        <w:rPr>
          <w:rFonts w:hint="eastAsia" w:ascii="TMBCOU+ËÎÌå" w:hAnsi="TMBCOU+ËÎÌå" w:cs="TMBCOU+ËÎÌå"/>
          <w:color w:val="000000"/>
          <w:spacing w:val="-2"/>
        </w:rPr>
        <w:t>磋商</w:t>
      </w:r>
      <w:r>
        <w:rPr>
          <w:rFonts w:ascii="TMBCOU+ËÎÌå" w:hAnsi="TMBCOU+ËÎÌå" w:cs="TMBCOU+ËÎÌå"/>
          <w:color w:val="000000"/>
          <w:spacing w:val="-2"/>
        </w:rPr>
        <w:t>的专家由在</w:t>
      </w:r>
      <w:r>
        <w:rPr>
          <w:rFonts w:ascii="TMBCOU+ËÎÌå" w:hAnsi="TMBCOU+ËÎÌå" w:cs="TMBCOU+ËÎÌå"/>
          <w:color w:val="000000"/>
          <w:spacing w:val="-1"/>
        </w:rPr>
        <w:t>开标前从</w:t>
      </w:r>
      <w:r>
        <w:rPr>
          <w:rFonts w:hint="eastAsia" w:ascii="TMBCOU+ËÎÌå" w:hAnsi="TMBCOU+ËÎÌå" w:cs="TMBCOU+ËÎÌå"/>
          <w:color w:val="000000"/>
          <w:spacing w:val="-1"/>
        </w:rPr>
        <w:t>政采云平台的政府采购</w:t>
      </w:r>
      <w:r>
        <w:rPr>
          <w:rFonts w:ascii="TMBCOU+ËÎÌå" w:hAnsi="TMBCOU+ËÎÌå" w:cs="TMBCOU+ËÎÌå"/>
          <w:color w:val="000000"/>
          <w:spacing w:val="-1"/>
        </w:rPr>
        <w:t>专家库中随机抽取。</w:t>
      </w:r>
    </w:p>
    <w:p>
      <w:pPr>
        <w:spacing w:line="440" w:lineRule="exact"/>
        <w:ind w:firstLine="420" w:firstLineChars="200"/>
        <w:rPr>
          <w:rFonts w:hint="eastAsia" w:ascii="TMBCOU+ËÎÌå" w:hAnsi="TMBCOU+ËÎÌå" w:cs="TMBCOU+ËÎÌå"/>
          <w:color w:val="000000"/>
        </w:rPr>
      </w:pPr>
      <w:r>
        <w:rPr>
          <w:rFonts w:hint="eastAsia" w:ascii="TMBCOU+ËÎÌå" w:hAnsi="TMBCOU+ËÎÌå" w:cs="TMBCOU+ËÎÌå"/>
          <w:color w:val="000000"/>
        </w:rPr>
        <w:t>二</w:t>
      </w:r>
      <w:r>
        <w:rPr>
          <w:rFonts w:ascii="TMBCOU+ËÎÌå" w:hAnsi="TMBCOU+ËÎÌå" w:cs="TMBCOU+ËÎÌå"/>
          <w:color w:val="000000"/>
        </w:rPr>
        <w:t>、评审内容：</w:t>
      </w:r>
    </w:p>
    <w:p>
      <w:pPr>
        <w:spacing w:line="440" w:lineRule="exact"/>
        <w:ind w:firstLine="208" w:firstLineChars="100"/>
        <w:rPr>
          <w:rFonts w:hint="eastAsia" w:ascii="TMBCOU+ËÎÌå" w:hAnsi="TMBCOU+ËÎÌå" w:cs="TMBCOU+ËÎÌå"/>
          <w:color w:val="000000"/>
          <w:spacing w:val="-1"/>
        </w:rPr>
      </w:pPr>
      <w:r>
        <w:rPr>
          <w:rFonts w:ascii="TMBCOU+ËÎÌå" w:hAnsi="TMBCOU+ËÎÌå" w:cs="TMBCOU+ËÎÌå"/>
          <w:color w:val="000000"/>
          <w:spacing w:val="-1"/>
        </w:rPr>
        <w:t>本评审分初步评审和详细评审两部分组成。</w:t>
      </w:r>
    </w:p>
    <w:p>
      <w:pPr>
        <w:spacing w:line="440" w:lineRule="exact"/>
        <w:ind w:firstLine="420" w:firstLineChars="200"/>
        <w:rPr>
          <w:rFonts w:hint="eastAsia" w:ascii="TMBCOU+ËÎÌå" w:hAnsi="TMBCOU+ËÎÌå" w:cs="TMBCOU+ËÎÌå"/>
          <w:color w:val="000000"/>
        </w:rPr>
      </w:pPr>
      <w:r>
        <w:rPr>
          <w:rFonts w:hint="eastAsia" w:ascii="TMBCOU+ËÎÌå" w:hAnsi="TMBCOU+ËÎÌå" w:cs="TMBCOU+ËÎÌå"/>
          <w:color w:val="000000"/>
        </w:rPr>
        <w:t>三、初步评审标准</w:t>
      </w:r>
    </w:p>
    <w:p>
      <w:pPr>
        <w:spacing w:line="440" w:lineRule="exact"/>
        <w:ind w:firstLine="208" w:firstLineChars="100"/>
        <w:rPr>
          <w:rFonts w:ascii="TMBCOU+ËÎÌå" w:hAnsi="TMBCOU+ËÎÌå" w:cs="TMBCOU+ËÎÌå"/>
          <w:color w:val="000000"/>
          <w:spacing w:val="-1"/>
        </w:rPr>
      </w:pPr>
      <w:r>
        <w:rPr>
          <w:rFonts w:hint="eastAsia" w:ascii="TMBCOU+ËÎÌå" w:hAnsi="TMBCOU+ËÎÌå" w:cs="TMBCOU+ËÎÌå"/>
          <w:color w:val="000000"/>
          <w:spacing w:val="-1"/>
        </w:rPr>
        <w:t>3</w:t>
      </w:r>
      <w:r>
        <w:rPr>
          <w:rFonts w:ascii="TMBCOU+ËÎÌå" w:hAnsi="TMBCOU+ËÎÌå" w:cs="TMBCOU+ËÎÌå"/>
          <w:color w:val="000000"/>
          <w:spacing w:val="-1"/>
        </w:rPr>
        <w:t>.1 只有初步审查合格的竞争性磋商响应人，其竞争性磋商响应文件方可进入磋商阶段。</w:t>
      </w:r>
    </w:p>
    <w:p>
      <w:pPr>
        <w:spacing w:line="440" w:lineRule="exact"/>
        <w:ind w:firstLine="208" w:firstLineChars="100"/>
        <w:rPr>
          <w:rFonts w:ascii="TMBCOU+ËÎÌå" w:hAnsi="TMBCOU+ËÎÌå" w:cs="TMBCOU+ËÎÌå"/>
          <w:color w:val="000000"/>
          <w:spacing w:val="-1"/>
        </w:rPr>
      </w:pPr>
      <w:r>
        <w:rPr>
          <w:rFonts w:hint="eastAsia" w:ascii="TMBCOU+ËÎÌå" w:hAnsi="TMBCOU+ËÎÌå" w:cs="TMBCOU+ËÎÌå"/>
          <w:color w:val="000000"/>
          <w:spacing w:val="-1"/>
        </w:rPr>
        <w:t>3</w:t>
      </w:r>
      <w:r>
        <w:rPr>
          <w:rFonts w:ascii="TMBCOU+ËÎÌå" w:hAnsi="TMBCOU+ËÎÌå" w:cs="TMBCOU+ËÎÌå"/>
          <w:color w:val="000000"/>
          <w:spacing w:val="-1"/>
        </w:rPr>
        <w:t>.2 如出现下列情况之一的响应文件，按无效响应文件处理，不再进行磋商，磋商小组当场告知供应商：</w:t>
      </w:r>
    </w:p>
    <w:p>
      <w:pPr>
        <w:pStyle w:val="26"/>
        <w:widowControl w:val="0"/>
        <w:autoSpaceDE w:val="0"/>
        <w:autoSpaceDN w:val="0"/>
        <w:spacing w:before="0" w:after="0" w:line="440" w:lineRule="exact"/>
        <w:ind w:firstLine="102" w:firstLineChars="49"/>
        <w:jc w:val="left"/>
        <w:rPr>
          <w:rFonts w:hint="eastAsia" w:ascii="宋体" w:hAnsi="宋体" w:eastAsia="宋体" w:cs="宋体"/>
          <w:b/>
          <w:bCs/>
          <w:color w:val="000000"/>
          <w:lang w:eastAsia="zh-CN"/>
        </w:rPr>
      </w:pPr>
      <w:r>
        <w:rPr>
          <w:b/>
          <w:color w:val="000000"/>
          <w:sz w:val="21"/>
          <w:lang w:eastAsia="zh-CN"/>
        </w:rPr>
        <w:t xml:space="preserve"> (</w:t>
      </w:r>
      <w:r>
        <w:rPr>
          <w:rFonts w:hint="eastAsia" w:eastAsia="宋体"/>
          <w:b/>
          <w:color w:val="000000"/>
          <w:sz w:val="21"/>
          <w:lang w:eastAsia="zh-CN"/>
        </w:rPr>
        <w:t>1</w:t>
      </w:r>
      <w:r>
        <w:rPr>
          <w:b/>
          <w:color w:val="000000"/>
          <w:sz w:val="21"/>
          <w:lang w:eastAsia="zh-CN"/>
        </w:rPr>
        <w:t>)</w:t>
      </w:r>
      <w:r>
        <w:rPr>
          <w:rFonts w:hint="eastAsia" w:eastAsia="宋体"/>
          <w:b/>
          <w:color w:val="000000"/>
          <w:sz w:val="21"/>
          <w:lang w:val="en-US" w:eastAsia="zh-CN"/>
        </w:rPr>
        <w:t xml:space="preserve"> </w:t>
      </w:r>
      <w:r>
        <w:rPr>
          <w:rFonts w:hint="eastAsia" w:ascii="宋体" w:hAnsi="宋体" w:cs="宋体"/>
          <w:b/>
          <w:bCs/>
          <w:color w:val="000000"/>
          <w:lang w:eastAsia="zh-CN"/>
        </w:rPr>
        <w:t>磋商响应文件有严重缺页、漏项的；</w:t>
      </w:r>
    </w:p>
    <w:p>
      <w:pPr>
        <w:pStyle w:val="26"/>
        <w:widowControl w:val="0"/>
        <w:autoSpaceDE w:val="0"/>
        <w:autoSpaceDN w:val="0"/>
        <w:spacing w:before="0" w:after="0" w:line="440" w:lineRule="exact"/>
        <w:ind w:firstLine="205" w:firstLineChars="98"/>
        <w:jc w:val="left"/>
        <w:rPr>
          <w:rFonts w:hint="eastAsia" w:eastAsia="宋体"/>
          <w:b/>
          <w:color w:val="000000"/>
          <w:sz w:val="21"/>
          <w:lang w:eastAsia="zh-CN"/>
        </w:rPr>
      </w:pPr>
      <w:r>
        <w:rPr>
          <w:b/>
          <w:color w:val="000000"/>
          <w:sz w:val="21"/>
          <w:lang w:eastAsia="zh-CN"/>
        </w:rPr>
        <w:t>(</w:t>
      </w:r>
      <w:r>
        <w:rPr>
          <w:rFonts w:hint="eastAsia" w:eastAsia="宋体"/>
          <w:b/>
          <w:color w:val="000000"/>
          <w:sz w:val="21"/>
          <w:lang w:val="en-US" w:eastAsia="zh-CN"/>
        </w:rPr>
        <w:t>2</w:t>
      </w:r>
      <w:r>
        <w:rPr>
          <w:b/>
          <w:color w:val="000000"/>
          <w:sz w:val="21"/>
          <w:lang w:eastAsia="zh-CN"/>
        </w:rPr>
        <w:t>)</w:t>
      </w:r>
      <w:r>
        <w:rPr>
          <w:rFonts w:hint="eastAsia" w:eastAsia="宋体"/>
          <w:b/>
          <w:color w:val="000000"/>
          <w:sz w:val="21"/>
          <w:lang w:eastAsia="zh-CN"/>
        </w:rPr>
        <w:t xml:space="preserve"> </w:t>
      </w:r>
      <w:r>
        <w:rPr>
          <w:rFonts w:hint="eastAsia" w:ascii="宋体" w:hAnsi="宋体" w:cs="宋体"/>
          <w:b/>
          <w:bCs/>
          <w:color w:val="000000"/>
          <w:lang w:eastAsia="zh-CN"/>
        </w:rPr>
        <w:t>未按照磋商文件规定要求签署、盖章的；</w:t>
      </w:r>
    </w:p>
    <w:p>
      <w:pPr>
        <w:pStyle w:val="26"/>
        <w:widowControl w:val="0"/>
        <w:autoSpaceDE w:val="0"/>
        <w:autoSpaceDN w:val="0"/>
        <w:spacing w:before="0" w:after="0" w:line="440" w:lineRule="exact"/>
        <w:ind w:firstLine="205" w:firstLineChars="98"/>
        <w:jc w:val="left"/>
        <w:rPr>
          <w:rFonts w:hint="eastAsia"/>
          <w:b/>
          <w:color w:val="000000"/>
          <w:sz w:val="21"/>
          <w:lang w:eastAsia="zh-CN"/>
        </w:rPr>
      </w:pPr>
      <w:r>
        <w:rPr>
          <w:rFonts w:hint="eastAsia" w:eastAsia="宋体"/>
          <w:b/>
          <w:color w:val="000000"/>
          <w:sz w:val="21"/>
          <w:lang w:val="en-US" w:eastAsia="zh-CN"/>
        </w:rPr>
        <w:t xml:space="preserve">(3) </w:t>
      </w:r>
      <w:r>
        <w:rPr>
          <w:rFonts w:hint="eastAsia" w:ascii="宋体" w:hAnsi="宋体" w:cs="宋体"/>
          <w:b/>
          <w:bCs/>
          <w:color w:val="000000"/>
          <w:lang w:eastAsia="zh-CN"/>
        </w:rPr>
        <w:t>供应商服务期限不符合磋商文件要求的；</w:t>
      </w:r>
    </w:p>
    <w:p>
      <w:pPr>
        <w:pStyle w:val="26"/>
        <w:widowControl w:val="0"/>
        <w:autoSpaceDE w:val="0"/>
        <w:autoSpaceDN w:val="0"/>
        <w:spacing w:before="0" w:after="0" w:line="440" w:lineRule="exact"/>
        <w:ind w:firstLine="215" w:firstLineChars="98"/>
        <w:jc w:val="left"/>
        <w:rPr>
          <w:rFonts w:hint="eastAsia"/>
          <w:b/>
          <w:color w:val="000000"/>
          <w:sz w:val="21"/>
          <w:lang w:eastAsia="zh-CN"/>
        </w:rPr>
      </w:pPr>
      <w:r>
        <w:rPr>
          <w:rFonts w:hint="eastAsia"/>
          <w:b/>
          <w:color w:val="000000"/>
          <w:lang w:eastAsia="zh-CN"/>
        </w:rPr>
        <w:t>(4)</w:t>
      </w:r>
      <w:r>
        <w:rPr>
          <w:rFonts w:hint="eastAsia" w:ascii="宋体" w:hAnsi="宋体" w:cs="宋体"/>
          <w:b/>
          <w:bCs/>
          <w:color w:val="000000"/>
          <w:lang w:eastAsia="zh-CN"/>
        </w:rPr>
        <w:t xml:space="preserve"> 未满足磋商文件中技术服务及质量的实质性要求；</w:t>
      </w:r>
    </w:p>
    <w:p>
      <w:pPr>
        <w:spacing w:line="440" w:lineRule="exact"/>
        <w:ind w:firstLine="205" w:firstLineChars="98"/>
        <w:rPr>
          <w:rFonts w:hint="eastAsia" w:ascii="宋体" w:hAnsi="宋体" w:cs="宋体"/>
          <w:b/>
          <w:bCs/>
          <w:color w:val="000000"/>
          <w:kern w:val="0"/>
        </w:rPr>
      </w:pPr>
      <w:r>
        <w:rPr>
          <w:b/>
          <w:color w:val="000000"/>
        </w:rPr>
        <w:t>(</w:t>
      </w:r>
      <w:r>
        <w:rPr>
          <w:rFonts w:hint="eastAsia"/>
          <w:b/>
          <w:color w:val="000000"/>
        </w:rPr>
        <w:t>5</w:t>
      </w:r>
      <w:r>
        <w:rPr>
          <w:b/>
          <w:color w:val="000000"/>
        </w:rPr>
        <w:t>)</w:t>
      </w:r>
      <w:r>
        <w:rPr>
          <w:rFonts w:hint="eastAsia" w:ascii="宋体" w:hAnsi="宋体" w:cs="宋体"/>
          <w:b/>
          <w:bCs/>
          <w:color w:val="000000"/>
          <w:kern w:val="0"/>
        </w:rPr>
        <w:t xml:space="preserve"> 供应商的投标报价超过采购预算的；</w:t>
      </w:r>
    </w:p>
    <w:p>
      <w:pPr>
        <w:spacing w:line="440" w:lineRule="exact"/>
        <w:ind w:firstLine="205" w:firstLineChars="98"/>
        <w:rPr>
          <w:rFonts w:hint="eastAsia"/>
          <w:b/>
          <w:color w:val="000000"/>
        </w:rPr>
      </w:pPr>
      <w:r>
        <w:rPr>
          <w:b/>
          <w:color w:val="000000"/>
        </w:rPr>
        <w:t>(</w:t>
      </w:r>
      <w:r>
        <w:rPr>
          <w:rFonts w:hint="eastAsia"/>
          <w:b/>
          <w:color w:val="000000"/>
        </w:rPr>
        <w:t>6</w:t>
      </w:r>
      <w:r>
        <w:rPr>
          <w:b/>
          <w:color w:val="000000"/>
        </w:rPr>
        <w:t>)</w:t>
      </w:r>
      <w:r>
        <w:rPr>
          <w:rFonts w:hint="eastAsia" w:ascii="宋体" w:hAnsi="宋体" w:cs="宋体"/>
          <w:b/>
          <w:bCs/>
          <w:color w:val="000000"/>
          <w:kern w:val="0"/>
        </w:rPr>
        <w:t xml:space="preserve"> 磋商小组会认为投标供应商的报价明显低于其他通过符合性检查投标供应商的报价，有可能影响履约的，且投标供应商未按照规定证明其报价合理性的；</w:t>
      </w:r>
    </w:p>
    <w:p>
      <w:pPr>
        <w:spacing w:line="440" w:lineRule="exact"/>
        <w:ind w:firstLine="205" w:firstLineChars="98"/>
        <w:rPr>
          <w:rFonts w:hint="eastAsia" w:ascii="宋体" w:hAnsi="宋体" w:cs="宋体"/>
          <w:b/>
          <w:bCs/>
          <w:color w:val="000000"/>
          <w:kern w:val="0"/>
        </w:rPr>
      </w:pPr>
      <w:r>
        <w:rPr>
          <w:rFonts w:ascii="TMBCOU+ËÎÌå" w:hAnsi="TMBCOU+ËÎÌå" w:cs="TMBCOU+ËÎÌå"/>
          <w:b/>
          <w:color w:val="000000"/>
        </w:rPr>
        <w:t>(</w:t>
      </w:r>
      <w:r>
        <w:rPr>
          <w:rFonts w:hint="eastAsia" w:ascii="TMBCOU+ËÎÌå" w:hAnsi="TMBCOU+ËÎÌå" w:cs="TMBCOU+ËÎÌå"/>
          <w:b/>
          <w:color w:val="000000"/>
        </w:rPr>
        <w:t>7</w:t>
      </w:r>
      <w:r>
        <w:rPr>
          <w:rFonts w:ascii="TMBCOU+ËÎÌå" w:hAnsi="TMBCOU+ËÎÌå" w:cs="TMBCOU+ËÎÌå"/>
          <w:b/>
          <w:color w:val="000000"/>
        </w:rPr>
        <w:t>)</w:t>
      </w:r>
      <w:r>
        <w:rPr>
          <w:rFonts w:hint="eastAsia" w:ascii="宋体" w:hAnsi="宋体" w:cs="宋体"/>
          <w:b/>
          <w:bCs/>
          <w:color w:val="000000"/>
          <w:kern w:val="0"/>
        </w:rPr>
        <w:t xml:space="preserve"> 响应文件中提供虚假或失实资料的；</w:t>
      </w:r>
    </w:p>
    <w:p>
      <w:pPr>
        <w:spacing w:line="440" w:lineRule="exact"/>
        <w:ind w:firstLine="205" w:firstLineChars="98"/>
        <w:rPr>
          <w:rFonts w:ascii="TMBCOU+ËÎÌå" w:hAnsi="TMBCOU+ËÎÌå" w:cs="TMBCOU+ËÎÌå"/>
          <w:b/>
          <w:color w:val="000000"/>
        </w:rPr>
      </w:pPr>
      <w:r>
        <w:rPr>
          <w:rFonts w:ascii="TMBCOU+ËÎÌå" w:hAnsi="TMBCOU+ËÎÌå" w:cs="TMBCOU+ËÎÌå"/>
          <w:b/>
          <w:color w:val="000000"/>
        </w:rPr>
        <w:t>(</w:t>
      </w:r>
      <w:r>
        <w:rPr>
          <w:rFonts w:hint="eastAsia" w:ascii="TMBCOU+ËÎÌå" w:hAnsi="TMBCOU+ËÎÌå" w:cs="TMBCOU+ËÎÌå"/>
          <w:b/>
          <w:color w:val="000000"/>
        </w:rPr>
        <w:t>8</w:t>
      </w:r>
      <w:r>
        <w:rPr>
          <w:rFonts w:ascii="TMBCOU+ËÎÌå" w:hAnsi="TMBCOU+ËÎÌå" w:cs="TMBCOU+ËÎÌå"/>
          <w:b/>
          <w:color w:val="000000"/>
        </w:rPr>
        <w:t>)</w:t>
      </w:r>
      <w:r>
        <w:rPr>
          <w:rFonts w:hint="eastAsia" w:ascii="宋体" w:hAnsi="宋体" w:cs="宋体"/>
          <w:b/>
          <w:bCs/>
          <w:color w:val="000000"/>
          <w:kern w:val="0"/>
        </w:rPr>
        <w:t xml:space="preserve"> 其他不符合竞争性磋商文件实质性要求的。</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四</w:t>
      </w:r>
      <w:r>
        <w:rPr>
          <w:rFonts w:ascii="TMBCOU+ËÎÌå" w:hAnsi="TMBCOU+ËÎÌå" w:cs="TMBCOU+ËÎÌå"/>
          <w:color w:val="000000"/>
          <w:spacing w:val="-1"/>
        </w:rPr>
        <w:t>、详细评审标准</w:t>
      </w:r>
    </w:p>
    <w:p>
      <w:pPr>
        <w:spacing w:line="440" w:lineRule="exact"/>
        <w:ind w:firstLine="312" w:firstLineChars="150"/>
        <w:rPr>
          <w:rFonts w:ascii="TMBCOU+ËÎÌå" w:hAnsi="TMBCOU+ËÎÌå" w:cs="TMBCOU+ËÎÌå"/>
          <w:color w:val="000000"/>
          <w:spacing w:val="-1"/>
        </w:rPr>
      </w:pPr>
      <w:r>
        <w:rPr>
          <w:rFonts w:hint="eastAsia" w:ascii="TMBCOU+ËÎÌå" w:hAnsi="TMBCOU+ËÎÌå" w:cs="TMBCOU+ËÎÌå"/>
          <w:color w:val="000000"/>
          <w:spacing w:val="-1"/>
        </w:rPr>
        <w:t>4</w:t>
      </w:r>
      <w:r>
        <w:rPr>
          <w:rFonts w:ascii="TMBCOU+ËÎÌå" w:hAnsi="TMBCOU+ËÎÌå" w:cs="TMBCOU+ËÎÌå"/>
          <w:color w:val="000000"/>
          <w:spacing w:val="-1"/>
        </w:rPr>
        <w:t>.1竞争性磋商步骤</w:t>
      </w:r>
    </w:p>
    <w:p>
      <w:pPr>
        <w:pStyle w:val="26"/>
        <w:widowControl w:val="0"/>
        <w:autoSpaceDE w:val="0"/>
        <w:autoSpaceDN w:val="0"/>
        <w:spacing w:before="0" w:after="0" w:line="440" w:lineRule="exact"/>
        <w:ind w:firstLine="210" w:firstLineChars="100"/>
        <w:jc w:val="left"/>
        <w:rPr>
          <w:rFonts w:eastAsia="宋体"/>
          <w:color w:val="000000"/>
          <w:sz w:val="21"/>
          <w:lang w:eastAsia="zh-CN"/>
        </w:rPr>
      </w:pPr>
      <w:r>
        <w:rPr>
          <w:rFonts w:hint="eastAsia" w:eastAsia="宋体"/>
          <w:color w:val="000000"/>
          <w:sz w:val="21"/>
          <w:lang w:eastAsia="zh-CN"/>
        </w:rPr>
        <w:t>（1）</w:t>
      </w:r>
      <w:r>
        <w:rPr>
          <w:rFonts w:hint="eastAsia" w:ascii="宋体" w:hAnsi="宋体" w:eastAsia="宋体" w:cs="宋体"/>
          <w:color w:val="000000"/>
          <w:sz w:val="21"/>
          <w:lang w:eastAsia="zh-CN"/>
        </w:rPr>
        <w:t>磋商小组全体成员集中与单一供应商就采购需求、质量和服务等分别进行磋商。逐家</w:t>
      </w:r>
    </w:p>
    <w:p>
      <w:pPr>
        <w:pStyle w:val="26"/>
        <w:widowControl w:val="0"/>
        <w:autoSpaceDE w:val="0"/>
        <w:autoSpaceDN w:val="0"/>
        <w:spacing w:before="0" w:after="0" w:line="440" w:lineRule="exact"/>
        <w:jc w:val="left"/>
        <w:rPr>
          <w:rFonts w:eastAsia="宋体"/>
          <w:color w:val="000000"/>
          <w:sz w:val="21"/>
          <w:lang w:eastAsia="zh-CN"/>
        </w:rPr>
      </w:pPr>
      <w:r>
        <w:rPr>
          <w:rFonts w:hint="eastAsia" w:ascii="宋体" w:hAnsi="宋体" w:eastAsia="宋体" w:cs="宋体"/>
          <w:color w:val="000000"/>
          <w:sz w:val="21"/>
          <w:lang w:eastAsia="zh-CN"/>
        </w:rPr>
        <w:t>磋商一次为一个轮次，磋商轮次由磋商小组视情况决定。</w:t>
      </w:r>
    </w:p>
    <w:p>
      <w:pPr>
        <w:pStyle w:val="26"/>
        <w:widowControl w:val="0"/>
        <w:autoSpaceDE w:val="0"/>
        <w:autoSpaceDN w:val="0"/>
        <w:spacing w:before="0" w:after="0" w:line="440" w:lineRule="exact"/>
        <w:ind w:firstLine="210" w:firstLineChars="100"/>
        <w:jc w:val="left"/>
        <w:rPr>
          <w:rFonts w:eastAsia="宋体"/>
          <w:color w:val="000000"/>
          <w:sz w:val="21"/>
          <w:lang w:eastAsia="zh-CN"/>
        </w:rPr>
      </w:pPr>
      <w:r>
        <w:rPr>
          <w:rFonts w:hint="eastAsia" w:ascii="宋体" w:hAnsi="宋体" w:eastAsia="宋体" w:cs="宋体"/>
          <w:color w:val="000000"/>
          <w:sz w:val="21"/>
          <w:lang w:eastAsia="zh-CN"/>
        </w:rPr>
        <w:t>（</w:t>
      </w:r>
      <w:r>
        <w:rPr>
          <w:rFonts w:hint="eastAsia" w:eastAsia="宋体"/>
          <w:color w:val="000000"/>
          <w:sz w:val="21"/>
          <w:lang w:eastAsia="zh-CN"/>
        </w:rPr>
        <w:t>2</w:t>
      </w:r>
      <w:r>
        <w:rPr>
          <w:rFonts w:hint="eastAsia" w:ascii="宋体" w:hAnsi="宋体" w:eastAsia="宋体" w:cs="宋体"/>
          <w:color w:val="000000"/>
          <w:sz w:val="21"/>
          <w:lang w:eastAsia="zh-CN"/>
        </w:rPr>
        <w:t>）磋商结束后，磋商小组将要求实质性响应采购文件的供应商在规定时间内</w:t>
      </w:r>
      <w:r>
        <w:rPr>
          <w:rFonts w:hint="eastAsia" w:ascii="宋体" w:hAnsi="宋体" w:eastAsia="宋体" w:cs="宋体"/>
          <w:color w:val="000000"/>
          <w:lang w:eastAsia="zh-CN"/>
        </w:rPr>
        <w:t>在线</w:t>
      </w:r>
      <w:r>
        <w:rPr>
          <w:rFonts w:hint="eastAsia" w:ascii="宋体" w:hAnsi="宋体" w:eastAsia="宋体" w:cs="宋体"/>
          <w:color w:val="000000"/>
          <w:sz w:val="21"/>
          <w:lang w:eastAsia="zh-CN"/>
        </w:rPr>
        <w:t>提交最</w:t>
      </w:r>
    </w:p>
    <w:p>
      <w:pPr>
        <w:pStyle w:val="26"/>
        <w:widowControl w:val="0"/>
        <w:autoSpaceDE w:val="0"/>
        <w:autoSpaceDN w:val="0"/>
        <w:spacing w:before="0" w:after="0" w:line="440" w:lineRule="exact"/>
        <w:jc w:val="left"/>
        <w:rPr>
          <w:color w:val="000000"/>
          <w:sz w:val="21"/>
          <w:lang w:eastAsia="zh-CN"/>
        </w:rPr>
      </w:pPr>
      <w:r>
        <w:rPr>
          <w:rFonts w:hint="eastAsia" w:ascii="宋体" w:hAnsi="宋体" w:eastAsia="宋体" w:cs="宋体"/>
          <w:color w:val="000000"/>
          <w:sz w:val="21"/>
          <w:lang w:eastAsia="zh-CN"/>
        </w:rPr>
        <w:t>后报价</w:t>
      </w:r>
      <w:r>
        <w:rPr>
          <w:rFonts w:hint="eastAsia" w:eastAsia="宋体"/>
          <w:color w:val="000000"/>
          <w:sz w:val="21"/>
          <w:lang w:eastAsia="zh-CN"/>
        </w:rPr>
        <w:t>，</w:t>
      </w:r>
      <w:r>
        <w:rPr>
          <w:rFonts w:hint="eastAsia" w:ascii="宋体" w:hAnsi="宋体" w:eastAsia="宋体" w:cs="宋体"/>
          <w:color w:val="000000"/>
          <w:sz w:val="21"/>
          <w:lang w:eastAsia="zh-CN"/>
        </w:rPr>
        <w:t>磋商小组将现场公开唱价。在规定时间内没有按照磋商文件的要求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440" w:lineRule="exact"/>
        <w:ind w:firstLine="312" w:firstLineChars="150"/>
        <w:rPr>
          <w:rFonts w:ascii="TMBCOU+ËÎÌå" w:hAnsi="TMBCOU+ËÎÌå" w:cs="TMBCOU+ËÎÌå"/>
          <w:color w:val="000000"/>
          <w:spacing w:val="-1"/>
        </w:rPr>
      </w:pPr>
      <w:r>
        <w:rPr>
          <w:rFonts w:hint="eastAsia" w:ascii="TMBCOU+ËÎÌå" w:hAnsi="TMBCOU+ËÎÌå" w:cs="TMBCOU+ËÎÌå"/>
          <w:color w:val="000000"/>
          <w:spacing w:val="-1"/>
        </w:rPr>
        <w:t>4</w:t>
      </w:r>
      <w:r>
        <w:rPr>
          <w:rFonts w:ascii="TMBCOU+ËÎÌå" w:hAnsi="TMBCOU+ËÎÌå" w:cs="TMBCOU+ËÎÌå"/>
          <w:color w:val="000000"/>
          <w:spacing w:val="-1"/>
        </w:rPr>
        <w:t>.2、评审方法及标准：</w:t>
      </w:r>
    </w:p>
    <w:p>
      <w:pPr>
        <w:spacing w:line="440" w:lineRule="exact"/>
        <w:ind w:firstLine="416" w:firstLineChars="200"/>
        <w:rPr>
          <w:rFonts w:ascii="TMBCOU+ËÎÌå" w:hAnsi="TMBCOU+ËÎÌå" w:cs="TMBCOU+ËÎÌå"/>
          <w:color w:val="000000"/>
          <w:spacing w:val="-1"/>
        </w:rPr>
      </w:pPr>
      <w:r>
        <w:rPr>
          <w:rFonts w:ascii="TMBCOU+ËÎÌå" w:hAnsi="TMBCOU+ËÎÌå" w:cs="TMBCOU+ËÎÌå"/>
          <w:color w:val="000000"/>
          <w:spacing w:val="-1"/>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商务、技术、价格、对采购文件的响应程度等进行综合评价、评分，将评审总得分按由高到低的顺序进行排列，并依此顺序推荐</w:t>
      </w:r>
      <w:r>
        <w:rPr>
          <w:rFonts w:hint="eastAsia" w:ascii="TMBCOU+ËÎÌå" w:hAnsi="TMBCOU+ËÎÌå" w:cs="TMBCOU+ËÎÌå"/>
          <w:color w:val="000000"/>
          <w:spacing w:val="-1"/>
        </w:rPr>
        <w:t>前3</w:t>
      </w:r>
      <w:r>
        <w:rPr>
          <w:rFonts w:ascii="TMBCOU+ËÎÌå" w:hAnsi="TMBCOU+ËÎÌå" w:cs="TMBCOU+ËÎÌå"/>
          <w:color w:val="000000"/>
          <w:spacing w:val="-1"/>
        </w:rPr>
        <w:t>名成交候选供应商；评审总得分相同的按最后报价由低到高顺序排列，评审总得分且最终报价相同的，按技术部分得分顺序排列。</w:t>
      </w:r>
    </w:p>
    <w:tbl>
      <w:tblPr>
        <w:tblStyle w:val="22"/>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559"/>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2" w:hRule="atLeast"/>
        </w:trPr>
        <w:tc>
          <w:tcPr>
            <w:tcW w:w="978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firstLine="416" w:firstLineChars="200"/>
              <w:jc w:val="center"/>
              <w:rPr>
                <w:rFonts w:hint="eastAsia" w:ascii="JFCWMM+ËÎÌå" w:hAnsi="JFCWMM+ËÎÌå" w:cs="JFCWMM+ËÎÌå"/>
                <w:color w:val="000000"/>
              </w:rPr>
            </w:pPr>
            <w:r>
              <w:rPr>
                <w:rFonts w:hint="eastAsia" w:ascii="TMBCOU+ËÎÌå" w:hAnsi="TMBCOU+ËÎÌå" w:cs="TMBCOU+ËÎÌå"/>
                <w:b/>
                <w:bCs/>
                <w:color w:val="000000"/>
                <w:spacing w:val="-1"/>
              </w:rPr>
              <w:t>一、</w:t>
            </w:r>
            <w:r>
              <w:rPr>
                <w:rFonts w:ascii="TMBCOU+ËÎÌå" w:hAnsi="TMBCOU+ËÎÌå" w:cs="TMBCOU+ËÎÌå"/>
                <w:b/>
                <w:bCs/>
                <w:color w:val="000000"/>
                <w:spacing w:val="-1"/>
              </w:rPr>
              <w:t>详细评审标准：</w:t>
            </w:r>
            <w:r>
              <w:rPr>
                <w:rFonts w:hint="eastAsia" w:ascii="TMBCOU+ËÎÌå" w:hAnsi="TMBCOU+ËÎÌå" w:cs="TMBCOU+ËÎÌå"/>
                <w:b/>
                <w:bCs/>
                <w:color w:val="000000"/>
                <w:spacing w:val="-1"/>
              </w:rPr>
              <w:t>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34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MBCOU+ËÎÌå" w:hAnsi="TMBCOU+ËÎÌå" w:cs="TMBCOU+ËÎÌå"/>
                <w:color w:val="000000"/>
                <w:spacing w:val="-1"/>
              </w:rPr>
            </w:pPr>
            <w:r>
              <w:rPr>
                <w:rFonts w:hint="eastAsia" w:ascii="JFCWMM+ËÎÌå" w:hAnsi="JFCWMM+ËÎÌå" w:cs="JFCWMM+ËÎÌå"/>
                <w:color w:val="000000"/>
              </w:rPr>
              <w:t>评审项目及因素</w:t>
            </w:r>
          </w:p>
        </w:tc>
        <w:tc>
          <w:tcPr>
            <w:tcW w:w="6379" w:type="dxa"/>
            <w:tcBorders>
              <w:top w:val="single" w:color="auto" w:sz="4" w:space="0"/>
              <w:left w:val="single" w:color="auto" w:sz="4" w:space="0"/>
              <w:bottom w:val="single" w:color="auto" w:sz="4" w:space="0"/>
              <w:right w:val="single" w:color="auto" w:sz="4" w:space="0"/>
            </w:tcBorders>
            <w:vAlign w:val="center"/>
          </w:tcPr>
          <w:p>
            <w:pPr>
              <w:jc w:val="center"/>
              <w:rPr>
                <w:rFonts w:ascii="TMBCOU+ËÎÌå" w:hAnsi="TMBCOU+ËÎÌå" w:cs="TMBCOU+ËÎÌå"/>
                <w:color w:val="000000"/>
                <w:spacing w:val="-1"/>
              </w:rPr>
            </w:pPr>
            <w:r>
              <w:rPr>
                <w:rFonts w:hint="eastAsia" w:ascii="JFCWMM+ËÎÌå" w:hAnsi="JFCWMM+ËÎÌå" w:cs="JFCWMM+ËÎÌå"/>
                <w:color w:val="00000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34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JFCWMM+ËÎÌå" w:hAnsi="JFCWMM+ËÎÌå" w:cs="JFCWMM+ËÎÌå"/>
                <w:color w:val="000000"/>
                <w:spacing w:val="-1"/>
              </w:rPr>
            </w:pPr>
            <w:r>
              <w:rPr>
                <w:rFonts w:hint="eastAsia" w:ascii="JFCWMM+ËÎÌå" w:hAnsi="JFCWMM+ËÎÌå" w:cs="JFCWMM+ËÎÌå"/>
                <w:color w:val="000000"/>
                <w:spacing w:val="-1"/>
              </w:rPr>
              <w:t>分值构成</w:t>
            </w:r>
          </w:p>
          <w:p>
            <w:pPr>
              <w:jc w:val="center"/>
              <w:rPr>
                <w:rFonts w:ascii="TMBCOU+ËÎÌå" w:hAnsi="TMBCOU+ËÎÌå" w:cs="TMBCOU+ËÎÌå"/>
                <w:color w:val="000000"/>
                <w:spacing w:val="-1"/>
              </w:rPr>
            </w:pPr>
            <w:r>
              <w:rPr>
                <w:rFonts w:hint="eastAsia" w:ascii="JFCWMM+ËÎÌå" w:hAnsi="JFCWMM+ËÎÌå" w:cs="JFCWMM+ËÎÌå"/>
                <w:color w:val="000000"/>
                <w:spacing w:val="-1"/>
              </w:rPr>
              <w:t>（总分</w:t>
            </w:r>
            <w:r>
              <w:rPr>
                <w:color w:val="000000"/>
                <w:spacing w:val="1"/>
              </w:rPr>
              <w:t xml:space="preserve"> </w:t>
            </w:r>
            <w:r>
              <w:rPr>
                <w:rFonts w:hint="cs" w:ascii="MVPBQU+ËÎÌå"/>
                <w:color w:val="000000"/>
                <w:spacing w:val="-1"/>
                <w:cs/>
              </w:rPr>
              <w:t>100</w:t>
            </w:r>
            <w:r>
              <w:rPr>
                <w:rFonts w:hint="eastAsia" w:ascii="JFCWMM+ËÎÌå" w:hAnsi="JFCWMM+ËÎÌå" w:cs="JFCWMM+ËÎÌå"/>
                <w:color w:val="000000"/>
              </w:rPr>
              <w:t>）</w:t>
            </w:r>
          </w:p>
        </w:tc>
        <w:tc>
          <w:tcPr>
            <w:tcW w:w="6379" w:type="dxa"/>
            <w:tcBorders>
              <w:top w:val="single" w:color="auto" w:sz="4" w:space="0"/>
              <w:left w:val="single" w:color="auto" w:sz="4" w:space="0"/>
              <w:bottom w:val="single" w:color="auto" w:sz="4" w:space="0"/>
              <w:right w:val="single" w:color="auto" w:sz="4" w:space="0"/>
            </w:tcBorders>
            <w:vAlign w:val="top"/>
          </w:tcPr>
          <w:p>
            <w:pPr>
              <w:pStyle w:val="36"/>
              <w:keepNext w:val="0"/>
              <w:keepLines w:val="0"/>
              <w:pageBreakBefore w:val="0"/>
              <w:widowControl/>
              <w:kinsoku/>
              <w:wordWrap/>
              <w:overflowPunct/>
              <w:topLinePunct w:val="0"/>
              <w:autoSpaceDE w:val="0"/>
              <w:autoSpaceDN w:val="0"/>
              <w:bidi w:val="0"/>
              <w:adjustRightInd/>
              <w:snapToGrid/>
              <w:spacing w:before="0" w:after="0" w:line="240" w:lineRule="exact"/>
              <w:jc w:val="left"/>
              <w:textAlignment w:val="auto"/>
              <w:rPr>
                <w:rFonts w:ascii="MVPBQU+ËÎÌå" w:eastAsia="宋体"/>
                <w:b/>
                <w:color w:val="000000"/>
                <w:kern w:val="2"/>
                <w:sz w:val="21"/>
                <w:lang w:eastAsia="zh-CN"/>
              </w:rPr>
            </w:pPr>
            <w:r>
              <w:rPr>
                <w:rFonts w:hint="eastAsia" w:ascii="宋体" w:hAnsi="宋体" w:eastAsia="宋体" w:cs="宋体"/>
                <w:b/>
                <w:color w:val="000000"/>
                <w:spacing w:val="-1"/>
                <w:kern w:val="2"/>
                <w:sz w:val="21"/>
                <w:lang w:eastAsia="zh-CN"/>
              </w:rPr>
              <w:t>投标报价：</w:t>
            </w:r>
            <w:r>
              <w:rPr>
                <w:rFonts w:hint="eastAsia" w:ascii="JFCWMM+ËÎÌå" w:hAnsi="JFCWMM+ËÎÌå" w:eastAsia="宋体" w:cs="JFCWMM+ËÎÌå"/>
                <w:b/>
                <w:color w:val="000000"/>
                <w:spacing w:val="-1"/>
                <w:kern w:val="2"/>
                <w:sz w:val="21"/>
                <w:u w:val="single"/>
                <w:lang w:val="en-US" w:eastAsia="zh-CN"/>
              </w:rPr>
              <w:t>10</w:t>
            </w:r>
            <w:r>
              <w:rPr>
                <w:rFonts w:hint="eastAsia" w:ascii="MVPBQU+ËÎÌå" w:eastAsia="宋体"/>
                <w:b/>
                <w:color w:val="000000"/>
                <w:kern w:val="2"/>
                <w:sz w:val="21"/>
                <w:u w:val="single"/>
                <w:lang w:eastAsia="zh-CN"/>
              </w:rPr>
              <w:t>分</w:t>
            </w:r>
          </w:p>
          <w:p>
            <w:pPr>
              <w:pStyle w:val="36"/>
              <w:keepNext w:val="0"/>
              <w:keepLines w:val="0"/>
              <w:pageBreakBefore w:val="0"/>
              <w:widowControl/>
              <w:kinsoku/>
              <w:wordWrap/>
              <w:overflowPunct/>
              <w:topLinePunct w:val="0"/>
              <w:autoSpaceDE w:val="0"/>
              <w:autoSpaceDN w:val="0"/>
              <w:bidi w:val="0"/>
              <w:adjustRightInd/>
              <w:snapToGrid/>
              <w:spacing w:before="0" w:after="0" w:line="240" w:lineRule="exact"/>
              <w:jc w:val="left"/>
              <w:textAlignment w:val="auto"/>
              <w:rPr>
                <w:rFonts w:hint="eastAsia" w:ascii="宋体" w:hAnsi="宋体" w:eastAsia="宋体" w:cs="宋体"/>
                <w:b/>
                <w:color w:val="000000"/>
                <w:spacing w:val="-1"/>
                <w:kern w:val="2"/>
                <w:sz w:val="21"/>
                <w:u w:val="single"/>
                <w:lang w:eastAsia="zh-CN"/>
              </w:rPr>
            </w:pPr>
            <w:r>
              <w:rPr>
                <w:rFonts w:hint="eastAsia" w:ascii="宋体" w:hAnsi="宋体" w:eastAsia="宋体" w:cs="宋体"/>
                <w:b/>
                <w:color w:val="000000"/>
                <w:spacing w:val="-1"/>
                <w:kern w:val="2"/>
                <w:sz w:val="21"/>
                <w:lang w:eastAsia="zh-CN"/>
              </w:rPr>
              <w:t>技术部分：</w:t>
            </w:r>
            <w:r>
              <w:rPr>
                <w:rFonts w:hint="eastAsia" w:ascii="JFCWMM+ËÎÌå" w:hAnsi="JFCWMM+ËÎÌå" w:eastAsia="宋体" w:cs="JFCWMM+ËÎÌå"/>
                <w:b/>
                <w:color w:val="000000"/>
                <w:spacing w:val="-1"/>
                <w:kern w:val="2"/>
                <w:sz w:val="21"/>
                <w:u w:val="single"/>
                <w:lang w:val="en-US" w:eastAsia="zh-CN"/>
              </w:rPr>
              <w:t>50</w:t>
            </w:r>
            <w:r>
              <w:rPr>
                <w:rFonts w:hint="eastAsia" w:ascii="宋体" w:hAnsi="宋体" w:eastAsia="宋体" w:cs="宋体"/>
                <w:b/>
                <w:color w:val="000000"/>
                <w:spacing w:val="-1"/>
                <w:kern w:val="2"/>
                <w:sz w:val="21"/>
                <w:u w:val="single"/>
                <w:lang w:eastAsia="zh-CN"/>
              </w:rPr>
              <w:t>分</w:t>
            </w:r>
          </w:p>
          <w:p>
            <w:pPr>
              <w:pStyle w:val="36"/>
              <w:keepNext w:val="0"/>
              <w:keepLines w:val="0"/>
              <w:pageBreakBefore w:val="0"/>
              <w:widowControl/>
              <w:kinsoku/>
              <w:wordWrap/>
              <w:overflowPunct/>
              <w:topLinePunct w:val="0"/>
              <w:autoSpaceDE w:val="0"/>
              <w:autoSpaceDN w:val="0"/>
              <w:bidi w:val="0"/>
              <w:adjustRightInd/>
              <w:snapToGrid/>
              <w:spacing w:before="0" w:after="0" w:line="240" w:lineRule="exact"/>
              <w:jc w:val="left"/>
              <w:textAlignment w:val="auto"/>
              <w:rPr>
                <w:rFonts w:ascii="MVPBQU+ËÎÌå" w:eastAsia="宋体"/>
                <w:color w:val="000000"/>
                <w:kern w:val="2"/>
                <w:sz w:val="21"/>
                <w:lang w:eastAsia="zh-CN"/>
              </w:rPr>
            </w:pPr>
            <w:r>
              <w:rPr>
                <w:rFonts w:hint="eastAsia" w:ascii="宋体" w:hAnsi="宋体" w:eastAsia="宋体" w:cs="宋体"/>
                <w:b/>
                <w:color w:val="000000"/>
                <w:kern w:val="2"/>
                <w:sz w:val="21"/>
                <w:lang w:eastAsia="zh-CN"/>
              </w:rPr>
              <w:t>商务部分：</w:t>
            </w:r>
            <w:r>
              <w:rPr>
                <w:rFonts w:hint="eastAsia" w:ascii="宋体" w:hAnsi="宋体" w:eastAsia="宋体" w:cs="宋体"/>
                <w:b/>
                <w:color w:val="000000"/>
                <w:kern w:val="2"/>
                <w:sz w:val="21"/>
                <w:u w:val="single"/>
                <w:lang w:val="en-US" w:eastAsia="zh-CN"/>
              </w:rPr>
              <w:t>40</w:t>
            </w:r>
            <w:r>
              <w:rPr>
                <w:rFonts w:hint="eastAsia" w:ascii="MVPBQU+ËÎÌå" w:eastAsia="宋体"/>
                <w:b/>
                <w:color w:val="000000"/>
                <w:kern w:val="2"/>
                <w:sz w:val="21"/>
                <w:u w:val="singl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8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ascii="宋体" w:hAnsi="宋体" w:cs="宋体"/>
                <w:color w:val="000000"/>
                <w:szCs w:val="21"/>
              </w:rPr>
              <w:t>报价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ascii="宋体" w:hAnsi="宋体" w:cs="宋体"/>
                <w:color w:val="000000"/>
                <w:szCs w:val="21"/>
              </w:rPr>
              <w:t>（10分）</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hAnsi="宋体" w:cs="Courier New"/>
                <w:color w:val="000000"/>
              </w:rPr>
            </w:pPr>
            <w:r>
              <w:rPr>
                <w:rFonts w:hint="eastAsia" w:hAnsi="宋体" w:cs="Courier New"/>
                <w:color w:val="000000"/>
              </w:rPr>
              <w:t>最终报价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hAnsi="宋体" w:cs="Courier New"/>
                <w:color w:val="000000"/>
              </w:rPr>
              <w:t>（10分）</w:t>
            </w:r>
          </w:p>
        </w:tc>
        <w:tc>
          <w:tcPr>
            <w:tcW w:w="63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b/>
                <w:color w:val="000000"/>
                <w:szCs w:val="21"/>
              </w:rPr>
            </w:pPr>
            <w:r>
              <w:rPr>
                <w:rFonts w:hint="eastAsia" w:ascii="宋体" w:hAnsi="宋体" w:cs="宋体"/>
                <w:color w:val="000000"/>
                <w:szCs w:val="21"/>
              </w:rPr>
              <w:t>采用低价优先法计算，即满足招标文件要求且投标价格政策性扣减后最低的投标报价为评标基准价，其价格分为满分</w:t>
            </w:r>
            <w:r>
              <w:rPr>
                <w:rFonts w:hint="eastAsia" w:ascii="宋体" w:hAnsi="宋体" w:cs="宋体"/>
                <w:b/>
                <w:bCs/>
                <w:color w:val="000000"/>
                <w:szCs w:val="21"/>
              </w:rPr>
              <w:t>10分</w:t>
            </w:r>
            <w:r>
              <w:rPr>
                <w:rFonts w:hint="eastAsia" w:ascii="宋体" w:hAnsi="宋体" w:cs="宋体"/>
                <w:color w:val="000000"/>
                <w:szCs w:val="21"/>
              </w:rPr>
              <w:t xml:space="preserve">。其他投标人的价格分统一按照下列公式计算  </w:t>
            </w:r>
            <w:r>
              <w:rPr>
                <w:rFonts w:hint="eastAsia" w:ascii="宋体" w:hAnsi="宋体" w:cs="宋体"/>
                <w:b/>
                <w:color w:val="000000"/>
                <w:szCs w:val="21"/>
              </w:rPr>
              <w:t>投标报价得分=（评标基准价/投标报价）X</w:t>
            </w:r>
            <w:r>
              <w:rPr>
                <w:rFonts w:ascii="宋体" w:hAnsi="宋体" w:cs="宋体"/>
                <w:b/>
                <w:color w:val="000000"/>
                <w:szCs w:val="21"/>
              </w:rPr>
              <w:t>价格权值</w:t>
            </w:r>
            <w:r>
              <w:rPr>
                <w:rFonts w:hint="eastAsia" w:ascii="宋体" w:hAnsi="宋体" w:cs="宋体"/>
                <w:b/>
                <w:color w:val="000000"/>
                <w:szCs w:val="21"/>
              </w:rPr>
              <w:t>×100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color w:val="000000"/>
                <w:szCs w:val="21"/>
              </w:rPr>
            </w:pPr>
            <w:r>
              <w:rPr>
                <w:rFonts w:hint="eastAsia" w:ascii="宋体" w:hAnsi="宋体" w:cs="宋体"/>
                <w:color w:val="000000"/>
                <w:szCs w:val="21"/>
              </w:rPr>
              <w:t>投标报价得分四舍五入保留小数点后两位。</w:t>
            </w:r>
          </w:p>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rPr>
            </w:pPr>
            <w:r>
              <w:rPr>
                <w:rFonts w:hint="eastAsia" w:ascii="宋体" w:hAnsi="宋体" w:cs="宋体"/>
                <w:color w:val="000000"/>
                <w:szCs w:val="21"/>
              </w:rPr>
              <w:t>对小型和微型企业的价格给予6%的扣除，用扣除后的价格参与评审。</w:t>
            </w:r>
          </w:p>
        </w:tc>
      </w:tr>
    </w:tbl>
    <w:tbl>
      <w:tblPr>
        <w:tblStyle w:val="22"/>
        <w:tblpPr w:leftFromText="180" w:rightFromText="180" w:vertAnchor="text" w:horzAnchor="margin" w:tblpX="-175" w:tblpY="1129"/>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45"/>
        <w:gridCol w:w="903"/>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9747" w:type="dxa"/>
            <w:gridSpan w:val="4"/>
            <w:tcBorders>
              <w:top w:val="single" w:color="auto" w:sz="12" w:space="0"/>
              <w:left w:val="single" w:color="auto" w:sz="12" w:space="0"/>
              <w:bottom w:val="single" w:color="auto" w:sz="12" w:space="0"/>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jc w:val="center"/>
              <w:textAlignment w:val="auto"/>
              <w:rPr>
                <w:rFonts w:hint="eastAsia" w:ascii="TMBCOU+ËÎÌå" w:hAnsi="TMBCOU+ËÎÌå" w:eastAsia="宋体" w:cs="TMBCOU+ËÎÌå"/>
                <w:b/>
                <w:bCs/>
                <w:color w:val="000000"/>
                <w:spacing w:val="-1"/>
              </w:rPr>
            </w:pPr>
            <w:r>
              <w:rPr>
                <w:rFonts w:hint="eastAsia" w:ascii="TMBCOU+ËÎÌå" w:hAnsi="TMBCOU+ËÎÌå" w:eastAsia="宋体" w:cs="TMBCOU+ËÎÌå"/>
                <w:b/>
                <w:bCs/>
                <w:color w:val="000000"/>
                <w:spacing w:val="-1"/>
              </w:rPr>
              <w:t>二、详细评审标准：技术部分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737" w:type="dxa"/>
            <w:tcBorders>
              <w:top w:val="single" w:color="auto" w:sz="12" w:space="0"/>
              <w:left w:val="single" w:color="auto" w:sz="12" w:space="0"/>
              <w:bottom w:val="single" w:color="auto" w:sz="12" w:space="0"/>
            </w:tcBorders>
            <w:vAlign w:val="top"/>
          </w:tcPr>
          <w:p>
            <w:pPr>
              <w:spacing w:line="440" w:lineRule="exact"/>
              <w:jc w:val="both"/>
              <w:rPr>
                <w:rFonts w:hint="eastAsia" w:ascii="TMBCOU+ËÎÌå" w:hAnsi="TMBCOU+ËÎÌå" w:eastAsia="宋体" w:cs="TMBCOU+ËÎÌå"/>
                <w:b/>
                <w:bCs/>
                <w:color w:val="000000"/>
                <w:spacing w:val="-1"/>
              </w:rPr>
            </w:pPr>
            <w:r>
              <w:rPr>
                <w:rFonts w:hint="eastAsia" w:ascii="TMBCOU+ËÎÌå" w:hAnsi="TMBCOU+ËÎÌå" w:eastAsia="宋体" w:cs="TMBCOU+ËÎÌå"/>
                <w:b/>
                <w:bCs/>
                <w:color w:val="000000"/>
                <w:spacing w:val="-1"/>
              </w:rPr>
              <w:t>序号</w:t>
            </w:r>
          </w:p>
        </w:tc>
        <w:tc>
          <w:tcPr>
            <w:tcW w:w="2148" w:type="dxa"/>
            <w:gridSpan w:val="2"/>
            <w:tcBorders>
              <w:top w:val="single" w:color="auto" w:sz="12" w:space="0"/>
              <w:bottom w:val="single" w:color="auto" w:sz="12" w:space="0"/>
            </w:tcBorders>
            <w:vAlign w:val="center"/>
          </w:tcPr>
          <w:p>
            <w:pPr>
              <w:spacing w:line="440" w:lineRule="exact"/>
              <w:ind w:firstLine="416" w:firstLineChars="200"/>
              <w:jc w:val="center"/>
              <w:rPr>
                <w:rFonts w:hint="eastAsia" w:ascii="TMBCOU+ËÎÌå" w:hAnsi="TMBCOU+ËÎÌå" w:eastAsia="宋体" w:cs="TMBCOU+ËÎÌå"/>
                <w:b/>
                <w:bCs/>
                <w:color w:val="000000"/>
                <w:spacing w:val="-1"/>
              </w:rPr>
            </w:pPr>
            <w:r>
              <w:rPr>
                <w:rFonts w:hint="eastAsia" w:ascii="TMBCOU+ËÎÌå" w:hAnsi="TMBCOU+ËÎÌå" w:eastAsia="宋体" w:cs="TMBCOU+ËÎÌå"/>
                <w:b/>
                <w:bCs/>
                <w:color w:val="000000"/>
                <w:spacing w:val="-1"/>
              </w:rPr>
              <w:t>评分内容</w:t>
            </w:r>
          </w:p>
        </w:tc>
        <w:tc>
          <w:tcPr>
            <w:tcW w:w="6862" w:type="dxa"/>
            <w:tcBorders>
              <w:top w:val="single" w:color="auto" w:sz="12" w:space="0"/>
              <w:bottom w:val="single" w:color="auto" w:sz="12" w:space="0"/>
              <w:right w:val="single" w:color="auto" w:sz="12" w:space="0"/>
            </w:tcBorders>
            <w:vAlign w:val="center"/>
          </w:tcPr>
          <w:p>
            <w:pPr>
              <w:spacing w:line="440" w:lineRule="exact"/>
              <w:ind w:firstLine="416" w:firstLineChars="200"/>
              <w:jc w:val="center"/>
              <w:rPr>
                <w:rFonts w:hint="eastAsia" w:ascii="TMBCOU+ËÎÌå" w:hAnsi="TMBCOU+ËÎÌå" w:eastAsia="宋体" w:cs="TMBCOU+ËÎÌå"/>
                <w:b/>
                <w:bCs/>
                <w:color w:val="000000"/>
                <w:spacing w:val="-1"/>
              </w:rPr>
            </w:pPr>
            <w:r>
              <w:rPr>
                <w:rFonts w:hint="eastAsia" w:ascii="TMBCOU+ËÎÌå" w:hAnsi="TMBCOU+ËÎÌå" w:eastAsia="宋体" w:cs="TMBCOU+ËÎÌå"/>
                <w:b/>
                <w:bCs/>
                <w:color w:val="000000"/>
                <w:spacing w:val="-1"/>
              </w:rPr>
              <w:t>评  分  方  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7" w:type="dxa"/>
            <w:vMerge w:val="restart"/>
            <w:tcBorders>
              <w:top w:val="single" w:color="auto" w:sz="12" w:space="0"/>
              <w:left w:val="single" w:color="auto" w:sz="12" w:space="0"/>
            </w:tcBorders>
            <w:vAlign w:val="center"/>
          </w:tcPr>
          <w:p>
            <w:pPr>
              <w:jc w:val="center"/>
              <w:rPr>
                <w:rFonts w:hint="eastAsia" w:ascii="宋体" w:hAnsi="宋体" w:cs="宋体"/>
                <w:b/>
                <w:bCs/>
                <w:color w:val="000000"/>
                <w:szCs w:val="21"/>
              </w:rPr>
            </w:pPr>
            <w:r>
              <w:rPr>
                <w:rFonts w:hint="eastAsia" w:ascii="宋体" w:hAnsi="宋体" w:cs="宋体"/>
                <w:b/>
                <w:bCs/>
                <w:color w:val="000000"/>
                <w:szCs w:val="21"/>
              </w:rPr>
              <w:t>1</w:t>
            </w:r>
          </w:p>
        </w:tc>
        <w:tc>
          <w:tcPr>
            <w:tcW w:w="1245" w:type="dxa"/>
            <w:vMerge w:val="restart"/>
            <w:tcBorders>
              <w:top w:val="single" w:color="auto" w:sz="12" w:space="0"/>
            </w:tcBorders>
            <w:vAlign w:val="center"/>
          </w:tcPr>
          <w:p>
            <w:pPr>
              <w:jc w:val="center"/>
              <w:rPr>
                <w:rFonts w:hint="eastAsia" w:ascii="宋体" w:hAnsi="宋体" w:cs="宋体"/>
                <w:b/>
                <w:bCs/>
                <w:color w:val="000000"/>
                <w:szCs w:val="21"/>
              </w:rPr>
            </w:pPr>
            <w:r>
              <w:rPr>
                <w:rFonts w:hint="eastAsia" w:ascii="宋体" w:hAnsi="宋体" w:cs="宋体"/>
                <w:b/>
                <w:bCs/>
                <w:color w:val="000000"/>
                <w:szCs w:val="21"/>
              </w:rPr>
              <w:t>工程概况</w:t>
            </w:r>
          </w:p>
          <w:p>
            <w:pPr>
              <w:jc w:val="center"/>
              <w:rPr>
                <w:rFonts w:hint="eastAsia" w:ascii="宋体" w:hAnsi="宋体" w:cs="宋体"/>
                <w:color w:val="000000"/>
                <w:szCs w:val="21"/>
              </w:rPr>
            </w:pPr>
            <w:r>
              <w:rPr>
                <w:rFonts w:hint="eastAsia" w:ascii="宋体" w:hAnsi="宋体" w:cs="宋体"/>
                <w:color w:val="000000"/>
                <w:szCs w:val="21"/>
              </w:rPr>
              <w:t>（9分）</w:t>
            </w:r>
          </w:p>
        </w:tc>
        <w:tc>
          <w:tcPr>
            <w:tcW w:w="903" w:type="dxa"/>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top w:val="single" w:color="auto" w:sz="12"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8" w:leftChars="-4"/>
              <w:jc w:val="left"/>
              <w:textAlignment w:val="auto"/>
              <w:rPr>
                <w:rFonts w:hint="eastAsia" w:ascii="宋体" w:hAnsi="宋体" w:cs="宋体"/>
                <w:color w:val="000000"/>
                <w:kern w:val="0"/>
                <w:szCs w:val="21"/>
              </w:rPr>
            </w:pPr>
            <w:r>
              <w:rPr>
                <w:rFonts w:hint="eastAsia" w:ascii="宋体" w:hAnsi="宋体" w:cs="宋体"/>
                <w:color w:val="000000"/>
                <w:kern w:val="0"/>
                <w:szCs w:val="21"/>
              </w:rPr>
              <w:t>工程的各项主要参数以及现场状况表述清晰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7" w:type="dxa"/>
            <w:vMerge w:val="continue"/>
            <w:tcBorders>
              <w:left w:val="single" w:color="auto" w:sz="12" w:space="0"/>
            </w:tcBorders>
            <w:vAlign w:val="center"/>
          </w:tcPr>
          <w:p>
            <w:pPr>
              <w:jc w:val="center"/>
              <w:rPr>
                <w:rFonts w:hint="eastAsia" w:ascii="宋体" w:hAnsi="宋体" w:cs="宋体"/>
                <w:b/>
                <w:bCs/>
                <w:color w:val="000000"/>
                <w:szCs w:val="21"/>
              </w:rPr>
            </w:pPr>
          </w:p>
        </w:tc>
        <w:tc>
          <w:tcPr>
            <w:tcW w:w="1245" w:type="dxa"/>
            <w:vMerge w:val="continue"/>
            <w:vAlign w:val="center"/>
          </w:tcPr>
          <w:p>
            <w:pPr>
              <w:jc w:val="center"/>
              <w:rPr>
                <w:rFonts w:hint="eastAsia" w:ascii="宋体" w:hAnsi="宋体" w:cs="宋体"/>
                <w:color w:val="000000"/>
                <w:szCs w:val="21"/>
              </w:rPr>
            </w:pPr>
          </w:p>
        </w:tc>
        <w:tc>
          <w:tcPr>
            <w:tcW w:w="903" w:type="dxa"/>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rPr>
                <w:rFonts w:hint="eastAsia" w:ascii="宋体" w:hAnsi="宋体" w:cs="宋体"/>
                <w:color w:val="000000"/>
                <w:szCs w:val="21"/>
              </w:rPr>
            </w:pPr>
            <w:r>
              <w:rPr>
                <w:rFonts w:hint="eastAsia" w:ascii="宋体" w:hAnsi="宋体" w:cs="宋体"/>
                <w:color w:val="000000"/>
                <w:kern w:val="0"/>
                <w:szCs w:val="21"/>
              </w:rPr>
              <w:t>监理工程涉及专业阐述全面、准确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7" w:type="dxa"/>
            <w:vMerge w:val="continue"/>
            <w:tcBorders>
              <w:left w:val="single" w:color="auto" w:sz="12" w:space="0"/>
            </w:tcBorders>
            <w:vAlign w:val="center"/>
          </w:tcPr>
          <w:p>
            <w:pPr>
              <w:jc w:val="center"/>
              <w:rPr>
                <w:rFonts w:hint="eastAsia" w:ascii="宋体" w:hAnsi="宋体" w:cs="宋体"/>
                <w:b/>
                <w:bCs/>
                <w:color w:val="000000"/>
                <w:szCs w:val="21"/>
              </w:rPr>
            </w:pPr>
          </w:p>
        </w:tc>
        <w:tc>
          <w:tcPr>
            <w:tcW w:w="1245" w:type="dxa"/>
            <w:vMerge w:val="continue"/>
            <w:vAlign w:val="center"/>
          </w:tcPr>
          <w:p>
            <w:pPr>
              <w:jc w:val="center"/>
              <w:rPr>
                <w:rFonts w:hint="eastAsia" w:ascii="宋体" w:hAnsi="宋体" w:cs="宋体"/>
                <w:color w:val="000000"/>
                <w:szCs w:val="21"/>
              </w:rPr>
            </w:pPr>
          </w:p>
        </w:tc>
        <w:tc>
          <w:tcPr>
            <w:tcW w:w="903" w:type="dxa"/>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rPr>
                <w:rFonts w:hint="eastAsia" w:ascii="宋体" w:hAnsi="宋体" w:cs="宋体"/>
                <w:color w:val="000000"/>
                <w:kern w:val="0"/>
                <w:szCs w:val="21"/>
              </w:rPr>
            </w:pPr>
            <w:r>
              <w:rPr>
                <w:rFonts w:hint="eastAsia" w:ascii="宋体" w:hAnsi="宋体" w:cs="宋体"/>
                <w:color w:val="000000"/>
                <w:spacing w:val="-12"/>
                <w:kern w:val="0"/>
                <w:szCs w:val="21"/>
              </w:rPr>
              <w:t>监理工程特点、实施难点分析全面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7" w:type="dxa"/>
            <w:vMerge w:val="restart"/>
            <w:tcBorders>
              <w:left w:val="single" w:color="auto" w:sz="12" w:space="0"/>
            </w:tcBorders>
            <w:vAlign w:val="center"/>
          </w:tcPr>
          <w:p>
            <w:pPr>
              <w:jc w:val="center"/>
              <w:rPr>
                <w:rFonts w:hint="eastAsia" w:ascii="宋体" w:hAnsi="宋体" w:cs="宋体"/>
                <w:b/>
                <w:bCs/>
                <w:color w:val="000000"/>
                <w:szCs w:val="21"/>
              </w:rPr>
            </w:pPr>
            <w:r>
              <w:rPr>
                <w:rFonts w:hint="eastAsia" w:ascii="宋体" w:hAnsi="宋体" w:cs="宋体"/>
                <w:b/>
                <w:bCs/>
                <w:color w:val="000000"/>
                <w:szCs w:val="21"/>
              </w:rPr>
              <w:t>2</w:t>
            </w:r>
          </w:p>
        </w:tc>
        <w:tc>
          <w:tcPr>
            <w:tcW w:w="1245" w:type="dxa"/>
            <w:vMerge w:val="restart"/>
            <w:vAlign w:val="center"/>
          </w:tcPr>
          <w:p>
            <w:pPr>
              <w:widowControl/>
              <w:jc w:val="center"/>
              <w:rPr>
                <w:rFonts w:hint="eastAsia" w:ascii="宋体" w:hAnsi="宋体" w:cs="宋体"/>
                <w:color w:val="000000"/>
                <w:kern w:val="0"/>
                <w:szCs w:val="21"/>
              </w:rPr>
            </w:pPr>
            <w:r>
              <w:rPr>
                <w:rFonts w:hint="eastAsia" w:ascii="宋体" w:hAnsi="宋体" w:cs="宋体"/>
                <w:b/>
                <w:bCs/>
                <w:color w:val="000000"/>
                <w:kern w:val="0"/>
                <w:szCs w:val="21"/>
              </w:rPr>
              <w:t>质量控制</w:t>
            </w:r>
            <w:r>
              <w:rPr>
                <w:rFonts w:hint="eastAsia" w:ascii="宋体" w:hAnsi="宋体" w:cs="宋体"/>
                <w:color w:val="000000"/>
                <w:kern w:val="0"/>
                <w:szCs w:val="21"/>
              </w:rPr>
              <w:t>（8分）</w:t>
            </w:r>
          </w:p>
        </w:tc>
        <w:tc>
          <w:tcPr>
            <w:tcW w:w="90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kern w:val="0"/>
                <w:szCs w:val="21"/>
              </w:rPr>
            </w:pPr>
            <w:r>
              <w:rPr>
                <w:rFonts w:hint="eastAsia" w:ascii="宋体" w:hAnsi="宋体" w:cs="宋体"/>
                <w:b/>
                <w:bCs/>
                <w:color w:val="000000"/>
                <w:szCs w:val="21"/>
              </w:rPr>
              <w:t>0～4</w:t>
            </w:r>
          </w:p>
        </w:tc>
        <w:tc>
          <w:tcPr>
            <w:tcW w:w="6862"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宋体"/>
                <w:color w:val="000000"/>
                <w:kern w:val="0"/>
                <w:szCs w:val="21"/>
              </w:rPr>
            </w:pPr>
            <w:r>
              <w:rPr>
                <w:rFonts w:hint="eastAsia" w:ascii="宋体" w:hAnsi="宋体" w:cs="宋体"/>
                <w:color w:val="000000"/>
                <w:kern w:val="0"/>
                <w:szCs w:val="21"/>
              </w:rPr>
              <w:t>质量有总目标，对各分部分项工程提出控制点，并提出相应的控制方法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7" w:type="dxa"/>
            <w:vMerge w:val="continue"/>
            <w:tcBorders>
              <w:left w:val="single" w:color="auto" w:sz="12" w:space="0"/>
            </w:tcBorders>
            <w:vAlign w:val="center"/>
          </w:tcPr>
          <w:p>
            <w:pPr>
              <w:jc w:val="center"/>
              <w:rPr>
                <w:rFonts w:hint="eastAsia" w:ascii="宋体" w:hAnsi="宋体" w:cs="宋体"/>
                <w:b/>
                <w:bCs/>
                <w:color w:val="000000"/>
                <w:szCs w:val="21"/>
              </w:rPr>
            </w:pPr>
          </w:p>
        </w:tc>
        <w:tc>
          <w:tcPr>
            <w:tcW w:w="1245" w:type="dxa"/>
            <w:vMerge w:val="continue"/>
            <w:vAlign w:val="center"/>
          </w:tcPr>
          <w:p>
            <w:pPr>
              <w:jc w:val="center"/>
              <w:rPr>
                <w:rFonts w:hint="eastAsia" w:ascii="宋体" w:hAnsi="宋体" w:cs="宋体"/>
                <w:color w:val="000000"/>
                <w:szCs w:val="21"/>
              </w:rPr>
            </w:pPr>
          </w:p>
        </w:tc>
        <w:tc>
          <w:tcPr>
            <w:tcW w:w="903" w:type="dxa"/>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0～4</w:t>
            </w:r>
          </w:p>
        </w:tc>
        <w:tc>
          <w:tcPr>
            <w:tcW w:w="6862"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宋体"/>
                <w:color w:val="000000"/>
                <w:kern w:val="0"/>
                <w:szCs w:val="21"/>
              </w:rPr>
            </w:pPr>
            <w:r>
              <w:rPr>
                <w:rFonts w:hint="eastAsia" w:ascii="宋体" w:hAnsi="宋体" w:cs="宋体"/>
                <w:color w:val="000000"/>
                <w:kern w:val="0"/>
                <w:szCs w:val="21"/>
              </w:rPr>
              <w:t>质量控制的基本程序（包括质量事故的处理程序）及预控措施切实可行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7" w:type="dxa"/>
            <w:vMerge w:val="restart"/>
            <w:tcBorders>
              <w:left w:val="single" w:color="auto" w:sz="12" w:space="0"/>
            </w:tcBorders>
            <w:vAlign w:val="center"/>
          </w:tcPr>
          <w:p>
            <w:pPr>
              <w:jc w:val="center"/>
              <w:rPr>
                <w:rFonts w:hint="eastAsia" w:ascii="宋体" w:hAnsi="宋体" w:cs="宋体"/>
                <w:b/>
                <w:bCs/>
                <w:color w:val="000000"/>
                <w:szCs w:val="21"/>
              </w:rPr>
            </w:pPr>
            <w:r>
              <w:rPr>
                <w:rFonts w:hint="eastAsia" w:ascii="宋体" w:hAnsi="宋体" w:cs="宋体"/>
                <w:b/>
                <w:bCs/>
                <w:color w:val="000000"/>
                <w:szCs w:val="21"/>
              </w:rPr>
              <w:t>3</w:t>
            </w:r>
          </w:p>
        </w:tc>
        <w:tc>
          <w:tcPr>
            <w:tcW w:w="1245" w:type="dxa"/>
            <w:vMerge w:val="restart"/>
            <w:vAlign w:val="center"/>
          </w:tcPr>
          <w:p>
            <w:pPr>
              <w:widowControl/>
              <w:jc w:val="center"/>
              <w:rPr>
                <w:rFonts w:hint="eastAsia" w:ascii="宋体" w:hAnsi="宋体" w:cs="宋体"/>
                <w:color w:val="000000"/>
                <w:kern w:val="0"/>
                <w:szCs w:val="21"/>
              </w:rPr>
            </w:pPr>
            <w:r>
              <w:rPr>
                <w:rFonts w:hint="eastAsia" w:ascii="宋体" w:hAnsi="宋体" w:cs="宋体"/>
                <w:b/>
                <w:bCs/>
                <w:color w:val="000000"/>
                <w:kern w:val="0"/>
                <w:szCs w:val="21"/>
              </w:rPr>
              <w:t>进度控制</w:t>
            </w:r>
            <w:r>
              <w:rPr>
                <w:rFonts w:hint="eastAsia" w:ascii="宋体" w:hAnsi="宋体" w:cs="宋体"/>
                <w:color w:val="000000"/>
                <w:kern w:val="0"/>
                <w:szCs w:val="21"/>
              </w:rPr>
              <w:t>（6分）</w:t>
            </w:r>
          </w:p>
        </w:tc>
        <w:tc>
          <w:tcPr>
            <w:tcW w:w="90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kern w:val="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宋体"/>
                <w:color w:val="000000"/>
                <w:kern w:val="0"/>
                <w:szCs w:val="21"/>
              </w:rPr>
            </w:pPr>
            <w:r>
              <w:rPr>
                <w:rFonts w:hint="eastAsia" w:ascii="宋体" w:hAnsi="宋体" w:cs="宋体"/>
                <w:color w:val="000000"/>
                <w:kern w:val="0"/>
                <w:szCs w:val="21"/>
              </w:rPr>
              <w:t>对总进度目标的分解合理，能体现预控水平和全面控制水平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7" w:type="dxa"/>
            <w:vMerge w:val="continue"/>
            <w:tcBorders>
              <w:left w:val="single" w:color="auto" w:sz="12" w:space="0"/>
            </w:tcBorders>
            <w:vAlign w:val="center"/>
          </w:tcPr>
          <w:p>
            <w:pPr>
              <w:jc w:val="center"/>
              <w:rPr>
                <w:rFonts w:hint="eastAsia" w:ascii="宋体" w:hAnsi="宋体" w:cs="宋体"/>
                <w:b/>
                <w:bCs/>
                <w:color w:val="000000"/>
                <w:szCs w:val="21"/>
              </w:rPr>
            </w:pPr>
          </w:p>
        </w:tc>
        <w:tc>
          <w:tcPr>
            <w:tcW w:w="1245" w:type="dxa"/>
            <w:vMerge w:val="continue"/>
            <w:vAlign w:val="center"/>
          </w:tcPr>
          <w:p>
            <w:pPr>
              <w:jc w:val="center"/>
              <w:rPr>
                <w:rFonts w:hint="eastAsia" w:ascii="宋体" w:hAnsi="宋体" w:cs="宋体"/>
                <w:color w:val="000000"/>
                <w:szCs w:val="21"/>
              </w:rPr>
            </w:pPr>
          </w:p>
        </w:tc>
        <w:tc>
          <w:tcPr>
            <w:tcW w:w="903" w:type="dxa"/>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宋体"/>
                <w:color w:val="000000"/>
                <w:kern w:val="0"/>
                <w:szCs w:val="21"/>
              </w:rPr>
            </w:pPr>
            <w:r>
              <w:rPr>
                <w:rFonts w:hint="eastAsia" w:ascii="宋体" w:hAnsi="宋体" w:cs="宋体"/>
                <w:color w:val="000000"/>
                <w:kern w:val="0"/>
                <w:szCs w:val="21"/>
              </w:rPr>
              <w:t>工程进度控制要点和</w:t>
            </w:r>
            <w:r>
              <w:rPr>
                <w:rFonts w:hint="eastAsia" w:ascii="宋体" w:hAnsi="宋体" w:cs="宋体"/>
                <w:color w:val="000000"/>
                <w:szCs w:val="21"/>
              </w:rPr>
              <w:t>减少工程延期发生的防范对策可行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7" w:type="dxa"/>
            <w:vMerge w:val="restart"/>
            <w:tcBorders>
              <w:left w:val="single" w:color="auto" w:sz="12" w:space="0"/>
            </w:tcBorders>
            <w:vAlign w:val="center"/>
          </w:tcPr>
          <w:p>
            <w:pPr>
              <w:jc w:val="center"/>
              <w:rPr>
                <w:rFonts w:hint="eastAsia" w:ascii="宋体" w:hAnsi="宋体" w:cs="宋体"/>
                <w:b/>
                <w:bCs/>
                <w:color w:val="000000"/>
                <w:szCs w:val="21"/>
              </w:rPr>
            </w:pPr>
            <w:r>
              <w:rPr>
                <w:rFonts w:hint="eastAsia" w:ascii="宋体" w:hAnsi="宋体" w:cs="宋体"/>
                <w:b/>
                <w:bCs/>
                <w:color w:val="000000"/>
                <w:szCs w:val="21"/>
              </w:rPr>
              <w:t>4</w:t>
            </w:r>
          </w:p>
        </w:tc>
        <w:tc>
          <w:tcPr>
            <w:tcW w:w="1245" w:type="dxa"/>
            <w:vMerge w:val="restart"/>
            <w:vAlign w:val="center"/>
          </w:tcPr>
          <w:p>
            <w:pPr>
              <w:jc w:val="center"/>
              <w:rPr>
                <w:rFonts w:hint="eastAsia" w:ascii="宋体" w:hAnsi="宋体" w:cs="宋体"/>
                <w:color w:val="000000"/>
                <w:szCs w:val="21"/>
              </w:rPr>
            </w:pPr>
            <w:r>
              <w:rPr>
                <w:rFonts w:hint="eastAsia" w:ascii="宋体" w:hAnsi="宋体" w:cs="宋体"/>
                <w:b/>
                <w:bCs/>
                <w:color w:val="000000"/>
                <w:kern w:val="0"/>
                <w:szCs w:val="21"/>
              </w:rPr>
              <w:t>造价控制</w:t>
            </w:r>
            <w:r>
              <w:rPr>
                <w:rFonts w:hint="eastAsia" w:ascii="宋体" w:hAnsi="宋体" w:cs="宋体"/>
                <w:color w:val="000000"/>
                <w:szCs w:val="21"/>
              </w:rPr>
              <w:t>（6分）</w:t>
            </w:r>
          </w:p>
        </w:tc>
        <w:tc>
          <w:tcPr>
            <w:tcW w:w="903" w:type="dxa"/>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widowControl/>
              <w:tabs>
                <w:tab w:val="left" w:pos="1680"/>
              </w:tabs>
              <w:kinsoku/>
              <w:wordWrap/>
              <w:overflowPunct/>
              <w:topLinePunct w:val="0"/>
              <w:autoSpaceDE/>
              <w:autoSpaceDN/>
              <w:bidi w:val="0"/>
              <w:adjustRightInd/>
              <w:snapToGrid/>
              <w:spacing w:line="200" w:lineRule="exact"/>
              <w:jc w:val="left"/>
              <w:textAlignment w:val="auto"/>
              <w:rPr>
                <w:rFonts w:hint="eastAsia" w:ascii="宋体" w:hAnsi="宋体" w:cs="宋体"/>
                <w:color w:val="000000"/>
                <w:kern w:val="0"/>
                <w:szCs w:val="21"/>
              </w:rPr>
            </w:pPr>
            <w:r>
              <w:rPr>
                <w:rFonts w:hint="eastAsia" w:ascii="宋体" w:hAnsi="宋体" w:cs="宋体"/>
                <w:color w:val="000000"/>
                <w:szCs w:val="21"/>
              </w:rPr>
              <w:t>针对工程的实际，</w:t>
            </w:r>
            <w:r>
              <w:rPr>
                <w:rFonts w:hint="eastAsia" w:ascii="宋体" w:hAnsi="宋体" w:cs="宋体"/>
                <w:color w:val="000000"/>
                <w:kern w:val="0"/>
                <w:szCs w:val="21"/>
              </w:rPr>
              <w:t xml:space="preserve">造价控制程序合理、可行，造价控制有具体措施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7" w:type="dxa"/>
            <w:vMerge w:val="continue"/>
            <w:tcBorders>
              <w:left w:val="single" w:color="auto" w:sz="12" w:space="0"/>
            </w:tcBorders>
            <w:vAlign w:val="center"/>
          </w:tcPr>
          <w:p>
            <w:pPr>
              <w:jc w:val="center"/>
              <w:rPr>
                <w:rFonts w:hint="eastAsia" w:ascii="宋体" w:hAnsi="宋体" w:cs="宋体"/>
                <w:b/>
                <w:bCs/>
                <w:color w:val="000000"/>
                <w:szCs w:val="21"/>
              </w:rPr>
            </w:pPr>
          </w:p>
        </w:tc>
        <w:tc>
          <w:tcPr>
            <w:tcW w:w="1245" w:type="dxa"/>
            <w:vMerge w:val="continue"/>
            <w:vAlign w:val="center"/>
          </w:tcPr>
          <w:p>
            <w:pPr>
              <w:jc w:val="center"/>
              <w:rPr>
                <w:rFonts w:hint="eastAsia" w:ascii="宋体" w:hAnsi="宋体" w:cs="宋体"/>
                <w:color w:val="000000"/>
                <w:kern w:val="0"/>
                <w:szCs w:val="21"/>
              </w:rPr>
            </w:pPr>
          </w:p>
        </w:tc>
        <w:tc>
          <w:tcPr>
            <w:tcW w:w="903" w:type="dxa"/>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kern w:val="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rPr>
                <w:rFonts w:hint="eastAsia" w:ascii="宋体" w:hAnsi="宋体" w:cs="宋体"/>
                <w:color w:val="000000"/>
                <w:kern w:val="0"/>
                <w:szCs w:val="21"/>
              </w:rPr>
            </w:pPr>
            <w:r>
              <w:rPr>
                <w:rFonts w:hint="eastAsia" w:ascii="宋体" w:hAnsi="宋体" w:cs="宋体"/>
                <w:color w:val="000000"/>
                <w:kern w:val="0"/>
                <w:szCs w:val="21"/>
              </w:rPr>
              <w:t>工程造价目标风险分析全面，防范性对策有针对性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7" w:type="dxa"/>
            <w:vMerge w:val="restart"/>
            <w:tcBorders>
              <w:left w:val="single" w:color="auto" w:sz="12" w:space="0"/>
            </w:tcBorders>
            <w:vAlign w:val="center"/>
          </w:tcPr>
          <w:p>
            <w:pPr>
              <w:jc w:val="center"/>
              <w:rPr>
                <w:rFonts w:hint="eastAsia" w:ascii="宋体" w:hAnsi="宋体" w:cs="宋体"/>
                <w:b/>
                <w:bCs/>
                <w:color w:val="000000"/>
                <w:szCs w:val="21"/>
              </w:rPr>
            </w:pPr>
            <w:r>
              <w:rPr>
                <w:rFonts w:hint="eastAsia" w:ascii="宋体" w:hAnsi="宋体" w:cs="宋体"/>
                <w:b/>
                <w:bCs/>
                <w:color w:val="000000"/>
                <w:szCs w:val="21"/>
              </w:rPr>
              <w:t>5</w:t>
            </w:r>
          </w:p>
        </w:tc>
        <w:tc>
          <w:tcPr>
            <w:tcW w:w="1245" w:type="dxa"/>
            <w:vMerge w:val="restart"/>
            <w:vAlign w:val="center"/>
          </w:tcPr>
          <w:p>
            <w:pPr>
              <w:jc w:val="center"/>
              <w:rPr>
                <w:rFonts w:hint="eastAsia" w:ascii="宋体" w:hAnsi="宋体" w:cs="宋体"/>
                <w:b/>
                <w:bCs/>
                <w:color w:val="000000"/>
                <w:kern w:val="0"/>
                <w:szCs w:val="21"/>
              </w:rPr>
            </w:pPr>
            <w:r>
              <w:rPr>
                <w:rFonts w:hint="eastAsia" w:ascii="宋体" w:hAnsi="宋体" w:cs="宋体"/>
                <w:b/>
                <w:bCs/>
                <w:color w:val="000000"/>
                <w:kern w:val="0"/>
                <w:szCs w:val="21"/>
              </w:rPr>
              <w:t>安全生产管理</w:t>
            </w:r>
          </w:p>
          <w:p>
            <w:pPr>
              <w:jc w:val="center"/>
              <w:rPr>
                <w:rFonts w:hint="eastAsia" w:ascii="宋体" w:hAnsi="宋体" w:cs="宋体"/>
                <w:b/>
                <w:bCs/>
                <w:color w:val="000000"/>
                <w:kern w:val="0"/>
                <w:szCs w:val="21"/>
              </w:rPr>
            </w:pPr>
            <w:r>
              <w:rPr>
                <w:rFonts w:hint="eastAsia" w:ascii="宋体" w:hAnsi="宋体" w:cs="宋体"/>
                <w:color w:val="000000"/>
                <w:kern w:val="0"/>
                <w:szCs w:val="21"/>
              </w:rPr>
              <w:t>（8分）</w:t>
            </w:r>
          </w:p>
        </w:tc>
        <w:tc>
          <w:tcPr>
            <w:tcW w:w="903"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宋体" w:hAnsi="宋体" w:cs="宋体"/>
                <w:color w:val="000000"/>
                <w:szCs w:val="21"/>
              </w:rPr>
            </w:pPr>
            <w:r>
              <w:rPr>
                <w:rFonts w:hint="eastAsia" w:ascii="宋体" w:hAnsi="宋体" w:cs="宋体"/>
                <w:color w:val="000000"/>
                <w:kern w:val="0"/>
                <w:szCs w:val="21"/>
              </w:rPr>
              <w:t>安全生产管理目标明确，工作制度合理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exact"/>
        </w:trPr>
        <w:tc>
          <w:tcPr>
            <w:tcW w:w="737" w:type="dxa"/>
            <w:vMerge w:val="continue"/>
            <w:tcBorders>
              <w:left w:val="single" w:color="auto" w:sz="12" w:space="0"/>
            </w:tcBorders>
            <w:vAlign w:val="center"/>
          </w:tcPr>
          <w:p>
            <w:pPr>
              <w:jc w:val="center"/>
              <w:rPr>
                <w:rFonts w:hint="eastAsia" w:ascii="宋体" w:hAnsi="宋体" w:cs="宋体"/>
                <w:b/>
                <w:bCs/>
                <w:color w:val="000000"/>
                <w:szCs w:val="21"/>
              </w:rPr>
            </w:pPr>
          </w:p>
        </w:tc>
        <w:tc>
          <w:tcPr>
            <w:tcW w:w="1245" w:type="dxa"/>
            <w:vMerge w:val="continue"/>
            <w:vAlign w:val="center"/>
          </w:tcPr>
          <w:p>
            <w:pPr>
              <w:jc w:val="center"/>
              <w:rPr>
                <w:rFonts w:hint="eastAsia" w:ascii="宋体" w:hAnsi="宋体" w:cs="宋体"/>
                <w:b/>
                <w:bCs/>
                <w:color w:val="000000"/>
                <w:kern w:val="0"/>
                <w:szCs w:val="21"/>
              </w:rPr>
            </w:pPr>
          </w:p>
        </w:tc>
        <w:tc>
          <w:tcPr>
            <w:tcW w:w="903"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0～5</w:t>
            </w:r>
          </w:p>
        </w:tc>
        <w:tc>
          <w:tcPr>
            <w:tcW w:w="6862"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宋体" w:hAnsi="宋体" w:cs="宋体"/>
                <w:color w:val="000000"/>
                <w:kern w:val="0"/>
                <w:szCs w:val="21"/>
              </w:rPr>
            </w:pPr>
            <w:r>
              <w:rPr>
                <w:rFonts w:hint="eastAsia" w:ascii="宋体" w:hAnsi="宋体" w:cs="宋体"/>
                <w:color w:val="000000"/>
                <w:kern w:val="0"/>
                <w:szCs w:val="21"/>
              </w:rPr>
              <w:t>安全生产监理责任明确，管理方法合理可行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7" w:type="dxa"/>
            <w:vMerge w:val="restart"/>
            <w:tcBorders>
              <w:left w:val="single" w:color="auto" w:sz="12" w:space="0"/>
            </w:tcBorders>
            <w:vAlign w:val="center"/>
          </w:tcPr>
          <w:p>
            <w:pPr>
              <w:jc w:val="center"/>
              <w:rPr>
                <w:rFonts w:hint="eastAsia" w:ascii="宋体" w:hAnsi="宋体" w:cs="宋体"/>
                <w:b/>
                <w:bCs/>
                <w:color w:val="000000"/>
                <w:szCs w:val="21"/>
              </w:rPr>
            </w:pPr>
            <w:r>
              <w:rPr>
                <w:rFonts w:hint="eastAsia" w:ascii="宋体" w:hAnsi="宋体" w:cs="宋体"/>
                <w:b/>
                <w:bCs/>
                <w:color w:val="000000"/>
                <w:szCs w:val="21"/>
              </w:rPr>
              <w:t>6</w:t>
            </w:r>
          </w:p>
        </w:tc>
        <w:tc>
          <w:tcPr>
            <w:tcW w:w="1245" w:type="dxa"/>
            <w:vMerge w:val="restart"/>
            <w:vAlign w:val="center"/>
          </w:tcPr>
          <w:p>
            <w:pPr>
              <w:jc w:val="center"/>
              <w:rPr>
                <w:rFonts w:hint="eastAsia" w:ascii="宋体" w:hAnsi="宋体" w:cs="宋体"/>
                <w:b/>
                <w:bCs/>
                <w:color w:val="000000"/>
                <w:kern w:val="0"/>
                <w:szCs w:val="21"/>
              </w:rPr>
            </w:pPr>
            <w:r>
              <w:rPr>
                <w:rFonts w:hint="eastAsia" w:ascii="宋体" w:hAnsi="宋体" w:cs="宋体"/>
                <w:b/>
                <w:bCs/>
                <w:color w:val="000000"/>
                <w:kern w:val="0"/>
                <w:szCs w:val="21"/>
              </w:rPr>
              <w:t>组织协调</w:t>
            </w:r>
            <w:r>
              <w:rPr>
                <w:rFonts w:hint="eastAsia" w:ascii="宋体" w:hAnsi="宋体" w:cs="宋体"/>
                <w:color w:val="000000"/>
                <w:kern w:val="0"/>
                <w:szCs w:val="21"/>
              </w:rPr>
              <w:t>（6分）</w:t>
            </w:r>
          </w:p>
        </w:tc>
        <w:tc>
          <w:tcPr>
            <w:tcW w:w="903"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220" w:lineRule="exact"/>
              <w:textAlignment w:val="auto"/>
              <w:rPr>
                <w:rFonts w:hint="eastAsia" w:ascii="宋体" w:hAnsi="宋体" w:cs="宋体"/>
                <w:color w:val="000000"/>
                <w:szCs w:val="21"/>
              </w:rPr>
            </w:pPr>
            <w:r>
              <w:rPr>
                <w:rFonts w:hint="eastAsia" w:ascii="宋体" w:hAnsi="宋体" w:cs="宋体"/>
                <w:color w:val="000000"/>
                <w:szCs w:val="21"/>
              </w:rPr>
              <w:t>结合工程提出的组织协调的内容全面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7" w:type="dxa"/>
            <w:vMerge w:val="continue"/>
            <w:tcBorders>
              <w:left w:val="single" w:color="auto" w:sz="12" w:space="0"/>
            </w:tcBorders>
            <w:vAlign w:val="center"/>
          </w:tcPr>
          <w:p>
            <w:pPr>
              <w:jc w:val="center"/>
              <w:rPr>
                <w:rFonts w:hint="eastAsia" w:ascii="宋体" w:hAnsi="宋体" w:cs="宋体"/>
                <w:b/>
                <w:bCs/>
                <w:color w:val="000000"/>
                <w:szCs w:val="21"/>
              </w:rPr>
            </w:pPr>
          </w:p>
        </w:tc>
        <w:tc>
          <w:tcPr>
            <w:tcW w:w="1245" w:type="dxa"/>
            <w:vMerge w:val="continue"/>
            <w:vAlign w:val="center"/>
          </w:tcPr>
          <w:p>
            <w:pPr>
              <w:jc w:val="center"/>
              <w:rPr>
                <w:rFonts w:hint="eastAsia" w:ascii="宋体" w:hAnsi="宋体" w:cs="宋体"/>
                <w:b/>
                <w:bCs/>
                <w:color w:val="000000"/>
                <w:kern w:val="0"/>
                <w:szCs w:val="21"/>
              </w:rPr>
            </w:pPr>
          </w:p>
        </w:tc>
        <w:tc>
          <w:tcPr>
            <w:tcW w:w="903"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220" w:lineRule="exact"/>
              <w:textAlignment w:val="auto"/>
              <w:rPr>
                <w:rFonts w:hint="eastAsia" w:ascii="宋体" w:hAnsi="宋体" w:cs="宋体"/>
                <w:color w:val="000000"/>
                <w:szCs w:val="21"/>
              </w:rPr>
            </w:pPr>
            <w:r>
              <w:rPr>
                <w:rFonts w:hint="eastAsia" w:ascii="宋体" w:hAnsi="宋体" w:cs="宋体"/>
                <w:color w:val="000000"/>
                <w:szCs w:val="21"/>
              </w:rPr>
              <w:t>协调的方法、程序和协调措施可行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7" w:type="dxa"/>
            <w:vMerge w:val="restart"/>
            <w:tcBorders>
              <w:left w:val="single" w:color="auto" w:sz="12" w:space="0"/>
            </w:tcBorders>
            <w:vAlign w:val="center"/>
          </w:tcPr>
          <w:p>
            <w:pPr>
              <w:jc w:val="center"/>
              <w:rPr>
                <w:rFonts w:hint="eastAsia" w:ascii="宋体" w:hAnsi="宋体" w:cs="宋体"/>
                <w:b/>
                <w:bCs/>
                <w:color w:val="000000"/>
                <w:szCs w:val="21"/>
              </w:rPr>
            </w:pPr>
            <w:r>
              <w:rPr>
                <w:rFonts w:hint="eastAsia" w:ascii="宋体" w:hAnsi="宋体" w:cs="宋体"/>
                <w:b/>
                <w:bCs/>
                <w:color w:val="000000"/>
                <w:szCs w:val="21"/>
              </w:rPr>
              <w:t>7</w:t>
            </w:r>
          </w:p>
        </w:tc>
        <w:tc>
          <w:tcPr>
            <w:tcW w:w="1245" w:type="dxa"/>
            <w:vMerge w:val="restart"/>
            <w:vAlign w:val="center"/>
          </w:tcPr>
          <w:p>
            <w:pPr>
              <w:jc w:val="center"/>
              <w:rPr>
                <w:rFonts w:hint="eastAsia" w:ascii="宋体" w:hAnsi="宋体" w:cs="宋体"/>
                <w:b/>
                <w:bCs/>
                <w:color w:val="000000"/>
                <w:kern w:val="0"/>
                <w:szCs w:val="21"/>
              </w:rPr>
            </w:pPr>
            <w:r>
              <w:rPr>
                <w:rFonts w:hint="eastAsia" w:ascii="宋体" w:hAnsi="宋体" w:cs="宋体"/>
                <w:b/>
                <w:bCs/>
                <w:color w:val="000000"/>
                <w:kern w:val="0"/>
                <w:szCs w:val="21"/>
              </w:rPr>
              <w:t>合同信息   资料管理</w:t>
            </w:r>
          </w:p>
          <w:p>
            <w:pPr>
              <w:jc w:val="center"/>
              <w:rPr>
                <w:rFonts w:hint="eastAsia" w:ascii="宋体" w:hAnsi="宋体" w:cs="宋体"/>
                <w:color w:val="000000"/>
                <w:szCs w:val="21"/>
              </w:rPr>
            </w:pPr>
            <w:r>
              <w:rPr>
                <w:rFonts w:hint="eastAsia" w:ascii="宋体" w:hAnsi="宋体" w:cs="宋体"/>
                <w:color w:val="000000"/>
                <w:kern w:val="0"/>
                <w:szCs w:val="21"/>
              </w:rPr>
              <w:t>（7分）</w:t>
            </w:r>
          </w:p>
        </w:tc>
        <w:tc>
          <w:tcPr>
            <w:tcW w:w="903"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宋体" w:hAnsi="宋体" w:cs="宋体"/>
                <w:color w:val="000000"/>
                <w:kern w:val="0"/>
                <w:szCs w:val="21"/>
              </w:rPr>
            </w:pPr>
            <w:r>
              <w:rPr>
                <w:rFonts w:hint="eastAsia" w:ascii="宋体" w:hAnsi="宋体" w:cs="宋体"/>
                <w:color w:val="000000"/>
                <w:kern w:val="0"/>
                <w:szCs w:val="21"/>
              </w:rPr>
              <w:t>根据工程特点，索赔与反索赔措施有针对性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7" w:type="dxa"/>
            <w:vMerge w:val="continue"/>
            <w:tcBorders>
              <w:left w:val="single" w:color="auto" w:sz="12" w:space="0"/>
            </w:tcBorders>
            <w:vAlign w:val="top"/>
          </w:tcPr>
          <w:p>
            <w:pPr>
              <w:jc w:val="center"/>
              <w:rPr>
                <w:rFonts w:hint="eastAsia" w:ascii="宋体" w:hAnsi="宋体" w:cs="宋体"/>
                <w:color w:val="000000"/>
                <w:szCs w:val="21"/>
              </w:rPr>
            </w:pPr>
          </w:p>
        </w:tc>
        <w:tc>
          <w:tcPr>
            <w:tcW w:w="1245" w:type="dxa"/>
            <w:vMerge w:val="continue"/>
            <w:vAlign w:val="top"/>
          </w:tcPr>
          <w:p>
            <w:pPr>
              <w:rPr>
                <w:rFonts w:hint="eastAsia" w:ascii="宋体" w:hAnsi="宋体" w:cs="宋体"/>
                <w:color w:val="000000"/>
                <w:szCs w:val="21"/>
              </w:rPr>
            </w:pPr>
          </w:p>
        </w:tc>
        <w:tc>
          <w:tcPr>
            <w:tcW w:w="903"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0～2</w:t>
            </w:r>
          </w:p>
        </w:tc>
        <w:tc>
          <w:tcPr>
            <w:tcW w:w="6862"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宋体" w:hAnsi="宋体" w:cs="宋体"/>
                <w:color w:val="000000"/>
                <w:kern w:val="0"/>
                <w:szCs w:val="21"/>
              </w:rPr>
            </w:pPr>
            <w:r>
              <w:rPr>
                <w:rFonts w:hint="eastAsia" w:ascii="宋体" w:hAnsi="宋体" w:cs="宋体"/>
                <w:color w:val="000000"/>
                <w:kern w:val="0"/>
                <w:szCs w:val="21"/>
              </w:rPr>
              <w:t>合同履行纠纷预防和协调方案合理、可行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37" w:type="dxa"/>
            <w:vMerge w:val="continue"/>
            <w:tcBorders>
              <w:left w:val="single" w:color="auto" w:sz="12" w:space="0"/>
            </w:tcBorders>
            <w:vAlign w:val="top"/>
          </w:tcPr>
          <w:p>
            <w:pPr>
              <w:jc w:val="center"/>
              <w:rPr>
                <w:rFonts w:hint="eastAsia" w:ascii="宋体" w:hAnsi="宋体" w:cs="宋体"/>
                <w:color w:val="000000"/>
                <w:szCs w:val="21"/>
              </w:rPr>
            </w:pPr>
          </w:p>
        </w:tc>
        <w:tc>
          <w:tcPr>
            <w:tcW w:w="1245" w:type="dxa"/>
            <w:vMerge w:val="continue"/>
            <w:vAlign w:val="top"/>
          </w:tcPr>
          <w:p>
            <w:pPr>
              <w:rPr>
                <w:rFonts w:hint="eastAsia" w:ascii="宋体" w:hAnsi="宋体" w:cs="宋体"/>
                <w:color w:val="000000"/>
                <w:szCs w:val="21"/>
              </w:rPr>
            </w:pPr>
          </w:p>
        </w:tc>
        <w:tc>
          <w:tcPr>
            <w:tcW w:w="903" w:type="dxa"/>
            <w:vAlign w:val="center"/>
          </w:tcPr>
          <w:p>
            <w:pPr>
              <w:jc w:val="center"/>
              <w:rPr>
                <w:rFonts w:hint="eastAsia" w:ascii="宋体" w:hAnsi="宋体" w:cs="宋体"/>
                <w:b/>
                <w:bCs/>
                <w:color w:val="000000"/>
                <w:szCs w:val="21"/>
              </w:rPr>
            </w:pPr>
            <w:r>
              <w:rPr>
                <w:rFonts w:hint="eastAsia" w:ascii="宋体" w:hAnsi="宋体" w:cs="宋体"/>
                <w:b/>
                <w:bCs/>
                <w:color w:val="000000"/>
                <w:szCs w:val="21"/>
              </w:rPr>
              <w:t>0～2</w:t>
            </w:r>
          </w:p>
        </w:tc>
        <w:tc>
          <w:tcPr>
            <w:tcW w:w="6862" w:type="dxa"/>
            <w:tcBorders>
              <w:right w:val="single" w:color="auto" w:sz="12" w:space="0"/>
            </w:tcBorders>
            <w:vAlign w:val="center"/>
          </w:tcPr>
          <w:p>
            <w:pPr>
              <w:widowControl/>
              <w:rPr>
                <w:rFonts w:hint="eastAsia" w:ascii="宋体" w:hAnsi="宋体" w:cs="宋体"/>
                <w:color w:val="000000"/>
                <w:kern w:val="0"/>
                <w:szCs w:val="21"/>
              </w:rPr>
            </w:pPr>
            <w:r>
              <w:rPr>
                <w:rFonts w:hint="eastAsia" w:ascii="宋体" w:hAnsi="宋体" w:cs="宋体"/>
                <w:color w:val="000000"/>
                <w:kern w:val="0"/>
                <w:szCs w:val="21"/>
              </w:rPr>
              <w:t>工程信息管理的内容全面，监理资料管理制度健全</w:t>
            </w:r>
          </w:p>
        </w:tc>
      </w:tr>
    </w:tbl>
    <w:p>
      <w:pPr>
        <w:spacing w:line="440" w:lineRule="exact"/>
        <w:ind w:firstLine="416" w:firstLineChars="200"/>
        <w:jc w:val="center"/>
        <w:rPr>
          <w:rFonts w:hint="eastAsia" w:ascii="TMBCOU+ËÎÌå" w:hAnsi="TMBCOU+ËÎÌå" w:cs="TMBCOU+ËÎÌå"/>
          <w:b/>
          <w:bCs/>
          <w:color w:val="000000"/>
          <w:spacing w:val="-1"/>
        </w:rPr>
      </w:pPr>
    </w:p>
    <w:p>
      <w:pPr>
        <w:spacing w:line="440" w:lineRule="exact"/>
        <w:jc w:val="both"/>
        <w:rPr>
          <w:rFonts w:hint="eastAsia" w:ascii="TMBCOU+ËÎÌå" w:hAnsi="TMBCOU+ËÎÌå" w:cs="TMBCOU+ËÎÌå"/>
          <w:b/>
          <w:bCs/>
          <w:color w:val="000000"/>
          <w:spacing w:val="-1"/>
        </w:rPr>
      </w:pPr>
    </w:p>
    <w:tbl>
      <w:tblPr>
        <w:tblStyle w:val="22"/>
        <w:tblW w:w="10152" w:type="dxa"/>
        <w:jc w:val="center"/>
        <w:tblInd w:w="-699" w:type="dxa"/>
        <w:tblLayout w:type="fixed"/>
        <w:tblCellMar>
          <w:top w:w="0" w:type="dxa"/>
          <w:left w:w="108" w:type="dxa"/>
          <w:bottom w:w="0" w:type="dxa"/>
          <w:right w:w="108" w:type="dxa"/>
        </w:tblCellMar>
      </w:tblPr>
      <w:tblGrid>
        <w:gridCol w:w="504"/>
        <w:gridCol w:w="1212"/>
        <w:gridCol w:w="1200"/>
        <w:gridCol w:w="7236"/>
      </w:tblGrid>
      <w:tr>
        <w:tblPrEx>
          <w:tblLayout w:type="fixed"/>
          <w:tblCellMar>
            <w:top w:w="0" w:type="dxa"/>
            <w:left w:w="108" w:type="dxa"/>
            <w:bottom w:w="0" w:type="dxa"/>
            <w:right w:w="108" w:type="dxa"/>
          </w:tblCellMar>
        </w:tblPrEx>
        <w:trPr>
          <w:trHeight w:val="366" w:hRule="atLeast"/>
          <w:jc w:val="center"/>
        </w:trPr>
        <w:tc>
          <w:tcPr>
            <w:tcW w:w="10152" w:type="dxa"/>
            <w:gridSpan w:val="4"/>
            <w:tcBorders>
              <w:top w:val="single" w:color="auto" w:sz="12" w:space="0"/>
              <w:left w:val="single" w:color="auto" w:sz="12" w:space="0"/>
              <w:bottom w:val="single" w:color="000000" w:sz="12" w:space="0"/>
              <w:right w:val="single" w:color="000000" w:sz="12" w:space="0"/>
            </w:tcBorders>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三、详细评审标准：商务部分</w:t>
            </w:r>
          </w:p>
        </w:tc>
      </w:tr>
      <w:tr>
        <w:tblPrEx>
          <w:tblLayout w:type="fixed"/>
          <w:tblCellMar>
            <w:top w:w="0" w:type="dxa"/>
            <w:left w:w="108" w:type="dxa"/>
            <w:bottom w:w="0" w:type="dxa"/>
            <w:right w:w="108" w:type="dxa"/>
          </w:tblCellMar>
        </w:tblPrEx>
        <w:trPr>
          <w:trHeight w:val="312" w:hRule="atLeast"/>
          <w:jc w:val="center"/>
        </w:trPr>
        <w:tc>
          <w:tcPr>
            <w:tcW w:w="504" w:type="dxa"/>
            <w:vMerge w:val="restart"/>
            <w:tcBorders>
              <w:top w:val="single" w:color="auto" w:sz="12" w:space="0"/>
              <w:left w:val="single" w:color="auto" w:sz="12" w:space="0"/>
              <w:bottom w:val="single" w:color="000000" w:sz="12" w:space="0"/>
              <w:right w:val="single" w:color="auto" w:sz="8" w:space="0"/>
            </w:tcBorders>
            <w:vAlign w:val="center"/>
          </w:tcPr>
          <w:p>
            <w:pPr>
              <w:widowControl/>
              <w:jc w:val="center"/>
              <w:rPr>
                <w:rFonts w:ascii="宋体"/>
                <w:b/>
                <w:bCs/>
                <w:color w:val="000000"/>
                <w:kern w:val="0"/>
                <w:szCs w:val="21"/>
              </w:rPr>
            </w:pPr>
            <w:r>
              <w:rPr>
                <w:rFonts w:hint="eastAsia" w:ascii="宋体" w:hAnsi="宋体" w:cs="宋体"/>
                <w:b/>
                <w:bCs/>
                <w:color w:val="000000"/>
                <w:kern w:val="0"/>
                <w:szCs w:val="21"/>
              </w:rPr>
              <w:t>序号</w:t>
            </w:r>
          </w:p>
        </w:tc>
        <w:tc>
          <w:tcPr>
            <w:tcW w:w="1212" w:type="dxa"/>
            <w:vMerge w:val="restart"/>
            <w:tcBorders>
              <w:top w:val="single" w:color="auto" w:sz="12" w:space="0"/>
              <w:left w:val="single" w:color="auto" w:sz="8" w:space="0"/>
              <w:bottom w:val="single" w:color="000000" w:sz="12" w:space="0"/>
              <w:right w:val="single" w:color="auto" w:sz="8" w:space="0"/>
            </w:tcBorders>
            <w:vAlign w:val="center"/>
          </w:tcPr>
          <w:p>
            <w:pPr>
              <w:widowControl/>
              <w:jc w:val="center"/>
              <w:rPr>
                <w:rFonts w:ascii="宋体"/>
                <w:b/>
                <w:bCs/>
                <w:color w:val="000000"/>
                <w:kern w:val="0"/>
                <w:szCs w:val="21"/>
              </w:rPr>
            </w:pPr>
            <w:r>
              <w:rPr>
                <w:rFonts w:hint="eastAsia" w:ascii="宋体" w:hAnsi="宋体" w:cs="宋体"/>
                <w:b/>
                <w:bCs/>
                <w:color w:val="000000"/>
                <w:kern w:val="0"/>
                <w:szCs w:val="21"/>
              </w:rPr>
              <w:t>评</w:t>
            </w:r>
            <w:r>
              <w:rPr>
                <w:rFonts w:ascii="宋体" w:hAnsi="宋体" w:cs="宋体"/>
                <w:b/>
                <w:bCs/>
                <w:color w:val="000000"/>
                <w:kern w:val="0"/>
                <w:szCs w:val="21"/>
              </w:rPr>
              <w:t xml:space="preserve"> </w:t>
            </w:r>
            <w:r>
              <w:rPr>
                <w:rFonts w:hint="eastAsia" w:ascii="宋体" w:hAnsi="宋体" w:cs="宋体"/>
                <w:b/>
                <w:bCs/>
                <w:color w:val="000000"/>
                <w:kern w:val="0"/>
                <w:szCs w:val="21"/>
              </w:rPr>
              <w:t>分</w:t>
            </w:r>
            <w:r>
              <w:rPr>
                <w:rFonts w:ascii="宋体" w:hAnsi="宋体" w:cs="宋体"/>
                <w:b/>
                <w:bCs/>
                <w:color w:val="000000"/>
                <w:kern w:val="0"/>
                <w:szCs w:val="21"/>
              </w:rPr>
              <w:t xml:space="preserve">    </w:t>
            </w:r>
            <w:r>
              <w:rPr>
                <w:rFonts w:hint="eastAsia" w:ascii="宋体" w:hAnsi="宋体" w:cs="宋体"/>
                <w:b/>
                <w:bCs/>
                <w:color w:val="000000"/>
                <w:kern w:val="0"/>
                <w:szCs w:val="21"/>
              </w:rPr>
              <w:t>内</w:t>
            </w:r>
            <w:r>
              <w:rPr>
                <w:rFonts w:ascii="宋体" w:hAnsi="宋体" w:cs="宋体"/>
                <w:b/>
                <w:bCs/>
                <w:color w:val="000000"/>
                <w:kern w:val="0"/>
                <w:szCs w:val="21"/>
              </w:rPr>
              <w:t xml:space="preserve"> </w:t>
            </w:r>
            <w:r>
              <w:rPr>
                <w:rFonts w:hint="eastAsia" w:ascii="宋体" w:hAnsi="宋体" w:cs="宋体"/>
                <w:b/>
                <w:bCs/>
                <w:color w:val="000000"/>
                <w:kern w:val="0"/>
                <w:szCs w:val="21"/>
              </w:rPr>
              <w:t>容</w:t>
            </w:r>
          </w:p>
        </w:tc>
        <w:tc>
          <w:tcPr>
            <w:tcW w:w="8436" w:type="dxa"/>
            <w:gridSpan w:val="2"/>
            <w:vMerge w:val="restart"/>
            <w:tcBorders>
              <w:top w:val="single" w:color="auto" w:sz="12" w:space="0"/>
              <w:left w:val="single" w:color="auto" w:sz="8" w:space="0"/>
              <w:bottom w:val="single" w:color="000000" w:sz="12" w:space="0"/>
              <w:right w:val="single" w:color="000000" w:sz="12" w:space="0"/>
            </w:tcBorders>
            <w:vAlign w:val="center"/>
          </w:tcPr>
          <w:p>
            <w:pPr>
              <w:widowControl/>
              <w:jc w:val="center"/>
              <w:rPr>
                <w:rFonts w:ascii="宋体"/>
                <w:b/>
                <w:bCs/>
                <w:color w:val="000000"/>
                <w:kern w:val="0"/>
                <w:szCs w:val="21"/>
              </w:rPr>
            </w:pPr>
            <w:r>
              <w:rPr>
                <w:rFonts w:hint="eastAsia" w:ascii="宋体" w:hAnsi="宋体" w:cs="宋体"/>
                <w:b/>
                <w:bCs/>
                <w:color w:val="000000"/>
                <w:kern w:val="0"/>
                <w:szCs w:val="21"/>
              </w:rPr>
              <w:t>评</w:t>
            </w:r>
            <w:r>
              <w:rPr>
                <w:rFonts w:ascii="宋体" w:hAnsi="宋体" w:cs="宋体"/>
                <w:b/>
                <w:bCs/>
                <w:color w:val="000000"/>
                <w:kern w:val="0"/>
                <w:szCs w:val="21"/>
              </w:rPr>
              <w:t xml:space="preserve">  </w:t>
            </w:r>
            <w:r>
              <w:rPr>
                <w:rFonts w:hint="eastAsia" w:ascii="宋体" w:hAnsi="宋体" w:cs="宋体"/>
                <w:b/>
                <w:bCs/>
                <w:color w:val="000000"/>
                <w:kern w:val="0"/>
                <w:szCs w:val="21"/>
              </w:rPr>
              <w:t>分</w:t>
            </w:r>
            <w:r>
              <w:rPr>
                <w:rFonts w:ascii="宋体" w:hAnsi="宋体" w:cs="宋体"/>
                <w:b/>
                <w:bCs/>
                <w:color w:val="000000"/>
                <w:kern w:val="0"/>
                <w:szCs w:val="21"/>
              </w:rPr>
              <w:t xml:space="preserve">  </w:t>
            </w:r>
            <w:r>
              <w:rPr>
                <w:rFonts w:hint="eastAsia" w:ascii="宋体" w:hAnsi="宋体" w:cs="宋体"/>
                <w:b/>
                <w:bCs/>
                <w:color w:val="000000"/>
                <w:kern w:val="0"/>
                <w:szCs w:val="21"/>
              </w:rPr>
              <w:t>方</w:t>
            </w:r>
            <w:r>
              <w:rPr>
                <w:rFonts w:ascii="宋体" w:hAnsi="宋体" w:cs="宋体"/>
                <w:b/>
                <w:bCs/>
                <w:color w:val="000000"/>
                <w:kern w:val="0"/>
                <w:szCs w:val="21"/>
              </w:rPr>
              <w:t xml:space="preserve">  </w:t>
            </w:r>
            <w:r>
              <w:rPr>
                <w:rFonts w:hint="eastAsia" w:ascii="宋体" w:hAnsi="宋体" w:cs="宋体"/>
                <w:b/>
                <w:bCs/>
                <w:color w:val="000000"/>
                <w:kern w:val="0"/>
                <w:szCs w:val="21"/>
              </w:rPr>
              <w:t>法</w:t>
            </w:r>
          </w:p>
        </w:tc>
      </w:tr>
      <w:tr>
        <w:tblPrEx>
          <w:tblLayout w:type="fixed"/>
          <w:tblCellMar>
            <w:top w:w="0" w:type="dxa"/>
            <w:left w:w="108" w:type="dxa"/>
            <w:bottom w:w="0" w:type="dxa"/>
            <w:right w:w="108" w:type="dxa"/>
          </w:tblCellMar>
        </w:tblPrEx>
        <w:trPr>
          <w:trHeight w:val="312" w:hRule="atLeast"/>
          <w:jc w:val="center"/>
        </w:trPr>
        <w:tc>
          <w:tcPr>
            <w:tcW w:w="504" w:type="dxa"/>
            <w:vMerge w:val="continue"/>
            <w:tcBorders>
              <w:top w:val="single" w:color="auto" w:sz="12" w:space="0"/>
              <w:left w:val="single" w:color="auto" w:sz="12" w:space="0"/>
              <w:bottom w:val="single" w:color="000000" w:sz="12" w:space="0"/>
              <w:right w:val="single" w:color="auto" w:sz="8" w:space="0"/>
            </w:tcBorders>
            <w:vAlign w:val="center"/>
          </w:tcPr>
          <w:p>
            <w:pPr>
              <w:widowControl/>
              <w:jc w:val="left"/>
              <w:rPr>
                <w:rFonts w:ascii="宋体"/>
                <w:b/>
                <w:bCs/>
                <w:color w:val="000000"/>
                <w:kern w:val="0"/>
                <w:szCs w:val="21"/>
              </w:rPr>
            </w:pPr>
          </w:p>
        </w:tc>
        <w:tc>
          <w:tcPr>
            <w:tcW w:w="1212" w:type="dxa"/>
            <w:vMerge w:val="continue"/>
            <w:tcBorders>
              <w:top w:val="single" w:color="auto" w:sz="12" w:space="0"/>
              <w:left w:val="single" w:color="auto" w:sz="8" w:space="0"/>
              <w:bottom w:val="single" w:color="000000" w:sz="12" w:space="0"/>
              <w:right w:val="single" w:color="auto" w:sz="8" w:space="0"/>
            </w:tcBorders>
            <w:vAlign w:val="center"/>
          </w:tcPr>
          <w:p>
            <w:pPr>
              <w:widowControl/>
              <w:jc w:val="left"/>
              <w:rPr>
                <w:rFonts w:ascii="宋体"/>
                <w:b/>
                <w:bCs/>
                <w:color w:val="000000"/>
                <w:kern w:val="0"/>
                <w:szCs w:val="21"/>
              </w:rPr>
            </w:pPr>
          </w:p>
        </w:tc>
        <w:tc>
          <w:tcPr>
            <w:tcW w:w="8436" w:type="dxa"/>
            <w:gridSpan w:val="2"/>
            <w:vMerge w:val="continue"/>
            <w:tcBorders>
              <w:top w:val="single" w:color="auto" w:sz="12" w:space="0"/>
              <w:left w:val="single" w:color="auto" w:sz="8" w:space="0"/>
              <w:bottom w:val="single" w:color="000000" w:sz="12" w:space="0"/>
              <w:right w:val="single" w:color="000000" w:sz="12" w:space="0"/>
            </w:tcBorders>
            <w:vAlign w:val="center"/>
          </w:tcPr>
          <w:p>
            <w:pPr>
              <w:widowControl/>
              <w:jc w:val="left"/>
              <w:rPr>
                <w:rFonts w:ascii="宋体"/>
                <w:b/>
                <w:bCs/>
                <w:color w:val="000000"/>
                <w:kern w:val="0"/>
                <w:szCs w:val="21"/>
              </w:rPr>
            </w:pPr>
          </w:p>
        </w:tc>
      </w:tr>
      <w:tr>
        <w:tblPrEx>
          <w:tblLayout w:type="fixed"/>
          <w:tblCellMar>
            <w:top w:w="0" w:type="dxa"/>
            <w:left w:w="108" w:type="dxa"/>
            <w:bottom w:w="0" w:type="dxa"/>
            <w:right w:w="108" w:type="dxa"/>
          </w:tblCellMar>
        </w:tblPrEx>
        <w:trPr>
          <w:trHeight w:val="312" w:hRule="atLeast"/>
          <w:jc w:val="center"/>
        </w:trPr>
        <w:tc>
          <w:tcPr>
            <w:tcW w:w="504" w:type="dxa"/>
            <w:vMerge w:val="restart"/>
            <w:tcBorders>
              <w:top w:val="nil"/>
              <w:left w:val="single" w:color="auto" w:sz="12" w:space="0"/>
              <w:bottom w:val="single" w:color="000000" w:sz="8" w:space="0"/>
              <w:right w:val="single" w:color="auto" w:sz="8" w:space="0"/>
            </w:tcBorders>
            <w:vAlign w:val="center"/>
          </w:tcPr>
          <w:p>
            <w:pPr>
              <w:widowControl/>
              <w:jc w:val="center"/>
              <w:rPr>
                <w:rFonts w:ascii="宋体"/>
                <w:color w:val="000000"/>
                <w:kern w:val="0"/>
                <w:szCs w:val="21"/>
              </w:rPr>
            </w:pPr>
            <w:r>
              <w:rPr>
                <w:rFonts w:ascii="宋体" w:hAnsi="宋体" w:cs="宋体"/>
                <w:color w:val="000000"/>
                <w:kern w:val="0"/>
                <w:szCs w:val="21"/>
              </w:rPr>
              <w:t>1</w:t>
            </w:r>
          </w:p>
        </w:tc>
        <w:tc>
          <w:tcPr>
            <w:tcW w:w="1212" w:type="dxa"/>
            <w:vMerge w:val="restart"/>
            <w:tcBorders>
              <w:top w:val="nil"/>
              <w:left w:val="single" w:color="auto" w:sz="8" w:space="0"/>
              <w:bottom w:val="single" w:color="000000" w:sz="8" w:space="0"/>
              <w:right w:val="single" w:color="auto" w:sz="8" w:space="0"/>
            </w:tcBorders>
            <w:vAlign w:val="center"/>
          </w:tcPr>
          <w:p>
            <w:pPr>
              <w:widowControl/>
              <w:jc w:val="center"/>
              <w:rPr>
                <w:rFonts w:ascii="宋体"/>
                <w:b/>
                <w:bCs/>
                <w:color w:val="000000"/>
                <w:kern w:val="0"/>
                <w:szCs w:val="21"/>
              </w:rPr>
            </w:pPr>
            <w:r>
              <w:rPr>
                <w:rFonts w:hint="eastAsia" w:ascii="宋体" w:hAnsi="宋体" w:cs="宋体"/>
                <w:b/>
                <w:bCs/>
                <w:color w:val="000000"/>
                <w:kern w:val="0"/>
                <w:szCs w:val="21"/>
              </w:rPr>
              <w:t>质保体系（3分）</w:t>
            </w:r>
          </w:p>
        </w:tc>
        <w:tc>
          <w:tcPr>
            <w:tcW w:w="8436" w:type="dxa"/>
            <w:gridSpan w:val="2"/>
            <w:vMerge w:val="restart"/>
            <w:tcBorders>
              <w:top w:val="single" w:color="auto" w:sz="12" w:space="0"/>
              <w:left w:val="single" w:color="auto" w:sz="8" w:space="0"/>
              <w:bottom w:val="single" w:color="000000" w:sz="8" w:space="0"/>
              <w:right w:val="single" w:color="000000" w:sz="12" w:space="0"/>
            </w:tcBorders>
            <w:vAlign w:val="center"/>
          </w:tcPr>
          <w:p>
            <w:pPr>
              <w:widowControl/>
              <w:jc w:val="center"/>
              <w:rPr>
                <w:rFonts w:ascii="宋体"/>
                <w:color w:val="000000"/>
                <w:kern w:val="0"/>
                <w:szCs w:val="21"/>
              </w:rPr>
            </w:pPr>
            <w:r>
              <w:rPr>
                <w:rFonts w:hint="eastAsia" w:ascii="宋体" w:hAnsi="宋体" w:cs="宋体"/>
                <w:color w:val="000000"/>
                <w:kern w:val="0"/>
                <w:szCs w:val="21"/>
              </w:rPr>
              <w:t>监理质量管理体系合理得3分，否则得</w:t>
            </w:r>
            <w:r>
              <w:rPr>
                <w:rFonts w:ascii="宋体" w:cs="宋体"/>
                <w:color w:val="000000"/>
                <w:kern w:val="0"/>
                <w:szCs w:val="21"/>
              </w:rPr>
              <w:t>0</w:t>
            </w:r>
            <w:r>
              <w:rPr>
                <w:rFonts w:hint="eastAsia" w:ascii="宋体" w:hAnsi="宋体" w:cs="宋体"/>
                <w:color w:val="000000"/>
                <w:kern w:val="0"/>
                <w:szCs w:val="21"/>
              </w:rPr>
              <w:t>分；</w:t>
            </w:r>
            <w:r>
              <w:rPr>
                <w:rFonts w:ascii="宋体" w:hAnsi="宋体" w:cs="宋体"/>
                <w:color w:val="000000"/>
                <w:kern w:val="0"/>
                <w:szCs w:val="21"/>
              </w:rPr>
              <w:t xml:space="preserve"> </w:t>
            </w:r>
          </w:p>
        </w:tc>
      </w:tr>
      <w:tr>
        <w:tblPrEx>
          <w:tblLayout w:type="fixed"/>
          <w:tblCellMar>
            <w:top w:w="0" w:type="dxa"/>
            <w:left w:w="108" w:type="dxa"/>
            <w:bottom w:w="0" w:type="dxa"/>
            <w:right w:w="108" w:type="dxa"/>
          </w:tblCellMar>
        </w:tblPrEx>
        <w:trPr>
          <w:trHeight w:val="312" w:hRule="atLeast"/>
          <w:jc w:val="center"/>
        </w:trPr>
        <w:tc>
          <w:tcPr>
            <w:tcW w:w="504"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color w:val="000000"/>
                <w:kern w:val="0"/>
                <w:szCs w:val="21"/>
              </w:rPr>
            </w:pPr>
          </w:p>
        </w:tc>
        <w:tc>
          <w:tcPr>
            <w:tcW w:w="121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b/>
                <w:bCs/>
                <w:color w:val="000000"/>
                <w:kern w:val="0"/>
                <w:szCs w:val="21"/>
              </w:rPr>
            </w:pPr>
          </w:p>
        </w:tc>
        <w:tc>
          <w:tcPr>
            <w:tcW w:w="8436" w:type="dxa"/>
            <w:gridSpan w:val="2"/>
            <w:vMerge w:val="continue"/>
            <w:tcBorders>
              <w:top w:val="single" w:color="auto" w:sz="12" w:space="0"/>
              <w:left w:val="single" w:color="auto" w:sz="8" w:space="0"/>
              <w:bottom w:val="single" w:color="000000" w:sz="8" w:space="0"/>
              <w:right w:val="single" w:color="000000" w:sz="12" w:space="0"/>
            </w:tcBorders>
            <w:vAlign w:val="center"/>
          </w:tcPr>
          <w:p>
            <w:pPr>
              <w:widowControl/>
              <w:jc w:val="left"/>
              <w:rPr>
                <w:rFonts w:ascii="宋体"/>
                <w:color w:val="000000"/>
                <w:kern w:val="0"/>
                <w:szCs w:val="21"/>
              </w:rPr>
            </w:pPr>
          </w:p>
        </w:tc>
      </w:tr>
      <w:tr>
        <w:tblPrEx>
          <w:tblLayout w:type="fixed"/>
          <w:tblCellMar>
            <w:top w:w="0" w:type="dxa"/>
            <w:left w:w="108" w:type="dxa"/>
            <w:bottom w:w="0" w:type="dxa"/>
            <w:right w:w="108" w:type="dxa"/>
          </w:tblCellMar>
        </w:tblPrEx>
        <w:trPr>
          <w:trHeight w:val="312" w:hRule="atLeast"/>
          <w:jc w:val="center"/>
        </w:trPr>
        <w:tc>
          <w:tcPr>
            <w:tcW w:w="504" w:type="dxa"/>
            <w:vMerge w:val="restart"/>
            <w:tcBorders>
              <w:top w:val="nil"/>
              <w:left w:val="single" w:color="auto" w:sz="12" w:space="0"/>
              <w:bottom w:val="single" w:color="000000" w:sz="8" w:space="0"/>
              <w:right w:val="single" w:color="auto" w:sz="8" w:space="0"/>
            </w:tcBorders>
            <w:vAlign w:val="center"/>
          </w:tcPr>
          <w:p>
            <w:pPr>
              <w:widowControl/>
              <w:jc w:val="center"/>
              <w:rPr>
                <w:rFonts w:ascii="宋体"/>
                <w:color w:val="000000"/>
                <w:kern w:val="0"/>
                <w:szCs w:val="21"/>
              </w:rPr>
            </w:pPr>
            <w:r>
              <w:rPr>
                <w:rFonts w:ascii="宋体" w:hAnsi="宋体" w:cs="宋体"/>
                <w:color w:val="000000"/>
                <w:kern w:val="0"/>
                <w:szCs w:val="21"/>
              </w:rPr>
              <w:t>2</w:t>
            </w:r>
          </w:p>
        </w:tc>
        <w:tc>
          <w:tcPr>
            <w:tcW w:w="1212" w:type="dxa"/>
            <w:vMerge w:val="restart"/>
            <w:tcBorders>
              <w:top w:val="nil"/>
              <w:left w:val="single" w:color="auto" w:sz="8" w:space="0"/>
              <w:bottom w:val="single" w:color="000000" w:sz="8" w:space="0"/>
              <w:right w:val="single" w:color="auto" w:sz="8" w:space="0"/>
            </w:tcBorders>
            <w:vAlign w:val="center"/>
          </w:tcPr>
          <w:p>
            <w:pPr>
              <w:widowControl/>
              <w:jc w:val="center"/>
              <w:rPr>
                <w:rFonts w:ascii="宋体"/>
                <w:b/>
                <w:bCs/>
                <w:color w:val="000000"/>
                <w:kern w:val="0"/>
                <w:szCs w:val="21"/>
              </w:rPr>
            </w:pPr>
            <w:r>
              <w:rPr>
                <w:rFonts w:hint="eastAsia" w:ascii="宋体" w:hAnsi="宋体" w:cs="宋体"/>
                <w:b/>
                <w:bCs/>
                <w:color w:val="000000"/>
                <w:kern w:val="0"/>
                <w:szCs w:val="21"/>
              </w:rPr>
              <w:t>企业业绩（6分）</w:t>
            </w:r>
          </w:p>
        </w:tc>
        <w:tc>
          <w:tcPr>
            <w:tcW w:w="8436" w:type="dxa"/>
            <w:gridSpan w:val="2"/>
            <w:vMerge w:val="restart"/>
            <w:tcBorders>
              <w:top w:val="single" w:color="auto" w:sz="8" w:space="0"/>
              <w:left w:val="single" w:color="auto" w:sz="8" w:space="0"/>
              <w:bottom w:val="single" w:color="000000" w:sz="8" w:space="0"/>
              <w:right w:val="single" w:color="000000" w:sz="12" w:space="0"/>
            </w:tcBorders>
            <w:vAlign w:val="center"/>
          </w:tcPr>
          <w:p>
            <w:pPr>
              <w:widowControl/>
              <w:jc w:val="left"/>
              <w:rPr>
                <w:rFonts w:ascii="宋体"/>
                <w:color w:val="000000"/>
                <w:kern w:val="0"/>
                <w:szCs w:val="21"/>
              </w:rPr>
            </w:pPr>
            <w:r>
              <w:rPr>
                <w:rFonts w:hint="eastAsia" w:ascii="宋体" w:hAnsi="宋体" w:cs="宋体"/>
                <w:color w:val="000000"/>
                <w:kern w:val="0"/>
                <w:szCs w:val="21"/>
              </w:rPr>
              <w:t>企业近三年承担过类似或相近工程，每承担一项得2分，最多得6分；</w:t>
            </w:r>
          </w:p>
        </w:tc>
      </w:tr>
      <w:tr>
        <w:tblPrEx>
          <w:tblLayout w:type="fixed"/>
          <w:tblCellMar>
            <w:top w:w="0" w:type="dxa"/>
            <w:left w:w="108" w:type="dxa"/>
            <w:bottom w:w="0" w:type="dxa"/>
            <w:right w:w="108" w:type="dxa"/>
          </w:tblCellMar>
        </w:tblPrEx>
        <w:trPr>
          <w:trHeight w:val="312" w:hRule="atLeast"/>
          <w:jc w:val="center"/>
        </w:trPr>
        <w:tc>
          <w:tcPr>
            <w:tcW w:w="504"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color w:val="000000"/>
                <w:kern w:val="0"/>
                <w:szCs w:val="21"/>
              </w:rPr>
            </w:pPr>
          </w:p>
        </w:tc>
        <w:tc>
          <w:tcPr>
            <w:tcW w:w="121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b/>
                <w:bCs/>
                <w:color w:val="000000"/>
                <w:kern w:val="0"/>
                <w:szCs w:val="21"/>
              </w:rPr>
            </w:pPr>
          </w:p>
        </w:tc>
        <w:tc>
          <w:tcPr>
            <w:tcW w:w="8436" w:type="dxa"/>
            <w:gridSpan w:val="2"/>
            <w:vMerge w:val="continue"/>
            <w:tcBorders>
              <w:top w:val="single" w:color="auto" w:sz="8" w:space="0"/>
              <w:left w:val="single" w:color="auto" w:sz="8" w:space="0"/>
              <w:bottom w:val="single" w:color="000000" w:sz="8" w:space="0"/>
              <w:right w:val="single" w:color="000000" w:sz="12" w:space="0"/>
            </w:tcBorders>
            <w:vAlign w:val="center"/>
          </w:tcPr>
          <w:p>
            <w:pPr>
              <w:widowControl/>
              <w:jc w:val="left"/>
              <w:rPr>
                <w:rFonts w:ascii="宋体"/>
                <w:color w:val="000000"/>
                <w:kern w:val="0"/>
                <w:szCs w:val="21"/>
              </w:rPr>
            </w:pPr>
          </w:p>
        </w:tc>
      </w:tr>
      <w:tr>
        <w:tblPrEx>
          <w:tblLayout w:type="fixed"/>
          <w:tblCellMar>
            <w:top w:w="0" w:type="dxa"/>
            <w:left w:w="108" w:type="dxa"/>
            <w:bottom w:w="0" w:type="dxa"/>
            <w:right w:w="108" w:type="dxa"/>
          </w:tblCellMar>
        </w:tblPrEx>
        <w:trPr>
          <w:trHeight w:val="647" w:hRule="atLeast"/>
          <w:jc w:val="center"/>
        </w:trPr>
        <w:tc>
          <w:tcPr>
            <w:tcW w:w="504" w:type="dxa"/>
            <w:vMerge w:val="restart"/>
            <w:tcBorders>
              <w:top w:val="nil"/>
              <w:left w:val="single" w:color="auto" w:sz="12" w:space="0"/>
              <w:bottom w:val="single" w:color="000000" w:sz="8" w:space="0"/>
              <w:right w:val="single" w:color="auto" w:sz="8" w:space="0"/>
            </w:tcBorders>
            <w:vAlign w:val="center"/>
          </w:tcPr>
          <w:p>
            <w:pPr>
              <w:widowControl/>
              <w:jc w:val="center"/>
              <w:rPr>
                <w:rFonts w:ascii="宋体"/>
                <w:color w:val="000000"/>
                <w:kern w:val="0"/>
                <w:szCs w:val="21"/>
              </w:rPr>
            </w:pPr>
            <w:r>
              <w:rPr>
                <w:rFonts w:ascii="宋体" w:hAnsi="宋体" w:cs="宋体"/>
                <w:color w:val="000000"/>
                <w:kern w:val="0"/>
                <w:szCs w:val="21"/>
              </w:rPr>
              <w:t>3</w:t>
            </w:r>
          </w:p>
        </w:tc>
        <w:tc>
          <w:tcPr>
            <w:tcW w:w="1212" w:type="dxa"/>
            <w:vMerge w:val="restart"/>
            <w:tcBorders>
              <w:top w:val="nil"/>
              <w:left w:val="single" w:color="auto" w:sz="8" w:space="0"/>
              <w:bottom w:val="single" w:color="000000" w:sz="8" w:space="0"/>
              <w:right w:val="single" w:color="auto" w:sz="8" w:space="0"/>
            </w:tcBorders>
            <w:vAlign w:val="center"/>
          </w:tcPr>
          <w:p>
            <w:pPr>
              <w:widowControl/>
              <w:jc w:val="center"/>
              <w:rPr>
                <w:rFonts w:ascii="宋体"/>
                <w:b/>
                <w:bCs/>
                <w:color w:val="000000"/>
                <w:kern w:val="0"/>
                <w:szCs w:val="21"/>
              </w:rPr>
            </w:pPr>
            <w:r>
              <w:rPr>
                <w:rFonts w:hint="eastAsia" w:ascii="宋体" w:hAnsi="宋体" w:cs="宋体"/>
                <w:b/>
                <w:bCs/>
                <w:color w:val="000000"/>
                <w:kern w:val="0"/>
                <w:szCs w:val="21"/>
              </w:rPr>
              <w:t>企业信誉</w:t>
            </w:r>
          </w:p>
          <w:p>
            <w:pPr>
              <w:widowControl/>
              <w:jc w:val="center"/>
              <w:rPr>
                <w:rFonts w:ascii="宋体"/>
                <w:b/>
                <w:bCs/>
                <w:color w:val="000000"/>
                <w:kern w:val="0"/>
                <w:szCs w:val="21"/>
              </w:rPr>
            </w:pPr>
            <w:r>
              <w:rPr>
                <w:rFonts w:hint="eastAsia" w:ascii="宋体" w:hAnsi="宋体" w:cs="宋体"/>
                <w:b/>
                <w:bCs/>
                <w:color w:val="000000"/>
                <w:kern w:val="0"/>
                <w:szCs w:val="21"/>
              </w:rPr>
              <w:t>（</w:t>
            </w:r>
            <w:r>
              <w:rPr>
                <w:rFonts w:ascii="宋体" w:hAnsi="宋体" w:cs="宋体"/>
                <w:b/>
                <w:bCs/>
                <w:color w:val="000000"/>
                <w:kern w:val="0"/>
                <w:szCs w:val="21"/>
              </w:rPr>
              <w:t>5</w:t>
            </w:r>
            <w:r>
              <w:rPr>
                <w:rFonts w:hint="eastAsia" w:ascii="宋体" w:hAnsi="宋体" w:cs="宋体"/>
                <w:b/>
                <w:bCs/>
                <w:color w:val="000000"/>
                <w:kern w:val="0"/>
                <w:szCs w:val="21"/>
              </w:rPr>
              <w:t>分）</w:t>
            </w:r>
          </w:p>
        </w:tc>
        <w:tc>
          <w:tcPr>
            <w:tcW w:w="8436" w:type="dxa"/>
            <w:gridSpan w:val="2"/>
            <w:tcBorders>
              <w:top w:val="single" w:color="auto" w:sz="8" w:space="0"/>
              <w:left w:val="nil"/>
              <w:bottom w:val="single" w:color="auto" w:sz="8" w:space="0"/>
              <w:right w:val="single" w:color="000000" w:sz="12" w:space="0"/>
            </w:tcBorders>
            <w:vAlign w:val="center"/>
          </w:tcPr>
          <w:p>
            <w:pPr>
              <w:widowControl/>
              <w:jc w:val="left"/>
              <w:rPr>
                <w:rFonts w:ascii="宋体"/>
                <w:color w:val="000000"/>
                <w:kern w:val="0"/>
                <w:szCs w:val="21"/>
              </w:rPr>
            </w:pPr>
            <w:r>
              <w:rPr>
                <w:rFonts w:hint="eastAsia" w:ascii="宋体" w:hAnsi="宋体" w:cs="宋体"/>
                <w:color w:val="000000"/>
                <w:kern w:val="0"/>
                <w:szCs w:val="21"/>
              </w:rPr>
              <w:t>企业无不良信用的，得</w:t>
            </w:r>
            <w:r>
              <w:rPr>
                <w:rFonts w:ascii="宋体" w:hAnsi="宋体" w:cs="宋体"/>
                <w:color w:val="000000"/>
                <w:kern w:val="0"/>
                <w:szCs w:val="21"/>
              </w:rPr>
              <w:t>2</w:t>
            </w:r>
            <w:r>
              <w:rPr>
                <w:rFonts w:hint="eastAsia" w:ascii="宋体" w:hAnsi="宋体" w:cs="宋体"/>
                <w:color w:val="000000"/>
                <w:kern w:val="0"/>
                <w:szCs w:val="21"/>
              </w:rPr>
              <w:t>分。近一年受到地、州（市）级及以上住房和城乡建设行政主管部门行政处罚或者记入不良信用档案的，一次扣</w:t>
            </w:r>
            <w:r>
              <w:rPr>
                <w:rFonts w:ascii="宋体" w:hAnsi="宋体" w:cs="宋体"/>
                <w:color w:val="000000"/>
                <w:kern w:val="0"/>
                <w:szCs w:val="21"/>
              </w:rPr>
              <w:t>1</w:t>
            </w:r>
            <w:r>
              <w:rPr>
                <w:rFonts w:hint="eastAsia" w:ascii="宋体" w:hAnsi="宋体" w:cs="宋体"/>
                <w:color w:val="000000"/>
                <w:kern w:val="0"/>
                <w:szCs w:val="21"/>
              </w:rPr>
              <w:t>分；</w:t>
            </w:r>
          </w:p>
        </w:tc>
      </w:tr>
      <w:tr>
        <w:tblPrEx>
          <w:tblLayout w:type="fixed"/>
          <w:tblCellMar>
            <w:top w:w="0" w:type="dxa"/>
            <w:left w:w="108" w:type="dxa"/>
            <w:bottom w:w="0" w:type="dxa"/>
            <w:right w:w="108" w:type="dxa"/>
          </w:tblCellMar>
        </w:tblPrEx>
        <w:trPr>
          <w:trHeight w:val="1470" w:hRule="atLeast"/>
          <w:jc w:val="center"/>
        </w:trPr>
        <w:tc>
          <w:tcPr>
            <w:tcW w:w="504"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color w:val="000000"/>
                <w:kern w:val="0"/>
                <w:szCs w:val="21"/>
              </w:rPr>
            </w:pPr>
          </w:p>
        </w:tc>
        <w:tc>
          <w:tcPr>
            <w:tcW w:w="121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b/>
                <w:bCs/>
                <w:color w:val="000000"/>
                <w:kern w:val="0"/>
                <w:szCs w:val="21"/>
              </w:rPr>
            </w:pPr>
          </w:p>
        </w:tc>
        <w:tc>
          <w:tcPr>
            <w:tcW w:w="8436" w:type="dxa"/>
            <w:gridSpan w:val="2"/>
            <w:vMerge w:val="restart"/>
            <w:tcBorders>
              <w:top w:val="single" w:color="auto" w:sz="8" w:space="0"/>
              <w:left w:val="single" w:color="auto" w:sz="8" w:space="0"/>
              <w:bottom w:val="single" w:color="000000" w:sz="8" w:space="0"/>
              <w:right w:val="single" w:color="000000" w:sz="12" w:space="0"/>
            </w:tcBorders>
            <w:vAlign w:val="center"/>
          </w:tcPr>
          <w:p>
            <w:pPr>
              <w:widowControl/>
              <w:rPr>
                <w:rFonts w:hint="eastAsia" w:ascii="宋体" w:hAnsi="宋体" w:cs="宋体"/>
                <w:color w:val="000000"/>
                <w:kern w:val="0"/>
                <w:szCs w:val="21"/>
              </w:rPr>
            </w:pPr>
            <w:r>
              <w:rPr>
                <w:rFonts w:hint="eastAsia" w:ascii="宋体" w:hAnsi="宋体" w:cs="宋体"/>
                <w:color w:val="000000"/>
                <w:kern w:val="0"/>
                <w:szCs w:val="21"/>
              </w:rPr>
              <w:t>企业近三年获得中国建设监理协会授予先进工程监理企业或者获得中国建筑工程鲁班奖或国家优质工程奖的，得</w:t>
            </w:r>
            <w:r>
              <w:rPr>
                <w:rFonts w:ascii="宋体" w:hAnsi="宋体" w:cs="宋体"/>
                <w:color w:val="000000"/>
                <w:kern w:val="0"/>
                <w:szCs w:val="21"/>
              </w:rPr>
              <w:t>3</w:t>
            </w:r>
            <w:r>
              <w:rPr>
                <w:rFonts w:hint="eastAsia" w:ascii="宋体" w:hAnsi="宋体" w:cs="宋体"/>
                <w:color w:val="000000"/>
                <w:kern w:val="0"/>
                <w:szCs w:val="21"/>
              </w:rPr>
              <w:t>分；</w:t>
            </w:r>
          </w:p>
          <w:p>
            <w:pPr>
              <w:widowControl/>
              <w:rPr>
                <w:rFonts w:hint="eastAsia" w:ascii="宋体" w:hAnsi="宋体" w:cs="宋体"/>
                <w:color w:val="000000"/>
                <w:kern w:val="0"/>
                <w:szCs w:val="21"/>
              </w:rPr>
            </w:pPr>
            <w:r>
              <w:rPr>
                <w:rFonts w:hint="eastAsia" w:ascii="宋体" w:hAnsi="宋体" w:cs="宋体"/>
                <w:color w:val="000000"/>
                <w:kern w:val="0"/>
                <w:szCs w:val="21"/>
              </w:rPr>
              <w:t>获得中国土木工程詹天佑奖或市政金杯奖，得</w:t>
            </w:r>
            <w:r>
              <w:rPr>
                <w:rFonts w:ascii="宋体" w:hAnsi="宋体" w:cs="宋体"/>
                <w:color w:val="000000"/>
                <w:kern w:val="0"/>
                <w:szCs w:val="21"/>
              </w:rPr>
              <w:t>2</w:t>
            </w:r>
            <w:r>
              <w:rPr>
                <w:rFonts w:hint="eastAsia" w:ascii="宋体" w:hAnsi="宋体" w:cs="宋体"/>
                <w:color w:val="000000"/>
                <w:kern w:val="0"/>
                <w:szCs w:val="21"/>
              </w:rPr>
              <w:t>分；</w:t>
            </w:r>
          </w:p>
          <w:p>
            <w:pPr>
              <w:widowControl/>
              <w:rPr>
                <w:rFonts w:hint="eastAsia" w:ascii="宋体" w:hAnsi="宋体" w:cs="宋体"/>
                <w:color w:val="000000"/>
                <w:kern w:val="0"/>
                <w:szCs w:val="21"/>
              </w:rPr>
            </w:pPr>
            <w:r>
              <w:rPr>
                <w:rFonts w:hint="eastAsia" w:ascii="宋体" w:hAnsi="宋体" w:cs="宋体"/>
                <w:color w:val="000000"/>
                <w:kern w:val="0"/>
                <w:szCs w:val="21"/>
              </w:rPr>
              <w:t>获自治区</w:t>
            </w:r>
            <w:r>
              <w:rPr>
                <w:rFonts w:hint="eastAsia" w:ascii="宋体" w:hAnsi="宋体" w:cs="宋体"/>
                <w:color w:val="000000"/>
                <w:kern w:val="0"/>
                <w:szCs w:val="21"/>
                <w:lang w:val="en-US" w:eastAsia="zh-CN"/>
              </w:rPr>
              <w:t>(包含建设兵团)</w:t>
            </w:r>
            <w:r>
              <w:rPr>
                <w:rFonts w:hint="eastAsia" w:ascii="宋体" w:hAnsi="宋体" w:cs="宋体"/>
                <w:color w:val="000000"/>
                <w:kern w:val="0"/>
                <w:szCs w:val="21"/>
              </w:rPr>
              <w:t>建筑工程天山奖或市政金杯奖的，得</w:t>
            </w:r>
            <w:r>
              <w:rPr>
                <w:rFonts w:ascii="宋体" w:hAnsi="宋体" w:cs="宋体"/>
                <w:color w:val="000000"/>
                <w:kern w:val="0"/>
                <w:szCs w:val="21"/>
              </w:rPr>
              <w:t>1.5</w:t>
            </w:r>
            <w:r>
              <w:rPr>
                <w:rFonts w:hint="eastAsia" w:ascii="宋体" w:hAnsi="宋体" w:cs="宋体"/>
                <w:color w:val="000000"/>
                <w:kern w:val="0"/>
                <w:szCs w:val="21"/>
              </w:rPr>
              <w:t>分；</w:t>
            </w:r>
          </w:p>
          <w:p>
            <w:pPr>
              <w:widowControl/>
              <w:rPr>
                <w:rFonts w:hint="eastAsia" w:ascii="宋体" w:hAnsi="宋体" w:cs="宋体"/>
                <w:color w:val="000000"/>
                <w:kern w:val="0"/>
                <w:szCs w:val="21"/>
              </w:rPr>
            </w:pPr>
            <w:r>
              <w:rPr>
                <w:rFonts w:hint="eastAsia" w:ascii="宋体" w:hAnsi="宋体" w:cs="宋体"/>
                <w:color w:val="000000"/>
                <w:kern w:val="0"/>
                <w:szCs w:val="21"/>
              </w:rPr>
              <w:t>获自治区</w:t>
            </w:r>
            <w:r>
              <w:rPr>
                <w:rFonts w:hint="eastAsia" w:ascii="宋体" w:hAnsi="宋体" w:cs="宋体"/>
                <w:color w:val="000000"/>
                <w:kern w:val="0"/>
                <w:szCs w:val="21"/>
                <w:lang w:val="en-US" w:eastAsia="zh-CN"/>
              </w:rPr>
              <w:t>(包含建设兵团)</w:t>
            </w:r>
            <w:r>
              <w:rPr>
                <w:rFonts w:hint="eastAsia" w:ascii="宋体" w:hAnsi="宋体" w:cs="宋体"/>
                <w:color w:val="000000"/>
                <w:kern w:val="0"/>
                <w:szCs w:val="21"/>
              </w:rPr>
              <w:t>建筑工程安全生产文明工地的，得</w:t>
            </w:r>
            <w:r>
              <w:rPr>
                <w:rFonts w:ascii="宋体" w:hAnsi="宋体" w:cs="宋体"/>
                <w:color w:val="000000"/>
                <w:kern w:val="0"/>
                <w:szCs w:val="21"/>
              </w:rPr>
              <w:t>1</w:t>
            </w:r>
            <w:r>
              <w:rPr>
                <w:rFonts w:hint="eastAsia" w:ascii="宋体" w:hAnsi="宋体" w:cs="宋体"/>
                <w:color w:val="000000"/>
                <w:kern w:val="0"/>
                <w:szCs w:val="21"/>
              </w:rPr>
              <w:t>分；</w:t>
            </w:r>
          </w:p>
          <w:p>
            <w:pPr>
              <w:widowControl/>
              <w:rPr>
                <w:rFonts w:ascii="宋体"/>
                <w:color w:val="000000"/>
                <w:kern w:val="0"/>
                <w:szCs w:val="21"/>
              </w:rPr>
            </w:pPr>
            <w:r>
              <w:rPr>
                <w:rFonts w:hint="eastAsia" w:ascii="宋体" w:hAnsi="宋体" w:cs="宋体"/>
                <w:color w:val="000000"/>
                <w:kern w:val="0"/>
                <w:szCs w:val="21"/>
              </w:rPr>
              <w:t>（本项可累加，最多不得超过</w:t>
            </w:r>
            <w:r>
              <w:rPr>
                <w:rFonts w:ascii="宋体" w:hAnsi="宋体" w:cs="宋体"/>
                <w:color w:val="000000"/>
                <w:kern w:val="0"/>
                <w:szCs w:val="21"/>
              </w:rPr>
              <w:t>3</w:t>
            </w:r>
            <w:r>
              <w:rPr>
                <w:rFonts w:hint="eastAsia" w:ascii="宋体" w:hAnsi="宋体" w:cs="宋体"/>
                <w:color w:val="000000"/>
                <w:kern w:val="0"/>
                <w:szCs w:val="21"/>
              </w:rPr>
              <w:t>分）</w:t>
            </w:r>
          </w:p>
        </w:tc>
      </w:tr>
      <w:tr>
        <w:tblPrEx>
          <w:tblLayout w:type="fixed"/>
          <w:tblCellMar>
            <w:top w:w="0" w:type="dxa"/>
            <w:left w:w="108" w:type="dxa"/>
            <w:bottom w:w="0" w:type="dxa"/>
            <w:right w:w="108" w:type="dxa"/>
          </w:tblCellMar>
        </w:tblPrEx>
        <w:trPr>
          <w:trHeight w:val="312" w:hRule="atLeast"/>
          <w:jc w:val="center"/>
        </w:trPr>
        <w:tc>
          <w:tcPr>
            <w:tcW w:w="504"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color w:val="000000"/>
                <w:kern w:val="0"/>
                <w:szCs w:val="21"/>
              </w:rPr>
            </w:pPr>
          </w:p>
        </w:tc>
        <w:tc>
          <w:tcPr>
            <w:tcW w:w="1212" w:type="dxa"/>
            <w:vMerge w:val="continue"/>
            <w:tcBorders>
              <w:top w:val="nil"/>
              <w:left w:val="single" w:color="auto" w:sz="8" w:space="0"/>
              <w:bottom w:val="single" w:color="auto" w:sz="8" w:space="0"/>
              <w:right w:val="single" w:color="auto" w:sz="8" w:space="0"/>
            </w:tcBorders>
            <w:vAlign w:val="center"/>
          </w:tcPr>
          <w:p>
            <w:pPr>
              <w:widowControl/>
              <w:jc w:val="left"/>
              <w:rPr>
                <w:rFonts w:ascii="宋体"/>
                <w:b/>
                <w:bCs/>
                <w:color w:val="000000"/>
                <w:kern w:val="0"/>
                <w:szCs w:val="21"/>
              </w:rPr>
            </w:pPr>
          </w:p>
        </w:tc>
        <w:tc>
          <w:tcPr>
            <w:tcW w:w="8436" w:type="dxa"/>
            <w:gridSpan w:val="2"/>
            <w:vMerge w:val="continue"/>
            <w:tcBorders>
              <w:top w:val="single" w:color="auto" w:sz="8" w:space="0"/>
              <w:left w:val="single" w:color="auto" w:sz="8" w:space="0"/>
              <w:bottom w:val="single" w:color="000000" w:sz="8" w:space="0"/>
              <w:right w:val="single" w:color="000000" w:sz="12" w:space="0"/>
            </w:tcBorders>
            <w:vAlign w:val="center"/>
          </w:tcPr>
          <w:p>
            <w:pPr>
              <w:widowControl/>
              <w:jc w:val="left"/>
              <w:rPr>
                <w:rFonts w:ascii="宋体"/>
                <w:color w:val="000000"/>
                <w:kern w:val="0"/>
                <w:szCs w:val="21"/>
              </w:rPr>
            </w:pPr>
          </w:p>
        </w:tc>
      </w:tr>
      <w:tr>
        <w:tblPrEx>
          <w:tblLayout w:type="fixed"/>
          <w:tblCellMar>
            <w:top w:w="0" w:type="dxa"/>
            <w:left w:w="108" w:type="dxa"/>
            <w:bottom w:w="0" w:type="dxa"/>
            <w:right w:w="108" w:type="dxa"/>
          </w:tblCellMar>
        </w:tblPrEx>
        <w:trPr>
          <w:trHeight w:val="1323" w:hRule="atLeast"/>
          <w:jc w:val="center"/>
        </w:trPr>
        <w:tc>
          <w:tcPr>
            <w:tcW w:w="504" w:type="dxa"/>
            <w:vMerge w:val="restart"/>
            <w:tcBorders>
              <w:top w:val="single" w:color="auto" w:sz="8" w:space="0"/>
              <w:left w:val="single" w:color="auto" w:sz="12" w:space="0"/>
              <w:right w:val="single" w:color="auto" w:sz="8" w:space="0"/>
            </w:tcBorders>
            <w:vAlign w:val="center"/>
          </w:tcPr>
          <w:p>
            <w:pPr>
              <w:widowControl/>
              <w:jc w:val="center"/>
              <w:rPr>
                <w:rFonts w:ascii="宋体"/>
                <w:color w:val="000000"/>
                <w:kern w:val="0"/>
                <w:szCs w:val="21"/>
              </w:rPr>
            </w:pPr>
            <w:r>
              <w:rPr>
                <w:rFonts w:ascii="宋体" w:hAnsi="宋体" w:cs="宋体"/>
                <w:color w:val="000000"/>
                <w:kern w:val="0"/>
                <w:szCs w:val="21"/>
              </w:rPr>
              <w:t>4</w:t>
            </w:r>
          </w:p>
        </w:tc>
        <w:tc>
          <w:tcPr>
            <w:tcW w:w="1212" w:type="dxa"/>
            <w:vMerge w:val="restart"/>
            <w:tcBorders>
              <w:top w:val="single" w:color="auto" w:sz="8" w:space="0"/>
              <w:left w:val="single" w:color="auto" w:sz="8" w:space="0"/>
              <w:right w:val="single" w:color="auto" w:sz="8" w:space="0"/>
            </w:tcBorders>
            <w:vAlign w:val="center"/>
          </w:tcPr>
          <w:p>
            <w:pPr>
              <w:widowControl/>
              <w:jc w:val="center"/>
              <w:rPr>
                <w:rFonts w:ascii="宋体"/>
                <w:b/>
                <w:bCs/>
                <w:color w:val="000000"/>
                <w:kern w:val="0"/>
                <w:szCs w:val="21"/>
              </w:rPr>
            </w:pPr>
            <w:r>
              <w:rPr>
                <w:rFonts w:hint="eastAsia" w:ascii="宋体" w:hAnsi="宋体" w:cs="宋体"/>
                <w:b/>
                <w:bCs/>
                <w:color w:val="000000"/>
                <w:kern w:val="0"/>
                <w:szCs w:val="21"/>
              </w:rPr>
              <w:t>总监理工程师的资格能力（7分）</w:t>
            </w:r>
          </w:p>
        </w:tc>
        <w:tc>
          <w:tcPr>
            <w:tcW w:w="1200" w:type="dxa"/>
            <w:tcBorders>
              <w:top w:val="single" w:color="auto" w:sz="8" w:space="0"/>
              <w:left w:val="single" w:color="auto" w:sz="8" w:space="0"/>
              <w:bottom w:val="nil"/>
              <w:right w:val="single" w:color="000000" w:sz="8" w:space="0"/>
            </w:tcBorders>
            <w:vAlign w:val="center"/>
          </w:tcPr>
          <w:p>
            <w:pPr>
              <w:widowControl/>
              <w:jc w:val="center"/>
              <w:rPr>
                <w:rFonts w:ascii="宋体"/>
                <w:color w:val="000000"/>
                <w:kern w:val="0"/>
                <w:szCs w:val="21"/>
              </w:rPr>
            </w:pPr>
            <w:r>
              <w:rPr>
                <w:rFonts w:hint="eastAsia" w:ascii="宋体" w:hAnsi="宋体" w:cs="宋体"/>
                <w:color w:val="000000"/>
                <w:kern w:val="0"/>
                <w:szCs w:val="21"/>
              </w:rPr>
              <w:t>总监实力</w:t>
            </w:r>
            <w:r>
              <w:rPr>
                <w:rFonts w:ascii="宋体" w:hAnsi="宋体" w:cs="宋体"/>
                <w:color w:val="000000"/>
                <w:kern w:val="0"/>
                <w:szCs w:val="21"/>
              </w:rPr>
              <w:t>(3</w:t>
            </w:r>
            <w:r>
              <w:rPr>
                <w:rFonts w:hint="eastAsia" w:ascii="宋体" w:hAnsi="宋体" w:cs="宋体"/>
                <w:color w:val="000000"/>
                <w:kern w:val="0"/>
                <w:szCs w:val="21"/>
              </w:rPr>
              <w:t>分）</w:t>
            </w:r>
          </w:p>
        </w:tc>
        <w:tc>
          <w:tcPr>
            <w:tcW w:w="7236" w:type="dxa"/>
            <w:tcBorders>
              <w:top w:val="nil"/>
              <w:left w:val="single" w:color="auto" w:sz="8" w:space="0"/>
              <w:right w:val="single" w:color="auto" w:sz="12" w:space="0"/>
            </w:tcBorders>
            <w:vAlign w:val="center"/>
          </w:tcPr>
          <w:p>
            <w:pPr>
              <w:jc w:val="left"/>
              <w:rPr>
                <w:rFonts w:hint="eastAsia" w:ascii="宋体" w:hAnsi="宋体" w:cs="宋体"/>
                <w:color w:val="000000"/>
                <w:kern w:val="0"/>
                <w:szCs w:val="21"/>
              </w:rPr>
            </w:pPr>
            <w:r>
              <w:rPr>
                <w:rFonts w:hint="eastAsia" w:ascii="宋体" w:hAnsi="宋体" w:cs="宋体"/>
                <w:color w:val="000000"/>
                <w:kern w:val="0"/>
                <w:szCs w:val="21"/>
              </w:rPr>
              <w:t>近</w:t>
            </w:r>
            <w:r>
              <w:rPr>
                <w:rFonts w:ascii="宋体" w:hAnsi="宋体" w:cs="宋体"/>
                <w:color w:val="000000"/>
                <w:kern w:val="0"/>
                <w:szCs w:val="21"/>
              </w:rPr>
              <w:t>3</w:t>
            </w:r>
            <w:r>
              <w:rPr>
                <w:rFonts w:hint="eastAsia" w:ascii="宋体" w:hAnsi="宋体" w:cs="宋体"/>
                <w:color w:val="000000"/>
                <w:kern w:val="0"/>
                <w:szCs w:val="21"/>
              </w:rPr>
              <w:t>年被中国建设监理协会授予优秀总监理工程师或者优秀监理工程师的或者获得中国建筑工程鲁班奖的，得</w:t>
            </w:r>
            <w:r>
              <w:rPr>
                <w:rFonts w:ascii="宋体" w:hAnsi="宋体" w:cs="宋体"/>
                <w:color w:val="000000"/>
                <w:kern w:val="0"/>
                <w:szCs w:val="21"/>
              </w:rPr>
              <w:t>3</w:t>
            </w:r>
            <w:r>
              <w:rPr>
                <w:rFonts w:hint="eastAsia" w:ascii="宋体" w:hAnsi="宋体" w:cs="宋体"/>
                <w:color w:val="000000"/>
                <w:kern w:val="0"/>
                <w:szCs w:val="21"/>
              </w:rPr>
              <w:t>分；</w:t>
            </w:r>
          </w:p>
          <w:p>
            <w:pPr>
              <w:jc w:val="left"/>
              <w:rPr>
                <w:rFonts w:hint="eastAsia" w:ascii="宋体" w:hAnsi="宋体" w:cs="宋体"/>
                <w:color w:val="000000"/>
                <w:kern w:val="0"/>
                <w:szCs w:val="21"/>
              </w:rPr>
            </w:pPr>
            <w:r>
              <w:rPr>
                <w:rFonts w:hint="eastAsia" w:ascii="宋体" w:hAnsi="宋体" w:cs="宋体"/>
                <w:color w:val="000000"/>
                <w:kern w:val="0"/>
                <w:szCs w:val="21"/>
              </w:rPr>
              <w:t>获得中国土木工程詹天佑奖或市政金杯奖，得</w:t>
            </w:r>
            <w:r>
              <w:rPr>
                <w:rFonts w:ascii="宋体" w:hAnsi="宋体" w:cs="宋体"/>
                <w:color w:val="000000"/>
                <w:kern w:val="0"/>
                <w:szCs w:val="21"/>
              </w:rPr>
              <w:t>2</w:t>
            </w:r>
            <w:r>
              <w:rPr>
                <w:rFonts w:hint="eastAsia" w:ascii="宋体" w:hAnsi="宋体" w:cs="宋体"/>
                <w:color w:val="000000"/>
                <w:kern w:val="0"/>
                <w:szCs w:val="21"/>
              </w:rPr>
              <w:t>分；</w:t>
            </w:r>
          </w:p>
          <w:p>
            <w:pPr>
              <w:jc w:val="left"/>
              <w:rPr>
                <w:rFonts w:hint="eastAsia" w:ascii="宋体" w:hAnsi="宋体" w:cs="宋体"/>
                <w:color w:val="000000"/>
                <w:kern w:val="0"/>
                <w:szCs w:val="21"/>
              </w:rPr>
            </w:pPr>
            <w:r>
              <w:rPr>
                <w:rFonts w:hint="eastAsia" w:ascii="宋体" w:hAnsi="宋体" w:cs="宋体"/>
                <w:color w:val="000000"/>
                <w:kern w:val="0"/>
                <w:szCs w:val="21"/>
              </w:rPr>
              <w:t>获自治区</w:t>
            </w:r>
            <w:r>
              <w:rPr>
                <w:rFonts w:hint="eastAsia" w:ascii="宋体" w:hAnsi="宋体" w:cs="宋体"/>
                <w:color w:val="000000"/>
                <w:kern w:val="0"/>
                <w:szCs w:val="21"/>
                <w:lang w:val="en-US" w:eastAsia="zh-CN"/>
              </w:rPr>
              <w:t>(包含建设兵团)</w:t>
            </w:r>
            <w:r>
              <w:rPr>
                <w:rFonts w:hint="eastAsia" w:ascii="宋体" w:hAnsi="宋体" w:cs="宋体"/>
                <w:color w:val="000000"/>
                <w:kern w:val="0"/>
                <w:szCs w:val="21"/>
              </w:rPr>
              <w:t>建筑工程天山奖或市政金杯奖的，得</w:t>
            </w:r>
            <w:r>
              <w:rPr>
                <w:rFonts w:ascii="宋体" w:hAnsi="宋体" w:cs="宋体"/>
                <w:color w:val="000000"/>
                <w:kern w:val="0"/>
                <w:szCs w:val="21"/>
              </w:rPr>
              <w:t>1.5</w:t>
            </w:r>
            <w:r>
              <w:rPr>
                <w:rFonts w:hint="eastAsia" w:ascii="宋体" w:hAnsi="宋体" w:cs="宋体"/>
                <w:color w:val="000000"/>
                <w:kern w:val="0"/>
                <w:szCs w:val="21"/>
              </w:rPr>
              <w:t>分；</w:t>
            </w:r>
          </w:p>
          <w:p>
            <w:pPr>
              <w:jc w:val="left"/>
              <w:rPr>
                <w:rFonts w:hint="eastAsia" w:ascii="宋体" w:hAnsi="宋体" w:cs="宋体"/>
                <w:color w:val="000000"/>
                <w:kern w:val="0"/>
                <w:szCs w:val="21"/>
              </w:rPr>
            </w:pPr>
            <w:r>
              <w:rPr>
                <w:rFonts w:hint="eastAsia" w:ascii="宋体" w:hAnsi="宋体" w:cs="宋体"/>
                <w:color w:val="000000"/>
                <w:kern w:val="0"/>
                <w:szCs w:val="21"/>
              </w:rPr>
              <w:t>获自治区</w:t>
            </w:r>
            <w:r>
              <w:rPr>
                <w:rFonts w:hint="eastAsia" w:ascii="宋体" w:hAnsi="宋体" w:cs="宋体"/>
                <w:color w:val="000000"/>
                <w:kern w:val="0"/>
                <w:szCs w:val="21"/>
                <w:lang w:val="en-US" w:eastAsia="zh-CN"/>
              </w:rPr>
              <w:t>(包含建设兵团)</w:t>
            </w:r>
            <w:r>
              <w:rPr>
                <w:rFonts w:hint="eastAsia" w:ascii="宋体" w:hAnsi="宋体" w:cs="宋体"/>
                <w:color w:val="000000"/>
                <w:kern w:val="0"/>
                <w:szCs w:val="21"/>
              </w:rPr>
              <w:t>建筑工程安全生产文明工地的，得</w:t>
            </w:r>
            <w:r>
              <w:rPr>
                <w:rFonts w:ascii="宋体" w:hAnsi="宋体" w:cs="宋体"/>
                <w:color w:val="000000"/>
                <w:kern w:val="0"/>
                <w:szCs w:val="21"/>
              </w:rPr>
              <w:t>1</w:t>
            </w:r>
            <w:r>
              <w:rPr>
                <w:rFonts w:hint="eastAsia" w:ascii="宋体" w:hAnsi="宋体" w:cs="宋体"/>
                <w:color w:val="000000"/>
                <w:kern w:val="0"/>
                <w:szCs w:val="21"/>
              </w:rPr>
              <w:t>分；</w:t>
            </w:r>
          </w:p>
          <w:p>
            <w:pPr>
              <w:jc w:val="left"/>
              <w:rPr>
                <w:rFonts w:ascii="宋体"/>
                <w:color w:val="000000"/>
                <w:kern w:val="0"/>
                <w:szCs w:val="21"/>
              </w:rPr>
            </w:pPr>
            <w:r>
              <w:rPr>
                <w:rFonts w:hint="eastAsia" w:ascii="宋体" w:hAnsi="宋体" w:cs="宋体"/>
                <w:color w:val="000000"/>
                <w:kern w:val="0"/>
                <w:szCs w:val="21"/>
              </w:rPr>
              <w:t>（本项可累加，最多不得超过</w:t>
            </w:r>
            <w:r>
              <w:rPr>
                <w:rFonts w:ascii="宋体" w:hAnsi="宋体" w:cs="宋体"/>
                <w:color w:val="000000"/>
                <w:kern w:val="0"/>
                <w:szCs w:val="21"/>
              </w:rPr>
              <w:t>3</w:t>
            </w:r>
            <w:r>
              <w:rPr>
                <w:rFonts w:hint="eastAsia" w:ascii="宋体" w:hAnsi="宋体" w:cs="宋体"/>
                <w:color w:val="000000"/>
                <w:kern w:val="0"/>
                <w:szCs w:val="21"/>
              </w:rPr>
              <w:t>分）</w:t>
            </w:r>
          </w:p>
        </w:tc>
      </w:tr>
      <w:tr>
        <w:tblPrEx>
          <w:tblLayout w:type="fixed"/>
          <w:tblCellMar>
            <w:top w:w="0" w:type="dxa"/>
            <w:left w:w="108" w:type="dxa"/>
            <w:bottom w:w="0" w:type="dxa"/>
            <w:right w:w="108" w:type="dxa"/>
          </w:tblCellMar>
        </w:tblPrEx>
        <w:trPr>
          <w:trHeight w:val="611" w:hRule="atLeast"/>
          <w:jc w:val="center"/>
        </w:trPr>
        <w:tc>
          <w:tcPr>
            <w:tcW w:w="504" w:type="dxa"/>
            <w:vMerge w:val="continue"/>
            <w:tcBorders>
              <w:left w:val="single" w:color="auto" w:sz="12" w:space="0"/>
              <w:right w:val="single" w:color="auto" w:sz="8" w:space="0"/>
            </w:tcBorders>
            <w:vAlign w:val="center"/>
          </w:tcPr>
          <w:p>
            <w:pPr>
              <w:widowControl/>
              <w:jc w:val="left"/>
              <w:rPr>
                <w:rFonts w:ascii="宋体"/>
                <w:color w:val="000000"/>
                <w:kern w:val="0"/>
                <w:szCs w:val="21"/>
              </w:rPr>
            </w:pPr>
          </w:p>
        </w:tc>
        <w:tc>
          <w:tcPr>
            <w:tcW w:w="1212" w:type="dxa"/>
            <w:vMerge w:val="continue"/>
            <w:tcBorders>
              <w:left w:val="single" w:color="auto" w:sz="8" w:space="0"/>
              <w:bottom w:val="nil"/>
              <w:right w:val="single" w:color="auto" w:sz="8" w:space="0"/>
            </w:tcBorders>
            <w:vAlign w:val="center"/>
          </w:tcPr>
          <w:p>
            <w:pPr>
              <w:widowControl/>
              <w:jc w:val="left"/>
              <w:rPr>
                <w:rFonts w:ascii="宋体"/>
                <w:b/>
                <w:bCs/>
                <w:color w:val="000000"/>
                <w:kern w:val="0"/>
                <w:szCs w:val="21"/>
              </w:rPr>
            </w:pPr>
          </w:p>
        </w:tc>
        <w:tc>
          <w:tcPr>
            <w:tcW w:w="1200" w:type="dxa"/>
            <w:tcBorders>
              <w:top w:val="single" w:color="auto" w:sz="8" w:space="0"/>
              <w:left w:val="single" w:color="auto" w:sz="8" w:space="0"/>
              <w:bottom w:val="single" w:color="000000" w:sz="8" w:space="0"/>
              <w:right w:val="single" w:color="000000" w:sz="8" w:space="0"/>
            </w:tcBorders>
            <w:vAlign w:val="center"/>
          </w:tcPr>
          <w:p>
            <w:pPr>
              <w:widowControl/>
              <w:jc w:val="center"/>
              <w:rPr>
                <w:rFonts w:ascii="宋体"/>
                <w:color w:val="000000"/>
                <w:kern w:val="0"/>
                <w:szCs w:val="21"/>
              </w:rPr>
            </w:pPr>
            <w:r>
              <w:rPr>
                <w:rFonts w:hint="eastAsia" w:ascii="宋体" w:hAnsi="宋体" w:cs="宋体"/>
                <w:color w:val="000000"/>
                <w:kern w:val="0"/>
                <w:szCs w:val="21"/>
              </w:rPr>
              <w:t>总监业绩（4分）</w:t>
            </w:r>
          </w:p>
        </w:tc>
        <w:tc>
          <w:tcPr>
            <w:tcW w:w="7236" w:type="dxa"/>
            <w:tcBorders>
              <w:top w:val="single" w:color="auto" w:sz="8" w:space="0"/>
              <w:left w:val="single" w:color="auto" w:sz="8" w:space="0"/>
              <w:bottom w:val="nil"/>
              <w:right w:val="single" w:color="auto" w:sz="12" w:space="0"/>
            </w:tcBorders>
            <w:vAlign w:val="center"/>
          </w:tcPr>
          <w:p>
            <w:pPr>
              <w:widowControl/>
              <w:jc w:val="left"/>
              <w:rPr>
                <w:rFonts w:ascii="宋体"/>
                <w:color w:val="000000"/>
                <w:kern w:val="0"/>
                <w:szCs w:val="21"/>
              </w:rPr>
            </w:pPr>
            <w:r>
              <w:rPr>
                <w:rFonts w:hint="eastAsia" w:ascii="宋体" w:hAnsi="宋体" w:cs="宋体"/>
                <w:color w:val="000000"/>
                <w:kern w:val="0"/>
                <w:szCs w:val="21"/>
              </w:rPr>
              <w:t>近</w:t>
            </w:r>
            <w:r>
              <w:rPr>
                <w:rFonts w:ascii="宋体" w:hAnsi="宋体" w:cs="宋体"/>
                <w:color w:val="000000"/>
                <w:kern w:val="0"/>
                <w:szCs w:val="21"/>
              </w:rPr>
              <w:t>3</w:t>
            </w:r>
            <w:r>
              <w:rPr>
                <w:rFonts w:hint="eastAsia" w:ascii="宋体" w:hAnsi="宋体" w:cs="宋体"/>
                <w:color w:val="000000"/>
                <w:kern w:val="0"/>
                <w:szCs w:val="21"/>
              </w:rPr>
              <w:t>年承担过类似或相近工程项目的总监理工程师，每一项得1分，最多得</w:t>
            </w:r>
            <w:r>
              <w:rPr>
                <w:rFonts w:ascii="宋体" w:hAnsi="宋体" w:cs="宋体"/>
                <w:color w:val="000000"/>
                <w:kern w:val="0"/>
                <w:szCs w:val="21"/>
              </w:rPr>
              <w:t xml:space="preserve"> </w:t>
            </w:r>
            <w:r>
              <w:rPr>
                <w:rFonts w:hint="eastAsia" w:ascii="宋体" w:hAnsi="宋体" w:cs="宋体"/>
                <w:color w:val="000000"/>
                <w:kern w:val="0"/>
                <w:szCs w:val="21"/>
              </w:rPr>
              <w:t>4分；</w:t>
            </w:r>
          </w:p>
        </w:tc>
      </w:tr>
      <w:tr>
        <w:tblPrEx>
          <w:tblLayout w:type="fixed"/>
          <w:tblCellMar>
            <w:top w:w="0" w:type="dxa"/>
            <w:left w:w="108" w:type="dxa"/>
            <w:bottom w:w="0" w:type="dxa"/>
            <w:right w:w="108" w:type="dxa"/>
          </w:tblCellMar>
        </w:tblPrEx>
        <w:trPr>
          <w:trHeight w:val="457" w:hRule="atLeast"/>
          <w:jc w:val="center"/>
        </w:trPr>
        <w:tc>
          <w:tcPr>
            <w:tcW w:w="504" w:type="dxa"/>
            <w:vMerge w:val="continue"/>
            <w:tcBorders>
              <w:left w:val="single" w:color="auto" w:sz="12" w:space="0"/>
              <w:bottom w:val="single" w:color="auto" w:sz="8" w:space="0"/>
              <w:right w:val="single" w:color="auto" w:sz="8" w:space="0"/>
            </w:tcBorders>
            <w:vAlign w:val="center"/>
          </w:tcPr>
          <w:p>
            <w:pPr>
              <w:widowControl/>
              <w:jc w:val="left"/>
              <w:rPr>
                <w:rFonts w:ascii="宋体"/>
                <w:color w:val="000000"/>
                <w:kern w:val="0"/>
                <w:szCs w:val="21"/>
              </w:rPr>
            </w:pPr>
          </w:p>
        </w:tc>
        <w:tc>
          <w:tcPr>
            <w:tcW w:w="1212" w:type="dxa"/>
            <w:vMerge w:val="continue"/>
            <w:tcBorders>
              <w:left w:val="single" w:color="auto" w:sz="8" w:space="0"/>
              <w:bottom w:val="single" w:color="auto" w:sz="8" w:space="0"/>
              <w:right w:val="single" w:color="auto" w:sz="8" w:space="0"/>
            </w:tcBorders>
            <w:vAlign w:val="center"/>
          </w:tcPr>
          <w:p>
            <w:pPr>
              <w:widowControl/>
              <w:jc w:val="left"/>
              <w:rPr>
                <w:rFonts w:ascii="宋体"/>
                <w:b/>
                <w:bCs/>
                <w:color w:val="000000"/>
                <w:kern w:val="0"/>
                <w:szCs w:val="21"/>
              </w:rPr>
            </w:pPr>
          </w:p>
        </w:tc>
        <w:tc>
          <w:tcPr>
            <w:tcW w:w="8436" w:type="dxa"/>
            <w:gridSpan w:val="2"/>
            <w:tcBorders>
              <w:top w:val="single" w:color="auto" w:sz="8" w:space="0"/>
              <w:left w:val="single" w:color="auto" w:sz="8" w:space="0"/>
              <w:bottom w:val="single" w:color="000000" w:sz="8" w:space="0"/>
              <w:right w:val="single" w:color="auto" w:sz="12" w:space="0"/>
            </w:tcBorders>
            <w:vAlign w:val="center"/>
          </w:tcPr>
          <w:p>
            <w:pPr>
              <w:widowControl/>
              <w:jc w:val="left"/>
              <w:rPr>
                <w:rFonts w:ascii="宋体"/>
                <w:color w:val="000000"/>
                <w:kern w:val="0"/>
                <w:szCs w:val="21"/>
              </w:rPr>
            </w:pPr>
            <w:r>
              <w:rPr>
                <w:rFonts w:hint="eastAsia" w:ascii="宋体" w:hAnsi="宋体" w:cs="宋体"/>
                <w:color w:val="000000"/>
                <w:kern w:val="0"/>
                <w:szCs w:val="21"/>
              </w:rPr>
              <w:t>近</w:t>
            </w:r>
            <w:r>
              <w:rPr>
                <w:rFonts w:ascii="宋体" w:hAnsi="宋体" w:cs="宋体"/>
                <w:color w:val="000000"/>
                <w:kern w:val="0"/>
                <w:szCs w:val="21"/>
              </w:rPr>
              <w:t>3</w:t>
            </w:r>
            <w:r>
              <w:rPr>
                <w:rFonts w:hint="eastAsia" w:ascii="宋体" w:hAnsi="宋体" w:cs="宋体"/>
                <w:color w:val="000000"/>
                <w:kern w:val="0"/>
                <w:szCs w:val="21"/>
              </w:rPr>
              <w:t>年受到地、州（市）级及以上住房城乡建设主管部门处罚或记入不良信用档案的，一次扣1分；</w:t>
            </w:r>
          </w:p>
        </w:tc>
      </w:tr>
      <w:tr>
        <w:tblPrEx>
          <w:tblLayout w:type="fixed"/>
          <w:tblCellMar>
            <w:top w:w="0" w:type="dxa"/>
            <w:left w:w="108" w:type="dxa"/>
            <w:bottom w:w="0" w:type="dxa"/>
            <w:right w:w="108" w:type="dxa"/>
          </w:tblCellMar>
        </w:tblPrEx>
        <w:trPr>
          <w:trHeight w:val="495" w:hRule="atLeast"/>
          <w:jc w:val="center"/>
        </w:trPr>
        <w:tc>
          <w:tcPr>
            <w:tcW w:w="504" w:type="dxa"/>
            <w:vMerge w:val="restart"/>
            <w:tcBorders>
              <w:top w:val="single" w:color="auto" w:sz="8" w:space="0"/>
              <w:left w:val="single" w:color="auto" w:sz="12" w:space="0"/>
              <w:bottom w:val="single" w:color="auto" w:sz="8" w:space="0"/>
              <w:right w:val="single" w:color="auto" w:sz="8" w:space="0"/>
            </w:tcBorders>
            <w:vAlign w:val="center"/>
          </w:tcPr>
          <w:p>
            <w:pPr>
              <w:widowControl/>
              <w:jc w:val="center"/>
              <w:rPr>
                <w:rFonts w:ascii="宋体"/>
                <w:color w:val="000000"/>
                <w:kern w:val="0"/>
                <w:szCs w:val="21"/>
              </w:rPr>
            </w:pPr>
            <w:r>
              <w:rPr>
                <w:rFonts w:ascii="宋体" w:hAnsi="宋体" w:cs="宋体"/>
                <w:color w:val="000000"/>
                <w:kern w:val="0"/>
                <w:szCs w:val="21"/>
              </w:rPr>
              <w:t>5</w:t>
            </w:r>
          </w:p>
        </w:tc>
        <w:tc>
          <w:tcPr>
            <w:tcW w:w="1212" w:type="dxa"/>
            <w:vMerge w:val="restart"/>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b/>
                <w:bCs/>
                <w:color w:val="000000"/>
                <w:kern w:val="0"/>
                <w:szCs w:val="21"/>
              </w:rPr>
            </w:pPr>
            <w:r>
              <w:rPr>
                <w:rFonts w:hint="eastAsia" w:ascii="宋体" w:hAnsi="宋体" w:cs="宋体"/>
                <w:b/>
                <w:bCs/>
                <w:color w:val="000000"/>
                <w:kern w:val="0"/>
                <w:szCs w:val="21"/>
              </w:rPr>
              <w:t>项目监理机构人员（10分）</w:t>
            </w:r>
          </w:p>
        </w:tc>
        <w:tc>
          <w:tcPr>
            <w:tcW w:w="120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color w:val="000000"/>
                <w:kern w:val="0"/>
                <w:szCs w:val="21"/>
              </w:rPr>
            </w:pPr>
            <w:r>
              <w:rPr>
                <w:rFonts w:hint="eastAsia" w:ascii="宋体" w:hAnsi="宋体" w:cs="宋体"/>
                <w:color w:val="000000"/>
                <w:kern w:val="0"/>
                <w:szCs w:val="21"/>
              </w:rPr>
              <w:t>（3分）</w:t>
            </w:r>
          </w:p>
        </w:tc>
        <w:tc>
          <w:tcPr>
            <w:tcW w:w="7236" w:type="dxa"/>
            <w:tcBorders>
              <w:top w:val="single" w:color="000000" w:sz="8" w:space="0"/>
              <w:left w:val="single" w:color="000000" w:sz="8" w:space="0"/>
              <w:bottom w:val="single" w:color="000000" w:sz="8" w:space="0"/>
              <w:right w:val="single" w:color="000000" w:sz="12" w:space="0"/>
            </w:tcBorders>
            <w:vAlign w:val="center"/>
          </w:tcPr>
          <w:p>
            <w:pPr>
              <w:widowControl/>
              <w:jc w:val="left"/>
              <w:rPr>
                <w:rFonts w:ascii="宋体"/>
                <w:color w:val="000000"/>
                <w:kern w:val="0"/>
                <w:szCs w:val="21"/>
              </w:rPr>
            </w:pPr>
            <w:r>
              <w:rPr>
                <w:rFonts w:hint="eastAsia" w:ascii="宋体" w:hAnsi="宋体" w:cs="宋体"/>
                <w:color w:val="000000"/>
                <w:kern w:val="0"/>
                <w:szCs w:val="21"/>
              </w:rPr>
              <w:t>项目监理机构人员数量是否符合项目需求，专业分工是否齐全；</w:t>
            </w:r>
          </w:p>
        </w:tc>
      </w:tr>
      <w:tr>
        <w:tblPrEx>
          <w:tblLayout w:type="fixed"/>
          <w:tblCellMar>
            <w:top w:w="0" w:type="dxa"/>
            <w:left w:w="108" w:type="dxa"/>
            <w:bottom w:w="0" w:type="dxa"/>
            <w:right w:w="108" w:type="dxa"/>
          </w:tblCellMar>
        </w:tblPrEx>
        <w:trPr>
          <w:trHeight w:val="539" w:hRule="atLeast"/>
          <w:jc w:val="center"/>
        </w:trPr>
        <w:tc>
          <w:tcPr>
            <w:tcW w:w="504" w:type="dxa"/>
            <w:vMerge w:val="continue"/>
            <w:tcBorders>
              <w:top w:val="single" w:color="auto" w:sz="8" w:space="0"/>
              <w:left w:val="single" w:color="auto" w:sz="12" w:space="0"/>
              <w:bottom w:val="single" w:color="auto" w:sz="8" w:space="0"/>
              <w:right w:val="single" w:color="auto" w:sz="8" w:space="0"/>
            </w:tcBorders>
            <w:vAlign w:val="center"/>
          </w:tcPr>
          <w:p>
            <w:pPr>
              <w:widowControl/>
              <w:jc w:val="left"/>
              <w:rPr>
                <w:rFonts w:ascii="宋体"/>
                <w:color w:val="000000"/>
                <w:kern w:val="0"/>
                <w:szCs w:val="21"/>
              </w:rPr>
            </w:pPr>
          </w:p>
        </w:tc>
        <w:tc>
          <w:tcPr>
            <w:tcW w:w="121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b/>
                <w:bCs/>
                <w:color w:val="000000"/>
                <w:kern w:val="0"/>
                <w:szCs w:val="21"/>
              </w:rPr>
            </w:pPr>
          </w:p>
        </w:tc>
        <w:tc>
          <w:tcPr>
            <w:tcW w:w="1200" w:type="dxa"/>
            <w:tcBorders>
              <w:top w:val="single" w:color="000000" w:sz="8" w:space="0"/>
              <w:left w:val="single" w:color="auto" w:sz="8" w:space="0"/>
              <w:bottom w:val="single" w:color="000000" w:sz="8" w:space="0"/>
              <w:right w:val="single" w:color="auto" w:sz="8" w:space="0"/>
            </w:tcBorders>
            <w:vAlign w:val="center"/>
          </w:tcPr>
          <w:p>
            <w:pPr>
              <w:widowControl/>
              <w:jc w:val="center"/>
              <w:rPr>
                <w:rFonts w:ascii="宋体"/>
                <w:color w:val="000000"/>
                <w:kern w:val="0"/>
                <w:szCs w:val="21"/>
              </w:rPr>
            </w:pPr>
            <w:r>
              <w:rPr>
                <w:rFonts w:hint="eastAsia" w:ascii="宋体" w:hAnsi="宋体" w:cs="宋体"/>
                <w:color w:val="000000"/>
                <w:kern w:val="0"/>
                <w:szCs w:val="21"/>
              </w:rPr>
              <w:t>（4分）</w:t>
            </w:r>
          </w:p>
        </w:tc>
        <w:tc>
          <w:tcPr>
            <w:tcW w:w="7236" w:type="dxa"/>
            <w:tcBorders>
              <w:top w:val="single" w:color="000000" w:sz="8" w:space="0"/>
              <w:left w:val="single" w:color="auto" w:sz="8" w:space="0"/>
              <w:bottom w:val="single" w:color="000000" w:sz="8" w:space="0"/>
              <w:right w:val="single" w:color="000000" w:sz="12" w:space="0"/>
            </w:tcBorders>
            <w:vAlign w:val="center"/>
          </w:tcPr>
          <w:p>
            <w:pPr>
              <w:widowControl/>
              <w:jc w:val="left"/>
              <w:rPr>
                <w:rFonts w:ascii="宋体"/>
                <w:color w:val="000000"/>
                <w:kern w:val="0"/>
                <w:szCs w:val="21"/>
              </w:rPr>
            </w:pPr>
            <w:r>
              <w:rPr>
                <w:rFonts w:hint="eastAsia" w:ascii="宋体" w:hAnsi="宋体" w:cs="宋体"/>
                <w:color w:val="000000"/>
                <w:kern w:val="0"/>
                <w:szCs w:val="21"/>
              </w:rPr>
              <w:t>各专业监理工程师工作经历、监理资历及相关证书是否符合要求；</w:t>
            </w:r>
          </w:p>
        </w:tc>
      </w:tr>
      <w:tr>
        <w:tblPrEx>
          <w:tblLayout w:type="fixed"/>
          <w:tblCellMar>
            <w:top w:w="0" w:type="dxa"/>
            <w:left w:w="108" w:type="dxa"/>
            <w:bottom w:w="0" w:type="dxa"/>
            <w:right w:w="108" w:type="dxa"/>
          </w:tblCellMar>
        </w:tblPrEx>
        <w:trPr>
          <w:trHeight w:val="335" w:hRule="atLeast"/>
          <w:jc w:val="center"/>
        </w:trPr>
        <w:tc>
          <w:tcPr>
            <w:tcW w:w="504" w:type="dxa"/>
            <w:vMerge w:val="continue"/>
            <w:tcBorders>
              <w:top w:val="single" w:color="auto" w:sz="8" w:space="0"/>
              <w:left w:val="single" w:color="auto" w:sz="12" w:space="0"/>
              <w:bottom w:val="single" w:color="auto" w:sz="8" w:space="0"/>
              <w:right w:val="single" w:color="auto" w:sz="8" w:space="0"/>
            </w:tcBorders>
            <w:vAlign w:val="center"/>
          </w:tcPr>
          <w:p>
            <w:pPr>
              <w:widowControl/>
              <w:jc w:val="left"/>
              <w:rPr>
                <w:rFonts w:ascii="宋体"/>
                <w:color w:val="000000"/>
                <w:kern w:val="0"/>
                <w:szCs w:val="21"/>
              </w:rPr>
            </w:pPr>
          </w:p>
        </w:tc>
        <w:tc>
          <w:tcPr>
            <w:tcW w:w="121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b/>
                <w:bCs/>
                <w:color w:val="000000"/>
                <w:kern w:val="0"/>
                <w:szCs w:val="21"/>
              </w:rPr>
            </w:pPr>
          </w:p>
        </w:tc>
        <w:tc>
          <w:tcPr>
            <w:tcW w:w="1200" w:type="dxa"/>
            <w:tcBorders>
              <w:top w:val="single" w:color="000000" w:sz="8" w:space="0"/>
              <w:left w:val="single" w:color="auto" w:sz="8" w:space="0"/>
              <w:bottom w:val="single" w:color="000000" w:sz="8" w:space="0"/>
              <w:right w:val="single" w:color="auto" w:sz="8" w:space="0"/>
            </w:tcBorders>
            <w:vAlign w:val="center"/>
          </w:tcPr>
          <w:p>
            <w:pPr>
              <w:widowControl/>
              <w:jc w:val="center"/>
              <w:rPr>
                <w:rFonts w:ascii="宋体"/>
                <w:color w:val="000000"/>
                <w:kern w:val="0"/>
                <w:szCs w:val="21"/>
              </w:rPr>
            </w:pPr>
            <w:r>
              <w:rPr>
                <w:rFonts w:hint="eastAsia" w:ascii="宋体" w:hAnsi="宋体" w:cs="宋体"/>
                <w:color w:val="000000"/>
                <w:kern w:val="0"/>
                <w:szCs w:val="21"/>
              </w:rPr>
              <w:t>（3分）</w:t>
            </w:r>
          </w:p>
        </w:tc>
        <w:tc>
          <w:tcPr>
            <w:tcW w:w="7236" w:type="dxa"/>
            <w:tcBorders>
              <w:top w:val="single" w:color="000000" w:sz="8" w:space="0"/>
              <w:left w:val="single" w:color="auto" w:sz="8" w:space="0"/>
              <w:bottom w:val="single" w:color="000000" w:sz="8" w:space="0"/>
              <w:right w:val="single" w:color="000000" w:sz="12" w:space="0"/>
            </w:tcBorders>
            <w:vAlign w:val="center"/>
          </w:tcPr>
          <w:p>
            <w:pPr>
              <w:widowControl/>
              <w:jc w:val="left"/>
              <w:rPr>
                <w:rFonts w:ascii="宋体"/>
                <w:color w:val="000000"/>
                <w:kern w:val="0"/>
                <w:szCs w:val="21"/>
              </w:rPr>
            </w:pPr>
            <w:r>
              <w:rPr>
                <w:rFonts w:hint="eastAsia" w:ascii="宋体" w:hAnsi="宋体" w:cs="宋体"/>
                <w:color w:val="000000"/>
                <w:kern w:val="0"/>
                <w:szCs w:val="21"/>
              </w:rPr>
              <w:t>监理员相关证书是否符合要求；</w:t>
            </w:r>
          </w:p>
        </w:tc>
      </w:tr>
      <w:tr>
        <w:tblPrEx>
          <w:tblLayout w:type="fixed"/>
          <w:tblCellMar>
            <w:top w:w="0" w:type="dxa"/>
            <w:left w:w="108" w:type="dxa"/>
            <w:bottom w:w="0" w:type="dxa"/>
            <w:right w:w="108" w:type="dxa"/>
          </w:tblCellMar>
        </w:tblPrEx>
        <w:trPr>
          <w:trHeight w:val="335" w:hRule="atLeast"/>
          <w:jc w:val="center"/>
        </w:trPr>
        <w:tc>
          <w:tcPr>
            <w:tcW w:w="504" w:type="dxa"/>
            <w:tcBorders>
              <w:top w:val="single" w:color="auto" w:sz="8" w:space="0"/>
              <w:left w:val="single" w:color="auto" w:sz="12" w:space="0"/>
              <w:bottom w:val="single" w:color="auto" w:sz="8" w:space="0"/>
              <w:right w:val="single" w:color="auto" w:sz="8" w:space="0"/>
            </w:tcBorders>
            <w:vAlign w:val="center"/>
          </w:tcPr>
          <w:p>
            <w:pPr>
              <w:widowControl/>
              <w:jc w:val="left"/>
              <w:rPr>
                <w:rFonts w:hint="eastAsia" w:ascii="宋体"/>
                <w:color w:val="000000"/>
                <w:kern w:val="0"/>
                <w:szCs w:val="21"/>
              </w:rPr>
            </w:pPr>
            <w:r>
              <w:rPr>
                <w:rFonts w:hint="eastAsia" w:ascii="宋体"/>
                <w:color w:val="000000"/>
                <w:kern w:val="0"/>
                <w:szCs w:val="21"/>
              </w:rPr>
              <w:t>6</w:t>
            </w:r>
          </w:p>
        </w:tc>
        <w:tc>
          <w:tcPr>
            <w:tcW w:w="1212" w:type="dxa"/>
            <w:tcBorders>
              <w:top w:val="single" w:color="auto" w:sz="8" w:space="0"/>
              <w:left w:val="single" w:color="auto" w:sz="8" w:space="0"/>
              <w:bottom w:val="single" w:color="auto" w:sz="8" w:space="0"/>
              <w:right w:val="single" w:color="auto" w:sz="8" w:space="0"/>
            </w:tcBorders>
            <w:vAlign w:val="center"/>
          </w:tcPr>
          <w:p>
            <w:pPr>
              <w:widowControl/>
              <w:rPr>
                <w:rFonts w:ascii="宋体"/>
                <w:b/>
                <w:bCs/>
                <w:color w:val="000000"/>
                <w:kern w:val="0"/>
                <w:szCs w:val="21"/>
              </w:rPr>
            </w:pPr>
            <w:r>
              <w:rPr>
                <w:rFonts w:hint="eastAsia" w:ascii="宋体" w:hAnsi="宋体" w:cs="宋体"/>
                <w:b/>
                <w:bCs/>
                <w:color w:val="000000"/>
                <w:kern w:val="0"/>
                <w:szCs w:val="21"/>
              </w:rPr>
              <w:t>设备仪器（5分）</w:t>
            </w:r>
          </w:p>
        </w:tc>
        <w:tc>
          <w:tcPr>
            <w:tcW w:w="8436" w:type="dxa"/>
            <w:gridSpan w:val="2"/>
            <w:tcBorders>
              <w:top w:val="single" w:color="000000" w:sz="8" w:space="0"/>
              <w:left w:val="single" w:color="auto" w:sz="8" w:space="0"/>
              <w:bottom w:val="single" w:color="000000" w:sz="8" w:space="0"/>
              <w:right w:val="single" w:color="000000" w:sz="12"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针对招标工程特点，配备的监理设备、仪器满足招标工程要求，得5分；</w:t>
            </w:r>
          </w:p>
        </w:tc>
      </w:tr>
      <w:tr>
        <w:tblPrEx>
          <w:tblLayout w:type="fixed"/>
          <w:tblCellMar>
            <w:top w:w="0" w:type="dxa"/>
            <w:left w:w="108" w:type="dxa"/>
            <w:bottom w:w="0" w:type="dxa"/>
            <w:right w:w="108" w:type="dxa"/>
          </w:tblCellMar>
        </w:tblPrEx>
        <w:trPr>
          <w:trHeight w:val="335" w:hRule="atLeast"/>
          <w:jc w:val="center"/>
        </w:trPr>
        <w:tc>
          <w:tcPr>
            <w:tcW w:w="504" w:type="dxa"/>
            <w:tcBorders>
              <w:top w:val="single" w:color="auto" w:sz="8" w:space="0"/>
              <w:left w:val="single" w:color="auto" w:sz="12" w:space="0"/>
              <w:bottom w:val="single" w:color="auto" w:sz="8" w:space="0"/>
              <w:right w:val="single" w:color="auto" w:sz="8" w:space="0"/>
            </w:tcBorders>
            <w:vAlign w:val="center"/>
          </w:tcPr>
          <w:p>
            <w:pPr>
              <w:widowControl/>
              <w:jc w:val="left"/>
              <w:rPr>
                <w:rFonts w:hint="eastAsia" w:ascii="宋体"/>
                <w:color w:val="000000"/>
                <w:kern w:val="0"/>
                <w:szCs w:val="21"/>
              </w:rPr>
            </w:pPr>
            <w:r>
              <w:rPr>
                <w:rFonts w:hint="eastAsia" w:ascii="宋体"/>
                <w:color w:val="000000"/>
                <w:kern w:val="0"/>
                <w:szCs w:val="21"/>
              </w:rPr>
              <w:t>7</w:t>
            </w:r>
          </w:p>
        </w:tc>
        <w:tc>
          <w:tcPr>
            <w:tcW w:w="121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b/>
                <w:bCs/>
                <w:color w:val="000000"/>
                <w:kern w:val="0"/>
                <w:szCs w:val="21"/>
              </w:rPr>
            </w:pPr>
            <w:r>
              <w:rPr>
                <w:rFonts w:hint="eastAsia" w:ascii="宋体" w:hAnsi="宋体" w:cs="宋体"/>
                <w:b/>
                <w:bCs/>
                <w:color w:val="000000"/>
                <w:kern w:val="0"/>
                <w:szCs w:val="21"/>
              </w:rPr>
              <w:t>投标文件规范性</w:t>
            </w:r>
          </w:p>
          <w:p>
            <w:pPr>
              <w:widowControl/>
              <w:jc w:val="left"/>
              <w:rPr>
                <w:rFonts w:ascii="宋体"/>
                <w:b/>
                <w:bCs/>
                <w:color w:val="000000"/>
                <w:kern w:val="0"/>
                <w:szCs w:val="21"/>
              </w:rPr>
            </w:pPr>
            <w:r>
              <w:rPr>
                <w:rFonts w:hint="eastAsia" w:ascii="宋体" w:hAnsi="宋体" w:cs="宋体"/>
                <w:b/>
                <w:bCs/>
                <w:color w:val="000000"/>
                <w:kern w:val="0"/>
                <w:szCs w:val="21"/>
              </w:rPr>
              <w:t>（4分）</w:t>
            </w:r>
          </w:p>
        </w:tc>
        <w:tc>
          <w:tcPr>
            <w:tcW w:w="8436" w:type="dxa"/>
            <w:gridSpan w:val="2"/>
            <w:tcBorders>
              <w:top w:val="single" w:color="000000" w:sz="8" w:space="0"/>
              <w:left w:val="single" w:color="auto" w:sz="8" w:space="0"/>
              <w:bottom w:val="single" w:color="000000" w:sz="8" w:space="0"/>
              <w:right w:val="single" w:color="000000" w:sz="12" w:space="0"/>
            </w:tcBorders>
            <w:vAlign w:val="center"/>
          </w:tcPr>
          <w:p>
            <w:pPr>
              <w:widowControl/>
              <w:jc w:val="left"/>
              <w:rPr>
                <w:rFonts w:hint="eastAsia" w:ascii="宋体" w:hAnsi="宋体" w:cs="宋体"/>
                <w:color w:val="000000"/>
                <w:kern w:val="0"/>
                <w:szCs w:val="21"/>
              </w:rPr>
            </w:pPr>
            <w:r>
              <w:rPr>
                <w:rFonts w:hint="eastAsia" w:hAnsi="宋体" w:cs="宋体"/>
                <w:color w:val="000000"/>
              </w:rPr>
              <w:t>投标文件有目录索引、页码无错乱、标题、编号、正文、表格等排版规范、响应文件字迹及所附扫描件清晰可辨认、评分项响应文件关联准确，根据投标文件制作的质量进行综合评分，满分4分；每出现一项不规范，减0.5分，4分减完为止。</w:t>
            </w:r>
            <w:r>
              <w:rPr>
                <w:rFonts w:hint="eastAsia" w:ascii="宋体" w:hAnsi="宋体" w:cs="Courier New"/>
                <w:color w:val="000000"/>
              </w:rPr>
              <w:t>须作出评估具体依据和理由。</w:t>
            </w:r>
          </w:p>
        </w:tc>
      </w:tr>
    </w:tbl>
    <w:p>
      <w:pPr>
        <w:pStyle w:val="10"/>
        <w:spacing w:line="360" w:lineRule="auto"/>
        <w:rPr>
          <w:rFonts w:hint="eastAsia" w:hAnsi="宋体"/>
          <w:b/>
          <w:color w:val="000000"/>
          <w:lang w:eastAsia="zh-CN"/>
        </w:rPr>
      </w:pPr>
      <w:r>
        <w:rPr>
          <w:rFonts w:hint="eastAsia" w:hAnsi="宋体"/>
          <w:b/>
          <w:color w:val="000000"/>
          <w:lang w:eastAsia="zh-CN"/>
        </w:rPr>
        <w:t>注：如有处罚或记入不良信用档案的须如实提供，否则由此所造成的一切后果自行承担。</w:t>
      </w:r>
    </w:p>
    <w:p>
      <w:pPr>
        <w:pStyle w:val="10"/>
        <w:spacing w:line="360" w:lineRule="auto"/>
        <w:rPr>
          <w:rFonts w:hint="eastAsia" w:hAnsi="宋体"/>
          <w:b/>
          <w:color w:val="000000"/>
        </w:rPr>
      </w:pPr>
    </w:p>
    <w:p>
      <w:pPr>
        <w:pStyle w:val="10"/>
        <w:spacing w:line="360" w:lineRule="auto"/>
        <w:rPr>
          <w:rFonts w:hint="eastAsia" w:hAnsi="宋体"/>
          <w:b/>
          <w:color w:val="000000"/>
        </w:rPr>
      </w:pPr>
    </w:p>
    <w:p>
      <w:pPr>
        <w:pStyle w:val="10"/>
        <w:spacing w:line="360" w:lineRule="auto"/>
        <w:rPr>
          <w:rFonts w:hint="eastAsia" w:hAnsi="宋体"/>
          <w:b/>
          <w:color w:val="000000"/>
        </w:rPr>
      </w:pPr>
    </w:p>
    <w:p>
      <w:pPr>
        <w:pStyle w:val="10"/>
        <w:spacing w:line="360" w:lineRule="auto"/>
        <w:rPr>
          <w:rFonts w:hint="eastAsia" w:hAnsi="宋体"/>
          <w:b/>
          <w:color w:val="000000"/>
        </w:rPr>
      </w:pPr>
    </w:p>
    <w:p>
      <w:pPr>
        <w:pStyle w:val="10"/>
        <w:spacing w:line="360" w:lineRule="auto"/>
        <w:rPr>
          <w:rFonts w:hint="eastAsia" w:hAnsi="宋体"/>
          <w:b/>
          <w:color w:val="000000"/>
        </w:rPr>
      </w:pPr>
    </w:p>
    <w:p>
      <w:pPr>
        <w:pStyle w:val="10"/>
        <w:spacing w:line="360" w:lineRule="auto"/>
        <w:rPr>
          <w:rFonts w:hAnsi="宋体"/>
          <w:b/>
          <w:color w:val="000000"/>
        </w:rPr>
      </w:pPr>
      <w:r>
        <w:rPr>
          <w:rFonts w:hint="eastAsia" w:hAnsi="宋体"/>
          <w:b/>
          <w:color w:val="000000"/>
        </w:rPr>
        <w:t>中小企业和节能、环境标志产品评审优惠内容及加分幅度</w:t>
      </w:r>
    </w:p>
    <w:tbl>
      <w:tblPr>
        <w:tblStyle w:val="22"/>
        <w:tblW w:w="983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5"/>
        <w:gridCol w:w="2192"/>
        <w:gridCol w:w="7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77" w:hRule="atLeast"/>
          <w:jc w:val="center"/>
        </w:trPr>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pStyle w:val="10"/>
              <w:spacing w:line="360" w:lineRule="auto"/>
              <w:rPr>
                <w:rFonts w:hAnsi="宋体" w:cs="Courier New"/>
                <w:b/>
                <w:color w:val="000000"/>
                <w:lang w:val="en-US" w:eastAsia="zh-CN"/>
              </w:rPr>
            </w:pPr>
            <w:r>
              <w:rPr>
                <w:rFonts w:hint="eastAsia" w:hAnsi="宋体" w:cs="Courier New"/>
                <w:b/>
                <w:color w:val="000000"/>
                <w:lang w:val="en-US" w:eastAsia="zh-CN"/>
              </w:rPr>
              <w:t>属于中小企业评审优惠内容及价格扣除幅度</w:t>
            </w:r>
          </w:p>
        </w:tc>
        <w:tc>
          <w:tcPr>
            <w:tcW w:w="7182" w:type="dxa"/>
            <w:tcBorders>
              <w:top w:val="single" w:color="auto" w:sz="4" w:space="0"/>
              <w:left w:val="single" w:color="auto" w:sz="4" w:space="0"/>
              <w:bottom w:val="single" w:color="auto" w:sz="4" w:space="0"/>
              <w:right w:val="single" w:color="auto" w:sz="4" w:space="0"/>
            </w:tcBorders>
            <w:vAlign w:val="center"/>
          </w:tcPr>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根据中华人民共和国财政部、中华人民共和国工业和信息化部关于印发《政府采购促进中小企业发展管理办法》的通知（财库〔2020〕46号）文件的规定，属于中小企业评审优惠内容及幅度如下：</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（一）中小企业（含中型、小型、微型企业）应当同时符合以下条件：</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①符合中小企业划分标准（按《关于印发中小企业划型标准规定的通知》（工信部联企业〔2011〕300号）执行）；</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②提供本企业制造的货物、承担的项目或者服务，或者提供其他中小企业制造的货物。本项所称货物不包括使用大型企业注册商标的货物；</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③小型、微型企业提供中型企业制造的货物的，视同为中型企业。</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（二）价格扣除办法：</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①对于非专门面向中小企业的项目，对小型和微型企业（或联合体各方均为小型、微型企业的）产品的价格给予6%的扣除，用扣除后的价格参与价格分的评审。</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（三）小型和微型企业适用价格扣除办法时应提供的相关资料：</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①、《中小企业声明函》；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14" w:hRule="atLeast"/>
          <w:jc w:val="center"/>
        </w:trPr>
        <w:tc>
          <w:tcPr>
            <w:tcW w:w="465"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color w:val="000000"/>
                <w:szCs w:val="21"/>
              </w:rPr>
            </w:pPr>
            <w:r>
              <w:rPr>
                <w:rFonts w:hint="eastAsia" w:ascii="宋体" w:hAnsi="宋体"/>
                <w:color w:val="000000"/>
                <w:szCs w:val="21"/>
              </w:rPr>
              <w:t>2</w:t>
            </w:r>
          </w:p>
        </w:tc>
        <w:tc>
          <w:tcPr>
            <w:tcW w:w="2192" w:type="dxa"/>
            <w:tcBorders>
              <w:top w:val="single" w:color="auto" w:sz="4" w:space="0"/>
              <w:left w:val="single" w:color="auto" w:sz="4" w:space="0"/>
              <w:bottom w:val="single" w:color="auto" w:sz="4" w:space="0"/>
              <w:right w:val="single" w:color="auto" w:sz="4" w:space="0"/>
            </w:tcBorders>
            <w:vAlign w:val="center"/>
          </w:tcPr>
          <w:p>
            <w:pPr>
              <w:pStyle w:val="10"/>
              <w:spacing w:line="360" w:lineRule="auto"/>
              <w:rPr>
                <w:rFonts w:hAnsi="宋体" w:cs="Courier New"/>
                <w:color w:val="000000"/>
                <w:lang w:val="en-US" w:eastAsia="zh-CN"/>
              </w:rPr>
            </w:pPr>
            <w:r>
              <w:rPr>
                <w:rFonts w:hint="eastAsia" w:hAnsi="宋体" w:cs="Courier New"/>
                <w:b/>
                <w:color w:val="000000"/>
                <w:lang w:val="en-US" w:eastAsia="zh-CN"/>
              </w:rPr>
              <w:t>节能、环境标志产品评审优惠内容及加分幅度</w:t>
            </w:r>
          </w:p>
        </w:tc>
        <w:tc>
          <w:tcPr>
            <w:tcW w:w="7182" w:type="dxa"/>
            <w:tcBorders>
              <w:top w:val="single" w:color="auto" w:sz="4" w:space="0"/>
              <w:left w:val="single" w:color="auto" w:sz="4" w:space="0"/>
              <w:bottom w:val="single" w:color="auto" w:sz="4" w:space="0"/>
              <w:right w:val="single" w:color="auto" w:sz="4" w:space="0"/>
            </w:tcBorders>
            <w:vAlign w:val="center"/>
          </w:tcPr>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color w:val="000000"/>
                <w:szCs w:val="21"/>
              </w:rPr>
            </w:pPr>
          </w:p>
        </w:tc>
        <w:tc>
          <w:tcPr>
            <w:tcW w:w="9374"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1"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color w:val="000000"/>
                <w:szCs w:val="21"/>
              </w:rPr>
            </w:pPr>
          </w:p>
        </w:tc>
        <w:tc>
          <w:tcPr>
            <w:tcW w:w="9374"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价格项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14"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color w:val="000000"/>
                <w:szCs w:val="21"/>
              </w:rPr>
            </w:pPr>
          </w:p>
        </w:tc>
        <w:tc>
          <w:tcPr>
            <w:tcW w:w="9374"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14"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color w:val="000000"/>
                <w:szCs w:val="21"/>
              </w:rPr>
            </w:pPr>
          </w:p>
        </w:tc>
        <w:tc>
          <w:tcPr>
            <w:tcW w:w="9374"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14" w:hRule="atLeast"/>
          <w:jc w:val="center"/>
        </w:trPr>
        <w:tc>
          <w:tcPr>
            <w:tcW w:w="465"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olor w:val="000000"/>
                <w:szCs w:val="21"/>
              </w:rPr>
            </w:pPr>
          </w:p>
        </w:tc>
        <w:tc>
          <w:tcPr>
            <w:tcW w:w="9374"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注：1、提供近两期《节能产品政府采购清单》关于投标产品当前页的打印件；</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2、提供近两期《环境标志产品政府采购清单》关于投标产品当前页的打印件。</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未单独分项报价且未提供属于清单内产品的证明资料的不给予加分</w:t>
            </w:r>
          </w:p>
        </w:tc>
      </w:tr>
    </w:tbl>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评分说明：</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a.评标委员会小组成员打分时不得协商,应独立完成。</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b.未满足磋商文件要求的供应商,不予评分。</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c.供应商报价超财政预算的按无效投标处理。</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d.属于中小企业评审优惠内容及价格扣除幅度，本项目的价格扣除为6%。</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根据中华人民共和国财政部、中华人民共和国工业和信息部关于印发《政府采购促进中小企业发展管理办法》的通知（财库〔2020〕46号）文件的规定，属于中小企业评审优惠内容及幅度如下：</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（一）中小企业（含中型、小型、微型企业）应当同时符合以下条件：</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①符合中小企业划分标准（按《关于印发中小企业划型标准规定的通知》（工信部联企业（2011）300号）执行）；</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②提供本企业制造的货物、承担的项目或者服务，或者提供其他中小企业制造的货物。本项所称货物不包括使用大型企业注册商标的货物；</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③小型、微型企业提供中型企业制造的货物的，视同为中型企业。</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（二）价格扣除办法：</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对于非专门面向中小企业的项目，对小型和微型企业产品的价格给予6%的扣除，用扣除后的价格参与价格分的评审。</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（三）小型和微型企业适用价格扣除办法时应提供的相关资料：</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①《中小企业声明函》（原件，另提供复印件加盖投标人公章）;</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②提供投标供应商工商行政登记所在地政府管理部门出具的小微企业证明文件（原件，另提供复印件加盖投标人公章）;</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③提供所代理产品生产厂家的属地政府管理部门出具的小微企业证明文件（原件，另提供复印件加盖投标人公章）；</w:t>
      </w:r>
    </w:p>
    <w:p>
      <w:pPr>
        <w:spacing w:line="440" w:lineRule="exact"/>
        <w:ind w:firstLine="416" w:firstLineChars="200"/>
        <w:rPr>
          <w:rFonts w:hint="eastAsia" w:ascii="TMBCOU+ËÎÌå" w:hAnsi="TMBCOU+ËÎÌå" w:cs="TMBCOU+ËÎÌå"/>
          <w:color w:val="000000"/>
          <w:spacing w:val="-1"/>
        </w:rPr>
      </w:pPr>
      <w:r>
        <w:rPr>
          <w:rFonts w:hint="eastAsia" w:ascii="TMBCOU+ËÎÌå" w:hAnsi="TMBCOU+ËÎÌå" w:cs="TMBCOU+ËÎÌå"/>
          <w:color w:val="000000"/>
          <w:spacing w:val="-1"/>
        </w:rPr>
        <w:t>（四）属于享受政府采购支持政策的残疾人福利性单位评审优惠内容及价格扣除幅度按小型、微型企业评审中价格扣除（须提供投标供应商所在地政府管理部门出具的相关证明原件，另提供相关证明原件复印件加盖投标人公章），残疾人福利性单位属于小型、微型企业的，不重复享受政策。本项目的价格扣除为6%。</w:t>
      </w:r>
    </w:p>
    <w:p>
      <w:pPr>
        <w:spacing w:line="440" w:lineRule="exact"/>
        <w:rPr>
          <w:rFonts w:hint="eastAsia" w:ascii="GIUOHC+ËÎÌå" w:hAnsi="GIUOHC+ËÎÌå" w:cs="GIUOHC+ËÎÌå"/>
          <w:color w:val="000000"/>
        </w:rPr>
      </w:pPr>
      <w:r>
        <w:rPr>
          <w:rFonts w:hint="eastAsia" w:ascii="GIUOHC+ËÎÌå" w:hAnsi="GIUOHC+ËÎÌå" w:cs="GIUOHC+ËÎÌå"/>
          <w:color w:val="000000"/>
        </w:rPr>
        <w:t>五</w:t>
      </w:r>
      <w:r>
        <w:rPr>
          <w:rFonts w:ascii="GIUOHC+ËÎÌå" w:hAnsi="GIUOHC+ËÎÌå" w:cs="GIUOHC+ËÎÌå"/>
          <w:color w:val="000000"/>
        </w:rPr>
        <w:t>、评标保密</w:t>
      </w:r>
    </w:p>
    <w:p>
      <w:pPr>
        <w:spacing w:line="440" w:lineRule="exact"/>
        <w:ind w:firstLine="420" w:firstLineChars="200"/>
        <w:rPr>
          <w:rFonts w:hint="eastAsia" w:ascii="GIUOHC+ËÎÌå" w:hAnsi="GIUOHC+ËÎÌå" w:cs="GIUOHC+ËÎÌå"/>
          <w:color w:val="000000"/>
        </w:rPr>
      </w:pPr>
      <w:r>
        <w:rPr>
          <w:rFonts w:ascii="GIUOHC+ËÎÌå" w:hAnsi="GIUOHC+ËÎÌå" w:cs="GIUOHC+ËÎÌå"/>
          <w:color w:val="000000"/>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20" w:firstLineChars="200"/>
        <w:rPr>
          <w:rFonts w:hint="eastAsia" w:ascii="TMBCOU+ËÎÌå" w:hAnsi="TMBCOU+ËÎÌå" w:cs="TMBCOU+ËÎÌå"/>
          <w:color w:val="000000"/>
          <w:spacing w:val="-1"/>
        </w:rPr>
      </w:pPr>
      <w:r>
        <w:rPr>
          <w:rFonts w:hint="eastAsia" w:ascii="GIUOHC+ËÎÌå" w:hAnsi="GIUOHC+ËÎÌå" w:cs="GIUOHC+ËÎÌå"/>
          <w:color w:val="000000"/>
        </w:rPr>
        <w:t>六</w:t>
      </w:r>
      <w:r>
        <w:rPr>
          <w:rFonts w:ascii="GIUOHC+ËÎÌå" w:hAnsi="GIUOHC+ËÎÌå" w:cs="GIUOHC+ËÎÌå"/>
          <w:color w:val="000000"/>
        </w:rPr>
        <w:t>、成交通知</w:t>
      </w:r>
    </w:p>
    <w:p>
      <w:pPr>
        <w:spacing w:line="440" w:lineRule="exact"/>
        <w:ind w:firstLine="492" w:firstLineChars="200"/>
        <w:rPr>
          <w:rFonts w:hint="eastAsia" w:ascii="GIUOHC+ËÎÌå" w:hAnsi="GIUOHC+ËÎÌå" w:cs="GIUOHC+ËÎÌå"/>
          <w:color w:val="000000"/>
          <w:spacing w:val="-1"/>
        </w:rPr>
      </w:pPr>
      <w:r>
        <w:rPr>
          <w:rFonts w:hint="eastAsia" w:ascii="KFUIDB+ËÎÌå"/>
          <w:color w:val="000000"/>
          <w:spacing w:val="18"/>
        </w:rPr>
        <w:t>6</w:t>
      </w:r>
      <w:r>
        <w:rPr>
          <w:rFonts w:ascii="KFUIDB+ËÎÌå"/>
          <w:color w:val="000000"/>
          <w:spacing w:val="18"/>
        </w:rPr>
        <w:t>.1</w:t>
      </w:r>
      <w:r>
        <w:rPr>
          <w:rFonts w:ascii="GIUOHC+ËÎÌå" w:hAnsi="GIUOHC+ËÎÌå" w:cs="GIUOHC+ËÎÌå"/>
          <w:color w:val="000000"/>
          <w:spacing w:val="-1"/>
        </w:rPr>
        <w:t>确定成交人</w:t>
      </w:r>
    </w:p>
    <w:p>
      <w:pPr>
        <w:spacing w:line="440" w:lineRule="exact"/>
        <w:ind w:firstLine="416" w:firstLineChars="200"/>
        <w:rPr>
          <w:rFonts w:hint="eastAsia" w:ascii="GIUOHC+ËÎÌå" w:hAnsi="GIUOHC+ËÎÌå" w:cs="GIUOHC+ËÎÌå"/>
          <w:color w:val="000000"/>
          <w:spacing w:val="-1"/>
        </w:rPr>
      </w:pPr>
      <w:r>
        <w:rPr>
          <w:rFonts w:ascii="GIUOHC+ËÎÌå" w:hAnsi="GIUOHC+ËÎÌå" w:cs="GIUOHC+ËÎÌå"/>
          <w:color w:val="000000"/>
          <w:spacing w:val="-1"/>
        </w:rPr>
        <w:t>评标委员会根据最终评审向采购人推荐</w:t>
      </w:r>
      <w:r>
        <w:rPr>
          <w:rFonts w:hint="eastAsia" w:ascii="TMBCOU+ËÎÌå" w:hAnsi="TMBCOU+ËÎÌå" w:cs="TMBCOU+ËÎÌå"/>
          <w:color w:val="000000"/>
          <w:spacing w:val="-1"/>
        </w:rPr>
        <w:t>前3</w:t>
      </w:r>
      <w:r>
        <w:rPr>
          <w:rFonts w:ascii="TMBCOU+ËÎÌå" w:hAnsi="TMBCOU+ËÎÌå" w:cs="TMBCOU+ËÎÌå"/>
          <w:color w:val="000000"/>
          <w:spacing w:val="-1"/>
        </w:rPr>
        <w:t>名</w:t>
      </w:r>
      <w:r>
        <w:rPr>
          <w:rFonts w:ascii="GIUOHC+ËÎÌå" w:hAnsi="GIUOHC+ËÎÌå" w:cs="GIUOHC+ËÎÌå"/>
          <w:color w:val="000000"/>
          <w:spacing w:val="-1"/>
        </w:rPr>
        <w:t>成交候选人。</w:t>
      </w:r>
    </w:p>
    <w:p>
      <w:pPr>
        <w:spacing w:line="440" w:lineRule="exact"/>
        <w:ind w:firstLine="492" w:firstLineChars="200"/>
        <w:rPr>
          <w:rFonts w:hint="eastAsia" w:ascii="GIUOHC+ËÎÌå" w:hAnsi="GIUOHC+ËÎÌå" w:cs="GIUOHC+ËÎÌå"/>
          <w:color w:val="000000"/>
          <w:spacing w:val="-1"/>
        </w:rPr>
      </w:pPr>
      <w:r>
        <w:rPr>
          <w:rFonts w:hint="eastAsia" w:ascii="KFUIDB+ËÎÌå"/>
          <w:color w:val="000000"/>
          <w:spacing w:val="18"/>
        </w:rPr>
        <w:t>6</w:t>
      </w:r>
      <w:r>
        <w:rPr>
          <w:rFonts w:ascii="KFUIDB+ËÎÌå"/>
          <w:color w:val="000000"/>
          <w:spacing w:val="18"/>
        </w:rPr>
        <w:t>.2</w:t>
      </w:r>
      <w:r>
        <w:rPr>
          <w:rFonts w:ascii="GIUOHC+ËÎÌå" w:hAnsi="GIUOHC+ËÎÌå" w:cs="GIUOHC+ËÎÌå"/>
          <w:color w:val="000000"/>
          <w:spacing w:val="-1"/>
        </w:rPr>
        <w:t>中标通知</w:t>
      </w:r>
    </w:p>
    <w:p>
      <w:pPr>
        <w:spacing w:line="440" w:lineRule="exact"/>
        <w:ind w:firstLine="416" w:firstLineChars="200"/>
        <w:rPr>
          <w:rFonts w:hint="eastAsia" w:ascii="TMBCOU+ËÎÌå" w:hAnsi="TMBCOU+ËÎÌå" w:cs="TMBCOU+ËÎÌå"/>
          <w:color w:val="000000"/>
          <w:spacing w:val="-1"/>
        </w:rPr>
      </w:pPr>
      <w:r>
        <w:rPr>
          <w:rFonts w:ascii="GIUOHC+ËÎÌå" w:hAnsi="GIUOHC+ËÎÌå" w:cs="GIUOHC+ËÎÌå"/>
          <w:color w:val="000000"/>
          <w:spacing w:val="-1"/>
        </w:rPr>
        <w:t>确定出成交人后，采购人将以书面形式通知成交的竞争性磋商响应人。</w:t>
      </w:r>
    </w:p>
    <w:p>
      <w:pPr>
        <w:spacing w:line="440" w:lineRule="exact"/>
        <w:ind w:firstLine="416" w:firstLineChars="200"/>
        <w:jc w:val="center"/>
        <w:rPr>
          <w:rFonts w:hint="eastAsia" w:ascii="宋体" w:hAnsi="宋体"/>
          <w:color w:val="000000"/>
        </w:rPr>
      </w:pPr>
      <w:r>
        <w:rPr>
          <w:rFonts w:ascii="TMBCOU+ËÎÌå" w:hAnsi="TMBCOU+ËÎÌå" w:cs="TMBCOU+ËÎÌå"/>
          <w:color w:val="000000"/>
          <w:spacing w:val="-1"/>
        </w:rPr>
        <w:br w:type="page"/>
      </w:r>
      <w:r>
        <w:rPr>
          <w:rFonts w:ascii="GDPSRG+ËÎÌå" w:hAnsi="GDPSRG+ËÎÌå" w:cs="GDPSRG+ËÎÌå"/>
          <w:b/>
          <w:bCs/>
          <w:color w:val="000000"/>
          <w:spacing w:val="1"/>
          <w:sz w:val="30"/>
        </w:rPr>
        <w:t>第四章</w:t>
      </w:r>
      <w:r>
        <w:rPr>
          <w:rFonts w:hint="eastAsia" w:ascii="GDPSRG+ËÎÌå" w:hAnsi="GDPSRG+ËÎÌå" w:cs="GDPSRG+ËÎÌå"/>
          <w:b/>
          <w:bCs/>
          <w:color w:val="000000"/>
          <w:spacing w:val="1"/>
          <w:sz w:val="30"/>
        </w:rPr>
        <w:t>、合同条款及格式（仅供参考）</w:t>
      </w:r>
    </w:p>
    <w:p>
      <w:pPr>
        <w:spacing w:line="440" w:lineRule="exact"/>
        <w:ind w:firstLine="560" w:firstLineChars="200"/>
        <w:jc w:val="center"/>
        <w:rPr>
          <w:rFonts w:hint="eastAsia" w:ascii="GIUOHC+ËÎÌå" w:hAnsi="GIUOHC+ËÎÌå" w:cs="GIUOHC+ËÎÌå"/>
          <w:b/>
          <w:bCs/>
          <w:color w:val="000000"/>
          <w:sz w:val="28"/>
          <w:szCs w:val="28"/>
        </w:rPr>
      </w:pPr>
    </w:p>
    <w:p>
      <w:pPr>
        <w:spacing w:line="440" w:lineRule="exact"/>
        <w:ind w:firstLine="560" w:firstLineChars="200"/>
        <w:jc w:val="center"/>
        <w:rPr>
          <w:rFonts w:hint="eastAsia" w:ascii="GIUOHC+ËÎÌå" w:hAnsi="GIUOHC+ËÎÌå" w:cs="GIUOHC+ËÎÌå"/>
          <w:b/>
          <w:bCs/>
          <w:color w:val="000000"/>
          <w:sz w:val="28"/>
          <w:szCs w:val="28"/>
        </w:rPr>
      </w:pPr>
      <w:r>
        <w:rPr>
          <w:rFonts w:hint="eastAsia" w:ascii="GIUOHC+ËÎÌå" w:hAnsi="GIUOHC+ËÎÌå" w:cs="GIUOHC+ËÎÌå"/>
          <w:b/>
          <w:bCs/>
          <w:color w:val="000000"/>
          <w:sz w:val="28"/>
          <w:szCs w:val="28"/>
        </w:rPr>
        <w:t>第一部分 协议书</w:t>
      </w:r>
    </w:p>
    <w:p>
      <w:pPr>
        <w:spacing w:line="440" w:lineRule="exact"/>
        <w:ind w:firstLine="560" w:firstLineChars="200"/>
        <w:jc w:val="center"/>
        <w:rPr>
          <w:rFonts w:hint="eastAsia" w:ascii="GIUOHC+ËÎÌå" w:hAnsi="GIUOHC+ËÎÌå" w:cs="GIUOHC+ËÎÌå"/>
          <w:b/>
          <w:bCs/>
          <w:color w:val="000000"/>
          <w:sz w:val="28"/>
          <w:szCs w:val="28"/>
        </w:rPr>
      </w:pPr>
    </w:p>
    <w:p>
      <w:pPr>
        <w:spacing w:line="440" w:lineRule="exact"/>
        <w:ind w:firstLine="420" w:firstLineChars="200"/>
        <w:rPr>
          <w:rFonts w:hint="eastAsia" w:ascii="GIUOHC+ËÎÌå" w:hAnsi="GIUOHC+ËÎÌå" w:cs="GIUOHC+ËÎÌå"/>
          <w:color w:val="000000"/>
        </w:rPr>
      </w:pPr>
      <w:r>
        <w:rPr>
          <w:rFonts w:hint="eastAsia" w:ascii="GIUOHC+ËÎÌå" w:hAnsi="GIUOHC+ËÎÌå" w:cs="GIUOHC+ËÎÌå"/>
          <w:color w:val="000000"/>
        </w:rPr>
        <w:t xml:space="preserve">委托人（全称）：若羌县人力资源和社会保障局 </w:t>
      </w:r>
    </w:p>
    <w:p>
      <w:pPr>
        <w:spacing w:line="440" w:lineRule="exact"/>
        <w:ind w:firstLine="420" w:firstLineChars="200"/>
        <w:rPr>
          <w:rFonts w:hint="eastAsia" w:ascii="GIUOHC+ËÎÌå" w:hAnsi="GIUOHC+ËÎÌå" w:cs="GIUOHC+ËÎÌå"/>
          <w:color w:val="000000"/>
        </w:rPr>
      </w:pPr>
      <w:r>
        <w:rPr>
          <w:rFonts w:hint="eastAsia" w:ascii="GIUOHC+ËÎÌå" w:hAnsi="GIUOHC+ËÎÌå" w:cs="GIUOHC+ËÎÌå"/>
          <w:color w:val="000000"/>
        </w:rPr>
        <w:t xml:space="preserve">监理人（全称）： </w:t>
      </w:r>
    </w:p>
    <w:p>
      <w:pPr>
        <w:spacing w:line="440" w:lineRule="exact"/>
        <w:ind w:firstLine="416" w:firstLineChars="200"/>
        <w:rPr>
          <w:rFonts w:ascii="GIUOHC+ËÎÌå" w:hAnsi="GIUOHC+ËÎÌå" w:cs="GIUOHC+ËÎÌå"/>
          <w:color w:val="000000"/>
          <w:spacing w:val="-1"/>
        </w:rPr>
      </w:pPr>
      <w:r>
        <w:rPr>
          <w:rFonts w:hint="eastAsia" w:ascii="GIUOHC+ËÎÌå" w:hAnsi="GIUOHC+ËÎÌå" w:cs="GIUOHC+ËÎÌå"/>
          <w:color w:val="000000"/>
          <w:spacing w:val="-1"/>
        </w:rPr>
        <w:t xml:space="preserve">根据《中华人民共和国合同法》、《中华人民共和国建筑法》及其他有关法律、法规，遵循平等、自愿、公平和诚信的原则， 双方就下述工程委托监理与相关服务事项协商一致，订立本合 同。 </w:t>
      </w:r>
    </w:p>
    <w:p>
      <w:pPr>
        <w:spacing w:line="440" w:lineRule="exact"/>
        <w:ind w:firstLine="416" w:firstLineChars="200"/>
        <w:rPr>
          <w:rFonts w:ascii="GIUOHC+ËÎÌå" w:hAnsi="GIUOHC+ËÎÌå" w:cs="GIUOHC+ËÎÌå"/>
          <w:b/>
          <w:bCs/>
          <w:color w:val="000000"/>
          <w:spacing w:val="-1"/>
        </w:rPr>
      </w:pPr>
      <w:r>
        <w:rPr>
          <w:rFonts w:hint="eastAsia" w:ascii="GIUOHC+ËÎÌå" w:hAnsi="GIUOHC+ËÎÌå" w:cs="GIUOHC+ËÎÌå"/>
          <w:b/>
          <w:bCs/>
          <w:color w:val="000000"/>
          <w:spacing w:val="-1"/>
        </w:rPr>
        <w:t xml:space="preserve">一、工程概况 </w:t>
      </w:r>
    </w:p>
    <w:p>
      <w:pPr>
        <w:spacing w:line="44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1. 工程名称：</w:t>
      </w:r>
      <w:r>
        <w:rPr>
          <w:rFonts w:hint="eastAsia" w:ascii="宋体" w:hAnsi="宋体" w:cs="宋体"/>
          <w:color w:val="000000"/>
          <w:kern w:val="0"/>
          <w:szCs w:val="21"/>
          <w:lang w:val="en-US" w:eastAsia="zh-CN"/>
        </w:rPr>
        <w:t xml:space="preserve"> </w:t>
      </w:r>
    </w:p>
    <w:p>
      <w:pPr>
        <w:spacing w:line="44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2. 工程地点：</w:t>
      </w:r>
      <w:r>
        <w:rPr>
          <w:rFonts w:hint="eastAsia" w:ascii="宋体" w:hAnsi="宋体" w:cs="宋体"/>
          <w:color w:val="000000"/>
          <w:kern w:val="0"/>
          <w:szCs w:val="21"/>
          <w:lang w:val="en-US" w:eastAsia="zh-CN"/>
        </w:rPr>
        <w:t xml:space="preserve"> </w:t>
      </w:r>
    </w:p>
    <w:p>
      <w:pPr>
        <w:spacing w:line="44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3. 工程规模：</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p>
    <w:p>
      <w:pPr>
        <w:spacing w:line="440" w:lineRule="exact"/>
        <w:ind w:firstLine="416" w:firstLineChars="200"/>
        <w:rPr>
          <w:rFonts w:ascii="GIUOHC+ËÎÌå" w:hAnsi="GIUOHC+ËÎÌå" w:cs="GIUOHC+ËÎÌå"/>
          <w:color w:val="000000"/>
          <w:spacing w:val="-1"/>
          <w:u w:val="single"/>
        </w:rPr>
      </w:pPr>
      <w:r>
        <w:rPr>
          <w:rFonts w:hint="eastAsia" w:ascii="GIUOHC+ËÎÌå" w:hAnsi="GIUOHC+ËÎÌå" w:cs="GIUOHC+ËÎÌå"/>
          <w:color w:val="000000"/>
          <w:spacing w:val="-1"/>
        </w:rPr>
        <w:t xml:space="preserve">4. 工程概算投资额费： </w:t>
      </w:r>
      <w:r>
        <w:rPr>
          <w:rFonts w:hint="eastAsia" w:ascii="GIUOHC+ËÎÌå" w:hAnsi="GIUOHC+ËÎÌå" w:cs="GIUOHC+ËÎÌå"/>
          <w:color w:val="000000"/>
          <w:spacing w:val="-1"/>
          <w:u w:val="single"/>
          <w:lang w:val="en-US" w:eastAsia="zh-CN"/>
        </w:rPr>
        <w:t xml:space="preserve">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二、词语限定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协议书中相关词语的含义与通用条件中的定义与解释相同。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三、组成本合同的文件</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1.协议书；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 中标通知书（适用于招标工程）或委托书（适用于非招标工程）；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 投标文件（适用于招标工程）或监理与相关服务建议书 （适用于非招标工程）；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 专用条件；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 通用条件；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 附录，即：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附录 A 相关服务的范围和内容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附录 B 委托人派遣的人员和提供的房屋、资料、设备。</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本合同签订后，双方依法签订的补充协议也是本合同文件的组成部分。</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四、总监理工程师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总监理工程师姓名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，身份证号码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，注册号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五、签约酬金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签约酬金 （ 大 写 ）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包括：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1. 监理酬金：</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 相关服务酬金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其中：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（1）勘察阶段服务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酬 金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（2）设计阶段服务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酬 金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（3）保修阶段服务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酬 金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 </w:t>
      </w:r>
    </w:p>
    <w:p>
      <w:pPr>
        <w:numPr>
          <w:ilvl w:val="0"/>
          <w:numId w:val="4"/>
        </w:num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其他相关服务</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酬金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六、期限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 监理期限：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u w:val="single"/>
        </w:rPr>
        <w:t>计划 2021年</w:t>
      </w:r>
      <w:r>
        <w:rPr>
          <w:rFonts w:hint="eastAsia" w:ascii="GIUOHC+ËÎÌå" w:hAnsi="GIUOHC+ËÎÌå" w:cs="GIUOHC+ËÎÌå"/>
          <w:color w:val="000000"/>
          <w:spacing w:val="-1"/>
          <w:u w:val="single"/>
          <w:lang w:val="en-US" w:eastAsia="zh-CN"/>
        </w:rPr>
        <w:t>11</w:t>
      </w:r>
      <w:r>
        <w:rPr>
          <w:rFonts w:hint="eastAsia" w:ascii="GIUOHC+ËÎÌå" w:hAnsi="GIUOHC+ËÎÌå" w:cs="GIUOHC+ËÎÌå"/>
          <w:color w:val="000000"/>
          <w:spacing w:val="-1"/>
          <w:u w:val="single"/>
        </w:rPr>
        <w:t>月</w:t>
      </w:r>
      <w:r>
        <w:rPr>
          <w:rFonts w:hint="eastAsia" w:ascii="GIUOHC+ËÎÌå" w:hAnsi="GIUOHC+ËÎÌå" w:cs="GIUOHC+ËÎÌå"/>
          <w:color w:val="000000"/>
          <w:spacing w:val="-1"/>
          <w:u w:val="single"/>
          <w:lang w:val="en-US" w:eastAsia="zh-CN"/>
        </w:rPr>
        <w:t>3</w:t>
      </w:r>
      <w:r>
        <w:rPr>
          <w:rFonts w:hint="eastAsia" w:ascii="GIUOHC+ËÎÌå" w:hAnsi="GIUOHC+ËÎÌå" w:cs="GIUOHC+ËÎÌå"/>
          <w:color w:val="000000"/>
          <w:spacing w:val="-1"/>
          <w:u w:val="single"/>
        </w:rPr>
        <w:t>日始，至2022年</w:t>
      </w:r>
      <w:r>
        <w:rPr>
          <w:rFonts w:hint="eastAsia" w:ascii="GIUOHC+ËÎÌå" w:hAnsi="GIUOHC+ËÎÌå" w:cs="GIUOHC+ËÎÌå"/>
          <w:color w:val="000000"/>
          <w:spacing w:val="-1"/>
          <w:u w:val="single"/>
          <w:lang w:val="en-US" w:eastAsia="zh-CN"/>
        </w:rPr>
        <w:t>7</w:t>
      </w:r>
      <w:r>
        <w:rPr>
          <w:rFonts w:hint="eastAsia" w:ascii="GIUOHC+ËÎÌå" w:hAnsi="GIUOHC+ËÎÌå" w:cs="GIUOHC+ËÎÌå"/>
          <w:color w:val="000000"/>
          <w:spacing w:val="-1"/>
          <w:u w:val="single"/>
        </w:rPr>
        <w:t>月30日止。</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 相关服务期限：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（1）勘察阶段服务期限</w:t>
      </w:r>
      <w:r>
        <w:rPr>
          <w:rFonts w:hint="eastAsia" w:ascii="GIUOHC+ËÎÌå" w:hAnsi="GIUOHC+ËÎÌå" w:cs="GIUOHC+ËÎÌå"/>
          <w:color w:val="000000"/>
          <w:spacing w:val="-1"/>
          <w:u w:val="single"/>
        </w:rPr>
        <w:t>自 年 月 日始，至 年 月 日止</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（2）设计阶段服务期限</w:t>
      </w:r>
      <w:r>
        <w:rPr>
          <w:rFonts w:hint="eastAsia" w:ascii="GIUOHC+ËÎÌå" w:hAnsi="GIUOHC+ËÎÌå" w:cs="GIUOHC+ËÎÌå"/>
          <w:color w:val="000000"/>
          <w:spacing w:val="-1"/>
          <w:u w:val="single"/>
        </w:rPr>
        <w:t>自 年 月 日始，至 年 月 日止</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（3）保修阶段服务期限</w:t>
      </w:r>
      <w:r>
        <w:rPr>
          <w:rFonts w:hint="eastAsia" w:ascii="GIUOHC+ËÎÌå" w:hAnsi="GIUOHC+ËÎÌå" w:cs="GIUOHC+ËÎÌå"/>
          <w:color w:val="000000"/>
          <w:spacing w:val="-1"/>
          <w:u w:val="single"/>
        </w:rPr>
        <w:t>自 年 月 日始，至 年 月 日止</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（4）其他相关服务期限</w:t>
      </w:r>
      <w:r>
        <w:rPr>
          <w:rFonts w:hint="eastAsia" w:ascii="GIUOHC+ËÎÌå" w:hAnsi="GIUOHC+ËÎÌå" w:cs="GIUOHC+ËÎÌå"/>
          <w:color w:val="000000"/>
          <w:spacing w:val="-1"/>
          <w:u w:val="single"/>
        </w:rPr>
        <w:t>自 年 月 日始，至 年 月 日止</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七、双方承诺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 监理人向委托人承诺，按照本合同约定提供监理与相关服务。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 委托人向监理人承诺，按照本合同约定派遣相应的人员，提供房屋、资料、设备，并按本合同约定支付酬金。</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八、合同订立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1. 订立时间</w:t>
      </w:r>
      <w:r>
        <w:rPr>
          <w:rFonts w:hint="eastAsia" w:ascii="GIUOHC+ËÎÌå" w:hAnsi="GIUOHC+ËÎÌå" w:cs="GIUOHC+ËÎÌå"/>
          <w:color w:val="000000"/>
          <w:spacing w:val="-1"/>
          <w:u w:val="single"/>
        </w:rPr>
        <w:t xml:space="preserve">： 年 月 日。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 订立地点</w:t>
      </w:r>
      <w:r>
        <w:rPr>
          <w:rFonts w:hint="eastAsia" w:ascii="GIUOHC+ËÎÌå" w:hAnsi="GIUOHC+ËÎÌå" w:cs="GIUOHC+ËÎÌå"/>
          <w:color w:val="000000"/>
          <w:spacing w:val="-1"/>
          <w:u w:val="single"/>
        </w:rPr>
        <w:t>：         。</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3. 本合同一式</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份，具有同等法律效力，双方各执</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份。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委托人</w:t>
      </w:r>
      <w:r>
        <w:rPr>
          <w:rFonts w:hint="eastAsia" w:ascii="GIUOHC+ËÎÌå" w:hAnsi="GIUOHC+ËÎÌå" w:cs="GIUOHC+ËÎÌå"/>
          <w:color w:val="000000"/>
          <w:spacing w:val="-1"/>
          <w:u w:val="single"/>
        </w:rPr>
        <w:t>：</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（盖章）</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监理人</w:t>
      </w:r>
      <w:r>
        <w:rPr>
          <w:rFonts w:hint="eastAsia" w:ascii="GIUOHC+ËÎÌå" w:hAnsi="GIUOHC+ËÎÌå" w:cs="GIUOHC+ËÎÌå"/>
          <w:color w:val="000000"/>
          <w:spacing w:val="-1"/>
          <w:u w:val="single"/>
        </w:rPr>
        <w:t>：</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（盖章）</w:t>
      </w:r>
      <w:r>
        <w:rPr>
          <w:rFonts w:ascii="GIUOHC+ËÎÌå" w:hAnsi="GIUOHC+ËÎÌå" w:cs="GIUOHC+ËÎÌå"/>
          <w:color w:val="000000"/>
          <w:spacing w:val="-1"/>
          <w:u w:val="single"/>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住所：</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住所：</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邮政编码：</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邮政编码：</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法定代表人或其授权的代理人：</w:t>
      </w:r>
      <w:r>
        <w:rPr>
          <w:rFonts w:hint="eastAsia" w:ascii="GIUOHC+ËÎÌå" w:hAnsi="GIUOHC+ËÎÌå" w:cs="GIUOHC+ËÎÌå"/>
          <w:color w:val="000000"/>
          <w:spacing w:val="-1"/>
          <w:u w:val="single"/>
        </w:rPr>
        <w:t xml:space="preserve"> （签字）</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法定代表人或其授权的代理人</w:t>
      </w:r>
      <w:r>
        <w:rPr>
          <w:rFonts w:hint="eastAsia" w:ascii="GIUOHC+ËÎÌå" w:hAnsi="GIUOHC+ËÎÌå" w:cs="GIUOHC+ËÎÌå"/>
          <w:color w:val="000000"/>
          <w:spacing w:val="-1"/>
          <w:u w:val="single"/>
        </w:rPr>
        <w:t>：（签字）</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开户银行：</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开户银行：</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r>
        <w:rPr>
          <w:rFonts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账号：</w:t>
      </w:r>
      <w:r>
        <w:rPr>
          <w:rFonts w:ascii="GIUOHC+ËÎÌå" w:hAnsi="GIUOHC+ËÎÌå" w:cs="GIUOHC+ËÎÌå"/>
          <w:color w:val="000000"/>
          <w:spacing w:val="-1"/>
        </w:rPr>
        <w:t xml:space="preserve"> </w:t>
      </w:r>
      <w:r>
        <w:rPr>
          <w:rFonts w:hint="eastAsia" w:ascii="GIUOHC+ËÎÌå" w:hAnsi="GIUOHC+ËÎÌå" w:cs="GIUOHC+ËÎÌå"/>
          <w:color w:val="000000"/>
          <w:spacing w:val="-1"/>
        </w:rPr>
        <w:t xml:space="preserve">  </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账号：</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r>
        <w:rPr>
          <w:rFonts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电话：</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电话：</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r>
        <w:rPr>
          <w:rFonts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传真：</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r>
        <w:rPr>
          <w:rFonts w:ascii="GIUOHC+ËÎÌå" w:hAnsi="GIUOHC+ËÎÌå" w:cs="GIUOHC+ËÎÌå"/>
          <w:color w:val="000000"/>
          <w:spacing w:val="-1"/>
        </w:rPr>
        <w:t xml:space="preserve"> </w:t>
      </w:r>
      <w:r>
        <w:rPr>
          <w:rFonts w:hint="eastAsia" w:ascii="GIUOHC+ËÎÌå" w:hAnsi="GIUOHC+ËÎÌå" w:cs="GIUOHC+ËÎÌå"/>
          <w:color w:val="000000"/>
          <w:spacing w:val="-1"/>
        </w:rPr>
        <w:t xml:space="preserve">                      传真：</w:t>
      </w:r>
      <w:r>
        <w:rPr>
          <w:rFonts w:ascii="GIUOHC+ËÎÌå" w:hAnsi="GIUOHC+ËÎÌå" w:cs="GIUOHC+ËÎÌå"/>
          <w:color w:val="000000"/>
          <w:spacing w:val="-1"/>
        </w:rPr>
        <w:t xml:space="preserve"> </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电子邮箱：</w:t>
      </w:r>
      <w:r>
        <w:rPr>
          <w:rFonts w:ascii="GIUOHC+ËÎÌå" w:hAnsi="GIUOHC+ËÎÌå" w:cs="GIUOHC+ËÎÌå"/>
          <w:color w:val="000000"/>
          <w:spacing w:val="-1"/>
        </w:rPr>
        <w:t xml:space="preserve"> </w:t>
      </w:r>
      <w:r>
        <w:rPr>
          <w:rFonts w:hint="eastAsia" w:ascii="GIUOHC+ËÎÌå" w:hAnsi="GIUOHC+ËÎÌå" w:cs="GIUOHC+ËÎÌå"/>
          <w:color w:val="000000"/>
          <w:spacing w:val="-1"/>
        </w:rPr>
        <w:t xml:space="preserve"> </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电子邮箱：</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r>
        <w:rPr>
          <w:rFonts w:ascii="GIUOHC+ËÎÌå" w:hAnsi="GIUOHC+ËÎÌå" w:cs="GIUOHC+ËÎÌå"/>
          <w:color w:val="000000"/>
          <w:spacing w:val="-1"/>
        </w:rPr>
        <w:t xml:space="preserve"> </w:t>
      </w:r>
    </w:p>
    <w:p>
      <w:pPr>
        <w:spacing w:line="440" w:lineRule="exact"/>
        <w:ind w:firstLine="560" w:firstLineChars="200"/>
        <w:jc w:val="center"/>
        <w:rPr>
          <w:rFonts w:hint="eastAsia" w:ascii="GIUOHC+ËÎÌå" w:hAnsi="GIUOHC+ËÎÌå" w:cs="GIUOHC+ËÎÌå"/>
          <w:b/>
          <w:bCs/>
          <w:color w:val="000000"/>
          <w:sz w:val="28"/>
          <w:szCs w:val="28"/>
        </w:rPr>
      </w:pPr>
    </w:p>
    <w:p>
      <w:pPr>
        <w:spacing w:line="440" w:lineRule="exact"/>
        <w:ind w:firstLine="560" w:firstLineChars="200"/>
        <w:jc w:val="center"/>
        <w:rPr>
          <w:rFonts w:hint="eastAsia" w:ascii="GIUOHC+ËÎÌå" w:hAnsi="GIUOHC+ËÎÌå" w:cs="GIUOHC+ËÎÌå"/>
          <w:b/>
          <w:bCs/>
          <w:color w:val="000000"/>
          <w:sz w:val="28"/>
          <w:szCs w:val="28"/>
        </w:rPr>
      </w:pPr>
    </w:p>
    <w:p>
      <w:pPr>
        <w:spacing w:line="440" w:lineRule="exact"/>
        <w:ind w:firstLine="560" w:firstLineChars="200"/>
        <w:jc w:val="center"/>
        <w:rPr>
          <w:rFonts w:hint="eastAsia" w:ascii="GIUOHC+ËÎÌå" w:hAnsi="GIUOHC+ËÎÌå" w:cs="GIUOHC+ËÎÌå"/>
          <w:b/>
          <w:bCs/>
          <w:color w:val="000000"/>
          <w:sz w:val="28"/>
          <w:szCs w:val="28"/>
        </w:rPr>
      </w:pPr>
    </w:p>
    <w:p>
      <w:pPr>
        <w:spacing w:line="440" w:lineRule="exact"/>
        <w:ind w:firstLine="560" w:firstLineChars="200"/>
        <w:jc w:val="center"/>
        <w:rPr>
          <w:rFonts w:hint="eastAsia" w:ascii="GIUOHC+ËÎÌå" w:hAnsi="GIUOHC+ËÎÌå" w:cs="GIUOHC+ËÎÌå"/>
          <w:b/>
          <w:bCs/>
          <w:color w:val="000000"/>
          <w:sz w:val="28"/>
          <w:szCs w:val="28"/>
        </w:rPr>
      </w:pPr>
      <w:r>
        <w:rPr>
          <w:rFonts w:hint="eastAsia" w:ascii="GIUOHC+ËÎÌå" w:hAnsi="GIUOHC+ËÎÌå" w:cs="GIUOHC+ËÎÌå"/>
          <w:b/>
          <w:bCs/>
          <w:color w:val="000000"/>
          <w:sz w:val="28"/>
          <w:szCs w:val="28"/>
        </w:rPr>
        <w:t>第二部分 通用条件</w:t>
      </w:r>
      <w:r>
        <w:rPr>
          <w:rFonts w:ascii="GIUOHC+ËÎÌå" w:hAnsi="GIUOHC+ËÎÌå" w:cs="GIUOHC+ËÎÌå"/>
          <w:b/>
          <w:bCs/>
          <w:color w:val="000000"/>
          <w:sz w:val="28"/>
          <w:szCs w:val="28"/>
        </w:rPr>
        <w:t xml:space="preserve"> </w:t>
      </w: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1. 定义与解释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 定义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除根据上下文另有其意义外，组成本合同的全部文件中的下列名词和用语应具有本款所赋予的含义：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 “工程”是指按照本合同约定实施监理与相关服务的建设工程。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1.1.2 “委托人”是指本合同中委托监理与相关服务的一方，及其合法的继承人或受让人。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1.1.3 “监理人”是指本合同中提供监理与相关服务的一方，及其合法的继承人。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1.1.4 “承包人”是指在工程范围内与委托人签订勘察、设计、施工等有关合同的当事人，及其合法的继承人。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1.1.6 “相关服务”是指监理人受委托人的委托 ，按照本合同约定，在勘察、设计、保修等阶段提供的服务活动。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1.1.7 “正常工作”指本合同订立时通用条件和专用条件中约定的监理人的工作。1.1.8 “附加工作”是指本合同约定的正常工作以外监理人的工作。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1.1.9 “项目监理机构”是指监理人派驻工程负责履行本合同的组织机构。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1.1.10 “总监理工程师”是指由监理人的法定代表人书面授权，全面负责履行本合同、主持项目监理机构工作的注册监理工程师。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1.1.11 “酬金”是指监理人履行本合同义务，委托人按照本合同约定给付监理人的金额。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1.1.12 “正常工作酬金”是指监理人完成正常工作，委托人应给付监理人并在协议书中载明的签约酬金额。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1.1.13 “附加工作酬金”是指监理人完成附加工作，委托人应给付监理人的金额。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1.1.14 “一方”是指委托人或监理人；“双方”是指委托人和监理人；“第三方”是指除委托人和监理人以外的有关方。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1.1.15 “书面形式”是指合同书、信件和数据电文（包括电报、电传、传真、电子数据交换和电子邮件）等可以有形地表现所载内容的形式。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1.1.16 “天”是指第一天零时至第二天零时的时间。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1.1.17“月”是指按公历从一个月中任何一天开始的一个公历月时间。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1.1.18 “不可抗力”是指委托人和监理人在订立本合同时不可预见，在工程施工过程中不可避免发生并不能克服的自然灾害和社会性突发事件，如地震、海啸、瘟疫、水灾、骚乱、暴动、战争和专用条件约定的其他情形。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1.2 解释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1.2.1 本合同使用中文书写、解释和说明。如专用条件约定使用两种及以上语言文字时，应以中文为准。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1.2.2 组成本合同的下列文件彼此应能相互解释、互为说明。除专用条件另有约定外，本合同文件的解释顺序如下：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（1）协议书；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（2）中标通知书（适用于招标工程）或委托书（适用于非招标工程）；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（3）专用条件及附录 A、附录 B；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（4）通用条件；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（5）投标文件（适用于招标工程）或监理与相关服务建议书（适用于非招标工程）。双方签订的补充协议与其他文件发生矛盾或歧义时，属于同一类内容的文件，应以最新签署的为准。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2. 监理人的义务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2.1 监理的范围和工作内容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2.1.1 监理范围在专用条件中约定。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2.1.2 除专用条件另有约定外，监理工作内容包括：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（1）收到工程设计文件后编制监理规划，并在第一次工地会议 7 天前报委托人。根据有关规定和监理工作需要，编制监理实施细则；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（2）熟悉工程设计文件，并参加由委托人主持的图纸会审和设计交底会议；</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（3）参加由委托人主持的第一次工地会议；主持监理例会并根据工程需要主持或参加专题会议；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（4）审查施工承包人提交的施工组织设计，重点审查其中的质量安全技术措施、专项施工方案与工程建设强制性标准的符合性；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（5）检查施工承包人工程质量、安全生产管理制度及组织机构和人员资格；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（6）检查施工承包人专职安全生产管理人员的配备情况；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（7）审查施工承包人提交的施工进度计划，核查承包人对施工进度计划的调整；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（8）检查施工承包人的试验室；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（9）审核施工分包人资质条件；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（10）查验施工承包人的施工测量放线成果；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（11）审查工程开工条件，对条件具备的签发开工令；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（12）审查施工承包人报送的工程材料、构配件、设备质量证明文件的有效性和符合性，并按规定对用于工程的材料采取平行检验或见证取样方式进行抽检；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（13）审核施工承包人提交的工程款支付申请，签发或出具工程款支付证书，并报委托人审核、批准；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（14）在巡视、旁站和检验过程中，发现工程质量、施工安全存在事故隐患的，要求施工承包人整改并报委托人；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（15）经委托人同意，签发工程暂停令和复工令；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（16）审查施工承包人提交的采用新材料、新工艺、新技术、新设备的论证材料及相关验收标准；</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（17）验收隐蔽工程、分部分项工程；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（18）审查施工承包人提交的工程变更申请，协调处理施工进度调整、费用索赔、合同争议等事项；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（19）审查施工承包人提交的竣工验收申请，编写工程质量评估报告；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（20）参加工程竣工验收，签署竣工验收意见；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（21）审查施工承包人提交的竣工结算申请并报委托人；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（22）编制、整理工程监理归档文件并报委托人。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2.1.3 相关服务的范围和内容在附录 A 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2.2 监理与相关服务依据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2.2.1 监理依据包括：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（1）适用的法律、行政法规及部门规章；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（2）与工程有关的标准；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（3）工程设计及有关文件；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（4）本合同及委托人与第三方签订的与实施工程有关的其他合同。 双方根据工程的行业和地域特点，在专用条件中具体约定监理依据。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2.2.2 相关服务依据在专用条件中约定</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2.3 项目监理机构和人员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2.3.1 监理人应组建满足工作需要的项目监理机构，配备必要的检测设备。项目监理机构的主要人员应具有相应的资格条件。</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2.3.2 本合同履行过程中，总监理工程师及重要岗位监理人员应保持相对稳定，以保证监理工作正常进行。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2.3.3 监理人可根据工程进展和工作需要调整项目监理机构人员。监理人更换总监理工程师时，应提前 7 天向委托人书面报告，经委托人同意后方可更换；监理人更换项目监理机构其他监 理人员，应以相当资格与能力的人员替换，并通知委托人。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2.3.4 监理人应及时更换有下列情形之一的监理人员：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（1）严重过失行为的；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（2）有违法行为不能履行职责的；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（3）涉嫌犯罪的；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（4）不能胜任岗位职责的；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（5）严重违反职业道德的；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（6）专用条件约定的其他情形。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2.3.5 委托人可要求监理人更换不能胜任本职工作的项目监理机构人员。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2.4 履行职责监理人应遵循职业道德准则和行为规范，严格按照法律法规、工程建设有关标准及本合同履行职责。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2.4.1 在监理与相关服务范围内，委托人和承包人提出的意见和要求，监理人应及时提出处置意见。当委托人与承包人之间发生合同争议时，监理人应协助委托人、承包人协商解决。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2.4.2 当委托人与承包人之间的合同争议提交仲裁机构仲裁或人民法院审理时，监理人应提供必要的证明资料。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2.4.3 监理人应在专用条件约定的授权范围内，处理委托人与承包人所签订合同的变更事宜。如果变更超过授权范围，应以书面形式报委托人批准。 在紧急情况下，为了保护财产和人身安全，监理人所发出的指令未能事先报委托人批准时，应在发出指令后的 24 小时内以书面形式报委托人。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2.4.4 除专用条件另有约定外，监理人发现承包人的人员不能胜任本职工作的，有权要求承包人予以调换。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2.5 提交报告。 监理人应按专用条件约定的种类、时间和份数向委托人提交监理与相关服务的报告。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2.6 文件资料 。在本合同履行期内，监理人应在现场保留工作所用的图纸、报告及记录监理工作的相关文件。工程竣工后，应当按照档案管理规定将监理有关文件归档。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2.7 使用委托人的财产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监理人无偿使用附录 B 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3．委托人的义务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3.1 告知委托人应在委托人与承包人签订的合同中明确监理人、总监理工程师和授予项目监理机构的权限。如有变更，应及时通知承包人。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3.2 提供资料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委托人应按照附录 B 约定，无偿向监理人提供工程有关的资料。在本合同履行过程中，委托人应及时向监理人提供最新的与工程有关的资料。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3.3 提供工作条件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委托人应为监理人完成监理与相关服务提供必要的条件。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3.3.1 委托人应按照附录 B 约定，派遣相应的人员，提供房屋、设备，供监理人无偿使用。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3.3.2 委托人应负责协调工程建设中所有外部关系，为监理人履行本合同提供必要的外部条件。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3.4 委托人代表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委托人应授权一名熟悉工程情况的代表，负责与监理人联系。委托人应在双方签订本合同后 7 天内，将委托人代表的姓名和职责书面告知监理人。当委托人更换委托人代表时，应提前 7 天通知监理人。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3.5 委托人意见或要求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在本合同约定的监理与相关服务工作范围内，委托人对承包人的任何意见或要求应通知监理人，由监理人向承包人发出相应指令。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3.6 答复委托人应在专用条件约定的时间内，对监理人以书面形式提交并要求作出决定的事宜，给予书面答复。逾期未答复的，视为委托人认可。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3.7 支付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委托人应按本合同约定，向监理人支付酬金。</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4. 违约责任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4.1 监理人的违约责任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监理人未履行本合同义务的，应承担相应的责任。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4.1.1 因监理人违反本合同约定给委托人造成损失的，监理人应当赔偿委托人损失。赔偿金额的确定方法在专用条件中约定。监理人承担部分赔偿责任的，其承担赔偿金额由双方协商确定。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4.1.2 监理人向委托人的索赔不成立时，监理人应赔偿委托人由此发生的费用。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4.2 委托人的违约责任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委托人未履行本合同义务的，应承担相应的责任。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4.2.1 委托人违反本合同约定造成监理人损失的，委托人应予以赔偿。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4.2.2 委托人向监理人的索赔不成立时，应赔偿监理人由此引起的费用。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4.2.3 委托人未能按期支付酬金超过 28 天，应按专用条件约定支付逾期付款利息。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4.3 除外责任因非监理人的原因，且监理人无过错，发生工程质量事故、安全事故、工期延误等造成的损失，监理人不承担赔偿责任。 因不可抗力导致本合同全部或部分不能履行时，双方各自承担其因此而造成的损失、损害。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5. 支付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5.1 支付货币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除专用条件另有约定外，酬金均以人民币支付。涉及外币支付的，所采用的货币种类、比例和汇率在专用条件中约定。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5.2 支付申请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监理人应在本合同约定的每次应付款时间的 7 天前，向委托人提交支付申请书。支付申请书应当说明当期应付款总额，并列出当期应支付的款项及其金额。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5.3 支付酬金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支付的酬金包括正常工作酬金、附加工作酬金、合理化建议奖励金额及费用。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5.4 有争议部分的付款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委托人对监理人提交的支付申请书有异议时，应当在收到监理人提交的支付申请书后 7 天内，以书面形式向监理人发出异议通知。无异议部分的款项应按期支付，有异议部分的款项按第 7 条约定办理</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6. 合同生效、变更、暂停、解除与终止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6.1 生效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除法律另有规定或者专用条件另有约定外，委托人和监理人的法定代表人或其授权代理人在协议书上签字并盖单位章后本合同生效。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 变更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6.2.1 任何一方提出变更请求时，双方经协商一致后可进行变更。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6.2.2 除不可抗力外，因非监理人原因导致监理人履行合同期限延长、内容增加时，监理人应当将此情况与可能产生的影响及时通知委托人。增加的监理工作时间、工作内容应视为附加工 作。附加工作酬金的确定方法在专用条件中约定。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 28 天。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6.2.4 合同签订后，遇有与工程相关的法律法规、标准颁布或修订的，双方应遵照执行。由此引起监理与相关服务的范围、时间、酬金变化的，双方应通过协商进行相应调整。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6.2.5 因非监理人原因造成工程概算投资额或建筑安装工程费增加时，正常工作酬金应作相应调整。调整方法在专用条件中约定。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6.2.6 因工程规模、监理范围的变化导致监理人的正常工作量减少时，正常工作酬金应作相应调整。调整方法在专用条件中约定。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6.3 暂停与解除除双方协商一致可以解除本合同外，当一方无正当理由未履行本合同约定的义务时，另一方可以根据本合同约定暂停履行本合同直至解除本合同。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6.3.1 在本合同有效期内，由于双方无法预见和控制的原因导致本合同全部或部分无法继续履行或继续履行已无意义，经双方协商一致，可以解除本合同或监理人的部分义务。在解除之前， 监理人应作出合理安排，使开支减至最小。 因解除本合同或解除监理人的部分义务导致监理人遭受的损失，除依法可以免除责任的情况外，应由委托人予以补偿，补偿金额由双方协商确定。 解除本合同的协议必须采取书面形式，协议未达成之前，本合同仍然有效。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天，监理人可发出解除本合同的通知，本合同自通知到达委托人时解除。委托人应将监理与相关服务的酬金支付至本合同解除日，且应承担第 4.2 款约定的责任。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6.3.3 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 理人应承担第 4.1 款约定的责任。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6.3.4 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天内监理人仍未获得委托人应付酬金或委托人的合理答复，监理人可向委托人发出解除本合同的通知，自通知到达委托人时本合同解除。委托人应承担第 4.2.3 款约定的责任。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6.3.5 因不可抗力致使本合同部分或全部不能履行时，一方应立即通知另一方，可暂停或解除本合同。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6.3.6 本合同解除后，本合同约定的有关结算、清理、争议解决方式的条件仍然有效。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6.4 终止 以下条件全部满足时，本合同即告终止：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（1）监理人完成本合同约定的全部工作；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（2）委托人与监理人结清并支付全部酬金</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7. 争议解决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7.1 协商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双方应本着诚信原则协商解决彼此间的争议。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7.2 调解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如果双方不能在 14 天内或双方商定的其他时间内解决本合同争议，可以将其提交给专用条件约定的或事后达成协议的调解人进行调解。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7.3 仲裁或诉讼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双方均有权不经调解直接向专用条件约定的仲裁机构申请仲裁或向有管辖权的人民法院提起诉讼。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8. 其他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8.1 外出考察费用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经委托人同意，监理人员外出考察发生的费用由委托人审核后支付。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8.2 检测费用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委托人要求监理人进行的材料和设备检测所发生的费用，由委托人支付，支付时间在专用条件中约定。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8.3 咨询费用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经委托人同意，根据工程需要由监理人组织的相关咨询论证会以及聘请相关专家等发生的费用由委托人支付，支付时间在专用条件中约定。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8.4 奖励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监理人在服务过程中提出的合理化建议，使委托人获得经济效益的，双方在专用条件中约定奖励金额的确定方法。奖励金额在合理化建议被采纳后，与最近一期的正常工作酬金同期支付。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8.5 守法诚信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监理人及其工作人员不得从与实施工程有关的第三方处获得任何经济利益。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8.6 保密双方不得泄露对方申明的保密资料，亦不得泄露与实施工程有关的第三方所提供的保密资料，保密事项在专用条件中约定。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8.7 通知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本合同涉及的通知均应当采用书面形式，并在送达对方时生效，收件人应书面签收。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8.8 著作权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监理人对其编制的文件拥有著作权。 监理人可单独或与他人联合出版有关监理与相关服务的资 料。除专用条件另有约定外，如果监理人在本合同履行期间及本合同终止后两年内出版涉及本工程的有关监理与相关服务的资料，应当征得委托人的同意。</w:t>
      </w:r>
    </w:p>
    <w:p>
      <w:pPr>
        <w:spacing w:line="440" w:lineRule="exact"/>
        <w:ind w:firstLine="416" w:firstLineChars="200"/>
        <w:rPr>
          <w:rFonts w:hint="eastAsia" w:ascii="GIUOHC+ËÎÌå" w:hAnsi="GIUOHC+ËÎÌå" w:cs="GIUOHC+ËÎÌå"/>
          <w:color w:val="000000"/>
          <w:spacing w:val="-1"/>
        </w:rPr>
      </w:pPr>
    </w:p>
    <w:p>
      <w:pPr>
        <w:spacing w:line="440" w:lineRule="exact"/>
        <w:rPr>
          <w:rFonts w:hint="eastAsia" w:ascii="GIUOHC+ËÎÌå" w:hAnsi="GIUOHC+ËÎÌå" w:cs="GIUOHC+ËÎÌå"/>
          <w:color w:val="000000"/>
          <w:spacing w:val="-1"/>
        </w:rPr>
      </w:pPr>
    </w:p>
    <w:p>
      <w:pPr>
        <w:spacing w:line="440" w:lineRule="exact"/>
        <w:ind w:firstLine="560" w:firstLineChars="200"/>
        <w:jc w:val="center"/>
        <w:rPr>
          <w:rFonts w:hint="eastAsia" w:ascii="GIUOHC+ËÎÌå" w:hAnsi="GIUOHC+ËÎÌå" w:cs="GIUOHC+ËÎÌå"/>
          <w:color w:val="000000"/>
          <w:spacing w:val="-1"/>
        </w:rPr>
      </w:pPr>
      <w:r>
        <w:rPr>
          <w:rFonts w:hint="eastAsia" w:ascii="GIUOHC+ËÎÌå" w:hAnsi="GIUOHC+ËÎÌå" w:cs="GIUOHC+ËÎÌå"/>
          <w:b/>
          <w:bCs/>
          <w:color w:val="000000"/>
          <w:sz w:val="28"/>
          <w:szCs w:val="28"/>
        </w:rPr>
        <w:t xml:space="preserve">第三部分 专用条件 </w:t>
      </w: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1. 定义与解释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1.2 解释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1.2.1 本合同文件除使用中文外，还可用</w:t>
      </w:r>
      <w:r>
        <w:rPr>
          <w:rFonts w:hint="eastAsia" w:ascii="GIUOHC+ËÎÌå" w:hAnsi="GIUOHC+ËÎÌå" w:cs="GIUOHC+ËÎÌå"/>
          <w:color w:val="000000"/>
          <w:spacing w:val="-1"/>
          <w:u w:val="single"/>
        </w:rPr>
        <w:t xml:space="preserve"> / 。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1.2.2 约定本合同文件的解释顺序为：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1、本合同协议书；</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2、中标通知书；</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3 投标书及其附件；</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4 本合同专用条款；</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5 本合同通用条款；</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6 标准规范及有关技术文件；双方有关工程的洽商、变更等书面协议或文件视为本合同的组成部分。</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2. 监理人义务 </w:t>
      </w:r>
    </w:p>
    <w:p>
      <w:pPr>
        <w:spacing w:line="440" w:lineRule="exact"/>
        <w:ind w:firstLine="600" w:firstLineChars="200"/>
        <w:rPr>
          <w:rFonts w:hint="eastAsia" w:ascii="GIUOHC+ËÎÌå" w:hAnsi="GIUOHC+ËÎÌå" w:cs="GIUOHC+ËÎÌå"/>
          <w:color w:val="000000"/>
          <w:spacing w:val="-1"/>
        </w:rPr>
      </w:pPr>
      <w:r>
        <w:rPr>
          <w:rFonts w:hint="eastAsia" w:ascii="宋体" w:hAnsi="宋体" w:cs="宋体"/>
          <w:color w:val="000000"/>
          <w:kern w:val="0"/>
          <w:sz w:val="30"/>
          <w:szCs w:val="30"/>
          <w:lang w:bidi="ar"/>
        </w:rPr>
        <w:t>2</w:t>
      </w:r>
      <w:r>
        <w:rPr>
          <w:rFonts w:hint="eastAsia" w:ascii="GIUOHC+ËÎÌå" w:hAnsi="GIUOHC+ËÎÌå" w:cs="GIUOHC+ËÎÌå"/>
          <w:color w:val="000000"/>
          <w:spacing w:val="-1"/>
        </w:rPr>
        <w:t xml:space="preserve">.1 监理的范围和内容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2.1.1 监理范围包括：巴州若羌县双创中心建设项目</w:t>
      </w:r>
      <w:r>
        <w:rPr>
          <w:rFonts w:hint="eastAsia" w:ascii="宋体" w:hAnsi="宋体" w:cs="宋体"/>
          <w:color w:val="000000"/>
          <w:kern w:val="0"/>
          <w:szCs w:val="21"/>
          <w:lang w:eastAsia="zh-CN"/>
        </w:rPr>
        <w:t>监理服务</w:t>
      </w:r>
      <w:r>
        <w:rPr>
          <w:rFonts w:hint="eastAsia" w:ascii="宋体" w:hAnsi="宋体" w:cs="宋体"/>
          <w:color w:val="000000"/>
          <w:kern w:val="0"/>
          <w:szCs w:val="2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2.1.2 监理工作内容还包括：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（1）收到工程设计文件后编制监理规划，并在第一次工地会议 7 天前报委托人。根据有关规定和监理工作需要，编制监理实施细则；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（2）熟悉工程设计文件，并参加由委托人主持的图纸会审和设计交底会议，提出监理意见；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（3）参加由委托人主持的第一次工地会议；主持监理例会并根据工程需要主持或参加专题会议；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（4）审查承包人提交的施工组织设计，施工技术方案、施工质量保证措施、安全文明施工措施，重点审查其中的质量安全技术措施、专项施工方案与工程建设强制性标准的符合性；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（5）检查承包人工程质量、安全生产管理制度及组织机构和人员资格；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（6）检查承包人专职安全生产管理人员的配备情况；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（7）审查承包人提交的进度计划，核查承包人对进度计划的调整；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（8）审查承包人质保体系和质保手册并监督实施； （9）审核施工分包人资质条件；检查现场施工人员中特殊工种持证上岗情况;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（10）查验施工承包人的施工测量放线成果；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（11）审查工程开工条件，对条件具备的签发开工令；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（12）审查承包人报送的工程材料、构配件、设备质量证明文件的有效性和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符合性，并按规定对用于工程的材料采取平行检验或见证取样方式进行抽检；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（13） 检查施工现场原材料、构件的采购、入库、保管、领用等管理制度及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其执行情况;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（14）参与主要设备的合同谈判工作并提出监理意见；参加主要设备的现场开箱检查、验收，对设备保管提出监理意见; 组织对设备基础的检查验收及交接，依据安装要求对设备安装过程跟踪检查；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（15） 遇到威胁安全的重大问题时，有权提出“暂停施工”的通知，并通报委托人，协助委托人制定施工现场安全文明施工管理目标并监督实施;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（16）在巡视、旁站和检验过程中，发现工程质量、施工安全存在事故隐患的，要求承包人整改并报委托人；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（17）经委托人同意，签发工程暂停令和复工令；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（18）审查承包人提交的采用新材料、新工艺、新技术、新设备的论证材料及相关验收标准；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（19）参与分项、分部工程、关键工序和隐蔽工程的质量检查和验收；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（20）审查承包人提交的工程变更申请，协调处理施工进度调整、费用索赔、合同争议等事项；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（21）审核承包人提交的工程款支付申请，签发或出具工程款支付证书，并报委托人审核、批准；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竣工验收阶段的监理工作内容:</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1）对已完工程进行工程质量评估，并及时提供分部、单位工程质量评估报告及监理工作总结。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2）总监组织监理工程师根据规范和强制性标准条文对承包人报送的完工工程的实物质量进行竣工预验收、竣工资料进行审查，并对存在的问题整改的结果进行复验合格的基础上，向委托人提出竣工验收的建议。参加工程竣工验收，签署竣工验收意见。 </w:t>
      </w:r>
    </w:p>
    <w:p>
      <w:pPr>
        <w:numPr>
          <w:ilvl w:val="0"/>
          <w:numId w:val="5"/>
        </w:num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审查承包人提交的竣工结算申请并报委托人；</w:t>
      </w:r>
    </w:p>
    <w:p>
      <w:pPr>
        <w:numPr>
          <w:ilvl w:val="0"/>
          <w:numId w:val="5"/>
        </w:num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 监督合同的履行，维护委托人和承包人的正当权益；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(25) 在保修合同规定的范围内，对工程质量缺陷发生的原因和责任进行调查和确认，并检查其质量缺陷的修复质量，协助委托人按保修合同规定结算保修金；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(26) 整理监理工作的各种文件、通知、记录、检测资料、图纸等。合同完成或终止时交给委托人；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(32) 监理合同中约定的其他工作内容。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2.2 监理与相关服务依据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2.2.1 监理依据包括：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1）国家和地方现行的有关工程建设的法律、法规、规章和其它有关规定。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2）现行的工程建设施工及验收规范、质量检验评定标准及地方有关规定。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3）依法成立的工程建设合同，包括设计、施工、监理、设备及材料供应等合同。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4）经上级主管部门批准的项目建议书、项目可行性研究报告、初步设计、 概（预）算、建设计划、设计图纸和其它有关文件。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5）工程实施过程中委托人、监理人、承包人之间形成的会议纪要及其它文字记录。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2.2.2 相关服务依据包括：有关服务项目、服务内容、服务质量、收费依据, 以及收费标准 。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2.3 项目监理机构和人员 </w:t>
      </w:r>
    </w:p>
    <w:p>
      <w:pPr>
        <w:spacing w:line="440" w:lineRule="exact"/>
        <w:ind w:firstLine="416" w:firstLineChars="200"/>
        <w:rPr>
          <w:rFonts w:hint="eastAsia" w:ascii="宋体" w:hAnsi="宋体" w:cs="宋体"/>
          <w:color w:val="000000"/>
          <w:kern w:val="0"/>
          <w:sz w:val="30"/>
          <w:szCs w:val="30"/>
          <w:u w:val="single"/>
          <w:lang w:bidi="ar"/>
        </w:rPr>
      </w:pPr>
      <w:r>
        <w:rPr>
          <w:rFonts w:hint="eastAsia" w:ascii="GIUOHC+ËÎÌå" w:hAnsi="GIUOHC+ËÎÌå" w:cs="GIUOHC+ËÎÌå"/>
          <w:color w:val="000000"/>
          <w:spacing w:val="-1"/>
        </w:rPr>
        <w:t>2.3.4 更换监理人员的其他情形：</w:t>
      </w:r>
      <w:r>
        <w:rPr>
          <w:rFonts w:hint="eastAsia" w:ascii="GIUOHC+ËÎÌå" w:hAnsi="GIUOHC+ËÎÌå" w:cs="GIUOHC+ËÎÌå"/>
          <w:color w:val="000000"/>
          <w:spacing w:val="-1"/>
          <w:u w:val="single"/>
        </w:rPr>
        <w:t>执行通用条款 。</w:t>
      </w:r>
      <w:r>
        <w:rPr>
          <w:rFonts w:hint="eastAsia" w:ascii="宋体" w:hAnsi="宋体" w:cs="宋体"/>
          <w:color w:val="000000"/>
          <w:kern w:val="0"/>
          <w:sz w:val="30"/>
          <w:szCs w:val="30"/>
          <w:u w:val="single"/>
          <w:lang w:bidi="ar"/>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2.4 履行职责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2.4.3 对监理人的授权范围：</w:t>
      </w:r>
      <w:r>
        <w:rPr>
          <w:rFonts w:hint="eastAsia" w:ascii="GIUOHC+ËÎÌå" w:hAnsi="GIUOHC+ËÎÌå" w:cs="GIUOHC+ËÎÌå"/>
          <w:color w:val="000000"/>
          <w:spacing w:val="-1"/>
          <w:u w:val="single"/>
        </w:rPr>
        <w:t>按中标后合同约定。</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在涉及工程延期</w:t>
      </w:r>
      <w:r>
        <w:rPr>
          <w:rFonts w:hint="eastAsia" w:ascii="GIUOHC+ËÎÌå" w:hAnsi="GIUOHC+ËÎÌå" w:cs="GIUOHC+ËÎÌå"/>
          <w:color w:val="000000"/>
          <w:spacing w:val="-1"/>
          <w:u w:val="single"/>
        </w:rPr>
        <w:t xml:space="preserve"> / 天</w:t>
      </w:r>
      <w:r>
        <w:rPr>
          <w:rFonts w:hint="eastAsia" w:ascii="GIUOHC+ËÎÌå" w:hAnsi="GIUOHC+ËÎÌå" w:cs="GIUOHC+ËÎÌå"/>
          <w:color w:val="000000"/>
          <w:spacing w:val="-1"/>
        </w:rPr>
        <w:t>内和（或）金</w:t>
      </w:r>
      <w:r>
        <w:rPr>
          <w:rFonts w:hint="eastAsia" w:ascii="GIUOHC+ËÎÌå" w:hAnsi="GIUOHC+ËÎÌå" w:cs="GIUOHC+ËÎÌå"/>
          <w:color w:val="000000"/>
          <w:spacing w:val="-1"/>
          <w:u w:val="single"/>
        </w:rPr>
        <w:t>额 / 万</w:t>
      </w:r>
      <w:r>
        <w:rPr>
          <w:rFonts w:hint="eastAsia" w:ascii="GIUOHC+ËÎÌå" w:hAnsi="GIUOHC+ËÎÌå" w:cs="GIUOHC+ËÎÌå"/>
          <w:color w:val="000000"/>
          <w:spacing w:val="-1"/>
        </w:rPr>
        <w:t xml:space="preserve">元内的变更， 监理人不需请示委托人即可向承包人发布变更通知。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2.4.4 监 理 人 有 权 要 求 承 包 人 调 换 其 人 员 的 限 制 条件 </w:t>
      </w:r>
      <w:r>
        <w:rPr>
          <w:rFonts w:hint="eastAsia" w:ascii="GIUOHC+ËÎÌå" w:hAnsi="GIUOHC+ËÎÌå" w:cs="GIUOHC+ËÎÌå"/>
          <w:color w:val="000000"/>
          <w:spacing w:val="-1"/>
          <w:u w:val="single"/>
        </w:rPr>
        <w:t>：               。</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2.5 提交报告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监理人应提交报告的种类(包括监理规划、监理月报及约定的专项报告)、时间和份数：</w:t>
      </w:r>
      <w:r>
        <w:rPr>
          <w:rFonts w:hint="eastAsia" w:ascii="GIUOHC+ËÎÌå" w:hAnsi="GIUOHC+ËÎÌå" w:cs="GIUOHC+ËÎÌå"/>
          <w:color w:val="000000"/>
          <w:spacing w:val="-1"/>
          <w:u w:val="single"/>
        </w:rPr>
        <w:t>按中标后合同约定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2.7 使用委托人的财产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附录 B 中由委托人无偿提供的房屋、设备的所有权属于</w:t>
      </w:r>
      <w:r>
        <w:rPr>
          <w:rFonts w:hint="eastAsia" w:ascii="GIUOHC+ËÎÌå" w:hAnsi="GIUOHC+ËÎÌå" w:cs="GIUOHC+ËÎÌå"/>
          <w:color w:val="000000"/>
          <w:spacing w:val="-1"/>
          <w:u w:val="single"/>
        </w:rPr>
        <w:t xml:space="preserve">： 委托人。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监理人应在本合同终止后</w:t>
      </w:r>
      <w:r>
        <w:rPr>
          <w:rFonts w:hint="eastAsia" w:ascii="GIUOHC+ËÎÌå" w:hAnsi="GIUOHC+ËÎÌå" w:cs="GIUOHC+ËÎÌå"/>
          <w:color w:val="000000"/>
          <w:spacing w:val="-1"/>
          <w:u w:val="single"/>
        </w:rPr>
        <w:t xml:space="preserve"> 7 天</w:t>
      </w:r>
      <w:r>
        <w:rPr>
          <w:rFonts w:hint="eastAsia" w:ascii="GIUOHC+ËÎÌå" w:hAnsi="GIUOHC+ËÎÌå" w:cs="GIUOHC+ËÎÌå"/>
          <w:color w:val="000000"/>
          <w:spacing w:val="-1"/>
        </w:rPr>
        <w:t>内移交委托人无偿提供的房屋、设备，移交的时间和方式为：</w:t>
      </w:r>
      <w:r>
        <w:rPr>
          <w:rFonts w:hint="eastAsia" w:ascii="GIUOHC+ËÎÌå" w:hAnsi="GIUOHC+ËÎÌå" w:cs="GIUOHC+ËÎÌå"/>
          <w:color w:val="000000"/>
          <w:spacing w:val="-1"/>
          <w:u w:val="single"/>
        </w:rPr>
        <w:t>按中标后合同约定</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3. 委托人义务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3.4 委托人代表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委托人代表为</w:t>
      </w:r>
      <w:r>
        <w:rPr>
          <w:rFonts w:hint="eastAsia" w:ascii="GIUOHC+ËÎÌå" w:hAnsi="GIUOHC+ËÎÌå" w:cs="GIUOHC+ËÎÌå"/>
          <w:color w:val="000000"/>
          <w:spacing w:val="-1"/>
          <w:u w:val="single"/>
        </w:rPr>
        <w:t xml:space="preserve">：          。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3.6 答复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委托人同意在收到书面报告后 7 天内，对监理人书面提交并要求做出决定的事宜给予书面答复。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4. 违约责任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4.1 监理人的违约责任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4.1.1 监理人赔偿金额按下列方法确定：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赔偿金＝直接经济损失×正常工作酬金÷工程概算投资额 （或建筑安装工程费）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4.2 委托人的违约责任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4.2.3 委托人逾期付款利息按下列方法确定：逾期付款利息＝当期应付款总额×银行同期贷款利率×拖延支付天数。</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5.1 支付货币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币种为</w:t>
      </w:r>
      <w:r>
        <w:rPr>
          <w:rFonts w:hint="eastAsia" w:ascii="GIUOHC+ËÎÌå" w:hAnsi="GIUOHC+ËÎÌå" w:cs="GIUOHC+ËÎÌå"/>
          <w:color w:val="000000"/>
          <w:spacing w:val="-1"/>
          <w:u w:val="single"/>
        </w:rPr>
        <w:t>：           ，</w:t>
      </w:r>
      <w:r>
        <w:rPr>
          <w:rFonts w:hint="eastAsia" w:ascii="GIUOHC+ËÎÌå" w:hAnsi="GIUOHC+ËÎÌå" w:cs="GIUOHC+ËÎÌå"/>
          <w:color w:val="000000"/>
          <w:spacing w:val="-1"/>
        </w:rPr>
        <w:t>比例为</w:t>
      </w:r>
      <w:r>
        <w:rPr>
          <w:rFonts w:hint="eastAsia" w:ascii="GIUOHC+ËÎÌå" w:hAnsi="GIUOHC+ËÎÌå" w:cs="GIUOHC+ËÎÌå"/>
          <w:color w:val="000000"/>
          <w:spacing w:val="-1"/>
          <w:u w:val="single"/>
        </w:rPr>
        <w:t>：              ，</w:t>
      </w:r>
      <w:r>
        <w:rPr>
          <w:rFonts w:hint="eastAsia" w:ascii="GIUOHC+ËÎÌå" w:hAnsi="GIUOHC+ËÎÌå" w:cs="GIUOHC+ËÎÌå"/>
          <w:color w:val="000000"/>
          <w:spacing w:val="-1"/>
        </w:rPr>
        <w:t>汇率为</w:t>
      </w:r>
      <w:r>
        <w:rPr>
          <w:rFonts w:hint="eastAsia" w:ascii="GIUOHC+ËÎÌå" w:hAnsi="GIUOHC+ËÎÌå" w:cs="GIUOHC+ËÎÌå"/>
          <w:color w:val="000000"/>
          <w:spacing w:val="-1"/>
          <w:u w:val="single"/>
        </w:rPr>
        <w:t xml:space="preserve">：            。 </w:t>
      </w:r>
    </w:p>
    <w:p>
      <w:pPr>
        <w:spacing w:line="440" w:lineRule="exact"/>
        <w:ind w:firstLine="416" w:firstLineChars="200"/>
        <w:rPr>
          <w:rFonts w:hint="eastAsia" w:ascii="GIUOHC+ËÎÌå" w:hAnsi="GIUOHC+ËÎÌå" w:cs="GIUOHC+ËÎÌå"/>
          <w:color w:val="000000"/>
          <w:spacing w:val="-1"/>
          <w:highlight w:val="none"/>
        </w:rPr>
      </w:pPr>
      <w:r>
        <w:rPr>
          <w:rFonts w:hint="eastAsia" w:ascii="GIUOHC+ËÎÌå" w:hAnsi="GIUOHC+ËÎÌå" w:cs="GIUOHC+ËÎÌå"/>
          <w:color w:val="000000"/>
          <w:spacing w:val="-1"/>
          <w:highlight w:val="none"/>
        </w:rPr>
        <w:t xml:space="preserve">5.3 支付酬金 </w:t>
      </w:r>
    </w:p>
    <w:p>
      <w:pPr>
        <w:spacing w:line="440" w:lineRule="exact"/>
        <w:ind w:firstLine="416" w:firstLineChars="200"/>
        <w:rPr>
          <w:rFonts w:hint="eastAsia" w:ascii="GIUOHC+ËÎÌå" w:hAnsi="GIUOHC+ËÎÌå" w:cs="GIUOHC+ËÎÌå"/>
          <w:color w:val="000000"/>
          <w:spacing w:val="-1"/>
          <w:highlight w:val="none"/>
          <w:u w:val="single"/>
        </w:rPr>
      </w:pPr>
      <w:r>
        <w:rPr>
          <w:rFonts w:hint="eastAsia" w:ascii="GIUOHC+ËÎÌå" w:hAnsi="GIUOHC+ËÎÌå" w:cs="GIUOHC+ËÎÌå"/>
          <w:color w:val="000000"/>
          <w:spacing w:val="-1"/>
          <w:highlight w:val="none"/>
        </w:rPr>
        <w:t>正常工作酬金的支付：</w:t>
      </w:r>
      <w:r>
        <w:rPr>
          <w:rFonts w:hint="eastAsia" w:ascii="GIUOHC+ËÎÌå" w:hAnsi="GIUOHC+ËÎÌå" w:cs="GIUOHC+ËÎÌå"/>
          <w:color w:val="000000"/>
          <w:spacing w:val="-1"/>
          <w:highlight w:val="none"/>
          <w:u w:val="single"/>
        </w:rPr>
        <w:t>最终以中标后合同约定为准</w:t>
      </w:r>
    </w:p>
    <w:p>
      <w:pPr>
        <w:spacing w:line="440" w:lineRule="exact"/>
        <w:rPr>
          <w:rFonts w:hint="eastAsia" w:ascii="GIUOHC+ËÎÌå" w:hAnsi="GIUOHC+ËÎÌå" w:cs="GIUOHC+ËÎÌå"/>
          <w:b/>
          <w:bCs/>
          <w:color w:val="000000"/>
          <w:spacing w:val="-1"/>
          <w:highlight w:val="none"/>
        </w:rPr>
      </w:pPr>
      <w:r>
        <w:rPr>
          <w:rFonts w:hint="eastAsia" w:ascii="GIUOHC+ËÎÌå" w:hAnsi="GIUOHC+ËÎÌå" w:cs="GIUOHC+ËÎÌå"/>
          <w:b/>
          <w:bCs/>
          <w:color w:val="000000"/>
          <w:spacing w:val="-1"/>
          <w:highlight w:val="none"/>
        </w:rPr>
        <w:t xml:space="preserve">6. 合同生效、变更、暂停、解除与终止 </w:t>
      </w:r>
    </w:p>
    <w:p>
      <w:pPr>
        <w:spacing w:line="440" w:lineRule="exact"/>
        <w:ind w:firstLine="416" w:firstLineChars="200"/>
        <w:rPr>
          <w:rFonts w:hint="eastAsia" w:ascii="GIUOHC+ËÎÌå" w:hAnsi="GIUOHC+ËÎÌå" w:cs="GIUOHC+ËÎÌå"/>
          <w:color w:val="000000"/>
          <w:spacing w:val="-1"/>
          <w:highlight w:val="none"/>
        </w:rPr>
      </w:pPr>
      <w:r>
        <w:rPr>
          <w:rFonts w:hint="eastAsia" w:ascii="GIUOHC+ËÎÌå" w:hAnsi="GIUOHC+ËÎÌå" w:cs="GIUOHC+ËÎÌå"/>
          <w:color w:val="000000"/>
          <w:spacing w:val="-1"/>
          <w:highlight w:val="none"/>
        </w:rPr>
        <w:t xml:space="preserve">6.1 生效本合同生效条件：执行通用条款。 </w:t>
      </w:r>
    </w:p>
    <w:p>
      <w:pPr>
        <w:spacing w:line="440" w:lineRule="exact"/>
        <w:ind w:firstLine="416" w:firstLineChars="200"/>
        <w:rPr>
          <w:rFonts w:hint="eastAsia" w:ascii="GIUOHC+ËÎÌå" w:hAnsi="GIUOHC+ËÎÌå" w:cs="GIUOHC+ËÎÌå"/>
          <w:color w:val="000000"/>
          <w:spacing w:val="-1"/>
          <w:highlight w:val="none"/>
        </w:rPr>
      </w:pPr>
      <w:r>
        <w:rPr>
          <w:rFonts w:hint="eastAsia" w:ascii="GIUOHC+ËÎÌå" w:hAnsi="GIUOHC+ËÎÌå" w:cs="GIUOHC+ËÎÌå"/>
          <w:color w:val="000000"/>
          <w:spacing w:val="-1"/>
          <w:highlight w:val="none"/>
        </w:rPr>
        <w:t xml:space="preserve">6.2 变更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highlight w:val="none"/>
        </w:rPr>
        <w:t>6.2.2 除不可抗力外</w:t>
      </w:r>
      <w:r>
        <w:rPr>
          <w:rFonts w:hint="eastAsia" w:ascii="GIUOHC+ËÎÌå" w:hAnsi="GIUOHC+ËÎÌå" w:cs="GIUOHC+ËÎÌå"/>
          <w:color w:val="000000"/>
          <w:spacing w:val="-1"/>
        </w:rPr>
        <w:t xml:space="preserve">， 因非监理人原因导致本合同期限延长时，附加工作酬金按下列方法确定：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附加工作酬金=本合同期限延长时间（天）×正常工作酬金 ÷协议书约定的监理与相关服务期限（天）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6.2.3 附加工作酬金按下列方法确定：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附加工作酬金=善后工作及恢复服务的准备工作时间（天） ×正常工作酬金÷协议书约定的监理与相关服务期限（天）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6.2.5 正常工作酬金增加额按下列方法确定：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正常工作酬金增加额=工程投资额或建筑安装工程费增加额 ×正常工作酬金÷工程概算投资额（或建筑安装工程费）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6.2.6 因工程规模、监理范围的变化导致监理人的正常工作量减少时，按减少工作量的比例从协议书约定的正常工作酬金中扣减相同比例的酬金</w:t>
      </w:r>
    </w:p>
    <w:p>
      <w:pPr>
        <w:spacing w:line="440" w:lineRule="exact"/>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7. 争议解决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7.2 调解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本合同争议进行调解时，可提交</w:t>
      </w:r>
      <w:r>
        <w:rPr>
          <w:rFonts w:hint="eastAsia" w:ascii="GIUOHC+ËÎÌå" w:hAnsi="GIUOHC+ËÎÌå" w:cs="GIUOHC+ËÎÌå"/>
          <w:color w:val="000000"/>
          <w:spacing w:val="-1"/>
          <w:u w:val="single"/>
        </w:rPr>
        <w:t xml:space="preserve"> / 进</w:t>
      </w:r>
      <w:r>
        <w:rPr>
          <w:rFonts w:hint="eastAsia" w:ascii="GIUOHC+ËÎÌå" w:hAnsi="GIUOHC+ËÎÌå" w:cs="GIUOHC+ËÎÌå"/>
          <w:color w:val="000000"/>
          <w:spacing w:val="-1"/>
        </w:rPr>
        <w:t xml:space="preserve">行调解。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7.3 仲裁或诉讼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合同争议的最终解决方式为下列第</w:t>
      </w:r>
      <w:r>
        <w:rPr>
          <w:rFonts w:hint="eastAsia" w:ascii="GIUOHC+ËÎÌå" w:hAnsi="GIUOHC+ËÎÌå" w:cs="GIUOHC+ËÎÌå"/>
          <w:color w:val="000000"/>
          <w:spacing w:val="-1"/>
          <w:u w:val="single"/>
        </w:rPr>
        <w:t xml:space="preserve"> 2 </w:t>
      </w:r>
      <w:r>
        <w:rPr>
          <w:rFonts w:hint="eastAsia" w:ascii="GIUOHC+ËÎÌå" w:hAnsi="GIUOHC+ËÎÌå" w:cs="GIUOHC+ËÎÌå"/>
          <w:color w:val="000000"/>
          <w:spacing w:val="-1"/>
        </w:rPr>
        <w:t xml:space="preserve">种方式：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（1）提请</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仲裁委员会进行仲裁。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w:t>
      </w:r>
      <w:r>
        <w:rPr>
          <w:rFonts w:hint="eastAsia" w:ascii="GIUOHC+ËÎÌå" w:hAnsi="GIUOHC+ËÎÌå" w:cs="GIUOHC+ËÎÌå"/>
          <w:color w:val="000000"/>
          <w:spacing w:val="-1"/>
          <w:u w:val="single"/>
        </w:rPr>
        <w:t>工程所在地</w:t>
      </w:r>
      <w:r>
        <w:rPr>
          <w:rFonts w:hint="eastAsia" w:ascii="GIUOHC+ËÎÌå" w:hAnsi="GIUOHC+ËÎÌå" w:cs="GIUOHC+ËÎÌå"/>
          <w:color w:val="000000"/>
          <w:spacing w:val="-1"/>
        </w:rPr>
        <w:t xml:space="preserve">人民法院提起诉讼。 </w:t>
      </w:r>
    </w:p>
    <w:p>
      <w:pPr>
        <w:spacing w:line="440" w:lineRule="exact"/>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8. 其他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8.2 检测费用 委托人应在检测工作完成后按中标后合同约定天内支付检测费用。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8.3 咨询费用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委托人应在咨询工作完成后按中标后合同约定天内支付咨询费用。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8.4 奖励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合理化建议的奖励金额按下列方法确定为：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奖励金额＝工程投资节省额×奖励金额的比率； 奖励金额的比率为</w:t>
      </w:r>
      <w:r>
        <w:rPr>
          <w:rFonts w:hint="eastAsia" w:ascii="GIUOHC+ËÎÌå" w:hAnsi="GIUOHC+ËÎÌå" w:cs="GIUOHC+ËÎÌå"/>
          <w:color w:val="000000"/>
          <w:spacing w:val="-1"/>
          <w:u w:val="single"/>
        </w:rPr>
        <w:t xml:space="preserve"> %。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8.6 保密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委托人申明的保密事项和期限：</w:t>
      </w:r>
      <w:r>
        <w:rPr>
          <w:rFonts w:hint="eastAsia" w:ascii="GIUOHC+ËÎÌå" w:hAnsi="GIUOHC+ËÎÌå" w:cs="GIUOHC+ËÎÌå"/>
          <w:color w:val="000000"/>
          <w:spacing w:val="-1"/>
          <w:u w:val="single"/>
        </w:rPr>
        <w:t xml:space="preserve">双方另行约定。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监理人申明的保密事项和期限：</w:t>
      </w:r>
      <w:r>
        <w:rPr>
          <w:rFonts w:hint="eastAsia" w:ascii="GIUOHC+ËÎÌå" w:hAnsi="GIUOHC+ËÎÌå" w:cs="GIUOHC+ËÎÌå"/>
          <w:color w:val="000000"/>
          <w:spacing w:val="-1"/>
          <w:u w:val="single"/>
        </w:rPr>
        <w:t xml:space="preserve">双方另行约定。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第三方申明的保密事项和期限：</w:t>
      </w:r>
      <w:r>
        <w:rPr>
          <w:rFonts w:hint="eastAsia" w:ascii="GIUOHC+ËÎÌå" w:hAnsi="GIUOHC+ËÎÌå" w:cs="GIUOHC+ËÎÌå"/>
          <w:color w:val="000000"/>
          <w:spacing w:val="-1"/>
          <w:u w:val="single"/>
        </w:rPr>
        <w:t xml:space="preserve">双方另行约定。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8.8 著作权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 xml:space="preserve">监理人在本合同履行期间及本合同终止后两年内出版涉及本工程的有关监理与相关服务的资料的限制条件： </w:t>
      </w:r>
      <w:r>
        <w:rPr>
          <w:rFonts w:hint="eastAsia" w:ascii="GIUOHC+ËÎÌå" w:hAnsi="GIUOHC+ËÎÌå" w:cs="GIUOHC+ËÎÌå"/>
          <w:color w:val="000000"/>
          <w:spacing w:val="-1"/>
          <w:u w:val="single"/>
        </w:rPr>
        <w:t>双方另行约定。</w:t>
      </w:r>
    </w:p>
    <w:p>
      <w:pPr>
        <w:spacing w:line="440" w:lineRule="exact"/>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9. 补充条款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1、项目总监必须驻点工程现场，每月在岗不少于 22 日，关键工序必须在现场，除因不可抗力影响外，不得更换总监理工程师。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2、监理机构的监理人员专业配备数量须满足项目监理工作的需要，各专业监理工程师不得随意更换，如确实需要调整监理人应征得委托人同意。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委托人将采取定期和不定期相结合的形式对总监理工程师、各专业监理工程师及有关人员的在岗情况进行检查，如果在检查时发现总监理工程师未经批准，擅自离开施工现场，不能达到承诺的到位时间，每天罚款人民币 2000 元，各专业监理工程师或有关人员未经批准，擅自离开施工现场，每人每次罚款人民 币 1000 元。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4、监理机构的所有人员均不得与任何被监理单位产生或建立与监理工作无关的联系和关系，以确保监理工作的公正性，维护委托人和其他相关单位的合法权益。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5、监理人需对关键程序进行旁站监理，对隐蔽工程进行巡视、 平行检查，并做好记录。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6、委托人将实时对总监理工程师、专业监理工程师等履行职责的情况进行检查，总监理工程师应能及时提供反映这些情况的全套的书面被查材料。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7、对专项系统及各分系统的重要部位，监理工程师要加强双控制检查。巡视和旁站相结合，确保工程质量。监理工程师在巡视和检查中发现工程质量问题，可视质量问题的大小和轻重，以 “监理工作联系单”和“监理通知单”的形式通知承包人、委托人，并监督解决。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对承包人报来的各项工程报验单，隐蔽单，监理工程师都要以施工图纸和规范及施工工艺设计要求认真审查，工程质量不符合要求未经监理工程师签字，不得进行下道工序施工。9、工程质量保修期内监理人根据监理合同约定，当委托人在使用中对工程质量提出异议或本监理人在回访中发现影响使用的质量缺陷时，将派专人进行现场查验。其结果在保修范围内，则通知承包方进行保修。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10、监理人未履行本合同义务，给委托人造成损失的应承担相应的责任，赔偿委托人损失，赔偿金额按专用条款 4.1.1 条的方法确定。</w:t>
      </w: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u w:val="single"/>
        </w:rPr>
      </w:pPr>
    </w:p>
    <w:p>
      <w:pPr>
        <w:spacing w:line="440" w:lineRule="exact"/>
        <w:ind w:firstLine="416" w:firstLineChars="200"/>
        <w:rPr>
          <w:rFonts w:hint="eastAsia" w:ascii="GIUOHC+ËÎÌå" w:hAnsi="GIUOHC+ËÎÌå" w:cs="GIUOHC+ËÎÌå"/>
          <w:color w:val="000000"/>
          <w:spacing w:val="-1"/>
          <w:u w:val="single"/>
        </w:rPr>
      </w:pPr>
    </w:p>
    <w:p>
      <w:pPr>
        <w:spacing w:line="440" w:lineRule="exact"/>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spacing w:line="440" w:lineRule="exact"/>
        <w:jc w:val="center"/>
        <w:rPr>
          <w:rFonts w:hint="eastAsia" w:ascii="GIUOHC+ËÎÌå" w:hAnsi="GIUOHC+ËÎÌå" w:cs="GIUOHC+ËÎÌå"/>
          <w:b/>
          <w:bCs/>
          <w:color w:val="000000"/>
          <w:spacing w:val="-1"/>
        </w:rPr>
      </w:pPr>
      <w:r>
        <w:rPr>
          <w:rFonts w:hint="eastAsia" w:ascii="GIUOHC+ËÎÌå" w:hAnsi="GIUOHC+ËÎÌå" w:cs="GIUOHC+ËÎÌå"/>
          <w:b/>
          <w:bCs/>
          <w:color w:val="000000"/>
          <w:spacing w:val="-1"/>
        </w:rPr>
        <w:t>附录 A 相关服务的范围和内容</w:t>
      </w:r>
    </w:p>
    <w:p>
      <w:pPr>
        <w:spacing w:line="440" w:lineRule="exact"/>
        <w:jc w:val="center"/>
        <w:rPr>
          <w:rFonts w:hint="eastAsia" w:ascii="GIUOHC+ËÎÌå" w:hAnsi="GIUOHC+ËÎÌå" w:cs="GIUOHC+ËÎÌå"/>
          <w:b/>
          <w:bCs/>
          <w:color w:val="000000"/>
          <w:spacing w:val="-1"/>
        </w:rPr>
      </w:pPr>
    </w:p>
    <w:p>
      <w:pPr>
        <w:spacing w:line="480" w:lineRule="auto"/>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A-1 勘察阶段</w:t>
      </w:r>
      <w:r>
        <w:rPr>
          <w:rFonts w:hint="eastAsia" w:ascii="GIUOHC+ËÎÌå" w:hAnsi="GIUOHC+ËÎÌå" w:cs="GIUOHC+ËÎÌå"/>
          <w:color w:val="000000"/>
          <w:spacing w:val="-1"/>
          <w:u w:val="single"/>
        </w:rPr>
        <w:t>：                         。</w:t>
      </w:r>
      <w:r>
        <w:rPr>
          <w:rFonts w:hint="eastAsia" w:ascii="GIUOHC+ËÎÌå" w:hAnsi="GIUOHC+ËÎÌå" w:cs="GIUOHC+ËÎÌå"/>
          <w:color w:val="000000"/>
          <w:spacing w:val="-1"/>
        </w:rPr>
        <w:t xml:space="preserve"> </w:t>
      </w:r>
    </w:p>
    <w:p>
      <w:pPr>
        <w:spacing w:line="480" w:lineRule="auto"/>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A-2 设计阶段</w:t>
      </w:r>
      <w:r>
        <w:rPr>
          <w:rFonts w:hint="eastAsia" w:ascii="GIUOHC+ËÎÌå" w:hAnsi="GIUOHC+ËÎÌå" w:cs="GIUOHC+ËÎÌå"/>
          <w:color w:val="000000"/>
          <w:spacing w:val="-1"/>
          <w:u w:val="single"/>
        </w:rPr>
        <w:t xml:space="preserve">：                         。 </w:t>
      </w:r>
    </w:p>
    <w:p>
      <w:pPr>
        <w:spacing w:line="480" w:lineRule="auto"/>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A-3 保修阶段</w:t>
      </w:r>
      <w:r>
        <w:rPr>
          <w:rFonts w:hint="eastAsia" w:ascii="GIUOHC+ËÎÌå" w:hAnsi="GIUOHC+ËÎÌå" w:cs="GIUOHC+ËÎÌå"/>
          <w:color w:val="000000"/>
          <w:spacing w:val="-1"/>
          <w:u w:val="single"/>
        </w:rPr>
        <w:t>：                           。</w:t>
      </w:r>
      <w:r>
        <w:rPr>
          <w:rFonts w:hint="eastAsia" w:ascii="GIUOHC+ËÎÌå" w:hAnsi="GIUOHC+ËÎÌå" w:cs="GIUOHC+ËÎÌå"/>
          <w:color w:val="000000"/>
          <w:spacing w:val="-1"/>
        </w:rPr>
        <w:t xml:space="preserve"> </w:t>
      </w:r>
    </w:p>
    <w:p>
      <w:pPr>
        <w:spacing w:line="480" w:lineRule="auto"/>
        <w:ind w:firstLine="416" w:firstLineChars="200"/>
        <w:rPr>
          <w:color w:val="000000"/>
        </w:rPr>
      </w:pPr>
      <w:r>
        <w:rPr>
          <w:rFonts w:hint="eastAsia" w:ascii="GIUOHC+ËÎÌå" w:hAnsi="GIUOHC+ËÎÌå" w:cs="GIUOHC+ËÎÌå"/>
          <w:color w:val="000000"/>
          <w:spacing w:val="-1"/>
        </w:rPr>
        <w:t>A-4 其他（专业技术咨询、外部协调工作等）</w:t>
      </w:r>
      <w:r>
        <w:rPr>
          <w:rFonts w:hint="eastAsia" w:ascii="GIUOHC+ËÎÌå" w:hAnsi="GIUOHC+ËÎÌå" w:cs="GIUOHC+ËÎÌå"/>
          <w:color w:val="000000"/>
          <w:spacing w:val="-1"/>
          <w:u w:val="single"/>
        </w:rPr>
        <w:t xml:space="preserve">：                            </w:t>
      </w:r>
      <w:r>
        <w:rPr>
          <w:rFonts w:hint="eastAsia" w:ascii="宋体" w:hAnsi="宋体" w:cs="宋体"/>
          <w:color w:val="000000"/>
          <w:kern w:val="0"/>
          <w:sz w:val="30"/>
          <w:szCs w:val="30"/>
          <w:u w:val="single"/>
          <w:lang w:bidi="ar"/>
        </w:rPr>
        <w:t>。</w:t>
      </w:r>
    </w:p>
    <w:p>
      <w:pPr>
        <w:spacing w:line="480" w:lineRule="auto"/>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pStyle w:val="13"/>
        <w:ind w:firstLine="556"/>
        <w:rPr>
          <w:rFonts w:hint="eastAsia" w:ascii="GIUOHC+ËÎÌå" w:hAnsi="GIUOHC+ËÎÌå" w:cs="GIUOHC+ËÎÌå"/>
          <w:color w:val="000000"/>
          <w:spacing w:val="-1"/>
          <w:lang w:val="en-US" w:eastAsia="zh-CN"/>
        </w:rPr>
      </w:pPr>
    </w:p>
    <w:p>
      <w:pPr>
        <w:pStyle w:val="13"/>
        <w:ind w:firstLine="556"/>
        <w:rPr>
          <w:rFonts w:hint="eastAsia" w:ascii="GIUOHC+ËÎÌå" w:hAnsi="GIUOHC+ËÎÌå" w:cs="GIUOHC+ËÎÌå"/>
          <w:color w:val="000000"/>
          <w:spacing w:val="-1"/>
          <w:lang w:val="en-US" w:eastAsia="zh-CN"/>
        </w:rPr>
      </w:pPr>
    </w:p>
    <w:p>
      <w:pPr>
        <w:spacing w:line="440" w:lineRule="exact"/>
        <w:ind w:firstLine="416" w:firstLineChars="200"/>
        <w:rPr>
          <w:rFonts w:hint="eastAsia" w:ascii="GIUOHC+ËÎÌå" w:hAnsi="GIUOHC+ËÎÌå" w:cs="GIUOHC+ËÎÌå"/>
          <w:color w:val="000000"/>
          <w:spacing w:val="-1"/>
        </w:rPr>
      </w:pPr>
    </w:p>
    <w:p>
      <w:pPr>
        <w:spacing w:line="440" w:lineRule="exact"/>
        <w:jc w:val="center"/>
        <w:rPr>
          <w:rFonts w:hint="eastAsia" w:ascii="GIUOHC+ËÎÌå" w:hAnsi="GIUOHC+ËÎÌå" w:cs="GIUOHC+ËÎÌå"/>
          <w:b/>
          <w:bCs/>
          <w:color w:val="000000"/>
          <w:spacing w:val="-1"/>
        </w:rPr>
      </w:pPr>
    </w:p>
    <w:p>
      <w:pPr>
        <w:spacing w:line="440" w:lineRule="exact"/>
        <w:jc w:val="center"/>
        <w:rPr>
          <w:rFonts w:hint="eastAsia" w:ascii="GIUOHC+ËÎÌå" w:hAnsi="GIUOHC+ËÎÌå" w:cs="GIUOHC+ËÎÌå"/>
          <w:b/>
          <w:bCs/>
          <w:color w:val="000000"/>
          <w:spacing w:val="-1"/>
        </w:rPr>
      </w:pPr>
    </w:p>
    <w:p>
      <w:pPr>
        <w:spacing w:line="440" w:lineRule="exact"/>
        <w:jc w:val="center"/>
        <w:rPr>
          <w:rFonts w:hint="eastAsia" w:ascii="GIUOHC+ËÎÌå" w:hAnsi="GIUOHC+ËÎÌå" w:cs="GIUOHC+ËÎÌå"/>
          <w:b/>
          <w:bCs/>
          <w:color w:val="000000"/>
          <w:spacing w:val="-1"/>
        </w:rPr>
      </w:pPr>
    </w:p>
    <w:p>
      <w:pPr>
        <w:spacing w:line="440" w:lineRule="exact"/>
        <w:jc w:val="center"/>
        <w:rPr>
          <w:rFonts w:hint="eastAsia" w:ascii="GIUOHC+ËÎÌå" w:hAnsi="GIUOHC+ËÎÌå" w:cs="GIUOHC+ËÎÌå"/>
          <w:b/>
          <w:bCs/>
          <w:color w:val="000000"/>
          <w:spacing w:val="-1"/>
        </w:rPr>
      </w:pPr>
      <w:r>
        <w:rPr>
          <w:rFonts w:hint="eastAsia" w:ascii="GIUOHC+ËÎÌå" w:hAnsi="GIUOHC+ËÎÌå" w:cs="GIUOHC+ËÎÌå"/>
          <w:b/>
          <w:bCs/>
          <w:color w:val="000000"/>
          <w:spacing w:val="-1"/>
        </w:rPr>
        <w:t>附录 B 委托人派遣的人员和提供的房屋、资料、设备</w:t>
      </w:r>
    </w:p>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B-1 委托人派遣的人员 </w:t>
      </w:r>
    </w:p>
    <w:tbl>
      <w:tblPr>
        <w:tblStyle w:val="2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名称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数量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工作要求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提供时间 </w:t>
            </w:r>
          </w:p>
          <w:p>
            <w:pPr>
              <w:spacing w:line="440" w:lineRule="exact"/>
              <w:ind w:firstLine="416" w:firstLineChars="200"/>
              <w:rPr>
                <w:rFonts w:hint="eastAsia" w:ascii="GIUOHC+ËÎÌå" w:hAnsi="GIUOHC+ËÎÌå" w:cs="GIUOHC+ËÎÌå"/>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440" w:lineRule="exact"/>
              <w:jc w:val="left"/>
              <w:rPr>
                <w:rFonts w:hint="eastAsia" w:ascii="GIUOHC+ËÎÌå" w:hAnsi="GIUOHC+ËÎÌå" w:cs="GIUOHC+ËÎÌå"/>
                <w:color w:val="000000"/>
                <w:spacing w:val="-1"/>
              </w:rPr>
            </w:pPr>
            <w:r>
              <w:rPr>
                <w:rFonts w:hint="eastAsia" w:ascii="GIUOHC+ËÎÌå" w:hAnsi="GIUOHC+ËÎÌå" w:cs="GIUOHC+ËÎÌå"/>
                <w:color w:val="000000"/>
                <w:spacing w:val="-1"/>
              </w:rPr>
              <w:t xml:space="preserve">1.工程技术人员 </w:t>
            </w:r>
          </w:p>
          <w:p>
            <w:pPr>
              <w:spacing w:line="440" w:lineRule="exact"/>
              <w:ind w:firstLine="416" w:firstLineChars="200"/>
              <w:jc w:val="left"/>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p>
        </w:tc>
        <w:tc>
          <w:tcPr>
            <w:tcW w:w="2265" w:type="dxa"/>
            <w:vAlign w:val="top"/>
          </w:tcPr>
          <w:p>
            <w:pPr>
              <w:widowControl/>
              <w:jc w:val="left"/>
              <w:rPr>
                <w:rFonts w:hint="eastAsia" w:ascii="宋体" w:hAnsi="宋体" w:cs="宋体"/>
                <w:b/>
                <w:bCs/>
                <w:color w:val="000000"/>
                <w:kern w:val="0"/>
                <w:sz w:val="30"/>
                <w:szCs w:val="30"/>
                <w:lang w:bidi="ar"/>
              </w:rPr>
            </w:pPr>
          </w:p>
        </w:tc>
        <w:tc>
          <w:tcPr>
            <w:tcW w:w="2265" w:type="dxa"/>
            <w:vAlign w:val="top"/>
          </w:tcPr>
          <w:p>
            <w:pPr>
              <w:widowControl/>
              <w:jc w:val="left"/>
              <w:rPr>
                <w:rFonts w:hint="eastAsia" w:ascii="宋体" w:hAnsi="宋体" w:cs="宋体"/>
                <w:b/>
                <w:bCs/>
                <w:color w:val="000000"/>
                <w:kern w:val="0"/>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440" w:lineRule="exact"/>
              <w:jc w:val="left"/>
              <w:rPr>
                <w:rFonts w:hint="eastAsia" w:ascii="GIUOHC+ËÎÌå" w:hAnsi="GIUOHC+ËÎÌå" w:cs="GIUOHC+ËÎÌå"/>
                <w:color w:val="000000"/>
                <w:spacing w:val="-1"/>
              </w:rPr>
            </w:pPr>
            <w:r>
              <w:rPr>
                <w:rFonts w:hint="eastAsia" w:ascii="GIUOHC+ËÎÌå" w:hAnsi="GIUOHC+ËÎÌå" w:cs="GIUOHC+ËÎÌå"/>
                <w:color w:val="000000"/>
                <w:spacing w:val="-1"/>
              </w:rPr>
              <w:t xml:space="preserve">2.辅助工作人员 </w:t>
            </w:r>
          </w:p>
          <w:p>
            <w:pPr>
              <w:spacing w:line="440" w:lineRule="exact"/>
              <w:ind w:firstLine="416" w:firstLineChars="200"/>
              <w:jc w:val="left"/>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p>
        </w:tc>
        <w:tc>
          <w:tcPr>
            <w:tcW w:w="2265" w:type="dxa"/>
            <w:vAlign w:val="top"/>
          </w:tcPr>
          <w:p>
            <w:pPr>
              <w:widowControl/>
              <w:jc w:val="left"/>
              <w:rPr>
                <w:rFonts w:hint="eastAsia" w:ascii="宋体" w:hAnsi="宋体" w:cs="宋体"/>
                <w:b/>
                <w:bCs/>
                <w:color w:val="000000"/>
                <w:kern w:val="0"/>
                <w:sz w:val="30"/>
                <w:szCs w:val="30"/>
                <w:lang w:bidi="ar"/>
              </w:rPr>
            </w:pPr>
          </w:p>
        </w:tc>
        <w:tc>
          <w:tcPr>
            <w:tcW w:w="2265" w:type="dxa"/>
            <w:vAlign w:val="top"/>
          </w:tcPr>
          <w:p>
            <w:pPr>
              <w:widowControl/>
              <w:jc w:val="left"/>
              <w:rPr>
                <w:rFonts w:hint="eastAsia" w:ascii="宋体" w:hAnsi="宋体" w:cs="宋体"/>
                <w:b/>
                <w:bCs/>
                <w:color w:val="000000"/>
                <w:kern w:val="0"/>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440" w:lineRule="exact"/>
              <w:jc w:val="left"/>
              <w:rPr>
                <w:rFonts w:hint="eastAsia" w:ascii="GIUOHC+ËÎÌå" w:hAnsi="GIUOHC+ËÎÌå" w:cs="GIUOHC+ËÎÌå"/>
                <w:color w:val="000000"/>
                <w:spacing w:val="-1"/>
              </w:rPr>
            </w:pPr>
            <w:r>
              <w:rPr>
                <w:rFonts w:hint="eastAsia" w:ascii="GIUOHC+ËÎÌå" w:hAnsi="GIUOHC+ËÎÌå" w:cs="GIUOHC+ËÎÌå"/>
                <w:color w:val="000000"/>
                <w:spacing w:val="-1"/>
              </w:rPr>
              <w:t xml:space="preserve">3.其他人员 </w:t>
            </w:r>
          </w:p>
          <w:p>
            <w:pPr>
              <w:spacing w:line="440" w:lineRule="exact"/>
              <w:ind w:firstLine="416" w:firstLineChars="200"/>
              <w:jc w:val="left"/>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p>
        </w:tc>
        <w:tc>
          <w:tcPr>
            <w:tcW w:w="2265" w:type="dxa"/>
            <w:vAlign w:val="top"/>
          </w:tcPr>
          <w:p>
            <w:pPr>
              <w:widowControl/>
              <w:jc w:val="left"/>
              <w:rPr>
                <w:rFonts w:hint="eastAsia" w:ascii="宋体" w:hAnsi="宋体" w:cs="宋体"/>
                <w:b/>
                <w:bCs/>
                <w:color w:val="000000"/>
                <w:kern w:val="0"/>
                <w:sz w:val="30"/>
                <w:szCs w:val="30"/>
                <w:lang w:bidi="ar"/>
              </w:rPr>
            </w:pPr>
          </w:p>
        </w:tc>
        <w:tc>
          <w:tcPr>
            <w:tcW w:w="2265" w:type="dxa"/>
            <w:vAlign w:val="top"/>
          </w:tcPr>
          <w:p>
            <w:pPr>
              <w:widowControl/>
              <w:jc w:val="left"/>
              <w:rPr>
                <w:rFonts w:hint="eastAsia" w:ascii="宋体" w:hAnsi="宋体" w:cs="宋体"/>
                <w:b/>
                <w:bCs/>
                <w:color w:val="000000"/>
                <w:kern w:val="0"/>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widowControl/>
              <w:jc w:val="left"/>
              <w:rPr>
                <w:rFonts w:hint="eastAsia" w:ascii="宋体" w:hAnsi="宋体" w:cs="宋体"/>
                <w:b/>
                <w:bCs/>
                <w:color w:val="000000"/>
                <w:kern w:val="0"/>
                <w:sz w:val="30"/>
                <w:szCs w:val="30"/>
                <w:lang w:bidi="ar"/>
              </w:rPr>
            </w:pPr>
          </w:p>
        </w:tc>
        <w:tc>
          <w:tcPr>
            <w:tcW w:w="2265" w:type="dxa"/>
            <w:vAlign w:val="top"/>
          </w:tcPr>
          <w:p>
            <w:pPr>
              <w:widowControl/>
              <w:jc w:val="left"/>
              <w:rPr>
                <w:rFonts w:hint="eastAsia" w:ascii="宋体" w:hAnsi="宋体" w:cs="宋体"/>
                <w:b/>
                <w:bCs/>
                <w:color w:val="000000"/>
                <w:kern w:val="0"/>
                <w:sz w:val="30"/>
                <w:szCs w:val="30"/>
                <w:lang w:bidi="ar"/>
              </w:rPr>
            </w:pPr>
          </w:p>
        </w:tc>
        <w:tc>
          <w:tcPr>
            <w:tcW w:w="2265" w:type="dxa"/>
            <w:vAlign w:val="top"/>
          </w:tcPr>
          <w:p>
            <w:pPr>
              <w:widowControl/>
              <w:jc w:val="left"/>
              <w:rPr>
                <w:rFonts w:hint="eastAsia" w:ascii="宋体" w:hAnsi="宋体" w:cs="宋体"/>
                <w:b/>
                <w:bCs/>
                <w:color w:val="000000"/>
                <w:kern w:val="0"/>
                <w:sz w:val="30"/>
                <w:szCs w:val="30"/>
                <w:lang w:bidi="ar"/>
              </w:rPr>
            </w:pPr>
          </w:p>
        </w:tc>
        <w:tc>
          <w:tcPr>
            <w:tcW w:w="2265" w:type="dxa"/>
            <w:vAlign w:val="top"/>
          </w:tcPr>
          <w:p>
            <w:pPr>
              <w:widowControl/>
              <w:jc w:val="left"/>
              <w:rPr>
                <w:rFonts w:hint="eastAsia" w:ascii="宋体" w:hAnsi="宋体" w:cs="宋体"/>
                <w:b/>
                <w:bCs/>
                <w:color w:val="000000"/>
                <w:kern w:val="0"/>
                <w:sz w:val="30"/>
                <w:szCs w:val="30"/>
                <w:lang w:bidi="ar"/>
              </w:rPr>
            </w:pPr>
          </w:p>
        </w:tc>
      </w:tr>
    </w:tbl>
    <w:p>
      <w:pPr>
        <w:widowControl/>
        <w:jc w:val="left"/>
        <w:rPr>
          <w:rFonts w:hint="eastAsia" w:ascii="宋体" w:hAnsi="宋体" w:cs="宋体"/>
          <w:b/>
          <w:bCs/>
          <w:color w:val="000000"/>
          <w:kern w:val="0"/>
          <w:sz w:val="30"/>
          <w:szCs w:val="30"/>
          <w:lang w:bidi="ar"/>
        </w:rPr>
      </w:pPr>
    </w:p>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b/>
          <w:bCs/>
          <w:color w:val="000000"/>
          <w:spacing w:val="-1"/>
        </w:rPr>
        <w:t>B-2 委托人提供的房屋</w:t>
      </w:r>
    </w:p>
    <w:tbl>
      <w:tblPr>
        <w:tblStyle w:val="2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名称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数量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面积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提供时间 </w:t>
            </w:r>
          </w:p>
          <w:p>
            <w:pPr>
              <w:spacing w:line="440" w:lineRule="exact"/>
              <w:ind w:firstLine="416" w:firstLineChars="200"/>
              <w:rPr>
                <w:rFonts w:hint="eastAsia" w:ascii="GIUOHC+ËÎÌå" w:hAnsi="GIUOHC+ËÎÌå" w:cs="GIUOHC+ËÎÌå"/>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440" w:lineRule="exact"/>
              <w:rPr>
                <w:rFonts w:hint="eastAsia" w:ascii="GIUOHC+ËÎÌå" w:hAnsi="GIUOHC+ËÎÌå" w:cs="GIUOHC+ËÎÌå"/>
                <w:color w:val="000000"/>
                <w:spacing w:val="-1"/>
              </w:rPr>
            </w:pPr>
            <w:r>
              <w:rPr>
                <w:rFonts w:hint="eastAsia" w:ascii="GIUOHC+ËÎÌå" w:hAnsi="GIUOHC+ËÎÌå" w:cs="GIUOHC+ËÎÌå"/>
                <w:color w:val="000000"/>
                <w:spacing w:val="-1"/>
              </w:rPr>
              <w:t xml:space="preserve">1.办公用房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440" w:lineRule="exact"/>
              <w:rPr>
                <w:rFonts w:hint="eastAsia" w:ascii="GIUOHC+ËÎÌå" w:hAnsi="GIUOHC+ËÎÌå" w:cs="GIUOHC+ËÎÌå"/>
                <w:color w:val="000000"/>
                <w:spacing w:val="-1"/>
              </w:rPr>
            </w:pPr>
            <w:r>
              <w:rPr>
                <w:rFonts w:hint="eastAsia" w:ascii="GIUOHC+ËÎÌå" w:hAnsi="GIUOHC+ËÎÌå" w:cs="GIUOHC+ËÎÌå"/>
                <w:color w:val="000000"/>
                <w:spacing w:val="-1"/>
              </w:rPr>
              <w:t xml:space="preserve">2.生活用房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440" w:lineRule="exact"/>
              <w:rPr>
                <w:rFonts w:hint="eastAsia" w:ascii="GIUOHC+ËÎÌå" w:hAnsi="GIUOHC+ËÎÌå" w:cs="GIUOHC+ËÎÌå"/>
                <w:color w:val="000000"/>
                <w:spacing w:val="-1"/>
              </w:rPr>
            </w:pPr>
            <w:r>
              <w:rPr>
                <w:rFonts w:hint="eastAsia" w:ascii="GIUOHC+ËÎÌå" w:hAnsi="GIUOHC+ËÎÌå" w:cs="GIUOHC+ËÎÌå"/>
                <w:color w:val="000000"/>
                <w:spacing w:val="-1"/>
              </w:rPr>
              <w:t xml:space="preserve">3.试验用房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440" w:lineRule="exact"/>
              <w:rPr>
                <w:rFonts w:hint="eastAsia" w:ascii="GIUOHC+ËÎÌå" w:hAnsi="GIUOHC+ËÎÌå" w:cs="GIUOHC+ËÎÌå"/>
                <w:color w:val="000000"/>
                <w:spacing w:val="-1"/>
              </w:rPr>
            </w:pPr>
            <w:r>
              <w:rPr>
                <w:rFonts w:hint="eastAsia" w:ascii="GIUOHC+ËÎÌå" w:hAnsi="GIUOHC+ËÎÌå" w:cs="GIUOHC+ËÎÌå"/>
                <w:color w:val="000000"/>
                <w:spacing w:val="-1"/>
              </w:rPr>
              <w:t xml:space="preserve">4.样品用房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440" w:lineRule="exact"/>
              <w:rPr>
                <w:rFonts w:hint="eastAsia" w:ascii="GIUOHC+ËÎÌå" w:hAnsi="GIUOHC+ËÎÌå" w:cs="GIUOHC+ËÎÌå"/>
                <w:color w:val="000000"/>
                <w:spacing w:val="-1"/>
              </w:rPr>
            </w:pPr>
            <w:r>
              <w:rPr>
                <w:rFonts w:hint="eastAsia" w:ascii="GIUOHC+ËÎÌå" w:hAnsi="GIUOHC+ËÎÌå" w:cs="GIUOHC+ËÎÌå"/>
                <w:color w:val="000000"/>
                <w:spacing w:val="-1"/>
              </w:rPr>
              <w:t>用餐及其他生活条件</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r>
    </w:tbl>
    <w:p>
      <w:pPr>
        <w:widowControl/>
        <w:jc w:val="left"/>
        <w:rPr>
          <w:rFonts w:hint="eastAsia" w:ascii="宋体" w:hAnsi="宋体" w:cs="宋体"/>
          <w:color w:val="000000"/>
          <w:kern w:val="0"/>
          <w:sz w:val="30"/>
          <w:szCs w:val="30"/>
          <w:lang w:bidi="ar"/>
        </w:rPr>
      </w:pPr>
    </w:p>
    <w:p>
      <w:pPr>
        <w:widowControl/>
        <w:jc w:val="left"/>
        <w:rPr>
          <w:rFonts w:hint="eastAsia" w:ascii="宋体" w:hAnsi="宋体" w:cs="宋体"/>
          <w:color w:val="000000"/>
          <w:kern w:val="0"/>
          <w:sz w:val="30"/>
          <w:szCs w:val="30"/>
          <w:lang w:bidi="ar"/>
        </w:rPr>
      </w:pPr>
    </w:p>
    <w:p>
      <w:pPr>
        <w:widowControl/>
        <w:jc w:val="left"/>
        <w:rPr>
          <w:rFonts w:hint="eastAsia" w:ascii="宋体" w:hAnsi="宋体" w:cs="宋体"/>
          <w:color w:val="000000"/>
          <w:kern w:val="0"/>
          <w:sz w:val="30"/>
          <w:szCs w:val="30"/>
          <w:lang w:bidi="ar"/>
        </w:rPr>
      </w:pPr>
    </w:p>
    <w:p>
      <w:pPr>
        <w:widowControl/>
        <w:jc w:val="left"/>
        <w:rPr>
          <w:rFonts w:hint="eastAsia" w:ascii="宋体" w:hAnsi="宋体" w:cs="宋体"/>
          <w:color w:val="000000"/>
          <w:kern w:val="0"/>
          <w:sz w:val="30"/>
          <w:szCs w:val="30"/>
          <w:lang w:bidi="ar"/>
        </w:rPr>
      </w:pPr>
    </w:p>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B-3 委托人提供的资料 </w:t>
      </w:r>
    </w:p>
    <w:tbl>
      <w:tblPr>
        <w:tblStyle w:val="2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1976"/>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4"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名称 </w:t>
            </w:r>
          </w:p>
          <w:p>
            <w:pPr>
              <w:spacing w:line="440" w:lineRule="exact"/>
              <w:jc w:val="left"/>
              <w:rPr>
                <w:rFonts w:hint="eastAsia" w:ascii="GIUOHC+ËÎÌå" w:hAnsi="GIUOHC+ËÎÌå" w:cs="GIUOHC+ËÎÌå"/>
                <w:b/>
                <w:bCs/>
                <w:color w:val="000000"/>
                <w:spacing w:val="-1"/>
              </w:rPr>
            </w:pPr>
          </w:p>
        </w:tc>
        <w:tc>
          <w:tcPr>
            <w:tcW w:w="1976"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份数 </w:t>
            </w:r>
          </w:p>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提供时间 </w:t>
            </w:r>
          </w:p>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备注 </w:t>
            </w:r>
          </w:p>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4" w:type="dxa"/>
            <w:vAlign w:val="top"/>
          </w:tcPr>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color w:val="000000"/>
                <w:spacing w:val="-1"/>
              </w:rPr>
              <w:t xml:space="preserve">1.工程立项文件 </w:t>
            </w:r>
          </w:p>
        </w:tc>
        <w:tc>
          <w:tcPr>
            <w:tcW w:w="1976"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4" w:type="dxa"/>
            <w:vAlign w:val="top"/>
          </w:tcPr>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color w:val="000000"/>
                <w:spacing w:val="-1"/>
              </w:rPr>
              <w:t xml:space="preserve">2.工程勘察文件 </w:t>
            </w:r>
          </w:p>
        </w:tc>
        <w:tc>
          <w:tcPr>
            <w:tcW w:w="1976"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554" w:type="dxa"/>
            <w:vAlign w:val="top"/>
          </w:tcPr>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color w:val="000000"/>
                <w:spacing w:val="-1"/>
              </w:rPr>
              <w:t xml:space="preserve">3.工程设计及施工图纸 </w:t>
            </w:r>
          </w:p>
        </w:tc>
        <w:tc>
          <w:tcPr>
            <w:tcW w:w="1976"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4" w:type="dxa"/>
            <w:vAlign w:val="top"/>
          </w:tcPr>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color w:val="000000"/>
                <w:spacing w:val="-1"/>
              </w:rPr>
              <w:t xml:space="preserve">4.工程承包合同及其他相关合同 </w:t>
            </w:r>
          </w:p>
        </w:tc>
        <w:tc>
          <w:tcPr>
            <w:tcW w:w="1976"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4" w:type="dxa"/>
            <w:vAlign w:val="top"/>
          </w:tcPr>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color w:val="000000"/>
                <w:spacing w:val="-1"/>
              </w:rPr>
              <w:t xml:space="preserve">5.施工许可文件 </w:t>
            </w:r>
          </w:p>
        </w:tc>
        <w:tc>
          <w:tcPr>
            <w:tcW w:w="1976"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4" w:type="dxa"/>
            <w:vAlign w:val="top"/>
          </w:tcPr>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color w:val="000000"/>
                <w:spacing w:val="-1"/>
              </w:rPr>
              <w:t xml:space="preserve">6.其他文件 </w:t>
            </w:r>
          </w:p>
        </w:tc>
        <w:tc>
          <w:tcPr>
            <w:tcW w:w="1976"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4" w:type="dxa"/>
            <w:vAlign w:val="top"/>
          </w:tcPr>
          <w:p>
            <w:pPr>
              <w:spacing w:line="440" w:lineRule="exact"/>
              <w:jc w:val="left"/>
              <w:rPr>
                <w:rFonts w:hint="eastAsia" w:ascii="GIUOHC+ËÎÌå" w:hAnsi="GIUOHC+ËÎÌå" w:cs="GIUOHC+ËÎÌå"/>
                <w:b/>
                <w:bCs/>
                <w:color w:val="000000"/>
                <w:spacing w:val="-1"/>
              </w:rPr>
            </w:pPr>
          </w:p>
        </w:tc>
        <w:tc>
          <w:tcPr>
            <w:tcW w:w="1976"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bl>
    <w:p>
      <w:pPr>
        <w:spacing w:line="440" w:lineRule="exact"/>
        <w:jc w:val="left"/>
        <w:rPr>
          <w:rFonts w:hint="eastAsia" w:ascii="GIUOHC+ËÎÌå" w:hAnsi="GIUOHC+ËÎÌå" w:cs="GIUOHC+ËÎÌå"/>
          <w:b/>
          <w:bCs/>
          <w:color w:val="000000"/>
          <w:spacing w:val="-1"/>
        </w:rPr>
      </w:pPr>
    </w:p>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B-4 委托人提供的设备 </w:t>
      </w:r>
    </w:p>
    <w:tbl>
      <w:tblPr>
        <w:tblStyle w:val="2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名称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数量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型号与规格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440" w:lineRule="exact"/>
              <w:jc w:val="left"/>
              <w:rPr>
                <w:rFonts w:hint="eastAsia" w:ascii="GIUOHC+ËÎÌå" w:hAnsi="GIUOHC+ËÎÌå" w:cs="GIUOHC+ËÎÌå"/>
                <w:color w:val="000000"/>
                <w:spacing w:val="-1"/>
              </w:rPr>
            </w:pPr>
            <w:r>
              <w:rPr>
                <w:rFonts w:hint="eastAsia" w:ascii="GIUOHC+ËÎÌå" w:hAnsi="GIUOHC+ËÎÌå" w:cs="GIUOHC+ËÎÌå"/>
                <w:color w:val="000000"/>
                <w:spacing w:val="-1"/>
              </w:rPr>
              <w:t xml:space="preserve">1.通讯设备 </w:t>
            </w: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440" w:lineRule="exact"/>
              <w:jc w:val="left"/>
              <w:rPr>
                <w:rFonts w:hint="eastAsia" w:ascii="GIUOHC+ËÎÌå" w:hAnsi="GIUOHC+ËÎÌå" w:cs="GIUOHC+ËÎÌå"/>
                <w:color w:val="000000"/>
                <w:spacing w:val="-1"/>
              </w:rPr>
            </w:pPr>
            <w:r>
              <w:rPr>
                <w:rFonts w:hint="eastAsia" w:ascii="GIUOHC+ËÎÌå" w:hAnsi="GIUOHC+ËÎÌå" w:cs="GIUOHC+ËÎÌå"/>
                <w:color w:val="000000"/>
                <w:spacing w:val="-1"/>
              </w:rPr>
              <w:t xml:space="preserve">2.办公设备 </w:t>
            </w: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440" w:lineRule="exact"/>
              <w:jc w:val="left"/>
              <w:rPr>
                <w:rFonts w:hint="eastAsia" w:ascii="GIUOHC+ËÎÌå" w:hAnsi="GIUOHC+ËÎÌå" w:cs="GIUOHC+ËÎÌå"/>
                <w:color w:val="000000"/>
                <w:spacing w:val="-1"/>
              </w:rPr>
            </w:pPr>
            <w:r>
              <w:rPr>
                <w:rFonts w:hint="eastAsia" w:ascii="GIUOHC+ËÎÌå" w:hAnsi="GIUOHC+ËÎÌå" w:cs="GIUOHC+ËÎÌå"/>
                <w:color w:val="000000"/>
                <w:spacing w:val="-1"/>
              </w:rPr>
              <w:t xml:space="preserve">3.交通工具 </w:t>
            </w: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440" w:lineRule="exact"/>
              <w:jc w:val="left"/>
              <w:rPr>
                <w:rFonts w:hint="eastAsia" w:ascii="GIUOHC+ËÎÌå" w:hAnsi="GIUOHC+ËÎÌå" w:cs="GIUOHC+ËÎÌå"/>
                <w:color w:val="000000"/>
                <w:spacing w:val="-1"/>
              </w:rPr>
            </w:pPr>
            <w:r>
              <w:rPr>
                <w:rFonts w:hint="eastAsia" w:ascii="GIUOHC+ËÎÌå" w:hAnsi="GIUOHC+ËÎÌå" w:cs="GIUOHC+ËÎÌå"/>
                <w:color w:val="000000"/>
                <w:spacing w:val="-1"/>
              </w:rPr>
              <w:t>4.检测和试验设备</w:t>
            </w: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bl>
    <w:p>
      <w:pPr>
        <w:spacing w:line="440" w:lineRule="exact"/>
        <w:jc w:val="left"/>
        <w:rPr>
          <w:rFonts w:hint="eastAsia" w:ascii="GIUOHC+ËÎÌå" w:hAnsi="GIUOHC+ËÎÌå" w:cs="GIUOHC+ËÎÌå"/>
          <w:b/>
          <w:bCs/>
          <w:color w:val="000000"/>
          <w:spacing w:val="-1"/>
        </w:rPr>
      </w:pPr>
    </w:p>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附加协议条款： </w:t>
      </w:r>
    </w:p>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b/>
          <w:bCs/>
          <w:color w:val="000000"/>
          <w:spacing w:val="-1"/>
        </w:rPr>
        <w:t>说明：除招标文件中已经约定的内容，专用条件中的其他条款有中标人与业主另行协商确定。</w:t>
      </w:r>
    </w:p>
    <w:p>
      <w:pPr>
        <w:pStyle w:val="13"/>
        <w:ind w:firstLine="0" w:firstLineChars="0"/>
        <w:rPr>
          <w:color w:val="000000"/>
        </w:rPr>
      </w:pPr>
    </w:p>
    <w:p>
      <w:pPr>
        <w:pStyle w:val="13"/>
        <w:ind w:firstLine="0" w:firstLineChars="0"/>
        <w:rPr>
          <w:color w:val="000000"/>
        </w:rPr>
      </w:pPr>
    </w:p>
    <w:p>
      <w:pPr>
        <w:pStyle w:val="29"/>
        <w:rPr>
          <w:color w:val="000000"/>
          <w:lang w:val="zh-CN"/>
        </w:rPr>
      </w:pPr>
    </w:p>
    <w:p>
      <w:pPr>
        <w:numPr>
          <w:ilvl w:val="0"/>
          <w:numId w:val="6"/>
        </w:numPr>
        <w:spacing w:line="440" w:lineRule="exact"/>
        <w:jc w:val="center"/>
        <w:rPr>
          <w:rFonts w:ascii="MHJLKJ+ËÎÌå" w:hAnsi="MHJLKJ+ËÎÌå" w:cs="MHJLKJ+ËÎÌå"/>
          <w:b/>
          <w:bCs/>
          <w:color w:val="000000"/>
          <w:sz w:val="30"/>
        </w:rPr>
      </w:pPr>
      <w:r>
        <w:rPr>
          <w:rFonts w:ascii="MHJLKJ+ËÎÌå" w:hAnsi="MHJLKJ+ËÎÌå" w:cs="MHJLKJ+ËÎÌå"/>
          <w:b/>
          <w:bCs/>
          <w:color w:val="000000"/>
          <w:sz w:val="30"/>
        </w:rPr>
        <w:br w:type="page"/>
      </w:r>
      <w:r>
        <w:rPr>
          <w:rFonts w:ascii="MHJLKJ+ËÎÌå" w:hAnsi="MHJLKJ+ËÎÌå" w:cs="MHJLKJ+ËÎÌå"/>
          <w:b/>
          <w:bCs/>
          <w:color w:val="000000"/>
          <w:sz w:val="30"/>
        </w:rPr>
        <w:t>采购内容及技术要求</w:t>
      </w:r>
    </w:p>
    <w:p>
      <w:pPr>
        <w:autoSpaceDE w:val="0"/>
        <w:autoSpaceDN w:val="0"/>
        <w:adjustRightInd w:val="0"/>
        <w:spacing w:line="420" w:lineRule="exact"/>
        <w:rPr>
          <w:rFonts w:hint="eastAsia" w:ascii="新宋体" w:hAnsi="新宋体" w:eastAsia="新宋体" w:cs="宋体"/>
          <w:color w:val="000000"/>
          <w:szCs w:val="21"/>
          <w:lang w:val="zh-CN"/>
        </w:rPr>
      </w:pPr>
      <w:r>
        <w:rPr>
          <w:rFonts w:hint="eastAsia" w:ascii="新宋体" w:hAnsi="新宋体" w:eastAsia="新宋体" w:cs="宋体"/>
          <w:b/>
          <w:bCs/>
          <w:color w:val="000000"/>
          <w:szCs w:val="21"/>
          <w:lang w:val="en-US" w:eastAsia="zh-CN"/>
        </w:rPr>
        <w:t>1</w:t>
      </w:r>
      <w:r>
        <w:rPr>
          <w:rFonts w:hint="eastAsia" w:ascii="新宋体" w:hAnsi="新宋体" w:eastAsia="新宋体" w:cs="宋体"/>
          <w:b/>
          <w:bCs/>
          <w:color w:val="000000"/>
          <w:szCs w:val="21"/>
        </w:rPr>
        <w:t>、技术规范</w:t>
      </w:r>
      <w:r>
        <w:rPr>
          <w:rFonts w:hint="eastAsia" w:ascii="新宋体" w:hAnsi="新宋体" w:eastAsia="新宋体" w:cs="宋体"/>
          <w:color w:val="000000"/>
          <w:szCs w:val="21"/>
        </w:rPr>
        <w:t xml:space="preserve"> </w:t>
      </w:r>
    </w:p>
    <w:p>
      <w:pPr>
        <w:autoSpaceDE w:val="0"/>
        <w:autoSpaceDN w:val="0"/>
        <w:adjustRightInd w:val="0"/>
        <w:spacing w:line="420" w:lineRule="exact"/>
        <w:ind w:firstLine="315" w:firstLineChars="150"/>
        <w:rPr>
          <w:rFonts w:ascii="新宋体" w:hAnsi="新宋体" w:eastAsia="新宋体" w:cs="宋体"/>
          <w:color w:val="000000"/>
          <w:szCs w:val="21"/>
          <w:lang w:val="zh-CN"/>
        </w:rPr>
      </w:pPr>
      <w:r>
        <w:rPr>
          <w:rFonts w:hint="eastAsia" w:ascii="新宋体" w:hAnsi="新宋体" w:eastAsia="新宋体" w:cs="宋体"/>
          <w:color w:val="000000"/>
          <w:szCs w:val="21"/>
        </w:rPr>
        <w:t>本工程的监理服务均须执行中华人民共和国国家标准及住房和城乡建设部颁发的有关建筑工程、市政工程现行的规程、标准、规范、办法，以及住房和城乡建设部、新疆维吾尔自治区住房和城乡建设行政主管部门下发的有关建设工程监理方面的文件、规定。</w:t>
      </w:r>
    </w:p>
    <w:p>
      <w:pPr>
        <w:adjustRightInd w:val="0"/>
        <w:snapToGrid w:val="0"/>
        <w:spacing w:line="400" w:lineRule="exact"/>
        <w:rPr>
          <w:rFonts w:hint="eastAsia" w:hAnsi="宋体" w:cs="宋体"/>
          <w:bCs/>
          <w:color w:val="000000"/>
          <w:szCs w:val="22"/>
        </w:rPr>
      </w:pPr>
      <w:bookmarkStart w:id="3" w:name="_Toc267320052"/>
      <w:bookmarkStart w:id="4" w:name="_Toc520301800"/>
      <w:r>
        <w:rPr>
          <w:rFonts w:hint="eastAsia"/>
          <w:b/>
          <w:bCs/>
          <w:color w:val="000000"/>
          <w:lang w:val="en-US" w:eastAsia="zh-CN"/>
        </w:rPr>
        <w:t>2</w:t>
      </w:r>
      <w:r>
        <w:rPr>
          <w:rFonts w:hint="eastAsia"/>
          <w:b/>
          <w:bCs/>
          <w:color w:val="000000"/>
        </w:rPr>
        <w:t>、付款方式：</w:t>
      </w:r>
      <w:r>
        <w:rPr>
          <w:rFonts w:hint="eastAsia"/>
          <w:color w:val="000000"/>
        </w:rPr>
        <w:t xml:space="preserve"> </w:t>
      </w:r>
      <w:bookmarkEnd w:id="3"/>
      <w:bookmarkEnd w:id="4"/>
      <w:bookmarkStart w:id="5" w:name="_Toc520301801"/>
      <w:r>
        <w:rPr>
          <w:rFonts w:hint="eastAsia"/>
          <w:color w:val="000000"/>
        </w:rPr>
        <w:t>最终以中标后合同约定为准</w:t>
      </w:r>
    </w:p>
    <w:p>
      <w:pPr>
        <w:adjustRightInd w:val="0"/>
        <w:snapToGrid w:val="0"/>
        <w:spacing w:line="400" w:lineRule="exact"/>
        <w:rPr>
          <w:b/>
          <w:bCs/>
          <w:color w:val="000000"/>
        </w:rPr>
      </w:pPr>
      <w:r>
        <w:rPr>
          <w:rFonts w:hint="eastAsia"/>
          <w:b/>
          <w:bCs/>
          <w:color w:val="000000"/>
          <w:lang w:val="en-US" w:eastAsia="zh-CN"/>
        </w:rPr>
        <w:t>3</w:t>
      </w:r>
      <w:r>
        <w:rPr>
          <w:rFonts w:hint="eastAsia"/>
          <w:b/>
          <w:bCs/>
          <w:color w:val="000000"/>
        </w:rPr>
        <w:t>、其他商务要求内容</w:t>
      </w:r>
      <w:bookmarkEnd w:id="5"/>
    </w:p>
    <w:p>
      <w:pPr>
        <w:adjustRightInd w:val="0"/>
        <w:snapToGrid w:val="0"/>
        <w:spacing w:line="400" w:lineRule="exact"/>
        <w:rPr>
          <w:color w:val="000000"/>
        </w:rPr>
      </w:pPr>
      <w:r>
        <w:rPr>
          <w:rFonts w:hint="eastAsia"/>
          <w:color w:val="000000"/>
        </w:rPr>
        <w:t>（1）投标人必须在经济技术商务文件中对以上条款和服务承诺明确列出，承诺内容必须达到本篇及磋商文件其他条款的要求。</w:t>
      </w:r>
    </w:p>
    <w:p>
      <w:pPr>
        <w:adjustRightInd w:val="0"/>
        <w:snapToGrid w:val="0"/>
        <w:spacing w:line="400" w:lineRule="exact"/>
        <w:rPr>
          <w:rFonts w:hint="eastAsia"/>
          <w:color w:val="000000"/>
        </w:rPr>
      </w:pPr>
      <w:r>
        <w:rPr>
          <w:rFonts w:hint="eastAsia"/>
          <w:color w:val="000000"/>
        </w:rPr>
        <w:t>（2）成交供应商在履行合同义务期间，应遵守国家有关法律法规，维护采购人的合法权益。</w:t>
      </w:r>
    </w:p>
    <w:p>
      <w:pPr>
        <w:adjustRightInd w:val="0"/>
        <w:snapToGrid w:val="0"/>
        <w:spacing w:line="400" w:lineRule="exact"/>
        <w:rPr>
          <w:rFonts w:hint="eastAsia"/>
          <w:color w:val="000000"/>
        </w:rPr>
      </w:pPr>
      <w:r>
        <w:rPr>
          <w:rFonts w:hint="eastAsia"/>
          <w:color w:val="000000"/>
        </w:rPr>
        <w:t>（3）成交供应商自行承担实施过程中的安全生产责任，采购人及使用单位任何情况下均不承担因此产生的任何法律责任和经济责任。</w:t>
      </w:r>
    </w:p>
    <w:p>
      <w:pPr>
        <w:adjustRightInd w:val="0"/>
        <w:snapToGrid w:val="0"/>
        <w:spacing w:line="400" w:lineRule="exact"/>
        <w:rPr>
          <w:color w:val="000000"/>
        </w:rPr>
      </w:pPr>
      <w:r>
        <w:rPr>
          <w:rFonts w:hint="eastAsia"/>
          <w:color w:val="000000"/>
        </w:rPr>
        <w:t>（4）其他未尽事宜由供需双方在采购合同中详细约定。</w:t>
      </w:r>
    </w:p>
    <w:p>
      <w:pPr>
        <w:pStyle w:val="7"/>
        <w:rPr>
          <w:rFonts w:hint="eastAsia"/>
          <w:color w:val="000000"/>
          <w:lang w:val="en-US" w:eastAsia="zh-CN"/>
        </w:rPr>
      </w:pPr>
    </w:p>
    <w:p>
      <w:pPr>
        <w:adjustRightInd w:val="0"/>
        <w:snapToGrid w:val="0"/>
        <w:spacing w:line="400" w:lineRule="exact"/>
        <w:jc w:val="center"/>
        <w:rPr>
          <w:rFonts w:hint="eastAsia" w:ascii="宋体" w:hAnsi="宋体" w:cs="MVGMWE+ËÎÌå"/>
          <w:color w:val="000000"/>
          <w:sz w:val="30"/>
        </w:rPr>
      </w:pPr>
      <w:r>
        <w:rPr>
          <w:rFonts w:ascii="宋体" w:hAnsi="宋体" w:cs="MVGMWE+ËÎÌå"/>
          <w:color w:val="000000"/>
          <w:sz w:val="30"/>
        </w:rPr>
        <w:br w:type="page"/>
      </w:r>
    </w:p>
    <w:p>
      <w:pPr>
        <w:adjustRightInd w:val="0"/>
        <w:snapToGrid w:val="0"/>
        <w:spacing w:line="400" w:lineRule="exact"/>
        <w:jc w:val="center"/>
        <w:rPr>
          <w:rFonts w:hint="eastAsia"/>
          <w:color w:val="000000"/>
        </w:rPr>
      </w:pPr>
      <w:r>
        <w:rPr>
          <w:rFonts w:ascii="宋体" w:hAnsi="宋体" w:cs="MVGMWE+ËÎÌå"/>
          <w:color w:val="000000"/>
          <w:sz w:val="30"/>
        </w:rPr>
        <w:t>第六章</w:t>
      </w:r>
      <w:r>
        <w:rPr>
          <w:rFonts w:hint="eastAsia" w:ascii="宋体" w:hAnsi="宋体" w:cs="MVGMWE+ËÎÌå"/>
          <w:color w:val="000000"/>
          <w:sz w:val="30"/>
        </w:rPr>
        <w:t>、</w:t>
      </w:r>
      <w:r>
        <w:rPr>
          <w:rFonts w:ascii="宋体" w:hAnsi="宋体" w:cs="MVGMWE+ËÎÌå"/>
          <w:color w:val="000000"/>
          <w:sz w:val="30"/>
        </w:rPr>
        <w:t>竞争性磋商响应文件格式</w:t>
      </w:r>
    </w:p>
    <w:p>
      <w:pPr>
        <w:spacing w:line="440" w:lineRule="exact"/>
        <w:ind w:firstLine="416" w:firstLineChars="200"/>
        <w:jc w:val="center"/>
        <w:rPr>
          <w:rFonts w:hint="eastAsia" w:ascii="宋体" w:hAnsi="宋体" w:cs="TMBCOU+ËÎÌå"/>
          <w:color w:val="000000"/>
          <w:spacing w:val="-1"/>
        </w:rPr>
      </w:pPr>
    </w:p>
    <w:p>
      <w:pPr>
        <w:spacing w:line="440" w:lineRule="exact"/>
        <w:ind w:left="220" w:leftChars="105" w:firstLine="5720" w:firstLineChars="1300"/>
        <w:jc w:val="center"/>
        <w:rPr>
          <w:rFonts w:hint="eastAsia" w:ascii="MVGMWE+ËÎÌå" w:hAnsi="MVGMWE+ËÎÌå" w:cs="MVGMWE+ËÎÌå"/>
          <w:color w:val="000000"/>
          <w:sz w:val="44"/>
        </w:rPr>
      </w:pPr>
      <w:r>
        <w:rPr>
          <w:rFonts w:ascii="MVGMWE+ËÎÌå" w:hAnsi="MVGMWE+ËÎÌå" w:cs="MVGMWE+ËÎÌå"/>
          <w:color w:val="000000"/>
          <w:sz w:val="44"/>
        </w:rPr>
        <w:t>正（副）本</w:t>
      </w:r>
    </w:p>
    <w:p>
      <w:pPr>
        <w:spacing w:line="440" w:lineRule="exact"/>
        <w:ind w:left="220" w:leftChars="105" w:firstLine="5720" w:firstLineChars="1300"/>
        <w:jc w:val="center"/>
        <w:rPr>
          <w:rFonts w:hint="eastAsia" w:ascii="MVGMWE+ËÎÌå" w:hAnsi="MVGMWE+ËÎÌå" w:cs="MVGMWE+ËÎÌå"/>
          <w:color w:val="000000"/>
          <w:sz w:val="44"/>
        </w:rPr>
      </w:pPr>
    </w:p>
    <w:p>
      <w:pPr>
        <w:spacing w:line="440" w:lineRule="exact"/>
        <w:ind w:left="220" w:leftChars="105"/>
        <w:rPr>
          <w:rFonts w:hint="eastAsia" w:ascii="TMBCOU+ËÎÌå" w:hAnsi="TMBCOU+ËÎÌå" w:cs="TMBCOU+ËÎÌå"/>
          <w:color w:val="000000"/>
          <w:spacing w:val="-1"/>
        </w:rPr>
      </w:pPr>
      <w:r>
        <w:rPr>
          <w:rFonts w:hint="eastAsia" w:ascii="MVGMWE+ËÎÌå" w:hAnsi="MVGMWE+ËÎÌå" w:cs="MVGMWE+ËÎÌå"/>
          <w:color w:val="000000"/>
          <w:sz w:val="44"/>
          <w:u w:val="single"/>
        </w:rPr>
        <w:t xml:space="preserve">                </w:t>
      </w:r>
      <w:r>
        <w:rPr>
          <w:rFonts w:ascii="MVGMWE+ËÎÌå" w:hAnsi="MVGMWE+ËÎÌå" w:cs="MVGMWE+ËÎÌå"/>
          <w:color w:val="000000"/>
          <w:sz w:val="44"/>
          <w:u w:val="single"/>
        </w:rPr>
        <w:t>（项目名称）</w:t>
      </w: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jc w:val="center"/>
        <w:rPr>
          <w:rFonts w:hint="eastAsia" w:ascii="TMBCOU+ËÎÌå" w:hAnsi="TMBCOU+ËÎÌå" w:cs="TMBCOU+ËÎÌå"/>
          <w:color w:val="000000"/>
          <w:spacing w:val="-1"/>
          <w:sz w:val="52"/>
          <w:szCs w:val="52"/>
        </w:rPr>
      </w:pPr>
      <w:r>
        <w:rPr>
          <w:rFonts w:ascii="MVGMWE+ËÎÌå" w:hAnsi="MVGMWE+ËÎÌå" w:cs="MVGMWE+ËÎÌå"/>
          <w:color w:val="000000"/>
          <w:sz w:val="52"/>
          <w:szCs w:val="52"/>
        </w:rPr>
        <w:t>竞</w:t>
      </w:r>
      <w:r>
        <w:rPr>
          <w:color w:val="000000"/>
          <w:spacing w:val="-56"/>
          <w:sz w:val="52"/>
          <w:szCs w:val="52"/>
        </w:rPr>
        <w:t xml:space="preserve"> </w:t>
      </w:r>
      <w:r>
        <w:rPr>
          <w:rFonts w:ascii="MVGMWE+ËÎÌå" w:hAnsi="MVGMWE+ËÎÌå" w:cs="MVGMWE+ËÎÌå"/>
          <w:color w:val="000000"/>
          <w:sz w:val="52"/>
          <w:szCs w:val="52"/>
        </w:rPr>
        <w:t>争</w:t>
      </w:r>
      <w:r>
        <w:rPr>
          <w:color w:val="000000"/>
          <w:spacing w:val="-58"/>
          <w:sz w:val="52"/>
          <w:szCs w:val="52"/>
        </w:rPr>
        <w:t xml:space="preserve"> </w:t>
      </w:r>
      <w:r>
        <w:rPr>
          <w:rFonts w:ascii="MVGMWE+ËÎÌå" w:hAnsi="MVGMWE+ËÎÌå" w:cs="MVGMWE+ËÎÌå"/>
          <w:color w:val="000000"/>
          <w:sz w:val="52"/>
          <w:szCs w:val="52"/>
        </w:rPr>
        <w:t>性</w:t>
      </w:r>
      <w:r>
        <w:rPr>
          <w:color w:val="000000"/>
          <w:spacing w:val="-56"/>
          <w:sz w:val="52"/>
          <w:szCs w:val="52"/>
        </w:rPr>
        <w:t xml:space="preserve"> </w:t>
      </w:r>
      <w:r>
        <w:rPr>
          <w:rFonts w:ascii="MVGMWE+ËÎÌå" w:hAnsi="MVGMWE+ËÎÌå" w:cs="MVGMWE+ËÎÌå"/>
          <w:color w:val="000000"/>
          <w:sz w:val="52"/>
          <w:szCs w:val="52"/>
        </w:rPr>
        <w:t>磋</w:t>
      </w:r>
      <w:r>
        <w:rPr>
          <w:color w:val="000000"/>
          <w:spacing w:val="-58"/>
          <w:sz w:val="52"/>
          <w:szCs w:val="52"/>
        </w:rPr>
        <w:t xml:space="preserve"> </w:t>
      </w:r>
      <w:r>
        <w:rPr>
          <w:rFonts w:ascii="MVGMWE+ËÎÌå" w:hAnsi="MVGMWE+ËÎÌå" w:cs="MVGMWE+ËÎÌå"/>
          <w:color w:val="000000"/>
          <w:sz w:val="52"/>
          <w:szCs w:val="52"/>
        </w:rPr>
        <w:t>商</w:t>
      </w:r>
      <w:r>
        <w:rPr>
          <w:color w:val="000000"/>
          <w:spacing w:val="-56"/>
          <w:sz w:val="52"/>
          <w:szCs w:val="52"/>
        </w:rPr>
        <w:t xml:space="preserve"> </w:t>
      </w:r>
      <w:r>
        <w:rPr>
          <w:rFonts w:ascii="MVGMWE+ËÎÌå" w:hAnsi="MVGMWE+ËÎÌå" w:cs="MVGMWE+ËÎÌå"/>
          <w:color w:val="000000"/>
          <w:sz w:val="52"/>
          <w:szCs w:val="52"/>
        </w:rPr>
        <w:t>响</w:t>
      </w:r>
      <w:r>
        <w:rPr>
          <w:color w:val="000000"/>
          <w:spacing w:val="-58"/>
          <w:sz w:val="52"/>
          <w:szCs w:val="52"/>
        </w:rPr>
        <w:t xml:space="preserve"> </w:t>
      </w:r>
      <w:r>
        <w:rPr>
          <w:rFonts w:ascii="MVGMWE+ËÎÌå" w:hAnsi="MVGMWE+ËÎÌå" w:cs="MVGMWE+ËÎÌå"/>
          <w:color w:val="000000"/>
          <w:sz w:val="52"/>
          <w:szCs w:val="52"/>
        </w:rPr>
        <w:t>应</w:t>
      </w:r>
      <w:r>
        <w:rPr>
          <w:color w:val="000000"/>
          <w:spacing w:val="-56"/>
          <w:sz w:val="52"/>
          <w:szCs w:val="52"/>
        </w:rPr>
        <w:t xml:space="preserve"> </w:t>
      </w:r>
      <w:r>
        <w:rPr>
          <w:rFonts w:ascii="MVGMWE+ËÎÌå" w:hAnsi="MVGMWE+ËÎÌå" w:cs="MVGMWE+ËÎÌå"/>
          <w:color w:val="000000"/>
          <w:sz w:val="52"/>
          <w:szCs w:val="52"/>
        </w:rPr>
        <w:t>文</w:t>
      </w:r>
      <w:r>
        <w:rPr>
          <w:color w:val="000000"/>
          <w:spacing w:val="-58"/>
          <w:sz w:val="52"/>
          <w:szCs w:val="52"/>
        </w:rPr>
        <w:t xml:space="preserve"> </w:t>
      </w:r>
      <w:r>
        <w:rPr>
          <w:rFonts w:ascii="MVGMWE+ËÎÌå" w:hAnsi="MVGMWE+ËÎÌå" w:cs="MVGMWE+ËÎÌå"/>
          <w:color w:val="000000"/>
          <w:sz w:val="52"/>
          <w:szCs w:val="52"/>
        </w:rPr>
        <w:t>件</w:t>
      </w:r>
    </w:p>
    <w:p>
      <w:pPr>
        <w:spacing w:line="440" w:lineRule="exact"/>
        <w:ind w:firstLine="556" w:firstLineChars="200"/>
        <w:jc w:val="center"/>
        <w:rPr>
          <w:rFonts w:hint="eastAsia" w:ascii="TMBCOU+ËÎÌå" w:hAnsi="TMBCOU+ËÎÌå" w:cs="TMBCOU+ËÎÌå"/>
          <w:color w:val="000000"/>
          <w:spacing w:val="-1"/>
        </w:rPr>
      </w:pPr>
      <w:r>
        <w:rPr>
          <w:rFonts w:ascii="MVGMWE+ËÎÌå" w:hAnsi="MVGMWE+ËÎÌå" w:cs="MVGMWE+ËÎÌå"/>
          <w:color w:val="000000"/>
          <w:spacing w:val="-1"/>
          <w:sz w:val="28"/>
        </w:rPr>
        <w:t>采购编号：</w:t>
      </w: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360" w:lineRule="auto"/>
        <w:ind w:firstLine="556" w:firstLineChars="200"/>
        <w:rPr>
          <w:rFonts w:hint="eastAsia" w:ascii="TMBCOU+ËÎÌå" w:hAnsi="TMBCOU+ËÎÌå" w:cs="TMBCOU+ËÎÌå"/>
          <w:color w:val="000000"/>
          <w:spacing w:val="-1"/>
        </w:rPr>
      </w:pPr>
      <w:r>
        <w:rPr>
          <w:rFonts w:ascii="MVGMWE+ËÎÌå" w:hAnsi="MVGMWE+ËÎÌå" w:cs="MVGMWE+ËÎÌå"/>
          <w:color w:val="000000"/>
          <w:spacing w:val="-1"/>
          <w:sz w:val="28"/>
        </w:rPr>
        <w:t>竞争性磋商响应人</w:t>
      </w:r>
      <w:r>
        <w:rPr>
          <w:rFonts w:ascii="MVGMWE+ËÎÌå" w:hAnsi="MVGMWE+ËÎÌå" w:cs="MVGMWE+ËÎÌå"/>
          <w:color w:val="000000"/>
          <w:spacing w:val="-1"/>
          <w:sz w:val="28"/>
          <w:u w:val="single"/>
        </w:rPr>
        <w:t>：</w:t>
      </w:r>
      <w:r>
        <w:rPr>
          <w:rFonts w:hint="eastAsia" w:ascii="MVGMWE+ËÎÌå" w:hAnsi="MVGMWE+ËÎÌå" w:cs="MVGMWE+ËÎÌå"/>
          <w:color w:val="000000"/>
          <w:spacing w:val="-1"/>
          <w:sz w:val="28"/>
          <w:u w:val="single"/>
        </w:rPr>
        <w:t xml:space="preserve">                    </w:t>
      </w:r>
      <w:r>
        <w:rPr>
          <w:rFonts w:ascii="MVGMWE+ËÎÌå" w:hAnsi="MVGMWE+ËÎÌå" w:cs="MVGMWE+ËÎÌå"/>
          <w:color w:val="000000"/>
          <w:sz w:val="28"/>
          <w:u w:val="single"/>
        </w:rPr>
        <w:t>（盖单位章）</w:t>
      </w:r>
    </w:p>
    <w:p>
      <w:pPr>
        <w:spacing w:line="360" w:lineRule="auto"/>
        <w:ind w:firstLine="556" w:firstLineChars="200"/>
        <w:rPr>
          <w:rFonts w:hint="eastAsia" w:ascii="TMBCOU+ËÎÌå" w:hAnsi="TMBCOU+ËÎÌå" w:cs="TMBCOU+ËÎÌå"/>
          <w:color w:val="000000"/>
          <w:spacing w:val="-1"/>
        </w:rPr>
      </w:pPr>
      <w:r>
        <w:rPr>
          <w:rFonts w:ascii="MVGMWE+ËÎÌå" w:hAnsi="MVGMWE+ËÎÌå" w:cs="MVGMWE+ËÎÌå"/>
          <w:color w:val="000000"/>
          <w:spacing w:val="-1"/>
          <w:sz w:val="28"/>
        </w:rPr>
        <w:t>法定代表人或其委托代理人</w:t>
      </w:r>
      <w:r>
        <w:rPr>
          <w:rFonts w:ascii="MVGMWE+ËÎÌå" w:hAnsi="MVGMWE+ËÎÌå" w:cs="MVGMWE+ËÎÌå"/>
          <w:color w:val="000000"/>
          <w:spacing w:val="-1"/>
          <w:sz w:val="28"/>
          <w:u w:val="single"/>
        </w:rPr>
        <w:t>：</w:t>
      </w:r>
      <w:r>
        <w:rPr>
          <w:rFonts w:hint="eastAsia" w:ascii="MVGMWE+ËÎÌå" w:hAnsi="MVGMWE+ËÎÌå" w:cs="MVGMWE+ËÎÌå"/>
          <w:color w:val="000000"/>
          <w:spacing w:val="-1"/>
          <w:sz w:val="28"/>
          <w:u w:val="single"/>
        </w:rPr>
        <w:t xml:space="preserve">                </w:t>
      </w:r>
      <w:r>
        <w:rPr>
          <w:rFonts w:ascii="MVGMWE+ËÎÌå" w:hAnsi="MVGMWE+ËÎÌå" w:cs="MVGMWE+ËÎÌå"/>
          <w:color w:val="000000"/>
          <w:spacing w:val="-1"/>
          <w:sz w:val="28"/>
          <w:u w:val="single"/>
        </w:rPr>
        <w:t>（签字</w:t>
      </w:r>
      <w:r>
        <w:rPr>
          <w:rFonts w:hint="eastAsia" w:ascii="MVGMWE+ËÎÌå" w:hAnsi="MVGMWE+ËÎÌå" w:cs="MVGMWE+ËÎÌå"/>
          <w:color w:val="000000"/>
          <w:spacing w:val="-1"/>
          <w:sz w:val="28"/>
          <w:u w:val="single"/>
        </w:rPr>
        <w:t>或盖章</w:t>
      </w:r>
      <w:r>
        <w:rPr>
          <w:rFonts w:ascii="MVGMWE+ËÎÌå" w:hAnsi="MVGMWE+ËÎÌå" w:cs="MVGMWE+ËÎÌå"/>
          <w:color w:val="000000"/>
          <w:spacing w:val="-1"/>
          <w:sz w:val="28"/>
          <w:u w:val="single"/>
        </w:rPr>
        <w:t>）</w:t>
      </w:r>
    </w:p>
    <w:p>
      <w:pPr>
        <w:spacing w:line="360" w:lineRule="auto"/>
        <w:ind w:firstLine="416" w:firstLineChars="200"/>
        <w:rPr>
          <w:rFonts w:hint="eastAsia" w:ascii="TMBCOU+ËÎÌå" w:hAnsi="TMBCOU+ËÎÌå" w:cs="TMBCOU+ËÎÌå"/>
          <w:color w:val="000000"/>
          <w:spacing w:val="-1"/>
          <w:sz w:val="28"/>
          <w:szCs w:val="28"/>
        </w:rPr>
      </w:pPr>
      <w:r>
        <w:rPr>
          <w:rFonts w:hint="eastAsia" w:ascii="TMBCOU+ËÎÌå" w:hAnsi="TMBCOU+ËÎÌå" w:cs="TMBCOU+ËÎÌå"/>
          <w:color w:val="000000"/>
          <w:spacing w:val="-1"/>
        </w:rPr>
        <w:t xml:space="preserve">                 </w:t>
      </w:r>
      <w:r>
        <w:rPr>
          <w:rFonts w:hint="eastAsia" w:ascii="TMBCOU+ËÎÌå" w:hAnsi="TMBCOU+ËÎÌå" w:cs="TMBCOU+ËÎÌå"/>
          <w:color w:val="000000"/>
          <w:spacing w:val="-1"/>
          <w:u w:val="single"/>
        </w:rPr>
        <w:t xml:space="preserve">         </w:t>
      </w:r>
      <w:r>
        <w:rPr>
          <w:rFonts w:hint="eastAsia" w:ascii="TMBCOU+ËÎÌå" w:hAnsi="TMBCOU+ËÎÌå" w:cs="TMBCOU+ËÎÌå"/>
          <w:color w:val="000000"/>
          <w:spacing w:val="-1"/>
          <w:sz w:val="28"/>
          <w:szCs w:val="28"/>
          <w:u w:val="single"/>
        </w:rPr>
        <w:t xml:space="preserve">   </w:t>
      </w:r>
      <w:r>
        <w:rPr>
          <w:rFonts w:hint="eastAsia" w:ascii="TMBCOU+ËÎÌå" w:hAnsi="TMBCOU+ËÎÌå" w:cs="TMBCOU+ËÎÌå"/>
          <w:color w:val="000000"/>
          <w:spacing w:val="-1"/>
          <w:sz w:val="28"/>
          <w:szCs w:val="28"/>
        </w:rPr>
        <w:t>年</w:t>
      </w:r>
      <w:r>
        <w:rPr>
          <w:rFonts w:hint="eastAsia" w:ascii="TMBCOU+ËÎÌå" w:hAnsi="TMBCOU+ËÎÌå" w:cs="TMBCOU+ËÎÌå"/>
          <w:color w:val="000000"/>
          <w:spacing w:val="-1"/>
          <w:sz w:val="28"/>
          <w:szCs w:val="28"/>
          <w:u w:val="single"/>
        </w:rPr>
        <w:t xml:space="preserve">       </w:t>
      </w:r>
      <w:r>
        <w:rPr>
          <w:rFonts w:hint="eastAsia" w:ascii="TMBCOU+ËÎÌå" w:hAnsi="TMBCOU+ËÎÌå" w:cs="TMBCOU+ËÎÌå"/>
          <w:color w:val="000000"/>
          <w:spacing w:val="-1"/>
          <w:sz w:val="28"/>
          <w:szCs w:val="28"/>
        </w:rPr>
        <w:t>月</w:t>
      </w:r>
      <w:r>
        <w:rPr>
          <w:rFonts w:hint="eastAsia" w:ascii="TMBCOU+ËÎÌå" w:hAnsi="TMBCOU+ËÎÌå" w:cs="TMBCOU+ËÎÌå"/>
          <w:color w:val="000000"/>
          <w:spacing w:val="-1"/>
          <w:sz w:val="28"/>
          <w:szCs w:val="28"/>
          <w:u w:val="single"/>
        </w:rPr>
        <w:t xml:space="preserve">        </w:t>
      </w:r>
      <w:r>
        <w:rPr>
          <w:rFonts w:hint="eastAsia" w:ascii="TMBCOU+ËÎÌå" w:hAnsi="TMBCOU+ËÎÌå" w:cs="TMBCOU+ËÎÌå"/>
          <w:color w:val="000000"/>
          <w:spacing w:val="-1"/>
          <w:sz w:val="28"/>
          <w:szCs w:val="28"/>
        </w:rPr>
        <w:t>日</w:t>
      </w: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jc w:val="center"/>
        <w:rPr>
          <w:rFonts w:hint="eastAsia" w:ascii="TMBCOU+ËÎÌå" w:hAnsi="TMBCOU+ËÎÌå" w:cs="TMBCOU+ËÎÌå"/>
          <w:color w:val="000000"/>
          <w:spacing w:val="-1"/>
        </w:rPr>
      </w:pPr>
      <w:r>
        <w:rPr>
          <w:rFonts w:ascii="TMBCOU+ËÎÌå" w:hAnsi="TMBCOU+ËÎÌå" w:cs="TMBCOU+ËÎÌå"/>
          <w:color w:val="000000"/>
          <w:spacing w:val="-1"/>
        </w:rPr>
        <w:br w:type="page"/>
      </w:r>
    </w:p>
    <w:p>
      <w:pPr>
        <w:spacing w:line="440" w:lineRule="exact"/>
        <w:ind w:firstLine="556" w:firstLineChars="200"/>
        <w:jc w:val="center"/>
        <w:rPr>
          <w:rFonts w:hint="eastAsia" w:ascii="TMBCOU+ËÎÌå" w:hAnsi="TMBCOU+ËÎÌå" w:cs="TMBCOU+ËÎÌå"/>
          <w:color w:val="000000"/>
          <w:spacing w:val="-1"/>
          <w:sz w:val="28"/>
          <w:szCs w:val="28"/>
        </w:rPr>
      </w:pPr>
      <w:r>
        <w:rPr>
          <w:rFonts w:hint="eastAsia" w:ascii="TMBCOU+ËÎÌå" w:hAnsi="TMBCOU+ËÎÌå" w:cs="TMBCOU+ËÎÌå"/>
          <w:color w:val="000000"/>
          <w:spacing w:val="-1"/>
          <w:sz w:val="28"/>
          <w:szCs w:val="28"/>
        </w:rPr>
        <w:t>目     录</w:t>
      </w:r>
    </w:p>
    <w:p>
      <w:pPr>
        <w:pStyle w:val="37"/>
        <w:widowControl w:val="0"/>
        <w:autoSpaceDE w:val="0"/>
        <w:autoSpaceDN w:val="0"/>
        <w:spacing w:before="0" w:after="0" w:line="440" w:lineRule="exact"/>
        <w:ind w:firstLine="416" w:firstLineChars="200"/>
        <w:jc w:val="left"/>
        <w:rPr>
          <w:rFonts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一、磋商响应函</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二、法定代表人身份证明或法定代表人授权委托书</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三、报价一览表</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四、最终报价单</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五、技术实施方案</w:t>
      </w:r>
    </w:p>
    <w:p>
      <w:pPr>
        <w:spacing w:line="500" w:lineRule="exact"/>
        <w:ind w:firstLine="420" w:firstLineChars="200"/>
        <w:outlineLvl w:val="0"/>
        <w:rPr>
          <w:rFonts w:hint="eastAsia" w:ascii="宋体" w:cs="仿宋_GB2312"/>
          <w:color w:val="000000"/>
          <w:kern w:val="0"/>
          <w:szCs w:val="28"/>
          <w:lang w:val="zh-CN"/>
        </w:rPr>
      </w:pPr>
      <w:r>
        <w:rPr>
          <w:rFonts w:hint="eastAsia" w:ascii="宋体" w:cs="仿宋_GB2312"/>
          <w:color w:val="000000"/>
          <w:kern w:val="0"/>
          <w:szCs w:val="28"/>
          <w:lang w:val="zh-CN"/>
        </w:rPr>
        <w:t>六、服务承诺及质量保证措施</w:t>
      </w:r>
    </w:p>
    <w:p>
      <w:pPr>
        <w:spacing w:line="500" w:lineRule="exact"/>
        <w:ind w:firstLine="420" w:firstLineChars="200"/>
        <w:outlineLvl w:val="0"/>
        <w:rPr>
          <w:rFonts w:hint="eastAsia" w:ascii="宋体" w:cs="仿宋_GB2312"/>
          <w:color w:val="000000"/>
          <w:kern w:val="0"/>
          <w:szCs w:val="28"/>
          <w:lang w:val="zh-CN"/>
        </w:rPr>
      </w:pPr>
      <w:r>
        <w:rPr>
          <w:rFonts w:hint="eastAsia" w:ascii="宋体" w:cs="仿宋_GB2312"/>
          <w:color w:val="000000"/>
          <w:kern w:val="0"/>
          <w:szCs w:val="28"/>
          <w:lang w:val="zh-CN"/>
        </w:rPr>
        <w:t>七、项目总监理工程师情况一览表</w:t>
      </w:r>
    </w:p>
    <w:p>
      <w:pPr>
        <w:spacing w:line="500" w:lineRule="exact"/>
        <w:ind w:firstLine="420" w:firstLineChars="200"/>
        <w:outlineLvl w:val="0"/>
        <w:rPr>
          <w:rFonts w:hint="eastAsia" w:ascii="宋体" w:cs="仿宋_GB2312"/>
          <w:color w:val="000000"/>
          <w:kern w:val="0"/>
          <w:szCs w:val="28"/>
          <w:lang w:val="zh-CN"/>
        </w:rPr>
      </w:pPr>
      <w:r>
        <w:rPr>
          <w:rFonts w:hint="eastAsia" w:ascii="宋体" w:cs="仿宋_GB2312"/>
          <w:color w:val="000000"/>
          <w:kern w:val="0"/>
          <w:szCs w:val="28"/>
          <w:lang w:val="zh-CN"/>
        </w:rPr>
        <w:t>八、专业监理工程师、监理员配备一览表</w:t>
      </w:r>
    </w:p>
    <w:p>
      <w:pPr>
        <w:spacing w:line="500" w:lineRule="exact"/>
        <w:ind w:firstLine="420" w:firstLineChars="200"/>
        <w:outlineLvl w:val="0"/>
        <w:rPr>
          <w:rFonts w:hint="eastAsia" w:ascii="宋体" w:cs="仿宋_GB2312"/>
          <w:color w:val="000000"/>
          <w:kern w:val="0"/>
          <w:szCs w:val="28"/>
          <w:lang w:val="zh-CN"/>
        </w:rPr>
      </w:pPr>
      <w:r>
        <w:rPr>
          <w:rFonts w:hint="eastAsia" w:ascii="宋体" w:cs="仿宋_GB2312"/>
          <w:color w:val="000000"/>
          <w:kern w:val="0"/>
          <w:szCs w:val="28"/>
          <w:lang w:val="zh-CN"/>
        </w:rPr>
        <w:t>九、主要检测设备仪器一览表</w:t>
      </w:r>
    </w:p>
    <w:p>
      <w:pPr>
        <w:spacing w:line="500" w:lineRule="exact"/>
        <w:ind w:firstLine="420" w:firstLineChars="200"/>
        <w:outlineLvl w:val="0"/>
        <w:rPr>
          <w:rFonts w:hint="eastAsia" w:ascii="宋体" w:hAnsi="宋体" w:cs="宋体"/>
          <w:color w:val="000000"/>
          <w:spacing w:val="-1"/>
          <w:szCs w:val="18"/>
        </w:rPr>
      </w:pPr>
      <w:r>
        <w:rPr>
          <w:rFonts w:hint="eastAsia" w:ascii="宋体" w:cs="仿宋_GB2312"/>
          <w:color w:val="000000"/>
          <w:kern w:val="0"/>
          <w:szCs w:val="28"/>
          <w:lang w:val="zh-CN"/>
        </w:rPr>
        <w:t>十、企业承担类似或相近工程情况一览表</w:t>
      </w:r>
      <w:r>
        <w:rPr>
          <w:rFonts w:hint="eastAsia" w:ascii="MHTVGK+ËÎÌå" w:hAnsi="MHTVGK+ËÎÌå" w:cs="MHTVGK+ËÎÌå"/>
          <w:color w:val="000000"/>
          <w:spacing w:val="-3"/>
        </w:rPr>
        <w:t>（</w:t>
      </w:r>
      <w:r>
        <w:rPr>
          <w:rFonts w:hint="cs" w:ascii="MHTVGK+ËÎÌå" w:hAnsi="MHTVGK+ËÎÌå" w:cs="MHTVGK+ËÎÌå"/>
          <w:color w:val="000000"/>
          <w:spacing w:val="-3"/>
          <w:cs/>
        </w:rPr>
        <w:t>2018</w:t>
      </w:r>
      <w:r>
        <w:rPr>
          <w:rFonts w:hint="eastAsia" w:ascii="MHTVGK+ËÎÌå" w:hAnsi="MHTVGK+ËÎÌå" w:cs="MHTVGK+ËÎÌå"/>
          <w:color w:val="000000"/>
          <w:spacing w:val="-3"/>
        </w:rPr>
        <w:t>年</w:t>
      </w:r>
      <w:r>
        <w:rPr>
          <w:rFonts w:hint="eastAsia" w:ascii="MHTVGK+ËÎÌå" w:hAnsi="MHTVGK+ËÎÌå" w:cs="MHTVGK+ËÎÌå"/>
          <w:color w:val="000000"/>
          <w:spacing w:val="-3"/>
          <w:lang w:val="en-US" w:eastAsia="zh-CN"/>
        </w:rPr>
        <w:t>10</w:t>
      </w:r>
      <w:r>
        <w:rPr>
          <w:rFonts w:hint="eastAsia" w:ascii="MHTVGK+ËÎÌå" w:hAnsi="MHTVGK+ËÎÌå" w:cs="MHTVGK+ËÎÌå"/>
          <w:color w:val="000000"/>
          <w:spacing w:val="-3"/>
        </w:rPr>
        <w:t>月至今）</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十一、技术/商务响应与偏离表</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十二、中小企业声明函</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十三、投标单位（供应商）反商业贿赂承诺书 </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十四、</w:t>
      </w:r>
      <w:r>
        <w:rPr>
          <w:rFonts w:hint="eastAsia" w:ascii="宋体" w:hAnsi="宋体" w:eastAsia="宋体" w:cs="宋体"/>
          <w:color w:val="000000"/>
          <w:spacing w:val="-3"/>
          <w:sz w:val="21"/>
          <w:lang w:eastAsia="zh-CN"/>
        </w:rPr>
        <w:t>提供其它有利于投标的资料</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十五、资格证明文件</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（1）关于资格的声明函</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（2）供应商企业简况</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（3）供应商企业法人营业执照、《基本账户开户许可证》、企业资质证书、注册监理工程师证书；疆外企业需提供《新疆维吾尔自治区区外建筑业企业进疆</w:t>
      </w:r>
      <w:r>
        <w:rPr>
          <w:rFonts w:hint="eastAsia" w:ascii="宋体" w:hAnsi="宋体" w:eastAsia="宋体"/>
          <w:color w:val="000000"/>
          <w:lang w:eastAsia="zh-CN"/>
        </w:rPr>
        <w:t>信息报送</w:t>
      </w:r>
      <w:r>
        <w:rPr>
          <w:rFonts w:hint="eastAsia" w:ascii="宋体" w:hAnsi="宋体"/>
          <w:color w:val="000000"/>
          <w:lang w:eastAsia="zh-CN"/>
        </w:rPr>
        <w:t>册》</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4</w:t>
      </w:r>
      <w:r>
        <w:rPr>
          <w:rFonts w:hint="eastAsia" w:ascii="宋体" w:hAnsi="宋体"/>
          <w:color w:val="000000"/>
          <w:lang w:eastAsia="zh-CN"/>
        </w:rPr>
        <w:t>）具有履行合同所必须的设备和专业技术能力,投标供应商须提供书面声明（格式自拟）；</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5</w:t>
      </w:r>
      <w:r>
        <w:rPr>
          <w:rFonts w:hint="eastAsia" w:ascii="宋体" w:hAnsi="宋体"/>
          <w:color w:val="000000"/>
          <w:lang w:eastAsia="zh-CN"/>
        </w:rPr>
        <w:t>）财务状况、缴纳税收和社会保障资金证明；</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a、经第三方机构出具的上一年度财务状况审计报告或财务会计报表（含资产负债表、现金流量表、利润表和财务情况说明书）；</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b、供应商近一年连续3个月依法缴纳税收和近一年连续3个月社会保障资金记录的证明材料；（</w:t>
      </w:r>
      <w:r>
        <w:rPr>
          <w:rFonts w:hint="eastAsia" w:ascii="宋体" w:hAnsi="宋体"/>
          <w:color w:val="000000"/>
          <w:lang w:val="en-US" w:eastAsia="zh-CN"/>
        </w:rPr>
        <w:t>6</w:t>
      </w:r>
      <w:r>
        <w:rPr>
          <w:rFonts w:hint="eastAsia" w:ascii="宋体" w:hAnsi="宋体"/>
          <w:color w:val="000000"/>
          <w:lang w:eastAsia="zh-CN"/>
        </w:rPr>
        <w:t>）磋商保证金缴纳凭证 ；</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w:t>
      </w:r>
      <w:r>
        <w:rPr>
          <w:rFonts w:hint="eastAsia" w:ascii="宋体" w:hAnsi="宋体"/>
          <w:color w:val="000000"/>
          <w:lang w:val="en-US" w:eastAsia="zh-CN"/>
        </w:rPr>
        <w:t>7</w:t>
      </w:r>
      <w:r>
        <w:rPr>
          <w:rFonts w:hint="eastAsia" w:ascii="宋体" w:hAnsi="宋体"/>
          <w:color w:val="000000"/>
          <w:lang w:eastAsia="zh-CN"/>
        </w:rPr>
        <w:t>）其他相关证明资料（包含</w:t>
      </w:r>
      <w:r>
        <w:rPr>
          <w:rFonts w:hint="eastAsia" w:ascii="宋体" w:hAnsi="宋体" w:cs="宋体"/>
          <w:color w:val="000000"/>
          <w:sz w:val="21"/>
          <w:szCs w:val="21"/>
        </w:rPr>
        <w:t>近</w:t>
      </w:r>
      <w:r>
        <w:rPr>
          <w:rFonts w:ascii="宋体" w:hAnsi="宋体" w:cs="宋体"/>
          <w:color w:val="000000"/>
          <w:sz w:val="21"/>
          <w:szCs w:val="21"/>
        </w:rPr>
        <w:t>3</w:t>
      </w:r>
      <w:r>
        <w:rPr>
          <w:rFonts w:hint="eastAsia" w:ascii="宋体" w:hAnsi="宋体" w:cs="宋体"/>
          <w:color w:val="000000"/>
          <w:sz w:val="21"/>
          <w:szCs w:val="21"/>
        </w:rPr>
        <w:t>年受到地、州（市）级及以上住房城乡建设主管部门处罚或记入不良信用档案的</w:t>
      </w:r>
      <w:r>
        <w:rPr>
          <w:rFonts w:hint="eastAsia" w:ascii="宋体" w:hAnsi="宋体"/>
          <w:color w:val="000000"/>
          <w:lang w:eastAsia="zh-CN"/>
        </w:rPr>
        <w:t>）</w:t>
      </w:r>
      <w:r>
        <w:rPr>
          <w:rFonts w:hint="eastAsia" w:ascii="宋体" w:hAnsi="宋体" w:eastAsia="宋体"/>
          <w:color w:val="000000"/>
          <w:lang w:eastAsia="zh-CN"/>
        </w:rPr>
        <w:t>。</w:t>
      </w:r>
    </w:p>
    <w:p>
      <w:pPr>
        <w:spacing w:line="440" w:lineRule="exact"/>
        <w:ind w:firstLine="560" w:firstLineChars="200"/>
        <w:jc w:val="center"/>
        <w:rPr>
          <w:rFonts w:hint="eastAsia" w:ascii="TMBCOU+ËÎÌå" w:hAnsi="TMBCOU+ËÎÌå" w:cs="TMBCOU+ËÎÌå"/>
          <w:b/>
          <w:color w:val="000000"/>
          <w:spacing w:val="-1"/>
        </w:rPr>
      </w:pPr>
      <w:r>
        <w:rPr>
          <w:rFonts w:ascii="IJTFHB+ËÎÌå" w:hAnsi="IJTFHB+ËÎÌå" w:cs="IJTFHB+ËÎÌå"/>
          <w:b/>
          <w:color w:val="000000"/>
          <w:sz w:val="28"/>
          <w:lang w:val="ru-RU"/>
        </w:rPr>
        <w:br w:type="page"/>
      </w:r>
      <w:r>
        <w:rPr>
          <w:rFonts w:ascii="IJTFHB+ËÎÌå" w:hAnsi="IJTFHB+ËÎÌå" w:cs="IJTFHB+ËÎÌå"/>
          <w:b/>
          <w:color w:val="000000"/>
          <w:sz w:val="28"/>
        </w:rPr>
        <w:t>一、磋商响应函</w:t>
      </w:r>
    </w:p>
    <w:p>
      <w:pPr>
        <w:pStyle w:val="40"/>
        <w:widowControl w:val="0"/>
        <w:autoSpaceDE w:val="0"/>
        <w:autoSpaceDN w:val="0"/>
        <w:spacing w:before="0" w:after="0" w:line="380" w:lineRule="exact"/>
        <w:jc w:val="left"/>
        <w:rPr>
          <w:rFonts w:hint="eastAsia" w:ascii="IJTFHB+ËÎÌå" w:eastAsia="宋体"/>
          <w:color w:val="000000"/>
          <w:sz w:val="21"/>
          <w:lang w:eastAsia="zh-CN"/>
        </w:rPr>
      </w:pPr>
      <w:r>
        <w:rPr>
          <w:rFonts w:ascii="IJTFHB+ËÎÌå" w:hAnsi="IJTFHB+ËÎÌå" w:cs="IJTFHB+ËÎÌå"/>
          <w:color w:val="000000"/>
          <w:sz w:val="21"/>
          <w:lang w:eastAsia="zh-CN"/>
        </w:rPr>
        <w:t>致：</w:t>
      </w:r>
      <w:r>
        <w:rPr>
          <w:rFonts w:hint="eastAsia" w:ascii="IJTFHB+ËÎÌå" w:hAnsi="IJTFHB+ËÎÌå" w:eastAsia="宋体" w:cs="IJTFHB+ËÎÌå"/>
          <w:color w:val="000000"/>
          <w:sz w:val="21"/>
          <w:lang w:eastAsia="zh-CN"/>
        </w:rPr>
        <w:t>（采购人）</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我单位收到贵单位（项目名称、采购编号）竞争性磋商文件，经详细研究，我们决定参加本次的竞争性磋商活动，为此，我方着重声明如下：</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1、我方愿意按照竞争性磋商响应文件中的一切要求提供服务，磋商报价如下：</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人民币（大写）：</w:t>
      </w:r>
      <w:r>
        <w:rPr>
          <w:rFonts w:hint="eastAsia" w:eastAsia="宋体"/>
          <w:color w:val="000000"/>
          <w:spacing w:val="-4"/>
          <w:sz w:val="21"/>
          <w:lang w:eastAsia="zh-CN"/>
        </w:rPr>
        <w:t xml:space="preserve"> </w:t>
      </w:r>
      <w:r>
        <w:rPr>
          <w:rFonts w:eastAsia="宋体"/>
          <w:color w:val="000000"/>
          <w:spacing w:val="-4"/>
          <w:sz w:val="21"/>
          <w:lang w:eastAsia="zh-CN"/>
        </w:rPr>
        <w:t>¥：</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 xml:space="preserve">2、磋商有效期为自首次响应文件递交截止之日起 </w:t>
      </w:r>
      <w:r>
        <w:rPr>
          <w:rFonts w:hint="eastAsia" w:eastAsia="宋体"/>
          <w:color w:val="000000"/>
          <w:spacing w:val="-4"/>
          <w:sz w:val="21"/>
          <w:lang w:val="en-US" w:eastAsia="zh-CN"/>
        </w:rPr>
        <w:t>9</w:t>
      </w:r>
      <w:r>
        <w:rPr>
          <w:rFonts w:eastAsia="宋体"/>
          <w:color w:val="000000"/>
          <w:spacing w:val="-4"/>
          <w:sz w:val="21"/>
          <w:lang w:eastAsia="zh-CN"/>
        </w:rPr>
        <w:t>0 个日历天。</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3、我方承诺已经具备《中华人民共和国政府采购法》中规定的参加政府采购活动的服务商应当具备的条件：</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eastAsia="宋体"/>
          <w:color w:val="000000"/>
          <w:spacing w:val="-4"/>
          <w:sz w:val="21"/>
          <w:lang w:eastAsia="zh-CN"/>
        </w:rPr>
        <w:t>（1）具有独立承担民事责任的能力；</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eastAsia="宋体"/>
          <w:color w:val="000000"/>
          <w:spacing w:val="-4"/>
          <w:sz w:val="21"/>
          <w:lang w:eastAsia="zh-CN"/>
        </w:rPr>
        <w:t>（2）具有良好的商业信誉和健全的财务会计制度；</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eastAsia="宋体"/>
          <w:color w:val="000000"/>
          <w:spacing w:val="-4"/>
          <w:sz w:val="21"/>
          <w:lang w:eastAsia="zh-CN"/>
        </w:rPr>
        <w:t>（3）具有履行合同所必需的设备和专业技术能力；</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eastAsia="宋体"/>
          <w:color w:val="000000"/>
          <w:spacing w:val="-4"/>
          <w:sz w:val="21"/>
          <w:lang w:eastAsia="zh-CN"/>
        </w:rPr>
        <w:t>（4）有依法缴纳税收和社会保障资金的良好记录；</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（5）参加此项采购活动前三年内，在经营活动中没有重大违法记录。</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4、提供磋商须知规定的全部磋商响应文件，包括</w:t>
      </w:r>
      <w:r>
        <w:rPr>
          <w:rFonts w:hint="eastAsia" w:eastAsia="宋体"/>
          <w:color w:val="000000"/>
          <w:spacing w:val="-4"/>
          <w:sz w:val="21"/>
          <w:lang w:eastAsia="zh-CN"/>
        </w:rPr>
        <w:t>电子响应文件、纸质板</w:t>
      </w:r>
      <w:r>
        <w:rPr>
          <w:rFonts w:eastAsia="宋体"/>
          <w:color w:val="000000"/>
          <w:spacing w:val="-4"/>
          <w:sz w:val="21"/>
          <w:lang w:eastAsia="zh-CN"/>
        </w:rPr>
        <w:t>磋商响应文件正本、副本。</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5、按采购文件要求提供和交付的服务的磋商报价详见报价一览表。</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6、我方承诺：完全理解磋商报价超过预算金额时，投标将被拒绝。</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7、保证忠实地执行双方所签订的合同，并承担合同规定的责任和义务。</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8、承诺完全满足和响应采购文件中的各项商务和技术要求，若有偏差，已在磋商响应文件商务条款偏离表中予以明确特别说明。</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eastAsia="宋体"/>
          <w:color w:val="000000"/>
          <w:spacing w:val="-4"/>
          <w:sz w:val="21"/>
          <w:lang w:eastAsia="zh-CN"/>
        </w:rPr>
        <w:t>9、保证遵守采购文件的规定。</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10、我方完全理解贵方不一定接受最低价的磋商或收到的任何投标。</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11、我方愿意向贵方提供任何与本项磋商有关的数据、情况和技术资料。若贵方需要，我方愿意提供我方作出的一切承诺的证明材料。</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12、我方已详细审核全部磋商响应文件，包括磋商响应文件修改书（如有的话）、参考资料及有关附件，确认无误。</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eastAsia="宋体"/>
          <w:color w:val="000000"/>
          <w:spacing w:val="-4"/>
          <w:sz w:val="21"/>
          <w:lang w:eastAsia="zh-CN"/>
        </w:rPr>
        <w:t>13、所有关于本次磋商的函电，请按下列地址联系。</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eastAsia="宋体"/>
          <w:color w:val="000000"/>
          <w:spacing w:val="-4"/>
          <w:sz w:val="21"/>
          <w:lang w:eastAsia="zh-CN"/>
        </w:rPr>
        <w:t>供应商全称（印章）：</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hint="eastAsia" w:eastAsia="宋体"/>
          <w:color w:val="000000"/>
          <w:spacing w:val="-4"/>
          <w:sz w:val="21"/>
          <w:lang w:eastAsia="zh-CN"/>
        </w:rPr>
        <w:t>地址：</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hint="eastAsia" w:eastAsia="宋体"/>
          <w:color w:val="000000"/>
          <w:spacing w:val="-4"/>
          <w:sz w:val="21"/>
          <w:lang w:eastAsia="zh-CN"/>
        </w:rPr>
        <w:t>开户银行：</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hint="eastAsia" w:eastAsia="宋体"/>
          <w:color w:val="000000"/>
          <w:spacing w:val="-4"/>
          <w:sz w:val="21"/>
          <w:lang w:eastAsia="zh-CN"/>
        </w:rPr>
        <w:t>账号：</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hint="eastAsia" w:eastAsia="宋体"/>
          <w:color w:val="000000"/>
          <w:spacing w:val="-4"/>
          <w:sz w:val="21"/>
          <w:lang w:eastAsia="zh-CN"/>
        </w:rPr>
        <w:t>电话：</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hint="eastAsia" w:eastAsia="宋体"/>
          <w:color w:val="000000"/>
          <w:spacing w:val="-4"/>
          <w:sz w:val="21"/>
          <w:lang w:eastAsia="zh-CN"/>
        </w:rPr>
        <w:t>邮箱：</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hint="eastAsia" w:eastAsia="宋体"/>
          <w:color w:val="000000"/>
          <w:spacing w:val="-4"/>
          <w:sz w:val="21"/>
          <w:lang w:eastAsia="zh-CN"/>
        </w:rPr>
        <w:t>邮编：</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eastAsia="宋体"/>
          <w:color w:val="000000"/>
          <w:spacing w:val="-4"/>
          <w:sz w:val="21"/>
          <w:lang w:eastAsia="zh-CN"/>
        </w:rPr>
        <w:t>授权代表（签字）：</w:t>
      </w:r>
    </w:p>
    <w:p>
      <w:pPr>
        <w:spacing w:line="360" w:lineRule="exact"/>
        <w:ind w:firstLine="1144" w:firstLineChars="550"/>
        <w:rPr>
          <w:rFonts w:hint="eastAsia" w:ascii="TMBCOU+ËÎÌå" w:hAnsi="TMBCOU+ËÎÌå" w:cs="TMBCOU+ËÎÌå"/>
          <w:color w:val="000000"/>
          <w:spacing w:val="-1"/>
        </w:rPr>
      </w:pPr>
      <w:r>
        <w:rPr>
          <w:rFonts w:hint="eastAsia" w:ascii="TMBCOU+ËÎÌå" w:hAnsi="TMBCOU+ËÎÌå" w:cs="TMBCOU+ËÎÌå"/>
          <w:color w:val="000000"/>
          <w:spacing w:val="-1"/>
        </w:rPr>
        <w:t>年月日</w:t>
      </w:r>
    </w:p>
    <w:p>
      <w:pPr>
        <w:spacing w:line="440" w:lineRule="exact"/>
        <w:ind w:firstLine="1040" w:firstLineChars="500"/>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r>
        <w:rPr>
          <w:rFonts w:ascii="TMBCOU+ËÎÌå" w:hAnsi="TMBCOU+ËÎÌå" w:cs="TMBCOU+ËÎÌå"/>
          <w:color w:val="000000"/>
          <w:spacing w:val="-1"/>
        </w:rPr>
        <w:br w:type="page"/>
      </w:r>
    </w:p>
    <w:p>
      <w:pPr>
        <w:spacing w:line="440" w:lineRule="exact"/>
        <w:jc w:val="center"/>
        <w:rPr>
          <w:rFonts w:hint="eastAsia" w:ascii="TMBCOU+ËÎÌå" w:hAnsi="TMBCOU+ËÎÌå" w:cs="TMBCOU+ËÎÌå"/>
          <w:b/>
          <w:color w:val="000000"/>
          <w:spacing w:val="-1"/>
        </w:rPr>
      </w:pPr>
      <w:r>
        <w:rPr>
          <w:rFonts w:hint="eastAsia" w:ascii="NTUWPH+ËÎÌå" w:hAnsi="NTUWPH+ËÎÌå" w:cs="NTUWPH+ËÎÌå"/>
          <w:b/>
          <w:color w:val="000000"/>
          <w:spacing w:val="-1"/>
          <w:sz w:val="28"/>
        </w:rPr>
        <w:t>二、</w:t>
      </w:r>
      <w:r>
        <w:rPr>
          <w:rFonts w:ascii="NTUWPH+ËÎÌå" w:hAnsi="NTUWPH+ËÎÌå" w:cs="NTUWPH+ËÎÌå"/>
          <w:b/>
          <w:color w:val="000000"/>
          <w:spacing w:val="-1"/>
          <w:sz w:val="28"/>
        </w:rPr>
        <w:t>法定代表人身份证明</w:t>
      </w:r>
    </w:p>
    <w:p>
      <w:pPr>
        <w:pStyle w:val="56"/>
        <w:widowControl w:val="0"/>
        <w:autoSpaceDE w:val="0"/>
        <w:autoSpaceDN w:val="0"/>
        <w:spacing w:before="0" w:after="0" w:line="440" w:lineRule="exact"/>
        <w:ind w:firstLine="312" w:firstLineChars="150"/>
        <w:jc w:val="left"/>
        <w:rPr>
          <w:rFonts w:ascii="NTUWPH+ËÎÌå"/>
          <w:color w:val="000000"/>
          <w:sz w:val="21"/>
          <w:lang w:eastAsia="zh-CN"/>
        </w:rPr>
      </w:pPr>
      <w:r>
        <w:rPr>
          <w:rFonts w:hint="eastAsia" w:ascii="宋体" w:hAnsi="宋体" w:eastAsia="宋体" w:cs="宋体"/>
          <w:color w:val="000000"/>
          <w:spacing w:val="-1"/>
          <w:sz w:val="21"/>
          <w:lang w:eastAsia="zh-CN"/>
        </w:rPr>
        <w:t>竞争性磋商响应人名称：</w:t>
      </w:r>
    </w:p>
    <w:p>
      <w:pPr>
        <w:pStyle w:val="56"/>
        <w:widowControl w:val="0"/>
        <w:autoSpaceDE w:val="0"/>
        <w:autoSpaceDN w:val="0"/>
        <w:spacing w:before="0" w:after="0" w:line="440" w:lineRule="exact"/>
        <w:ind w:firstLine="315" w:firstLineChars="150"/>
        <w:jc w:val="left"/>
        <w:rPr>
          <w:rFonts w:ascii="NTUWPH+ËÎÌå"/>
          <w:color w:val="000000"/>
          <w:sz w:val="21"/>
          <w:lang w:eastAsia="zh-CN"/>
        </w:rPr>
      </w:pPr>
      <w:r>
        <w:rPr>
          <w:rFonts w:hint="eastAsia" w:ascii="宋体" w:hAnsi="宋体" w:eastAsia="宋体" w:cs="宋体"/>
          <w:color w:val="000000"/>
          <w:sz w:val="21"/>
          <w:lang w:eastAsia="zh-CN"/>
        </w:rPr>
        <w:t>单位性质：</w:t>
      </w:r>
    </w:p>
    <w:p>
      <w:pPr>
        <w:pStyle w:val="56"/>
        <w:widowControl w:val="0"/>
        <w:autoSpaceDE w:val="0"/>
        <w:autoSpaceDN w:val="0"/>
        <w:spacing w:before="0" w:after="0" w:line="440" w:lineRule="exact"/>
        <w:ind w:firstLine="315" w:firstLineChars="150"/>
        <w:jc w:val="left"/>
        <w:rPr>
          <w:rFonts w:ascii="NTUWPH+ËÎÌå"/>
          <w:color w:val="000000"/>
          <w:sz w:val="21"/>
          <w:lang w:eastAsia="zh-CN"/>
        </w:rPr>
      </w:pPr>
      <w:r>
        <w:rPr>
          <w:rFonts w:hint="eastAsia" w:ascii="宋体" w:hAnsi="宋体" w:eastAsia="宋体" w:cs="宋体"/>
          <w:color w:val="000000"/>
          <w:sz w:val="21"/>
          <w:lang w:eastAsia="zh-CN"/>
        </w:rPr>
        <w:t>地址：</w:t>
      </w:r>
    </w:p>
    <w:p>
      <w:pPr>
        <w:spacing w:line="440" w:lineRule="exact"/>
        <w:ind w:firstLine="315" w:firstLineChars="150"/>
        <w:rPr>
          <w:rFonts w:hint="eastAsia" w:ascii="TMBCOU+ËÎÌå" w:hAnsi="TMBCOU+ËÎÌå" w:cs="TMBCOU+ËÎÌå"/>
          <w:color w:val="000000"/>
          <w:spacing w:val="-1"/>
        </w:rPr>
      </w:pPr>
      <w:r>
        <w:rPr>
          <w:rFonts w:ascii="NTUWPH+ËÎÌå" w:hAnsi="NTUWPH+ËÎÌå" w:cs="NTUWPH+ËÎÌå"/>
          <w:color w:val="000000"/>
        </w:rPr>
        <w:t>成立时间：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pStyle w:val="56"/>
        <w:widowControl w:val="0"/>
        <w:autoSpaceDE w:val="0"/>
        <w:autoSpaceDN w:val="0"/>
        <w:spacing w:before="0" w:after="0" w:line="440" w:lineRule="exact"/>
        <w:ind w:firstLine="315" w:firstLineChars="150"/>
        <w:jc w:val="left"/>
        <w:rPr>
          <w:rFonts w:ascii="NTUWPH+ËÎÌå"/>
          <w:color w:val="000000"/>
          <w:sz w:val="21"/>
          <w:lang w:eastAsia="zh-CN"/>
        </w:rPr>
      </w:pPr>
      <w:r>
        <w:rPr>
          <w:rFonts w:hint="eastAsia" w:ascii="宋体" w:hAnsi="宋体" w:eastAsia="宋体" w:cs="宋体"/>
          <w:color w:val="000000"/>
          <w:sz w:val="21"/>
          <w:lang w:eastAsia="zh-CN"/>
        </w:rPr>
        <w:t>经营期限：</w:t>
      </w:r>
    </w:p>
    <w:p>
      <w:pPr>
        <w:pStyle w:val="56"/>
        <w:widowControl w:val="0"/>
        <w:autoSpaceDE w:val="0"/>
        <w:autoSpaceDN w:val="0"/>
        <w:spacing w:before="0" w:after="0" w:line="440" w:lineRule="exact"/>
        <w:ind w:firstLine="315" w:firstLineChars="150"/>
        <w:jc w:val="left"/>
        <w:rPr>
          <w:rFonts w:hint="eastAsia" w:ascii="NTUWPH+ËÎÌå" w:eastAsia="宋体"/>
          <w:color w:val="000000"/>
          <w:sz w:val="21"/>
          <w:u w:val="single"/>
          <w:lang w:eastAsia="zh-CN"/>
        </w:rPr>
      </w:pPr>
      <w:r>
        <w:rPr>
          <w:rFonts w:hint="eastAsia" w:ascii="宋体" w:hAnsi="宋体" w:eastAsia="宋体" w:cs="宋体"/>
          <w:color w:val="000000"/>
          <w:sz w:val="21"/>
          <w:lang w:eastAsia="zh-CN"/>
        </w:rPr>
        <w:t>姓名：</w:t>
      </w:r>
      <w:r>
        <w:rPr>
          <w:rFonts w:hint="eastAsia" w:ascii="NTUWPH+ËÎÌå" w:hAnsi="NTUWPH+ËÎÌå" w:eastAsia="宋体" w:cs="NTUWPH+ËÎÌå"/>
          <w:color w:val="000000"/>
          <w:sz w:val="21"/>
          <w:u w:val="single"/>
          <w:lang w:eastAsia="zh-CN"/>
        </w:rPr>
        <w:t xml:space="preserve">             </w:t>
      </w:r>
      <w:r>
        <w:rPr>
          <w:rFonts w:hint="eastAsia" w:ascii="宋体" w:hAnsi="宋体" w:eastAsia="宋体" w:cs="宋体"/>
          <w:color w:val="000000"/>
          <w:sz w:val="21"/>
          <w:lang w:eastAsia="zh-CN"/>
        </w:rPr>
        <w:t>性别：</w:t>
      </w:r>
      <w:r>
        <w:rPr>
          <w:rFonts w:hint="eastAsia" w:ascii="NTUWPH+ËÎÌå" w:hAnsi="NTUWPH+ËÎÌå" w:eastAsia="宋体" w:cs="NTUWPH+ËÎÌå"/>
          <w:color w:val="000000"/>
          <w:sz w:val="21"/>
          <w:u w:val="single"/>
          <w:lang w:eastAsia="zh-CN"/>
        </w:rPr>
        <w:t xml:space="preserve">      </w:t>
      </w:r>
      <w:r>
        <w:rPr>
          <w:rFonts w:hint="eastAsia" w:ascii="宋体" w:hAnsi="宋体" w:eastAsia="宋体" w:cs="宋体"/>
          <w:color w:val="000000"/>
          <w:sz w:val="21"/>
          <w:lang w:eastAsia="zh-CN"/>
        </w:rPr>
        <w:t>年龄：</w:t>
      </w:r>
      <w:r>
        <w:rPr>
          <w:rFonts w:hint="eastAsia" w:ascii="NTUWPH+ËÎÌå" w:hAnsi="NTUWPH+ËÎÌå" w:eastAsia="宋体" w:cs="NTUWPH+ËÎÌå"/>
          <w:color w:val="000000"/>
          <w:sz w:val="21"/>
          <w:u w:val="single"/>
          <w:lang w:eastAsia="zh-CN"/>
        </w:rPr>
        <w:t xml:space="preserve">       </w:t>
      </w:r>
      <w:r>
        <w:rPr>
          <w:rFonts w:hint="eastAsia" w:ascii="宋体" w:hAnsi="宋体" w:eastAsia="宋体" w:cs="宋体"/>
          <w:color w:val="000000"/>
          <w:sz w:val="21"/>
          <w:lang w:eastAsia="zh-CN"/>
        </w:rPr>
        <w:t>职务：</w:t>
      </w:r>
      <w:r>
        <w:rPr>
          <w:rFonts w:hint="eastAsia" w:ascii="NTUWPH+ËÎÌå" w:hAnsi="NTUWPH+ËÎÌå" w:eastAsia="宋体" w:cs="NTUWPH+ËÎÌå"/>
          <w:color w:val="000000"/>
          <w:sz w:val="21"/>
          <w:u w:val="single"/>
          <w:lang w:eastAsia="zh-CN"/>
        </w:rPr>
        <w:t xml:space="preserve">         </w:t>
      </w:r>
    </w:p>
    <w:p>
      <w:pPr>
        <w:pStyle w:val="56"/>
        <w:widowControl w:val="0"/>
        <w:autoSpaceDE w:val="0"/>
        <w:autoSpaceDN w:val="0"/>
        <w:spacing w:before="0" w:after="0" w:line="440" w:lineRule="exact"/>
        <w:ind w:firstLine="315" w:firstLineChars="150"/>
        <w:jc w:val="left"/>
        <w:rPr>
          <w:rFonts w:hint="eastAsia" w:ascii="NTUWPH+ËÎÌå" w:eastAsia="宋体"/>
          <w:color w:val="000000"/>
          <w:sz w:val="21"/>
          <w:u w:val="single"/>
          <w:lang w:eastAsia="zh-CN"/>
        </w:rPr>
      </w:pPr>
      <w:r>
        <w:rPr>
          <w:rFonts w:hint="eastAsia" w:ascii="NTUWPH+ËÎÌå" w:eastAsia="宋体"/>
          <w:color w:val="000000"/>
          <w:sz w:val="21"/>
          <w:lang w:eastAsia="zh-CN"/>
        </w:rPr>
        <w:t>系</w:t>
      </w:r>
      <w:r>
        <w:rPr>
          <w:rFonts w:hint="eastAsia" w:ascii="NTUWPH+ËÎÌå" w:eastAsia="宋体"/>
          <w:color w:val="000000"/>
          <w:sz w:val="21"/>
          <w:u w:val="single"/>
          <w:lang w:eastAsia="zh-CN"/>
        </w:rPr>
        <w:t xml:space="preserve">                              </w:t>
      </w:r>
      <w:r>
        <w:rPr>
          <w:rFonts w:hint="eastAsia" w:ascii="宋体" w:hAnsi="宋体" w:eastAsia="宋体" w:cs="宋体"/>
          <w:color w:val="000000"/>
          <w:spacing w:val="-1"/>
          <w:sz w:val="21"/>
          <w:lang w:eastAsia="zh-CN"/>
        </w:rPr>
        <w:t>（竞争性磋商响应人名称）的法定代表人。</w:t>
      </w:r>
    </w:p>
    <w:p>
      <w:pPr>
        <w:pStyle w:val="56"/>
        <w:widowControl w:val="0"/>
        <w:autoSpaceDE w:val="0"/>
        <w:autoSpaceDN w:val="0"/>
        <w:spacing w:before="0" w:after="0" w:line="440" w:lineRule="exact"/>
        <w:ind w:firstLine="315" w:firstLineChars="150"/>
        <w:jc w:val="left"/>
        <w:rPr>
          <w:rFonts w:ascii="NTUWPH+ËÎÌå"/>
          <w:color w:val="000000"/>
          <w:sz w:val="21"/>
          <w:lang w:eastAsia="zh-CN"/>
        </w:rPr>
      </w:pPr>
      <w:r>
        <w:rPr>
          <w:rFonts w:hint="eastAsia" w:ascii="宋体" w:hAnsi="宋体" w:eastAsia="宋体" w:cs="宋体"/>
          <w:color w:val="000000"/>
          <w:sz w:val="21"/>
          <w:lang w:eastAsia="zh-CN"/>
        </w:rPr>
        <w:t>特此证明。</w:t>
      </w:r>
    </w:p>
    <w:p>
      <w:pPr>
        <w:pStyle w:val="56"/>
        <w:widowControl w:val="0"/>
        <w:autoSpaceDE w:val="0"/>
        <w:autoSpaceDN w:val="0"/>
        <w:spacing w:before="0" w:after="0" w:line="440" w:lineRule="exact"/>
        <w:ind w:firstLine="312" w:firstLineChars="150"/>
        <w:jc w:val="left"/>
        <w:rPr>
          <w:rFonts w:hint="eastAsia" w:ascii="NTUWPH+ËÎÌå" w:hAnsi="NTUWPH+ËÎÌå" w:eastAsia="宋体" w:cs="NTUWPH+ËÎÌå"/>
          <w:b/>
          <w:color w:val="000000"/>
          <w:spacing w:val="-1"/>
          <w:sz w:val="21"/>
          <w:lang w:eastAsia="zh-CN"/>
        </w:rPr>
      </w:pPr>
      <w:r>
        <w:rPr>
          <w:rFonts w:hint="eastAsia" w:ascii="宋体" w:hAnsi="宋体" w:eastAsia="宋体" w:cs="宋体"/>
          <w:b/>
          <w:color w:val="000000"/>
          <w:spacing w:val="-1"/>
          <w:sz w:val="21"/>
          <w:lang w:eastAsia="zh-CN"/>
        </w:rPr>
        <w:t>附</w:t>
      </w:r>
      <w:r>
        <w:rPr>
          <w:rFonts w:hint="eastAsia" w:ascii="NTUWPH+ËÎÌå" w:hAnsi="NTUWPH+ËÎÌå" w:eastAsia="宋体" w:cs="NTUWPH+ËÎÌå"/>
          <w:b/>
          <w:color w:val="000000"/>
          <w:spacing w:val="-1"/>
          <w:sz w:val="21"/>
          <w:lang w:eastAsia="zh-CN"/>
        </w:rPr>
        <w:t>：</w:t>
      </w:r>
      <w:r>
        <w:rPr>
          <w:rFonts w:hint="eastAsia" w:ascii="宋体" w:hAnsi="宋体" w:eastAsia="宋体" w:cs="宋体"/>
          <w:b/>
          <w:color w:val="000000"/>
          <w:spacing w:val="-1"/>
          <w:sz w:val="21"/>
          <w:lang w:eastAsia="zh-CN"/>
        </w:rPr>
        <w:t>法人代表身份证正反面</w:t>
      </w:r>
    </w:p>
    <w:p>
      <w:pPr>
        <w:pStyle w:val="56"/>
        <w:widowControl w:val="0"/>
        <w:autoSpaceDE w:val="0"/>
        <w:autoSpaceDN w:val="0"/>
        <w:spacing w:before="0" w:after="0" w:line="440" w:lineRule="exact"/>
        <w:ind w:firstLine="312" w:firstLineChars="150"/>
        <w:jc w:val="left"/>
        <w:rPr>
          <w:rFonts w:hint="eastAsia" w:ascii="NTUWPH+ËÎÌå" w:hAnsi="NTUWPH+ËÎÌå" w:eastAsia="宋体" w:cs="NTUWPH+ËÎÌå"/>
          <w:color w:val="000000"/>
          <w:spacing w:val="-1"/>
          <w:sz w:val="21"/>
          <w:lang w:eastAsia="zh-CN"/>
        </w:rPr>
      </w:pPr>
    </w:p>
    <w:p>
      <w:pPr>
        <w:pStyle w:val="56"/>
        <w:widowControl w:val="0"/>
        <w:autoSpaceDE w:val="0"/>
        <w:autoSpaceDN w:val="0"/>
        <w:spacing w:before="0" w:after="0" w:line="440" w:lineRule="exact"/>
        <w:ind w:firstLine="315" w:firstLineChars="150"/>
        <w:jc w:val="left"/>
        <w:rPr>
          <w:rFonts w:hint="eastAsia" w:ascii="NTUWPH+ËÎÌå" w:eastAsia="宋体"/>
          <w:color w:val="000000"/>
          <w:sz w:val="21"/>
          <w:lang w:eastAsia="zh-CN"/>
        </w:rPr>
      </w:pPr>
    </w:p>
    <w:p>
      <w:pPr>
        <w:spacing w:line="440" w:lineRule="exact"/>
        <w:rPr>
          <w:rFonts w:hint="eastAsia" w:ascii="NTUWPH+ËÎÌå" w:hAnsi="NTUWPH+ËÎÌå" w:cs="NTUWPH+ËÎÌå"/>
          <w:color w:val="000000"/>
        </w:rPr>
      </w:pPr>
      <w:r>
        <w:rPr>
          <w:rFonts w:hint="eastAsia" w:ascii="TMBCOU+ËÎÌå" w:hAnsi="TMBCOU+ËÎÌå" w:cs="TMBCOU+ËÎÌå"/>
          <w:color w:val="000000"/>
          <w:spacing w:val="-1"/>
        </w:rPr>
        <w:t xml:space="preserve">                                     </w:t>
      </w:r>
      <w:r>
        <w:rPr>
          <w:rFonts w:ascii="NTUWPH+ËÎÌå" w:hAnsi="NTUWPH+ËÎÌå" w:cs="NTUWPH+ËÎÌå"/>
          <w:color w:val="000000"/>
          <w:spacing w:val="-1"/>
        </w:rPr>
        <w:t>竞争性磋商响应人：</w:t>
      </w:r>
      <w:r>
        <w:rPr>
          <w:rFonts w:hint="eastAsia" w:ascii="NTUWPH+ËÎÌå" w:hAnsi="NTUWPH+ËÎÌå" w:cs="NTUWPH+ËÎÌå"/>
          <w:color w:val="000000"/>
          <w:spacing w:val="-1"/>
          <w:u w:val="single"/>
        </w:rPr>
        <w:t xml:space="preserve">                </w:t>
      </w:r>
      <w:r>
        <w:rPr>
          <w:rFonts w:ascii="NTUWPH+ËÎÌå" w:hAnsi="NTUWPH+ËÎÌå" w:cs="NTUWPH+ËÎÌå"/>
          <w:color w:val="000000"/>
        </w:rPr>
        <w:t>（盖单位章）</w:t>
      </w:r>
    </w:p>
    <w:p>
      <w:pPr>
        <w:spacing w:line="440" w:lineRule="exact"/>
        <w:rPr>
          <w:rFonts w:hint="eastAsia" w:ascii="TMBCOU+ËÎÌå" w:hAnsi="TMBCOU+ËÎÌå" w:cs="TMBCOU+ËÎÌå"/>
          <w:color w:val="000000"/>
          <w:spacing w:val="-1"/>
        </w:rPr>
      </w:pPr>
      <w:r>
        <w:rPr>
          <w:rFonts w:hint="eastAsia" w:ascii="NTUWPH+ËÎÌå" w:hAnsi="NTUWPH+ËÎÌå" w:cs="NTUWPH+ËÎÌå"/>
          <w:color w:val="000000"/>
        </w:rPr>
        <w:t xml:space="preserve">                                              </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spacing w:line="440" w:lineRule="exact"/>
        <w:rPr>
          <w:rFonts w:hint="eastAsia" w:ascii="TMBCOU+ËÎÌå" w:hAnsi="TMBCOU+ËÎÌå" w:cs="TMBCOU+ËÎÌå"/>
          <w:color w:val="000000"/>
          <w:spacing w:val="-1"/>
        </w:rPr>
      </w:pPr>
    </w:p>
    <w:p>
      <w:pPr>
        <w:spacing w:line="440" w:lineRule="exact"/>
        <w:rPr>
          <w:rFonts w:hint="eastAsia" w:ascii="TMBCOU+ËÎÌå" w:hAnsi="TMBCOU+ËÎÌå" w:cs="TMBCOU+ËÎÌå"/>
          <w:color w:val="000000"/>
          <w:spacing w:val="-1"/>
        </w:rPr>
      </w:pPr>
    </w:p>
    <w:p>
      <w:pPr>
        <w:spacing w:line="440" w:lineRule="exact"/>
        <w:jc w:val="center"/>
        <w:rPr>
          <w:rFonts w:hint="eastAsia" w:ascii="TMBCOU+ËÎÌå" w:hAnsi="TMBCOU+ËÎÌå" w:cs="TMBCOU+ËÎÌå"/>
          <w:b/>
          <w:color w:val="000000"/>
          <w:spacing w:val="-1"/>
        </w:rPr>
      </w:pPr>
      <w:r>
        <w:rPr>
          <w:rFonts w:ascii="TMBCOU+ËÎÌå" w:hAnsi="TMBCOU+ËÎÌå" w:cs="TMBCOU+ËÎÌå"/>
          <w:color w:val="000000"/>
          <w:spacing w:val="-1"/>
        </w:rPr>
        <w:br w:type="page"/>
      </w:r>
      <w:r>
        <w:rPr>
          <w:rFonts w:hint="eastAsia" w:ascii="SCOJMQ+ËÎÌå" w:hAnsi="SCOJMQ+ËÎÌå" w:cs="SCOJMQ+ËÎÌå"/>
          <w:b/>
          <w:color w:val="000000"/>
          <w:sz w:val="28"/>
        </w:rPr>
        <w:t xml:space="preserve"> 法定代表人</w:t>
      </w:r>
      <w:r>
        <w:rPr>
          <w:rFonts w:ascii="SCOJMQ+ËÎÌå" w:hAnsi="SCOJMQ+ËÎÌå" w:cs="SCOJMQ+ËÎÌå"/>
          <w:b/>
          <w:color w:val="000000"/>
          <w:sz w:val="28"/>
        </w:rPr>
        <w:t>授权委托书</w:t>
      </w:r>
    </w:p>
    <w:p>
      <w:pPr>
        <w:spacing w:line="440" w:lineRule="exact"/>
        <w:jc w:val="center"/>
        <w:rPr>
          <w:rFonts w:hint="eastAsia" w:ascii="TMBCOU+ËÎÌå" w:hAnsi="TMBCOU+ËÎÌå" w:cs="TMBCOU+ËÎÌå"/>
          <w:b/>
          <w:color w:val="000000"/>
          <w:spacing w:val="-1"/>
          <w:u w:val="single"/>
        </w:rPr>
      </w:pPr>
      <w:r>
        <w:rPr>
          <w:rFonts w:ascii="SCOJMQ+ËÎÌå" w:hAnsi="SCOJMQ+ËÎÌå" w:cs="SCOJMQ+ËÎÌå"/>
          <w:b/>
          <w:color w:val="000000"/>
          <w:spacing w:val="-1"/>
        </w:rPr>
        <w:t>注：如法定代表人参加此授权可以不附</w:t>
      </w:r>
    </w:p>
    <w:p>
      <w:pPr>
        <w:spacing w:line="440" w:lineRule="exact"/>
        <w:ind w:firstLine="420" w:firstLineChars="200"/>
        <w:rPr>
          <w:rFonts w:hint="eastAsia" w:ascii="SCOJMQ+ËÎÌå" w:hAnsi="SCOJMQ+ËÎÌå" w:cs="SCOJMQ+ËÎÌå"/>
          <w:color w:val="000000"/>
          <w:spacing w:val="-1"/>
          <w:u w:val="single"/>
        </w:rPr>
      </w:pPr>
      <w:r>
        <w:rPr>
          <w:rFonts w:ascii="SCOJMQ+ËÎÌå" w:hAnsi="SCOJMQ+ËÎÌå" w:cs="SCOJMQ+ËÎÌå"/>
          <w:color w:val="000000"/>
        </w:rPr>
        <w:t>本人</w:t>
      </w:r>
      <w:r>
        <w:rPr>
          <w:rFonts w:hint="eastAsia" w:ascii="SCOJMQ+ËÎÌå" w:hAnsi="SCOJMQ+ËÎÌå" w:cs="SCOJMQ+ËÎÌå"/>
          <w:color w:val="000000"/>
          <w:u w:val="single"/>
        </w:rPr>
        <w:t xml:space="preserve">            </w:t>
      </w:r>
      <w:r>
        <w:rPr>
          <w:rFonts w:ascii="SCOJMQ+ËÎÌå" w:hAnsi="SCOJMQ+ËÎÌå" w:cs="SCOJMQ+ËÎÌå"/>
          <w:color w:val="000000"/>
        </w:rPr>
        <w:t>（姓名）系</w:t>
      </w:r>
      <w:r>
        <w:rPr>
          <w:rFonts w:hint="eastAsia" w:ascii="SCOJMQ+ËÎÌå" w:hAnsi="SCOJMQ+ËÎÌå" w:cs="SCOJMQ+ËÎÌå"/>
          <w:color w:val="000000"/>
          <w:u w:val="single"/>
        </w:rPr>
        <w:t xml:space="preserve">              </w:t>
      </w:r>
      <w:r>
        <w:rPr>
          <w:rFonts w:ascii="SCOJMQ+ËÎÌå" w:hAnsi="SCOJMQ+ËÎÌå" w:cs="SCOJMQ+ËÎÌå"/>
          <w:color w:val="000000"/>
          <w:spacing w:val="-1"/>
        </w:rPr>
        <w:t>（竞争性磋商响应人名称）的法定代表人，现委托</w:t>
      </w:r>
      <w:r>
        <w:rPr>
          <w:rFonts w:hint="eastAsia" w:ascii="SCOJMQ+ËÎÌå" w:hAnsi="SCOJMQ+ËÎÌå" w:cs="SCOJMQ+ËÎÌå"/>
          <w:color w:val="000000"/>
          <w:spacing w:val="-1"/>
          <w:u w:val="single"/>
        </w:rPr>
        <w:t xml:space="preserve">           </w:t>
      </w:r>
      <w:r>
        <w:rPr>
          <w:rFonts w:ascii="SCOJMQ+ËÎÌå" w:hAnsi="SCOJMQ+ËÎÌå" w:cs="SCOJMQ+ËÎÌå"/>
          <w:color w:val="000000"/>
        </w:rPr>
        <w:t>（姓名）</w:t>
      </w:r>
      <w:r>
        <w:rPr>
          <w:rFonts w:ascii="SCOJMQ+ËÎÌå" w:hAnsi="SCOJMQ+ËÎÌå" w:cs="SCOJMQ+ËÎÌå"/>
          <w:color w:val="000000"/>
          <w:spacing w:val="-1"/>
        </w:rPr>
        <w:t>为我方代理人。代理人根据授权，以我方名义签署、澄清、说明、补正、递交、撤回、修改</w:t>
      </w:r>
      <w:r>
        <w:rPr>
          <w:rFonts w:hint="eastAsia" w:ascii="SCOJMQ+ËÎÌå" w:hAnsi="SCOJMQ+ËÎÌå" w:cs="SCOJMQ+ËÎÌå"/>
          <w:color w:val="000000"/>
          <w:spacing w:val="-1"/>
          <w:u w:val="single"/>
        </w:rPr>
        <w:t xml:space="preserve">                     （</w:t>
      </w:r>
      <w:r>
        <w:rPr>
          <w:rFonts w:ascii="SCOJMQ+ËÎÌå" w:hAnsi="SCOJMQ+ËÎÌå" w:cs="SCOJMQ+ËÎÌå"/>
          <w:color w:val="000000"/>
          <w:u w:val="single"/>
        </w:rPr>
        <w:t>项目</w:t>
      </w:r>
      <w:r>
        <w:rPr>
          <w:rFonts w:hint="eastAsia" w:ascii="SCOJMQ+ËÎÌå" w:hAnsi="SCOJMQ+ËÎÌå" w:cs="SCOJMQ+ËÎÌå"/>
          <w:color w:val="000000"/>
          <w:u w:val="single"/>
        </w:rPr>
        <w:t>名称、项目编号）</w:t>
      </w:r>
      <w:r>
        <w:rPr>
          <w:rFonts w:ascii="SCOJMQ+ËÎÌå" w:hAnsi="SCOJMQ+ËÎÌå" w:cs="SCOJMQ+ËÎÌå"/>
          <w:color w:val="000000"/>
          <w:spacing w:val="-1"/>
        </w:rPr>
        <w:t>竞争性磋商响应文件、签订合同和处理有关事宜，其法律后果由我方承担。</w:t>
      </w:r>
    </w:p>
    <w:p>
      <w:pPr>
        <w:spacing w:line="440" w:lineRule="exact"/>
        <w:rPr>
          <w:rFonts w:hint="eastAsia" w:ascii="TMBCOU+ËÎÌå" w:hAnsi="TMBCOU+ËÎÌå" w:cs="TMBCOU+ËÎÌå"/>
          <w:color w:val="000000"/>
          <w:spacing w:val="-1"/>
          <w:u w:val="single"/>
        </w:rPr>
      </w:pPr>
      <w:r>
        <w:rPr>
          <w:rFonts w:ascii="SCOJMQ+ËÎÌå" w:hAnsi="SCOJMQ+ËÎÌå" w:cs="SCOJMQ+ËÎÌå"/>
          <w:color w:val="000000"/>
        </w:rPr>
        <w:t>委托期限：</w:t>
      </w:r>
      <w:r>
        <w:rPr>
          <w:rFonts w:hint="eastAsia" w:ascii="SCOJMQ+ËÎÌå" w:hAnsi="SCOJMQ+ËÎÌå" w:cs="SCOJMQ+ËÎÌå"/>
          <w:color w:val="000000"/>
          <w:u w:val="single"/>
        </w:rPr>
        <w:t xml:space="preserve">              </w:t>
      </w:r>
    </w:p>
    <w:p>
      <w:pPr>
        <w:spacing w:line="440" w:lineRule="exact"/>
        <w:rPr>
          <w:rFonts w:hint="eastAsia" w:ascii="SCOJMQ+ËÎÌå" w:hAnsi="SCOJMQ+ËÎÌå" w:cs="SCOJMQ+ËÎÌå"/>
          <w:color w:val="000000"/>
          <w:spacing w:val="-1"/>
        </w:rPr>
      </w:pPr>
      <w:r>
        <w:rPr>
          <w:rFonts w:ascii="SCOJMQ+ËÎÌå" w:hAnsi="SCOJMQ+ËÎÌå" w:cs="SCOJMQ+ËÎÌå"/>
          <w:color w:val="000000"/>
          <w:spacing w:val="-1"/>
        </w:rPr>
        <w:t>代理人无转委托权。</w:t>
      </w:r>
    </w:p>
    <w:p>
      <w:pPr>
        <w:spacing w:line="440" w:lineRule="exact"/>
        <w:rPr>
          <w:rFonts w:hint="eastAsia" w:ascii="SCOJMQ+ËÎÌå" w:hAnsi="SCOJMQ+ËÎÌå" w:cs="SCOJMQ+ËÎÌå"/>
          <w:b/>
          <w:color w:val="000000"/>
          <w:spacing w:val="-1"/>
        </w:rPr>
      </w:pPr>
      <w:r>
        <w:rPr>
          <w:rFonts w:ascii="SCOJMQ+ËÎÌå" w:hAnsi="SCOJMQ+ËÎÌå" w:cs="SCOJMQ+ËÎÌå"/>
          <w:b/>
          <w:color w:val="000000"/>
          <w:spacing w:val="-1"/>
        </w:rPr>
        <w:t>附：法人代表及授权委托人身份证</w:t>
      </w:r>
      <w:r>
        <w:rPr>
          <w:rFonts w:hint="eastAsia" w:ascii="SCOJMQ+ËÎÌå" w:hAnsi="SCOJMQ+ËÎÌå" w:cs="SCOJMQ+ËÎÌå"/>
          <w:b/>
          <w:color w:val="000000"/>
          <w:spacing w:val="-1"/>
        </w:rPr>
        <w:t>正反面</w:t>
      </w:r>
    </w:p>
    <w:p>
      <w:pPr>
        <w:spacing w:line="440" w:lineRule="exact"/>
        <w:rPr>
          <w:rFonts w:hint="eastAsia" w:ascii="TMBCOU+ËÎÌå" w:hAnsi="TMBCOU+ËÎÌå" w:cs="TMBCOU+ËÎÌå"/>
          <w:color w:val="000000"/>
          <w:spacing w:val="-1"/>
          <w:u w:val="single"/>
        </w:rPr>
      </w:pPr>
    </w:p>
    <w:p>
      <w:pPr>
        <w:spacing w:line="440" w:lineRule="exact"/>
        <w:rPr>
          <w:rFonts w:hint="eastAsia" w:ascii="TMBCOU+ËÎÌå" w:hAnsi="TMBCOU+ËÎÌå" w:cs="TMBCOU+ËÎÌå"/>
          <w:color w:val="000000"/>
          <w:spacing w:val="-1"/>
        </w:rPr>
      </w:pPr>
    </w:p>
    <w:p>
      <w:pPr>
        <w:spacing w:line="440" w:lineRule="exact"/>
        <w:rPr>
          <w:rFonts w:hint="eastAsia" w:ascii="SCOJMQ+ËÎÌå" w:hAnsi="SCOJMQ+ËÎÌå" w:cs="SCOJMQ+ËÎÌå"/>
          <w:color w:val="000000"/>
        </w:rPr>
      </w:pPr>
      <w:r>
        <w:rPr>
          <w:rFonts w:hint="eastAsia" w:ascii="TMBCOU+ËÎÌå" w:hAnsi="TMBCOU+ËÎÌå" w:cs="TMBCOU+ËÎÌå"/>
          <w:color w:val="000000"/>
          <w:spacing w:val="-1"/>
        </w:rPr>
        <w:t xml:space="preserve">                                        </w:t>
      </w:r>
      <w:r>
        <w:rPr>
          <w:rFonts w:ascii="SCOJMQ+ËÎÌå" w:hAnsi="SCOJMQ+ËÎÌå" w:cs="SCOJMQ+ËÎÌå"/>
          <w:color w:val="000000"/>
          <w:spacing w:val="-1"/>
        </w:rPr>
        <w:t>竞争性磋商响应人：</w:t>
      </w:r>
      <w:r>
        <w:rPr>
          <w:rFonts w:hint="eastAsia" w:ascii="SCOJMQ+ËÎÌå" w:hAnsi="SCOJMQ+ËÎÌå" w:cs="SCOJMQ+ËÎÌå"/>
          <w:color w:val="000000"/>
          <w:spacing w:val="-1"/>
          <w:u w:val="single"/>
        </w:rPr>
        <w:t xml:space="preserve">               </w:t>
      </w:r>
      <w:r>
        <w:rPr>
          <w:rFonts w:ascii="SCOJMQ+ËÎÌå" w:hAnsi="SCOJMQ+ËÎÌå" w:cs="SCOJMQ+ËÎÌå"/>
          <w:color w:val="000000"/>
        </w:rPr>
        <w:t>（盖单位章）</w:t>
      </w:r>
    </w:p>
    <w:p>
      <w:pPr>
        <w:spacing w:line="440" w:lineRule="exact"/>
        <w:rPr>
          <w:rFonts w:hint="eastAsia" w:ascii="SCOJMQ+ËÎÌå" w:hAnsi="SCOJMQ+ËÎÌå" w:cs="SCOJMQ+ËÎÌå"/>
          <w:color w:val="000000"/>
        </w:rPr>
      </w:pPr>
      <w:r>
        <w:rPr>
          <w:rFonts w:hint="eastAsia" w:ascii="SCOJMQ+ËÎÌå" w:hAnsi="SCOJMQ+ËÎÌå" w:cs="SCOJMQ+ËÎÌå"/>
          <w:color w:val="000000"/>
        </w:rPr>
        <w:t xml:space="preserve">                                        </w:t>
      </w:r>
      <w:r>
        <w:rPr>
          <w:rFonts w:ascii="SCOJMQ+ËÎÌå" w:hAnsi="SCOJMQ+ËÎÌå" w:cs="SCOJMQ+ËÎÌå"/>
          <w:color w:val="000000"/>
          <w:spacing w:val="-1"/>
        </w:rPr>
        <w:t>法定代表人：</w:t>
      </w:r>
      <w:r>
        <w:rPr>
          <w:rFonts w:hint="eastAsia" w:ascii="SCOJMQ+ËÎÌå" w:hAnsi="SCOJMQ+ËÎÌå" w:cs="SCOJMQ+ËÎÌå"/>
          <w:color w:val="000000"/>
          <w:spacing w:val="-1"/>
          <w:u w:val="single"/>
        </w:rPr>
        <w:t xml:space="preserve">                     </w:t>
      </w:r>
      <w:r>
        <w:rPr>
          <w:rFonts w:ascii="SCOJMQ+ËÎÌå" w:hAnsi="SCOJMQ+ËÎÌå" w:cs="SCOJMQ+ËÎÌå"/>
          <w:color w:val="000000"/>
        </w:rPr>
        <w:t>（签字</w:t>
      </w:r>
      <w:r>
        <w:rPr>
          <w:rFonts w:hint="eastAsia" w:ascii="SCOJMQ+ËÎÌå" w:hAnsi="SCOJMQ+ËÎÌå" w:cs="SCOJMQ+ËÎÌå"/>
          <w:color w:val="000000"/>
        </w:rPr>
        <w:t>或盖章</w:t>
      </w:r>
      <w:r>
        <w:rPr>
          <w:rFonts w:ascii="SCOJMQ+ËÎÌå" w:hAnsi="SCOJMQ+ËÎÌå" w:cs="SCOJMQ+ËÎÌå"/>
          <w:color w:val="000000"/>
        </w:rPr>
        <w:t>）</w:t>
      </w:r>
    </w:p>
    <w:p>
      <w:pPr>
        <w:spacing w:line="440" w:lineRule="exact"/>
        <w:rPr>
          <w:rFonts w:hint="eastAsia" w:ascii="SCOJMQ+ËÎÌå" w:hAnsi="SCOJMQ+ËÎÌå" w:cs="SCOJMQ+ËÎÌå"/>
          <w:color w:val="000000"/>
          <w:spacing w:val="-1"/>
        </w:rPr>
      </w:pPr>
      <w:r>
        <w:rPr>
          <w:rFonts w:hint="eastAsia" w:ascii="SCOJMQ+ËÎÌå" w:hAnsi="SCOJMQ+ËÎÌå" w:cs="SCOJMQ+ËÎÌå"/>
          <w:color w:val="000000"/>
        </w:rPr>
        <w:t xml:space="preserve">                                        </w:t>
      </w:r>
      <w:r>
        <w:rPr>
          <w:rFonts w:ascii="SCOJMQ+ËÎÌå" w:hAnsi="SCOJMQ+ËÎÌå" w:cs="SCOJMQ+ËÎÌå"/>
          <w:color w:val="000000"/>
          <w:spacing w:val="-1"/>
        </w:rPr>
        <w:t>身份证号码：</w:t>
      </w:r>
    </w:p>
    <w:p>
      <w:pPr>
        <w:spacing w:line="440" w:lineRule="exact"/>
        <w:rPr>
          <w:rFonts w:hint="eastAsia" w:ascii="SCOJMQ+ËÎÌå" w:hAnsi="SCOJMQ+ËÎÌå" w:cs="SCOJMQ+ËÎÌå"/>
          <w:color w:val="000000"/>
        </w:rPr>
      </w:pPr>
      <w:r>
        <w:rPr>
          <w:rFonts w:hint="eastAsia" w:ascii="SCOJMQ+ËÎÌå" w:hAnsi="SCOJMQ+ËÎÌå" w:cs="SCOJMQ+ËÎÌå"/>
          <w:color w:val="000000"/>
          <w:spacing w:val="-1"/>
        </w:rPr>
        <w:t xml:space="preserve">                                         </w:t>
      </w:r>
      <w:r>
        <w:rPr>
          <w:rFonts w:ascii="SCOJMQ+ËÎÌå" w:hAnsi="SCOJMQ+ËÎÌå" w:cs="SCOJMQ+ËÎÌå"/>
          <w:color w:val="000000"/>
          <w:spacing w:val="-1"/>
        </w:rPr>
        <w:t>委托代理人：</w:t>
      </w:r>
      <w:r>
        <w:rPr>
          <w:rFonts w:hint="eastAsia" w:ascii="SCOJMQ+ËÎÌå" w:hAnsi="SCOJMQ+ËÎÌå" w:cs="SCOJMQ+ËÎÌå"/>
          <w:color w:val="000000"/>
          <w:spacing w:val="-1"/>
          <w:u w:val="single"/>
        </w:rPr>
        <w:t xml:space="preserve">                       </w:t>
      </w:r>
      <w:r>
        <w:rPr>
          <w:rFonts w:ascii="SCOJMQ+ËÎÌå" w:hAnsi="SCOJMQ+ËÎÌå" w:cs="SCOJMQ+ËÎÌå"/>
          <w:color w:val="000000"/>
        </w:rPr>
        <w:t>（签字）</w:t>
      </w:r>
    </w:p>
    <w:p>
      <w:pPr>
        <w:spacing w:line="440" w:lineRule="exact"/>
        <w:rPr>
          <w:rFonts w:hint="eastAsia" w:ascii="SCOJMQ+ËÎÌå" w:hAnsi="SCOJMQ+ËÎÌå" w:cs="SCOJMQ+ËÎÌå"/>
          <w:color w:val="000000"/>
          <w:spacing w:val="-1"/>
        </w:rPr>
      </w:pPr>
      <w:r>
        <w:rPr>
          <w:rFonts w:hint="eastAsia" w:ascii="SCOJMQ+ËÎÌå" w:hAnsi="SCOJMQ+ËÎÌå" w:cs="SCOJMQ+ËÎÌå"/>
          <w:color w:val="000000"/>
        </w:rPr>
        <w:t xml:space="preserve">                                        </w:t>
      </w:r>
      <w:r>
        <w:rPr>
          <w:rFonts w:ascii="SCOJMQ+ËÎÌå" w:hAnsi="SCOJMQ+ËÎÌå" w:cs="SCOJMQ+ËÎÌå"/>
          <w:color w:val="000000"/>
          <w:spacing w:val="-1"/>
        </w:rPr>
        <w:t>身份证号码：</w:t>
      </w:r>
    </w:p>
    <w:p>
      <w:pPr>
        <w:spacing w:line="440" w:lineRule="exact"/>
        <w:rPr>
          <w:rFonts w:hint="eastAsia" w:ascii="TMBCOU+ËÎÌå" w:hAnsi="TMBCOU+ËÎÌå" w:cs="TMBCOU+ËÎÌå"/>
          <w:color w:val="000000"/>
          <w:spacing w:val="-1"/>
        </w:rPr>
      </w:pPr>
      <w:r>
        <w:rPr>
          <w:rFonts w:hint="eastAsia" w:ascii="SCOJMQ+ËÎÌå" w:hAnsi="SCOJMQ+ËÎÌå" w:cs="SCOJMQ+ËÎÌå"/>
          <w:color w:val="000000"/>
          <w:spacing w:val="-1"/>
        </w:rPr>
        <w:t xml:space="preserve">                                                </w:t>
      </w:r>
      <w:r>
        <w:rPr>
          <w:rFonts w:hint="eastAsia" w:ascii="NTUWPH+ËÎÌå" w:hAnsi="NTUWPH+ËÎÌå" w:cs="NTUWPH+ËÎÌå"/>
          <w:color w:val="000000"/>
        </w:rPr>
        <w:t xml:space="preserve"> </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rPr>
          <w:rFonts w:hint="eastAsia" w:ascii="TMBCOU+ËÎÌå" w:hAnsi="TMBCOU+ËÎÌå" w:cs="TMBCOU+ËÎÌå"/>
          <w:color w:val="000000"/>
          <w:spacing w:val="-1"/>
        </w:rPr>
      </w:pPr>
    </w:p>
    <w:p>
      <w:pPr>
        <w:spacing w:line="440" w:lineRule="exact"/>
        <w:jc w:val="center"/>
        <w:rPr>
          <w:rFonts w:hint="eastAsia" w:ascii="SCOJMQ+ËÎÌå" w:hAnsi="SCOJMQ+ËÎÌå" w:cs="SCOJMQ+ËÎÌå"/>
          <w:b/>
          <w:color w:val="000000"/>
          <w:sz w:val="28"/>
        </w:rPr>
      </w:pPr>
      <w:r>
        <w:rPr>
          <w:rFonts w:hint="eastAsia" w:ascii="SCOJMQ+ËÎÌå" w:hAnsi="SCOJMQ+ËÎÌå" w:cs="SCOJMQ+ËÎÌå"/>
          <w:b/>
          <w:color w:val="000000"/>
          <w:sz w:val="28"/>
        </w:rPr>
        <w:t>三</w:t>
      </w:r>
      <w:r>
        <w:rPr>
          <w:rFonts w:ascii="SCOJMQ+ËÎÌå" w:hAnsi="SCOJMQ+ËÎÌå" w:cs="SCOJMQ+ËÎÌå"/>
          <w:b/>
          <w:color w:val="000000"/>
          <w:sz w:val="28"/>
        </w:rPr>
        <w:t>、报价一览表</w:t>
      </w:r>
    </w:p>
    <w:p>
      <w:pPr>
        <w:spacing w:line="440" w:lineRule="exact"/>
        <w:jc w:val="center"/>
        <w:rPr>
          <w:rFonts w:hint="eastAsia" w:ascii="SCOJMQ+ËÎÌå" w:hAnsi="SCOJMQ+ËÎÌå" w:cs="SCOJMQ+ËÎÌå"/>
          <w:b/>
          <w:color w:val="000000"/>
          <w:sz w:val="28"/>
        </w:rPr>
      </w:pPr>
    </w:p>
    <w:tbl>
      <w:tblPr>
        <w:tblStyle w:val="2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000"/>
        <w:gridCol w:w="2172"/>
        <w:gridCol w:w="2242"/>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551" w:type="dxa"/>
            <w:vAlign w:val="center"/>
          </w:tcPr>
          <w:p>
            <w:pPr>
              <w:spacing w:line="440" w:lineRule="exact"/>
              <w:rPr>
                <w:rFonts w:hint="eastAsia" w:ascii="TMBCOU+ËÎÌå" w:hAnsi="TMBCOU+ËÎÌå" w:cs="TMBCOU+ËÎÌå"/>
                <w:color w:val="000000"/>
                <w:spacing w:val="-1"/>
              </w:rPr>
            </w:pPr>
            <w:r>
              <w:rPr>
                <w:rFonts w:ascii="PQPMNW+ËÎÌå" w:hAnsi="PQPMNW+ËÎÌå" w:cs="PQPMNW+ËÎÌå"/>
                <w:color w:val="000000"/>
                <w:spacing w:val="-1"/>
              </w:rPr>
              <w:t>项目名称</w:t>
            </w:r>
          </w:p>
        </w:tc>
        <w:tc>
          <w:tcPr>
            <w:tcW w:w="7509" w:type="dxa"/>
            <w:gridSpan w:val="4"/>
            <w:vAlign w:val="top"/>
          </w:tcPr>
          <w:p>
            <w:pPr>
              <w:spacing w:line="440" w:lineRule="exact"/>
              <w:rPr>
                <w:rFonts w:hint="eastAsia" w:ascii="TMBCOU+ËÎÌå" w:hAnsi="TMBCOU+ËÎÌå" w:cs="TMBCOU+ËÎÌå"/>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551" w:type="dxa"/>
            <w:vAlign w:val="center"/>
          </w:tcPr>
          <w:p>
            <w:pPr>
              <w:spacing w:line="440" w:lineRule="exact"/>
              <w:rPr>
                <w:rFonts w:hint="eastAsia" w:ascii="TMBCOU+ËÎÌå" w:hAnsi="TMBCOU+ËÎÌå" w:cs="TMBCOU+ËÎÌå"/>
                <w:color w:val="000000"/>
                <w:spacing w:val="-1"/>
              </w:rPr>
            </w:pPr>
            <w:r>
              <w:rPr>
                <w:rFonts w:ascii="PQPMNW+ËÎÌå" w:hAnsi="PQPMNW+ËÎÌå" w:cs="PQPMNW+ËÎÌå"/>
                <w:color w:val="000000"/>
              </w:rPr>
              <w:t>供应商名称</w:t>
            </w:r>
          </w:p>
        </w:tc>
        <w:tc>
          <w:tcPr>
            <w:tcW w:w="7509" w:type="dxa"/>
            <w:gridSpan w:val="4"/>
            <w:vAlign w:val="top"/>
          </w:tcPr>
          <w:p>
            <w:pPr>
              <w:spacing w:line="440" w:lineRule="exact"/>
              <w:rPr>
                <w:rFonts w:hint="eastAsia" w:ascii="TMBCOU+ËÎÌå" w:hAnsi="TMBCOU+ËÎÌå" w:cs="TMBCOU+ËÎÌå"/>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551" w:type="dxa"/>
            <w:vAlign w:val="center"/>
          </w:tcPr>
          <w:p>
            <w:pPr>
              <w:spacing w:line="440" w:lineRule="exact"/>
              <w:rPr>
                <w:rFonts w:hint="eastAsia" w:ascii="TMBCOU+ËÎÌå" w:hAnsi="TMBCOU+ËÎÌå" w:cs="TMBCOU+ËÎÌå"/>
                <w:color w:val="000000"/>
                <w:spacing w:val="-1"/>
              </w:rPr>
            </w:pPr>
            <w:r>
              <w:rPr>
                <w:rFonts w:hint="eastAsia" w:ascii="PQPMNW+ËÎÌå" w:hAnsi="PQPMNW+ËÎÌå" w:cs="PQPMNW+ËÎÌå"/>
                <w:color w:val="000000"/>
                <w:spacing w:val="-1"/>
              </w:rPr>
              <w:t>投标</w:t>
            </w:r>
            <w:r>
              <w:rPr>
                <w:rFonts w:ascii="PQPMNW+ËÎÌå" w:hAnsi="PQPMNW+ËÎÌå" w:cs="PQPMNW+ËÎÌå"/>
                <w:color w:val="000000"/>
                <w:spacing w:val="-1"/>
              </w:rPr>
              <w:t>报价</w:t>
            </w:r>
          </w:p>
        </w:tc>
        <w:tc>
          <w:tcPr>
            <w:tcW w:w="5414" w:type="dxa"/>
            <w:gridSpan w:val="3"/>
            <w:vAlign w:val="center"/>
          </w:tcPr>
          <w:p>
            <w:pPr>
              <w:pStyle w:val="48"/>
              <w:autoSpaceDE w:val="0"/>
              <w:autoSpaceDN w:val="0"/>
              <w:spacing w:before="0" w:after="0"/>
              <w:rPr>
                <w:rFonts w:hint="eastAsia" w:ascii="PQPMNW+ËÎÌå" w:eastAsia="宋体"/>
                <w:color w:val="000000"/>
                <w:sz w:val="21"/>
                <w:lang w:eastAsia="zh-CN"/>
              </w:rPr>
            </w:pPr>
            <w:r>
              <w:rPr>
                <w:color w:val="000000"/>
              </w:rPr>
              <w:t>大写：</w:t>
            </w:r>
          </w:p>
        </w:tc>
        <w:tc>
          <w:tcPr>
            <w:tcW w:w="2095" w:type="dxa"/>
            <w:vAlign w:val="top"/>
          </w:tcPr>
          <w:p>
            <w:pPr>
              <w:spacing w:line="440" w:lineRule="exact"/>
              <w:rPr>
                <w:rFonts w:hint="eastAsia" w:ascii="TMBCOU+ËÎÌå" w:hAnsi="TMBCOU+ËÎÌå" w:cs="TMBCOU+ËÎÌå"/>
                <w:color w:val="000000"/>
                <w:spacing w:val="-1"/>
              </w:rPr>
            </w:pPr>
            <w:r>
              <w:rPr>
                <w:rFonts w:hint="eastAsia" w:ascii="TMBCOU+ËÎÌå" w:hAnsi="TMBCOU+ËÎÌå" w:cs="TMBCOU+ËÎÌå"/>
                <w:color w:val="000000"/>
                <w:spacing w:val="-1"/>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1551" w:type="dxa"/>
            <w:vMerge w:val="restart"/>
            <w:vAlign w:val="center"/>
          </w:tcPr>
          <w:p>
            <w:pPr>
              <w:spacing w:line="440" w:lineRule="exact"/>
              <w:rPr>
                <w:rFonts w:hint="eastAsia" w:ascii="TMBCOU+ËÎÌå" w:hAnsi="TMBCOU+ËÎÌå" w:cs="TMBCOU+ËÎÌå"/>
                <w:color w:val="000000"/>
                <w:spacing w:val="-1"/>
              </w:rPr>
            </w:pPr>
            <w:r>
              <w:rPr>
                <w:rFonts w:hint="eastAsia" w:ascii="TMBCOU+ËÎÌå" w:hAnsi="TMBCOU+ËÎÌå" w:cs="TMBCOU+ËÎÌå"/>
                <w:color w:val="000000"/>
                <w:spacing w:val="-1"/>
              </w:rPr>
              <w:t>项目总监理工程师</w:t>
            </w:r>
          </w:p>
        </w:tc>
        <w:tc>
          <w:tcPr>
            <w:tcW w:w="1000" w:type="dxa"/>
            <w:vMerge w:val="restart"/>
            <w:vAlign w:val="center"/>
          </w:tcPr>
          <w:p>
            <w:pPr>
              <w:spacing w:line="440" w:lineRule="exact"/>
              <w:jc w:val="center"/>
              <w:rPr>
                <w:rFonts w:hint="eastAsia" w:ascii="TMBCOU+ËÎÌå" w:hAnsi="TMBCOU+ËÎÌå" w:cs="TMBCOU+ËÎÌå"/>
                <w:color w:val="000000"/>
                <w:spacing w:val="-1"/>
              </w:rPr>
            </w:pPr>
            <w:r>
              <w:rPr>
                <w:rFonts w:ascii="PQPMNW+ËÎÌå" w:hAnsi="PQPMNW+ËÎÌå" w:cs="PQPMNW+ËÎÌå"/>
                <w:color w:val="000000"/>
              </w:rPr>
              <w:t>姓名</w:t>
            </w:r>
          </w:p>
        </w:tc>
        <w:tc>
          <w:tcPr>
            <w:tcW w:w="2172" w:type="dxa"/>
            <w:vMerge w:val="restart"/>
            <w:vAlign w:val="center"/>
          </w:tcPr>
          <w:p>
            <w:pPr>
              <w:spacing w:line="440" w:lineRule="exact"/>
              <w:rPr>
                <w:rFonts w:hint="eastAsia" w:ascii="TMBCOU+ËÎÌå" w:hAnsi="TMBCOU+ËÎÌå" w:cs="TMBCOU+ËÎÌå"/>
                <w:color w:val="000000"/>
                <w:spacing w:val="-1"/>
              </w:rPr>
            </w:pPr>
          </w:p>
        </w:tc>
        <w:tc>
          <w:tcPr>
            <w:tcW w:w="2242" w:type="dxa"/>
            <w:vAlign w:val="center"/>
          </w:tcPr>
          <w:p>
            <w:pPr>
              <w:spacing w:line="440" w:lineRule="exact"/>
              <w:rPr>
                <w:rFonts w:hint="eastAsia" w:ascii="TMBCOU+ËÎÌå" w:hAnsi="TMBCOU+ËÎÌå" w:cs="TMBCOU+ËÎÌå"/>
                <w:color w:val="000000"/>
                <w:spacing w:val="-1"/>
              </w:rPr>
            </w:pPr>
            <w:r>
              <w:rPr>
                <w:rFonts w:hint="eastAsia" w:ascii="TMBCOU+ËÎÌå" w:hAnsi="TMBCOU+ËÎÌå" w:cs="TMBCOU+ËÎÌå"/>
                <w:color w:val="000000"/>
                <w:spacing w:val="-1"/>
              </w:rPr>
              <w:t>监理注册证书注册号</w:t>
            </w:r>
          </w:p>
        </w:tc>
        <w:tc>
          <w:tcPr>
            <w:tcW w:w="2095" w:type="dxa"/>
            <w:vAlign w:val="top"/>
          </w:tcPr>
          <w:p>
            <w:pPr>
              <w:spacing w:line="440" w:lineRule="exact"/>
              <w:rPr>
                <w:rFonts w:hint="eastAsia" w:ascii="TMBCOU+ËÎÌå" w:hAnsi="TMBCOU+ËÎÌå" w:cs="TMBCOU+ËÎÌå"/>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trPr>
        <w:tc>
          <w:tcPr>
            <w:tcW w:w="1551" w:type="dxa"/>
            <w:vMerge w:val="continue"/>
            <w:vAlign w:val="center"/>
          </w:tcPr>
          <w:p>
            <w:pPr>
              <w:spacing w:line="440" w:lineRule="exact"/>
              <w:rPr>
                <w:rFonts w:hint="eastAsia" w:ascii="TMBCOU+ËÎÌå" w:hAnsi="TMBCOU+ËÎÌå" w:cs="TMBCOU+ËÎÌå"/>
                <w:color w:val="000000"/>
                <w:spacing w:val="-1"/>
              </w:rPr>
            </w:pPr>
          </w:p>
        </w:tc>
        <w:tc>
          <w:tcPr>
            <w:tcW w:w="1000" w:type="dxa"/>
            <w:vMerge w:val="continue"/>
            <w:vAlign w:val="center"/>
          </w:tcPr>
          <w:p>
            <w:pPr>
              <w:spacing w:line="440" w:lineRule="exact"/>
              <w:rPr>
                <w:rFonts w:hint="eastAsia" w:ascii="TMBCOU+ËÎÌå" w:hAnsi="TMBCOU+ËÎÌå" w:cs="TMBCOU+ËÎÌå"/>
                <w:color w:val="000000"/>
                <w:spacing w:val="-1"/>
              </w:rPr>
            </w:pPr>
          </w:p>
        </w:tc>
        <w:tc>
          <w:tcPr>
            <w:tcW w:w="2172" w:type="dxa"/>
            <w:vMerge w:val="continue"/>
            <w:vAlign w:val="center"/>
          </w:tcPr>
          <w:p>
            <w:pPr>
              <w:spacing w:line="440" w:lineRule="exact"/>
              <w:rPr>
                <w:rFonts w:hint="eastAsia" w:ascii="TMBCOU+ËÎÌå" w:hAnsi="TMBCOU+ËÎÌå" w:cs="TMBCOU+ËÎÌå"/>
                <w:color w:val="000000"/>
                <w:spacing w:val="-1"/>
              </w:rPr>
            </w:pPr>
          </w:p>
        </w:tc>
        <w:tc>
          <w:tcPr>
            <w:tcW w:w="2242" w:type="dxa"/>
            <w:vAlign w:val="center"/>
          </w:tcPr>
          <w:p>
            <w:pPr>
              <w:spacing w:line="440" w:lineRule="exact"/>
              <w:rPr>
                <w:rFonts w:hint="eastAsia" w:ascii="TMBCOU+ËÎÌå" w:hAnsi="TMBCOU+ËÎÌå" w:cs="TMBCOU+ËÎÌå"/>
                <w:color w:val="000000"/>
                <w:spacing w:val="-1"/>
              </w:rPr>
            </w:pPr>
            <w:r>
              <w:rPr>
                <w:rFonts w:hint="eastAsia" w:ascii="TMBCOU+ËÎÌå" w:hAnsi="TMBCOU+ËÎÌå" w:cs="TMBCOU+ËÎÌå"/>
                <w:color w:val="000000"/>
                <w:spacing w:val="-1"/>
              </w:rPr>
              <w:t>注册专业</w:t>
            </w:r>
          </w:p>
        </w:tc>
        <w:tc>
          <w:tcPr>
            <w:tcW w:w="2095" w:type="dxa"/>
            <w:vAlign w:val="top"/>
          </w:tcPr>
          <w:p>
            <w:pPr>
              <w:spacing w:line="440" w:lineRule="exact"/>
              <w:rPr>
                <w:rFonts w:hint="eastAsia" w:ascii="TMBCOU+ËÎÌå" w:hAnsi="TMBCOU+ËÎÌå" w:cs="TMBCOU+ËÎÌå"/>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1551" w:type="dxa"/>
            <w:vAlign w:val="center"/>
          </w:tcPr>
          <w:p>
            <w:pPr>
              <w:spacing w:line="440" w:lineRule="exact"/>
              <w:rPr>
                <w:rFonts w:hint="eastAsia" w:ascii="TMBCOU+ËÎÌå" w:hAnsi="TMBCOU+ËÎÌå" w:cs="TMBCOU+ËÎÌå"/>
                <w:color w:val="000000"/>
                <w:spacing w:val="-1"/>
              </w:rPr>
            </w:pPr>
            <w:r>
              <w:rPr>
                <w:rFonts w:hint="eastAsia" w:ascii="PQPMNW+ËÎÌå" w:hAnsi="PQPMNW+ËÎÌå" w:cs="PQPMNW+ËÎÌå"/>
                <w:color w:val="000000"/>
                <w:spacing w:val="-1"/>
              </w:rPr>
              <w:t>服务</w:t>
            </w:r>
            <w:r>
              <w:rPr>
                <w:rFonts w:ascii="PQPMNW+ËÎÌå" w:hAnsi="PQPMNW+ËÎÌå" w:cs="PQPMNW+ËÎÌå"/>
                <w:color w:val="000000"/>
                <w:spacing w:val="-1"/>
              </w:rPr>
              <w:t>期限</w:t>
            </w:r>
          </w:p>
        </w:tc>
        <w:tc>
          <w:tcPr>
            <w:tcW w:w="7509" w:type="dxa"/>
            <w:gridSpan w:val="4"/>
            <w:vAlign w:val="top"/>
          </w:tcPr>
          <w:p>
            <w:pPr>
              <w:spacing w:line="440" w:lineRule="exact"/>
              <w:rPr>
                <w:rFonts w:hint="eastAsia" w:ascii="TMBCOU+ËÎÌå" w:hAnsi="TMBCOU+ËÎÌå" w:cs="TMBCOU+ËÎÌå"/>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1551" w:type="dxa"/>
            <w:vAlign w:val="center"/>
          </w:tcPr>
          <w:p>
            <w:pPr>
              <w:spacing w:line="440" w:lineRule="exact"/>
              <w:rPr>
                <w:rFonts w:hint="eastAsia" w:ascii="TMBCOU+ËÎÌå" w:hAnsi="TMBCOU+ËÎÌå" w:cs="TMBCOU+ËÎÌå"/>
                <w:color w:val="000000"/>
                <w:spacing w:val="-1"/>
              </w:rPr>
            </w:pPr>
            <w:r>
              <w:rPr>
                <w:rFonts w:hint="eastAsia" w:ascii="TMBCOU+ËÎÌå" w:hAnsi="TMBCOU+ËÎÌå" w:cs="TMBCOU+ËÎÌå"/>
                <w:color w:val="000000"/>
                <w:spacing w:val="-1"/>
              </w:rPr>
              <w:t>备注</w:t>
            </w:r>
          </w:p>
        </w:tc>
        <w:tc>
          <w:tcPr>
            <w:tcW w:w="7509" w:type="dxa"/>
            <w:gridSpan w:val="4"/>
            <w:vAlign w:val="top"/>
          </w:tcPr>
          <w:p>
            <w:pPr>
              <w:pStyle w:val="48"/>
              <w:widowControl w:val="0"/>
              <w:autoSpaceDE w:val="0"/>
              <w:autoSpaceDN w:val="0"/>
              <w:spacing w:before="0" w:after="0"/>
              <w:jc w:val="left"/>
              <w:rPr>
                <w:rFonts w:hint="eastAsia" w:ascii="PQPMNW+ËÎÌå" w:hAnsi="PQPMNW+ËÎÌå" w:cs="PQPMNW+ËÎÌå"/>
                <w:color w:val="000000"/>
                <w:spacing w:val="-1"/>
                <w:sz w:val="21"/>
                <w:lang w:eastAsia="zh-CN"/>
              </w:rPr>
            </w:pPr>
            <w:r>
              <w:rPr>
                <w:rFonts w:hint="eastAsia" w:ascii="宋体" w:hAnsi="宋体" w:eastAsia="宋体" w:cs="宋体"/>
                <w:color w:val="000000"/>
                <w:spacing w:val="-1"/>
                <w:sz w:val="21"/>
                <w:lang w:eastAsia="zh-CN"/>
              </w:rPr>
              <w:t>报价包含</w:t>
            </w:r>
            <w:r>
              <w:rPr>
                <w:rFonts w:hint="eastAsia"/>
                <w:color w:val="000000"/>
                <w:sz w:val="21"/>
                <w:lang w:eastAsia="zh-CN"/>
              </w:rPr>
              <w:t>监理人员费用（包括监理人员的工资总额及一切辅助工资、奖金等）、电讯费、现场办公费交通、差旅、住宿费、试验检测费、现场临时设施费、企业管理费、税费、利润等</w:t>
            </w:r>
            <w:r>
              <w:rPr>
                <w:rFonts w:hint="eastAsia" w:ascii="宋体" w:hAnsi="宋体" w:eastAsia="宋体" w:cs="宋体"/>
                <w:color w:val="000000"/>
                <w:spacing w:val="-1"/>
                <w:sz w:val="21"/>
                <w:lang w:eastAsia="zh-CN"/>
              </w:rPr>
              <w:t>相关服务费用的总合计。</w:t>
            </w:r>
          </w:p>
        </w:tc>
      </w:tr>
    </w:tbl>
    <w:p>
      <w:pPr>
        <w:spacing w:line="440" w:lineRule="exact"/>
        <w:rPr>
          <w:rFonts w:hint="eastAsia" w:ascii="TMBCOU+ËÎÌå" w:hAnsi="TMBCOU+ËÎÌå" w:cs="TMBCOU+ËÎÌå"/>
          <w:color w:val="000000"/>
          <w:spacing w:val="-1"/>
        </w:rPr>
      </w:pPr>
    </w:p>
    <w:p>
      <w:pPr>
        <w:pStyle w:val="48"/>
        <w:widowControl w:val="0"/>
        <w:autoSpaceDE w:val="0"/>
        <w:autoSpaceDN w:val="0"/>
        <w:spacing w:before="0" w:after="0"/>
        <w:jc w:val="left"/>
        <w:rPr>
          <w:rFonts w:ascii="PQPMNW+ËÎÌå"/>
          <w:color w:val="000000"/>
          <w:sz w:val="21"/>
          <w:lang w:eastAsia="zh-CN"/>
        </w:rPr>
      </w:pPr>
      <w:r>
        <w:rPr>
          <w:rFonts w:ascii="PQPMNW+ËÎÌå" w:hAnsi="PQPMNW+ËÎÌå" w:cs="PQPMNW+ËÎÌå"/>
          <w:color w:val="000000"/>
          <w:spacing w:val="-1"/>
          <w:sz w:val="21"/>
          <w:lang w:eastAsia="zh-CN"/>
        </w:rPr>
        <w:t>注：以上费用须含本项目所造成的所有费用，采购人不另行支付任何费用。</w:t>
      </w:r>
    </w:p>
    <w:p>
      <w:pPr>
        <w:spacing w:line="440" w:lineRule="exact"/>
        <w:rPr>
          <w:rFonts w:hint="eastAsia" w:ascii="TMBCOU+ËÎÌå" w:hAnsi="TMBCOU+ËÎÌå" w:cs="TMBCOU+ËÎÌå"/>
          <w:color w:val="000000"/>
          <w:spacing w:val="-1"/>
        </w:rPr>
      </w:pPr>
    </w:p>
    <w:p>
      <w:pPr>
        <w:spacing w:line="440" w:lineRule="exact"/>
        <w:jc w:val="right"/>
        <w:rPr>
          <w:rFonts w:hint="eastAsia" w:ascii="PQPMNW+ËÎÌå" w:hAnsi="PQPMNW+ËÎÌå" w:cs="PQPMNW+ËÎÌå"/>
          <w:color w:val="000000"/>
          <w:spacing w:val="-1"/>
        </w:rPr>
      </w:pPr>
      <w:r>
        <w:rPr>
          <w:rFonts w:hint="eastAsia" w:ascii="PQPMNW+ËÎÌå" w:hAnsi="PQPMNW+ËÎÌå" w:cs="PQPMNW+ËÎÌå"/>
          <w:color w:val="000000"/>
          <w:spacing w:val="-1"/>
        </w:rPr>
        <w:t>竞争性磋商响应人</w:t>
      </w:r>
      <w:r>
        <w:rPr>
          <w:rFonts w:ascii="PQPMNW+ËÎÌå" w:hAnsi="PQPMNW+ËÎÌå" w:cs="PQPMNW+ËÎÌå"/>
          <w:color w:val="000000"/>
          <w:spacing w:val="-1"/>
        </w:rPr>
        <w:t>：（盖章）</w:t>
      </w:r>
    </w:p>
    <w:p>
      <w:pPr>
        <w:spacing w:line="440" w:lineRule="exact"/>
        <w:jc w:val="right"/>
        <w:rPr>
          <w:rFonts w:hint="eastAsia" w:ascii="TMBCOU+ËÎÌå" w:hAnsi="TMBCOU+ËÎÌå" w:cs="TMBCOU+ËÎÌå"/>
          <w:color w:val="000000"/>
          <w:spacing w:val="-1"/>
        </w:rPr>
      </w:pPr>
      <w:r>
        <w:rPr>
          <w:rFonts w:ascii="PQPMNW+ËÎÌå" w:hAnsi="PQPMNW+ËÎÌå" w:cs="PQPMNW+ËÎÌå"/>
          <w:color w:val="000000"/>
          <w:spacing w:val="-1"/>
        </w:rPr>
        <w:t>法定代表人或授权委托人：（签字或盖章）</w:t>
      </w:r>
    </w:p>
    <w:p>
      <w:pPr>
        <w:spacing w:line="440" w:lineRule="exact"/>
        <w:jc w:val="right"/>
        <w:rPr>
          <w:rFonts w:hint="eastAsia" w:ascii="TMBCOU+ËÎÌå" w:hAnsi="TMBCOU+ËÎÌå" w:cs="TMBCOU+ËÎÌå"/>
          <w:color w:val="000000"/>
          <w:spacing w:val="-1"/>
        </w:rPr>
      </w:pP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spacing w:line="440" w:lineRule="exact"/>
        <w:rPr>
          <w:rFonts w:hint="eastAsia" w:ascii="TMBCOU+ËÎÌå" w:hAnsi="TMBCOU+ËÎÌå" w:cs="TMBCOU+ËÎÌå"/>
          <w:color w:val="000000"/>
          <w:spacing w:val="-1"/>
        </w:rPr>
      </w:pPr>
    </w:p>
    <w:p>
      <w:pPr>
        <w:spacing w:line="440" w:lineRule="exact"/>
        <w:jc w:val="center"/>
        <w:rPr>
          <w:rFonts w:hint="eastAsia" w:ascii="TMBCOU+ËÎÌå" w:hAnsi="TMBCOU+ËÎÌå" w:cs="TMBCOU+ËÎÌå"/>
          <w:color w:val="000000"/>
          <w:spacing w:val="-1"/>
        </w:rPr>
      </w:pPr>
      <w:r>
        <w:rPr>
          <w:rFonts w:ascii="TMBCOU+ËÎÌå" w:hAnsi="TMBCOU+ËÎÌå" w:cs="TMBCOU+ËÎÌå"/>
          <w:color w:val="000000"/>
          <w:spacing w:val="-1"/>
        </w:rPr>
        <w:br w:type="page"/>
      </w:r>
    </w:p>
    <w:p>
      <w:pPr>
        <w:spacing w:line="440" w:lineRule="exact"/>
        <w:jc w:val="center"/>
        <w:rPr>
          <w:rFonts w:ascii="SCOJMQ+ËÎÌå" w:hAnsi="SCOJMQ+ËÎÌå" w:cs="SCOJMQ+ËÎÌå"/>
          <w:b/>
          <w:color w:val="000000"/>
          <w:sz w:val="28"/>
        </w:rPr>
      </w:pPr>
      <w:r>
        <w:rPr>
          <w:rFonts w:hint="eastAsia" w:ascii="SCOJMQ+ËÎÌå" w:hAnsi="SCOJMQ+ËÎÌå" w:cs="SCOJMQ+ËÎÌå"/>
          <w:b/>
          <w:color w:val="000000"/>
          <w:sz w:val="28"/>
        </w:rPr>
        <w:t>四、最终报价单</w:t>
      </w:r>
    </w:p>
    <w:p>
      <w:pPr>
        <w:pStyle w:val="41"/>
        <w:spacing w:line="360" w:lineRule="auto"/>
        <w:ind w:left="162" w:leftChars="-86" w:hanging="342" w:hangingChars="163"/>
        <w:jc w:val="both"/>
        <w:rPr>
          <w:rFonts w:hint="eastAsia" w:ascii="宋体" w:hAnsi="宋体"/>
          <w:color w:val="000000"/>
          <w:sz w:val="21"/>
          <w:szCs w:val="21"/>
        </w:rPr>
      </w:pPr>
    </w:p>
    <w:p>
      <w:pPr>
        <w:pStyle w:val="41"/>
        <w:spacing w:line="360" w:lineRule="auto"/>
        <w:ind w:left="162" w:leftChars="-86" w:hanging="342" w:hangingChars="163"/>
        <w:jc w:val="both"/>
        <w:rPr>
          <w:rFonts w:ascii="宋体" w:hAnsi="宋体"/>
          <w:color w:val="000000"/>
          <w:sz w:val="21"/>
          <w:szCs w:val="21"/>
        </w:rPr>
      </w:pPr>
      <w:r>
        <w:rPr>
          <w:rFonts w:hint="eastAsia" w:ascii="宋体" w:hAnsi="宋体"/>
          <w:color w:val="000000"/>
          <w:sz w:val="21"/>
          <w:szCs w:val="21"/>
        </w:rPr>
        <w:t>采购项目名称：</w:t>
      </w:r>
    </w:p>
    <w:p>
      <w:pPr>
        <w:pStyle w:val="41"/>
        <w:spacing w:line="360" w:lineRule="auto"/>
        <w:ind w:left="162" w:leftChars="-86" w:hanging="342" w:hangingChars="163"/>
        <w:jc w:val="both"/>
        <w:rPr>
          <w:rFonts w:ascii="宋体" w:hAnsi="宋体"/>
          <w:color w:val="000000"/>
          <w:sz w:val="21"/>
          <w:szCs w:val="21"/>
        </w:rPr>
      </w:pPr>
      <w:r>
        <w:rPr>
          <w:rFonts w:hint="eastAsia" w:ascii="宋体" w:hAnsi="宋体"/>
          <w:color w:val="000000"/>
          <w:sz w:val="21"/>
          <w:szCs w:val="21"/>
        </w:rPr>
        <w:t xml:space="preserve">采购文件编号：                                              </w:t>
      </w:r>
    </w:p>
    <w:tbl>
      <w:tblPr>
        <w:tblStyle w:val="22"/>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3261"/>
        <w:gridCol w:w="1989"/>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2143" w:type="dxa"/>
            <w:vAlign w:val="center"/>
          </w:tcPr>
          <w:p>
            <w:pPr>
              <w:pStyle w:val="41"/>
              <w:spacing w:line="360" w:lineRule="auto"/>
              <w:ind w:left="162" w:leftChars="-86" w:hanging="342" w:hangingChars="163"/>
              <w:jc w:val="center"/>
              <w:rPr>
                <w:rFonts w:ascii="宋体" w:hAnsi="宋体"/>
                <w:color w:val="000000"/>
                <w:sz w:val="21"/>
                <w:szCs w:val="21"/>
              </w:rPr>
            </w:pPr>
            <w:r>
              <w:rPr>
                <w:rFonts w:hint="eastAsia" w:ascii="宋体" w:hAnsi="宋体"/>
                <w:color w:val="000000"/>
                <w:sz w:val="21"/>
                <w:szCs w:val="21"/>
              </w:rPr>
              <w:t>项目名称</w:t>
            </w:r>
          </w:p>
        </w:tc>
        <w:tc>
          <w:tcPr>
            <w:tcW w:w="7733" w:type="dxa"/>
            <w:gridSpan w:val="3"/>
            <w:vAlign w:val="center"/>
          </w:tcPr>
          <w:p>
            <w:pPr>
              <w:pStyle w:val="41"/>
              <w:spacing w:line="360" w:lineRule="auto"/>
              <w:ind w:left="162" w:leftChars="-86" w:hanging="342" w:hangingChars="163"/>
              <w:jc w:val="center"/>
              <w:rPr>
                <w:rFonts w:hint="eastAsia" w:ascii="宋体" w:hAnsi="宋体"/>
                <w:color w:val="000000"/>
                <w:sz w:val="21"/>
                <w:szCs w:val="21"/>
              </w:rPr>
            </w:pPr>
          </w:p>
          <w:p>
            <w:pPr>
              <w:pStyle w:val="41"/>
              <w:spacing w:line="360" w:lineRule="auto"/>
              <w:ind w:left="162" w:leftChars="-86" w:hanging="342" w:hangingChars="163"/>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143" w:type="dxa"/>
            <w:vAlign w:val="center"/>
          </w:tcPr>
          <w:p>
            <w:pPr>
              <w:pStyle w:val="41"/>
              <w:spacing w:line="360" w:lineRule="auto"/>
              <w:ind w:left="162" w:leftChars="-86" w:hanging="342" w:hangingChars="163"/>
              <w:jc w:val="center"/>
              <w:rPr>
                <w:rFonts w:ascii="宋体" w:hAnsi="宋体"/>
                <w:color w:val="000000"/>
                <w:sz w:val="21"/>
                <w:szCs w:val="21"/>
              </w:rPr>
            </w:pPr>
            <w:r>
              <w:rPr>
                <w:rFonts w:hint="eastAsia" w:ascii="宋体" w:hAnsi="宋体"/>
                <w:color w:val="000000"/>
                <w:sz w:val="21"/>
                <w:szCs w:val="21"/>
              </w:rPr>
              <w:t xml:space="preserve"> 最终报价（元）</w:t>
            </w:r>
          </w:p>
        </w:tc>
        <w:tc>
          <w:tcPr>
            <w:tcW w:w="7733" w:type="dxa"/>
            <w:gridSpan w:val="3"/>
            <w:vAlign w:val="center"/>
          </w:tcPr>
          <w:p>
            <w:pPr>
              <w:pStyle w:val="41"/>
              <w:spacing w:line="360" w:lineRule="auto"/>
              <w:ind w:left="162" w:leftChars="-86" w:hanging="342" w:hangingChars="163"/>
              <w:jc w:val="both"/>
              <w:rPr>
                <w:rFonts w:hint="eastAsia" w:ascii="宋体" w:hAnsi="宋体"/>
                <w:color w:val="000000"/>
                <w:sz w:val="21"/>
                <w:szCs w:val="21"/>
              </w:rPr>
            </w:pPr>
            <w:r>
              <w:rPr>
                <w:rFonts w:hint="eastAsia" w:ascii="宋体" w:hAnsi="宋体"/>
                <w:color w:val="000000"/>
                <w:sz w:val="21"/>
                <w:szCs w:val="21"/>
              </w:rPr>
              <w:t xml:space="preserve"> 大写：</w:t>
            </w:r>
          </w:p>
          <w:p>
            <w:pPr>
              <w:pStyle w:val="41"/>
              <w:spacing w:line="360" w:lineRule="auto"/>
              <w:ind w:left="162" w:leftChars="-36" w:hanging="237" w:hangingChars="113"/>
              <w:jc w:val="both"/>
              <w:rPr>
                <w:rFonts w:ascii="宋体" w:hAnsi="宋体"/>
                <w:color w:val="000000"/>
                <w:sz w:val="21"/>
                <w:szCs w:val="21"/>
              </w:rPr>
            </w:pPr>
            <w:r>
              <w:rPr>
                <w:rFonts w:hint="eastAsia" w:ascii="宋体" w:hAnsi="宋体"/>
                <w:color w:val="000000"/>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143" w:type="dxa"/>
            <w:vAlign w:val="center"/>
          </w:tcPr>
          <w:p>
            <w:pPr>
              <w:pStyle w:val="41"/>
              <w:spacing w:line="360" w:lineRule="auto"/>
              <w:ind w:left="162" w:leftChars="-86" w:hanging="342" w:hangingChars="163"/>
              <w:jc w:val="center"/>
              <w:rPr>
                <w:rFonts w:ascii="宋体" w:hAnsi="宋体"/>
                <w:color w:val="000000"/>
                <w:sz w:val="21"/>
                <w:szCs w:val="21"/>
              </w:rPr>
            </w:pPr>
            <w:r>
              <w:rPr>
                <w:rFonts w:hint="eastAsia" w:ascii="宋体" w:hAnsi="宋体"/>
                <w:color w:val="000000"/>
                <w:sz w:val="21"/>
                <w:szCs w:val="21"/>
              </w:rPr>
              <w:t>服务期限</w:t>
            </w:r>
          </w:p>
        </w:tc>
        <w:tc>
          <w:tcPr>
            <w:tcW w:w="7733" w:type="dxa"/>
            <w:gridSpan w:val="3"/>
            <w:vAlign w:val="center"/>
          </w:tcPr>
          <w:p>
            <w:pPr>
              <w:pStyle w:val="41"/>
              <w:spacing w:line="360" w:lineRule="auto"/>
              <w:ind w:left="162" w:leftChars="-86" w:hanging="342" w:hangingChars="163"/>
              <w:jc w:val="both"/>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3" w:type="dxa"/>
            <w:vMerge w:val="restart"/>
            <w:vAlign w:val="center"/>
          </w:tcPr>
          <w:p>
            <w:pPr>
              <w:pStyle w:val="41"/>
              <w:spacing w:line="360" w:lineRule="auto"/>
              <w:ind w:left="162" w:leftChars="-86" w:hanging="342" w:hangingChars="163"/>
              <w:jc w:val="center"/>
              <w:rPr>
                <w:rFonts w:hint="eastAsia" w:ascii="宋体" w:hAnsi="宋体"/>
                <w:color w:val="000000"/>
                <w:sz w:val="21"/>
                <w:szCs w:val="21"/>
              </w:rPr>
            </w:pPr>
            <w:r>
              <w:rPr>
                <w:rFonts w:hint="eastAsia" w:ascii="宋体" w:hAnsi="宋体"/>
                <w:color w:val="000000"/>
                <w:sz w:val="21"/>
                <w:szCs w:val="21"/>
              </w:rPr>
              <w:t>项目总监理工程师</w:t>
            </w:r>
          </w:p>
        </w:tc>
        <w:tc>
          <w:tcPr>
            <w:tcW w:w="3261" w:type="dxa"/>
            <w:vMerge w:val="restart"/>
            <w:vAlign w:val="center"/>
          </w:tcPr>
          <w:p>
            <w:pPr>
              <w:pStyle w:val="41"/>
              <w:spacing w:line="360" w:lineRule="auto"/>
              <w:ind w:left="162" w:leftChars="-86" w:hanging="342" w:hangingChars="163"/>
              <w:jc w:val="both"/>
              <w:rPr>
                <w:rFonts w:hint="eastAsia" w:ascii="宋体" w:hAnsi="宋体"/>
                <w:color w:val="000000"/>
                <w:sz w:val="21"/>
                <w:szCs w:val="21"/>
              </w:rPr>
            </w:pPr>
          </w:p>
        </w:tc>
        <w:tc>
          <w:tcPr>
            <w:tcW w:w="1989" w:type="dxa"/>
            <w:vAlign w:val="center"/>
          </w:tcPr>
          <w:p>
            <w:pPr>
              <w:pStyle w:val="41"/>
              <w:spacing w:line="360" w:lineRule="auto"/>
              <w:ind w:left="159" w:leftChars="-86" w:hanging="339" w:hangingChars="163"/>
              <w:jc w:val="center"/>
              <w:rPr>
                <w:rFonts w:hint="eastAsia" w:ascii="宋体" w:hAnsi="宋体"/>
                <w:color w:val="000000"/>
                <w:sz w:val="21"/>
                <w:szCs w:val="21"/>
              </w:rPr>
            </w:pPr>
            <w:r>
              <w:rPr>
                <w:rFonts w:hint="eastAsia" w:ascii="TMBCOU+ËÎÌå" w:hAnsi="TMBCOU+ËÎÌå" w:cs="TMBCOU+ËÎÌå"/>
                <w:color w:val="000000"/>
                <w:spacing w:val="-1"/>
                <w:sz w:val="21"/>
                <w:szCs w:val="21"/>
              </w:rPr>
              <w:t>监理注册证书注册号</w:t>
            </w:r>
          </w:p>
        </w:tc>
        <w:tc>
          <w:tcPr>
            <w:tcW w:w="2483" w:type="dxa"/>
            <w:vAlign w:val="center"/>
          </w:tcPr>
          <w:p>
            <w:pPr>
              <w:pStyle w:val="41"/>
              <w:spacing w:line="360" w:lineRule="auto"/>
              <w:ind w:left="162" w:leftChars="-86" w:hanging="342" w:hangingChars="163"/>
              <w:jc w:val="both"/>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2143" w:type="dxa"/>
            <w:vMerge w:val="continue"/>
            <w:vAlign w:val="center"/>
          </w:tcPr>
          <w:p>
            <w:pPr>
              <w:pStyle w:val="41"/>
              <w:spacing w:line="360" w:lineRule="auto"/>
              <w:ind w:left="162" w:leftChars="-86" w:hanging="342" w:hangingChars="163"/>
              <w:jc w:val="center"/>
              <w:rPr>
                <w:rFonts w:hint="eastAsia" w:ascii="宋体" w:hAnsi="宋体"/>
                <w:color w:val="000000"/>
                <w:sz w:val="21"/>
                <w:szCs w:val="21"/>
              </w:rPr>
            </w:pPr>
          </w:p>
        </w:tc>
        <w:tc>
          <w:tcPr>
            <w:tcW w:w="3261" w:type="dxa"/>
            <w:vMerge w:val="continue"/>
            <w:vAlign w:val="center"/>
          </w:tcPr>
          <w:p>
            <w:pPr>
              <w:pStyle w:val="41"/>
              <w:spacing w:line="360" w:lineRule="auto"/>
              <w:ind w:left="162" w:leftChars="-86" w:hanging="342" w:hangingChars="163"/>
              <w:jc w:val="both"/>
              <w:rPr>
                <w:rFonts w:hint="eastAsia" w:ascii="宋体" w:hAnsi="宋体"/>
                <w:color w:val="000000"/>
                <w:sz w:val="21"/>
                <w:szCs w:val="21"/>
              </w:rPr>
            </w:pPr>
          </w:p>
        </w:tc>
        <w:tc>
          <w:tcPr>
            <w:tcW w:w="1989" w:type="dxa"/>
            <w:vAlign w:val="center"/>
          </w:tcPr>
          <w:p>
            <w:pPr>
              <w:pStyle w:val="41"/>
              <w:spacing w:line="360" w:lineRule="auto"/>
              <w:ind w:left="-180" w:leftChars="-86" w:firstLine="565"/>
              <w:jc w:val="both"/>
              <w:rPr>
                <w:rFonts w:hint="eastAsia" w:ascii="宋体" w:hAnsi="宋体"/>
                <w:color w:val="000000"/>
                <w:sz w:val="21"/>
                <w:szCs w:val="21"/>
              </w:rPr>
            </w:pPr>
            <w:r>
              <w:rPr>
                <w:rFonts w:hint="eastAsia" w:ascii="TMBCOU+ËÎÌå" w:hAnsi="TMBCOU+ËÎÌå" w:cs="TMBCOU+ËÎÌå"/>
                <w:color w:val="000000"/>
                <w:spacing w:val="-1"/>
                <w:sz w:val="21"/>
                <w:szCs w:val="21"/>
              </w:rPr>
              <w:t>注册专业</w:t>
            </w:r>
          </w:p>
        </w:tc>
        <w:tc>
          <w:tcPr>
            <w:tcW w:w="2483" w:type="dxa"/>
            <w:vAlign w:val="center"/>
          </w:tcPr>
          <w:p>
            <w:pPr>
              <w:pStyle w:val="41"/>
              <w:spacing w:line="360" w:lineRule="auto"/>
              <w:ind w:left="162" w:leftChars="-86" w:hanging="342" w:hangingChars="163"/>
              <w:jc w:val="both"/>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143" w:type="dxa"/>
            <w:vAlign w:val="center"/>
          </w:tcPr>
          <w:p>
            <w:pPr>
              <w:pStyle w:val="41"/>
              <w:spacing w:line="360" w:lineRule="auto"/>
              <w:ind w:left="162" w:leftChars="-86" w:hanging="342" w:hangingChars="163"/>
              <w:jc w:val="center"/>
              <w:rPr>
                <w:rFonts w:hint="eastAsia" w:ascii="宋体" w:hAnsi="宋体"/>
                <w:color w:val="000000"/>
                <w:sz w:val="21"/>
                <w:szCs w:val="21"/>
              </w:rPr>
            </w:pPr>
            <w:r>
              <w:rPr>
                <w:rFonts w:hint="eastAsia" w:ascii="宋体" w:hAnsi="宋体"/>
                <w:color w:val="000000"/>
                <w:sz w:val="21"/>
                <w:szCs w:val="21"/>
              </w:rPr>
              <w:t>备注</w:t>
            </w:r>
          </w:p>
        </w:tc>
        <w:tc>
          <w:tcPr>
            <w:tcW w:w="7733" w:type="dxa"/>
            <w:gridSpan w:val="3"/>
            <w:vAlign w:val="center"/>
          </w:tcPr>
          <w:p>
            <w:pPr>
              <w:pStyle w:val="41"/>
              <w:spacing w:line="360" w:lineRule="auto"/>
              <w:ind w:left="160" w:leftChars="-36" w:hanging="235" w:hangingChars="113"/>
              <w:jc w:val="both"/>
              <w:rPr>
                <w:rFonts w:hint="eastAsia" w:ascii="宋体" w:hAnsi="宋体"/>
                <w:color w:val="000000"/>
                <w:sz w:val="21"/>
                <w:szCs w:val="21"/>
              </w:rPr>
            </w:pPr>
            <w:r>
              <w:rPr>
                <w:rFonts w:hint="eastAsia" w:ascii="宋体" w:hAnsi="宋体" w:cs="宋体"/>
                <w:color w:val="000000"/>
                <w:spacing w:val="-1"/>
                <w:sz w:val="21"/>
              </w:rPr>
              <w:t>报</w:t>
            </w:r>
            <w:r>
              <w:rPr>
                <w:rFonts w:hint="eastAsia" w:ascii="宋体" w:hAnsi="宋体"/>
                <w:color w:val="000000"/>
                <w:sz w:val="21"/>
                <w:szCs w:val="21"/>
              </w:rPr>
              <w:t>价包含监理人员费用（包括监理人员的工资总额及一切辅助工资、奖金等）、电</w:t>
            </w:r>
          </w:p>
          <w:p>
            <w:pPr>
              <w:pStyle w:val="41"/>
              <w:spacing w:line="360" w:lineRule="auto"/>
              <w:ind w:left="162" w:leftChars="-36" w:hanging="237" w:hangingChars="113"/>
              <w:jc w:val="both"/>
              <w:rPr>
                <w:rFonts w:hint="eastAsia" w:ascii="宋体" w:hAnsi="宋体"/>
                <w:color w:val="000000"/>
                <w:sz w:val="21"/>
                <w:szCs w:val="21"/>
              </w:rPr>
            </w:pPr>
            <w:r>
              <w:rPr>
                <w:rFonts w:hint="eastAsia" w:ascii="宋体" w:hAnsi="宋体"/>
                <w:color w:val="000000"/>
                <w:sz w:val="21"/>
                <w:szCs w:val="21"/>
              </w:rPr>
              <w:t>讯费、现场办公费交通、差旅、住宿费、试验检测费、现场临时设施费、企业管理费、税费、利润等相关服务费用的总合计。</w:t>
            </w:r>
          </w:p>
        </w:tc>
      </w:tr>
    </w:tbl>
    <w:p>
      <w:pPr>
        <w:pStyle w:val="41"/>
        <w:spacing w:line="360" w:lineRule="auto"/>
        <w:ind w:left="162" w:leftChars="-86" w:hanging="342" w:hangingChars="163"/>
        <w:jc w:val="center"/>
        <w:rPr>
          <w:rFonts w:ascii="宋体" w:hAnsi="宋体"/>
          <w:b/>
          <w:color w:val="000000"/>
          <w:kern w:val="2"/>
          <w:sz w:val="21"/>
          <w:szCs w:val="21"/>
        </w:rPr>
      </w:pPr>
    </w:p>
    <w:p>
      <w:pPr>
        <w:pStyle w:val="41"/>
        <w:spacing w:line="360" w:lineRule="auto"/>
        <w:ind w:left="162" w:leftChars="-86" w:hanging="342" w:hangingChars="163"/>
        <w:rPr>
          <w:rFonts w:ascii="宋体" w:hAnsi="宋体"/>
          <w:b/>
          <w:color w:val="000000"/>
          <w:kern w:val="2"/>
          <w:sz w:val="21"/>
          <w:szCs w:val="21"/>
        </w:rPr>
      </w:pPr>
      <w:r>
        <w:rPr>
          <w:rFonts w:hint="eastAsia" w:ascii="宋体" w:hAnsi="宋体"/>
          <w:b/>
          <w:color w:val="000000"/>
          <w:kern w:val="2"/>
          <w:sz w:val="21"/>
          <w:szCs w:val="21"/>
        </w:rPr>
        <w:t xml:space="preserve"> 注：最终报价单开标时须在政采云平台发出最终报价指令后2</w:t>
      </w:r>
      <w:r>
        <w:rPr>
          <w:rFonts w:hint="eastAsia" w:ascii="宋体" w:hAnsi="宋体"/>
          <w:b/>
          <w:color w:val="000000"/>
          <w:kern w:val="2"/>
          <w:sz w:val="21"/>
          <w:szCs w:val="21"/>
          <w:lang w:val="en-US" w:eastAsia="zh-CN"/>
        </w:rPr>
        <w:t>5</w:t>
      </w:r>
      <w:r>
        <w:rPr>
          <w:rFonts w:hint="eastAsia" w:ascii="宋体" w:hAnsi="宋体"/>
          <w:b/>
          <w:color w:val="000000"/>
          <w:kern w:val="2"/>
          <w:sz w:val="21"/>
          <w:szCs w:val="21"/>
        </w:rPr>
        <w:t>分钟内填报最终报价并上传本附件。</w:t>
      </w:r>
    </w:p>
    <w:p>
      <w:pPr>
        <w:pStyle w:val="41"/>
        <w:spacing w:line="360" w:lineRule="auto"/>
        <w:ind w:left="162" w:leftChars="-86" w:hanging="342" w:hangingChars="163"/>
        <w:jc w:val="both"/>
        <w:rPr>
          <w:rFonts w:ascii="宋体" w:hAnsi="宋体"/>
          <w:color w:val="000000"/>
          <w:sz w:val="21"/>
          <w:szCs w:val="21"/>
        </w:rPr>
      </w:pPr>
    </w:p>
    <w:p>
      <w:pPr>
        <w:pStyle w:val="41"/>
        <w:spacing w:line="360" w:lineRule="auto"/>
        <w:ind w:left="134" w:leftChars="64" w:firstLine="2730" w:firstLineChars="1300"/>
        <w:jc w:val="both"/>
        <w:rPr>
          <w:rFonts w:ascii="宋体" w:hAnsi="宋体"/>
          <w:color w:val="000000"/>
          <w:sz w:val="21"/>
          <w:szCs w:val="21"/>
        </w:rPr>
      </w:pPr>
    </w:p>
    <w:p>
      <w:pPr>
        <w:pStyle w:val="41"/>
        <w:spacing w:line="360" w:lineRule="auto"/>
        <w:ind w:left="134" w:leftChars="64" w:firstLine="2730" w:firstLineChars="1300"/>
        <w:jc w:val="both"/>
        <w:rPr>
          <w:rFonts w:ascii="宋体" w:hAnsi="宋体"/>
          <w:color w:val="000000"/>
          <w:sz w:val="21"/>
          <w:szCs w:val="21"/>
        </w:rPr>
      </w:pPr>
    </w:p>
    <w:p>
      <w:pPr>
        <w:spacing w:line="440" w:lineRule="exact"/>
        <w:ind w:right="416" w:firstLine="4992" w:firstLineChars="2400"/>
        <w:rPr>
          <w:rFonts w:ascii="PQPMNW+ËÎÌå" w:hAnsi="PQPMNW+ËÎÌå" w:cs="PQPMNW+ËÎÌå"/>
          <w:color w:val="000000"/>
          <w:spacing w:val="-1"/>
        </w:rPr>
      </w:pPr>
      <w:r>
        <w:rPr>
          <w:rFonts w:hint="eastAsia" w:ascii="PQPMNW+ËÎÌå" w:hAnsi="PQPMNW+ËÎÌå" w:cs="PQPMNW+ËÎÌå"/>
          <w:color w:val="000000"/>
          <w:spacing w:val="-1"/>
        </w:rPr>
        <w:t>竞争性磋商响应人：（盖章）</w:t>
      </w:r>
    </w:p>
    <w:p>
      <w:pPr>
        <w:spacing w:line="440" w:lineRule="exact"/>
        <w:jc w:val="right"/>
        <w:rPr>
          <w:rFonts w:ascii="TMBCOU+ËÎÌå" w:hAnsi="TMBCOU+ËÎÌå" w:cs="TMBCOU+ËÎÌå"/>
          <w:color w:val="000000"/>
          <w:spacing w:val="-1"/>
        </w:rPr>
      </w:pPr>
      <w:r>
        <w:rPr>
          <w:rFonts w:hint="eastAsia" w:ascii="PQPMNW+ËÎÌå" w:hAnsi="PQPMNW+ËÎÌå" w:cs="PQPMNW+ËÎÌå"/>
          <w:color w:val="000000"/>
          <w:spacing w:val="-1"/>
        </w:rPr>
        <w:t>法定代表人或授权委托人：（签字或盖章）</w:t>
      </w:r>
    </w:p>
    <w:p>
      <w:pPr>
        <w:spacing w:line="440" w:lineRule="exact"/>
        <w:jc w:val="right"/>
        <w:rPr>
          <w:rFonts w:hint="eastAsia" w:ascii="TMBCOU+ËÎÌå" w:hAnsi="TMBCOU+ËÎÌå" w:cs="TMBCOU+ËÎÌå"/>
          <w:color w:val="000000"/>
          <w:spacing w:val="-1"/>
        </w:rPr>
      </w:pP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spacing w:line="440" w:lineRule="exact"/>
        <w:rPr>
          <w:rFonts w:hint="eastAsia" w:ascii="TMBCOU+ËÎÌå" w:hAnsi="TMBCOU+ËÎÌå" w:cs="TMBCOU+ËÎÌå"/>
          <w:color w:val="000000"/>
          <w:spacing w:val="-1"/>
          <w:u w:val="single"/>
        </w:rPr>
      </w:pPr>
    </w:p>
    <w:p>
      <w:pPr>
        <w:spacing w:line="440" w:lineRule="exact"/>
        <w:rPr>
          <w:rFonts w:hint="eastAsia" w:ascii="TMBCOU+ËÎÌå" w:hAnsi="TMBCOU+ËÎÌå" w:cs="TMBCOU+ËÎÌå"/>
          <w:color w:val="000000"/>
          <w:spacing w:val="-1"/>
          <w:u w:val="single"/>
        </w:rPr>
      </w:pPr>
    </w:p>
    <w:p>
      <w:pPr>
        <w:spacing w:line="440" w:lineRule="exact"/>
        <w:rPr>
          <w:rFonts w:ascii="SCOJMQ+ËÎÌå" w:hAnsi="SCOJMQ+ËÎÌå" w:cs="SCOJMQ+ËÎÌå"/>
          <w:color w:val="000000"/>
          <w:spacing w:val="-1"/>
          <w:sz w:val="28"/>
        </w:rPr>
      </w:pPr>
    </w:p>
    <w:p>
      <w:pPr>
        <w:spacing w:line="440" w:lineRule="exact"/>
        <w:rPr>
          <w:rFonts w:ascii="SCOJMQ+ËÎÌå" w:hAnsi="SCOJMQ+ËÎÌå" w:cs="SCOJMQ+ËÎÌå"/>
          <w:color w:val="000000"/>
          <w:spacing w:val="-1"/>
          <w:sz w:val="28"/>
        </w:rPr>
      </w:pPr>
    </w:p>
    <w:p>
      <w:pPr>
        <w:spacing w:line="440" w:lineRule="exact"/>
        <w:rPr>
          <w:rFonts w:ascii="SCOJMQ+ËÎÌå" w:hAnsi="SCOJMQ+ËÎÌå" w:cs="SCOJMQ+ËÎÌå"/>
          <w:color w:val="000000"/>
          <w:spacing w:val="-1"/>
          <w:sz w:val="28"/>
        </w:rPr>
      </w:pPr>
    </w:p>
    <w:p>
      <w:pPr>
        <w:spacing w:line="440" w:lineRule="exact"/>
        <w:rPr>
          <w:rFonts w:ascii="SCOJMQ+ËÎÌå" w:hAnsi="SCOJMQ+ËÎÌå" w:cs="SCOJMQ+ËÎÌå"/>
          <w:color w:val="000000"/>
          <w:spacing w:val="-1"/>
          <w:sz w:val="28"/>
        </w:rPr>
      </w:pPr>
    </w:p>
    <w:p>
      <w:pPr>
        <w:spacing w:line="440" w:lineRule="exact"/>
        <w:rPr>
          <w:rFonts w:ascii="SCOJMQ+ËÎÌå" w:hAnsi="SCOJMQ+ËÎÌå" w:cs="SCOJMQ+ËÎÌå"/>
          <w:color w:val="000000"/>
          <w:spacing w:val="-1"/>
          <w:sz w:val="28"/>
        </w:rPr>
      </w:pPr>
    </w:p>
    <w:p>
      <w:pPr>
        <w:spacing w:line="440" w:lineRule="exact"/>
        <w:rPr>
          <w:rFonts w:ascii="SCOJMQ+ËÎÌå" w:hAnsi="SCOJMQ+ËÎÌå" w:cs="SCOJMQ+ËÎÌå"/>
          <w:color w:val="000000"/>
          <w:spacing w:val="-1"/>
          <w:sz w:val="28"/>
        </w:rPr>
      </w:pPr>
    </w:p>
    <w:p>
      <w:pPr>
        <w:spacing w:line="440" w:lineRule="exact"/>
        <w:rPr>
          <w:rFonts w:ascii="SCOJMQ+ËÎÌå" w:hAnsi="SCOJMQ+ËÎÌå" w:cs="SCOJMQ+ËÎÌå"/>
          <w:color w:val="000000"/>
          <w:spacing w:val="-1"/>
          <w:sz w:val="28"/>
        </w:rPr>
      </w:pPr>
    </w:p>
    <w:p>
      <w:pPr>
        <w:spacing w:line="440" w:lineRule="exact"/>
        <w:rPr>
          <w:rFonts w:ascii="SCOJMQ+ËÎÌå" w:hAnsi="SCOJMQ+ËÎÌå" w:cs="SCOJMQ+ËÎÌå"/>
          <w:color w:val="000000"/>
          <w:spacing w:val="-1"/>
          <w:sz w:val="28"/>
        </w:rPr>
      </w:pPr>
    </w:p>
    <w:p>
      <w:pPr>
        <w:pStyle w:val="35"/>
        <w:widowControl w:val="0"/>
        <w:autoSpaceDE w:val="0"/>
        <w:autoSpaceDN w:val="0"/>
        <w:spacing w:before="0" w:after="0" w:line="440" w:lineRule="exact"/>
        <w:jc w:val="left"/>
        <w:rPr>
          <w:rFonts w:eastAsia="宋体"/>
          <w:color w:val="000000"/>
          <w:sz w:val="21"/>
          <w:lang w:val="zh-CN" w:eastAsia="zh-CN"/>
        </w:rPr>
      </w:pPr>
    </w:p>
    <w:p>
      <w:pPr>
        <w:pStyle w:val="37"/>
        <w:widowControl w:val="0"/>
        <w:autoSpaceDE w:val="0"/>
        <w:autoSpaceDN w:val="0"/>
        <w:spacing w:before="0" w:after="0" w:line="440" w:lineRule="exact"/>
        <w:ind w:firstLine="560" w:firstLineChars="200"/>
        <w:jc w:val="center"/>
        <w:rPr>
          <w:rFonts w:ascii="SCOJMQ+ËÎÌå" w:hAnsi="SCOJMQ+ËÎÌå" w:eastAsia="宋体" w:cs="SCOJMQ+ËÎÌå"/>
          <w:b/>
          <w:color w:val="000000"/>
          <w:kern w:val="2"/>
          <w:sz w:val="28"/>
          <w:szCs w:val="24"/>
          <w:lang w:val="en-US" w:eastAsia="zh-CN"/>
        </w:rPr>
      </w:pPr>
      <w:r>
        <w:rPr>
          <w:rFonts w:hint="eastAsia" w:ascii="SCOJMQ+ËÎÌå" w:hAnsi="SCOJMQ+ËÎÌå" w:eastAsia="宋体" w:cs="SCOJMQ+ËÎÌå"/>
          <w:b/>
          <w:color w:val="000000"/>
          <w:kern w:val="2"/>
          <w:sz w:val="28"/>
          <w:szCs w:val="24"/>
          <w:lang w:val="en-US" w:eastAsia="zh-CN"/>
        </w:rPr>
        <w:t>五、技术实施方案（格式自拟）</w:t>
      </w:r>
    </w:p>
    <w:p>
      <w:pPr>
        <w:spacing w:line="440" w:lineRule="exact"/>
        <w:jc w:val="center"/>
        <w:rPr>
          <w:rFonts w:hint="eastAsia" w:ascii="SCOJMQ+ËÎÌå" w:hAnsi="SCOJMQ+ËÎÌå" w:cs="SCOJMQ+ËÎÌå"/>
          <w:b/>
          <w:color w:val="000000"/>
          <w:sz w:val="28"/>
        </w:rPr>
      </w:pPr>
    </w:p>
    <w:p>
      <w:pPr>
        <w:spacing w:line="360" w:lineRule="auto"/>
        <w:jc w:val="center"/>
        <w:rPr>
          <w:rFonts w:ascii="TTGQAS+ËÎÌå" w:hAnsi="TTGQAS+ËÎÌå" w:cs="TTGQAS+ËÎÌå"/>
          <w:color w:val="000000"/>
          <w:spacing w:val="-1"/>
        </w:rPr>
      </w:pPr>
    </w:p>
    <w:p>
      <w:pPr>
        <w:spacing w:line="360" w:lineRule="auto"/>
        <w:jc w:val="center"/>
        <w:rPr>
          <w:rFonts w:hint="eastAsia" w:ascii="TTGQAS+ËÎÌå" w:hAnsi="TTGQAS+ËÎÌå" w:cs="TTGQAS+ËÎÌå"/>
          <w:color w:val="000000"/>
          <w:spacing w:val="-1"/>
        </w:rPr>
      </w:pPr>
      <w:r>
        <w:rPr>
          <w:rFonts w:hint="eastAsia" w:ascii="TTGQAS+ËÎÌå" w:hAnsi="TTGQAS+ËÎÌå" w:cs="TTGQAS+ËÎÌå"/>
          <w:color w:val="000000"/>
          <w:spacing w:val="-1"/>
        </w:rPr>
        <w:t xml:space="preserve">  </w:t>
      </w:r>
      <w:r>
        <w:rPr>
          <w:rFonts w:ascii="TTGQAS+ËÎÌå" w:hAnsi="TTGQAS+ËÎÌå" w:cs="TTGQAS+ËÎÌå"/>
          <w:color w:val="000000"/>
          <w:spacing w:val="-1"/>
        </w:rPr>
        <w:t>供应商</w:t>
      </w:r>
      <w:r>
        <w:rPr>
          <w:rFonts w:hint="eastAsia" w:ascii="TTGQAS+ËÎÌå" w:hAnsi="TTGQAS+ËÎÌå" w:cs="TTGQAS+ËÎÌå"/>
          <w:color w:val="000000"/>
          <w:spacing w:val="-1"/>
        </w:rPr>
        <w:t>参考评分标准相关内容编制本项目技术服务实施方案。</w:t>
      </w:r>
    </w:p>
    <w:p>
      <w:pPr>
        <w:pStyle w:val="37"/>
        <w:widowControl w:val="0"/>
        <w:autoSpaceDE w:val="0"/>
        <w:autoSpaceDN w:val="0"/>
        <w:spacing w:before="0" w:after="0" w:line="440" w:lineRule="exact"/>
        <w:ind w:firstLine="560" w:firstLineChars="200"/>
        <w:jc w:val="center"/>
        <w:rPr>
          <w:rFonts w:hint="eastAsia" w:ascii="SCOJMQ+ËÎÌå" w:hAnsi="SCOJMQ+ËÎÌå" w:eastAsia="宋体" w:cs="SCOJMQ+ËÎÌå"/>
          <w:b/>
          <w:color w:val="000000"/>
          <w:kern w:val="2"/>
          <w:sz w:val="28"/>
          <w:szCs w:val="24"/>
          <w:lang w:val="en-US" w:eastAsia="zh-CN"/>
        </w:rPr>
      </w:pPr>
    </w:p>
    <w:p>
      <w:pPr>
        <w:pStyle w:val="37"/>
        <w:widowControl w:val="0"/>
        <w:autoSpaceDE w:val="0"/>
        <w:autoSpaceDN w:val="0"/>
        <w:spacing w:before="0" w:after="0" w:line="440" w:lineRule="exact"/>
        <w:ind w:firstLine="560" w:firstLineChars="200"/>
        <w:jc w:val="center"/>
        <w:rPr>
          <w:rFonts w:hint="eastAsia" w:ascii="SCOJMQ+ËÎÌå" w:hAnsi="SCOJMQ+ËÎÌå" w:eastAsia="宋体" w:cs="SCOJMQ+ËÎÌå"/>
          <w:b/>
          <w:color w:val="000000"/>
          <w:kern w:val="2"/>
          <w:sz w:val="28"/>
          <w:szCs w:val="24"/>
          <w:lang w:val="en-US" w:eastAsia="zh-CN"/>
        </w:rPr>
      </w:pPr>
    </w:p>
    <w:p>
      <w:pPr>
        <w:pStyle w:val="37"/>
        <w:widowControl w:val="0"/>
        <w:autoSpaceDE w:val="0"/>
        <w:autoSpaceDN w:val="0"/>
        <w:spacing w:before="0" w:after="0" w:line="440" w:lineRule="exact"/>
        <w:ind w:firstLine="560" w:firstLineChars="200"/>
        <w:jc w:val="center"/>
        <w:rPr>
          <w:rFonts w:hint="eastAsia" w:ascii="SCOJMQ+ËÎÌå" w:hAnsi="SCOJMQ+ËÎÌå" w:eastAsia="宋体" w:cs="SCOJMQ+ËÎÌå"/>
          <w:b/>
          <w:color w:val="000000"/>
          <w:kern w:val="2"/>
          <w:sz w:val="28"/>
          <w:szCs w:val="24"/>
          <w:lang w:val="en-US" w:eastAsia="zh-CN"/>
        </w:rPr>
      </w:pPr>
    </w:p>
    <w:p>
      <w:pPr>
        <w:pStyle w:val="37"/>
        <w:widowControl w:val="0"/>
        <w:autoSpaceDE w:val="0"/>
        <w:autoSpaceDN w:val="0"/>
        <w:spacing w:before="0" w:after="0" w:line="440" w:lineRule="exact"/>
        <w:ind w:firstLine="560" w:firstLineChars="200"/>
        <w:jc w:val="center"/>
        <w:rPr>
          <w:rFonts w:hint="eastAsia" w:ascii="SCOJMQ+ËÎÌå" w:hAnsi="SCOJMQ+ËÎÌå" w:eastAsia="宋体" w:cs="SCOJMQ+ËÎÌå"/>
          <w:b/>
          <w:color w:val="000000"/>
          <w:kern w:val="2"/>
          <w:sz w:val="28"/>
          <w:szCs w:val="24"/>
          <w:lang w:val="en-US" w:eastAsia="zh-CN"/>
        </w:rPr>
      </w:pPr>
      <w:r>
        <w:rPr>
          <w:rFonts w:hint="eastAsia" w:ascii="SCOJMQ+ËÎÌå" w:hAnsi="SCOJMQ+ËÎÌå" w:eastAsia="宋体" w:cs="SCOJMQ+ËÎÌå"/>
          <w:b/>
          <w:color w:val="000000"/>
          <w:kern w:val="2"/>
          <w:sz w:val="28"/>
          <w:szCs w:val="24"/>
          <w:lang w:val="en-US" w:eastAsia="zh-CN"/>
        </w:rPr>
        <w:t>六、服务承诺及质量保证措施</w:t>
      </w:r>
    </w:p>
    <w:p>
      <w:pPr>
        <w:pStyle w:val="37"/>
        <w:widowControl w:val="0"/>
        <w:autoSpaceDE w:val="0"/>
        <w:autoSpaceDN w:val="0"/>
        <w:spacing w:before="0" w:after="0" w:line="440" w:lineRule="exact"/>
        <w:ind w:firstLine="560" w:firstLineChars="200"/>
        <w:jc w:val="center"/>
        <w:rPr>
          <w:rFonts w:ascii="SCOJMQ+ËÎÌå" w:hAnsi="SCOJMQ+ËÎÌå" w:eastAsia="宋体" w:cs="SCOJMQ+ËÎÌå"/>
          <w:b/>
          <w:color w:val="000000"/>
          <w:kern w:val="2"/>
          <w:sz w:val="28"/>
          <w:szCs w:val="24"/>
          <w:lang w:val="en-US" w:eastAsia="zh-CN"/>
        </w:rPr>
      </w:pPr>
    </w:p>
    <w:p>
      <w:pPr>
        <w:pStyle w:val="41"/>
        <w:spacing w:line="360" w:lineRule="auto"/>
        <w:ind w:left="207" w:leftChars="-86" w:hanging="387" w:hangingChars="163"/>
        <w:jc w:val="center"/>
        <w:rPr>
          <w:rFonts w:hint="eastAsia" w:ascii="宋体" w:hAnsi="宋体"/>
          <w:color w:val="000000"/>
          <w:sz w:val="21"/>
          <w:szCs w:val="21"/>
        </w:rPr>
      </w:pPr>
      <w:r>
        <w:rPr>
          <w:rFonts w:ascii="TMBCOU+ËÎÌå" w:hAnsi="TMBCOU+ËÎÌå" w:cs="TMBCOU+ËÎÌå"/>
          <w:color w:val="000000"/>
          <w:spacing w:val="-1"/>
          <w:u w:val="single"/>
        </w:rPr>
        <w:br w:type="page"/>
      </w:r>
      <w:r>
        <w:rPr>
          <w:rFonts w:hint="eastAsia" w:ascii="SCOJMQ+ËÎÌå" w:hAnsi="SCOJMQ+ËÎÌå" w:cs="SCOJMQ+ËÎÌå"/>
          <w:b/>
          <w:color w:val="000000"/>
          <w:sz w:val="28"/>
        </w:rPr>
        <w:t>七、项目总监理工程师情况一览表</w:t>
      </w:r>
    </w:p>
    <w:tbl>
      <w:tblPr>
        <w:tblStyle w:val="22"/>
        <w:tblW w:w="93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491"/>
        <w:gridCol w:w="994"/>
        <w:gridCol w:w="491"/>
        <w:gridCol w:w="1210"/>
        <w:gridCol w:w="434"/>
        <w:gridCol w:w="1430"/>
        <w:gridCol w:w="546"/>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398" w:type="dxa"/>
            <w:gridSpan w:val="9"/>
            <w:tcBorders>
              <w:top w:val="single" w:color="auto" w:sz="12" w:space="0"/>
              <w:left w:val="single" w:color="auto" w:sz="12" w:space="0"/>
              <w:bottom w:val="single" w:color="auto" w:sz="4" w:space="0"/>
              <w:right w:val="single" w:color="auto" w:sz="12" w:space="0"/>
            </w:tcBorders>
            <w:vAlign w:val="center"/>
          </w:tcPr>
          <w:p>
            <w:pPr>
              <w:jc w:val="center"/>
              <w:rPr>
                <w:rFonts w:ascii="宋体"/>
                <w:b/>
                <w:color w:val="000000"/>
                <w:sz w:val="28"/>
                <w:szCs w:val="28"/>
              </w:rPr>
            </w:pPr>
            <w:r>
              <w:rPr>
                <w:rFonts w:hint="eastAsia" w:ascii="宋体" w:hAnsi="宋体"/>
                <w:b/>
                <w:color w:val="000000"/>
                <w:sz w:val="28"/>
                <w:szCs w:val="28"/>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姓  名</w:t>
            </w: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性  别</w:t>
            </w:r>
          </w:p>
        </w:tc>
        <w:tc>
          <w:tcPr>
            <w:tcW w:w="16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年  龄</w:t>
            </w:r>
          </w:p>
        </w:tc>
        <w:tc>
          <w:tcPr>
            <w:tcW w:w="1972" w:type="dxa"/>
            <w:gridSpan w:val="2"/>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职  务</w:t>
            </w: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职  称</w:t>
            </w:r>
          </w:p>
        </w:tc>
        <w:tc>
          <w:tcPr>
            <w:tcW w:w="16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学  历</w:t>
            </w:r>
          </w:p>
        </w:tc>
        <w:tc>
          <w:tcPr>
            <w:tcW w:w="1972" w:type="dxa"/>
            <w:gridSpan w:val="2"/>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867" w:type="dxa"/>
            <w:gridSpan w:val="2"/>
            <w:tcBorders>
              <w:top w:val="single" w:color="auto" w:sz="4" w:space="0"/>
              <w:left w:val="single" w:color="auto" w:sz="12" w:space="0"/>
              <w:bottom w:val="single" w:color="auto" w:sz="4" w:space="0"/>
              <w:right w:val="single" w:color="auto" w:sz="4" w:space="0"/>
            </w:tcBorders>
            <w:vAlign w:val="center"/>
          </w:tcPr>
          <w:p>
            <w:pPr>
              <w:ind w:firstLine="560" w:firstLineChars="200"/>
              <w:rPr>
                <w:rFonts w:ascii="宋体"/>
                <w:b/>
                <w:color w:val="000000"/>
                <w:sz w:val="28"/>
                <w:szCs w:val="28"/>
              </w:rPr>
            </w:pPr>
            <w:r>
              <w:rPr>
                <w:rFonts w:hint="eastAsia" w:ascii="宋体" w:hAnsi="宋体"/>
                <w:b/>
                <w:color w:val="000000"/>
                <w:sz w:val="28"/>
                <w:szCs w:val="28"/>
              </w:rPr>
              <w:t>参加工作时间</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307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从事项目监理年限</w:t>
            </w:r>
          </w:p>
        </w:tc>
        <w:tc>
          <w:tcPr>
            <w:tcW w:w="1972" w:type="dxa"/>
            <w:gridSpan w:val="2"/>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867"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监理注册证书注册号</w:t>
            </w:r>
          </w:p>
        </w:tc>
        <w:tc>
          <w:tcPr>
            <w:tcW w:w="6531" w:type="dxa"/>
            <w:gridSpan w:val="7"/>
            <w:tcBorders>
              <w:top w:val="single" w:color="auto" w:sz="4" w:space="0"/>
              <w:left w:val="single" w:color="auto" w:sz="4" w:space="0"/>
              <w:bottom w:val="single" w:color="auto" w:sz="4" w:space="0"/>
              <w:right w:val="single" w:color="auto" w:sz="12" w:space="0"/>
            </w:tcBorders>
            <w:vAlign w:val="center"/>
          </w:tcPr>
          <w:p>
            <w:pPr>
              <w:rPr>
                <w:rFonts w:ascii="宋体"/>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867" w:type="dxa"/>
            <w:gridSpan w:val="2"/>
            <w:tcBorders>
              <w:top w:val="single" w:color="auto" w:sz="4" w:space="0"/>
              <w:left w:val="single" w:color="auto" w:sz="12" w:space="0"/>
              <w:bottom w:val="single" w:color="auto" w:sz="12"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注册专业</w:t>
            </w:r>
          </w:p>
        </w:tc>
        <w:tc>
          <w:tcPr>
            <w:tcW w:w="6531" w:type="dxa"/>
            <w:gridSpan w:val="7"/>
            <w:tcBorders>
              <w:top w:val="single" w:color="auto" w:sz="4" w:space="0"/>
              <w:left w:val="single" w:color="auto" w:sz="4" w:space="0"/>
              <w:bottom w:val="single" w:color="auto" w:sz="12" w:space="0"/>
              <w:right w:val="single" w:color="auto" w:sz="12" w:space="0"/>
            </w:tcBorders>
            <w:vAlign w:val="center"/>
          </w:tcPr>
          <w:p>
            <w:pP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398" w:type="dxa"/>
            <w:gridSpan w:val="9"/>
            <w:tcBorders>
              <w:top w:val="single" w:color="auto" w:sz="12" w:space="0"/>
              <w:left w:val="single" w:color="auto" w:sz="12" w:space="0"/>
              <w:bottom w:val="single" w:color="auto" w:sz="4" w:space="0"/>
              <w:right w:val="single" w:color="auto" w:sz="12" w:space="0"/>
            </w:tcBorders>
            <w:vAlign w:val="center"/>
          </w:tcPr>
          <w:p>
            <w:pPr>
              <w:jc w:val="center"/>
              <w:rPr>
                <w:rFonts w:ascii="宋体"/>
                <w:b/>
                <w:color w:val="000000"/>
                <w:sz w:val="28"/>
                <w:szCs w:val="28"/>
              </w:rPr>
            </w:pPr>
            <w:r>
              <w:rPr>
                <w:rFonts w:hint="eastAsia" w:ascii="宋体" w:hAnsi="宋体"/>
                <w:b/>
                <w:color w:val="000000"/>
                <w:sz w:val="28"/>
                <w:szCs w:val="28"/>
              </w:rPr>
              <w:t>近三年承担同类或相近工程项目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建设单位</w:t>
            </w:r>
          </w:p>
        </w:tc>
        <w:tc>
          <w:tcPr>
            <w:tcW w:w="2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项目名称</w:t>
            </w:r>
          </w:p>
        </w:tc>
        <w:tc>
          <w:tcPr>
            <w:tcW w:w="21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建设规模</w:t>
            </w:r>
          </w:p>
        </w:tc>
        <w:tc>
          <w:tcPr>
            <w:tcW w:w="19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竣工验收日期</w:t>
            </w:r>
          </w:p>
        </w:tc>
        <w:tc>
          <w:tcPr>
            <w:tcW w:w="1426" w:type="dxa"/>
            <w:tcBorders>
              <w:top w:val="single" w:color="auto" w:sz="4" w:space="0"/>
              <w:left w:val="single" w:color="auto" w:sz="4" w:space="0"/>
              <w:bottom w:val="single" w:color="auto" w:sz="4" w:space="0"/>
              <w:right w:val="single" w:color="auto" w:sz="12" w:space="0"/>
            </w:tcBorders>
            <w:vAlign w:val="center"/>
          </w:tcPr>
          <w:p>
            <w:pPr>
              <w:jc w:val="center"/>
              <w:rPr>
                <w:rFonts w:ascii="宋体"/>
                <w:b/>
                <w:color w:val="000000"/>
                <w:sz w:val="28"/>
                <w:szCs w:val="28"/>
              </w:rPr>
            </w:pPr>
            <w:r>
              <w:rPr>
                <w:rFonts w:hint="eastAsia" w:ascii="宋体" w:hAnsi="宋体"/>
                <w:b/>
                <w:color w:val="000000"/>
                <w:sz w:val="28"/>
                <w:szCs w:val="28"/>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4" w:space="0"/>
              <w:right w:val="single" w:color="auto" w:sz="4" w:space="0"/>
            </w:tcBorders>
            <w:vAlign w:val="center"/>
          </w:tcPr>
          <w:p>
            <w:pPr>
              <w:jc w:val="center"/>
              <w:rPr>
                <w:rFonts w:ascii="宋体"/>
                <w:color w:val="000000"/>
                <w:sz w:val="28"/>
                <w:szCs w:val="28"/>
              </w:rPr>
            </w:pPr>
          </w:p>
        </w:tc>
        <w:tc>
          <w:tcPr>
            <w:tcW w:w="2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9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426"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4" w:space="0"/>
              <w:right w:val="single" w:color="auto" w:sz="4" w:space="0"/>
            </w:tcBorders>
            <w:vAlign w:val="center"/>
          </w:tcPr>
          <w:p>
            <w:pPr>
              <w:jc w:val="center"/>
              <w:rPr>
                <w:rFonts w:ascii="宋体"/>
                <w:color w:val="000000"/>
                <w:sz w:val="28"/>
                <w:szCs w:val="28"/>
              </w:rPr>
            </w:pPr>
          </w:p>
        </w:tc>
        <w:tc>
          <w:tcPr>
            <w:tcW w:w="2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9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426"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4" w:space="0"/>
              <w:right w:val="single" w:color="auto" w:sz="4" w:space="0"/>
            </w:tcBorders>
            <w:vAlign w:val="center"/>
          </w:tcPr>
          <w:p>
            <w:pPr>
              <w:jc w:val="center"/>
              <w:rPr>
                <w:rFonts w:ascii="宋体"/>
                <w:color w:val="000000"/>
                <w:sz w:val="28"/>
                <w:szCs w:val="28"/>
              </w:rPr>
            </w:pPr>
          </w:p>
        </w:tc>
        <w:tc>
          <w:tcPr>
            <w:tcW w:w="2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9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426"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12" w:space="0"/>
              <w:right w:val="single" w:color="auto" w:sz="4" w:space="0"/>
            </w:tcBorders>
            <w:vAlign w:val="center"/>
          </w:tcPr>
          <w:p>
            <w:pPr>
              <w:jc w:val="center"/>
              <w:rPr>
                <w:rFonts w:ascii="宋体"/>
                <w:color w:val="000000"/>
                <w:sz w:val="28"/>
                <w:szCs w:val="28"/>
              </w:rPr>
            </w:pPr>
          </w:p>
        </w:tc>
        <w:tc>
          <w:tcPr>
            <w:tcW w:w="2485"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宋体"/>
                <w:color w:val="000000"/>
                <w:sz w:val="28"/>
                <w:szCs w:val="28"/>
              </w:rPr>
            </w:pPr>
          </w:p>
        </w:tc>
        <w:tc>
          <w:tcPr>
            <w:tcW w:w="2135" w:type="dxa"/>
            <w:gridSpan w:val="3"/>
            <w:tcBorders>
              <w:top w:val="single" w:color="auto" w:sz="4" w:space="0"/>
              <w:left w:val="single" w:color="auto" w:sz="4" w:space="0"/>
              <w:bottom w:val="single" w:color="auto" w:sz="12" w:space="0"/>
              <w:right w:val="single" w:color="auto" w:sz="4" w:space="0"/>
            </w:tcBorders>
            <w:vAlign w:val="center"/>
          </w:tcPr>
          <w:p>
            <w:pPr>
              <w:jc w:val="center"/>
              <w:rPr>
                <w:rFonts w:ascii="宋体"/>
                <w:color w:val="000000"/>
                <w:sz w:val="28"/>
                <w:szCs w:val="28"/>
              </w:rPr>
            </w:pPr>
          </w:p>
        </w:tc>
        <w:tc>
          <w:tcPr>
            <w:tcW w:w="1976"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宋体"/>
                <w:color w:val="000000"/>
                <w:sz w:val="28"/>
                <w:szCs w:val="28"/>
              </w:rPr>
            </w:pPr>
          </w:p>
        </w:tc>
        <w:tc>
          <w:tcPr>
            <w:tcW w:w="1426" w:type="dxa"/>
            <w:tcBorders>
              <w:top w:val="single" w:color="auto" w:sz="4" w:space="0"/>
              <w:left w:val="single" w:color="auto" w:sz="4" w:space="0"/>
              <w:bottom w:val="single" w:color="auto" w:sz="12"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398" w:type="dxa"/>
            <w:gridSpan w:val="9"/>
            <w:tcBorders>
              <w:top w:val="single" w:color="auto" w:sz="12" w:space="0"/>
              <w:left w:val="single" w:color="auto" w:sz="12" w:space="0"/>
              <w:bottom w:val="single" w:color="auto" w:sz="4" w:space="0"/>
              <w:right w:val="single" w:color="auto" w:sz="12" w:space="0"/>
            </w:tcBorders>
            <w:vAlign w:val="center"/>
          </w:tcPr>
          <w:p>
            <w:pPr>
              <w:jc w:val="center"/>
              <w:rPr>
                <w:rFonts w:ascii="宋体"/>
                <w:color w:val="000000"/>
                <w:sz w:val="28"/>
                <w:szCs w:val="28"/>
              </w:rPr>
            </w:pPr>
            <w:r>
              <w:rPr>
                <w:rFonts w:hint="eastAsia" w:ascii="宋体" w:hAnsi="宋体"/>
                <w:b/>
                <w:color w:val="000000"/>
                <w:sz w:val="28"/>
                <w:szCs w:val="28"/>
              </w:rPr>
              <w:t xml:space="preserve">目 前 正 在 监 理 工 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4" w:space="0"/>
              <w:right w:val="single" w:color="auto" w:sz="4" w:space="0"/>
            </w:tcBorders>
            <w:vAlign w:val="center"/>
          </w:tcPr>
          <w:p>
            <w:pPr>
              <w:jc w:val="center"/>
              <w:rPr>
                <w:rFonts w:ascii="宋体"/>
                <w:color w:val="000000"/>
                <w:sz w:val="28"/>
                <w:szCs w:val="28"/>
              </w:rPr>
            </w:pPr>
          </w:p>
        </w:tc>
        <w:tc>
          <w:tcPr>
            <w:tcW w:w="2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426"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12" w:space="0"/>
              <w:right w:val="single" w:color="auto" w:sz="4" w:space="0"/>
            </w:tcBorders>
            <w:vAlign w:val="center"/>
          </w:tcPr>
          <w:p>
            <w:pPr>
              <w:jc w:val="center"/>
              <w:rPr>
                <w:rFonts w:ascii="宋体"/>
                <w:color w:val="000000"/>
                <w:sz w:val="28"/>
                <w:szCs w:val="28"/>
              </w:rPr>
            </w:pPr>
          </w:p>
        </w:tc>
        <w:tc>
          <w:tcPr>
            <w:tcW w:w="2485"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宋体"/>
                <w:color w:val="000000"/>
                <w:sz w:val="28"/>
                <w:szCs w:val="28"/>
              </w:rPr>
            </w:pPr>
          </w:p>
        </w:tc>
        <w:tc>
          <w:tcPr>
            <w:tcW w:w="1701"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宋体"/>
                <w:color w:val="000000"/>
                <w:sz w:val="28"/>
                <w:szCs w:val="28"/>
              </w:rPr>
            </w:pPr>
          </w:p>
        </w:tc>
        <w:tc>
          <w:tcPr>
            <w:tcW w:w="2410" w:type="dxa"/>
            <w:gridSpan w:val="3"/>
            <w:tcBorders>
              <w:top w:val="single" w:color="auto" w:sz="4" w:space="0"/>
              <w:left w:val="single" w:color="auto" w:sz="4" w:space="0"/>
              <w:bottom w:val="single" w:color="auto" w:sz="12" w:space="0"/>
              <w:right w:val="single" w:color="auto" w:sz="4" w:space="0"/>
            </w:tcBorders>
            <w:vAlign w:val="center"/>
          </w:tcPr>
          <w:p>
            <w:pPr>
              <w:jc w:val="center"/>
              <w:rPr>
                <w:rFonts w:ascii="宋体"/>
                <w:color w:val="000000"/>
                <w:sz w:val="28"/>
                <w:szCs w:val="28"/>
              </w:rPr>
            </w:pPr>
          </w:p>
        </w:tc>
        <w:tc>
          <w:tcPr>
            <w:tcW w:w="1426" w:type="dxa"/>
            <w:tcBorders>
              <w:top w:val="single" w:color="auto" w:sz="4" w:space="0"/>
              <w:left w:val="single" w:color="auto" w:sz="4" w:space="0"/>
              <w:bottom w:val="single" w:color="auto" w:sz="12" w:space="0"/>
              <w:right w:val="single" w:color="auto" w:sz="12" w:space="0"/>
            </w:tcBorders>
            <w:vAlign w:val="center"/>
          </w:tcPr>
          <w:p>
            <w:pPr>
              <w:jc w:val="center"/>
              <w:rPr>
                <w:rFonts w:ascii="宋体"/>
                <w:color w:val="000000"/>
                <w:sz w:val="28"/>
                <w:szCs w:val="28"/>
              </w:rPr>
            </w:pPr>
          </w:p>
        </w:tc>
      </w:tr>
    </w:tbl>
    <w:p>
      <w:pPr>
        <w:spacing w:line="360" w:lineRule="auto"/>
        <w:ind w:firstLine="484" w:firstLineChars="202"/>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我方承诺上述填报内容真实。如不真实，将按照有关规定接受处理。</w:t>
      </w:r>
    </w:p>
    <w:p>
      <w:pPr>
        <w:pStyle w:val="4"/>
        <w:spacing w:line="360" w:lineRule="auto"/>
        <w:ind w:left="0" w:leftChars="0" w:firstLine="0" w:firstLineChars="0"/>
        <w:rPr>
          <w:rFonts w:hint="eastAsia" w:eastAsia="宋体"/>
          <w:color w:val="000000"/>
          <w:lang w:eastAsia="zh-CN"/>
        </w:rPr>
      </w:pPr>
      <w:r>
        <w:rPr>
          <w:rFonts w:hint="eastAsia" w:ascii="宋体" w:hAnsi="宋体"/>
          <w:color w:val="000000"/>
          <w:sz w:val="24"/>
          <w:lang w:eastAsia="zh-CN"/>
        </w:rPr>
        <w:t>后附总监理工程师的资格能力证明及近3年承担过类似或相近工程项目的业绩证明材料材料等。</w:t>
      </w:r>
    </w:p>
    <w:p>
      <w:pPr>
        <w:spacing w:line="440" w:lineRule="exact"/>
        <w:ind w:firstLine="4160" w:firstLineChars="2000"/>
        <w:rPr>
          <w:rFonts w:hint="eastAsia" w:ascii="TMBCOU+ËÎÌå" w:hAnsi="TMBCOU+ËÎÌå" w:cs="TMBCOU+ËÎÌå"/>
          <w:color w:val="000000"/>
          <w:spacing w:val="-1"/>
        </w:rPr>
      </w:pPr>
    </w:p>
    <w:p>
      <w:pPr>
        <w:spacing w:line="440" w:lineRule="exact"/>
        <w:ind w:firstLine="2080" w:firstLineChars="1000"/>
        <w:rPr>
          <w:rFonts w:ascii="TMBCOU+ËÎÌå" w:hAnsi="TMBCOU+ËÎÌå" w:cs="TMBCOU+ËÎÌå"/>
          <w:color w:val="000000"/>
          <w:spacing w:val="-1"/>
        </w:rPr>
      </w:pPr>
      <w:r>
        <w:rPr>
          <w:rFonts w:hint="cs" w:ascii="TMBCOU+ËÎÌå" w:hAnsi="TMBCOU+ËÎÌå" w:cs="TMBCOU+ËÎÌå"/>
          <w:color w:val="000000"/>
          <w:spacing w:val="-1"/>
          <w:cs/>
        </w:rPr>
        <w:t xml:space="preserve">  </w:t>
      </w:r>
      <w:r>
        <w:rPr>
          <w:rFonts w:hint="eastAsia" w:ascii="TMBCOU+ËÎÌå" w:hAnsi="TMBCOU+ËÎÌå" w:cs="TMBCOU+ËÎÌå"/>
          <w:color w:val="000000"/>
          <w:spacing w:val="-1"/>
        </w:rPr>
        <w:t>竞争</w:t>
      </w:r>
      <w:r>
        <w:rPr>
          <w:rFonts w:hint="eastAsia" w:ascii="SCOJMQ+ËÎÌå" w:hAnsi="SCOJMQ+ËÎÌå" w:cs="SCOJMQ+ËÎÌå"/>
          <w:color w:val="000000"/>
          <w:spacing w:val="-1"/>
        </w:rPr>
        <w:t>性磋商响应人：</w:t>
      </w:r>
      <w:r>
        <w:rPr>
          <w:rFonts w:hint="cs" w:ascii="SCOJMQ+ËÎÌå" w:hAnsi="SCOJMQ+ËÎÌå" w:cs="SCOJMQ+ËÎÌå"/>
          <w:color w:val="000000"/>
          <w:spacing w:val="-1"/>
          <w:u w:val="single"/>
          <w:cs/>
        </w:rPr>
        <w:t xml:space="preserve">               </w:t>
      </w:r>
      <w:r>
        <w:rPr>
          <w:rFonts w:hint="eastAsia" w:ascii="SCOJMQ+ËÎÌå" w:hAnsi="SCOJMQ+ËÎÌå" w:cs="SCOJMQ+ËÎÌå"/>
          <w:color w:val="000000"/>
        </w:rPr>
        <w:t>（盖单位章）</w:t>
      </w:r>
    </w:p>
    <w:p>
      <w:pPr>
        <w:spacing w:line="440" w:lineRule="exact"/>
        <w:rPr>
          <w:rFonts w:hint="cs" w:ascii="TMBCOU+ËÎÌå" w:hAnsi="TMBCOU+ËÎÌå" w:cs="TMBCOU+ËÎÌå"/>
          <w:color w:val="000000"/>
          <w:spacing w:val="-1"/>
          <w:cs/>
        </w:rPr>
      </w:pPr>
      <w:r>
        <w:rPr>
          <w:rFonts w:hint="cs" w:ascii="TMBCOU+ËÎÌå" w:hAnsi="TMBCOU+ËÎÌå" w:cs="TMBCOU+ËÎÌå"/>
          <w:color w:val="000000"/>
          <w:spacing w:val="-1"/>
          <w:cs/>
        </w:rPr>
        <w:t xml:space="preserve">                      </w:t>
      </w:r>
      <w:r>
        <w:rPr>
          <w:rFonts w:hint="eastAsia" w:ascii="PQPMNW+ËÎÌå" w:hAnsi="PQPMNW+ËÎÌå" w:cs="PQPMNW+ËÎÌå"/>
          <w:color w:val="000000"/>
          <w:spacing w:val="-1"/>
        </w:rPr>
        <w:t>法定代表人或授权委托人：</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u w:val="single"/>
          <w:cs/>
        </w:rPr>
        <w:t xml:space="preserve">  </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rPr>
        <w:t>（签字或盖章）</w:t>
      </w:r>
    </w:p>
    <w:p>
      <w:pPr>
        <w:spacing w:line="440" w:lineRule="exact"/>
        <w:ind w:firstLine="5408" w:firstLineChars="2600"/>
        <w:rPr>
          <w:rFonts w:hint="cs" w:ascii="TMBCOU+ËÎÌå" w:hAnsi="TMBCOU+ËÎÌå" w:cs="TMBCOU+ËÎÌå"/>
          <w:color w:val="000000"/>
          <w:spacing w:val="-1"/>
          <w:u w:val="single"/>
          <w:cs/>
        </w:rPr>
      </w:pP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pStyle w:val="41"/>
        <w:spacing w:line="360" w:lineRule="auto"/>
        <w:ind w:left="276" w:leftChars="-86" w:hanging="456" w:hangingChars="163"/>
        <w:jc w:val="center"/>
        <w:rPr>
          <w:rFonts w:ascii="SCOJMQ+ËÎÌå" w:hAnsi="SCOJMQ+ËÎÌå" w:cs="SCOJMQ+ËÎÌå"/>
          <w:b/>
          <w:color w:val="000000"/>
          <w:sz w:val="28"/>
        </w:rPr>
      </w:pPr>
      <w:r>
        <w:rPr>
          <w:rFonts w:hint="eastAsia" w:ascii="SCOJMQ+ËÎÌå" w:hAnsi="SCOJMQ+ËÎÌå" w:cs="SCOJMQ+ËÎÌå"/>
          <w:b/>
          <w:color w:val="000000"/>
          <w:sz w:val="28"/>
        </w:rPr>
        <w:t>八、专业监理工程师、监理员配备一览表</w:t>
      </w:r>
    </w:p>
    <w:tbl>
      <w:tblPr>
        <w:tblStyle w:val="22"/>
        <w:tblW w:w="99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230"/>
        <w:gridCol w:w="685"/>
        <w:gridCol w:w="166"/>
        <w:gridCol w:w="944"/>
        <w:gridCol w:w="331"/>
        <w:gridCol w:w="449"/>
        <w:gridCol w:w="402"/>
        <w:gridCol w:w="738"/>
        <w:gridCol w:w="254"/>
        <w:gridCol w:w="826"/>
        <w:gridCol w:w="1159"/>
        <w:gridCol w:w="283"/>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9991" w:type="dxa"/>
            <w:gridSpan w:val="14"/>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专业监理工程师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207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监理职务</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数量</w:t>
            </w:r>
          </w:p>
        </w:tc>
        <w:tc>
          <w:tcPr>
            <w:tcW w:w="1110" w:type="dxa"/>
            <w:gridSpan w:val="2"/>
            <w:tcBorders>
              <w:top w:val="nil"/>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姓名</w:t>
            </w:r>
          </w:p>
        </w:tc>
        <w:tc>
          <w:tcPr>
            <w:tcW w:w="780" w:type="dxa"/>
            <w:gridSpan w:val="2"/>
            <w:tcBorders>
              <w:top w:val="nil"/>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r>
              <w:rPr>
                <w:rFonts w:hint="eastAsia" w:ascii="宋体" w:hAnsi="宋体"/>
                <w:b/>
                <w:color w:val="000000"/>
                <w:kern w:val="0"/>
                <w:sz w:val="28"/>
                <w:szCs w:val="28"/>
              </w:rPr>
              <w:t>年龄</w:t>
            </w:r>
          </w:p>
        </w:tc>
        <w:tc>
          <w:tcPr>
            <w:tcW w:w="1140" w:type="dxa"/>
            <w:gridSpan w:val="2"/>
            <w:tcBorders>
              <w:top w:val="nil"/>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Times New Roman"/>
                <w:b/>
                <w:color w:val="000000"/>
                <w:kern w:val="0"/>
                <w:sz w:val="28"/>
                <w:szCs w:val="28"/>
              </w:rPr>
            </w:pPr>
            <w:r>
              <w:rPr>
                <w:rFonts w:hint="eastAsia" w:ascii="宋体" w:hAnsi="宋体" w:eastAsia="宋体" w:cs="Times New Roman"/>
                <w:b/>
                <w:color w:val="000000"/>
                <w:kern w:val="0"/>
                <w:sz w:val="28"/>
                <w:szCs w:val="28"/>
              </w:rPr>
              <w:t>注册号</w:t>
            </w:r>
          </w:p>
          <w:p>
            <w:pPr>
              <w:autoSpaceDE w:val="0"/>
              <w:autoSpaceDN w:val="0"/>
              <w:adjustRightInd w:val="0"/>
              <w:rPr>
                <w:rFonts w:hint="eastAsia" w:ascii="宋体" w:hAnsi="宋体" w:eastAsia="宋体" w:cs="Times New Roman"/>
                <w:b/>
                <w:color w:val="000000"/>
                <w:kern w:val="0"/>
                <w:sz w:val="28"/>
                <w:szCs w:val="28"/>
                <w:lang w:eastAsia="zh-CN"/>
              </w:rPr>
            </w:pPr>
            <w:r>
              <w:rPr>
                <w:rFonts w:hint="eastAsia" w:ascii="宋体" w:hAnsi="宋体" w:eastAsia="宋体" w:cs="Times New Roman"/>
                <w:b/>
                <w:color w:val="000000"/>
                <w:kern w:val="0"/>
                <w:sz w:val="18"/>
                <w:szCs w:val="18"/>
                <w:lang w:eastAsia="zh-CN"/>
              </w:rPr>
              <w:t>（如有）</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Times New Roman"/>
                <w:b/>
                <w:color w:val="000000"/>
                <w:kern w:val="0"/>
                <w:sz w:val="28"/>
                <w:szCs w:val="28"/>
              </w:rPr>
            </w:pPr>
            <w:r>
              <w:rPr>
                <w:rFonts w:hint="eastAsia" w:ascii="宋体" w:hAnsi="宋体" w:eastAsia="宋体" w:cs="Times New Roman"/>
                <w:b/>
                <w:color w:val="000000"/>
                <w:kern w:val="0"/>
                <w:sz w:val="28"/>
                <w:szCs w:val="28"/>
              </w:rPr>
              <w:t>职称</w:t>
            </w:r>
          </w:p>
        </w:tc>
        <w:tc>
          <w:tcPr>
            <w:tcW w:w="14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监理培训证书号</w:t>
            </w:r>
          </w:p>
        </w:tc>
        <w:tc>
          <w:tcPr>
            <w:tcW w:w="145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正在承担监理工程名称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207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color w:val="000000"/>
                <w:kern w:val="0"/>
                <w:sz w:val="24"/>
              </w:rPr>
            </w:pPr>
            <w:r>
              <w:rPr>
                <w:rFonts w:hint="eastAsia" w:ascii="宋体" w:hAnsi="宋体"/>
                <w:color w:val="000000"/>
                <w:kern w:val="0"/>
                <w:sz w:val="24"/>
              </w:rPr>
              <w:t>土建监理工程师</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1人</w:t>
            </w:r>
          </w:p>
        </w:tc>
        <w:tc>
          <w:tcPr>
            <w:tcW w:w="111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5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207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电气监理工程师</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1人</w:t>
            </w:r>
          </w:p>
        </w:tc>
        <w:tc>
          <w:tcPr>
            <w:tcW w:w="111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5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07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安全监理工程师</w:t>
            </w:r>
          </w:p>
        </w:tc>
        <w:tc>
          <w:tcPr>
            <w:tcW w:w="915" w:type="dxa"/>
            <w:gridSpan w:val="2"/>
            <w:tcBorders>
              <w:top w:val="nil"/>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1人</w:t>
            </w:r>
          </w:p>
        </w:tc>
        <w:tc>
          <w:tcPr>
            <w:tcW w:w="1110" w:type="dxa"/>
            <w:gridSpan w:val="2"/>
            <w:tcBorders>
              <w:top w:val="nil"/>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5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207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olor w:val="000000"/>
                <w:kern w:val="0"/>
                <w:sz w:val="24"/>
              </w:rPr>
            </w:pPr>
            <w:r>
              <w:rPr>
                <w:rFonts w:ascii="宋体" w:hAnsi="宋体"/>
                <w:color w:val="000000"/>
                <w:kern w:val="0"/>
                <w:sz w:val="24"/>
              </w:rPr>
              <w:t>……</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kern w:val="0"/>
                <w:sz w:val="24"/>
              </w:rPr>
            </w:pPr>
          </w:p>
        </w:tc>
        <w:tc>
          <w:tcPr>
            <w:tcW w:w="111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5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207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宋体" w:hAnsi="宋体"/>
                <w:color w:val="000000"/>
                <w:kern w:val="0"/>
                <w:sz w:val="24"/>
              </w:rPr>
            </w:pPr>
            <w:r>
              <w:rPr>
                <w:rFonts w:ascii="宋体" w:hAnsi="宋体"/>
                <w:color w:val="000000"/>
                <w:kern w:val="0"/>
                <w:sz w:val="24"/>
              </w:rPr>
              <w:t>……</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olor w:val="000000"/>
                <w:kern w:val="0"/>
                <w:sz w:val="24"/>
              </w:rPr>
            </w:pPr>
          </w:p>
        </w:tc>
        <w:tc>
          <w:tcPr>
            <w:tcW w:w="111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5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991" w:type="dxa"/>
            <w:gridSpan w:val="14"/>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现场监理员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302"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监理职务</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r>
              <w:rPr>
                <w:rFonts w:hint="eastAsia" w:ascii="宋体" w:hAnsi="宋体"/>
                <w:b/>
                <w:color w:val="000000"/>
                <w:kern w:val="0"/>
                <w:sz w:val="28"/>
                <w:szCs w:val="28"/>
              </w:rPr>
              <w:t>数量</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姓名</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r>
              <w:rPr>
                <w:rFonts w:hint="eastAsia" w:ascii="宋体" w:hAnsi="宋体"/>
                <w:b/>
                <w:color w:val="000000"/>
                <w:kern w:val="0"/>
                <w:sz w:val="28"/>
                <w:szCs w:val="28"/>
              </w:rPr>
              <w:t>年龄</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r>
              <w:rPr>
                <w:rFonts w:hint="eastAsia" w:ascii="宋体" w:hAnsi="宋体"/>
                <w:b/>
                <w:color w:val="000000"/>
                <w:kern w:val="0"/>
                <w:sz w:val="28"/>
                <w:szCs w:val="28"/>
              </w:rPr>
              <w:t>职称</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专业</w:t>
            </w:r>
          </w:p>
        </w:tc>
        <w:tc>
          <w:tcPr>
            <w:tcW w:w="1735"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培训证号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2302"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color w:val="000000"/>
                <w:kern w:val="0"/>
                <w:sz w:val="24"/>
              </w:rPr>
              <w:t>现场监理员</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color w:val="000000"/>
                <w:kern w:val="0"/>
                <w:sz w:val="24"/>
              </w:rPr>
              <w:t>3人及以上</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735"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991" w:type="dxa"/>
            <w:gridSpan w:val="14"/>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其他支持人员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302"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4"/>
              </w:rPr>
            </w:pPr>
            <w:r>
              <w:rPr>
                <w:rFonts w:hint="eastAsia" w:ascii="宋体" w:hAnsi="宋体"/>
                <w:b/>
                <w:color w:val="000000"/>
                <w:kern w:val="0"/>
                <w:sz w:val="24"/>
              </w:rPr>
              <w:t>监理职务</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r>
              <w:rPr>
                <w:rFonts w:hint="eastAsia" w:ascii="宋体" w:hAnsi="宋体"/>
                <w:b/>
                <w:color w:val="000000"/>
                <w:kern w:val="0"/>
                <w:sz w:val="28"/>
                <w:szCs w:val="28"/>
              </w:rPr>
              <w:t>数量</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姓名</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r>
              <w:rPr>
                <w:rFonts w:hint="eastAsia" w:ascii="宋体" w:hAnsi="宋体"/>
                <w:b/>
                <w:color w:val="000000"/>
                <w:kern w:val="0"/>
                <w:sz w:val="28"/>
                <w:szCs w:val="28"/>
              </w:rPr>
              <w:t>年龄</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r>
              <w:rPr>
                <w:rFonts w:hint="eastAsia" w:ascii="宋体" w:hAnsi="宋体"/>
                <w:b/>
                <w:color w:val="000000"/>
                <w:kern w:val="0"/>
                <w:sz w:val="28"/>
                <w:szCs w:val="28"/>
              </w:rPr>
              <w:t>职称</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专业</w:t>
            </w:r>
          </w:p>
        </w:tc>
        <w:tc>
          <w:tcPr>
            <w:tcW w:w="1735"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2302" w:type="dxa"/>
            <w:gridSpan w:val="2"/>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b/>
                <w:color w:val="000000"/>
                <w:kern w:val="0"/>
                <w:sz w:val="28"/>
                <w:szCs w:val="28"/>
              </w:rPr>
            </w:pPr>
          </w:p>
        </w:tc>
        <w:tc>
          <w:tcPr>
            <w:tcW w:w="851"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b/>
                <w:color w:val="000000"/>
                <w:kern w:val="0"/>
                <w:sz w:val="28"/>
                <w:szCs w:val="28"/>
              </w:rPr>
            </w:pPr>
          </w:p>
        </w:tc>
        <w:tc>
          <w:tcPr>
            <w:tcW w:w="1275"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rPr>
                <w:rFonts w:ascii="宋体"/>
                <w:b/>
                <w:color w:val="000000"/>
                <w:kern w:val="0"/>
                <w:sz w:val="28"/>
                <w:szCs w:val="28"/>
              </w:rPr>
            </w:pPr>
          </w:p>
        </w:tc>
        <w:tc>
          <w:tcPr>
            <w:tcW w:w="851"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rPr>
                <w:rFonts w:ascii="宋体"/>
                <w:b/>
                <w:color w:val="000000"/>
                <w:kern w:val="0"/>
                <w:sz w:val="28"/>
                <w:szCs w:val="28"/>
              </w:rPr>
            </w:pPr>
          </w:p>
        </w:tc>
        <w:tc>
          <w:tcPr>
            <w:tcW w:w="992"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rPr>
                <w:rFonts w:ascii="宋体"/>
                <w:b/>
                <w:color w:val="000000"/>
                <w:kern w:val="0"/>
                <w:sz w:val="28"/>
                <w:szCs w:val="28"/>
              </w:rPr>
            </w:pPr>
          </w:p>
        </w:tc>
        <w:tc>
          <w:tcPr>
            <w:tcW w:w="1985"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rPr>
                <w:rFonts w:ascii="宋体"/>
                <w:b/>
                <w:color w:val="000000"/>
                <w:kern w:val="0"/>
                <w:sz w:val="28"/>
                <w:szCs w:val="28"/>
              </w:rPr>
            </w:pPr>
          </w:p>
        </w:tc>
        <w:tc>
          <w:tcPr>
            <w:tcW w:w="1735"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rPr>
                <w:rFonts w:ascii="宋体"/>
                <w:b/>
                <w:color w:val="000000"/>
                <w:kern w:val="0"/>
                <w:sz w:val="28"/>
                <w:szCs w:val="28"/>
              </w:rPr>
            </w:pPr>
          </w:p>
        </w:tc>
      </w:tr>
    </w:tbl>
    <w:p>
      <w:pPr>
        <w:spacing w:line="440" w:lineRule="exact"/>
        <w:jc w:val="left"/>
        <w:rPr>
          <w:rFonts w:hint="eastAsia" w:ascii="SCOJMQ+ËÎÌå" w:hAnsi="SCOJMQ+ËÎÌå" w:eastAsia="宋体" w:cs="SCOJMQ+ËÎÌå"/>
          <w:color w:val="000000"/>
          <w:spacing w:val="-1"/>
          <w:u w:val="none"/>
        </w:rPr>
      </w:pPr>
      <w:r>
        <w:rPr>
          <w:rFonts w:hint="eastAsia" w:ascii="SCOJMQ+ËÎÌå" w:hAnsi="SCOJMQ+ËÎÌå" w:eastAsia="宋体" w:cs="SCOJMQ+ËÎÌå"/>
          <w:color w:val="000000"/>
          <w:spacing w:val="-1"/>
          <w:u w:val="none"/>
          <w:lang w:val="en-US" w:eastAsia="zh-CN"/>
        </w:rPr>
        <w:t>1.</w:t>
      </w:r>
      <w:r>
        <w:rPr>
          <w:rFonts w:hint="eastAsia" w:ascii="SCOJMQ+ËÎÌå" w:hAnsi="SCOJMQ+ËÎÌå" w:eastAsia="宋体" w:cs="SCOJMQ+ËÎÌå"/>
          <w:color w:val="000000"/>
          <w:spacing w:val="-1"/>
          <w:u w:val="none"/>
        </w:rPr>
        <w:t>我方承诺上述填报内容真实。如不真实，将按照有关规定接受处理。以上人员不得漏缺且土建专业监理工程师、监理员不得在本项目的同时担任其他项目监理职务。</w:t>
      </w:r>
    </w:p>
    <w:p>
      <w:pPr>
        <w:spacing w:line="440" w:lineRule="exact"/>
        <w:jc w:val="left"/>
        <w:rPr>
          <w:rFonts w:hint="eastAsia" w:ascii="SCOJMQ+ËÎÌå" w:hAnsi="SCOJMQ+ËÎÌå" w:eastAsia="宋体" w:cs="SCOJMQ+ËÎÌå"/>
          <w:color w:val="000000"/>
          <w:spacing w:val="-1"/>
          <w:u w:val="none"/>
          <w:lang w:val="en-US" w:eastAsia="zh-CN"/>
        </w:rPr>
      </w:pPr>
      <w:r>
        <w:rPr>
          <w:rFonts w:hint="eastAsia" w:ascii="SCOJMQ+ËÎÌå" w:hAnsi="SCOJMQ+ËÎÌå" w:eastAsia="宋体" w:cs="SCOJMQ+ËÎÌå"/>
          <w:color w:val="000000"/>
          <w:spacing w:val="-1"/>
          <w:u w:val="none"/>
          <w:lang w:val="en-US" w:eastAsia="zh-CN"/>
        </w:rPr>
        <w:t>2.</w:t>
      </w:r>
      <w:r>
        <w:rPr>
          <w:rFonts w:hint="eastAsia" w:ascii="SCOJMQ+ËÎÌå" w:hAnsi="SCOJMQ+ËÎÌå" w:eastAsia="宋体" w:cs="SCOJMQ+ËÎÌå"/>
          <w:color w:val="000000"/>
          <w:spacing w:val="-1"/>
          <w:u w:val="none"/>
          <w:lang w:eastAsia="zh-CN"/>
        </w:rPr>
        <w:t>专业监理工程师具备中级及以上职称，磋商文件中确定的主要专业监理工程师未在</w:t>
      </w:r>
      <w:r>
        <w:rPr>
          <w:rFonts w:hint="eastAsia" w:ascii="SCOJMQ+ËÎÌå" w:hAnsi="SCOJMQ+ËÎÌå" w:eastAsia="宋体" w:cs="SCOJMQ+ËÎÌå"/>
          <w:color w:val="000000"/>
          <w:spacing w:val="-1"/>
          <w:u w:val="none"/>
          <w:lang w:val="en-US" w:eastAsia="zh-CN"/>
        </w:rPr>
        <w:t>3个以上尚未竣工验收的建设项目中担任专业监理师。</w:t>
      </w:r>
    </w:p>
    <w:p>
      <w:pPr>
        <w:pStyle w:val="4"/>
        <w:ind w:left="0" w:leftChars="0" w:firstLine="0" w:firstLineChars="0"/>
        <w:rPr>
          <w:rFonts w:hint="default"/>
          <w:color w:val="000000"/>
          <w:lang w:val="en-US" w:eastAsia="zh-CN"/>
        </w:rPr>
      </w:pPr>
      <w:r>
        <w:rPr>
          <w:rFonts w:hint="eastAsia"/>
          <w:color w:val="000000"/>
          <w:lang w:val="en-US" w:eastAsia="zh-CN"/>
        </w:rPr>
        <w:t>3.监理员同时具备监理培训证书和初级及以上证书证书。</w:t>
      </w:r>
    </w:p>
    <w:p>
      <w:pPr>
        <w:spacing w:line="440" w:lineRule="exact"/>
        <w:jc w:val="left"/>
        <w:rPr>
          <w:rFonts w:hint="eastAsia" w:ascii="SCOJMQ+ËÎÌå" w:hAnsi="SCOJMQ+ËÎÌå" w:eastAsia="宋体" w:cs="SCOJMQ+ËÎÌå"/>
          <w:color w:val="000000"/>
          <w:spacing w:val="-1"/>
          <w:u w:val="none"/>
          <w:lang w:eastAsia="zh-CN"/>
        </w:rPr>
      </w:pPr>
      <w:r>
        <w:rPr>
          <w:rFonts w:hint="eastAsia" w:ascii="SCOJMQ+ËÎÌå" w:hAnsi="SCOJMQ+ËÎÌå" w:eastAsia="宋体" w:cs="SCOJMQ+ËÎÌå"/>
          <w:color w:val="000000"/>
          <w:spacing w:val="-1"/>
          <w:u w:val="none"/>
          <w:lang w:eastAsia="zh-CN"/>
        </w:rPr>
        <w:t>后附各专业监理工程师工作经历、监理资历及相关证书。</w:t>
      </w:r>
    </w:p>
    <w:p>
      <w:pPr>
        <w:spacing w:line="440" w:lineRule="exact"/>
        <w:ind w:firstLine="2080" w:firstLineChars="1000"/>
        <w:rPr>
          <w:rFonts w:hint="cs" w:ascii="TMBCOU+ËÎÌå" w:hAnsi="TMBCOU+ËÎÌå" w:cs="TMBCOU+ËÎÌå"/>
          <w:color w:val="000000"/>
          <w:spacing w:val="-1"/>
          <w:cs/>
        </w:rPr>
      </w:pPr>
      <w:r>
        <w:rPr>
          <w:rFonts w:hint="cs" w:ascii="TMBCOU+ËÎÌå" w:hAnsi="TMBCOU+ËÎÌå" w:cs="TMBCOU+ËÎÌå"/>
          <w:color w:val="000000"/>
          <w:spacing w:val="-1"/>
          <w:cs/>
        </w:rPr>
        <w:t xml:space="preserve"> </w:t>
      </w:r>
    </w:p>
    <w:p>
      <w:pPr>
        <w:spacing w:line="440" w:lineRule="exact"/>
        <w:ind w:firstLine="2080" w:firstLineChars="1000"/>
        <w:rPr>
          <w:rFonts w:ascii="TMBCOU+ËÎÌå" w:hAnsi="TMBCOU+ËÎÌå" w:cs="TMBCOU+ËÎÌå"/>
          <w:color w:val="000000"/>
          <w:spacing w:val="-1"/>
        </w:rPr>
      </w:pPr>
      <w:r>
        <w:rPr>
          <w:rFonts w:hint="cs" w:ascii="TMBCOU+ËÎÌå" w:hAnsi="TMBCOU+ËÎÌå" w:cs="TMBCOU+ËÎÌå"/>
          <w:color w:val="000000"/>
          <w:spacing w:val="-1"/>
          <w:cs/>
        </w:rPr>
        <w:t xml:space="preserve"> </w:t>
      </w:r>
      <w:r>
        <w:rPr>
          <w:rFonts w:hint="eastAsia" w:ascii="TMBCOU+ËÎÌå" w:hAnsi="TMBCOU+ËÎÌå" w:cs="TMBCOU+ËÎÌå"/>
          <w:color w:val="000000"/>
          <w:spacing w:val="-1"/>
        </w:rPr>
        <w:t>竞争</w:t>
      </w:r>
      <w:r>
        <w:rPr>
          <w:rFonts w:hint="eastAsia" w:ascii="SCOJMQ+ËÎÌå" w:hAnsi="SCOJMQ+ËÎÌå" w:cs="SCOJMQ+ËÎÌå"/>
          <w:color w:val="000000"/>
          <w:spacing w:val="-1"/>
        </w:rPr>
        <w:t>性磋商响应人：</w:t>
      </w:r>
      <w:r>
        <w:rPr>
          <w:rFonts w:hint="cs" w:ascii="SCOJMQ+ËÎÌå" w:hAnsi="SCOJMQ+ËÎÌå" w:cs="SCOJMQ+ËÎÌå"/>
          <w:color w:val="000000"/>
          <w:spacing w:val="-1"/>
          <w:u w:val="single"/>
          <w:cs/>
        </w:rPr>
        <w:t xml:space="preserve">               </w:t>
      </w:r>
      <w:r>
        <w:rPr>
          <w:rFonts w:hint="eastAsia" w:ascii="SCOJMQ+ËÎÌå" w:hAnsi="SCOJMQ+ËÎÌå" w:cs="SCOJMQ+ËÎÌå"/>
          <w:color w:val="000000"/>
        </w:rPr>
        <w:t>（盖单位章）</w:t>
      </w:r>
    </w:p>
    <w:p>
      <w:pPr>
        <w:spacing w:line="440" w:lineRule="exact"/>
        <w:rPr>
          <w:rFonts w:hint="cs" w:ascii="TMBCOU+ËÎÌå" w:hAnsi="TMBCOU+ËÎÌå" w:cs="TMBCOU+ËÎÌå"/>
          <w:color w:val="000000"/>
          <w:spacing w:val="-1"/>
          <w:cs/>
        </w:rPr>
      </w:pPr>
      <w:r>
        <w:rPr>
          <w:rFonts w:hint="cs" w:ascii="TMBCOU+ËÎÌå" w:hAnsi="TMBCOU+ËÎÌå" w:cs="TMBCOU+ËÎÌå"/>
          <w:color w:val="000000"/>
          <w:spacing w:val="-1"/>
          <w:cs/>
        </w:rPr>
        <w:t xml:space="preserve">                      </w:t>
      </w:r>
      <w:r>
        <w:rPr>
          <w:rFonts w:hint="eastAsia" w:ascii="PQPMNW+ËÎÌå" w:hAnsi="PQPMNW+ËÎÌå" w:cs="PQPMNW+ËÎÌå"/>
          <w:color w:val="000000"/>
          <w:spacing w:val="-1"/>
        </w:rPr>
        <w:t>法定代表人或授权委托人：</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u w:val="single"/>
          <w:cs/>
        </w:rPr>
        <w:t xml:space="preserve">  </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rPr>
        <w:t>（签字或盖章）</w:t>
      </w:r>
    </w:p>
    <w:p>
      <w:pPr>
        <w:spacing w:line="440" w:lineRule="exact"/>
        <w:ind w:firstLine="5408" w:firstLineChars="2600"/>
        <w:rPr>
          <w:rFonts w:hint="eastAsia" w:ascii="TMBCOU+ËÎÌå" w:hAnsi="TMBCOU+ËÎÌå" w:cs="TMBCOU+ËÎÌå"/>
          <w:color w:val="000000"/>
          <w:spacing w:val="-1"/>
        </w:rPr>
      </w:pP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spacing w:line="440" w:lineRule="exact"/>
        <w:ind w:firstLine="5408" w:firstLineChars="2600"/>
        <w:rPr>
          <w:rFonts w:hint="eastAsia" w:ascii="TMBCOU+ËÎÌå" w:hAnsi="TMBCOU+ËÎÌå" w:cs="TMBCOU+ËÎÌå"/>
          <w:color w:val="000000"/>
          <w:spacing w:val="-1"/>
        </w:rPr>
      </w:pPr>
    </w:p>
    <w:p>
      <w:pPr>
        <w:pStyle w:val="41"/>
        <w:spacing w:line="360" w:lineRule="auto"/>
        <w:ind w:left="276" w:leftChars="-86" w:hanging="456" w:hangingChars="163"/>
        <w:jc w:val="center"/>
        <w:rPr>
          <w:rFonts w:ascii="SCOJMQ+ËÎÌå" w:hAnsi="SCOJMQ+ËÎÌå" w:cs="SCOJMQ+ËÎÌå"/>
          <w:b/>
          <w:color w:val="000000"/>
          <w:sz w:val="28"/>
        </w:rPr>
      </w:pPr>
      <w:r>
        <w:rPr>
          <w:rFonts w:hint="eastAsia" w:ascii="SCOJMQ+ËÎÌå" w:hAnsi="SCOJMQ+ËÎÌå" w:cs="SCOJMQ+ËÎÌå"/>
          <w:b/>
          <w:color w:val="000000"/>
          <w:sz w:val="28"/>
        </w:rPr>
        <w:t>承诺书</w:t>
      </w:r>
    </w:p>
    <w:p>
      <w:pPr>
        <w:autoSpaceDE w:val="0"/>
        <w:autoSpaceDN w:val="0"/>
        <w:adjustRightInd w:val="0"/>
        <w:rPr>
          <w:rFonts w:ascii="宋体"/>
          <w:color w:val="000000"/>
          <w:kern w:val="0"/>
          <w:sz w:val="28"/>
          <w:szCs w:val="28"/>
          <w:u w:val="single"/>
        </w:rPr>
      </w:pPr>
    </w:p>
    <w:p>
      <w:pPr>
        <w:autoSpaceDE w:val="0"/>
        <w:autoSpaceDN w:val="0"/>
        <w:adjustRightInd w:val="0"/>
        <w:spacing w:line="600" w:lineRule="auto"/>
        <w:rPr>
          <w:rFonts w:ascii="宋体"/>
          <w:color w:val="000000"/>
          <w:kern w:val="0"/>
          <w:szCs w:val="21"/>
          <w:u w:val="single"/>
        </w:rPr>
      </w:pPr>
      <w:r>
        <w:rPr>
          <w:rFonts w:hint="eastAsia" w:ascii="宋体" w:hAnsi="宋体"/>
          <w:color w:val="000000"/>
          <w:kern w:val="0"/>
          <w:szCs w:val="21"/>
          <w:u w:val="single"/>
        </w:rPr>
        <w:t xml:space="preserve">   （采购人）     </w:t>
      </w:r>
      <w:r>
        <w:rPr>
          <w:rFonts w:hint="eastAsia" w:ascii="宋体" w:hAnsi="宋体"/>
          <w:color w:val="000000"/>
          <w:kern w:val="0"/>
          <w:szCs w:val="21"/>
        </w:rPr>
        <w:t>：</w:t>
      </w:r>
    </w:p>
    <w:p>
      <w:pPr>
        <w:autoSpaceDE w:val="0"/>
        <w:autoSpaceDN w:val="0"/>
        <w:adjustRightInd w:val="0"/>
        <w:spacing w:line="600" w:lineRule="auto"/>
        <w:rPr>
          <w:rFonts w:ascii="宋体"/>
          <w:color w:val="000000"/>
          <w:kern w:val="0"/>
          <w:szCs w:val="21"/>
        </w:rPr>
      </w:pPr>
      <w:r>
        <w:rPr>
          <w:rFonts w:hint="eastAsia" w:ascii="宋体" w:hAnsi="宋体"/>
          <w:color w:val="000000"/>
          <w:kern w:val="0"/>
          <w:szCs w:val="21"/>
        </w:rPr>
        <w:t xml:space="preserve">    我</w:t>
      </w:r>
      <w:r>
        <w:rPr>
          <w:rFonts w:hint="eastAsia" w:ascii="宋体" w:hAnsi="宋体"/>
          <w:color w:val="000000"/>
          <w:kern w:val="0"/>
          <w:szCs w:val="21"/>
          <w:u w:val="single"/>
        </w:rPr>
        <w:t xml:space="preserve">   （投标供应商单位名称）  </w:t>
      </w:r>
      <w:r>
        <w:rPr>
          <w:rFonts w:hint="eastAsia" w:ascii="宋体" w:hAnsi="宋体"/>
          <w:color w:val="000000"/>
          <w:kern w:val="0"/>
          <w:szCs w:val="21"/>
        </w:rPr>
        <w:t>承诺，在你单位</w:t>
      </w:r>
      <w:r>
        <w:rPr>
          <w:rFonts w:hint="eastAsia" w:ascii="宋体" w:hAnsi="宋体"/>
          <w:color w:val="000000"/>
          <w:kern w:val="0"/>
          <w:szCs w:val="21"/>
          <w:u w:val="single"/>
        </w:rPr>
        <w:t xml:space="preserve">                                                （项目名称） </w:t>
      </w:r>
      <w:r>
        <w:rPr>
          <w:rFonts w:hint="eastAsia" w:ascii="宋体" w:hAnsi="宋体"/>
          <w:color w:val="000000"/>
          <w:kern w:val="0"/>
          <w:szCs w:val="21"/>
        </w:rPr>
        <w:t>项目中，担任本项目的土建专业监理工程师</w:t>
      </w:r>
      <w:r>
        <w:rPr>
          <w:rFonts w:hint="eastAsia" w:ascii="宋体" w:hAnsi="宋体"/>
          <w:color w:val="000000"/>
          <w:kern w:val="0"/>
          <w:szCs w:val="21"/>
          <w:u w:val="single"/>
        </w:rPr>
        <w:t xml:space="preserve">    （姓名）     </w:t>
      </w:r>
      <w:r>
        <w:rPr>
          <w:rFonts w:hint="eastAsia" w:ascii="宋体" w:hAnsi="宋体"/>
          <w:color w:val="000000"/>
          <w:kern w:val="0"/>
          <w:szCs w:val="21"/>
        </w:rPr>
        <w:t>，注册证或职称证编号：</w:t>
      </w:r>
      <w:r>
        <w:rPr>
          <w:rFonts w:hint="eastAsia" w:ascii="宋体" w:hAnsi="宋体"/>
          <w:color w:val="000000"/>
          <w:kern w:val="0"/>
          <w:szCs w:val="21"/>
          <w:u w:val="single"/>
        </w:rPr>
        <w:t xml:space="preserve">          </w:t>
      </w:r>
      <w:r>
        <w:rPr>
          <w:rFonts w:hint="eastAsia" w:ascii="宋体" w:hAnsi="宋体"/>
          <w:color w:val="000000"/>
          <w:kern w:val="0"/>
          <w:szCs w:val="21"/>
        </w:rPr>
        <w:t>；监理员</w:t>
      </w:r>
      <w:r>
        <w:rPr>
          <w:rFonts w:hint="eastAsia" w:ascii="宋体" w:hAnsi="宋体"/>
          <w:color w:val="000000"/>
          <w:kern w:val="0"/>
          <w:szCs w:val="21"/>
          <w:u w:val="single"/>
        </w:rPr>
        <w:t xml:space="preserve">      （姓名）        </w:t>
      </w:r>
      <w:r>
        <w:rPr>
          <w:rFonts w:hint="eastAsia" w:ascii="宋体" w:hAnsi="宋体"/>
          <w:color w:val="000000"/>
          <w:kern w:val="0"/>
          <w:szCs w:val="21"/>
        </w:rPr>
        <w:t>，监理员培训证书编号：</w:t>
      </w:r>
      <w:r>
        <w:rPr>
          <w:rFonts w:hint="eastAsia" w:ascii="宋体" w:hAnsi="宋体"/>
          <w:color w:val="000000"/>
          <w:kern w:val="0"/>
          <w:szCs w:val="21"/>
          <w:u w:val="single"/>
        </w:rPr>
        <w:t xml:space="preserve">        </w:t>
      </w:r>
      <w:r>
        <w:rPr>
          <w:rFonts w:hint="eastAsia" w:ascii="宋体" w:hAnsi="宋体"/>
          <w:color w:val="000000"/>
          <w:kern w:val="0"/>
          <w:szCs w:val="21"/>
        </w:rPr>
        <w:t>，为本项目专职人员，未在其他建设工程项目中担任监理职务，如违反此承诺，将按照有关规定接受处理。</w:t>
      </w:r>
    </w:p>
    <w:p>
      <w:pPr>
        <w:autoSpaceDE w:val="0"/>
        <w:autoSpaceDN w:val="0"/>
        <w:adjustRightInd w:val="0"/>
        <w:rPr>
          <w:rFonts w:ascii="宋体"/>
          <w:color w:val="000000"/>
          <w:kern w:val="0"/>
          <w:sz w:val="32"/>
          <w:szCs w:val="32"/>
        </w:rPr>
      </w:pPr>
    </w:p>
    <w:p>
      <w:pPr>
        <w:spacing w:line="480" w:lineRule="auto"/>
        <w:ind w:firstLine="5408" w:firstLineChars="2600"/>
        <w:rPr>
          <w:rFonts w:hint="cs" w:ascii="TMBCOU+ËÎÌå" w:hAnsi="TMBCOU+ËÎÌå" w:cs="TMBCOU+ËÎÌå"/>
          <w:color w:val="000000"/>
          <w:spacing w:val="-1"/>
          <w:cs/>
        </w:rPr>
      </w:pPr>
    </w:p>
    <w:p>
      <w:pPr>
        <w:spacing w:line="480" w:lineRule="auto"/>
        <w:ind w:firstLine="2080" w:firstLineChars="1000"/>
        <w:rPr>
          <w:rFonts w:ascii="TMBCOU+ËÎÌå" w:hAnsi="TMBCOU+ËÎÌå" w:cs="TMBCOU+ËÎÌå"/>
          <w:color w:val="000000"/>
          <w:spacing w:val="-1"/>
        </w:rPr>
      </w:pPr>
      <w:r>
        <w:rPr>
          <w:rFonts w:hint="cs" w:ascii="TMBCOU+ËÎÌå" w:hAnsi="TMBCOU+ËÎÌå" w:cs="TMBCOU+ËÎÌå"/>
          <w:color w:val="000000"/>
          <w:spacing w:val="-1"/>
          <w:cs/>
        </w:rPr>
        <w:t xml:space="preserve"> </w:t>
      </w:r>
      <w:r>
        <w:rPr>
          <w:rFonts w:hint="eastAsia" w:ascii="TMBCOU+ËÎÌå" w:hAnsi="TMBCOU+ËÎÌå" w:cs="TMBCOU+ËÎÌå"/>
          <w:color w:val="000000"/>
          <w:spacing w:val="-1"/>
        </w:rPr>
        <w:t>竞争</w:t>
      </w:r>
      <w:r>
        <w:rPr>
          <w:rFonts w:hint="eastAsia" w:ascii="SCOJMQ+ËÎÌå" w:hAnsi="SCOJMQ+ËÎÌå" w:cs="SCOJMQ+ËÎÌå"/>
          <w:color w:val="000000"/>
          <w:spacing w:val="-1"/>
        </w:rPr>
        <w:t>性磋商响应人：</w:t>
      </w:r>
      <w:r>
        <w:rPr>
          <w:rFonts w:hint="cs" w:ascii="SCOJMQ+ËÎÌå" w:hAnsi="SCOJMQ+ËÎÌå" w:cs="SCOJMQ+ËÎÌå"/>
          <w:color w:val="000000"/>
          <w:spacing w:val="-1"/>
          <w:u w:val="single"/>
          <w:cs/>
        </w:rPr>
        <w:t xml:space="preserve">               </w:t>
      </w:r>
      <w:r>
        <w:rPr>
          <w:rFonts w:hint="eastAsia" w:ascii="SCOJMQ+ËÎÌå" w:hAnsi="SCOJMQ+ËÎÌå" w:cs="SCOJMQ+ËÎÌå"/>
          <w:color w:val="000000"/>
        </w:rPr>
        <w:t>（盖单位章）</w:t>
      </w:r>
    </w:p>
    <w:p>
      <w:pPr>
        <w:spacing w:line="480" w:lineRule="auto"/>
        <w:rPr>
          <w:rFonts w:hint="cs" w:ascii="TMBCOU+ËÎÌå" w:hAnsi="TMBCOU+ËÎÌå" w:cs="TMBCOU+ËÎÌå"/>
          <w:color w:val="000000"/>
          <w:spacing w:val="-1"/>
          <w:cs/>
        </w:rPr>
      </w:pPr>
      <w:r>
        <w:rPr>
          <w:rFonts w:hint="cs" w:ascii="TMBCOU+ËÎÌå" w:hAnsi="TMBCOU+ËÎÌå" w:cs="TMBCOU+ËÎÌå"/>
          <w:color w:val="000000"/>
          <w:spacing w:val="-1"/>
          <w:cs/>
        </w:rPr>
        <w:t xml:space="preserve">                      </w:t>
      </w:r>
      <w:r>
        <w:rPr>
          <w:rFonts w:hint="eastAsia" w:ascii="PQPMNW+ËÎÌå" w:hAnsi="PQPMNW+ËÎÌå" w:cs="PQPMNW+ËÎÌå"/>
          <w:color w:val="000000"/>
          <w:spacing w:val="-1"/>
        </w:rPr>
        <w:t>法定代表人或授权委托人：</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u w:val="single"/>
          <w:cs/>
        </w:rPr>
        <w:t xml:space="preserve">  </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rPr>
        <w:t>（签字或盖章）</w:t>
      </w:r>
    </w:p>
    <w:p>
      <w:pPr>
        <w:spacing w:line="480" w:lineRule="auto"/>
        <w:ind w:firstLine="5408" w:firstLineChars="2600"/>
        <w:rPr>
          <w:rFonts w:hint="cs" w:ascii="TMBCOU+ËÎÌå" w:hAnsi="TMBCOU+ËÎÌå" w:cs="TMBCOU+ËÎÌå"/>
          <w:color w:val="000000"/>
          <w:spacing w:val="-1"/>
          <w:u w:val="single"/>
          <w:cs/>
        </w:rPr>
      </w:pP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pStyle w:val="37"/>
        <w:widowControl w:val="0"/>
        <w:autoSpaceDE w:val="0"/>
        <w:autoSpaceDN w:val="0"/>
        <w:spacing w:before="0" w:after="0" w:line="440" w:lineRule="exact"/>
        <w:ind w:left="436"/>
        <w:jc w:val="center"/>
        <w:rPr>
          <w:rFonts w:hint="eastAsia" w:ascii="TMBCOU+ËÎÌå" w:hAnsi="TMBCOU+ËÎÌå" w:eastAsia="宋体" w:cs="TMBCOU+ËÎÌå"/>
          <w:color w:val="000000"/>
          <w:spacing w:val="-1"/>
          <w:u w:val="single"/>
          <w:lang w:eastAsia="zh-CN"/>
        </w:rPr>
      </w:pPr>
      <w:r>
        <w:rPr>
          <w:rFonts w:ascii="TMBCOU+ËÎÌå" w:hAnsi="TMBCOU+ËÎÌå" w:cs="TMBCOU+ËÎÌå"/>
          <w:color w:val="000000"/>
          <w:spacing w:val="-1"/>
          <w:u w:val="single"/>
          <w:lang w:eastAsia="zh-CN"/>
        </w:rPr>
        <w:br w:type="page"/>
      </w:r>
    </w:p>
    <w:p>
      <w:pPr>
        <w:numPr>
          <w:ilvl w:val="0"/>
          <w:numId w:val="7"/>
        </w:numPr>
        <w:spacing w:line="440" w:lineRule="exact"/>
        <w:jc w:val="center"/>
        <w:rPr>
          <w:rFonts w:hint="eastAsia" w:ascii="SCOJMQ+ËÎÌå" w:hAnsi="SCOJMQ+ËÎÌå" w:cs="SCOJMQ+ËÎÌå"/>
          <w:b/>
          <w:color w:val="000000"/>
          <w:sz w:val="28"/>
        </w:rPr>
      </w:pPr>
      <w:r>
        <w:rPr>
          <w:rFonts w:hint="eastAsia" w:ascii="SCOJMQ+ËÎÌå" w:hAnsi="SCOJMQ+ËÎÌå" w:cs="SCOJMQ+ËÎÌå"/>
          <w:b/>
          <w:color w:val="000000"/>
          <w:sz w:val="28"/>
        </w:rPr>
        <w:t>主要检测设备仪器一览表</w:t>
      </w:r>
    </w:p>
    <w:p>
      <w:pPr>
        <w:spacing w:line="440" w:lineRule="exact"/>
        <w:jc w:val="center"/>
        <w:rPr>
          <w:rFonts w:hint="eastAsia" w:ascii="SCOJMQ+ËÎÌå" w:hAnsi="SCOJMQ+ËÎÌå" w:cs="SCOJMQ+ËÎÌå"/>
          <w:b/>
          <w:color w:val="000000"/>
          <w:sz w:val="28"/>
        </w:rPr>
      </w:pPr>
    </w:p>
    <w:tbl>
      <w:tblPr>
        <w:tblStyle w:val="22"/>
        <w:tblW w:w="89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268"/>
        <w:gridCol w:w="1923"/>
        <w:gridCol w:w="959"/>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43" w:type="dxa"/>
            <w:tcBorders>
              <w:top w:val="single" w:color="auto" w:sz="12"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b/>
                <w:color w:val="000000"/>
                <w:sz w:val="28"/>
                <w:szCs w:val="28"/>
              </w:rPr>
            </w:pPr>
            <w:r>
              <w:rPr>
                <w:rFonts w:hint="eastAsia" w:ascii="宋体" w:hAnsi="宋体"/>
                <w:b/>
                <w:color w:val="000000"/>
                <w:sz w:val="28"/>
                <w:szCs w:val="28"/>
              </w:rPr>
              <w:t>序号</w:t>
            </w:r>
          </w:p>
        </w:tc>
        <w:tc>
          <w:tcPr>
            <w:tcW w:w="2268"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b/>
                <w:color w:val="000000"/>
                <w:sz w:val="28"/>
                <w:szCs w:val="28"/>
              </w:rPr>
            </w:pPr>
            <w:r>
              <w:rPr>
                <w:rFonts w:hint="eastAsia" w:ascii="宋体" w:hAnsi="宋体"/>
                <w:b/>
                <w:color w:val="000000"/>
                <w:sz w:val="28"/>
                <w:szCs w:val="28"/>
              </w:rPr>
              <w:t>仪器或设备名称</w:t>
            </w:r>
          </w:p>
        </w:tc>
        <w:tc>
          <w:tcPr>
            <w:tcW w:w="1923"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b/>
                <w:color w:val="000000"/>
                <w:sz w:val="28"/>
                <w:szCs w:val="28"/>
              </w:rPr>
            </w:pPr>
            <w:r>
              <w:rPr>
                <w:rFonts w:hint="eastAsia" w:ascii="宋体" w:hAnsi="宋体"/>
                <w:b/>
                <w:color w:val="000000"/>
                <w:sz w:val="28"/>
                <w:szCs w:val="28"/>
              </w:rPr>
              <w:t>型号、规格</w:t>
            </w:r>
          </w:p>
        </w:tc>
        <w:tc>
          <w:tcPr>
            <w:tcW w:w="959"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b/>
                <w:color w:val="000000"/>
                <w:sz w:val="28"/>
                <w:szCs w:val="28"/>
              </w:rPr>
            </w:pPr>
            <w:r>
              <w:rPr>
                <w:rFonts w:hint="eastAsia" w:ascii="宋体" w:hAnsi="宋体"/>
                <w:b/>
                <w:color w:val="000000"/>
                <w:sz w:val="28"/>
                <w:szCs w:val="28"/>
              </w:rPr>
              <w:t>数量</w:t>
            </w:r>
          </w:p>
        </w:tc>
        <w:tc>
          <w:tcPr>
            <w:tcW w:w="3069" w:type="dxa"/>
            <w:tcBorders>
              <w:top w:val="single" w:color="auto" w:sz="12"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b/>
                <w:color w:val="000000"/>
                <w:sz w:val="28"/>
                <w:szCs w:val="28"/>
              </w:rPr>
            </w:pPr>
            <w:r>
              <w:rPr>
                <w:rFonts w:hint="eastAsia" w:ascii="宋体" w:hAnsi="宋体"/>
                <w:b/>
                <w:color w:val="000000"/>
                <w:sz w:val="28"/>
                <w:szCs w:val="28"/>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1</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2</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vertAlign w:val="subscript"/>
              </w:rPr>
            </w:pP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3</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vertAlign w:val="subscript"/>
              </w:rPr>
            </w:pP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4</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5</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6</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ascii="宋体"/>
                <w:color w:val="000000"/>
                <w:sz w:val="28"/>
                <w:szCs w:val="28"/>
              </w:rPr>
            </w:pPr>
            <w:r>
              <w:rPr>
                <w:rFonts w:hint="eastAsia" w:ascii="宋体" w:hAnsi="宋体"/>
                <w:color w:val="000000"/>
                <w:sz w:val="28"/>
                <w:szCs w:val="28"/>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8</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9</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12"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10</w:t>
            </w:r>
          </w:p>
        </w:tc>
        <w:tc>
          <w:tcPr>
            <w:tcW w:w="2268"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959"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12" w:space="0"/>
              <w:right w:val="single" w:color="auto" w:sz="12" w:space="0"/>
            </w:tcBorders>
            <w:vAlign w:val="center"/>
          </w:tcPr>
          <w:p>
            <w:pPr>
              <w:adjustRightInd w:val="0"/>
              <w:snapToGrid w:val="0"/>
              <w:spacing w:line="360" w:lineRule="auto"/>
              <w:jc w:val="center"/>
              <w:rPr>
                <w:rFonts w:ascii="宋体"/>
                <w:color w:val="000000"/>
                <w:sz w:val="28"/>
                <w:szCs w:val="28"/>
              </w:rPr>
            </w:pPr>
          </w:p>
        </w:tc>
      </w:tr>
    </w:tbl>
    <w:p>
      <w:pPr>
        <w:spacing w:line="440" w:lineRule="exact"/>
        <w:jc w:val="center"/>
        <w:rPr>
          <w:rFonts w:hint="eastAsia" w:ascii="SCOJMQ+ËÎÌå" w:hAnsi="SCOJMQ+ËÎÌå" w:cs="SCOJMQ+ËÎÌå"/>
          <w:b/>
          <w:color w:val="000000"/>
          <w:sz w:val="28"/>
        </w:rPr>
      </w:pPr>
    </w:p>
    <w:p>
      <w:pPr>
        <w:autoSpaceDE w:val="0"/>
        <w:autoSpaceDN w:val="0"/>
        <w:adjustRightInd w:val="0"/>
        <w:ind w:firstLine="600" w:firstLineChars="250"/>
        <w:rPr>
          <w:rFonts w:ascii="宋体"/>
          <w:b/>
          <w:color w:val="000000"/>
          <w:kern w:val="0"/>
          <w:sz w:val="28"/>
          <w:szCs w:val="28"/>
        </w:rPr>
      </w:pPr>
      <w:r>
        <w:rPr>
          <w:rFonts w:hint="eastAsia" w:ascii="宋体" w:hAnsi="宋体"/>
          <w:color w:val="000000"/>
          <w:sz w:val="24"/>
        </w:rPr>
        <w:t>我方承诺上述填报内容真实。如不真实，将按照有关规定接受处理。</w:t>
      </w:r>
    </w:p>
    <w:p>
      <w:pPr>
        <w:spacing w:line="440" w:lineRule="exact"/>
        <w:jc w:val="center"/>
        <w:rPr>
          <w:rFonts w:hint="eastAsia" w:ascii="SCOJMQ+ËÎÌå" w:hAnsi="SCOJMQ+ËÎÌå" w:cs="SCOJMQ+ËÎÌå"/>
          <w:b/>
          <w:color w:val="000000"/>
          <w:sz w:val="28"/>
        </w:rPr>
      </w:pPr>
    </w:p>
    <w:p>
      <w:pPr>
        <w:spacing w:line="440" w:lineRule="exact"/>
        <w:jc w:val="center"/>
        <w:rPr>
          <w:rFonts w:hint="eastAsia" w:ascii="SCOJMQ+ËÎÌå" w:hAnsi="SCOJMQ+ËÎÌå" w:cs="SCOJMQ+ËÎÌå"/>
          <w:b/>
          <w:color w:val="000000"/>
          <w:sz w:val="28"/>
        </w:rPr>
      </w:pPr>
    </w:p>
    <w:p>
      <w:pPr>
        <w:spacing w:line="440" w:lineRule="exact"/>
        <w:jc w:val="center"/>
        <w:rPr>
          <w:rFonts w:hint="eastAsia" w:ascii="SCOJMQ+ËÎÌå" w:hAnsi="SCOJMQ+ËÎÌå" w:cs="SCOJMQ+ËÎÌå"/>
          <w:b/>
          <w:color w:val="000000"/>
          <w:sz w:val="28"/>
        </w:rPr>
      </w:pPr>
    </w:p>
    <w:p>
      <w:pPr>
        <w:spacing w:line="440" w:lineRule="exact"/>
        <w:ind w:firstLine="2080" w:firstLineChars="1000"/>
        <w:rPr>
          <w:rFonts w:ascii="TMBCOU+ËÎÌå" w:hAnsi="TMBCOU+ËÎÌå" w:cs="TMBCOU+ËÎÌå"/>
          <w:color w:val="000000"/>
          <w:spacing w:val="-1"/>
        </w:rPr>
      </w:pPr>
      <w:r>
        <w:rPr>
          <w:rFonts w:hint="cs" w:ascii="TMBCOU+ËÎÌå" w:hAnsi="TMBCOU+ËÎÌå" w:cs="TMBCOU+ËÎÌå"/>
          <w:color w:val="000000"/>
          <w:spacing w:val="-1"/>
          <w:cs/>
        </w:rPr>
        <w:t xml:space="preserve"> </w:t>
      </w:r>
      <w:r>
        <w:rPr>
          <w:rFonts w:hint="eastAsia" w:ascii="TMBCOU+ËÎÌå" w:hAnsi="TMBCOU+ËÎÌå" w:cs="TMBCOU+ËÎÌå"/>
          <w:color w:val="000000"/>
          <w:spacing w:val="-1"/>
        </w:rPr>
        <w:t>竞争</w:t>
      </w:r>
      <w:r>
        <w:rPr>
          <w:rFonts w:hint="eastAsia" w:ascii="SCOJMQ+ËÎÌå" w:hAnsi="SCOJMQ+ËÎÌå" w:cs="SCOJMQ+ËÎÌå"/>
          <w:color w:val="000000"/>
          <w:spacing w:val="-1"/>
        </w:rPr>
        <w:t>性磋商响应人：</w:t>
      </w:r>
      <w:r>
        <w:rPr>
          <w:rFonts w:hint="cs" w:ascii="SCOJMQ+ËÎÌå" w:hAnsi="SCOJMQ+ËÎÌå" w:cs="SCOJMQ+ËÎÌå"/>
          <w:color w:val="000000"/>
          <w:spacing w:val="-1"/>
          <w:u w:val="single"/>
          <w:cs/>
        </w:rPr>
        <w:t xml:space="preserve">               </w:t>
      </w:r>
      <w:r>
        <w:rPr>
          <w:rFonts w:hint="eastAsia" w:ascii="SCOJMQ+ËÎÌå" w:hAnsi="SCOJMQ+ËÎÌå" w:cs="SCOJMQ+ËÎÌå"/>
          <w:color w:val="000000"/>
        </w:rPr>
        <w:t>（盖单位章）</w:t>
      </w:r>
    </w:p>
    <w:p>
      <w:pPr>
        <w:spacing w:line="440" w:lineRule="exact"/>
        <w:rPr>
          <w:rFonts w:hint="cs" w:ascii="TMBCOU+ËÎÌå" w:hAnsi="TMBCOU+ËÎÌå" w:cs="TMBCOU+ËÎÌå"/>
          <w:color w:val="000000"/>
          <w:spacing w:val="-1"/>
          <w:cs/>
        </w:rPr>
      </w:pPr>
      <w:r>
        <w:rPr>
          <w:rFonts w:hint="cs" w:ascii="TMBCOU+ËÎÌå" w:hAnsi="TMBCOU+ËÎÌå" w:cs="TMBCOU+ËÎÌå"/>
          <w:color w:val="000000"/>
          <w:spacing w:val="-1"/>
          <w:cs/>
        </w:rPr>
        <w:t xml:space="preserve">                      </w:t>
      </w:r>
      <w:r>
        <w:rPr>
          <w:rFonts w:hint="eastAsia" w:ascii="PQPMNW+ËÎÌå" w:hAnsi="PQPMNW+ËÎÌå" w:cs="PQPMNW+ËÎÌå"/>
          <w:color w:val="000000"/>
          <w:spacing w:val="-1"/>
        </w:rPr>
        <w:t>法定代表人或授权委托人：</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u w:val="single"/>
          <w:cs/>
        </w:rPr>
        <w:t xml:space="preserve">  </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rPr>
        <w:t>（签字或盖章）</w:t>
      </w:r>
    </w:p>
    <w:p>
      <w:pPr>
        <w:spacing w:line="440" w:lineRule="exact"/>
        <w:ind w:firstLine="5408" w:firstLineChars="2600"/>
        <w:rPr>
          <w:rFonts w:hint="cs" w:ascii="TMBCOU+ËÎÌå" w:hAnsi="TMBCOU+ËÎÌå" w:cs="TMBCOU+ËÎÌå"/>
          <w:color w:val="000000"/>
          <w:spacing w:val="-1"/>
          <w:u w:val="single"/>
          <w:cs/>
        </w:rPr>
      </w:pP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spacing w:line="440" w:lineRule="exact"/>
        <w:jc w:val="center"/>
        <w:rPr>
          <w:rFonts w:hint="eastAsia" w:ascii="SCOJMQ+ËÎÌå" w:hAnsi="SCOJMQ+ËÎÌå" w:cs="SCOJMQ+ËÎÌå"/>
          <w:b/>
          <w:color w:val="000000"/>
          <w:sz w:val="28"/>
        </w:rPr>
      </w:pPr>
      <w:r>
        <w:rPr>
          <w:rFonts w:ascii="TMBCOU+ËÎÌå" w:hAnsi="TMBCOU+ËÎÌå" w:cs="TMBCOU+ËÎÌå"/>
          <w:color w:val="000000"/>
          <w:spacing w:val="-1"/>
          <w:u w:val="single"/>
        </w:rPr>
        <w:br w:type="page"/>
      </w:r>
    </w:p>
    <w:p>
      <w:pPr>
        <w:spacing w:line="440" w:lineRule="exact"/>
        <w:jc w:val="center"/>
        <w:rPr>
          <w:rFonts w:hint="eastAsia" w:ascii="SCOJMQ+ËÎÌå" w:hAnsi="SCOJMQ+ËÎÌå" w:cs="SCOJMQ+ËÎÌå"/>
          <w:b/>
          <w:color w:val="000000"/>
          <w:sz w:val="28"/>
        </w:rPr>
      </w:pPr>
    </w:p>
    <w:p>
      <w:pPr>
        <w:autoSpaceDE w:val="0"/>
        <w:autoSpaceDN w:val="0"/>
        <w:adjustRightInd w:val="0"/>
        <w:jc w:val="center"/>
        <w:rPr>
          <w:rFonts w:ascii="宋体"/>
          <w:color w:val="000000"/>
          <w:kern w:val="0"/>
          <w:sz w:val="36"/>
          <w:szCs w:val="36"/>
        </w:rPr>
      </w:pPr>
      <w:r>
        <w:rPr>
          <w:rFonts w:hint="eastAsia" w:ascii="SCOJMQ+ËÎÌå" w:hAnsi="SCOJMQ+ËÎÌå" w:cs="SCOJMQ+ËÎÌå"/>
          <w:b/>
          <w:color w:val="000000"/>
          <w:sz w:val="28"/>
        </w:rPr>
        <w:t>十、企业承担类似或相近工程情况一览表（20</w:t>
      </w:r>
      <w:r>
        <w:rPr>
          <w:rFonts w:hint="eastAsia" w:ascii="SCOJMQ+ËÎÌå" w:hAnsi="SCOJMQ+ËÎÌå" w:cs="SCOJMQ+ËÎÌå"/>
          <w:b/>
          <w:color w:val="000000"/>
          <w:sz w:val="28"/>
          <w:lang w:val="en-US" w:eastAsia="zh-CN"/>
        </w:rPr>
        <w:t>19</w:t>
      </w:r>
      <w:r>
        <w:rPr>
          <w:rFonts w:hint="eastAsia" w:ascii="SCOJMQ+ËÎÌå" w:hAnsi="SCOJMQ+ËÎÌå" w:cs="SCOJMQ+ËÎÌå"/>
          <w:b/>
          <w:color w:val="000000"/>
          <w:sz w:val="28"/>
        </w:rPr>
        <w:t>年</w:t>
      </w:r>
      <w:r>
        <w:rPr>
          <w:rFonts w:hint="eastAsia" w:ascii="SCOJMQ+ËÎÌå" w:hAnsi="SCOJMQ+ËÎÌå" w:cs="SCOJMQ+ËÎÌå"/>
          <w:b/>
          <w:color w:val="000000"/>
          <w:sz w:val="28"/>
          <w:lang w:val="en-US" w:eastAsia="zh-CN"/>
        </w:rPr>
        <w:t>1</w:t>
      </w:r>
      <w:r>
        <w:rPr>
          <w:rFonts w:hint="eastAsia" w:ascii="SCOJMQ+ËÎÌå" w:hAnsi="SCOJMQ+ËÎÌå" w:cs="SCOJMQ+ËÎÌå"/>
          <w:b/>
          <w:color w:val="000000"/>
          <w:sz w:val="28"/>
        </w:rPr>
        <w:t>月至今）</w:t>
      </w:r>
    </w:p>
    <w:p>
      <w:pPr>
        <w:spacing w:line="440" w:lineRule="exact"/>
        <w:jc w:val="center"/>
        <w:rPr>
          <w:rFonts w:hint="eastAsia" w:ascii="SCOJMQ+ËÎÌå" w:hAnsi="SCOJMQ+ËÎÌå" w:cs="SCOJMQ+ËÎÌå"/>
          <w:b/>
          <w:color w:val="000000"/>
          <w:sz w:val="28"/>
        </w:rPr>
      </w:pPr>
    </w:p>
    <w:tbl>
      <w:tblPr>
        <w:tblStyle w:val="22"/>
        <w:tblW w:w="96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985"/>
        <w:gridCol w:w="1275"/>
        <w:gridCol w:w="1418"/>
        <w:gridCol w:w="850"/>
        <w:gridCol w:w="1134"/>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1276"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建设单位</w:t>
            </w:r>
          </w:p>
        </w:tc>
        <w:tc>
          <w:tcPr>
            <w:tcW w:w="1985"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工程项目名称</w:t>
            </w:r>
          </w:p>
        </w:tc>
        <w:tc>
          <w:tcPr>
            <w:tcW w:w="1275"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建设</w:t>
            </w:r>
          </w:p>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规模</w:t>
            </w:r>
          </w:p>
        </w:tc>
        <w:tc>
          <w:tcPr>
            <w:tcW w:w="141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竣工日期</w:t>
            </w:r>
          </w:p>
        </w:tc>
        <w:tc>
          <w:tcPr>
            <w:tcW w:w="850"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质量等级</w:t>
            </w:r>
          </w:p>
        </w:tc>
        <w:tc>
          <w:tcPr>
            <w:tcW w:w="1134"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项目</w:t>
            </w:r>
          </w:p>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总监</w:t>
            </w:r>
          </w:p>
        </w:tc>
        <w:tc>
          <w:tcPr>
            <w:tcW w:w="1696" w:type="dxa"/>
            <w:tcBorders>
              <w:top w:val="single" w:color="auto" w:sz="12" w:space="0"/>
              <w:left w:val="single" w:color="auto" w:sz="4" w:space="0"/>
              <w:bottom w:val="single" w:color="auto" w:sz="4" w:space="0"/>
              <w:right w:val="single" w:color="auto" w:sz="12" w:space="0"/>
            </w:tcBorders>
            <w:vAlign w:val="center"/>
          </w:tcPr>
          <w:p>
            <w:pPr>
              <w:widowControl/>
              <w:jc w:val="left"/>
              <w:rPr>
                <w:rFonts w:ascii="宋体"/>
                <w:b/>
                <w:color w:val="000000"/>
                <w:kern w:val="0"/>
                <w:sz w:val="28"/>
                <w:szCs w:val="28"/>
              </w:rPr>
            </w:pPr>
            <w:r>
              <w:rPr>
                <w:rFonts w:hint="eastAsia" w:ascii="宋体" w:hAnsi="宋体"/>
                <w:b/>
                <w:color w:val="000000"/>
                <w:kern w:val="0"/>
                <w:sz w:val="28"/>
                <w:szCs w:val="28"/>
              </w:rPr>
              <w:t>建设单位联系人</w:t>
            </w:r>
            <w:r>
              <w:rPr>
                <w:rFonts w:ascii="宋体"/>
                <w:b/>
                <w:color w:val="000000"/>
                <w:kern w:val="0"/>
                <w:sz w:val="28"/>
                <w:szCs w:val="28"/>
              </w:rPr>
              <w:t>\</w:t>
            </w:r>
            <w:r>
              <w:rPr>
                <w:rFonts w:hint="eastAsia" w:ascii="宋体" w:hAnsi="宋体"/>
                <w:b/>
                <w:color w:val="000000"/>
                <w:kern w:val="0"/>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276" w:type="dxa"/>
            <w:tcBorders>
              <w:top w:val="single" w:color="auto" w:sz="4" w:space="0"/>
              <w:left w:val="single" w:color="auto" w:sz="12"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27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696" w:type="dxa"/>
            <w:tcBorders>
              <w:top w:val="single" w:color="auto" w:sz="4" w:space="0"/>
              <w:left w:val="single" w:color="auto" w:sz="4" w:space="0"/>
              <w:bottom w:val="single" w:color="auto" w:sz="4" w:space="0"/>
              <w:right w:val="single" w:color="auto" w:sz="12" w:space="0"/>
            </w:tcBorders>
            <w:vAlign w:val="top"/>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276" w:type="dxa"/>
            <w:tcBorders>
              <w:top w:val="single" w:color="auto" w:sz="4" w:space="0"/>
              <w:left w:val="single" w:color="auto" w:sz="12"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27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696" w:type="dxa"/>
            <w:tcBorders>
              <w:top w:val="single" w:color="auto" w:sz="4" w:space="0"/>
              <w:left w:val="single" w:color="auto" w:sz="4" w:space="0"/>
              <w:bottom w:val="single" w:color="auto" w:sz="4" w:space="0"/>
              <w:right w:val="single" w:color="auto" w:sz="12" w:space="0"/>
            </w:tcBorders>
            <w:vAlign w:val="top"/>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276" w:type="dxa"/>
            <w:tcBorders>
              <w:top w:val="single" w:color="auto" w:sz="4" w:space="0"/>
              <w:left w:val="single" w:color="auto" w:sz="12"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27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696" w:type="dxa"/>
            <w:tcBorders>
              <w:top w:val="single" w:color="auto" w:sz="4" w:space="0"/>
              <w:left w:val="single" w:color="auto" w:sz="4" w:space="0"/>
              <w:bottom w:val="single" w:color="auto" w:sz="4" w:space="0"/>
              <w:right w:val="single" w:color="auto" w:sz="12" w:space="0"/>
            </w:tcBorders>
            <w:vAlign w:val="top"/>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276" w:type="dxa"/>
            <w:tcBorders>
              <w:top w:val="single" w:color="auto" w:sz="4" w:space="0"/>
              <w:left w:val="single" w:color="auto" w:sz="12"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27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696" w:type="dxa"/>
            <w:tcBorders>
              <w:top w:val="single" w:color="auto" w:sz="4" w:space="0"/>
              <w:left w:val="single" w:color="auto" w:sz="4" w:space="0"/>
              <w:bottom w:val="single" w:color="auto" w:sz="4" w:space="0"/>
              <w:right w:val="single" w:color="auto" w:sz="12" w:space="0"/>
            </w:tcBorders>
            <w:vAlign w:val="top"/>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276" w:type="dxa"/>
            <w:tcBorders>
              <w:top w:val="single" w:color="auto" w:sz="4" w:space="0"/>
              <w:left w:val="single" w:color="auto" w:sz="12"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27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696" w:type="dxa"/>
            <w:tcBorders>
              <w:top w:val="single" w:color="auto" w:sz="4" w:space="0"/>
              <w:left w:val="single" w:color="auto" w:sz="4" w:space="0"/>
              <w:bottom w:val="single" w:color="auto" w:sz="4" w:space="0"/>
              <w:right w:val="single" w:color="auto" w:sz="12" w:space="0"/>
            </w:tcBorders>
            <w:vAlign w:val="top"/>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276" w:type="dxa"/>
            <w:tcBorders>
              <w:top w:val="single" w:color="auto" w:sz="4" w:space="0"/>
              <w:left w:val="single" w:color="auto" w:sz="12"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27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696" w:type="dxa"/>
            <w:tcBorders>
              <w:top w:val="single" w:color="auto" w:sz="4" w:space="0"/>
              <w:left w:val="single" w:color="auto" w:sz="4" w:space="0"/>
              <w:bottom w:val="single" w:color="auto" w:sz="4" w:space="0"/>
              <w:right w:val="single" w:color="auto" w:sz="12" w:space="0"/>
            </w:tcBorders>
            <w:vAlign w:val="top"/>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276" w:type="dxa"/>
            <w:tcBorders>
              <w:top w:val="single" w:color="auto" w:sz="4" w:space="0"/>
              <w:left w:val="single" w:color="auto" w:sz="12"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27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696" w:type="dxa"/>
            <w:tcBorders>
              <w:top w:val="single" w:color="auto" w:sz="4" w:space="0"/>
              <w:left w:val="single" w:color="auto" w:sz="4" w:space="0"/>
              <w:bottom w:val="single" w:color="auto" w:sz="4" w:space="0"/>
              <w:right w:val="single" w:color="auto" w:sz="12" w:space="0"/>
            </w:tcBorders>
            <w:vAlign w:val="top"/>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276" w:type="dxa"/>
            <w:tcBorders>
              <w:top w:val="single" w:color="auto" w:sz="4" w:space="0"/>
              <w:left w:val="single" w:color="auto" w:sz="12" w:space="0"/>
              <w:bottom w:val="single" w:color="auto" w:sz="12" w:space="0"/>
              <w:right w:val="single" w:color="auto" w:sz="4" w:space="0"/>
            </w:tcBorders>
            <w:vAlign w:val="top"/>
          </w:tcPr>
          <w:p>
            <w:pPr>
              <w:autoSpaceDE w:val="0"/>
              <w:autoSpaceDN w:val="0"/>
              <w:adjustRightInd w:val="0"/>
              <w:rPr>
                <w:rFonts w:ascii="宋体"/>
                <w:b/>
                <w:color w:val="000000"/>
                <w:kern w:val="0"/>
                <w:sz w:val="28"/>
                <w:szCs w:val="28"/>
              </w:rPr>
            </w:pPr>
          </w:p>
        </w:tc>
        <w:tc>
          <w:tcPr>
            <w:tcW w:w="1985" w:type="dxa"/>
            <w:tcBorders>
              <w:top w:val="single" w:color="auto" w:sz="4" w:space="0"/>
              <w:left w:val="single" w:color="auto" w:sz="4" w:space="0"/>
              <w:bottom w:val="single" w:color="auto" w:sz="12" w:space="0"/>
              <w:right w:val="single" w:color="auto" w:sz="4" w:space="0"/>
            </w:tcBorders>
            <w:vAlign w:val="top"/>
          </w:tcPr>
          <w:p>
            <w:pPr>
              <w:autoSpaceDE w:val="0"/>
              <w:autoSpaceDN w:val="0"/>
              <w:adjustRightInd w:val="0"/>
              <w:rPr>
                <w:rFonts w:ascii="宋体"/>
                <w:b/>
                <w:color w:val="000000"/>
                <w:kern w:val="0"/>
                <w:sz w:val="28"/>
                <w:szCs w:val="28"/>
              </w:rPr>
            </w:pPr>
          </w:p>
        </w:tc>
        <w:tc>
          <w:tcPr>
            <w:tcW w:w="1275" w:type="dxa"/>
            <w:tcBorders>
              <w:top w:val="single" w:color="auto" w:sz="4" w:space="0"/>
              <w:left w:val="single" w:color="auto" w:sz="4" w:space="0"/>
              <w:bottom w:val="single" w:color="auto" w:sz="12" w:space="0"/>
              <w:right w:val="single" w:color="auto" w:sz="4" w:space="0"/>
            </w:tcBorders>
            <w:vAlign w:val="top"/>
          </w:tcPr>
          <w:p>
            <w:pPr>
              <w:autoSpaceDE w:val="0"/>
              <w:autoSpaceDN w:val="0"/>
              <w:adjustRightInd w:val="0"/>
              <w:rPr>
                <w:rFonts w:ascii="宋体"/>
                <w:b/>
                <w:color w:val="000000"/>
                <w:kern w:val="0"/>
                <w:sz w:val="28"/>
                <w:szCs w:val="28"/>
              </w:rPr>
            </w:pPr>
          </w:p>
        </w:tc>
        <w:tc>
          <w:tcPr>
            <w:tcW w:w="1418" w:type="dxa"/>
            <w:tcBorders>
              <w:top w:val="single" w:color="auto" w:sz="4" w:space="0"/>
              <w:left w:val="single" w:color="auto" w:sz="4" w:space="0"/>
              <w:bottom w:val="single" w:color="auto" w:sz="12" w:space="0"/>
              <w:right w:val="single" w:color="auto" w:sz="4" w:space="0"/>
            </w:tcBorders>
            <w:vAlign w:val="top"/>
          </w:tcPr>
          <w:p>
            <w:pPr>
              <w:autoSpaceDE w:val="0"/>
              <w:autoSpaceDN w:val="0"/>
              <w:adjustRightInd w:val="0"/>
              <w:rPr>
                <w:rFonts w:ascii="宋体"/>
                <w:b/>
                <w:color w:val="000000"/>
                <w:kern w:val="0"/>
                <w:sz w:val="28"/>
                <w:szCs w:val="28"/>
              </w:rPr>
            </w:pPr>
          </w:p>
        </w:tc>
        <w:tc>
          <w:tcPr>
            <w:tcW w:w="850" w:type="dxa"/>
            <w:tcBorders>
              <w:top w:val="single" w:color="auto" w:sz="4" w:space="0"/>
              <w:left w:val="single" w:color="auto" w:sz="4" w:space="0"/>
              <w:bottom w:val="single" w:color="auto" w:sz="12" w:space="0"/>
              <w:right w:val="single" w:color="auto" w:sz="4" w:space="0"/>
            </w:tcBorders>
            <w:vAlign w:val="top"/>
          </w:tcPr>
          <w:p>
            <w:pPr>
              <w:autoSpaceDE w:val="0"/>
              <w:autoSpaceDN w:val="0"/>
              <w:adjustRightInd w:val="0"/>
              <w:rPr>
                <w:rFonts w:ascii="宋体"/>
                <w:b/>
                <w:color w:val="000000"/>
                <w:kern w:val="0"/>
                <w:sz w:val="28"/>
                <w:szCs w:val="28"/>
              </w:rPr>
            </w:pPr>
          </w:p>
        </w:tc>
        <w:tc>
          <w:tcPr>
            <w:tcW w:w="1134" w:type="dxa"/>
            <w:tcBorders>
              <w:top w:val="single" w:color="auto" w:sz="4" w:space="0"/>
              <w:left w:val="single" w:color="auto" w:sz="4" w:space="0"/>
              <w:bottom w:val="single" w:color="auto" w:sz="12" w:space="0"/>
              <w:right w:val="single" w:color="auto" w:sz="4" w:space="0"/>
            </w:tcBorders>
            <w:vAlign w:val="top"/>
          </w:tcPr>
          <w:p>
            <w:pPr>
              <w:autoSpaceDE w:val="0"/>
              <w:autoSpaceDN w:val="0"/>
              <w:adjustRightInd w:val="0"/>
              <w:rPr>
                <w:rFonts w:ascii="宋体"/>
                <w:b/>
                <w:color w:val="000000"/>
                <w:kern w:val="0"/>
                <w:sz w:val="28"/>
                <w:szCs w:val="28"/>
              </w:rPr>
            </w:pPr>
          </w:p>
        </w:tc>
        <w:tc>
          <w:tcPr>
            <w:tcW w:w="1696" w:type="dxa"/>
            <w:tcBorders>
              <w:top w:val="single" w:color="auto" w:sz="4" w:space="0"/>
              <w:left w:val="single" w:color="auto" w:sz="4" w:space="0"/>
              <w:bottom w:val="single" w:color="auto" w:sz="12" w:space="0"/>
              <w:right w:val="single" w:color="auto" w:sz="12" w:space="0"/>
            </w:tcBorders>
            <w:vAlign w:val="top"/>
          </w:tcPr>
          <w:p>
            <w:pPr>
              <w:autoSpaceDE w:val="0"/>
              <w:autoSpaceDN w:val="0"/>
              <w:adjustRightInd w:val="0"/>
              <w:rPr>
                <w:rFonts w:ascii="宋体"/>
                <w:b/>
                <w:color w:val="000000"/>
                <w:kern w:val="0"/>
                <w:sz w:val="28"/>
                <w:szCs w:val="28"/>
              </w:rPr>
            </w:pPr>
          </w:p>
        </w:tc>
      </w:tr>
    </w:tbl>
    <w:p>
      <w:pPr>
        <w:pStyle w:val="37"/>
        <w:widowControl w:val="0"/>
        <w:autoSpaceDE w:val="0"/>
        <w:autoSpaceDN w:val="0"/>
        <w:spacing w:before="0" w:after="0" w:line="440" w:lineRule="exact"/>
        <w:jc w:val="left"/>
        <w:rPr>
          <w:rFonts w:ascii="宋体" w:hAnsi="宋体" w:cs="宋体"/>
          <w:b/>
          <w:color w:val="000000"/>
          <w:szCs w:val="21"/>
          <w:lang w:val="en-US" w:eastAsia="zh-CN"/>
        </w:rPr>
      </w:pPr>
      <w:r>
        <w:rPr>
          <w:rFonts w:hint="eastAsia" w:ascii="宋体" w:hAnsi="宋体" w:cs="宋体"/>
          <w:b/>
          <w:color w:val="000000"/>
          <w:szCs w:val="21"/>
          <w:lang w:val="en-US" w:eastAsia="zh-CN"/>
        </w:rPr>
        <w:t>1、</w:t>
      </w:r>
      <w:r>
        <w:rPr>
          <w:rFonts w:hint="eastAsia" w:ascii="宋体" w:hAnsi="宋体" w:cs="宋体"/>
          <w:b/>
          <w:color w:val="000000"/>
          <w:szCs w:val="21"/>
          <w:lang w:eastAsia="zh-CN"/>
        </w:rPr>
        <w:t>我方承诺上述填报内容真实，如不真实，将按照有关规定接受处理。</w:t>
      </w:r>
    </w:p>
    <w:p>
      <w:pPr>
        <w:pStyle w:val="37"/>
        <w:widowControl w:val="0"/>
        <w:autoSpaceDE w:val="0"/>
        <w:autoSpaceDN w:val="0"/>
        <w:spacing w:before="0" w:after="0" w:line="440" w:lineRule="exact"/>
        <w:jc w:val="left"/>
        <w:rPr>
          <w:rFonts w:hint="eastAsia" w:ascii="宋体" w:hAnsi="宋体" w:cs="宋体"/>
          <w:b/>
          <w:color w:val="000000"/>
          <w:szCs w:val="21"/>
          <w:lang w:eastAsia="zh-CN"/>
        </w:rPr>
      </w:pPr>
      <w:r>
        <w:rPr>
          <w:rFonts w:hint="eastAsia" w:ascii="宋体" w:hAnsi="宋体" w:cs="宋体"/>
          <w:b/>
          <w:color w:val="000000"/>
          <w:szCs w:val="21"/>
          <w:lang w:val="en-US" w:eastAsia="zh-CN"/>
        </w:rPr>
        <w:t>2、</w:t>
      </w:r>
      <w:r>
        <w:rPr>
          <w:rFonts w:hint="eastAsia" w:ascii="宋体" w:hAnsi="宋体" w:cs="宋体"/>
          <w:b/>
          <w:color w:val="000000"/>
          <w:szCs w:val="21"/>
          <w:lang w:eastAsia="zh-CN"/>
        </w:rPr>
        <w:t>须附类似项目业绩中标通知书或合同原件的扫描件。</w:t>
      </w:r>
    </w:p>
    <w:p>
      <w:pPr>
        <w:pStyle w:val="37"/>
        <w:widowControl w:val="0"/>
        <w:autoSpaceDE w:val="0"/>
        <w:autoSpaceDN w:val="0"/>
        <w:spacing w:before="0" w:after="0" w:line="440" w:lineRule="exact"/>
        <w:ind w:firstLine="1650" w:firstLineChars="750"/>
        <w:jc w:val="left"/>
        <w:rPr>
          <w:rFonts w:hint="eastAsia" w:ascii="宋体" w:hAnsi="宋体" w:cs="宋体"/>
          <w:b/>
          <w:color w:val="000000"/>
          <w:szCs w:val="21"/>
          <w:lang w:eastAsia="zh-CN"/>
        </w:rPr>
      </w:pPr>
    </w:p>
    <w:p>
      <w:pPr>
        <w:pStyle w:val="37"/>
        <w:widowControl w:val="0"/>
        <w:autoSpaceDE w:val="0"/>
        <w:autoSpaceDN w:val="0"/>
        <w:spacing w:before="0" w:after="0" w:line="440" w:lineRule="exact"/>
        <w:ind w:firstLine="1650" w:firstLineChars="750"/>
        <w:jc w:val="left"/>
        <w:rPr>
          <w:rFonts w:hint="eastAsia" w:ascii="宋体" w:hAnsi="宋体" w:cs="宋体"/>
          <w:b/>
          <w:color w:val="000000"/>
          <w:szCs w:val="21"/>
          <w:lang w:eastAsia="zh-CN"/>
        </w:rPr>
      </w:pPr>
    </w:p>
    <w:p>
      <w:pPr>
        <w:spacing w:line="440" w:lineRule="exact"/>
        <w:ind w:firstLine="2080" w:firstLineChars="1000"/>
        <w:rPr>
          <w:rFonts w:ascii="TMBCOU+ËÎÌå" w:hAnsi="TMBCOU+ËÎÌå" w:cs="TMBCOU+ËÎÌå"/>
          <w:color w:val="000000"/>
          <w:spacing w:val="-1"/>
        </w:rPr>
      </w:pPr>
      <w:r>
        <w:rPr>
          <w:rFonts w:hint="cs" w:ascii="TMBCOU+ËÎÌå" w:hAnsi="TMBCOU+ËÎÌå" w:cs="TMBCOU+ËÎÌå"/>
          <w:color w:val="000000"/>
          <w:spacing w:val="-1"/>
          <w:cs/>
        </w:rPr>
        <w:t xml:space="preserve"> </w:t>
      </w:r>
      <w:r>
        <w:rPr>
          <w:rFonts w:hint="eastAsia" w:ascii="TMBCOU+ËÎÌå" w:hAnsi="TMBCOU+ËÎÌå" w:cs="TMBCOU+ËÎÌå"/>
          <w:color w:val="000000"/>
          <w:spacing w:val="-1"/>
        </w:rPr>
        <w:t>竞争</w:t>
      </w:r>
      <w:r>
        <w:rPr>
          <w:rFonts w:hint="eastAsia" w:ascii="SCOJMQ+ËÎÌå" w:hAnsi="SCOJMQ+ËÎÌå" w:cs="SCOJMQ+ËÎÌå"/>
          <w:color w:val="000000"/>
          <w:spacing w:val="-1"/>
        </w:rPr>
        <w:t>性磋商响应人：</w:t>
      </w:r>
      <w:r>
        <w:rPr>
          <w:rFonts w:hint="cs" w:ascii="SCOJMQ+ËÎÌå" w:hAnsi="SCOJMQ+ËÎÌå" w:cs="SCOJMQ+ËÎÌå"/>
          <w:color w:val="000000"/>
          <w:spacing w:val="-1"/>
          <w:u w:val="single"/>
          <w:cs/>
        </w:rPr>
        <w:t xml:space="preserve">               </w:t>
      </w:r>
      <w:r>
        <w:rPr>
          <w:rFonts w:hint="eastAsia" w:ascii="SCOJMQ+ËÎÌå" w:hAnsi="SCOJMQ+ËÎÌå" w:cs="SCOJMQ+ËÎÌå"/>
          <w:color w:val="000000"/>
        </w:rPr>
        <w:t>（盖单位章）</w:t>
      </w:r>
    </w:p>
    <w:p>
      <w:pPr>
        <w:spacing w:line="440" w:lineRule="exact"/>
        <w:rPr>
          <w:rFonts w:hint="cs" w:ascii="TMBCOU+ËÎÌå" w:hAnsi="TMBCOU+ËÎÌå" w:cs="TMBCOU+ËÎÌå"/>
          <w:color w:val="000000"/>
          <w:spacing w:val="-1"/>
          <w:cs/>
        </w:rPr>
      </w:pPr>
      <w:r>
        <w:rPr>
          <w:rFonts w:hint="cs" w:ascii="TMBCOU+ËÎÌå" w:hAnsi="TMBCOU+ËÎÌå" w:cs="TMBCOU+ËÎÌå"/>
          <w:color w:val="000000"/>
          <w:spacing w:val="-1"/>
          <w:cs/>
        </w:rPr>
        <w:t xml:space="preserve">                      </w:t>
      </w:r>
      <w:r>
        <w:rPr>
          <w:rFonts w:hint="eastAsia" w:ascii="PQPMNW+ËÎÌå" w:hAnsi="PQPMNW+ËÎÌå" w:cs="PQPMNW+ËÎÌå"/>
          <w:color w:val="000000"/>
          <w:spacing w:val="-1"/>
        </w:rPr>
        <w:t>法定代表人或授权委托人：</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u w:val="single"/>
          <w:cs/>
        </w:rPr>
        <w:t xml:space="preserve">  </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rPr>
        <w:t>（签字或盖章）</w:t>
      </w:r>
    </w:p>
    <w:p>
      <w:pPr>
        <w:spacing w:line="440" w:lineRule="exact"/>
        <w:ind w:firstLine="5408" w:firstLineChars="2600"/>
        <w:rPr>
          <w:rFonts w:hint="cs" w:ascii="TMBCOU+ËÎÌå" w:hAnsi="TMBCOU+ËÎÌå" w:cs="TMBCOU+ËÎÌå"/>
          <w:color w:val="000000"/>
          <w:spacing w:val="-1"/>
          <w:u w:val="single"/>
          <w:cs/>
        </w:rPr>
      </w:pP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pStyle w:val="37"/>
        <w:widowControl w:val="0"/>
        <w:autoSpaceDE w:val="0"/>
        <w:autoSpaceDN w:val="0"/>
        <w:spacing w:before="0" w:after="0" w:line="440" w:lineRule="exact"/>
        <w:jc w:val="left"/>
        <w:rPr>
          <w:rFonts w:hint="eastAsia" w:ascii="宋体" w:hAnsi="宋体" w:cs="宋体"/>
          <w:b/>
          <w:color w:val="000000"/>
          <w:szCs w:val="21"/>
          <w:lang w:eastAsia="zh-CN"/>
        </w:rPr>
      </w:pPr>
    </w:p>
    <w:p>
      <w:pPr>
        <w:pStyle w:val="37"/>
        <w:widowControl w:val="0"/>
        <w:autoSpaceDE w:val="0"/>
        <w:autoSpaceDN w:val="0"/>
        <w:spacing w:before="0" w:after="0" w:line="440" w:lineRule="exact"/>
        <w:jc w:val="left"/>
        <w:rPr>
          <w:rFonts w:hint="eastAsia" w:ascii="宋体" w:hAnsi="宋体" w:cs="宋体"/>
          <w:b/>
          <w:color w:val="000000"/>
          <w:szCs w:val="21"/>
          <w:lang w:eastAsia="zh-CN"/>
        </w:rPr>
      </w:pPr>
    </w:p>
    <w:p>
      <w:pPr>
        <w:pStyle w:val="37"/>
        <w:widowControl w:val="0"/>
        <w:autoSpaceDE w:val="0"/>
        <w:autoSpaceDN w:val="0"/>
        <w:spacing w:before="0" w:after="0" w:line="440" w:lineRule="exact"/>
        <w:jc w:val="left"/>
        <w:rPr>
          <w:rFonts w:hint="eastAsia" w:ascii="宋体" w:hAnsi="宋体" w:cs="宋体"/>
          <w:b/>
          <w:color w:val="000000"/>
          <w:szCs w:val="21"/>
          <w:lang w:eastAsia="zh-CN"/>
        </w:rPr>
      </w:pPr>
    </w:p>
    <w:p>
      <w:pPr>
        <w:pStyle w:val="37"/>
        <w:widowControl w:val="0"/>
        <w:autoSpaceDE w:val="0"/>
        <w:autoSpaceDN w:val="0"/>
        <w:spacing w:before="0" w:after="0" w:line="440" w:lineRule="exact"/>
        <w:ind w:firstLine="560" w:firstLineChars="200"/>
        <w:jc w:val="left"/>
        <w:rPr>
          <w:rFonts w:hint="eastAsia" w:ascii="QEWSUC+ËÎÌå" w:hAnsi="QEWSUC+ËÎÌå" w:eastAsia="宋体" w:cs="QEWSUC+ËÎÌå"/>
          <w:color w:val="000000"/>
          <w:kern w:val="2"/>
          <w:sz w:val="28"/>
          <w:szCs w:val="24"/>
          <w:lang w:val="en-US" w:eastAsia="zh-CN"/>
        </w:rPr>
      </w:pPr>
    </w:p>
    <w:p>
      <w:pPr>
        <w:pStyle w:val="47"/>
        <w:widowControl w:val="0"/>
        <w:autoSpaceDE w:val="0"/>
        <w:autoSpaceDN w:val="0"/>
        <w:spacing w:before="0" w:after="0" w:line="281" w:lineRule="exact"/>
        <w:jc w:val="center"/>
        <w:rPr>
          <w:rFonts w:ascii="TSUFTT+ËÎÌå"/>
          <w:b/>
          <w:color w:val="000000"/>
          <w:sz w:val="28"/>
          <w:lang w:eastAsia="zh-CN"/>
        </w:rPr>
      </w:pPr>
      <w:r>
        <w:rPr>
          <w:rFonts w:hint="eastAsia" w:ascii="TSUFTT+ËÎÌå" w:hAnsi="TSUFTT+ËÎÌå" w:cs="TSUFTT+ËÎÌå"/>
          <w:b/>
          <w:color w:val="000000"/>
          <w:spacing w:val="-1"/>
          <w:sz w:val="28"/>
          <w:lang w:eastAsia="zh-CN"/>
        </w:rPr>
        <w:t>十一</w:t>
      </w:r>
      <w:r>
        <w:rPr>
          <w:rFonts w:ascii="TSUFTT+ËÎÌå" w:hAnsi="TSUFTT+ËÎÌå" w:cs="TSUFTT+ËÎÌå"/>
          <w:b/>
          <w:color w:val="000000"/>
          <w:spacing w:val="-1"/>
          <w:sz w:val="28"/>
          <w:lang w:eastAsia="zh-CN"/>
        </w:rPr>
        <w:t>、</w:t>
      </w:r>
      <w:r>
        <w:rPr>
          <w:rFonts w:hint="eastAsia" w:ascii="TSUFTT+ËÎÌå" w:hAnsi="TSUFTT+ËÎÌå" w:eastAsia="宋体" w:cs="TSUFTT+ËÎÌå"/>
          <w:b/>
          <w:color w:val="000000"/>
          <w:spacing w:val="-1"/>
          <w:sz w:val="28"/>
          <w:lang w:eastAsia="zh-CN"/>
        </w:rPr>
        <w:t>技术/商务响应与</w:t>
      </w:r>
      <w:r>
        <w:rPr>
          <w:rFonts w:ascii="TSUFTT+ËÎÌå" w:hAnsi="TSUFTT+ËÎÌå" w:cs="TSUFTT+ËÎÌå"/>
          <w:b/>
          <w:color w:val="000000"/>
          <w:spacing w:val="-1"/>
          <w:sz w:val="28"/>
          <w:lang w:eastAsia="zh-CN"/>
        </w:rPr>
        <w:t>偏离表</w:t>
      </w:r>
    </w:p>
    <w:p>
      <w:pPr>
        <w:spacing w:line="440" w:lineRule="exact"/>
        <w:rPr>
          <w:rFonts w:hint="eastAsia" w:ascii="TSUFTT+ËÎÌå" w:hAnsi="TSUFTT+ËÎÌå" w:cs="TSUFTT+ËÎÌå"/>
          <w:color w:val="000000"/>
        </w:rPr>
      </w:pPr>
      <w:r>
        <w:rPr>
          <w:rFonts w:ascii="TSUFTT+ËÎÌå" w:hAnsi="TSUFTT+ËÎÌå" w:cs="TSUFTT+ËÎÌå"/>
          <w:color w:val="000000"/>
        </w:rPr>
        <w:t>采购编号：</w:t>
      </w:r>
    </w:p>
    <w:p>
      <w:pPr>
        <w:spacing w:line="440" w:lineRule="exact"/>
        <w:rPr>
          <w:rFonts w:hint="eastAsia" w:ascii="TSUFTT+ËÎÌå" w:hAnsi="TSUFTT+ËÎÌå" w:cs="TSUFTT+ËÎÌå"/>
          <w:color w:val="000000"/>
        </w:rPr>
      </w:pPr>
      <w:r>
        <w:rPr>
          <w:rFonts w:hint="eastAsia" w:ascii="TSUFTT+ËÎÌå" w:hAnsi="TSUFTT+ËÎÌå" w:cs="TSUFTT+ËÎÌå"/>
          <w:color w:val="000000"/>
        </w:rPr>
        <w:t>项目名称：</w:t>
      </w:r>
    </w:p>
    <w:tbl>
      <w:tblPr>
        <w:tblStyle w:val="22"/>
        <w:tblW w:w="9127"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08"/>
        <w:gridCol w:w="1490"/>
        <w:gridCol w:w="1683"/>
        <w:gridCol w:w="2660"/>
        <w:gridCol w:w="1878"/>
        <w:gridCol w:w="70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829" w:hRule="atLeast"/>
          <w:jc w:val="center"/>
        </w:trPr>
        <w:tc>
          <w:tcPr>
            <w:tcW w:w="708" w:type="dxa"/>
            <w:tcBorders>
              <w:top w:val="double" w:color="auto" w:sz="4"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bCs/>
                <w:color w:val="000000"/>
              </w:rPr>
            </w:pPr>
            <w:r>
              <w:rPr>
                <w:rFonts w:hint="eastAsia" w:ascii="宋体" w:hAnsi="宋体"/>
                <w:bCs/>
                <w:color w:val="000000"/>
              </w:rPr>
              <w:t>序号</w:t>
            </w:r>
          </w:p>
        </w:tc>
        <w:tc>
          <w:tcPr>
            <w:tcW w:w="1490"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szCs w:val="20"/>
              </w:rPr>
            </w:pPr>
            <w:r>
              <w:rPr>
                <w:rFonts w:hint="eastAsia" w:ascii="宋体" w:hAnsi="宋体"/>
                <w:color w:val="000000"/>
              </w:rPr>
              <w:t>磋商文件</w:t>
            </w:r>
          </w:p>
          <w:p>
            <w:pPr>
              <w:adjustRightInd w:val="0"/>
              <w:snapToGrid w:val="0"/>
              <w:ind w:left="-88" w:leftChars="-42"/>
              <w:jc w:val="center"/>
              <w:rPr>
                <w:rFonts w:ascii="宋体" w:hAnsi="宋体"/>
                <w:color w:val="000000"/>
              </w:rPr>
            </w:pPr>
            <w:r>
              <w:rPr>
                <w:rFonts w:hint="eastAsia" w:ascii="宋体" w:hAnsi="宋体"/>
                <w:color w:val="000000"/>
              </w:rPr>
              <w:t>条目号</w:t>
            </w:r>
          </w:p>
        </w:tc>
        <w:tc>
          <w:tcPr>
            <w:tcW w:w="1683"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szCs w:val="20"/>
              </w:rPr>
            </w:pPr>
            <w:r>
              <w:rPr>
                <w:rFonts w:hint="eastAsia" w:ascii="宋体" w:hAnsi="宋体"/>
                <w:color w:val="000000"/>
              </w:rPr>
              <w:t>采购需求</w:t>
            </w:r>
          </w:p>
          <w:p>
            <w:pPr>
              <w:adjustRightInd w:val="0"/>
              <w:snapToGrid w:val="0"/>
              <w:ind w:left="-88" w:leftChars="-42"/>
              <w:jc w:val="center"/>
              <w:rPr>
                <w:rFonts w:ascii="宋体" w:hAnsi="宋体"/>
                <w:color w:val="000000"/>
              </w:rPr>
            </w:pPr>
            <w:r>
              <w:rPr>
                <w:rFonts w:hint="eastAsia" w:ascii="宋体" w:hAnsi="宋体"/>
                <w:color w:val="000000"/>
              </w:rPr>
              <w:t>技术/商务条款</w:t>
            </w:r>
          </w:p>
        </w:tc>
        <w:tc>
          <w:tcPr>
            <w:tcW w:w="2660"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szCs w:val="20"/>
              </w:rPr>
            </w:pPr>
            <w:r>
              <w:rPr>
                <w:rFonts w:hint="eastAsia" w:ascii="宋体" w:hAnsi="宋体"/>
                <w:color w:val="000000"/>
              </w:rPr>
              <w:t>投标文件</w:t>
            </w:r>
          </w:p>
          <w:p>
            <w:pPr>
              <w:adjustRightInd w:val="0"/>
              <w:snapToGrid w:val="0"/>
              <w:ind w:left="-88" w:leftChars="-42"/>
              <w:jc w:val="center"/>
              <w:rPr>
                <w:rFonts w:ascii="宋体" w:hAnsi="宋体"/>
                <w:color w:val="000000"/>
              </w:rPr>
            </w:pPr>
            <w:r>
              <w:rPr>
                <w:rFonts w:hint="eastAsia" w:ascii="宋体" w:hAnsi="宋体"/>
                <w:color w:val="000000"/>
              </w:rPr>
              <w:t>技术/商务条款</w:t>
            </w:r>
          </w:p>
        </w:tc>
        <w:tc>
          <w:tcPr>
            <w:tcW w:w="1878"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r>
              <w:rPr>
                <w:rFonts w:hint="eastAsia" w:ascii="宋体" w:hAnsi="宋体"/>
                <w:color w:val="000000"/>
              </w:rPr>
              <w:t>响应与偏离</w:t>
            </w:r>
          </w:p>
        </w:tc>
        <w:tc>
          <w:tcPr>
            <w:tcW w:w="708" w:type="dxa"/>
            <w:tcBorders>
              <w:top w:val="double" w:color="auto" w:sz="4"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000000"/>
              </w:rPr>
            </w:pPr>
            <w:r>
              <w:rPr>
                <w:rFonts w:hint="eastAsia" w:ascii="宋体" w:hAnsi="宋体"/>
                <w:color w:val="000000"/>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4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68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2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878"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708"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00000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4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68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2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878"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708"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00000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4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68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2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878"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708"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00000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4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68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2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878"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708"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00000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88" w:leftChars="-42"/>
              <w:jc w:val="center"/>
              <w:rPr>
                <w:rFonts w:ascii="宋体" w:hAnsi="宋体"/>
                <w:color w:val="000000"/>
              </w:rPr>
            </w:pPr>
          </w:p>
        </w:tc>
        <w:tc>
          <w:tcPr>
            <w:tcW w:w="1490"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color w:val="000000"/>
              </w:rPr>
            </w:pPr>
          </w:p>
        </w:tc>
        <w:tc>
          <w:tcPr>
            <w:tcW w:w="1683"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color w:val="000000"/>
              </w:rPr>
            </w:pPr>
          </w:p>
        </w:tc>
        <w:tc>
          <w:tcPr>
            <w:tcW w:w="2660"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color w:val="000000"/>
              </w:rPr>
            </w:pPr>
          </w:p>
        </w:tc>
        <w:tc>
          <w:tcPr>
            <w:tcW w:w="1878"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color w:val="000000"/>
              </w:rPr>
            </w:pPr>
          </w:p>
        </w:tc>
        <w:tc>
          <w:tcPr>
            <w:tcW w:w="708"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88" w:leftChars="-42"/>
              <w:jc w:val="center"/>
              <w:rPr>
                <w:rFonts w:ascii="宋体" w:hAnsi="宋体"/>
                <w:color w:val="000000"/>
              </w:rPr>
            </w:pPr>
          </w:p>
        </w:tc>
      </w:tr>
    </w:tbl>
    <w:p>
      <w:pPr>
        <w:spacing w:line="440" w:lineRule="exact"/>
        <w:rPr>
          <w:rFonts w:hint="eastAsia" w:ascii="TMBCOU+ËÎÌå" w:hAnsi="TMBCOU+ËÎÌå" w:cs="TMBCOU+ËÎÌå"/>
          <w:color w:val="000000"/>
          <w:spacing w:val="-1"/>
        </w:rPr>
      </w:pPr>
    </w:p>
    <w:p>
      <w:pPr>
        <w:adjustRightInd w:val="0"/>
        <w:snapToGrid w:val="0"/>
        <w:spacing w:line="360" w:lineRule="auto"/>
        <w:rPr>
          <w:rFonts w:hint="eastAsia" w:ascii="宋体" w:hAnsi="宋体"/>
          <w:color w:val="000000"/>
        </w:rPr>
      </w:pPr>
      <w:r>
        <w:rPr>
          <w:rFonts w:hint="eastAsia" w:ascii="宋体" w:hAnsi="宋体"/>
          <w:color w:val="000000"/>
        </w:rPr>
        <w:t>说明：1、“响应与偏离”应注明“响应”或“偏离”</w:t>
      </w:r>
    </w:p>
    <w:p>
      <w:pPr>
        <w:spacing w:line="440" w:lineRule="exact"/>
        <w:rPr>
          <w:rFonts w:hint="eastAsia" w:ascii="TMBCOU+ËÎÌå" w:hAnsi="TMBCOU+ËÎÌå" w:cs="TMBCOU+ËÎÌå"/>
          <w:color w:val="000000"/>
          <w:spacing w:val="-1"/>
        </w:rPr>
      </w:pPr>
    </w:p>
    <w:p>
      <w:pPr>
        <w:spacing w:line="440" w:lineRule="exact"/>
        <w:jc w:val="right"/>
        <w:rPr>
          <w:rFonts w:hint="eastAsia" w:ascii="SCOJMQ+ËÎÌå" w:hAnsi="SCOJMQ+ËÎÌå" w:cs="SCOJMQ+ËÎÌå"/>
          <w:color w:val="000000"/>
          <w:spacing w:val="-1"/>
        </w:rPr>
      </w:pPr>
    </w:p>
    <w:p>
      <w:pPr>
        <w:spacing w:line="440" w:lineRule="exact"/>
        <w:jc w:val="right"/>
        <w:rPr>
          <w:rFonts w:hint="eastAsia" w:ascii="TMBCOU+ËÎÌå" w:hAnsi="TMBCOU+ËÎÌå" w:cs="TMBCOU+ËÎÌå"/>
          <w:color w:val="000000"/>
          <w:spacing w:val="-1"/>
        </w:rPr>
      </w:pPr>
      <w:r>
        <w:rPr>
          <w:rFonts w:ascii="SCOJMQ+ËÎÌå" w:hAnsi="SCOJMQ+ËÎÌå" w:cs="SCOJMQ+ËÎÌå"/>
          <w:color w:val="000000"/>
          <w:spacing w:val="-1"/>
        </w:rPr>
        <w:t>竞争性磋商响应人：</w:t>
      </w:r>
      <w:r>
        <w:rPr>
          <w:rFonts w:hint="eastAsia" w:ascii="SCOJMQ+ËÎÌå" w:hAnsi="SCOJMQ+ËÎÌå" w:cs="SCOJMQ+ËÎÌå"/>
          <w:color w:val="000000"/>
          <w:spacing w:val="-1"/>
          <w:u w:val="single"/>
        </w:rPr>
        <w:t xml:space="preserve">               </w:t>
      </w:r>
      <w:r>
        <w:rPr>
          <w:rFonts w:ascii="SCOJMQ+ËÎÌå" w:hAnsi="SCOJMQ+ËÎÌå" w:cs="SCOJMQ+ËÎÌå"/>
          <w:color w:val="000000"/>
        </w:rPr>
        <w:t>（盖单位章）</w:t>
      </w:r>
    </w:p>
    <w:p>
      <w:pPr>
        <w:spacing w:line="440" w:lineRule="exact"/>
        <w:rPr>
          <w:rFonts w:hint="eastAsia" w:ascii="TMBCOU+ËÎÌå" w:hAnsi="TMBCOU+ËÎÌå" w:cs="TMBCOU+ËÎÌå"/>
          <w:color w:val="000000"/>
          <w:spacing w:val="-1"/>
        </w:rPr>
      </w:pPr>
      <w:r>
        <w:rPr>
          <w:rFonts w:hint="eastAsia" w:ascii="TMBCOU+ËÎÌå" w:hAnsi="TMBCOU+ËÎÌå" w:cs="TMBCOU+ËÎÌå"/>
          <w:color w:val="000000"/>
          <w:spacing w:val="-1"/>
        </w:rPr>
        <w:t xml:space="preserve">                                           </w:t>
      </w:r>
      <w:r>
        <w:rPr>
          <w:rFonts w:ascii="PQPMNW+ËÎÌå" w:hAnsi="PQPMNW+ËÎÌå" w:cs="PQPMNW+ËÎÌå"/>
          <w:color w:val="000000"/>
          <w:spacing w:val="-1"/>
        </w:rPr>
        <w:t>法定代表人或授权委托人：</w:t>
      </w:r>
      <w:r>
        <w:rPr>
          <w:rFonts w:hint="eastAsia" w:ascii="PQPMNW+ËÎÌå" w:hAnsi="PQPMNW+ËÎÌå" w:cs="PQPMNW+ËÎÌå"/>
          <w:color w:val="000000"/>
          <w:spacing w:val="-1"/>
          <w:u w:val="single"/>
        </w:rPr>
        <w:t xml:space="preserve">      </w:t>
      </w:r>
      <w:r>
        <w:rPr>
          <w:rFonts w:ascii="PQPMNW+ËÎÌå" w:hAnsi="PQPMNW+ËÎÌå" w:cs="PQPMNW+ËÎÌå"/>
          <w:color w:val="000000"/>
          <w:spacing w:val="-1"/>
        </w:rPr>
        <w:t>（签字或盖章）</w:t>
      </w:r>
    </w:p>
    <w:p>
      <w:pPr>
        <w:spacing w:line="440" w:lineRule="exact"/>
        <w:ind w:firstLine="5408" w:firstLineChars="2600"/>
        <w:rPr>
          <w:rFonts w:hint="eastAsia" w:ascii="TMBCOU+ËÎÌå" w:hAnsi="TMBCOU+ËÎÌå" w:cs="TMBCOU+ËÎÌå"/>
          <w:color w:val="000000"/>
          <w:spacing w:val="-1"/>
          <w:u w:val="single"/>
        </w:rPr>
      </w:pP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spacing w:line="440" w:lineRule="exact"/>
        <w:rPr>
          <w:rFonts w:hint="eastAsia" w:ascii="TMBCOU+ËÎÌå" w:hAnsi="TMBCOU+ËÎÌå" w:cs="TMBCOU+ËÎÌå"/>
          <w:color w:val="000000"/>
          <w:spacing w:val="-1"/>
        </w:rPr>
      </w:pPr>
    </w:p>
    <w:p>
      <w:pPr>
        <w:spacing w:line="440" w:lineRule="exact"/>
        <w:rPr>
          <w:rFonts w:hint="eastAsia" w:ascii="TMBCOU+ËÎÌå" w:hAnsi="TMBCOU+ËÎÌå" w:cs="TMBCOU+ËÎÌå"/>
          <w:color w:val="000000"/>
          <w:spacing w:val="-1"/>
        </w:rPr>
      </w:pPr>
    </w:p>
    <w:p>
      <w:pPr>
        <w:spacing w:line="440" w:lineRule="exact"/>
        <w:rPr>
          <w:rFonts w:ascii="TMBCOU+ËÎÌå" w:hAnsi="TMBCOU+ËÎÌå" w:cs="TMBCOU+ËÎÌå"/>
          <w:color w:val="000000"/>
          <w:spacing w:val="-1"/>
        </w:rPr>
        <w:sectPr>
          <w:headerReference r:id="rId3" w:type="default"/>
          <w:footerReference r:id="rId4" w:type="default"/>
          <w:footerReference r:id="rId5" w:type="even"/>
          <w:pgSz w:w="11906" w:h="16838"/>
          <w:pgMar w:top="1361" w:right="1588" w:bottom="1418" w:left="1474" w:header="851" w:footer="992" w:gutter="0"/>
          <w:cols w:space="720" w:num="1"/>
          <w:docGrid w:type="linesAndChars" w:linePitch="312" w:charSpace="0"/>
        </w:sectPr>
      </w:pPr>
    </w:p>
    <w:p>
      <w:pPr>
        <w:spacing w:line="360" w:lineRule="auto"/>
        <w:jc w:val="center"/>
        <w:rPr>
          <w:rFonts w:hint="eastAsia" w:ascii="TTGQAS+ËÎÌå" w:hAnsi="TTGQAS+ËÎÌå" w:cs="TTGQAS+ËÎÌå"/>
          <w:b/>
          <w:color w:val="000000"/>
          <w:spacing w:val="-1"/>
        </w:rPr>
      </w:pPr>
      <w:r>
        <w:rPr>
          <w:rFonts w:ascii="TTGQAS+ËÎÌå" w:hAnsi="TTGQAS+ËÎÌå" w:cs="TTGQAS+ËÎÌå"/>
          <w:b/>
          <w:color w:val="000000"/>
          <w:sz w:val="28"/>
        </w:rPr>
        <w:t>十</w:t>
      </w:r>
      <w:r>
        <w:rPr>
          <w:rFonts w:hint="eastAsia" w:ascii="TTGQAS+ËÎÌå" w:hAnsi="TTGQAS+ËÎÌå" w:cs="TTGQAS+ËÎÌå"/>
          <w:b/>
          <w:color w:val="000000"/>
          <w:sz w:val="28"/>
        </w:rPr>
        <w:t>二</w:t>
      </w:r>
      <w:r>
        <w:rPr>
          <w:rFonts w:ascii="TTGQAS+ËÎÌå" w:hAnsi="TTGQAS+ËÎÌå" w:cs="TTGQAS+ËÎÌå"/>
          <w:b/>
          <w:color w:val="000000"/>
          <w:sz w:val="28"/>
        </w:rPr>
        <w:t>、</w:t>
      </w:r>
      <w:r>
        <w:rPr>
          <w:rFonts w:hint="eastAsia" w:ascii="TTGQAS+ËÎÌå" w:hAnsi="TTGQAS+ËÎÌå" w:cs="TTGQAS+ËÎÌå"/>
          <w:b/>
          <w:color w:val="000000"/>
          <w:spacing w:val="-1"/>
          <w:sz w:val="28"/>
        </w:rPr>
        <w:t>中小企业声明函</w:t>
      </w:r>
    </w:p>
    <w:p>
      <w:pPr>
        <w:pStyle w:val="4"/>
        <w:spacing w:line="360" w:lineRule="auto"/>
        <w:ind w:firstLine="0"/>
        <w:jc w:val="center"/>
        <w:rPr>
          <w:rFonts w:hint="eastAsia"/>
          <w:b/>
          <w:bCs/>
          <w:color w:val="000000"/>
          <w:kern w:val="2"/>
          <w:sz w:val="24"/>
        </w:rPr>
      </w:pPr>
      <w:r>
        <w:rPr>
          <w:rFonts w:hint="eastAsia"/>
          <w:b/>
          <w:bCs/>
          <w:color w:val="000000"/>
          <w:kern w:val="2"/>
          <w:sz w:val="24"/>
        </w:rPr>
        <w:t>中小企业声明函（服务）</w:t>
      </w:r>
    </w:p>
    <w:p>
      <w:pPr>
        <w:pStyle w:val="4"/>
        <w:spacing w:line="360" w:lineRule="auto"/>
        <w:ind w:firstLine="723" w:firstLineChars="300"/>
        <w:rPr>
          <w:rFonts w:hint="eastAsia"/>
          <w:b/>
          <w:bCs/>
          <w:color w:val="000000"/>
          <w:kern w:val="2"/>
          <w:sz w:val="24"/>
        </w:rPr>
      </w:pPr>
      <w:r>
        <w:rPr>
          <w:rFonts w:hint="eastAsia"/>
          <w:b/>
          <w:bCs/>
          <w:color w:val="000000"/>
          <w:kern w:val="2"/>
          <w:sz w:val="24"/>
        </w:rPr>
        <w:t>本公司（联合体）郑重声明，根据《政府采购促进中小企业发展管理办法》（</w:t>
      </w:r>
      <w:r>
        <w:rPr>
          <w:rFonts w:hint="eastAsia" w:ascii="华文中宋" w:hAnsi="华文中宋" w:eastAsia="华文中宋" w:cs="华文中宋"/>
          <w:b/>
          <w:bCs/>
          <w:color w:val="000000"/>
          <w:sz w:val="24"/>
          <w:shd w:val="clear" w:color="auto" w:fill="FFFFFF"/>
        </w:rPr>
        <w:t>财库〔2020〕46号</w:t>
      </w:r>
      <w:r>
        <w:rPr>
          <w:rFonts w:hint="eastAsia"/>
          <w:b/>
          <w:bCs/>
          <w:color w:val="000000"/>
          <w:kern w:val="2"/>
          <w:sz w:val="24"/>
        </w:rPr>
        <w:t xml:space="preserve"> ）的规定，本公司（联合体） 参加</w:t>
      </w:r>
      <w:r>
        <w:rPr>
          <w:rFonts w:hint="eastAsia"/>
          <w:b/>
          <w:bCs/>
          <w:i/>
          <w:iCs/>
          <w:color w:val="000000"/>
          <w:kern w:val="2"/>
          <w:sz w:val="24"/>
          <w:u w:val="single"/>
        </w:rPr>
        <w:t>（单位名称）</w:t>
      </w:r>
      <w:r>
        <w:rPr>
          <w:rFonts w:hint="eastAsia"/>
          <w:b/>
          <w:bCs/>
          <w:color w:val="000000"/>
          <w:kern w:val="2"/>
          <w:sz w:val="24"/>
        </w:rPr>
        <w:t>的</w:t>
      </w:r>
      <w:r>
        <w:rPr>
          <w:rFonts w:hint="eastAsia"/>
          <w:b/>
          <w:bCs/>
          <w:i/>
          <w:iCs/>
          <w:color w:val="000000"/>
          <w:kern w:val="2"/>
          <w:sz w:val="24"/>
          <w:u w:val="single"/>
        </w:rPr>
        <w:t>（项目名称）</w:t>
      </w:r>
      <w:r>
        <w:rPr>
          <w:rFonts w:hint="eastAsia"/>
          <w:b/>
          <w:bCs/>
          <w:color w:val="000000"/>
          <w:kern w:val="2"/>
          <w:sz w:val="24"/>
        </w:rPr>
        <w:t>采购活动，服务全部由符合政策要求的中小企业承接。相关企业（含联合体中的中小企业、签订分包意向协议的中小企业）的具体情况如下：</w:t>
      </w:r>
    </w:p>
    <w:p>
      <w:pPr>
        <w:pStyle w:val="4"/>
        <w:spacing w:line="360" w:lineRule="auto"/>
        <w:ind w:firstLine="482" w:firstLineChars="200"/>
        <w:rPr>
          <w:rFonts w:hint="eastAsia"/>
          <w:b/>
          <w:bCs/>
          <w:color w:val="000000"/>
          <w:kern w:val="2"/>
          <w:sz w:val="24"/>
        </w:rPr>
      </w:pPr>
      <w:r>
        <w:rPr>
          <w:rFonts w:hint="eastAsia"/>
          <w:b/>
          <w:bCs/>
          <w:color w:val="000000"/>
          <w:kern w:val="2"/>
          <w:sz w:val="24"/>
        </w:rPr>
        <w:t>1、</w:t>
      </w:r>
      <w:r>
        <w:rPr>
          <w:rFonts w:hint="eastAsia"/>
          <w:b/>
          <w:bCs/>
          <w:i/>
          <w:iCs/>
          <w:color w:val="000000"/>
          <w:kern w:val="2"/>
          <w:sz w:val="24"/>
          <w:u w:val="single"/>
        </w:rPr>
        <w:t>（标的名称）</w:t>
      </w:r>
      <w:r>
        <w:rPr>
          <w:rFonts w:hint="eastAsia"/>
          <w:b/>
          <w:bCs/>
          <w:color w:val="000000"/>
          <w:kern w:val="2"/>
          <w:sz w:val="24"/>
        </w:rPr>
        <w:t>，属于</w:t>
      </w:r>
      <w:r>
        <w:rPr>
          <w:rFonts w:hint="eastAsia"/>
          <w:b/>
          <w:bCs/>
          <w:i/>
          <w:iCs/>
          <w:color w:val="000000"/>
          <w:kern w:val="2"/>
          <w:sz w:val="24"/>
          <w:u w:val="single"/>
        </w:rPr>
        <w:t>（采购文件中明确的所属行业）</w:t>
      </w:r>
      <w:r>
        <w:rPr>
          <w:rFonts w:hint="eastAsia"/>
          <w:b/>
          <w:bCs/>
          <w:color w:val="000000"/>
          <w:kern w:val="2"/>
          <w:sz w:val="24"/>
        </w:rPr>
        <w:t>；承接企业为</w:t>
      </w:r>
      <w:r>
        <w:rPr>
          <w:rFonts w:hint="eastAsia"/>
          <w:b/>
          <w:bCs/>
          <w:i/>
          <w:iCs/>
          <w:color w:val="000000"/>
          <w:kern w:val="2"/>
          <w:sz w:val="24"/>
          <w:u w:val="single"/>
        </w:rPr>
        <w:t>（企业名称）</w:t>
      </w:r>
      <w:r>
        <w:rPr>
          <w:rFonts w:hint="eastAsia"/>
          <w:b/>
          <w:bCs/>
          <w:color w:val="000000"/>
          <w:kern w:val="2"/>
          <w:sz w:val="24"/>
        </w:rPr>
        <w:t>，从业人员</w:t>
      </w:r>
      <w:r>
        <w:rPr>
          <w:rFonts w:hint="eastAsia"/>
          <w:b/>
          <w:bCs/>
          <w:color w:val="000000"/>
          <w:kern w:val="2"/>
          <w:sz w:val="24"/>
          <w:u w:val="single"/>
        </w:rPr>
        <w:t xml:space="preserve">      </w:t>
      </w:r>
      <w:r>
        <w:rPr>
          <w:rFonts w:hint="eastAsia"/>
          <w:b/>
          <w:bCs/>
          <w:color w:val="000000"/>
          <w:kern w:val="2"/>
          <w:sz w:val="24"/>
        </w:rPr>
        <w:t>人，营业收入为</w:t>
      </w:r>
      <w:r>
        <w:rPr>
          <w:rFonts w:hint="eastAsia"/>
          <w:b/>
          <w:bCs/>
          <w:color w:val="000000"/>
          <w:kern w:val="2"/>
          <w:sz w:val="24"/>
          <w:u w:val="single"/>
        </w:rPr>
        <w:t xml:space="preserve">    </w:t>
      </w:r>
      <w:r>
        <w:rPr>
          <w:rFonts w:hint="eastAsia"/>
          <w:b/>
          <w:bCs/>
          <w:color w:val="000000"/>
          <w:kern w:val="2"/>
          <w:sz w:val="24"/>
        </w:rPr>
        <w:t>万元，资产总额为</w:t>
      </w:r>
      <w:r>
        <w:rPr>
          <w:rFonts w:hint="eastAsia"/>
          <w:b/>
          <w:bCs/>
          <w:color w:val="000000"/>
          <w:kern w:val="2"/>
          <w:sz w:val="24"/>
          <w:u w:val="single"/>
        </w:rPr>
        <w:t xml:space="preserve">     </w:t>
      </w:r>
      <w:r>
        <w:rPr>
          <w:rFonts w:hint="eastAsia"/>
          <w:b/>
          <w:bCs/>
          <w:color w:val="000000"/>
          <w:kern w:val="2"/>
          <w:sz w:val="24"/>
        </w:rPr>
        <w:t>万元，属于</w:t>
      </w:r>
      <w:r>
        <w:rPr>
          <w:rFonts w:hint="eastAsia"/>
          <w:b/>
          <w:bCs/>
          <w:i/>
          <w:iCs/>
          <w:color w:val="000000"/>
          <w:kern w:val="2"/>
          <w:sz w:val="24"/>
          <w:u w:val="single"/>
        </w:rPr>
        <w:t>（中型企业、小型企业、微型企业）</w:t>
      </w:r>
      <w:r>
        <w:rPr>
          <w:rFonts w:hint="eastAsia"/>
          <w:b/>
          <w:bCs/>
          <w:color w:val="000000"/>
          <w:kern w:val="2"/>
          <w:sz w:val="24"/>
        </w:rPr>
        <w:t>；</w:t>
      </w:r>
    </w:p>
    <w:p>
      <w:pPr>
        <w:pStyle w:val="4"/>
        <w:spacing w:line="360" w:lineRule="auto"/>
        <w:ind w:firstLine="0"/>
        <w:rPr>
          <w:rFonts w:hint="eastAsia"/>
          <w:b/>
          <w:bCs/>
          <w:color w:val="000000"/>
          <w:kern w:val="2"/>
          <w:sz w:val="24"/>
        </w:rPr>
      </w:pPr>
      <w:r>
        <w:rPr>
          <w:rFonts w:hint="eastAsia"/>
          <w:b/>
          <w:bCs/>
          <w:color w:val="000000"/>
          <w:kern w:val="2"/>
          <w:sz w:val="24"/>
        </w:rPr>
        <w:t xml:space="preserve">   2、</w:t>
      </w:r>
      <w:r>
        <w:rPr>
          <w:rFonts w:hint="eastAsia"/>
          <w:b/>
          <w:bCs/>
          <w:i/>
          <w:iCs/>
          <w:color w:val="000000"/>
          <w:kern w:val="2"/>
          <w:sz w:val="24"/>
          <w:u w:val="single"/>
        </w:rPr>
        <w:t>（标的名称）</w:t>
      </w:r>
      <w:r>
        <w:rPr>
          <w:rFonts w:hint="eastAsia"/>
          <w:b/>
          <w:bCs/>
          <w:color w:val="000000"/>
          <w:kern w:val="2"/>
          <w:sz w:val="24"/>
        </w:rPr>
        <w:t>，属于</w:t>
      </w:r>
      <w:r>
        <w:rPr>
          <w:rFonts w:hint="eastAsia"/>
          <w:b/>
          <w:bCs/>
          <w:i/>
          <w:iCs/>
          <w:color w:val="000000"/>
          <w:kern w:val="2"/>
          <w:sz w:val="24"/>
          <w:u w:val="single"/>
        </w:rPr>
        <w:t>（采购文件中明确的所属行业）</w:t>
      </w:r>
      <w:r>
        <w:rPr>
          <w:rFonts w:hint="eastAsia"/>
          <w:b/>
          <w:bCs/>
          <w:color w:val="000000"/>
          <w:kern w:val="2"/>
          <w:sz w:val="24"/>
        </w:rPr>
        <w:t>；承接企业为</w:t>
      </w:r>
      <w:r>
        <w:rPr>
          <w:rFonts w:hint="eastAsia"/>
          <w:b/>
          <w:bCs/>
          <w:i/>
          <w:iCs/>
          <w:color w:val="000000"/>
          <w:kern w:val="2"/>
          <w:sz w:val="24"/>
          <w:u w:val="single"/>
        </w:rPr>
        <w:t>（企业名称）</w:t>
      </w:r>
      <w:r>
        <w:rPr>
          <w:rFonts w:hint="eastAsia"/>
          <w:b/>
          <w:bCs/>
          <w:color w:val="000000"/>
          <w:kern w:val="2"/>
          <w:sz w:val="24"/>
        </w:rPr>
        <w:t>，从业人员</w:t>
      </w:r>
      <w:r>
        <w:rPr>
          <w:rFonts w:hint="eastAsia"/>
          <w:b/>
          <w:bCs/>
          <w:color w:val="000000"/>
          <w:kern w:val="2"/>
          <w:sz w:val="24"/>
          <w:u w:val="single"/>
        </w:rPr>
        <w:t xml:space="preserve">      </w:t>
      </w:r>
      <w:r>
        <w:rPr>
          <w:rFonts w:hint="eastAsia"/>
          <w:b/>
          <w:bCs/>
          <w:color w:val="000000"/>
          <w:kern w:val="2"/>
          <w:sz w:val="24"/>
        </w:rPr>
        <w:t>人，营业收入为</w:t>
      </w:r>
      <w:r>
        <w:rPr>
          <w:rFonts w:hint="eastAsia"/>
          <w:b/>
          <w:bCs/>
          <w:color w:val="000000"/>
          <w:kern w:val="2"/>
          <w:sz w:val="24"/>
          <w:u w:val="single"/>
        </w:rPr>
        <w:t xml:space="preserve">    </w:t>
      </w:r>
      <w:r>
        <w:rPr>
          <w:rFonts w:hint="eastAsia"/>
          <w:b/>
          <w:bCs/>
          <w:color w:val="000000"/>
          <w:kern w:val="2"/>
          <w:sz w:val="24"/>
        </w:rPr>
        <w:t>万元，资产总额为</w:t>
      </w:r>
      <w:r>
        <w:rPr>
          <w:rFonts w:hint="eastAsia"/>
          <w:b/>
          <w:bCs/>
          <w:color w:val="000000"/>
          <w:kern w:val="2"/>
          <w:sz w:val="24"/>
          <w:u w:val="single"/>
        </w:rPr>
        <w:t xml:space="preserve">     </w:t>
      </w:r>
      <w:r>
        <w:rPr>
          <w:rFonts w:hint="eastAsia"/>
          <w:b/>
          <w:bCs/>
          <w:color w:val="000000"/>
          <w:kern w:val="2"/>
          <w:sz w:val="24"/>
        </w:rPr>
        <w:t>万元</w:t>
      </w:r>
      <w:r>
        <w:rPr>
          <w:rFonts w:hint="eastAsia" w:ascii="微软雅黑" w:hAnsi="微软雅黑" w:eastAsia="微软雅黑" w:cs="微软雅黑"/>
          <w:b/>
          <w:bCs/>
          <w:color w:val="000000"/>
          <w:kern w:val="2"/>
          <w:sz w:val="24"/>
        </w:rPr>
        <w:t>¹</w:t>
      </w:r>
      <w:r>
        <w:rPr>
          <w:rFonts w:hint="eastAsia"/>
          <w:b/>
          <w:bCs/>
          <w:color w:val="000000"/>
          <w:kern w:val="2"/>
          <w:sz w:val="24"/>
        </w:rPr>
        <w:t>，属于</w:t>
      </w:r>
      <w:r>
        <w:rPr>
          <w:rFonts w:hint="eastAsia"/>
          <w:b/>
          <w:bCs/>
          <w:i/>
          <w:iCs/>
          <w:color w:val="000000"/>
          <w:kern w:val="2"/>
          <w:sz w:val="24"/>
          <w:u w:val="single"/>
        </w:rPr>
        <w:t>（中型企业、小型企业、微型企业）</w:t>
      </w:r>
      <w:r>
        <w:rPr>
          <w:rFonts w:hint="eastAsia"/>
          <w:b/>
          <w:bCs/>
          <w:color w:val="000000"/>
          <w:kern w:val="2"/>
          <w:sz w:val="24"/>
        </w:rPr>
        <w:t>；</w:t>
      </w:r>
    </w:p>
    <w:p>
      <w:pPr>
        <w:pStyle w:val="4"/>
        <w:spacing w:line="360" w:lineRule="auto"/>
        <w:ind w:firstLine="0"/>
        <w:rPr>
          <w:rFonts w:hint="eastAsia"/>
          <w:b/>
          <w:bCs/>
          <w:color w:val="000000"/>
          <w:kern w:val="2"/>
          <w:sz w:val="24"/>
        </w:rPr>
      </w:pPr>
      <w:r>
        <w:rPr>
          <w:rFonts w:hint="eastAsia"/>
          <w:b/>
          <w:bCs/>
          <w:color w:val="000000"/>
          <w:kern w:val="2"/>
          <w:sz w:val="24"/>
        </w:rPr>
        <w:t xml:space="preserve">  ······   </w:t>
      </w:r>
    </w:p>
    <w:p>
      <w:pPr>
        <w:pStyle w:val="4"/>
        <w:spacing w:line="360" w:lineRule="auto"/>
        <w:ind w:firstLine="482" w:firstLineChars="200"/>
        <w:rPr>
          <w:rFonts w:hint="eastAsia"/>
          <w:b/>
          <w:bCs/>
          <w:color w:val="000000"/>
          <w:kern w:val="2"/>
          <w:sz w:val="24"/>
        </w:rPr>
      </w:pPr>
      <w:r>
        <w:rPr>
          <w:rFonts w:hint="eastAsia"/>
          <w:b/>
          <w:bCs/>
          <w:color w:val="000000"/>
          <w:kern w:val="2"/>
          <w:sz w:val="24"/>
        </w:rPr>
        <w:t>以上企业，不属于大型企业分支机构，不存在控股股东为大企业的情形，也不存在与大企业的负责人为同一人的情形。</w:t>
      </w:r>
    </w:p>
    <w:p>
      <w:pPr>
        <w:pStyle w:val="4"/>
        <w:spacing w:line="360" w:lineRule="auto"/>
        <w:ind w:firstLine="482" w:firstLineChars="200"/>
        <w:rPr>
          <w:rFonts w:hint="eastAsia"/>
          <w:b/>
          <w:bCs/>
          <w:color w:val="000000"/>
          <w:kern w:val="2"/>
          <w:sz w:val="24"/>
        </w:rPr>
      </w:pPr>
      <w:r>
        <w:rPr>
          <w:rFonts w:hint="eastAsia"/>
          <w:b/>
          <w:bCs/>
          <w:color w:val="000000"/>
          <w:kern w:val="2"/>
          <w:sz w:val="24"/>
        </w:rPr>
        <w:t xml:space="preserve">本企业对上述声明内容的真实性负责。如有虚假，将依法承担相应责任。 </w:t>
      </w:r>
    </w:p>
    <w:p>
      <w:pPr>
        <w:pStyle w:val="4"/>
        <w:spacing w:line="360" w:lineRule="auto"/>
        <w:ind w:firstLine="482" w:firstLineChars="200"/>
        <w:rPr>
          <w:rFonts w:hint="eastAsia"/>
          <w:b/>
          <w:bCs/>
          <w:color w:val="000000"/>
          <w:kern w:val="2"/>
          <w:sz w:val="24"/>
        </w:rPr>
      </w:pPr>
      <w:r>
        <w:rPr>
          <w:rFonts w:hint="eastAsia"/>
          <w:b/>
          <w:bCs/>
          <w:color w:val="000000"/>
          <w:kern w:val="2"/>
          <w:sz w:val="24"/>
        </w:rPr>
        <w:t xml:space="preserve">                                      </w:t>
      </w:r>
    </w:p>
    <w:p>
      <w:pPr>
        <w:pStyle w:val="4"/>
        <w:spacing w:line="360" w:lineRule="auto"/>
        <w:ind w:firstLine="5060" w:firstLineChars="2100"/>
        <w:rPr>
          <w:rFonts w:hint="eastAsia"/>
          <w:b/>
          <w:bCs/>
          <w:color w:val="000000"/>
          <w:kern w:val="2"/>
          <w:sz w:val="24"/>
        </w:rPr>
      </w:pPr>
      <w:r>
        <w:rPr>
          <w:rFonts w:hint="eastAsia"/>
          <w:b/>
          <w:bCs/>
          <w:color w:val="000000"/>
          <w:kern w:val="2"/>
          <w:sz w:val="24"/>
        </w:rPr>
        <w:t>企业名称（盖章）：</w:t>
      </w:r>
    </w:p>
    <w:p>
      <w:pPr>
        <w:pStyle w:val="4"/>
        <w:spacing w:line="360" w:lineRule="auto"/>
        <w:ind w:firstLine="482" w:firstLineChars="200"/>
        <w:rPr>
          <w:rFonts w:hint="eastAsia"/>
          <w:b/>
          <w:bCs/>
          <w:color w:val="000000"/>
          <w:kern w:val="2"/>
          <w:sz w:val="24"/>
        </w:rPr>
      </w:pPr>
      <w:r>
        <w:rPr>
          <w:rFonts w:hint="eastAsia"/>
          <w:b/>
          <w:bCs/>
          <w:color w:val="000000"/>
          <w:kern w:val="2"/>
          <w:sz w:val="24"/>
        </w:rPr>
        <w:t xml:space="preserve">                                        日期：</w:t>
      </w:r>
    </w:p>
    <w:p>
      <w:pPr>
        <w:pStyle w:val="4"/>
        <w:spacing w:line="360" w:lineRule="auto"/>
        <w:ind w:firstLine="482" w:firstLineChars="200"/>
        <w:rPr>
          <w:b/>
          <w:bCs/>
          <w:color w:val="000000"/>
          <w:kern w:val="2"/>
          <w:sz w:val="24"/>
        </w:rPr>
      </w:pPr>
    </w:p>
    <w:p>
      <w:pPr>
        <w:pStyle w:val="4"/>
        <w:spacing w:line="360" w:lineRule="auto"/>
        <w:ind w:firstLine="361" w:firstLineChars="200"/>
        <w:rPr>
          <w:b/>
          <w:bCs/>
          <w:color w:val="000000"/>
          <w:kern w:val="2"/>
          <w:sz w:val="18"/>
          <w:szCs w:val="18"/>
        </w:rPr>
      </w:pPr>
      <w:r>
        <w:rPr>
          <w:rFonts w:hint="eastAsia"/>
          <w:b/>
          <w:bCs/>
          <w:color w:val="000000"/>
          <w:kern w:val="2"/>
          <w:sz w:val="18"/>
          <w:szCs w:val="18"/>
        </w:rPr>
        <w:t>注¹：从业人员、营业收入、资产总额填报上一年度数据，无上一年度数据的新成立企业可不填报。</w:t>
      </w:r>
    </w:p>
    <w:p>
      <w:pPr>
        <w:spacing w:line="360" w:lineRule="auto"/>
        <w:rPr>
          <w:rFonts w:hint="eastAsia" w:ascii="TTGQAS+ËÎÌå" w:hAnsi="TTGQAS+ËÎÌå" w:cs="TTGQAS+ËÎÌå"/>
          <w:color w:val="000000"/>
          <w:spacing w:val="-1"/>
        </w:rPr>
      </w:pPr>
    </w:p>
    <w:p>
      <w:pPr>
        <w:spacing w:line="360" w:lineRule="auto"/>
        <w:rPr>
          <w:rFonts w:hint="eastAsia" w:ascii="TTGQAS+ËÎÌå" w:hAnsi="TTGQAS+ËÎÌå" w:cs="TTGQAS+ËÎÌå"/>
          <w:color w:val="000000"/>
          <w:spacing w:val="-1"/>
        </w:rPr>
      </w:pPr>
    </w:p>
    <w:p>
      <w:pPr>
        <w:spacing w:line="360" w:lineRule="auto"/>
        <w:rPr>
          <w:rFonts w:hint="eastAsia" w:ascii="TTGQAS+ËÎÌå" w:hAnsi="TTGQAS+ËÎÌå" w:cs="TTGQAS+ËÎÌå"/>
          <w:color w:val="000000"/>
          <w:spacing w:val="-1"/>
        </w:rPr>
      </w:pPr>
    </w:p>
    <w:p>
      <w:pPr>
        <w:spacing w:line="360" w:lineRule="auto"/>
        <w:rPr>
          <w:rFonts w:hint="eastAsia" w:ascii="TTGQAS+ËÎÌå" w:hAnsi="TTGQAS+ËÎÌå" w:cs="TTGQAS+ËÎÌå"/>
          <w:color w:val="000000"/>
          <w:spacing w:val="-1"/>
        </w:rPr>
      </w:pPr>
    </w:p>
    <w:p>
      <w:pPr>
        <w:spacing w:line="360" w:lineRule="auto"/>
        <w:rPr>
          <w:rFonts w:hint="eastAsia" w:ascii="TTGQAS+ËÎÌå" w:hAnsi="TTGQAS+ËÎÌå" w:cs="TTGQAS+ËÎÌå"/>
          <w:color w:val="000000"/>
          <w:spacing w:val="-1"/>
        </w:rPr>
        <w:sectPr>
          <w:pgSz w:w="11906" w:h="16838"/>
          <w:pgMar w:top="1418" w:right="1474" w:bottom="1361" w:left="1588" w:header="851" w:footer="992" w:gutter="0"/>
          <w:cols w:space="720" w:num="1"/>
          <w:docGrid w:type="lines" w:linePitch="312" w:charSpace="0"/>
        </w:sectPr>
      </w:pPr>
    </w:p>
    <w:p>
      <w:pPr>
        <w:spacing w:line="360" w:lineRule="auto"/>
        <w:jc w:val="center"/>
        <w:rPr>
          <w:rFonts w:hint="eastAsia" w:ascii="TTGQAS+ËÎÌå" w:hAnsi="TTGQAS+ËÎÌå" w:cs="TTGQAS+ËÎÌå"/>
          <w:color w:val="000000"/>
          <w:sz w:val="28"/>
        </w:rPr>
      </w:pPr>
    </w:p>
    <w:p>
      <w:pPr>
        <w:spacing w:line="360" w:lineRule="auto"/>
        <w:jc w:val="center"/>
        <w:rPr>
          <w:rFonts w:ascii="TTGQAS+ËÎÌå" w:hAnsi="TTGQAS+ËÎÌå" w:cs="TTGQAS+ËÎÌå"/>
          <w:b/>
          <w:color w:val="000000"/>
          <w:spacing w:val="-1"/>
          <w:sz w:val="28"/>
        </w:rPr>
      </w:pPr>
      <w:r>
        <w:rPr>
          <w:rFonts w:ascii="TTGQAS+ËÎÌå" w:hAnsi="TTGQAS+ËÎÌå" w:cs="TTGQAS+ËÎÌå"/>
          <w:b/>
          <w:color w:val="000000"/>
          <w:spacing w:val="-1"/>
          <w:sz w:val="28"/>
        </w:rPr>
        <w:t>十</w:t>
      </w:r>
      <w:r>
        <w:rPr>
          <w:rFonts w:hint="eastAsia" w:ascii="TTGQAS+ËÎÌå" w:hAnsi="TTGQAS+ËÎÌå" w:cs="TTGQAS+ËÎÌå"/>
          <w:b/>
          <w:color w:val="000000"/>
          <w:spacing w:val="-1"/>
          <w:sz w:val="28"/>
        </w:rPr>
        <w:t>三</w:t>
      </w:r>
      <w:r>
        <w:rPr>
          <w:rFonts w:ascii="TTGQAS+ËÎÌå" w:hAnsi="TTGQAS+ËÎÌå" w:cs="TTGQAS+ËÎÌå"/>
          <w:b/>
          <w:color w:val="000000"/>
          <w:spacing w:val="-1"/>
          <w:sz w:val="28"/>
        </w:rPr>
        <w:t>、</w:t>
      </w:r>
      <w:r>
        <w:rPr>
          <w:rFonts w:hint="eastAsia" w:ascii="TTGQAS+ËÎÌå" w:hAnsi="TTGQAS+ËÎÌå" w:cs="TTGQAS+ËÎÌå"/>
          <w:b/>
          <w:color w:val="000000"/>
          <w:spacing w:val="-1"/>
          <w:sz w:val="28"/>
        </w:rPr>
        <w:t>投标单位（供应商）反商业贿赂承诺书 </w:t>
      </w:r>
    </w:p>
    <w:p>
      <w:pPr>
        <w:widowControl/>
        <w:spacing w:before="100" w:beforeAutospacing="1" w:after="100" w:afterAutospacing="1" w:line="360" w:lineRule="auto"/>
        <w:jc w:val="left"/>
        <w:rPr>
          <w:rFonts w:hint="eastAsia" w:ascii="宋体" w:hAnsi="宋体"/>
          <w:color w:val="000000"/>
          <w:szCs w:val="21"/>
        </w:rPr>
      </w:pPr>
    </w:p>
    <w:p>
      <w:pPr>
        <w:widowControl/>
        <w:spacing w:before="100" w:beforeAutospacing="1" w:after="100" w:afterAutospacing="1" w:line="360" w:lineRule="auto"/>
        <w:ind w:firstLine="315" w:firstLineChars="150"/>
        <w:jc w:val="left"/>
        <w:rPr>
          <w:rFonts w:ascii="宋体" w:hAnsi="宋体"/>
          <w:color w:val="000000"/>
          <w:szCs w:val="21"/>
        </w:rPr>
      </w:pPr>
      <w:r>
        <w:rPr>
          <w:rFonts w:hint="eastAsia" w:ascii="宋体" w:hAnsi="宋体"/>
          <w:color w:val="000000"/>
          <w:szCs w:val="21"/>
        </w:rPr>
        <w:t>我公司承诺在</w:t>
      </w:r>
      <w:r>
        <w:rPr>
          <w:rFonts w:hint="eastAsia" w:ascii="宋体" w:hAnsi="宋体"/>
          <w:color w:val="000000"/>
          <w:szCs w:val="21"/>
          <w:u w:val="single"/>
        </w:rPr>
        <w:t>（项目编号、项目名称）</w:t>
      </w:r>
      <w:r>
        <w:rPr>
          <w:rFonts w:hint="eastAsia" w:ascii="宋体" w:hAnsi="宋体"/>
          <w:color w:val="000000"/>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20" w:lineRule="exact"/>
        <w:ind w:firstLine="3360" w:firstLineChars="1600"/>
        <w:jc w:val="left"/>
        <w:rPr>
          <w:rFonts w:ascii="宋体" w:hAnsi="宋体"/>
          <w:color w:val="000000"/>
          <w:szCs w:val="21"/>
        </w:rPr>
      </w:pPr>
      <w:r>
        <w:rPr>
          <w:rFonts w:hint="eastAsia" w:ascii="宋体" w:hAnsi="宋体"/>
          <w:color w:val="000000"/>
          <w:szCs w:val="21"/>
        </w:rPr>
        <w:t>公司法人代表：</w:t>
      </w:r>
    </w:p>
    <w:p>
      <w:pPr>
        <w:widowControl/>
        <w:spacing w:before="100" w:beforeAutospacing="1" w:after="100" w:afterAutospacing="1" w:line="320" w:lineRule="exact"/>
        <w:ind w:firstLine="3360" w:firstLineChars="1600"/>
        <w:jc w:val="left"/>
        <w:rPr>
          <w:rFonts w:ascii="宋体" w:hAnsi="宋体"/>
          <w:color w:val="000000"/>
          <w:szCs w:val="21"/>
        </w:rPr>
      </w:pPr>
      <w:r>
        <w:rPr>
          <w:rFonts w:hint="eastAsia" w:ascii="宋体" w:hAnsi="宋体"/>
          <w:color w:val="000000"/>
          <w:szCs w:val="21"/>
        </w:rPr>
        <w:t>法人授权代表：</w:t>
      </w:r>
    </w:p>
    <w:p>
      <w:pPr>
        <w:widowControl/>
        <w:spacing w:before="100" w:beforeAutospacing="1" w:after="100" w:afterAutospacing="1" w:line="320" w:lineRule="exact"/>
        <w:ind w:firstLine="3360" w:firstLineChars="1600"/>
        <w:jc w:val="left"/>
        <w:rPr>
          <w:rFonts w:ascii="宋体" w:hAnsi="宋体"/>
          <w:color w:val="000000"/>
          <w:szCs w:val="21"/>
        </w:rPr>
      </w:pPr>
      <w:r>
        <w:rPr>
          <w:rFonts w:hint="eastAsia" w:ascii="宋体" w:hAnsi="宋体"/>
          <w:color w:val="000000"/>
          <w:szCs w:val="21"/>
        </w:rPr>
        <w:t>项目经办人：</w:t>
      </w:r>
    </w:p>
    <w:p>
      <w:pPr>
        <w:spacing w:line="320" w:lineRule="exact"/>
        <w:rPr>
          <w:rFonts w:ascii="宋体" w:hAnsi="宋体"/>
          <w:color w:val="000000"/>
          <w:szCs w:val="21"/>
        </w:rPr>
      </w:pPr>
      <w:r>
        <w:rPr>
          <w:rFonts w:hint="eastAsia" w:ascii="宋体" w:hAnsi="宋体"/>
          <w:color w:val="000000"/>
          <w:szCs w:val="21"/>
        </w:rPr>
        <w:t xml:space="preserve">                                日期：</w:t>
      </w:r>
    </w:p>
    <w:p>
      <w:pPr>
        <w:pStyle w:val="13"/>
        <w:ind w:firstLine="556"/>
        <w:rPr>
          <w:rFonts w:ascii="MHTVGK+ËÎÌå" w:hAnsi="MHTVGK+ËÎÌå" w:cs="MHTVGK+ËÎÌå"/>
          <w:color w:val="000000"/>
          <w:spacing w:val="-1"/>
        </w:rPr>
      </w:pPr>
    </w:p>
    <w:p>
      <w:pPr>
        <w:pStyle w:val="13"/>
        <w:ind w:firstLine="556"/>
        <w:rPr>
          <w:rFonts w:ascii="MHTVGK+ËÎÌå" w:hAnsi="MHTVGK+ËÎÌå" w:cs="MHTVGK+ËÎÌå"/>
          <w:color w:val="000000"/>
          <w:spacing w:val="-1"/>
        </w:rPr>
      </w:pPr>
    </w:p>
    <w:p>
      <w:pPr>
        <w:pStyle w:val="13"/>
        <w:ind w:firstLine="556"/>
        <w:rPr>
          <w:rFonts w:ascii="MHTVGK+ËÎÌå" w:hAnsi="MHTVGK+ËÎÌå" w:cs="MHTVGK+ËÎÌå"/>
          <w:color w:val="000000"/>
          <w:spacing w:val="-1"/>
        </w:rPr>
      </w:pPr>
    </w:p>
    <w:p>
      <w:pPr>
        <w:pStyle w:val="13"/>
        <w:ind w:firstLine="556"/>
        <w:rPr>
          <w:rFonts w:ascii="MHTVGK+ËÎÌå" w:hAnsi="MHTVGK+ËÎÌå" w:cs="MHTVGK+ËÎÌå"/>
          <w:color w:val="000000"/>
          <w:spacing w:val="-1"/>
        </w:rPr>
      </w:pPr>
    </w:p>
    <w:p>
      <w:pPr>
        <w:spacing w:line="360" w:lineRule="auto"/>
        <w:jc w:val="center"/>
        <w:rPr>
          <w:rFonts w:hint="eastAsia" w:ascii="TTGQAS+ËÎÌå" w:hAnsi="TTGQAS+ËÎÌå" w:cs="TTGQAS+ËÎÌå"/>
          <w:b/>
          <w:color w:val="000000"/>
          <w:spacing w:val="-1"/>
          <w:sz w:val="28"/>
        </w:rPr>
      </w:pPr>
      <w:r>
        <w:rPr>
          <w:rFonts w:ascii="TTGQAS+ËÎÌå" w:hAnsi="TTGQAS+ËÎÌå" w:cs="TTGQAS+ËÎÌå"/>
          <w:b/>
          <w:color w:val="000000"/>
          <w:spacing w:val="-1"/>
          <w:sz w:val="28"/>
        </w:rPr>
        <w:t>十</w:t>
      </w:r>
      <w:r>
        <w:rPr>
          <w:rFonts w:hint="eastAsia" w:ascii="TTGQAS+ËÎÌå" w:hAnsi="TTGQAS+ËÎÌå" w:cs="TTGQAS+ËÎÌå"/>
          <w:b/>
          <w:color w:val="000000"/>
          <w:spacing w:val="-1"/>
          <w:sz w:val="28"/>
        </w:rPr>
        <w:t>四</w:t>
      </w:r>
      <w:r>
        <w:rPr>
          <w:rFonts w:ascii="TTGQAS+ËÎÌå" w:hAnsi="TTGQAS+ËÎÌå" w:cs="TTGQAS+ËÎÌå"/>
          <w:b/>
          <w:color w:val="000000"/>
          <w:spacing w:val="-1"/>
          <w:sz w:val="28"/>
        </w:rPr>
        <w:t>、</w:t>
      </w:r>
      <w:r>
        <w:rPr>
          <w:rFonts w:hint="eastAsia" w:ascii="TTGQAS+ËÎÌå" w:hAnsi="TTGQAS+ËÎÌå" w:cs="TTGQAS+ËÎÌå"/>
          <w:b/>
          <w:color w:val="000000"/>
          <w:spacing w:val="-1"/>
          <w:sz w:val="28"/>
        </w:rPr>
        <w:t>提供其它有利于投标的资料</w:t>
      </w:r>
    </w:p>
    <w:p>
      <w:pPr>
        <w:pStyle w:val="13"/>
        <w:ind w:firstLine="0" w:firstLineChars="0"/>
        <w:rPr>
          <w:rFonts w:ascii="MHTVGK+ËÎÌå" w:hAnsi="MHTVGK+ËÎÌå" w:cs="MHTVGK+ËÎÌå"/>
          <w:color w:val="000000"/>
          <w:spacing w:val="-1"/>
        </w:rPr>
      </w:pPr>
    </w:p>
    <w:p>
      <w:pPr>
        <w:pStyle w:val="13"/>
        <w:ind w:firstLine="556"/>
        <w:rPr>
          <w:rFonts w:ascii="MHTVGK+ËÎÌå" w:hAnsi="MHTVGK+ËÎÌå" w:cs="MHTVGK+ËÎÌå"/>
          <w:color w:val="000000"/>
          <w:spacing w:val="-1"/>
        </w:rPr>
      </w:pPr>
    </w:p>
    <w:p>
      <w:pPr>
        <w:pStyle w:val="13"/>
        <w:ind w:firstLine="0" w:firstLineChars="0"/>
        <w:rPr>
          <w:rFonts w:ascii="MHTVGK+ËÎÌå" w:hAnsi="MHTVGK+ËÎÌå" w:cs="MHTVGK+ËÎÌå"/>
          <w:color w:val="000000"/>
          <w:spacing w:val="-1"/>
        </w:rPr>
      </w:pPr>
    </w:p>
    <w:p>
      <w:pPr>
        <w:spacing w:line="360" w:lineRule="auto"/>
        <w:jc w:val="center"/>
        <w:rPr>
          <w:rFonts w:hint="eastAsia" w:ascii="TTGQAS+ËÎÌå" w:hAnsi="TTGQAS+ËÎÌå" w:cs="TTGQAS+ËÎÌå"/>
          <w:b/>
          <w:color w:val="000000"/>
          <w:spacing w:val="-1"/>
          <w:sz w:val="28"/>
        </w:rPr>
      </w:pPr>
    </w:p>
    <w:p>
      <w:pPr>
        <w:spacing w:line="360" w:lineRule="auto"/>
        <w:jc w:val="center"/>
        <w:rPr>
          <w:rFonts w:ascii="TTGQAS+ËÎÌå" w:hAnsi="TTGQAS+ËÎÌå" w:cs="TTGQAS+ËÎÌå"/>
          <w:b/>
          <w:color w:val="000000"/>
          <w:spacing w:val="-1"/>
          <w:sz w:val="28"/>
        </w:rPr>
      </w:pPr>
      <w:r>
        <w:rPr>
          <w:rFonts w:ascii="TTGQAS+ËÎÌå" w:hAnsi="TTGQAS+ËÎÌå" w:cs="TTGQAS+ËÎÌå"/>
          <w:b/>
          <w:color w:val="000000"/>
          <w:spacing w:val="-1"/>
          <w:sz w:val="28"/>
        </w:rPr>
        <w:br w:type="page"/>
      </w:r>
      <w:r>
        <w:rPr>
          <w:rFonts w:ascii="TTGQAS+ËÎÌå" w:hAnsi="TTGQAS+ËÎÌå" w:cs="TTGQAS+ËÎÌå"/>
          <w:b/>
          <w:color w:val="000000"/>
          <w:spacing w:val="-1"/>
          <w:sz w:val="28"/>
        </w:rPr>
        <w:t>十</w:t>
      </w:r>
      <w:r>
        <w:rPr>
          <w:rFonts w:hint="eastAsia" w:ascii="TTGQAS+ËÎÌå" w:hAnsi="TTGQAS+ËÎÌå" w:cs="TTGQAS+ËÎÌå"/>
          <w:b/>
          <w:color w:val="000000"/>
          <w:spacing w:val="-1"/>
          <w:sz w:val="28"/>
        </w:rPr>
        <w:t>五、</w:t>
      </w:r>
      <w:r>
        <w:rPr>
          <w:rFonts w:ascii="TTGQAS+ËÎÌå" w:hAnsi="TTGQAS+ËÎÌå" w:cs="TTGQAS+ËÎÌå"/>
          <w:b/>
          <w:color w:val="000000"/>
          <w:spacing w:val="-1"/>
          <w:sz w:val="28"/>
        </w:rPr>
        <w:t>资格证明文件</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（1）关于资格的声明函</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（2）供应商企业简况</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（3）供应商企业法人营业执照、《基本账户开户许可证》、企业资质证书、注册监理工程师证书；疆外企业需提供《新疆维吾尔自治区区外建筑业企业进疆</w:t>
      </w:r>
      <w:r>
        <w:rPr>
          <w:rFonts w:hint="eastAsia" w:ascii="宋体" w:hAnsi="宋体" w:eastAsia="宋体"/>
          <w:color w:val="000000"/>
          <w:lang w:eastAsia="zh-CN"/>
        </w:rPr>
        <w:t>信息报送</w:t>
      </w:r>
      <w:r>
        <w:rPr>
          <w:rFonts w:hint="eastAsia" w:ascii="宋体" w:hAnsi="宋体"/>
          <w:color w:val="000000"/>
          <w:lang w:eastAsia="zh-CN"/>
        </w:rPr>
        <w:t>册》</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w:t>
      </w:r>
      <w:r>
        <w:rPr>
          <w:rFonts w:hint="eastAsia" w:ascii="宋体" w:hAnsi="宋体"/>
          <w:color w:val="000000"/>
          <w:lang w:val="en-US" w:eastAsia="zh-CN"/>
        </w:rPr>
        <w:t>4</w:t>
      </w:r>
      <w:r>
        <w:rPr>
          <w:rFonts w:hint="eastAsia" w:ascii="宋体" w:hAnsi="宋体"/>
          <w:color w:val="000000"/>
          <w:lang w:eastAsia="zh-CN"/>
        </w:rPr>
        <w:t>）具有履行合同所必须的设备和专业技术能力,投标供应商须提供书面声明（格式自拟）</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w:t>
      </w:r>
      <w:r>
        <w:rPr>
          <w:rFonts w:hint="eastAsia" w:ascii="宋体" w:hAnsi="宋体"/>
          <w:color w:val="000000"/>
          <w:lang w:val="en-US" w:eastAsia="zh-CN"/>
        </w:rPr>
        <w:t>5</w:t>
      </w:r>
      <w:r>
        <w:rPr>
          <w:rFonts w:hint="eastAsia" w:ascii="宋体" w:hAnsi="宋体"/>
          <w:color w:val="000000"/>
          <w:lang w:eastAsia="zh-CN"/>
        </w:rPr>
        <w:t>）财务状况、缴纳税收和社会保障资金证明</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a、经第三方机构出具的上一年度财务状况审计报告或财务会计报表（含资产负债表、现金流量表、利润表和财务情况说明书）</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b、供应商近一年连续3个月依法缴纳税收和近一年连续3个月社会保障资金记录的证明材料；（</w:t>
      </w:r>
      <w:r>
        <w:rPr>
          <w:rFonts w:hint="eastAsia" w:ascii="宋体" w:hAnsi="宋体"/>
          <w:color w:val="000000"/>
          <w:lang w:val="en-US" w:eastAsia="zh-CN"/>
        </w:rPr>
        <w:t>6</w:t>
      </w:r>
      <w:r>
        <w:rPr>
          <w:rFonts w:hint="eastAsia" w:ascii="宋体" w:hAnsi="宋体"/>
          <w:color w:val="000000"/>
          <w:lang w:eastAsia="zh-CN"/>
        </w:rPr>
        <w:t xml:space="preserve">）磋商保证金缴纳凭证 </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7</w:t>
      </w:r>
      <w:r>
        <w:rPr>
          <w:rFonts w:hint="eastAsia" w:ascii="宋体" w:hAnsi="宋体"/>
          <w:color w:val="000000"/>
          <w:lang w:eastAsia="zh-CN"/>
        </w:rPr>
        <w:t>）其他相关证明资料（包含</w:t>
      </w:r>
      <w:r>
        <w:rPr>
          <w:rFonts w:hint="eastAsia" w:ascii="宋体" w:hAnsi="宋体" w:cs="宋体"/>
          <w:color w:val="000000"/>
          <w:sz w:val="21"/>
          <w:szCs w:val="21"/>
        </w:rPr>
        <w:t>近</w:t>
      </w:r>
      <w:r>
        <w:rPr>
          <w:rFonts w:ascii="宋体" w:hAnsi="宋体" w:cs="宋体"/>
          <w:color w:val="000000"/>
          <w:sz w:val="21"/>
          <w:szCs w:val="21"/>
        </w:rPr>
        <w:t>3</w:t>
      </w:r>
      <w:r>
        <w:rPr>
          <w:rFonts w:hint="eastAsia" w:ascii="宋体" w:hAnsi="宋体" w:cs="宋体"/>
          <w:color w:val="000000"/>
          <w:sz w:val="21"/>
          <w:szCs w:val="21"/>
        </w:rPr>
        <w:t>年受到地、州（市）级及以上住房城乡建设主管部门处罚或记入不良信用档案的</w:t>
      </w:r>
      <w:r>
        <w:rPr>
          <w:rFonts w:hint="eastAsia" w:ascii="宋体" w:hAnsi="宋体"/>
          <w:color w:val="000000"/>
          <w:lang w:eastAsia="zh-CN"/>
        </w:rPr>
        <w:t>）</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p>
    <w:p>
      <w:pPr>
        <w:pStyle w:val="37"/>
        <w:widowControl w:val="0"/>
        <w:autoSpaceDE w:val="0"/>
        <w:autoSpaceDN w:val="0"/>
        <w:spacing w:before="0" w:after="0" w:line="440" w:lineRule="exact"/>
        <w:ind w:firstLine="520" w:firstLineChars="25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 xml:space="preserve"> </w:t>
      </w:r>
    </w:p>
    <w:p>
      <w:pPr>
        <w:pStyle w:val="13"/>
        <w:ind w:left="556" w:firstLine="0" w:firstLineChars="0"/>
        <w:jc w:val="left"/>
        <w:rPr>
          <w:rFonts w:ascii="MHTVGK+ËÎÌå" w:hAnsi="MHTVGK+ËÎÌå" w:cs="MHTVGK+ËÎÌå"/>
          <w:color w:val="000000"/>
          <w:spacing w:val="-1"/>
          <w:lang w:val="ru-RU"/>
        </w:rPr>
      </w:pPr>
    </w:p>
    <w:p>
      <w:pPr>
        <w:pStyle w:val="13"/>
        <w:ind w:left="556" w:firstLine="0" w:firstLineChars="0"/>
        <w:jc w:val="left"/>
        <w:rPr>
          <w:rFonts w:ascii="MHTVGK+ËÎÌå" w:hAnsi="MHTVGK+ËÎÌå" w:cs="MHTVGK+ËÎÌå"/>
          <w:color w:val="000000"/>
          <w:spacing w:val="-1"/>
        </w:rPr>
      </w:pPr>
    </w:p>
    <w:p>
      <w:pPr>
        <w:pStyle w:val="13"/>
        <w:ind w:left="556" w:firstLine="0" w:firstLineChars="0"/>
        <w:jc w:val="left"/>
        <w:rPr>
          <w:rFonts w:ascii="MHTVGK+ËÎÌå" w:hAnsi="MHTVGK+ËÎÌå" w:cs="MHTVGK+ËÎÌå"/>
          <w:color w:val="000000"/>
          <w:spacing w:val="-1"/>
        </w:rPr>
      </w:pPr>
    </w:p>
    <w:p>
      <w:pPr>
        <w:pStyle w:val="13"/>
        <w:ind w:left="556" w:firstLine="0" w:firstLineChars="0"/>
        <w:jc w:val="left"/>
        <w:rPr>
          <w:rFonts w:ascii="MHTVGK+ËÎÌå" w:hAnsi="MHTVGK+ËÎÌå" w:cs="MHTVGK+ËÎÌå"/>
          <w:color w:val="000000"/>
          <w:spacing w:val="-1"/>
        </w:rPr>
      </w:pPr>
    </w:p>
    <w:p>
      <w:pPr>
        <w:pStyle w:val="13"/>
        <w:ind w:left="556" w:firstLine="0" w:firstLineChars="0"/>
        <w:jc w:val="left"/>
        <w:rPr>
          <w:rFonts w:ascii="MHTVGK+ËÎÌå" w:hAnsi="MHTVGK+ËÎÌå" w:cs="MHTVGK+ËÎÌå"/>
          <w:color w:val="000000"/>
          <w:spacing w:val="-1"/>
        </w:rPr>
      </w:pPr>
    </w:p>
    <w:p>
      <w:pPr>
        <w:pStyle w:val="13"/>
        <w:ind w:left="556" w:firstLine="0" w:firstLineChars="0"/>
        <w:jc w:val="left"/>
        <w:rPr>
          <w:rFonts w:ascii="MHTVGK+ËÎÌå" w:hAnsi="MHTVGK+ËÎÌå" w:cs="MHTVGK+ËÎÌå"/>
          <w:color w:val="000000"/>
          <w:spacing w:val="-1"/>
        </w:rPr>
      </w:pPr>
    </w:p>
    <w:p>
      <w:pPr>
        <w:pStyle w:val="13"/>
        <w:ind w:left="556" w:firstLine="0" w:firstLineChars="0"/>
        <w:jc w:val="left"/>
        <w:rPr>
          <w:rFonts w:ascii="MHTVGK+ËÎÌå" w:hAnsi="MHTVGK+ËÎÌå" w:cs="MHTVGK+ËÎÌå"/>
          <w:color w:val="000000"/>
          <w:spacing w:val="-1"/>
        </w:rPr>
      </w:pPr>
    </w:p>
    <w:p>
      <w:pPr>
        <w:pStyle w:val="13"/>
        <w:ind w:left="556" w:firstLine="0" w:firstLineChars="0"/>
        <w:jc w:val="left"/>
        <w:rPr>
          <w:rFonts w:ascii="MHTVGK+ËÎÌå" w:hAnsi="MHTVGK+ËÎÌå" w:cs="MHTVGK+ËÎÌå"/>
          <w:color w:val="000000"/>
          <w:spacing w:val="-1"/>
        </w:rPr>
      </w:pPr>
    </w:p>
    <w:p>
      <w:pPr>
        <w:pStyle w:val="13"/>
        <w:ind w:left="556" w:firstLine="0" w:firstLineChars="0"/>
        <w:jc w:val="left"/>
        <w:rPr>
          <w:rFonts w:ascii="MHTVGK+ËÎÌå" w:hAnsi="MHTVGK+ËÎÌå" w:cs="MHTVGK+ËÎÌå"/>
          <w:color w:val="000000"/>
          <w:spacing w:val="-1"/>
        </w:rPr>
      </w:pPr>
    </w:p>
    <w:p>
      <w:pPr>
        <w:pStyle w:val="13"/>
        <w:ind w:left="556" w:firstLine="0" w:firstLineChars="0"/>
        <w:jc w:val="left"/>
        <w:rPr>
          <w:rFonts w:ascii="MHTVGK+ËÎÌå" w:hAnsi="MHTVGK+ËÎÌå" w:cs="MHTVGK+ËÎÌå"/>
          <w:color w:val="000000"/>
          <w:spacing w:val="-1"/>
        </w:rPr>
      </w:pPr>
    </w:p>
    <w:p>
      <w:pPr>
        <w:rPr>
          <w:rFonts w:hint="eastAsia" w:ascii="MHTVGK+ËÎÌå" w:hAnsi="MHTVGK+ËÎÌå" w:cs="MHTVGK+ËÎÌå"/>
          <w:color w:val="000000"/>
          <w:spacing w:val="-1"/>
          <w:kern w:val="0"/>
          <w:sz w:val="28"/>
          <w:szCs w:val="15"/>
        </w:rPr>
      </w:pPr>
      <w:r>
        <w:rPr>
          <w:rFonts w:hint="eastAsia" w:ascii="MHTVGK+ËÎÌå" w:hAnsi="MHTVGK+ËÎÌå" w:cs="MHTVGK+ËÎÌå"/>
          <w:color w:val="000000"/>
          <w:spacing w:val="-1"/>
          <w:kern w:val="0"/>
          <w:sz w:val="28"/>
          <w:szCs w:val="15"/>
        </w:rPr>
        <w:t>附件一</w:t>
      </w:r>
    </w:p>
    <w:p>
      <w:pPr>
        <w:ind w:firstLine="562" w:firstLineChars="200"/>
        <w:jc w:val="center"/>
        <w:rPr>
          <w:rFonts w:hint="eastAsia" w:ascii="宋体" w:hAnsi="宋体"/>
          <w:b/>
          <w:color w:val="000000"/>
          <w:sz w:val="28"/>
          <w:szCs w:val="28"/>
        </w:rPr>
      </w:pPr>
    </w:p>
    <w:p>
      <w:pPr>
        <w:ind w:firstLine="562" w:firstLineChars="200"/>
        <w:jc w:val="center"/>
        <w:rPr>
          <w:rFonts w:hint="eastAsia" w:ascii="宋体" w:hAnsi="宋体"/>
          <w:b/>
          <w:color w:val="000000"/>
          <w:sz w:val="28"/>
          <w:szCs w:val="28"/>
        </w:rPr>
      </w:pPr>
      <w:r>
        <w:rPr>
          <w:rFonts w:hint="eastAsia" w:ascii="宋体" w:hAnsi="宋体"/>
          <w:b/>
          <w:color w:val="000000"/>
          <w:sz w:val="28"/>
          <w:szCs w:val="28"/>
        </w:rPr>
        <w:t>关于资格的声明函</w:t>
      </w:r>
    </w:p>
    <w:p>
      <w:pPr>
        <w:spacing w:line="440" w:lineRule="exact"/>
        <w:jc w:val="center"/>
        <w:rPr>
          <w:rFonts w:hint="eastAsia" w:ascii="宋体"/>
          <w:b/>
          <w:color w:val="000000"/>
          <w:szCs w:val="21"/>
        </w:rPr>
      </w:pPr>
    </w:p>
    <w:p>
      <w:pPr>
        <w:spacing w:line="400" w:lineRule="exact"/>
        <w:ind w:firstLine="420" w:firstLineChars="200"/>
        <w:rPr>
          <w:rFonts w:hint="eastAsia" w:ascii="宋体" w:hAnsi="宋体"/>
          <w:color w:val="000000"/>
          <w:kern w:val="0"/>
          <w:szCs w:val="21"/>
        </w:rPr>
      </w:pPr>
      <w:r>
        <w:rPr>
          <w:rFonts w:hint="eastAsia" w:ascii="宋体" w:hAnsi="宋体"/>
          <w:color w:val="000000"/>
          <w:kern w:val="0"/>
          <w:szCs w:val="21"/>
        </w:rPr>
        <w:t>致：</w:t>
      </w:r>
      <w:r>
        <w:rPr>
          <w:rFonts w:hint="eastAsia" w:ascii="宋体" w:hAnsi="宋体"/>
          <w:color w:val="000000"/>
          <w:kern w:val="0"/>
          <w:szCs w:val="21"/>
          <w:u w:val="single"/>
        </w:rPr>
        <w:t xml:space="preserve">（采购人）       </w:t>
      </w:r>
    </w:p>
    <w:p>
      <w:pPr>
        <w:spacing w:line="440" w:lineRule="exact"/>
        <w:ind w:firstLine="420" w:firstLineChars="200"/>
        <w:rPr>
          <w:rFonts w:hint="eastAsia" w:ascii="宋体" w:hAnsi="宋体"/>
          <w:color w:val="000000"/>
          <w:kern w:val="0"/>
          <w:szCs w:val="21"/>
        </w:rPr>
      </w:pPr>
    </w:p>
    <w:p>
      <w:pPr>
        <w:spacing w:line="440" w:lineRule="exact"/>
        <w:ind w:firstLine="420" w:firstLineChars="200"/>
        <w:rPr>
          <w:rFonts w:hint="eastAsia" w:ascii="宋体" w:hAnsi="宋体"/>
          <w:color w:val="000000"/>
          <w:kern w:val="0"/>
          <w:szCs w:val="21"/>
        </w:rPr>
      </w:pPr>
      <w:r>
        <w:rPr>
          <w:rFonts w:hint="eastAsia" w:ascii="宋体" w:hAnsi="宋体"/>
          <w:color w:val="000000"/>
          <w:kern w:val="0"/>
          <w:szCs w:val="21"/>
        </w:rPr>
        <w:t>关于贵方</w:t>
      </w:r>
      <w:r>
        <w:rPr>
          <w:rFonts w:hint="eastAsia" w:ascii="宋体" w:hAnsi="宋体"/>
          <w:color w:val="000000"/>
          <w:kern w:val="0"/>
          <w:szCs w:val="21"/>
          <w:u w:val="single"/>
        </w:rPr>
        <w:t>　　</w:t>
      </w:r>
      <w:r>
        <w:rPr>
          <w:rFonts w:hint="eastAsia" w:ascii="宋体" w:hAnsi="宋体"/>
          <w:color w:val="000000"/>
          <w:kern w:val="0"/>
          <w:szCs w:val="21"/>
        </w:rPr>
        <w:t>年</w:t>
      </w:r>
      <w:r>
        <w:rPr>
          <w:rFonts w:hint="eastAsia" w:ascii="宋体" w:hAnsi="宋体"/>
          <w:color w:val="000000"/>
          <w:kern w:val="0"/>
          <w:szCs w:val="21"/>
          <w:u w:val="single"/>
        </w:rPr>
        <w:t>　　</w:t>
      </w:r>
      <w:r>
        <w:rPr>
          <w:rFonts w:hint="eastAsia" w:ascii="宋体" w:hAnsi="宋体"/>
          <w:color w:val="000000"/>
          <w:kern w:val="0"/>
          <w:szCs w:val="21"/>
        </w:rPr>
        <w:t>月</w:t>
      </w:r>
      <w:r>
        <w:rPr>
          <w:rFonts w:hint="eastAsia" w:ascii="宋体" w:hAnsi="宋体"/>
          <w:color w:val="000000"/>
          <w:kern w:val="0"/>
          <w:szCs w:val="21"/>
          <w:u w:val="single"/>
        </w:rPr>
        <w:t>　　</w:t>
      </w:r>
      <w:r>
        <w:rPr>
          <w:rFonts w:hint="eastAsia" w:ascii="宋体" w:hAnsi="宋体"/>
          <w:color w:val="000000"/>
          <w:kern w:val="0"/>
          <w:szCs w:val="21"/>
        </w:rPr>
        <w:t>日</w:t>
      </w:r>
      <w:r>
        <w:rPr>
          <w:rFonts w:hint="eastAsia" w:ascii="宋体" w:hAnsi="宋体"/>
          <w:color w:val="000000"/>
          <w:kern w:val="0"/>
          <w:szCs w:val="21"/>
          <w:u w:val="single"/>
        </w:rPr>
        <w:t>（采购项目编号）</w:t>
      </w:r>
      <w:r>
        <w:rPr>
          <w:rFonts w:hint="eastAsia" w:ascii="宋体" w:hAnsi="宋体"/>
          <w:color w:val="000000"/>
          <w:kern w:val="0"/>
          <w:szCs w:val="21"/>
        </w:rPr>
        <w:t>竞争性磋商公告关于“</w:t>
      </w:r>
      <w:r>
        <w:rPr>
          <w:rFonts w:hint="eastAsia" w:ascii="宋体" w:hAnsi="宋体"/>
          <w:color w:val="000000"/>
          <w:kern w:val="0"/>
          <w:szCs w:val="21"/>
          <w:u w:val="single"/>
        </w:rPr>
        <w:t>　　　　　　　　</w:t>
      </w:r>
      <w:r>
        <w:rPr>
          <w:rFonts w:hint="eastAsia" w:ascii="宋体" w:hAnsi="宋体"/>
          <w:color w:val="000000"/>
          <w:kern w:val="0"/>
          <w:szCs w:val="21"/>
        </w:rPr>
        <w:t>”的招标项目，本签字人愿意参加投标，并有能力提供</w:t>
      </w:r>
      <w:r>
        <w:rPr>
          <w:rFonts w:hint="eastAsia" w:ascii="宋体" w:hAnsi="宋体"/>
          <w:color w:val="000000"/>
          <w:kern w:val="0"/>
          <w:szCs w:val="21"/>
          <w:u w:val="single"/>
        </w:rPr>
        <w:t xml:space="preserve">  （项目名称）    </w:t>
      </w:r>
      <w:r>
        <w:rPr>
          <w:rFonts w:hint="eastAsia" w:ascii="宋体" w:hAnsi="宋体"/>
          <w:color w:val="000000"/>
          <w:kern w:val="0"/>
          <w:szCs w:val="21"/>
        </w:rPr>
        <w:t>项目中的招标技术服务及一切伴随服务，并保证所提交的所有文件和说明是真实和准确的。</w:t>
      </w:r>
    </w:p>
    <w:p>
      <w:pPr>
        <w:widowControl/>
        <w:spacing w:before="100" w:beforeAutospacing="1" w:after="100" w:afterAutospacing="1" w:line="400" w:lineRule="exact"/>
        <w:ind w:firstLine="630" w:firstLineChars="300"/>
        <w:jc w:val="left"/>
        <w:rPr>
          <w:rFonts w:hint="eastAsia" w:ascii="宋体" w:hAnsi="宋体" w:cs="宋体"/>
          <w:color w:val="000000"/>
          <w:kern w:val="0"/>
          <w:szCs w:val="21"/>
          <w:u w:val="single"/>
        </w:rPr>
      </w:pPr>
      <w:r>
        <w:rPr>
          <w:rFonts w:ascii="宋体" w:hAnsi="宋体" w:cs="宋体"/>
          <w:color w:val="000000"/>
          <w:kern w:val="0"/>
          <w:szCs w:val="21"/>
        </w:rPr>
        <w:t>竞争性磋商响应人</w:t>
      </w:r>
      <w:r>
        <w:rPr>
          <w:rFonts w:hint="eastAsia" w:ascii="宋体" w:hAnsi="宋体" w:cs="宋体"/>
          <w:color w:val="000000"/>
          <w:kern w:val="0"/>
          <w:szCs w:val="21"/>
        </w:rPr>
        <w:t>：（盖章）：</w:t>
      </w:r>
      <w:r>
        <w:rPr>
          <w:rFonts w:hint="eastAsia" w:ascii="宋体" w:hAnsi="宋体" w:cs="宋体"/>
          <w:color w:val="000000"/>
          <w:kern w:val="0"/>
          <w:szCs w:val="21"/>
          <w:u w:val="single"/>
        </w:rPr>
        <w:t xml:space="preserve">　响应人名称　        </w:t>
      </w:r>
    </w:p>
    <w:p>
      <w:pPr>
        <w:widowControl/>
        <w:spacing w:before="100" w:beforeAutospacing="1" w:after="100" w:afterAutospacing="1" w:line="400" w:lineRule="exact"/>
        <w:ind w:firstLine="630" w:firstLineChars="300"/>
        <w:jc w:val="left"/>
        <w:rPr>
          <w:rFonts w:hint="eastAsia" w:ascii="宋体" w:hAnsi="宋体" w:cs="宋体"/>
          <w:color w:val="000000"/>
          <w:kern w:val="0"/>
          <w:szCs w:val="21"/>
        </w:rPr>
      </w:pPr>
      <w:r>
        <w:rPr>
          <w:rFonts w:hint="eastAsia" w:ascii="宋体" w:hAnsi="宋体" w:cs="宋体"/>
          <w:color w:val="000000"/>
          <w:kern w:val="0"/>
          <w:szCs w:val="21"/>
        </w:rPr>
        <w:t>授权签署本资格文件人（签字）：</w:t>
      </w:r>
      <w:r>
        <w:rPr>
          <w:rFonts w:hint="eastAsia" w:ascii="宋体" w:hAnsi="宋体" w:cs="宋体"/>
          <w:color w:val="000000"/>
          <w:kern w:val="0"/>
          <w:szCs w:val="21"/>
          <w:u w:val="single"/>
        </w:rPr>
        <w:t xml:space="preserve">被授权人姓名      </w:t>
      </w:r>
      <w:r>
        <w:rPr>
          <w:rFonts w:hint="eastAsia" w:ascii="宋体" w:hAnsi="宋体" w:cs="宋体"/>
          <w:color w:val="000000"/>
          <w:kern w:val="0"/>
          <w:szCs w:val="21"/>
        </w:rPr>
        <w:t xml:space="preserve">       </w:t>
      </w:r>
    </w:p>
    <w:p>
      <w:pPr>
        <w:widowControl/>
        <w:spacing w:before="100" w:beforeAutospacing="1" w:after="100" w:afterAutospacing="1" w:line="400" w:lineRule="exact"/>
        <w:ind w:firstLine="630" w:firstLineChars="300"/>
        <w:jc w:val="left"/>
        <w:rPr>
          <w:rFonts w:hint="eastAsia" w:ascii="宋体" w:hAnsi="宋体" w:cs="宋体"/>
          <w:color w:val="000000"/>
          <w:kern w:val="0"/>
          <w:szCs w:val="21"/>
        </w:rPr>
      </w:pPr>
      <w:r>
        <w:rPr>
          <w:rFonts w:hint="eastAsia" w:ascii="宋体" w:hAnsi="宋体" w:cs="宋体"/>
          <w:color w:val="000000"/>
          <w:kern w:val="0"/>
          <w:szCs w:val="21"/>
        </w:rPr>
        <w:t>签字人姓名、职务：</w:t>
      </w:r>
      <w:r>
        <w:rPr>
          <w:rFonts w:hint="eastAsia" w:ascii="宋体" w:hAnsi="宋体" w:cs="宋体"/>
          <w:color w:val="000000"/>
          <w:kern w:val="0"/>
          <w:szCs w:val="21"/>
          <w:u w:val="single"/>
        </w:rPr>
        <w:t xml:space="preserve">被授权人姓名、职务     </w:t>
      </w:r>
      <w:r>
        <w:rPr>
          <w:rFonts w:hint="eastAsia" w:ascii="宋体" w:hAnsi="宋体" w:cs="宋体"/>
          <w:color w:val="000000"/>
          <w:kern w:val="0"/>
          <w:szCs w:val="21"/>
        </w:rPr>
        <w:t xml:space="preserve">             </w:t>
      </w:r>
    </w:p>
    <w:p>
      <w:pPr>
        <w:widowControl/>
        <w:spacing w:before="100" w:beforeAutospacing="1" w:after="100" w:afterAutospacing="1" w:line="400" w:lineRule="exact"/>
        <w:ind w:firstLine="630" w:firstLineChars="300"/>
        <w:jc w:val="left"/>
        <w:rPr>
          <w:rFonts w:hint="eastAsia" w:ascii="宋体" w:hAnsi="宋体" w:cs="宋体"/>
          <w:color w:val="000000"/>
          <w:kern w:val="0"/>
          <w:szCs w:val="21"/>
        </w:rPr>
      </w:pPr>
      <w:r>
        <w:rPr>
          <w:rFonts w:hint="eastAsia" w:ascii="宋体" w:hAnsi="宋体" w:cs="宋体"/>
          <w:color w:val="000000"/>
          <w:kern w:val="0"/>
          <w:szCs w:val="21"/>
        </w:rPr>
        <w:t>地址：</w:t>
      </w:r>
      <w:r>
        <w:rPr>
          <w:rFonts w:hint="eastAsia" w:ascii="宋体" w:hAnsi="宋体" w:cs="宋体"/>
          <w:color w:val="000000"/>
          <w:kern w:val="0"/>
          <w:szCs w:val="21"/>
          <w:u w:val="single"/>
        </w:rPr>
        <w:t xml:space="preserve">响应人地址    </w:t>
      </w:r>
      <w:r>
        <w:rPr>
          <w:rFonts w:hint="eastAsia" w:ascii="宋体" w:hAnsi="宋体" w:cs="宋体"/>
          <w:color w:val="000000"/>
          <w:kern w:val="0"/>
          <w:szCs w:val="21"/>
        </w:rPr>
        <w:t xml:space="preserve">                                  　　　　　　　　　　　　　</w:t>
      </w:r>
    </w:p>
    <w:p>
      <w:pPr>
        <w:widowControl/>
        <w:spacing w:before="100" w:beforeAutospacing="1" w:after="100" w:afterAutospacing="1" w:line="400" w:lineRule="exact"/>
        <w:ind w:firstLine="630" w:firstLineChars="300"/>
        <w:jc w:val="left"/>
        <w:rPr>
          <w:rFonts w:hint="eastAsia" w:ascii="宋体" w:hAnsi="宋体" w:cs="宋体"/>
          <w:color w:val="000000"/>
          <w:kern w:val="0"/>
          <w:szCs w:val="21"/>
        </w:rPr>
      </w:pPr>
      <w:r>
        <w:rPr>
          <w:rFonts w:hint="eastAsia" w:ascii="宋体" w:hAnsi="宋体" w:cs="宋体"/>
          <w:color w:val="000000"/>
          <w:kern w:val="0"/>
          <w:szCs w:val="21"/>
        </w:rPr>
        <w:t>传真：          　电话：            　 邮编：         　　　　　　　　　</w:t>
      </w:r>
    </w:p>
    <w:p>
      <w:pPr>
        <w:widowControl/>
        <w:spacing w:before="100" w:beforeAutospacing="1" w:after="100" w:afterAutospacing="1" w:line="400" w:lineRule="exact"/>
        <w:jc w:val="left"/>
        <w:rPr>
          <w:rFonts w:hint="eastAsia" w:ascii="宋体" w:hAnsi="宋体" w:cs="宋体"/>
          <w:color w:val="000000"/>
          <w:kern w:val="0"/>
          <w:szCs w:val="21"/>
        </w:rPr>
      </w:pPr>
      <w:r>
        <w:rPr>
          <w:rFonts w:hint="eastAsia" w:ascii="宋体" w:hAnsi="宋体" w:cs="宋体"/>
          <w:color w:val="000000"/>
          <w:kern w:val="0"/>
          <w:szCs w:val="21"/>
        </w:rPr>
        <w:t>　　　　　　　　　　　　　　　　　　　　</w:t>
      </w:r>
    </w:p>
    <w:p>
      <w:pPr>
        <w:jc w:val="center"/>
        <w:rPr>
          <w:rFonts w:hint="eastAsia" w:ascii="宋体" w:hAnsi="宋体"/>
          <w:color w:val="000000"/>
          <w:kern w:val="0"/>
          <w:szCs w:val="21"/>
        </w:rPr>
      </w:pPr>
      <w:r>
        <w:rPr>
          <w:rFonts w:hint="eastAsia" w:ascii="宋体" w:hAnsi="宋体"/>
          <w:color w:val="000000"/>
          <w:kern w:val="0"/>
          <w:szCs w:val="21"/>
        </w:rPr>
        <w:t>　　　　　　　　　　　　　　　　　声明日期：　年　月　日</w:t>
      </w:r>
    </w:p>
    <w:p>
      <w:pPr>
        <w:jc w:val="center"/>
        <w:outlineLvl w:val="0"/>
        <w:rPr>
          <w:rFonts w:hint="eastAsia" w:ascii="宋体" w:hAnsi="宋体"/>
          <w:b/>
          <w:color w:val="000000"/>
          <w:sz w:val="28"/>
          <w:szCs w:val="28"/>
        </w:rPr>
      </w:pPr>
    </w:p>
    <w:p>
      <w:pPr>
        <w:jc w:val="center"/>
        <w:outlineLvl w:val="0"/>
        <w:rPr>
          <w:rFonts w:hint="eastAsia" w:ascii="宋体" w:hAnsi="宋体"/>
          <w:b/>
          <w:color w:val="000000"/>
          <w:sz w:val="28"/>
          <w:szCs w:val="28"/>
        </w:rPr>
      </w:pPr>
    </w:p>
    <w:p>
      <w:pPr>
        <w:jc w:val="center"/>
        <w:outlineLvl w:val="0"/>
        <w:rPr>
          <w:rFonts w:hint="eastAsia" w:ascii="宋体" w:hAnsi="宋体"/>
          <w:b/>
          <w:color w:val="000000"/>
          <w:sz w:val="28"/>
          <w:szCs w:val="28"/>
        </w:rPr>
      </w:pPr>
    </w:p>
    <w:p>
      <w:pPr>
        <w:ind w:firstLine="562" w:firstLineChars="200"/>
        <w:jc w:val="center"/>
        <w:rPr>
          <w:rFonts w:hint="eastAsia" w:ascii="宋体" w:hAnsi="宋体"/>
          <w:b/>
          <w:color w:val="000000"/>
          <w:sz w:val="28"/>
          <w:szCs w:val="28"/>
        </w:rPr>
      </w:pPr>
    </w:p>
    <w:p>
      <w:pPr>
        <w:pStyle w:val="13"/>
        <w:ind w:left="556" w:firstLine="0" w:firstLineChars="0"/>
        <w:jc w:val="left"/>
        <w:rPr>
          <w:rFonts w:ascii="MHTVGK+ËÎÌå" w:hAnsi="MHTVGK+ËÎÌå" w:cs="MHTVGK+ËÎÌå"/>
          <w:color w:val="000000"/>
          <w:spacing w:val="-1"/>
        </w:rPr>
      </w:pPr>
    </w:p>
    <w:sectPr>
      <w:pgSz w:w="11906" w:h="16838"/>
      <w:pgMar w:top="1418" w:right="1474"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SLUSJK+ËÎÌå">
    <w:altName w:val="宋体"/>
    <w:panose1 w:val="00000000000000000000"/>
    <w:charset w:val="01"/>
    <w:family w:val="auto"/>
    <w:pitch w:val="default"/>
    <w:sig w:usb0="00000000" w:usb1="01010101" w:usb2="01010101" w:usb3="01010101" w:csb0="01010101" w:csb1="01010101"/>
  </w:font>
  <w:font w:name="仿宋">
    <w:panose1 w:val="02010609060101010101"/>
    <w:charset w:val="86"/>
    <w:family w:val="modern"/>
    <w:pitch w:val="default"/>
    <w:sig w:usb0="800002BF" w:usb1="38CF7CFA" w:usb2="00000016" w:usb3="00000000" w:csb0="00040001" w:csb1="00000000"/>
  </w:font>
  <w:font w:name="ANBFFA+ËÎÌå">
    <w:altName w:val="宋体"/>
    <w:panose1 w:val="00000000000000000000"/>
    <w:charset w:val="01"/>
    <w:family w:val="auto"/>
    <w:pitch w:val="default"/>
    <w:sig w:usb0="00000000" w:usb1="01010101" w:usb2="01010101" w:usb3="01010101" w:csb0="01010101" w:csb1="01010101"/>
  </w:font>
  <w:font w:name="VEKNTO+ËÎÌå">
    <w:altName w:val="宋体"/>
    <w:panose1 w:val="00000000000000000000"/>
    <w:charset w:val="01"/>
    <w:family w:val="auto"/>
    <w:pitch w:val="default"/>
    <w:sig w:usb0="00000000" w:usb1="01010101" w:usb2="01010101" w:usb3="01010101" w:csb0="01010101" w:csb1="01010101"/>
  </w:font>
  <w:font w:name="BRGEKD+ËÎÌå">
    <w:altName w:val="宋体"/>
    <w:panose1 w:val="00000000000000000000"/>
    <w:charset w:val="01"/>
    <w:family w:val="auto"/>
    <w:pitch w:val="default"/>
    <w:sig w:usb0="00000000" w:usb1="01010101" w:usb2="01010101" w:usb3="01010101" w:csb0="01010101" w:csb1="01010101"/>
  </w:font>
  <w:font w:name="仿宋_GB2312">
    <w:altName w:val="仿宋"/>
    <w:panose1 w:val="02010609030101010101"/>
    <w:charset w:val="86"/>
    <w:family w:val="modern"/>
    <w:pitch w:val="default"/>
    <w:sig w:usb0="00000001" w:usb1="080E0000" w:usb2="00000010" w:usb3="00000000" w:csb0="00040000" w:csb1="00000000"/>
  </w:font>
  <w:font w:name="RLOPFL+ËÎÌå">
    <w:altName w:val="宋体"/>
    <w:panose1 w:val="00000000000000000000"/>
    <w:charset w:val="01"/>
    <w:family w:val="auto"/>
    <w:pitch w:val="default"/>
    <w:sig w:usb0="00000000" w:usb1="01010101" w:usb2="01010101" w:usb3="01010101" w:csb0="01010101" w:csb1="01010101"/>
  </w:font>
  <w:font w:name="FUEWGS+ËÎÌå">
    <w:altName w:val="宋体"/>
    <w:panose1 w:val="00000000000000000000"/>
    <w:charset w:val="01"/>
    <w:family w:val="auto"/>
    <w:pitch w:val="default"/>
    <w:sig w:usb0="00000000" w:usb1="01010101" w:usb2="01010101" w:usb3="01010101" w:csb0="01010101" w:csb1="01010101"/>
  </w:font>
  <w:font w:name="FAORWI+ËÎÌå">
    <w:altName w:val="宋体"/>
    <w:panose1 w:val="00000000000000000000"/>
    <w:charset w:val="01"/>
    <w:family w:val="auto"/>
    <w:pitch w:val="default"/>
    <w:sig w:usb0="00000000" w:usb1="01010101" w:usb2="01010101" w:usb3="01010101" w:csb0="01010101" w:csb1="01010101"/>
  </w:font>
  <w:font w:name="MHTVGK+ËÎÌå">
    <w:altName w:val="宋体"/>
    <w:panose1 w:val="00000000000000000000"/>
    <w:charset w:val="01"/>
    <w:family w:val="auto"/>
    <w:pitch w:val="default"/>
    <w:sig w:usb0="00000000" w:usb1="01010101" w:usb2="01010101" w:usb3="01010101" w:csb0="01010101" w:csb1="01010101"/>
  </w:font>
  <w:font w:name="PNUWHE+ËÎÌå">
    <w:altName w:val="宋体"/>
    <w:panose1 w:val="00000000000000000000"/>
    <w:charset w:val="01"/>
    <w:family w:val="auto"/>
    <w:pitch w:val="default"/>
    <w:sig w:usb0="00000000" w:usb1="01010101" w:usb2="01010101" w:usb3="01010101" w:csb0="01010101" w:csb1="01010101"/>
  </w:font>
  <w:font w:name="LHURDE+ËÎÌå">
    <w:altName w:val="宋体"/>
    <w:panose1 w:val="00000000000000000000"/>
    <w:charset w:val="01"/>
    <w:family w:val="auto"/>
    <w:pitch w:val="default"/>
    <w:sig w:usb0="00000000" w:usb1="01010101" w:usb2="01010101" w:usb3="01010101" w:csb0="01010101" w:csb1="01010101"/>
  </w:font>
  <w:font w:name="SFVODW+ËÎÌå">
    <w:altName w:val="宋体"/>
    <w:panose1 w:val="00000000000000000000"/>
    <w:charset w:val="01"/>
    <w:family w:val="auto"/>
    <w:pitch w:val="default"/>
    <w:sig w:usb0="00000000" w:usb1="01010101" w:usb2="01010101" w:usb3="01010101" w:csb0="01010101" w:csb1="01010101"/>
  </w:font>
  <w:font w:name="TMBCOU+ËÎÌå">
    <w:altName w:val="宋体"/>
    <w:panose1 w:val="00000000000000000000"/>
    <w:charset w:val="01"/>
    <w:family w:val="auto"/>
    <w:pitch w:val="default"/>
    <w:sig w:usb0="00000000" w:usb1="01010101" w:usb2="01010101" w:usb3="01010101" w:csb0="01010101" w:csb1="01010101"/>
  </w:font>
  <w:font w:name="JFCWMM+ËÎÌå">
    <w:altName w:val="宋体"/>
    <w:panose1 w:val="02010600030101010101"/>
    <w:charset w:val="01"/>
    <w:family w:val="auto"/>
    <w:pitch w:val="default"/>
    <w:sig w:usb0="00000000" w:usb1="01010101" w:usb2="01010101" w:usb3="01010101" w:csb0="01010101" w:csb1="01010101"/>
  </w:font>
  <w:font w:name="MVPBQU+ËÎÌå">
    <w:altName w:val="宋体"/>
    <w:panose1 w:val="02010600030101010101"/>
    <w:charset w:val="01"/>
    <w:family w:val="auto"/>
    <w:pitch w:val="default"/>
    <w:sig w:usb0="00000000" w:usb1="01010101"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1010101" w:usb2="01010101" w:usb3="01010101" w:csb0="01010101" w:csb1="01010101"/>
  </w:font>
  <w:font w:name="GDPSRG+ËÎÌå">
    <w:altName w:val="宋体"/>
    <w:panose1 w:val="00000000000000000000"/>
    <w:charset w:val="01"/>
    <w:family w:val="auto"/>
    <w:pitch w:val="default"/>
    <w:sig w:usb0="00000000" w:usb1="01010101" w:usb2="01010101" w:usb3="01010101" w:csb0="01010101" w:csb1="01010101"/>
  </w:font>
  <w:font w:name="MHJLKJ+ËÎÌå">
    <w:altName w:val="宋体"/>
    <w:panose1 w:val="00000000000000000000"/>
    <w:charset w:val="01"/>
    <w:family w:val="auto"/>
    <w:pitch w:val="default"/>
    <w:sig w:usb0="00000000" w:usb1="00000000" w:usb2="01010101" w:usb3="01010101" w:csb0="01010101" w:csb1="01010101"/>
  </w:font>
  <w:font w:name="新宋体">
    <w:panose1 w:val="02010609030101010101"/>
    <w:charset w:val="86"/>
    <w:family w:val="modern"/>
    <w:pitch w:val="default"/>
    <w:sig w:usb0="00000283" w:usb1="288F0000" w:usb2="00000006" w:usb3="00000000" w:csb0="00040001" w:csb1="00000000"/>
  </w:font>
  <w:font w:name="MVGMWE+ËÎÌå">
    <w:altName w:val="宋体"/>
    <w:panose1 w:val="00000000000000000000"/>
    <w:charset w:val="01"/>
    <w:family w:val="auto"/>
    <w:pitch w:val="default"/>
    <w:sig w:usb0="01010101" w:usb1="01010101" w:usb2="01010101" w:usb3="01010101" w:csb0="01010101" w:csb1="01010101"/>
  </w:font>
  <w:font w:name="IJTFHB+ËÎÌå">
    <w:altName w:val="宋体"/>
    <w:panose1 w:val="00000000000000000000"/>
    <w:charset w:val="01"/>
    <w:family w:val="auto"/>
    <w:pitch w:val="default"/>
    <w:sig w:usb0="01010101" w:usb1="01010101" w:usb2="01010101" w:usb3="01010101" w:csb0="01010101" w:csb1="01010101"/>
  </w:font>
  <w:font w:name="NTUWPH+ËÎÌå">
    <w:altName w:val="宋体"/>
    <w:panose1 w:val="00000000000000000000"/>
    <w:charset w:val="01"/>
    <w:family w:val="auto"/>
    <w:pitch w:val="default"/>
    <w:sig w:usb0="01010101" w:usb1="01010101" w:usb2="01010101" w:usb3="01010101" w:csb0="01010101" w:csb1="01010101"/>
  </w:font>
  <w:font w:name="SCOJMQ+ËÎÌå">
    <w:altName w:val="宋体"/>
    <w:panose1 w:val="00000000000000000000"/>
    <w:charset w:val="01"/>
    <w:family w:val="auto"/>
    <w:pitch w:val="default"/>
    <w:sig w:usb0="01010101" w:usb1="01010101" w:usb2="01010101" w:usb3="01010101" w:csb0="01010101" w:csb1="01010101"/>
  </w:font>
  <w:font w:name="PQPMNW+ËÎÌå">
    <w:altName w:val="宋体"/>
    <w:panose1 w:val="00000000000000000000"/>
    <w:charset w:val="01"/>
    <w:family w:val="auto"/>
    <w:pitch w:val="default"/>
    <w:sig w:usb0="01010101" w:usb1="01010101" w:usb2="01010101" w:usb3="01010101" w:csb0="01010101" w:csb1="01010101"/>
  </w:font>
  <w:font w:name="TTGQAS+ËÎÌå">
    <w:altName w:val="宋体"/>
    <w:panose1 w:val="02010600030101010101"/>
    <w:charset w:val="01"/>
    <w:family w:val="auto"/>
    <w:pitch w:val="default"/>
    <w:sig w:usb0="01010101" w:usb1="01010101" w:usb2="01010101" w:usb3="01010101" w:csb0="01010101" w:csb1="01010101"/>
  </w:font>
  <w:font w:name="QEWSUC+ËÎÌå">
    <w:altName w:val="宋体"/>
    <w:panose1 w:val="02010600030101010101"/>
    <w:charset w:val="01"/>
    <w:family w:val="auto"/>
    <w:pitch w:val="default"/>
    <w:sig w:usb0="01010101" w:usb1="01010101" w:usb2="01010101" w:usb3="01010101" w:csb0="01010101" w:csb1="01010101"/>
  </w:font>
  <w:font w:name="TSUFTT+ËÎÌå">
    <w:altName w:val="宋体"/>
    <w:panose1 w:val="02010600030101010101"/>
    <w:charset w:val="01"/>
    <w:family w:val="auto"/>
    <w:pitch w:val="default"/>
    <w:sig w:usb0="01010101" w:usb1="01010101" w:usb2="01010101" w:usb3="01010101" w:csb0="01010101" w:csb1="01010101"/>
  </w:font>
  <w:font w:name="华文中宋">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19"/>
      </w:rPr>
    </w:pPr>
    <w:r>
      <w:fldChar w:fldCharType="begin"/>
    </w:r>
    <w:r>
      <w:rPr>
        <w:rStyle w:val="19"/>
      </w:rPr>
      <w:instrText xml:space="preserve">PAGE  </w:instrText>
    </w:r>
    <w:r>
      <w:fldChar w:fldCharType="separate"/>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B0D03"/>
    <w:multiLevelType w:val="singleLevel"/>
    <w:tmpl w:val="830B0D03"/>
    <w:lvl w:ilvl="0" w:tentative="0">
      <w:start w:val="1"/>
      <w:numFmt w:val="chineseCounting"/>
      <w:suff w:val="nothing"/>
      <w:lvlText w:val="%1、"/>
      <w:lvlJc w:val="left"/>
      <w:rPr>
        <w:rFonts w:hint="eastAsia"/>
      </w:rPr>
    </w:lvl>
  </w:abstractNum>
  <w:abstractNum w:abstractNumId="1">
    <w:nsid w:val="9A3EA00D"/>
    <w:multiLevelType w:val="singleLevel"/>
    <w:tmpl w:val="9A3EA00D"/>
    <w:lvl w:ilvl="0" w:tentative="0">
      <w:start w:val="9"/>
      <w:numFmt w:val="chineseCounting"/>
      <w:suff w:val="nothing"/>
      <w:lvlText w:val="%1、"/>
      <w:lvlJc w:val="left"/>
      <w:rPr>
        <w:rFonts w:hint="eastAsia"/>
      </w:rPr>
    </w:lvl>
  </w:abstractNum>
  <w:abstractNum w:abstractNumId="2">
    <w:nsid w:val="AEFAFFAC"/>
    <w:multiLevelType w:val="singleLevel"/>
    <w:tmpl w:val="AEFAFFAC"/>
    <w:lvl w:ilvl="0" w:tentative="0">
      <w:start w:val="23"/>
      <w:numFmt w:val="decimal"/>
      <w:suff w:val="space"/>
      <w:lvlText w:val="(%1)"/>
      <w:lvlJc w:val="left"/>
    </w:lvl>
  </w:abstractNum>
  <w:abstractNum w:abstractNumId="3">
    <w:nsid w:val="0F43BE05"/>
    <w:multiLevelType w:val="singleLevel"/>
    <w:tmpl w:val="0F43BE05"/>
    <w:lvl w:ilvl="0" w:tentative="0">
      <w:start w:val="23"/>
      <w:numFmt w:val="decimal"/>
      <w:suff w:val="space"/>
      <w:lvlText w:val="%1."/>
      <w:lvlJc w:val="left"/>
    </w:lvl>
  </w:abstractNum>
  <w:abstractNum w:abstractNumId="4">
    <w:nsid w:val="1B128F29"/>
    <w:multiLevelType w:val="singleLevel"/>
    <w:tmpl w:val="1B128F29"/>
    <w:lvl w:ilvl="0" w:tentative="0">
      <w:start w:val="4"/>
      <w:numFmt w:val="decimal"/>
      <w:suff w:val="space"/>
      <w:lvlText w:val="（%1）"/>
      <w:lvlJc w:val="left"/>
    </w:lvl>
  </w:abstractNum>
  <w:abstractNum w:abstractNumId="5">
    <w:nsid w:val="25C5BB52"/>
    <w:multiLevelType w:val="singleLevel"/>
    <w:tmpl w:val="25C5BB52"/>
    <w:lvl w:ilvl="0" w:tentative="0">
      <w:start w:val="5"/>
      <w:numFmt w:val="chineseCounting"/>
      <w:suff w:val="nothing"/>
      <w:lvlText w:val="第%1章、"/>
      <w:lvlJc w:val="left"/>
      <w:rPr>
        <w:rFonts w:hint="eastAsia"/>
      </w:rPr>
    </w:lvl>
  </w:abstractNum>
  <w:abstractNum w:abstractNumId="6">
    <w:nsid w:val="66DFF0BC"/>
    <w:multiLevelType w:val="singleLevel"/>
    <w:tmpl w:val="66DFF0BC"/>
    <w:lvl w:ilvl="0" w:tentative="0">
      <w:start w:val="14"/>
      <w:numFmt w:val="decimal"/>
      <w:suff w:val="space"/>
      <w:lvlText w:val="%1."/>
      <w:lvlJc w:val="left"/>
    </w:lvl>
  </w:abstractNum>
  <w:num w:numId="1">
    <w:abstractNumId w:val="0"/>
  </w:num>
  <w:num w:numId="2">
    <w:abstractNumId w:val="6"/>
  </w:num>
  <w:num w:numId="3">
    <w:abstractNumId w:val="3"/>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77"/>
    <w:rsid w:val="00002DA0"/>
    <w:rsid w:val="0001121E"/>
    <w:rsid w:val="00017531"/>
    <w:rsid w:val="0002029B"/>
    <w:rsid w:val="00021980"/>
    <w:rsid w:val="000227BD"/>
    <w:rsid w:val="00024B3D"/>
    <w:rsid w:val="000272FD"/>
    <w:rsid w:val="00031D75"/>
    <w:rsid w:val="00032260"/>
    <w:rsid w:val="00033684"/>
    <w:rsid w:val="00035E88"/>
    <w:rsid w:val="00036640"/>
    <w:rsid w:val="0004018E"/>
    <w:rsid w:val="00044403"/>
    <w:rsid w:val="00047300"/>
    <w:rsid w:val="00053045"/>
    <w:rsid w:val="00056AA8"/>
    <w:rsid w:val="00060988"/>
    <w:rsid w:val="00061A58"/>
    <w:rsid w:val="00063E65"/>
    <w:rsid w:val="000659F1"/>
    <w:rsid w:val="00066352"/>
    <w:rsid w:val="00071D1F"/>
    <w:rsid w:val="00073037"/>
    <w:rsid w:val="00073E1D"/>
    <w:rsid w:val="00075AF3"/>
    <w:rsid w:val="00076B1F"/>
    <w:rsid w:val="00077A6C"/>
    <w:rsid w:val="0008226C"/>
    <w:rsid w:val="00085B67"/>
    <w:rsid w:val="00086793"/>
    <w:rsid w:val="00086A9D"/>
    <w:rsid w:val="00090581"/>
    <w:rsid w:val="0009070B"/>
    <w:rsid w:val="00093B25"/>
    <w:rsid w:val="000941FB"/>
    <w:rsid w:val="0009438A"/>
    <w:rsid w:val="000956EC"/>
    <w:rsid w:val="00096C36"/>
    <w:rsid w:val="000979C3"/>
    <w:rsid w:val="000A2BCF"/>
    <w:rsid w:val="000A4A71"/>
    <w:rsid w:val="000A6259"/>
    <w:rsid w:val="000A6979"/>
    <w:rsid w:val="000B26EF"/>
    <w:rsid w:val="000B4F54"/>
    <w:rsid w:val="000B7A96"/>
    <w:rsid w:val="000C07E9"/>
    <w:rsid w:val="000C4E16"/>
    <w:rsid w:val="000D72F7"/>
    <w:rsid w:val="000D73F0"/>
    <w:rsid w:val="000E63B1"/>
    <w:rsid w:val="000E6AFE"/>
    <w:rsid w:val="000E76E1"/>
    <w:rsid w:val="000F03AC"/>
    <w:rsid w:val="000F05A4"/>
    <w:rsid w:val="000F25EC"/>
    <w:rsid w:val="0010073C"/>
    <w:rsid w:val="00106BD2"/>
    <w:rsid w:val="00107C5C"/>
    <w:rsid w:val="001121DA"/>
    <w:rsid w:val="00112332"/>
    <w:rsid w:val="00112E40"/>
    <w:rsid w:val="00115837"/>
    <w:rsid w:val="0012504D"/>
    <w:rsid w:val="001267FC"/>
    <w:rsid w:val="001306B9"/>
    <w:rsid w:val="001313C5"/>
    <w:rsid w:val="00131EE4"/>
    <w:rsid w:val="00137E16"/>
    <w:rsid w:val="00137EC8"/>
    <w:rsid w:val="0014475A"/>
    <w:rsid w:val="00145A71"/>
    <w:rsid w:val="00156F05"/>
    <w:rsid w:val="00160F56"/>
    <w:rsid w:val="00161B85"/>
    <w:rsid w:val="0016494D"/>
    <w:rsid w:val="001740DF"/>
    <w:rsid w:val="00174C8E"/>
    <w:rsid w:val="001756E5"/>
    <w:rsid w:val="001802DE"/>
    <w:rsid w:val="00184388"/>
    <w:rsid w:val="001862BF"/>
    <w:rsid w:val="00187C4A"/>
    <w:rsid w:val="00190C9D"/>
    <w:rsid w:val="00191261"/>
    <w:rsid w:val="00194659"/>
    <w:rsid w:val="00195A70"/>
    <w:rsid w:val="00196E5C"/>
    <w:rsid w:val="001A25AB"/>
    <w:rsid w:val="001A2F9C"/>
    <w:rsid w:val="001A3398"/>
    <w:rsid w:val="001A3747"/>
    <w:rsid w:val="001A3F3B"/>
    <w:rsid w:val="001A43D4"/>
    <w:rsid w:val="001A4C25"/>
    <w:rsid w:val="001A5EC9"/>
    <w:rsid w:val="001A5F29"/>
    <w:rsid w:val="001A63E2"/>
    <w:rsid w:val="001B18CE"/>
    <w:rsid w:val="001B2061"/>
    <w:rsid w:val="001C0121"/>
    <w:rsid w:val="001C18C3"/>
    <w:rsid w:val="001C6CE2"/>
    <w:rsid w:val="001D4A7E"/>
    <w:rsid w:val="001D512C"/>
    <w:rsid w:val="001D646E"/>
    <w:rsid w:val="001D752C"/>
    <w:rsid w:val="001E3087"/>
    <w:rsid w:val="001E5288"/>
    <w:rsid w:val="001E77F6"/>
    <w:rsid w:val="001F144E"/>
    <w:rsid w:val="001F330B"/>
    <w:rsid w:val="001F739A"/>
    <w:rsid w:val="0020137B"/>
    <w:rsid w:val="00204493"/>
    <w:rsid w:val="002111AF"/>
    <w:rsid w:val="00211774"/>
    <w:rsid w:val="0021332E"/>
    <w:rsid w:val="0021353A"/>
    <w:rsid w:val="0021513B"/>
    <w:rsid w:val="00234118"/>
    <w:rsid w:val="002421A2"/>
    <w:rsid w:val="00247ACC"/>
    <w:rsid w:val="00251D7A"/>
    <w:rsid w:val="00252118"/>
    <w:rsid w:val="00257E92"/>
    <w:rsid w:val="00260F31"/>
    <w:rsid w:val="0026175E"/>
    <w:rsid w:val="00261818"/>
    <w:rsid w:val="00263C4A"/>
    <w:rsid w:val="00276D48"/>
    <w:rsid w:val="00276F10"/>
    <w:rsid w:val="00277640"/>
    <w:rsid w:val="002814E4"/>
    <w:rsid w:val="002918D3"/>
    <w:rsid w:val="0029572F"/>
    <w:rsid w:val="00296790"/>
    <w:rsid w:val="00297551"/>
    <w:rsid w:val="002A02E3"/>
    <w:rsid w:val="002A0C05"/>
    <w:rsid w:val="002A3470"/>
    <w:rsid w:val="002B053C"/>
    <w:rsid w:val="002B657B"/>
    <w:rsid w:val="002B70FC"/>
    <w:rsid w:val="002C0FEC"/>
    <w:rsid w:val="002C297A"/>
    <w:rsid w:val="002D060E"/>
    <w:rsid w:val="002D36D9"/>
    <w:rsid w:val="002D67B9"/>
    <w:rsid w:val="002E15F4"/>
    <w:rsid w:val="002E4B01"/>
    <w:rsid w:val="002E5E88"/>
    <w:rsid w:val="002E5ECC"/>
    <w:rsid w:val="002E614A"/>
    <w:rsid w:val="002E6690"/>
    <w:rsid w:val="002E7C84"/>
    <w:rsid w:val="002F0064"/>
    <w:rsid w:val="002F04BC"/>
    <w:rsid w:val="002F0E27"/>
    <w:rsid w:val="002F1388"/>
    <w:rsid w:val="002F1EE4"/>
    <w:rsid w:val="002F2574"/>
    <w:rsid w:val="002F30F8"/>
    <w:rsid w:val="002F3465"/>
    <w:rsid w:val="002F7E56"/>
    <w:rsid w:val="002F7F69"/>
    <w:rsid w:val="00300B79"/>
    <w:rsid w:val="00305F34"/>
    <w:rsid w:val="00306543"/>
    <w:rsid w:val="003065CD"/>
    <w:rsid w:val="00307D15"/>
    <w:rsid w:val="003143F7"/>
    <w:rsid w:val="0031488F"/>
    <w:rsid w:val="00321233"/>
    <w:rsid w:val="00333E4E"/>
    <w:rsid w:val="0033611E"/>
    <w:rsid w:val="00337143"/>
    <w:rsid w:val="00337612"/>
    <w:rsid w:val="003419A1"/>
    <w:rsid w:val="00341F73"/>
    <w:rsid w:val="00342D61"/>
    <w:rsid w:val="00343741"/>
    <w:rsid w:val="00343C67"/>
    <w:rsid w:val="00344BCD"/>
    <w:rsid w:val="0034568E"/>
    <w:rsid w:val="00345B3A"/>
    <w:rsid w:val="003560D1"/>
    <w:rsid w:val="003566B1"/>
    <w:rsid w:val="003615E8"/>
    <w:rsid w:val="003617EC"/>
    <w:rsid w:val="00362DD2"/>
    <w:rsid w:val="00364203"/>
    <w:rsid w:val="003679F7"/>
    <w:rsid w:val="0037450E"/>
    <w:rsid w:val="00376DCC"/>
    <w:rsid w:val="003804D2"/>
    <w:rsid w:val="0038273B"/>
    <w:rsid w:val="00385164"/>
    <w:rsid w:val="00385F64"/>
    <w:rsid w:val="00387067"/>
    <w:rsid w:val="00390563"/>
    <w:rsid w:val="00390D1C"/>
    <w:rsid w:val="00395DAE"/>
    <w:rsid w:val="003970EC"/>
    <w:rsid w:val="003A16E3"/>
    <w:rsid w:val="003A2906"/>
    <w:rsid w:val="003A777C"/>
    <w:rsid w:val="003B1883"/>
    <w:rsid w:val="003B49E4"/>
    <w:rsid w:val="003B5DF3"/>
    <w:rsid w:val="003B74FB"/>
    <w:rsid w:val="003C15BA"/>
    <w:rsid w:val="003C2223"/>
    <w:rsid w:val="003C2B2F"/>
    <w:rsid w:val="003C38C8"/>
    <w:rsid w:val="003C5635"/>
    <w:rsid w:val="003C5817"/>
    <w:rsid w:val="003C7CD5"/>
    <w:rsid w:val="003D3544"/>
    <w:rsid w:val="003D56BC"/>
    <w:rsid w:val="003E0A8F"/>
    <w:rsid w:val="003E22C6"/>
    <w:rsid w:val="003F7234"/>
    <w:rsid w:val="00400CFA"/>
    <w:rsid w:val="004015C1"/>
    <w:rsid w:val="004019F3"/>
    <w:rsid w:val="00401DBF"/>
    <w:rsid w:val="00402EDC"/>
    <w:rsid w:val="00403696"/>
    <w:rsid w:val="00406850"/>
    <w:rsid w:val="00410FD1"/>
    <w:rsid w:val="004135EF"/>
    <w:rsid w:val="004211F6"/>
    <w:rsid w:val="0043077E"/>
    <w:rsid w:val="00436B3B"/>
    <w:rsid w:val="004375D2"/>
    <w:rsid w:val="004409D8"/>
    <w:rsid w:val="0044176B"/>
    <w:rsid w:val="0044370C"/>
    <w:rsid w:val="004474EC"/>
    <w:rsid w:val="00452C82"/>
    <w:rsid w:val="00452E7C"/>
    <w:rsid w:val="0045684F"/>
    <w:rsid w:val="00456D05"/>
    <w:rsid w:val="0046058F"/>
    <w:rsid w:val="00461BDD"/>
    <w:rsid w:val="00463028"/>
    <w:rsid w:val="004652F6"/>
    <w:rsid w:val="004667E8"/>
    <w:rsid w:val="00467DD1"/>
    <w:rsid w:val="00471C29"/>
    <w:rsid w:val="00473073"/>
    <w:rsid w:val="00475B51"/>
    <w:rsid w:val="00487D27"/>
    <w:rsid w:val="004947E9"/>
    <w:rsid w:val="00494D17"/>
    <w:rsid w:val="004A2521"/>
    <w:rsid w:val="004A4025"/>
    <w:rsid w:val="004A41D0"/>
    <w:rsid w:val="004A434E"/>
    <w:rsid w:val="004A741E"/>
    <w:rsid w:val="004A7A70"/>
    <w:rsid w:val="004B053A"/>
    <w:rsid w:val="004B1044"/>
    <w:rsid w:val="004B454D"/>
    <w:rsid w:val="004B7102"/>
    <w:rsid w:val="004C52B0"/>
    <w:rsid w:val="004C7AB1"/>
    <w:rsid w:val="004D7840"/>
    <w:rsid w:val="004E0690"/>
    <w:rsid w:val="004E2C81"/>
    <w:rsid w:val="004E32F4"/>
    <w:rsid w:val="004E4D31"/>
    <w:rsid w:val="004E5C7F"/>
    <w:rsid w:val="004E5FBF"/>
    <w:rsid w:val="004E7942"/>
    <w:rsid w:val="004F509C"/>
    <w:rsid w:val="005020E5"/>
    <w:rsid w:val="00505C14"/>
    <w:rsid w:val="00506556"/>
    <w:rsid w:val="005065B9"/>
    <w:rsid w:val="00506B44"/>
    <w:rsid w:val="00507D24"/>
    <w:rsid w:val="0051159A"/>
    <w:rsid w:val="005147AB"/>
    <w:rsid w:val="0051514A"/>
    <w:rsid w:val="005171E9"/>
    <w:rsid w:val="00517879"/>
    <w:rsid w:val="00523A2F"/>
    <w:rsid w:val="00524078"/>
    <w:rsid w:val="00524CA2"/>
    <w:rsid w:val="00524FAC"/>
    <w:rsid w:val="0052573E"/>
    <w:rsid w:val="00526EE3"/>
    <w:rsid w:val="005313BA"/>
    <w:rsid w:val="00531667"/>
    <w:rsid w:val="00535FCC"/>
    <w:rsid w:val="00536C7B"/>
    <w:rsid w:val="005409A9"/>
    <w:rsid w:val="00540E02"/>
    <w:rsid w:val="00544B96"/>
    <w:rsid w:val="005633F7"/>
    <w:rsid w:val="00563D54"/>
    <w:rsid w:val="0056488A"/>
    <w:rsid w:val="00564C53"/>
    <w:rsid w:val="00567539"/>
    <w:rsid w:val="00571068"/>
    <w:rsid w:val="005803A7"/>
    <w:rsid w:val="005825B1"/>
    <w:rsid w:val="00582A3D"/>
    <w:rsid w:val="0058385C"/>
    <w:rsid w:val="00594236"/>
    <w:rsid w:val="005A10B7"/>
    <w:rsid w:val="005A2239"/>
    <w:rsid w:val="005A4062"/>
    <w:rsid w:val="005A47EC"/>
    <w:rsid w:val="005A5A68"/>
    <w:rsid w:val="005A7B00"/>
    <w:rsid w:val="005A7C88"/>
    <w:rsid w:val="005B1B59"/>
    <w:rsid w:val="005B2555"/>
    <w:rsid w:val="005B28E9"/>
    <w:rsid w:val="005B36A0"/>
    <w:rsid w:val="005B5DD2"/>
    <w:rsid w:val="005B7843"/>
    <w:rsid w:val="005C0B2C"/>
    <w:rsid w:val="005C21DF"/>
    <w:rsid w:val="005D05C5"/>
    <w:rsid w:val="005D134F"/>
    <w:rsid w:val="005D143F"/>
    <w:rsid w:val="005D22A4"/>
    <w:rsid w:val="005D2BAC"/>
    <w:rsid w:val="005D3CC0"/>
    <w:rsid w:val="005E0298"/>
    <w:rsid w:val="005E3923"/>
    <w:rsid w:val="005E7C89"/>
    <w:rsid w:val="005F2E6B"/>
    <w:rsid w:val="005F7AC9"/>
    <w:rsid w:val="00602E10"/>
    <w:rsid w:val="0061278C"/>
    <w:rsid w:val="00612F79"/>
    <w:rsid w:val="00617D6F"/>
    <w:rsid w:val="00624494"/>
    <w:rsid w:val="00624983"/>
    <w:rsid w:val="00627DF3"/>
    <w:rsid w:val="00630AB5"/>
    <w:rsid w:val="00631B85"/>
    <w:rsid w:val="006336E2"/>
    <w:rsid w:val="00634D32"/>
    <w:rsid w:val="00637A16"/>
    <w:rsid w:val="0064149C"/>
    <w:rsid w:val="00642CDC"/>
    <w:rsid w:val="0064728F"/>
    <w:rsid w:val="0064749B"/>
    <w:rsid w:val="00650709"/>
    <w:rsid w:val="00652103"/>
    <w:rsid w:val="00660637"/>
    <w:rsid w:val="00662899"/>
    <w:rsid w:val="00663033"/>
    <w:rsid w:val="00667FA0"/>
    <w:rsid w:val="0067065A"/>
    <w:rsid w:val="00672CF3"/>
    <w:rsid w:val="006804E0"/>
    <w:rsid w:val="0068133A"/>
    <w:rsid w:val="0068157C"/>
    <w:rsid w:val="00684810"/>
    <w:rsid w:val="006945AD"/>
    <w:rsid w:val="00696F38"/>
    <w:rsid w:val="0069799A"/>
    <w:rsid w:val="006A032A"/>
    <w:rsid w:val="006A4908"/>
    <w:rsid w:val="006A6E5D"/>
    <w:rsid w:val="006A7031"/>
    <w:rsid w:val="006A7C93"/>
    <w:rsid w:val="006B288C"/>
    <w:rsid w:val="006B4151"/>
    <w:rsid w:val="006C03A8"/>
    <w:rsid w:val="006C0F61"/>
    <w:rsid w:val="006C1501"/>
    <w:rsid w:val="006C2D3E"/>
    <w:rsid w:val="006C4033"/>
    <w:rsid w:val="006D0B2B"/>
    <w:rsid w:val="006D46DF"/>
    <w:rsid w:val="006D4B4B"/>
    <w:rsid w:val="006D5633"/>
    <w:rsid w:val="006D69AE"/>
    <w:rsid w:val="006E0F7C"/>
    <w:rsid w:val="006E145D"/>
    <w:rsid w:val="006E1DFE"/>
    <w:rsid w:val="006E2B05"/>
    <w:rsid w:val="006E38E3"/>
    <w:rsid w:val="006E3F57"/>
    <w:rsid w:val="006E5A1D"/>
    <w:rsid w:val="006F004F"/>
    <w:rsid w:val="006F48EA"/>
    <w:rsid w:val="006F4B15"/>
    <w:rsid w:val="006F6791"/>
    <w:rsid w:val="006F6D63"/>
    <w:rsid w:val="006F7570"/>
    <w:rsid w:val="00700B36"/>
    <w:rsid w:val="007030C3"/>
    <w:rsid w:val="00703684"/>
    <w:rsid w:val="00703BA6"/>
    <w:rsid w:val="00705D62"/>
    <w:rsid w:val="00711DC6"/>
    <w:rsid w:val="00715139"/>
    <w:rsid w:val="00716570"/>
    <w:rsid w:val="00723DA1"/>
    <w:rsid w:val="0072616B"/>
    <w:rsid w:val="00727B68"/>
    <w:rsid w:val="00732EA3"/>
    <w:rsid w:val="00734EF0"/>
    <w:rsid w:val="00740B87"/>
    <w:rsid w:val="00740DE3"/>
    <w:rsid w:val="007452F7"/>
    <w:rsid w:val="007520C1"/>
    <w:rsid w:val="007528AE"/>
    <w:rsid w:val="00757134"/>
    <w:rsid w:val="007576A4"/>
    <w:rsid w:val="00757C40"/>
    <w:rsid w:val="00761543"/>
    <w:rsid w:val="007678D2"/>
    <w:rsid w:val="0078110F"/>
    <w:rsid w:val="00781AD8"/>
    <w:rsid w:val="00785D1E"/>
    <w:rsid w:val="00787782"/>
    <w:rsid w:val="0078797F"/>
    <w:rsid w:val="007965C9"/>
    <w:rsid w:val="007A2365"/>
    <w:rsid w:val="007A2C48"/>
    <w:rsid w:val="007A4EB2"/>
    <w:rsid w:val="007A76E6"/>
    <w:rsid w:val="007B1DFE"/>
    <w:rsid w:val="007B3CAF"/>
    <w:rsid w:val="007C0E67"/>
    <w:rsid w:val="007C2826"/>
    <w:rsid w:val="007C5C84"/>
    <w:rsid w:val="007D514D"/>
    <w:rsid w:val="007D5BC3"/>
    <w:rsid w:val="007D5EED"/>
    <w:rsid w:val="007E1617"/>
    <w:rsid w:val="007E1A8F"/>
    <w:rsid w:val="007E394B"/>
    <w:rsid w:val="007E5B32"/>
    <w:rsid w:val="007E5D71"/>
    <w:rsid w:val="007F4D2E"/>
    <w:rsid w:val="007F5A11"/>
    <w:rsid w:val="007F5B85"/>
    <w:rsid w:val="008121B7"/>
    <w:rsid w:val="00813ECB"/>
    <w:rsid w:val="00821A11"/>
    <w:rsid w:val="008227CE"/>
    <w:rsid w:val="00824ED2"/>
    <w:rsid w:val="0082557B"/>
    <w:rsid w:val="00826C9E"/>
    <w:rsid w:val="0082781D"/>
    <w:rsid w:val="0083432E"/>
    <w:rsid w:val="00836ED0"/>
    <w:rsid w:val="008465D0"/>
    <w:rsid w:val="00847E07"/>
    <w:rsid w:val="0085263D"/>
    <w:rsid w:val="00855649"/>
    <w:rsid w:val="00857AD5"/>
    <w:rsid w:val="00861E00"/>
    <w:rsid w:val="00861F84"/>
    <w:rsid w:val="0086301E"/>
    <w:rsid w:val="00864B26"/>
    <w:rsid w:val="00865ED6"/>
    <w:rsid w:val="00872242"/>
    <w:rsid w:val="0088064D"/>
    <w:rsid w:val="00886B67"/>
    <w:rsid w:val="008921FB"/>
    <w:rsid w:val="00893812"/>
    <w:rsid w:val="0089524B"/>
    <w:rsid w:val="008957AA"/>
    <w:rsid w:val="008C36EF"/>
    <w:rsid w:val="008C38D1"/>
    <w:rsid w:val="008C6AF1"/>
    <w:rsid w:val="008D2812"/>
    <w:rsid w:val="008D2CEE"/>
    <w:rsid w:val="008D2D89"/>
    <w:rsid w:val="008D4C6C"/>
    <w:rsid w:val="008D60CC"/>
    <w:rsid w:val="008D74E2"/>
    <w:rsid w:val="008D7904"/>
    <w:rsid w:val="008E048F"/>
    <w:rsid w:val="008E07AF"/>
    <w:rsid w:val="008E24CB"/>
    <w:rsid w:val="008E53A7"/>
    <w:rsid w:val="008E6680"/>
    <w:rsid w:val="008F0BA7"/>
    <w:rsid w:val="00901D99"/>
    <w:rsid w:val="00903A39"/>
    <w:rsid w:val="009073A3"/>
    <w:rsid w:val="0091073C"/>
    <w:rsid w:val="00914909"/>
    <w:rsid w:val="00915366"/>
    <w:rsid w:val="00916E0D"/>
    <w:rsid w:val="00921B84"/>
    <w:rsid w:val="009252DE"/>
    <w:rsid w:val="00927A25"/>
    <w:rsid w:val="0093450C"/>
    <w:rsid w:val="00934C74"/>
    <w:rsid w:val="00936B23"/>
    <w:rsid w:val="00941412"/>
    <w:rsid w:val="00943347"/>
    <w:rsid w:val="00944487"/>
    <w:rsid w:val="00954F38"/>
    <w:rsid w:val="00962DCB"/>
    <w:rsid w:val="00973548"/>
    <w:rsid w:val="00973974"/>
    <w:rsid w:val="00984D3F"/>
    <w:rsid w:val="00984D95"/>
    <w:rsid w:val="00987EFC"/>
    <w:rsid w:val="009906D4"/>
    <w:rsid w:val="009924CF"/>
    <w:rsid w:val="00994963"/>
    <w:rsid w:val="00995A60"/>
    <w:rsid w:val="0099705E"/>
    <w:rsid w:val="00997673"/>
    <w:rsid w:val="00997B68"/>
    <w:rsid w:val="009A0769"/>
    <w:rsid w:val="009A0B56"/>
    <w:rsid w:val="009A1B7A"/>
    <w:rsid w:val="009A347B"/>
    <w:rsid w:val="009A3C81"/>
    <w:rsid w:val="009B1444"/>
    <w:rsid w:val="009B3A72"/>
    <w:rsid w:val="009C11BF"/>
    <w:rsid w:val="009C291B"/>
    <w:rsid w:val="009C2FB3"/>
    <w:rsid w:val="009C4ECB"/>
    <w:rsid w:val="009D0324"/>
    <w:rsid w:val="009D14DF"/>
    <w:rsid w:val="009E0710"/>
    <w:rsid w:val="009E20EA"/>
    <w:rsid w:val="009F42D4"/>
    <w:rsid w:val="009F7F65"/>
    <w:rsid w:val="00A03F06"/>
    <w:rsid w:val="00A0408D"/>
    <w:rsid w:val="00A067B8"/>
    <w:rsid w:val="00A15AA6"/>
    <w:rsid w:val="00A16CD4"/>
    <w:rsid w:val="00A1732E"/>
    <w:rsid w:val="00A227FE"/>
    <w:rsid w:val="00A27C74"/>
    <w:rsid w:val="00A3419B"/>
    <w:rsid w:val="00A40456"/>
    <w:rsid w:val="00A52857"/>
    <w:rsid w:val="00A64A3B"/>
    <w:rsid w:val="00A67516"/>
    <w:rsid w:val="00A67630"/>
    <w:rsid w:val="00A73D3D"/>
    <w:rsid w:val="00A759C1"/>
    <w:rsid w:val="00A77440"/>
    <w:rsid w:val="00A8495F"/>
    <w:rsid w:val="00A86279"/>
    <w:rsid w:val="00A865ED"/>
    <w:rsid w:val="00A9042F"/>
    <w:rsid w:val="00A90E59"/>
    <w:rsid w:val="00AA1926"/>
    <w:rsid w:val="00AA3066"/>
    <w:rsid w:val="00AB5566"/>
    <w:rsid w:val="00AB64CC"/>
    <w:rsid w:val="00AB78DB"/>
    <w:rsid w:val="00AB7FE9"/>
    <w:rsid w:val="00AC2C57"/>
    <w:rsid w:val="00AC391C"/>
    <w:rsid w:val="00AC5BC9"/>
    <w:rsid w:val="00AC6B78"/>
    <w:rsid w:val="00AD45FB"/>
    <w:rsid w:val="00AE17A2"/>
    <w:rsid w:val="00AE2940"/>
    <w:rsid w:val="00AE2A7A"/>
    <w:rsid w:val="00AF0C65"/>
    <w:rsid w:val="00AF26D1"/>
    <w:rsid w:val="00AF54B5"/>
    <w:rsid w:val="00AF6226"/>
    <w:rsid w:val="00B04428"/>
    <w:rsid w:val="00B05C8B"/>
    <w:rsid w:val="00B06E4A"/>
    <w:rsid w:val="00B114D0"/>
    <w:rsid w:val="00B12430"/>
    <w:rsid w:val="00B12E74"/>
    <w:rsid w:val="00B1551E"/>
    <w:rsid w:val="00B15D6D"/>
    <w:rsid w:val="00B21C80"/>
    <w:rsid w:val="00B33948"/>
    <w:rsid w:val="00B42D0C"/>
    <w:rsid w:val="00B51C0B"/>
    <w:rsid w:val="00B530B3"/>
    <w:rsid w:val="00B651EE"/>
    <w:rsid w:val="00B65E8B"/>
    <w:rsid w:val="00B708F8"/>
    <w:rsid w:val="00B7233F"/>
    <w:rsid w:val="00B738D5"/>
    <w:rsid w:val="00B764FD"/>
    <w:rsid w:val="00B76D72"/>
    <w:rsid w:val="00B8099A"/>
    <w:rsid w:val="00B82F96"/>
    <w:rsid w:val="00B836DE"/>
    <w:rsid w:val="00B87BA6"/>
    <w:rsid w:val="00B90B78"/>
    <w:rsid w:val="00B96000"/>
    <w:rsid w:val="00BA0683"/>
    <w:rsid w:val="00BA0B54"/>
    <w:rsid w:val="00BA36F3"/>
    <w:rsid w:val="00BA3790"/>
    <w:rsid w:val="00BA46C0"/>
    <w:rsid w:val="00BA57CD"/>
    <w:rsid w:val="00BA5B36"/>
    <w:rsid w:val="00BA6C9F"/>
    <w:rsid w:val="00BC09CD"/>
    <w:rsid w:val="00BC1E85"/>
    <w:rsid w:val="00BC1FC3"/>
    <w:rsid w:val="00BC20E4"/>
    <w:rsid w:val="00BC6A05"/>
    <w:rsid w:val="00BC7C5D"/>
    <w:rsid w:val="00BD1A27"/>
    <w:rsid w:val="00BD2B50"/>
    <w:rsid w:val="00BD5CE4"/>
    <w:rsid w:val="00BF4794"/>
    <w:rsid w:val="00BF5F89"/>
    <w:rsid w:val="00BF7F72"/>
    <w:rsid w:val="00C000D8"/>
    <w:rsid w:val="00C013B8"/>
    <w:rsid w:val="00C03D7B"/>
    <w:rsid w:val="00C04635"/>
    <w:rsid w:val="00C07F32"/>
    <w:rsid w:val="00C17940"/>
    <w:rsid w:val="00C276A7"/>
    <w:rsid w:val="00C31527"/>
    <w:rsid w:val="00C334BC"/>
    <w:rsid w:val="00C41FE4"/>
    <w:rsid w:val="00C43BE0"/>
    <w:rsid w:val="00C4483E"/>
    <w:rsid w:val="00C52E51"/>
    <w:rsid w:val="00C53749"/>
    <w:rsid w:val="00C539D4"/>
    <w:rsid w:val="00C5578E"/>
    <w:rsid w:val="00C57DF4"/>
    <w:rsid w:val="00C676C7"/>
    <w:rsid w:val="00C7008D"/>
    <w:rsid w:val="00C72844"/>
    <w:rsid w:val="00C820CA"/>
    <w:rsid w:val="00C84B3C"/>
    <w:rsid w:val="00C909B0"/>
    <w:rsid w:val="00C912A2"/>
    <w:rsid w:val="00CA4A0A"/>
    <w:rsid w:val="00CA7E41"/>
    <w:rsid w:val="00CB00EB"/>
    <w:rsid w:val="00CB3512"/>
    <w:rsid w:val="00CB7AA5"/>
    <w:rsid w:val="00CC089C"/>
    <w:rsid w:val="00CC11B2"/>
    <w:rsid w:val="00CC56CB"/>
    <w:rsid w:val="00CC63F9"/>
    <w:rsid w:val="00CD04B6"/>
    <w:rsid w:val="00CD0A4A"/>
    <w:rsid w:val="00CD5081"/>
    <w:rsid w:val="00CD622B"/>
    <w:rsid w:val="00CD7C9F"/>
    <w:rsid w:val="00CE1163"/>
    <w:rsid w:val="00CE41D7"/>
    <w:rsid w:val="00CE7A98"/>
    <w:rsid w:val="00CF194D"/>
    <w:rsid w:val="00CF29F6"/>
    <w:rsid w:val="00D022A0"/>
    <w:rsid w:val="00D079D5"/>
    <w:rsid w:val="00D11B6B"/>
    <w:rsid w:val="00D12D05"/>
    <w:rsid w:val="00D16798"/>
    <w:rsid w:val="00D17BF4"/>
    <w:rsid w:val="00D2127D"/>
    <w:rsid w:val="00D26047"/>
    <w:rsid w:val="00D30723"/>
    <w:rsid w:val="00D31EE4"/>
    <w:rsid w:val="00D36CE5"/>
    <w:rsid w:val="00D41DBF"/>
    <w:rsid w:val="00D43997"/>
    <w:rsid w:val="00D44C98"/>
    <w:rsid w:val="00D456C4"/>
    <w:rsid w:val="00D478AA"/>
    <w:rsid w:val="00D53A00"/>
    <w:rsid w:val="00D53BCC"/>
    <w:rsid w:val="00D540B6"/>
    <w:rsid w:val="00D66422"/>
    <w:rsid w:val="00D66DEF"/>
    <w:rsid w:val="00D72361"/>
    <w:rsid w:val="00D7307A"/>
    <w:rsid w:val="00D815E8"/>
    <w:rsid w:val="00D97814"/>
    <w:rsid w:val="00DA31C5"/>
    <w:rsid w:val="00DA31E8"/>
    <w:rsid w:val="00DA47E1"/>
    <w:rsid w:val="00DA7C29"/>
    <w:rsid w:val="00DB0240"/>
    <w:rsid w:val="00DB089D"/>
    <w:rsid w:val="00DB7C5D"/>
    <w:rsid w:val="00DC0275"/>
    <w:rsid w:val="00DC313E"/>
    <w:rsid w:val="00DC6B7E"/>
    <w:rsid w:val="00DD0C0F"/>
    <w:rsid w:val="00DD0F25"/>
    <w:rsid w:val="00DD1177"/>
    <w:rsid w:val="00DD3DDF"/>
    <w:rsid w:val="00DD4793"/>
    <w:rsid w:val="00DD5BBE"/>
    <w:rsid w:val="00DE3B18"/>
    <w:rsid w:val="00DE6280"/>
    <w:rsid w:val="00DF0780"/>
    <w:rsid w:val="00DF0D8A"/>
    <w:rsid w:val="00DF11C7"/>
    <w:rsid w:val="00DF192E"/>
    <w:rsid w:val="00DF3E40"/>
    <w:rsid w:val="00E026FB"/>
    <w:rsid w:val="00E11605"/>
    <w:rsid w:val="00E1517B"/>
    <w:rsid w:val="00E15C65"/>
    <w:rsid w:val="00E217FD"/>
    <w:rsid w:val="00E26C48"/>
    <w:rsid w:val="00E272B9"/>
    <w:rsid w:val="00E304B8"/>
    <w:rsid w:val="00E3399E"/>
    <w:rsid w:val="00E36683"/>
    <w:rsid w:val="00E44972"/>
    <w:rsid w:val="00E47351"/>
    <w:rsid w:val="00E55CEB"/>
    <w:rsid w:val="00E569FB"/>
    <w:rsid w:val="00E56CD0"/>
    <w:rsid w:val="00E651C0"/>
    <w:rsid w:val="00E664D0"/>
    <w:rsid w:val="00E70175"/>
    <w:rsid w:val="00E719C8"/>
    <w:rsid w:val="00E73564"/>
    <w:rsid w:val="00E77DF7"/>
    <w:rsid w:val="00E80745"/>
    <w:rsid w:val="00E814C4"/>
    <w:rsid w:val="00E84C4B"/>
    <w:rsid w:val="00E910DB"/>
    <w:rsid w:val="00E913DB"/>
    <w:rsid w:val="00E93DE4"/>
    <w:rsid w:val="00E94ED0"/>
    <w:rsid w:val="00E958F0"/>
    <w:rsid w:val="00EA684F"/>
    <w:rsid w:val="00EA70C3"/>
    <w:rsid w:val="00EA741B"/>
    <w:rsid w:val="00EB1217"/>
    <w:rsid w:val="00EB1772"/>
    <w:rsid w:val="00EB1BC4"/>
    <w:rsid w:val="00EB2665"/>
    <w:rsid w:val="00EB61DB"/>
    <w:rsid w:val="00EB6399"/>
    <w:rsid w:val="00EC12DF"/>
    <w:rsid w:val="00EC466C"/>
    <w:rsid w:val="00EC6296"/>
    <w:rsid w:val="00ED00EA"/>
    <w:rsid w:val="00ED0C2E"/>
    <w:rsid w:val="00ED12C8"/>
    <w:rsid w:val="00ED1858"/>
    <w:rsid w:val="00ED2AD5"/>
    <w:rsid w:val="00ED2EC7"/>
    <w:rsid w:val="00ED3B8D"/>
    <w:rsid w:val="00ED5CA6"/>
    <w:rsid w:val="00ED68EB"/>
    <w:rsid w:val="00ED69F9"/>
    <w:rsid w:val="00EE2521"/>
    <w:rsid w:val="00EE3B00"/>
    <w:rsid w:val="00EF50D5"/>
    <w:rsid w:val="00EF7F82"/>
    <w:rsid w:val="00F00B36"/>
    <w:rsid w:val="00F01620"/>
    <w:rsid w:val="00F04B41"/>
    <w:rsid w:val="00F051A8"/>
    <w:rsid w:val="00F068AF"/>
    <w:rsid w:val="00F10F56"/>
    <w:rsid w:val="00F12667"/>
    <w:rsid w:val="00F2058E"/>
    <w:rsid w:val="00F21741"/>
    <w:rsid w:val="00F25579"/>
    <w:rsid w:val="00F30668"/>
    <w:rsid w:val="00F30F32"/>
    <w:rsid w:val="00F3192F"/>
    <w:rsid w:val="00F32FCA"/>
    <w:rsid w:val="00F36449"/>
    <w:rsid w:val="00F43ADE"/>
    <w:rsid w:val="00F45446"/>
    <w:rsid w:val="00F458B1"/>
    <w:rsid w:val="00F474F0"/>
    <w:rsid w:val="00F5026D"/>
    <w:rsid w:val="00F54C22"/>
    <w:rsid w:val="00F56604"/>
    <w:rsid w:val="00F603B8"/>
    <w:rsid w:val="00F64619"/>
    <w:rsid w:val="00F7136D"/>
    <w:rsid w:val="00F7617F"/>
    <w:rsid w:val="00F853D9"/>
    <w:rsid w:val="00F85640"/>
    <w:rsid w:val="00F862D2"/>
    <w:rsid w:val="00F86BF0"/>
    <w:rsid w:val="00F87B75"/>
    <w:rsid w:val="00F9419C"/>
    <w:rsid w:val="00F97D4D"/>
    <w:rsid w:val="00FA5DB4"/>
    <w:rsid w:val="00FA5FDF"/>
    <w:rsid w:val="00FB05C4"/>
    <w:rsid w:val="00FB165A"/>
    <w:rsid w:val="00FB1903"/>
    <w:rsid w:val="00FB2D82"/>
    <w:rsid w:val="00FB31B9"/>
    <w:rsid w:val="00FB47BA"/>
    <w:rsid w:val="00FC0B94"/>
    <w:rsid w:val="00FC2C94"/>
    <w:rsid w:val="00FC6690"/>
    <w:rsid w:val="00FC67A6"/>
    <w:rsid w:val="00FC7D69"/>
    <w:rsid w:val="00FD0738"/>
    <w:rsid w:val="00FD4DDD"/>
    <w:rsid w:val="00FD774A"/>
    <w:rsid w:val="00FE4088"/>
    <w:rsid w:val="00FF51CE"/>
    <w:rsid w:val="00FF79F8"/>
    <w:rsid w:val="00FF7F07"/>
    <w:rsid w:val="01F61888"/>
    <w:rsid w:val="022F50F3"/>
    <w:rsid w:val="02641A76"/>
    <w:rsid w:val="02AC2EAA"/>
    <w:rsid w:val="02EE4B7E"/>
    <w:rsid w:val="02EF38FF"/>
    <w:rsid w:val="03811660"/>
    <w:rsid w:val="043201C9"/>
    <w:rsid w:val="045D4047"/>
    <w:rsid w:val="04911B6D"/>
    <w:rsid w:val="05270DCD"/>
    <w:rsid w:val="053E0908"/>
    <w:rsid w:val="064773FA"/>
    <w:rsid w:val="0738695E"/>
    <w:rsid w:val="085772BA"/>
    <w:rsid w:val="0890342D"/>
    <w:rsid w:val="092F5D07"/>
    <w:rsid w:val="09BC0650"/>
    <w:rsid w:val="0A2E6906"/>
    <w:rsid w:val="0AAA26A8"/>
    <w:rsid w:val="0B7F6DC9"/>
    <w:rsid w:val="0B977E23"/>
    <w:rsid w:val="0C840ABB"/>
    <w:rsid w:val="0CA95FCE"/>
    <w:rsid w:val="0CEF6647"/>
    <w:rsid w:val="0CFF1493"/>
    <w:rsid w:val="0D453DB7"/>
    <w:rsid w:val="0DE2674D"/>
    <w:rsid w:val="0DE30A60"/>
    <w:rsid w:val="0E355D5E"/>
    <w:rsid w:val="0F1B5F4E"/>
    <w:rsid w:val="0FB563F2"/>
    <w:rsid w:val="0FF86C5B"/>
    <w:rsid w:val="10100F72"/>
    <w:rsid w:val="106A3FEC"/>
    <w:rsid w:val="11D9611E"/>
    <w:rsid w:val="12821593"/>
    <w:rsid w:val="12D95D9D"/>
    <w:rsid w:val="13451D3B"/>
    <w:rsid w:val="134A71DB"/>
    <w:rsid w:val="13F819FB"/>
    <w:rsid w:val="14187843"/>
    <w:rsid w:val="145F3F15"/>
    <w:rsid w:val="14CA5DE9"/>
    <w:rsid w:val="14F66FF6"/>
    <w:rsid w:val="152E40AB"/>
    <w:rsid w:val="159D14B3"/>
    <w:rsid w:val="16AB132C"/>
    <w:rsid w:val="177C4754"/>
    <w:rsid w:val="17BE7FF6"/>
    <w:rsid w:val="18064DE7"/>
    <w:rsid w:val="18976B73"/>
    <w:rsid w:val="18AB421F"/>
    <w:rsid w:val="190F6A72"/>
    <w:rsid w:val="192A379F"/>
    <w:rsid w:val="1A9C2698"/>
    <w:rsid w:val="1ABD5CDC"/>
    <w:rsid w:val="1AC04CE5"/>
    <w:rsid w:val="1B5F1C7A"/>
    <w:rsid w:val="1BAF4B48"/>
    <w:rsid w:val="1C005831"/>
    <w:rsid w:val="1C893603"/>
    <w:rsid w:val="1CFB3249"/>
    <w:rsid w:val="1DB67E5C"/>
    <w:rsid w:val="1E3D5D19"/>
    <w:rsid w:val="1E785420"/>
    <w:rsid w:val="1EEB79B3"/>
    <w:rsid w:val="1FBD4E50"/>
    <w:rsid w:val="200A0332"/>
    <w:rsid w:val="202B39FD"/>
    <w:rsid w:val="20C77BC5"/>
    <w:rsid w:val="21086EBE"/>
    <w:rsid w:val="21120E91"/>
    <w:rsid w:val="22065182"/>
    <w:rsid w:val="24AF52B8"/>
    <w:rsid w:val="2518645E"/>
    <w:rsid w:val="253636B4"/>
    <w:rsid w:val="26541D20"/>
    <w:rsid w:val="265965D7"/>
    <w:rsid w:val="276239CB"/>
    <w:rsid w:val="27942426"/>
    <w:rsid w:val="28117B5B"/>
    <w:rsid w:val="28A524F1"/>
    <w:rsid w:val="28B414AB"/>
    <w:rsid w:val="28EA307E"/>
    <w:rsid w:val="2988114C"/>
    <w:rsid w:val="2A001EFB"/>
    <w:rsid w:val="2A8A5D00"/>
    <w:rsid w:val="2B4D44AF"/>
    <w:rsid w:val="2C7E753A"/>
    <w:rsid w:val="2D027D4E"/>
    <w:rsid w:val="2DE56EF3"/>
    <w:rsid w:val="2E7769D9"/>
    <w:rsid w:val="2F953D26"/>
    <w:rsid w:val="3005141F"/>
    <w:rsid w:val="30611AED"/>
    <w:rsid w:val="3080168D"/>
    <w:rsid w:val="30B20326"/>
    <w:rsid w:val="312C77F7"/>
    <w:rsid w:val="312F37FF"/>
    <w:rsid w:val="31A827EE"/>
    <w:rsid w:val="31C11EA4"/>
    <w:rsid w:val="32122340"/>
    <w:rsid w:val="327A0072"/>
    <w:rsid w:val="32C62216"/>
    <w:rsid w:val="33433702"/>
    <w:rsid w:val="336F2AAD"/>
    <w:rsid w:val="33730F7F"/>
    <w:rsid w:val="3415272E"/>
    <w:rsid w:val="34947B70"/>
    <w:rsid w:val="355D5D87"/>
    <w:rsid w:val="35CE4907"/>
    <w:rsid w:val="363D3517"/>
    <w:rsid w:val="366143F5"/>
    <w:rsid w:val="36DA30AF"/>
    <w:rsid w:val="378372FE"/>
    <w:rsid w:val="379E55D9"/>
    <w:rsid w:val="37E134AB"/>
    <w:rsid w:val="381B14AF"/>
    <w:rsid w:val="38E336F2"/>
    <w:rsid w:val="394667D2"/>
    <w:rsid w:val="394C07D8"/>
    <w:rsid w:val="399132D6"/>
    <w:rsid w:val="39FE4524"/>
    <w:rsid w:val="3A013203"/>
    <w:rsid w:val="3A175364"/>
    <w:rsid w:val="3BFF3998"/>
    <w:rsid w:val="3C0A43FB"/>
    <w:rsid w:val="3C154FAB"/>
    <w:rsid w:val="3C1B34BA"/>
    <w:rsid w:val="3C251638"/>
    <w:rsid w:val="3CC0573D"/>
    <w:rsid w:val="3CFD72C3"/>
    <w:rsid w:val="3D1C427B"/>
    <w:rsid w:val="3D533DAE"/>
    <w:rsid w:val="3D790C9C"/>
    <w:rsid w:val="3DA25891"/>
    <w:rsid w:val="3DDC7401"/>
    <w:rsid w:val="3EA4593D"/>
    <w:rsid w:val="3F3C6433"/>
    <w:rsid w:val="3F3E672B"/>
    <w:rsid w:val="3F842FE8"/>
    <w:rsid w:val="3FCF7921"/>
    <w:rsid w:val="3FE620F4"/>
    <w:rsid w:val="3FE9448B"/>
    <w:rsid w:val="408024A3"/>
    <w:rsid w:val="40AE38E9"/>
    <w:rsid w:val="40DD0B36"/>
    <w:rsid w:val="40DD6B4C"/>
    <w:rsid w:val="42A30774"/>
    <w:rsid w:val="430B0943"/>
    <w:rsid w:val="43AF1E35"/>
    <w:rsid w:val="43E12ACF"/>
    <w:rsid w:val="43FF6D55"/>
    <w:rsid w:val="44790E6E"/>
    <w:rsid w:val="44BE2DE5"/>
    <w:rsid w:val="452E5288"/>
    <w:rsid w:val="45837A85"/>
    <w:rsid w:val="45B96198"/>
    <w:rsid w:val="45BE0A3C"/>
    <w:rsid w:val="466D5675"/>
    <w:rsid w:val="46FE47AC"/>
    <w:rsid w:val="47966604"/>
    <w:rsid w:val="4822185A"/>
    <w:rsid w:val="48992738"/>
    <w:rsid w:val="49242A59"/>
    <w:rsid w:val="496B34AC"/>
    <w:rsid w:val="4B5739FF"/>
    <w:rsid w:val="4C623DDE"/>
    <w:rsid w:val="4C94160C"/>
    <w:rsid w:val="4D2476D5"/>
    <w:rsid w:val="4D30067F"/>
    <w:rsid w:val="4D595C84"/>
    <w:rsid w:val="4D86151A"/>
    <w:rsid w:val="4DDE3231"/>
    <w:rsid w:val="4DE40998"/>
    <w:rsid w:val="4DFF3D45"/>
    <w:rsid w:val="4E653E65"/>
    <w:rsid w:val="4F0A191C"/>
    <w:rsid w:val="4F0D2783"/>
    <w:rsid w:val="4F143F56"/>
    <w:rsid w:val="517213E9"/>
    <w:rsid w:val="52140A1D"/>
    <w:rsid w:val="52D93BA8"/>
    <w:rsid w:val="530A491C"/>
    <w:rsid w:val="532D01BD"/>
    <w:rsid w:val="53534D21"/>
    <w:rsid w:val="53846619"/>
    <w:rsid w:val="53DD2DF6"/>
    <w:rsid w:val="540C4266"/>
    <w:rsid w:val="54891B5E"/>
    <w:rsid w:val="553B7C09"/>
    <w:rsid w:val="55B614E0"/>
    <w:rsid w:val="55B91F60"/>
    <w:rsid w:val="560A0EEB"/>
    <w:rsid w:val="560A7B8A"/>
    <w:rsid w:val="57197473"/>
    <w:rsid w:val="57367E33"/>
    <w:rsid w:val="58070644"/>
    <w:rsid w:val="586322A4"/>
    <w:rsid w:val="58986450"/>
    <w:rsid w:val="58FF7791"/>
    <w:rsid w:val="59645CBB"/>
    <w:rsid w:val="5AD50D3F"/>
    <w:rsid w:val="5B5F0605"/>
    <w:rsid w:val="5BB15B96"/>
    <w:rsid w:val="5BE332E0"/>
    <w:rsid w:val="5BE9146E"/>
    <w:rsid w:val="5D2C52D3"/>
    <w:rsid w:val="5E282761"/>
    <w:rsid w:val="5E960B8F"/>
    <w:rsid w:val="5EB90283"/>
    <w:rsid w:val="5F2552FE"/>
    <w:rsid w:val="5FE6735E"/>
    <w:rsid w:val="60D025B2"/>
    <w:rsid w:val="61BD446A"/>
    <w:rsid w:val="62544F45"/>
    <w:rsid w:val="62DA4E01"/>
    <w:rsid w:val="630C40E6"/>
    <w:rsid w:val="63BF31EE"/>
    <w:rsid w:val="63C12C4E"/>
    <w:rsid w:val="63F80A56"/>
    <w:rsid w:val="64C50976"/>
    <w:rsid w:val="65552BD3"/>
    <w:rsid w:val="65B919B7"/>
    <w:rsid w:val="65BB383F"/>
    <w:rsid w:val="6665517B"/>
    <w:rsid w:val="66B8287C"/>
    <w:rsid w:val="66FF4119"/>
    <w:rsid w:val="672213A0"/>
    <w:rsid w:val="67314DBD"/>
    <w:rsid w:val="675730E5"/>
    <w:rsid w:val="67701833"/>
    <w:rsid w:val="67D308C9"/>
    <w:rsid w:val="689C5907"/>
    <w:rsid w:val="69383957"/>
    <w:rsid w:val="6AAB2617"/>
    <w:rsid w:val="6AC51D86"/>
    <w:rsid w:val="6AD21BE7"/>
    <w:rsid w:val="6ADF530A"/>
    <w:rsid w:val="6D3C7856"/>
    <w:rsid w:val="6D700691"/>
    <w:rsid w:val="6DE436A1"/>
    <w:rsid w:val="6FEB62D7"/>
    <w:rsid w:val="70FE4278"/>
    <w:rsid w:val="7216613E"/>
    <w:rsid w:val="72F93D3D"/>
    <w:rsid w:val="743668EC"/>
    <w:rsid w:val="743A7FC4"/>
    <w:rsid w:val="748F2EE7"/>
    <w:rsid w:val="753916FE"/>
    <w:rsid w:val="753F7128"/>
    <w:rsid w:val="754A302F"/>
    <w:rsid w:val="779A5BF2"/>
    <w:rsid w:val="78087701"/>
    <w:rsid w:val="784F46E1"/>
    <w:rsid w:val="78883713"/>
    <w:rsid w:val="78B9702C"/>
    <w:rsid w:val="78D54621"/>
    <w:rsid w:val="78E86202"/>
    <w:rsid w:val="794A531F"/>
    <w:rsid w:val="79861C2E"/>
    <w:rsid w:val="7A575A2A"/>
    <w:rsid w:val="7A653B9F"/>
    <w:rsid w:val="7CA932A0"/>
    <w:rsid w:val="7CFE37EC"/>
    <w:rsid w:val="7D4D376D"/>
    <w:rsid w:val="7DD26CBB"/>
    <w:rsid w:val="7DEF54E9"/>
    <w:rsid w:val="7E0427AD"/>
    <w:rsid w:val="7F243CCB"/>
    <w:rsid w:val="7FF342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link w:val="57"/>
    <w:qFormat/>
    <w:uiPriority w:val="99"/>
    <w:pPr>
      <w:keepNext/>
      <w:spacing w:line="600" w:lineRule="exact"/>
      <w:outlineLvl w:val="1"/>
    </w:pPr>
    <w:rPr>
      <w:rFonts w:ascii="宋体" w:hAnsi="宋体"/>
      <w:b/>
      <w:bCs/>
      <w:sz w:val="28"/>
      <w:szCs w:val="28"/>
    </w:rPr>
  </w:style>
  <w:style w:type="character" w:default="1" w:styleId="18">
    <w:name w:val="Default Paragraph Font"/>
    <w:semiHidden/>
    <w:uiPriority w:val="0"/>
  </w:style>
  <w:style w:type="table" w:default="1" w:styleId="22">
    <w:name w:val="Normal Table"/>
    <w:unhideWhenUsed/>
    <w:uiPriority w:val="99"/>
    <w:tblPr>
      <w:tblStyle w:val="22"/>
      <w:tblLayout w:type="fixed"/>
      <w:tblCellMar>
        <w:top w:w="0" w:type="dxa"/>
        <w:left w:w="108" w:type="dxa"/>
        <w:bottom w:w="0" w:type="dxa"/>
        <w:right w:w="108" w:type="dxa"/>
      </w:tblCellMar>
    </w:tblPr>
  </w:style>
  <w:style w:type="paragraph" w:customStyle="1" w:styleId="2">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styleId="4">
    <w:name w:val="Normal Indent"/>
    <w:basedOn w:val="1"/>
    <w:qFormat/>
    <w:uiPriority w:val="0"/>
    <w:pPr>
      <w:widowControl/>
      <w:ind w:firstLine="420"/>
      <w:jc w:val="left"/>
    </w:pPr>
    <w:rPr>
      <w:kern w:val="0"/>
      <w:sz w:val="20"/>
    </w:rPr>
  </w:style>
  <w:style w:type="paragraph" w:styleId="5">
    <w:name w:val="Document Map"/>
    <w:basedOn w:val="1"/>
    <w:link w:val="58"/>
    <w:uiPriority w:val="0"/>
    <w:rPr>
      <w:rFonts w:ascii="宋体"/>
      <w:sz w:val="18"/>
      <w:szCs w:val="18"/>
    </w:rPr>
  </w:style>
  <w:style w:type="paragraph" w:styleId="6">
    <w:name w:val="annotation text"/>
    <w:basedOn w:val="1"/>
    <w:uiPriority w:val="0"/>
    <w:pPr>
      <w:jc w:val="left"/>
    </w:pPr>
  </w:style>
  <w:style w:type="paragraph" w:styleId="7">
    <w:name w:val="Body Text"/>
    <w:basedOn w:val="1"/>
    <w:link w:val="59"/>
    <w:unhideWhenUsed/>
    <w:qFormat/>
    <w:uiPriority w:val="0"/>
    <w:pPr>
      <w:spacing w:after="120"/>
    </w:pPr>
    <w:rPr>
      <w:rFonts w:ascii="Calibri" w:hAnsi="Calibri"/>
      <w:kern w:val="0"/>
    </w:rPr>
  </w:style>
  <w:style w:type="paragraph" w:styleId="8">
    <w:name w:val="Body Text Indent"/>
    <w:basedOn w:val="1"/>
    <w:next w:val="1"/>
    <w:qFormat/>
    <w:uiPriority w:val="0"/>
    <w:pPr>
      <w:tabs>
        <w:tab w:val="left" w:pos="615"/>
      </w:tabs>
      <w:spacing w:line="480" w:lineRule="atLeast"/>
      <w:ind w:firstLine="840" w:firstLineChars="300"/>
    </w:pPr>
    <w:rPr>
      <w:rFonts w:hint="eastAsia" w:ascii="宋体"/>
      <w:kern w:val="0"/>
      <w:sz w:val="28"/>
      <w:szCs w:val="15"/>
    </w:rPr>
  </w:style>
  <w:style w:type="paragraph" w:styleId="9">
    <w:name w:val="List Bullet 2"/>
    <w:basedOn w:val="1"/>
    <w:qFormat/>
    <w:uiPriority w:val="0"/>
    <w:pPr>
      <w:tabs>
        <w:tab w:val="left" w:pos="780"/>
      </w:tabs>
      <w:adjustRightInd w:val="0"/>
      <w:snapToGrid w:val="0"/>
      <w:spacing w:line="360" w:lineRule="auto"/>
      <w:ind w:left="780" w:hanging="360"/>
    </w:pPr>
    <w:rPr>
      <w:sz w:val="24"/>
      <w:szCs w:val="20"/>
    </w:rPr>
  </w:style>
  <w:style w:type="paragraph" w:styleId="10">
    <w:name w:val="Plain Text"/>
    <w:basedOn w:val="1"/>
    <w:link w:val="60"/>
    <w:qFormat/>
    <w:uiPriority w:val="0"/>
    <w:rPr>
      <w:rFonts w:ascii="宋体" w:hAnsi="Courier New"/>
      <w:szCs w:val="21"/>
    </w:rPr>
  </w:style>
  <w:style w:type="paragraph" w:styleId="11">
    <w:name w:val="Balloon Text"/>
    <w:basedOn w:val="1"/>
    <w:link w:val="61"/>
    <w:uiPriority w:val="0"/>
    <w:rPr>
      <w:sz w:val="18"/>
      <w:szCs w:val="18"/>
    </w:rPr>
  </w:style>
  <w:style w:type="paragraph" w:styleId="12">
    <w:name w:val="footer"/>
    <w:basedOn w:val="1"/>
    <w:link w:val="62"/>
    <w:uiPriority w:val="99"/>
    <w:pPr>
      <w:tabs>
        <w:tab w:val="center" w:pos="4153"/>
        <w:tab w:val="right" w:pos="8306"/>
      </w:tabs>
      <w:snapToGrid w:val="0"/>
      <w:jc w:val="left"/>
    </w:pPr>
    <w:rPr>
      <w:sz w:val="18"/>
      <w:szCs w:val="18"/>
    </w:rPr>
  </w:style>
  <w:style w:type="paragraph" w:styleId="13">
    <w:name w:val="Body Text First Indent 2"/>
    <w:basedOn w:val="8"/>
    <w:link w:val="64"/>
    <w:qFormat/>
    <w:uiPriority w:val="0"/>
    <w:pPr>
      <w:ind w:firstLine="420" w:firstLineChars="200"/>
    </w:pPr>
    <w:rPr>
      <w:rFonts w:hint="default"/>
    </w:rPr>
  </w:style>
  <w:style w:type="paragraph" w:styleId="1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39"/>
  </w:style>
  <w:style w:type="paragraph" w:styleId="16">
    <w:name w:val="Body Text 2"/>
    <w:basedOn w:val="1"/>
    <w:link w:val="63"/>
    <w:uiPriority w:val="0"/>
    <w:pPr>
      <w:widowControl/>
      <w:jc w:val="center"/>
    </w:pPr>
    <w:rPr>
      <w:rFonts w:ascii="楷体_GB2312" w:eastAsia="楷体_GB2312"/>
      <w:sz w:val="28"/>
      <w:szCs w:val="20"/>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9">
    <w:name w:val="page number"/>
    <w:basedOn w:val="18"/>
    <w:uiPriority w:val="0"/>
  </w:style>
  <w:style w:type="character" w:styleId="20">
    <w:name w:val="Hyperlink"/>
    <w:unhideWhenUsed/>
    <w:qFormat/>
    <w:uiPriority w:val="99"/>
    <w:rPr>
      <w:color w:val="0000FF"/>
      <w:u w:val="single"/>
    </w:rPr>
  </w:style>
  <w:style w:type="character" w:styleId="21">
    <w:name w:val="annotation reference"/>
    <w:uiPriority w:val="0"/>
    <w:rPr>
      <w:sz w:val="21"/>
      <w:szCs w:val="21"/>
    </w:rPr>
  </w:style>
  <w:style w:type="table" w:styleId="23">
    <w:name w:val="Table Grid"/>
    <w:basedOn w:val="22"/>
    <w:unhideWhenUsed/>
    <w:qFormat/>
    <w:uiPriority w:val="59"/>
    <w:rPr>
      <w:rFonts w:ascii="Calibri" w:hAnsi="Calibri" w:eastAsia="宋体" w:cs="Times New Roman"/>
    </w:r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Default Text"/>
    <w:link w:val="65"/>
    <w:qFormat/>
    <w:uiPriority w:val="0"/>
    <w:pPr>
      <w:widowControl w:val="0"/>
      <w:autoSpaceDE w:val="0"/>
      <w:autoSpaceDN w:val="0"/>
      <w:adjustRightInd w:val="0"/>
    </w:pPr>
    <w:rPr>
      <w:color w:val="000000"/>
      <w:sz w:val="24"/>
      <w:szCs w:val="24"/>
      <w:lang w:val="en-US" w:eastAsia="zh-CN" w:bidi="ar-SA"/>
    </w:rPr>
  </w:style>
  <w:style w:type="paragraph" w:customStyle="1" w:styleId="25">
    <w:name w:val="Normal_6"/>
    <w:uiPriority w:val="0"/>
    <w:pPr>
      <w:spacing w:before="120" w:after="240"/>
      <w:jc w:val="both"/>
    </w:pPr>
    <w:rPr>
      <w:rFonts w:eastAsia="Calibri"/>
      <w:sz w:val="22"/>
      <w:szCs w:val="22"/>
      <w:lang w:val="ru-RU" w:eastAsia="en-US" w:bidi="ar-SA"/>
    </w:rPr>
  </w:style>
  <w:style w:type="paragraph" w:customStyle="1" w:styleId="26">
    <w:name w:val="Normal_9"/>
    <w:qFormat/>
    <w:uiPriority w:val="0"/>
    <w:pPr>
      <w:spacing w:before="120" w:after="240"/>
      <w:jc w:val="both"/>
    </w:pPr>
    <w:rPr>
      <w:rFonts w:eastAsia="Calibri"/>
      <w:sz w:val="22"/>
      <w:szCs w:val="22"/>
      <w:lang w:val="ru-RU" w:eastAsia="en-US" w:bidi="ar-SA"/>
    </w:rPr>
  </w:style>
  <w:style w:type="paragraph" w:customStyle="1" w:styleId="27">
    <w:name w:val="Normal_15"/>
    <w:uiPriority w:val="0"/>
    <w:pPr>
      <w:spacing w:before="120" w:after="240"/>
      <w:jc w:val="both"/>
    </w:pPr>
    <w:rPr>
      <w:rFonts w:eastAsia="Calibri"/>
      <w:sz w:val="22"/>
      <w:szCs w:val="22"/>
      <w:lang w:val="ru-RU" w:eastAsia="en-US" w:bidi="ar-SA"/>
    </w:rPr>
  </w:style>
  <w:style w:type="paragraph" w:customStyle="1" w:styleId="28">
    <w:name w:val="Normal_23"/>
    <w:uiPriority w:val="0"/>
    <w:pPr>
      <w:spacing w:before="120" w:after="240"/>
      <w:jc w:val="both"/>
    </w:pPr>
    <w:rPr>
      <w:rFonts w:eastAsia="Calibri"/>
      <w:sz w:val="22"/>
      <w:szCs w:val="22"/>
      <w:lang w:val="ru-RU" w:eastAsia="en-US" w:bidi="ar-SA"/>
    </w:rPr>
  </w:style>
  <w:style w:type="paragraph" w:customStyle="1" w:styleId="29">
    <w:name w:val="表格文字2"/>
    <w:basedOn w:val="1"/>
    <w:qFormat/>
    <w:uiPriority w:val="99"/>
    <w:pPr>
      <w:spacing w:before="25" w:after="25"/>
      <w:jc w:val="left"/>
    </w:pPr>
    <w:rPr>
      <w:bCs/>
      <w:spacing w:val="10"/>
      <w:kern w:val="0"/>
    </w:rPr>
  </w:style>
  <w:style w:type="paragraph" w:customStyle="1" w:styleId="30">
    <w:name w:val="Normal_16"/>
    <w:uiPriority w:val="0"/>
    <w:pPr>
      <w:spacing w:before="120" w:after="240"/>
      <w:jc w:val="both"/>
    </w:pPr>
    <w:rPr>
      <w:rFonts w:eastAsia="Calibri"/>
      <w:sz w:val="22"/>
      <w:szCs w:val="22"/>
      <w:lang w:val="ru-RU" w:eastAsia="en-US" w:bidi="ar-SA"/>
    </w:rPr>
  </w:style>
  <w:style w:type="paragraph" w:customStyle="1" w:styleId="31">
    <w:name w:val="Normal_41"/>
    <w:uiPriority w:val="0"/>
    <w:pPr>
      <w:spacing w:before="120" w:after="240"/>
      <w:jc w:val="both"/>
    </w:pPr>
    <w:rPr>
      <w:rFonts w:eastAsia="Calibri"/>
      <w:sz w:val="22"/>
      <w:szCs w:val="22"/>
      <w:lang w:val="ru-RU" w:eastAsia="en-US" w:bidi="ar-SA"/>
    </w:rPr>
  </w:style>
  <w:style w:type="paragraph" w:customStyle="1" w:styleId="32">
    <w:name w:val="Normal_5"/>
    <w:qFormat/>
    <w:uiPriority w:val="0"/>
    <w:pPr>
      <w:spacing w:before="120" w:after="240"/>
      <w:jc w:val="both"/>
    </w:pPr>
    <w:rPr>
      <w:rFonts w:eastAsia="Calibri"/>
      <w:sz w:val="22"/>
      <w:szCs w:val="22"/>
      <w:lang w:val="ru-RU" w:eastAsia="en-US" w:bidi="ar-SA"/>
    </w:rPr>
  </w:style>
  <w:style w:type="paragraph" w:customStyle="1" w:styleId="33">
    <w:name w:val="p15"/>
    <w:basedOn w:val="1"/>
    <w:uiPriority w:val="0"/>
    <w:pPr>
      <w:widowControl/>
      <w:spacing w:before="100" w:beforeAutospacing="1" w:after="100" w:afterAutospacing="1"/>
      <w:jc w:val="left"/>
    </w:pPr>
    <w:rPr>
      <w:rFonts w:ascii="宋体" w:hAnsi="宋体" w:cs="宋体"/>
      <w:kern w:val="0"/>
      <w:sz w:val="24"/>
    </w:rPr>
  </w:style>
  <w:style w:type="paragraph" w:customStyle="1" w:styleId="34">
    <w:name w:val="Normal_19"/>
    <w:uiPriority w:val="0"/>
    <w:pPr>
      <w:spacing w:before="120" w:after="240"/>
      <w:jc w:val="both"/>
    </w:pPr>
    <w:rPr>
      <w:rFonts w:eastAsia="Calibri"/>
      <w:sz w:val="22"/>
      <w:szCs w:val="22"/>
      <w:lang w:val="ru-RU" w:eastAsia="en-US" w:bidi="ar-SA"/>
    </w:rPr>
  </w:style>
  <w:style w:type="paragraph" w:customStyle="1" w:styleId="35">
    <w:name w:val="Normal_7"/>
    <w:uiPriority w:val="0"/>
    <w:pPr>
      <w:spacing w:before="120" w:after="240"/>
      <w:jc w:val="both"/>
    </w:pPr>
    <w:rPr>
      <w:rFonts w:eastAsia="Calibri"/>
      <w:sz w:val="22"/>
      <w:szCs w:val="22"/>
      <w:lang w:val="ru-RU" w:eastAsia="en-US" w:bidi="ar-SA"/>
    </w:rPr>
  </w:style>
  <w:style w:type="paragraph" w:customStyle="1" w:styleId="36">
    <w:name w:val="Normal_17"/>
    <w:uiPriority w:val="0"/>
    <w:pPr>
      <w:spacing w:before="120" w:after="240"/>
      <w:jc w:val="both"/>
    </w:pPr>
    <w:rPr>
      <w:rFonts w:eastAsia="Calibri"/>
      <w:sz w:val="22"/>
      <w:szCs w:val="22"/>
      <w:lang w:val="ru-RU" w:eastAsia="en-US" w:bidi="ar-SA"/>
    </w:rPr>
  </w:style>
  <w:style w:type="paragraph" w:customStyle="1" w:styleId="37">
    <w:name w:val="Normal_8"/>
    <w:qFormat/>
    <w:uiPriority w:val="0"/>
    <w:pPr>
      <w:spacing w:before="120" w:after="240"/>
      <w:jc w:val="both"/>
    </w:pPr>
    <w:rPr>
      <w:rFonts w:eastAsia="Calibri"/>
      <w:sz w:val="22"/>
      <w:szCs w:val="22"/>
      <w:lang w:val="ru-RU" w:eastAsia="en-US" w:bidi="ar-SA"/>
    </w:rPr>
  </w:style>
  <w:style w:type="paragraph" w:customStyle="1" w:styleId="38">
    <w:name w:val="Normal_4"/>
    <w:qFormat/>
    <w:uiPriority w:val="0"/>
    <w:pPr>
      <w:spacing w:before="120" w:after="240"/>
      <w:jc w:val="both"/>
    </w:pPr>
    <w:rPr>
      <w:rFonts w:eastAsia="Calibri"/>
      <w:sz w:val="22"/>
      <w:szCs w:val="22"/>
      <w:lang w:val="ru-RU" w:eastAsia="en-US" w:bidi="ar-SA"/>
    </w:rPr>
  </w:style>
  <w:style w:type="paragraph" w:customStyle="1" w:styleId="39">
    <w:name w:val="Normal_36"/>
    <w:uiPriority w:val="0"/>
    <w:pPr>
      <w:spacing w:before="120" w:after="240"/>
      <w:jc w:val="both"/>
    </w:pPr>
    <w:rPr>
      <w:rFonts w:eastAsia="Calibri"/>
      <w:sz w:val="22"/>
      <w:szCs w:val="22"/>
      <w:lang w:val="ru-RU" w:eastAsia="en-US" w:bidi="ar-SA"/>
    </w:rPr>
  </w:style>
  <w:style w:type="paragraph" w:customStyle="1" w:styleId="40">
    <w:name w:val="Normal_32"/>
    <w:uiPriority w:val="0"/>
    <w:pPr>
      <w:spacing w:before="120" w:after="240"/>
      <w:jc w:val="both"/>
    </w:pPr>
    <w:rPr>
      <w:rFonts w:eastAsia="Calibri"/>
      <w:sz w:val="22"/>
      <w:szCs w:val="22"/>
      <w:lang w:val="ru-RU" w:eastAsia="en-US" w:bidi="ar-SA"/>
    </w:rPr>
  </w:style>
  <w:style w:type="paragraph" w:customStyle="1" w:styleId="41">
    <w:name w:val="缺省文本"/>
    <w:qFormat/>
    <w:uiPriority w:val="99"/>
    <w:pPr>
      <w:widowControl w:val="0"/>
      <w:autoSpaceDE w:val="0"/>
      <w:autoSpaceDN w:val="0"/>
      <w:adjustRightInd w:val="0"/>
    </w:pPr>
    <w:rPr>
      <w:color w:val="000000"/>
      <w:sz w:val="24"/>
      <w:szCs w:val="24"/>
      <w:lang w:val="en-US" w:eastAsia="zh-CN" w:bidi="ar-SA"/>
    </w:rPr>
  </w:style>
  <w:style w:type="paragraph" w:styleId="42">
    <w:name w:val="List Paragraph"/>
    <w:basedOn w:val="1"/>
    <w:qFormat/>
    <w:uiPriority w:val="34"/>
    <w:pPr>
      <w:ind w:firstLine="420" w:firstLineChars="200"/>
    </w:pPr>
    <w:rPr>
      <w:rFonts w:ascii="Times New Roman" w:hAnsi="Times New Roman"/>
      <w:szCs w:val="21"/>
    </w:rPr>
  </w:style>
  <w:style w:type="paragraph" w:customStyle="1" w:styleId="43">
    <w:name w:val="样式1"/>
    <w:basedOn w:val="1"/>
    <w:uiPriority w:val="0"/>
    <w:pPr>
      <w:tabs>
        <w:tab w:val="left" w:pos="709"/>
      </w:tabs>
      <w:adjustRightInd w:val="0"/>
      <w:ind w:left="709" w:hanging="709"/>
      <w:textAlignment w:val="baseline"/>
    </w:pPr>
    <w:rPr>
      <w:rFonts w:ascii="宋体" w:hAnsi="宋体"/>
      <w:kern w:val="0"/>
      <w:szCs w:val="20"/>
    </w:rPr>
  </w:style>
  <w:style w:type="paragraph" w:customStyle="1" w:styleId="44">
    <w:name w:val="Normal_18"/>
    <w:uiPriority w:val="0"/>
    <w:pPr>
      <w:spacing w:before="120" w:after="240"/>
      <w:jc w:val="both"/>
    </w:pPr>
    <w:rPr>
      <w:rFonts w:eastAsia="Calibri"/>
      <w:sz w:val="22"/>
      <w:szCs w:val="22"/>
      <w:lang w:val="ru-RU" w:eastAsia="en-US" w:bidi="ar-SA"/>
    </w:rPr>
  </w:style>
  <w:style w:type="paragraph" w:customStyle="1" w:styleId="45">
    <w:name w:val="Normal_28"/>
    <w:uiPriority w:val="0"/>
    <w:pPr>
      <w:spacing w:before="120" w:after="240"/>
      <w:jc w:val="both"/>
    </w:pPr>
    <w:rPr>
      <w:rFonts w:eastAsia="Calibri"/>
      <w:sz w:val="22"/>
      <w:szCs w:val="22"/>
      <w:lang w:val="ru-RU" w:eastAsia="en-US" w:bidi="ar-SA"/>
    </w:rPr>
  </w:style>
  <w:style w:type="paragraph" w:customStyle="1" w:styleId="46">
    <w:name w:val="Char Char Char Char Char Char Char1 Char"/>
    <w:basedOn w:val="1"/>
    <w:qFormat/>
    <w:uiPriority w:val="0"/>
    <w:rPr>
      <w:rFonts w:ascii="Tahoma" w:hAnsi="Tahoma"/>
      <w:sz w:val="24"/>
      <w:szCs w:val="20"/>
    </w:rPr>
  </w:style>
  <w:style w:type="paragraph" w:customStyle="1" w:styleId="47">
    <w:name w:val="Normal_40"/>
    <w:uiPriority w:val="0"/>
    <w:pPr>
      <w:spacing w:before="120" w:after="240"/>
      <w:jc w:val="both"/>
    </w:pPr>
    <w:rPr>
      <w:rFonts w:eastAsia="Calibri"/>
      <w:sz w:val="22"/>
      <w:szCs w:val="22"/>
      <w:lang w:val="ru-RU" w:eastAsia="en-US" w:bidi="ar-SA"/>
    </w:rPr>
  </w:style>
  <w:style w:type="paragraph" w:customStyle="1" w:styleId="48">
    <w:name w:val="Normal_33"/>
    <w:uiPriority w:val="0"/>
    <w:pPr>
      <w:spacing w:before="120" w:after="240"/>
      <w:jc w:val="both"/>
    </w:pPr>
    <w:rPr>
      <w:rFonts w:eastAsia="Calibri"/>
      <w:sz w:val="22"/>
      <w:szCs w:val="22"/>
      <w:lang w:val="ru-RU" w:eastAsia="en-US" w:bidi="ar-SA"/>
    </w:rPr>
  </w:style>
  <w:style w:type="paragraph" w:customStyle="1" w:styleId="49">
    <w:name w:val="Normal_1"/>
    <w:uiPriority w:val="0"/>
    <w:pPr>
      <w:spacing w:before="120" w:after="240"/>
      <w:jc w:val="both"/>
    </w:pPr>
    <w:rPr>
      <w:rFonts w:eastAsia="Calibri"/>
      <w:sz w:val="22"/>
      <w:szCs w:val="22"/>
      <w:lang w:val="ru-RU" w:eastAsia="en-US" w:bidi="ar-SA"/>
    </w:rPr>
  </w:style>
  <w:style w:type="paragraph" w:customStyle="1" w:styleId="50">
    <w:name w:val="Normal_12"/>
    <w:uiPriority w:val="0"/>
    <w:pPr>
      <w:spacing w:before="120" w:after="240"/>
      <w:jc w:val="both"/>
    </w:pPr>
    <w:rPr>
      <w:rFonts w:eastAsia="Calibri"/>
      <w:sz w:val="22"/>
      <w:szCs w:val="22"/>
      <w:lang w:val="ru-RU" w:eastAsia="en-US" w:bidi="ar-SA"/>
    </w:rPr>
  </w:style>
  <w:style w:type="paragraph" w:customStyle="1" w:styleId="51">
    <w:name w:val="Normal_11"/>
    <w:uiPriority w:val="0"/>
    <w:pPr>
      <w:spacing w:before="120" w:after="240"/>
      <w:jc w:val="both"/>
    </w:pPr>
    <w:rPr>
      <w:rFonts w:eastAsia="Calibri"/>
      <w:sz w:val="22"/>
      <w:szCs w:val="22"/>
      <w:lang w:val="ru-RU" w:eastAsia="en-US" w:bidi="ar-SA"/>
    </w:rPr>
  </w:style>
  <w:style w:type="paragraph" w:customStyle="1" w:styleId="52">
    <w:name w:val="样式"/>
    <w:qFormat/>
    <w:uiPriority w:val="0"/>
    <w:pPr>
      <w:widowControl w:val="0"/>
      <w:autoSpaceDE w:val="0"/>
      <w:autoSpaceDN w:val="0"/>
      <w:adjustRightInd w:val="0"/>
    </w:pPr>
    <w:rPr>
      <w:rFonts w:ascii="宋体" w:hAnsi="宋体" w:cs="宋体"/>
      <w:sz w:val="24"/>
      <w:szCs w:val="24"/>
      <w:lang w:val="en-US" w:eastAsia="zh-CN" w:bidi="ar-SA"/>
    </w:rPr>
  </w:style>
  <w:style w:type="paragraph" w:customStyle="1" w:styleId="53">
    <w:name w:val="Normal_10"/>
    <w:uiPriority w:val="0"/>
    <w:pPr>
      <w:spacing w:before="120" w:after="240"/>
      <w:jc w:val="both"/>
    </w:pPr>
    <w:rPr>
      <w:rFonts w:eastAsia="Calibri"/>
      <w:sz w:val="22"/>
      <w:szCs w:val="22"/>
      <w:lang w:val="ru-RU" w:eastAsia="en-US" w:bidi="ar-SA"/>
    </w:rPr>
  </w:style>
  <w:style w:type="paragraph" w:customStyle="1" w:styleId="54">
    <w:name w:val="Normal_13"/>
    <w:uiPriority w:val="0"/>
    <w:pPr>
      <w:spacing w:before="120" w:after="240"/>
      <w:jc w:val="both"/>
    </w:pPr>
    <w:rPr>
      <w:rFonts w:eastAsia="Calibri"/>
      <w:sz w:val="22"/>
      <w:szCs w:val="22"/>
      <w:lang w:val="ru-RU" w:eastAsia="en-US" w:bidi="ar-SA"/>
    </w:rPr>
  </w:style>
  <w:style w:type="paragraph" w:customStyle="1" w:styleId="55">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56">
    <w:name w:val="Normal_34"/>
    <w:uiPriority w:val="0"/>
    <w:pPr>
      <w:spacing w:before="120" w:after="240"/>
      <w:jc w:val="both"/>
    </w:pPr>
    <w:rPr>
      <w:rFonts w:eastAsia="Calibri"/>
      <w:sz w:val="22"/>
      <w:szCs w:val="22"/>
      <w:lang w:val="ru-RU" w:eastAsia="en-US" w:bidi="ar-SA"/>
    </w:rPr>
  </w:style>
  <w:style w:type="character" w:customStyle="1" w:styleId="57">
    <w:name w:val="标题 2 Char"/>
    <w:link w:val="3"/>
    <w:uiPriority w:val="99"/>
    <w:rPr>
      <w:rFonts w:ascii="宋体" w:hAnsi="宋体" w:cs="宋体"/>
      <w:b/>
      <w:bCs/>
      <w:kern w:val="2"/>
      <w:sz w:val="28"/>
      <w:szCs w:val="28"/>
    </w:rPr>
  </w:style>
  <w:style w:type="character" w:customStyle="1" w:styleId="58">
    <w:name w:val="文档结构图 Char"/>
    <w:link w:val="5"/>
    <w:uiPriority w:val="0"/>
    <w:rPr>
      <w:rFonts w:ascii="宋体"/>
      <w:kern w:val="2"/>
      <w:sz w:val="18"/>
      <w:szCs w:val="18"/>
    </w:rPr>
  </w:style>
  <w:style w:type="character" w:customStyle="1" w:styleId="59">
    <w:name w:val="正文文本 Char"/>
    <w:link w:val="7"/>
    <w:uiPriority w:val="0"/>
    <w:rPr>
      <w:rFonts w:ascii="Calibri" w:hAnsi="Calibri"/>
      <w:sz w:val="21"/>
      <w:szCs w:val="24"/>
    </w:rPr>
  </w:style>
  <w:style w:type="character" w:customStyle="1" w:styleId="60">
    <w:name w:val="纯文本 Char"/>
    <w:link w:val="10"/>
    <w:qFormat/>
    <w:uiPriority w:val="0"/>
    <w:rPr>
      <w:rFonts w:ascii="宋体" w:hAnsi="Courier New" w:cs="Courier New"/>
      <w:kern w:val="2"/>
      <w:sz w:val="21"/>
      <w:szCs w:val="21"/>
    </w:rPr>
  </w:style>
  <w:style w:type="character" w:customStyle="1" w:styleId="61">
    <w:name w:val="批注框文本 Char"/>
    <w:link w:val="11"/>
    <w:uiPriority w:val="0"/>
    <w:rPr>
      <w:kern w:val="2"/>
      <w:sz w:val="18"/>
      <w:szCs w:val="18"/>
    </w:rPr>
  </w:style>
  <w:style w:type="character" w:customStyle="1" w:styleId="62">
    <w:name w:val="页脚 Char"/>
    <w:link w:val="12"/>
    <w:uiPriority w:val="99"/>
    <w:rPr>
      <w:kern w:val="2"/>
      <w:sz w:val="18"/>
      <w:szCs w:val="18"/>
    </w:rPr>
  </w:style>
  <w:style w:type="character" w:customStyle="1" w:styleId="63">
    <w:name w:val="正文文本 2 Char"/>
    <w:link w:val="16"/>
    <w:uiPriority w:val="0"/>
    <w:rPr>
      <w:rFonts w:ascii="楷体_GB2312" w:hAnsi="Times New Roman" w:eastAsia="楷体_GB2312"/>
      <w:kern w:val="2"/>
      <w:sz w:val="28"/>
    </w:rPr>
  </w:style>
  <w:style w:type="character" w:customStyle="1" w:styleId="64">
    <w:name w:val="正文首行缩进 2 Char"/>
    <w:link w:val="13"/>
    <w:uiPriority w:val="0"/>
    <w:rPr>
      <w:rFonts w:ascii="宋体"/>
      <w:sz w:val="28"/>
      <w:szCs w:val="15"/>
    </w:rPr>
  </w:style>
  <w:style w:type="character" w:customStyle="1" w:styleId="65">
    <w:name w:val="Default Text Char"/>
    <w:link w:val="24"/>
    <w:qFormat/>
    <w:uiPriority w:val="0"/>
    <w:rPr>
      <w:color w:val="000000"/>
      <w:sz w:val="24"/>
      <w:szCs w:val="24"/>
      <w:lang w:val="en-US" w:eastAsia="zh-CN" w:bidi="ar-SA"/>
    </w:rPr>
  </w:style>
  <w:style w:type="character" w:customStyle="1" w:styleId="66">
    <w:name w:val="page number"/>
    <w:basedOn w:val="18"/>
    <w:uiPriority w:val="0"/>
  </w:style>
  <w:style w:type="character" w:customStyle="1" w:styleId="67">
    <w:name w:val="纯文本 Char1"/>
    <w:basedOn w:val="18"/>
    <w:semiHidden/>
    <w:locked/>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66</Pages>
  <Words>6409</Words>
  <Characters>36537</Characters>
  <Lines>304</Lines>
  <Paragraphs>85</Paragraphs>
  <TotalTime>0</TotalTime>
  <ScaleCrop>false</ScaleCrop>
  <LinksUpToDate>false</LinksUpToDate>
  <CharactersWithSpaces>42861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2019-11-26T05:11:00Z</dcterms:created>
  <dc:creator>Administrator</dc:creator>
  <cp:lastModifiedBy>NTKO</cp:lastModifiedBy>
  <cp:lastPrinted>2020-11-25T03:40:00Z</cp:lastPrinted>
  <dcterms:modified xsi:type="dcterms:W3CDTF">2022-01-19T11:51:33Z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9127232B58554989B53A991ED136A906</vt:lpwstr>
  </property>
</Properties>
</file>