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color w:val="auto"/>
          <w:sz w:val="48"/>
          <w:szCs w:val="48"/>
          <w:lang w:eastAsia="zh-CN"/>
        </w:rPr>
      </w:pPr>
      <w:r>
        <w:rPr>
          <w:rFonts w:hint="eastAsia" w:ascii="宋体" w:hAnsi="宋体"/>
          <w:b/>
          <w:color w:val="auto"/>
          <w:sz w:val="48"/>
          <w:szCs w:val="48"/>
          <w:lang w:val="en-US" w:eastAsia="zh-CN"/>
        </w:rPr>
        <w:t>2022年动物疫苗招标采购项目</w:t>
      </w:r>
      <w:r>
        <w:rPr>
          <w:rFonts w:hint="eastAsia" w:ascii="宋体" w:hAnsi="宋体" w:eastAsia="宋体"/>
          <w:b/>
          <w:color w:val="auto"/>
          <w:sz w:val="48"/>
          <w:szCs w:val="48"/>
          <w:lang w:val="en-US" w:eastAsia="zh-CN"/>
        </w:rPr>
        <w:t>（</w:t>
      </w:r>
      <w:r>
        <w:rPr>
          <w:rFonts w:hint="eastAsia" w:ascii="宋体" w:hAnsi="宋体"/>
          <w:b/>
          <w:color w:val="auto"/>
          <w:sz w:val="48"/>
          <w:szCs w:val="48"/>
          <w:lang w:val="en-US" w:eastAsia="zh-CN"/>
        </w:rPr>
        <w:t>一</w:t>
      </w:r>
      <w:r>
        <w:rPr>
          <w:rFonts w:hint="eastAsia" w:ascii="宋体" w:hAnsi="宋体" w:eastAsia="宋体"/>
          <w:b/>
          <w:color w:val="auto"/>
          <w:sz w:val="48"/>
          <w:szCs w:val="48"/>
          <w:lang w:val="en-US" w:eastAsia="zh-CN"/>
        </w:rPr>
        <w:t>包）</w:t>
      </w:r>
    </w:p>
    <w:p>
      <w:pPr>
        <w:rPr>
          <w:rFonts w:hint="eastAsia" w:ascii="宋体" w:hAnsi="宋体"/>
          <w:b/>
          <w:color w:val="auto"/>
          <w:sz w:val="52"/>
          <w:szCs w:val="52"/>
        </w:rPr>
      </w:pPr>
    </w:p>
    <w:p>
      <w:pPr>
        <w:jc w:val="center"/>
        <w:rPr>
          <w:rFonts w:hint="eastAsia" w:ascii="宋体" w:hAnsi="宋体"/>
          <w:b/>
          <w:color w:val="auto"/>
          <w:sz w:val="92"/>
          <w:szCs w:val="92"/>
        </w:rPr>
      </w:pPr>
    </w:p>
    <w:p>
      <w:pPr>
        <w:jc w:val="center"/>
        <w:rPr>
          <w:rFonts w:hint="eastAsia" w:ascii="宋体" w:hAnsi="宋体"/>
          <w:b/>
          <w:color w:val="auto"/>
          <w:sz w:val="84"/>
          <w:szCs w:val="84"/>
        </w:rPr>
      </w:pPr>
      <w:r>
        <w:rPr>
          <w:rFonts w:hint="eastAsia" w:ascii="宋体" w:hAnsi="宋体"/>
          <w:b/>
          <w:color w:val="auto"/>
          <w:sz w:val="84"/>
          <w:szCs w:val="84"/>
        </w:rPr>
        <w:t>招</w:t>
      </w:r>
    </w:p>
    <w:p>
      <w:pPr>
        <w:jc w:val="center"/>
        <w:rPr>
          <w:rFonts w:hint="eastAsia" w:ascii="宋体" w:hAnsi="宋体"/>
          <w:b/>
          <w:color w:val="auto"/>
          <w:sz w:val="84"/>
          <w:szCs w:val="84"/>
        </w:rPr>
      </w:pPr>
      <w:r>
        <w:rPr>
          <w:rFonts w:hint="eastAsia" w:ascii="宋体" w:hAnsi="宋体"/>
          <w:b/>
          <w:color w:val="auto"/>
          <w:sz w:val="84"/>
          <w:szCs w:val="84"/>
        </w:rPr>
        <w:t>标</w:t>
      </w:r>
    </w:p>
    <w:p>
      <w:pPr>
        <w:jc w:val="center"/>
        <w:rPr>
          <w:rFonts w:hint="eastAsia" w:ascii="宋体" w:hAnsi="宋体"/>
          <w:b/>
          <w:color w:val="auto"/>
          <w:sz w:val="84"/>
          <w:szCs w:val="84"/>
        </w:rPr>
      </w:pPr>
      <w:r>
        <w:rPr>
          <w:rFonts w:hint="eastAsia" w:ascii="宋体" w:hAnsi="宋体"/>
          <w:b/>
          <w:color w:val="auto"/>
          <w:sz w:val="84"/>
          <w:szCs w:val="84"/>
        </w:rPr>
        <w:t>文</w:t>
      </w:r>
    </w:p>
    <w:p>
      <w:pPr>
        <w:jc w:val="center"/>
        <w:rPr>
          <w:rFonts w:hint="eastAsia" w:ascii="宋体" w:hAnsi="宋体"/>
          <w:b/>
          <w:color w:val="auto"/>
          <w:sz w:val="92"/>
          <w:szCs w:val="92"/>
        </w:rPr>
      </w:pPr>
      <w:r>
        <w:rPr>
          <w:rFonts w:hint="eastAsia" w:ascii="宋体" w:hAnsi="宋体"/>
          <w:b/>
          <w:color w:val="auto"/>
          <w:sz w:val="84"/>
          <w:szCs w:val="84"/>
        </w:rPr>
        <w:t>件</w:t>
      </w:r>
    </w:p>
    <w:p>
      <w:pPr>
        <w:ind w:firstLine="720" w:firstLineChars="300"/>
        <w:rPr>
          <w:rFonts w:hint="eastAsia" w:ascii="宋体" w:hAnsi="宋体"/>
          <w:color w:val="auto"/>
          <w:sz w:val="24"/>
        </w:rPr>
      </w:pPr>
    </w:p>
    <w:p>
      <w:pPr>
        <w:tabs>
          <w:tab w:val="left" w:pos="3200"/>
        </w:tabs>
        <w:rPr>
          <w:rFonts w:hint="eastAsia" w:ascii="宋体" w:hAnsi="宋体"/>
          <w:color w:val="auto"/>
          <w:sz w:val="24"/>
        </w:rPr>
      </w:pPr>
    </w:p>
    <w:p>
      <w:pPr>
        <w:tabs>
          <w:tab w:val="left" w:pos="3200"/>
        </w:tabs>
        <w:rPr>
          <w:rFonts w:ascii="宋体" w:hAnsi="宋体"/>
          <w:color w:val="auto"/>
          <w:sz w:val="24"/>
        </w:rPr>
      </w:pPr>
    </w:p>
    <w:p>
      <w:pPr>
        <w:tabs>
          <w:tab w:val="left" w:pos="3200"/>
        </w:tabs>
        <w:rPr>
          <w:rFonts w:hint="eastAsia" w:ascii="宋体" w:hAnsi="宋体"/>
          <w:color w:val="auto"/>
          <w:sz w:val="24"/>
        </w:rPr>
      </w:pPr>
    </w:p>
    <w:p>
      <w:pPr>
        <w:tabs>
          <w:tab w:val="left" w:pos="3200"/>
        </w:tabs>
        <w:rPr>
          <w:rFonts w:hint="eastAsia" w:ascii="宋体" w:hAnsi="宋体"/>
          <w:color w:val="auto"/>
          <w:sz w:val="24"/>
        </w:rPr>
      </w:pPr>
    </w:p>
    <w:p>
      <w:pPr>
        <w:spacing w:line="600" w:lineRule="exact"/>
        <w:ind w:left="1280" w:hanging="1280" w:hangingChars="400"/>
        <w:jc w:val="both"/>
        <w:rPr>
          <w:rFonts w:hint="eastAsia" w:ascii="宋体" w:hAnsi="宋体"/>
          <w:b/>
          <w:color w:val="auto"/>
          <w:sz w:val="32"/>
          <w:szCs w:val="32"/>
          <w:lang w:eastAsia="zh-CN"/>
        </w:rPr>
      </w:pPr>
      <w:r>
        <w:rPr>
          <w:rFonts w:hint="eastAsia" w:ascii="宋体" w:hAnsi="宋体"/>
          <w:b/>
          <w:color w:val="auto"/>
          <w:sz w:val="32"/>
          <w:szCs w:val="32"/>
          <w:lang w:eastAsia="zh-CN"/>
        </w:rPr>
        <w:t>招标人：</w:t>
      </w:r>
      <w:r>
        <w:rPr>
          <w:rFonts w:hint="eastAsia" w:ascii="宋体" w:hAnsi="宋体"/>
          <w:b/>
          <w:color w:val="auto"/>
          <w:sz w:val="32"/>
          <w:szCs w:val="32"/>
          <w:lang w:val="en-US" w:eastAsia="zh-CN"/>
        </w:rPr>
        <w:t>新疆维吾尔自治区新疆维吾尔自治区阿克苏地区动物疫病控制诊断中心</w:t>
      </w:r>
    </w:p>
    <w:p>
      <w:pPr>
        <w:spacing w:line="600" w:lineRule="exact"/>
        <w:jc w:val="both"/>
        <w:rPr>
          <w:rFonts w:hint="eastAsia" w:ascii="宋体" w:hAnsi="宋体"/>
          <w:b/>
          <w:color w:val="auto"/>
          <w:sz w:val="32"/>
          <w:szCs w:val="32"/>
          <w:lang w:eastAsia="zh-CN"/>
        </w:rPr>
      </w:pPr>
      <w:r>
        <w:rPr>
          <w:rFonts w:hint="eastAsia" w:ascii="宋体" w:hAnsi="宋体"/>
          <w:b/>
          <w:color w:val="auto"/>
          <w:sz w:val="32"/>
          <w:szCs w:val="32"/>
          <w:lang w:eastAsia="zh-CN"/>
        </w:rPr>
        <w:t>招标代理公司：</w:t>
      </w:r>
      <w:r>
        <w:rPr>
          <w:rFonts w:hint="eastAsia" w:ascii="宋体" w:hAnsi="宋体"/>
          <w:b/>
          <w:color w:val="auto"/>
          <w:sz w:val="32"/>
          <w:szCs w:val="32"/>
          <w:lang w:val="en-US" w:eastAsia="zh-CN"/>
        </w:rPr>
        <w:t>新疆领会项目管理有限公司</w:t>
      </w:r>
    </w:p>
    <w:p>
      <w:pPr>
        <w:spacing w:line="600" w:lineRule="exact"/>
        <w:ind w:firstLine="1920" w:firstLineChars="600"/>
        <w:jc w:val="both"/>
        <w:rPr>
          <w:rFonts w:hint="eastAsia" w:ascii="宋体" w:hAnsi="宋体"/>
          <w:b/>
          <w:color w:val="auto"/>
          <w:sz w:val="32"/>
          <w:szCs w:val="32"/>
          <w:lang w:eastAsia="zh-CN"/>
        </w:rPr>
      </w:pPr>
    </w:p>
    <w:p>
      <w:pPr>
        <w:spacing w:line="600" w:lineRule="exact"/>
        <w:ind w:firstLine="1920" w:firstLineChars="600"/>
        <w:jc w:val="both"/>
        <w:rPr>
          <w:rFonts w:hint="eastAsia" w:ascii="宋体" w:hAnsi="宋体"/>
          <w:b/>
          <w:color w:val="auto"/>
          <w:sz w:val="32"/>
          <w:szCs w:val="32"/>
          <w:lang w:eastAsia="zh-CN"/>
        </w:rPr>
      </w:pPr>
    </w:p>
    <w:p>
      <w:pPr>
        <w:spacing w:line="600" w:lineRule="exact"/>
        <w:jc w:val="center"/>
        <w:rPr>
          <w:rFonts w:hint="eastAsia" w:ascii="宋体" w:hAnsi="宋体"/>
          <w:b/>
          <w:color w:val="auto"/>
          <w:sz w:val="32"/>
          <w:szCs w:val="32"/>
          <w:lang w:eastAsia="zh-CN"/>
        </w:rPr>
      </w:pPr>
      <w:r>
        <w:rPr>
          <w:rFonts w:hint="eastAsia" w:ascii="宋体" w:hAnsi="宋体"/>
          <w:b/>
          <w:color w:val="auto"/>
          <w:sz w:val="32"/>
          <w:szCs w:val="32"/>
          <w:lang w:eastAsia="zh-CN"/>
        </w:rPr>
        <w:t>二〇二二年一月</w:t>
      </w:r>
    </w:p>
    <w:p>
      <w:pPr>
        <w:jc w:val="center"/>
        <w:rPr>
          <w:rFonts w:hint="eastAsia" w:ascii="宋体" w:hAnsi="宋体"/>
          <w:b/>
          <w:color w:val="auto"/>
          <w:sz w:val="52"/>
          <w:szCs w:val="52"/>
        </w:rPr>
        <w:sectPr>
          <w:headerReference r:id="rId4" w:type="first"/>
          <w:headerReference r:id="rId3" w:type="even"/>
          <w:footerReference r:id="rId5" w:type="even"/>
          <w:pgSz w:w="11906" w:h="16838"/>
          <w:pgMar w:top="1440" w:right="1800" w:bottom="1440" w:left="1800" w:header="851" w:footer="992" w:gutter="0"/>
          <w:cols w:space="720" w:num="1"/>
          <w:titlePg/>
          <w:docGrid w:type="linesAndChars" w:linePitch="312" w:charSpace="0"/>
        </w:sectPr>
      </w:pPr>
    </w:p>
    <w:p>
      <w:pPr>
        <w:jc w:val="center"/>
        <w:rPr>
          <w:rFonts w:hint="eastAsia" w:ascii="宋体" w:hAnsi="宋体"/>
          <w:b/>
          <w:color w:val="auto"/>
          <w:sz w:val="52"/>
          <w:szCs w:val="52"/>
        </w:rPr>
      </w:pPr>
      <w:r>
        <w:rPr>
          <w:rFonts w:hint="eastAsia" w:ascii="宋体" w:hAnsi="宋体"/>
          <w:b/>
          <w:color w:val="auto"/>
          <w:sz w:val="52"/>
          <w:szCs w:val="52"/>
        </w:rPr>
        <w:t>招标文件</w:t>
      </w:r>
    </w:p>
    <w:p>
      <w:pPr>
        <w:spacing w:line="600" w:lineRule="exact"/>
        <w:jc w:val="left"/>
        <w:rPr>
          <w:rFonts w:hint="eastAsia" w:ascii="宋体" w:hAnsi="宋体"/>
          <w:b/>
          <w:color w:val="auto"/>
          <w:sz w:val="30"/>
          <w:szCs w:val="30"/>
          <w:lang w:val="en-US" w:eastAsia="zh-CN"/>
        </w:rPr>
      </w:pPr>
    </w:p>
    <w:p>
      <w:pPr>
        <w:spacing w:line="600" w:lineRule="exact"/>
        <w:ind w:left="298" w:leftChars="142" w:firstLine="0" w:firstLineChars="0"/>
        <w:jc w:val="left"/>
        <w:rPr>
          <w:rFonts w:hint="eastAsia" w:ascii="宋体" w:hAnsi="宋体"/>
          <w:b/>
          <w:color w:val="auto"/>
          <w:sz w:val="30"/>
          <w:szCs w:val="30"/>
          <w:lang w:val="en-US" w:eastAsia="zh-CN"/>
        </w:rPr>
      </w:pPr>
      <w:r>
        <w:rPr>
          <w:rFonts w:hint="eastAsia" w:ascii="宋体" w:hAnsi="宋体"/>
          <w:b/>
          <w:color w:val="auto"/>
          <w:sz w:val="30"/>
          <w:szCs w:val="30"/>
          <w:lang w:val="en-US" w:eastAsia="zh-CN"/>
        </w:rPr>
        <w:t>项目</w:t>
      </w:r>
      <w:r>
        <w:rPr>
          <w:rFonts w:hint="eastAsia" w:ascii="宋体" w:hAnsi="宋体"/>
          <w:b/>
          <w:color w:val="auto"/>
          <w:sz w:val="30"/>
          <w:szCs w:val="30"/>
        </w:rPr>
        <w:t>名称：</w:t>
      </w:r>
      <w:r>
        <w:rPr>
          <w:rFonts w:hint="eastAsia" w:ascii="宋体" w:hAnsi="宋体"/>
          <w:b/>
          <w:color w:val="auto"/>
          <w:sz w:val="30"/>
          <w:szCs w:val="30"/>
          <w:lang w:val="en-US" w:eastAsia="zh-CN"/>
        </w:rPr>
        <w:t>2022年动物疫苗招标采购项目（一包）</w:t>
      </w:r>
    </w:p>
    <w:p>
      <w:pPr>
        <w:spacing w:line="600" w:lineRule="exact"/>
        <w:ind w:left="1798" w:leftChars="142" w:hanging="1500" w:hangingChars="500"/>
        <w:jc w:val="left"/>
        <w:rPr>
          <w:rFonts w:hint="eastAsia" w:ascii="Verdana" w:hAnsi="Verdana" w:cs="宋体"/>
          <w:b/>
          <w:color w:val="auto"/>
          <w:kern w:val="0"/>
          <w:sz w:val="30"/>
          <w:szCs w:val="30"/>
        </w:rPr>
      </w:pPr>
      <w:r>
        <w:rPr>
          <w:rFonts w:hint="eastAsia" w:ascii="宋体" w:hAnsi="宋体"/>
          <w:b/>
          <w:color w:val="auto"/>
          <w:sz w:val="30"/>
          <w:szCs w:val="30"/>
        </w:rPr>
        <w:t>招 标 人：</w:t>
      </w:r>
      <w:r>
        <w:rPr>
          <w:rFonts w:hint="eastAsia" w:ascii="宋体" w:hAnsi="宋体"/>
          <w:b/>
          <w:color w:val="auto"/>
          <w:sz w:val="30"/>
          <w:szCs w:val="30"/>
          <w:lang w:val="en-US" w:eastAsia="zh-CN"/>
        </w:rPr>
        <w:t>新疆维吾尔自治区阿克苏地区动物疫病控制诊断中心</w:t>
      </w:r>
    </w:p>
    <w:p>
      <w:pPr>
        <w:spacing w:line="600" w:lineRule="exact"/>
        <w:ind w:firstLine="300" w:firstLineChars="100"/>
        <w:rPr>
          <w:rFonts w:hint="eastAsia" w:ascii="宋体" w:hAnsi="宋体"/>
          <w:b/>
          <w:color w:val="auto"/>
          <w:sz w:val="30"/>
          <w:szCs w:val="30"/>
        </w:rPr>
      </w:pPr>
      <w:r>
        <w:rPr>
          <w:rFonts w:hint="eastAsia" w:ascii="宋体" w:hAnsi="宋体"/>
          <w:b/>
          <w:color w:val="auto"/>
          <w:sz w:val="30"/>
          <w:szCs w:val="30"/>
        </w:rPr>
        <w:t xml:space="preserve">法定代表人或授权委托人（签章）： </w:t>
      </w:r>
    </w:p>
    <w:p>
      <w:pPr>
        <w:widowControl/>
        <w:spacing w:line="700" w:lineRule="exact"/>
        <w:ind w:firstLine="300" w:firstLineChars="100"/>
        <w:jc w:val="left"/>
        <w:rPr>
          <w:rFonts w:hint="eastAsia" w:ascii="宋体" w:hAnsi="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万新军</w:t>
      </w:r>
    </w:p>
    <w:p>
      <w:pPr>
        <w:widowControl/>
        <w:spacing w:line="700" w:lineRule="exact"/>
        <w:ind w:firstLine="300" w:firstLineChars="100"/>
        <w:jc w:val="left"/>
        <w:rPr>
          <w:rFonts w:hint="default" w:ascii="宋体" w:hAnsi="宋体"/>
          <w:b/>
          <w:color w:val="auto"/>
          <w:sz w:val="30"/>
          <w:szCs w:val="30"/>
          <w:lang w:val="en-US"/>
        </w:rPr>
      </w:pPr>
      <w:r>
        <w:rPr>
          <w:rFonts w:hint="eastAsia" w:ascii="宋体" w:hAnsi="宋体"/>
          <w:b/>
          <w:color w:val="auto"/>
          <w:sz w:val="30"/>
          <w:szCs w:val="30"/>
        </w:rPr>
        <w:t>联系电话：</w:t>
      </w:r>
      <w:r>
        <w:rPr>
          <w:rFonts w:hint="eastAsia" w:ascii="宋体" w:hAnsi="宋体"/>
          <w:b/>
          <w:color w:val="auto"/>
          <w:sz w:val="30"/>
          <w:szCs w:val="30"/>
          <w:lang w:val="en-US" w:eastAsia="zh-CN"/>
        </w:rPr>
        <w:t>13779788785</w:t>
      </w:r>
    </w:p>
    <w:p>
      <w:pPr>
        <w:widowControl/>
        <w:spacing w:line="700" w:lineRule="exact"/>
        <w:ind w:firstLine="735" w:firstLineChars="245"/>
        <w:jc w:val="left"/>
        <w:rPr>
          <w:rFonts w:hint="eastAsia" w:ascii="宋体" w:hAnsi="宋体"/>
          <w:b/>
          <w:color w:val="auto"/>
          <w:sz w:val="30"/>
          <w:szCs w:val="30"/>
        </w:rPr>
      </w:pPr>
    </w:p>
    <w:p>
      <w:pPr>
        <w:spacing w:line="480" w:lineRule="exact"/>
        <w:rPr>
          <w:rFonts w:hint="eastAsia" w:ascii="宋体" w:hAnsi="宋体"/>
          <w:b/>
          <w:color w:val="auto"/>
          <w:sz w:val="30"/>
          <w:szCs w:val="30"/>
        </w:rPr>
      </w:pPr>
      <w:r>
        <w:rPr>
          <w:rFonts w:hint="eastAsia" w:ascii="宋体" w:hAnsi="宋体"/>
          <w:b/>
          <w:color w:val="auto"/>
          <w:sz w:val="30"/>
          <w:szCs w:val="30"/>
        </w:rPr>
        <w:t xml:space="preserve"> </w:t>
      </w:r>
    </w:p>
    <w:p>
      <w:pPr>
        <w:spacing w:line="480" w:lineRule="exact"/>
        <w:rPr>
          <w:rFonts w:hint="eastAsia" w:ascii="宋体" w:hAnsi="宋体"/>
          <w:b/>
          <w:color w:val="auto"/>
          <w:sz w:val="30"/>
          <w:szCs w:val="30"/>
        </w:rPr>
      </w:pPr>
    </w:p>
    <w:p>
      <w:pPr>
        <w:spacing w:line="700" w:lineRule="exact"/>
        <w:rPr>
          <w:rFonts w:hint="eastAsia" w:ascii="宋体" w:hAnsi="宋体"/>
          <w:b/>
          <w:color w:val="auto"/>
          <w:sz w:val="30"/>
          <w:szCs w:val="30"/>
        </w:rPr>
      </w:pPr>
      <w:r>
        <w:rPr>
          <w:rFonts w:hint="eastAsia" w:ascii="宋体" w:hAnsi="宋体"/>
          <w:b/>
          <w:color w:val="auto"/>
          <w:sz w:val="30"/>
          <w:szCs w:val="30"/>
        </w:rPr>
        <w:t xml:space="preserve">  </w:t>
      </w:r>
    </w:p>
    <w:p>
      <w:pPr>
        <w:spacing w:line="700" w:lineRule="exact"/>
        <w:ind w:firstLine="300" w:firstLineChars="100"/>
        <w:rPr>
          <w:rFonts w:hint="eastAsia" w:ascii="宋体" w:hAnsi="宋体"/>
          <w:b/>
          <w:color w:val="auto"/>
          <w:sz w:val="30"/>
          <w:szCs w:val="30"/>
        </w:rPr>
      </w:pPr>
      <w:r>
        <w:rPr>
          <w:rFonts w:hint="eastAsia" w:ascii="宋体" w:hAnsi="宋体"/>
          <w:b/>
          <w:color w:val="auto"/>
          <w:sz w:val="30"/>
          <w:szCs w:val="30"/>
        </w:rPr>
        <w:t>招标代理机构：</w:t>
      </w:r>
      <w:r>
        <w:rPr>
          <w:rFonts w:hint="eastAsia" w:ascii="宋体" w:hAnsi="宋体"/>
          <w:b/>
          <w:color w:val="auto"/>
          <w:sz w:val="30"/>
          <w:szCs w:val="30"/>
          <w:lang w:val="en-US" w:eastAsia="zh-CN"/>
        </w:rPr>
        <w:t>新疆领会项目管理有限公司</w:t>
      </w:r>
    </w:p>
    <w:p>
      <w:pPr>
        <w:spacing w:line="700" w:lineRule="exact"/>
        <w:rPr>
          <w:rFonts w:hint="eastAsia" w:ascii="宋体" w:hAnsi="宋体"/>
          <w:b/>
          <w:color w:val="auto"/>
          <w:sz w:val="30"/>
          <w:szCs w:val="30"/>
        </w:rPr>
      </w:pPr>
      <w:r>
        <w:rPr>
          <w:rFonts w:hint="eastAsia" w:ascii="宋体" w:hAnsi="宋体"/>
          <w:b/>
          <w:color w:val="auto"/>
          <w:sz w:val="30"/>
          <w:szCs w:val="30"/>
        </w:rPr>
        <w:t xml:space="preserve">  法定代表人或授权委托人（签章）：</w:t>
      </w:r>
    </w:p>
    <w:p>
      <w:pPr>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 xml:space="preserve">  联 系 人：</w:t>
      </w:r>
      <w:r>
        <w:rPr>
          <w:rFonts w:hint="eastAsia" w:ascii="宋体" w:hAnsi="宋体"/>
          <w:b/>
          <w:color w:val="auto"/>
          <w:sz w:val="30"/>
          <w:szCs w:val="30"/>
          <w:lang w:val="en-US" w:eastAsia="zh-CN"/>
        </w:rPr>
        <w:t xml:space="preserve">杜亚兰 </w:t>
      </w:r>
    </w:p>
    <w:p>
      <w:pPr>
        <w:spacing w:line="700" w:lineRule="exact"/>
        <w:ind w:firstLine="300" w:firstLineChars="100"/>
        <w:rPr>
          <w:rFonts w:hint="eastAsia" w:ascii="宋体" w:hAnsi="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val="en-US" w:eastAsia="zh-CN"/>
        </w:rPr>
        <w:t>15886809969</w:t>
      </w:r>
    </w:p>
    <w:p>
      <w:pPr>
        <w:spacing w:line="700" w:lineRule="exact"/>
        <w:ind w:firstLine="300" w:firstLineChars="100"/>
        <w:rPr>
          <w:rFonts w:hint="eastAsia" w:ascii="宋体" w:hAnsi="宋体"/>
          <w:b/>
          <w:color w:val="auto"/>
          <w:sz w:val="30"/>
          <w:szCs w:val="30"/>
          <w:lang w:val="en-US" w:eastAsia="zh-CN"/>
        </w:rPr>
      </w:pPr>
      <w:r>
        <w:rPr>
          <w:rFonts w:hint="eastAsia" w:ascii="宋体" w:hAnsi="宋体"/>
          <w:b/>
          <w:color w:val="auto"/>
          <w:sz w:val="30"/>
          <w:szCs w:val="30"/>
        </w:rPr>
        <w:t>联系地址：</w:t>
      </w:r>
      <w:r>
        <w:rPr>
          <w:rFonts w:hint="eastAsia" w:ascii="宋体" w:hAnsi="宋体"/>
          <w:b/>
          <w:color w:val="auto"/>
          <w:sz w:val="30"/>
          <w:szCs w:val="30"/>
          <w:lang w:val="en-US" w:eastAsia="zh-CN"/>
        </w:rPr>
        <w:t>新疆阿克苏地区友谊北路19号天山美玉城16栋004</w:t>
      </w:r>
    </w:p>
    <w:p>
      <w:pPr>
        <w:ind w:firstLine="320" w:firstLineChars="100"/>
        <w:jc w:val="both"/>
        <w:rPr>
          <w:rFonts w:hint="eastAsia" w:ascii="宋体" w:hAnsi="宋体"/>
          <w:b/>
          <w:color w:val="auto"/>
          <w:sz w:val="32"/>
          <w:szCs w:val="32"/>
          <w:lang w:val="en-US" w:eastAsia="zh-CN"/>
        </w:rPr>
      </w:pPr>
    </w:p>
    <w:p>
      <w:pPr>
        <w:pStyle w:val="7"/>
        <w:rPr>
          <w:rFonts w:hint="eastAsia" w:ascii="宋体" w:hAnsi="宋体"/>
          <w:b/>
          <w:color w:val="auto"/>
          <w:sz w:val="32"/>
          <w:szCs w:val="32"/>
          <w:lang w:val="en-US" w:eastAsia="zh-CN"/>
        </w:rPr>
      </w:pPr>
    </w:p>
    <w:p>
      <w:pPr>
        <w:spacing w:line="700" w:lineRule="exact"/>
        <w:ind w:firstLine="300" w:firstLineChars="100"/>
        <w:jc w:val="center"/>
        <w:rPr>
          <w:rFonts w:hint="eastAsia" w:ascii="宋体" w:hAnsi="宋体" w:eastAsia="宋体" w:cs="Times New Roman"/>
          <w:b/>
          <w:color w:val="auto"/>
          <w:sz w:val="30"/>
          <w:szCs w:val="30"/>
          <w:lang w:val="en-US" w:eastAsia="zh-CN"/>
        </w:rPr>
      </w:pPr>
      <w:r>
        <w:rPr>
          <w:rFonts w:hint="eastAsia" w:ascii="宋体" w:hAnsi="宋体" w:eastAsia="宋体" w:cs="Times New Roman"/>
          <w:b/>
          <w:color w:val="auto"/>
          <w:sz w:val="30"/>
          <w:szCs w:val="30"/>
          <w:lang w:val="en-US" w:eastAsia="zh-CN"/>
        </w:rPr>
        <w:t>二〇二二年一月</w:t>
      </w:r>
    </w:p>
    <w:p>
      <w:pPr>
        <w:pStyle w:val="3"/>
        <w:bidi w:val="0"/>
        <w:rPr>
          <w:rFonts w:hint="eastAsia"/>
        </w:rPr>
        <w:sectPr>
          <w:headerReference r:id="rId7" w:type="first"/>
          <w:headerReference r:id="rId6" w:type="default"/>
          <w:footerReference r:id="rId8" w:type="default"/>
          <w:pgSz w:w="11906" w:h="16838"/>
          <w:pgMar w:top="1440" w:right="1800" w:bottom="1440" w:left="1800" w:header="851" w:footer="992" w:gutter="0"/>
          <w:pgNumType w:start="1"/>
          <w:cols w:space="720" w:num="1"/>
          <w:docGrid w:type="linesAndChars" w:linePitch="312" w:charSpace="0"/>
        </w:sectPr>
      </w:pPr>
    </w:p>
    <w:p>
      <w:pPr>
        <w:pStyle w:val="3"/>
        <w:bidi w:val="0"/>
        <w:rPr>
          <w:rFonts w:hint="eastAsia"/>
        </w:rPr>
      </w:pPr>
      <w:r>
        <w:rPr>
          <w:rFonts w:hint="eastAsia"/>
        </w:rPr>
        <w:t>目录</w:t>
      </w:r>
    </w:p>
    <w:p>
      <w:pPr>
        <w:pStyle w:val="7"/>
        <w:rPr>
          <w:rFonts w:hint="eastAsia" w:ascii="宋体" w:hAnsi="宋体" w:cs="宋体"/>
          <w:b/>
          <w:bCs/>
          <w:sz w:val="24"/>
          <w:szCs w:val="24"/>
        </w:rPr>
      </w:pPr>
    </w:p>
    <w:p>
      <w:pPr>
        <w:pStyle w:val="7"/>
      </w:pPr>
    </w:p>
    <w:p>
      <w:pPr>
        <w:pStyle w:val="14"/>
        <w:tabs>
          <w:tab w:val="right" w:leader="dot" w:pos="8306"/>
        </w:tabs>
        <w:rPr>
          <w:sz w:val="24"/>
          <w:szCs w:val="24"/>
        </w:rPr>
      </w:pPr>
      <w:r>
        <w:rPr>
          <w:rFonts w:ascii="宋体" w:hAnsi="宋体" w:cs="宋体"/>
          <w:b/>
          <w:bCs/>
          <w:sz w:val="24"/>
          <w:szCs w:val="24"/>
        </w:rPr>
        <w:fldChar w:fldCharType="begin"/>
      </w:r>
      <w:r>
        <w:rPr>
          <w:rFonts w:ascii="宋体" w:hAnsi="宋体" w:cs="宋体"/>
          <w:b/>
          <w:bCs/>
          <w:sz w:val="24"/>
          <w:szCs w:val="24"/>
        </w:rPr>
        <w:instrText xml:space="preserve">TOC \o "1-3" \h \u </w:instrText>
      </w:r>
      <w:r>
        <w:rPr>
          <w:rFonts w:ascii="宋体" w:hAnsi="宋体" w:cs="宋体"/>
          <w:b/>
          <w:bCs/>
          <w:sz w:val="24"/>
          <w:szCs w:val="24"/>
        </w:rPr>
        <w:fldChar w:fldCharType="separate"/>
      </w:r>
      <w:r>
        <w:rPr>
          <w:sz w:val="24"/>
          <w:szCs w:val="24"/>
        </w:rPr>
        <w:fldChar w:fldCharType="begin"/>
      </w:r>
      <w:r>
        <w:rPr>
          <w:sz w:val="24"/>
          <w:szCs w:val="24"/>
        </w:rPr>
        <w:instrText xml:space="preserve"> HYPERLINK \l "_Toc1076" </w:instrText>
      </w:r>
      <w:r>
        <w:rPr>
          <w:sz w:val="24"/>
          <w:szCs w:val="24"/>
        </w:rPr>
        <w:fldChar w:fldCharType="separate"/>
      </w:r>
      <w:r>
        <w:rPr>
          <w:rFonts w:hint="eastAsia" w:ascii="黑体" w:hAnsi="黑体" w:eastAsia="黑体" w:cs="黑体"/>
          <w:bCs/>
          <w:sz w:val="24"/>
          <w:szCs w:val="24"/>
        </w:rPr>
        <w:t>第一章 招标公告</w:t>
      </w:r>
      <w:r>
        <w:rPr>
          <w:sz w:val="24"/>
          <w:szCs w:val="24"/>
        </w:rPr>
        <w:tab/>
      </w:r>
      <w:r>
        <w:rPr>
          <w:sz w:val="24"/>
          <w:szCs w:val="24"/>
        </w:rPr>
        <w:fldChar w:fldCharType="begin"/>
      </w:r>
      <w:r>
        <w:rPr>
          <w:sz w:val="24"/>
          <w:szCs w:val="24"/>
        </w:rPr>
        <w:instrText xml:space="preserve"> PAGEREF _Toc1076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4"/>
        <w:tabs>
          <w:tab w:val="right" w:leader="dot" w:pos="8306"/>
        </w:tabs>
        <w:rPr>
          <w:sz w:val="24"/>
          <w:szCs w:val="24"/>
        </w:rPr>
      </w:pPr>
      <w:r>
        <w:rPr>
          <w:sz w:val="24"/>
          <w:szCs w:val="24"/>
        </w:rPr>
        <w:fldChar w:fldCharType="begin"/>
      </w:r>
      <w:r>
        <w:rPr>
          <w:sz w:val="24"/>
          <w:szCs w:val="24"/>
        </w:rPr>
        <w:instrText xml:space="preserve"> HYPERLINK \l "_Toc27824" </w:instrText>
      </w:r>
      <w:r>
        <w:rPr>
          <w:sz w:val="24"/>
          <w:szCs w:val="24"/>
        </w:rPr>
        <w:fldChar w:fldCharType="separate"/>
      </w:r>
      <w:r>
        <w:rPr>
          <w:rFonts w:hint="eastAsia" w:ascii="黑体" w:hAnsi="黑体" w:eastAsia="黑体" w:cs="黑体"/>
          <w:bCs/>
          <w:sz w:val="24"/>
          <w:szCs w:val="24"/>
        </w:rPr>
        <w:t>第二章投标人须知前附表</w:t>
      </w:r>
      <w:r>
        <w:rPr>
          <w:sz w:val="24"/>
          <w:szCs w:val="24"/>
        </w:rPr>
        <w:tab/>
      </w:r>
      <w:r>
        <w:rPr>
          <w:sz w:val="24"/>
          <w:szCs w:val="24"/>
        </w:rPr>
        <w:fldChar w:fldCharType="begin"/>
      </w:r>
      <w:r>
        <w:rPr>
          <w:sz w:val="24"/>
          <w:szCs w:val="24"/>
        </w:rPr>
        <w:instrText xml:space="preserve"> PAGEREF _Toc27824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4"/>
        <w:tabs>
          <w:tab w:val="right" w:leader="dot" w:pos="8306"/>
        </w:tabs>
        <w:rPr>
          <w:sz w:val="24"/>
          <w:szCs w:val="24"/>
        </w:rPr>
      </w:pPr>
      <w:r>
        <w:rPr>
          <w:sz w:val="24"/>
          <w:szCs w:val="24"/>
        </w:rPr>
        <w:fldChar w:fldCharType="begin"/>
      </w:r>
      <w:r>
        <w:rPr>
          <w:sz w:val="24"/>
          <w:szCs w:val="24"/>
        </w:rPr>
        <w:instrText xml:space="preserve"> HYPERLINK \l "_Toc14733" </w:instrText>
      </w:r>
      <w:r>
        <w:rPr>
          <w:sz w:val="24"/>
          <w:szCs w:val="24"/>
        </w:rPr>
        <w:fldChar w:fldCharType="separate"/>
      </w:r>
      <w:r>
        <w:rPr>
          <w:rFonts w:hint="eastAsia" w:ascii="黑体" w:hAnsi="黑体" w:eastAsia="黑体" w:cs="黑体"/>
          <w:bCs/>
          <w:sz w:val="24"/>
          <w:szCs w:val="24"/>
        </w:rPr>
        <w:t>第三章 投标须知</w:t>
      </w:r>
      <w:r>
        <w:rPr>
          <w:sz w:val="24"/>
          <w:szCs w:val="24"/>
        </w:rPr>
        <w:tab/>
      </w:r>
      <w:r>
        <w:rPr>
          <w:sz w:val="24"/>
          <w:szCs w:val="24"/>
        </w:rPr>
        <w:fldChar w:fldCharType="begin"/>
      </w:r>
      <w:r>
        <w:rPr>
          <w:sz w:val="24"/>
          <w:szCs w:val="24"/>
        </w:rPr>
        <w:instrText xml:space="preserve"> PAGEREF _Toc14733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"_Toc30774" </w:instrText>
      </w:r>
      <w:r>
        <w:rPr>
          <w:sz w:val="24"/>
          <w:szCs w:val="24"/>
        </w:rPr>
        <w:fldChar w:fldCharType="separate"/>
      </w:r>
      <w:r>
        <w:rPr>
          <w:rFonts w:hint="eastAsia" w:ascii="宋体" w:hAnsi="宋体" w:cs="宋体"/>
          <w:sz w:val="24"/>
          <w:szCs w:val="24"/>
        </w:rPr>
        <w:t>第一节 总则</w:t>
      </w:r>
      <w:r>
        <w:rPr>
          <w:sz w:val="24"/>
          <w:szCs w:val="24"/>
        </w:rPr>
        <w:tab/>
      </w:r>
      <w:r>
        <w:rPr>
          <w:sz w:val="24"/>
          <w:szCs w:val="24"/>
        </w:rPr>
        <w:fldChar w:fldCharType="begin"/>
      </w:r>
      <w:r>
        <w:rPr>
          <w:sz w:val="24"/>
          <w:szCs w:val="24"/>
        </w:rPr>
        <w:instrText xml:space="preserve"> PAGEREF _Toc30774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"_Toc25582" </w:instrText>
      </w:r>
      <w:r>
        <w:rPr>
          <w:sz w:val="24"/>
          <w:szCs w:val="24"/>
        </w:rPr>
        <w:fldChar w:fldCharType="separate"/>
      </w:r>
      <w:r>
        <w:rPr>
          <w:rFonts w:hint="eastAsia" w:ascii="宋体" w:hAnsi="宋体" w:cs="宋体"/>
          <w:sz w:val="24"/>
          <w:szCs w:val="24"/>
        </w:rPr>
        <w:t>第二节 招标文件</w:t>
      </w:r>
      <w:r>
        <w:rPr>
          <w:sz w:val="24"/>
          <w:szCs w:val="24"/>
        </w:rPr>
        <w:tab/>
      </w:r>
      <w:r>
        <w:rPr>
          <w:sz w:val="24"/>
          <w:szCs w:val="24"/>
        </w:rPr>
        <w:fldChar w:fldCharType="begin"/>
      </w:r>
      <w:r>
        <w:rPr>
          <w:sz w:val="24"/>
          <w:szCs w:val="24"/>
        </w:rPr>
        <w:instrText xml:space="preserve"> PAGEREF _Toc25582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"_Toc9055" </w:instrText>
      </w:r>
      <w:r>
        <w:rPr>
          <w:sz w:val="24"/>
          <w:szCs w:val="24"/>
        </w:rPr>
        <w:fldChar w:fldCharType="separate"/>
      </w:r>
      <w:r>
        <w:rPr>
          <w:rFonts w:hint="eastAsia" w:ascii="宋体" w:hAnsi="宋体" w:cs="宋体"/>
          <w:sz w:val="24"/>
          <w:szCs w:val="24"/>
        </w:rPr>
        <w:t>第三节 投标文件</w:t>
      </w:r>
      <w:r>
        <w:rPr>
          <w:sz w:val="24"/>
          <w:szCs w:val="24"/>
        </w:rPr>
        <w:tab/>
      </w:r>
      <w:r>
        <w:rPr>
          <w:sz w:val="24"/>
          <w:szCs w:val="24"/>
        </w:rPr>
        <w:fldChar w:fldCharType="begin"/>
      </w:r>
      <w:r>
        <w:rPr>
          <w:sz w:val="24"/>
          <w:szCs w:val="24"/>
        </w:rPr>
        <w:instrText xml:space="preserve"> PAGEREF _Toc9055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"_Toc12338" </w:instrText>
      </w:r>
      <w:r>
        <w:rPr>
          <w:sz w:val="24"/>
          <w:szCs w:val="24"/>
        </w:rPr>
        <w:fldChar w:fldCharType="separate"/>
      </w:r>
      <w:r>
        <w:rPr>
          <w:rFonts w:hint="eastAsia" w:ascii="宋体" w:hAnsi="宋体" w:cs="宋体"/>
          <w:sz w:val="24"/>
          <w:szCs w:val="24"/>
        </w:rPr>
        <w:t>第四节 纪律和监督</w:t>
      </w:r>
      <w:r>
        <w:rPr>
          <w:sz w:val="24"/>
          <w:szCs w:val="24"/>
        </w:rPr>
        <w:tab/>
      </w:r>
      <w:r>
        <w:rPr>
          <w:sz w:val="24"/>
          <w:szCs w:val="24"/>
        </w:rPr>
        <w:fldChar w:fldCharType="begin"/>
      </w:r>
      <w:r>
        <w:rPr>
          <w:sz w:val="24"/>
          <w:szCs w:val="24"/>
        </w:rPr>
        <w:instrText xml:space="preserve"> PAGEREF _Toc12338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"_Toc28529" </w:instrText>
      </w:r>
      <w:r>
        <w:rPr>
          <w:sz w:val="24"/>
          <w:szCs w:val="24"/>
        </w:rPr>
        <w:fldChar w:fldCharType="separate"/>
      </w:r>
      <w:r>
        <w:rPr>
          <w:rFonts w:hint="eastAsia" w:ascii="宋体" w:hAnsi="宋体" w:cs="宋体"/>
          <w:sz w:val="24"/>
          <w:szCs w:val="24"/>
        </w:rPr>
        <w:t>第五节 询问、质疑和投诉</w:t>
      </w:r>
      <w:r>
        <w:rPr>
          <w:sz w:val="24"/>
          <w:szCs w:val="24"/>
        </w:rPr>
        <w:tab/>
      </w:r>
      <w:r>
        <w:rPr>
          <w:sz w:val="24"/>
          <w:szCs w:val="24"/>
        </w:rPr>
        <w:fldChar w:fldCharType="begin"/>
      </w:r>
      <w:r>
        <w:rPr>
          <w:sz w:val="24"/>
          <w:szCs w:val="24"/>
        </w:rPr>
        <w:instrText xml:space="preserve"> PAGEREF _Toc28529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"_Toc27389" </w:instrText>
      </w:r>
      <w:r>
        <w:rPr>
          <w:sz w:val="24"/>
          <w:szCs w:val="24"/>
        </w:rPr>
        <w:fldChar w:fldCharType="separate"/>
      </w:r>
      <w:r>
        <w:rPr>
          <w:rFonts w:hint="eastAsia" w:ascii="宋体" w:hAnsi="宋体" w:cs="宋体"/>
          <w:sz w:val="24"/>
          <w:szCs w:val="24"/>
        </w:rPr>
        <w:t>第六节 评标</w:t>
      </w:r>
      <w:r>
        <w:rPr>
          <w:sz w:val="24"/>
          <w:szCs w:val="24"/>
        </w:rPr>
        <w:tab/>
      </w:r>
      <w:r>
        <w:rPr>
          <w:sz w:val="24"/>
          <w:szCs w:val="24"/>
        </w:rPr>
        <w:fldChar w:fldCharType="begin"/>
      </w:r>
      <w:r>
        <w:rPr>
          <w:sz w:val="24"/>
          <w:szCs w:val="24"/>
        </w:rPr>
        <w:instrText xml:space="preserve"> PAGEREF _Toc27389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"_Toc19761" </w:instrText>
      </w:r>
      <w:r>
        <w:rPr>
          <w:sz w:val="24"/>
          <w:szCs w:val="24"/>
        </w:rPr>
        <w:fldChar w:fldCharType="separate"/>
      </w:r>
      <w:r>
        <w:rPr>
          <w:rFonts w:hint="eastAsia" w:ascii="宋体" w:hAnsi="宋体" w:cs="宋体"/>
          <w:sz w:val="24"/>
          <w:szCs w:val="24"/>
        </w:rPr>
        <w:t>第七节 定标及合同授予</w:t>
      </w:r>
      <w:r>
        <w:rPr>
          <w:sz w:val="24"/>
          <w:szCs w:val="24"/>
        </w:rPr>
        <w:tab/>
      </w:r>
      <w:r>
        <w:rPr>
          <w:sz w:val="24"/>
          <w:szCs w:val="24"/>
        </w:rPr>
        <w:fldChar w:fldCharType="begin"/>
      </w:r>
      <w:r>
        <w:rPr>
          <w:sz w:val="24"/>
          <w:szCs w:val="24"/>
        </w:rPr>
        <w:instrText xml:space="preserve"> PAGEREF _Toc19761 \h </w:instrText>
      </w:r>
      <w:r>
        <w:rPr>
          <w:sz w:val="24"/>
          <w:szCs w:val="24"/>
        </w:rPr>
        <w:fldChar w:fldCharType="separate"/>
      </w:r>
      <w:r>
        <w:rPr>
          <w:sz w:val="24"/>
          <w:szCs w:val="24"/>
        </w:rPr>
        <w:t>31</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"_Toc26112" </w:instrText>
      </w:r>
      <w:r>
        <w:rPr>
          <w:sz w:val="24"/>
          <w:szCs w:val="24"/>
        </w:rPr>
        <w:fldChar w:fldCharType="separate"/>
      </w:r>
      <w:r>
        <w:rPr>
          <w:rFonts w:hint="eastAsia" w:ascii="宋体" w:hAnsi="宋体" w:cs="宋体"/>
          <w:sz w:val="24"/>
          <w:szCs w:val="24"/>
        </w:rPr>
        <w:t>第八节 合同条款及格式</w:t>
      </w:r>
      <w:r>
        <w:rPr>
          <w:sz w:val="24"/>
          <w:szCs w:val="24"/>
        </w:rPr>
        <w:tab/>
      </w:r>
      <w:r>
        <w:rPr>
          <w:sz w:val="24"/>
          <w:szCs w:val="24"/>
        </w:rPr>
        <w:fldChar w:fldCharType="begin"/>
      </w:r>
      <w:r>
        <w:rPr>
          <w:sz w:val="24"/>
          <w:szCs w:val="24"/>
        </w:rPr>
        <w:instrText xml:space="preserve"> PAGEREF _Toc26112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14"/>
        <w:tabs>
          <w:tab w:val="right" w:leader="dot" w:pos="8306"/>
        </w:tabs>
        <w:rPr>
          <w:sz w:val="24"/>
          <w:szCs w:val="24"/>
        </w:rPr>
      </w:pPr>
      <w:r>
        <w:rPr>
          <w:sz w:val="24"/>
          <w:szCs w:val="24"/>
        </w:rPr>
        <w:fldChar w:fldCharType="begin"/>
      </w:r>
      <w:r>
        <w:rPr>
          <w:sz w:val="24"/>
          <w:szCs w:val="24"/>
        </w:rPr>
        <w:instrText xml:space="preserve"> HYPERLINK \l "_Toc25473" </w:instrText>
      </w:r>
      <w:r>
        <w:rPr>
          <w:sz w:val="24"/>
          <w:szCs w:val="24"/>
        </w:rPr>
        <w:fldChar w:fldCharType="separate"/>
      </w:r>
      <w:r>
        <w:rPr>
          <w:rFonts w:hint="eastAsia" w:ascii="黑体" w:hAnsi="黑体" w:eastAsia="黑体" w:cs="黑体"/>
          <w:bCs/>
          <w:sz w:val="24"/>
          <w:szCs w:val="24"/>
        </w:rPr>
        <w:t>第四章 技术标准和服务要求</w:t>
      </w:r>
      <w:r>
        <w:rPr>
          <w:sz w:val="24"/>
          <w:szCs w:val="24"/>
        </w:rPr>
        <w:tab/>
      </w:r>
      <w:r>
        <w:rPr>
          <w:sz w:val="24"/>
          <w:szCs w:val="24"/>
        </w:rPr>
        <w:fldChar w:fldCharType="begin"/>
      </w:r>
      <w:r>
        <w:rPr>
          <w:sz w:val="24"/>
          <w:szCs w:val="24"/>
        </w:rPr>
        <w:instrText xml:space="preserve"> PAGEREF _Toc25473 \h </w:instrText>
      </w:r>
      <w:r>
        <w:rPr>
          <w:sz w:val="24"/>
          <w:szCs w:val="24"/>
        </w:rPr>
        <w:fldChar w:fldCharType="separate"/>
      </w:r>
      <w:r>
        <w:rPr>
          <w:sz w:val="24"/>
          <w:szCs w:val="24"/>
        </w:rPr>
        <w:t>43</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"_Toc16551" </w:instrText>
      </w:r>
      <w:r>
        <w:rPr>
          <w:sz w:val="24"/>
          <w:szCs w:val="24"/>
        </w:rPr>
        <w:fldChar w:fldCharType="separate"/>
      </w:r>
      <w:r>
        <w:rPr>
          <w:rFonts w:hint="eastAsia" w:ascii="宋体" w:hAnsi="宋体" w:cs="宋体"/>
          <w:sz w:val="24"/>
          <w:szCs w:val="24"/>
        </w:rPr>
        <w:t xml:space="preserve">第一节 </w:t>
      </w:r>
      <w:r>
        <w:rPr>
          <w:rFonts w:hint="eastAsia" w:ascii="宋体" w:hAnsi="宋体" w:cs="宋体"/>
          <w:sz w:val="24"/>
          <w:szCs w:val="24"/>
          <w:lang w:val="en-US" w:eastAsia="zh-CN"/>
        </w:rPr>
        <w:t>2022年</w:t>
      </w:r>
      <w:r>
        <w:rPr>
          <w:rFonts w:hint="eastAsia" w:ascii="宋体" w:hAnsi="宋体" w:cs="宋体"/>
          <w:bCs/>
          <w:sz w:val="24"/>
          <w:szCs w:val="24"/>
        </w:rPr>
        <w:t>动物疫病疫苗采购项目</w:t>
      </w:r>
      <w:r>
        <w:rPr>
          <w:rFonts w:hint="eastAsia" w:ascii="宋体" w:hAnsi="宋体" w:cs="宋体"/>
          <w:bCs/>
          <w:sz w:val="24"/>
          <w:szCs w:val="24"/>
          <w:lang w:eastAsia="zh-CN"/>
        </w:rPr>
        <w:t>（一包）</w:t>
      </w:r>
      <w:r>
        <w:rPr>
          <w:rFonts w:hint="eastAsia" w:ascii="宋体" w:hAnsi="宋体" w:cs="宋体"/>
          <w:bCs/>
          <w:sz w:val="24"/>
          <w:szCs w:val="24"/>
        </w:rPr>
        <w:t>需求技术参数</w:t>
      </w:r>
      <w:r>
        <w:rPr>
          <w:sz w:val="24"/>
          <w:szCs w:val="24"/>
        </w:rPr>
        <w:tab/>
      </w:r>
      <w:r>
        <w:rPr>
          <w:sz w:val="24"/>
          <w:szCs w:val="24"/>
        </w:rPr>
        <w:fldChar w:fldCharType="begin"/>
      </w:r>
      <w:r>
        <w:rPr>
          <w:sz w:val="24"/>
          <w:szCs w:val="24"/>
        </w:rPr>
        <w:instrText xml:space="preserve"> PAGEREF _Toc16551 \h </w:instrText>
      </w:r>
      <w:r>
        <w:rPr>
          <w:sz w:val="24"/>
          <w:szCs w:val="24"/>
        </w:rPr>
        <w:fldChar w:fldCharType="separate"/>
      </w:r>
      <w:r>
        <w:rPr>
          <w:sz w:val="24"/>
          <w:szCs w:val="24"/>
        </w:rPr>
        <w:t>43</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"_Toc24549" </w:instrText>
      </w:r>
      <w:r>
        <w:rPr>
          <w:sz w:val="24"/>
          <w:szCs w:val="24"/>
        </w:rPr>
        <w:fldChar w:fldCharType="separate"/>
      </w:r>
      <w:r>
        <w:rPr>
          <w:rFonts w:hint="eastAsia" w:ascii="宋体" w:hAnsi="宋体" w:cs="宋体"/>
          <w:sz w:val="24"/>
          <w:szCs w:val="24"/>
        </w:rPr>
        <w:t>第二节 供货服务商一览表</w:t>
      </w:r>
      <w:r>
        <w:rPr>
          <w:sz w:val="24"/>
          <w:szCs w:val="24"/>
        </w:rPr>
        <w:tab/>
      </w:r>
      <w:r>
        <w:rPr>
          <w:sz w:val="24"/>
          <w:szCs w:val="24"/>
        </w:rPr>
        <w:fldChar w:fldCharType="begin"/>
      </w:r>
      <w:r>
        <w:rPr>
          <w:sz w:val="24"/>
          <w:szCs w:val="24"/>
        </w:rPr>
        <w:instrText xml:space="preserve"> PAGEREF _Toc24549 \h </w:instrText>
      </w:r>
      <w:r>
        <w:rPr>
          <w:sz w:val="24"/>
          <w:szCs w:val="24"/>
        </w:rPr>
        <w:fldChar w:fldCharType="separate"/>
      </w:r>
      <w:r>
        <w:rPr>
          <w:sz w:val="24"/>
          <w:szCs w:val="24"/>
        </w:rPr>
        <w:t>44</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"_Toc30472" </w:instrText>
      </w:r>
      <w:r>
        <w:rPr>
          <w:sz w:val="24"/>
          <w:szCs w:val="24"/>
        </w:rPr>
        <w:fldChar w:fldCharType="separate"/>
      </w:r>
      <w:r>
        <w:rPr>
          <w:rFonts w:hint="eastAsia" w:ascii="宋体" w:hAnsi="宋体" w:cs="宋体"/>
          <w:sz w:val="24"/>
          <w:szCs w:val="24"/>
        </w:rPr>
        <w:t>第三节 供货服务要求</w:t>
      </w:r>
      <w:r>
        <w:rPr>
          <w:sz w:val="24"/>
          <w:szCs w:val="24"/>
        </w:rPr>
        <w:tab/>
      </w:r>
      <w:r>
        <w:rPr>
          <w:sz w:val="24"/>
          <w:szCs w:val="24"/>
        </w:rPr>
        <w:fldChar w:fldCharType="begin"/>
      </w:r>
      <w:r>
        <w:rPr>
          <w:sz w:val="24"/>
          <w:szCs w:val="24"/>
        </w:rPr>
        <w:instrText xml:space="preserve"> PAGEREF _Toc30472 \h </w:instrText>
      </w:r>
      <w:r>
        <w:rPr>
          <w:sz w:val="24"/>
          <w:szCs w:val="24"/>
        </w:rPr>
        <w:fldChar w:fldCharType="separate"/>
      </w:r>
      <w:r>
        <w:rPr>
          <w:sz w:val="24"/>
          <w:szCs w:val="24"/>
        </w:rPr>
        <w:t>45</w:t>
      </w:r>
      <w:r>
        <w:rPr>
          <w:sz w:val="24"/>
          <w:szCs w:val="24"/>
        </w:rPr>
        <w:fldChar w:fldCharType="end"/>
      </w:r>
      <w:r>
        <w:rPr>
          <w:sz w:val="24"/>
          <w:szCs w:val="24"/>
        </w:rPr>
        <w:fldChar w:fldCharType="end"/>
      </w:r>
    </w:p>
    <w:p>
      <w:pPr>
        <w:pStyle w:val="2"/>
        <w:tabs>
          <w:tab w:val="right" w:leader="dot" w:pos="8306"/>
        </w:tabs>
        <w:rPr>
          <w:sz w:val="24"/>
          <w:szCs w:val="24"/>
        </w:rPr>
      </w:pPr>
      <w:r>
        <w:rPr>
          <w:sz w:val="24"/>
          <w:szCs w:val="24"/>
        </w:rPr>
        <w:fldChar w:fldCharType="begin"/>
      </w:r>
      <w:r>
        <w:rPr>
          <w:sz w:val="24"/>
          <w:szCs w:val="24"/>
        </w:rPr>
        <w:instrText xml:space="preserve"> HYPERLINK \l "_Toc18492" </w:instrText>
      </w:r>
      <w:r>
        <w:rPr>
          <w:sz w:val="24"/>
          <w:szCs w:val="24"/>
        </w:rPr>
        <w:fldChar w:fldCharType="separate"/>
      </w:r>
      <w:r>
        <w:rPr>
          <w:rFonts w:hint="eastAsia" w:ascii="宋体" w:hAnsi="宋体" w:cs="宋体"/>
          <w:sz w:val="24"/>
          <w:szCs w:val="24"/>
        </w:rPr>
        <w:t>3.1供货期、地点、运输方式及验收方式</w:t>
      </w:r>
      <w:r>
        <w:rPr>
          <w:sz w:val="24"/>
          <w:szCs w:val="24"/>
        </w:rPr>
        <w:tab/>
      </w:r>
      <w:r>
        <w:rPr>
          <w:sz w:val="24"/>
          <w:szCs w:val="24"/>
        </w:rPr>
        <w:fldChar w:fldCharType="begin"/>
      </w:r>
      <w:r>
        <w:rPr>
          <w:sz w:val="24"/>
          <w:szCs w:val="24"/>
        </w:rPr>
        <w:instrText xml:space="preserve"> PAGEREF _Toc18492 \h </w:instrText>
      </w:r>
      <w:r>
        <w:rPr>
          <w:sz w:val="24"/>
          <w:szCs w:val="24"/>
        </w:rPr>
        <w:fldChar w:fldCharType="separate"/>
      </w:r>
      <w:r>
        <w:rPr>
          <w:sz w:val="24"/>
          <w:szCs w:val="24"/>
        </w:rPr>
        <w:t>45</w:t>
      </w:r>
      <w:r>
        <w:rPr>
          <w:sz w:val="24"/>
          <w:szCs w:val="24"/>
        </w:rPr>
        <w:fldChar w:fldCharType="end"/>
      </w:r>
      <w:r>
        <w:rPr>
          <w:sz w:val="24"/>
          <w:szCs w:val="24"/>
        </w:rPr>
        <w:fldChar w:fldCharType="end"/>
      </w:r>
    </w:p>
    <w:p>
      <w:pPr>
        <w:pStyle w:val="2"/>
        <w:tabs>
          <w:tab w:val="right" w:leader="dot" w:pos="8306"/>
        </w:tabs>
        <w:rPr>
          <w:sz w:val="24"/>
          <w:szCs w:val="24"/>
        </w:rPr>
      </w:pPr>
      <w:r>
        <w:rPr>
          <w:sz w:val="24"/>
          <w:szCs w:val="24"/>
        </w:rPr>
        <w:fldChar w:fldCharType="begin"/>
      </w:r>
      <w:r>
        <w:rPr>
          <w:sz w:val="24"/>
          <w:szCs w:val="24"/>
        </w:rPr>
        <w:instrText xml:space="preserve"> HYPERLINK \l "_Toc28983" </w:instrText>
      </w:r>
      <w:r>
        <w:rPr>
          <w:sz w:val="24"/>
          <w:szCs w:val="24"/>
        </w:rPr>
        <w:fldChar w:fldCharType="separate"/>
      </w:r>
      <w:r>
        <w:rPr>
          <w:rFonts w:hint="eastAsia" w:ascii="宋体" w:hAnsi="宋体" w:cs="宋体"/>
          <w:sz w:val="24"/>
          <w:szCs w:val="24"/>
        </w:rPr>
        <w:t>3.</w:t>
      </w:r>
      <w:r>
        <w:rPr>
          <w:rFonts w:ascii="宋体" w:hAnsi="宋体" w:cs="宋体"/>
          <w:sz w:val="24"/>
          <w:szCs w:val="24"/>
        </w:rPr>
        <w:t xml:space="preserve">2 </w:t>
      </w:r>
      <w:r>
        <w:rPr>
          <w:rFonts w:hint="eastAsia" w:ascii="宋体" w:hAnsi="宋体" w:cs="宋体"/>
          <w:sz w:val="24"/>
          <w:szCs w:val="24"/>
        </w:rPr>
        <w:t>质量责任</w:t>
      </w:r>
      <w:r>
        <w:rPr>
          <w:sz w:val="24"/>
          <w:szCs w:val="24"/>
        </w:rPr>
        <w:tab/>
      </w:r>
      <w:r>
        <w:rPr>
          <w:sz w:val="24"/>
          <w:szCs w:val="24"/>
        </w:rPr>
        <w:fldChar w:fldCharType="begin"/>
      </w:r>
      <w:r>
        <w:rPr>
          <w:sz w:val="24"/>
          <w:szCs w:val="24"/>
        </w:rPr>
        <w:instrText xml:space="preserve"> PAGEREF _Toc28983 \h </w:instrText>
      </w:r>
      <w:r>
        <w:rPr>
          <w:sz w:val="24"/>
          <w:szCs w:val="24"/>
        </w:rPr>
        <w:fldChar w:fldCharType="separate"/>
      </w:r>
      <w:r>
        <w:rPr>
          <w:sz w:val="24"/>
          <w:szCs w:val="24"/>
        </w:rPr>
        <w:t>45</w:t>
      </w:r>
      <w:r>
        <w:rPr>
          <w:sz w:val="24"/>
          <w:szCs w:val="24"/>
        </w:rPr>
        <w:fldChar w:fldCharType="end"/>
      </w:r>
      <w:r>
        <w:rPr>
          <w:sz w:val="24"/>
          <w:szCs w:val="24"/>
        </w:rPr>
        <w:fldChar w:fldCharType="end"/>
      </w:r>
    </w:p>
    <w:p>
      <w:pPr>
        <w:pStyle w:val="2"/>
        <w:tabs>
          <w:tab w:val="right" w:leader="dot" w:pos="8306"/>
        </w:tabs>
        <w:rPr>
          <w:sz w:val="24"/>
          <w:szCs w:val="24"/>
        </w:rPr>
      </w:pPr>
      <w:r>
        <w:rPr>
          <w:sz w:val="24"/>
          <w:szCs w:val="24"/>
        </w:rPr>
        <w:fldChar w:fldCharType="begin"/>
      </w:r>
      <w:r>
        <w:rPr>
          <w:sz w:val="24"/>
          <w:szCs w:val="24"/>
        </w:rPr>
        <w:instrText xml:space="preserve"> HYPERLINK \l "_Toc16176" </w:instrText>
      </w:r>
      <w:r>
        <w:rPr>
          <w:sz w:val="24"/>
          <w:szCs w:val="24"/>
        </w:rPr>
        <w:fldChar w:fldCharType="separate"/>
      </w:r>
      <w:r>
        <w:rPr>
          <w:rFonts w:hint="eastAsia" w:ascii="宋体" w:hAnsi="宋体" w:cs="宋体"/>
          <w:sz w:val="24"/>
          <w:szCs w:val="24"/>
        </w:rPr>
        <w:t>3.3质量保证及售后服务</w:t>
      </w:r>
      <w:r>
        <w:rPr>
          <w:sz w:val="24"/>
          <w:szCs w:val="24"/>
        </w:rPr>
        <w:tab/>
      </w:r>
      <w:r>
        <w:rPr>
          <w:sz w:val="24"/>
          <w:szCs w:val="24"/>
        </w:rPr>
        <w:fldChar w:fldCharType="begin"/>
      </w:r>
      <w:r>
        <w:rPr>
          <w:sz w:val="24"/>
          <w:szCs w:val="24"/>
        </w:rPr>
        <w:instrText xml:space="preserve"> PAGEREF _Toc16176 \h </w:instrText>
      </w:r>
      <w:r>
        <w:rPr>
          <w:sz w:val="24"/>
          <w:szCs w:val="24"/>
        </w:rPr>
        <w:fldChar w:fldCharType="separate"/>
      </w:r>
      <w:r>
        <w:rPr>
          <w:sz w:val="24"/>
          <w:szCs w:val="24"/>
        </w:rPr>
        <w:t>46</w:t>
      </w:r>
      <w:r>
        <w:rPr>
          <w:sz w:val="24"/>
          <w:szCs w:val="24"/>
        </w:rPr>
        <w:fldChar w:fldCharType="end"/>
      </w:r>
      <w:r>
        <w:rPr>
          <w:sz w:val="24"/>
          <w:szCs w:val="24"/>
        </w:rPr>
        <w:fldChar w:fldCharType="end"/>
      </w:r>
    </w:p>
    <w:p>
      <w:pPr>
        <w:pStyle w:val="2"/>
        <w:tabs>
          <w:tab w:val="right" w:leader="dot" w:pos="8306"/>
        </w:tabs>
        <w:rPr>
          <w:sz w:val="24"/>
          <w:szCs w:val="24"/>
        </w:rPr>
      </w:pPr>
      <w:r>
        <w:rPr>
          <w:sz w:val="24"/>
          <w:szCs w:val="24"/>
        </w:rPr>
        <w:fldChar w:fldCharType="begin"/>
      </w:r>
      <w:r>
        <w:rPr>
          <w:sz w:val="24"/>
          <w:szCs w:val="24"/>
        </w:rPr>
        <w:instrText xml:space="preserve"> HYPERLINK \l "_Toc24187" </w:instrText>
      </w:r>
      <w:r>
        <w:rPr>
          <w:sz w:val="24"/>
          <w:szCs w:val="24"/>
        </w:rPr>
        <w:fldChar w:fldCharType="separate"/>
      </w:r>
      <w:r>
        <w:rPr>
          <w:rFonts w:hint="eastAsia" w:ascii="宋体" w:hAnsi="宋体" w:cs="宋体"/>
          <w:sz w:val="24"/>
          <w:szCs w:val="24"/>
        </w:rPr>
        <w:t>3.4付款方式</w:t>
      </w:r>
      <w:r>
        <w:rPr>
          <w:sz w:val="24"/>
          <w:szCs w:val="24"/>
        </w:rPr>
        <w:tab/>
      </w:r>
      <w:r>
        <w:rPr>
          <w:sz w:val="24"/>
          <w:szCs w:val="24"/>
        </w:rPr>
        <w:fldChar w:fldCharType="begin"/>
      </w:r>
      <w:r>
        <w:rPr>
          <w:sz w:val="24"/>
          <w:szCs w:val="24"/>
        </w:rPr>
        <w:instrText xml:space="preserve"> PAGEREF _Toc24187 \h </w:instrText>
      </w:r>
      <w:r>
        <w:rPr>
          <w:sz w:val="24"/>
          <w:szCs w:val="24"/>
        </w:rPr>
        <w:fldChar w:fldCharType="separate"/>
      </w:r>
      <w:r>
        <w:rPr>
          <w:sz w:val="24"/>
          <w:szCs w:val="24"/>
        </w:rPr>
        <w:t>47</w:t>
      </w:r>
      <w:r>
        <w:rPr>
          <w:sz w:val="24"/>
          <w:szCs w:val="24"/>
        </w:rPr>
        <w:fldChar w:fldCharType="end"/>
      </w:r>
      <w:r>
        <w:rPr>
          <w:sz w:val="24"/>
          <w:szCs w:val="24"/>
        </w:rPr>
        <w:fldChar w:fldCharType="end"/>
      </w:r>
    </w:p>
    <w:p>
      <w:pPr>
        <w:pStyle w:val="2"/>
        <w:tabs>
          <w:tab w:val="right" w:leader="dot" w:pos="8306"/>
        </w:tabs>
        <w:rPr>
          <w:sz w:val="24"/>
          <w:szCs w:val="24"/>
        </w:rPr>
      </w:pPr>
      <w:r>
        <w:rPr>
          <w:sz w:val="24"/>
          <w:szCs w:val="24"/>
        </w:rPr>
        <w:fldChar w:fldCharType="begin"/>
      </w:r>
      <w:r>
        <w:rPr>
          <w:sz w:val="24"/>
          <w:szCs w:val="24"/>
        </w:rPr>
        <w:instrText xml:space="preserve"> HYPERLINK \l "_Toc31012" </w:instrText>
      </w:r>
      <w:r>
        <w:rPr>
          <w:sz w:val="24"/>
          <w:szCs w:val="24"/>
        </w:rPr>
        <w:fldChar w:fldCharType="separate"/>
      </w:r>
      <w:r>
        <w:rPr>
          <w:rFonts w:hint="eastAsia" w:ascii="宋体" w:hAnsi="宋体" w:cs="宋体"/>
          <w:sz w:val="24"/>
          <w:szCs w:val="24"/>
        </w:rPr>
        <w:t>3.5知识产权</w:t>
      </w:r>
      <w:r>
        <w:rPr>
          <w:sz w:val="24"/>
          <w:szCs w:val="24"/>
        </w:rPr>
        <w:tab/>
      </w:r>
      <w:r>
        <w:rPr>
          <w:sz w:val="24"/>
          <w:szCs w:val="24"/>
        </w:rPr>
        <w:fldChar w:fldCharType="begin"/>
      </w:r>
      <w:r>
        <w:rPr>
          <w:sz w:val="24"/>
          <w:szCs w:val="24"/>
        </w:rPr>
        <w:instrText xml:space="preserve"> PAGEREF _Toc31012 \h </w:instrText>
      </w:r>
      <w:r>
        <w:rPr>
          <w:sz w:val="24"/>
          <w:szCs w:val="24"/>
        </w:rPr>
        <w:fldChar w:fldCharType="separate"/>
      </w:r>
      <w:r>
        <w:rPr>
          <w:sz w:val="24"/>
          <w:szCs w:val="24"/>
        </w:rPr>
        <w:t>48</w:t>
      </w:r>
      <w:r>
        <w:rPr>
          <w:sz w:val="24"/>
          <w:szCs w:val="24"/>
        </w:rPr>
        <w:fldChar w:fldCharType="end"/>
      </w:r>
      <w:r>
        <w:rPr>
          <w:sz w:val="24"/>
          <w:szCs w:val="24"/>
        </w:rPr>
        <w:fldChar w:fldCharType="end"/>
      </w:r>
    </w:p>
    <w:p>
      <w:pPr>
        <w:pStyle w:val="2"/>
        <w:tabs>
          <w:tab w:val="right" w:leader="dot" w:pos="8306"/>
        </w:tabs>
        <w:rPr>
          <w:sz w:val="24"/>
          <w:szCs w:val="24"/>
        </w:rPr>
      </w:pPr>
      <w:r>
        <w:rPr>
          <w:sz w:val="24"/>
          <w:szCs w:val="24"/>
        </w:rPr>
        <w:fldChar w:fldCharType="begin"/>
      </w:r>
      <w:r>
        <w:rPr>
          <w:sz w:val="24"/>
          <w:szCs w:val="24"/>
        </w:rPr>
        <w:instrText xml:space="preserve"> HYPERLINK \l "_Toc17147" </w:instrText>
      </w:r>
      <w:r>
        <w:rPr>
          <w:sz w:val="24"/>
          <w:szCs w:val="24"/>
        </w:rPr>
        <w:fldChar w:fldCharType="separate"/>
      </w:r>
      <w:r>
        <w:rPr>
          <w:rFonts w:hint="eastAsia" w:ascii="宋体" w:hAnsi="宋体" w:cs="宋体"/>
          <w:sz w:val="24"/>
          <w:szCs w:val="24"/>
        </w:rPr>
        <w:t>3.6其他</w:t>
      </w:r>
      <w:r>
        <w:rPr>
          <w:sz w:val="24"/>
          <w:szCs w:val="24"/>
        </w:rPr>
        <w:tab/>
      </w:r>
      <w:r>
        <w:rPr>
          <w:sz w:val="24"/>
          <w:szCs w:val="24"/>
        </w:rPr>
        <w:fldChar w:fldCharType="begin"/>
      </w:r>
      <w:r>
        <w:rPr>
          <w:sz w:val="24"/>
          <w:szCs w:val="24"/>
        </w:rPr>
        <w:instrText xml:space="preserve"> PAGEREF _Toc17147 \h </w:instrText>
      </w:r>
      <w:r>
        <w:rPr>
          <w:sz w:val="24"/>
          <w:szCs w:val="24"/>
        </w:rPr>
        <w:fldChar w:fldCharType="separate"/>
      </w:r>
      <w:r>
        <w:rPr>
          <w:sz w:val="24"/>
          <w:szCs w:val="24"/>
        </w:rPr>
        <w:t>48</w:t>
      </w:r>
      <w:r>
        <w:rPr>
          <w:sz w:val="24"/>
          <w:szCs w:val="24"/>
        </w:rPr>
        <w:fldChar w:fldCharType="end"/>
      </w:r>
      <w:r>
        <w:rPr>
          <w:sz w:val="24"/>
          <w:szCs w:val="24"/>
        </w:rPr>
        <w:fldChar w:fldCharType="end"/>
      </w:r>
    </w:p>
    <w:p>
      <w:pPr>
        <w:pStyle w:val="14"/>
        <w:tabs>
          <w:tab w:val="right" w:leader="dot" w:pos="8306"/>
        </w:tabs>
        <w:rPr>
          <w:sz w:val="24"/>
          <w:szCs w:val="24"/>
        </w:rPr>
      </w:pPr>
      <w:r>
        <w:rPr>
          <w:sz w:val="24"/>
          <w:szCs w:val="24"/>
        </w:rPr>
        <w:fldChar w:fldCharType="begin"/>
      </w:r>
      <w:r>
        <w:rPr>
          <w:sz w:val="24"/>
          <w:szCs w:val="24"/>
        </w:rPr>
        <w:instrText xml:space="preserve"> HYPERLINK \l "_Toc19890" </w:instrText>
      </w:r>
      <w:r>
        <w:rPr>
          <w:sz w:val="24"/>
          <w:szCs w:val="24"/>
        </w:rPr>
        <w:fldChar w:fldCharType="separate"/>
      </w:r>
      <w:r>
        <w:rPr>
          <w:rFonts w:hint="eastAsia" w:ascii="黑体" w:hAnsi="黑体" w:eastAsia="黑体" w:cs="黑体"/>
          <w:bCs/>
          <w:sz w:val="24"/>
          <w:szCs w:val="24"/>
        </w:rPr>
        <w:t>第五章 投标文件格式</w:t>
      </w:r>
      <w:r>
        <w:rPr>
          <w:sz w:val="24"/>
          <w:szCs w:val="24"/>
        </w:rPr>
        <w:tab/>
      </w:r>
      <w:r>
        <w:rPr>
          <w:sz w:val="24"/>
          <w:szCs w:val="24"/>
        </w:rPr>
        <w:fldChar w:fldCharType="begin"/>
      </w:r>
      <w:r>
        <w:rPr>
          <w:sz w:val="24"/>
          <w:szCs w:val="24"/>
        </w:rPr>
        <w:instrText xml:space="preserve"> PAGEREF _Toc19890 \h </w:instrText>
      </w:r>
      <w:r>
        <w:rPr>
          <w:sz w:val="24"/>
          <w:szCs w:val="24"/>
        </w:rPr>
        <w:fldChar w:fldCharType="separate"/>
      </w:r>
      <w:r>
        <w:rPr>
          <w:sz w:val="24"/>
          <w:szCs w:val="24"/>
        </w:rPr>
        <w:t>49</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"_Toc5067" </w:instrText>
      </w:r>
      <w:r>
        <w:rPr>
          <w:sz w:val="24"/>
          <w:szCs w:val="24"/>
        </w:rPr>
        <w:fldChar w:fldCharType="separate"/>
      </w:r>
      <w:r>
        <w:rPr>
          <w:rFonts w:hint="eastAsia" w:ascii="宋体" w:hAnsi="宋体" w:cs="宋体"/>
          <w:sz w:val="24"/>
          <w:szCs w:val="24"/>
        </w:rPr>
        <w:t>第一节 投标文件封面示例</w:t>
      </w:r>
      <w:r>
        <w:rPr>
          <w:sz w:val="24"/>
          <w:szCs w:val="24"/>
        </w:rPr>
        <w:tab/>
      </w:r>
      <w:r>
        <w:rPr>
          <w:sz w:val="24"/>
          <w:szCs w:val="24"/>
        </w:rPr>
        <w:fldChar w:fldCharType="begin"/>
      </w:r>
      <w:r>
        <w:rPr>
          <w:sz w:val="24"/>
          <w:szCs w:val="24"/>
        </w:rPr>
        <w:instrText xml:space="preserve"> PAGEREF _Toc5067 \h </w:instrText>
      </w:r>
      <w:r>
        <w:rPr>
          <w:sz w:val="24"/>
          <w:szCs w:val="24"/>
        </w:rPr>
        <w:fldChar w:fldCharType="separate"/>
      </w:r>
      <w:r>
        <w:rPr>
          <w:sz w:val="24"/>
          <w:szCs w:val="24"/>
        </w:rPr>
        <w:t>49</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"_Toc29172" </w:instrText>
      </w:r>
      <w:r>
        <w:rPr>
          <w:sz w:val="24"/>
          <w:szCs w:val="24"/>
        </w:rPr>
        <w:fldChar w:fldCharType="separate"/>
      </w:r>
      <w:r>
        <w:rPr>
          <w:rFonts w:hint="eastAsia" w:ascii="宋体" w:hAnsi="宋体" w:cs="宋体"/>
          <w:sz w:val="24"/>
          <w:szCs w:val="24"/>
        </w:rPr>
        <w:t>第二节 投标文件目录示例</w:t>
      </w:r>
      <w:r>
        <w:rPr>
          <w:sz w:val="24"/>
          <w:szCs w:val="24"/>
        </w:rPr>
        <w:tab/>
      </w:r>
      <w:r>
        <w:rPr>
          <w:sz w:val="24"/>
          <w:szCs w:val="24"/>
        </w:rPr>
        <w:fldChar w:fldCharType="begin"/>
      </w:r>
      <w:r>
        <w:rPr>
          <w:sz w:val="24"/>
          <w:szCs w:val="24"/>
        </w:rPr>
        <w:instrText xml:space="preserve"> PAGEREF _Toc29172 \h </w:instrText>
      </w:r>
      <w:r>
        <w:rPr>
          <w:sz w:val="24"/>
          <w:szCs w:val="24"/>
        </w:rPr>
        <w:fldChar w:fldCharType="separate"/>
      </w:r>
      <w:r>
        <w:rPr>
          <w:sz w:val="24"/>
          <w:szCs w:val="24"/>
        </w:rPr>
        <w:t>50</w:t>
      </w:r>
      <w:r>
        <w:rPr>
          <w:sz w:val="24"/>
          <w:szCs w:val="24"/>
        </w:rPr>
        <w:fldChar w:fldCharType="end"/>
      </w:r>
      <w:r>
        <w:rPr>
          <w:sz w:val="24"/>
          <w:szCs w:val="24"/>
        </w:rPr>
        <w:fldChar w:fldCharType="end"/>
      </w:r>
    </w:p>
    <w:p>
      <w:pPr>
        <w:rPr>
          <w:rFonts w:ascii="宋体" w:hAnsi="宋体" w:cs="宋体"/>
          <w:bCs/>
        </w:rPr>
      </w:pPr>
      <w:r>
        <w:rPr>
          <w:rFonts w:ascii="宋体" w:hAnsi="宋体" w:cs="宋体"/>
          <w:bCs/>
          <w:sz w:val="24"/>
          <w:szCs w:val="24"/>
        </w:rPr>
        <w:fldChar w:fldCharType="end"/>
      </w:r>
    </w:p>
    <w:p/>
    <w:p/>
    <w:p/>
    <w:p/>
    <w:p/>
    <w:p>
      <w:pPr>
        <w:pStyle w:val="8"/>
        <w:numPr>
          <w:ilvl w:val="0"/>
          <w:numId w:val="0"/>
        </w:numPr>
        <w:rPr>
          <w:rFonts w:hAnsi="黑体" w:cs="黑体"/>
          <w:bCs/>
          <w:sz w:val="32"/>
          <w:szCs w:val="32"/>
        </w:rPr>
      </w:pPr>
    </w:p>
    <w:p>
      <w:pPr>
        <w:pStyle w:val="8"/>
        <w:numPr>
          <w:ilvl w:val="0"/>
          <w:numId w:val="0"/>
        </w:numPr>
        <w:rPr>
          <w:rFonts w:hAnsi="黑体" w:cs="黑体"/>
          <w:bCs/>
          <w:sz w:val="32"/>
          <w:szCs w:val="32"/>
        </w:rPr>
      </w:pPr>
    </w:p>
    <w:p>
      <w:pPr>
        <w:rPr>
          <w:rFonts w:ascii="黑体" w:hAnsi="黑体" w:eastAsia="黑体" w:cs="黑体"/>
          <w:bCs/>
          <w:sz w:val="32"/>
          <w:szCs w:val="32"/>
        </w:rPr>
      </w:pPr>
    </w:p>
    <w:p>
      <w:pPr>
        <w:pStyle w:val="8"/>
        <w:numPr>
          <w:ilvl w:val="0"/>
          <w:numId w:val="0"/>
        </w:numPr>
        <w:rPr>
          <w:rFonts w:hAnsi="黑体" w:cs="黑体"/>
          <w:bCs/>
          <w:sz w:val="32"/>
          <w:szCs w:val="32"/>
        </w:rPr>
        <w:sectPr>
          <w:headerReference r:id="rId9" w:type="default"/>
          <w:footerReference r:id="rId10" w:type="default"/>
          <w:pgSz w:w="11906" w:h="16838"/>
          <w:pgMar w:top="1440" w:right="1800" w:bottom="1440" w:left="1800" w:header="851" w:footer="992" w:gutter="0"/>
          <w:pgNumType w:start="1"/>
          <w:cols w:space="720" w:num="1"/>
          <w:docGrid w:type="linesAndChars" w:linePitch="312" w:charSpace="0"/>
        </w:sectPr>
      </w:pPr>
    </w:p>
    <w:p>
      <w:pPr>
        <w:pStyle w:val="3"/>
        <w:bidi w:val="0"/>
        <w:jc w:val="center"/>
        <w:rPr>
          <w:rFonts w:hint="eastAsia" w:ascii="黑体" w:hAnsi="黑体" w:eastAsia="黑体" w:cs="黑体"/>
          <w:bCs/>
          <w:sz w:val="32"/>
          <w:szCs w:val="32"/>
        </w:rPr>
      </w:pPr>
      <w:bookmarkStart w:id="0" w:name="_Toc1076"/>
      <w:bookmarkStart w:id="1" w:name="_Toc12782"/>
      <w:r>
        <w:rPr>
          <w:rFonts w:hint="eastAsia" w:ascii="黑体" w:hAnsi="黑体" w:eastAsia="黑体" w:cs="黑体"/>
          <w:bCs/>
          <w:sz w:val="32"/>
          <w:szCs w:val="32"/>
        </w:rPr>
        <w:t xml:space="preserve">第一章 </w:t>
      </w:r>
      <w:bookmarkEnd w:id="0"/>
      <w:bookmarkEnd w:id="1"/>
      <w:r>
        <w:rPr>
          <w:rFonts w:hint="eastAsia" w:ascii="黑体" w:hAnsi="黑体" w:eastAsia="黑体" w:cs="黑体"/>
          <w:bCs/>
          <w:sz w:val="32"/>
          <w:szCs w:val="32"/>
          <w:lang w:val="en-US" w:eastAsia="zh-CN"/>
        </w:rPr>
        <w:t>招标</w:t>
      </w:r>
      <w:r>
        <w:rPr>
          <w:rFonts w:hint="eastAsia" w:ascii="黑体" w:hAnsi="黑体" w:eastAsia="黑体" w:cs="黑体"/>
          <w:bCs/>
          <w:sz w:val="32"/>
          <w:szCs w:val="32"/>
        </w:rPr>
        <w:t>公告</w:t>
      </w:r>
    </w:p>
    <w:p>
      <w:pPr>
        <w:pStyle w:val="3"/>
        <w:bidi w:val="0"/>
        <w:jc w:val="center"/>
        <w:rPr>
          <w:rFonts w:hint="eastAsia"/>
          <w:lang w:val="en-US" w:eastAsia="zh-CN"/>
        </w:rPr>
      </w:pPr>
      <w:r>
        <w:rPr>
          <w:rFonts w:hint="eastAsia"/>
          <w:lang w:val="en-US" w:eastAsia="zh-CN"/>
        </w:rPr>
        <w:t>2022年动物疫苗招标采购项目（一包）</w:t>
      </w:r>
    </w:p>
    <w:p>
      <w:pPr>
        <w:pStyle w:val="3"/>
        <w:bidi w:val="0"/>
        <w:jc w:val="center"/>
        <w:rPr>
          <w:rFonts w:hint="eastAsia" w:cs="宋体"/>
          <w:b/>
          <w:bCs/>
          <w:kern w:val="0"/>
          <w:szCs w:val="21"/>
        </w:rPr>
      </w:pPr>
      <w:r>
        <w:rPr>
          <w:rFonts w:hint="eastAsia"/>
          <w:lang w:val="en-US" w:eastAsia="zh-CN"/>
        </w:rPr>
        <w:t>招标</w:t>
      </w:r>
      <w:r>
        <w:rPr>
          <w:rFonts w:hint="eastAsia"/>
        </w:rPr>
        <w:t>公告</w:t>
      </w:r>
    </w:p>
    <w:tbl>
      <w:tblPr>
        <w:tblStyle w:val="18"/>
        <w:tblW w:w="8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8485" w:type="dxa"/>
            <w:tcBorders>
              <w:top w:val="single" w:color="auto" w:sz="4" w:space="0"/>
              <w:left w:val="single" w:color="auto" w:sz="4" w:space="0"/>
              <w:bottom w:val="single" w:color="auto" w:sz="4" w:space="0"/>
              <w:right w:val="single" w:color="auto" w:sz="4" w:space="0"/>
            </w:tcBorders>
            <w:noWrap/>
            <w:vAlign w:val="center"/>
          </w:tcPr>
          <w:p>
            <w:pPr>
              <w:pStyle w:val="9"/>
              <w:spacing w:line="360" w:lineRule="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项目概况</w:t>
            </w:r>
          </w:p>
          <w:p>
            <w:pPr>
              <w:pStyle w:val="9"/>
              <w:spacing w:line="360" w:lineRule="auto"/>
              <w:ind w:firstLine="480" w:firstLineChars="200"/>
              <w:rPr>
                <w:rFonts w:hint="eastAsia" w:ascii="宋体" w:hAnsi="宋体" w:eastAsia="宋体" w:cs="宋体"/>
                <w:sz w:val="24"/>
                <w:szCs w:val="24"/>
              </w:rPr>
            </w:pPr>
            <w:r>
              <w:rPr>
                <w:rFonts w:hint="eastAsia" w:ascii="宋体" w:hAnsi="宋体" w:eastAsia="宋体" w:cs="宋体"/>
                <w:color w:val="auto"/>
                <w:kern w:val="0"/>
                <w:sz w:val="24"/>
                <w:szCs w:val="24"/>
                <w:lang w:val="en-US" w:eastAsia="zh-CN" w:bidi="ar-SA"/>
              </w:rPr>
              <w:t>2022年动物疫苗招标采购项目</w:t>
            </w:r>
            <w:r>
              <w:rPr>
                <w:rFonts w:hint="eastAsia" w:cs="宋体"/>
                <w:color w:val="auto"/>
                <w:kern w:val="0"/>
                <w:sz w:val="24"/>
                <w:szCs w:val="24"/>
                <w:lang w:val="en-US" w:eastAsia="zh-CN" w:bidi="ar-SA"/>
              </w:rPr>
              <w:t>(一包)</w:t>
            </w:r>
            <w:r>
              <w:rPr>
                <w:rFonts w:hint="eastAsia" w:ascii="宋体" w:hAnsi="宋体" w:eastAsia="宋体" w:cs="宋体"/>
                <w:color w:val="auto"/>
                <w:kern w:val="0"/>
                <w:sz w:val="24"/>
                <w:szCs w:val="24"/>
                <w:lang w:val="en-US" w:eastAsia="zh-CN" w:bidi="ar-SA"/>
              </w:rPr>
              <w:t>的潜在投标人应在政采云平台             获取招标文件，并于2022年</w:t>
            </w:r>
            <w:r>
              <w:rPr>
                <w:rFonts w:hint="eastAsia" w:cs="宋体"/>
                <w:color w:val="auto"/>
                <w:kern w:val="0"/>
                <w:sz w:val="24"/>
                <w:szCs w:val="24"/>
                <w:lang w:val="en-US" w:eastAsia="zh-CN" w:bidi="ar-SA"/>
              </w:rPr>
              <w:t>0</w:t>
            </w:r>
            <w:r>
              <w:rPr>
                <w:rFonts w:hint="eastAsia" w:ascii="宋体" w:hAnsi="宋体" w:eastAsia="宋体" w:cs="宋体"/>
                <w:color w:val="auto"/>
                <w:kern w:val="0"/>
                <w:sz w:val="24"/>
                <w:szCs w:val="24"/>
                <w:lang w:val="en-US" w:eastAsia="zh-CN" w:bidi="ar-SA"/>
              </w:rPr>
              <w:t>2月</w:t>
            </w:r>
            <w:r>
              <w:rPr>
                <w:rFonts w:hint="eastAsia" w:cs="宋体"/>
                <w:color w:val="auto"/>
                <w:kern w:val="0"/>
                <w:sz w:val="24"/>
                <w:szCs w:val="24"/>
                <w:lang w:val="en-US" w:eastAsia="zh-CN" w:bidi="ar-SA"/>
              </w:rPr>
              <w:t>09</w:t>
            </w:r>
            <w:r>
              <w:rPr>
                <w:rFonts w:hint="eastAsia" w:ascii="宋体" w:hAnsi="宋体" w:eastAsia="宋体" w:cs="宋体"/>
                <w:color w:val="auto"/>
                <w:kern w:val="0"/>
                <w:sz w:val="24"/>
                <w:szCs w:val="24"/>
                <w:lang w:val="en-US" w:eastAsia="zh-CN" w:bidi="ar-SA"/>
              </w:rPr>
              <w:t>日10：30（北京时间）前递交投标文件。</w:t>
            </w:r>
          </w:p>
        </w:tc>
      </w:tr>
    </w:tbl>
    <w:p>
      <w:pPr>
        <w:rPr>
          <w:rFonts w:hint="eastAsia" w:ascii="宋体" w:hAnsi="宋体" w:eastAsia="宋体" w:cs="宋体"/>
          <w:b/>
          <w:bCs/>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项目编号：C2022-01-05(1)</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项目名称：2022年动物疫苗招标采购项目(一包)</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采购方式：公开招标</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预算金额（元）：3480000.00元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最高限价（元）：3480000.00元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采购需求：</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标项名称:2022年动物疫苗招标采购项目(一包)</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数量：1500万</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预算金额（元）：3480000.00元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单位：毫升</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简要规格描述或项目基本概况介绍、用途：重组禽流感病毒(H5+H7)三价灭活疫苗（详见招标文件）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合同履约期限：按照甲乙双方签订的合同日期执行</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cs="宋体"/>
          <w:b/>
          <w:bCs/>
          <w:sz w:val="24"/>
          <w:szCs w:val="24"/>
          <w:lang w:val="en-US" w:eastAsia="zh-CN"/>
        </w:rPr>
      </w:pPr>
      <w:r>
        <w:rPr>
          <w:rFonts w:hint="eastAsia" w:ascii="宋体" w:hAnsi="宋体" w:eastAsia="宋体" w:cs="宋体"/>
          <w:color w:val="auto"/>
          <w:kern w:val="0"/>
          <w:sz w:val="24"/>
          <w:szCs w:val="24"/>
          <w:lang w:val="en-US" w:eastAsia="zh-CN" w:bidi="ar-SA"/>
        </w:rPr>
        <w:t>本项目（否）接受联合体投标。</w:t>
      </w:r>
    </w:p>
    <w:p>
      <w:pP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申请人的资格要求：</w:t>
      </w:r>
    </w:p>
    <w:p>
      <w:pPr>
        <w:pStyle w:val="7"/>
        <w:numPr>
          <w:ilvl w:val="0"/>
          <w:numId w:val="0"/>
        </w:numPr>
        <w:ind w:firstLine="240" w:firstLineChars="100"/>
        <w:jc w:val="both"/>
        <w:rPr>
          <w:rFonts w:hint="eastAsia"/>
          <w:b w:val="0"/>
          <w:bCs w:val="0"/>
        </w:rPr>
      </w:pPr>
      <w:r>
        <w:rPr>
          <w:rFonts w:hint="eastAsia" w:ascii="宋体" w:hAnsi="宋体" w:eastAsia="宋体" w:cs="宋体"/>
          <w:b w:val="0"/>
          <w:bCs w:val="0"/>
          <w:i w:val="0"/>
          <w:iCs w:val="0"/>
          <w:caps w:val="0"/>
          <w:color w:val="000000"/>
          <w:spacing w:val="0"/>
          <w:sz w:val="24"/>
          <w:szCs w:val="24"/>
        </w:rPr>
        <w:t>1</w:t>
      </w:r>
      <w:r>
        <w:rPr>
          <w:rFonts w:hint="eastAsia" w:cs="宋体"/>
          <w:b w:val="0"/>
          <w:bCs w:val="0"/>
          <w:i w:val="0"/>
          <w:iCs w:val="0"/>
          <w:caps w:val="0"/>
          <w:color w:val="000000"/>
          <w:spacing w:val="0"/>
          <w:sz w:val="24"/>
          <w:szCs w:val="24"/>
          <w:lang w:val="en-US" w:eastAsia="zh-CN"/>
        </w:rPr>
        <w:t>.</w:t>
      </w:r>
      <w:r>
        <w:rPr>
          <w:rFonts w:hint="eastAsia" w:ascii="宋体" w:hAnsi="宋体" w:eastAsia="宋体" w:cs="宋体"/>
          <w:b w:val="0"/>
          <w:bCs w:val="0"/>
          <w:i w:val="0"/>
          <w:iCs w:val="0"/>
          <w:caps w:val="0"/>
          <w:color w:val="000000"/>
          <w:spacing w:val="0"/>
          <w:sz w:val="24"/>
          <w:szCs w:val="24"/>
        </w:rPr>
        <w:t>满足《中华人民共和国政府采购法》第二十二条规定；</w:t>
      </w:r>
    </w:p>
    <w:p>
      <w:pPr>
        <w:spacing w:line="300" w:lineRule="exact"/>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落实政府采购政策需满足的资格要求：</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（1）财政部、工业和信息化部关于印发《政府采购促进中小企业发展管理办法》的通知（财库〔2020〕46号）；</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（2）《财政部、司法部关于政府采购支持监狱企业发展有关问题的通知》（财库〔2014〕68号）；</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（3）财政部生态环境部关于印发环境标志产品政府采购品目清单的通知（财库〔2019〕18号）；</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（4）《财政部民政部中国残疾人联合会关于促进残疾人就业政府采购政策的通知》财库〔2017〕141号。</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5）《财政部发展改革委生态环境部市场监管总局关于调整优化节能产品环境标志产品政府采购执行机制的通知》（财库〔2019〕9号），投标产品遵照《关于印发节能产品政府采购品目清单的通知》（财库〔2019〕19号）相关规定执行。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240" w:firstLineChars="1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3.本项目的特殊资格要求：</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（1）法人代表或其委托代理人应提供本人身份证原件</w:t>
      </w:r>
      <w:r>
        <w:rPr>
          <w:rFonts w:hint="eastAsia" w:ascii="宋体" w:hAnsi="宋体" w:cs="宋体"/>
          <w:color w:val="auto"/>
          <w:kern w:val="0"/>
          <w:sz w:val="24"/>
          <w:szCs w:val="24"/>
          <w:lang w:val="en-US" w:eastAsia="zh-CN" w:bidi="ar-SA"/>
        </w:rPr>
        <w:t>的扫描件</w:t>
      </w:r>
      <w:r>
        <w:rPr>
          <w:rFonts w:hint="eastAsia" w:ascii="宋体" w:hAnsi="宋体" w:eastAsia="宋体" w:cs="宋体"/>
          <w:color w:val="auto"/>
          <w:kern w:val="0"/>
          <w:sz w:val="24"/>
          <w:szCs w:val="24"/>
          <w:lang w:val="en-US" w:eastAsia="zh-CN" w:bidi="ar-SA"/>
        </w:rPr>
        <w:t>，委托代理人还应提供《法定代表人身份证明》及《法人代表授权委托书》原件</w:t>
      </w:r>
      <w:r>
        <w:rPr>
          <w:rFonts w:hint="eastAsia" w:ascii="宋体" w:hAnsi="宋体" w:cs="宋体"/>
          <w:color w:val="auto"/>
          <w:kern w:val="0"/>
          <w:sz w:val="24"/>
          <w:szCs w:val="24"/>
          <w:lang w:val="en-US" w:eastAsia="zh-CN" w:bidi="ar-SA"/>
        </w:rPr>
        <w:t>的扫描件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（2）有效经年检的三证合一营业执照原件</w:t>
      </w:r>
      <w:r>
        <w:rPr>
          <w:rFonts w:hint="eastAsia" w:ascii="宋体" w:hAnsi="宋体" w:cs="宋体"/>
          <w:color w:val="auto"/>
          <w:kern w:val="0"/>
          <w:sz w:val="24"/>
          <w:szCs w:val="24"/>
          <w:lang w:val="en-US" w:eastAsia="zh-CN" w:bidi="ar-SA"/>
        </w:rPr>
        <w:t>的扫描件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（3）供应商如在“信用中国”网站、中国政府采购网被列入严重违法失信行为记录名单的（尚在处罚期内的），将拒绝其参加本次政府采购活动﹙投标人网上自行打印后加盖投标单位公章﹚；</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（4）投标人具有有效的《兽药经营许可证》</w:t>
      </w:r>
      <w:r>
        <w:rPr>
          <w:rFonts w:hint="eastAsia" w:ascii="宋体" w:hAnsi="宋体" w:cs="宋体"/>
          <w:color w:val="auto"/>
          <w:kern w:val="0"/>
          <w:sz w:val="24"/>
          <w:szCs w:val="24"/>
          <w:lang w:val="en-US" w:eastAsia="zh-CN" w:bidi="ar-SA"/>
        </w:rPr>
        <w:t>及</w:t>
      </w:r>
      <w:r>
        <w:rPr>
          <w:rFonts w:hint="eastAsia" w:ascii="宋体" w:hAnsi="宋体" w:eastAsia="宋体" w:cs="宋体"/>
          <w:color w:val="auto"/>
          <w:kern w:val="0"/>
          <w:sz w:val="24"/>
          <w:szCs w:val="24"/>
          <w:lang w:val="en-US" w:eastAsia="zh-CN" w:bidi="ar-SA"/>
        </w:rPr>
        <w:t>《兽药生产许可证》原件</w:t>
      </w:r>
      <w:r>
        <w:rPr>
          <w:rFonts w:hint="eastAsia" w:ascii="宋体" w:hAnsi="宋体" w:cs="宋体"/>
          <w:color w:val="auto"/>
          <w:kern w:val="0"/>
          <w:sz w:val="24"/>
          <w:szCs w:val="24"/>
          <w:lang w:val="en-US" w:eastAsia="zh-CN" w:bidi="ar-SA"/>
        </w:rPr>
        <w:t>的扫描件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（5）兽药产品批准文号；有效期内的兽药GMP证书；</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auto"/>
          <w:kern w:val="0"/>
          <w:sz w:val="24"/>
          <w:szCs w:val="24"/>
          <w:lang w:val="en-US" w:eastAsia="zh-CN" w:bidi="ar-SA"/>
        </w:rPr>
        <w:t>（6）相互关联存在实际控股、管理关系的两个企业，不得参加同一项目的投标；</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default"/>
          <w:lang w:val="en-US" w:eastAsia="zh-CN"/>
        </w:rPr>
      </w:pPr>
      <w:r>
        <w:rPr>
          <w:rFonts w:hint="eastAsia" w:ascii="宋体" w:hAnsi="宋体" w:eastAsia="宋体" w:cs="宋体"/>
          <w:color w:val="auto"/>
          <w:kern w:val="0"/>
          <w:sz w:val="24"/>
          <w:szCs w:val="24"/>
          <w:lang w:val="en-US" w:eastAsia="zh-CN" w:bidi="ar-SA"/>
        </w:rPr>
        <w:t>（7）从未在新疆大范围使用的疫苗，须有小范围免疫试验，并提供自治区畜牧兽医主管部门出具的试验效果评估报告。</w:t>
      </w:r>
    </w:p>
    <w:p>
      <w:pPr>
        <w:rPr>
          <w:rFonts w:hint="eastAsia" w:ascii="宋体" w:hAnsi="宋体" w:eastAsia="宋体" w:cs="宋体"/>
          <w:b/>
          <w:bCs/>
          <w:sz w:val="24"/>
          <w:szCs w:val="24"/>
        </w:rPr>
      </w:pP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8</w:t>
      </w: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本项目不接受联合体投标</w:t>
      </w:r>
    </w:p>
    <w:p>
      <w:pPr>
        <w:rPr>
          <w:rFonts w:hint="eastAsia" w:ascii="宋体" w:hAnsi="宋体" w:eastAsia="宋体" w:cs="宋体"/>
          <w:b/>
          <w:bCs/>
          <w:sz w:val="24"/>
          <w:szCs w:val="24"/>
        </w:rPr>
      </w:pPr>
      <w:r>
        <w:rPr>
          <w:rFonts w:hint="eastAsia" w:ascii="宋体" w:hAnsi="宋体" w:eastAsia="宋体" w:cs="宋体"/>
          <w:b/>
          <w:bCs/>
          <w:sz w:val="24"/>
          <w:szCs w:val="24"/>
        </w:rPr>
        <w:t>三、获取招标文件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79" w:leftChars="228"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时间：2022年01月</w:t>
      </w:r>
      <w:r>
        <w:rPr>
          <w:rFonts w:hint="eastAsia" w:cs="宋体"/>
          <w:color w:val="auto"/>
          <w:kern w:val="0"/>
          <w:sz w:val="24"/>
          <w:szCs w:val="24"/>
          <w:lang w:val="en-US" w:eastAsia="zh-CN" w:bidi="ar-SA"/>
        </w:rPr>
        <w:t>20</w:t>
      </w:r>
      <w:r>
        <w:rPr>
          <w:rFonts w:hint="eastAsia" w:ascii="宋体" w:hAnsi="宋体" w:eastAsia="宋体" w:cs="宋体"/>
          <w:color w:val="auto"/>
          <w:kern w:val="0"/>
          <w:sz w:val="24"/>
          <w:szCs w:val="24"/>
          <w:lang w:val="en-US" w:eastAsia="zh-CN" w:bidi="ar-SA"/>
        </w:rPr>
        <w:t>日至2022年01月2</w:t>
      </w:r>
      <w:r>
        <w:rPr>
          <w:rFonts w:hint="eastAsia"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 xml:space="preserve">日，每天上午10:00至14:00，下午15:30至19:30（北京时间，法定节假日除外）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地点：政采云平台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方式：政采云平台自行下载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b/>
          <w:bCs/>
          <w:sz w:val="24"/>
          <w:szCs w:val="24"/>
        </w:rPr>
      </w:pPr>
      <w:r>
        <w:rPr>
          <w:rFonts w:hint="eastAsia" w:ascii="宋体" w:hAnsi="宋体" w:eastAsia="宋体" w:cs="宋体"/>
          <w:color w:val="auto"/>
          <w:kern w:val="0"/>
          <w:sz w:val="24"/>
          <w:szCs w:val="24"/>
          <w:lang w:val="en-US" w:eastAsia="zh-CN" w:bidi="ar-SA"/>
        </w:rPr>
        <w:t>售价（元）：0</w:t>
      </w:r>
    </w:p>
    <w:p>
      <w:pPr>
        <w:spacing w:line="300" w:lineRule="exact"/>
        <w:rPr>
          <w:rFonts w:hint="eastAsia" w:ascii="宋体" w:hAnsi="宋体" w:eastAsia="宋体" w:cs="宋体"/>
          <w:b/>
          <w:bCs/>
          <w:sz w:val="24"/>
          <w:szCs w:val="24"/>
        </w:rPr>
      </w:pPr>
      <w:r>
        <w:rPr>
          <w:rFonts w:hint="eastAsia" w:ascii="宋体" w:hAnsi="宋体" w:eastAsia="宋体" w:cs="宋体"/>
          <w:b/>
          <w:bCs/>
          <w:sz w:val="24"/>
          <w:szCs w:val="24"/>
        </w:rPr>
        <w:t>四、提交投标文件截止时间、开标时间和地点</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提交投标文件截止时间：2022年02月0</w:t>
      </w:r>
      <w:r>
        <w:rPr>
          <w:rFonts w:hint="eastAsia" w:ascii="宋体" w:hAnsi="宋体" w:cs="宋体"/>
          <w:color w:val="auto"/>
          <w:kern w:val="0"/>
          <w:sz w:val="24"/>
          <w:szCs w:val="24"/>
          <w:lang w:val="en-US" w:eastAsia="zh-CN" w:bidi="ar-SA"/>
        </w:rPr>
        <w:t>9</w:t>
      </w:r>
      <w:r>
        <w:rPr>
          <w:rFonts w:hint="eastAsia" w:ascii="宋体" w:hAnsi="宋体" w:eastAsia="宋体" w:cs="宋体"/>
          <w:color w:val="auto"/>
          <w:kern w:val="0"/>
          <w:sz w:val="24"/>
          <w:szCs w:val="24"/>
          <w:lang w:val="en-US" w:eastAsia="zh-CN" w:bidi="ar-SA"/>
        </w:rPr>
        <w:t>日 10:30（北京时间）</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投标地点：政采云网上不见面开标系统</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开标时间：2022年02月0</w:t>
      </w:r>
      <w:r>
        <w:rPr>
          <w:rFonts w:hint="eastAsia" w:ascii="宋体" w:hAnsi="宋体" w:cs="宋体"/>
          <w:color w:val="auto"/>
          <w:kern w:val="0"/>
          <w:sz w:val="24"/>
          <w:szCs w:val="24"/>
          <w:lang w:val="en-US" w:eastAsia="zh-CN" w:bidi="ar-SA"/>
        </w:rPr>
        <w:t>9</w:t>
      </w:r>
      <w:r>
        <w:rPr>
          <w:rFonts w:hint="eastAsia" w:ascii="宋体" w:hAnsi="宋体" w:eastAsia="宋体" w:cs="宋体"/>
          <w:color w:val="auto"/>
          <w:kern w:val="0"/>
          <w:sz w:val="24"/>
          <w:szCs w:val="24"/>
          <w:lang w:val="en-US" w:eastAsia="zh-CN" w:bidi="ar-SA"/>
        </w:rPr>
        <w:t>日 10:30（北京时间）</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b/>
          <w:bCs/>
          <w:color w:val="000000" w:themeColor="text1"/>
          <w:sz w:val="24"/>
          <w:szCs w:val="24"/>
        </w:rPr>
      </w:pPr>
      <w:r>
        <w:rPr>
          <w:rFonts w:hint="eastAsia" w:ascii="宋体" w:hAnsi="宋体" w:eastAsia="宋体" w:cs="宋体"/>
          <w:color w:val="auto"/>
          <w:kern w:val="0"/>
          <w:sz w:val="24"/>
          <w:szCs w:val="24"/>
          <w:lang w:val="en-US" w:eastAsia="zh-CN" w:bidi="ar-SA"/>
        </w:rPr>
        <w:t>开标地点：政采云网上不见面开标系统</w:t>
      </w:r>
    </w:p>
    <w:p>
      <w:pPr>
        <w:spacing w:line="300" w:lineRule="exact"/>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五、公告期限</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自本公告发布之日起5个工作日。</w:t>
      </w:r>
    </w:p>
    <w:p>
      <w:pPr>
        <w:pStyle w:val="25"/>
        <w:numPr>
          <w:ilvl w:val="0"/>
          <w:numId w:val="2"/>
        </w:numPr>
        <w:spacing w:line="360" w:lineRule="auto"/>
        <w:jc w:val="left"/>
        <w:rPr>
          <w:rFonts w:hint="eastAsia" w:ascii="宋体" w:hAnsi="宋体" w:eastAsia="宋体" w:cs="宋体"/>
          <w:b/>
          <w:bCs/>
          <w:color w:val="000000" w:themeColor="text1"/>
          <w:sz w:val="24"/>
          <w:szCs w:val="24"/>
        </w:rPr>
      </w:pPr>
    </w:p>
    <w:p>
      <w:pPr>
        <w:pStyle w:val="25"/>
        <w:numPr>
          <w:ilvl w:val="0"/>
          <w:numId w:val="2"/>
        </w:numPr>
        <w:spacing w:line="360" w:lineRule="auto"/>
        <w:jc w:val="left"/>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其他补充事宜</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1、本项目实行电子招投标，供应商须登录政采云平台申请获取采购文件，并需要使用CA锁，登录政采云电子投标客户端制作响应文件，若供应商参与投标,自行承担与投标有关的一切费用。</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4.供应商在开标时须携带制作加密电子响应文件所使用的CA锁，电脑须提前配置好浏览器（建议使用360浏览器或谷歌浏览器），以便开标时解锁。</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5.投标供应商应当在投标截止时间前，将生成的“电子加密响应文件”上传递交至“政府采购云平台”，投标截止时间以后上传递交的响应文件将被“政府采购云平台”拒收。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6、本项目实行网上投标，采用电子响应文件。若供应商参与投标，自行承担投标一切费用。</w:t>
      </w:r>
    </w:p>
    <w:p>
      <w:pPr>
        <w:pStyle w:val="25"/>
        <w:numPr>
          <w:ilvl w:val="0"/>
          <w:numId w:val="2"/>
        </w:numPr>
        <w:spacing w:line="360" w:lineRule="auto"/>
        <w:jc w:val="left"/>
        <w:rPr>
          <w:rFonts w:hint="eastAsia" w:ascii="宋体" w:hAnsi="宋体" w:eastAsia="宋体" w:cs="宋体"/>
          <w:b/>
          <w:bCs/>
          <w:color w:val="000000" w:themeColor="text1"/>
          <w:sz w:val="24"/>
          <w:szCs w:val="24"/>
          <w:lang w:val="en-US" w:eastAsia="zh-CN"/>
        </w:rPr>
      </w:pPr>
      <w:r>
        <w:rPr>
          <w:rFonts w:hint="eastAsia" w:ascii="宋体" w:hAnsi="宋体" w:eastAsia="宋体" w:cs="宋体"/>
          <w:b/>
          <w:bCs/>
          <w:color w:val="000000" w:themeColor="text1"/>
          <w:sz w:val="24"/>
          <w:szCs w:val="24"/>
          <w:lang w:val="en-US" w:eastAsia="zh-CN"/>
        </w:rPr>
        <w:t>对本次采购提出询问，请按以下方式联系</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1.采购人信息</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称：新疆维吾尔自治区阿克苏地区动物疫病控制诊断中心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 址：阿克苏市阿克苏经济技术开发区（西园）龟兹路</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联系人：万新军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联系方式：13779788785</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2.采购代理机构信息</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称：新疆领会项目管理有限公司</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w:t>
      </w: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 xml:space="preserve">址：新疆阿克苏地区友谊北路19号天山美玉城16栋004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联系方式：15886809969</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3.项目联系方式</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项目联系人：</w:t>
      </w:r>
      <w:r>
        <w:rPr>
          <w:rFonts w:hint="eastAsia" w:ascii="宋体" w:hAnsi="宋体" w:cs="宋体"/>
          <w:color w:val="auto"/>
          <w:kern w:val="0"/>
          <w:sz w:val="24"/>
          <w:szCs w:val="24"/>
          <w:lang w:val="en-US" w:eastAsia="zh-CN" w:bidi="ar-SA"/>
        </w:rPr>
        <w:t>杜亚兰</w:t>
      </w:r>
      <w:r>
        <w:rPr>
          <w:rFonts w:hint="eastAsia" w:ascii="宋体" w:hAnsi="宋体" w:eastAsia="宋体" w:cs="宋体"/>
          <w:color w:val="auto"/>
          <w:kern w:val="0"/>
          <w:sz w:val="24"/>
          <w:szCs w:val="24"/>
          <w:lang w:val="en-US" w:eastAsia="zh-CN" w:bidi="ar-SA"/>
        </w:rPr>
        <w:t xml:space="preserve"> </w:t>
      </w:r>
      <w:r>
        <w:rPr>
          <w:rFonts w:hint="eastAsia"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联系方式：15886809969</w:t>
      </w:r>
    </w:p>
    <w:p/>
    <w:p>
      <w:pPr>
        <w:rPr>
          <w:rFonts w:cs="宋体"/>
          <w:color w:val="000000"/>
          <w:kern w:val="0"/>
          <w:sz w:val="24"/>
        </w:rPr>
      </w:pPr>
    </w:p>
    <w:p>
      <w:pPr>
        <w:jc w:val="center"/>
        <w:rPr>
          <w:rFonts w:ascii="黑体" w:hAnsi="黑体" w:eastAsia="黑体" w:cs="黑体"/>
          <w:bCs/>
          <w:sz w:val="32"/>
          <w:szCs w:val="32"/>
        </w:rPr>
      </w:pPr>
      <w:bookmarkStart w:id="2" w:name="_Toc27824"/>
      <w:r>
        <w:rPr>
          <w:rFonts w:hint="eastAsia" w:ascii="黑体" w:hAnsi="黑体" w:eastAsia="黑体" w:cs="黑体"/>
          <w:bCs/>
          <w:sz w:val="32"/>
          <w:szCs w:val="32"/>
        </w:rPr>
        <w:t>第二章投标人须知前附表</w:t>
      </w:r>
      <w:bookmarkEnd w:id="2"/>
    </w:p>
    <w:tbl>
      <w:tblPr>
        <w:tblStyle w:val="19"/>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61"/>
        <w:gridCol w:w="70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pPr>
              <w:jc w:val="center"/>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序号</w:t>
            </w:r>
          </w:p>
        </w:tc>
        <w:tc>
          <w:tcPr>
            <w:tcW w:w="1461" w:type="dxa"/>
            <w:tcBorders>
              <w:right w:val="single" w:color="auto" w:sz="4" w:space="0"/>
            </w:tcBorders>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项  目</w:t>
            </w:r>
          </w:p>
        </w:tc>
        <w:tc>
          <w:tcPr>
            <w:tcW w:w="7022" w:type="dxa"/>
            <w:tcBorders>
              <w:left w:val="single" w:color="auto" w:sz="4" w:space="0"/>
            </w:tcBorders>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采购人</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采购人名称：</w:t>
            </w:r>
            <w:r>
              <w:rPr>
                <w:rFonts w:hint="eastAsia" w:cs="宋体"/>
                <w:color w:val="auto"/>
                <w:kern w:val="0"/>
                <w:sz w:val="24"/>
                <w:szCs w:val="24"/>
                <w:lang w:val="en-US" w:eastAsia="zh-CN" w:bidi="ar-SA"/>
              </w:rPr>
              <w:t>新疆维吾尔自治区阿克苏地区动物疫病控制诊断中心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地址：阿克苏市阿克苏经济技术开发区（西园）龟兹路</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联系人：万新军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联系电话：13779788785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采购代理机构</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采购代理机构：</w:t>
            </w:r>
            <w:r>
              <w:rPr>
                <w:rFonts w:hint="eastAsia" w:cs="宋体"/>
                <w:color w:val="auto"/>
                <w:kern w:val="0"/>
                <w:sz w:val="24"/>
                <w:szCs w:val="24"/>
                <w:lang w:val="en-US" w:eastAsia="zh-CN" w:bidi="ar-SA"/>
              </w:rPr>
              <w:t>新疆领会项目管理有限公司</w:t>
            </w:r>
            <w:r>
              <w:rPr>
                <w:rFonts w:hint="eastAsia" w:ascii="宋体" w:hAnsi="宋体" w:eastAsia="宋体" w:cs="宋体"/>
                <w:color w:val="auto"/>
                <w:kern w:val="0"/>
                <w:sz w:val="24"/>
                <w:szCs w:val="24"/>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地址：</w:t>
            </w:r>
            <w:r>
              <w:rPr>
                <w:rFonts w:hint="eastAsia" w:cs="宋体"/>
                <w:color w:val="auto"/>
                <w:kern w:val="0"/>
                <w:sz w:val="24"/>
                <w:szCs w:val="24"/>
                <w:lang w:val="en-US" w:eastAsia="zh-CN" w:bidi="ar-SA"/>
              </w:rPr>
              <w:t>新疆阿克苏地区友谊北路19号天山美玉城16栋004</w:t>
            </w:r>
            <w:r>
              <w:rPr>
                <w:rFonts w:hint="eastAsia" w:ascii="宋体" w:hAnsi="宋体" w:eastAsia="宋体" w:cs="宋体"/>
                <w:color w:val="0000FF"/>
                <w:kern w:val="0"/>
                <w:sz w:val="24"/>
                <w:szCs w:val="24"/>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联系人：</w:t>
            </w:r>
            <w:r>
              <w:rPr>
                <w:rFonts w:hint="eastAsia" w:cs="宋体"/>
                <w:color w:val="auto"/>
                <w:kern w:val="0"/>
                <w:sz w:val="24"/>
                <w:szCs w:val="24"/>
                <w:lang w:val="en-US" w:eastAsia="zh-CN" w:bidi="ar-SA"/>
              </w:rPr>
              <w:t>杜亚兰</w:t>
            </w:r>
            <w:r>
              <w:rPr>
                <w:rFonts w:hint="eastAsia" w:ascii="宋体" w:hAnsi="宋体" w:eastAsia="宋体" w:cs="宋体"/>
                <w:color w:val="auto"/>
                <w:kern w:val="0"/>
                <w:sz w:val="24"/>
                <w:szCs w:val="24"/>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联系电话：</w:t>
            </w:r>
            <w:r>
              <w:rPr>
                <w:rFonts w:hint="eastAsia" w:cs="宋体"/>
                <w:color w:val="auto"/>
                <w:kern w:val="0"/>
                <w:sz w:val="24"/>
                <w:szCs w:val="24"/>
                <w:lang w:val="en-US" w:eastAsia="zh-CN" w:bidi="ar-SA"/>
              </w:rPr>
              <w:t>15886809969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2</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项 目 名  称</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2022年动物疫苗招标采购项目(一包)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项目编号</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C2022-01-05(1)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项目地点</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新疆维吾尔自治区阿克苏地区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供货地点</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中标企业通过冷链运输疫苗送达至采购人指定地点</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w:t>
            </w:r>
            <w:r>
              <w:rPr>
                <w:rFonts w:hint="eastAsia" w:ascii="宋体" w:hAnsi="宋体" w:cs="Times New Roman"/>
                <w:color w:val="auto"/>
                <w:sz w:val="24"/>
                <w:lang w:eastAsia="zh-CN"/>
              </w:rPr>
              <w:t>新疆维吾尔自治区阿克苏地区动物疫病控制诊断中心</w:t>
            </w:r>
            <w:r>
              <w:rPr>
                <w:rFonts w:hint="eastAsia" w:ascii="宋体" w:hAnsi="宋体" w:eastAsia="宋体" w:cs="Times New Roman"/>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供货时间</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按照甲乙双方签订的合同日期执行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资金来源</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预算金额</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3480000.00</w:t>
            </w:r>
            <w:r>
              <w:rPr>
                <w:rFonts w:hint="eastAsia" w:ascii="宋体" w:hAnsi="宋体" w:eastAsia="宋体" w:cs="Times New Roman"/>
                <w:color w:val="auto"/>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最高限价</w:t>
            </w:r>
          </w:p>
        </w:tc>
        <w:tc>
          <w:tcPr>
            <w:tcW w:w="7022" w:type="dxa"/>
            <w:vAlign w:val="center"/>
          </w:tcPr>
          <w:p>
            <w:pPr>
              <w:jc w:val="left"/>
              <w:rPr>
                <w:rFonts w:hint="default" w:ascii="宋体" w:hAnsi="宋体" w:eastAsia="宋体" w:cs="Times New Roman"/>
                <w:color w:val="auto"/>
                <w:sz w:val="24"/>
                <w:lang w:val="en-US" w:eastAsia="zh-CN"/>
              </w:rPr>
            </w:pPr>
            <w:r>
              <w:rPr>
                <w:rFonts w:hint="eastAsia" w:ascii="宋体" w:hAnsi="宋体" w:eastAsia="宋体" w:cs="宋体"/>
                <w:color w:val="auto"/>
                <w:kern w:val="0"/>
                <w:sz w:val="24"/>
                <w:szCs w:val="24"/>
                <w:lang w:val="en-US" w:eastAsia="zh-CN" w:bidi="ar-SA"/>
              </w:rPr>
              <w:t>3480000.00</w:t>
            </w:r>
            <w:r>
              <w:rPr>
                <w:rFonts w:hint="eastAsia" w:ascii="宋体" w:hAnsi="宋体" w:eastAsia="宋体" w:cs="Times New Roman"/>
                <w:color w:val="auto"/>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lang w:eastAsia="zh-CN"/>
              </w:rPr>
            </w:pPr>
            <w:r>
              <w:rPr>
                <w:rFonts w:hint="eastAsia" w:ascii="宋体" w:hAnsi="宋体" w:cs="Times New Roman"/>
                <w:color w:val="auto"/>
                <w:sz w:val="24"/>
                <w:lang w:eastAsia="zh-CN"/>
              </w:rPr>
              <w:t>数量</w:t>
            </w:r>
          </w:p>
        </w:tc>
        <w:tc>
          <w:tcPr>
            <w:tcW w:w="7022" w:type="dxa"/>
            <w:vAlign w:val="center"/>
          </w:tcPr>
          <w:p>
            <w:pPr>
              <w:jc w:val="left"/>
              <w:rPr>
                <w:rFonts w:hint="default"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1500（万）毫升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货款支付</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中标企业与最终使用单位签订合同为准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招标方式</w:t>
            </w:r>
          </w:p>
        </w:tc>
        <w:tc>
          <w:tcPr>
            <w:tcW w:w="7022" w:type="dxa"/>
            <w:vAlign w:val="center"/>
          </w:tcPr>
          <w:p>
            <w:pPr>
              <w:jc w:val="left"/>
              <w:rPr>
                <w:rFonts w:hint="default" w:ascii="宋体" w:hAnsi="宋体" w:eastAsia="宋体" w:cs="Times New Roman"/>
                <w:color w:val="auto"/>
                <w:sz w:val="24"/>
                <w:lang w:val="en-US" w:eastAsia="zh-CN"/>
              </w:rPr>
            </w:pPr>
            <w:r>
              <w:rPr>
                <w:rFonts w:hint="eastAsia" w:ascii="宋体" w:hAnsi="宋体" w:eastAsia="宋体" w:cs="Times New Roman"/>
                <w:color w:val="auto"/>
                <w:sz w:val="24"/>
              </w:rPr>
              <w:t>公开招标</w:t>
            </w: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不见面开标）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现场踏勘</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不组织现场考察或者召开答疑会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评比办法</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本项目采用综合评估法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资格审查方式</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3</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采购需求</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2022年动物疫苗招标采购项目(一包)，关于招标范围的详细说明见第四章“技术标准和服务要求”。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4</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投标人的资格要求</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4.1投标人参加本项目招标采购活动应当具备以下条件：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投标人须符合《中华人民共和国政府采购法》第二十二条规定的条件，并且不属于《政府采购法》第十二条规定的回避情形；</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Times New Roman"/>
                <w:color w:val="auto"/>
                <w:sz w:val="24"/>
              </w:rPr>
            </w:pPr>
            <w:r>
              <w:rPr>
                <w:rFonts w:hint="eastAsia" w:ascii="宋体" w:hAnsi="宋体" w:eastAsia="宋体" w:cs="Times New Roman"/>
                <w:color w:val="auto"/>
                <w:sz w:val="24"/>
              </w:rPr>
              <w:t>4.2</w:t>
            </w:r>
            <w:r>
              <w:rPr>
                <w:rFonts w:hint="eastAsia" w:ascii="宋体" w:hAnsi="宋体" w:eastAsia="宋体" w:cs="Times New Roman"/>
                <w:color w:val="auto"/>
                <w:sz w:val="24"/>
                <w:lang w:val="en-US" w:eastAsia="zh-CN"/>
              </w:rPr>
              <w:t>本项目的特殊资格要求</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（1）法人代表或其委托代理人应提供本人身份证原件</w:t>
            </w:r>
            <w:r>
              <w:rPr>
                <w:rFonts w:hint="eastAsia" w:cs="宋体"/>
                <w:color w:val="auto"/>
                <w:kern w:val="0"/>
                <w:sz w:val="24"/>
                <w:szCs w:val="24"/>
                <w:lang w:val="en-US" w:eastAsia="zh-CN" w:bidi="ar-SA"/>
              </w:rPr>
              <w:t>扫描件</w:t>
            </w:r>
            <w:r>
              <w:rPr>
                <w:rFonts w:hint="eastAsia" w:ascii="宋体" w:hAnsi="宋体" w:eastAsia="宋体" w:cs="宋体"/>
                <w:color w:val="auto"/>
                <w:kern w:val="0"/>
                <w:sz w:val="24"/>
                <w:szCs w:val="24"/>
                <w:lang w:val="en-US" w:eastAsia="zh-CN" w:bidi="ar-SA"/>
              </w:rPr>
              <w:t>，委托代理人还应提供《法定代表人身份证明》及《法人代表授权委托书》原件</w:t>
            </w:r>
            <w:r>
              <w:rPr>
                <w:rFonts w:hint="eastAsia" w:cs="宋体"/>
                <w:color w:val="auto"/>
                <w:kern w:val="0"/>
                <w:sz w:val="24"/>
                <w:szCs w:val="24"/>
                <w:lang w:val="en-US" w:eastAsia="zh-CN" w:bidi="ar-SA"/>
              </w:rPr>
              <w:t>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（2）有效经年检的三证合一营业执照原件</w:t>
            </w:r>
            <w:r>
              <w:rPr>
                <w:rFonts w:hint="eastAsia" w:cs="宋体"/>
                <w:color w:val="auto"/>
                <w:kern w:val="0"/>
                <w:sz w:val="24"/>
                <w:szCs w:val="24"/>
                <w:lang w:val="en-US" w:eastAsia="zh-CN" w:bidi="ar-SA"/>
              </w:rPr>
              <w:t>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（3）供应商如在“信用中国”网站、中国政府采购网被列入严重违法失信行为记录名单的（尚在处罚期内的），将拒绝其参加本次政府采购活动﹙投标人网上自行打印后加盖投标单位公章﹚；</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（4）投标人具有有效的《兽药经营许可证》</w:t>
            </w:r>
            <w:r>
              <w:rPr>
                <w:rFonts w:hint="eastAsia" w:cs="宋体"/>
                <w:color w:val="auto"/>
                <w:kern w:val="0"/>
                <w:sz w:val="24"/>
                <w:szCs w:val="24"/>
                <w:lang w:val="en-US" w:eastAsia="zh-CN" w:bidi="ar-SA"/>
              </w:rPr>
              <w:t>及</w:t>
            </w:r>
            <w:r>
              <w:rPr>
                <w:rFonts w:hint="eastAsia" w:ascii="宋体" w:hAnsi="宋体" w:eastAsia="宋体" w:cs="宋体"/>
                <w:color w:val="auto"/>
                <w:kern w:val="0"/>
                <w:sz w:val="24"/>
                <w:szCs w:val="24"/>
                <w:lang w:val="en-US" w:eastAsia="zh-CN" w:bidi="ar-SA"/>
              </w:rPr>
              <w:t>《兽药生产许可证》原件</w:t>
            </w:r>
            <w:r>
              <w:rPr>
                <w:rFonts w:hint="eastAsia" w:cs="宋体"/>
                <w:color w:val="auto"/>
                <w:kern w:val="0"/>
                <w:sz w:val="24"/>
                <w:szCs w:val="24"/>
                <w:lang w:val="en-US" w:eastAsia="zh-CN" w:bidi="ar-SA"/>
              </w:rPr>
              <w:t>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（5）兽药产品批准文号；有效期内的兽药GMP证书原件</w:t>
            </w:r>
            <w:r>
              <w:rPr>
                <w:rFonts w:hint="eastAsia" w:cs="宋体"/>
                <w:color w:val="auto"/>
                <w:kern w:val="0"/>
                <w:sz w:val="24"/>
                <w:szCs w:val="24"/>
                <w:lang w:val="en-US" w:eastAsia="zh-CN" w:bidi="ar-SA"/>
              </w:rPr>
              <w:t>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（6）相互关联存在实际控股、管理关系的两个企业，不得参加同一项目的投标；</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w:t>
            </w:r>
            <w:r>
              <w:rPr>
                <w:rFonts w:hint="eastAsia" w:cs="宋体"/>
                <w:color w:val="auto"/>
                <w:kern w:val="0"/>
                <w:sz w:val="24"/>
                <w:szCs w:val="24"/>
                <w:lang w:val="en-US" w:eastAsia="zh-CN" w:bidi="ar-SA"/>
              </w:rPr>
              <w:t>本</w:t>
            </w:r>
            <w:r>
              <w:rPr>
                <w:rFonts w:hint="eastAsia" w:ascii="宋体" w:hAnsi="宋体" w:eastAsia="宋体" w:cs="宋体"/>
                <w:color w:val="auto"/>
                <w:kern w:val="0"/>
                <w:sz w:val="24"/>
                <w:szCs w:val="24"/>
                <w:lang w:val="en-US" w:eastAsia="zh-CN" w:bidi="ar-SA"/>
              </w:rPr>
              <w:t>项目不接受联合体投标。</w:t>
            </w:r>
          </w:p>
          <w:p>
            <w:pPr>
              <w:jc w:val="left"/>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（8）</w:t>
            </w:r>
            <w:r>
              <w:rPr>
                <w:rFonts w:hint="eastAsia" w:ascii="宋体" w:hAnsi="宋体" w:eastAsia="宋体" w:cs="Times New Roman"/>
                <w:color w:val="auto"/>
                <w:sz w:val="24"/>
                <w:highlight w:val="none"/>
                <w:lang w:val="en-US" w:eastAsia="zh-CN"/>
              </w:rPr>
              <w:t>从未在新疆</w:t>
            </w:r>
            <w:r>
              <w:rPr>
                <w:rFonts w:hint="eastAsia" w:ascii="宋体" w:hAnsi="宋体" w:cs="Times New Roman"/>
                <w:color w:val="auto"/>
                <w:sz w:val="24"/>
                <w:highlight w:val="none"/>
                <w:lang w:val="en-US" w:eastAsia="zh-CN"/>
              </w:rPr>
              <w:t>大范围</w:t>
            </w:r>
            <w:r>
              <w:rPr>
                <w:rFonts w:hint="eastAsia" w:ascii="宋体" w:hAnsi="宋体" w:eastAsia="宋体" w:cs="Times New Roman"/>
                <w:color w:val="auto"/>
                <w:sz w:val="24"/>
                <w:highlight w:val="none"/>
                <w:lang w:val="en-US" w:eastAsia="zh-CN"/>
              </w:rPr>
              <w:t>使用的疫苗，</w:t>
            </w:r>
            <w:r>
              <w:rPr>
                <w:rFonts w:hint="eastAsia" w:ascii="宋体" w:hAnsi="宋体" w:cs="Times New Roman"/>
                <w:color w:val="auto"/>
                <w:sz w:val="24"/>
                <w:highlight w:val="none"/>
                <w:lang w:val="en-US" w:eastAsia="zh-CN"/>
              </w:rPr>
              <w:t>须有小范围免疫试验，并提供</w:t>
            </w:r>
            <w:r>
              <w:rPr>
                <w:rFonts w:hint="eastAsia" w:ascii="宋体" w:hAnsi="宋体" w:eastAsia="宋体" w:cs="Times New Roman"/>
                <w:color w:val="auto"/>
                <w:sz w:val="24"/>
                <w:highlight w:val="none"/>
                <w:lang w:val="en-US" w:eastAsia="zh-CN"/>
              </w:rPr>
              <w:t>自治区畜牧兽医主管部门</w:t>
            </w:r>
            <w:r>
              <w:rPr>
                <w:rFonts w:hint="eastAsia" w:ascii="宋体" w:hAnsi="宋体" w:cs="Times New Roman"/>
                <w:color w:val="auto"/>
                <w:sz w:val="24"/>
                <w:highlight w:val="none"/>
                <w:lang w:val="en-US" w:eastAsia="zh-CN"/>
              </w:rPr>
              <w:t>出具的试验效果评估报告</w:t>
            </w:r>
            <w:r>
              <w:rPr>
                <w:rFonts w:hint="eastAsia" w:ascii="宋体" w:hAnsi="宋体" w:eastAsia="宋体" w:cs="Times New Roman"/>
                <w:color w:val="auto"/>
                <w:sz w:val="24"/>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310" w:hRule="atLeast"/>
          <w:jc w:val="center"/>
        </w:trPr>
        <w:tc>
          <w:tcPr>
            <w:tcW w:w="597" w:type="dxa"/>
            <w:vMerge w:val="restart"/>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5</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获取投标文件</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Times New Roman"/>
                <w:color w:val="auto"/>
                <w:sz w:val="24"/>
              </w:rPr>
            </w:pPr>
            <w:r>
              <w:rPr>
                <w:rFonts w:hint="eastAsia" w:ascii="宋体" w:hAnsi="宋体" w:eastAsia="宋体" w:cs="Times New Roman"/>
                <w:color w:val="auto"/>
                <w:sz w:val="24"/>
              </w:rPr>
              <w:t>时间：</w:t>
            </w:r>
            <w:r>
              <w:rPr>
                <w:rFonts w:hint="eastAsia" w:ascii="宋体" w:hAnsi="宋体" w:eastAsia="宋体" w:cs="Times New Roman"/>
                <w:color w:val="auto"/>
                <w:sz w:val="24"/>
                <w:lang w:val="en-US" w:eastAsia="zh-CN"/>
              </w:rPr>
              <w:t>2022年01月</w:t>
            </w:r>
            <w:r>
              <w:rPr>
                <w:rFonts w:hint="eastAsia" w:cs="Times New Roman"/>
                <w:color w:val="auto"/>
                <w:sz w:val="24"/>
                <w:lang w:val="en-US" w:eastAsia="zh-CN"/>
              </w:rPr>
              <w:t>20</w:t>
            </w:r>
            <w:r>
              <w:rPr>
                <w:rFonts w:hint="eastAsia" w:ascii="宋体" w:hAnsi="宋体" w:eastAsia="宋体" w:cs="Times New Roman"/>
                <w:color w:val="auto"/>
                <w:sz w:val="24"/>
                <w:lang w:val="en-US" w:eastAsia="zh-CN"/>
              </w:rPr>
              <w:t>日至2022年01月2</w:t>
            </w:r>
            <w:r>
              <w:rPr>
                <w:rFonts w:hint="eastAsia" w:cs="Times New Roman"/>
                <w:color w:val="auto"/>
                <w:sz w:val="24"/>
                <w:lang w:val="en-US" w:eastAsia="zh-CN"/>
              </w:rPr>
              <w:t>6</w:t>
            </w:r>
            <w:r>
              <w:rPr>
                <w:rFonts w:hint="eastAsia" w:ascii="宋体" w:hAnsi="宋体" w:eastAsia="宋体" w:cs="Times New Roman"/>
                <w:color w:val="auto"/>
                <w:sz w:val="24"/>
                <w:lang w:val="en-US" w:eastAsia="zh-CN"/>
              </w:rPr>
              <w:t>日，每天上午10:00至14:00，下午15:30至19:30（北京时间，法定节假日除外）</w:t>
            </w:r>
            <w:r>
              <w:rPr>
                <w:rFonts w:hint="eastAsia" w:ascii="宋体" w:hAnsi="宋体" w:eastAsia="宋体" w:cs="宋体"/>
                <w:color w:val="auto"/>
                <w:kern w:val="0"/>
                <w:sz w:val="24"/>
                <w:szCs w:val="24"/>
                <w:lang w:val="en-US" w:eastAsia="zh-CN" w:bidi="ar-SA"/>
              </w:rPr>
              <w:t xml:space="preserve"> </w:t>
            </w:r>
          </w:p>
          <w:p>
            <w:pPr>
              <w:jc w:val="left"/>
              <w:rPr>
                <w:rFonts w:hint="eastAsia" w:ascii="宋体" w:hAnsi="宋体" w:eastAsia="宋体" w:cs="Times New Roman"/>
                <w:color w:val="auto"/>
                <w:sz w:val="24"/>
              </w:rPr>
            </w:pPr>
            <w:r>
              <w:rPr>
                <w:rFonts w:hint="eastAsia" w:ascii="宋体" w:hAnsi="宋体" w:eastAsia="宋体" w:cs="Times New Roman"/>
                <w:color w:val="auto"/>
                <w:kern w:val="0"/>
                <w:sz w:val="24"/>
                <w:szCs w:val="24"/>
                <w:lang w:val="en-US" w:eastAsia="zh-CN" w:bidi="ar-SA"/>
              </w:rPr>
              <w:t>地点：</w:t>
            </w:r>
            <w:r>
              <w:rPr>
                <w:rFonts w:hint="eastAsia" w:ascii="宋体" w:hAnsi="宋体" w:eastAsia="宋体" w:cs="宋体"/>
                <w:color w:val="auto"/>
                <w:kern w:val="0"/>
                <w:sz w:val="24"/>
                <w:szCs w:val="24"/>
                <w:lang w:val="en-US" w:eastAsia="zh-CN" w:bidi="ar-SA"/>
              </w:rPr>
              <w:t>政采云平台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方式</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政采云平台自行下载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招标文件费</w:t>
            </w:r>
          </w:p>
        </w:tc>
        <w:tc>
          <w:tcPr>
            <w:tcW w:w="7022" w:type="dxa"/>
            <w:vAlign w:val="center"/>
          </w:tcPr>
          <w:p>
            <w:pPr>
              <w:jc w:val="left"/>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6</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公告期限</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自本公告发布之日起5个工作日。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7</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投标文件递交</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提交投标文件截止时间：2022年02月0</w:t>
            </w:r>
            <w:r>
              <w:rPr>
                <w:rFonts w:hint="eastAsia" w:cs="宋体"/>
                <w:color w:val="auto"/>
                <w:kern w:val="0"/>
                <w:sz w:val="24"/>
                <w:szCs w:val="24"/>
                <w:lang w:val="en-US" w:eastAsia="zh-CN" w:bidi="ar-SA"/>
              </w:rPr>
              <w:t>9</w:t>
            </w:r>
            <w:r>
              <w:rPr>
                <w:rFonts w:hint="eastAsia" w:ascii="宋体" w:hAnsi="宋体" w:eastAsia="宋体" w:cs="宋体"/>
                <w:color w:val="auto"/>
                <w:kern w:val="0"/>
                <w:sz w:val="24"/>
                <w:szCs w:val="24"/>
                <w:lang w:val="en-US" w:eastAsia="zh-CN" w:bidi="ar-SA"/>
              </w:rPr>
              <w:t>日 10:30（北京时间）</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投标地点：政采云网上不见面开标系统</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开标时间：2022年02月0</w:t>
            </w:r>
            <w:r>
              <w:rPr>
                <w:rFonts w:hint="eastAsia" w:cs="宋体"/>
                <w:color w:val="auto"/>
                <w:kern w:val="0"/>
                <w:sz w:val="24"/>
                <w:szCs w:val="24"/>
                <w:lang w:val="en-US" w:eastAsia="zh-CN" w:bidi="ar-SA"/>
              </w:rPr>
              <w:t>9</w:t>
            </w:r>
            <w:r>
              <w:rPr>
                <w:rFonts w:hint="eastAsia" w:ascii="宋体" w:hAnsi="宋体" w:eastAsia="宋体" w:cs="宋体"/>
                <w:color w:val="auto"/>
                <w:kern w:val="0"/>
                <w:sz w:val="24"/>
                <w:szCs w:val="24"/>
                <w:lang w:val="en-US" w:eastAsia="zh-CN" w:bidi="ar-SA"/>
              </w:rPr>
              <w:t>日 10:30（北京时间）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8</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投标保证金</w:t>
            </w:r>
          </w:p>
        </w:tc>
        <w:tc>
          <w:tcPr>
            <w:tcW w:w="7022" w:type="dxa"/>
            <w:vAlign w:val="center"/>
          </w:tcPr>
          <w:p>
            <w:pPr>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小写：69600.00元   大写：陆万玖仟陆佰元整</w:t>
            </w:r>
          </w:p>
          <w:p>
            <w:pPr>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投标保证金须在2022年0</w:t>
            </w:r>
            <w:r>
              <w:rPr>
                <w:rFonts w:hint="eastAsia" w:ascii="宋体" w:hAnsi="宋体" w:cs="Times New Roman"/>
                <w:color w:val="auto"/>
                <w:sz w:val="24"/>
                <w:lang w:val="en-US" w:eastAsia="zh-CN"/>
              </w:rPr>
              <w:t>2</w:t>
            </w:r>
            <w:r>
              <w:rPr>
                <w:rFonts w:hint="eastAsia" w:ascii="宋体" w:hAnsi="宋体" w:eastAsia="宋体" w:cs="Times New Roman"/>
                <w:color w:val="auto"/>
                <w:sz w:val="24"/>
                <w:lang w:val="en-US" w:eastAsia="zh-CN"/>
              </w:rPr>
              <w:t>月0</w:t>
            </w:r>
            <w:r>
              <w:rPr>
                <w:rFonts w:hint="eastAsia" w:ascii="宋体" w:hAnsi="宋体" w:cs="Times New Roman"/>
                <w:color w:val="auto"/>
                <w:sz w:val="24"/>
                <w:lang w:val="en-US" w:eastAsia="zh-CN"/>
              </w:rPr>
              <w:t>8</w:t>
            </w:r>
            <w:r>
              <w:rPr>
                <w:rFonts w:hint="eastAsia" w:ascii="宋体" w:hAnsi="宋体" w:eastAsia="宋体" w:cs="Times New Roman"/>
                <w:color w:val="auto"/>
                <w:sz w:val="24"/>
                <w:lang w:val="en-US" w:eastAsia="zh-CN"/>
              </w:rPr>
              <w:t>日18:00前打到保证金相关账户。</w:t>
            </w:r>
          </w:p>
          <w:p>
            <w:pPr>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 xml:space="preserve">开户银行：中国银行股份有限公司阿克苏市东大街支行 </w:t>
            </w:r>
          </w:p>
          <w:p>
            <w:pPr>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开户行行号：J8910003213101</w:t>
            </w:r>
          </w:p>
          <w:p>
            <w:pPr>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开户名称:新疆领会项目管理有限公司</w:t>
            </w:r>
          </w:p>
          <w:p>
            <w:pPr>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 xml:space="preserve">帐    号：108282793420   </w:t>
            </w:r>
          </w:p>
          <w:p>
            <w:pPr>
              <w:jc w:val="left"/>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注：项目保证金以支票、汇票、本票、或者金融机构、担保机构出具的保函等非现金形式提交，保证金缴纳凭证必须注明项目名称。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9</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投标文件份数</w:t>
            </w:r>
          </w:p>
        </w:tc>
        <w:tc>
          <w:tcPr>
            <w:tcW w:w="7022" w:type="dxa"/>
            <w:vAlign w:val="center"/>
          </w:tcPr>
          <w:p>
            <w:pPr>
              <w:jc w:val="left"/>
              <w:rPr>
                <w:rFonts w:hint="default" w:ascii="宋体" w:hAnsi="宋体" w:eastAsia="宋体" w:cs="Times New Roman"/>
                <w:color w:val="auto"/>
                <w:sz w:val="24"/>
                <w:lang w:val="en-US" w:eastAsia="zh-CN"/>
              </w:rPr>
            </w:pPr>
            <w:r>
              <w:rPr>
                <w:rFonts w:hint="eastAsia" w:ascii="宋体" w:hAnsi="宋体" w:eastAsia="宋体" w:cs="Times New Roman"/>
                <w:color w:val="auto"/>
                <w:sz w:val="24"/>
              </w:rPr>
              <w:t>投标文件应一式</w:t>
            </w:r>
            <w:r>
              <w:rPr>
                <w:rFonts w:hint="eastAsia" w:ascii="宋体" w:hAnsi="宋体" w:eastAsia="宋体" w:cs="Times New Roman"/>
                <w:color w:val="auto"/>
                <w:sz w:val="24"/>
                <w:lang w:val="en-US" w:eastAsia="zh-CN"/>
              </w:rPr>
              <w:t>4</w:t>
            </w:r>
            <w:r>
              <w:rPr>
                <w:rFonts w:hint="eastAsia" w:ascii="宋体" w:hAnsi="宋体" w:eastAsia="宋体" w:cs="Times New Roman"/>
                <w:color w:val="auto"/>
                <w:sz w:val="24"/>
              </w:rPr>
              <w:t>份：其中正本1份，副本</w:t>
            </w:r>
            <w:r>
              <w:rPr>
                <w:rFonts w:hint="eastAsia" w:ascii="宋体" w:hAnsi="宋体" w:eastAsia="宋体" w:cs="Times New Roman"/>
                <w:color w:val="auto"/>
                <w:sz w:val="24"/>
                <w:lang w:val="en-US" w:eastAsia="zh-CN"/>
              </w:rPr>
              <w:t>3</w:t>
            </w:r>
            <w:r>
              <w:rPr>
                <w:rFonts w:hint="eastAsia" w:ascii="宋体" w:hAnsi="宋体" w:eastAsia="宋体" w:cs="Times New Roman"/>
                <w:color w:val="auto"/>
                <w:sz w:val="24"/>
              </w:rPr>
              <w:t>份，</w:t>
            </w:r>
            <w:r>
              <w:rPr>
                <w:rFonts w:hint="eastAsia" w:ascii="宋体" w:hAnsi="宋体" w:eastAsia="宋体" w:cs="Times New Roman"/>
                <w:color w:val="auto"/>
                <w:sz w:val="24"/>
                <w:lang w:eastAsia="zh-CN"/>
              </w:rPr>
              <w:t>U盘一份</w:t>
            </w:r>
            <w:r>
              <w:rPr>
                <w:rFonts w:hint="eastAsia" w:ascii="宋体" w:hAnsi="宋体" w:cs="Times New Roman"/>
                <w:color w:val="auto"/>
                <w:sz w:val="24"/>
                <w:lang w:eastAsia="zh-CN"/>
              </w:rPr>
              <w:t>，光盘</w:t>
            </w:r>
            <w:r>
              <w:rPr>
                <w:rFonts w:hint="eastAsia" w:ascii="宋体" w:hAnsi="宋体" w:cs="Times New Roman"/>
                <w:color w:val="auto"/>
                <w:sz w:val="24"/>
                <w:lang w:val="en-US" w:eastAsia="zh-CN"/>
              </w:rPr>
              <w:t>3份</w:t>
            </w:r>
            <w:r>
              <w:rPr>
                <w:rFonts w:hint="eastAsia" w:ascii="宋体" w:hAnsi="宋体" w:eastAsia="宋体" w:cs="Times New Roman"/>
                <w:color w:val="auto"/>
                <w:sz w:val="24"/>
                <w:lang w:eastAsia="zh-CN"/>
              </w:rPr>
              <w:t>（正本扫描件）</w:t>
            </w:r>
            <w:r>
              <w:rPr>
                <w:rFonts w:hint="eastAsia" w:ascii="宋体" w:hAnsi="宋体" w:eastAsia="宋体" w:cs="Times New Roman"/>
                <w:color w:val="auto"/>
                <w:sz w:val="24"/>
              </w:rPr>
              <w:t>并注明“正本”和“副本”字样，如果正本与副本不符，应以正本为准</w:t>
            </w:r>
            <w:r>
              <w:rPr>
                <w:rFonts w:hint="eastAsia" w:ascii="宋体" w:hAnsi="宋体" w:cs="Times New Roman"/>
                <w:color w:val="auto"/>
                <w:sz w:val="24"/>
                <w:lang w:val="en-US" w:eastAsia="zh-CN"/>
              </w:rPr>
              <w:t>。(开标结束后提供纸制标书)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10</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投标有效期</w:t>
            </w:r>
          </w:p>
        </w:tc>
        <w:tc>
          <w:tcPr>
            <w:tcW w:w="7022" w:type="dxa"/>
            <w:vAlign w:val="center"/>
          </w:tcPr>
          <w:p>
            <w:pPr>
              <w:jc w:val="left"/>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11</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招标公告发布媒体</w:t>
            </w:r>
          </w:p>
        </w:tc>
        <w:tc>
          <w:tcPr>
            <w:tcW w:w="7022" w:type="dxa"/>
            <w:vAlign w:val="center"/>
          </w:tcPr>
          <w:p>
            <w:pPr>
              <w:jc w:val="left"/>
              <w:rPr>
                <w:rFonts w:hint="eastAsia" w:ascii="宋体" w:hAnsi="宋体" w:eastAsia="宋体" w:cs="Times New Roman"/>
                <w:color w:val="auto"/>
                <w:sz w:val="24"/>
                <w:lang w:eastAsia="zh-CN"/>
              </w:rPr>
            </w:pPr>
            <w:r>
              <w:rPr>
                <w:rFonts w:hint="eastAsia" w:ascii="宋体" w:hAnsi="宋体" w:eastAsia="宋体" w:cs="Times New Roman"/>
                <w:color w:val="auto"/>
                <w:sz w:val="24"/>
              </w:rPr>
              <w:t>新疆政府采购网</w:t>
            </w:r>
            <w:r>
              <w:rPr>
                <w:rFonts w:hint="eastAsia" w:ascii="宋体" w:hAnsi="宋体" w:eastAsia="宋体" w:cs="Times New Roman"/>
                <w:color w:val="auto"/>
                <w:sz w:val="24"/>
                <w:lang w:eastAsia="zh-CN"/>
              </w:rPr>
              <w:t>、阿克苏政府网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12</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履约保证金</w:t>
            </w:r>
          </w:p>
        </w:tc>
        <w:tc>
          <w:tcPr>
            <w:tcW w:w="7022" w:type="dxa"/>
            <w:vAlign w:val="center"/>
          </w:tcPr>
          <w:p>
            <w:pPr>
              <w:jc w:val="left"/>
              <w:rPr>
                <w:rFonts w:hint="eastAsia" w:ascii="宋体" w:hAnsi="宋体" w:eastAsia="宋体" w:cs="Times New Roman"/>
                <w:color w:val="auto"/>
                <w:sz w:val="24"/>
              </w:rPr>
            </w:pPr>
            <w:r>
              <w:rPr>
                <w:rFonts w:hint="eastAsia" w:ascii="宋体" w:hAnsi="宋体" w:cs="Times New Roman"/>
                <w:color w:val="auto"/>
                <w:sz w:val="24"/>
                <w:lang w:eastAsia="zh-CN"/>
              </w:rPr>
              <w:t>□</w:t>
            </w:r>
            <w:r>
              <w:rPr>
                <w:rFonts w:hint="eastAsia" w:ascii="宋体" w:hAnsi="宋体" w:eastAsia="宋体" w:cs="Times New Roman"/>
                <w:color w:val="auto"/>
                <w:sz w:val="24"/>
              </w:rPr>
              <w:t xml:space="preserve"> 不需要</w:t>
            </w:r>
          </w:p>
          <w:p>
            <w:pPr>
              <w:jc w:val="left"/>
              <w:rPr>
                <w:rFonts w:hint="eastAsia" w:ascii="宋体" w:hAnsi="宋体" w:eastAsia="宋体" w:cs="Times New Roman"/>
                <w:color w:val="auto"/>
                <w:sz w:val="24"/>
              </w:rPr>
            </w:pPr>
            <w:r>
              <w:rPr>
                <w:rFonts w:hint="eastAsia" w:ascii="宋体" w:hAnsi="宋体" w:cs="Times New Roman"/>
                <w:color w:val="auto"/>
                <w:sz w:val="24"/>
                <w:lang w:eastAsia="zh-CN"/>
              </w:rPr>
              <w:t>☑</w:t>
            </w:r>
            <w:r>
              <w:rPr>
                <w:rFonts w:hint="eastAsia" w:ascii="宋体" w:hAnsi="宋体" w:eastAsia="宋体" w:cs="Times New Roman"/>
                <w:color w:val="auto"/>
                <w:sz w:val="24"/>
              </w:rPr>
              <w:t xml:space="preserve"> 需要，履约保证金的金额：中标合同金额的</w:t>
            </w:r>
            <w:r>
              <w:rPr>
                <w:rFonts w:hint="eastAsia" w:ascii="宋体" w:hAnsi="宋体" w:cs="Times New Roman"/>
                <w:color w:val="auto"/>
                <w:sz w:val="24"/>
                <w:lang w:val="en-US" w:eastAsia="zh-CN"/>
              </w:rPr>
              <w:t>10</w:t>
            </w:r>
            <w:r>
              <w:rPr>
                <w:rFonts w:hint="eastAsia" w:ascii="宋体" w:hAnsi="宋体" w:eastAsia="宋体" w:cs="Times New Roman"/>
                <w:color w:val="auto"/>
                <w:sz w:val="24"/>
              </w:rPr>
              <w:t xml:space="preserve"> %（履约保证金须以支票、汇票、本票或者金融机构、担保机构出具的保函等非现金形式提交）</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12.1.“履约保函”或“保证保险保单”（履约保证金）金额不高于合同总额的10%（最终以与采购人签订协议为主）。</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12.2.中标企业收到中标通知书后（签订协议前）向采购人缴纳；</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12.3.在合同签订时中标企业须同时提供“履约保函”或“保证保险保单”（履约保证金）；</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12.4.投标人未按招标文件规定缴纳履约保证金的，视为自动放弃本次中标项目并且投标保证金将不予退还。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13</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投标人资格（开标时查验内容）</w:t>
            </w:r>
          </w:p>
        </w:tc>
        <w:tc>
          <w:tcPr>
            <w:tcW w:w="7022" w:type="dxa"/>
            <w:vAlign w:val="center"/>
          </w:tcPr>
          <w:p>
            <w:pPr>
              <w:jc w:val="left"/>
              <w:rPr>
                <w:rFonts w:hint="eastAsia" w:ascii="宋体" w:hAnsi="宋体" w:eastAsia="宋体" w:cs="Times New Roman"/>
                <w:color w:val="0000FF"/>
                <w:sz w:val="24"/>
              </w:rPr>
            </w:pPr>
            <w:r>
              <w:rPr>
                <w:rFonts w:hint="eastAsia" w:ascii="宋体" w:hAnsi="宋体" w:eastAsia="宋体" w:cs="Times New Roman"/>
                <w:color w:val="auto"/>
                <w:sz w:val="24"/>
              </w:rPr>
              <w:t>13.1投标人须提供如下资料</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13.1.1.营业执照等证明文件（工商营业执照副本、税务登记证副本、组织机构代码证副本，或多证合一的营业执照）原件，自然人的身份证明原件；</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13.1.2.《兽药经营许可证》</w:t>
            </w:r>
            <w:r>
              <w:rPr>
                <w:rFonts w:hint="eastAsia" w:ascii="宋体" w:hAnsi="宋体" w:cs="Times New Roman"/>
                <w:color w:val="auto"/>
                <w:sz w:val="24"/>
                <w:lang w:eastAsia="zh-CN"/>
              </w:rPr>
              <w:t>及</w:t>
            </w:r>
            <w:r>
              <w:rPr>
                <w:rFonts w:hint="eastAsia" w:ascii="宋体" w:hAnsi="宋体" w:eastAsia="宋体" w:cs="Times New Roman"/>
                <w:color w:val="auto"/>
                <w:sz w:val="24"/>
              </w:rPr>
              <w:t>《兽药生产许可证》原件；</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13.1.3.兽药产品批准文号；有效期内的兽药GMP证书；</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13.1.4.法定代表人身份证明书及法定代表人身份证原件或授权委托书原件及委托代理人身份证原件；</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13.1.5.本标包的投标保证金收据原件；</w:t>
            </w:r>
          </w:p>
          <w:p>
            <w:pPr>
              <w:pStyle w:val="2"/>
              <w:ind w:left="0" w:leftChars="0" w:firstLine="0" w:firstLineChars="0"/>
              <w:rPr>
                <w:rFonts w:hint="eastAsia" w:ascii="宋体" w:hAnsi="宋体" w:cs="宋体"/>
                <w:bCs/>
                <w:sz w:val="24"/>
                <w:szCs w:val="24"/>
              </w:rPr>
            </w:pPr>
            <w:r>
              <w:rPr>
                <w:rFonts w:hint="eastAsia" w:ascii="宋体" w:hAnsi="宋体" w:eastAsia="宋体" w:cs="Times New Roman"/>
                <w:color w:val="auto"/>
                <w:sz w:val="24"/>
              </w:rPr>
              <w:t>13.1.6.</w:t>
            </w:r>
            <w:r>
              <w:rPr>
                <w:rFonts w:hint="eastAsia" w:ascii="宋体" w:hAnsi="宋体" w:cs="宋体"/>
                <w:sz w:val="24"/>
                <w:szCs w:val="24"/>
              </w:rPr>
              <w:t>提供近</w:t>
            </w:r>
            <w:r>
              <w:rPr>
                <w:rFonts w:hint="eastAsia" w:ascii="宋体" w:hAnsi="宋体" w:cs="宋体"/>
                <w:sz w:val="24"/>
                <w:szCs w:val="24"/>
                <w:lang w:eastAsia="zh-CN"/>
              </w:rPr>
              <w:t>一</w:t>
            </w:r>
            <w:r>
              <w:rPr>
                <w:rFonts w:hint="eastAsia" w:ascii="宋体" w:hAnsi="宋体" w:cs="宋体"/>
                <w:sz w:val="24"/>
                <w:szCs w:val="24"/>
              </w:rPr>
              <w:t>年</w:t>
            </w:r>
            <w:r>
              <w:rPr>
                <w:rFonts w:hint="eastAsia" w:ascii="宋体" w:hAnsi="宋体" w:cs="宋体"/>
                <w:sz w:val="24"/>
                <w:szCs w:val="24"/>
                <w:lang w:eastAsia="zh-CN"/>
              </w:rPr>
              <w:t>（</w:t>
            </w:r>
            <w:r>
              <w:rPr>
                <w:rFonts w:hint="eastAsia" w:ascii="宋体" w:hAnsi="宋体" w:cs="宋体"/>
                <w:sz w:val="24"/>
                <w:szCs w:val="24"/>
                <w:lang w:val="en-US" w:eastAsia="zh-CN"/>
              </w:rPr>
              <w:t>2020年度</w:t>
            </w:r>
            <w:r>
              <w:rPr>
                <w:rFonts w:hint="eastAsia" w:ascii="宋体" w:hAnsi="宋体" w:cs="宋体"/>
                <w:sz w:val="24"/>
                <w:szCs w:val="24"/>
                <w:lang w:eastAsia="zh-CN"/>
              </w:rPr>
              <w:t>）</w:t>
            </w:r>
            <w:r>
              <w:rPr>
                <w:rFonts w:hint="eastAsia" w:ascii="宋体" w:hAnsi="宋体" w:cs="宋体"/>
                <w:sz w:val="24"/>
                <w:szCs w:val="24"/>
              </w:rPr>
              <w:t>的财务审计报告</w:t>
            </w:r>
            <w:r>
              <w:rPr>
                <w:rFonts w:hint="eastAsia" w:ascii="宋体" w:hAnsi="宋体" w:cs="宋体"/>
                <w:sz w:val="24"/>
                <w:szCs w:val="24"/>
                <w:lang w:eastAsia="zh-CN"/>
              </w:rPr>
              <w:t>或财务报表</w:t>
            </w:r>
            <w:r>
              <w:rPr>
                <w:rFonts w:hint="eastAsia" w:ascii="宋体" w:hAnsi="宋体" w:cs="宋体"/>
                <w:sz w:val="24"/>
                <w:szCs w:val="24"/>
              </w:rPr>
              <w:t>〔成立不足一年提供成立至今的财务报表〕</w:t>
            </w:r>
            <w:r>
              <w:rPr>
                <w:rFonts w:hint="eastAsia" w:ascii="宋体" w:hAnsi="宋体" w:cs="宋体"/>
                <w:bCs/>
                <w:sz w:val="24"/>
                <w:szCs w:val="24"/>
              </w:rPr>
              <w:t>；</w:t>
            </w:r>
          </w:p>
          <w:p>
            <w:pPr>
              <w:rPr>
                <w:rFonts w:hint="eastAsia" w:ascii="宋体" w:hAnsi="宋体" w:cs="宋体"/>
                <w:bCs/>
                <w:sz w:val="24"/>
                <w:szCs w:val="24"/>
              </w:rPr>
            </w:pPr>
            <w:r>
              <w:rPr>
                <w:rFonts w:hint="eastAsia" w:ascii="宋体" w:hAnsi="宋体" w:eastAsia="宋体" w:cs="Times New Roman"/>
                <w:color w:val="auto"/>
                <w:sz w:val="24"/>
              </w:rPr>
              <w:t>13.1.</w:t>
            </w:r>
            <w:r>
              <w:rPr>
                <w:rFonts w:hint="eastAsia" w:ascii="宋体" w:hAnsi="宋体" w:eastAsia="宋体" w:cs="Times New Roman"/>
                <w:color w:val="auto"/>
                <w:sz w:val="24"/>
                <w:lang w:val="en-US" w:eastAsia="zh-CN"/>
              </w:rPr>
              <w:t>7</w:t>
            </w:r>
            <w:r>
              <w:rPr>
                <w:rFonts w:hint="eastAsia" w:ascii="宋体" w:hAnsi="宋体" w:cs="宋体"/>
                <w:bCs/>
                <w:sz w:val="24"/>
                <w:szCs w:val="24"/>
                <w:lang w:eastAsia="zh-CN"/>
              </w:rPr>
              <w:t>近三个月的</w:t>
            </w:r>
            <w:r>
              <w:rPr>
                <w:rFonts w:hint="eastAsia" w:ascii="宋体" w:hAnsi="宋体" w:cs="宋体"/>
                <w:bCs/>
                <w:sz w:val="24"/>
                <w:szCs w:val="24"/>
              </w:rPr>
              <w:t>完税证明；</w:t>
            </w:r>
          </w:p>
          <w:p>
            <w:pPr>
              <w:rPr>
                <w:rFonts w:hint="eastAsia" w:ascii="宋体" w:hAnsi="宋体" w:cs="宋体"/>
                <w:bCs/>
                <w:sz w:val="24"/>
                <w:szCs w:val="24"/>
              </w:rPr>
            </w:pPr>
            <w:r>
              <w:rPr>
                <w:rFonts w:hint="eastAsia" w:ascii="宋体" w:hAnsi="宋体" w:eastAsia="宋体" w:cs="Times New Roman"/>
                <w:color w:val="auto"/>
                <w:sz w:val="24"/>
              </w:rPr>
              <w:t>13.1.</w:t>
            </w:r>
            <w:r>
              <w:rPr>
                <w:rFonts w:hint="eastAsia" w:ascii="宋体" w:hAnsi="宋体" w:eastAsia="宋体" w:cs="Times New Roman"/>
                <w:color w:val="auto"/>
                <w:sz w:val="24"/>
                <w:lang w:val="en-US" w:eastAsia="zh-CN"/>
              </w:rPr>
              <w:t>8</w:t>
            </w:r>
            <w:r>
              <w:rPr>
                <w:rFonts w:hint="eastAsia" w:ascii="宋体" w:hAnsi="宋体" w:eastAsia="宋体" w:cs="Times New Roman"/>
                <w:color w:val="auto"/>
                <w:sz w:val="24"/>
              </w:rPr>
              <w:t>.</w:t>
            </w:r>
            <w:r>
              <w:rPr>
                <w:rFonts w:hint="eastAsia" w:ascii="宋体" w:hAnsi="宋体" w:cs="宋体"/>
                <w:bCs/>
                <w:sz w:val="24"/>
                <w:szCs w:val="24"/>
              </w:rPr>
              <w:t>企业及授权委托人的</w:t>
            </w:r>
            <w:r>
              <w:rPr>
                <w:rFonts w:hint="eastAsia" w:ascii="宋体" w:hAnsi="宋体" w:cs="宋体"/>
                <w:bCs/>
                <w:sz w:val="24"/>
                <w:szCs w:val="24"/>
                <w:lang w:eastAsia="zh-CN"/>
              </w:rPr>
              <w:t>近三个月的</w:t>
            </w:r>
            <w:r>
              <w:rPr>
                <w:rFonts w:hint="eastAsia" w:ascii="宋体" w:hAnsi="宋体" w:cs="宋体"/>
                <w:bCs/>
                <w:sz w:val="24"/>
                <w:szCs w:val="24"/>
              </w:rPr>
              <w:t>社保缴纳证明（退休人员提供退休证）；</w:t>
            </w:r>
          </w:p>
          <w:p>
            <w:pPr>
              <w:pStyle w:val="2"/>
              <w:ind w:left="0" w:leftChars="0" w:firstLine="0" w:firstLineChars="0"/>
              <w:rPr>
                <w:rFonts w:hint="eastAsia"/>
              </w:rPr>
            </w:pPr>
            <w:r>
              <w:rPr>
                <w:rFonts w:hint="eastAsia" w:ascii="宋体" w:hAnsi="宋体" w:eastAsia="宋体" w:cs="Times New Roman"/>
                <w:color w:val="auto"/>
                <w:sz w:val="24"/>
              </w:rPr>
              <w:t>13.1.</w:t>
            </w:r>
            <w:r>
              <w:rPr>
                <w:rFonts w:hint="eastAsia" w:ascii="宋体" w:hAnsi="宋体" w:eastAsia="宋体" w:cs="Times New Roman"/>
                <w:color w:val="auto"/>
                <w:sz w:val="24"/>
                <w:lang w:val="en-US" w:eastAsia="zh-CN"/>
              </w:rPr>
              <w:t>9</w:t>
            </w: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从未在新疆大范围使用的疫苗，须有小范围免疫试验，并提供自治区畜牧兽医主管部门出具的试验效果评估报告。</w:t>
            </w:r>
          </w:p>
          <w:p>
            <w:pPr>
              <w:jc w:val="left"/>
              <w:rPr>
                <w:rFonts w:hint="eastAsia" w:ascii="宋体" w:hAnsi="宋体" w:eastAsia="宋体" w:cs="Times New Roman"/>
                <w:color w:val="auto"/>
                <w:sz w:val="24"/>
              </w:rPr>
            </w:pPr>
            <w:r>
              <w:rPr>
                <w:rFonts w:hint="eastAsia" w:ascii="宋体" w:hAnsi="宋体" w:cs="Times New Roman"/>
                <w:color w:val="auto"/>
                <w:sz w:val="24"/>
                <w:lang w:val="en-US" w:eastAsia="zh-CN"/>
              </w:rPr>
              <w:t>13.1.10</w:t>
            </w:r>
            <w:r>
              <w:rPr>
                <w:rFonts w:hint="eastAsia" w:ascii="宋体" w:hAnsi="宋体" w:eastAsia="宋体" w:cs="Times New Roman"/>
                <w:color w:val="auto"/>
                <w:sz w:val="24"/>
                <w:lang w:eastAsia="zh-CN"/>
              </w:rPr>
              <w:t>以上材料逐</w:t>
            </w:r>
            <w:r>
              <w:rPr>
                <w:rFonts w:hint="eastAsia" w:ascii="宋体" w:hAnsi="宋体" w:cs="宋体"/>
                <w:sz w:val="24"/>
                <w:szCs w:val="24"/>
                <w:lang w:val="en-US" w:eastAsia="zh-CN"/>
              </w:rPr>
              <w:t>页签字</w:t>
            </w:r>
            <w:r>
              <w:rPr>
                <w:rFonts w:hint="eastAsia" w:ascii="宋体" w:hAnsi="宋体" w:cs="宋体"/>
                <w:sz w:val="24"/>
                <w:szCs w:val="24"/>
              </w:rPr>
              <w:t>并加盖电子印章，扫描件为原件扫描件。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5"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14</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投标人应考虑多方因素</w:t>
            </w:r>
          </w:p>
        </w:tc>
        <w:tc>
          <w:tcPr>
            <w:tcW w:w="7022" w:type="dxa"/>
            <w:vAlign w:val="center"/>
          </w:tcPr>
          <w:p>
            <w:pPr>
              <w:jc w:val="left"/>
              <w:rPr>
                <w:rFonts w:hint="eastAsia" w:ascii="宋体" w:hAnsi="宋体" w:eastAsia="宋体" w:cs="Times New Roman"/>
                <w:color w:val="auto"/>
                <w:sz w:val="24"/>
              </w:rPr>
            </w:pPr>
            <w:r>
              <w:rPr>
                <w:rFonts w:hint="eastAsia" w:ascii="宋体" w:hAnsi="宋体" w:cs="Times New Roman"/>
                <w:color w:val="auto"/>
                <w:sz w:val="24"/>
                <w:lang w:val="en-US" w:eastAsia="zh-CN"/>
              </w:rPr>
              <w:t>1</w:t>
            </w:r>
            <w:r>
              <w:rPr>
                <w:rFonts w:hint="eastAsia" w:ascii="宋体" w:hAnsi="宋体" w:eastAsia="宋体" w:cs="Times New Roman"/>
                <w:color w:val="auto"/>
                <w:sz w:val="24"/>
              </w:rPr>
              <w:t>.国家政策调整或取消该招标品种的，该品种将不再列入招标计划或如果已经进行了招标的该品种将作为无效招标处理，由此产生的一切费用和损失由投标人承担，采购人不承担任何责任；</w:t>
            </w:r>
          </w:p>
          <w:p>
            <w:pPr>
              <w:jc w:val="left"/>
              <w:rPr>
                <w:rFonts w:hint="eastAsia" w:ascii="宋体" w:hAnsi="宋体" w:eastAsia="宋体" w:cs="Times New Roman"/>
                <w:color w:val="auto"/>
                <w:sz w:val="24"/>
              </w:rPr>
            </w:pPr>
            <w:r>
              <w:rPr>
                <w:rFonts w:hint="eastAsia" w:ascii="宋体" w:hAnsi="宋体" w:cs="Times New Roman"/>
                <w:color w:val="auto"/>
                <w:sz w:val="24"/>
                <w:lang w:val="en-US" w:eastAsia="zh-CN"/>
              </w:rPr>
              <w:t>2</w:t>
            </w:r>
            <w:r>
              <w:rPr>
                <w:rFonts w:hint="eastAsia" w:ascii="宋体" w:hAnsi="宋体" w:eastAsia="宋体" w:cs="Times New Roman"/>
                <w:color w:val="auto"/>
                <w:sz w:val="24"/>
              </w:rPr>
              <w:t>.本招标活动适用于</w:t>
            </w:r>
            <w:r>
              <w:rPr>
                <w:rFonts w:hint="eastAsia" w:ascii="宋体" w:hAnsi="宋体" w:cs="Times New Roman"/>
                <w:color w:val="auto"/>
                <w:sz w:val="24"/>
                <w:lang w:eastAsia="zh-CN"/>
              </w:rPr>
              <w:t>新疆维吾尔自治区阿克苏地区动物疫病控制诊断中心</w:t>
            </w:r>
            <w:r>
              <w:rPr>
                <w:rFonts w:hint="eastAsia" w:ascii="宋体" w:hAnsi="宋体" w:eastAsia="宋体" w:cs="Times New Roman"/>
                <w:color w:val="auto"/>
                <w:sz w:val="24"/>
              </w:rPr>
              <w:t>，中标企业领取成交通知书后与采购人签订《疫苗采购供应合同》；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5" w:hRule="atLeast"/>
          <w:jc w:val="center"/>
        </w:trPr>
        <w:tc>
          <w:tcPr>
            <w:tcW w:w="597" w:type="dxa"/>
            <w:vAlign w:val="center"/>
          </w:tcPr>
          <w:p>
            <w:pPr>
              <w:jc w:val="center"/>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15</w:t>
            </w:r>
          </w:p>
        </w:tc>
        <w:tc>
          <w:tcPr>
            <w:tcW w:w="1461" w:type="dxa"/>
            <w:vAlign w:val="center"/>
          </w:tcPr>
          <w:p>
            <w:pPr>
              <w:jc w:val="center"/>
              <w:rPr>
                <w:rFonts w:hint="eastAsia" w:ascii="宋体" w:hAnsi="宋体" w:eastAsia="宋体" w:cs="Times New Roman"/>
                <w:color w:val="auto"/>
                <w:sz w:val="24"/>
              </w:rPr>
            </w:pPr>
            <w:r>
              <w:rPr>
                <w:rFonts w:hint="eastAsia" w:ascii="宋体" w:hAnsi="宋体" w:cs="宋体"/>
                <w:sz w:val="24"/>
                <w:szCs w:val="24"/>
                <w:lang w:eastAsia="zh-CN"/>
              </w:rPr>
              <w:t>场地服务费</w:t>
            </w:r>
          </w:p>
        </w:tc>
        <w:tc>
          <w:tcPr>
            <w:tcW w:w="7022" w:type="dxa"/>
            <w:vAlign w:val="center"/>
          </w:tcPr>
          <w:p>
            <w:pPr>
              <w:jc w:val="left"/>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供应商在提交</w:t>
            </w:r>
            <w:r>
              <w:rPr>
                <w:rFonts w:hint="eastAsia" w:ascii="宋体" w:hAnsi="宋体" w:eastAsia="宋体" w:cs="Times New Roman"/>
                <w:color w:val="auto"/>
                <w:sz w:val="24"/>
                <w:lang w:val="zh-CN" w:eastAsia="zh-CN"/>
              </w:rPr>
              <w:t>投标</w:t>
            </w:r>
            <w:r>
              <w:rPr>
                <w:rFonts w:hint="eastAsia" w:ascii="宋体" w:hAnsi="宋体" w:eastAsia="宋体" w:cs="Times New Roman"/>
                <w:color w:val="auto"/>
                <w:sz w:val="24"/>
                <w:lang w:val="zh-CN"/>
              </w:rPr>
              <w:t>文件时，需按规定缴纳场地服务费。</w:t>
            </w:r>
          </w:p>
          <w:p>
            <w:pPr>
              <w:jc w:val="left"/>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场地费金额：供应商小于等于6家时，每家供应商应缴纳场地费1000元；供应商大于6家时，均摊6000元场地费。</w:t>
            </w:r>
          </w:p>
          <w:p>
            <w:pPr>
              <w:jc w:val="left"/>
              <w:rPr>
                <w:rFonts w:hint="eastAsia" w:ascii="宋体" w:hAnsi="宋体" w:eastAsia="宋体" w:cs="Times New Roman"/>
                <w:color w:val="auto"/>
                <w:sz w:val="24"/>
              </w:rPr>
            </w:pPr>
            <w:r>
              <w:rPr>
                <w:rFonts w:hint="eastAsia" w:ascii="宋体" w:hAnsi="宋体" w:eastAsia="宋体" w:cs="Times New Roman"/>
                <w:color w:val="auto"/>
                <w:sz w:val="24"/>
                <w:lang w:val="zh-CN" w:eastAsia="zh-CN"/>
              </w:rPr>
              <w:t>缴费形式：由招标代理统一收取再交至交易中心账户</w:t>
            </w:r>
            <w:r>
              <w:rPr>
                <w:rFonts w:hint="eastAsia" w:ascii="宋体" w:hAnsi="宋体" w:eastAsia="宋体" w:cs="Times New Roman"/>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5" w:hRule="atLeast"/>
          <w:jc w:val="center"/>
        </w:trPr>
        <w:tc>
          <w:tcPr>
            <w:tcW w:w="597" w:type="dxa"/>
            <w:vAlign w:val="center"/>
          </w:tcPr>
          <w:p>
            <w:pPr>
              <w:jc w:val="center"/>
              <w:rPr>
                <w:rFonts w:hint="default" w:ascii="宋体" w:hAnsi="宋体" w:eastAsia="宋体" w:cs="Times New Roman"/>
                <w:color w:val="auto"/>
                <w:sz w:val="24"/>
                <w:lang w:val="en-US" w:eastAsia="zh-CN"/>
              </w:rPr>
            </w:pPr>
            <w:r>
              <w:rPr>
                <w:rFonts w:hint="eastAsia" w:ascii="宋体" w:hAnsi="宋体" w:cs="Times New Roman"/>
                <w:color w:val="auto"/>
                <w:sz w:val="24"/>
                <w:lang w:val="en-US" w:eastAsia="zh-CN"/>
              </w:rPr>
              <w:t>16</w:t>
            </w:r>
          </w:p>
        </w:tc>
        <w:tc>
          <w:tcPr>
            <w:tcW w:w="1461" w:type="dxa"/>
            <w:vAlign w:val="center"/>
          </w:tcPr>
          <w:p>
            <w:pPr>
              <w:spacing w:before="31" w:beforeLines="10" w:line="264" w:lineRule="auto"/>
              <w:rPr>
                <w:rFonts w:hint="eastAsia" w:ascii="宋体" w:hAnsi="宋体" w:cs="宋体"/>
                <w:sz w:val="24"/>
                <w:szCs w:val="24"/>
                <w:lang w:eastAsia="zh-CN"/>
              </w:rPr>
            </w:pPr>
            <w:r>
              <w:rPr>
                <w:rFonts w:hint="eastAsia" w:ascii="宋体" w:hAnsi="宋体" w:eastAsia="宋体" w:cs="Times New Roman"/>
                <w:color w:val="auto"/>
                <w:sz w:val="24"/>
                <w:lang w:val="zh-CN" w:eastAsia="zh-CN"/>
              </w:rPr>
              <w:t>公证费</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lang w:eastAsia="zh-CN"/>
              </w:rPr>
              <w:t>由成交供应商支付（</w:t>
            </w:r>
            <w:r>
              <w:rPr>
                <w:rFonts w:hint="eastAsia" w:ascii="宋体" w:hAnsi="宋体" w:eastAsia="宋体" w:cs="Times New Roman"/>
                <w:color w:val="auto"/>
                <w:sz w:val="24"/>
                <w:lang w:val="en-US" w:eastAsia="zh-CN"/>
              </w:rPr>
              <w:t>100万以下500元，100万以上1000元</w:t>
            </w:r>
            <w:r>
              <w:rPr>
                <w:rFonts w:hint="eastAsia" w:ascii="宋体" w:hAnsi="宋体" w:eastAsia="宋体" w:cs="Times New Roman"/>
                <w:color w:val="auto"/>
                <w:sz w:val="24"/>
                <w:lang w:eastAsia="zh-CN"/>
              </w:rPr>
              <w:t>）</w:t>
            </w:r>
          </w:p>
        </w:tc>
      </w:tr>
    </w:tbl>
    <w:p>
      <w:pPr>
        <w:jc w:val="left"/>
        <w:rPr>
          <w:rFonts w:ascii="宋体" w:hAnsi="宋体"/>
          <w:b/>
          <w:bCs/>
          <w:sz w:val="24"/>
          <w:szCs w:val="24"/>
        </w:rPr>
      </w:pPr>
      <w:r>
        <w:rPr>
          <w:rFonts w:hint="eastAsia" w:ascii="宋体" w:hAnsi="宋体"/>
          <w:b/>
          <w:bCs/>
          <w:szCs w:val="21"/>
        </w:rPr>
        <w:t>本表是本</w:t>
      </w:r>
      <w:r>
        <w:rPr>
          <w:rFonts w:ascii="宋体" w:hAnsi="宋体"/>
          <w:b/>
          <w:bCs/>
          <w:szCs w:val="21"/>
        </w:rPr>
        <w:t>招标项目</w:t>
      </w:r>
      <w:r>
        <w:rPr>
          <w:rFonts w:hint="eastAsia" w:ascii="宋体" w:hAnsi="宋体"/>
          <w:b/>
          <w:bCs/>
          <w:szCs w:val="21"/>
        </w:rPr>
        <w:t>的具体资料，是对投标人须知的具体补充和修改，如有矛盾，以本资料表为准。</w:t>
      </w:r>
    </w:p>
    <w:p>
      <w:pPr>
        <w:rPr>
          <w:rFonts w:ascii="黑体" w:hAnsi="黑体" w:eastAsia="黑体" w:cs="黑体"/>
          <w:bCs/>
          <w:sz w:val="32"/>
          <w:szCs w:val="32"/>
        </w:rPr>
      </w:pPr>
    </w:p>
    <w:p>
      <w:pPr>
        <w:pStyle w:val="8"/>
        <w:numPr>
          <w:ilvl w:val="0"/>
          <w:numId w:val="0"/>
        </w:numPr>
        <w:rPr>
          <w:rFonts w:hAnsi="黑体" w:cs="黑体"/>
          <w:bCs/>
          <w:sz w:val="32"/>
          <w:szCs w:val="32"/>
        </w:rPr>
      </w:pPr>
    </w:p>
    <w:p>
      <w:pPr>
        <w:rPr>
          <w:rFonts w:ascii="黑体" w:hAnsi="黑体" w:eastAsia="黑体" w:cs="黑体"/>
          <w:bCs/>
          <w:sz w:val="32"/>
          <w:szCs w:val="32"/>
        </w:rPr>
      </w:pPr>
      <w:bookmarkStart w:id="3" w:name="_Toc14733"/>
      <w:r>
        <w:rPr>
          <w:rFonts w:hint="eastAsia" w:ascii="黑体" w:hAnsi="黑体" w:eastAsia="黑体" w:cs="黑体"/>
          <w:bCs/>
          <w:sz w:val="32"/>
          <w:szCs w:val="32"/>
        </w:rPr>
        <w:br w:type="page"/>
      </w:r>
    </w:p>
    <w:p>
      <w:pPr>
        <w:spacing w:line="440" w:lineRule="exact"/>
        <w:jc w:val="center"/>
        <w:outlineLvl w:val="0"/>
        <w:rPr>
          <w:rFonts w:ascii="宋体" w:hAnsi="宋体" w:cs="宋体"/>
          <w:b/>
          <w:sz w:val="24"/>
          <w:szCs w:val="24"/>
        </w:rPr>
      </w:pPr>
      <w:r>
        <w:rPr>
          <w:rFonts w:hint="eastAsia" w:ascii="黑体" w:hAnsi="黑体" w:eastAsia="黑体" w:cs="黑体"/>
          <w:bCs/>
          <w:sz w:val="32"/>
          <w:szCs w:val="32"/>
        </w:rPr>
        <w:t>第三章 投标须知</w:t>
      </w:r>
      <w:bookmarkEnd w:id="3"/>
      <w:bookmarkStart w:id="4" w:name="_BookMark_2"/>
      <w:bookmarkEnd w:id="4"/>
    </w:p>
    <w:p>
      <w:pPr>
        <w:pStyle w:val="9"/>
        <w:rPr>
          <w:rFonts w:cs="宋体"/>
          <w:color w:val="000000"/>
          <w:kern w:val="0"/>
          <w:sz w:val="24"/>
        </w:rPr>
      </w:pPr>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5" w:name="_Toc30774"/>
      <w:r>
        <w:rPr>
          <w:rFonts w:hint="eastAsia" w:ascii="宋体" w:hAnsi="宋体" w:cs="宋体"/>
          <w:b/>
          <w:sz w:val="24"/>
          <w:szCs w:val="24"/>
        </w:rPr>
        <w:t>第一节 总则</w:t>
      </w:r>
      <w:bookmarkEnd w:id="5"/>
    </w:p>
    <w:p>
      <w:pPr>
        <w:widowControl/>
        <w:shd w:val="clear" w:color="auto" w:fill="FFFFFF"/>
        <w:snapToGrid w:val="0"/>
        <w:spacing w:line="360" w:lineRule="auto"/>
        <w:rPr>
          <w:rFonts w:ascii="宋体" w:hAnsi="宋体" w:cs="宋体"/>
          <w:b/>
          <w:bCs/>
          <w:kern w:val="0"/>
          <w:sz w:val="24"/>
          <w:szCs w:val="24"/>
        </w:rPr>
      </w:pPr>
      <w:r>
        <w:rPr>
          <w:rFonts w:hint="eastAsia" w:ascii="宋体" w:hAnsi="宋体" w:cs="宋体"/>
          <w:b/>
          <w:bCs/>
          <w:kern w:val="0"/>
          <w:sz w:val="24"/>
          <w:szCs w:val="24"/>
        </w:rPr>
        <w:t>1.1 项目适用范围</w:t>
      </w:r>
    </w:p>
    <w:p>
      <w:pPr>
        <w:spacing w:line="360" w:lineRule="auto"/>
        <w:ind w:firstLine="480" w:firstLineChars="200"/>
        <w:rPr>
          <w:rFonts w:ascii="宋体" w:hAnsi="宋体" w:cs="宋体"/>
          <w:sz w:val="24"/>
          <w:szCs w:val="24"/>
        </w:rPr>
      </w:pPr>
      <w:r>
        <w:rPr>
          <w:rFonts w:hint="eastAsia" w:ascii="宋体" w:hAnsi="宋体" w:cs="宋体"/>
          <w:sz w:val="24"/>
          <w:szCs w:val="24"/>
        </w:rPr>
        <w:t>本次招标采取公开招标方式，且文件仅适用于本招标项目中所叙述的货物和服务等。</w:t>
      </w:r>
    </w:p>
    <w:p>
      <w:pPr>
        <w:pStyle w:val="6"/>
      </w:pPr>
    </w:p>
    <w:p>
      <w:pPr>
        <w:spacing w:line="360" w:lineRule="auto"/>
        <w:rPr>
          <w:rFonts w:ascii="宋体" w:hAnsi="宋体" w:cs="宋体"/>
          <w:b/>
          <w:bCs/>
          <w:sz w:val="24"/>
          <w:szCs w:val="24"/>
        </w:rPr>
      </w:pPr>
      <w:r>
        <w:rPr>
          <w:rFonts w:hint="eastAsia" w:ascii="宋体" w:hAnsi="宋体" w:cs="宋体"/>
          <w:b/>
          <w:bCs/>
          <w:sz w:val="24"/>
          <w:szCs w:val="24"/>
        </w:rPr>
        <w:t>1.2项目的一般概述</w:t>
      </w:r>
    </w:p>
    <w:p>
      <w:pPr>
        <w:spacing w:line="360" w:lineRule="auto"/>
        <w:ind w:firstLine="480" w:firstLineChars="200"/>
        <w:rPr>
          <w:rFonts w:ascii="宋体" w:hAnsi="宋体" w:cs="宋体"/>
          <w:sz w:val="24"/>
          <w:szCs w:val="24"/>
        </w:rPr>
      </w:pPr>
      <w:r>
        <w:rPr>
          <w:rFonts w:hint="eastAsia" w:ascii="宋体" w:hAnsi="宋体" w:cs="宋体"/>
          <w:sz w:val="24"/>
          <w:szCs w:val="24"/>
        </w:rPr>
        <w:t>1.2.1 采购人：见投标人须知前附表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1.2.2采购代理机构：见投标人须知前附表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1.2.3项目名称、编号、地址：见投标人须知前附表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1.2.4供货时间、地址：见投标人须知前附表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1.2.5采购需求：见投标人须知前附表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1.2.6投标人应考虑多方因素：见投标人须知前附表。</w:t>
      </w:r>
    </w:p>
    <w:p>
      <w:pPr>
        <w:pStyle w:val="6"/>
      </w:pPr>
    </w:p>
    <w:p>
      <w:pPr>
        <w:widowControl/>
        <w:shd w:val="clear" w:color="auto" w:fill="FFFFFF"/>
        <w:snapToGrid w:val="0"/>
        <w:spacing w:line="360" w:lineRule="auto"/>
        <w:rPr>
          <w:rFonts w:ascii="宋体" w:cs="Arial"/>
          <w:b/>
          <w:bCs/>
          <w:kern w:val="0"/>
          <w:sz w:val="24"/>
          <w:szCs w:val="24"/>
        </w:rPr>
      </w:pPr>
      <w:r>
        <w:rPr>
          <w:rFonts w:hint="eastAsia" w:ascii="宋体" w:hAnsi="宋体" w:cs="宋体"/>
          <w:b/>
          <w:bCs/>
          <w:sz w:val="24"/>
          <w:szCs w:val="24"/>
        </w:rPr>
        <w:t>1.3</w:t>
      </w:r>
      <w:r>
        <w:rPr>
          <w:rFonts w:hint="eastAsia" w:ascii="宋体" w:hAnsi="宋体" w:cs="Arial"/>
          <w:b/>
          <w:bCs/>
          <w:kern w:val="0"/>
          <w:sz w:val="24"/>
          <w:szCs w:val="24"/>
        </w:rPr>
        <w:t>费用承担</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1.3.1招标文件费：见投标人须知前附表。</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1.3.2</w:t>
      </w:r>
      <w:r>
        <w:rPr>
          <w:rFonts w:hint="eastAsia" w:asciiTheme="majorEastAsia" w:hAnsiTheme="majorEastAsia" w:eastAsiaTheme="majorEastAsia" w:cstheme="majorEastAsia"/>
          <w:sz w:val="24"/>
          <w:szCs w:val="24"/>
        </w:rPr>
        <w:t>投标人自行承担响应招标、参加投标竞争的一切费用。不论投标的结果如何，采购人或采购代理机构在任何情况下均无义务和责任,承担因投标所发生的一切费用。</w:t>
      </w:r>
    </w:p>
    <w:p>
      <w:pPr>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1.3.3招标代理服务费由中标企业支付。</w:t>
      </w:r>
    </w:p>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采购代理服务费收取按照原国家计委《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规定，以中标金额为基准计算并收取。中标金额在5亿元以上的代理服务费实行收费上限，货物类代理服务费上限为350万元。</w:t>
      </w:r>
    </w:p>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采购代理服务费在审批的项目预算中已经列支的，由采购人支付，并按照财政部门规定列支；在审批的项目预算中未列支的，采购代理服务费用由成交供应商支付，见供应商须知前附表。</w:t>
      </w:r>
    </w:p>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采购代理服务费采用差额定率累进计费方式。标准如下：</w:t>
      </w:r>
    </w:p>
    <w:tbl>
      <w:tblPr>
        <w:tblStyle w:val="18"/>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pict>
                <v:line id="直接连接符 4" o:spid="_x0000_s1032" o:spt="20" style="position:absolute;left:0pt;margin-left:-4.05pt;margin-top:-4.8pt;height:75.75pt;width:233.6pt;z-index:251668480;mso-width-relative:page;mso-height-relative:page;" filled="f" stroked="t" coordsize="21600,21600" o:gfxdata="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JzruE2gAAAAkBAAAPAAAAAAAAAAEAIAAAACIAAABkcnMvZG93&#10;bnJldi54bWxQSwECFAAUAAAACACHTuJAN5v9Cv4BAAD4AwAADgAAAAAAAAABACAAAAApAQAAZHJz&#10;L2Uyb0RvYy54bWxQSwUGAAAAAAYABgBZAQAAmQUAAAAA&#10;">
                  <v:path arrowok="t"/>
                  <v:fill on="f" focussize="0,0"/>
                  <v:stroke weight="0.25pt" color="#000000" joinstyle="round"/>
                  <v:imagedata o:title=""/>
                  <o:lock v:ext="edit" aspectratio="f"/>
                </v:line>
              </w:pict>
            </w:r>
            <w:r>
              <w:rPr>
                <w:rFonts w:hint="eastAsia" w:ascii="宋体" w:hAnsi="宋体" w:cs="Arial"/>
                <w:kern w:val="0"/>
                <w:sz w:val="24"/>
                <w:szCs w:val="24"/>
              </w:rPr>
              <w:pict>
                <v:line id="直接连接符 2" o:spid="_x0000_s1033" o:spt="20" style="position:absolute;left:0pt;margin-left:-5.65pt;margin-top:-4.9pt;height:30.65pt;width:233.75pt;z-index:251667456;mso-width-relative:page;mso-height-relative:page;" filled="f" stroked="t" coordsize="21600,21600" o:gfxdata="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Y4HazZAAAACQEAAA8AAAAAAAAAAQAgAAAAIgAAAGRycy9kb3ducmV2&#10;LnhtbFBLAQIUABQAAAAIAIdO4kCusLUd+wEAAPgDAAAOAAAAAAAAAAEAIAAAACgBAABkcnMvZTJv&#10;RG9jLnhtbFBLBQYAAAAABgAGAFkBAACVBQAAAAA=&#10;">
                  <v:path arrowok="t"/>
                  <v:fill on="f" focussize="0,0"/>
                  <v:stroke weight="0.25pt" color="#000000" joinstyle="round"/>
                  <v:imagedata o:title=""/>
                  <o:lock v:ext="edit" aspectratio="f"/>
                </v:line>
              </w:pict>
            </w:r>
            <w:r>
              <w:rPr>
                <w:rFonts w:hint="eastAsia" w:ascii="宋体" w:hAnsi="宋体" w:cs="Arial"/>
                <w:kern w:val="0"/>
                <w:sz w:val="24"/>
                <w:szCs w:val="24"/>
              </w:rPr>
              <w:t>服务类型</w:t>
            </w:r>
          </w:p>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 xml:space="preserve">                             费率</w:t>
            </w:r>
          </w:p>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中标金额（万元）</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100以下</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100-500</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500-1000</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1000-5000</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5000-10000</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10000-100000</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1000000以上</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0.01%</w:t>
            </w:r>
          </w:p>
        </w:tc>
      </w:tr>
    </w:tbl>
    <w:p>
      <w:pPr>
        <w:widowControl/>
        <w:shd w:val="clear" w:color="auto" w:fill="FFFFFF"/>
        <w:snapToGrid w:val="0"/>
        <w:spacing w:line="360" w:lineRule="auto"/>
        <w:rPr>
          <w:rFonts w:ascii="宋体" w:hAnsi="宋体" w:cs="Arial"/>
          <w:color w:val="0000FF"/>
          <w:kern w:val="0"/>
          <w:sz w:val="24"/>
          <w:szCs w:val="24"/>
        </w:rPr>
      </w:pPr>
    </w:p>
    <w:p>
      <w:pPr>
        <w:pStyle w:val="6"/>
        <w:spacing w:line="360" w:lineRule="auto"/>
        <w:ind w:firstLine="480" w:firstLineChars="200"/>
        <w:rPr>
          <w:color w:val="auto"/>
        </w:rPr>
      </w:pPr>
      <w:r>
        <w:rPr>
          <w:rFonts w:hint="eastAsia" w:ascii="宋体" w:hAnsi="宋体" w:cs="Arial"/>
          <w:color w:val="auto"/>
          <w:kern w:val="0"/>
          <w:sz w:val="24"/>
          <w:szCs w:val="24"/>
        </w:rPr>
        <w:t>1.</w:t>
      </w:r>
      <w:r>
        <w:rPr>
          <w:rFonts w:hint="eastAsia" w:asciiTheme="majorEastAsia" w:hAnsiTheme="majorEastAsia" w:eastAsiaTheme="majorEastAsia" w:cstheme="majorEastAsia"/>
          <w:kern w:val="2"/>
          <w:sz w:val="24"/>
          <w:szCs w:val="24"/>
          <w:lang w:val="en-US" w:eastAsia="zh-CN" w:bidi="ar-SA"/>
        </w:rPr>
        <w:t>3.4如中标企业未按规定缴纳招标代理服务费，中标企业承诺同意应当支付的招标代理服务费从提交的投标保证金内抵销。</w:t>
      </w:r>
    </w:p>
    <w:p>
      <w:pPr>
        <w:pStyle w:val="8"/>
        <w:numPr>
          <w:ilvl w:val="0"/>
          <w:numId w:val="0"/>
        </w:numPr>
      </w:pPr>
    </w:p>
    <w:p>
      <w:pPr>
        <w:widowControl/>
        <w:shd w:val="clear" w:color="auto" w:fill="FFFFFF"/>
        <w:snapToGrid w:val="0"/>
        <w:spacing w:line="360" w:lineRule="auto"/>
        <w:rPr>
          <w:rFonts w:ascii="宋体" w:hAnsi="宋体" w:cs="Arial"/>
          <w:b/>
          <w:bCs/>
          <w:kern w:val="0"/>
          <w:sz w:val="24"/>
          <w:szCs w:val="24"/>
        </w:rPr>
      </w:pPr>
      <w:r>
        <w:rPr>
          <w:rFonts w:ascii="宋体" w:hAnsi="宋体" w:cs="Arial"/>
          <w:b/>
          <w:bCs/>
          <w:kern w:val="0"/>
          <w:sz w:val="24"/>
          <w:szCs w:val="24"/>
        </w:rPr>
        <w:t>1.</w:t>
      </w:r>
      <w:r>
        <w:rPr>
          <w:rFonts w:hint="eastAsia" w:ascii="宋体" w:hAnsi="宋体" w:cs="Arial"/>
          <w:b/>
          <w:bCs/>
          <w:kern w:val="0"/>
          <w:sz w:val="24"/>
          <w:szCs w:val="24"/>
        </w:rPr>
        <w:t>4投标保证金</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1.4.1按有关规定，投标保证金为预算价的2%。投标人在提交投标文件时，应提交不少于《投标人须知前附表》第</w:t>
      </w:r>
      <w:r>
        <w:rPr>
          <w:rFonts w:hint="eastAsia" w:asciiTheme="majorEastAsia" w:hAnsiTheme="majorEastAsia" w:eastAsiaTheme="majorEastAsia" w:cstheme="majorEastAsia"/>
          <w:sz w:val="24"/>
          <w:szCs w:val="24"/>
          <w:u w:val="single"/>
        </w:rPr>
        <w:t xml:space="preserve"> 8</w:t>
      </w:r>
      <w:r>
        <w:rPr>
          <w:rFonts w:hint="eastAsia" w:asciiTheme="majorEastAsia" w:hAnsiTheme="majorEastAsia" w:eastAsiaTheme="majorEastAsia" w:cstheme="majorEastAsia"/>
          <w:sz w:val="24"/>
          <w:szCs w:val="24"/>
        </w:rPr>
        <w:t>条约定的投标保证金数额，按要求缴纳；并作为其投标的一部分。</w:t>
      </w:r>
    </w:p>
    <w:p>
      <w:pPr>
        <w:spacing w:line="360" w:lineRule="auto"/>
        <w:ind w:firstLine="241" w:firstLineChars="100"/>
        <w:jc w:val="left"/>
        <w:rPr>
          <w:rFonts w:ascii="宋体" w:hAnsi="宋体"/>
          <w:b/>
          <w:bCs/>
          <w:kern w:val="0"/>
          <w:sz w:val="24"/>
          <w:szCs w:val="24"/>
        </w:rPr>
      </w:pPr>
      <w:r>
        <w:rPr>
          <w:rFonts w:hint="eastAsia" w:ascii="宋体" w:hAnsi="宋体" w:cs="宋体"/>
          <w:b/>
          <w:bCs/>
          <w:color w:val="111111"/>
          <w:sz w:val="24"/>
          <w:szCs w:val="24"/>
          <w:shd w:val="clear" w:color="auto" w:fill="FFFFFF"/>
        </w:rPr>
        <w:t>（1）</w:t>
      </w:r>
      <w:r>
        <w:rPr>
          <w:rFonts w:hint="eastAsia" w:ascii="宋体" w:hAnsi="宋体"/>
          <w:b/>
          <w:bCs/>
          <w:kern w:val="0"/>
          <w:sz w:val="24"/>
          <w:szCs w:val="24"/>
        </w:rPr>
        <w:t>投标保证金额缴纳形式：银行转账 ；</w:t>
      </w:r>
    </w:p>
    <w:p>
      <w:pPr>
        <w:keepNext/>
        <w:widowControl/>
        <w:spacing w:line="360" w:lineRule="auto"/>
        <w:ind w:firstLine="241" w:firstLineChars="100"/>
        <w:jc w:val="left"/>
        <w:rPr>
          <w:b/>
          <w:bCs/>
          <w:sz w:val="24"/>
          <w:szCs w:val="24"/>
        </w:rPr>
      </w:pPr>
      <w:r>
        <w:rPr>
          <w:rFonts w:hint="eastAsia" w:ascii="宋体" w:hAnsi="宋体" w:cs="宋体"/>
          <w:b/>
          <w:bCs/>
          <w:color w:val="111111"/>
          <w:sz w:val="24"/>
          <w:szCs w:val="24"/>
          <w:shd w:val="clear" w:color="auto" w:fill="FFFFFF"/>
        </w:rPr>
        <w:t>（2）</w:t>
      </w:r>
      <w:r>
        <w:rPr>
          <w:rFonts w:hint="eastAsia" w:ascii="宋体" w:hAnsi="宋体"/>
          <w:b/>
          <w:bCs/>
          <w:kern w:val="0"/>
          <w:sz w:val="24"/>
          <w:szCs w:val="24"/>
        </w:rPr>
        <w:t>递交时间：在</w:t>
      </w:r>
      <w:r>
        <w:rPr>
          <w:rFonts w:hint="eastAsia" w:ascii="宋体" w:hAnsi="宋体" w:cs="宋体"/>
          <w:b/>
          <w:bCs/>
          <w:color w:val="333333"/>
          <w:sz w:val="24"/>
          <w:szCs w:val="24"/>
          <w:shd w:val="clear" w:color="auto" w:fill="FFFFFF"/>
        </w:rPr>
        <w:t>投标文件截止时间</w:t>
      </w:r>
      <w:r>
        <w:rPr>
          <w:rFonts w:hint="eastAsia" w:ascii="宋体" w:hAnsi="宋体"/>
          <w:b/>
          <w:bCs/>
          <w:kern w:val="0"/>
          <w:sz w:val="24"/>
          <w:szCs w:val="24"/>
        </w:rPr>
        <w:t>前提交</w:t>
      </w:r>
      <w:r>
        <w:rPr>
          <w:rFonts w:hint="eastAsia" w:ascii="宋体" w:hAnsi="宋体" w:cs="宋体"/>
          <w:b/>
          <w:bCs/>
          <w:kern w:val="0"/>
          <w:sz w:val="24"/>
          <w:szCs w:val="24"/>
        </w:rPr>
        <w:t>(以银行到账信息为准）</w:t>
      </w:r>
      <w:r>
        <w:rPr>
          <w:rFonts w:hint="eastAsia" w:ascii="宋体" w:hAnsi="宋体"/>
          <w:b/>
          <w:bCs/>
          <w:kern w:val="0"/>
          <w:sz w:val="24"/>
          <w:szCs w:val="24"/>
        </w:rPr>
        <w:t>；</w:t>
      </w:r>
    </w:p>
    <w:p>
      <w:pPr>
        <w:keepNext/>
        <w:widowControl/>
        <w:spacing w:line="360" w:lineRule="auto"/>
        <w:ind w:firstLine="241" w:firstLineChars="100"/>
        <w:jc w:val="left"/>
        <w:rPr>
          <w:rFonts w:ascii="宋体" w:hAnsi="宋体"/>
          <w:b/>
          <w:bCs/>
          <w:kern w:val="0"/>
          <w:sz w:val="24"/>
          <w:szCs w:val="24"/>
        </w:rPr>
      </w:pPr>
      <w:r>
        <w:rPr>
          <w:rFonts w:hint="eastAsia" w:ascii="宋体" w:hAnsi="宋体" w:cs="宋体"/>
          <w:b/>
          <w:bCs/>
          <w:color w:val="111111"/>
          <w:sz w:val="24"/>
          <w:szCs w:val="24"/>
          <w:shd w:val="clear" w:color="auto" w:fill="FFFFFF"/>
        </w:rPr>
        <w:t>（3）</w:t>
      </w:r>
      <w:r>
        <w:rPr>
          <w:rFonts w:hint="eastAsia" w:ascii="宋体" w:hAnsi="宋体"/>
          <w:b/>
          <w:bCs/>
          <w:kern w:val="0"/>
          <w:sz w:val="24"/>
          <w:szCs w:val="24"/>
        </w:rPr>
        <w:t>投标人递交保证金后，须至招标代理机构处领取投标保证金收据；</w:t>
      </w:r>
    </w:p>
    <w:p>
      <w:pPr>
        <w:keepNext/>
        <w:widowControl/>
        <w:spacing w:line="360" w:lineRule="auto"/>
        <w:ind w:firstLine="723" w:firstLineChars="3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保证金账户：</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720" w:firstLineChars="3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开户银行：中国银行股份有限公司阿克苏市东大街支行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720" w:firstLineChars="3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开户行行号：J8910003213101</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720" w:firstLineChars="3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开户名称:新疆领会项目管理有限公司</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720" w:firstLineChars="3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帐    号：108282793420  </w:t>
      </w:r>
    </w:p>
    <w:p>
      <w:pPr>
        <w:spacing w:line="360" w:lineRule="auto"/>
        <w:ind w:firstLine="723" w:firstLineChars="300"/>
        <w:jc w:val="left"/>
        <w:rPr>
          <w:rFonts w:ascii="宋体" w:hAnsi="宋体" w:cs="宋体"/>
          <w:b/>
          <w:bCs/>
          <w:kern w:val="0"/>
          <w:sz w:val="24"/>
          <w:szCs w:val="24"/>
        </w:rPr>
      </w:pPr>
      <w:r>
        <w:rPr>
          <w:rFonts w:hint="eastAsia" w:ascii="宋体" w:hAnsi="宋体"/>
          <w:b/>
          <w:bCs/>
          <w:kern w:val="0"/>
          <w:sz w:val="24"/>
          <w:szCs w:val="24"/>
        </w:rPr>
        <w:t>备注：投标保证金汇款凭证用途栏上应注明本项目招标编号</w:t>
      </w:r>
      <w:r>
        <w:rPr>
          <w:rFonts w:hint="eastAsia" w:ascii="宋体" w:hAnsi="宋体" w:cs="宋体"/>
          <w:b/>
          <w:bCs/>
          <w:kern w:val="0"/>
          <w:sz w:val="24"/>
          <w:szCs w:val="24"/>
        </w:rPr>
        <w:t>[标准格式：XX项目第X标包保证金]如字数超出规定字数可简写。否则，届时其投标将被拒绝。</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1.4.2 采购人投标保证金退还</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w:t>
      </w:r>
      <w:r>
        <w:rPr>
          <w:rFonts w:hint="eastAsia" w:ascii="宋体" w:hAnsi="宋体" w:cs="宋体"/>
          <w:sz w:val="24"/>
          <w:szCs w:val="24"/>
        </w:rPr>
        <w:t>）投标人在投标截止时间前撤回已提交的投标文件的，采购人或者采购代理机构应当自收到投标人书面撤回通知之日起5个工作日内，退还已收取的投标保证金，但因投标人自身原因导致无法及时退还的除外。</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中标企业自收到中标通知书之日三十日内与采购人签订《协议》，并根据采购人实际需要与采购人《疫苗采购供应合同》。自采购合同签订之日并送一份《协议》、《疫苗采购供应合同》原件及履约保函复印件加盖公章给采购代理机构，按每标包，单个中标产品的合同实际总金额计算招标代理服务费，成功缴纳后，5个工作日内退还该中标企业的投标保证金或者转为中标人的履约保证金。</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1.4.3 投标保证金有效期与投标有效期一致。</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1.4.4 不予退还投标保证金的情形：</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（1）投标人在规定的投标有效期内撤销或修改其投标文件的；</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（2）中标人在收到中标通知书后，无正当理由拒签合同协议书或在签订合同时提出附加条件或者更改合同实质性内容的；</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（3）未按招标文件规定提交履约保证金的。</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1.4.5下列任何情况发生时，情节严重的，由采购人或招标代理机构上报相关财政监督部门，将其列入不良行为记录名单，在一至三年内禁止参加政府采购活动，并予以通报：</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（1）投标人在投标有效期内采用不正当的手段扰乱招投标秩序；</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（2）将中标项目转让给他人，或者在投标文件中未说明，且未经批准，将中标项目分包给他人的； </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（3）拒绝履行合同义务的；</w:t>
      </w:r>
    </w:p>
    <w:p>
      <w:pPr>
        <w:pStyle w:val="6"/>
      </w:pP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1.5投标有效期：</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pPr>
        <w:pStyle w:val="6"/>
      </w:pPr>
    </w:p>
    <w:p>
      <w:pPr>
        <w:widowControl/>
        <w:shd w:val="clear" w:color="auto" w:fill="FFFFFF"/>
        <w:snapToGrid w:val="0"/>
        <w:spacing w:line="360" w:lineRule="auto"/>
        <w:rPr>
          <w:rFonts w:ascii="宋体" w:hAnsi="宋体" w:cs="Arial"/>
          <w:b/>
          <w:bCs/>
          <w:kern w:val="0"/>
          <w:sz w:val="24"/>
          <w:szCs w:val="24"/>
        </w:rPr>
      </w:pPr>
      <w:r>
        <w:rPr>
          <w:rFonts w:hint="eastAsia" w:ascii="宋体" w:hAnsi="宋体" w:cs="Arial"/>
          <w:b/>
          <w:bCs/>
          <w:kern w:val="0"/>
          <w:sz w:val="24"/>
          <w:szCs w:val="24"/>
        </w:rPr>
        <w:t>1.6踏勘现场</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6</w:t>
      </w:r>
      <w:r>
        <w:rPr>
          <w:rFonts w:ascii="宋体" w:hAnsi="宋体" w:cs="Arial"/>
          <w:kern w:val="0"/>
          <w:sz w:val="24"/>
          <w:szCs w:val="24"/>
        </w:rPr>
        <w:t xml:space="preserve">.1 </w:t>
      </w:r>
      <w:r>
        <w:rPr>
          <w:rFonts w:hint="eastAsia" w:ascii="宋体" w:hAnsi="宋体" w:cs="Arial"/>
          <w:kern w:val="0"/>
          <w:sz w:val="24"/>
          <w:szCs w:val="24"/>
        </w:rPr>
        <w:t>投标人须知前附表规定组织踏勘现场的，采购人或采购代理机构按投标人须知前附表规定的时间、地点组织投标人踏勘项目现场。</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6</w:t>
      </w:r>
      <w:r>
        <w:rPr>
          <w:rFonts w:ascii="宋体" w:hAnsi="宋体" w:cs="Arial"/>
          <w:kern w:val="0"/>
          <w:sz w:val="24"/>
          <w:szCs w:val="24"/>
        </w:rPr>
        <w:t xml:space="preserve">.2 </w:t>
      </w:r>
      <w:r>
        <w:rPr>
          <w:rFonts w:hint="eastAsia" w:ascii="宋体" w:hAnsi="宋体" w:cs="Arial"/>
          <w:kern w:val="0"/>
          <w:sz w:val="24"/>
          <w:szCs w:val="24"/>
        </w:rPr>
        <w:t>投标人踏勘现场发生的费用自理。</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6</w:t>
      </w:r>
      <w:r>
        <w:rPr>
          <w:rFonts w:ascii="宋体" w:hAnsi="宋体" w:cs="Arial"/>
          <w:kern w:val="0"/>
          <w:sz w:val="24"/>
          <w:szCs w:val="24"/>
        </w:rPr>
        <w:t xml:space="preserve">.3 </w:t>
      </w:r>
      <w:r>
        <w:rPr>
          <w:rFonts w:hint="eastAsia" w:ascii="宋体" w:hAnsi="宋体" w:cs="Arial"/>
          <w:kern w:val="0"/>
          <w:sz w:val="24"/>
          <w:szCs w:val="24"/>
        </w:rPr>
        <w:t>除采购人或采购代理机构的原因外，投标人自行负责在踏勘现场中所发生的人员伤亡和财产损失。</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6</w:t>
      </w:r>
      <w:r>
        <w:rPr>
          <w:rFonts w:ascii="宋体" w:hAnsi="宋体" w:cs="Arial"/>
          <w:kern w:val="0"/>
          <w:sz w:val="24"/>
          <w:szCs w:val="24"/>
        </w:rPr>
        <w:t xml:space="preserve">.4 </w:t>
      </w:r>
      <w:r>
        <w:rPr>
          <w:rFonts w:hint="eastAsia" w:ascii="宋体" w:hAnsi="宋体" w:cs="Arial"/>
          <w:kern w:val="0"/>
          <w:sz w:val="24"/>
          <w:szCs w:val="24"/>
        </w:rPr>
        <w:t>采购人或采购代理机构在踏勘现场中介绍的项目有关情况，供投标人在编制投标文件时参考，采购人或采购代理机构不对投标人据此作出的判断和决策负责。</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1.</w:t>
      </w:r>
      <w:r>
        <w:rPr>
          <w:rFonts w:hint="eastAsia" w:ascii="宋体" w:hAnsi="宋体" w:cs="Arial"/>
          <w:kern w:val="0"/>
          <w:sz w:val="24"/>
          <w:szCs w:val="24"/>
        </w:rPr>
        <w:t>6</w:t>
      </w:r>
      <w:r>
        <w:rPr>
          <w:rFonts w:ascii="宋体" w:hAnsi="宋体" w:cs="Arial"/>
          <w:kern w:val="0"/>
          <w:sz w:val="24"/>
          <w:szCs w:val="24"/>
        </w:rPr>
        <w:t>.</w:t>
      </w:r>
      <w:r>
        <w:rPr>
          <w:rFonts w:hint="eastAsia" w:ascii="宋体" w:hAnsi="宋体" w:cs="Arial"/>
          <w:kern w:val="0"/>
          <w:sz w:val="24"/>
          <w:szCs w:val="24"/>
        </w:rPr>
        <w:t>5本项目不组织现场考察或者开答疑会。</w:t>
      </w:r>
    </w:p>
    <w:p>
      <w:pPr>
        <w:widowControl/>
        <w:shd w:val="clear" w:color="auto" w:fill="FFFFFF"/>
        <w:snapToGrid w:val="0"/>
        <w:spacing w:line="360" w:lineRule="auto"/>
        <w:rPr>
          <w:rFonts w:ascii="宋体" w:cs="Arial"/>
          <w:b/>
          <w:bCs/>
          <w:kern w:val="0"/>
          <w:sz w:val="24"/>
          <w:szCs w:val="24"/>
        </w:rPr>
      </w:pPr>
      <w:r>
        <w:rPr>
          <w:rFonts w:hint="eastAsia" w:ascii="宋体" w:hAnsi="宋体" w:cs="宋体"/>
          <w:b/>
          <w:bCs/>
          <w:sz w:val="24"/>
          <w:szCs w:val="24"/>
        </w:rPr>
        <w:t>1.7</w:t>
      </w:r>
      <w:r>
        <w:rPr>
          <w:rFonts w:hint="eastAsia" w:ascii="宋体" w:hAnsi="宋体" w:cs="Arial"/>
          <w:b/>
          <w:bCs/>
          <w:kern w:val="0"/>
          <w:sz w:val="24"/>
          <w:szCs w:val="24"/>
        </w:rPr>
        <w:t>投标人存在下列情况之一的，投标无效：</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1.7.1未按照招标文件的规定提交投标保证金的；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1.7.2投标文件未按招标文件要求签署、盖章的；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1.7.3</w:t>
      </w:r>
      <w:r>
        <w:rPr>
          <w:rFonts w:hint="eastAsia" w:ascii="宋体" w:cs="Arial"/>
          <w:kern w:val="0"/>
          <w:sz w:val="24"/>
          <w:szCs w:val="24"/>
        </w:rPr>
        <w:t>不具备招标文件中规定的资格要求的；</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1.7.4报价超过招标文件中规定的预算金额或者最高限价的；</w:t>
      </w:r>
    </w:p>
    <w:p>
      <w:pPr>
        <w:widowControl/>
        <w:shd w:val="clear" w:color="auto" w:fill="FFFFFF"/>
        <w:tabs>
          <w:tab w:val="left" w:pos="754"/>
        </w:tabs>
        <w:snapToGrid w:val="0"/>
        <w:spacing w:line="360" w:lineRule="auto"/>
        <w:ind w:firstLine="480" w:firstLineChars="200"/>
        <w:rPr>
          <w:rFonts w:ascii="宋体" w:cs="Arial"/>
          <w:kern w:val="0"/>
          <w:sz w:val="24"/>
          <w:szCs w:val="24"/>
        </w:rPr>
      </w:pPr>
      <w:r>
        <w:rPr>
          <w:rFonts w:hint="eastAsia" w:ascii="宋体" w:hAnsi="宋体" w:cs="Arial"/>
          <w:kern w:val="0"/>
          <w:sz w:val="24"/>
          <w:szCs w:val="24"/>
        </w:rPr>
        <w:t>1.</w:t>
      </w:r>
      <w:r>
        <w:rPr>
          <w:rFonts w:hint="eastAsia" w:ascii="宋体" w:hAnsi="宋体" w:cs="Arial"/>
          <w:kern w:val="0"/>
          <w:sz w:val="24"/>
          <w:szCs w:val="24"/>
        </w:rPr>
        <w:tab/>
      </w:r>
      <w:r>
        <w:rPr>
          <w:rFonts w:hint="eastAsia" w:ascii="宋体" w:hAnsi="宋体" w:cs="Arial"/>
          <w:kern w:val="0"/>
          <w:sz w:val="24"/>
          <w:szCs w:val="24"/>
        </w:rPr>
        <w:t>7.5投标文件含有采购人不能接受的附加条件的；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1.7.6</w:t>
      </w:r>
      <w:r>
        <w:rPr>
          <w:rFonts w:hint="eastAsia" w:ascii="宋体" w:cs="Arial"/>
          <w:kern w:val="0"/>
          <w:sz w:val="24"/>
          <w:szCs w:val="24"/>
        </w:rPr>
        <w:t>不具备招标文件中规定的资格要求的；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1.7.7与采购人存在利害关系可能影响招标公正性的法人、其他组织或者个人的；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1.7.8单位负责人为同一人或者存在控股、管理关系的不同单位，参加同一标段投标或者未划分标段的同一招标项目投标的；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1.7.9法定代表人为同一个人的两个及两个以上法人，母公司、全资子公司及其控股公司，参加同一标段投标或者未划分标段的同一招标项目投标的；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1.7.10被责令停业的；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1.7.11被暂停或取消投标资格的；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1.7.12财产被接管或冻结的；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1.7.13在最近三年内有骗取中标或严重违约或重大质量问题的；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1.7.14投标文件中有弄虚作假的内容，其投标文件作废（假证书、假业绩、隐瞒不良行为记录、夸大荣誉）；</w:t>
      </w:r>
    </w:p>
    <w:p>
      <w:pPr>
        <w:pStyle w:val="6"/>
        <w:spacing w:line="360" w:lineRule="auto"/>
        <w:ind w:firstLine="480" w:firstLineChars="200"/>
        <w:rPr>
          <w:rFonts w:ascii="宋体" w:hAnsi="宋体" w:cs="@仿宋_GB2312"/>
          <w:sz w:val="24"/>
          <w:szCs w:val="18"/>
        </w:rPr>
      </w:pPr>
      <w:r>
        <w:rPr>
          <w:rFonts w:hint="eastAsia" w:ascii="宋体" w:hAnsi="宋体" w:cs="Arial"/>
          <w:kern w:val="0"/>
          <w:sz w:val="24"/>
          <w:szCs w:val="24"/>
        </w:rPr>
        <w:t>1.7.15法律、规定和招标文件规定的其他无效情形</w:t>
      </w:r>
    </w:p>
    <w:p>
      <w:pPr>
        <w:widowControl/>
        <w:shd w:val="clear" w:color="auto" w:fill="FFFFFF"/>
        <w:snapToGrid w:val="0"/>
        <w:spacing w:line="360" w:lineRule="auto"/>
        <w:rPr>
          <w:rFonts w:ascii="宋体" w:cs="Arial"/>
          <w:b/>
          <w:bCs/>
          <w:kern w:val="0"/>
          <w:sz w:val="24"/>
          <w:szCs w:val="24"/>
        </w:rPr>
      </w:pPr>
      <w:r>
        <w:rPr>
          <w:rFonts w:hint="eastAsia" w:ascii="宋体" w:hAnsi="宋体" w:cs="宋体"/>
          <w:b/>
          <w:bCs/>
          <w:sz w:val="24"/>
          <w:szCs w:val="24"/>
        </w:rPr>
        <w:t>1.8 投标人应具备承担本招标项目的资格条件和能力：</w:t>
      </w:r>
    </w:p>
    <w:p>
      <w:pPr>
        <w:spacing w:line="360" w:lineRule="auto"/>
        <w:ind w:firstLine="480" w:firstLineChars="200"/>
        <w:rPr>
          <w:rFonts w:ascii="宋体" w:hAnsi="宋体" w:cs="宋体"/>
          <w:kern w:val="0"/>
          <w:sz w:val="24"/>
          <w:szCs w:val="24"/>
        </w:rPr>
      </w:pPr>
      <w:r>
        <w:rPr>
          <w:rFonts w:hint="eastAsia" w:ascii="宋体" w:hAnsi="宋体" w:cs="宋体"/>
          <w:sz w:val="24"/>
          <w:szCs w:val="24"/>
        </w:rPr>
        <w:t>1.8.1投标人的资格要求见投标人须知前附表</w:t>
      </w:r>
      <w:r>
        <w:rPr>
          <w:rFonts w:hint="eastAsia" w:ascii="宋体" w:hAnsi="宋体" w:cs="宋体"/>
          <w:kern w:val="0"/>
          <w:sz w:val="24"/>
          <w:szCs w:val="24"/>
        </w:rPr>
        <w:t>；</w:t>
      </w:r>
    </w:p>
    <w:p>
      <w:pPr>
        <w:spacing w:line="360" w:lineRule="auto"/>
        <w:ind w:firstLine="480" w:firstLineChars="200"/>
        <w:jc w:val="left"/>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.2具有良好的商业信誉和健全的财务会计制度</w:t>
      </w:r>
      <w:r>
        <w:rPr>
          <w:rFonts w:hint="eastAsia" w:ascii="宋体" w:hAnsi="宋体" w:cs="宋体"/>
          <w:color w:val="000000" w:themeColor="text1"/>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(1)会计师事务所出具的2020年度财务审计报告（报告中须包括资产负债表、利润表、现金流量表及财务报表附注）；</w:t>
      </w:r>
    </w:p>
    <w:p>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(2)如果投标人为新成立单位，则需提供新企业</w:t>
      </w:r>
      <w:r>
        <w:rPr>
          <w:rFonts w:hint="eastAsia" w:ascii="宋体" w:hAnsi="宋体" w:cs="宋体"/>
          <w:color w:val="auto"/>
          <w:sz w:val="24"/>
          <w:szCs w:val="24"/>
          <w:highlight w:val="none"/>
          <w:lang w:eastAsia="zh-CN"/>
        </w:rPr>
        <w:t>成立至今的报告</w:t>
      </w:r>
    </w:p>
    <w:p>
      <w:pPr>
        <w:spacing w:line="360" w:lineRule="auto"/>
        <w:ind w:firstLine="480" w:firstLineChars="200"/>
        <w:rPr>
          <w:rFonts w:ascii="宋体" w:hAnsi="宋体" w:cs="宋体"/>
          <w:sz w:val="24"/>
          <w:szCs w:val="24"/>
        </w:rPr>
      </w:pPr>
      <w:r>
        <w:rPr>
          <w:rFonts w:hint="eastAsia" w:ascii="宋体" w:hAnsi="宋体" w:cs="宋体"/>
          <w:sz w:val="24"/>
          <w:szCs w:val="24"/>
        </w:rPr>
        <w:t>(3)如投标人无法提供上年度审计报告，则需提供开户银行出具的资信证明；</w:t>
      </w:r>
    </w:p>
    <w:p>
      <w:pPr>
        <w:spacing w:line="360" w:lineRule="auto"/>
        <w:ind w:firstLine="480" w:firstLineChars="200"/>
        <w:rPr>
          <w:rFonts w:ascii="宋体" w:hAnsi="宋体" w:cs="宋体"/>
          <w:b/>
          <w:bCs/>
          <w:color w:val="auto"/>
          <w:sz w:val="24"/>
          <w:szCs w:val="24"/>
        </w:rPr>
      </w:pPr>
      <w:r>
        <w:rPr>
          <w:rFonts w:hint="eastAsia" w:ascii="宋体" w:hAnsi="宋体" w:cs="宋体"/>
          <w:color w:val="auto"/>
          <w:sz w:val="24"/>
          <w:szCs w:val="24"/>
        </w:rPr>
        <w:t>(4)银行资信证明可提供原件，也可提供银行在开标日前十二个月内开具资信证明的复印件，对于资信证明文件中写明“复印无效”的应提供原件。银行资信证明的抬头可以与采购人或采购代理机构名称不同。银行资信证明应能说明该投标人与银行之间业务往来正常，无不良记录，企业信誉良好等。</w:t>
      </w:r>
      <w:r>
        <w:rPr>
          <w:rFonts w:hint="eastAsia" w:ascii="宋体" w:hAnsi="宋体" w:cs="宋体"/>
          <w:b/>
          <w:bCs/>
          <w:color w:val="auto"/>
          <w:sz w:val="24"/>
          <w:szCs w:val="24"/>
        </w:rPr>
        <w:t>银行出具的存款证明不能作为银行资信证明。</w:t>
      </w:r>
    </w:p>
    <w:p>
      <w:pPr>
        <w:spacing w:line="360" w:lineRule="auto"/>
        <w:ind w:firstLine="480" w:firstLineChars="200"/>
        <w:jc w:val="left"/>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.3具有依法缴纳税收和社会保障资金的良好记录</w:t>
      </w:r>
      <w:r>
        <w:rPr>
          <w:rFonts w:hint="eastAsia" w:ascii="宋体" w:hAnsi="宋体" w:cs="宋体"/>
          <w:color w:val="000000" w:themeColor="text1"/>
          <w:sz w:val="24"/>
          <w:szCs w:val="24"/>
        </w:rPr>
        <w:t>；</w:t>
      </w:r>
    </w:p>
    <w:p>
      <w:pPr>
        <w:spacing w:line="360" w:lineRule="auto"/>
        <w:ind w:firstLine="480" w:firstLineChars="200"/>
        <w:jc w:val="left"/>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.4具有履行合同所必需的专业技术能力与人员队伍</w:t>
      </w:r>
      <w:r>
        <w:rPr>
          <w:rFonts w:hint="eastAsia" w:ascii="宋体" w:hAnsi="宋体" w:cs="宋体"/>
          <w:color w:val="000000" w:themeColor="text1"/>
          <w:sz w:val="24"/>
          <w:szCs w:val="24"/>
        </w:rPr>
        <w:t>；</w:t>
      </w:r>
    </w:p>
    <w:p>
      <w:pPr>
        <w:spacing w:line="360" w:lineRule="auto"/>
        <w:ind w:firstLine="480" w:firstLineChars="200"/>
        <w:jc w:val="left"/>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5具有良好信用，近三年内没有被监管部门予以行政处罚或有关部门予以禁入处理等记录,具有良好的信誉,诚实信用；未列入信用中国（www.creditchina.gov.cn）重大税收违法案件当事人名单，未列入中国执行信息公开网（http://zxgk.court.gov.cn/）“失信被执行”记录，未列入中国政府采购网（www.ccgp.gov.cn）政府采购严重违法失信行为记录名单；投标人近三年无因投标申请人违约或不恰当履约引起的合同终止、纠纷、争议、仲裁和公诉纪录；供应商必须提供无行贿犯罪记录证明（在中国裁判文书网）http://wenshu.court.gov.cn/）查询）；</w:t>
      </w:r>
    </w:p>
    <w:p>
      <w:pPr>
        <w:spacing w:line="360" w:lineRule="auto"/>
        <w:ind w:firstLine="480" w:firstLineChars="200"/>
        <w:jc w:val="left"/>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6便于招标人完成评标定标工作，资质有效期应覆盖投标有效期，资质证书报名阶段没过期，开标时可能过期时须提供资质审批部门开具的证明，证明正在履行复验程序且无导致企业资质降级或撤销是由的书面证明。</w:t>
      </w:r>
    </w:p>
    <w:p>
      <w:pPr>
        <w:pStyle w:val="6"/>
        <w:spacing w:line="360" w:lineRule="auto"/>
        <w:ind w:firstLine="480" w:firstLineChars="200"/>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.7</w:t>
      </w:r>
      <w:r>
        <w:rPr>
          <w:rFonts w:hint="eastAsia" w:ascii="宋体" w:hAnsi="宋体" w:cs="宋体"/>
          <w:color w:val="000000" w:themeColor="text1"/>
          <w:sz w:val="24"/>
          <w:szCs w:val="24"/>
        </w:rPr>
        <w:t>法律、法规规定的其他条件。</w:t>
      </w:r>
    </w:p>
    <w:p>
      <w:pPr>
        <w:pStyle w:val="6"/>
        <w:spacing w:line="360" w:lineRule="auto"/>
        <w:ind w:firstLine="480" w:firstLineChars="200"/>
        <w:rPr>
          <w:rFonts w:ascii="宋体" w:hAnsi="宋体" w:cs="宋体"/>
          <w:color w:val="000000" w:themeColor="text1"/>
          <w:sz w:val="24"/>
          <w:szCs w:val="24"/>
        </w:rPr>
      </w:pPr>
    </w:p>
    <w:p>
      <w:pPr>
        <w:widowControl/>
        <w:shd w:val="clear" w:color="auto" w:fill="FFFFFF"/>
        <w:snapToGrid w:val="0"/>
        <w:spacing w:line="360" w:lineRule="auto"/>
        <w:rPr>
          <w:rFonts w:ascii="宋体" w:cs="Arial"/>
          <w:b/>
          <w:bCs/>
          <w:kern w:val="0"/>
          <w:sz w:val="24"/>
          <w:szCs w:val="24"/>
        </w:rPr>
      </w:pPr>
      <w:r>
        <w:rPr>
          <w:rFonts w:hint="eastAsia" w:asciiTheme="majorEastAsia" w:hAnsiTheme="majorEastAsia" w:eastAsiaTheme="majorEastAsia" w:cstheme="majorEastAsia"/>
          <w:b/>
          <w:color w:val="000000" w:themeColor="text1"/>
          <w:sz w:val="24"/>
          <w:szCs w:val="24"/>
        </w:rPr>
        <w:t>1.9</w:t>
      </w:r>
      <w:r>
        <w:rPr>
          <w:rFonts w:hint="eastAsia" w:ascii="宋体" w:hAnsi="宋体" w:cs="宋体"/>
          <w:b/>
          <w:bCs/>
          <w:sz w:val="24"/>
          <w:szCs w:val="24"/>
        </w:rPr>
        <w:t>招标文件的约束力：</w:t>
      </w:r>
    </w:p>
    <w:p>
      <w:pPr>
        <w:pStyle w:val="8"/>
        <w:numPr>
          <w:ilvl w:val="0"/>
          <w:numId w:val="0"/>
        </w:numPr>
        <w:spacing w:line="360" w:lineRule="auto"/>
        <w:rPr>
          <w:rFonts w:ascii="宋体" w:hAnsi="宋体" w:eastAsia="宋体" w:cs="宋体"/>
          <w:kern w:val="0"/>
          <w:sz w:val="24"/>
          <w:szCs w:val="24"/>
        </w:rPr>
      </w:pPr>
      <w:r>
        <w:rPr>
          <w:rFonts w:hint="eastAsia" w:ascii="宋体" w:hAnsi="宋体" w:eastAsia="宋体" w:cs="宋体"/>
          <w:sz w:val="24"/>
          <w:szCs w:val="24"/>
        </w:rPr>
        <w:t xml:space="preserve">    投标人报名参与本项目即被认可接受本招标文件中的所有条款和规定。</w:t>
      </w:r>
    </w:p>
    <w:p>
      <w:pPr>
        <w:pStyle w:val="9"/>
        <w:rPr>
          <w:rFonts w:cs="宋体"/>
          <w:color w:val="000000"/>
          <w:kern w:val="0"/>
          <w:sz w:val="24"/>
        </w:rPr>
      </w:pPr>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6" w:name="_Toc13635"/>
      <w:bookmarkStart w:id="7" w:name="_Toc25582"/>
      <w:r>
        <w:rPr>
          <w:rFonts w:hint="eastAsia" w:ascii="宋体" w:hAnsi="宋体" w:cs="宋体"/>
          <w:b/>
          <w:sz w:val="24"/>
          <w:szCs w:val="24"/>
        </w:rPr>
        <w:t xml:space="preserve">第二节 </w:t>
      </w:r>
      <w:bookmarkEnd w:id="6"/>
      <w:r>
        <w:rPr>
          <w:rFonts w:hint="eastAsia" w:ascii="宋体" w:hAnsi="宋体" w:cs="宋体"/>
          <w:b/>
          <w:sz w:val="24"/>
          <w:szCs w:val="24"/>
        </w:rPr>
        <w:t>招标文件</w:t>
      </w:r>
      <w:bookmarkEnd w:id="7"/>
    </w:p>
    <w:p>
      <w:pPr>
        <w:widowControl/>
        <w:shd w:val="clear" w:color="auto" w:fill="FFFFFF"/>
        <w:snapToGrid w:val="0"/>
        <w:spacing w:line="360" w:lineRule="auto"/>
        <w:rPr>
          <w:rFonts w:ascii="宋体" w:cs="Arial"/>
          <w:b/>
          <w:bCs/>
          <w:kern w:val="0"/>
          <w:sz w:val="24"/>
          <w:szCs w:val="24"/>
        </w:rPr>
      </w:pPr>
      <w:r>
        <w:rPr>
          <w:rFonts w:ascii="宋体" w:hAnsi="宋体" w:cs="Arial"/>
          <w:b/>
          <w:bCs/>
          <w:kern w:val="0"/>
          <w:sz w:val="24"/>
          <w:szCs w:val="24"/>
        </w:rPr>
        <w:t xml:space="preserve">2.1 </w:t>
      </w:r>
      <w:r>
        <w:rPr>
          <w:rFonts w:hint="eastAsia" w:ascii="宋体" w:hAnsi="宋体" w:cs="Arial"/>
          <w:b/>
          <w:bCs/>
          <w:kern w:val="0"/>
          <w:sz w:val="24"/>
          <w:szCs w:val="24"/>
        </w:rPr>
        <w:t>招标文件的组成</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2.1.1招标公告；</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2.1.2投标人须知前附表；</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2.1.3投标人须知</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2.1.4技术标准和服务要求；</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2.1.5投标文件格式（附文件后）；</w:t>
      </w:r>
    </w:p>
    <w:p>
      <w:pPr>
        <w:pStyle w:val="6"/>
      </w:pPr>
    </w:p>
    <w:p>
      <w:pPr>
        <w:widowControl/>
        <w:shd w:val="clear" w:color="auto" w:fill="FFFFFF"/>
        <w:snapToGrid w:val="0"/>
        <w:spacing w:line="360" w:lineRule="auto"/>
        <w:rPr>
          <w:rFonts w:ascii="宋体" w:cs="Arial"/>
          <w:b/>
          <w:bCs/>
          <w:kern w:val="0"/>
          <w:sz w:val="24"/>
          <w:szCs w:val="24"/>
        </w:rPr>
      </w:pPr>
      <w:r>
        <w:rPr>
          <w:rFonts w:ascii="宋体" w:hAnsi="宋体" w:cs="Arial"/>
          <w:b/>
          <w:bCs/>
          <w:kern w:val="0"/>
          <w:sz w:val="24"/>
          <w:szCs w:val="24"/>
        </w:rPr>
        <w:t>2.</w:t>
      </w:r>
      <w:r>
        <w:rPr>
          <w:rFonts w:hint="eastAsia" w:ascii="宋体" w:hAnsi="宋体" w:cs="Arial"/>
          <w:b/>
          <w:bCs/>
          <w:kern w:val="0"/>
          <w:sz w:val="24"/>
          <w:szCs w:val="24"/>
        </w:rPr>
        <w:t>2招标文件的澄清</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2</w:t>
      </w:r>
      <w:r>
        <w:rPr>
          <w:rFonts w:ascii="宋体" w:hAnsi="宋体" w:cs="Arial"/>
          <w:kern w:val="0"/>
          <w:sz w:val="24"/>
          <w:szCs w:val="24"/>
        </w:rPr>
        <w:t xml:space="preserve">.1 </w:t>
      </w:r>
      <w:r>
        <w:rPr>
          <w:rFonts w:hint="eastAsia" w:ascii="宋体" w:hAnsi="宋体" w:cs="Arial"/>
          <w:kern w:val="0"/>
          <w:sz w:val="24"/>
          <w:szCs w:val="24"/>
        </w:rPr>
        <w:t>投标人应当仔细阅读和检查招标文件的全部内容。如发现缺页或附件不全，应当及时向采购代理机构提出，以便补齐。如有疑问，应当在投标人须知前附表规定的时间、方式向采购代理机构提出，要求采购代理机构对招标文件予以澄清。</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2.</w:t>
      </w:r>
      <w:r>
        <w:rPr>
          <w:rFonts w:hint="eastAsia" w:ascii="宋体" w:hAnsi="宋体" w:cs="Arial"/>
          <w:kern w:val="0"/>
          <w:sz w:val="24"/>
          <w:szCs w:val="24"/>
        </w:rPr>
        <w:t>2</w:t>
      </w:r>
      <w:r>
        <w:rPr>
          <w:rFonts w:ascii="宋体" w:hAnsi="宋体" w:cs="Arial"/>
          <w:kern w:val="0"/>
          <w:sz w:val="24"/>
          <w:szCs w:val="24"/>
        </w:rPr>
        <w:t xml:space="preserve">.2 </w:t>
      </w:r>
      <w:r>
        <w:rPr>
          <w:rFonts w:hint="eastAsia" w:ascii="宋体" w:hAnsi="宋体" w:cs="Arial"/>
          <w:kern w:val="0"/>
          <w:sz w:val="24"/>
          <w:szCs w:val="24"/>
        </w:rPr>
        <w:t>招标文件的澄清将按照投标人须知前附表规定的时间、方式发布，但不指明澄清问题的来源。</w:t>
      </w:r>
    </w:p>
    <w:p>
      <w:pPr>
        <w:pStyle w:val="6"/>
      </w:pP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2.3招标文件的修改</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.1 </w:t>
      </w:r>
      <w:r>
        <w:rPr>
          <w:rFonts w:hint="eastAsia" w:ascii="宋体" w:hAnsi="宋体" w:cs="Arial"/>
          <w:kern w:val="0"/>
          <w:sz w:val="24"/>
          <w:szCs w:val="24"/>
        </w:rPr>
        <w:t>招标文件的修改将按照投标人须知前附表规定的时间、方式发布，但不指明澄清问题的来源。</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.2 </w:t>
      </w:r>
      <w:r>
        <w:rPr>
          <w:rFonts w:hint="eastAsia" w:ascii="宋体" w:hAnsi="宋体" w:cs="Arial"/>
          <w:kern w:val="0"/>
          <w:sz w:val="24"/>
          <w:szCs w:val="24"/>
        </w:rPr>
        <w:t>在投标人须知前附表规定的截止时间前，无论出于何种原因，采购代理机构和采购人可主动地或在解答潜在投标人提出的澄清问题时对招标文件进行修改。</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.3 </w:t>
      </w:r>
      <w:r>
        <w:rPr>
          <w:rFonts w:hint="eastAsia" w:ascii="宋体" w:hAnsi="宋体" w:cs="Arial"/>
          <w:kern w:val="0"/>
          <w:sz w:val="24"/>
          <w:szCs w:val="24"/>
        </w:rPr>
        <w:t>招标文件的修改部分是招标文件的组成部分对投标人具有约束力。</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.4 </w:t>
      </w:r>
      <w:r>
        <w:rPr>
          <w:rFonts w:hint="eastAsia" w:ascii="宋体" w:hAnsi="宋体" w:cs="Arial"/>
          <w:kern w:val="0"/>
          <w:sz w:val="24"/>
          <w:szCs w:val="24"/>
        </w:rPr>
        <w:t>为使投标人准备投标时有充分时间对招标文件的修改部分进行研究，采购人可适当推迟投标截止期。</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.5 </w:t>
      </w:r>
      <w:r>
        <w:rPr>
          <w:rFonts w:hint="eastAsia" w:ascii="宋体" w:hAnsi="宋体" w:cs="Arial"/>
          <w:kern w:val="0"/>
          <w:sz w:val="24"/>
          <w:szCs w:val="24"/>
        </w:rPr>
        <w:t>当采购人发放的招标文件及招标文件的答疑文件、修改文件、补充文件前后不一致，发生矛盾情况时，以最后发出的为准。</w:t>
      </w:r>
    </w:p>
    <w:p>
      <w:pPr>
        <w:tabs>
          <w:tab w:val="left" w:pos="630"/>
        </w:tabs>
        <w:spacing w:line="360" w:lineRule="auto"/>
        <w:ind w:firstLine="480" w:firstLineChars="200"/>
        <w:jc w:val="left"/>
        <w:textAlignment w:val="center"/>
        <w:rPr>
          <w:rFonts w:asciiTheme="majorEastAsia" w:hAnsiTheme="majorEastAsia" w:eastAsiaTheme="majorEastAsia" w:cstheme="majorEastAsia"/>
          <w:color w:val="000000" w:themeColor="text1"/>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.6 </w:t>
      </w:r>
      <w:r>
        <w:rPr>
          <w:rFonts w:hint="eastAsia" w:ascii="宋体" w:hAnsi="宋体" w:cs="Arial"/>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w:t>
      </w:r>
      <w:r>
        <w:rPr>
          <w:rFonts w:hint="eastAsia" w:asciiTheme="majorEastAsia" w:hAnsiTheme="majorEastAsia" w:eastAsiaTheme="majorEastAsia" w:cstheme="majorEastAsia"/>
          <w:color w:val="000000" w:themeColor="text1"/>
          <w:sz w:val="24"/>
          <w:szCs w:val="24"/>
        </w:rPr>
        <w:t>中标企业</w:t>
      </w:r>
      <w:r>
        <w:rPr>
          <w:rFonts w:hint="eastAsia" w:ascii="宋体" w:hAnsi="宋体" w:cs="Arial"/>
          <w:kern w:val="0"/>
          <w:sz w:val="24"/>
          <w:szCs w:val="24"/>
        </w:rPr>
        <w:t>将必须接受由采购人依据合同有关条款而做出的书面澄清</w:t>
      </w:r>
      <w:r>
        <w:rPr>
          <w:rFonts w:hint="eastAsia" w:asciiTheme="majorEastAsia" w:hAnsiTheme="majorEastAsia" w:eastAsiaTheme="majorEastAsia" w:cstheme="majorEastAsia"/>
          <w:color w:val="000000" w:themeColor="text1"/>
          <w:sz w:val="24"/>
          <w:szCs w:val="24"/>
        </w:rPr>
        <w:t>。</w:t>
      </w:r>
    </w:p>
    <w:p>
      <w:pPr>
        <w:widowControl/>
        <w:shd w:val="clear" w:color="auto" w:fill="FFFFFF"/>
        <w:snapToGrid w:val="0"/>
        <w:spacing w:line="360" w:lineRule="auto"/>
        <w:rPr>
          <w:rFonts w:ascii="宋体" w:hAnsi="宋体" w:cs="Arial"/>
          <w:b/>
          <w:bCs/>
          <w:kern w:val="0"/>
          <w:sz w:val="24"/>
          <w:szCs w:val="24"/>
        </w:rPr>
      </w:pPr>
      <w:r>
        <w:rPr>
          <w:rFonts w:hint="eastAsia" w:ascii="宋体" w:hAnsi="宋体" w:cs="Arial"/>
          <w:b/>
          <w:bCs/>
          <w:kern w:val="0"/>
          <w:sz w:val="24"/>
          <w:szCs w:val="24"/>
        </w:rPr>
        <w:t>2.4保密</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参与招标投标活动的各方应当对招标文件和投标文件中的商业和技术等秘密保密，否则应当承担相应的法律责任。</w:t>
      </w:r>
    </w:p>
    <w:p>
      <w:pPr>
        <w:pStyle w:val="6"/>
      </w:pPr>
    </w:p>
    <w:p>
      <w:pPr>
        <w:tabs>
          <w:tab w:val="center" w:pos="4832"/>
          <w:tab w:val="left" w:pos="7140"/>
        </w:tabs>
        <w:spacing w:line="360" w:lineRule="auto"/>
        <w:jc w:val="center"/>
        <w:outlineLvl w:val="1"/>
        <w:rPr>
          <w:rFonts w:ascii="宋体" w:hAnsi="宋体" w:cs="宋体"/>
          <w:b/>
          <w:sz w:val="24"/>
          <w:szCs w:val="24"/>
        </w:rPr>
      </w:pPr>
      <w:bookmarkStart w:id="8" w:name="_Toc9055"/>
      <w:r>
        <w:rPr>
          <w:rFonts w:hint="eastAsia" w:ascii="宋体" w:hAnsi="宋体" w:cs="宋体"/>
          <w:b/>
          <w:sz w:val="24"/>
          <w:szCs w:val="24"/>
        </w:rPr>
        <w:t>第三节 投标文件</w:t>
      </w:r>
      <w:bookmarkEnd w:id="8"/>
    </w:p>
    <w:p>
      <w:pPr>
        <w:tabs>
          <w:tab w:val="left" w:pos="630"/>
        </w:tabs>
        <w:spacing w:line="360" w:lineRule="auto"/>
        <w:jc w:val="left"/>
        <w:textAlignment w:val="center"/>
        <w:rPr>
          <w:rFonts w:asciiTheme="majorEastAsia" w:hAnsiTheme="majorEastAsia" w:cstheme="majorEastAsia"/>
          <w:b/>
          <w:bCs/>
          <w:color w:val="000000" w:themeColor="text1"/>
          <w:sz w:val="24"/>
          <w:szCs w:val="24"/>
        </w:rPr>
      </w:pPr>
      <w:r>
        <w:rPr>
          <w:rFonts w:hint="eastAsia" w:ascii="宋体" w:hAnsi="宋体" w:cs="Arial"/>
          <w:b/>
          <w:bCs/>
          <w:kern w:val="0"/>
          <w:sz w:val="24"/>
          <w:szCs w:val="24"/>
        </w:rPr>
        <w:t>3</w:t>
      </w:r>
      <w:r>
        <w:rPr>
          <w:rFonts w:ascii="宋体" w:hAnsi="宋体" w:cs="Arial"/>
          <w:b/>
          <w:bCs/>
          <w:kern w:val="0"/>
          <w:sz w:val="24"/>
          <w:szCs w:val="24"/>
        </w:rPr>
        <w:t xml:space="preserve">.1 </w:t>
      </w:r>
      <w:r>
        <w:rPr>
          <w:rFonts w:hint="eastAsia" w:ascii="宋体" w:hAnsi="宋体" w:cs="Arial"/>
          <w:b/>
          <w:bCs/>
          <w:kern w:val="0"/>
          <w:sz w:val="24"/>
          <w:szCs w:val="24"/>
        </w:rPr>
        <w:t>投标文件的组成</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w:t>
      </w:r>
      <w:r>
        <w:rPr>
          <w:rFonts w:ascii="宋体" w:hAnsi="宋体" w:cs="Arial"/>
          <w:kern w:val="0"/>
          <w:sz w:val="24"/>
          <w:szCs w:val="24"/>
        </w:rPr>
        <w:t>1</w:t>
      </w:r>
      <w:r>
        <w:rPr>
          <w:rFonts w:hint="eastAsia" w:ascii="宋体" w:hAnsi="宋体" w:cs="Arial"/>
          <w:kern w:val="0"/>
          <w:sz w:val="24"/>
          <w:szCs w:val="24"/>
        </w:rPr>
        <w:t>）投标函</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（2）开标一览表（报价单）</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（3）法定代表人身份证明书</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（4）授权委托书</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（5）投标人概况</w:t>
      </w:r>
    </w:p>
    <w:p>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（6）投标人近3年类似项目业绩表</w:t>
      </w:r>
    </w:p>
    <w:p>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（7）项目负责人简历表</w:t>
      </w:r>
    </w:p>
    <w:p>
      <w:pPr>
        <w:widowControl/>
        <w:shd w:val="clear" w:color="auto" w:fill="FFFFFF"/>
        <w:snapToGrid w:val="0"/>
        <w:spacing w:line="360" w:lineRule="auto"/>
        <w:ind w:firstLine="480" w:firstLineChars="200"/>
        <w:rPr>
          <w:color w:val="auto"/>
        </w:rPr>
      </w:pPr>
      <w:r>
        <w:rPr>
          <w:rFonts w:hint="eastAsia" w:ascii="宋体" w:hAnsi="宋体" w:cs="Arial"/>
          <w:color w:val="auto"/>
          <w:kern w:val="0"/>
          <w:sz w:val="24"/>
          <w:szCs w:val="24"/>
        </w:rPr>
        <w:t>（8）项目管理人员表</w:t>
      </w:r>
    </w:p>
    <w:p>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（9）其他需要提交的资料</w:t>
      </w:r>
    </w:p>
    <w:p>
      <w:pPr>
        <w:widowControl/>
        <w:shd w:val="clear" w:color="auto" w:fill="FFFFFF"/>
        <w:snapToGrid w:val="0"/>
        <w:spacing w:line="360" w:lineRule="auto"/>
        <w:rPr>
          <w:rFonts w:ascii="宋体" w:cs="Arial"/>
          <w:b/>
          <w:bCs/>
          <w:kern w:val="0"/>
          <w:sz w:val="24"/>
          <w:szCs w:val="24"/>
        </w:rPr>
      </w:pPr>
      <w:r>
        <w:rPr>
          <w:rFonts w:ascii="宋体" w:hAnsi="宋体" w:cs="Arial"/>
          <w:b/>
          <w:bCs/>
          <w:kern w:val="0"/>
          <w:sz w:val="24"/>
          <w:szCs w:val="24"/>
        </w:rPr>
        <w:t xml:space="preserve">3.2 </w:t>
      </w:r>
      <w:r>
        <w:rPr>
          <w:rFonts w:hint="eastAsia" w:ascii="宋体" w:hAnsi="宋体" w:cs="Arial"/>
          <w:b/>
          <w:bCs/>
          <w:kern w:val="0"/>
          <w:sz w:val="24"/>
          <w:szCs w:val="24"/>
        </w:rPr>
        <w:t>投标价格</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3.2.1 </w:t>
      </w:r>
      <w:r>
        <w:rPr>
          <w:rFonts w:hint="eastAsia" w:ascii="宋体" w:hAnsi="宋体" w:cs="Arial"/>
          <w:kern w:val="0"/>
          <w:sz w:val="24"/>
          <w:szCs w:val="24"/>
        </w:rPr>
        <w:t>投标人应当按第四章“技术标准和服务要求”的规定进行报价，并填写第五章“投标文件格式”中开标一览表（报价单）的投标报价表。</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3.2.2 </w:t>
      </w:r>
      <w:r>
        <w:rPr>
          <w:rFonts w:hint="eastAsia" w:ascii="宋体" w:hAnsi="宋体" w:cs="Arial"/>
          <w:kern w:val="0"/>
          <w:sz w:val="24"/>
          <w:szCs w:val="24"/>
        </w:rPr>
        <w:t>投标人的投标价格不能超出本项目最高限价。</w:t>
      </w:r>
    </w:p>
    <w:p>
      <w:pPr>
        <w:tabs>
          <w:tab w:val="left" w:pos="630"/>
        </w:tabs>
        <w:spacing w:line="360" w:lineRule="auto"/>
        <w:ind w:firstLine="480" w:firstLineChars="200"/>
        <w:jc w:val="left"/>
        <w:textAlignment w:val="center"/>
        <w:rPr>
          <w:rFonts w:asciiTheme="majorEastAsia" w:hAnsiTheme="majorEastAsia" w:eastAsiaTheme="majorEastAsia" w:cstheme="majorEastAsia"/>
          <w:color w:val="FF0000"/>
          <w:sz w:val="24"/>
          <w:szCs w:val="24"/>
        </w:rPr>
      </w:pPr>
      <w:r>
        <w:rPr>
          <w:rFonts w:ascii="宋体" w:hAnsi="宋体" w:cs="Arial"/>
          <w:kern w:val="0"/>
          <w:sz w:val="24"/>
          <w:szCs w:val="24"/>
        </w:rPr>
        <w:t>3.2.3</w:t>
      </w:r>
      <w:r>
        <w:rPr>
          <w:rFonts w:hint="eastAsia" w:ascii="宋体" w:hAnsi="宋体" w:cs="Arial"/>
          <w:kern w:val="0"/>
          <w:sz w:val="24"/>
          <w:szCs w:val="24"/>
        </w:rPr>
        <w:t>投标人在投标截止时间前修改投标函中的</w:t>
      </w:r>
      <w:r>
        <w:rPr>
          <w:rFonts w:hint="eastAsia" w:ascii="宋体" w:hAnsi="宋体" w:cs="Arial"/>
          <w:color w:val="auto"/>
          <w:kern w:val="0"/>
          <w:sz w:val="24"/>
          <w:szCs w:val="24"/>
        </w:rPr>
        <w:t>投标报价的</w:t>
      </w:r>
      <w:r>
        <w:rPr>
          <w:rFonts w:hint="eastAsia" w:ascii="宋体" w:hAnsi="宋体" w:cs="Arial"/>
          <w:kern w:val="0"/>
          <w:sz w:val="24"/>
          <w:szCs w:val="24"/>
        </w:rPr>
        <w:t>，应同时修改第五章“投标文件格式”中开标一览表（报价单）的相应报价。</w:t>
      </w:r>
    </w:p>
    <w:p>
      <w:pPr>
        <w:spacing w:line="360" w:lineRule="auto"/>
        <w:jc w:val="left"/>
        <w:rPr>
          <w:rFonts w:asciiTheme="majorEastAsia" w:hAnsiTheme="majorEastAsia" w:eastAsiaTheme="majorEastAsia" w:cstheme="majorEastAsia"/>
          <w:b/>
          <w:bCs/>
          <w:color w:val="000000" w:themeColor="text1"/>
          <w:sz w:val="24"/>
          <w:szCs w:val="24"/>
        </w:rPr>
      </w:pPr>
      <w:r>
        <w:rPr>
          <w:rFonts w:hint="eastAsia" w:ascii="宋体" w:hAnsi="宋体" w:cs="Arial"/>
          <w:b/>
          <w:bCs/>
          <w:kern w:val="0"/>
          <w:sz w:val="24"/>
          <w:szCs w:val="24"/>
        </w:rPr>
        <w:t>3.3投标文件</w:t>
      </w:r>
      <w:r>
        <w:rPr>
          <w:rFonts w:hint="eastAsia" w:asciiTheme="majorEastAsia" w:hAnsiTheme="majorEastAsia" w:eastAsiaTheme="majorEastAsia" w:cstheme="majorEastAsia"/>
          <w:b/>
          <w:bCs/>
          <w:color w:val="000000" w:themeColor="text1"/>
          <w:sz w:val="24"/>
          <w:szCs w:val="24"/>
        </w:rPr>
        <w:t>密封</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3.3.1投标文件按标包分别编制、胶装、密封递交，不允许将两个及以上标包的投标文件编制、胶装、密封在一起，不得采用活页装订，否则，届时其投标将被拒绝。</w:t>
      </w:r>
    </w:p>
    <w:p>
      <w:pPr>
        <w:widowControl/>
        <w:shd w:val="clear" w:color="auto" w:fill="FFFFFF"/>
        <w:snapToGrid w:val="0"/>
        <w:spacing w:line="360" w:lineRule="auto"/>
        <w:ind w:firstLine="480" w:firstLineChars="200"/>
        <w:rPr>
          <w:rFonts w:hint="eastAsia" w:ascii="宋体" w:hAnsi="宋体" w:eastAsia="宋体" w:cs="Arial"/>
          <w:kern w:val="0"/>
          <w:sz w:val="24"/>
          <w:szCs w:val="24"/>
          <w:lang w:eastAsia="zh-CN"/>
        </w:rPr>
      </w:pPr>
      <w:r>
        <w:rPr>
          <w:rFonts w:hint="eastAsia" w:ascii="宋体" w:hAnsi="宋体" w:cs="Arial"/>
          <w:kern w:val="0"/>
          <w:sz w:val="24"/>
          <w:szCs w:val="24"/>
        </w:rPr>
        <w:t>3.3.2投标人必须在各封套上标记以下要求：</w:t>
      </w:r>
      <w:r>
        <w:rPr>
          <w:rFonts w:hint="eastAsia" w:ascii="宋体" w:hAnsi="宋体" w:cs="Arial"/>
          <w:kern w:val="0"/>
          <w:sz w:val="24"/>
          <w:szCs w:val="24"/>
          <w:lang w:eastAsia="zh-CN"/>
        </w:rPr>
        <w:t>（本项目采用不见面电子标，不作要求）</w:t>
      </w:r>
    </w:p>
    <w:p>
      <w:pPr>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项目名称（标包号）：</w:t>
      </w:r>
    </w:p>
    <w:p>
      <w:pPr>
        <w:pStyle w:val="8"/>
        <w:numPr>
          <w:ilvl w:val="0"/>
          <w:numId w:val="0"/>
        </w:numPr>
        <w:spacing w:line="360" w:lineRule="auto"/>
        <w:ind w:firstLine="960" w:firstLineChars="400"/>
        <w:rPr>
          <w:rFonts w:ascii="宋体" w:hAnsi="宋体" w:eastAsia="宋体" w:cs="宋体"/>
          <w:kern w:val="0"/>
          <w:sz w:val="24"/>
          <w:szCs w:val="24"/>
        </w:rPr>
      </w:pPr>
      <w:r>
        <w:rPr>
          <w:rFonts w:hint="eastAsia" w:ascii="宋体" w:hAnsi="宋体" w:eastAsia="宋体" w:cs="宋体"/>
          <w:kern w:val="0"/>
          <w:sz w:val="24"/>
          <w:szCs w:val="24"/>
        </w:rPr>
        <w:t>项目编号：</w:t>
      </w:r>
    </w:p>
    <w:p>
      <w:pPr>
        <w:pStyle w:val="8"/>
        <w:numPr>
          <w:ilvl w:val="0"/>
          <w:numId w:val="0"/>
        </w:numPr>
        <w:spacing w:line="360" w:lineRule="auto"/>
        <w:ind w:firstLine="960" w:firstLineChars="400"/>
        <w:rPr>
          <w:rFonts w:ascii="宋体" w:hAnsi="宋体" w:eastAsia="宋体" w:cs="宋体"/>
          <w:kern w:val="0"/>
          <w:sz w:val="24"/>
          <w:szCs w:val="24"/>
        </w:rPr>
      </w:pPr>
      <w:r>
        <w:rPr>
          <w:rFonts w:hint="eastAsia" w:ascii="宋体" w:hAnsi="宋体" w:eastAsia="宋体" w:cs="宋体"/>
          <w:kern w:val="0"/>
          <w:sz w:val="24"/>
          <w:szCs w:val="24"/>
        </w:rPr>
        <w:t>投标人名称：</w:t>
      </w:r>
    </w:p>
    <w:p>
      <w:pPr>
        <w:pStyle w:val="8"/>
        <w:numPr>
          <w:ilvl w:val="0"/>
          <w:numId w:val="0"/>
        </w:numPr>
        <w:spacing w:line="360" w:lineRule="auto"/>
        <w:ind w:firstLine="960" w:firstLineChars="400"/>
        <w:rPr>
          <w:rFonts w:ascii="宋体" w:hAnsi="宋体" w:eastAsia="宋体" w:cs="宋体"/>
          <w:kern w:val="0"/>
          <w:sz w:val="24"/>
          <w:szCs w:val="24"/>
        </w:rPr>
      </w:pPr>
      <w:r>
        <w:rPr>
          <w:rFonts w:hint="eastAsia" w:ascii="宋体" w:hAnsi="宋体" w:eastAsia="宋体" w:cs="宋体"/>
          <w:kern w:val="0"/>
          <w:sz w:val="24"/>
          <w:szCs w:val="24"/>
        </w:rPr>
        <w:t>投标人注册地址：</w:t>
      </w:r>
    </w:p>
    <w:p>
      <w:pPr>
        <w:pStyle w:val="8"/>
        <w:numPr>
          <w:ilvl w:val="0"/>
          <w:numId w:val="0"/>
        </w:numPr>
        <w:spacing w:line="360" w:lineRule="auto"/>
        <w:ind w:firstLine="960" w:firstLineChars="400"/>
        <w:rPr>
          <w:rFonts w:ascii="宋体" w:hAnsi="宋体" w:eastAsia="宋体" w:cs="宋体"/>
          <w:kern w:val="0"/>
          <w:sz w:val="24"/>
          <w:szCs w:val="24"/>
        </w:rPr>
      </w:pPr>
      <w:r>
        <w:rPr>
          <w:rFonts w:hint="eastAsia" w:ascii="宋体" w:hAnsi="宋体" w:eastAsia="宋体" w:cs="宋体"/>
          <w:kern w:val="0"/>
          <w:sz w:val="24"/>
          <w:szCs w:val="24"/>
        </w:rPr>
        <w:t>委托代理人：</w:t>
      </w:r>
    </w:p>
    <w:p>
      <w:pPr>
        <w:pStyle w:val="8"/>
        <w:numPr>
          <w:ilvl w:val="0"/>
          <w:numId w:val="0"/>
        </w:numPr>
        <w:spacing w:line="360" w:lineRule="auto"/>
        <w:ind w:firstLine="960" w:firstLineChars="400"/>
        <w:rPr>
          <w:rFonts w:ascii="宋体" w:hAnsi="宋体" w:eastAsia="宋体" w:cs="宋体"/>
          <w:kern w:val="0"/>
          <w:sz w:val="24"/>
          <w:szCs w:val="24"/>
        </w:rPr>
      </w:pPr>
      <w:r>
        <w:rPr>
          <w:rFonts w:hint="eastAsia" w:ascii="宋体" w:hAnsi="宋体" w:eastAsia="宋体" w:cs="宋体"/>
          <w:kern w:val="0"/>
          <w:sz w:val="24"/>
          <w:szCs w:val="24"/>
        </w:rPr>
        <w:t>联系电话：</w:t>
      </w:r>
    </w:p>
    <w:p>
      <w:pPr>
        <w:widowControl/>
        <w:shd w:val="clear" w:color="auto" w:fill="FFFFFF"/>
        <w:snapToGrid w:val="0"/>
        <w:spacing w:line="360" w:lineRule="auto"/>
        <w:ind w:firstLine="960" w:firstLineChars="400"/>
        <w:rPr>
          <w:rFonts w:ascii="宋体" w:cs="Arial"/>
          <w:kern w:val="0"/>
          <w:sz w:val="24"/>
          <w:szCs w:val="24"/>
        </w:rPr>
      </w:pPr>
      <w:r>
        <w:rPr>
          <w:rFonts w:hint="eastAsia" w:ascii="宋体" w:hAnsi="宋体" w:cs="宋体"/>
          <w:kern w:val="0"/>
          <w:sz w:val="24"/>
          <w:szCs w:val="24"/>
        </w:rPr>
        <w:t>在XXXX年XX月XX日XX：XX前不得启封。</w:t>
      </w:r>
    </w:p>
    <w:p>
      <w:pPr>
        <w:widowControl/>
        <w:shd w:val="clear" w:color="auto" w:fill="FFFFFF"/>
        <w:snapToGrid w:val="0"/>
        <w:spacing w:line="360" w:lineRule="auto"/>
        <w:ind w:firstLine="482" w:firstLineChars="200"/>
        <w:rPr>
          <w:rFonts w:ascii="宋体" w:hAnsi="宋体" w:cs="宋体"/>
          <w:b/>
          <w:bCs/>
          <w:kern w:val="0"/>
          <w:sz w:val="24"/>
          <w:szCs w:val="24"/>
        </w:rPr>
      </w:pPr>
      <w:r>
        <w:rPr>
          <w:rFonts w:hint="eastAsia" w:ascii="宋体" w:hAnsi="宋体" w:cs="宋体"/>
          <w:b/>
          <w:bCs/>
          <w:kern w:val="0"/>
          <w:sz w:val="24"/>
          <w:szCs w:val="24"/>
        </w:rPr>
        <w:t>3.3.3投标人投标文件若有以下情况的采购代理机构有权拒绝：</w:t>
      </w:r>
    </w:p>
    <w:p>
      <w:pPr>
        <w:pStyle w:val="8"/>
        <w:numPr>
          <w:ilvl w:val="0"/>
          <w:numId w:val="0"/>
        </w:num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①封套未按本须知的要求密封和加写标记；</w:t>
      </w:r>
    </w:p>
    <w:p>
      <w:pPr>
        <w:pStyle w:val="8"/>
        <w:numPr>
          <w:ilvl w:val="0"/>
          <w:numId w:val="0"/>
        </w:num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②密封不严导致投标非人为因素过早启封的；</w:t>
      </w:r>
    </w:p>
    <w:p>
      <w:pPr>
        <w:pStyle w:val="8"/>
        <w:numPr>
          <w:ilvl w:val="0"/>
          <w:numId w:val="0"/>
        </w:num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③投标文件在递交截止时间后递交的；</w:t>
      </w:r>
    </w:p>
    <w:p>
      <w:pPr>
        <w:pStyle w:val="8"/>
        <w:numPr>
          <w:ilvl w:val="0"/>
          <w:numId w:val="0"/>
        </w:num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④投标文件不完整或有附加条件的，有保留的，有涂改的，有变更的；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3.3.4</w:t>
      </w:r>
      <w:r>
        <w:rPr>
          <w:rFonts w:hint="eastAsia" w:ascii="宋体" w:hAnsi="宋体" w:cs="Arial"/>
          <w:kern w:val="0"/>
          <w:sz w:val="24"/>
          <w:szCs w:val="24"/>
        </w:rPr>
        <w:t>投标文件格式</w:t>
      </w:r>
    </w:p>
    <w:p>
      <w:pPr>
        <w:widowControl/>
        <w:shd w:val="clear" w:color="auto" w:fill="FFFFFF"/>
        <w:snapToGrid w:val="0"/>
        <w:spacing w:line="360" w:lineRule="auto"/>
        <w:ind w:firstLine="480" w:firstLineChars="200"/>
        <w:rPr>
          <w:rFonts w:ascii="宋体" w:cs="Arial"/>
          <w:b/>
          <w:bCs/>
          <w:kern w:val="0"/>
          <w:sz w:val="24"/>
          <w:szCs w:val="24"/>
        </w:rPr>
      </w:pPr>
      <w:r>
        <w:rPr>
          <w:rFonts w:hint="eastAsia" w:ascii="宋体" w:hAnsi="宋体" w:cs="宋体"/>
          <w:kern w:val="0"/>
          <w:sz w:val="24"/>
          <w:szCs w:val="24"/>
        </w:rPr>
        <w:t>①投标文件电子版要求包含投标文件全部内容，投标文件电子版与纸质版不一致时以纸质文件为准。</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投标文件应当对招标文件有关招标范围、技术与服务要求等实质性内容做出响应。</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③</w:t>
      </w:r>
      <w:r>
        <w:rPr>
          <w:rFonts w:hint="eastAsia" w:ascii="宋体" w:hAnsi="宋体" w:cs="Arial"/>
          <w:kern w:val="0"/>
          <w:sz w:val="24"/>
          <w:szCs w:val="24"/>
        </w:rPr>
        <w:t>投标文件封袋必须在开启处密封，并加盖投标人章以及法定代表人章。否则整个投标文件将被视为不响应招标文件，而予以拒绝。</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④</w:t>
      </w:r>
      <w:r>
        <w:rPr>
          <w:rFonts w:hint="eastAsia" w:ascii="宋体" w:hAnsi="宋体" w:cs="Arial"/>
          <w:kern w:val="0"/>
          <w:sz w:val="24"/>
          <w:szCs w:val="24"/>
        </w:rPr>
        <w:t>投标文件采用</w:t>
      </w:r>
      <w:r>
        <w:rPr>
          <w:rFonts w:ascii="宋体" w:hAnsi="宋体" w:cs="Arial"/>
          <w:kern w:val="0"/>
          <w:sz w:val="24"/>
          <w:szCs w:val="24"/>
        </w:rPr>
        <w:t>A4</w:t>
      </w:r>
      <w:r>
        <w:rPr>
          <w:rFonts w:hint="eastAsia" w:ascii="宋体" w:hAnsi="宋体" w:cs="Arial"/>
          <w:kern w:val="0"/>
          <w:sz w:val="24"/>
          <w:szCs w:val="24"/>
        </w:rPr>
        <w:t>打印纸。</w:t>
      </w:r>
    </w:p>
    <w:p>
      <w:pPr>
        <w:widowControl/>
        <w:shd w:val="clear" w:color="auto" w:fill="FFFFFF"/>
        <w:snapToGrid w:val="0"/>
        <w:spacing w:line="360" w:lineRule="auto"/>
        <w:ind w:firstLine="480" w:firstLineChars="200"/>
        <w:rPr>
          <w:rFonts w:ascii="宋体" w:cs="Arial"/>
          <w:kern w:val="0"/>
          <w:sz w:val="24"/>
          <w:szCs w:val="24"/>
        </w:rPr>
      </w:pPr>
      <w:r>
        <w:rPr>
          <w:rFonts w:hint="eastAsia" w:ascii="微软雅黑" w:hAnsi="微软雅黑" w:eastAsia="微软雅黑" w:cs="微软雅黑"/>
          <w:kern w:val="0"/>
          <w:sz w:val="24"/>
          <w:szCs w:val="24"/>
        </w:rPr>
        <w:t>⑤</w:t>
      </w:r>
      <w:r>
        <w:rPr>
          <w:rFonts w:hint="eastAsia" w:ascii="宋体" w:hAnsi="宋体" w:cs="Arial"/>
          <w:kern w:val="0"/>
          <w:sz w:val="24"/>
          <w:szCs w:val="24"/>
        </w:rPr>
        <w:t>投标文件可以用蓝黑墨水笔或炭素笔书写</w:t>
      </w:r>
      <w:r>
        <w:rPr>
          <w:rFonts w:ascii="宋体" w:cs="Arial"/>
          <w:kern w:val="0"/>
          <w:sz w:val="24"/>
          <w:szCs w:val="24"/>
        </w:rPr>
        <w:t>,</w:t>
      </w:r>
      <w:r>
        <w:rPr>
          <w:rFonts w:hint="eastAsia" w:ascii="宋体" w:hAnsi="宋体" w:cs="Arial"/>
          <w:kern w:val="0"/>
          <w:sz w:val="24"/>
          <w:szCs w:val="24"/>
        </w:rPr>
        <w:t>但建议最好采用打印书写方式书写。</w:t>
      </w:r>
    </w:p>
    <w:p>
      <w:pPr>
        <w:widowControl/>
        <w:shd w:val="clear" w:color="auto" w:fill="FFFFFF"/>
        <w:snapToGrid w:val="0"/>
        <w:spacing w:line="360" w:lineRule="auto"/>
        <w:ind w:firstLine="480" w:firstLineChars="200"/>
        <w:rPr>
          <w:rFonts w:ascii="宋体" w:cs="Arial"/>
          <w:kern w:val="0"/>
          <w:sz w:val="24"/>
          <w:szCs w:val="24"/>
        </w:rPr>
      </w:pPr>
      <w:r>
        <w:rPr>
          <w:rFonts w:hint="eastAsia" w:ascii="微软雅黑" w:hAnsi="微软雅黑" w:eastAsia="微软雅黑" w:cs="微软雅黑"/>
          <w:kern w:val="0"/>
          <w:sz w:val="24"/>
          <w:szCs w:val="24"/>
        </w:rPr>
        <w:t>⑥</w:t>
      </w:r>
      <w:r>
        <w:rPr>
          <w:rFonts w:hint="eastAsia" w:ascii="宋体" w:hAnsi="宋体" w:cs="Arial"/>
          <w:kern w:val="0"/>
          <w:sz w:val="24"/>
          <w:szCs w:val="24"/>
        </w:rPr>
        <w:t>投标人应按投标人须知前附表规定，编制投标文件“正本”和“副本”份数。封面必须注明“正本”或“副本”字样。</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微软雅黑" w:hAnsi="微软雅黑" w:eastAsia="微软雅黑" w:cs="微软雅黑"/>
          <w:kern w:val="0"/>
          <w:sz w:val="24"/>
          <w:szCs w:val="24"/>
        </w:rPr>
        <w:t>⑦</w:t>
      </w:r>
      <w:r>
        <w:rPr>
          <w:rFonts w:hint="eastAsia" w:ascii="宋体" w:hAnsi="宋体" w:cs="Arial"/>
          <w:kern w:val="0"/>
          <w:sz w:val="24"/>
          <w:szCs w:val="24"/>
        </w:rPr>
        <w:t>投标文件正本和副本如有不一致之处，以正本为准。</w:t>
      </w:r>
    </w:p>
    <w:p>
      <w:pPr>
        <w:pStyle w:val="6"/>
      </w:pPr>
    </w:p>
    <w:p>
      <w:pPr>
        <w:widowControl/>
        <w:shd w:val="clear" w:color="auto" w:fill="FFFFFF"/>
        <w:snapToGrid w:val="0"/>
        <w:spacing w:line="360" w:lineRule="auto"/>
        <w:rPr>
          <w:rFonts w:ascii="宋体" w:cs="Arial"/>
          <w:b/>
          <w:bCs/>
          <w:kern w:val="0"/>
          <w:sz w:val="24"/>
          <w:szCs w:val="24"/>
        </w:rPr>
      </w:pPr>
      <w:r>
        <w:rPr>
          <w:rFonts w:hint="eastAsia" w:ascii="宋体" w:hAnsi="宋体" w:cs="宋体"/>
          <w:b/>
          <w:bCs/>
          <w:kern w:val="0"/>
          <w:sz w:val="24"/>
          <w:szCs w:val="24"/>
        </w:rPr>
        <w:t>3.3.5</w:t>
      </w:r>
      <w:r>
        <w:rPr>
          <w:rFonts w:hint="eastAsia" w:ascii="宋体" w:hAnsi="宋体" w:cs="Arial"/>
          <w:b/>
          <w:bCs/>
          <w:kern w:val="0"/>
          <w:sz w:val="24"/>
          <w:szCs w:val="24"/>
        </w:rPr>
        <w:t>投标文件的修改与撤回</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投标人递交投标文件后，在规定投标截止时间前，可以书面形式向采购人递交修改或撤回其投标文件的通知。</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修改的内容为投标文件的组成部分。修改的投标文件应按照本招标文件的规定进行编制、密封、标记和递交，并标明“修改”字样。</w:t>
      </w:r>
    </w:p>
    <w:p>
      <w:pPr>
        <w:pStyle w:val="4"/>
      </w:pPr>
    </w:p>
    <w:p>
      <w:pPr>
        <w:tabs>
          <w:tab w:val="center" w:pos="4832"/>
          <w:tab w:val="left" w:pos="7140"/>
        </w:tabs>
        <w:spacing w:line="360" w:lineRule="auto"/>
        <w:jc w:val="center"/>
        <w:outlineLvl w:val="1"/>
        <w:rPr>
          <w:rFonts w:ascii="宋体" w:hAnsi="宋体" w:cs="宋体"/>
          <w:b/>
          <w:sz w:val="24"/>
          <w:szCs w:val="24"/>
        </w:rPr>
      </w:pPr>
      <w:bookmarkStart w:id="9" w:name="_Toc12338"/>
      <w:bookmarkStart w:id="10" w:name="_Toc2117"/>
      <w:r>
        <w:rPr>
          <w:rFonts w:hint="eastAsia" w:ascii="宋体" w:hAnsi="宋体" w:cs="宋体"/>
          <w:b/>
          <w:sz w:val="24"/>
          <w:szCs w:val="24"/>
        </w:rPr>
        <w:t>第四节 纪律和监督</w:t>
      </w:r>
      <w:bookmarkEnd w:id="9"/>
      <w:bookmarkEnd w:id="10"/>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4</w:t>
      </w:r>
      <w:r>
        <w:rPr>
          <w:rFonts w:ascii="宋体" w:hAnsi="宋体" w:cs="Arial"/>
          <w:b/>
          <w:bCs/>
          <w:kern w:val="0"/>
          <w:sz w:val="24"/>
          <w:szCs w:val="24"/>
        </w:rPr>
        <w:t xml:space="preserve">.1 </w:t>
      </w:r>
      <w:r>
        <w:rPr>
          <w:rFonts w:hint="eastAsia" w:ascii="宋体" w:hAnsi="宋体" w:cs="Arial"/>
          <w:b/>
          <w:bCs/>
          <w:kern w:val="0"/>
          <w:sz w:val="24"/>
          <w:szCs w:val="24"/>
        </w:rPr>
        <w:t>对采购人的纪律要求</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采购人不得泄漏招标投标活动中应当保密的情况和资料，不得与投标人串通损害国家利益、社会公共利益或者他人合法权益。</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4</w:t>
      </w:r>
      <w:r>
        <w:rPr>
          <w:rFonts w:ascii="宋体" w:hAnsi="宋体" w:cs="Arial"/>
          <w:b/>
          <w:bCs/>
          <w:kern w:val="0"/>
          <w:sz w:val="24"/>
          <w:szCs w:val="24"/>
        </w:rPr>
        <w:t xml:space="preserve">.2 </w:t>
      </w:r>
      <w:r>
        <w:rPr>
          <w:rFonts w:hint="eastAsia" w:ascii="宋体" w:hAnsi="宋体" w:cs="Arial"/>
          <w:b/>
          <w:bCs/>
          <w:kern w:val="0"/>
          <w:sz w:val="24"/>
          <w:szCs w:val="24"/>
        </w:rPr>
        <w:t>对投标人的纪律要求</w:t>
      </w:r>
    </w:p>
    <w:p>
      <w:pPr>
        <w:widowControl/>
        <w:shd w:val="clear" w:color="auto" w:fill="FFFFFF"/>
        <w:snapToGrid w:val="0"/>
        <w:spacing w:line="360" w:lineRule="auto"/>
        <w:ind w:firstLine="482" w:firstLineChars="200"/>
        <w:rPr>
          <w:rFonts w:ascii="宋体" w:hAnsi="宋体" w:cs="Arial"/>
          <w:b/>
          <w:bCs/>
          <w:kern w:val="0"/>
          <w:sz w:val="24"/>
          <w:szCs w:val="24"/>
        </w:rPr>
      </w:pPr>
      <w:r>
        <w:rPr>
          <w:rFonts w:hint="eastAsia" w:ascii="宋体" w:hAnsi="宋体" w:cs="Arial"/>
          <w:b/>
          <w:bCs/>
          <w:kern w:val="0"/>
          <w:sz w:val="24"/>
          <w:szCs w:val="24"/>
        </w:rPr>
        <w:t>投标人有下列情形之一的，视为投标人串通投标，其投标无效：</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4.2.1不同投标人的投标文件由同一单位或者个人编制；</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4.2.2不同投标人委托同一单位或者个人办理投标事宜；</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4.2.3不同投标人的投标文件载明的项目管理成员或者联系人员为同一人；</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4.2.4</w:t>
      </w:r>
      <w:r>
        <w:rPr>
          <w:rFonts w:hint="eastAsia" w:ascii="宋体" w:hAnsi="宋体" w:cs="宋体"/>
          <w:kern w:val="0"/>
          <w:sz w:val="24"/>
          <w:szCs w:val="24"/>
        </w:rPr>
        <w:t>不同投标人的投标文件异常一致或者投标报价呈现规律性差异；</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4.2.5不同投标人的投标文件相互混装；</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Arial"/>
          <w:kern w:val="0"/>
          <w:sz w:val="24"/>
          <w:szCs w:val="24"/>
        </w:rPr>
        <w:t>4.2.6</w:t>
      </w:r>
      <w:r>
        <w:rPr>
          <w:rFonts w:hint="eastAsia" w:ascii="宋体" w:hAnsi="宋体" w:cs="宋体"/>
          <w:kern w:val="0"/>
          <w:sz w:val="24"/>
          <w:szCs w:val="24"/>
        </w:rPr>
        <w:t>不同投标人的投标保证金从同一单位或者个人的账户转出。</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4</w:t>
      </w:r>
      <w:r>
        <w:rPr>
          <w:rFonts w:ascii="宋体" w:hAnsi="宋体" w:cs="Arial"/>
          <w:b/>
          <w:bCs/>
          <w:kern w:val="0"/>
          <w:sz w:val="24"/>
          <w:szCs w:val="24"/>
        </w:rPr>
        <w:t xml:space="preserve">.3 </w:t>
      </w:r>
      <w:r>
        <w:rPr>
          <w:rFonts w:hint="eastAsia" w:ascii="宋体" w:hAnsi="宋体" w:cs="Arial"/>
          <w:b/>
          <w:bCs/>
          <w:kern w:val="0"/>
          <w:sz w:val="24"/>
          <w:szCs w:val="24"/>
        </w:rPr>
        <w:t>对评标委员会成员的纪律要求</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4</w:t>
      </w:r>
      <w:r>
        <w:rPr>
          <w:rFonts w:ascii="宋体" w:hAnsi="宋体" w:cs="Arial"/>
          <w:b/>
          <w:bCs/>
          <w:kern w:val="0"/>
          <w:sz w:val="24"/>
          <w:szCs w:val="24"/>
        </w:rPr>
        <w:t xml:space="preserve">.4 </w:t>
      </w:r>
      <w:r>
        <w:rPr>
          <w:rFonts w:hint="eastAsia" w:ascii="宋体" w:hAnsi="宋体" w:cs="Arial"/>
          <w:b/>
          <w:bCs/>
          <w:kern w:val="0"/>
          <w:sz w:val="24"/>
          <w:szCs w:val="24"/>
        </w:rPr>
        <w:t>对与评标活动有关的工作人员的纪律要求</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4</w:t>
      </w:r>
      <w:r>
        <w:rPr>
          <w:rFonts w:ascii="宋体" w:hAnsi="宋体" w:cs="Arial"/>
          <w:b/>
          <w:bCs/>
          <w:kern w:val="0"/>
          <w:sz w:val="24"/>
          <w:szCs w:val="24"/>
        </w:rPr>
        <w:t xml:space="preserve">.5 </w:t>
      </w:r>
      <w:r>
        <w:rPr>
          <w:rFonts w:hint="eastAsia" w:ascii="宋体" w:hAnsi="宋体" w:cs="Arial"/>
          <w:b/>
          <w:bCs/>
          <w:kern w:val="0"/>
          <w:sz w:val="24"/>
          <w:szCs w:val="24"/>
        </w:rPr>
        <w:t>监督</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本项目的招标投标活动及其相关当事人应当接受有管辖权的监督部门依法实施的监督。</w:t>
      </w:r>
    </w:p>
    <w:p>
      <w:pPr>
        <w:pStyle w:val="4"/>
      </w:pPr>
    </w:p>
    <w:p>
      <w:pPr>
        <w:tabs>
          <w:tab w:val="center" w:pos="4832"/>
          <w:tab w:val="left" w:pos="7140"/>
        </w:tabs>
        <w:spacing w:line="360" w:lineRule="auto"/>
        <w:jc w:val="center"/>
        <w:outlineLvl w:val="1"/>
        <w:rPr>
          <w:rFonts w:ascii="宋体" w:hAnsi="宋体" w:cs="宋体"/>
          <w:sz w:val="24"/>
          <w:szCs w:val="24"/>
        </w:rPr>
      </w:pPr>
      <w:bookmarkStart w:id="11" w:name="_Toc28529"/>
      <w:bookmarkStart w:id="12" w:name="_Toc5106"/>
      <w:r>
        <w:rPr>
          <w:rFonts w:hint="eastAsia" w:ascii="宋体" w:hAnsi="宋体" w:cs="宋体"/>
          <w:b/>
          <w:sz w:val="24"/>
          <w:szCs w:val="24"/>
        </w:rPr>
        <w:t>第五节 询问、质疑和投诉</w:t>
      </w:r>
      <w:bookmarkEnd w:id="11"/>
      <w:bookmarkEnd w:id="12"/>
    </w:p>
    <w:p>
      <w:pPr>
        <w:spacing w:line="360" w:lineRule="auto"/>
        <w:rPr>
          <w:rFonts w:ascii="宋体" w:hAnsi="宋体" w:cs="宋体"/>
          <w:b/>
          <w:bCs/>
          <w:sz w:val="24"/>
          <w:szCs w:val="24"/>
        </w:rPr>
      </w:pPr>
      <w:r>
        <w:rPr>
          <w:rFonts w:hint="eastAsia" w:ascii="宋体" w:hAnsi="宋体" w:cs="宋体"/>
          <w:b/>
          <w:bCs/>
          <w:sz w:val="24"/>
          <w:szCs w:val="24"/>
        </w:rPr>
        <w:t>5.1询问</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投标人对采购活动事项有疑问的，可以提出询问，我公司将在两个工作日内作出答复，但答复的内容不涉及商业秘密。</w:t>
      </w:r>
    </w:p>
    <w:p>
      <w:pPr>
        <w:spacing w:line="360" w:lineRule="auto"/>
        <w:rPr>
          <w:rFonts w:ascii="宋体" w:hAnsi="宋体" w:cs="宋体"/>
          <w:sz w:val="24"/>
          <w:szCs w:val="24"/>
        </w:rPr>
      </w:pPr>
    </w:p>
    <w:p>
      <w:pPr>
        <w:spacing w:line="360" w:lineRule="auto"/>
        <w:rPr>
          <w:rFonts w:ascii="宋体" w:hAnsi="宋体" w:cs="宋体"/>
          <w:b/>
          <w:bCs/>
          <w:sz w:val="24"/>
          <w:szCs w:val="24"/>
        </w:rPr>
      </w:pPr>
      <w:r>
        <w:rPr>
          <w:rFonts w:hint="eastAsia" w:ascii="宋体" w:hAnsi="宋体" w:cs="宋体"/>
          <w:b/>
          <w:bCs/>
          <w:sz w:val="24"/>
          <w:szCs w:val="24"/>
        </w:rPr>
        <w:t>5.2质疑</w:t>
      </w:r>
    </w:p>
    <w:p>
      <w:pPr>
        <w:spacing w:line="360" w:lineRule="auto"/>
        <w:ind w:firstLine="480" w:firstLineChars="200"/>
        <w:rPr>
          <w:rFonts w:ascii="宋体" w:hAnsi="宋体" w:cs="宋体"/>
          <w:sz w:val="24"/>
          <w:szCs w:val="24"/>
        </w:rPr>
      </w:pPr>
      <w:r>
        <w:rPr>
          <w:rFonts w:hint="eastAsia" w:ascii="宋体" w:hAnsi="宋体" w:cs="宋体"/>
          <w:sz w:val="24"/>
          <w:szCs w:val="24"/>
        </w:rPr>
        <w:t>5.2.1提出质疑的</w:t>
      </w:r>
      <w:r>
        <w:rPr>
          <w:rFonts w:hint="eastAsia" w:ascii="宋体" w:hAnsi="宋体" w:cs="宋体"/>
          <w:sz w:val="24"/>
          <w:szCs w:val="24"/>
          <w:lang w:val="zh-CN"/>
        </w:rPr>
        <w:t>投标人</w:t>
      </w:r>
      <w:r>
        <w:rPr>
          <w:rFonts w:hint="eastAsia" w:ascii="宋体" w:hAnsi="宋体" w:cs="宋体"/>
          <w:sz w:val="24"/>
          <w:szCs w:val="24"/>
        </w:rPr>
        <w:t>应当是参与所质疑项目采购活动的供应商。潜在供应商依法获取其可质疑的采购文件的，可以对采购文件提出质疑。</w:t>
      </w:r>
    </w:p>
    <w:p>
      <w:pPr>
        <w:snapToGrid w:val="0"/>
        <w:spacing w:line="360" w:lineRule="auto"/>
        <w:ind w:firstLine="480"/>
        <w:rPr>
          <w:rFonts w:ascii="宋体" w:hAnsi="宋体" w:cs="宋体"/>
          <w:kern w:val="0"/>
          <w:sz w:val="24"/>
          <w:szCs w:val="24"/>
        </w:rPr>
      </w:pPr>
      <w:r>
        <w:rPr>
          <w:rFonts w:hint="eastAsia" w:ascii="宋体" w:hAnsi="宋体" w:cs="宋体"/>
          <w:sz w:val="24"/>
          <w:szCs w:val="24"/>
        </w:rPr>
        <w:t>5.2.2</w:t>
      </w:r>
      <w:r>
        <w:rPr>
          <w:rFonts w:hint="eastAsia" w:ascii="宋体" w:hAnsi="宋体" w:cs="宋体"/>
          <w:sz w:val="24"/>
          <w:szCs w:val="24"/>
          <w:lang w:val="zh-CN"/>
        </w:rPr>
        <w:t>投标人</w:t>
      </w:r>
      <w:r>
        <w:rPr>
          <w:rFonts w:hint="eastAsia" w:ascii="宋体" w:hAnsi="宋体" w:cs="宋体"/>
          <w:sz w:val="24"/>
          <w:szCs w:val="24"/>
        </w:rPr>
        <w:t>认为采购文件、采购过程和采购结果使自己的权益受到损害的，可以在知道或应知其权益受到损害之日起七个工作日内，以书面形式提出质疑。</w:t>
      </w:r>
    </w:p>
    <w:p>
      <w:pPr>
        <w:snapToGrid w:val="0"/>
        <w:spacing w:line="360" w:lineRule="auto"/>
        <w:ind w:firstLine="480"/>
        <w:rPr>
          <w:rFonts w:ascii="宋体" w:hAnsi="宋体" w:cs="宋体"/>
          <w:kern w:val="0"/>
          <w:sz w:val="24"/>
          <w:szCs w:val="24"/>
        </w:rPr>
      </w:pPr>
      <w:r>
        <w:rPr>
          <w:rFonts w:hint="eastAsia" w:ascii="宋体" w:hAnsi="宋体" w:cs="宋体"/>
          <w:sz w:val="24"/>
          <w:szCs w:val="24"/>
        </w:rPr>
        <w:t>5.2.3</w:t>
      </w:r>
      <w:r>
        <w:rPr>
          <w:rFonts w:hint="eastAsia" w:ascii="宋体" w:hAnsi="宋体" w:cs="宋体"/>
          <w:sz w:val="24"/>
          <w:szCs w:val="24"/>
          <w:lang w:val="zh-CN"/>
        </w:rPr>
        <w:t>投标人</w:t>
      </w:r>
      <w:r>
        <w:rPr>
          <w:rFonts w:hint="eastAsia" w:ascii="宋体" w:hAnsi="宋体" w:cs="宋体"/>
          <w:kern w:val="0"/>
          <w:sz w:val="24"/>
          <w:szCs w:val="24"/>
        </w:rPr>
        <w:t>应当在法定质疑期内一次性提出针对同一采购程序环节的质疑。</w:t>
      </w:r>
      <w:r>
        <w:rPr>
          <w:rFonts w:hint="eastAsia" w:ascii="宋体" w:hAnsi="宋体" w:cs="宋体"/>
          <w:sz w:val="24"/>
          <w:szCs w:val="24"/>
          <w:lang w:val="zh-CN"/>
        </w:rPr>
        <w:t>投标人</w:t>
      </w:r>
      <w:r>
        <w:rPr>
          <w:rFonts w:hint="eastAsia" w:ascii="宋体" w:hAnsi="宋体" w:cs="宋体"/>
          <w:kern w:val="0"/>
          <w:sz w:val="24"/>
          <w:szCs w:val="24"/>
        </w:rPr>
        <w:t>如在法定期限内对同一采购程序环节提出多次质疑的，将只对供应商第一次质疑作出答复。</w:t>
      </w:r>
    </w:p>
    <w:p>
      <w:pPr>
        <w:snapToGrid w:val="0"/>
        <w:spacing w:line="360" w:lineRule="auto"/>
        <w:ind w:firstLine="480"/>
        <w:rPr>
          <w:rFonts w:ascii="宋体" w:hAnsi="宋体" w:cs="宋体"/>
          <w:sz w:val="24"/>
          <w:szCs w:val="24"/>
        </w:rPr>
      </w:pPr>
      <w:r>
        <w:rPr>
          <w:rFonts w:hint="eastAsia" w:ascii="宋体" w:hAnsi="宋体" w:cs="宋体"/>
          <w:sz w:val="24"/>
          <w:szCs w:val="24"/>
        </w:rPr>
        <w:t>5.2.4质疑函必须按要求的格式和内容进行填写。</w:t>
      </w:r>
      <w:r>
        <w:rPr>
          <w:rFonts w:hint="eastAsia" w:ascii="宋体" w:hAnsi="宋体" w:cs="宋体"/>
          <w:sz w:val="24"/>
          <w:szCs w:val="24"/>
          <w:lang w:val="zh-CN"/>
        </w:rPr>
        <w:t>投标人</w:t>
      </w:r>
      <w:r>
        <w:rPr>
          <w:rFonts w:hint="eastAsia" w:ascii="宋体" w:hAnsi="宋体" w:cs="宋体"/>
          <w:sz w:val="24"/>
          <w:szCs w:val="24"/>
        </w:rPr>
        <w:t>如组成联合体参加投标，则《质疑函范本》中要求签字、盖章、加盖公章之处，联合体各方均须按要求签字、盖章、加盖公章。</w:t>
      </w:r>
    </w:p>
    <w:p>
      <w:pPr>
        <w:snapToGrid w:val="0"/>
        <w:spacing w:line="360" w:lineRule="auto"/>
        <w:ind w:firstLine="480"/>
        <w:rPr>
          <w:rFonts w:ascii="宋体" w:hAnsi="宋体" w:cs="宋体"/>
          <w:sz w:val="24"/>
          <w:szCs w:val="24"/>
        </w:rPr>
      </w:pPr>
      <w:r>
        <w:rPr>
          <w:rFonts w:hint="eastAsia" w:ascii="宋体" w:hAnsi="宋体" w:cs="宋体"/>
          <w:sz w:val="24"/>
          <w:szCs w:val="24"/>
        </w:rPr>
        <w:t>5.2.5只接收以纸质原件形式送达的质疑。项目开标前的质疑（针对采购文件的质疑），由采购人负责回复答疑。项目开评标中评标结束后由</w:t>
      </w:r>
      <w:r>
        <w:rPr>
          <w:rFonts w:hint="eastAsia" w:ascii="宋体" w:hAnsi="宋体" w:cs="宋体"/>
          <w:color w:val="000000" w:themeColor="text1"/>
          <w:sz w:val="24"/>
          <w:szCs w:val="24"/>
        </w:rPr>
        <w:t>代理公司</w:t>
      </w:r>
      <w:r>
        <w:rPr>
          <w:rFonts w:hint="eastAsia" w:ascii="宋体" w:hAnsi="宋体" w:cs="宋体"/>
          <w:sz w:val="24"/>
          <w:szCs w:val="24"/>
        </w:rPr>
        <w:t>负责回复。</w:t>
      </w:r>
    </w:p>
    <w:p>
      <w:pPr>
        <w:snapToGrid w:val="0"/>
        <w:spacing w:line="360" w:lineRule="auto"/>
        <w:ind w:firstLine="480"/>
        <w:rPr>
          <w:rFonts w:ascii="宋体" w:hAnsi="宋体" w:cs="宋体"/>
          <w:sz w:val="24"/>
          <w:szCs w:val="24"/>
        </w:rPr>
      </w:pPr>
      <w:r>
        <w:rPr>
          <w:rFonts w:hint="eastAsia" w:ascii="宋体" w:hAnsi="宋体" w:cs="宋体"/>
          <w:sz w:val="24"/>
          <w:szCs w:val="24"/>
        </w:rPr>
        <w:t>开标前、后质疑（针对采购文件的质疑）接收人：本项目采购单位联系人，联系地址：见第一章 。</w:t>
      </w:r>
    </w:p>
    <w:p>
      <w:pPr>
        <w:snapToGrid w:val="0"/>
        <w:spacing w:line="360" w:lineRule="auto"/>
        <w:ind w:firstLine="480"/>
        <w:rPr>
          <w:rFonts w:ascii="宋体" w:hAnsi="宋体" w:cs="宋体"/>
          <w:sz w:val="24"/>
          <w:szCs w:val="24"/>
        </w:rPr>
      </w:pPr>
      <w:r>
        <w:rPr>
          <w:rFonts w:hint="eastAsia" w:ascii="宋体" w:hAnsi="宋体" w:cs="宋体"/>
          <w:sz w:val="24"/>
          <w:szCs w:val="24"/>
        </w:rPr>
        <w:t>5.2.6以下情形的质疑不予受理</w:t>
      </w:r>
    </w:p>
    <w:p>
      <w:pPr>
        <w:snapToGrid w:val="0"/>
        <w:spacing w:line="360" w:lineRule="auto"/>
        <w:ind w:firstLine="480"/>
        <w:rPr>
          <w:rFonts w:ascii="宋体" w:hAnsi="宋体" w:cs="宋体"/>
          <w:sz w:val="24"/>
          <w:szCs w:val="24"/>
        </w:rPr>
      </w:pPr>
      <w:r>
        <w:rPr>
          <w:rFonts w:hint="eastAsia" w:ascii="宋体" w:hAnsi="宋体" w:cs="宋体"/>
          <w:sz w:val="24"/>
          <w:szCs w:val="24"/>
        </w:rPr>
        <w:t>①内容不符合《政府采购质疑和投诉办法》第十二条规定的质疑。</w:t>
      </w:r>
    </w:p>
    <w:p>
      <w:pPr>
        <w:snapToGrid w:val="0"/>
        <w:spacing w:line="360" w:lineRule="auto"/>
        <w:ind w:firstLine="480"/>
        <w:rPr>
          <w:rFonts w:ascii="宋体" w:hAnsi="宋体" w:cs="宋体"/>
          <w:sz w:val="24"/>
          <w:szCs w:val="24"/>
        </w:rPr>
      </w:pPr>
      <w:r>
        <w:rPr>
          <w:rFonts w:hint="eastAsia" w:ascii="宋体" w:hAnsi="宋体" w:cs="宋体"/>
          <w:sz w:val="24"/>
          <w:szCs w:val="24"/>
        </w:rPr>
        <w:t>②超出政府采购法定期限的质疑。</w:t>
      </w:r>
    </w:p>
    <w:p>
      <w:pPr>
        <w:snapToGrid w:val="0"/>
        <w:spacing w:line="360" w:lineRule="auto"/>
        <w:ind w:firstLine="480"/>
        <w:rPr>
          <w:rFonts w:ascii="宋体" w:hAnsi="宋体" w:cs="宋体"/>
          <w:sz w:val="24"/>
          <w:szCs w:val="24"/>
        </w:rPr>
      </w:pPr>
      <w:r>
        <w:rPr>
          <w:rFonts w:hint="eastAsia" w:ascii="宋体" w:hAnsi="宋体" w:cs="宋体"/>
          <w:sz w:val="24"/>
          <w:szCs w:val="24"/>
        </w:rPr>
        <w:t>③以传真、电子邮件等方式递交的非原件形式的质疑。</w:t>
      </w:r>
    </w:p>
    <w:p>
      <w:pPr>
        <w:snapToGrid w:val="0"/>
        <w:spacing w:line="360" w:lineRule="auto"/>
        <w:ind w:firstLine="480"/>
        <w:rPr>
          <w:rFonts w:ascii="宋体" w:hAnsi="宋体" w:cs="宋体"/>
          <w:sz w:val="24"/>
          <w:szCs w:val="24"/>
        </w:rPr>
      </w:pPr>
      <w:r>
        <w:rPr>
          <w:rFonts w:hint="eastAsia" w:ascii="宋体" w:hAnsi="宋体" w:cs="宋体"/>
          <w:sz w:val="24"/>
          <w:szCs w:val="24"/>
        </w:rPr>
        <w:t>④未参加投标活动的投标人或在投标活动中自身权益未受到损害的投标人所提出的质疑。</w:t>
      </w:r>
    </w:p>
    <w:p>
      <w:pPr>
        <w:snapToGrid w:val="0"/>
        <w:spacing w:line="360" w:lineRule="auto"/>
        <w:ind w:firstLine="480"/>
        <w:rPr>
          <w:rFonts w:ascii="宋体" w:hAnsi="宋体" w:cs="宋体"/>
          <w:sz w:val="24"/>
          <w:szCs w:val="24"/>
        </w:rPr>
      </w:pPr>
      <w:r>
        <w:rPr>
          <w:rFonts w:hint="eastAsia" w:ascii="宋体" w:hAnsi="宋体" w:cs="宋体"/>
          <w:sz w:val="24"/>
          <w:szCs w:val="24"/>
        </w:rPr>
        <w:t>⑤投标人组成联合体参加投标，联合体中任何一方或多方未按要求签字、盖章、加盖公章的质疑。</w:t>
      </w:r>
    </w:p>
    <w:p>
      <w:pPr>
        <w:spacing w:line="360" w:lineRule="auto"/>
        <w:ind w:firstLine="480" w:firstLineChars="200"/>
        <w:rPr>
          <w:rFonts w:ascii="宋体" w:hAnsi="宋体" w:cs="宋体"/>
          <w:sz w:val="24"/>
          <w:szCs w:val="24"/>
        </w:rPr>
      </w:pPr>
      <w:r>
        <w:rPr>
          <w:rFonts w:hint="eastAsia" w:ascii="宋体" w:hAnsi="宋体" w:cs="宋体"/>
          <w:sz w:val="24"/>
          <w:szCs w:val="24"/>
        </w:rPr>
        <w:t>5.2.7投标人提出书面质疑必须有理、有据，不得捏造事实、提供虚假材料进行恶意质疑。否则，一经查实，依据政府采购的有关规定，报请政府采购监管部门对该投标人进行相应的行政处罚和记录该供应商的失信信息。</w:t>
      </w:r>
    </w:p>
    <w:p>
      <w:pPr>
        <w:spacing w:line="360" w:lineRule="auto"/>
        <w:rPr>
          <w:rFonts w:ascii="宋体" w:hAnsi="宋体" w:cs="宋体"/>
          <w:sz w:val="24"/>
          <w:szCs w:val="24"/>
        </w:rPr>
      </w:pPr>
    </w:p>
    <w:p>
      <w:pPr>
        <w:spacing w:line="360" w:lineRule="auto"/>
        <w:rPr>
          <w:rFonts w:ascii="宋体" w:hAnsi="宋体" w:cs="宋体"/>
          <w:b/>
          <w:bCs/>
          <w:sz w:val="24"/>
          <w:szCs w:val="24"/>
        </w:rPr>
      </w:pPr>
      <w:r>
        <w:rPr>
          <w:rFonts w:hint="eastAsia" w:ascii="宋体" w:hAnsi="宋体" w:cs="宋体"/>
          <w:b/>
          <w:bCs/>
          <w:sz w:val="24"/>
          <w:szCs w:val="24"/>
        </w:rPr>
        <w:t>5.3投诉</w:t>
      </w:r>
    </w:p>
    <w:p>
      <w:pPr>
        <w:spacing w:line="360" w:lineRule="auto"/>
        <w:ind w:firstLine="480" w:firstLineChars="200"/>
      </w:pPr>
      <w:r>
        <w:rPr>
          <w:rFonts w:hint="eastAsia" w:ascii="宋体" w:hAnsi="宋体" w:cs="宋体"/>
          <w:sz w:val="24"/>
          <w:szCs w:val="24"/>
          <w:lang w:val="zh-CN"/>
        </w:rPr>
        <w:t>质疑供应商对我单位的答复不满意，或未在规定的时间内作出答复的，可以在答复期满</w:t>
      </w:r>
      <w:r>
        <w:rPr>
          <w:rFonts w:hint="eastAsia" w:ascii="宋体" w:hAnsi="宋体" w:cs="宋体"/>
          <w:sz w:val="24"/>
          <w:szCs w:val="24"/>
        </w:rPr>
        <w:t>后十五个工作日内向财政厅政府采购处</w:t>
      </w:r>
      <w:r>
        <w:rPr>
          <w:rFonts w:hint="eastAsia" w:ascii="宋体" w:hAnsi="宋体" w:cs="宋体"/>
          <w:sz w:val="24"/>
          <w:szCs w:val="24"/>
          <w:lang w:val="zh-CN"/>
        </w:rPr>
        <w:t>投诉。</w:t>
      </w:r>
      <w:bookmarkStart w:id="13" w:name="_BookMark_1"/>
      <w:bookmarkEnd w:id="13"/>
    </w:p>
    <w:p>
      <w:pPr>
        <w:pStyle w:val="8"/>
        <w:numPr>
          <w:ilvl w:val="0"/>
          <w:numId w:val="0"/>
        </w:numPr>
      </w:pPr>
    </w:p>
    <w:p>
      <w:pPr>
        <w:pStyle w:val="8"/>
        <w:numPr>
          <w:ilvl w:val="0"/>
          <w:numId w:val="0"/>
        </w:numPr>
      </w:pPr>
    </w:p>
    <w:p>
      <w:pPr>
        <w:tabs>
          <w:tab w:val="center" w:pos="4832"/>
          <w:tab w:val="left" w:pos="7140"/>
        </w:tabs>
        <w:spacing w:line="360" w:lineRule="auto"/>
        <w:jc w:val="center"/>
        <w:outlineLvl w:val="1"/>
        <w:rPr>
          <w:rFonts w:ascii="宋体" w:hAnsi="宋体" w:cs="宋体"/>
          <w:b/>
          <w:sz w:val="24"/>
          <w:szCs w:val="24"/>
        </w:rPr>
      </w:pPr>
      <w:bookmarkStart w:id="14" w:name="_Toc27389"/>
      <w:r>
        <w:rPr>
          <w:rFonts w:hint="eastAsia" w:ascii="宋体" w:hAnsi="宋体" w:cs="宋体"/>
          <w:b/>
          <w:sz w:val="24"/>
          <w:szCs w:val="24"/>
        </w:rPr>
        <w:t>第六节 评标</w:t>
      </w:r>
      <w:bookmarkEnd w:id="14"/>
    </w:p>
    <w:p>
      <w:pPr>
        <w:tabs>
          <w:tab w:val="left" w:pos="630"/>
        </w:tabs>
        <w:spacing w:line="360" w:lineRule="auto"/>
        <w:jc w:val="left"/>
        <w:textAlignment w:val="center"/>
        <w:rPr>
          <w:rFonts w:asciiTheme="majorEastAsia" w:hAnsiTheme="majorEastAsia" w:eastAsiaTheme="majorEastAsia" w:cstheme="majorEastAsia"/>
          <w:b/>
          <w:bCs/>
          <w:color w:val="000000" w:themeColor="text1"/>
          <w:sz w:val="24"/>
          <w:szCs w:val="24"/>
        </w:rPr>
      </w:pPr>
      <w:r>
        <w:rPr>
          <w:rFonts w:hint="eastAsia" w:ascii="宋体" w:hAnsi="宋体" w:cs="Arial"/>
          <w:b/>
          <w:bCs/>
          <w:kern w:val="0"/>
          <w:sz w:val="24"/>
          <w:szCs w:val="24"/>
        </w:rPr>
        <w:t>6</w:t>
      </w:r>
      <w:r>
        <w:rPr>
          <w:rFonts w:ascii="宋体" w:hAnsi="宋体" w:cs="Arial"/>
          <w:b/>
          <w:bCs/>
          <w:kern w:val="0"/>
          <w:sz w:val="24"/>
          <w:szCs w:val="24"/>
        </w:rPr>
        <w:t>.</w:t>
      </w:r>
      <w:r>
        <w:rPr>
          <w:rFonts w:hint="eastAsia" w:ascii="宋体" w:hAnsi="宋体" w:cs="Arial"/>
          <w:b/>
          <w:bCs/>
          <w:kern w:val="0"/>
          <w:sz w:val="24"/>
          <w:szCs w:val="24"/>
        </w:rPr>
        <w:t>1</w:t>
      </w:r>
      <w:r>
        <w:rPr>
          <w:rFonts w:hint="eastAsia" w:asciiTheme="majorEastAsia" w:hAnsiTheme="majorEastAsia" w:eastAsiaTheme="majorEastAsia" w:cstheme="majorEastAsia"/>
          <w:b/>
          <w:bCs/>
          <w:color w:val="000000" w:themeColor="text1"/>
          <w:sz w:val="24"/>
          <w:szCs w:val="24"/>
        </w:rPr>
        <w:t xml:space="preserve"> 评标委员会</w:t>
      </w:r>
    </w:p>
    <w:p>
      <w:pPr>
        <w:widowControl/>
        <w:shd w:val="clear" w:color="auto" w:fill="FFFFFF"/>
        <w:snapToGrid w:val="0"/>
        <w:spacing w:line="360" w:lineRule="auto"/>
        <w:ind w:firstLine="480" w:firstLineChars="200"/>
        <w:rPr>
          <w:rFonts w:ascii="宋体" w:cs="Arial"/>
          <w:color w:val="000000"/>
          <w:kern w:val="0"/>
          <w:sz w:val="24"/>
          <w:szCs w:val="24"/>
        </w:rPr>
      </w:pPr>
      <w:r>
        <w:rPr>
          <w:rFonts w:hint="eastAsia" w:ascii="宋体" w:hAnsi="宋体" w:cs="Arial"/>
          <w:kern w:val="0"/>
          <w:sz w:val="24"/>
          <w:szCs w:val="24"/>
        </w:rPr>
        <w:t>6</w:t>
      </w:r>
      <w:r>
        <w:rPr>
          <w:rFonts w:ascii="宋体" w:hAnsi="宋体" w:cs="Arial"/>
          <w:kern w:val="0"/>
          <w:sz w:val="24"/>
          <w:szCs w:val="24"/>
        </w:rPr>
        <w:t xml:space="preserve">.1.1 </w:t>
      </w:r>
      <w:r>
        <w:rPr>
          <w:rFonts w:hint="eastAsia" w:ascii="宋体" w:hAnsi="宋体" w:cs="Arial"/>
          <w:kern w:val="0"/>
          <w:sz w:val="24"/>
          <w:szCs w:val="24"/>
        </w:rPr>
        <w:t>评标由采购人按照《政府采购评审专家管理办法》财库〔2016〕198号，依法组建的评标委员会负责。</w:t>
      </w:r>
      <w:r>
        <w:rPr>
          <w:rFonts w:hint="eastAsia" w:ascii="宋体" w:hAnsi="宋体" w:cs="Arial"/>
          <w:b/>
          <w:bCs/>
          <w:kern w:val="0"/>
          <w:sz w:val="24"/>
          <w:szCs w:val="24"/>
        </w:rPr>
        <w:t>评标委员会由采购人</w:t>
      </w:r>
      <w:r>
        <w:rPr>
          <w:rFonts w:hint="eastAsia" w:ascii="宋体" w:hAnsi="宋体" w:cs="Arial"/>
          <w:b/>
          <w:bCs/>
          <w:kern w:val="0"/>
          <w:sz w:val="24"/>
          <w:szCs w:val="24"/>
          <w:lang w:val="en-US" w:eastAsia="zh-CN"/>
        </w:rPr>
        <w:t>1</w:t>
      </w:r>
      <w:r>
        <w:rPr>
          <w:rFonts w:hint="eastAsia" w:ascii="宋体" w:hAnsi="宋体" w:cs="Arial"/>
          <w:b/>
          <w:bCs/>
          <w:kern w:val="0"/>
          <w:sz w:val="24"/>
          <w:szCs w:val="24"/>
        </w:rPr>
        <w:t>人和评审专家</w:t>
      </w:r>
      <w:r>
        <w:rPr>
          <w:rFonts w:hint="eastAsia" w:ascii="宋体" w:hAnsi="宋体" w:cs="Arial"/>
          <w:b/>
          <w:bCs/>
          <w:kern w:val="0"/>
          <w:sz w:val="24"/>
          <w:szCs w:val="24"/>
          <w:lang w:val="en-US" w:eastAsia="zh-CN"/>
        </w:rPr>
        <w:t>4</w:t>
      </w:r>
      <w:r>
        <w:rPr>
          <w:rFonts w:hint="eastAsia" w:ascii="宋体" w:hAnsi="宋体" w:cs="Arial"/>
          <w:b/>
          <w:bCs/>
          <w:kern w:val="0"/>
          <w:sz w:val="24"/>
          <w:szCs w:val="24"/>
        </w:rPr>
        <w:t>人，共</w:t>
      </w:r>
      <w:r>
        <w:rPr>
          <w:rFonts w:hint="eastAsia" w:ascii="宋体" w:hAnsi="宋体" w:cs="Arial"/>
          <w:b/>
          <w:bCs/>
          <w:kern w:val="0"/>
          <w:sz w:val="24"/>
          <w:szCs w:val="24"/>
          <w:lang w:val="en-US" w:eastAsia="zh-CN"/>
        </w:rPr>
        <w:t>5</w:t>
      </w:r>
      <w:r>
        <w:rPr>
          <w:rFonts w:hint="eastAsia" w:ascii="宋体" w:hAnsi="宋体" w:cs="Arial"/>
          <w:b/>
          <w:bCs/>
          <w:kern w:val="0"/>
          <w:sz w:val="24"/>
          <w:szCs w:val="24"/>
        </w:rPr>
        <w:t>人组成。</w:t>
      </w:r>
      <w:r>
        <w:rPr>
          <w:rFonts w:hint="eastAsia" w:ascii="宋体" w:cs="Arial"/>
          <w:kern w:val="0"/>
          <w:sz w:val="24"/>
          <w:szCs w:val="24"/>
        </w:rPr>
        <w:t>根据项目特点，于开标前从评审专家库中随机抽取专家组建评标委员会</w:t>
      </w:r>
      <w:r>
        <w:rPr>
          <w:rFonts w:hint="eastAsia" w:ascii="宋体" w:hAnsi="宋体" w:cs="Arial"/>
          <w:color w:val="000000"/>
          <w:kern w:val="0"/>
          <w:sz w:val="24"/>
          <w:szCs w:val="24"/>
        </w:rPr>
        <w:t>。评标委员会在监督人员的监督下独立完成评标工作，负责对投标文件进行审查、质询、评审、推选中标候选人。</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w:t>
      </w:r>
      <w:r>
        <w:rPr>
          <w:rFonts w:ascii="宋体" w:hAnsi="宋体" w:cs="Arial"/>
          <w:kern w:val="0"/>
          <w:sz w:val="24"/>
          <w:szCs w:val="24"/>
        </w:rPr>
        <w:t xml:space="preserve">.1.2 </w:t>
      </w:r>
      <w:r>
        <w:rPr>
          <w:rFonts w:hint="eastAsia" w:ascii="宋体" w:hAnsi="宋体" w:cs="Arial"/>
          <w:kern w:val="0"/>
          <w:sz w:val="24"/>
          <w:szCs w:val="24"/>
        </w:rPr>
        <w:t>评标委员会按照规定履行下列职责：</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①</w:t>
      </w:r>
      <w:r>
        <w:rPr>
          <w:rFonts w:hint="eastAsia" w:ascii="宋体" w:cs="Arial"/>
          <w:kern w:val="0"/>
          <w:sz w:val="24"/>
          <w:szCs w:val="24"/>
        </w:rPr>
        <w:t>承担投标文件的审核工作，并作出评价；</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②</w:t>
      </w:r>
      <w:r>
        <w:rPr>
          <w:rFonts w:hint="eastAsia" w:ascii="宋体" w:cs="Arial"/>
          <w:kern w:val="0"/>
          <w:sz w:val="24"/>
          <w:szCs w:val="24"/>
        </w:rPr>
        <w:t>要求投标人对投标文件有关事宜作出澄清或答复；</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③</w:t>
      </w:r>
      <w:r>
        <w:rPr>
          <w:rFonts w:hint="eastAsia" w:ascii="宋体" w:cs="Arial"/>
          <w:kern w:val="0"/>
          <w:sz w:val="24"/>
          <w:szCs w:val="24"/>
        </w:rPr>
        <w:t>对质疑问题的审议工作；</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④</w:t>
      </w:r>
      <w:r>
        <w:rPr>
          <w:rFonts w:hint="eastAsia" w:ascii="宋体" w:cs="Arial"/>
          <w:kern w:val="0"/>
          <w:sz w:val="24"/>
          <w:szCs w:val="24"/>
        </w:rPr>
        <w:t>推荐中标候选供应商名单或者直接确定入中标应商；</w:t>
      </w:r>
    </w:p>
    <w:p>
      <w:pPr>
        <w:widowControl/>
        <w:shd w:val="clear" w:color="auto" w:fill="FFFFFF"/>
        <w:snapToGrid w:val="0"/>
        <w:spacing w:line="360" w:lineRule="auto"/>
        <w:ind w:firstLine="480" w:firstLineChars="200"/>
        <w:rPr>
          <w:rFonts w:ascii="宋体" w:cs="Arial"/>
          <w:color w:val="000000"/>
          <w:kern w:val="0"/>
          <w:sz w:val="24"/>
          <w:szCs w:val="24"/>
        </w:rPr>
      </w:pPr>
      <w:r>
        <w:rPr>
          <w:rFonts w:hint="eastAsia" w:ascii="微软雅黑" w:hAnsi="微软雅黑" w:eastAsia="微软雅黑" w:cs="微软雅黑"/>
          <w:kern w:val="0"/>
          <w:sz w:val="24"/>
          <w:szCs w:val="24"/>
        </w:rPr>
        <w:t>⑤</w:t>
      </w:r>
      <w:r>
        <w:rPr>
          <w:rFonts w:hint="eastAsia" w:ascii="宋体" w:cs="Arial"/>
          <w:kern w:val="0"/>
          <w:sz w:val="24"/>
          <w:szCs w:val="24"/>
        </w:rPr>
        <w:t>向有关部门反映招标项目评审过程中的问题，提出意见和建议。专家对评审的招标内容负责，并承担相应的责任。</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w:t>
      </w:r>
      <w:r>
        <w:rPr>
          <w:rFonts w:ascii="宋体" w:hAnsi="宋体" w:cs="Arial"/>
          <w:kern w:val="0"/>
          <w:sz w:val="24"/>
          <w:szCs w:val="24"/>
        </w:rPr>
        <w:t>.1.</w:t>
      </w:r>
      <w:r>
        <w:rPr>
          <w:rFonts w:hint="eastAsia" w:ascii="宋体" w:hAnsi="宋体" w:cs="Arial"/>
          <w:kern w:val="0"/>
          <w:sz w:val="24"/>
          <w:szCs w:val="24"/>
        </w:rPr>
        <w:t>3评标委员会享有以下权利：</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对供应商所供货物、服务质量的评审权</w:t>
      </w:r>
      <w:r>
        <w:rPr>
          <w:rFonts w:hint="eastAsia" w:ascii="宋体" w:cs="Arial"/>
          <w:kern w:val="0"/>
          <w:sz w:val="24"/>
          <w:szCs w:val="24"/>
        </w:rPr>
        <w:t>；</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按照招标文件对评审意见承担相应责任</w:t>
      </w:r>
      <w:r>
        <w:rPr>
          <w:rFonts w:hint="eastAsia" w:ascii="宋体" w:cs="Arial"/>
          <w:kern w:val="0"/>
          <w:sz w:val="24"/>
          <w:szCs w:val="24"/>
        </w:rPr>
        <w:t>；</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③</w:t>
      </w:r>
      <w:r>
        <w:rPr>
          <w:rFonts w:hint="eastAsia" w:ascii="宋体" w:hAnsi="宋体" w:cs="Arial"/>
          <w:kern w:val="0"/>
          <w:sz w:val="24"/>
          <w:szCs w:val="24"/>
        </w:rPr>
        <w:t>推荐中标候选人供应商的表决权</w:t>
      </w:r>
      <w:r>
        <w:rPr>
          <w:rFonts w:hint="eastAsia" w:ascii="宋体" w:cs="Arial"/>
          <w:kern w:val="0"/>
          <w:sz w:val="24"/>
          <w:szCs w:val="24"/>
        </w:rPr>
        <w:t>；</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④</w:t>
      </w:r>
      <w:r>
        <w:rPr>
          <w:rFonts w:hint="eastAsia" w:ascii="宋体" w:hAnsi="宋体" w:cs="Arial"/>
          <w:kern w:val="0"/>
          <w:sz w:val="24"/>
          <w:szCs w:val="24"/>
        </w:rPr>
        <w:t>参与评标报告的书写</w:t>
      </w:r>
      <w:r>
        <w:rPr>
          <w:rFonts w:hint="eastAsia" w:ascii="宋体" w:cs="Arial"/>
          <w:kern w:val="0"/>
          <w:sz w:val="24"/>
          <w:szCs w:val="24"/>
        </w:rPr>
        <w:t>；</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微软雅黑" w:hAnsi="微软雅黑" w:eastAsia="微软雅黑" w:cs="微软雅黑"/>
          <w:kern w:val="0"/>
          <w:sz w:val="24"/>
          <w:szCs w:val="24"/>
        </w:rPr>
        <w:t>⑤</w:t>
      </w:r>
      <w:r>
        <w:rPr>
          <w:rFonts w:hint="eastAsia" w:ascii="宋体" w:cs="Arial"/>
          <w:kern w:val="0"/>
          <w:sz w:val="24"/>
          <w:szCs w:val="24"/>
        </w:rPr>
        <w:t>配合相关部门的投诉处理工作；</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微软雅黑" w:hAnsi="微软雅黑" w:eastAsia="微软雅黑" w:cs="微软雅黑"/>
          <w:kern w:val="0"/>
          <w:sz w:val="24"/>
          <w:szCs w:val="24"/>
        </w:rPr>
        <w:t>⑥</w:t>
      </w:r>
      <w:r>
        <w:rPr>
          <w:rFonts w:hint="eastAsia" w:ascii="宋体" w:hAnsi="宋体" w:cs="Arial"/>
          <w:kern w:val="0"/>
          <w:sz w:val="24"/>
          <w:szCs w:val="24"/>
        </w:rPr>
        <w:t>配合答复投标人提出的质疑。</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w:t>
      </w:r>
      <w:r>
        <w:rPr>
          <w:rFonts w:ascii="宋体" w:hAnsi="宋体" w:cs="Arial"/>
          <w:kern w:val="0"/>
          <w:sz w:val="24"/>
          <w:szCs w:val="24"/>
        </w:rPr>
        <w:t>.1.</w:t>
      </w:r>
      <w:r>
        <w:rPr>
          <w:rFonts w:hint="eastAsia" w:ascii="宋体" w:hAnsi="宋体" w:cs="Arial"/>
          <w:kern w:val="0"/>
          <w:sz w:val="24"/>
          <w:szCs w:val="24"/>
        </w:rPr>
        <w:t>4评标委员会成员有下列情形之一的，应当回避：</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cs="Arial"/>
          <w:kern w:val="0"/>
          <w:sz w:val="24"/>
          <w:szCs w:val="24"/>
        </w:rPr>
        <w:t>参加采购活动前三年内,与投标人存在劳动关系,或者担任过投标人的董事、监事,或者是投标人的控股股东或实际控制人。</w:t>
      </w:r>
    </w:p>
    <w:p>
      <w:pPr>
        <w:widowControl/>
        <w:shd w:val="clear" w:color="auto" w:fill="FFFFFF"/>
        <w:snapToGrid w:val="0"/>
        <w:spacing w:line="360" w:lineRule="auto"/>
        <w:ind w:firstLine="480" w:firstLineChars="200"/>
        <w:rPr>
          <w:rFonts w:ascii="宋体" w:hAnsi="宋体" w:cs="Arial"/>
          <w:color w:val="000000" w:themeColor="text1"/>
          <w:kern w:val="0"/>
          <w:sz w:val="24"/>
          <w:szCs w:val="24"/>
        </w:rPr>
      </w:pPr>
      <w:r>
        <w:rPr>
          <w:rFonts w:hint="eastAsia" w:ascii="宋体" w:hAnsi="宋体" w:cs="宋体"/>
          <w:kern w:val="0"/>
          <w:sz w:val="24"/>
          <w:szCs w:val="24"/>
        </w:rPr>
        <w:t>②</w:t>
      </w:r>
      <w:r>
        <w:rPr>
          <w:rFonts w:hint="eastAsia" w:ascii="宋体" w:cs="Arial"/>
          <w:kern w:val="0"/>
          <w:sz w:val="24"/>
          <w:szCs w:val="24"/>
        </w:rPr>
        <w:t>与投标人的法定代表人或者负责人有夫妻、直系血亲、三代以内旁系血亲或者近姻</w:t>
      </w:r>
      <w:r>
        <w:rPr>
          <w:rFonts w:hint="eastAsia" w:ascii="宋体" w:cs="Arial"/>
          <w:color w:val="000000" w:themeColor="text1"/>
          <w:kern w:val="0"/>
          <w:sz w:val="24"/>
          <w:szCs w:val="24"/>
        </w:rPr>
        <w:t>亲关系</w:t>
      </w:r>
      <w:r>
        <w:rPr>
          <w:rFonts w:hint="eastAsia" w:ascii="宋体" w:hAnsi="宋体" w:cs="Arial"/>
          <w:color w:val="000000" w:themeColor="text1"/>
          <w:kern w:val="0"/>
          <w:sz w:val="24"/>
          <w:szCs w:val="24"/>
        </w:rPr>
        <w:t>。</w:t>
      </w:r>
    </w:p>
    <w:p>
      <w:pPr>
        <w:spacing w:line="360" w:lineRule="auto"/>
        <w:ind w:left="420" w:leftChars="200"/>
        <w:jc w:val="left"/>
        <w:rPr>
          <w:rFonts w:asciiTheme="majorEastAsia" w:hAnsiTheme="majorEastAsia" w:eastAsiaTheme="majorEastAsia" w:cstheme="majorEastAsia"/>
          <w:color w:val="000000" w:themeColor="text1"/>
          <w:sz w:val="24"/>
          <w:szCs w:val="24"/>
        </w:rPr>
      </w:pPr>
      <w:r>
        <w:rPr>
          <w:rFonts w:hint="eastAsia" w:ascii="宋体" w:hAnsi="宋体" w:cs="宋体"/>
          <w:kern w:val="0"/>
          <w:sz w:val="24"/>
          <w:szCs w:val="24"/>
        </w:rPr>
        <w:t>③</w:t>
      </w:r>
      <w:r>
        <w:rPr>
          <w:rFonts w:hint="eastAsia" w:ascii="宋体" w:hAnsi="宋体" w:cs="Arial"/>
          <w:color w:val="000000" w:themeColor="text1"/>
          <w:kern w:val="0"/>
          <w:sz w:val="24"/>
          <w:szCs w:val="24"/>
        </w:rPr>
        <w:t>与投标人有其他可能影响政府采购活动公平、公正进行的关系。</w:t>
      </w:r>
    </w:p>
    <w:p>
      <w:pPr>
        <w:tabs>
          <w:tab w:val="left" w:pos="630"/>
        </w:tabs>
        <w:spacing w:line="360" w:lineRule="auto"/>
        <w:jc w:val="left"/>
        <w:textAlignment w:val="center"/>
        <w:rPr>
          <w:rFonts w:asciiTheme="majorEastAsia" w:hAnsiTheme="majorEastAsia" w:eastAsiaTheme="majorEastAsia" w:cstheme="majorEastAsia"/>
          <w:b/>
          <w:bCs/>
          <w:color w:val="000000" w:themeColor="text1"/>
          <w:sz w:val="24"/>
          <w:szCs w:val="24"/>
        </w:rPr>
      </w:pPr>
      <w:r>
        <w:rPr>
          <w:rFonts w:hint="eastAsia" w:asciiTheme="majorEastAsia" w:hAnsiTheme="majorEastAsia" w:eastAsiaTheme="majorEastAsia" w:cstheme="majorEastAsia"/>
          <w:b/>
          <w:bCs/>
          <w:color w:val="000000" w:themeColor="text1"/>
          <w:sz w:val="24"/>
          <w:szCs w:val="24"/>
        </w:rPr>
        <w:t>6.2 评标原则</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6.2.1 评标过程中应遵循公开、公平、公正、择优的原则；</w:t>
      </w:r>
    </w:p>
    <w:p>
      <w:pPr>
        <w:tabs>
          <w:tab w:val="left" w:pos="210"/>
        </w:tabs>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6.2.2 评标应同时维护用户单位和投标单位的利益；</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6.2.3 资格审查合格的投标企业，中标机会均等；</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6.2.4 评标人员应独立进行评审，对个人的评审意见承担法律责任；</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6.2.5 评标人员不得私自泄露评标内容；</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6.2.6 评标采取质量、性能、价格、服务综合比、物有所值；</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6.2.7 本次采购方式为公开招标方式，各投标单位的报价为最终报价不得更改。</w:t>
      </w:r>
    </w:p>
    <w:p>
      <w:pPr>
        <w:tabs>
          <w:tab w:val="left" w:pos="210"/>
        </w:tabs>
        <w:spacing w:line="360" w:lineRule="auto"/>
        <w:jc w:val="left"/>
        <w:rPr>
          <w:rFonts w:asciiTheme="majorEastAsia" w:hAnsiTheme="majorEastAsia" w:eastAsiaTheme="majorEastAsia" w:cstheme="majorEastAsia"/>
          <w:b/>
          <w:bCs/>
          <w:color w:val="000000" w:themeColor="text1"/>
          <w:sz w:val="24"/>
          <w:szCs w:val="24"/>
        </w:rPr>
      </w:pPr>
      <w:r>
        <w:rPr>
          <w:rFonts w:hint="eastAsia" w:asciiTheme="majorEastAsia" w:hAnsiTheme="majorEastAsia" w:eastAsiaTheme="majorEastAsia" w:cstheme="majorEastAsia"/>
          <w:b/>
          <w:bCs/>
          <w:color w:val="000000" w:themeColor="text1"/>
          <w:sz w:val="24"/>
          <w:szCs w:val="24"/>
        </w:rPr>
        <w:t>6.3 评标方法</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宋体" w:hAnsi="宋体" w:cs="Arial"/>
          <w:kern w:val="0"/>
          <w:sz w:val="24"/>
          <w:szCs w:val="24"/>
        </w:rPr>
        <w:t>本次评标采用综合评估法。评标委员会对满足招标文件实质性要求的投标文件，按照本节规定的评审标准进行评审。评标中各评委若发生意见分歧，以少数服从多数原则确定。</w:t>
      </w:r>
    </w:p>
    <w:p>
      <w:pPr>
        <w:tabs>
          <w:tab w:val="left" w:pos="630"/>
        </w:tabs>
        <w:spacing w:line="360" w:lineRule="auto"/>
        <w:jc w:val="left"/>
        <w:textAlignment w:val="center"/>
        <w:rPr>
          <w:rFonts w:asciiTheme="majorEastAsia" w:hAnsiTheme="majorEastAsia" w:eastAsiaTheme="majorEastAsia" w:cstheme="majorEastAsia"/>
          <w:b/>
          <w:bCs/>
          <w:color w:val="000000" w:themeColor="text1"/>
          <w:sz w:val="24"/>
          <w:szCs w:val="24"/>
        </w:rPr>
      </w:pPr>
      <w:r>
        <w:rPr>
          <w:rFonts w:hint="eastAsia" w:asciiTheme="majorEastAsia" w:hAnsiTheme="majorEastAsia" w:eastAsiaTheme="majorEastAsia" w:cstheme="majorEastAsia"/>
          <w:b/>
          <w:bCs/>
          <w:color w:val="000000" w:themeColor="text1"/>
          <w:sz w:val="24"/>
          <w:szCs w:val="24"/>
        </w:rPr>
        <w:t>6.4 评标标准</w:t>
      </w:r>
    </w:p>
    <w:p>
      <w:pPr>
        <w:pStyle w:val="10"/>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根据综合评分法最大限度的满足招标文件中规定的各项综合评价的投标，且综合得分高低确定中标企业顺序排名。</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6.4</w:t>
      </w:r>
      <w:r>
        <w:rPr>
          <w:rFonts w:ascii="宋体" w:hAnsi="宋体" w:cs="Arial"/>
          <w:kern w:val="0"/>
          <w:sz w:val="24"/>
          <w:szCs w:val="24"/>
        </w:rPr>
        <w:t>.</w:t>
      </w:r>
      <w:r>
        <w:rPr>
          <w:rFonts w:hint="eastAsia" w:ascii="宋体" w:hAnsi="宋体" w:cs="Arial"/>
          <w:kern w:val="0"/>
          <w:sz w:val="24"/>
          <w:szCs w:val="24"/>
        </w:rPr>
        <w:t>1资格审查：评审因素和评审标准见《资格审查标准》。</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6.4</w:t>
      </w:r>
      <w:r>
        <w:rPr>
          <w:rFonts w:ascii="宋体" w:hAnsi="宋体" w:cs="Arial"/>
          <w:kern w:val="0"/>
          <w:sz w:val="24"/>
          <w:szCs w:val="24"/>
        </w:rPr>
        <w:t>.</w:t>
      </w:r>
      <w:r>
        <w:rPr>
          <w:rFonts w:hint="eastAsia" w:ascii="宋体" w:hAnsi="宋体" w:cs="Arial"/>
          <w:kern w:val="0"/>
          <w:sz w:val="24"/>
          <w:szCs w:val="24"/>
        </w:rPr>
        <w:t>2完备性及符合性审查：评审因素和评审标准见《完备性及符合性审查标准》。</w:t>
      </w:r>
    </w:p>
    <w:p>
      <w:pPr>
        <w:widowControl/>
        <w:shd w:val="clear" w:color="auto" w:fill="FFFFFF"/>
        <w:snapToGrid w:val="0"/>
        <w:spacing w:line="360" w:lineRule="auto"/>
        <w:ind w:firstLine="480" w:firstLineChars="200"/>
        <w:rPr>
          <w:rFonts w:ascii="宋体" w:cs="Arial"/>
          <w:color w:val="000000"/>
          <w:kern w:val="0"/>
          <w:sz w:val="24"/>
          <w:szCs w:val="24"/>
        </w:rPr>
      </w:pPr>
      <w:r>
        <w:rPr>
          <w:rFonts w:hint="eastAsia" w:ascii="宋体" w:hAnsi="宋体" w:cs="Arial"/>
          <w:kern w:val="0"/>
          <w:sz w:val="24"/>
          <w:szCs w:val="24"/>
        </w:rPr>
        <w:t>6.4</w:t>
      </w:r>
      <w:r>
        <w:rPr>
          <w:rFonts w:ascii="宋体" w:hAnsi="宋体" w:cs="Arial"/>
          <w:kern w:val="0"/>
          <w:sz w:val="24"/>
          <w:szCs w:val="24"/>
        </w:rPr>
        <w:t>.</w:t>
      </w:r>
      <w:r>
        <w:rPr>
          <w:rFonts w:hint="eastAsia" w:ascii="宋体" w:hAnsi="宋体" w:cs="Arial"/>
          <w:kern w:val="0"/>
          <w:sz w:val="24"/>
          <w:szCs w:val="24"/>
        </w:rPr>
        <w:t>3</w:t>
      </w:r>
      <w:r>
        <w:rPr>
          <w:rFonts w:hint="eastAsia" w:ascii="宋体" w:cs="Arial"/>
          <w:color w:val="000000"/>
          <w:kern w:val="0"/>
          <w:sz w:val="24"/>
          <w:szCs w:val="24"/>
        </w:rPr>
        <w:t>详细评审：评审因素和评审标准见《详细评审标准》。</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6.4</w:t>
      </w:r>
      <w:r>
        <w:rPr>
          <w:rFonts w:ascii="宋体" w:hAnsi="宋体" w:cs="Arial"/>
          <w:kern w:val="0"/>
          <w:sz w:val="24"/>
          <w:szCs w:val="24"/>
        </w:rPr>
        <w:t>.</w:t>
      </w:r>
      <w:r>
        <w:rPr>
          <w:rFonts w:hint="eastAsia" w:ascii="宋体" w:hAnsi="宋体" w:cs="Arial"/>
          <w:kern w:val="0"/>
          <w:sz w:val="24"/>
          <w:szCs w:val="24"/>
        </w:rPr>
        <w:t>4投标报价评分标准：</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分值构成及权重：见评标办法前附表。</w:t>
      </w:r>
    </w:p>
    <w:p>
      <w:pPr>
        <w:widowControl/>
        <w:shd w:val="clear" w:color="auto" w:fill="FFFFFF"/>
        <w:snapToGrid w:val="0"/>
        <w:spacing w:line="360" w:lineRule="auto"/>
        <w:ind w:firstLine="480" w:firstLineChars="200"/>
        <w:rPr>
          <w:rFonts w:ascii="宋体" w:cs="Arial"/>
          <w:kern w:val="0"/>
          <w:sz w:val="24"/>
          <w:szCs w:val="24"/>
        </w:rPr>
      </w:pPr>
      <w:r>
        <w:rPr>
          <w:rFonts w:hint="eastAsia" w:ascii="微软雅黑" w:hAnsi="微软雅黑" w:eastAsia="微软雅黑" w:cs="微软雅黑"/>
          <w:kern w:val="0"/>
          <w:sz w:val="24"/>
          <w:szCs w:val="24"/>
        </w:rPr>
        <w:t>②</w:t>
      </w:r>
      <w:r>
        <w:rPr>
          <w:rFonts w:hint="eastAsia" w:ascii="宋体" w:hAnsi="宋体" w:cs="Arial"/>
          <w:kern w:val="0"/>
          <w:sz w:val="24"/>
          <w:szCs w:val="24"/>
        </w:rPr>
        <w:t>评标基准价计算：见评标办法前附表。</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宋体" w:hAnsi="宋体" w:cs="宋体"/>
          <w:kern w:val="0"/>
          <w:sz w:val="24"/>
          <w:szCs w:val="24"/>
        </w:rPr>
        <w:t>③</w:t>
      </w:r>
      <w:r>
        <w:rPr>
          <w:rFonts w:hint="eastAsia" w:ascii="宋体" w:hAnsi="宋体" w:cs="Arial"/>
          <w:kern w:val="0"/>
          <w:sz w:val="24"/>
          <w:szCs w:val="24"/>
        </w:rPr>
        <w:t>投标报价得分的计算：见评标办法前附表。</w:t>
      </w:r>
    </w:p>
    <w:p>
      <w:pPr>
        <w:jc w:val="center"/>
        <w:rPr>
          <w:rFonts w:hint="eastAsia"/>
          <w:b/>
          <w:bCs/>
          <w:sz w:val="24"/>
          <w:szCs w:val="24"/>
        </w:rPr>
      </w:pPr>
      <w:bookmarkStart w:id="15" w:name="_BookMark_10"/>
      <w:bookmarkEnd w:id="15"/>
    </w:p>
    <w:p>
      <w:pPr>
        <w:jc w:val="center"/>
        <w:rPr>
          <w:rFonts w:hint="eastAsia"/>
          <w:b/>
          <w:bCs/>
          <w:sz w:val="24"/>
          <w:szCs w:val="24"/>
        </w:rPr>
      </w:pPr>
    </w:p>
    <w:p>
      <w:pPr>
        <w:pStyle w:val="7"/>
        <w:rPr>
          <w:rFonts w:hint="eastAsia"/>
          <w:b/>
          <w:bCs/>
          <w:sz w:val="24"/>
          <w:szCs w:val="24"/>
        </w:rPr>
      </w:pPr>
    </w:p>
    <w:p>
      <w:pPr>
        <w:rPr>
          <w:rFonts w:hint="eastAsia"/>
          <w:b/>
          <w:bCs/>
          <w:sz w:val="24"/>
          <w:szCs w:val="24"/>
        </w:rPr>
      </w:pPr>
    </w:p>
    <w:p>
      <w:pPr>
        <w:pStyle w:val="7"/>
        <w:rPr>
          <w:rFonts w:hint="eastAsia"/>
        </w:rPr>
      </w:pPr>
    </w:p>
    <w:p>
      <w:pPr>
        <w:jc w:val="center"/>
        <w:rPr>
          <w:rFonts w:hint="eastAsia"/>
          <w:b/>
          <w:bCs/>
          <w:sz w:val="24"/>
          <w:szCs w:val="24"/>
        </w:rPr>
      </w:pPr>
    </w:p>
    <w:p>
      <w:pPr>
        <w:jc w:val="center"/>
        <w:rPr>
          <w:rFonts w:hint="eastAsia"/>
          <w:b/>
          <w:bCs/>
          <w:sz w:val="24"/>
          <w:szCs w:val="24"/>
        </w:rPr>
      </w:pPr>
    </w:p>
    <w:p>
      <w:pPr>
        <w:rPr>
          <w:rFonts w:hint="eastAsia"/>
          <w:b/>
          <w:bCs/>
          <w:sz w:val="24"/>
          <w:szCs w:val="24"/>
        </w:rPr>
      </w:pPr>
      <w:r>
        <w:rPr>
          <w:rFonts w:hint="eastAsia"/>
          <w:b/>
          <w:bCs/>
          <w:sz w:val="24"/>
          <w:szCs w:val="24"/>
        </w:rPr>
        <w:br w:type="page"/>
      </w:r>
    </w:p>
    <w:p>
      <w:pPr>
        <w:jc w:val="center"/>
        <w:rPr>
          <w:b/>
          <w:bCs/>
          <w:sz w:val="24"/>
          <w:szCs w:val="24"/>
        </w:rPr>
      </w:pPr>
      <w:r>
        <w:rPr>
          <w:rFonts w:hint="eastAsia"/>
          <w:b/>
          <w:bCs/>
          <w:sz w:val="24"/>
          <w:szCs w:val="24"/>
        </w:rPr>
        <w:t>综合评估法</w:t>
      </w:r>
    </w:p>
    <w:p>
      <w:pPr>
        <w:jc w:val="center"/>
        <w:rPr>
          <w:sz w:val="24"/>
          <w:szCs w:val="24"/>
        </w:rPr>
      </w:pPr>
      <w:bookmarkStart w:id="16" w:name="_Toc1514"/>
      <w:r>
        <w:rPr>
          <w:rFonts w:hint="eastAsia"/>
          <w:sz w:val="24"/>
          <w:szCs w:val="24"/>
        </w:rPr>
        <w:t>评标办法前附表</w:t>
      </w:r>
      <w:bookmarkEnd w:id="16"/>
    </w:p>
    <w:tbl>
      <w:tblPr>
        <w:tblStyle w:val="18"/>
        <w:tblW w:w="9160" w:type="dxa"/>
        <w:jc w:val="center"/>
        <w:tblLayout w:type="fixed"/>
        <w:tblCellMar>
          <w:top w:w="0" w:type="dxa"/>
          <w:left w:w="0" w:type="dxa"/>
          <w:bottom w:w="0" w:type="dxa"/>
          <w:right w:w="0" w:type="dxa"/>
        </w:tblCellMar>
      </w:tblPr>
      <w:tblGrid>
        <w:gridCol w:w="612"/>
        <w:gridCol w:w="2393"/>
        <w:gridCol w:w="6155"/>
      </w:tblGrid>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sz w:val="24"/>
                <w:szCs w:val="24"/>
              </w:rPr>
            </w:pPr>
            <w:r>
              <w:rPr>
                <w:rFonts w:hint="eastAsia" w:ascii="宋体" w:hAnsi="宋体"/>
                <w:sz w:val="24"/>
                <w:szCs w:val="24"/>
              </w:rPr>
              <w:t>序号</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sz w:val="24"/>
                <w:szCs w:val="24"/>
              </w:rPr>
            </w:pPr>
            <w:r>
              <w:rPr>
                <w:rFonts w:hint="eastAsia" w:ascii="宋体" w:hAnsi="宋体"/>
                <w:sz w:val="24"/>
                <w:szCs w:val="24"/>
              </w:rPr>
              <w:t>条款内容</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sz w:val="24"/>
                <w:szCs w:val="24"/>
              </w:rPr>
            </w:pPr>
            <w:r>
              <w:rPr>
                <w:rFonts w:hint="eastAsia" w:ascii="宋体" w:hAnsi="宋体"/>
                <w:sz w:val="24"/>
                <w:szCs w:val="24"/>
              </w:rPr>
              <w:t>编列内容</w:t>
            </w:r>
          </w:p>
        </w:tc>
      </w:tr>
      <w:tr>
        <w:tblPrEx>
          <w:tblCellMar>
            <w:top w:w="0" w:type="dxa"/>
            <w:left w:w="0" w:type="dxa"/>
            <w:bottom w:w="0" w:type="dxa"/>
            <w:right w:w="0" w:type="dxa"/>
          </w:tblCellMar>
        </w:tblPrEx>
        <w:trPr>
          <w:cantSplit/>
          <w:trHeight w:val="630"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r>
              <w:rPr>
                <w:rFonts w:ascii="宋体" w:hAnsi="宋体"/>
                <w:sz w:val="24"/>
                <w:szCs w:val="24"/>
              </w:rPr>
              <w:t>1</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分值构成及权重</w:t>
            </w:r>
          </w:p>
          <w:p>
            <w:pPr>
              <w:rPr>
                <w:rFonts w:ascii="宋体" w:hAnsi="宋体"/>
                <w:sz w:val="24"/>
                <w:szCs w:val="24"/>
              </w:rPr>
            </w:pPr>
            <w:r>
              <w:rPr>
                <w:rFonts w:ascii="宋体" w:hAnsi="宋体"/>
                <w:sz w:val="24"/>
                <w:szCs w:val="24"/>
              </w:rPr>
              <w:t>(</w:t>
            </w:r>
            <w:r>
              <w:rPr>
                <w:rFonts w:hint="eastAsia" w:ascii="宋体" w:hAnsi="宋体"/>
                <w:sz w:val="24"/>
                <w:szCs w:val="24"/>
              </w:rPr>
              <w:t>总分</w:t>
            </w:r>
            <w:r>
              <w:rPr>
                <w:rFonts w:ascii="宋体" w:hAnsi="宋体"/>
                <w:sz w:val="24"/>
                <w:szCs w:val="24"/>
              </w:rPr>
              <w:t>100</w:t>
            </w:r>
            <w:r>
              <w:rPr>
                <w:rFonts w:hint="eastAsia" w:ascii="宋体" w:hAnsi="宋体"/>
                <w:sz w:val="24"/>
                <w:szCs w:val="24"/>
              </w:rPr>
              <w:t>分</w:t>
            </w:r>
            <w:r>
              <w:rPr>
                <w:rFonts w:ascii="宋体" w:hAnsi="宋体"/>
                <w:sz w:val="24"/>
                <w:szCs w:val="24"/>
              </w:rPr>
              <w:t>)</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宋体"/>
                <w:sz w:val="24"/>
                <w:szCs w:val="24"/>
              </w:rPr>
            </w:pPr>
            <w:r>
              <w:rPr>
                <w:rFonts w:ascii="宋体" w:hAnsi="宋体"/>
                <w:sz w:val="24"/>
                <w:szCs w:val="24"/>
              </w:rPr>
              <w:t>1.</w:t>
            </w:r>
            <w:r>
              <w:rPr>
                <w:rFonts w:hint="eastAsia" w:ascii="宋体" w:hAnsi="宋体"/>
                <w:sz w:val="24"/>
                <w:szCs w:val="24"/>
              </w:rPr>
              <w:t>详细评审部分权重</w:t>
            </w:r>
            <w:r>
              <w:rPr>
                <w:rFonts w:ascii="宋体" w:hAnsi="宋体"/>
                <w:sz w:val="24"/>
                <w:szCs w:val="24"/>
              </w:rPr>
              <w:t>Q1=70%</w:t>
            </w:r>
          </w:p>
          <w:p>
            <w:pPr>
              <w:rPr>
                <w:rFonts w:ascii="宋体" w:hAnsi="宋体"/>
                <w:sz w:val="24"/>
                <w:szCs w:val="24"/>
              </w:rPr>
            </w:pPr>
            <w:r>
              <w:rPr>
                <w:rFonts w:ascii="宋体" w:hAnsi="宋体"/>
                <w:sz w:val="24"/>
                <w:szCs w:val="24"/>
              </w:rPr>
              <w:t>2.</w:t>
            </w:r>
            <w:r>
              <w:rPr>
                <w:rFonts w:hint="eastAsia" w:ascii="宋体" w:hAnsi="宋体"/>
                <w:sz w:val="24"/>
                <w:szCs w:val="24"/>
              </w:rPr>
              <w:t>投标报价权重</w:t>
            </w:r>
            <w:r>
              <w:rPr>
                <w:rFonts w:ascii="宋体" w:hAnsi="宋体"/>
                <w:sz w:val="24"/>
                <w:szCs w:val="24"/>
              </w:rPr>
              <w:t>Q2=30%</w:t>
            </w:r>
          </w:p>
        </w:tc>
      </w:tr>
      <w:tr>
        <w:tblPrEx>
          <w:tblCellMar>
            <w:top w:w="0" w:type="dxa"/>
            <w:left w:w="0" w:type="dxa"/>
            <w:bottom w:w="0" w:type="dxa"/>
            <w:right w:w="0" w:type="dxa"/>
          </w:tblCellMar>
        </w:tblPrEx>
        <w:trPr>
          <w:cantSplit/>
          <w:trHeight w:val="147"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r>
              <w:rPr>
                <w:rFonts w:hint="eastAsia" w:ascii="宋体" w:hAnsi="宋体"/>
                <w:sz w:val="24"/>
                <w:szCs w:val="24"/>
              </w:rPr>
              <w:t>2</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资格审查</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详见《资格审查标准》</w:t>
            </w:r>
          </w:p>
        </w:tc>
      </w:tr>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r>
              <w:rPr>
                <w:rFonts w:hint="eastAsia" w:ascii="宋体" w:hAnsi="宋体"/>
                <w:sz w:val="24"/>
                <w:szCs w:val="24"/>
              </w:rPr>
              <w:t>3</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完备性及符合性审查</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详见《完备性及符合性审查标准》</w:t>
            </w:r>
          </w:p>
        </w:tc>
      </w:tr>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r>
              <w:rPr>
                <w:rFonts w:hint="eastAsia" w:ascii="宋体" w:hAnsi="宋体"/>
                <w:sz w:val="24"/>
                <w:szCs w:val="24"/>
              </w:rPr>
              <w:t>4</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宋体"/>
                <w:sz w:val="24"/>
                <w:szCs w:val="24"/>
              </w:rPr>
            </w:pPr>
            <w:r>
              <w:rPr>
                <w:rFonts w:hint="eastAsia" w:ascii="宋体" w:hAnsi="宋体"/>
                <w:sz w:val="24"/>
                <w:szCs w:val="24"/>
              </w:rPr>
              <w:t>投标品牌</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宋体"/>
                <w:sz w:val="24"/>
                <w:szCs w:val="24"/>
              </w:rPr>
            </w:pPr>
            <w:r>
              <w:rPr>
                <w:rFonts w:hint="eastAsia" w:ascii="宋体" w:hAnsi="宋体"/>
                <w:sz w:val="24"/>
                <w:szCs w:val="24"/>
              </w:rPr>
              <w:t>详见《投标品牌统计》</w:t>
            </w:r>
          </w:p>
        </w:tc>
      </w:tr>
      <w:tr>
        <w:tblPrEx>
          <w:tblCellMar>
            <w:top w:w="0" w:type="dxa"/>
            <w:left w:w="0" w:type="dxa"/>
            <w:bottom w:w="0" w:type="dxa"/>
            <w:right w:w="0" w:type="dxa"/>
          </w:tblCellMar>
        </w:tblPrEx>
        <w:trPr>
          <w:cantSplit/>
          <w:trHeight w:val="325" w:hRule="atLeast"/>
          <w:jc w:val="center"/>
        </w:trPr>
        <w:tc>
          <w:tcPr>
            <w:tcW w:w="612"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r>
              <w:rPr>
                <w:rFonts w:hint="eastAsia" w:ascii="宋体" w:hAnsi="宋体"/>
                <w:sz w:val="24"/>
                <w:szCs w:val="24"/>
              </w:rPr>
              <w:t>5</w:t>
            </w:r>
          </w:p>
        </w:tc>
        <w:tc>
          <w:tcPr>
            <w:tcW w:w="2393"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详细评审</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详见《详细评审标准》及</w:t>
            </w:r>
            <w:r>
              <w:rPr>
                <w:rFonts w:hint="eastAsia" w:ascii="宋体" w:cs="Arial"/>
                <w:kern w:val="0"/>
                <w:sz w:val="24"/>
                <w:szCs w:val="24"/>
              </w:rPr>
              <w:t>本节第3.7款</w:t>
            </w:r>
          </w:p>
        </w:tc>
      </w:tr>
      <w:tr>
        <w:tblPrEx>
          <w:tblCellMar>
            <w:top w:w="0" w:type="dxa"/>
            <w:left w:w="0" w:type="dxa"/>
            <w:bottom w:w="0" w:type="dxa"/>
            <w:right w:w="0" w:type="dxa"/>
          </w:tblCellMar>
        </w:tblPrEx>
        <w:trPr>
          <w:cantSplit/>
          <w:trHeight w:val="2577" w:hRule="atLeast"/>
          <w:jc w:val="center"/>
        </w:trPr>
        <w:tc>
          <w:tcPr>
            <w:tcW w:w="612"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p>
        </w:tc>
        <w:tc>
          <w:tcPr>
            <w:tcW w:w="2393"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pPr>
              <w:rPr>
                <w:rFonts w:ascii="宋体" w:hAnsi="宋体"/>
                <w:color w:val="000000"/>
                <w:sz w:val="24"/>
                <w:szCs w:val="24"/>
              </w:rPr>
            </w:pPr>
            <w:r>
              <w:rPr>
                <w:rFonts w:hint="eastAsia" w:ascii="宋体" w:hAnsi="宋体"/>
                <w:sz w:val="24"/>
                <w:szCs w:val="24"/>
              </w:rPr>
              <w:t>投标报价得分计算方法：</w:t>
            </w:r>
          </w:p>
          <w:p>
            <w:pPr>
              <w:numPr>
                <w:ilvl w:val="0"/>
                <w:numId w:val="3"/>
              </w:numPr>
              <w:rPr>
                <w:rFonts w:hint="eastAsia" w:ascii="宋体" w:hAnsi="宋体"/>
                <w:bCs/>
                <w:color w:val="000000"/>
                <w:sz w:val="24"/>
                <w:szCs w:val="24"/>
              </w:rPr>
            </w:pPr>
            <w:r>
              <w:rPr>
                <w:rFonts w:hint="eastAsia" w:ascii="宋体" w:hAnsi="宋体"/>
                <w:bCs/>
                <w:color w:val="000000"/>
                <w:sz w:val="24"/>
                <w:szCs w:val="24"/>
              </w:rPr>
              <w:t>投标报价的确定</w:t>
            </w:r>
          </w:p>
          <w:p>
            <w:pPr>
              <w:numPr>
                <w:ilvl w:val="0"/>
                <w:numId w:val="0"/>
              </w:numPr>
              <w:rPr>
                <w:rFonts w:ascii="宋体" w:hAnsi="宋体"/>
                <w:bCs/>
                <w:color w:val="000000"/>
                <w:sz w:val="24"/>
                <w:szCs w:val="24"/>
              </w:rPr>
            </w:pPr>
            <w:r>
              <w:rPr>
                <w:rFonts w:hint="eastAsia" w:ascii="宋体" w:hAnsi="宋体"/>
                <w:bCs/>
                <w:color w:val="000000"/>
                <w:sz w:val="24"/>
                <w:szCs w:val="24"/>
              </w:rPr>
              <w:t>投标报价是指经评审的且不超过采购预算金额的投标价格</w:t>
            </w:r>
          </w:p>
          <w:p>
            <w:pPr>
              <w:rPr>
                <w:rFonts w:ascii="宋体" w:hAnsi="宋体"/>
                <w:bCs/>
                <w:color w:val="000000"/>
                <w:sz w:val="24"/>
                <w:szCs w:val="24"/>
              </w:rPr>
            </w:pPr>
            <w:r>
              <w:rPr>
                <w:rFonts w:hint="eastAsia" w:ascii="宋体" w:hAnsi="宋体"/>
                <w:bCs/>
                <w:color w:val="000000"/>
                <w:sz w:val="24"/>
                <w:szCs w:val="24"/>
              </w:rPr>
              <w:t>2.评标基准价的确定</w:t>
            </w:r>
          </w:p>
          <w:p>
            <w:pPr>
              <w:rPr>
                <w:rFonts w:ascii="宋体" w:hAnsi="宋体"/>
                <w:bCs/>
                <w:color w:val="000000"/>
                <w:sz w:val="24"/>
                <w:szCs w:val="24"/>
              </w:rPr>
            </w:pPr>
            <w:r>
              <w:rPr>
                <w:rFonts w:ascii="宋体" w:hAnsi="宋体"/>
                <w:bCs/>
                <w:color w:val="000000"/>
                <w:sz w:val="24"/>
                <w:szCs w:val="24"/>
              </w:rPr>
              <w:t>满足招标文件要求且</w:t>
            </w:r>
            <w:r>
              <w:rPr>
                <w:rFonts w:hint="eastAsia" w:ascii="宋体" w:hAnsi="宋体"/>
                <w:bCs/>
                <w:color w:val="000000"/>
                <w:sz w:val="24"/>
                <w:szCs w:val="24"/>
              </w:rPr>
              <w:t>投标报价</w:t>
            </w:r>
            <w:r>
              <w:rPr>
                <w:rFonts w:ascii="宋体" w:hAnsi="宋体"/>
                <w:bCs/>
                <w:color w:val="000000"/>
                <w:sz w:val="24"/>
                <w:szCs w:val="24"/>
              </w:rPr>
              <w:t>最低的为评标基准价</w:t>
            </w:r>
          </w:p>
          <w:p>
            <w:pPr>
              <w:rPr>
                <w:rFonts w:ascii="宋体" w:hAnsi="宋体"/>
                <w:bCs/>
                <w:color w:val="000000"/>
                <w:sz w:val="24"/>
                <w:szCs w:val="24"/>
              </w:rPr>
            </w:pPr>
            <w:r>
              <w:rPr>
                <w:rFonts w:hint="eastAsia" w:ascii="宋体" w:hAnsi="宋体"/>
                <w:bCs/>
                <w:color w:val="000000"/>
                <w:sz w:val="24"/>
                <w:szCs w:val="24"/>
              </w:rPr>
              <w:t>3.</w:t>
            </w:r>
            <w:r>
              <w:rPr>
                <w:rFonts w:ascii="宋体" w:hAnsi="宋体"/>
                <w:bCs/>
                <w:color w:val="000000"/>
                <w:sz w:val="24"/>
                <w:szCs w:val="24"/>
              </w:rPr>
              <w:t>投标报价得分=(评标基准价／投标报价)×100×</w:t>
            </w:r>
            <w:r>
              <w:rPr>
                <w:rFonts w:hint="eastAsia" w:ascii="宋体" w:hAnsi="宋体"/>
                <w:bCs/>
                <w:color w:val="000000"/>
                <w:sz w:val="24"/>
                <w:szCs w:val="24"/>
              </w:rPr>
              <w:t>Q2</w:t>
            </w:r>
          </w:p>
          <w:p>
            <w:pPr>
              <w:rPr>
                <w:rFonts w:ascii="宋体" w:hAnsi="宋体"/>
                <w:color w:val="000000"/>
                <w:sz w:val="24"/>
                <w:szCs w:val="24"/>
              </w:rPr>
            </w:pPr>
            <w:r>
              <w:rPr>
                <w:rFonts w:hint="eastAsia" w:ascii="宋体" w:hAnsi="宋体"/>
                <w:bCs/>
                <w:color w:val="000000"/>
                <w:sz w:val="24"/>
                <w:szCs w:val="24"/>
              </w:rPr>
              <w:t>4.</w:t>
            </w:r>
            <w:r>
              <w:rPr>
                <w:rFonts w:hint="eastAsia" w:ascii="宋体" w:hAnsi="宋体"/>
                <w:color w:val="000000"/>
                <w:sz w:val="24"/>
                <w:szCs w:val="24"/>
              </w:rPr>
              <w:t>评分分值计算保留小数点后两位，小数点后三位“四舍五入”。</w:t>
            </w:r>
          </w:p>
          <w:p>
            <w:pPr>
              <w:rPr>
                <w:rFonts w:ascii="宋体" w:hAnsi="宋体"/>
                <w:b/>
                <w:color w:val="000000" w:themeColor="text1"/>
                <w:sz w:val="24"/>
                <w:szCs w:val="24"/>
              </w:rPr>
            </w:pPr>
            <w:r>
              <w:rPr>
                <w:rFonts w:hint="eastAsia" w:ascii="宋体" w:hAnsi="宋体"/>
                <w:b/>
                <w:color w:val="000000" w:themeColor="text1"/>
                <w:sz w:val="24"/>
                <w:szCs w:val="24"/>
              </w:rPr>
              <w:t>落实政府采购政策：</w:t>
            </w:r>
          </w:p>
          <w:p>
            <w:pPr>
              <w:rPr>
                <w:rFonts w:ascii="宋体" w:hAnsi="宋体"/>
                <w:bCs/>
                <w:color w:val="000000" w:themeColor="text1"/>
                <w:sz w:val="24"/>
                <w:szCs w:val="24"/>
              </w:rPr>
            </w:pPr>
            <w:r>
              <w:rPr>
                <w:rFonts w:hint="eastAsia" w:ascii="宋体" w:hAnsi="宋体"/>
                <w:bCs/>
                <w:color w:val="000000" w:themeColor="text1"/>
                <w:sz w:val="24"/>
                <w:szCs w:val="24"/>
              </w:rPr>
              <w:t>1、财政部、国家发展改革委《关于印发《节能产品政府采购实施意见》的通知》（财库〔2004〕185号文）；</w:t>
            </w:r>
          </w:p>
          <w:p>
            <w:pPr>
              <w:rPr>
                <w:rFonts w:ascii="宋体" w:hAnsi="宋体"/>
                <w:bCs/>
                <w:color w:val="000000" w:themeColor="text1"/>
                <w:sz w:val="24"/>
                <w:szCs w:val="24"/>
              </w:rPr>
            </w:pPr>
            <w:r>
              <w:rPr>
                <w:rFonts w:hint="eastAsia" w:ascii="宋体" w:hAnsi="宋体"/>
                <w:bCs/>
                <w:color w:val="000000" w:themeColor="text1"/>
                <w:sz w:val="24"/>
                <w:szCs w:val="24"/>
              </w:rPr>
              <w:t>2、《财政部、环保总局关于环境标志产品政府采购实施的意见》（财库［2006］90号）；</w:t>
            </w:r>
          </w:p>
          <w:p>
            <w:pPr>
              <w:rPr>
                <w:rFonts w:ascii="宋体" w:hAnsi="宋体"/>
                <w:color w:val="000000"/>
                <w:sz w:val="24"/>
                <w:szCs w:val="24"/>
              </w:rPr>
            </w:pPr>
            <w:r>
              <w:rPr>
                <w:rFonts w:hint="eastAsia" w:ascii="宋体" w:hAnsi="宋体"/>
                <w:bCs/>
                <w:color w:val="000000" w:themeColor="text1"/>
                <w:sz w:val="24"/>
                <w:szCs w:val="24"/>
              </w:rPr>
              <w:t>3、财政部、工业和信息化部关于印发《政府采购促进中小企业发展暂行办法》的通知》（财库〔2011〕181号文）。</w:t>
            </w:r>
          </w:p>
        </w:tc>
      </w:tr>
    </w:tbl>
    <w:p>
      <w:pPr>
        <w:widowControl/>
        <w:shd w:val="clear" w:color="auto" w:fill="FFFFFF"/>
        <w:snapToGrid w:val="0"/>
        <w:jc w:val="center"/>
        <w:rPr>
          <w:rFonts w:ascii="宋体" w:hAnsi="宋体" w:cs="Arial"/>
          <w:b/>
          <w:kern w:val="0"/>
          <w:sz w:val="24"/>
          <w:szCs w:val="24"/>
        </w:rPr>
      </w:pPr>
      <w:bookmarkStart w:id="17" w:name="_Toc501719166"/>
    </w:p>
    <w:p>
      <w:pPr>
        <w:widowControl/>
        <w:shd w:val="clear" w:color="auto" w:fill="FFFFFF"/>
        <w:snapToGrid w:val="0"/>
        <w:jc w:val="center"/>
        <w:rPr>
          <w:rFonts w:ascii="宋体" w:hAnsi="宋体" w:cs="Arial"/>
          <w:b/>
          <w:kern w:val="0"/>
          <w:sz w:val="24"/>
          <w:szCs w:val="24"/>
        </w:rPr>
      </w:pPr>
      <w:r>
        <w:rPr>
          <w:rFonts w:hint="eastAsia" w:ascii="宋体" w:hAnsi="宋体" w:cs="Arial"/>
          <w:b/>
          <w:kern w:val="0"/>
          <w:sz w:val="24"/>
          <w:szCs w:val="24"/>
        </w:rPr>
        <w:t>《资格审查标准》</w:t>
      </w:r>
      <w:bookmarkEnd w:id="17"/>
    </w:p>
    <w:tbl>
      <w:tblPr>
        <w:tblStyle w:val="18"/>
        <w:tblW w:w="9160" w:type="dxa"/>
        <w:jc w:val="center"/>
        <w:tblLayout w:type="fixed"/>
        <w:tblCellMar>
          <w:top w:w="0" w:type="dxa"/>
          <w:left w:w="0" w:type="dxa"/>
          <w:bottom w:w="0" w:type="dxa"/>
          <w:right w:w="0" w:type="dxa"/>
        </w:tblCellMar>
      </w:tblPr>
      <w:tblGrid>
        <w:gridCol w:w="618"/>
        <w:gridCol w:w="8542"/>
      </w:tblGrid>
      <w:tr>
        <w:tblPrEx>
          <w:tblCellMar>
            <w:top w:w="0" w:type="dxa"/>
            <w:left w:w="0" w:type="dxa"/>
            <w:bottom w:w="0" w:type="dxa"/>
            <w:right w:w="0" w:type="dxa"/>
          </w:tblCellMar>
        </w:tblPrEx>
        <w:trPr>
          <w:cantSplit/>
          <w:trHeight w:val="429" w:hRule="atLeast"/>
          <w:jc w:val="center"/>
        </w:trPr>
        <w:tc>
          <w:tcPr>
            <w:tcW w:w="61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序号</w:t>
            </w:r>
          </w:p>
        </w:tc>
        <w:tc>
          <w:tcPr>
            <w:tcW w:w="854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审查标准</w:t>
            </w:r>
          </w:p>
        </w:tc>
      </w:tr>
      <w:tr>
        <w:tblPrEx>
          <w:tblCellMar>
            <w:top w:w="0" w:type="dxa"/>
            <w:left w:w="0" w:type="dxa"/>
            <w:bottom w:w="0" w:type="dxa"/>
            <w:right w:w="0" w:type="dxa"/>
          </w:tblCellMar>
        </w:tblPrEx>
        <w:trPr>
          <w:cantSplit/>
          <w:trHeight w:val="314" w:hRule="atLeast"/>
          <w:jc w:val="center"/>
        </w:trPr>
        <w:tc>
          <w:tcPr>
            <w:tcW w:w="61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4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left"/>
              <w:rPr>
                <w:rFonts w:ascii="宋体" w:hAnsi="宋体" w:cs="Arial"/>
                <w:kern w:val="0"/>
                <w:sz w:val="24"/>
                <w:szCs w:val="24"/>
              </w:rPr>
            </w:pPr>
            <w:r>
              <w:rPr>
                <w:rFonts w:hint="eastAsia" w:ascii="宋体" w:hAnsi="宋体" w:cs="宋体"/>
                <w:sz w:val="24"/>
              </w:rPr>
              <w:t>提供</w:t>
            </w:r>
            <w:r>
              <w:rPr>
                <w:rFonts w:hint="eastAsia" w:ascii="宋体" w:hAnsi="宋体" w:cs="宋体"/>
                <w:kern w:val="0"/>
                <w:sz w:val="24"/>
                <w:szCs w:val="24"/>
              </w:rPr>
              <w:t>有效内与供应商投标文件名称一致的营业执照</w:t>
            </w:r>
          </w:p>
        </w:tc>
      </w:tr>
      <w:tr>
        <w:tblPrEx>
          <w:tblCellMar>
            <w:top w:w="0" w:type="dxa"/>
            <w:left w:w="0" w:type="dxa"/>
            <w:bottom w:w="0" w:type="dxa"/>
            <w:right w:w="0" w:type="dxa"/>
          </w:tblCellMar>
        </w:tblPrEx>
        <w:trPr>
          <w:cantSplit/>
          <w:trHeight w:val="409"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ascii="宋体" w:hAnsi="宋体" w:cs="Arial"/>
                <w:kern w:val="0"/>
                <w:sz w:val="24"/>
                <w:szCs w:val="24"/>
              </w:rPr>
              <w:t>2</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宋体"/>
                <w:sz w:val="24"/>
              </w:rPr>
              <w:t>提供《兽药经营许可证</w:t>
            </w:r>
            <w:r>
              <w:rPr>
                <w:rFonts w:hint="eastAsia" w:ascii="宋体" w:hAnsi="宋体" w:cs="宋体"/>
                <w:color w:val="auto"/>
                <w:sz w:val="24"/>
              </w:rPr>
              <w:t>》</w:t>
            </w:r>
            <w:r>
              <w:rPr>
                <w:rFonts w:hint="eastAsia" w:ascii="宋体" w:hAnsi="宋体" w:cs="宋体"/>
                <w:color w:val="auto"/>
                <w:sz w:val="24"/>
                <w:lang w:eastAsia="zh-CN"/>
              </w:rPr>
              <w:t>及</w:t>
            </w:r>
            <w:r>
              <w:rPr>
                <w:rFonts w:hint="eastAsia" w:ascii="宋体" w:hAnsi="宋体" w:cs="宋体"/>
                <w:color w:val="auto"/>
                <w:sz w:val="24"/>
              </w:rPr>
              <w:t>《</w:t>
            </w:r>
            <w:r>
              <w:rPr>
                <w:rFonts w:hint="eastAsia" w:ascii="宋体" w:hAnsi="宋体" w:cs="宋体"/>
                <w:sz w:val="24"/>
              </w:rPr>
              <w:t>兽药生产许可证》</w:t>
            </w:r>
          </w:p>
        </w:tc>
      </w:tr>
      <w:tr>
        <w:tblPrEx>
          <w:tblCellMar>
            <w:top w:w="0" w:type="dxa"/>
            <w:left w:w="0" w:type="dxa"/>
            <w:bottom w:w="0" w:type="dxa"/>
            <w:right w:w="0" w:type="dxa"/>
          </w:tblCellMar>
        </w:tblPrEx>
        <w:trPr>
          <w:cantSplit/>
          <w:trHeight w:val="90"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ascii="宋体" w:hAnsi="宋体" w:cs="Arial"/>
                <w:kern w:val="0"/>
                <w:sz w:val="24"/>
                <w:szCs w:val="24"/>
              </w:rPr>
              <w:t>3</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宋体"/>
                <w:sz w:val="24"/>
              </w:rPr>
              <w:t>提</w:t>
            </w:r>
            <w:r>
              <w:rPr>
                <w:rFonts w:hint="eastAsia" w:ascii="宋体" w:hAnsi="宋体" w:cs="宋体"/>
                <w:sz w:val="24"/>
                <w:szCs w:val="24"/>
              </w:rPr>
              <w:t>供</w:t>
            </w:r>
            <w:r>
              <w:rPr>
                <w:rFonts w:hint="eastAsia" w:ascii="宋体" w:hAnsi="宋体" w:cs="宋体"/>
                <w:color w:val="000000" w:themeColor="text1"/>
                <w:sz w:val="24"/>
                <w:szCs w:val="24"/>
              </w:rPr>
              <w:t>兽药产品批准文号；有效期内的兽药GMP证书</w:t>
            </w:r>
          </w:p>
        </w:tc>
      </w:tr>
      <w:tr>
        <w:tblPrEx>
          <w:tblCellMar>
            <w:top w:w="0" w:type="dxa"/>
            <w:left w:w="0" w:type="dxa"/>
            <w:bottom w:w="0" w:type="dxa"/>
            <w:right w:w="0" w:type="dxa"/>
          </w:tblCellMar>
        </w:tblPrEx>
        <w:trPr>
          <w:cantSplit/>
          <w:trHeight w:val="411"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4</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ascii="宋体" w:hAnsi="宋体" w:cs="Arial"/>
                <w:kern w:val="0"/>
                <w:sz w:val="24"/>
                <w:szCs w:val="24"/>
              </w:rPr>
            </w:pPr>
            <w:r>
              <w:rPr>
                <w:rFonts w:hint="eastAsia" w:ascii="宋体" w:hAnsi="宋体" w:cs="Arial"/>
                <w:kern w:val="0"/>
                <w:sz w:val="24"/>
                <w:szCs w:val="24"/>
              </w:rPr>
              <w:t>供应商唯一性的报价</w:t>
            </w:r>
          </w:p>
        </w:tc>
      </w:tr>
      <w:tr>
        <w:tblPrEx>
          <w:tblCellMar>
            <w:top w:w="0" w:type="dxa"/>
            <w:left w:w="0" w:type="dxa"/>
            <w:bottom w:w="0" w:type="dxa"/>
            <w:right w:w="0" w:type="dxa"/>
          </w:tblCellMar>
        </w:tblPrEx>
        <w:trPr>
          <w:cantSplit/>
          <w:trHeight w:val="411"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5</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ascii="宋体" w:hAnsi="宋体" w:cs="Arial"/>
                <w:kern w:val="0"/>
                <w:sz w:val="24"/>
                <w:szCs w:val="24"/>
              </w:rPr>
            </w:pPr>
            <w:r>
              <w:rPr>
                <w:rFonts w:hint="eastAsia" w:ascii="宋体" w:hAnsi="宋体" w:cs="Arial"/>
                <w:kern w:val="0"/>
                <w:sz w:val="24"/>
                <w:szCs w:val="24"/>
              </w:rPr>
              <w:t>投标保证金</w:t>
            </w:r>
            <w:r>
              <w:rPr>
                <w:rFonts w:hint="eastAsia" w:ascii="宋体" w:hAnsi="宋体" w:cs="Arial"/>
                <w:kern w:val="0"/>
                <w:sz w:val="24"/>
                <w:szCs w:val="24"/>
                <w:lang w:eastAsia="zh-CN"/>
              </w:rPr>
              <w:t>银行缴存证明</w:t>
            </w:r>
          </w:p>
        </w:tc>
      </w:tr>
      <w:tr>
        <w:tblPrEx>
          <w:tblCellMar>
            <w:top w:w="0" w:type="dxa"/>
            <w:left w:w="0" w:type="dxa"/>
            <w:bottom w:w="0" w:type="dxa"/>
            <w:right w:w="0" w:type="dxa"/>
          </w:tblCellMar>
        </w:tblPrEx>
        <w:trPr>
          <w:cantSplit/>
          <w:trHeight w:val="411"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6</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ascii="宋体" w:hAnsi="宋体" w:cs="宋体"/>
                <w:sz w:val="24"/>
              </w:rPr>
            </w:pPr>
            <w:r>
              <w:rPr>
                <w:rFonts w:hint="eastAsia" w:ascii="宋体" w:hAnsi="宋体" w:cs="宋体"/>
                <w:sz w:val="24"/>
              </w:rPr>
              <w:t>提供授权委托人《法定代表人授权委托书》及身份证（法人前来投标的提供《法人身份证明书》及身份证）</w:t>
            </w:r>
          </w:p>
        </w:tc>
      </w:tr>
      <w:tr>
        <w:tblPrEx>
          <w:tblCellMar>
            <w:top w:w="0" w:type="dxa"/>
            <w:left w:w="0" w:type="dxa"/>
            <w:bottom w:w="0" w:type="dxa"/>
            <w:right w:w="0" w:type="dxa"/>
          </w:tblCellMar>
        </w:tblPrEx>
        <w:trPr>
          <w:cantSplit/>
          <w:trHeight w:val="411"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7</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ascii="宋体" w:hAnsi="宋体" w:cs="宋体"/>
                <w:sz w:val="24"/>
              </w:rPr>
            </w:pPr>
            <w:r>
              <w:rPr>
                <w:rFonts w:hint="eastAsia" w:ascii="宋体" w:hAnsi="宋体" w:cs="宋体"/>
                <w:bCs/>
                <w:sz w:val="24"/>
                <w:szCs w:val="24"/>
                <w:lang w:eastAsia="zh-CN"/>
              </w:rPr>
              <w:t>提供</w:t>
            </w:r>
            <w:r>
              <w:rPr>
                <w:rFonts w:hint="eastAsia" w:ascii="宋体" w:hAnsi="宋体" w:cs="宋体"/>
                <w:bCs/>
                <w:sz w:val="24"/>
                <w:szCs w:val="24"/>
              </w:rPr>
              <w:t>企业及授权委托人的</w:t>
            </w:r>
            <w:r>
              <w:rPr>
                <w:rFonts w:hint="eastAsia" w:ascii="宋体" w:hAnsi="宋体" w:cs="宋体"/>
                <w:bCs/>
                <w:sz w:val="24"/>
                <w:szCs w:val="24"/>
                <w:lang w:eastAsia="zh-CN"/>
              </w:rPr>
              <w:t>近三个月的</w:t>
            </w:r>
            <w:r>
              <w:rPr>
                <w:rFonts w:hint="eastAsia" w:ascii="宋体" w:hAnsi="宋体" w:cs="宋体"/>
                <w:bCs/>
                <w:sz w:val="24"/>
                <w:szCs w:val="24"/>
              </w:rPr>
              <w:t>社保缴纳证明（退休人员提供退休证）；</w:t>
            </w:r>
          </w:p>
        </w:tc>
      </w:tr>
      <w:tr>
        <w:tblPrEx>
          <w:tblCellMar>
            <w:top w:w="0" w:type="dxa"/>
            <w:left w:w="0" w:type="dxa"/>
            <w:bottom w:w="0" w:type="dxa"/>
            <w:right w:w="0" w:type="dxa"/>
          </w:tblCellMar>
        </w:tblPrEx>
        <w:trPr>
          <w:cantSplit/>
          <w:trHeight w:val="411" w:hRule="atLeast"/>
          <w:jc w:val="center"/>
        </w:trPr>
        <w:tc>
          <w:tcPr>
            <w:tcW w:w="618" w:type="dxa"/>
            <w:tcBorders>
              <w:top w:val="nil"/>
              <w:left w:val="single" w:color="auto" w:sz="8" w:space="0"/>
              <w:bottom w:val="single" w:color="auto" w:sz="4"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8</w:t>
            </w:r>
          </w:p>
        </w:tc>
        <w:tc>
          <w:tcPr>
            <w:tcW w:w="8542" w:type="dxa"/>
            <w:tcBorders>
              <w:top w:val="nil"/>
              <w:left w:val="nil"/>
              <w:bottom w:val="single" w:color="auto" w:sz="4"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ascii="宋体" w:hAnsi="宋体"/>
                <w:sz w:val="24"/>
                <w:szCs w:val="24"/>
              </w:rPr>
            </w:pPr>
            <w:r>
              <w:rPr>
                <w:rFonts w:hint="eastAsia" w:ascii="宋体" w:hAnsi="宋体" w:cs="宋体"/>
                <w:sz w:val="24"/>
                <w:szCs w:val="24"/>
              </w:rPr>
              <w:t>提供近</w:t>
            </w:r>
            <w:r>
              <w:rPr>
                <w:rFonts w:hint="eastAsia" w:ascii="宋体" w:hAnsi="宋体" w:cs="宋体"/>
                <w:sz w:val="24"/>
                <w:szCs w:val="24"/>
                <w:lang w:eastAsia="zh-CN"/>
              </w:rPr>
              <w:t>一</w:t>
            </w:r>
            <w:r>
              <w:rPr>
                <w:rFonts w:hint="eastAsia" w:ascii="宋体" w:hAnsi="宋体" w:cs="宋体"/>
                <w:sz w:val="24"/>
                <w:szCs w:val="24"/>
              </w:rPr>
              <w:t>年的财务审计报告</w:t>
            </w:r>
            <w:r>
              <w:rPr>
                <w:rFonts w:hint="eastAsia" w:ascii="宋体" w:hAnsi="宋体" w:cs="宋体"/>
                <w:sz w:val="24"/>
                <w:szCs w:val="24"/>
                <w:lang w:eastAsia="zh-CN"/>
              </w:rPr>
              <w:t>或财务报表</w:t>
            </w:r>
            <w:r>
              <w:rPr>
                <w:rFonts w:hint="eastAsia" w:ascii="宋体" w:hAnsi="宋体" w:cs="宋体"/>
                <w:sz w:val="24"/>
                <w:szCs w:val="24"/>
              </w:rPr>
              <w:t>〔成立不足一年提供成立至今的财务报表〕</w:t>
            </w:r>
            <w:r>
              <w:rPr>
                <w:rFonts w:hint="eastAsia" w:ascii="宋体" w:hAnsi="宋体" w:cs="宋体"/>
                <w:bCs/>
                <w:sz w:val="24"/>
                <w:szCs w:val="24"/>
              </w:rPr>
              <w:t>；</w:t>
            </w:r>
          </w:p>
        </w:tc>
      </w:tr>
      <w:tr>
        <w:tblPrEx>
          <w:tblCellMar>
            <w:top w:w="0" w:type="dxa"/>
            <w:left w:w="0" w:type="dxa"/>
            <w:bottom w:w="0" w:type="dxa"/>
            <w:right w:w="0" w:type="dxa"/>
          </w:tblCellMar>
        </w:tblPrEx>
        <w:trPr>
          <w:cantSplit/>
          <w:trHeight w:val="411" w:hRule="atLeast"/>
          <w:jc w:val="center"/>
        </w:trPr>
        <w:tc>
          <w:tcPr>
            <w:tcW w:w="6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9</w:t>
            </w:r>
          </w:p>
        </w:tc>
        <w:tc>
          <w:tcPr>
            <w:tcW w:w="854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hd w:val="clear" w:color="auto" w:fill="FFFFFF"/>
              <w:snapToGrid w:val="0"/>
              <w:jc w:val="left"/>
              <w:rPr>
                <w:rFonts w:ascii="宋体" w:hAnsi="宋体"/>
                <w:sz w:val="24"/>
                <w:szCs w:val="24"/>
              </w:rPr>
            </w:pPr>
            <w:r>
              <w:rPr>
                <w:rFonts w:hint="eastAsia" w:ascii="宋体" w:hAnsi="宋体" w:cs="宋体"/>
                <w:kern w:val="0"/>
                <w:sz w:val="24"/>
                <w:szCs w:val="24"/>
              </w:rPr>
              <w:t>投标人如在“信用中国”网站（www.creditchina.gov.cn）、中国政府采购网（www.ccgp.gov.cn）被列入失信被执行人、重大税收违法案件当事人名单、政府采购严重违法失信行为记录名单的（尚在处罚期内的），将拒绝本次政府采购活动；</w:t>
            </w:r>
            <w:r>
              <w:rPr>
                <w:rFonts w:hint="eastAsia" w:ascii="宋体" w:hAnsi="宋体" w:cs="宋体"/>
                <w:sz w:val="24"/>
              </w:rPr>
              <w:t>查询结果页面清晰截图</w:t>
            </w:r>
          </w:p>
        </w:tc>
      </w:tr>
      <w:tr>
        <w:tblPrEx>
          <w:tblCellMar>
            <w:top w:w="0" w:type="dxa"/>
            <w:left w:w="0" w:type="dxa"/>
            <w:bottom w:w="0" w:type="dxa"/>
            <w:right w:w="0" w:type="dxa"/>
          </w:tblCellMar>
        </w:tblPrEx>
        <w:trPr>
          <w:cantSplit/>
          <w:trHeight w:val="535" w:hRule="atLeast"/>
          <w:jc w:val="center"/>
        </w:trPr>
        <w:tc>
          <w:tcPr>
            <w:tcW w:w="618" w:type="dxa"/>
            <w:tcBorders>
              <w:top w:val="single" w:color="auto" w:sz="4" w:space="0"/>
              <w:left w:val="single" w:color="auto" w:sz="8" w:space="0"/>
              <w:bottom w:val="single" w:color="auto" w:sz="4" w:space="0"/>
              <w:right w:val="single" w:color="auto" w:sz="4" w:space="0"/>
            </w:tcBorders>
            <w:tcMar>
              <w:top w:w="0" w:type="dxa"/>
              <w:left w:w="28" w:type="dxa"/>
              <w:bottom w:w="0" w:type="dxa"/>
              <w:right w:w="28" w:type="dxa"/>
            </w:tcMar>
            <w:vAlign w:val="center"/>
          </w:tcPr>
          <w:p>
            <w:pPr>
              <w:widowControl/>
              <w:shd w:val="clear" w:color="auto" w:fill="FFFFFF"/>
              <w:snapToGrid w:val="0"/>
              <w:jc w:val="center"/>
              <w:rPr>
                <w:rFonts w:hint="default" w:ascii="宋体" w:hAnsi="宋体" w:eastAsia="宋体" w:cs="Arial"/>
                <w:kern w:val="0"/>
                <w:sz w:val="24"/>
                <w:szCs w:val="24"/>
                <w:lang w:val="en-US" w:eastAsia="zh-CN"/>
              </w:rPr>
            </w:pPr>
            <w:r>
              <w:rPr>
                <w:rFonts w:hint="eastAsia" w:ascii="宋体" w:hAnsi="宋体" w:cs="Arial"/>
                <w:kern w:val="0"/>
                <w:sz w:val="24"/>
                <w:szCs w:val="24"/>
                <w:lang w:val="en-US" w:eastAsia="zh-CN"/>
              </w:rPr>
              <w:t>10</w:t>
            </w:r>
          </w:p>
        </w:tc>
        <w:tc>
          <w:tcPr>
            <w:tcW w:w="8542" w:type="dxa"/>
            <w:tcBorders>
              <w:top w:val="single" w:color="auto" w:sz="4" w:space="0"/>
              <w:left w:val="single" w:color="auto" w:sz="4" w:space="0"/>
              <w:bottom w:val="single" w:color="auto" w:sz="4" w:space="0"/>
              <w:right w:val="single" w:color="auto" w:sz="8" w:space="0"/>
            </w:tcBorders>
            <w:tcMar>
              <w:top w:w="0" w:type="dxa"/>
              <w:left w:w="28" w:type="dxa"/>
              <w:bottom w:w="0" w:type="dxa"/>
              <w:right w:w="28" w:type="dxa"/>
            </w:tcMar>
            <w:vAlign w:val="bottom"/>
          </w:tcPr>
          <w:p>
            <w:pPr>
              <w:spacing w:line="360" w:lineRule="auto"/>
              <w:jc w:val="left"/>
              <w:rPr>
                <w:rFonts w:ascii="宋体" w:hAnsi="宋体" w:cs="Arial"/>
                <w:kern w:val="0"/>
                <w:sz w:val="24"/>
                <w:szCs w:val="24"/>
              </w:rPr>
            </w:pPr>
            <w:r>
              <w:rPr>
                <w:rFonts w:hint="eastAsia" w:ascii="宋体" w:hAnsi="宋体" w:cs="宋体"/>
                <w:bCs/>
                <w:sz w:val="24"/>
                <w:szCs w:val="24"/>
                <w:lang w:eastAsia="zh-CN"/>
              </w:rPr>
              <w:t>近三个月的</w:t>
            </w:r>
            <w:r>
              <w:rPr>
                <w:rFonts w:hint="eastAsia" w:ascii="宋体" w:hAnsi="宋体" w:cs="宋体"/>
                <w:bCs/>
                <w:sz w:val="24"/>
                <w:szCs w:val="24"/>
              </w:rPr>
              <w:t>完税证明；</w:t>
            </w:r>
          </w:p>
        </w:tc>
      </w:tr>
      <w:tr>
        <w:tblPrEx>
          <w:tblCellMar>
            <w:top w:w="0" w:type="dxa"/>
            <w:left w:w="0" w:type="dxa"/>
            <w:bottom w:w="0" w:type="dxa"/>
            <w:right w:w="0" w:type="dxa"/>
          </w:tblCellMar>
        </w:tblPrEx>
        <w:trPr>
          <w:cantSplit/>
          <w:trHeight w:val="535" w:hRule="atLeast"/>
          <w:jc w:val="center"/>
        </w:trPr>
        <w:tc>
          <w:tcPr>
            <w:tcW w:w="618" w:type="dxa"/>
            <w:tcBorders>
              <w:top w:val="single" w:color="auto" w:sz="4" w:space="0"/>
              <w:left w:val="single" w:color="auto" w:sz="8" w:space="0"/>
              <w:bottom w:val="single" w:color="auto" w:sz="4" w:space="0"/>
              <w:right w:val="single" w:color="auto" w:sz="4" w:space="0"/>
            </w:tcBorders>
            <w:tcMar>
              <w:top w:w="0" w:type="dxa"/>
              <w:left w:w="28" w:type="dxa"/>
              <w:bottom w:w="0" w:type="dxa"/>
              <w:right w:w="28" w:type="dxa"/>
            </w:tcMar>
            <w:vAlign w:val="center"/>
          </w:tcPr>
          <w:p>
            <w:pPr>
              <w:widowControl/>
              <w:shd w:val="clear" w:color="auto" w:fill="FFFFFF"/>
              <w:snapToGrid w:val="0"/>
              <w:jc w:val="center"/>
              <w:rPr>
                <w:rFonts w:hint="default" w:ascii="宋体" w:hAnsi="宋体" w:cs="Arial"/>
                <w:kern w:val="0"/>
                <w:sz w:val="24"/>
                <w:szCs w:val="24"/>
                <w:lang w:val="en-US" w:eastAsia="zh-CN"/>
              </w:rPr>
            </w:pPr>
            <w:bookmarkStart w:id="18" w:name="_Toc501719167"/>
            <w:r>
              <w:rPr>
                <w:rFonts w:hint="eastAsia" w:ascii="宋体" w:hAnsi="宋体" w:cs="Arial"/>
                <w:kern w:val="0"/>
                <w:sz w:val="24"/>
                <w:szCs w:val="24"/>
                <w:lang w:val="en-US" w:eastAsia="zh-CN"/>
              </w:rPr>
              <w:t>12</w:t>
            </w:r>
          </w:p>
        </w:tc>
        <w:tc>
          <w:tcPr>
            <w:tcW w:w="8542" w:type="dxa"/>
            <w:tcBorders>
              <w:top w:val="single" w:color="auto" w:sz="4" w:space="0"/>
              <w:left w:val="single" w:color="auto" w:sz="4" w:space="0"/>
              <w:bottom w:val="single" w:color="auto" w:sz="4" w:space="0"/>
              <w:right w:val="single" w:color="auto" w:sz="8" w:space="0"/>
            </w:tcBorders>
            <w:tcMar>
              <w:top w:w="0" w:type="dxa"/>
              <w:left w:w="28" w:type="dxa"/>
              <w:bottom w:w="0" w:type="dxa"/>
              <w:right w:w="28" w:type="dxa"/>
            </w:tcMar>
            <w:vAlign w:val="bottom"/>
          </w:tcPr>
          <w:p>
            <w:pPr>
              <w:spacing w:line="360" w:lineRule="auto"/>
              <w:jc w:val="left"/>
              <w:rPr>
                <w:rFonts w:hint="eastAsia" w:ascii="宋体" w:hAnsi="宋体" w:cs="宋体"/>
                <w:bCs/>
                <w:sz w:val="24"/>
                <w:szCs w:val="24"/>
                <w:lang w:eastAsia="zh-CN"/>
              </w:rPr>
            </w:pPr>
            <w:r>
              <w:rPr>
                <w:rFonts w:hint="eastAsia" w:ascii="宋体" w:hAnsi="宋体" w:cs="宋体"/>
                <w:bCs/>
                <w:sz w:val="24"/>
                <w:szCs w:val="24"/>
                <w:lang w:val="en-US" w:eastAsia="zh-CN"/>
              </w:rPr>
              <w:t>从未在新疆大范围使用的疫苗，须有小范围免疫试验，并提供自治区畜牧兽医主管部门出具的试验效果评估报告。</w:t>
            </w:r>
          </w:p>
        </w:tc>
      </w:tr>
      <w:tr>
        <w:tblPrEx>
          <w:tblCellMar>
            <w:top w:w="0" w:type="dxa"/>
            <w:left w:w="0" w:type="dxa"/>
            <w:bottom w:w="0" w:type="dxa"/>
            <w:right w:w="0" w:type="dxa"/>
          </w:tblCellMar>
        </w:tblPrEx>
        <w:trPr>
          <w:cantSplit/>
          <w:trHeight w:val="950" w:hRule="atLeast"/>
          <w:jc w:val="center"/>
        </w:trPr>
        <w:tc>
          <w:tcPr>
            <w:tcW w:w="9160" w:type="dxa"/>
            <w:gridSpan w:val="2"/>
            <w:tcBorders>
              <w:top w:val="single" w:color="auto" w:sz="4"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hint="eastAsia" w:ascii="宋体" w:hAnsi="宋体" w:cs="Arial"/>
                <w:b/>
                <w:bCs/>
                <w:kern w:val="0"/>
                <w:sz w:val="24"/>
                <w:szCs w:val="24"/>
              </w:rPr>
            </w:pPr>
            <w:r>
              <w:rPr>
                <w:rFonts w:hint="eastAsia" w:ascii="宋体" w:hAnsi="宋体" w:cs="Arial"/>
                <w:b/>
                <w:bCs/>
                <w:kern w:val="0"/>
                <w:sz w:val="24"/>
                <w:szCs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pPr>
        <w:widowControl/>
        <w:shd w:val="clear" w:color="auto" w:fill="FFFFFF"/>
        <w:snapToGrid w:val="0"/>
        <w:jc w:val="center"/>
        <w:rPr>
          <w:rFonts w:ascii="宋体" w:hAnsi="宋体" w:cs="Arial"/>
          <w:b/>
          <w:kern w:val="0"/>
          <w:sz w:val="24"/>
          <w:szCs w:val="24"/>
        </w:rPr>
      </w:pPr>
      <w:r>
        <w:rPr>
          <w:rFonts w:hint="eastAsia" w:ascii="宋体" w:hAnsi="宋体" w:cs="Arial"/>
          <w:b/>
          <w:kern w:val="0"/>
          <w:sz w:val="24"/>
          <w:szCs w:val="24"/>
        </w:rPr>
        <w:t>《完备性及符合性审查标准》</w:t>
      </w:r>
      <w:bookmarkEnd w:id="18"/>
    </w:p>
    <w:tbl>
      <w:tblPr>
        <w:tblStyle w:val="18"/>
        <w:tblW w:w="9177" w:type="dxa"/>
        <w:jc w:val="center"/>
        <w:tblLayout w:type="fixed"/>
        <w:tblCellMar>
          <w:top w:w="0" w:type="dxa"/>
          <w:left w:w="0" w:type="dxa"/>
          <w:bottom w:w="0" w:type="dxa"/>
          <w:right w:w="0" w:type="dxa"/>
        </w:tblCellMar>
      </w:tblPr>
      <w:tblGrid>
        <w:gridCol w:w="621"/>
        <w:gridCol w:w="8556"/>
      </w:tblGrid>
      <w:tr>
        <w:tblPrEx>
          <w:tblCellMar>
            <w:top w:w="0" w:type="dxa"/>
            <w:left w:w="0" w:type="dxa"/>
            <w:bottom w:w="0" w:type="dxa"/>
            <w:right w:w="0" w:type="dxa"/>
          </w:tblCellMar>
        </w:tblPrEx>
        <w:trPr>
          <w:cantSplit/>
          <w:trHeight w:val="465"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rPr>
                <w:rFonts w:ascii="宋体" w:hAnsi="宋体" w:cs="Arial"/>
                <w:kern w:val="0"/>
                <w:sz w:val="24"/>
                <w:szCs w:val="24"/>
              </w:rPr>
            </w:pPr>
            <w:r>
              <w:rPr>
                <w:rFonts w:hint="eastAsia" w:ascii="宋体" w:hAnsi="宋体" w:cs="Arial"/>
                <w:kern w:val="0"/>
                <w:sz w:val="24"/>
                <w:szCs w:val="24"/>
              </w:rPr>
              <w:t>序号</w:t>
            </w:r>
          </w:p>
        </w:tc>
        <w:tc>
          <w:tcPr>
            <w:tcW w:w="8556"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评审标准</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Arial"/>
                <w:kern w:val="0"/>
                <w:sz w:val="24"/>
                <w:szCs w:val="24"/>
              </w:rPr>
              <w:t>投标文件要求签署并加盖投标人章、法定代表人章处未签署和加盖的；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pStyle w:val="8"/>
              <w:numPr>
                <w:ilvl w:val="0"/>
                <w:numId w:val="0"/>
              </w:numPr>
              <w:jc w:val="center"/>
            </w:pPr>
            <w:r>
              <w:rPr>
                <w:rFonts w:hint="eastAsia" w:ascii="宋体" w:hAnsi="宋体" w:eastAsia="宋体" w:cs="Arial"/>
                <w:kern w:val="0"/>
                <w:sz w:val="24"/>
                <w:szCs w:val="24"/>
              </w:rPr>
              <w:t>2</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Arial"/>
                <w:kern w:val="0"/>
                <w:sz w:val="24"/>
                <w:szCs w:val="24"/>
              </w:rPr>
              <w:t>投标价格不得超过投标人须知前附表中的采购预算金额及最高限价的；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3</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Arial"/>
                <w:kern w:val="0"/>
                <w:sz w:val="24"/>
                <w:szCs w:val="24"/>
              </w:rPr>
              <w:t>投标文件不符合招标文件实质性要求的。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4</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宋体"/>
                <w:sz w:val="24"/>
                <w:szCs w:val="24"/>
              </w:rPr>
              <w:t>投标人所报交货期是否满足招标文件规定期限的；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5</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宋体"/>
                <w:sz w:val="24"/>
                <w:szCs w:val="24"/>
              </w:rPr>
            </w:pPr>
            <w:r>
              <w:rPr>
                <w:rFonts w:hint="eastAsia" w:ascii="宋体" w:hAnsi="宋体" w:cs="宋体"/>
                <w:sz w:val="24"/>
                <w:szCs w:val="24"/>
              </w:rPr>
              <w:t>投标有效期是否满足招标文件要求的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kern w:val="0"/>
                <w:sz w:val="24"/>
                <w:szCs w:val="24"/>
                <w:lang w:val="en-US" w:eastAsia="zh-CN"/>
              </w:rPr>
            </w:pPr>
            <w:r>
              <w:rPr>
                <w:rFonts w:hint="eastAsia" w:ascii="宋体" w:hAnsi="宋体" w:cs="Arial"/>
                <w:kern w:val="0"/>
                <w:sz w:val="24"/>
                <w:szCs w:val="24"/>
                <w:lang w:val="en-US" w:eastAsia="zh-CN"/>
              </w:rPr>
              <w:t>6</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宋体"/>
                <w:sz w:val="24"/>
              </w:rPr>
            </w:pPr>
            <w:r>
              <w:rPr>
                <w:rFonts w:hint="eastAsia" w:ascii="宋体" w:hAnsi="宋体" w:cs="宋体"/>
                <w:sz w:val="24"/>
              </w:rPr>
              <w:t>投标文件是否按招标文件规定格式完整准确填写</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kern w:val="0"/>
                <w:sz w:val="24"/>
                <w:szCs w:val="24"/>
                <w:lang w:val="en-US" w:eastAsia="zh-CN"/>
              </w:rPr>
            </w:pPr>
            <w:r>
              <w:rPr>
                <w:rFonts w:hint="eastAsia" w:ascii="宋体" w:hAnsi="宋体" w:cs="Arial"/>
                <w:kern w:val="0"/>
                <w:sz w:val="24"/>
                <w:szCs w:val="24"/>
                <w:lang w:val="en-US" w:eastAsia="zh-CN"/>
              </w:rPr>
              <w:t>7</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宋体"/>
                <w:sz w:val="24"/>
              </w:rPr>
            </w:pPr>
            <w:r>
              <w:rPr>
                <w:rFonts w:hint="eastAsia" w:ascii="宋体" w:hAnsi="宋体" w:cs="宋体"/>
                <w:sz w:val="24"/>
              </w:rPr>
              <w:t xml:space="preserve">是否承诺对所提供的疫苗产品小规格包装不低于总供货量的20% </w:t>
            </w:r>
          </w:p>
        </w:tc>
      </w:tr>
      <w:tr>
        <w:tblPrEx>
          <w:tblCellMar>
            <w:top w:w="0" w:type="dxa"/>
            <w:left w:w="0" w:type="dxa"/>
            <w:bottom w:w="0" w:type="dxa"/>
            <w:right w:w="0" w:type="dxa"/>
          </w:tblCellMar>
        </w:tblPrEx>
        <w:trPr>
          <w:cantSplit/>
          <w:trHeight w:val="20" w:hRule="atLeast"/>
          <w:jc w:val="center"/>
        </w:trPr>
        <w:tc>
          <w:tcPr>
            <w:tcW w:w="9177"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Arial"/>
                <w:b/>
                <w:bCs/>
                <w:kern w:val="0"/>
                <w:sz w:val="24"/>
                <w:szCs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pPr>
        <w:jc w:val="center"/>
        <w:rPr>
          <w:rFonts w:ascii="宋体" w:hAnsi="宋体" w:cs="Arial"/>
          <w:b/>
          <w:kern w:val="0"/>
          <w:sz w:val="24"/>
          <w:szCs w:val="24"/>
        </w:rPr>
      </w:pPr>
    </w:p>
    <w:p>
      <w:pPr>
        <w:jc w:val="left"/>
        <w:rPr>
          <w:rFonts w:ascii="宋体" w:hAnsi="宋体" w:cs="Arial"/>
          <w:kern w:val="0"/>
          <w:sz w:val="24"/>
          <w:szCs w:val="24"/>
        </w:rPr>
      </w:pPr>
      <w:r>
        <w:rPr>
          <w:rFonts w:hint="eastAsia" w:ascii="宋体" w:hAnsi="宋体" w:cs="Arial"/>
          <w:kern w:val="0"/>
          <w:sz w:val="24"/>
          <w:szCs w:val="24"/>
        </w:rPr>
        <w:t>只有通过了资格审查、完备性及符合性审查且</w:t>
      </w:r>
      <w:r>
        <w:rPr>
          <w:rFonts w:hint="eastAsia" w:ascii="宋体" w:cs="Arial"/>
          <w:kern w:val="0"/>
          <w:sz w:val="24"/>
          <w:szCs w:val="24"/>
        </w:rPr>
        <w:t>投标人不少于3个</w:t>
      </w:r>
      <w:r>
        <w:rPr>
          <w:rFonts w:hint="eastAsia" w:ascii="宋体" w:hAnsi="宋体" w:cs="Arial"/>
          <w:kern w:val="0"/>
          <w:sz w:val="24"/>
          <w:szCs w:val="24"/>
        </w:rPr>
        <w:t>方可进入详细评审。</w:t>
      </w:r>
    </w:p>
    <w:p>
      <w:pPr>
        <w:pStyle w:val="4"/>
      </w:pPr>
    </w:p>
    <w:p>
      <w:pPr>
        <w:jc w:val="center"/>
        <w:rPr>
          <w:rFonts w:ascii="宋体" w:hAnsi="宋体" w:cs="Arial"/>
          <w:b/>
          <w:kern w:val="0"/>
          <w:sz w:val="24"/>
          <w:szCs w:val="24"/>
        </w:rPr>
      </w:pPr>
      <w:r>
        <w:rPr>
          <w:rFonts w:hint="eastAsia" w:ascii="宋体" w:hAnsi="宋体" w:cs="Arial"/>
          <w:b/>
          <w:kern w:val="0"/>
          <w:sz w:val="24"/>
          <w:szCs w:val="24"/>
        </w:rPr>
        <w:t>《详细评审标准》</w:t>
      </w:r>
    </w:p>
    <w:p>
      <w:pPr>
        <w:snapToGrid w:val="0"/>
        <w:spacing w:line="360" w:lineRule="auto"/>
        <w:jc w:val="left"/>
        <w:rPr>
          <w:rFonts w:ascii="宋体" w:hAnsi="宋体" w:cs="宋体"/>
          <w:b/>
          <w:bCs/>
          <w:sz w:val="24"/>
          <w:szCs w:val="24"/>
        </w:rPr>
      </w:pPr>
      <w:r>
        <w:rPr>
          <w:rFonts w:hint="eastAsia" w:ascii="宋体" w:hAnsi="宋体" w:cs="宋体"/>
          <w:b/>
          <w:bCs/>
          <w:sz w:val="24"/>
          <w:szCs w:val="24"/>
        </w:rPr>
        <w:t>1、价格部分（满分30分）</w:t>
      </w:r>
    </w:p>
    <w:p>
      <w:pPr>
        <w:snapToGrid w:val="0"/>
        <w:spacing w:line="360" w:lineRule="auto"/>
        <w:ind w:firstLine="480" w:firstLineChars="200"/>
        <w:jc w:val="left"/>
        <w:rPr>
          <w:rFonts w:ascii="宋体" w:hAnsi="宋体" w:cs="宋体"/>
          <w:sz w:val="24"/>
          <w:szCs w:val="24"/>
        </w:rPr>
      </w:pPr>
      <w:r>
        <w:rPr>
          <w:rFonts w:hint="eastAsia" w:ascii="宋体" w:hAnsi="宋体" w:cs="宋体"/>
          <w:bCs/>
          <w:sz w:val="24"/>
          <w:szCs w:val="24"/>
        </w:rPr>
        <w:t>综合评分法中的价格分统一采用低价优先法计算，即满足投标文件要求且最后报价最低的供应商的价格为评标基准价，其价格分为满分</w:t>
      </w:r>
      <w:r>
        <w:rPr>
          <w:rFonts w:hint="eastAsia" w:ascii="宋体" w:hAnsi="宋体" w:cs="宋体"/>
          <w:sz w:val="24"/>
          <w:szCs w:val="24"/>
        </w:rPr>
        <w:t>。其他投标人的价格分统一按照下列公式计算：</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投标报价得分=(评标基准价／评标报价)×投标报价权重</w:t>
      </w:r>
    </w:p>
    <w:p>
      <w:pPr>
        <w:snapToGrid w:val="0"/>
        <w:spacing w:line="400" w:lineRule="exact"/>
        <w:ind w:firstLine="465"/>
        <w:rPr>
          <w:rFonts w:ascii="宋体" w:hAnsi="宋体" w:cs="宋体"/>
          <w:b/>
          <w:bCs/>
          <w:sz w:val="24"/>
          <w:szCs w:val="24"/>
        </w:rPr>
      </w:pPr>
      <w:r>
        <w:rPr>
          <w:rFonts w:hint="eastAsia" w:ascii="宋体" w:hAnsi="宋体" w:cs="宋体"/>
          <w:b/>
          <w:bCs/>
          <w:sz w:val="24"/>
          <w:szCs w:val="24"/>
        </w:rPr>
        <w:t>注：各投标供应商不得采取恶意</w:t>
      </w:r>
      <w:r>
        <w:rPr>
          <w:rFonts w:hint="eastAsia" w:ascii="宋体" w:hAnsi="宋体" w:cs="宋体"/>
          <w:b/>
          <w:bCs/>
          <w:color w:val="000000"/>
          <w:sz w:val="24"/>
          <w:szCs w:val="24"/>
        </w:rPr>
        <w:t>竞价</w:t>
      </w:r>
      <w:r>
        <w:rPr>
          <w:rFonts w:hint="eastAsia" w:ascii="宋体" w:hAnsi="宋体" w:cs="宋体"/>
          <w:b/>
          <w:bCs/>
          <w:sz w:val="24"/>
          <w:szCs w:val="24"/>
        </w:rPr>
        <w:t>方式投标，不得以低于成本的价格参与投标。如评标委员会一致认为供应商恶意报价，其投标文件将作无效投标处理。</w:t>
      </w:r>
    </w:p>
    <w:p>
      <w:pPr>
        <w:pStyle w:val="6"/>
      </w:pPr>
    </w:p>
    <w:p>
      <w:pPr>
        <w:pStyle w:val="13"/>
        <w:jc w:val="left"/>
        <w:rPr>
          <w:rFonts w:ascii="宋体" w:hAnsi="宋体" w:cs="宋体"/>
          <w:b/>
          <w:bCs/>
          <w:sz w:val="24"/>
          <w:szCs w:val="24"/>
        </w:rPr>
      </w:pPr>
      <w:r>
        <w:rPr>
          <w:rFonts w:hint="eastAsia" w:ascii="宋体" w:hAnsi="宋体" w:cs="宋体"/>
          <w:b/>
          <w:bCs/>
          <w:sz w:val="24"/>
          <w:szCs w:val="24"/>
        </w:rPr>
        <w:t>2、商务评分标准（40分）</w:t>
      </w:r>
    </w:p>
    <w:tbl>
      <w:tblPr>
        <w:tblStyle w:val="19"/>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560"/>
        <w:gridCol w:w="5802"/>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序号</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评分因素</w:t>
            </w:r>
          </w:p>
        </w:tc>
        <w:tc>
          <w:tcPr>
            <w:tcW w:w="5802"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评分标准</w:t>
            </w:r>
          </w:p>
        </w:tc>
        <w:tc>
          <w:tcPr>
            <w:tcW w:w="82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产品业绩</w:t>
            </w:r>
          </w:p>
        </w:tc>
        <w:tc>
          <w:tcPr>
            <w:tcW w:w="5802" w:type="dxa"/>
          </w:tcPr>
          <w:p>
            <w:pPr>
              <w:pStyle w:val="13"/>
              <w:pBdr>
                <w:bottom w:val="none" w:color="auto" w:sz="0" w:space="0"/>
              </w:pBdr>
              <w:jc w:val="left"/>
              <w:rPr>
                <w:rFonts w:hint="eastAsia" w:ascii="宋体" w:hAnsi="宋体" w:cs="宋体"/>
                <w:sz w:val="24"/>
                <w:szCs w:val="24"/>
              </w:rPr>
            </w:pPr>
            <w:r>
              <w:rPr>
                <w:rFonts w:hint="eastAsia" w:ascii="宋体" w:hAnsi="宋体" w:cs="宋体"/>
                <w:sz w:val="24"/>
                <w:szCs w:val="24"/>
              </w:rPr>
              <w:t>2021年以来的类似产品业绩，（提供合同</w:t>
            </w:r>
            <w:r>
              <w:rPr>
                <w:rFonts w:hint="eastAsia" w:ascii="宋体" w:hAnsi="宋体" w:cs="宋体"/>
                <w:sz w:val="24"/>
                <w:szCs w:val="24"/>
                <w:lang w:val="en-US" w:eastAsia="zh-CN"/>
              </w:rPr>
              <w:t>协议书</w:t>
            </w:r>
            <w:r>
              <w:rPr>
                <w:rFonts w:hint="eastAsia" w:ascii="宋体" w:hAnsi="宋体" w:cs="宋体"/>
                <w:sz w:val="24"/>
                <w:szCs w:val="24"/>
                <w:lang w:eastAsia="zh-CN"/>
              </w:rPr>
              <w:t>、</w:t>
            </w:r>
            <w:r>
              <w:rPr>
                <w:rFonts w:hint="eastAsia" w:ascii="宋体" w:hAnsi="宋体" w:cs="宋体"/>
                <w:sz w:val="24"/>
                <w:szCs w:val="24"/>
              </w:rPr>
              <w:t>中标通知书</w:t>
            </w:r>
            <w:r>
              <w:rPr>
                <w:rFonts w:hint="eastAsia" w:ascii="宋体" w:hAnsi="宋体" w:cs="宋体"/>
                <w:sz w:val="24"/>
                <w:szCs w:val="24"/>
                <w:lang w:eastAsia="zh-CN"/>
              </w:rPr>
              <w:t>、</w:t>
            </w:r>
            <w:r>
              <w:rPr>
                <w:rFonts w:hint="eastAsia" w:ascii="宋体" w:hAnsi="宋体" w:cs="宋体"/>
                <w:sz w:val="24"/>
                <w:szCs w:val="24"/>
                <w:lang w:val="en-US" w:eastAsia="zh-CN"/>
              </w:rPr>
              <w:t>付款凭证及出库单、在途运输全程温控记录等证明材料）（资料齐全的为有效业绩）</w:t>
            </w:r>
            <w:r>
              <w:rPr>
                <w:rFonts w:hint="eastAsia" w:ascii="宋体" w:hAnsi="宋体" w:cs="宋体"/>
                <w:sz w:val="24"/>
                <w:szCs w:val="24"/>
              </w:rPr>
              <w:t>；</w:t>
            </w:r>
          </w:p>
          <w:p>
            <w:pPr>
              <w:pStyle w:val="13"/>
              <w:pBdr>
                <w:bottom w:val="none" w:color="auto" w:sz="0" w:space="0"/>
              </w:pBdr>
              <w:jc w:val="left"/>
              <w:rPr>
                <w:rFonts w:hint="eastAsia" w:ascii="宋体" w:hAnsi="宋体" w:cs="宋体"/>
                <w:sz w:val="24"/>
                <w:szCs w:val="24"/>
              </w:rPr>
            </w:pPr>
            <w:r>
              <w:rPr>
                <w:rFonts w:hint="eastAsia" w:ascii="宋体" w:hAnsi="宋体" w:cs="宋体"/>
                <w:sz w:val="24"/>
                <w:szCs w:val="24"/>
              </w:rPr>
              <w:t>①每个得</w:t>
            </w:r>
            <w:r>
              <w:rPr>
                <w:rFonts w:hint="eastAsia" w:ascii="宋体" w:hAnsi="宋体" w:cs="宋体"/>
                <w:sz w:val="24"/>
                <w:szCs w:val="24"/>
                <w:lang w:val="en-US" w:eastAsia="zh-CN"/>
              </w:rPr>
              <w:t>1</w:t>
            </w:r>
            <w:r>
              <w:rPr>
                <w:rFonts w:hint="eastAsia" w:ascii="宋体" w:hAnsi="宋体" w:cs="宋体"/>
                <w:sz w:val="24"/>
                <w:szCs w:val="24"/>
              </w:rPr>
              <w:t>分，没有的不得分；</w:t>
            </w:r>
          </w:p>
          <w:p>
            <w:pPr>
              <w:pStyle w:val="13"/>
              <w:pBdr>
                <w:bottom w:val="none" w:color="auto" w:sz="0" w:space="0"/>
              </w:pBdr>
              <w:jc w:val="left"/>
              <w:rPr>
                <w:rFonts w:hint="eastAsia" w:ascii="宋体" w:hAnsi="宋体" w:eastAsia="宋体" w:cs="宋体"/>
                <w:sz w:val="24"/>
                <w:szCs w:val="24"/>
                <w:lang w:eastAsia="zh-CN"/>
              </w:rPr>
            </w:pPr>
          </w:p>
        </w:tc>
        <w:tc>
          <w:tcPr>
            <w:tcW w:w="820"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培训</w:t>
            </w:r>
          </w:p>
        </w:tc>
        <w:tc>
          <w:tcPr>
            <w:tcW w:w="5802" w:type="dxa"/>
          </w:tcPr>
          <w:p>
            <w:pPr>
              <w:pStyle w:val="13"/>
              <w:pBdr>
                <w:bottom w:val="none" w:color="auto" w:sz="0" w:space="0"/>
              </w:pBdr>
              <w:jc w:val="left"/>
              <w:rPr>
                <w:rFonts w:hint="eastAsia" w:ascii="宋体" w:hAnsi="宋体" w:cs="宋体"/>
                <w:sz w:val="24"/>
                <w:szCs w:val="24"/>
                <w:lang w:eastAsia="zh-CN"/>
              </w:rPr>
            </w:pPr>
            <w:r>
              <w:rPr>
                <w:rFonts w:hint="eastAsia" w:ascii="宋体" w:hAnsi="宋体" w:cs="宋体"/>
                <w:sz w:val="24"/>
                <w:szCs w:val="24"/>
              </w:rPr>
              <w:t>培训方案</w:t>
            </w:r>
            <w:r>
              <w:rPr>
                <w:rFonts w:hint="eastAsia" w:ascii="宋体" w:hAnsi="宋体" w:cs="宋体"/>
                <w:sz w:val="24"/>
                <w:szCs w:val="24"/>
                <w:lang w:eastAsia="zh-CN"/>
              </w:rPr>
              <w:t>（</w:t>
            </w:r>
            <w:r>
              <w:rPr>
                <w:rFonts w:hint="eastAsia" w:ascii="宋体" w:hAnsi="宋体" w:cs="宋体"/>
                <w:sz w:val="24"/>
                <w:szCs w:val="24"/>
                <w:lang w:val="en-US" w:eastAsia="zh-CN"/>
              </w:rPr>
              <w:t>满分6</w:t>
            </w:r>
            <w:r>
              <w:rPr>
                <w:rFonts w:hint="eastAsia" w:ascii="宋体" w:hAnsi="宋体" w:cs="宋体"/>
                <w:sz w:val="24"/>
                <w:szCs w:val="24"/>
                <w:lang w:eastAsia="zh-CN"/>
              </w:rPr>
              <w:t>）</w:t>
            </w:r>
          </w:p>
          <w:p>
            <w:pPr>
              <w:pStyle w:val="13"/>
              <w:pBdr>
                <w:bottom w:val="none" w:color="auto" w:sz="0" w:space="0"/>
              </w:pBdr>
              <w:jc w:val="left"/>
              <w:rPr>
                <w:rFonts w:hint="eastAsia" w:ascii="宋体" w:hAnsi="宋体" w:cs="宋体"/>
                <w:sz w:val="24"/>
                <w:szCs w:val="24"/>
                <w:lang w:val="en-US" w:eastAsia="zh-CN"/>
              </w:rPr>
            </w:pPr>
            <w:r>
              <w:rPr>
                <w:rFonts w:hint="eastAsia" w:ascii="宋体" w:hAnsi="宋体" w:cs="宋体"/>
                <w:sz w:val="24"/>
                <w:szCs w:val="24"/>
                <w:lang w:val="en-US" w:eastAsia="zh-CN"/>
              </w:rPr>
              <w:t>针对本项目制定切合实际的培训方案。包括培训需求分析、组成要素分析、培训目标、知识培训、技能培训、素质培训、培训方法、培训场所及培训设备等。</w:t>
            </w:r>
          </w:p>
          <w:p>
            <w:pPr>
              <w:pStyle w:val="13"/>
              <w:pBdr>
                <w:bottom w:val="none" w:color="auto" w:sz="0" w:space="0"/>
              </w:pBdr>
              <w:jc w:val="left"/>
              <w:rPr>
                <w:rFonts w:ascii="宋体" w:hAnsi="宋体" w:cs="宋体"/>
                <w:sz w:val="24"/>
                <w:szCs w:val="24"/>
              </w:rPr>
            </w:pPr>
            <w:r>
              <w:rPr>
                <w:rFonts w:hint="eastAsia" w:ascii="宋体" w:hAnsi="宋体" w:cs="宋体"/>
                <w:sz w:val="24"/>
                <w:szCs w:val="24"/>
                <w:lang w:val="en-US" w:eastAsia="zh-CN"/>
              </w:rPr>
              <w:t>培训方案优得5-6分，方案良好得3-4分，方案一般得1-2分，没有不得分。</w:t>
            </w:r>
          </w:p>
        </w:tc>
        <w:tc>
          <w:tcPr>
            <w:tcW w:w="820"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723" w:type="dxa"/>
            <w:vMerge w:val="restart"/>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1560" w:type="dxa"/>
            <w:vMerge w:val="restart"/>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疫苗免疫副反应、免疫失败、产品质量问题等处理方案损失补偿</w:t>
            </w:r>
          </w:p>
        </w:tc>
        <w:tc>
          <w:tcPr>
            <w:tcW w:w="5802" w:type="dxa"/>
          </w:tcPr>
          <w:p>
            <w:pPr>
              <w:pStyle w:val="13"/>
              <w:pBdr>
                <w:bottom w:val="none" w:color="auto" w:sz="0" w:space="0"/>
              </w:pBdr>
              <w:jc w:val="left"/>
              <w:rPr>
                <w:rFonts w:ascii="宋体" w:hAnsi="宋体" w:cs="宋体"/>
                <w:sz w:val="24"/>
                <w:szCs w:val="24"/>
              </w:rPr>
            </w:pPr>
            <w:r>
              <w:rPr>
                <w:rFonts w:hint="eastAsia" w:ascii="宋体" w:hAnsi="宋体" w:cs="宋体"/>
                <w:sz w:val="24"/>
                <w:szCs w:val="24"/>
              </w:rPr>
              <w:t>投标企业承诺因疫苗反应、免疫失败、产品质量导致畜禽死亡或流产造成损失</w:t>
            </w:r>
            <w:r>
              <w:rPr>
                <w:rFonts w:hint="eastAsia" w:ascii="宋体" w:hAnsi="宋体" w:cs="宋体"/>
                <w:color w:val="000000" w:themeColor="text1"/>
                <w:sz w:val="24"/>
                <w:szCs w:val="24"/>
              </w:rPr>
              <w:t>按照不低于国家标准补偿</w:t>
            </w:r>
            <w:r>
              <w:rPr>
                <w:rFonts w:hint="eastAsia" w:ascii="宋体" w:hAnsi="宋体" w:cs="宋体"/>
                <w:sz w:val="24"/>
                <w:szCs w:val="24"/>
              </w:rPr>
              <w:t>得1分（满分1分）。</w:t>
            </w:r>
          </w:p>
        </w:tc>
        <w:tc>
          <w:tcPr>
            <w:tcW w:w="820" w:type="dxa"/>
            <w:vMerge w:val="restart"/>
            <w:vAlign w:val="center"/>
          </w:tcPr>
          <w:p>
            <w:pPr>
              <w:pStyle w:val="13"/>
              <w:pBdr>
                <w:bottom w:val="none" w:color="auto" w:sz="0" w:space="0"/>
              </w:pBdr>
              <w:rPr>
                <w:rFonts w:hint="eastAsia" w:ascii="宋体" w:hAnsi="宋体" w:eastAsia="宋体" w:cs="宋体"/>
                <w:sz w:val="24"/>
                <w:szCs w:val="24"/>
                <w:lang w:eastAsia="zh-CN"/>
              </w:rPr>
            </w:pPr>
            <w:r>
              <w:rPr>
                <w:rFonts w:hint="eastAsia" w:ascii="宋体" w:hAnsi="宋体" w:cs="宋体"/>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723" w:type="dxa"/>
            <w:vMerge w:val="continue"/>
            <w:vAlign w:val="center"/>
          </w:tcPr>
          <w:p>
            <w:pPr>
              <w:pStyle w:val="13"/>
              <w:pBdr>
                <w:bottom w:val="none" w:color="auto" w:sz="0" w:space="0"/>
              </w:pBdr>
              <w:rPr>
                <w:rFonts w:ascii="宋体" w:hAnsi="宋体" w:cs="宋体"/>
                <w:sz w:val="24"/>
                <w:szCs w:val="24"/>
              </w:rPr>
            </w:pPr>
          </w:p>
        </w:tc>
        <w:tc>
          <w:tcPr>
            <w:tcW w:w="1560" w:type="dxa"/>
            <w:vMerge w:val="continue"/>
            <w:vAlign w:val="center"/>
          </w:tcPr>
          <w:p>
            <w:pPr>
              <w:pStyle w:val="13"/>
              <w:pBdr>
                <w:bottom w:val="none" w:color="auto" w:sz="0" w:space="0"/>
              </w:pBdr>
              <w:rPr>
                <w:rFonts w:ascii="宋体" w:hAnsi="宋体" w:cs="宋体"/>
                <w:sz w:val="24"/>
                <w:szCs w:val="24"/>
              </w:rPr>
            </w:pPr>
          </w:p>
        </w:tc>
        <w:tc>
          <w:tcPr>
            <w:tcW w:w="5802" w:type="dxa"/>
          </w:tcPr>
          <w:p>
            <w:pPr>
              <w:pStyle w:val="13"/>
              <w:pBdr>
                <w:bottom w:val="none" w:color="auto" w:sz="0" w:space="0"/>
              </w:pBdr>
              <w:jc w:val="left"/>
              <w:rPr>
                <w:rFonts w:ascii="宋体" w:hAnsi="宋体" w:cs="宋体"/>
                <w:color w:val="000000" w:themeColor="text1"/>
                <w:sz w:val="24"/>
                <w:szCs w:val="24"/>
              </w:rPr>
            </w:pPr>
            <w:r>
              <w:rPr>
                <w:rFonts w:hint="eastAsia" w:ascii="宋体" w:hAnsi="宋体" w:cs="宋体"/>
                <w:color w:val="000000" w:themeColor="text1"/>
                <w:sz w:val="24"/>
                <w:szCs w:val="24"/>
              </w:rPr>
              <w:t>补偿方案并建立补偿准备金（满分</w:t>
            </w:r>
            <w:r>
              <w:rPr>
                <w:rFonts w:hint="eastAsia" w:ascii="宋体" w:hAnsi="宋体" w:cs="宋体"/>
                <w:color w:val="000000" w:themeColor="text1"/>
                <w:sz w:val="24"/>
                <w:szCs w:val="24"/>
                <w:lang w:val="en-US" w:eastAsia="zh-CN"/>
              </w:rPr>
              <w:t>5</w:t>
            </w:r>
            <w:r>
              <w:rPr>
                <w:rFonts w:hint="eastAsia" w:ascii="宋体" w:hAnsi="宋体" w:cs="宋体"/>
                <w:color w:val="000000" w:themeColor="text1"/>
                <w:sz w:val="24"/>
                <w:szCs w:val="24"/>
              </w:rPr>
              <w:t>分）</w:t>
            </w:r>
          </w:p>
          <w:p>
            <w:pPr>
              <w:pStyle w:val="13"/>
              <w:pBdr>
                <w:bottom w:val="none" w:color="auto" w:sz="0" w:space="0"/>
              </w:pBdr>
              <w:jc w:val="left"/>
              <w:rPr>
                <w:rFonts w:ascii="宋体" w:hAnsi="宋体" w:cs="宋体"/>
                <w:color w:val="000000" w:themeColor="text1"/>
                <w:sz w:val="24"/>
                <w:szCs w:val="24"/>
              </w:rPr>
            </w:pPr>
            <w:r>
              <w:rPr>
                <w:rFonts w:hint="eastAsia" w:ascii="宋体" w:hAnsi="宋体" w:cs="宋体"/>
                <w:sz w:val="24"/>
                <w:szCs w:val="24"/>
              </w:rPr>
              <w:t>①</w:t>
            </w:r>
            <w:r>
              <w:rPr>
                <w:rFonts w:hint="eastAsia" w:ascii="宋体" w:hAnsi="宋体" w:cs="宋体"/>
                <w:color w:val="000000" w:themeColor="text1"/>
                <w:sz w:val="24"/>
                <w:szCs w:val="24"/>
              </w:rPr>
              <w:t>补偿方案建立补偿准备金的得1分；</w:t>
            </w:r>
          </w:p>
          <w:p>
            <w:pPr>
              <w:pStyle w:val="13"/>
              <w:pBdr>
                <w:bottom w:val="none" w:color="auto" w:sz="0" w:space="0"/>
              </w:pBdr>
              <w:jc w:val="left"/>
              <w:rPr>
                <w:rFonts w:ascii="宋体" w:hAnsi="宋体" w:cs="宋体"/>
                <w:sz w:val="24"/>
                <w:szCs w:val="24"/>
              </w:rPr>
            </w:pPr>
            <w:r>
              <w:rPr>
                <w:rFonts w:hint="eastAsia" w:ascii="宋体" w:hAnsi="宋体" w:cs="宋体"/>
                <w:sz w:val="24"/>
                <w:szCs w:val="24"/>
              </w:rPr>
              <w:t>②</w:t>
            </w:r>
            <w:r>
              <w:rPr>
                <w:rFonts w:hint="eastAsia" w:ascii="宋体" w:hAnsi="宋体" w:cs="宋体"/>
                <w:color w:val="000000" w:themeColor="text1"/>
                <w:sz w:val="24"/>
                <w:szCs w:val="24"/>
              </w:rPr>
              <w:t>提供2021年以来地州市和省级动物疫控</w:t>
            </w:r>
            <w:r>
              <w:rPr>
                <w:rFonts w:hint="eastAsia" w:ascii="宋体" w:hAnsi="宋体" w:cs="宋体"/>
                <w:sz w:val="24"/>
                <w:szCs w:val="24"/>
              </w:rPr>
              <w:t>机构对产品使用效果和副反应赔付等售后服务满意度证明资料，</w:t>
            </w:r>
          </w:p>
          <w:p>
            <w:pPr>
              <w:pStyle w:val="13"/>
              <w:pBdr>
                <w:bottom w:val="none" w:color="auto" w:sz="0" w:space="0"/>
              </w:pBdr>
              <w:jc w:val="left"/>
              <w:rPr>
                <w:rFonts w:ascii="宋体" w:hAnsi="宋体" w:cs="宋体"/>
                <w:sz w:val="24"/>
                <w:szCs w:val="24"/>
              </w:rPr>
            </w:pPr>
            <w:r>
              <w:rPr>
                <w:rFonts w:hint="eastAsia" w:ascii="宋体" w:hAnsi="宋体" w:cs="宋体"/>
                <w:sz w:val="24"/>
                <w:szCs w:val="24"/>
              </w:rPr>
              <w:t>每提供1份资料的得0.5分</w:t>
            </w:r>
            <w:r>
              <w:rPr>
                <w:rFonts w:hint="eastAsia" w:ascii="宋体" w:hAnsi="宋体" w:cs="宋体"/>
                <w:color w:val="000000" w:themeColor="text1"/>
                <w:sz w:val="24"/>
                <w:szCs w:val="24"/>
              </w:rPr>
              <w:t>（满分</w:t>
            </w:r>
            <w:r>
              <w:rPr>
                <w:rFonts w:hint="eastAsia" w:ascii="宋体" w:hAnsi="宋体" w:cs="宋体"/>
                <w:color w:val="000000" w:themeColor="text1"/>
                <w:sz w:val="24"/>
                <w:szCs w:val="24"/>
                <w:lang w:val="en-US" w:eastAsia="zh-CN"/>
              </w:rPr>
              <w:t>4</w:t>
            </w:r>
            <w:r>
              <w:rPr>
                <w:rFonts w:hint="eastAsia" w:ascii="宋体" w:hAnsi="宋体" w:cs="宋体"/>
                <w:color w:val="000000" w:themeColor="text1"/>
                <w:sz w:val="24"/>
                <w:szCs w:val="24"/>
              </w:rPr>
              <w:t>分）</w:t>
            </w:r>
            <w:r>
              <w:rPr>
                <w:rFonts w:hint="eastAsia" w:ascii="宋体" w:hAnsi="宋体" w:cs="宋体"/>
                <w:sz w:val="24"/>
                <w:szCs w:val="24"/>
              </w:rPr>
              <w:t>；</w:t>
            </w:r>
          </w:p>
          <w:p>
            <w:pPr>
              <w:pStyle w:val="13"/>
              <w:pBdr>
                <w:bottom w:val="none" w:color="auto" w:sz="0" w:space="0"/>
              </w:pBdr>
              <w:jc w:val="left"/>
              <w:rPr>
                <w:rFonts w:ascii="宋体" w:hAnsi="宋体" w:cs="宋体"/>
                <w:sz w:val="24"/>
                <w:szCs w:val="24"/>
              </w:rPr>
            </w:pPr>
            <w:r>
              <w:rPr>
                <w:rFonts w:hint="eastAsia" w:ascii="宋体" w:hAnsi="宋体" w:cs="宋体"/>
                <w:sz w:val="24"/>
                <w:szCs w:val="24"/>
              </w:rPr>
              <w:t>③没有的不得分。</w:t>
            </w:r>
          </w:p>
        </w:tc>
        <w:tc>
          <w:tcPr>
            <w:tcW w:w="820" w:type="dxa"/>
            <w:vMerge w:val="continue"/>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抗体水平监测</w:t>
            </w:r>
          </w:p>
        </w:tc>
        <w:tc>
          <w:tcPr>
            <w:tcW w:w="5802" w:type="dxa"/>
          </w:tcPr>
          <w:p>
            <w:pPr>
              <w:pStyle w:val="13"/>
              <w:pBdr>
                <w:bottom w:val="none" w:color="auto" w:sz="0" w:space="0"/>
              </w:pBdr>
              <w:jc w:val="left"/>
              <w:rPr>
                <w:rFonts w:ascii="宋体" w:hAnsi="宋体" w:cs="宋体"/>
                <w:color w:val="000000" w:themeColor="text1"/>
                <w:sz w:val="24"/>
                <w:szCs w:val="24"/>
              </w:rPr>
            </w:pPr>
            <w:r>
              <w:rPr>
                <w:rFonts w:hint="eastAsia" w:ascii="宋体" w:hAnsi="宋体" w:cs="宋体"/>
                <w:color w:val="000000" w:themeColor="text1"/>
                <w:sz w:val="24"/>
                <w:szCs w:val="24"/>
              </w:rPr>
              <w:t>投标企业进行抗体水平监测并制定监测方案（免疫抗体监测比例为中标产品免疫数量的万分之五。）（满分5分）</w:t>
            </w:r>
          </w:p>
          <w:p>
            <w:pPr>
              <w:pStyle w:val="13"/>
              <w:pBdr>
                <w:bottom w:val="none" w:color="auto" w:sz="0" w:space="0"/>
              </w:pBdr>
              <w:jc w:val="left"/>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①制定监测方案的得1分</w:t>
            </w:r>
            <w:r>
              <w:rPr>
                <w:rFonts w:hint="eastAsia" w:ascii="宋体" w:hAnsi="宋体" w:cs="宋体"/>
                <w:color w:val="000000" w:themeColor="text1"/>
                <w:sz w:val="24"/>
                <w:szCs w:val="24"/>
                <w:lang w:eastAsia="zh-CN"/>
              </w:rPr>
              <w:t>；</w:t>
            </w:r>
          </w:p>
          <w:p>
            <w:pPr>
              <w:pStyle w:val="13"/>
              <w:pBdr>
                <w:bottom w:val="none" w:color="auto" w:sz="0" w:space="0"/>
              </w:pBdr>
              <w:jc w:val="left"/>
              <w:rPr>
                <w:rFonts w:ascii="宋体" w:hAnsi="宋体" w:cs="宋体"/>
                <w:color w:val="FF0000"/>
                <w:sz w:val="24"/>
                <w:szCs w:val="24"/>
              </w:rPr>
            </w:pPr>
            <w:r>
              <w:rPr>
                <w:rFonts w:hint="eastAsia" w:ascii="宋体" w:hAnsi="宋体" w:cs="宋体"/>
                <w:color w:val="000000" w:themeColor="text1"/>
                <w:sz w:val="24"/>
                <w:szCs w:val="24"/>
              </w:rPr>
              <w:t>②承诺提供满足中标产品免疫抗体水平监测所需的技术支持且监测方案操作性强的得3-4分，操作性较好得1-2分，操作性一般不得分。</w:t>
            </w:r>
          </w:p>
        </w:tc>
        <w:tc>
          <w:tcPr>
            <w:tcW w:w="82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8"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售后服务及质量保障措施</w:t>
            </w:r>
          </w:p>
        </w:tc>
        <w:tc>
          <w:tcPr>
            <w:tcW w:w="5802" w:type="dxa"/>
          </w:tcPr>
          <w:p>
            <w:pPr>
              <w:pStyle w:val="13"/>
              <w:pBdr>
                <w:bottom w:val="none" w:color="auto" w:sz="0" w:space="0"/>
              </w:pBdr>
              <w:jc w:val="left"/>
              <w:rPr>
                <w:rFonts w:ascii="宋体" w:hAnsi="宋体" w:cs="宋体"/>
                <w:color w:val="000000" w:themeColor="text1"/>
                <w:sz w:val="24"/>
                <w:szCs w:val="24"/>
              </w:rPr>
            </w:pPr>
            <w:r>
              <w:rPr>
                <w:rFonts w:hint="eastAsia" w:ascii="宋体" w:hAnsi="宋体" w:cs="宋体"/>
                <w:sz w:val="24"/>
                <w:szCs w:val="24"/>
                <w:lang w:val="en-US" w:eastAsia="zh-CN"/>
              </w:rPr>
              <w:t xml:space="preserve"> </w:t>
            </w:r>
            <w:r>
              <w:rPr>
                <w:rFonts w:hint="eastAsia" w:ascii="宋体" w:hAnsi="宋体" w:cs="宋体"/>
                <w:sz w:val="24"/>
                <w:szCs w:val="24"/>
                <w:lang w:eastAsia="zh-CN"/>
              </w:rPr>
              <w:t>针对本</w:t>
            </w:r>
            <w:r>
              <w:rPr>
                <w:rFonts w:hint="eastAsia" w:ascii="宋体" w:hAnsi="宋体" w:cs="Arial"/>
                <w:color w:val="000000" w:themeColor="text1"/>
                <w:sz w:val="24"/>
                <w:szCs w:val="24"/>
              </w:rPr>
              <w:t>项目</w:t>
            </w:r>
            <w:r>
              <w:rPr>
                <w:rFonts w:hint="eastAsia" w:ascii="宋体" w:hAnsi="宋体" w:cs="Arial"/>
                <w:color w:val="000000" w:themeColor="text1"/>
                <w:sz w:val="24"/>
                <w:szCs w:val="24"/>
                <w:lang w:eastAsia="zh-CN"/>
              </w:rPr>
              <w:t>制度</w:t>
            </w:r>
            <w:r>
              <w:rPr>
                <w:rFonts w:hint="eastAsia" w:ascii="宋体" w:hAnsi="宋体" w:cs="Arial"/>
                <w:color w:val="000000" w:themeColor="text1"/>
                <w:sz w:val="24"/>
                <w:szCs w:val="24"/>
              </w:rPr>
              <w:t>进度计划安排、配送方案、验收组织安排是否完整合理、是否符合需求，以及质量保证措施、等综合情况</w:t>
            </w:r>
            <w:r>
              <w:rPr>
                <w:rFonts w:hint="eastAsia" w:ascii="宋体" w:hAnsi="宋体" w:cs="宋体"/>
                <w:color w:val="000000" w:themeColor="text1"/>
                <w:sz w:val="24"/>
                <w:szCs w:val="24"/>
              </w:rPr>
              <w:t>进行赋分（满</w:t>
            </w:r>
            <w:r>
              <w:rPr>
                <w:rFonts w:hint="eastAsia" w:ascii="宋体" w:hAnsi="宋体" w:cs="宋体"/>
                <w:color w:val="000000" w:themeColor="text1"/>
                <w:sz w:val="24"/>
                <w:szCs w:val="24"/>
                <w:lang w:eastAsia="zh-CN"/>
              </w:rPr>
              <w:t>分</w:t>
            </w:r>
            <w:bookmarkStart w:id="92" w:name="_GoBack"/>
            <w:bookmarkEnd w:id="92"/>
            <w:r>
              <w:rPr>
                <w:rFonts w:hint="eastAsia" w:ascii="宋体" w:hAnsi="宋体" w:cs="宋体"/>
                <w:color w:val="000000" w:themeColor="text1"/>
                <w:sz w:val="24"/>
                <w:szCs w:val="24"/>
                <w:lang w:val="en-US" w:eastAsia="zh-CN"/>
              </w:rPr>
              <w:t>10</w:t>
            </w:r>
            <w:r>
              <w:rPr>
                <w:rFonts w:hint="eastAsia" w:ascii="宋体" w:hAnsi="宋体" w:cs="宋体"/>
                <w:color w:val="000000" w:themeColor="text1"/>
                <w:sz w:val="24"/>
                <w:szCs w:val="24"/>
              </w:rPr>
              <w:t>分）</w:t>
            </w:r>
          </w:p>
          <w:p>
            <w:pPr>
              <w:pStyle w:val="13"/>
              <w:pBdr>
                <w:bottom w:val="none" w:color="auto" w:sz="0" w:space="0"/>
              </w:pBdr>
              <w:jc w:val="left"/>
              <w:rPr>
                <w:rFonts w:ascii="宋体" w:hAnsi="宋体" w:cs="宋体"/>
                <w:sz w:val="24"/>
                <w:szCs w:val="24"/>
              </w:rPr>
            </w:pPr>
            <w:r>
              <w:rPr>
                <w:rFonts w:hint="eastAsia" w:ascii="宋体" w:hAnsi="宋体" w:cs="Arial"/>
                <w:sz w:val="24"/>
                <w:szCs w:val="24"/>
                <w:lang w:val="en-US" w:eastAsia="zh-CN"/>
              </w:rPr>
              <w:t>5.1</w:t>
            </w:r>
            <w:r>
              <w:rPr>
                <w:rFonts w:hint="eastAsia" w:ascii="宋体" w:hAnsi="宋体" w:cs="Arial"/>
                <w:sz w:val="24"/>
                <w:szCs w:val="24"/>
              </w:rPr>
              <w:t>项目进度计划安排、配送方案、验收组织安排</w:t>
            </w:r>
            <w:r>
              <w:rPr>
                <w:rFonts w:hint="eastAsia" w:ascii="宋体" w:hAnsi="宋体" w:cs="Arial"/>
                <w:sz w:val="24"/>
                <w:szCs w:val="24"/>
                <w:lang w:eastAsia="zh-CN"/>
              </w:rPr>
              <w:t>、</w:t>
            </w:r>
            <w:r>
              <w:rPr>
                <w:rFonts w:hint="eastAsia" w:ascii="宋体" w:hAnsi="宋体" w:cs="Arial"/>
                <w:sz w:val="24"/>
                <w:szCs w:val="24"/>
              </w:rPr>
              <w:t>质量保证措施</w:t>
            </w:r>
            <w:r>
              <w:rPr>
                <w:rFonts w:hint="eastAsia" w:ascii="宋体" w:hAnsi="宋体" w:cs="Arial"/>
                <w:sz w:val="24"/>
                <w:szCs w:val="24"/>
                <w:lang w:eastAsia="zh-CN"/>
              </w:rPr>
              <w:t>等</w:t>
            </w:r>
            <w:r>
              <w:rPr>
                <w:rFonts w:hint="eastAsia" w:ascii="宋体" w:hAnsi="宋体" w:cs="Arial"/>
                <w:sz w:val="24"/>
                <w:szCs w:val="24"/>
              </w:rPr>
              <w:t>完整合理、符合需求</w:t>
            </w:r>
            <w:r>
              <w:rPr>
                <w:rFonts w:hint="eastAsia" w:ascii="宋体" w:hAnsi="宋体" w:cs="Arial"/>
                <w:sz w:val="24"/>
                <w:szCs w:val="24"/>
                <w:lang w:eastAsia="zh-CN"/>
              </w:rPr>
              <w:t>，切实可行</w:t>
            </w:r>
            <w:r>
              <w:rPr>
                <w:rFonts w:hint="eastAsia" w:ascii="宋体" w:hAnsi="宋体" w:cs="Arial"/>
                <w:sz w:val="24"/>
                <w:szCs w:val="24"/>
              </w:rPr>
              <w:t>，</w:t>
            </w:r>
            <w:r>
              <w:rPr>
                <w:rFonts w:hint="eastAsia" w:ascii="宋体" w:hAnsi="宋体" w:cs="Arial"/>
                <w:sz w:val="24"/>
                <w:szCs w:val="24"/>
                <w:lang w:eastAsia="zh-CN"/>
              </w:rPr>
              <w:t>优得</w:t>
            </w:r>
            <w:r>
              <w:rPr>
                <w:rFonts w:hint="eastAsia" w:ascii="宋体" w:hAnsi="宋体" w:cs="宋体"/>
                <w:sz w:val="24"/>
                <w:szCs w:val="24"/>
              </w:rPr>
              <w:t>分</w:t>
            </w:r>
            <w:r>
              <w:rPr>
                <w:rFonts w:hint="eastAsia" w:ascii="宋体" w:hAnsi="宋体" w:cs="宋体"/>
                <w:sz w:val="24"/>
                <w:szCs w:val="24"/>
                <w:lang w:val="en-US" w:eastAsia="zh-CN"/>
              </w:rPr>
              <w:t>3</w:t>
            </w:r>
            <w:r>
              <w:rPr>
                <w:rFonts w:hint="eastAsia" w:ascii="宋体" w:hAnsi="宋体" w:cs="宋体"/>
                <w:sz w:val="24"/>
                <w:szCs w:val="24"/>
                <w:lang w:eastAsia="zh-CN"/>
              </w:rPr>
              <w:t>，良得</w:t>
            </w:r>
            <w:r>
              <w:rPr>
                <w:rFonts w:hint="eastAsia" w:ascii="宋体" w:hAnsi="宋体" w:cs="宋体"/>
                <w:sz w:val="24"/>
                <w:szCs w:val="24"/>
                <w:lang w:val="en-US" w:eastAsia="zh-CN"/>
              </w:rPr>
              <w:t>2</w:t>
            </w:r>
            <w:r>
              <w:rPr>
                <w:rFonts w:hint="eastAsia" w:ascii="宋体" w:hAnsi="宋体" w:cs="宋体"/>
                <w:sz w:val="24"/>
                <w:szCs w:val="24"/>
                <w:lang w:eastAsia="zh-CN"/>
              </w:rPr>
              <w:t>分，一般得</w:t>
            </w:r>
            <w:r>
              <w:rPr>
                <w:rFonts w:hint="eastAsia" w:ascii="宋体" w:hAnsi="宋体" w:cs="宋体"/>
                <w:sz w:val="24"/>
                <w:szCs w:val="24"/>
                <w:lang w:val="en-US" w:eastAsia="zh-CN"/>
              </w:rPr>
              <w:t>1</w:t>
            </w:r>
            <w:r>
              <w:rPr>
                <w:rFonts w:hint="eastAsia" w:ascii="宋体" w:hAnsi="宋体" w:cs="宋体"/>
                <w:sz w:val="24"/>
                <w:szCs w:val="24"/>
                <w:lang w:eastAsia="zh-CN"/>
              </w:rPr>
              <w:t>分，没有不得分。</w:t>
            </w:r>
          </w:p>
          <w:p>
            <w:pPr>
              <w:pStyle w:val="13"/>
              <w:pBdr>
                <w:bottom w:val="none" w:color="auto" w:sz="0" w:space="0"/>
              </w:pBdr>
              <w:jc w:val="left"/>
              <w:rPr>
                <w:rFonts w:ascii="宋体" w:hAnsi="宋体" w:cs="宋体"/>
                <w:color w:val="000000" w:themeColor="text1"/>
                <w:sz w:val="24"/>
                <w:szCs w:val="24"/>
              </w:rPr>
            </w:pPr>
            <w:r>
              <w:rPr>
                <w:rFonts w:hint="eastAsia" w:ascii="宋体" w:hAnsi="宋体" w:cs="宋体"/>
                <w:color w:val="000000" w:themeColor="text1"/>
                <w:sz w:val="24"/>
                <w:szCs w:val="24"/>
                <w:lang w:val="en-US" w:eastAsia="zh-CN"/>
              </w:rPr>
              <w:t>5.2</w:t>
            </w:r>
            <w:r>
              <w:rPr>
                <w:rFonts w:hint="eastAsia" w:ascii="宋体" w:hAnsi="宋体" w:cs="宋体"/>
                <w:color w:val="000000" w:themeColor="text1"/>
                <w:sz w:val="24"/>
                <w:szCs w:val="24"/>
              </w:rPr>
              <w:t>产品包装（满分3分）</w:t>
            </w:r>
          </w:p>
          <w:p>
            <w:pPr>
              <w:pStyle w:val="13"/>
              <w:pBdr>
                <w:bottom w:val="none" w:color="auto" w:sz="0" w:space="0"/>
              </w:pBdr>
              <w:ind w:firstLine="480" w:firstLineChars="200"/>
              <w:jc w:val="left"/>
              <w:rPr>
                <w:rFonts w:hint="eastAsia" w:ascii="宋体" w:hAnsi="宋体" w:cs="宋体"/>
                <w:color w:val="000000" w:themeColor="text1"/>
                <w:sz w:val="24"/>
                <w:szCs w:val="24"/>
              </w:rPr>
            </w:pPr>
            <w:r>
              <w:rPr>
                <w:rFonts w:hint="eastAsia" w:ascii="宋体" w:hAnsi="宋体" w:cs="宋体"/>
                <w:color w:val="000000" w:themeColor="text1"/>
                <w:sz w:val="24"/>
                <w:szCs w:val="24"/>
              </w:rPr>
              <w:t>产品供货提供不低于合同数量40%的小规格包装的得3分；</w:t>
            </w:r>
          </w:p>
          <w:p>
            <w:pPr>
              <w:pStyle w:val="13"/>
              <w:pBdr>
                <w:bottom w:val="none" w:color="auto" w:sz="0" w:space="0"/>
              </w:pBdr>
              <w:ind w:firstLine="480" w:firstLineChars="200"/>
              <w:jc w:val="left"/>
              <w:rPr>
                <w:rFonts w:hint="eastAsia" w:ascii="宋体" w:hAnsi="宋体" w:cs="宋体"/>
                <w:color w:val="000000" w:themeColor="text1"/>
                <w:sz w:val="24"/>
                <w:szCs w:val="24"/>
              </w:rPr>
            </w:pPr>
            <w:r>
              <w:rPr>
                <w:rFonts w:hint="eastAsia" w:ascii="宋体" w:hAnsi="宋体" w:cs="宋体"/>
                <w:color w:val="000000" w:themeColor="text1"/>
                <w:sz w:val="24"/>
                <w:szCs w:val="24"/>
              </w:rPr>
              <w:t>产品供货提供不低于合同数量30%的小规格包装的得2分；</w:t>
            </w:r>
          </w:p>
          <w:p>
            <w:pPr>
              <w:pStyle w:val="13"/>
              <w:pBdr>
                <w:bottom w:val="none" w:color="auto" w:sz="0" w:space="0"/>
              </w:pBdr>
              <w:ind w:firstLine="480" w:firstLineChars="200"/>
              <w:jc w:val="left"/>
              <w:rPr>
                <w:rFonts w:hint="eastAsia" w:ascii="宋体" w:hAnsi="宋体" w:cs="宋体"/>
                <w:color w:val="000000" w:themeColor="text1"/>
                <w:sz w:val="24"/>
                <w:szCs w:val="24"/>
              </w:rPr>
            </w:pPr>
            <w:r>
              <w:rPr>
                <w:rFonts w:hint="eastAsia" w:ascii="宋体" w:hAnsi="宋体" w:cs="宋体"/>
                <w:color w:val="000000" w:themeColor="text1"/>
                <w:sz w:val="24"/>
                <w:szCs w:val="24"/>
              </w:rPr>
              <w:t>产品供货提供不低于合同数量20%的小规格包装的得1分；</w:t>
            </w:r>
            <w:r>
              <w:rPr>
                <w:rFonts w:hint="eastAsia" w:ascii="宋体" w:hAnsi="宋体" w:cs="宋体"/>
                <w:color w:val="000000" w:themeColor="text1"/>
                <w:sz w:val="24"/>
                <w:szCs w:val="24"/>
              </w:rPr>
              <w:br w:type="textWrapping"/>
            </w:r>
            <w:r>
              <w:rPr>
                <w:rFonts w:hint="eastAsia" w:ascii="宋体" w:hAnsi="宋体" w:cs="宋体"/>
                <w:color w:val="000000" w:themeColor="text1"/>
                <w:sz w:val="24"/>
                <w:szCs w:val="24"/>
                <w:lang w:val="en-US" w:eastAsia="zh-CN"/>
              </w:rPr>
              <w:t>5.3</w:t>
            </w:r>
            <w:r>
              <w:rPr>
                <w:rFonts w:hint="eastAsia" w:ascii="宋体" w:hAnsi="宋体" w:cs="宋体"/>
                <w:sz w:val="24"/>
              </w:rPr>
              <w:t>在</w:t>
            </w:r>
            <w:r>
              <w:rPr>
                <w:rFonts w:hint="eastAsia" w:ascii="宋体" w:hAnsi="宋体" w:cs="宋体"/>
                <w:sz w:val="24"/>
                <w:lang w:eastAsia="zh-CN"/>
              </w:rPr>
              <w:t>项目所在地</w:t>
            </w:r>
            <w:r>
              <w:rPr>
                <w:rFonts w:hint="eastAsia" w:ascii="宋体" w:hAnsi="宋体" w:cs="宋体"/>
                <w:sz w:val="24"/>
              </w:rPr>
              <w:t>提供售后保障服务网点，配备专业技术服务人员（</w:t>
            </w:r>
            <w:r>
              <w:rPr>
                <w:rFonts w:hint="eastAsia" w:ascii="宋体" w:hAnsi="宋体" w:cs="宋体"/>
                <w:sz w:val="24"/>
                <w:lang w:eastAsia="zh-CN"/>
              </w:rPr>
              <w:t>可</w:t>
            </w:r>
            <w:r>
              <w:rPr>
                <w:rFonts w:hint="eastAsia" w:ascii="宋体" w:hAnsi="宋体" w:cs="宋体"/>
                <w:sz w:val="24"/>
              </w:rPr>
              <w:t>委托相关</w:t>
            </w:r>
            <w:r>
              <w:rPr>
                <w:rFonts w:hint="eastAsia" w:ascii="宋体" w:hAnsi="宋体" w:cs="宋体"/>
                <w:sz w:val="24"/>
                <w:lang w:eastAsia="zh-CN"/>
              </w:rPr>
              <w:t>服务机构，服务机构需具备兽用生物制品经营许可证，人员需具备执业兽医资格证）</w:t>
            </w:r>
            <w:r>
              <w:rPr>
                <w:rFonts w:hint="eastAsia" w:ascii="宋体" w:hAnsi="宋体" w:cs="宋体"/>
                <w:sz w:val="24"/>
              </w:rPr>
              <w:t>，</w:t>
            </w:r>
            <w:r>
              <w:rPr>
                <w:rFonts w:hint="eastAsia" w:ascii="宋体" w:hAnsi="宋体" w:cs="宋体"/>
                <w:sz w:val="24"/>
                <w:lang w:eastAsia="zh-CN"/>
              </w:rPr>
              <w:t>提供委托协议等</w:t>
            </w:r>
            <w:r>
              <w:rPr>
                <w:rFonts w:hint="eastAsia" w:ascii="宋体" w:hAnsi="宋体" w:cs="宋体"/>
                <w:sz w:val="24"/>
              </w:rPr>
              <w:t>证明材料</w:t>
            </w:r>
            <w:r>
              <w:rPr>
                <w:rFonts w:hint="eastAsia" w:ascii="宋体" w:hAnsi="宋体" w:cs="宋体"/>
                <w:sz w:val="24"/>
                <w:lang w:eastAsia="zh-CN"/>
              </w:rPr>
              <w:t>。有</w:t>
            </w:r>
            <w:r>
              <w:rPr>
                <w:rFonts w:hint="eastAsia" w:ascii="宋体" w:hAnsi="宋体" w:cs="宋体"/>
                <w:sz w:val="24"/>
              </w:rPr>
              <w:t>的得1分</w:t>
            </w:r>
            <w:r>
              <w:rPr>
                <w:rFonts w:hint="eastAsia" w:ascii="宋体" w:hAnsi="宋体" w:cs="宋体"/>
                <w:color w:val="000000" w:themeColor="text1"/>
                <w:sz w:val="24"/>
                <w:szCs w:val="24"/>
              </w:rPr>
              <w:t>；没有不得分</w:t>
            </w:r>
            <w:r>
              <w:rPr>
                <w:rFonts w:hint="eastAsia" w:ascii="宋体" w:hAnsi="宋体" w:cs="宋体"/>
                <w:sz w:val="24"/>
              </w:rPr>
              <w:t>。</w:t>
            </w:r>
            <w:r>
              <w:rPr>
                <w:rFonts w:hint="eastAsia" w:ascii="宋体" w:hAnsi="宋体" w:cs="宋体"/>
                <w:color w:val="000000" w:themeColor="text1"/>
                <w:sz w:val="24"/>
                <w:szCs w:val="24"/>
              </w:rPr>
              <w:t>（满分1分）</w:t>
            </w:r>
          </w:p>
          <w:p>
            <w:pPr>
              <w:pStyle w:val="13"/>
              <w:pBdr>
                <w:bottom w:val="none" w:color="auto" w:sz="0" w:space="0"/>
              </w:pBdr>
              <w:jc w:val="left"/>
              <w:rPr>
                <w:rFonts w:hint="eastAsia" w:ascii="宋体" w:hAnsi="宋体" w:cs="宋体"/>
                <w:sz w:val="24"/>
              </w:rPr>
            </w:pPr>
            <w:r>
              <w:rPr>
                <w:rFonts w:hint="eastAsia" w:ascii="宋体" w:hAnsi="宋体" w:cs="宋体"/>
                <w:sz w:val="24"/>
                <w:lang w:val="en-US" w:eastAsia="zh-CN"/>
              </w:rPr>
              <w:t>5.4承诺供货</w:t>
            </w:r>
            <w:r>
              <w:rPr>
                <w:rFonts w:hint="eastAsia" w:ascii="宋体" w:hAnsi="宋体" w:cs="宋体"/>
                <w:sz w:val="24"/>
              </w:rPr>
              <w:t>时间10日内，特殊情况3个日内，或采购人通知执行交货期满足招标文件（满分</w:t>
            </w:r>
            <w:r>
              <w:rPr>
                <w:rFonts w:hint="eastAsia" w:ascii="宋体" w:hAnsi="宋体" w:cs="宋体"/>
                <w:sz w:val="24"/>
                <w:lang w:val="en-US" w:eastAsia="zh-CN"/>
              </w:rPr>
              <w:t>3</w:t>
            </w:r>
            <w:r>
              <w:rPr>
                <w:rFonts w:hint="eastAsia" w:ascii="宋体" w:hAnsi="宋体" w:cs="宋体"/>
                <w:sz w:val="24"/>
              </w:rPr>
              <w:t>分）：</w:t>
            </w:r>
          </w:p>
          <w:p>
            <w:pPr>
              <w:pStyle w:val="13"/>
              <w:pBdr>
                <w:bottom w:val="none" w:color="auto" w:sz="0" w:space="0"/>
              </w:pBdr>
              <w:jc w:val="left"/>
              <w:rPr>
                <w:rFonts w:hint="eastAsia" w:ascii="宋体" w:hAnsi="宋体" w:eastAsia="宋体" w:cs="宋体"/>
                <w:sz w:val="24"/>
                <w:lang w:eastAsia="zh-CN"/>
              </w:rPr>
            </w:pPr>
            <w:r>
              <w:rPr>
                <w:rFonts w:hint="eastAsia" w:ascii="宋体" w:hAnsi="宋体" w:cs="宋体"/>
                <w:sz w:val="24"/>
              </w:rPr>
              <w:t>①</w:t>
            </w:r>
            <w:r>
              <w:rPr>
                <w:rFonts w:hint="eastAsia" w:ascii="宋体" w:hAnsi="宋体" w:cs="宋体"/>
                <w:sz w:val="24"/>
                <w:lang w:val="en-US" w:eastAsia="zh-CN"/>
              </w:rPr>
              <w:t>供货</w:t>
            </w:r>
            <w:r>
              <w:rPr>
                <w:rFonts w:hint="eastAsia" w:ascii="宋体" w:hAnsi="宋体" w:cs="宋体"/>
                <w:sz w:val="24"/>
              </w:rPr>
              <w:t>时间1-5日的得</w:t>
            </w:r>
            <w:r>
              <w:rPr>
                <w:rFonts w:hint="eastAsia" w:ascii="宋体" w:hAnsi="宋体" w:cs="宋体"/>
                <w:sz w:val="24"/>
                <w:lang w:val="en-US" w:eastAsia="zh-CN"/>
              </w:rPr>
              <w:t>3</w:t>
            </w:r>
            <w:r>
              <w:rPr>
                <w:rFonts w:hint="eastAsia" w:ascii="宋体" w:hAnsi="宋体" w:cs="宋体"/>
                <w:sz w:val="24"/>
              </w:rPr>
              <w:t>分</w:t>
            </w:r>
            <w:r>
              <w:rPr>
                <w:rFonts w:hint="eastAsia" w:ascii="宋体" w:hAnsi="宋体" w:cs="宋体"/>
                <w:sz w:val="24"/>
                <w:lang w:eastAsia="zh-CN"/>
              </w:rPr>
              <w:t>；</w:t>
            </w:r>
          </w:p>
          <w:p>
            <w:pPr>
              <w:pStyle w:val="13"/>
              <w:pBdr>
                <w:bottom w:val="none" w:color="auto" w:sz="0" w:space="0"/>
              </w:pBdr>
              <w:jc w:val="left"/>
              <w:rPr>
                <w:rFonts w:hint="eastAsia" w:ascii="宋体" w:hAnsi="宋体" w:eastAsia="宋体" w:cs="宋体"/>
                <w:sz w:val="24"/>
                <w:lang w:eastAsia="zh-CN"/>
              </w:rPr>
            </w:pPr>
            <w:r>
              <w:rPr>
                <w:rFonts w:hint="eastAsia" w:ascii="宋体" w:hAnsi="宋体" w:cs="宋体"/>
                <w:sz w:val="24"/>
              </w:rPr>
              <w:t>②</w:t>
            </w:r>
            <w:r>
              <w:rPr>
                <w:rFonts w:hint="eastAsia" w:ascii="宋体" w:hAnsi="宋体" w:cs="宋体"/>
                <w:sz w:val="24"/>
                <w:lang w:val="en-US" w:eastAsia="zh-CN"/>
              </w:rPr>
              <w:t>供</w:t>
            </w:r>
            <w:r>
              <w:rPr>
                <w:rFonts w:hint="eastAsia" w:ascii="宋体" w:hAnsi="宋体" w:cs="宋体"/>
                <w:sz w:val="24"/>
              </w:rPr>
              <w:t>货时间5-10日的得1分</w:t>
            </w:r>
            <w:r>
              <w:rPr>
                <w:rFonts w:hint="eastAsia" w:ascii="宋体" w:hAnsi="宋体" w:cs="宋体"/>
                <w:sz w:val="24"/>
                <w:lang w:eastAsia="zh-CN"/>
              </w:rPr>
              <w:t>；</w:t>
            </w:r>
          </w:p>
          <w:p>
            <w:pPr>
              <w:pStyle w:val="13"/>
              <w:pBdr>
                <w:bottom w:val="none" w:color="auto" w:sz="0" w:space="0"/>
              </w:pBdr>
              <w:jc w:val="left"/>
              <w:rPr>
                <w:rFonts w:hint="default" w:ascii="宋体" w:hAnsi="宋体" w:eastAsia="宋体" w:cs="宋体"/>
                <w:sz w:val="24"/>
                <w:lang w:val="en-US" w:eastAsia="zh-CN"/>
              </w:rPr>
            </w:pPr>
            <w:r>
              <w:rPr>
                <w:rFonts w:hint="eastAsia" w:ascii="宋体" w:hAnsi="宋体" w:cs="宋体"/>
                <w:sz w:val="24"/>
                <w:lang w:val="en-US" w:eastAsia="zh-CN"/>
              </w:rPr>
              <w:t>③无承诺不得分。</w:t>
            </w:r>
          </w:p>
        </w:tc>
        <w:tc>
          <w:tcPr>
            <w:tcW w:w="82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响应时间</w:t>
            </w:r>
          </w:p>
        </w:tc>
        <w:tc>
          <w:tcPr>
            <w:tcW w:w="5802" w:type="dxa"/>
          </w:tcPr>
          <w:p>
            <w:pPr>
              <w:rPr>
                <w:rFonts w:ascii="宋体" w:hAnsi="宋体" w:cs="宋体"/>
                <w:color w:val="000000" w:themeColor="text1"/>
                <w:sz w:val="24"/>
              </w:rPr>
            </w:pPr>
            <w:r>
              <w:rPr>
                <w:rFonts w:hint="eastAsia" w:ascii="宋体" w:hAnsi="宋体" w:cs="宋体"/>
                <w:sz w:val="24"/>
              </w:rPr>
              <w:t>投标人承诺</w:t>
            </w:r>
            <w:r>
              <w:rPr>
                <w:rFonts w:hint="eastAsia" w:ascii="宋体" w:hAnsi="宋体" w:cs="宋体"/>
                <w:color w:val="000000" w:themeColor="text1"/>
                <w:sz w:val="24"/>
              </w:rPr>
              <w:t>响应时间</w:t>
            </w:r>
            <w:r>
              <w:rPr>
                <w:rFonts w:hint="eastAsia" w:ascii="宋体" w:hAnsi="宋体" w:cs="宋体"/>
                <w:sz w:val="24"/>
                <w:szCs w:val="24"/>
              </w:rPr>
              <w:t>（满分</w:t>
            </w:r>
            <w:r>
              <w:rPr>
                <w:rFonts w:hint="eastAsia" w:ascii="宋体" w:hAnsi="宋体" w:cs="宋体"/>
                <w:sz w:val="24"/>
                <w:szCs w:val="24"/>
                <w:lang w:val="en-US" w:eastAsia="zh-CN"/>
              </w:rPr>
              <w:t>3</w:t>
            </w:r>
            <w:r>
              <w:rPr>
                <w:rFonts w:hint="eastAsia" w:ascii="宋体" w:hAnsi="宋体" w:cs="宋体"/>
                <w:sz w:val="24"/>
                <w:szCs w:val="24"/>
              </w:rPr>
              <w:t>分）</w:t>
            </w:r>
          </w:p>
          <w:p>
            <w:pPr>
              <w:rPr>
                <w:rFonts w:ascii="宋体" w:hAnsi="宋体" w:cs="宋体"/>
                <w:sz w:val="24"/>
              </w:rPr>
            </w:pPr>
            <w:r>
              <w:rPr>
                <w:rFonts w:hint="eastAsia" w:ascii="宋体" w:hAnsi="宋体" w:cs="宋体"/>
                <w:color w:val="000000" w:themeColor="text1"/>
                <w:sz w:val="24"/>
                <w:szCs w:val="24"/>
              </w:rPr>
              <w:t>①</w:t>
            </w:r>
            <w:r>
              <w:rPr>
                <w:rFonts w:hint="eastAsia" w:ascii="宋体" w:hAnsi="宋体" w:cs="宋体"/>
                <w:sz w:val="24"/>
              </w:rPr>
              <w:t>投标人承诺措施全面</w:t>
            </w:r>
            <w:r>
              <w:rPr>
                <w:rFonts w:hint="eastAsia" w:ascii="宋体" w:hAnsi="宋体" w:cs="宋体"/>
                <w:sz w:val="24"/>
                <w:lang w:eastAsia="zh-CN"/>
              </w:rPr>
              <w:t>、</w:t>
            </w:r>
            <w:r>
              <w:rPr>
                <w:rFonts w:hint="eastAsia" w:ascii="宋体" w:hAnsi="宋体" w:cs="宋体"/>
                <w:sz w:val="24"/>
              </w:rPr>
              <w:t>可行性强，对疫苗免疫严重副反应现场处置响应时间</w:t>
            </w:r>
            <w:r>
              <w:rPr>
                <w:rFonts w:ascii="Arial" w:hAnsi="Arial" w:cs="Arial"/>
                <w:color w:val="000000" w:themeColor="text1"/>
                <w:sz w:val="24"/>
              </w:rPr>
              <w:t>≤</w:t>
            </w:r>
            <w:r>
              <w:rPr>
                <w:rFonts w:hint="eastAsia" w:ascii="宋体" w:hAnsi="宋体" w:cs="宋体"/>
                <w:sz w:val="24"/>
              </w:rPr>
              <w:t>24小时，给予反应死亡赔偿费的得2分；</w:t>
            </w:r>
          </w:p>
          <w:p>
            <w:pPr>
              <w:rPr>
                <w:rFonts w:ascii="宋体" w:hAnsi="宋体" w:cs="宋体"/>
                <w:sz w:val="24"/>
              </w:rPr>
            </w:pPr>
            <w:r>
              <w:rPr>
                <w:rFonts w:hint="eastAsia" w:ascii="宋体" w:hAnsi="宋体" w:cs="宋体"/>
                <w:color w:val="000000" w:themeColor="text1"/>
                <w:sz w:val="24"/>
                <w:szCs w:val="24"/>
              </w:rPr>
              <w:t>②</w:t>
            </w:r>
            <w:r>
              <w:rPr>
                <w:rFonts w:hint="eastAsia" w:ascii="宋体" w:hAnsi="宋体" w:cs="宋体"/>
                <w:sz w:val="24"/>
              </w:rPr>
              <w:t>投标人承诺及时兑付的的得1分。</w:t>
            </w:r>
          </w:p>
          <w:p>
            <w:pPr>
              <w:pStyle w:val="13"/>
              <w:pBdr>
                <w:bottom w:val="none" w:color="auto" w:sz="0" w:space="0"/>
              </w:pBdr>
              <w:jc w:val="left"/>
              <w:rPr>
                <w:rFonts w:ascii="宋体" w:hAnsi="宋体" w:cs="宋体"/>
                <w:sz w:val="24"/>
                <w:szCs w:val="24"/>
              </w:rPr>
            </w:pPr>
            <w:r>
              <w:rPr>
                <w:rFonts w:hint="eastAsia" w:ascii="宋体" w:hAnsi="宋体" w:cs="宋体"/>
                <w:sz w:val="24"/>
                <w:szCs w:val="24"/>
              </w:rPr>
              <w:t>③</w:t>
            </w:r>
            <w:r>
              <w:rPr>
                <w:rFonts w:hint="eastAsia" w:ascii="宋体" w:hAnsi="宋体" w:cs="宋体"/>
                <w:sz w:val="24"/>
              </w:rPr>
              <w:t>无承诺不得分。</w:t>
            </w:r>
          </w:p>
        </w:tc>
        <w:tc>
          <w:tcPr>
            <w:tcW w:w="820" w:type="dxa"/>
            <w:vAlign w:val="center"/>
          </w:tcPr>
          <w:p>
            <w:pPr>
              <w:pStyle w:val="13"/>
              <w:pBdr>
                <w:bottom w:val="none" w:color="auto" w:sz="0" w:space="0"/>
              </w:pBdr>
              <w:rPr>
                <w:rFonts w:hint="eastAsia" w:ascii="宋体" w:hAnsi="宋体" w:eastAsia="宋体" w:cs="宋体"/>
                <w:sz w:val="24"/>
                <w:szCs w:val="24"/>
                <w:lang w:eastAsia="zh-CN"/>
              </w:rPr>
            </w:pPr>
            <w:r>
              <w:rPr>
                <w:rFonts w:hint="eastAsia" w:ascii="宋体" w:hAnsi="宋体" w:cs="宋体"/>
                <w:color w:val="000000" w:themeColor="text1"/>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7</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产品保险</w:t>
            </w:r>
          </w:p>
        </w:tc>
        <w:tc>
          <w:tcPr>
            <w:tcW w:w="5802" w:type="dxa"/>
          </w:tcPr>
          <w:p>
            <w:pPr>
              <w:pStyle w:val="13"/>
              <w:pBdr>
                <w:bottom w:val="none" w:color="auto" w:sz="0" w:space="0"/>
              </w:pBdr>
              <w:jc w:val="left"/>
              <w:rPr>
                <w:rFonts w:ascii="宋体" w:hAnsi="宋体" w:cs="宋体"/>
                <w:sz w:val="24"/>
                <w:szCs w:val="24"/>
              </w:rPr>
            </w:pPr>
            <w:r>
              <w:rPr>
                <w:rFonts w:hint="eastAsia" w:ascii="宋体" w:hAnsi="宋体" w:cs="宋体"/>
                <w:sz w:val="24"/>
              </w:rPr>
              <w:t>有</w:t>
            </w:r>
            <w:r>
              <w:rPr>
                <w:rFonts w:hint="eastAsia" w:ascii="宋体" w:hAnsi="宋体" w:cs="宋体"/>
                <w:sz w:val="24"/>
                <w:szCs w:val="24"/>
              </w:rPr>
              <w:t>在保险有效期内的产品投保证明</w:t>
            </w:r>
            <w:r>
              <w:rPr>
                <w:rFonts w:hint="eastAsia" w:ascii="宋体" w:hAnsi="宋体" w:cs="宋体"/>
                <w:sz w:val="24"/>
              </w:rPr>
              <w:t>（须提供有效的证明材料）</w:t>
            </w:r>
            <w:r>
              <w:rPr>
                <w:rFonts w:hint="eastAsia" w:ascii="宋体" w:hAnsi="宋体" w:cs="宋体"/>
                <w:sz w:val="24"/>
                <w:szCs w:val="24"/>
              </w:rPr>
              <w:t>得2分，没有或过期的不得分</w:t>
            </w:r>
            <w:r>
              <w:rPr>
                <w:rFonts w:hint="eastAsia" w:ascii="宋体" w:hAnsi="宋体" w:cs="宋体"/>
                <w:sz w:val="24"/>
                <w:szCs w:val="24"/>
                <w:lang w:eastAsia="zh-CN"/>
              </w:rPr>
              <w:t>。</w:t>
            </w:r>
            <w:r>
              <w:rPr>
                <w:rFonts w:hint="eastAsia" w:ascii="宋体" w:hAnsi="宋体" w:cs="宋体"/>
                <w:sz w:val="24"/>
                <w:szCs w:val="24"/>
              </w:rPr>
              <w:t>（满分2分）</w:t>
            </w:r>
          </w:p>
        </w:tc>
        <w:tc>
          <w:tcPr>
            <w:tcW w:w="82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23" w:type="dxa"/>
            <w:vAlign w:val="center"/>
          </w:tcPr>
          <w:p>
            <w:pPr>
              <w:pStyle w:val="13"/>
              <w:pBdr>
                <w:bottom w:val="none" w:color="auto" w:sz="0" w:space="0"/>
              </w:pBdr>
              <w:rPr>
                <w:rFonts w:hint="eastAsia" w:ascii="宋体" w:hAnsi="宋体" w:eastAsia="宋体" w:cs="宋体"/>
                <w:sz w:val="24"/>
                <w:szCs w:val="24"/>
                <w:lang w:eastAsia="zh-CN"/>
              </w:rPr>
            </w:pPr>
            <w:r>
              <w:rPr>
                <w:rFonts w:hint="eastAsia" w:ascii="宋体" w:hAnsi="宋体" w:cs="宋体"/>
                <w:sz w:val="24"/>
                <w:szCs w:val="24"/>
                <w:lang w:val="en-US" w:eastAsia="zh-CN"/>
              </w:rPr>
              <w:t xml:space="preserve"> </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小计</w:t>
            </w:r>
          </w:p>
        </w:tc>
        <w:tc>
          <w:tcPr>
            <w:tcW w:w="5802" w:type="dxa"/>
          </w:tcPr>
          <w:p>
            <w:pPr>
              <w:pStyle w:val="13"/>
              <w:pBdr>
                <w:bottom w:val="none" w:color="auto" w:sz="0" w:space="0"/>
              </w:pBdr>
              <w:jc w:val="left"/>
              <w:rPr>
                <w:rFonts w:ascii="宋体" w:hAnsi="宋体" w:cs="宋体"/>
                <w:sz w:val="24"/>
                <w:szCs w:val="24"/>
              </w:rPr>
            </w:pPr>
          </w:p>
        </w:tc>
        <w:tc>
          <w:tcPr>
            <w:tcW w:w="82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40</w:t>
            </w:r>
          </w:p>
        </w:tc>
      </w:tr>
    </w:tbl>
    <w:p>
      <w:pPr>
        <w:pStyle w:val="6"/>
      </w:pPr>
    </w:p>
    <w:p>
      <w:pPr>
        <w:pStyle w:val="6"/>
      </w:pPr>
    </w:p>
    <w:p>
      <w:r>
        <w:br w:type="page"/>
      </w:r>
    </w:p>
    <w:p>
      <w:pPr>
        <w:numPr>
          <w:ilvl w:val="0"/>
          <w:numId w:val="4"/>
        </w:numPr>
        <w:spacing w:line="480" w:lineRule="exact"/>
        <w:rPr>
          <w:rFonts w:ascii="宋体" w:hAnsi="宋体" w:cs="宋体"/>
          <w:b/>
          <w:bCs/>
          <w:color w:val="000000" w:themeColor="text1"/>
          <w:sz w:val="24"/>
          <w:szCs w:val="24"/>
        </w:rPr>
      </w:pPr>
      <w:r>
        <w:rPr>
          <w:rFonts w:hint="eastAsia" w:ascii="宋体" w:hAnsi="宋体" w:cs="宋体"/>
          <w:b/>
          <w:bCs/>
          <w:color w:val="000000" w:themeColor="text1"/>
          <w:sz w:val="24"/>
          <w:szCs w:val="24"/>
        </w:rPr>
        <w:t>技术评分标准（30分）</w:t>
      </w:r>
    </w:p>
    <w:p>
      <w:pPr>
        <w:pStyle w:val="8"/>
        <w:numPr>
          <w:ilvl w:val="0"/>
          <w:numId w:val="0"/>
        </w:numPr>
        <w:rPr>
          <w:rFonts w:ascii="宋体" w:hAnsi="宋体" w:eastAsia="宋体" w:cs="宋体"/>
          <w:b/>
          <w:bCs/>
          <w:sz w:val="21"/>
          <w:szCs w:val="21"/>
        </w:rPr>
      </w:pPr>
      <w:r>
        <w:rPr>
          <w:rFonts w:hint="eastAsia" w:ascii="宋体" w:hAnsi="宋体" w:eastAsia="宋体" w:cs="宋体"/>
          <w:b/>
          <w:bCs/>
          <w:sz w:val="21"/>
          <w:szCs w:val="21"/>
          <w:lang w:val="en-US" w:eastAsia="zh-CN"/>
        </w:rPr>
        <w:t>2022年动物疫苗招标采购项目(一包)</w:t>
      </w:r>
      <w:r>
        <w:rPr>
          <w:rFonts w:hint="eastAsia" w:ascii="宋体" w:hAnsi="宋体" w:eastAsia="宋体" w:cs="宋体"/>
          <w:b/>
          <w:bCs/>
          <w:sz w:val="21"/>
          <w:szCs w:val="21"/>
        </w:rPr>
        <w:t>：</w:t>
      </w:r>
      <w:r>
        <w:rPr>
          <w:rFonts w:hint="eastAsia" w:ascii="宋体" w:hAnsi="宋体" w:eastAsia="宋体" w:cs="宋体"/>
          <w:b/>
          <w:bCs/>
          <w:kern w:val="0"/>
          <w:sz w:val="21"/>
          <w:szCs w:val="21"/>
        </w:rPr>
        <w:t>技术打分表</w:t>
      </w:r>
    </w:p>
    <w:tbl>
      <w:tblPr>
        <w:tblStyle w:val="19"/>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514"/>
        <w:gridCol w:w="6285"/>
        <w:gridCol w:w="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序号</w:t>
            </w:r>
          </w:p>
        </w:tc>
        <w:tc>
          <w:tcPr>
            <w:tcW w:w="1514"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评分因素及权值</w:t>
            </w:r>
          </w:p>
        </w:tc>
        <w:tc>
          <w:tcPr>
            <w:tcW w:w="6285"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评分标准</w:t>
            </w:r>
          </w:p>
        </w:tc>
        <w:tc>
          <w:tcPr>
            <w:tcW w:w="585"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Merge w:val="restart"/>
            <w:vAlign w:val="center"/>
          </w:tcPr>
          <w:p>
            <w:pPr>
              <w:pStyle w:val="13"/>
              <w:pBdr>
                <w:bottom w:val="none" w:color="auto" w:sz="0" w:space="0"/>
              </w:pBdr>
              <w:rPr>
                <w:rFonts w:ascii="宋体" w:hAnsi="宋体" w:cs="宋体"/>
                <w:sz w:val="24"/>
                <w:szCs w:val="24"/>
              </w:rPr>
            </w:pPr>
            <w:r>
              <w:rPr>
                <w:rFonts w:hint="eastAsia" w:ascii="宋体" w:hAnsi="宋体" w:cs="宋体"/>
                <w:sz w:val="21"/>
                <w:szCs w:val="21"/>
                <w:lang w:eastAsia="zh-CN"/>
              </w:rPr>
              <w:t>一</w:t>
            </w:r>
            <w:r>
              <w:rPr>
                <w:rFonts w:hint="eastAsia" w:ascii="宋体" w:hAnsi="宋体" w:cs="宋体"/>
                <w:sz w:val="21"/>
                <w:szCs w:val="21"/>
              </w:rPr>
              <w:t>包</w:t>
            </w:r>
          </w:p>
        </w:tc>
        <w:tc>
          <w:tcPr>
            <w:tcW w:w="1514" w:type="dxa"/>
            <w:vMerge w:val="restart"/>
            <w:vAlign w:val="center"/>
          </w:tcPr>
          <w:p>
            <w:pPr>
              <w:pStyle w:val="13"/>
              <w:pBdr>
                <w:bottom w:val="none" w:color="auto" w:sz="0" w:space="0"/>
              </w:pBdr>
              <w:rPr>
                <w:rFonts w:ascii="宋体" w:hAnsi="宋体" w:cs="宋体"/>
                <w:sz w:val="24"/>
                <w:szCs w:val="24"/>
              </w:rPr>
            </w:pPr>
            <w:r>
              <w:rPr>
                <w:rFonts w:hint="eastAsia" w:ascii="宋体" w:hAnsi="宋体" w:cs="宋体"/>
                <w:kern w:val="0"/>
                <w:sz w:val="21"/>
                <w:szCs w:val="21"/>
              </w:rPr>
              <w:t>产品技术指标及生产能力技术部分</w:t>
            </w:r>
            <w:r>
              <w:rPr>
                <w:rFonts w:hint="eastAsia" w:ascii="宋体" w:hAnsi="宋体" w:cs="宋体"/>
                <w:sz w:val="24"/>
                <w:szCs w:val="24"/>
              </w:rPr>
              <w:t>（30%）</w:t>
            </w:r>
          </w:p>
        </w:tc>
        <w:tc>
          <w:tcPr>
            <w:tcW w:w="6285" w:type="dxa"/>
          </w:tcPr>
          <w:p>
            <w:pPr>
              <w:pStyle w:val="9"/>
              <w:rPr>
                <w:rFonts w:cs="宋体"/>
                <w:color w:val="auto"/>
                <w:szCs w:val="21"/>
              </w:rPr>
            </w:pPr>
            <w:r>
              <w:rPr>
                <w:rFonts w:hint="eastAsia" w:cs="宋体"/>
                <w:szCs w:val="21"/>
              </w:rPr>
              <w:t>1</w:t>
            </w:r>
            <w:r>
              <w:rPr>
                <w:rFonts w:hint="eastAsia" w:cs="宋体"/>
                <w:color w:val="auto"/>
                <w:szCs w:val="21"/>
              </w:rPr>
              <w:t>、生产企业</w:t>
            </w:r>
            <w:r>
              <w:rPr>
                <w:rFonts w:hint="eastAsia" w:cs="宋体"/>
                <w:color w:val="auto"/>
                <w:szCs w:val="21"/>
                <w:lang w:eastAsia="zh-CN"/>
              </w:rPr>
              <w:t>能力</w:t>
            </w:r>
            <w:r>
              <w:rPr>
                <w:rFonts w:hint="eastAsia" w:cs="宋体"/>
                <w:color w:val="auto"/>
                <w:szCs w:val="21"/>
              </w:rPr>
              <w:t>（满分6分）：</w:t>
            </w:r>
          </w:p>
          <w:p>
            <w:pPr>
              <w:pStyle w:val="9"/>
              <w:rPr>
                <w:rFonts w:cs="宋体"/>
                <w:color w:val="auto"/>
                <w:szCs w:val="21"/>
              </w:rPr>
            </w:pPr>
            <w:r>
              <w:rPr>
                <w:rFonts w:hint="eastAsia" w:cs="宋体"/>
                <w:color w:val="auto"/>
                <w:szCs w:val="21"/>
              </w:rPr>
              <w:t xml:space="preserve">① </w:t>
            </w:r>
            <w:r>
              <w:rPr>
                <w:rFonts w:hint="eastAsia" w:cs="宋体"/>
                <w:color w:val="auto"/>
                <w:szCs w:val="21"/>
                <w:lang w:eastAsia="zh-CN"/>
              </w:rPr>
              <w:t>具有本包所采购疫苗独立</w:t>
            </w:r>
            <w:r>
              <w:rPr>
                <w:rFonts w:hint="eastAsia" w:cs="宋体"/>
                <w:color w:val="auto"/>
                <w:szCs w:val="21"/>
              </w:rPr>
              <w:t>生产线</w:t>
            </w:r>
            <w:r>
              <w:rPr>
                <w:rFonts w:hint="eastAsia" w:cs="宋体"/>
                <w:color w:val="auto"/>
                <w:szCs w:val="21"/>
                <w:lang w:eastAsia="zh-CN"/>
              </w:rPr>
              <w:t>并通过</w:t>
            </w:r>
            <w:r>
              <w:rPr>
                <w:rFonts w:hint="eastAsia" w:cs="宋体"/>
                <w:color w:val="auto"/>
                <w:szCs w:val="21"/>
                <w:lang w:val="en-US" w:eastAsia="zh-CN"/>
              </w:rPr>
              <w:t>GMP动态认证。</w:t>
            </w:r>
            <w:r>
              <w:rPr>
                <w:rFonts w:hint="eastAsia" w:cs="宋体"/>
                <w:color w:val="auto"/>
                <w:szCs w:val="21"/>
              </w:rPr>
              <w:t>（提供设备清晰发票复印件，数额可辨认）</w:t>
            </w:r>
          </w:p>
          <w:p>
            <w:pPr>
              <w:pStyle w:val="13"/>
              <w:pBdr>
                <w:bottom w:val="none" w:color="auto" w:sz="0" w:space="0"/>
              </w:pBdr>
              <w:jc w:val="left"/>
              <w:rPr>
                <w:rFonts w:hint="eastAsia" w:ascii="宋体" w:hAnsi="宋体" w:eastAsia="宋体" w:cs="宋体"/>
                <w:sz w:val="21"/>
                <w:szCs w:val="21"/>
                <w:lang w:eastAsia="zh-CN"/>
              </w:rPr>
            </w:pPr>
            <w:r>
              <w:rPr>
                <w:rFonts w:hint="eastAsia" w:ascii="宋体" w:hAnsi="宋体" w:cs="宋体"/>
                <w:color w:val="auto"/>
                <w:sz w:val="21"/>
                <w:szCs w:val="21"/>
              </w:rPr>
              <w:t>②</w:t>
            </w:r>
            <w:r>
              <w:rPr>
                <w:rFonts w:hint="eastAsia" w:cs="宋体"/>
                <w:color w:val="auto"/>
                <w:sz w:val="21"/>
                <w:szCs w:val="21"/>
              </w:rPr>
              <w:t>生产工艺先进性满足并优于本次疫苗采购的（提供国家级权威部门出具的鉴定文件或报告得3分；省级权威部门出具的鉴定文件或报告得2分</w:t>
            </w:r>
            <w:r>
              <w:rPr>
                <w:rFonts w:hint="eastAsia" w:cs="宋体"/>
                <w:color w:val="auto"/>
                <w:sz w:val="21"/>
                <w:szCs w:val="21"/>
                <w:lang w:eastAsia="zh-CN"/>
              </w:rPr>
              <w:t>。</w:t>
            </w:r>
          </w:p>
        </w:tc>
        <w:tc>
          <w:tcPr>
            <w:tcW w:w="585"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514" w:type="dxa"/>
            <w:vMerge w:val="continue"/>
            <w:vAlign w:val="center"/>
          </w:tcPr>
          <w:p>
            <w:pPr>
              <w:pStyle w:val="13"/>
              <w:pBdr>
                <w:bottom w:val="none" w:color="auto" w:sz="0" w:space="0"/>
              </w:pBdr>
              <w:rPr>
                <w:rFonts w:ascii="宋体" w:hAnsi="宋体" w:cs="宋体"/>
                <w:sz w:val="24"/>
                <w:szCs w:val="24"/>
              </w:rPr>
            </w:pPr>
          </w:p>
        </w:tc>
        <w:tc>
          <w:tcPr>
            <w:tcW w:w="6285" w:type="dxa"/>
          </w:tcPr>
          <w:p>
            <w:pPr>
              <w:pStyle w:val="9"/>
              <w:rPr>
                <w:rFonts w:cs="宋体"/>
                <w:szCs w:val="21"/>
              </w:rPr>
            </w:pPr>
            <w:r>
              <w:rPr>
                <w:rFonts w:hint="eastAsia" w:cs="宋体"/>
                <w:szCs w:val="21"/>
              </w:rPr>
              <w:t>2、产品功能（满分3分）：</w:t>
            </w:r>
          </w:p>
          <w:p>
            <w:pPr>
              <w:pStyle w:val="9"/>
              <w:rPr>
                <w:rFonts w:cs="宋体"/>
                <w:szCs w:val="21"/>
              </w:rPr>
            </w:pPr>
            <w:r>
              <w:rPr>
                <w:rFonts w:hint="eastAsia" w:cs="宋体"/>
                <w:color w:val="000000" w:themeColor="text1"/>
                <w:szCs w:val="21"/>
              </w:rPr>
              <w:t>①</w:t>
            </w:r>
            <w:r>
              <w:rPr>
                <w:rFonts w:hint="eastAsia" w:cs="宋体"/>
                <w:szCs w:val="21"/>
              </w:rPr>
              <w:t>所投产品满足国家对该产品的技术生产要求具有完整的产品说明书、使用范围、使用方法，注意事项等情况。说明书内容全面，分项介绍详细，配图完整易理解</w:t>
            </w:r>
            <w:r>
              <w:rPr>
                <w:rFonts w:hint="eastAsia" w:cs="宋体"/>
                <w:szCs w:val="21"/>
                <w:lang w:eastAsia="zh-CN"/>
              </w:rPr>
              <w:t>，</w:t>
            </w:r>
            <w:r>
              <w:rPr>
                <w:rFonts w:hint="eastAsia" w:cs="宋体"/>
                <w:szCs w:val="21"/>
              </w:rPr>
              <w:t>得3分；</w:t>
            </w:r>
          </w:p>
          <w:p>
            <w:pPr>
              <w:pStyle w:val="9"/>
              <w:rPr>
                <w:rFonts w:cs="宋体"/>
                <w:szCs w:val="21"/>
              </w:rPr>
            </w:pPr>
            <w:r>
              <w:rPr>
                <w:rFonts w:hint="eastAsia" w:cs="宋体"/>
                <w:color w:val="000000" w:themeColor="text1"/>
                <w:szCs w:val="21"/>
              </w:rPr>
              <w:t>②</w:t>
            </w:r>
            <w:r>
              <w:rPr>
                <w:rFonts w:hint="eastAsia" w:cs="宋体"/>
                <w:szCs w:val="21"/>
              </w:rPr>
              <w:t>说明书简略，分项介绍内容不明确、不清晰得</w:t>
            </w:r>
            <w:r>
              <w:rPr>
                <w:rFonts w:cs="宋体"/>
                <w:szCs w:val="21"/>
              </w:rPr>
              <w:t>1</w:t>
            </w:r>
            <w:r>
              <w:rPr>
                <w:rFonts w:hint="eastAsia" w:cs="宋体"/>
                <w:szCs w:val="21"/>
              </w:rPr>
              <w:t>分；</w:t>
            </w:r>
          </w:p>
          <w:p>
            <w:pPr>
              <w:pStyle w:val="13"/>
              <w:pBdr>
                <w:bottom w:val="none" w:color="auto" w:sz="0" w:space="0"/>
              </w:pBdr>
              <w:jc w:val="left"/>
              <w:rPr>
                <w:rFonts w:ascii="宋体" w:hAnsi="宋体" w:cs="宋体"/>
                <w:sz w:val="21"/>
                <w:szCs w:val="21"/>
              </w:rPr>
            </w:pPr>
            <w:r>
              <w:rPr>
                <w:rFonts w:hint="eastAsia" w:ascii="宋体" w:hAnsi="宋体" w:cs="宋体"/>
                <w:color w:val="000000" w:themeColor="text1"/>
                <w:sz w:val="21"/>
                <w:szCs w:val="21"/>
              </w:rPr>
              <w:t>③</w:t>
            </w:r>
            <w:r>
              <w:rPr>
                <w:rFonts w:hint="eastAsia" w:cs="宋体"/>
                <w:sz w:val="21"/>
                <w:szCs w:val="21"/>
              </w:rPr>
              <w:t>未提供说明书不得分。</w:t>
            </w:r>
          </w:p>
        </w:tc>
        <w:tc>
          <w:tcPr>
            <w:tcW w:w="585"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514" w:type="dxa"/>
            <w:vMerge w:val="continue"/>
            <w:vAlign w:val="center"/>
          </w:tcPr>
          <w:p>
            <w:pPr>
              <w:pStyle w:val="13"/>
              <w:pBdr>
                <w:bottom w:val="none" w:color="auto" w:sz="0" w:space="0"/>
              </w:pBdr>
              <w:rPr>
                <w:rFonts w:ascii="宋体" w:hAnsi="宋体" w:cs="宋体"/>
                <w:sz w:val="24"/>
                <w:szCs w:val="24"/>
              </w:rPr>
            </w:pPr>
          </w:p>
        </w:tc>
        <w:tc>
          <w:tcPr>
            <w:tcW w:w="6285" w:type="dxa"/>
          </w:tcPr>
          <w:p>
            <w:pPr>
              <w:pStyle w:val="13"/>
              <w:pBdr>
                <w:bottom w:val="none" w:color="auto" w:sz="0" w:space="0"/>
              </w:pBdr>
              <w:jc w:val="left"/>
              <w:rPr>
                <w:rFonts w:hint="eastAsia" w:ascii="宋体" w:hAnsi="宋体" w:cs="Arial"/>
                <w:kern w:val="0"/>
                <w:sz w:val="21"/>
                <w:szCs w:val="21"/>
              </w:rPr>
            </w:pPr>
            <w:r>
              <w:rPr>
                <w:rFonts w:hint="eastAsia" w:ascii="宋体" w:hAnsi="宋体" w:cs="Arial"/>
                <w:kern w:val="0"/>
                <w:sz w:val="21"/>
                <w:szCs w:val="21"/>
              </w:rPr>
              <w:t>3、疫苗的冷链运输（满分</w:t>
            </w:r>
            <w:r>
              <w:rPr>
                <w:rFonts w:hint="eastAsia" w:ascii="宋体" w:hAnsi="宋体" w:cs="Arial"/>
                <w:kern w:val="0"/>
                <w:sz w:val="21"/>
                <w:szCs w:val="21"/>
                <w:lang w:val="en-US" w:eastAsia="zh-CN"/>
              </w:rPr>
              <w:t>2</w:t>
            </w:r>
            <w:r>
              <w:rPr>
                <w:rFonts w:hint="eastAsia" w:ascii="宋体" w:hAnsi="宋体" w:cs="Arial"/>
                <w:kern w:val="0"/>
                <w:sz w:val="21"/>
                <w:szCs w:val="21"/>
              </w:rPr>
              <w:t>分）：</w:t>
            </w:r>
          </w:p>
          <w:p>
            <w:pPr>
              <w:pStyle w:val="9"/>
              <w:rPr>
                <w:rFonts w:hint="eastAsia" w:cs="宋体"/>
                <w:szCs w:val="21"/>
              </w:rPr>
            </w:pPr>
            <w:r>
              <w:rPr>
                <w:rFonts w:hint="eastAsia" w:cs="宋体"/>
                <w:szCs w:val="21"/>
              </w:rPr>
              <w:t>①承诺疫苗用专用冷藏车</w:t>
            </w:r>
            <w:r>
              <w:rPr>
                <w:rFonts w:hint="eastAsia" w:cs="宋体"/>
                <w:szCs w:val="21"/>
                <w:lang w:val="en-US" w:eastAsia="zh-CN"/>
              </w:rPr>
              <w:t>在途</w:t>
            </w:r>
            <w:r>
              <w:rPr>
                <w:rFonts w:hint="eastAsia" w:cs="宋体"/>
                <w:szCs w:val="21"/>
              </w:rPr>
              <w:t>运输不超过72小时或航空运输不超过24小时，有全程温控记录设备和数据的得2分；</w:t>
            </w:r>
          </w:p>
          <w:p>
            <w:pPr>
              <w:pStyle w:val="9"/>
              <w:rPr>
                <w:rFonts w:hint="eastAsia" w:cs="宋体"/>
                <w:szCs w:val="21"/>
              </w:rPr>
            </w:pPr>
            <w:r>
              <w:rPr>
                <w:rFonts w:hint="eastAsia" w:cs="宋体"/>
                <w:szCs w:val="21"/>
              </w:rPr>
              <w:t>②疫苗用冷藏车</w:t>
            </w:r>
            <w:r>
              <w:rPr>
                <w:rFonts w:hint="eastAsia" w:cs="宋体"/>
                <w:szCs w:val="21"/>
                <w:lang w:val="en-US" w:eastAsia="zh-CN"/>
              </w:rPr>
              <w:t>在途</w:t>
            </w:r>
            <w:r>
              <w:rPr>
                <w:rFonts w:hint="eastAsia" w:cs="宋体"/>
                <w:szCs w:val="21"/>
              </w:rPr>
              <w:t>运输超过72小时或航空运输超过24小时，全程温控记录设备和数据的得1分；</w:t>
            </w:r>
          </w:p>
          <w:p>
            <w:pPr>
              <w:pStyle w:val="9"/>
              <w:rPr>
                <w:rFonts w:ascii="宋体" w:hAnsi="宋体" w:cs="宋体"/>
                <w:sz w:val="21"/>
                <w:szCs w:val="21"/>
              </w:rPr>
            </w:pPr>
            <w:r>
              <w:rPr>
                <w:rFonts w:hint="eastAsia" w:cs="宋体"/>
                <w:szCs w:val="21"/>
              </w:rPr>
              <w:t>③超过以上最低时限或未采取规定运载工具运输的不得分。</w:t>
            </w:r>
          </w:p>
        </w:tc>
        <w:tc>
          <w:tcPr>
            <w:tcW w:w="585"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514" w:type="dxa"/>
            <w:vMerge w:val="continue"/>
            <w:vAlign w:val="center"/>
          </w:tcPr>
          <w:p>
            <w:pPr>
              <w:pStyle w:val="13"/>
              <w:pBdr>
                <w:bottom w:val="none" w:color="auto" w:sz="0" w:space="0"/>
              </w:pBdr>
              <w:rPr>
                <w:rFonts w:ascii="宋体" w:hAnsi="宋体" w:cs="宋体"/>
                <w:sz w:val="24"/>
                <w:szCs w:val="24"/>
              </w:rPr>
            </w:pPr>
          </w:p>
        </w:tc>
        <w:tc>
          <w:tcPr>
            <w:tcW w:w="6285" w:type="dxa"/>
          </w:tcPr>
          <w:p>
            <w:pPr>
              <w:pStyle w:val="13"/>
              <w:pBdr>
                <w:bottom w:val="none" w:color="auto" w:sz="0" w:space="0"/>
              </w:pBdr>
              <w:jc w:val="left"/>
              <w:rPr>
                <w:rFonts w:ascii="宋体" w:hAnsi="宋体" w:cs="宋体"/>
                <w:sz w:val="21"/>
                <w:szCs w:val="21"/>
              </w:rPr>
            </w:pPr>
            <w:r>
              <w:rPr>
                <w:rFonts w:hint="eastAsia" w:ascii="宋体" w:hAnsi="宋体" w:cs="宋体"/>
                <w:sz w:val="21"/>
                <w:szCs w:val="21"/>
              </w:rPr>
              <w:t>4、安全性（满分</w:t>
            </w:r>
            <w:r>
              <w:rPr>
                <w:rFonts w:hint="eastAsia" w:ascii="宋体" w:hAnsi="宋体" w:cs="宋体"/>
                <w:sz w:val="21"/>
                <w:szCs w:val="21"/>
                <w:lang w:val="en-US" w:eastAsia="zh-CN"/>
              </w:rPr>
              <w:t>5</w:t>
            </w:r>
            <w:r>
              <w:rPr>
                <w:rFonts w:hint="eastAsia" w:ascii="宋体" w:hAnsi="宋体" w:cs="宋体"/>
                <w:sz w:val="21"/>
                <w:szCs w:val="21"/>
              </w:rPr>
              <w:t>分）：</w:t>
            </w:r>
          </w:p>
          <w:p>
            <w:pPr>
              <w:pStyle w:val="13"/>
              <w:pBdr>
                <w:bottom w:val="none" w:color="auto" w:sz="0" w:space="0"/>
              </w:pBdr>
              <w:jc w:val="left"/>
              <w:rPr>
                <w:rFonts w:ascii="宋体" w:hAnsi="宋体" w:cs="宋体"/>
                <w:sz w:val="21"/>
                <w:szCs w:val="21"/>
              </w:rPr>
            </w:pPr>
            <w:r>
              <w:rPr>
                <w:rFonts w:hint="eastAsia" w:ascii="宋体" w:hAnsi="宋体" w:cs="宋体"/>
                <w:sz w:val="21"/>
                <w:szCs w:val="21"/>
              </w:rPr>
              <w:t>①每提供1份相关安全性证明文件，并提供地州市和（或）省级以上动物疫控机构出具的良好的评价证明材料和满意度反馈表的得1分，满分</w:t>
            </w:r>
            <w:r>
              <w:rPr>
                <w:rFonts w:hint="eastAsia" w:ascii="宋体" w:hAnsi="宋体" w:cs="宋体"/>
                <w:sz w:val="21"/>
                <w:szCs w:val="21"/>
                <w:lang w:val="en-US" w:eastAsia="zh-CN"/>
              </w:rPr>
              <w:t>5</w:t>
            </w:r>
            <w:r>
              <w:rPr>
                <w:rFonts w:hint="eastAsia" w:ascii="宋体" w:hAnsi="宋体" w:cs="宋体"/>
                <w:sz w:val="21"/>
                <w:szCs w:val="21"/>
              </w:rPr>
              <w:t>分</w:t>
            </w:r>
          </w:p>
          <w:p>
            <w:pPr>
              <w:pStyle w:val="13"/>
              <w:pBdr>
                <w:bottom w:val="none" w:color="auto" w:sz="0" w:space="0"/>
              </w:pBdr>
              <w:jc w:val="left"/>
              <w:rPr>
                <w:rFonts w:ascii="宋体" w:hAnsi="宋体" w:cs="宋体"/>
                <w:sz w:val="21"/>
                <w:szCs w:val="21"/>
              </w:rPr>
            </w:pPr>
            <w:r>
              <w:rPr>
                <w:rFonts w:hint="eastAsia" w:ascii="宋体" w:hAnsi="宋体" w:cs="宋体"/>
                <w:sz w:val="21"/>
                <w:szCs w:val="21"/>
              </w:rPr>
              <w:t>②有严重副反应或大批死亡记录的，安全性项不得分；</w:t>
            </w:r>
          </w:p>
        </w:tc>
        <w:tc>
          <w:tcPr>
            <w:tcW w:w="585" w:type="dxa"/>
            <w:vAlign w:val="center"/>
          </w:tcPr>
          <w:p>
            <w:pPr>
              <w:pStyle w:val="13"/>
              <w:pBdr>
                <w:bottom w:val="none" w:color="auto" w:sz="0" w:space="0"/>
              </w:pBd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514" w:type="dxa"/>
            <w:vMerge w:val="continue"/>
            <w:vAlign w:val="center"/>
          </w:tcPr>
          <w:p>
            <w:pPr>
              <w:pStyle w:val="13"/>
              <w:pBdr>
                <w:bottom w:val="none" w:color="auto" w:sz="0" w:space="0"/>
              </w:pBdr>
              <w:rPr>
                <w:rFonts w:ascii="宋体" w:hAnsi="宋体" w:cs="宋体"/>
                <w:sz w:val="24"/>
                <w:szCs w:val="24"/>
              </w:rPr>
            </w:pPr>
          </w:p>
        </w:tc>
        <w:tc>
          <w:tcPr>
            <w:tcW w:w="6285" w:type="dxa"/>
          </w:tcPr>
          <w:p>
            <w:pPr>
              <w:rPr>
                <w:rFonts w:ascii="宋体" w:hAnsi="宋体" w:cs="宋体"/>
                <w:szCs w:val="21"/>
              </w:rPr>
            </w:pP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、所投产品的包装及印刷实用性、</w:t>
            </w:r>
            <w:r>
              <w:rPr>
                <w:rFonts w:hint="eastAsia" w:ascii="宋体" w:hAnsi="宋体" w:cs="宋体"/>
                <w:szCs w:val="21"/>
              </w:rPr>
              <w:t>不浪费利于使用、</w:t>
            </w:r>
            <w:r>
              <w:rPr>
                <w:rFonts w:hint="eastAsia" w:ascii="宋体" w:hAnsi="宋体" w:cs="宋体"/>
                <w:color w:val="000000" w:themeColor="text1"/>
                <w:szCs w:val="21"/>
              </w:rPr>
              <w:t>低碳环保、规格明晰，</w:t>
            </w:r>
            <w:r>
              <w:rPr>
                <w:rFonts w:hint="eastAsia" w:ascii="宋体" w:hAnsi="宋体" w:cs="宋体"/>
                <w:szCs w:val="21"/>
              </w:rPr>
              <w:t>利于运输保存。（提供证明材料彩页）</w:t>
            </w:r>
            <w:r>
              <w:rPr>
                <w:rFonts w:hint="eastAsia" w:ascii="宋体" w:hAnsi="宋体" w:cs="宋体"/>
                <w:color w:val="000000" w:themeColor="text1"/>
                <w:szCs w:val="21"/>
              </w:rPr>
              <w:t>（1-</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分）（满分</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分）</w:t>
            </w:r>
          </w:p>
        </w:tc>
        <w:tc>
          <w:tcPr>
            <w:tcW w:w="585" w:type="dxa"/>
            <w:vAlign w:val="center"/>
          </w:tcPr>
          <w:p>
            <w:pPr>
              <w:pStyle w:val="13"/>
              <w:pBdr>
                <w:bottom w:val="none" w:color="auto" w:sz="0" w:space="0"/>
              </w:pBd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514" w:type="dxa"/>
            <w:vMerge w:val="continue"/>
            <w:vAlign w:val="center"/>
          </w:tcPr>
          <w:p>
            <w:pPr>
              <w:pStyle w:val="13"/>
              <w:pBdr>
                <w:bottom w:val="none" w:color="auto" w:sz="0" w:space="0"/>
              </w:pBdr>
              <w:rPr>
                <w:rFonts w:ascii="宋体" w:hAnsi="宋体" w:cs="宋体"/>
                <w:sz w:val="24"/>
                <w:szCs w:val="24"/>
              </w:rPr>
            </w:pPr>
          </w:p>
        </w:tc>
        <w:tc>
          <w:tcPr>
            <w:tcW w:w="6285" w:type="dxa"/>
          </w:tcPr>
          <w:p>
            <w:pPr>
              <w:pStyle w:val="13"/>
              <w:pBdr>
                <w:bottom w:val="none" w:color="auto" w:sz="0" w:space="0"/>
              </w:pBdr>
              <w:jc w:val="left"/>
              <w:rPr>
                <w:rFonts w:ascii="宋体" w:hAnsi="宋体" w:cs="宋体"/>
                <w:sz w:val="21"/>
                <w:szCs w:val="21"/>
              </w:rPr>
            </w:pPr>
            <w:r>
              <w:rPr>
                <w:rFonts w:hint="eastAsia" w:ascii="宋体" w:hAnsi="宋体" w:cs="宋体"/>
                <w:sz w:val="21"/>
                <w:szCs w:val="21"/>
                <w:lang w:val="en-US" w:eastAsia="zh-CN"/>
              </w:rPr>
              <w:t>6</w:t>
            </w:r>
            <w:r>
              <w:rPr>
                <w:rFonts w:hint="eastAsia" w:ascii="宋体" w:hAnsi="宋体" w:cs="宋体"/>
                <w:sz w:val="21"/>
                <w:szCs w:val="21"/>
              </w:rPr>
              <w:t>、所投疫苗效价（提供2021年来连续3个批次的产品批签发报告复印件，原件备查）：免疫HI抗体平均滴度（GMT)均不低于1：128；</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① ≥ 1：128 ＜ 1：256  的得1分；</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② ≥ 1：256 ＜ 1：512  的得3分；</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③ ≥ 1：512 ＜ 1：1024 的得</w:t>
            </w:r>
            <w:r>
              <w:rPr>
                <w:rFonts w:hint="eastAsia" w:ascii="宋体" w:hAnsi="宋体" w:cs="宋体"/>
                <w:color w:val="000000" w:themeColor="text1"/>
                <w:sz w:val="21"/>
                <w:szCs w:val="21"/>
                <w:lang w:val="en-US" w:eastAsia="zh-CN"/>
              </w:rPr>
              <w:t>5</w:t>
            </w:r>
            <w:r>
              <w:rPr>
                <w:rFonts w:hint="eastAsia" w:ascii="宋体" w:hAnsi="宋体" w:cs="宋体"/>
                <w:color w:val="000000" w:themeColor="text1"/>
                <w:sz w:val="21"/>
                <w:szCs w:val="21"/>
              </w:rPr>
              <w:t>分；</w:t>
            </w:r>
          </w:p>
          <w:p>
            <w:pPr>
              <w:pStyle w:val="13"/>
              <w:pBdr>
                <w:bottom w:val="none" w:color="auto" w:sz="0" w:space="0"/>
              </w:pBdr>
              <w:jc w:val="left"/>
              <w:rPr>
                <w:rFonts w:ascii="宋体" w:hAnsi="宋体" w:cs="宋体"/>
                <w:sz w:val="21"/>
                <w:szCs w:val="21"/>
              </w:rPr>
            </w:pPr>
            <w:r>
              <w:rPr>
                <w:rFonts w:hint="eastAsia" w:ascii="宋体" w:hAnsi="宋体" w:cs="宋体"/>
                <w:color w:val="000000" w:themeColor="text1"/>
                <w:sz w:val="21"/>
                <w:szCs w:val="21"/>
              </w:rPr>
              <w:t xml:space="preserve">④≥ 1：1024          </w:t>
            </w:r>
            <w:r>
              <w:rPr>
                <w:rFonts w:hint="eastAsia" w:ascii="宋体" w:hAnsi="宋体" w:cs="宋体"/>
                <w:color w:val="000000" w:themeColor="text1"/>
                <w:sz w:val="21"/>
                <w:szCs w:val="21"/>
                <w:lang w:val="en-US" w:eastAsia="zh-CN"/>
              </w:rPr>
              <w:t xml:space="preserve"> </w:t>
            </w:r>
            <w:r>
              <w:rPr>
                <w:rFonts w:hint="eastAsia" w:ascii="宋体" w:hAnsi="宋体" w:cs="宋体"/>
                <w:color w:val="000000" w:themeColor="text1"/>
                <w:sz w:val="21"/>
                <w:szCs w:val="21"/>
              </w:rPr>
              <w:t xml:space="preserve"> 的得</w:t>
            </w:r>
            <w:r>
              <w:rPr>
                <w:rFonts w:hint="eastAsia" w:ascii="宋体" w:hAnsi="宋体" w:cs="宋体"/>
                <w:color w:val="000000" w:themeColor="text1"/>
                <w:sz w:val="21"/>
                <w:szCs w:val="21"/>
                <w:lang w:val="en-US" w:eastAsia="zh-CN"/>
              </w:rPr>
              <w:t>6</w:t>
            </w:r>
            <w:r>
              <w:rPr>
                <w:rFonts w:hint="eastAsia" w:ascii="宋体" w:hAnsi="宋体" w:cs="宋体"/>
                <w:color w:val="000000" w:themeColor="text1"/>
                <w:sz w:val="21"/>
                <w:szCs w:val="21"/>
              </w:rPr>
              <w:t>分；</w:t>
            </w:r>
          </w:p>
        </w:tc>
        <w:tc>
          <w:tcPr>
            <w:tcW w:w="585" w:type="dxa"/>
            <w:vAlign w:val="center"/>
          </w:tcPr>
          <w:p>
            <w:pPr>
              <w:pStyle w:val="13"/>
              <w:pBdr>
                <w:bottom w:val="none" w:color="auto" w:sz="0" w:space="0"/>
              </w:pBdr>
              <w:rPr>
                <w:rFonts w:hint="eastAsia" w:ascii="宋体" w:hAnsi="宋体" w:eastAsia="宋体" w:cs="宋体"/>
                <w:sz w:val="24"/>
                <w:szCs w:val="24"/>
                <w:lang w:eastAsia="zh-CN"/>
              </w:rPr>
            </w:pPr>
            <w:r>
              <w:rPr>
                <w:rFonts w:hint="eastAsia" w:ascii="宋体" w:hAnsi="宋体" w:cs="宋体"/>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514" w:type="dxa"/>
            <w:vMerge w:val="continue"/>
            <w:vAlign w:val="center"/>
          </w:tcPr>
          <w:p>
            <w:pPr>
              <w:pStyle w:val="13"/>
              <w:pBdr>
                <w:bottom w:val="none" w:color="auto" w:sz="0" w:space="0"/>
              </w:pBdr>
              <w:rPr>
                <w:rFonts w:ascii="宋体" w:hAnsi="宋体" w:cs="宋体"/>
                <w:sz w:val="24"/>
                <w:szCs w:val="24"/>
              </w:rPr>
            </w:pPr>
          </w:p>
        </w:tc>
        <w:tc>
          <w:tcPr>
            <w:tcW w:w="6285" w:type="dxa"/>
          </w:tcPr>
          <w:p>
            <w:pPr>
              <w:pStyle w:val="13"/>
              <w:pBdr>
                <w:bottom w:val="none" w:color="auto" w:sz="0" w:space="0"/>
              </w:pBdr>
              <w:jc w:val="left"/>
              <w:rPr>
                <w:rFonts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、粘度（满分</w:t>
            </w:r>
            <w:r>
              <w:rPr>
                <w:rFonts w:hint="eastAsia" w:ascii="宋体" w:hAnsi="宋体" w:cs="宋体"/>
                <w:sz w:val="21"/>
                <w:szCs w:val="21"/>
                <w:lang w:val="en-US" w:eastAsia="zh-CN"/>
              </w:rPr>
              <w:t>3</w:t>
            </w:r>
            <w:r>
              <w:rPr>
                <w:rFonts w:hint="eastAsia" w:ascii="宋体" w:hAnsi="宋体" w:cs="宋体"/>
                <w:sz w:val="21"/>
                <w:szCs w:val="21"/>
              </w:rPr>
              <w:t>分）：</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 xml:space="preserve">① </w:t>
            </w:r>
            <w:r>
              <w:rPr>
                <w:rFonts w:hint="eastAsia" w:ascii="宋体" w:hAnsi="宋体" w:cs="宋体"/>
                <w:sz w:val="21"/>
                <w:szCs w:val="21"/>
              </w:rPr>
              <w:t>粘度</w:t>
            </w:r>
            <w:r>
              <w:rPr>
                <w:rFonts w:hint="eastAsia" w:ascii="宋体" w:hAnsi="宋体" w:cs="宋体"/>
                <w:color w:val="000000" w:themeColor="text1"/>
                <w:sz w:val="21"/>
                <w:szCs w:val="21"/>
              </w:rPr>
              <w:t>低于</w:t>
            </w:r>
            <w:r>
              <w:rPr>
                <w:rFonts w:hint="eastAsia" w:ascii="宋体" w:hAnsi="宋体" w:cs="宋体"/>
                <w:sz w:val="21"/>
                <w:szCs w:val="21"/>
              </w:rPr>
              <w:t>100cP的得</w:t>
            </w:r>
            <w:r>
              <w:rPr>
                <w:rFonts w:hint="eastAsia" w:ascii="宋体" w:hAnsi="宋体" w:cs="宋体"/>
                <w:sz w:val="21"/>
                <w:szCs w:val="21"/>
                <w:lang w:val="en-US" w:eastAsia="zh-CN"/>
              </w:rPr>
              <w:t>1.5</w:t>
            </w:r>
            <w:r>
              <w:rPr>
                <w:rFonts w:hint="eastAsia" w:ascii="宋体" w:hAnsi="宋体" w:cs="宋体"/>
                <w:sz w:val="21"/>
                <w:szCs w:val="21"/>
              </w:rPr>
              <w:t>分</w:t>
            </w:r>
            <w:r>
              <w:rPr>
                <w:rFonts w:hint="eastAsia" w:ascii="宋体" w:hAnsi="宋体" w:cs="宋体"/>
                <w:color w:val="000000" w:themeColor="text1"/>
                <w:sz w:val="21"/>
                <w:szCs w:val="21"/>
              </w:rPr>
              <w:t>；</w:t>
            </w:r>
          </w:p>
          <w:p>
            <w:pPr>
              <w:pStyle w:val="13"/>
              <w:pBdr>
                <w:bottom w:val="none" w:color="auto" w:sz="0" w:space="0"/>
              </w:pBdr>
              <w:jc w:val="left"/>
              <w:rPr>
                <w:rFonts w:ascii="宋体" w:hAnsi="宋体" w:cs="宋体"/>
                <w:sz w:val="21"/>
                <w:szCs w:val="21"/>
              </w:rPr>
            </w:pPr>
            <w:r>
              <w:rPr>
                <w:rFonts w:hint="eastAsia" w:ascii="宋体" w:hAnsi="宋体" w:cs="宋体"/>
                <w:color w:val="000000" w:themeColor="text1"/>
                <w:sz w:val="21"/>
                <w:szCs w:val="21"/>
              </w:rPr>
              <w:t>②</w:t>
            </w:r>
            <w:r>
              <w:rPr>
                <w:rFonts w:hint="eastAsia" w:ascii="宋体" w:hAnsi="宋体" w:cs="宋体"/>
                <w:sz w:val="21"/>
                <w:szCs w:val="21"/>
              </w:rPr>
              <w:t>粘度</w:t>
            </w:r>
            <w:r>
              <w:rPr>
                <w:rFonts w:hint="eastAsia" w:ascii="宋体" w:hAnsi="宋体" w:cs="宋体"/>
                <w:color w:val="000000" w:themeColor="text1"/>
                <w:sz w:val="21"/>
                <w:szCs w:val="21"/>
              </w:rPr>
              <w:t>低于</w:t>
            </w:r>
            <w:r>
              <w:rPr>
                <w:rFonts w:hint="eastAsia" w:ascii="宋体" w:hAnsi="宋体" w:cs="宋体"/>
                <w:sz w:val="21"/>
                <w:szCs w:val="21"/>
              </w:rPr>
              <w:t>50cP的得</w:t>
            </w:r>
            <w:r>
              <w:rPr>
                <w:rFonts w:hint="eastAsia" w:ascii="宋体" w:hAnsi="宋体" w:cs="宋体"/>
                <w:sz w:val="21"/>
                <w:szCs w:val="21"/>
                <w:lang w:val="en-US" w:eastAsia="zh-CN"/>
              </w:rPr>
              <w:t>3</w:t>
            </w:r>
            <w:r>
              <w:rPr>
                <w:rFonts w:hint="eastAsia" w:ascii="宋体" w:hAnsi="宋体" w:cs="宋体"/>
                <w:sz w:val="21"/>
                <w:szCs w:val="21"/>
              </w:rPr>
              <w:t>分</w:t>
            </w:r>
            <w:r>
              <w:rPr>
                <w:rFonts w:hint="eastAsia" w:ascii="宋体" w:hAnsi="宋体" w:cs="宋体"/>
                <w:color w:val="000000" w:themeColor="text1"/>
                <w:sz w:val="21"/>
                <w:szCs w:val="21"/>
              </w:rPr>
              <w:t>；</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③</w:t>
            </w:r>
            <w:r>
              <w:rPr>
                <w:rFonts w:hint="eastAsia" w:ascii="宋体" w:hAnsi="宋体" w:cs="宋体"/>
                <w:sz w:val="21"/>
                <w:szCs w:val="21"/>
              </w:rPr>
              <w:t>粘度高</w:t>
            </w:r>
            <w:r>
              <w:rPr>
                <w:rFonts w:hint="eastAsia" w:ascii="宋体" w:hAnsi="宋体" w:cs="宋体"/>
                <w:color w:val="000000" w:themeColor="text1"/>
                <w:sz w:val="21"/>
                <w:szCs w:val="21"/>
              </w:rPr>
              <w:t>于</w:t>
            </w:r>
            <w:r>
              <w:rPr>
                <w:rFonts w:hint="eastAsia" w:ascii="宋体" w:hAnsi="宋体" w:cs="宋体"/>
                <w:sz w:val="21"/>
                <w:szCs w:val="21"/>
              </w:rPr>
              <w:t>100cP的不得分；</w:t>
            </w:r>
          </w:p>
        </w:tc>
        <w:tc>
          <w:tcPr>
            <w:tcW w:w="585" w:type="dxa"/>
            <w:vAlign w:val="center"/>
          </w:tcPr>
          <w:p>
            <w:pPr>
              <w:pStyle w:val="13"/>
              <w:pBdr>
                <w:bottom w:val="none" w:color="auto" w:sz="0" w:space="0"/>
              </w:pBdr>
              <w:rPr>
                <w:rFonts w:hint="eastAsia" w:ascii="宋体" w:hAnsi="宋体" w:eastAsia="宋体" w:cs="宋体"/>
                <w:sz w:val="24"/>
                <w:szCs w:val="24"/>
                <w:lang w:eastAsia="zh-CN"/>
              </w:rPr>
            </w:pPr>
            <w:r>
              <w:rPr>
                <w:rFonts w:hint="eastAsia" w:ascii="宋体" w:hAnsi="宋体" w:cs="宋体"/>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514" w:type="dxa"/>
            <w:vMerge w:val="continue"/>
            <w:vAlign w:val="center"/>
          </w:tcPr>
          <w:p>
            <w:pPr>
              <w:pStyle w:val="13"/>
              <w:pBdr>
                <w:bottom w:val="none" w:color="auto" w:sz="0" w:space="0"/>
              </w:pBdr>
              <w:rPr>
                <w:rFonts w:ascii="宋体" w:hAnsi="宋体" w:cs="宋体"/>
                <w:sz w:val="24"/>
                <w:szCs w:val="24"/>
              </w:rPr>
            </w:pPr>
          </w:p>
        </w:tc>
        <w:tc>
          <w:tcPr>
            <w:tcW w:w="6285" w:type="dxa"/>
          </w:tcPr>
          <w:p>
            <w:pPr>
              <w:pStyle w:val="13"/>
              <w:pBdr>
                <w:bottom w:val="none" w:color="auto" w:sz="0" w:space="0"/>
              </w:pBdr>
              <w:jc w:val="left"/>
              <w:rPr>
                <w:rFonts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、甲醛残留量测定量（满分</w:t>
            </w:r>
            <w:r>
              <w:rPr>
                <w:rFonts w:hint="eastAsia" w:ascii="宋体" w:hAnsi="宋体" w:cs="宋体"/>
                <w:sz w:val="21"/>
                <w:szCs w:val="21"/>
                <w:lang w:val="en-US" w:eastAsia="zh-CN"/>
              </w:rPr>
              <w:t>3</w:t>
            </w:r>
            <w:r>
              <w:rPr>
                <w:rFonts w:hint="eastAsia" w:ascii="宋体" w:hAnsi="宋体" w:cs="宋体"/>
                <w:sz w:val="21"/>
                <w:szCs w:val="21"/>
              </w:rPr>
              <w:t>分）：</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 xml:space="preserve">① </w:t>
            </w:r>
            <w:r>
              <w:rPr>
                <w:rFonts w:hint="eastAsia" w:ascii="宋体" w:hAnsi="宋体" w:cs="宋体"/>
                <w:sz w:val="21"/>
                <w:szCs w:val="21"/>
              </w:rPr>
              <w:t>甲醛残留量测定量</w:t>
            </w:r>
            <w:r>
              <w:rPr>
                <w:rFonts w:hint="eastAsia" w:ascii="宋体" w:hAnsi="宋体" w:cs="宋体"/>
                <w:color w:val="000000" w:themeColor="text1"/>
                <w:sz w:val="21"/>
                <w:szCs w:val="21"/>
              </w:rPr>
              <w:t>低于</w:t>
            </w:r>
            <w:r>
              <w:rPr>
                <w:rFonts w:hint="eastAsia" w:ascii="宋体" w:hAnsi="宋体" w:cs="宋体"/>
                <w:sz w:val="21"/>
                <w:szCs w:val="21"/>
              </w:rPr>
              <w:t>0.1% 的得</w:t>
            </w:r>
            <w:r>
              <w:rPr>
                <w:rFonts w:hint="eastAsia" w:ascii="宋体" w:hAnsi="宋体" w:cs="宋体"/>
                <w:sz w:val="21"/>
                <w:szCs w:val="21"/>
                <w:lang w:val="en-US" w:eastAsia="zh-CN"/>
              </w:rPr>
              <w:t>1.5</w:t>
            </w:r>
            <w:r>
              <w:rPr>
                <w:rFonts w:hint="eastAsia" w:ascii="宋体" w:hAnsi="宋体" w:cs="宋体"/>
                <w:sz w:val="21"/>
                <w:szCs w:val="21"/>
              </w:rPr>
              <w:t>分</w:t>
            </w:r>
            <w:r>
              <w:rPr>
                <w:rFonts w:hint="eastAsia" w:ascii="宋体" w:hAnsi="宋体" w:cs="宋体"/>
                <w:color w:val="000000" w:themeColor="text1"/>
                <w:sz w:val="21"/>
                <w:szCs w:val="21"/>
              </w:rPr>
              <w:t>；</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②</w:t>
            </w:r>
            <w:r>
              <w:rPr>
                <w:rFonts w:hint="eastAsia" w:ascii="宋体" w:hAnsi="宋体" w:cs="宋体"/>
                <w:sz w:val="21"/>
                <w:szCs w:val="21"/>
              </w:rPr>
              <w:t>甲醛残留量测定量</w:t>
            </w:r>
            <w:r>
              <w:rPr>
                <w:rFonts w:hint="eastAsia" w:ascii="宋体" w:hAnsi="宋体" w:cs="宋体"/>
                <w:color w:val="000000" w:themeColor="text1"/>
                <w:sz w:val="21"/>
                <w:szCs w:val="21"/>
              </w:rPr>
              <w:t>低于</w:t>
            </w:r>
            <w:r>
              <w:rPr>
                <w:rFonts w:hint="eastAsia" w:ascii="宋体" w:hAnsi="宋体" w:cs="宋体"/>
                <w:sz w:val="21"/>
                <w:szCs w:val="21"/>
              </w:rPr>
              <w:t>0.05%的得</w:t>
            </w:r>
            <w:r>
              <w:rPr>
                <w:rFonts w:hint="eastAsia" w:ascii="宋体" w:hAnsi="宋体" w:cs="宋体"/>
                <w:sz w:val="21"/>
                <w:szCs w:val="21"/>
                <w:lang w:val="en-US" w:eastAsia="zh-CN"/>
              </w:rPr>
              <w:t>3</w:t>
            </w:r>
            <w:r>
              <w:rPr>
                <w:rFonts w:hint="eastAsia" w:ascii="宋体" w:hAnsi="宋体" w:cs="宋体"/>
                <w:sz w:val="21"/>
                <w:szCs w:val="21"/>
              </w:rPr>
              <w:t>分</w:t>
            </w:r>
            <w:r>
              <w:rPr>
                <w:rFonts w:hint="eastAsia" w:ascii="宋体" w:hAnsi="宋体" w:cs="宋体"/>
                <w:color w:val="000000" w:themeColor="text1"/>
                <w:sz w:val="21"/>
                <w:szCs w:val="21"/>
              </w:rPr>
              <w:t>；</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③</w:t>
            </w:r>
            <w:r>
              <w:rPr>
                <w:rFonts w:hint="eastAsia" w:ascii="宋体" w:hAnsi="宋体" w:cs="宋体"/>
                <w:sz w:val="21"/>
                <w:szCs w:val="21"/>
              </w:rPr>
              <w:t>甲醛残留量测定量高</w:t>
            </w:r>
            <w:r>
              <w:rPr>
                <w:rFonts w:hint="eastAsia" w:ascii="宋体" w:hAnsi="宋体" w:cs="宋体"/>
                <w:color w:val="000000" w:themeColor="text1"/>
                <w:sz w:val="21"/>
                <w:szCs w:val="21"/>
              </w:rPr>
              <w:t>于</w:t>
            </w:r>
            <w:r>
              <w:rPr>
                <w:rFonts w:hint="eastAsia" w:ascii="宋体" w:hAnsi="宋体" w:cs="宋体"/>
                <w:sz w:val="21"/>
                <w:szCs w:val="21"/>
              </w:rPr>
              <w:t>0.1% 的不得分；</w:t>
            </w:r>
          </w:p>
        </w:tc>
        <w:tc>
          <w:tcPr>
            <w:tcW w:w="585" w:type="dxa"/>
            <w:vAlign w:val="center"/>
          </w:tcPr>
          <w:p>
            <w:pPr>
              <w:pStyle w:val="13"/>
              <w:pBdr>
                <w:bottom w:val="none" w:color="auto" w:sz="0" w:space="0"/>
              </w:pBdr>
              <w:rPr>
                <w:rFonts w:hint="eastAsia" w:ascii="宋体" w:hAnsi="宋体" w:eastAsia="宋体" w:cs="宋体"/>
                <w:sz w:val="24"/>
                <w:szCs w:val="24"/>
                <w:lang w:eastAsia="zh-CN"/>
              </w:rPr>
            </w:pPr>
            <w:r>
              <w:rPr>
                <w:rFonts w:hint="eastAsia" w:ascii="宋体" w:hAnsi="宋体" w:cs="宋体"/>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7" w:type="dxa"/>
            <w:vAlign w:val="center"/>
          </w:tcPr>
          <w:p>
            <w:pPr>
              <w:pStyle w:val="13"/>
              <w:pBdr>
                <w:bottom w:val="none" w:color="auto" w:sz="0" w:space="0"/>
              </w:pBdr>
              <w:rPr>
                <w:rFonts w:ascii="宋体" w:hAnsi="宋体" w:cs="宋体"/>
                <w:sz w:val="24"/>
                <w:szCs w:val="24"/>
              </w:rPr>
            </w:pPr>
          </w:p>
        </w:tc>
        <w:tc>
          <w:tcPr>
            <w:tcW w:w="1514"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小计</w:t>
            </w:r>
          </w:p>
        </w:tc>
        <w:tc>
          <w:tcPr>
            <w:tcW w:w="6285" w:type="dxa"/>
          </w:tcPr>
          <w:p>
            <w:pPr>
              <w:pStyle w:val="13"/>
              <w:pBdr>
                <w:bottom w:val="none" w:color="auto" w:sz="0" w:space="0"/>
              </w:pBdr>
              <w:jc w:val="left"/>
              <w:rPr>
                <w:rFonts w:ascii="宋体" w:hAnsi="宋体" w:cs="宋体"/>
                <w:sz w:val="24"/>
                <w:szCs w:val="24"/>
              </w:rPr>
            </w:pPr>
          </w:p>
        </w:tc>
        <w:tc>
          <w:tcPr>
            <w:tcW w:w="585"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30</w:t>
            </w:r>
          </w:p>
        </w:tc>
      </w:tr>
    </w:tbl>
    <w:p>
      <w:pPr>
        <w:pStyle w:val="6"/>
        <w:ind w:firstLine="0"/>
      </w:pPr>
    </w:p>
    <w:p/>
    <w:p>
      <w:pPr>
        <w:tabs>
          <w:tab w:val="left" w:pos="210"/>
        </w:tabs>
        <w:spacing w:line="360" w:lineRule="auto"/>
        <w:jc w:val="left"/>
        <w:rPr>
          <w:rFonts w:asciiTheme="majorEastAsia" w:hAnsiTheme="majorEastAsia" w:eastAsiaTheme="majorEastAsia" w:cstheme="majorEastAsia"/>
          <w:b/>
          <w:bCs/>
          <w:color w:val="000000" w:themeColor="text1"/>
          <w:sz w:val="24"/>
          <w:szCs w:val="24"/>
        </w:rPr>
      </w:pPr>
      <w:r>
        <w:rPr>
          <w:rFonts w:hint="eastAsia" w:asciiTheme="majorEastAsia" w:hAnsiTheme="majorEastAsia" w:eastAsiaTheme="majorEastAsia" w:cstheme="majorEastAsia"/>
          <w:b/>
          <w:bCs/>
          <w:color w:val="000000" w:themeColor="text1"/>
          <w:sz w:val="24"/>
          <w:szCs w:val="24"/>
        </w:rPr>
        <w:t>6.5 评标程序</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评标活动将按以下步骤进行：评标准备，资格审查，完备性及符合性审查，详细评审，澄清、说明或补正，推荐中标候选人及提交评标报告。</w:t>
      </w:r>
    </w:p>
    <w:p>
      <w:pPr>
        <w:widowControl/>
        <w:shd w:val="clear" w:color="auto" w:fill="FFFFFF"/>
        <w:snapToGrid w:val="0"/>
        <w:spacing w:line="360" w:lineRule="auto"/>
        <w:ind w:firstLine="482" w:firstLineChars="200"/>
        <w:rPr>
          <w:rFonts w:ascii="宋体" w:cs="Arial"/>
          <w:b/>
          <w:bCs/>
          <w:kern w:val="0"/>
          <w:sz w:val="24"/>
          <w:szCs w:val="24"/>
        </w:rPr>
      </w:pPr>
      <w:r>
        <w:rPr>
          <w:rFonts w:hint="eastAsia" w:ascii="宋体" w:hAnsi="宋体" w:cs="Arial"/>
          <w:b/>
          <w:bCs/>
          <w:kern w:val="0"/>
          <w:sz w:val="24"/>
          <w:szCs w:val="24"/>
        </w:rPr>
        <w:t>6.5</w:t>
      </w:r>
      <w:r>
        <w:rPr>
          <w:rFonts w:ascii="宋体" w:hAnsi="宋体" w:cs="Arial"/>
          <w:b/>
          <w:bCs/>
          <w:kern w:val="0"/>
          <w:sz w:val="24"/>
          <w:szCs w:val="24"/>
        </w:rPr>
        <w:t xml:space="preserve">.1 </w:t>
      </w:r>
      <w:r>
        <w:rPr>
          <w:rFonts w:hint="eastAsia" w:ascii="宋体" w:hAnsi="宋体" w:cs="Arial"/>
          <w:b/>
          <w:bCs/>
          <w:kern w:val="0"/>
          <w:sz w:val="24"/>
          <w:szCs w:val="24"/>
        </w:rPr>
        <w:t>评标准备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评标委员会成员签到</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评标委员会成员到达评标现场时应当在签到表上签到以证明其出席。</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评标委员会的分工</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③</w:t>
      </w:r>
      <w:r>
        <w:rPr>
          <w:rFonts w:hint="eastAsia" w:ascii="宋体" w:hAnsi="宋体" w:cs="Arial"/>
          <w:kern w:val="0"/>
          <w:sz w:val="24"/>
          <w:szCs w:val="24"/>
        </w:rPr>
        <w:t>评标委员会首先推选一名评标委员会主任</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⒈评标委员会主任负责评标活动的组织领导工作。评标委员会主任与评标委员会其他成员具有同等的评标权力。</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 xml:space="preserve">⒉评标委员会主任除履行自己作为评标委员会成员独立评标的职责外，主要负责以下工作： </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⒊组织评标委员会成员学习招标文件；</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⒋汇总各评标委员会成员认为需要投标人澄清、说明或者补正的问题；</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⒌组织评标委员会对投标人质询并对投标人的答复进行评审；</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⒍对出现较大争议的事项进行书面记录；</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⒎组织收回评标过程中使用的文件、表格和评标记录以及其他资料，并查验评标记录的完整性及有效性；</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⒏组织对评标结论进行复核确认；</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⒐组织编写评标报告。</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④熟悉文件资料</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⑤采购人或采购代理机构应当向评标委员会提供评标所需的信息和数据，包括：</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⒈招标文件及其澄清修改等招标文件补充；</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⒉未在开标会上当场拒绝的各投标文件；</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⒊开标会记录；</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⒋评标表格；</w:t>
      </w:r>
    </w:p>
    <w:p>
      <w:pPr>
        <w:widowControl/>
        <w:shd w:val="clear" w:color="auto" w:fill="FFFFFF"/>
        <w:snapToGrid w:val="0"/>
        <w:spacing w:line="360" w:lineRule="auto"/>
        <w:ind w:firstLine="720" w:firstLineChars="300"/>
        <w:rPr>
          <w:rFonts w:ascii="宋体" w:cs="Arial"/>
          <w:kern w:val="0"/>
          <w:sz w:val="24"/>
          <w:szCs w:val="24"/>
        </w:rPr>
      </w:pPr>
      <w:r>
        <w:rPr>
          <w:rFonts w:hint="eastAsia" w:ascii="宋体" w:hAnsi="宋体" w:cs="宋体"/>
          <w:kern w:val="0"/>
          <w:sz w:val="24"/>
          <w:szCs w:val="24"/>
        </w:rPr>
        <w:t>⒌其他信息和数据</w:t>
      </w:r>
      <w:r>
        <w:rPr>
          <w:rFonts w:hint="eastAsia" w:ascii="宋体" w:hAnsi="宋体" w:cs="Arial"/>
          <w:kern w:val="0"/>
          <w:sz w:val="24"/>
          <w:szCs w:val="24"/>
        </w:rPr>
        <w:t>；</w:t>
      </w:r>
    </w:p>
    <w:p>
      <w:pPr>
        <w:widowControl/>
        <w:shd w:val="clear" w:color="auto" w:fill="FFFFFF"/>
        <w:snapToGrid w:val="0"/>
        <w:spacing w:line="360" w:lineRule="auto"/>
        <w:ind w:firstLine="482" w:firstLineChars="200"/>
        <w:rPr>
          <w:rFonts w:ascii="宋体" w:cs="Arial"/>
          <w:b/>
          <w:bCs/>
          <w:kern w:val="0"/>
          <w:sz w:val="24"/>
          <w:szCs w:val="24"/>
        </w:rPr>
      </w:pPr>
      <w:r>
        <w:rPr>
          <w:rFonts w:hint="eastAsia" w:ascii="宋体" w:hAnsi="宋体" w:cs="Arial"/>
          <w:b/>
          <w:bCs/>
          <w:kern w:val="0"/>
          <w:sz w:val="24"/>
          <w:szCs w:val="24"/>
        </w:rPr>
        <w:t>6.5</w:t>
      </w:r>
      <w:r>
        <w:rPr>
          <w:rFonts w:ascii="宋体" w:hAnsi="宋体" w:cs="Arial"/>
          <w:b/>
          <w:bCs/>
          <w:kern w:val="0"/>
          <w:sz w:val="24"/>
          <w:szCs w:val="24"/>
        </w:rPr>
        <w:t>.</w:t>
      </w:r>
      <w:r>
        <w:rPr>
          <w:rFonts w:hint="eastAsia" w:ascii="宋体" w:hAnsi="宋体" w:cs="Arial"/>
          <w:b/>
          <w:bCs/>
          <w:kern w:val="0"/>
          <w:sz w:val="24"/>
          <w:szCs w:val="24"/>
        </w:rPr>
        <w:t>2资格审查（适用于资格后审）</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2" w:firstLineChars="200"/>
        <w:rPr>
          <w:rFonts w:ascii="宋体" w:cs="Arial"/>
          <w:b/>
          <w:bCs/>
          <w:kern w:val="0"/>
          <w:sz w:val="24"/>
          <w:szCs w:val="24"/>
        </w:rPr>
      </w:pPr>
      <w:r>
        <w:rPr>
          <w:rFonts w:hint="eastAsia" w:ascii="宋体" w:hAnsi="宋体" w:cs="Arial"/>
          <w:b/>
          <w:bCs/>
          <w:kern w:val="0"/>
          <w:sz w:val="24"/>
          <w:szCs w:val="24"/>
        </w:rPr>
        <w:t>6.5</w:t>
      </w:r>
      <w:r>
        <w:rPr>
          <w:rFonts w:ascii="宋体" w:hAnsi="宋体" w:cs="Arial"/>
          <w:b/>
          <w:bCs/>
          <w:kern w:val="0"/>
          <w:sz w:val="24"/>
          <w:szCs w:val="24"/>
        </w:rPr>
        <w:t>.</w:t>
      </w:r>
      <w:r>
        <w:rPr>
          <w:rFonts w:hint="eastAsia" w:ascii="宋体" w:hAnsi="宋体" w:cs="Arial"/>
          <w:b/>
          <w:bCs/>
          <w:kern w:val="0"/>
          <w:sz w:val="24"/>
          <w:szCs w:val="24"/>
        </w:rPr>
        <w:t>3完备性及符合性审查</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完备性及符合性审查条款是指对本招标项目产生了重大影响的重大偏差，而且纠正此类偏差将会对响应本次招标的其他投标人的竞争地位产生不公正的影响。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③</w:t>
      </w:r>
      <w:r>
        <w:rPr>
          <w:rFonts w:hint="eastAsia" w:ascii="宋体" w:hAnsi="宋体" w:cs="Arial"/>
          <w:kern w:val="0"/>
          <w:sz w:val="24"/>
          <w:szCs w:val="24"/>
        </w:rPr>
        <w:t>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pPr>
        <w:widowControl/>
        <w:shd w:val="clear" w:color="auto" w:fill="FFFFFF"/>
        <w:snapToGrid w:val="0"/>
        <w:spacing w:line="360" w:lineRule="auto"/>
        <w:ind w:firstLine="482" w:firstLineChars="200"/>
        <w:rPr>
          <w:rFonts w:ascii="宋体" w:cs="Arial"/>
          <w:b/>
          <w:bCs/>
          <w:kern w:val="0"/>
          <w:sz w:val="24"/>
          <w:szCs w:val="24"/>
        </w:rPr>
      </w:pPr>
      <w:r>
        <w:rPr>
          <w:rFonts w:hint="eastAsia" w:ascii="宋体" w:hAnsi="宋体" w:cs="Arial"/>
          <w:b/>
          <w:bCs/>
          <w:kern w:val="0"/>
          <w:sz w:val="24"/>
          <w:szCs w:val="24"/>
        </w:rPr>
        <w:t>6.5</w:t>
      </w:r>
      <w:r>
        <w:rPr>
          <w:rFonts w:ascii="宋体" w:hAnsi="宋体" w:cs="Arial"/>
          <w:b/>
          <w:bCs/>
          <w:kern w:val="0"/>
          <w:sz w:val="24"/>
          <w:szCs w:val="24"/>
        </w:rPr>
        <w:t>.</w:t>
      </w:r>
      <w:r>
        <w:rPr>
          <w:rFonts w:hint="eastAsia" w:ascii="宋体" w:hAnsi="宋体" w:cs="Arial"/>
          <w:b/>
          <w:bCs/>
          <w:kern w:val="0"/>
          <w:sz w:val="24"/>
          <w:szCs w:val="24"/>
        </w:rPr>
        <w:t>4详细评审</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只有通过了资格审查、完备性及符合性审查且</w:t>
      </w:r>
      <w:r>
        <w:rPr>
          <w:rFonts w:hint="eastAsia" w:ascii="宋体" w:cs="Arial"/>
          <w:kern w:val="0"/>
          <w:sz w:val="24"/>
          <w:szCs w:val="24"/>
        </w:rPr>
        <w:t>投标人不少于3个</w:t>
      </w:r>
      <w:r>
        <w:rPr>
          <w:rFonts w:hint="eastAsia" w:ascii="宋体" w:hAnsi="宋体" w:cs="Arial"/>
          <w:kern w:val="0"/>
          <w:sz w:val="24"/>
          <w:szCs w:val="24"/>
        </w:rPr>
        <w:t>方可进入详细评审。</w:t>
      </w:r>
    </w:p>
    <w:p>
      <w:pPr>
        <w:widowControl/>
        <w:shd w:val="clear" w:color="auto" w:fill="FFFFFF"/>
        <w:snapToGrid w:val="0"/>
        <w:spacing w:line="360" w:lineRule="auto"/>
        <w:rPr>
          <w:rFonts w:ascii="宋体" w:cs="Arial"/>
          <w:kern w:val="0"/>
          <w:sz w:val="24"/>
          <w:szCs w:val="24"/>
        </w:rPr>
      </w:pPr>
      <w:r>
        <w:rPr>
          <w:rFonts w:hint="eastAsia" w:ascii="宋体" w:hAnsi="宋体" w:cs="Arial"/>
          <w:b/>
          <w:bCs/>
          <w:kern w:val="0"/>
          <w:sz w:val="24"/>
          <w:szCs w:val="24"/>
        </w:rPr>
        <w:t>6.6开标程序</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按下列程序进行开标：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6.6.1宣布开标纪律；</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6.6.2开标会主持人介绍参加会议的人员；；</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6.6.3公布在投标截止时间前递交投标文件的投标人名称，并点名确认投标人是否派人到场</w:t>
      </w:r>
      <w:r>
        <w:rPr>
          <w:rFonts w:ascii="宋体" w:hAnsi="宋体" w:cs="Arial"/>
          <w:kern w:val="0"/>
          <w:sz w:val="24"/>
          <w:szCs w:val="24"/>
        </w:rPr>
        <w:t>参加开标</w:t>
      </w:r>
      <w:r>
        <w:rPr>
          <w:rFonts w:hint="eastAsia" w:ascii="宋体" w:hAnsi="宋体" w:cs="Arial"/>
          <w:kern w:val="0"/>
          <w:sz w:val="24"/>
          <w:szCs w:val="24"/>
        </w:rPr>
        <w:t>，由采购人或监督人查验投标人法定代表人授权委托书及其有效身份证明；投标人未派人到场</w:t>
      </w:r>
      <w:r>
        <w:rPr>
          <w:rFonts w:ascii="宋体" w:hAnsi="宋体" w:cs="Arial"/>
          <w:kern w:val="0"/>
          <w:sz w:val="24"/>
          <w:szCs w:val="24"/>
        </w:rPr>
        <w:t>参加开标</w:t>
      </w:r>
      <w:r>
        <w:rPr>
          <w:rFonts w:hint="eastAsia" w:ascii="宋体" w:hAnsi="宋体" w:cs="Arial"/>
          <w:kern w:val="0"/>
          <w:sz w:val="24"/>
          <w:szCs w:val="24"/>
        </w:rPr>
        <w:t>的</w:t>
      </w:r>
      <w:r>
        <w:rPr>
          <w:rFonts w:ascii="宋体" w:hAnsi="宋体" w:cs="Arial"/>
          <w:kern w:val="0"/>
          <w:sz w:val="24"/>
          <w:szCs w:val="24"/>
        </w:rPr>
        <w:t>，视同认可开标结果</w:t>
      </w:r>
      <w:r>
        <w:rPr>
          <w:rFonts w:hint="eastAsia" w:ascii="宋体" w:hAnsi="宋体" w:cs="Arial"/>
          <w:kern w:val="0"/>
          <w:sz w:val="24"/>
          <w:szCs w:val="24"/>
        </w:rPr>
        <w:t>；</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6.6.4由投标人或者其推选的代表检查投标文件的密封情况，经监督代表及投标人确认无误后，由采购代理机构工作人员宣布公开拆标、唱标。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6.6.5按照规定采购代理机构工作人员当众拆封投标文件，宣布投标人名称、投标价格和招标文件规定的需要宣布的其他内容，并作记录；</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6.6.6投标人不足3家的，不得开标。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6.6.7评标委员会成员不得参加开标活动。</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6.6.8投标文件报价出现前后不一致的，除招标文件另有规定外，按照下列规定修正：</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投标文件中开标一览表（报价表）内容与投标文件中相应内容不一致的，以开标一览表（报价表）为准。</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大写金额和小写金额不一致的，以大写金额为准。</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③</w:t>
      </w:r>
      <w:r>
        <w:rPr>
          <w:rFonts w:hint="eastAsia" w:ascii="宋体" w:hAnsi="宋体" w:cs="Arial"/>
          <w:kern w:val="0"/>
          <w:sz w:val="24"/>
          <w:szCs w:val="24"/>
        </w:rPr>
        <w:t>总价金额与按单价汇总金额不一致的，以单价金额计算结果为准；单价金额小数点或者百分比有明显错位的，以开标一览表（报价表）的总价为准，并修改单价。</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④</w:t>
      </w:r>
      <w:r>
        <w:rPr>
          <w:rFonts w:hint="eastAsia" w:ascii="宋体" w:hAnsi="宋体" w:cs="Arial"/>
          <w:kern w:val="0"/>
          <w:sz w:val="24"/>
          <w:szCs w:val="24"/>
        </w:rPr>
        <w:t>对不同文字文本投标文件的解释发生异议的，以中文文本为准。</w:t>
      </w:r>
    </w:p>
    <w:p>
      <w:pPr>
        <w:widowControl/>
        <w:shd w:val="clear" w:color="auto" w:fill="FFFFFF"/>
        <w:snapToGrid w:val="0"/>
        <w:spacing w:line="360" w:lineRule="auto"/>
        <w:ind w:firstLine="480" w:firstLineChars="200"/>
      </w:pPr>
      <w:r>
        <w:rPr>
          <w:rFonts w:hint="eastAsia" w:ascii="微软雅黑" w:hAnsi="微软雅黑" w:eastAsia="微软雅黑" w:cs="微软雅黑"/>
          <w:kern w:val="0"/>
          <w:sz w:val="24"/>
          <w:szCs w:val="24"/>
        </w:rPr>
        <w:t>⑤</w:t>
      </w:r>
      <w:r>
        <w:rPr>
          <w:rFonts w:hint="eastAsia" w:ascii="宋体" w:hAnsi="宋体" w:cs="Arial"/>
          <w:kern w:val="0"/>
          <w:sz w:val="24"/>
          <w:szCs w:val="24"/>
        </w:rPr>
        <w:t>同时出现两种以上不一致的，按照前款规定的顺序修正。修正后的报价须经授权委托代理人签字并加盖公章后产生约束力，投标人不确认的，其投标无效。</w:t>
      </w:r>
    </w:p>
    <w:p>
      <w:pPr>
        <w:pStyle w:val="8"/>
        <w:numPr>
          <w:ilvl w:val="0"/>
          <w:numId w:val="0"/>
        </w:numPr>
        <w:rPr>
          <w:rFonts w:ascii="宋体" w:hAnsi="宋体" w:cs="Arial"/>
          <w:kern w:val="0"/>
          <w:sz w:val="24"/>
          <w:szCs w:val="24"/>
        </w:rPr>
      </w:pPr>
    </w:p>
    <w:p>
      <w:pPr>
        <w:widowControl/>
        <w:shd w:val="clear" w:color="auto" w:fill="FFFFFF"/>
        <w:snapToGrid w:val="0"/>
        <w:spacing w:line="360" w:lineRule="auto"/>
        <w:rPr>
          <w:rFonts w:ascii="宋体" w:hAnsi="宋体" w:cs="宋体"/>
          <w:b/>
          <w:bCs/>
          <w:kern w:val="0"/>
          <w:sz w:val="24"/>
          <w:szCs w:val="24"/>
        </w:rPr>
      </w:pPr>
      <w:r>
        <w:rPr>
          <w:rFonts w:hint="eastAsia" w:ascii="宋体" w:hAnsi="宋体" w:cs="宋体"/>
          <w:b/>
          <w:bCs/>
          <w:kern w:val="0"/>
          <w:sz w:val="24"/>
          <w:szCs w:val="24"/>
        </w:rPr>
        <w:t>6.7澄清、说明和补正</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6.7.2澄清、说明和补正内容不得改变投标文件的实质性内容（算术性错误修正的除外）。投标人的书面澄清、说明和补正属于投标文件的组成部分。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80" w:firstLineChars="200"/>
        <w:rPr>
          <w:rFonts w:ascii="宋体" w:hAnsi="宋体" w:cs="宋体"/>
          <w:color w:val="FF0000"/>
          <w:kern w:val="0"/>
          <w:sz w:val="24"/>
          <w:szCs w:val="24"/>
        </w:rPr>
      </w:pPr>
      <w:r>
        <w:rPr>
          <w:rFonts w:hint="eastAsia" w:ascii="宋体" w:hAnsi="宋体" w:cs="宋体"/>
          <w:kern w:val="0"/>
          <w:sz w:val="24"/>
          <w:szCs w:val="24"/>
        </w:rPr>
        <w:t>6.7.3</w:t>
      </w:r>
      <w:r>
        <w:rPr>
          <w:rFonts w:hint="eastAsia" w:ascii="宋体" w:hAnsi="宋体" w:cs="宋体"/>
          <w:color w:val="000000"/>
          <w:kern w:val="0"/>
          <w:sz w:val="24"/>
          <w:szCs w:val="24"/>
        </w:rPr>
        <w:t>评标委员会</w:t>
      </w:r>
      <w:r>
        <w:rPr>
          <w:rFonts w:hint="eastAsia" w:ascii="宋体" w:hAnsi="宋体" w:cs="宋体"/>
          <w:kern w:val="0"/>
          <w:sz w:val="24"/>
          <w:szCs w:val="24"/>
        </w:rPr>
        <w:t>针对需要投标</w:t>
      </w:r>
      <w:r>
        <w:rPr>
          <w:rFonts w:hint="eastAsia" w:ascii="宋体" w:hAnsi="宋体" w:cs="宋体"/>
          <w:color w:val="000000"/>
          <w:kern w:val="0"/>
          <w:sz w:val="24"/>
          <w:szCs w:val="24"/>
        </w:rPr>
        <w:t>人对所提交投标文件中不明确的内容进行书面澄清、说明或补正。</w:t>
      </w:r>
      <w:r>
        <w:rPr>
          <w:rFonts w:hint="eastAsia" w:ascii="宋体" w:hAnsi="宋体" w:cs="宋体"/>
          <w:kern w:val="0"/>
          <w:sz w:val="24"/>
          <w:szCs w:val="24"/>
        </w:rPr>
        <w:t>澄清通知不得向投标人提出带有暗示性或诱导性问题，或向其明确投标文件中的遗漏和错误。</w:t>
      </w:r>
      <w:r>
        <w:rPr>
          <w:rFonts w:hint="eastAsia" w:ascii="宋体" w:hAnsi="宋体" w:cs="宋体"/>
          <w:color w:val="000000"/>
          <w:kern w:val="0"/>
          <w:sz w:val="24"/>
          <w:szCs w:val="24"/>
        </w:rPr>
        <w:t>投标人接到评标委员会发出的书面澄清通知后，应按评标委员会的要求提供书面澄清资料，并在规定的时间递交到指定地点。评标委员会不接受投标人主动提出的澄清、说明或补正。</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6.7.4评标委员会对投标人提交的澄清、说明或补正有疑问的，可以要求投标人进一步澄清、说明或补正，直至满足评标委员会的要求。</w:t>
      </w:r>
    </w:p>
    <w:p>
      <w:pPr>
        <w:widowControl/>
        <w:shd w:val="clear" w:color="auto" w:fill="FFFFFF"/>
        <w:snapToGrid w:val="0"/>
        <w:spacing w:line="360" w:lineRule="auto"/>
        <w:ind w:firstLine="480" w:firstLineChars="200"/>
        <w:rPr>
          <w:rFonts w:ascii="宋体" w:hAnsi="宋体" w:cs="宋体"/>
          <w:b/>
          <w:bCs/>
          <w:kern w:val="0"/>
          <w:sz w:val="24"/>
          <w:szCs w:val="24"/>
        </w:rPr>
      </w:pPr>
      <w:r>
        <w:rPr>
          <w:rFonts w:hint="eastAsia" w:ascii="宋体" w:hAnsi="宋体" w:cs="宋体"/>
          <w:kern w:val="0"/>
          <w:sz w:val="24"/>
          <w:szCs w:val="24"/>
        </w:rPr>
        <w:t>6.7.5</w:t>
      </w:r>
      <w:r>
        <w:rPr>
          <w:rFonts w:hint="eastAsia" w:ascii="宋体" w:hAnsi="宋体" w:cs="宋体"/>
          <w:b/>
          <w:bCs/>
          <w:kern w:val="0"/>
          <w:sz w:val="24"/>
          <w:szCs w:val="24"/>
        </w:rPr>
        <w:t>评标委员会发现投标人的报价明显低于其他投标人投标价格，使得其投标价格可能低于其成本的，应当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6.7.6投标报价评分：对投标报价进行投标报价得分计算，计算方法详见评标办法前附表。</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6.7.7汇总评分结果，评分分值计算保留小数点后两位，小数点后第三位“四舍五入”。</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6.7.8详细评审工作全部结束后，投标人总得分排序按照以下原则进行。</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6.7.9按照总得分由高到低顺序对投标人进行排序；</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6.7.10总得分相同时报价低的投标人排序靠前；</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6.7.11总得分相同且报价相同的投标人，采取随机抽取方式确定排序顺序。</w:t>
      </w:r>
    </w:p>
    <w:p>
      <w:pPr>
        <w:widowControl/>
        <w:shd w:val="clear" w:color="auto" w:fill="FFFFFF"/>
        <w:snapToGrid w:val="0"/>
        <w:spacing w:line="360" w:lineRule="auto"/>
        <w:rPr>
          <w:rFonts w:ascii="宋体" w:hAnsi="宋体" w:cs="宋体"/>
          <w:b/>
          <w:bCs/>
          <w:kern w:val="0"/>
          <w:sz w:val="24"/>
          <w:szCs w:val="24"/>
        </w:rPr>
      </w:pPr>
      <w:r>
        <w:rPr>
          <w:rFonts w:hint="eastAsia" w:ascii="宋体" w:hAnsi="宋体" w:cs="宋体"/>
          <w:b/>
          <w:bCs/>
          <w:kern w:val="0"/>
          <w:sz w:val="24"/>
          <w:szCs w:val="24"/>
        </w:rPr>
        <w:t>6.8推荐中标候选人及提交评标报告</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6.8.1评标委员会推荐中标候选人，得分由高到低顺序排列排序第一的投标人将被确定为第一中标候选人，以此类推确定出规定数量的中标候选人。</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6.8.2当通过了资格审查、完备性及符合性审查后，投标人少于3个时，采购人应当依法重新招标。</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6.8.3评标委员会完成评标后，应当向采购人提交书面评标报告。</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6.8.4特殊情况的处置程序</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①关于评标活动暂停</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②关于评标中途更换评委</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除非发生下列情况之一，评标委员会成员不得在评标中途更换：</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⒈因不可抗拒的客观原因，不能到场或需在评标中途退出评标活动。</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⒉根据法律法规规定，某个或某几个评标委员会成员需要回避。</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退出评标的评标委员会成员，</w:t>
      </w:r>
      <w:r>
        <w:rPr>
          <w:rFonts w:hint="eastAsia" w:ascii="宋体" w:hAnsi="宋体" w:cs="Arial"/>
          <w:kern w:val="0"/>
          <w:sz w:val="24"/>
          <w:szCs w:val="24"/>
        </w:rPr>
        <w:t>其已完成的评标行为无效，由更换的评委进行评标。</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在评标环节中，需评标委员会就某项定性的评审结论做出表决的，由评标委员会全体成员按照少数服从多数的原则确定。</w:t>
      </w:r>
    </w:p>
    <w:p>
      <w:pPr>
        <w:pStyle w:val="4"/>
        <w:rPr>
          <w:rFonts w:ascii="宋体" w:hAnsi="宋体" w:cs="Arial"/>
          <w:sz w:val="24"/>
          <w:szCs w:val="24"/>
        </w:rPr>
      </w:pPr>
    </w:p>
    <w:p>
      <w:pPr>
        <w:pStyle w:val="5"/>
        <w:rPr>
          <w:rFonts w:cs="Arial"/>
          <w:kern w:val="0"/>
          <w:sz w:val="24"/>
          <w:szCs w:val="24"/>
        </w:rPr>
      </w:pPr>
    </w:p>
    <w:p>
      <w:pPr>
        <w:pStyle w:val="5"/>
        <w:rPr>
          <w:rFonts w:cs="Arial"/>
          <w:kern w:val="0"/>
          <w:sz w:val="24"/>
          <w:szCs w:val="24"/>
        </w:rPr>
      </w:pPr>
    </w:p>
    <w:p>
      <w:pPr>
        <w:pStyle w:val="5"/>
        <w:rPr>
          <w:rFonts w:cs="Arial"/>
          <w:kern w:val="0"/>
          <w:sz w:val="24"/>
          <w:szCs w:val="24"/>
        </w:rPr>
      </w:pPr>
    </w:p>
    <w:p>
      <w:pPr>
        <w:widowControl/>
        <w:shd w:val="clear" w:color="auto" w:fill="FFFFFF"/>
        <w:snapToGrid w:val="0"/>
        <w:spacing w:line="360" w:lineRule="auto"/>
        <w:ind w:firstLine="482" w:firstLineChars="200"/>
        <w:jc w:val="center"/>
        <w:rPr>
          <w:rFonts w:ascii="宋体"/>
          <w:b/>
          <w:sz w:val="24"/>
          <w:szCs w:val="24"/>
        </w:rPr>
      </w:pPr>
      <w:r>
        <w:rPr>
          <w:rFonts w:hint="eastAsia" w:ascii="宋体" w:hAnsi="宋体"/>
          <w:b/>
          <w:sz w:val="24"/>
          <w:szCs w:val="24"/>
        </w:rPr>
        <w:t>问题澄清通知</w:t>
      </w:r>
    </w:p>
    <w:p>
      <w:pPr>
        <w:rPr>
          <w:rFonts w:ascii="宋体"/>
          <w:sz w:val="24"/>
          <w:szCs w:val="24"/>
        </w:rPr>
      </w:pPr>
    </w:p>
    <w:p>
      <w:pPr>
        <w:rPr>
          <w:rFonts w:ascii="宋体" w:cs="Arial"/>
          <w:kern w:val="0"/>
          <w:sz w:val="24"/>
          <w:szCs w:val="24"/>
        </w:rPr>
      </w:pPr>
      <w:r>
        <w:rPr>
          <w:rFonts w:hint="eastAsia" w:ascii="宋体" w:hAnsi="宋体" w:cs="Arial"/>
          <w:kern w:val="0"/>
          <w:sz w:val="24"/>
          <w:szCs w:val="24"/>
        </w:rPr>
        <w:t>（投标人名称）：</w:t>
      </w:r>
    </w:p>
    <w:p>
      <w:pPr>
        <w:ind w:firstLine="480" w:firstLineChars="200"/>
        <w:rPr>
          <w:rFonts w:ascii="宋体" w:cs="Arial"/>
          <w:kern w:val="0"/>
          <w:sz w:val="24"/>
          <w:szCs w:val="24"/>
        </w:rPr>
      </w:pPr>
      <w:r>
        <w:rPr>
          <w:rFonts w:hint="eastAsia" w:ascii="宋体" w:hAnsi="宋体" w:cs="Arial"/>
          <w:kern w:val="0"/>
          <w:sz w:val="24"/>
          <w:szCs w:val="24"/>
        </w:rPr>
        <w:t>（招标项目名称）招标的评标委员会，对你方的投标文件进行了仔细的审查，现需你方对本通知所附质疑问卷中的问题以书面形式予以澄清、说明或者补正。</w:t>
      </w:r>
    </w:p>
    <w:p>
      <w:pPr>
        <w:rPr>
          <w:rFonts w:ascii="宋体" w:cs="Arial"/>
          <w:kern w:val="0"/>
          <w:sz w:val="24"/>
          <w:szCs w:val="24"/>
        </w:rPr>
      </w:pPr>
      <w:r>
        <w:rPr>
          <w:rFonts w:hint="eastAsia" w:ascii="宋体" w:hAnsi="宋体" w:cs="Arial"/>
          <w:kern w:val="0"/>
          <w:sz w:val="24"/>
          <w:szCs w:val="24"/>
        </w:rPr>
        <w:t>质疑问题：</w:t>
      </w: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r>
        <w:rPr>
          <w:rFonts w:hint="eastAsia" w:ascii="宋体" w:hAnsi="宋体" w:cs="Arial"/>
          <w:kern w:val="0"/>
          <w:sz w:val="24"/>
          <w:szCs w:val="24"/>
        </w:rPr>
        <w:t>评标委员会员（签字）：</w:t>
      </w:r>
    </w:p>
    <w:p>
      <w:pPr>
        <w:rPr>
          <w:rFonts w:ascii="宋体" w:cs="Arial"/>
          <w:kern w:val="0"/>
          <w:sz w:val="24"/>
          <w:szCs w:val="24"/>
        </w:rPr>
      </w:pPr>
    </w:p>
    <w:p>
      <w:pPr>
        <w:rPr>
          <w:rFonts w:ascii="宋体" w:cs="Arial"/>
          <w:kern w:val="0"/>
          <w:sz w:val="24"/>
          <w:szCs w:val="24"/>
        </w:rPr>
      </w:pPr>
      <w:r>
        <w:rPr>
          <w:rFonts w:hint="eastAsia" w:ascii="宋体" w:hAnsi="宋体" w:cs="Arial"/>
          <w:kern w:val="0"/>
          <w:sz w:val="24"/>
          <w:szCs w:val="24"/>
        </w:rPr>
        <w:t>日期：年月日</w:t>
      </w:r>
    </w:p>
    <w:p>
      <w:pPr>
        <w:jc w:val="center"/>
        <w:rPr>
          <w:rFonts w:ascii="宋体" w:hAnsi="宋体"/>
          <w:b/>
          <w:sz w:val="24"/>
          <w:szCs w:val="24"/>
        </w:rPr>
      </w:pPr>
    </w:p>
    <w:p>
      <w:pPr>
        <w:jc w:val="center"/>
        <w:rPr>
          <w:rFonts w:ascii="宋体" w:hAnsi="宋体"/>
          <w:b/>
          <w:sz w:val="24"/>
          <w:szCs w:val="24"/>
        </w:rPr>
      </w:pPr>
    </w:p>
    <w:p>
      <w:pPr>
        <w:jc w:val="center"/>
        <w:rPr>
          <w:rFonts w:ascii="宋体" w:hAnsi="宋体"/>
          <w:b/>
          <w:sz w:val="24"/>
          <w:szCs w:val="24"/>
        </w:rPr>
      </w:pPr>
    </w:p>
    <w:p>
      <w:pPr>
        <w:pStyle w:val="4"/>
        <w:rPr>
          <w:rFonts w:ascii="宋体" w:hAnsi="宋体"/>
          <w:sz w:val="24"/>
          <w:szCs w:val="24"/>
        </w:rPr>
      </w:pPr>
    </w:p>
    <w:p>
      <w:pPr>
        <w:pStyle w:val="5"/>
      </w:pPr>
    </w:p>
    <w:p>
      <w:pPr>
        <w:jc w:val="center"/>
        <w:rPr>
          <w:rFonts w:ascii="宋体"/>
          <w:b/>
          <w:sz w:val="24"/>
          <w:szCs w:val="24"/>
        </w:rPr>
      </w:pPr>
      <w:r>
        <w:rPr>
          <w:rFonts w:hint="eastAsia" w:ascii="宋体" w:hAnsi="宋体"/>
          <w:b/>
          <w:sz w:val="24"/>
          <w:szCs w:val="24"/>
        </w:rPr>
        <w:t>问题的澄清、说明或补正</w:t>
      </w:r>
    </w:p>
    <w:p>
      <w:pPr>
        <w:rPr>
          <w:rFonts w:ascii="宋体" w:hAnsi="宋体" w:cs="Arial"/>
          <w:kern w:val="0"/>
          <w:sz w:val="24"/>
          <w:szCs w:val="24"/>
        </w:rPr>
      </w:pPr>
    </w:p>
    <w:p>
      <w:pPr>
        <w:rPr>
          <w:rFonts w:ascii="宋体" w:cs="Arial"/>
          <w:kern w:val="0"/>
          <w:sz w:val="24"/>
          <w:szCs w:val="24"/>
        </w:rPr>
      </w:pPr>
      <w:r>
        <w:rPr>
          <w:rFonts w:hint="eastAsia" w:ascii="宋体" w:hAnsi="宋体" w:cs="Arial"/>
          <w:kern w:val="0"/>
          <w:sz w:val="24"/>
          <w:szCs w:val="24"/>
        </w:rPr>
        <w:t>评标委员会：</w:t>
      </w:r>
    </w:p>
    <w:p>
      <w:pPr>
        <w:ind w:firstLine="480" w:firstLineChars="200"/>
        <w:rPr>
          <w:rFonts w:ascii="宋体" w:cs="Arial"/>
          <w:kern w:val="0"/>
          <w:sz w:val="24"/>
          <w:szCs w:val="24"/>
        </w:rPr>
      </w:pPr>
      <w:r>
        <w:rPr>
          <w:rFonts w:hint="eastAsia" w:ascii="宋体" w:hAnsi="宋体" w:cs="Arial"/>
          <w:kern w:val="0"/>
          <w:sz w:val="24"/>
          <w:szCs w:val="24"/>
        </w:rPr>
        <w:t>（招标项目名称）的问题澄清通知已收悉，现澄清、说明或者补正如下：</w:t>
      </w: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r>
        <w:rPr>
          <w:rFonts w:hint="eastAsia" w:ascii="宋体" w:hAnsi="宋体" w:cs="Arial"/>
          <w:kern w:val="0"/>
          <w:sz w:val="24"/>
          <w:szCs w:val="24"/>
        </w:rPr>
        <w:t>法定代表人或其授权委托人（签字）：</w:t>
      </w:r>
    </w:p>
    <w:p>
      <w:pPr>
        <w:rPr>
          <w:rFonts w:ascii="宋体" w:cs="Arial"/>
          <w:kern w:val="0"/>
          <w:sz w:val="24"/>
          <w:szCs w:val="24"/>
        </w:rPr>
      </w:pPr>
    </w:p>
    <w:p>
      <w:pPr>
        <w:rPr>
          <w:rFonts w:ascii="宋体" w:cs="Arial"/>
          <w:kern w:val="0"/>
          <w:sz w:val="24"/>
          <w:szCs w:val="24"/>
        </w:rPr>
      </w:pPr>
      <w:r>
        <w:rPr>
          <w:rFonts w:hint="eastAsia" w:ascii="宋体" w:hAnsi="宋体" w:cs="Arial"/>
          <w:kern w:val="0"/>
          <w:sz w:val="24"/>
          <w:szCs w:val="24"/>
        </w:rPr>
        <w:t>日期：年月日</w:t>
      </w:r>
    </w:p>
    <w:p>
      <w:pPr>
        <w:pStyle w:val="8"/>
        <w:numPr>
          <w:ilvl w:val="0"/>
          <w:numId w:val="0"/>
        </w:numPr>
        <w:rPr>
          <w:rFonts w:ascii="宋体" w:hAnsi="宋体" w:cs="Arial"/>
          <w:kern w:val="0"/>
          <w:sz w:val="24"/>
          <w:szCs w:val="24"/>
        </w:rPr>
      </w:pPr>
    </w:p>
    <w:p>
      <w:pPr>
        <w:pStyle w:val="4"/>
        <w:jc w:val="both"/>
        <w:rPr>
          <w:rFonts w:ascii="宋体" w:hAnsi="宋体" w:cs="Arial"/>
          <w:sz w:val="24"/>
          <w:szCs w:val="24"/>
        </w:rPr>
      </w:pPr>
    </w:p>
    <w:p>
      <w:pPr>
        <w:pStyle w:val="5"/>
      </w:pPr>
    </w:p>
    <w:p>
      <w:pPr>
        <w:pStyle w:val="5"/>
        <w:ind w:firstLine="0"/>
      </w:pPr>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19" w:name="_Toc19761"/>
      <w:bookmarkStart w:id="20" w:name="_Toc21324"/>
      <w:r>
        <w:rPr>
          <w:rFonts w:hint="eastAsia" w:ascii="宋体" w:hAnsi="宋体" w:cs="宋体"/>
          <w:b/>
          <w:sz w:val="24"/>
          <w:szCs w:val="24"/>
        </w:rPr>
        <w:t>第七节 定标及合同授予</w:t>
      </w:r>
      <w:bookmarkEnd w:id="19"/>
      <w:bookmarkEnd w:id="20"/>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7</w:t>
      </w:r>
      <w:r>
        <w:rPr>
          <w:rFonts w:ascii="宋体" w:hAnsi="宋体" w:cs="Arial"/>
          <w:b/>
          <w:bCs/>
          <w:kern w:val="0"/>
          <w:sz w:val="24"/>
          <w:szCs w:val="24"/>
        </w:rPr>
        <w:t xml:space="preserve">.1 </w:t>
      </w:r>
      <w:r>
        <w:rPr>
          <w:rFonts w:hint="eastAsia" w:ascii="宋体" w:hAnsi="宋体" w:cs="Arial"/>
          <w:b/>
          <w:bCs/>
          <w:kern w:val="0"/>
          <w:sz w:val="24"/>
          <w:szCs w:val="24"/>
        </w:rPr>
        <w:t>定标方法</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7</w:t>
      </w:r>
      <w:r>
        <w:rPr>
          <w:rFonts w:ascii="宋体" w:hAnsi="宋体" w:cs="Arial"/>
          <w:kern w:val="0"/>
          <w:sz w:val="24"/>
          <w:szCs w:val="24"/>
        </w:rPr>
        <w:t xml:space="preserve">.1.1 </w:t>
      </w:r>
      <w:r>
        <w:rPr>
          <w:rFonts w:hint="eastAsia" w:ascii="宋体" w:hAnsi="宋体" w:cs="Arial"/>
          <w:kern w:val="0"/>
          <w:sz w:val="24"/>
          <w:szCs w:val="24"/>
        </w:rPr>
        <w:t>评标活动遵循公平、公正、科学和择优的原则。评标委员会按照招标文件中规定的方法、评审因素、标准和程序对投标文件进行评审，并按投标人须知前附表的规定，综合评估得分最高的为中标候选人顺序排名。</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未通过审查的投标文件为无效标。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经评标委员会三分之二以上组员同意对存在重大偏离的投标文件可判定为无效标</w:t>
      </w:r>
      <w:r>
        <w:rPr>
          <w:rFonts w:hint="eastAsia" w:ascii="宋体" w:cs="Arial"/>
          <w:kern w:val="0"/>
          <w:sz w:val="24"/>
          <w:szCs w:val="24"/>
        </w:rPr>
        <w:t>。</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③</w:t>
      </w:r>
      <w:r>
        <w:rPr>
          <w:rFonts w:hint="eastAsia" w:ascii="宋体" w:cs="Arial"/>
          <w:kern w:val="0"/>
          <w:sz w:val="24"/>
          <w:szCs w:val="24"/>
        </w:rPr>
        <w:t>对投标文件中含义不明确、同类问题表述不一致或者有明显错误的内容，评标委员会可以书面要求投标人作出必要的澄清说明或者纠正（应由评标委员会签字）。投标人的澄清说明或补正也须书面形式（由其授权代表签字），并不得超出投标文件的范围或者改变投标文件的实质性内容。</w:t>
      </w:r>
      <w:r>
        <w:rPr>
          <w:rFonts w:hint="eastAsia" w:ascii="宋体" w:hAnsi="宋体" w:cs="Arial"/>
          <w:kern w:val="0"/>
          <w:sz w:val="24"/>
          <w:szCs w:val="24"/>
        </w:rPr>
        <w:t>。</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④</w:t>
      </w:r>
      <w:r>
        <w:rPr>
          <w:rFonts w:hint="eastAsia" w:ascii="宋体" w:hAnsi="宋体" w:cs="Arial"/>
          <w:kern w:val="0"/>
          <w:sz w:val="24"/>
          <w:szCs w:val="24"/>
        </w:rPr>
        <w:t>评标过程出现异议的，由评标委员会共同商讨决定，需要投标人澄清的，评标委员会将以书面形式通知投标人。</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7</w:t>
      </w:r>
      <w:r>
        <w:rPr>
          <w:rFonts w:ascii="宋体" w:hAnsi="宋体" w:cs="Arial"/>
          <w:kern w:val="0"/>
          <w:sz w:val="24"/>
          <w:szCs w:val="24"/>
        </w:rPr>
        <w:t>.1.</w:t>
      </w:r>
      <w:r>
        <w:rPr>
          <w:rFonts w:hint="eastAsia" w:ascii="宋体" w:hAnsi="宋体" w:cs="Arial"/>
          <w:kern w:val="0"/>
          <w:sz w:val="24"/>
          <w:szCs w:val="24"/>
        </w:rPr>
        <w:t>2</w:t>
      </w:r>
      <w:r>
        <w:rPr>
          <w:rFonts w:hint="eastAsia" w:ascii="宋体" w:hAnsi="宋体" w:cs="宋体"/>
          <w:sz w:val="24"/>
        </w:rPr>
        <w:t>评标委员会按综合得分高低推荐中标候选人或者确定中标人，得分相同的，以报价低的为优先中标候选人。</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7</w:t>
      </w:r>
      <w:r>
        <w:rPr>
          <w:rFonts w:ascii="宋体" w:hAnsi="宋体" w:cs="Arial"/>
          <w:kern w:val="0"/>
          <w:sz w:val="24"/>
          <w:szCs w:val="24"/>
        </w:rPr>
        <w:t>.1.</w:t>
      </w:r>
      <w:r>
        <w:rPr>
          <w:rFonts w:hint="eastAsia" w:ascii="宋体" w:hAnsi="宋体" w:cs="Arial"/>
          <w:kern w:val="0"/>
          <w:sz w:val="24"/>
          <w:szCs w:val="24"/>
        </w:rPr>
        <w:t>3评标委员会认为</w:t>
      </w:r>
      <w:r>
        <w:rPr>
          <w:rFonts w:hint="eastAsia" w:ascii="宋体" w:hAnsi="宋体" w:cs="宋体"/>
          <w:sz w:val="24"/>
        </w:rPr>
        <w:t>中标</w:t>
      </w:r>
      <w:r>
        <w:rPr>
          <w:rFonts w:hint="eastAsia" w:ascii="宋体" w:hAnsi="宋体" w:cs="Arial"/>
          <w:kern w:val="0"/>
          <w:sz w:val="24"/>
          <w:szCs w:val="24"/>
        </w:rPr>
        <w:t>候选人投标价或某些分项报价明显不合理或低于成本，有可能影响商品质量和不能诚信履约的，可要求其在规定期限内提供书面文件及相关证明材料解释说明，否则，可取消其候选资格，按排名顺序递补候选人，以此类推。若排名第一的候选人，放弃中标、因不可抗力提出不能履行合同等情况，根据《评标委员会和评标方法暂行规定》执行。</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7</w:t>
      </w:r>
      <w:r>
        <w:rPr>
          <w:rFonts w:ascii="宋体" w:hAnsi="宋体" w:cs="Arial"/>
          <w:kern w:val="0"/>
          <w:sz w:val="24"/>
          <w:szCs w:val="24"/>
        </w:rPr>
        <w:t>.1.</w:t>
      </w:r>
      <w:r>
        <w:rPr>
          <w:rFonts w:hint="eastAsia" w:ascii="宋体" w:hAnsi="宋体" w:cs="Arial"/>
          <w:kern w:val="0"/>
          <w:sz w:val="24"/>
          <w:szCs w:val="24"/>
        </w:rPr>
        <w:t>4如成交候选投标人被确认为不具备执行合同的能力，采购人将考虑按同样的程序审查下一个</w:t>
      </w:r>
      <w:r>
        <w:rPr>
          <w:rFonts w:hint="eastAsia" w:ascii="宋体" w:hAnsi="宋体" w:cs="宋体"/>
          <w:sz w:val="24"/>
        </w:rPr>
        <w:t>中标</w:t>
      </w:r>
      <w:r>
        <w:rPr>
          <w:rFonts w:hint="eastAsia" w:ascii="宋体" w:hAnsi="宋体" w:cs="Arial"/>
          <w:kern w:val="0"/>
          <w:sz w:val="24"/>
          <w:szCs w:val="24"/>
        </w:rPr>
        <w:t>候选人。</w:t>
      </w:r>
    </w:p>
    <w:p>
      <w:pPr>
        <w:widowControl/>
        <w:shd w:val="clear" w:color="auto" w:fill="FFFFFF"/>
        <w:snapToGrid w:val="0"/>
        <w:spacing w:line="360" w:lineRule="auto"/>
        <w:ind w:firstLine="480" w:firstLineChars="200"/>
        <w:rPr>
          <w:rFonts w:ascii="宋体" w:cs="Arial"/>
          <w:b/>
          <w:bCs/>
          <w:kern w:val="0"/>
          <w:sz w:val="24"/>
          <w:szCs w:val="24"/>
        </w:rPr>
      </w:pPr>
      <w:r>
        <w:rPr>
          <w:rFonts w:hint="eastAsia" w:ascii="宋体" w:hAnsi="宋体" w:cs="Arial"/>
          <w:kern w:val="0"/>
          <w:sz w:val="24"/>
          <w:szCs w:val="24"/>
        </w:rPr>
        <w:t>7</w:t>
      </w:r>
      <w:r>
        <w:rPr>
          <w:rFonts w:ascii="宋体" w:hAnsi="宋体" w:cs="Arial"/>
          <w:kern w:val="0"/>
          <w:sz w:val="24"/>
          <w:szCs w:val="24"/>
        </w:rPr>
        <w:t>.1.</w:t>
      </w:r>
      <w:r>
        <w:rPr>
          <w:rFonts w:hint="eastAsia" w:ascii="宋体" w:hAnsi="宋体" w:cs="Arial"/>
          <w:kern w:val="0"/>
          <w:sz w:val="24"/>
          <w:szCs w:val="24"/>
        </w:rPr>
        <w:t>5</w:t>
      </w:r>
      <w:r>
        <w:rPr>
          <w:rFonts w:hint="eastAsia" w:ascii="宋体" w:hAnsi="宋体" w:cs="Arial"/>
          <w:b/>
          <w:bCs/>
          <w:kern w:val="0"/>
          <w:sz w:val="24"/>
          <w:szCs w:val="24"/>
        </w:rPr>
        <w:t>对未成交的供应企业不作未成交原因的解释</w:t>
      </w:r>
      <w:r>
        <w:rPr>
          <w:rFonts w:hint="eastAsia" w:ascii="宋体" w:hAnsi="宋体" w:cs="Arial"/>
          <w:kern w:val="0"/>
          <w:sz w:val="24"/>
          <w:szCs w:val="24"/>
        </w:rPr>
        <w:t>。</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7</w:t>
      </w:r>
      <w:r>
        <w:rPr>
          <w:rFonts w:ascii="宋体" w:hAnsi="宋体" w:cs="Arial"/>
          <w:b/>
          <w:bCs/>
          <w:kern w:val="0"/>
          <w:sz w:val="24"/>
          <w:szCs w:val="24"/>
        </w:rPr>
        <w:t xml:space="preserve">.2 </w:t>
      </w:r>
      <w:r>
        <w:rPr>
          <w:rFonts w:hint="eastAsia" w:ascii="宋体" w:hAnsi="宋体" w:cs="Arial"/>
          <w:b/>
          <w:bCs/>
          <w:kern w:val="0"/>
          <w:sz w:val="24"/>
          <w:szCs w:val="24"/>
        </w:rPr>
        <w:t>中标候选人公示</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在中标通知书发出前，中标候选人的情况将在招标公告发布的媒体上公示，公示期为1个工作日。</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7</w:t>
      </w:r>
      <w:r>
        <w:rPr>
          <w:rFonts w:ascii="宋体" w:hAnsi="宋体" w:cs="Arial"/>
          <w:b/>
          <w:bCs/>
          <w:kern w:val="0"/>
          <w:sz w:val="24"/>
          <w:szCs w:val="24"/>
        </w:rPr>
        <w:t xml:space="preserve">.3 </w:t>
      </w:r>
      <w:r>
        <w:rPr>
          <w:rFonts w:hint="eastAsia" w:ascii="宋体" w:hAnsi="宋体" w:cs="Arial"/>
          <w:b/>
          <w:bCs/>
          <w:kern w:val="0"/>
          <w:sz w:val="24"/>
          <w:szCs w:val="24"/>
        </w:rPr>
        <w:t>中标通知</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公示期满后，代理机构以书面形式向中标人发出中标通知书，并及时通知其它投标人中标结果。成交供应企业及时领取中标通知书。</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7</w:t>
      </w:r>
      <w:r>
        <w:rPr>
          <w:rFonts w:ascii="宋体" w:hAnsi="宋体" w:cs="Arial"/>
          <w:b/>
          <w:bCs/>
          <w:kern w:val="0"/>
          <w:sz w:val="24"/>
          <w:szCs w:val="24"/>
        </w:rPr>
        <w:t xml:space="preserve">.4 </w:t>
      </w:r>
      <w:r>
        <w:rPr>
          <w:rFonts w:hint="eastAsia" w:ascii="宋体" w:hAnsi="宋体" w:cs="Arial"/>
          <w:b/>
          <w:bCs/>
          <w:kern w:val="0"/>
          <w:sz w:val="24"/>
          <w:szCs w:val="24"/>
        </w:rPr>
        <w:t>履约保证金</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7</w:t>
      </w:r>
      <w:r>
        <w:rPr>
          <w:rFonts w:ascii="宋体" w:hAnsi="宋体" w:cs="Arial"/>
          <w:kern w:val="0"/>
          <w:sz w:val="24"/>
          <w:szCs w:val="24"/>
        </w:rPr>
        <w:t xml:space="preserve">.4.1 </w:t>
      </w:r>
      <w:r>
        <w:rPr>
          <w:rFonts w:hint="eastAsia" w:ascii="宋体" w:hAnsi="宋体" w:cs="Arial"/>
          <w:kern w:val="0"/>
          <w:sz w:val="24"/>
          <w:szCs w:val="24"/>
        </w:rPr>
        <w:t>在签订合同前，中标人应按投标人须知前附表规定的金额、形式向采购人提交履约保证金。联合体中标的，其履约保证金由牵头人提交，并应符合投标人须知前附表的规定。</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7</w:t>
      </w:r>
      <w:r>
        <w:rPr>
          <w:rFonts w:ascii="宋体" w:hAnsi="宋体" w:cs="Arial"/>
          <w:kern w:val="0"/>
          <w:sz w:val="24"/>
          <w:szCs w:val="24"/>
        </w:rPr>
        <w:t xml:space="preserve">.4.2 </w:t>
      </w:r>
      <w:r>
        <w:rPr>
          <w:rFonts w:hint="eastAsia" w:ascii="宋体" w:hAnsi="宋体" w:cs="Arial"/>
          <w:kern w:val="0"/>
          <w:sz w:val="24"/>
          <w:szCs w:val="24"/>
        </w:rPr>
        <w:t>中标人不能按第二章投标人须知前附表中第12条要求提交履约保证金的，视为放弃中标，其投标保证金不予退还；给采购人造成的损失超过投标保证金数额的，中标人还应当对超过部分予以赔偿。</w:t>
      </w:r>
    </w:p>
    <w:p>
      <w:pPr>
        <w:widowControl/>
        <w:shd w:val="clear" w:color="auto" w:fill="FFFFFF"/>
        <w:snapToGrid w:val="0"/>
        <w:spacing w:line="360" w:lineRule="auto"/>
        <w:rPr>
          <w:rFonts w:ascii="宋体" w:cs="Arial"/>
          <w:kern w:val="0"/>
          <w:sz w:val="24"/>
          <w:szCs w:val="24"/>
        </w:rPr>
      </w:pPr>
      <w:r>
        <w:rPr>
          <w:rFonts w:hint="eastAsia" w:ascii="宋体" w:hAnsi="宋体" w:cs="Arial"/>
          <w:kern w:val="0"/>
          <w:sz w:val="24"/>
          <w:szCs w:val="24"/>
        </w:rPr>
        <w:t>7</w:t>
      </w:r>
      <w:r>
        <w:rPr>
          <w:rFonts w:ascii="宋体" w:hAnsi="宋体" w:cs="Arial"/>
          <w:kern w:val="0"/>
          <w:sz w:val="24"/>
          <w:szCs w:val="24"/>
        </w:rPr>
        <w:t xml:space="preserve">.5 </w:t>
      </w:r>
      <w:r>
        <w:rPr>
          <w:rFonts w:hint="eastAsia" w:ascii="宋体" w:hAnsi="宋体" w:cs="Arial"/>
          <w:kern w:val="0"/>
          <w:sz w:val="24"/>
          <w:szCs w:val="24"/>
        </w:rPr>
        <w:t>签订合同</w:t>
      </w:r>
    </w:p>
    <w:p>
      <w:pPr>
        <w:widowControl/>
        <w:shd w:val="clear" w:color="auto" w:fill="FFFFFF"/>
        <w:snapToGrid w:val="0"/>
        <w:spacing w:line="360" w:lineRule="auto"/>
        <w:ind w:firstLine="480" w:firstLineChars="200"/>
        <w:rPr>
          <w:rFonts w:ascii="宋体" w:cs="Arial"/>
          <w:kern w:val="0"/>
          <w:sz w:val="24"/>
          <w:szCs w:val="24"/>
        </w:rPr>
      </w:pPr>
      <w:bookmarkStart w:id="21" w:name="_BookMark_11"/>
      <w:bookmarkEnd w:id="21"/>
      <w:r>
        <w:rPr>
          <w:rFonts w:hint="eastAsia" w:ascii="宋体" w:hAnsi="宋体" w:cs="Arial"/>
          <w:kern w:val="0"/>
          <w:sz w:val="24"/>
          <w:szCs w:val="24"/>
        </w:rPr>
        <w:t>7</w:t>
      </w:r>
      <w:r>
        <w:rPr>
          <w:rFonts w:ascii="宋体" w:hAnsi="宋体" w:cs="Arial"/>
          <w:kern w:val="0"/>
          <w:sz w:val="24"/>
          <w:szCs w:val="24"/>
        </w:rPr>
        <w:t>.5.1</w:t>
      </w:r>
      <w:r>
        <w:rPr>
          <w:rFonts w:hint="eastAsia" w:ascii="宋体" w:cs="Arial"/>
          <w:kern w:val="0"/>
          <w:sz w:val="24"/>
          <w:szCs w:val="24"/>
        </w:rPr>
        <w:t>采购人和</w:t>
      </w:r>
      <w:r>
        <w:rPr>
          <w:rFonts w:hint="eastAsia" w:ascii="宋体" w:hAnsi="宋体" w:cs="宋体"/>
          <w:sz w:val="24"/>
        </w:rPr>
        <w:t>中标</w:t>
      </w:r>
      <w:r>
        <w:rPr>
          <w:rFonts w:hint="eastAsia" w:ascii="宋体" w:cs="Arial"/>
          <w:kern w:val="0"/>
          <w:sz w:val="24"/>
          <w:szCs w:val="24"/>
        </w:rPr>
        <w:t>企业应当自中标通知书发出之日起30日内，按照招标文件和</w:t>
      </w:r>
      <w:r>
        <w:rPr>
          <w:rFonts w:hint="eastAsia" w:ascii="宋体" w:hAnsi="宋体" w:cs="宋体"/>
          <w:sz w:val="24"/>
        </w:rPr>
        <w:t>中标</w:t>
      </w:r>
      <w:r>
        <w:rPr>
          <w:rFonts w:hint="eastAsia" w:ascii="宋体" w:cs="Arial"/>
          <w:kern w:val="0"/>
          <w:sz w:val="24"/>
          <w:szCs w:val="24"/>
        </w:rPr>
        <w:t>企业的投标文件订立书面合同。所签订的合同不得对招标文件确定的事项和</w:t>
      </w:r>
      <w:r>
        <w:rPr>
          <w:rFonts w:hint="eastAsia" w:ascii="宋体" w:hAnsi="宋体" w:cs="宋体"/>
          <w:sz w:val="24"/>
        </w:rPr>
        <w:t>中标</w:t>
      </w:r>
      <w:r>
        <w:rPr>
          <w:rFonts w:hint="eastAsia" w:ascii="宋体" w:cs="Arial"/>
          <w:kern w:val="0"/>
          <w:sz w:val="24"/>
          <w:szCs w:val="24"/>
        </w:rPr>
        <w:t>企业投标文件作实质性修改。采购人不得向</w:t>
      </w:r>
      <w:r>
        <w:rPr>
          <w:rFonts w:hint="eastAsia" w:ascii="宋体" w:hAnsi="宋体" w:cs="宋体"/>
          <w:sz w:val="24"/>
        </w:rPr>
        <w:t>中标</w:t>
      </w:r>
      <w:r>
        <w:rPr>
          <w:rFonts w:hint="eastAsia" w:ascii="宋体" w:cs="Arial"/>
          <w:kern w:val="0"/>
          <w:sz w:val="24"/>
          <w:szCs w:val="24"/>
        </w:rPr>
        <w:t>企业提出任何不合理的要求及私下订立背离合同实质性内容的协议作为签订合同的条件。招标文件、</w:t>
      </w:r>
      <w:r>
        <w:rPr>
          <w:rFonts w:hint="eastAsia" w:ascii="宋体" w:hAnsi="宋体" w:cs="宋体"/>
          <w:sz w:val="24"/>
        </w:rPr>
        <w:t>中标</w:t>
      </w:r>
      <w:r>
        <w:rPr>
          <w:rFonts w:hint="eastAsia" w:ascii="宋体" w:cs="Arial"/>
          <w:kern w:val="0"/>
          <w:sz w:val="24"/>
          <w:szCs w:val="24"/>
        </w:rPr>
        <w:t>企业的投标文件及评标过程中有关澄清等文件作为合同附件。</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7.5.2</w:t>
      </w:r>
      <w:r>
        <w:rPr>
          <w:rFonts w:hint="eastAsia" w:ascii="宋体" w:hAnsi="宋体" w:cs="宋体"/>
          <w:sz w:val="24"/>
        </w:rPr>
        <w:t>中标</w:t>
      </w:r>
      <w:r>
        <w:rPr>
          <w:rFonts w:hint="eastAsia" w:ascii="宋体" w:cs="Arial"/>
          <w:kern w:val="0"/>
          <w:sz w:val="24"/>
          <w:szCs w:val="24"/>
        </w:rPr>
        <w:t>企业因不可抗力或自身原因不能签订协议合同或者不能履行合同的，采购人可以按成交候选顺序确定新的</w:t>
      </w:r>
      <w:r>
        <w:rPr>
          <w:rFonts w:hint="eastAsia" w:ascii="宋体" w:hAnsi="宋体" w:cs="宋体"/>
          <w:sz w:val="24"/>
        </w:rPr>
        <w:t>中标</w:t>
      </w:r>
      <w:r>
        <w:rPr>
          <w:rFonts w:hint="eastAsia" w:ascii="宋体" w:cs="Arial"/>
          <w:kern w:val="0"/>
          <w:sz w:val="24"/>
          <w:szCs w:val="24"/>
        </w:rPr>
        <w:t>供应企业并签订合同，依次类推，或重新进行采购。</w:t>
      </w:r>
    </w:p>
    <w:p>
      <w:pPr>
        <w:spacing w:line="360" w:lineRule="auto"/>
        <w:rPr>
          <w:rFonts w:ascii="宋体" w:hAnsi="宋体" w:cs="宋体"/>
          <w:sz w:val="24"/>
          <w:szCs w:val="24"/>
        </w:rPr>
      </w:pPr>
    </w:p>
    <w:p>
      <w:pPr>
        <w:widowControl/>
        <w:shd w:val="clear" w:color="auto" w:fill="FFFFFF"/>
        <w:snapToGrid w:val="0"/>
        <w:spacing w:line="360" w:lineRule="auto"/>
        <w:ind w:firstLine="482" w:firstLineChars="200"/>
        <w:rPr>
          <w:rFonts w:ascii="宋体" w:hAnsi="宋体" w:cs="宋体"/>
          <w:b/>
          <w:sz w:val="24"/>
          <w:szCs w:val="24"/>
        </w:rPr>
      </w:pPr>
      <w:bookmarkStart w:id="22" w:name="_BookMark_12"/>
      <w:bookmarkEnd w:id="22"/>
    </w:p>
    <w:p>
      <w:pPr>
        <w:rPr>
          <w:rFonts w:ascii="宋体" w:hAnsi="宋体" w:cs="宋体"/>
          <w:b/>
          <w:sz w:val="24"/>
          <w:szCs w:val="24"/>
        </w:rPr>
      </w:pPr>
      <w:r>
        <w:rPr>
          <w:rFonts w:hint="eastAsia" w:ascii="宋体" w:hAnsi="宋体" w:cs="宋体"/>
          <w:b/>
          <w:sz w:val="24"/>
          <w:szCs w:val="24"/>
        </w:rPr>
        <w:br w:type="page"/>
      </w:r>
    </w:p>
    <w:p>
      <w:pPr>
        <w:tabs>
          <w:tab w:val="center" w:pos="4832"/>
          <w:tab w:val="left" w:pos="7140"/>
        </w:tabs>
        <w:spacing w:line="360" w:lineRule="auto"/>
        <w:jc w:val="center"/>
        <w:outlineLvl w:val="1"/>
        <w:rPr>
          <w:rFonts w:ascii="宋体" w:hAnsi="宋体" w:cs="宋体"/>
          <w:b/>
          <w:sz w:val="24"/>
          <w:szCs w:val="24"/>
        </w:rPr>
      </w:pPr>
      <w:bookmarkStart w:id="23" w:name="_Toc26112"/>
      <w:r>
        <w:rPr>
          <w:rFonts w:hint="eastAsia" w:ascii="宋体" w:hAnsi="宋体" w:cs="宋体"/>
          <w:b/>
          <w:sz w:val="24"/>
          <w:szCs w:val="24"/>
        </w:rPr>
        <w:t>第八节 合同条款及格式</w:t>
      </w:r>
      <w:bookmarkEnd w:id="23"/>
    </w:p>
    <w:p>
      <w:pPr>
        <w:widowControl/>
        <w:spacing w:before="240" w:line="360" w:lineRule="auto"/>
        <w:jc w:val="center"/>
        <w:rPr>
          <w:rFonts w:hint="eastAsia" w:ascii="宋体" w:hAnsi="宋体" w:cs="楷体_GB2312"/>
          <w:b/>
          <w:bCs/>
          <w:color w:val="333333"/>
          <w:kern w:val="0"/>
          <w:sz w:val="32"/>
          <w:szCs w:val="32"/>
        </w:rPr>
      </w:pPr>
    </w:p>
    <w:p>
      <w:pPr>
        <w:widowControl/>
        <w:spacing w:before="240" w:line="360" w:lineRule="auto"/>
        <w:jc w:val="center"/>
        <w:rPr>
          <w:rFonts w:ascii="宋体" w:hAnsi="宋体" w:cs="楷体_GB2312"/>
          <w:b/>
          <w:bCs/>
          <w:color w:val="333333"/>
          <w:kern w:val="0"/>
          <w:sz w:val="32"/>
          <w:szCs w:val="32"/>
        </w:rPr>
      </w:pPr>
      <w:r>
        <w:rPr>
          <w:rFonts w:hint="eastAsia" w:ascii="宋体" w:hAnsi="宋体" w:cs="楷体_GB2312"/>
          <w:b/>
          <w:bCs/>
          <w:color w:val="333333"/>
          <w:kern w:val="0"/>
          <w:sz w:val="32"/>
          <w:szCs w:val="32"/>
        </w:rPr>
        <w:t>协议</w:t>
      </w:r>
    </w:p>
    <w:p>
      <w:pPr>
        <w:pStyle w:val="8"/>
        <w:numPr>
          <w:ilvl w:val="0"/>
          <w:numId w:val="0"/>
        </w:numPr>
      </w:pPr>
    </w:p>
    <w:p>
      <w:pPr>
        <w:pStyle w:val="8"/>
        <w:numPr>
          <w:ilvl w:val="0"/>
          <w:numId w:val="0"/>
        </w:numPr>
        <w:jc w:val="center"/>
        <w:rPr>
          <w:rFonts w:ascii="宋体" w:hAnsi="宋体" w:cs="Arial"/>
          <w:kern w:val="0"/>
          <w:sz w:val="21"/>
          <w:szCs w:val="21"/>
        </w:rPr>
      </w:pPr>
      <w:r>
        <w:rPr>
          <w:rFonts w:hint="eastAsia" w:ascii="宋体" w:hAnsi="宋体" w:eastAsia="宋体" w:cs="宋体"/>
          <w:color w:val="auto"/>
          <w:kern w:val="0"/>
          <w:sz w:val="24"/>
          <w:szCs w:val="24"/>
          <w:lang w:val="en-US" w:eastAsia="zh-CN" w:bidi="ar-SA"/>
        </w:rPr>
        <w:t>2022年动物疫苗招标采购项目(一包)</w:t>
      </w:r>
    </w:p>
    <w:p>
      <w:pPr>
        <w:widowControl/>
        <w:spacing w:line="360" w:lineRule="auto"/>
        <w:jc w:val="left"/>
        <w:rPr>
          <w:rFonts w:ascii="宋体" w:hAnsi="宋体" w:cs="宋体"/>
          <w:color w:val="333333"/>
          <w:kern w:val="0"/>
          <w:szCs w:val="21"/>
        </w:rPr>
      </w:pPr>
    </w:p>
    <w:p>
      <w:pPr>
        <w:pStyle w:val="8"/>
        <w:numPr>
          <w:ilvl w:val="0"/>
          <w:numId w:val="0"/>
        </w:numPr>
        <w:rPr>
          <w:rFonts w:ascii="宋体" w:hAnsi="宋体" w:eastAsia="宋体" w:cs="宋体"/>
          <w:color w:val="333333"/>
          <w:kern w:val="0"/>
          <w:sz w:val="21"/>
          <w:szCs w:val="21"/>
        </w:rPr>
      </w:pPr>
    </w:p>
    <w:p>
      <w:pPr>
        <w:pStyle w:val="8"/>
        <w:numPr>
          <w:ilvl w:val="0"/>
          <w:numId w:val="0"/>
        </w:numPr>
        <w:rPr>
          <w:rFonts w:ascii="宋体" w:hAnsi="宋体" w:eastAsia="宋体" w:cs="宋体"/>
          <w:color w:val="333333"/>
          <w:kern w:val="0"/>
          <w:sz w:val="21"/>
          <w:szCs w:val="21"/>
        </w:rPr>
      </w:pPr>
    </w:p>
    <w:p>
      <w:pPr>
        <w:pStyle w:val="8"/>
        <w:numPr>
          <w:ilvl w:val="0"/>
          <w:numId w:val="0"/>
        </w:numPr>
        <w:rPr>
          <w:rFonts w:ascii="宋体" w:hAnsi="宋体" w:eastAsia="宋体" w:cs="宋体"/>
          <w:color w:val="333333"/>
          <w:kern w:val="0"/>
          <w:sz w:val="21"/>
          <w:szCs w:val="21"/>
        </w:rPr>
      </w:pPr>
    </w:p>
    <w:p>
      <w:pPr>
        <w:pStyle w:val="8"/>
        <w:numPr>
          <w:ilvl w:val="0"/>
          <w:numId w:val="0"/>
        </w:numPr>
        <w:rPr>
          <w:rFonts w:ascii="宋体" w:hAnsi="宋体" w:eastAsia="宋体" w:cs="宋体"/>
          <w:color w:val="333333"/>
          <w:kern w:val="0"/>
          <w:sz w:val="21"/>
          <w:szCs w:val="21"/>
        </w:rPr>
      </w:pPr>
    </w:p>
    <w:p>
      <w:pPr>
        <w:pStyle w:val="8"/>
        <w:numPr>
          <w:ilvl w:val="0"/>
          <w:numId w:val="0"/>
        </w:numPr>
        <w:rPr>
          <w:rFonts w:ascii="宋体" w:hAnsi="宋体" w:eastAsia="宋体" w:cs="宋体"/>
          <w:color w:val="333333"/>
          <w:kern w:val="0"/>
          <w:sz w:val="21"/>
          <w:szCs w:val="21"/>
        </w:rPr>
      </w:pPr>
    </w:p>
    <w:p>
      <w:pPr>
        <w:pStyle w:val="8"/>
        <w:numPr>
          <w:ilvl w:val="0"/>
          <w:numId w:val="0"/>
        </w:numPr>
        <w:rPr>
          <w:rFonts w:ascii="宋体" w:hAnsi="宋体" w:eastAsia="宋体" w:cs="宋体"/>
          <w:color w:val="333333"/>
          <w:kern w:val="0"/>
          <w:sz w:val="21"/>
          <w:szCs w:val="21"/>
        </w:rPr>
      </w:pPr>
    </w:p>
    <w:p>
      <w:pPr>
        <w:pStyle w:val="8"/>
        <w:numPr>
          <w:ilvl w:val="0"/>
          <w:numId w:val="0"/>
        </w:numPr>
        <w:rPr>
          <w:rFonts w:ascii="宋体" w:hAnsi="宋体" w:eastAsia="宋体" w:cs="宋体"/>
          <w:color w:val="333333"/>
          <w:kern w:val="0"/>
          <w:sz w:val="21"/>
          <w:szCs w:val="21"/>
        </w:rPr>
      </w:pPr>
    </w:p>
    <w:p>
      <w:pPr>
        <w:pStyle w:val="8"/>
        <w:numPr>
          <w:ilvl w:val="0"/>
          <w:numId w:val="0"/>
        </w:numPr>
        <w:rPr>
          <w:rFonts w:ascii="宋体" w:hAnsi="宋体" w:eastAsia="宋体" w:cs="宋体"/>
          <w:color w:val="333333"/>
          <w:kern w:val="0"/>
          <w:sz w:val="21"/>
          <w:szCs w:val="21"/>
        </w:rPr>
      </w:pPr>
    </w:p>
    <w:p>
      <w:pPr>
        <w:pStyle w:val="8"/>
        <w:numPr>
          <w:ilvl w:val="0"/>
          <w:numId w:val="0"/>
        </w:numPr>
        <w:rPr>
          <w:rFonts w:ascii="宋体" w:hAnsi="宋体" w:eastAsia="宋体" w:cs="宋体"/>
          <w:color w:val="333333"/>
          <w:kern w:val="0"/>
          <w:sz w:val="21"/>
          <w:szCs w:val="21"/>
        </w:rPr>
      </w:pPr>
    </w:p>
    <w:p>
      <w:pPr>
        <w:pStyle w:val="8"/>
        <w:numPr>
          <w:ilvl w:val="0"/>
          <w:numId w:val="0"/>
        </w:numPr>
        <w:rPr>
          <w:rFonts w:ascii="宋体" w:hAnsi="宋体" w:eastAsia="宋体" w:cs="宋体"/>
          <w:color w:val="333333"/>
          <w:kern w:val="0"/>
          <w:sz w:val="21"/>
          <w:szCs w:val="21"/>
        </w:rPr>
      </w:pPr>
    </w:p>
    <w:p>
      <w:pPr>
        <w:pStyle w:val="8"/>
        <w:numPr>
          <w:ilvl w:val="0"/>
          <w:numId w:val="0"/>
        </w:numPr>
        <w:rPr>
          <w:rFonts w:ascii="宋体" w:hAnsi="宋体" w:eastAsia="宋体" w:cs="宋体"/>
          <w:color w:val="333333"/>
          <w:kern w:val="0"/>
          <w:sz w:val="21"/>
          <w:szCs w:val="21"/>
        </w:rPr>
      </w:pPr>
    </w:p>
    <w:p>
      <w:pPr>
        <w:pStyle w:val="8"/>
        <w:numPr>
          <w:ilvl w:val="0"/>
          <w:numId w:val="0"/>
        </w:numPr>
        <w:rPr>
          <w:rFonts w:ascii="宋体" w:hAnsi="宋体" w:eastAsia="宋体" w:cs="宋体"/>
          <w:color w:val="333333"/>
          <w:kern w:val="0"/>
          <w:sz w:val="21"/>
          <w:szCs w:val="21"/>
        </w:rPr>
      </w:pPr>
    </w:p>
    <w:p>
      <w:pPr>
        <w:pStyle w:val="8"/>
        <w:numPr>
          <w:ilvl w:val="0"/>
          <w:numId w:val="0"/>
        </w:numPr>
        <w:rPr>
          <w:rFonts w:ascii="宋体" w:hAnsi="宋体" w:eastAsia="宋体" w:cs="宋体"/>
          <w:color w:val="333333"/>
          <w:kern w:val="0"/>
          <w:sz w:val="21"/>
          <w:szCs w:val="21"/>
        </w:rPr>
      </w:pPr>
    </w:p>
    <w:p>
      <w:pPr>
        <w:pStyle w:val="8"/>
        <w:numPr>
          <w:ilvl w:val="0"/>
          <w:numId w:val="0"/>
        </w:numPr>
        <w:rPr>
          <w:rFonts w:ascii="宋体" w:hAnsi="宋体" w:eastAsia="宋体" w:cs="宋体"/>
          <w:color w:val="333333"/>
          <w:kern w:val="0"/>
          <w:sz w:val="21"/>
          <w:szCs w:val="21"/>
        </w:rPr>
      </w:pPr>
    </w:p>
    <w:p>
      <w:pPr>
        <w:widowControl/>
        <w:spacing w:line="360" w:lineRule="auto"/>
        <w:jc w:val="left"/>
        <w:rPr>
          <w:rFonts w:ascii="宋体" w:hAnsi="宋体" w:cs="宋体"/>
          <w:color w:val="333333"/>
          <w:kern w:val="0"/>
          <w:szCs w:val="21"/>
          <w:u w:val="single"/>
        </w:rPr>
      </w:pPr>
      <w:r>
        <w:rPr>
          <w:rFonts w:hint="eastAsia" w:ascii="宋体" w:hAnsi="宋体" w:cs="宋体"/>
          <w:color w:val="333333"/>
          <w:kern w:val="0"/>
          <w:szCs w:val="21"/>
        </w:rPr>
        <w:t>采购方：</w:t>
      </w:r>
      <w:r>
        <w:rPr>
          <w:rFonts w:hint="eastAsia" w:ascii="宋体" w:hAnsi="宋体" w:cs="宋体"/>
          <w:color w:val="333333"/>
          <w:kern w:val="0"/>
          <w:szCs w:val="21"/>
          <w:u w:val="single"/>
          <w:lang w:eastAsia="zh-CN"/>
        </w:rPr>
        <w:t>新疆维吾尔自治区阿克苏地区动物疫病控制诊断中心</w:t>
      </w:r>
      <w:r>
        <w:rPr>
          <w:rFonts w:hint="eastAsia" w:ascii="宋体" w:hAnsi="宋体" w:cs="宋体"/>
          <w:color w:val="333333"/>
          <w:kern w:val="0"/>
          <w:szCs w:val="21"/>
        </w:rPr>
        <w:t>（以下简称甲方）</w:t>
      </w:r>
    </w:p>
    <w:p>
      <w:pPr>
        <w:widowControl/>
        <w:spacing w:line="360" w:lineRule="auto"/>
        <w:jc w:val="left"/>
        <w:rPr>
          <w:rFonts w:ascii="宋体" w:hAnsi="宋体" w:cs="宋体"/>
          <w:color w:val="333333"/>
          <w:kern w:val="0"/>
          <w:szCs w:val="21"/>
        </w:rPr>
      </w:pPr>
      <w:r>
        <w:rPr>
          <w:rFonts w:hint="eastAsia" w:ascii="宋体" w:hAnsi="宋体" w:cs="宋体"/>
          <w:color w:val="333333"/>
          <w:kern w:val="0"/>
          <w:szCs w:val="21"/>
        </w:rPr>
        <w:t>联系电话：</w:t>
      </w:r>
    </w:p>
    <w:p>
      <w:pPr>
        <w:pStyle w:val="8"/>
        <w:numPr>
          <w:ilvl w:val="0"/>
          <w:numId w:val="0"/>
        </w:numPr>
        <w:spacing w:line="360" w:lineRule="auto"/>
        <w:rPr>
          <w:rFonts w:ascii="宋体" w:hAnsi="宋体" w:eastAsia="宋体" w:cs="宋体"/>
          <w:color w:val="333333"/>
          <w:kern w:val="0"/>
          <w:sz w:val="21"/>
          <w:szCs w:val="21"/>
        </w:rPr>
      </w:pPr>
    </w:p>
    <w:p>
      <w:pPr>
        <w:pStyle w:val="8"/>
        <w:numPr>
          <w:ilvl w:val="0"/>
          <w:numId w:val="0"/>
        </w:numPr>
        <w:spacing w:line="360" w:lineRule="auto"/>
        <w:rPr>
          <w:rFonts w:ascii="宋体" w:hAnsi="宋体" w:eastAsia="宋体" w:cs="宋体"/>
          <w:color w:val="333333"/>
          <w:kern w:val="0"/>
          <w:sz w:val="21"/>
          <w:szCs w:val="21"/>
          <w:u w:val="single"/>
        </w:rPr>
      </w:pPr>
      <w:r>
        <w:rPr>
          <w:rFonts w:hint="eastAsia" w:ascii="宋体" w:hAnsi="宋体" w:eastAsia="宋体" w:cs="宋体"/>
          <w:color w:val="333333"/>
          <w:kern w:val="0"/>
          <w:sz w:val="21"/>
          <w:szCs w:val="21"/>
        </w:rPr>
        <w:t>投标人：（以下简称乙方）</w:t>
      </w:r>
    </w:p>
    <w:p>
      <w:pPr>
        <w:pStyle w:val="8"/>
        <w:numPr>
          <w:ilvl w:val="0"/>
          <w:numId w:val="0"/>
        </w:numPr>
        <w:spacing w:line="360" w:lineRule="auto"/>
        <w:rPr>
          <w:rFonts w:eastAsia="宋体"/>
        </w:rPr>
      </w:pPr>
      <w:r>
        <w:rPr>
          <w:rFonts w:hint="eastAsia" w:ascii="宋体" w:hAnsi="宋体" w:eastAsia="宋体" w:cs="宋体"/>
          <w:color w:val="333333"/>
          <w:kern w:val="0"/>
          <w:sz w:val="21"/>
          <w:szCs w:val="21"/>
        </w:rPr>
        <w:t>联系电话：</w:t>
      </w:r>
    </w:p>
    <w:p>
      <w:pPr>
        <w:pStyle w:val="8"/>
        <w:numPr>
          <w:ilvl w:val="0"/>
          <w:numId w:val="0"/>
        </w:numPr>
        <w:spacing w:line="360" w:lineRule="auto"/>
        <w:rPr>
          <w:rFonts w:ascii="宋体" w:hAnsi="宋体" w:eastAsia="宋体" w:cs="宋体"/>
          <w:color w:val="333333"/>
          <w:kern w:val="0"/>
          <w:sz w:val="21"/>
          <w:szCs w:val="21"/>
        </w:rPr>
      </w:pPr>
    </w:p>
    <w:p>
      <w:pPr>
        <w:pStyle w:val="8"/>
        <w:numPr>
          <w:ilvl w:val="0"/>
          <w:numId w:val="0"/>
        </w:numPr>
        <w:spacing w:line="36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项目标包号：</w:t>
      </w:r>
    </w:p>
    <w:p>
      <w:pPr>
        <w:pStyle w:val="8"/>
        <w:numPr>
          <w:ilvl w:val="0"/>
          <w:numId w:val="0"/>
        </w:numPr>
        <w:spacing w:line="360" w:lineRule="auto"/>
        <w:rPr>
          <w:rFonts w:ascii="宋体" w:hAnsi="宋体" w:eastAsia="宋体" w:cs="宋体"/>
          <w:sz w:val="21"/>
          <w:szCs w:val="21"/>
        </w:rPr>
      </w:pPr>
      <w:r>
        <w:rPr>
          <w:rFonts w:hint="eastAsia" w:ascii="宋体" w:hAnsi="宋体" w:eastAsia="宋体" w:cs="宋体"/>
          <w:color w:val="333333"/>
          <w:kern w:val="0"/>
          <w:sz w:val="21"/>
          <w:szCs w:val="21"/>
        </w:rPr>
        <w:t>项目编号：</w:t>
      </w:r>
    </w:p>
    <w:p>
      <w:pPr>
        <w:widowControl/>
        <w:spacing w:line="360" w:lineRule="auto"/>
        <w:rPr>
          <w:rFonts w:ascii="宋体" w:hAnsi="宋体" w:cs="宋体"/>
          <w:color w:val="000000"/>
          <w:kern w:val="0"/>
          <w:szCs w:val="21"/>
        </w:rPr>
      </w:pPr>
      <w:r>
        <w:rPr>
          <w:rFonts w:hint="eastAsia" w:ascii="宋体" w:hAnsi="宋体" w:cs="宋体"/>
          <w:color w:val="000000"/>
          <w:kern w:val="0"/>
          <w:szCs w:val="21"/>
        </w:rPr>
        <w:t>日期：</w:t>
      </w:r>
    </w:p>
    <w:p>
      <w:pPr>
        <w:pStyle w:val="8"/>
        <w:numPr>
          <w:ilvl w:val="0"/>
          <w:numId w:val="0"/>
        </w:numPr>
        <w:rPr>
          <w:rFonts w:ascii="宋体" w:hAnsi="宋体" w:eastAsia="宋体" w:cs="宋体"/>
          <w:color w:val="000000"/>
          <w:kern w:val="0"/>
          <w:sz w:val="24"/>
          <w:szCs w:val="24"/>
        </w:rPr>
      </w:pPr>
    </w:p>
    <w:p>
      <w:pPr>
        <w:pStyle w:val="8"/>
        <w:numPr>
          <w:ilvl w:val="0"/>
          <w:numId w:val="0"/>
        </w:numPr>
        <w:rPr>
          <w:rFonts w:ascii="宋体" w:hAnsi="宋体" w:eastAsia="宋体" w:cs="宋体"/>
          <w:color w:val="000000"/>
          <w:kern w:val="0"/>
          <w:sz w:val="24"/>
          <w:szCs w:val="24"/>
        </w:rPr>
      </w:pPr>
    </w:p>
    <w:p>
      <w:pPr>
        <w:pStyle w:val="8"/>
        <w:numPr>
          <w:ilvl w:val="0"/>
          <w:numId w:val="0"/>
        </w:numPr>
        <w:rPr>
          <w:rFonts w:ascii="宋体" w:hAnsi="宋体" w:eastAsia="宋体" w:cs="宋体"/>
          <w:color w:val="000000"/>
          <w:kern w:val="0"/>
          <w:sz w:val="24"/>
          <w:szCs w:val="24"/>
        </w:rPr>
      </w:pPr>
    </w:p>
    <w:p>
      <w:pPr>
        <w:pStyle w:val="8"/>
        <w:numPr>
          <w:ilvl w:val="0"/>
          <w:numId w:val="0"/>
        </w:numPr>
        <w:rPr>
          <w:rFonts w:ascii="宋体" w:hAnsi="宋体" w:eastAsia="宋体" w:cs="宋体"/>
          <w:color w:val="000000"/>
          <w:kern w:val="0"/>
          <w:sz w:val="24"/>
          <w:szCs w:val="24"/>
        </w:rPr>
      </w:pPr>
    </w:p>
    <w:p>
      <w:pPr>
        <w:pStyle w:val="8"/>
        <w:numPr>
          <w:ilvl w:val="0"/>
          <w:numId w:val="0"/>
        </w:numPr>
        <w:rPr>
          <w:rFonts w:ascii="宋体" w:hAnsi="宋体" w:eastAsia="宋体" w:cs="宋体"/>
          <w:color w:val="000000"/>
          <w:kern w:val="0"/>
          <w:sz w:val="24"/>
          <w:szCs w:val="24"/>
        </w:rPr>
      </w:pPr>
    </w:p>
    <w:p>
      <w:pPr>
        <w:pStyle w:val="8"/>
        <w:numPr>
          <w:ilvl w:val="0"/>
          <w:numId w:val="0"/>
        </w:numPr>
        <w:rPr>
          <w:rFonts w:ascii="宋体" w:hAnsi="宋体" w:eastAsia="宋体" w:cs="宋体"/>
          <w:color w:val="000000"/>
          <w:kern w:val="0"/>
          <w:sz w:val="24"/>
          <w:szCs w:val="24"/>
        </w:rPr>
      </w:pPr>
    </w:p>
    <w:p>
      <w:pPr>
        <w:pStyle w:val="8"/>
        <w:numPr>
          <w:ilvl w:val="0"/>
          <w:numId w:val="0"/>
        </w:numPr>
        <w:rPr>
          <w:rFonts w:ascii="宋体" w:hAnsi="宋体" w:eastAsia="宋体" w:cs="宋体"/>
          <w:color w:val="000000"/>
          <w:kern w:val="0"/>
          <w:sz w:val="24"/>
          <w:szCs w:val="24"/>
        </w:rPr>
      </w:pPr>
    </w:p>
    <w:p>
      <w:pPr>
        <w:pStyle w:val="8"/>
        <w:numPr>
          <w:ilvl w:val="0"/>
          <w:numId w:val="0"/>
        </w:numPr>
        <w:rPr>
          <w:rFonts w:ascii="宋体" w:hAnsi="宋体" w:eastAsia="宋体" w:cs="宋体"/>
          <w:color w:val="000000"/>
          <w:kern w:val="0"/>
          <w:sz w:val="24"/>
          <w:szCs w:val="24"/>
        </w:rPr>
      </w:pPr>
    </w:p>
    <w:p>
      <w:pPr>
        <w:pStyle w:val="8"/>
        <w:numPr>
          <w:ilvl w:val="0"/>
          <w:numId w:val="0"/>
        </w:numPr>
        <w:rPr>
          <w:rFonts w:ascii="宋体" w:hAnsi="宋体" w:eastAsia="宋体" w:cs="宋体"/>
          <w:color w:val="000000"/>
          <w:kern w:val="0"/>
          <w:sz w:val="24"/>
          <w:szCs w:val="24"/>
        </w:rPr>
      </w:pPr>
    </w:p>
    <w:p>
      <w:pPr>
        <w:pStyle w:val="8"/>
        <w:numPr>
          <w:ilvl w:val="0"/>
          <w:numId w:val="0"/>
        </w:numPr>
        <w:rPr>
          <w:rFonts w:ascii="宋体" w:hAnsi="宋体" w:eastAsia="宋体" w:cs="宋体"/>
          <w:color w:val="000000"/>
          <w:kern w:val="0"/>
          <w:sz w:val="24"/>
          <w:szCs w:val="24"/>
        </w:rPr>
      </w:pPr>
    </w:p>
    <w:p>
      <w:pPr>
        <w:widowControl/>
        <w:spacing w:line="360" w:lineRule="auto"/>
        <w:jc w:val="left"/>
        <w:rPr>
          <w:rFonts w:hint="eastAsia" w:ascii="宋体" w:hAnsi="宋体" w:eastAsia="宋体" w:cs="宋体"/>
          <w:color w:val="333333"/>
          <w:kern w:val="0"/>
          <w:sz w:val="24"/>
          <w:szCs w:val="24"/>
          <w:u w:val="single"/>
          <w:lang w:eastAsia="zh-CN"/>
        </w:rPr>
      </w:pPr>
      <w:r>
        <w:rPr>
          <w:rFonts w:hint="eastAsia" w:ascii="宋体" w:hAnsi="宋体" w:cs="宋体"/>
          <w:color w:val="333333"/>
          <w:kern w:val="0"/>
          <w:sz w:val="24"/>
          <w:szCs w:val="24"/>
        </w:rPr>
        <w:t>甲方：</w:t>
      </w:r>
      <w:r>
        <w:rPr>
          <w:rFonts w:hint="eastAsia" w:ascii="宋体" w:hAnsi="宋体" w:cs="宋体"/>
          <w:color w:val="333333"/>
          <w:kern w:val="0"/>
          <w:sz w:val="24"/>
          <w:szCs w:val="24"/>
          <w:u w:val="single"/>
          <w:lang w:eastAsia="zh-CN"/>
        </w:rPr>
        <w:t>新疆维吾尔自治区阿克苏地区动物疫病控制诊断中心</w:t>
      </w:r>
    </w:p>
    <w:p>
      <w:pPr>
        <w:pStyle w:val="8"/>
        <w:numPr>
          <w:ilvl w:val="0"/>
          <w:numId w:val="0"/>
        </w:numPr>
        <w:rPr>
          <w:rFonts w:ascii="宋体" w:hAnsi="宋体" w:eastAsia="宋体" w:cs="宋体"/>
          <w:color w:val="000000"/>
          <w:kern w:val="0"/>
          <w:sz w:val="24"/>
          <w:szCs w:val="24"/>
        </w:rPr>
      </w:pPr>
      <w:r>
        <w:rPr>
          <w:rFonts w:hint="eastAsia" w:ascii="宋体" w:hAnsi="宋体" w:eastAsia="宋体" w:cs="宋体"/>
          <w:color w:val="000000"/>
          <w:kern w:val="0"/>
          <w:sz w:val="24"/>
          <w:szCs w:val="24"/>
        </w:rPr>
        <w:t>乙方：</w:t>
      </w:r>
    </w:p>
    <w:p>
      <w:pPr>
        <w:pStyle w:val="8"/>
        <w:numPr>
          <w:ilvl w:val="0"/>
          <w:numId w:val="0"/>
        </w:numPr>
        <w:rPr>
          <w:rFonts w:ascii="宋体" w:hAnsi="宋体" w:eastAsia="宋体" w:cs="宋体"/>
          <w:color w:val="000000"/>
          <w:kern w:val="0"/>
          <w:sz w:val="24"/>
          <w:szCs w:val="24"/>
        </w:rPr>
      </w:pPr>
    </w:p>
    <w:p>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甲乙双方根据《中华人民共和国政府采购法》、《中华人民共和国民法典》、《中华人民共和国兽用生物制品生产规程》《中华人民共和国兽用生物制品质量标准》及颁布的相应产品质量标准等法律及有关法规的规定，乙方对本次招标文件及其全部相关文件文本通过详细阅读已对有关要求完全了解。为依法完成本项目，甲、乙双方在友好协商、公平、自愿的基础上，就本项目相关事宜达成一致，并签署订立本协议，内容如下：</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w:t>
      </w:r>
      <w:r>
        <w:rPr>
          <w:rFonts w:hint="eastAsia" w:ascii="宋体" w:hAnsi="宋体" w:cs="宋体"/>
          <w:b/>
          <w:bCs/>
          <w:color w:val="000000"/>
          <w:kern w:val="0"/>
          <w:sz w:val="24"/>
          <w:szCs w:val="24"/>
        </w:rPr>
        <w:t>一、甲方的权利和义务</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1.甲方组织本次采购活动，应当符合采购价格低于市场平均价格、采购效率更高、采购质量优良和服务良好的要求。</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2.甲方就本项目的任何或全部事项相关的活动或行为，均应当严格遵循公开透明原则、公平竞争原则、公正原则和诚实信用原则。</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3.甲方（及其代表的采购单位）有权根据实际使用需要及乙方在投标文件中的承诺，确定最终采购的产品、配置、数量和相关服务的内容。</w:t>
      </w:r>
    </w:p>
    <w:p>
      <w:pPr>
        <w:pStyle w:val="8"/>
        <w:numPr>
          <w:ilvl w:val="0"/>
          <w:numId w:val="0"/>
        </w:numPr>
        <w:spacing w:line="360" w:lineRule="auto"/>
        <w:ind w:firstLine="480" w:firstLineChars="200"/>
        <w:rPr>
          <w:rFonts w:ascii="宋体" w:hAnsi="宋体" w:eastAsia="宋体" w:cs="宋体"/>
          <w:sz w:val="24"/>
          <w:szCs w:val="24"/>
        </w:rPr>
      </w:pPr>
      <w:r>
        <w:rPr>
          <w:rFonts w:hint="eastAsia" w:ascii="宋体" w:hAnsi="宋体" w:eastAsia="宋体" w:cs="宋体"/>
          <w:color w:val="000000"/>
          <w:kern w:val="0"/>
          <w:sz w:val="24"/>
          <w:szCs w:val="24"/>
        </w:rPr>
        <w:t>4.甲方有权按照本项目招标文件以及供货合同和本协议等文本对乙方的履约行为进行监督和检查，并要求其提供相关信息和资料。如发现乙方违反招标文件或本协议或供货合同的有关规定或承诺，甲方有权追究乙方的违约责任，暂停或取消乙方的供货资格，情节严重的，有权通过有关媒体予以公告或其他形式的披露，并列入政府采购不良供应商名单。</w:t>
      </w:r>
    </w:p>
    <w:p>
      <w:pPr>
        <w:widowControl/>
        <w:spacing w:line="360" w:lineRule="auto"/>
        <w:ind w:firstLine="480"/>
        <w:rPr>
          <w:rFonts w:ascii="宋体" w:hAnsi="宋体" w:cs="宋体"/>
          <w:b/>
          <w:bCs/>
          <w:color w:val="000000"/>
          <w:kern w:val="0"/>
          <w:sz w:val="24"/>
          <w:szCs w:val="24"/>
        </w:rPr>
      </w:pPr>
      <w:r>
        <w:rPr>
          <w:rFonts w:hint="eastAsia" w:ascii="宋体" w:hAnsi="宋体" w:cs="宋体"/>
          <w:b/>
          <w:bCs/>
          <w:color w:val="000000"/>
          <w:kern w:val="0"/>
          <w:sz w:val="24"/>
          <w:szCs w:val="24"/>
        </w:rPr>
        <w:t>二、乙方的权利和义务</w:t>
      </w:r>
    </w:p>
    <w:p>
      <w:pPr>
        <w:widowControl/>
        <w:spacing w:line="360" w:lineRule="auto"/>
        <w:ind w:firstLine="240" w:firstLineChars="100"/>
        <w:rPr>
          <w:rFonts w:ascii="宋体" w:hAnsi="宋体" w:cs="宋体"/>
          <w:color w:val="000000"/>
          <w:kern w:val="0"/>
          <w:sz w:val="24"/>
          <w:szCs w:val="24"/>
        </w:rPr>
      </w:pPr>
      <w:r>
        <w:rPr>
          <w:rFonts w:hint="eastAsia" w:ascii="宋体" w:hAnsi="宋体" w:cs="宋体"/>
          <w:color w:val="000000"/>
          <w:kern w:val="0"/>
          <w:sz w:val="24"/>
          <w:szCs w:val="24"/>
        </w:rPr>
        <w:t> 1. 乙方在通过本次2022年度常规动物疫病疫苗采购项目评审后，取得为</w:t>
      </w:r>
      <w:r>
        <w:rPr>
          <w:rFonts w:hint="eastAsia" w:ascii="宋体" w:hAnsi="宋体" w:cs="宋体"/>
          <w:color w:val="000000"/>
          <w:kern w:val="0"/>
          <w:sz w:val="24"/>
          <w:szCs w:val="24"/>
          <w:lang w:eastAsia="zh-CN"/>
        </w:rPr>
        <w:t>新疆维吾尔自治区阿克苏地区动物疫病控制诊断中心</w:t>
      </w:r>
      <w:r>
        <w:rPr>
          <w:rFonts w:hint="eastAsia" w:ascii="宋体" w:hAnsi="宋体" w:cs="宋体"/>
          <w:color w:val="000000"/>
          <w:kern w:val="0"/>
          <w:sz w:val="24"/>
          <w:szCs w:val="24"/>
        </w:rPr>
        <w:t>提供成交产品的有效资格。</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2. 乙方应按照本项目招标文件的要求销售本项目成交产品。乙方确保产品质量合格、所投产品批准文号合法有效并保证承担与此相关的法律后果（除本协议其他款项特别约定外，乙方在本条款下承担的赔偿责任限于采购单位的直接损失）。甲方及采购单位有权要求乙方承担法律及招标文件规定、投标文件承诺和供货合同约定的相关责任。</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3. 乙方提供的投标货物应皆为符合国家标准和招标文件要求的正品合格产品，乙方承诺为各采购单位和最终使用用户（以下简称采购单位）提供符合或高于国家标准和招标文件全部要求的服务，及在乙方中国总部对外公众网站上和公司所利用的其他媒体上承诺的标准配置和服务。乙方应接受采购单位提出的电话咨询、订货及送货上门要求。</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3.乙方应保证依据招标文件要求和乙方投标文件的承诺，及时向甲方提供高质量的中标产品和服务、成交价格不高于中标价格，且不在《供货合同》内容之外提出任何附加条款，若实际存在任何该等附加或额外条款，无论签署的情形如何，除非经甲方书面认可，均应当被视为是无效的。  </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4.乙方应保证依据招标文件要求和乙方投标文件的承诺，及时向采购单位提供高质量的中标产品和服务，且不在《供货合同》内容之外提出任何附加条款，若实际存在任何该等附加或额外条款，无论签署的情形如何，除非经甲方书面认可，均应当被视为是无效的。</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5.当采购单位投诉协议供货产品存在质量问题时，乙方承诺按照本协议及招标文件、供货合同中相关的规定、约定处理；对原料、设计、工艺等导致普遍性质量问题的情形，除按照本协议及招标文件、供货合同中相关的规定、约定处理外，还应当按照惯例适用召回制度；对于被有权机关（含质检机关）证实产品存在非常规违法、违规方面的问题（包含但不限于伪造品/假货/返修品/走私产品），乙方承诺会按照受采购单位投诉的产品的合同金额无条件先行双倍赔付后，再根据具体情况由乙方履行供货合同约定的赔偿。在上述任何情形下，若乙方不认同采购单位投诉的问题或双方无法就是否存在产品问题以及问题类型达成一致书面意见的，乙方在此承诺同意将产品送至新疆维吾尔自治区政府采购中心指定的第三方机构进行检验并承担由此发生的送检费用。</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6.乙方特别承诺提供的中标产品的供货价格均低新疆维吾尔自治区除阿克苏地区外其他地州（市）同类型招标项目供货价及结算价、优惠价。</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7.乙方知道甲方将自行或委托第三方对乙方定期或不定期地进行协议供货产品行情调查、调研和执行情况检查，并据此监测协议供货产品的供货价格，乙方须保证按规定提供相关资料；若发现采购单位实际成交价高于乙方的协议供货价或不满足招标文件规定和投标时的承诺时，乙方应当在甲方规定期限内将价格降低到采购单位实际成交价以下并满足招标文件规定和投标时的承诺（甲方有权按照采购单位所能有效证明的实际成交的价格先行调低协议供货最高限价，乙方会2日内调查并做出能够为甲方所接受的合理解释，在此之前，乙方将先行按照此较低价格持续供货，否则将被暂停供货资格，直至能够提供充分证据证明并做出能够为甲方所接受的合理解释后再行恢复）。若采购单位要求，供货合同实际履行方需退还此时至近一次乙方申报价格无变更期间所实际多收的款项，则乙方必须在3日内退还多收的款项。否则甲方将暂停乙方的供货资格，直至取消乙方协议供货资格，但同时并不应当减免供货合同实际履行方应退还多收款项的责任。甲方对乙方的处理结果将在有关媒体上予以公告。  </w:t>
      </w:r>
    </w:p>
    <w:p>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8.乙方在供货时遵从甲方关于本项目的采购程序，按中标合同文本规定内容及招标文件规定的方式与各采购单位签订合同，妥善保管该合同，保证不会将合同及/或其中的权利、义务转让，保证不会转包、分包。</w:t>
      </w:r>
    </w:p>
    <w:p>
      <w:pPr>
        <w:widowControl/>
        <w:spacing w:line="360" w:lineRule="auto"/>
        <w:ind w:firstLine="480" w:firstLineChars="200"/>
        <w:rPr>
          <w:rFonts w:ascii="宋体" w:hAnsi="宋体" w:cs="宋体"/>
          <w:b/>
          <w:bCs/>
          <w:color w:val="000000"/>
          <w:kern w:val="0"/>
          <w:sz w:val="24"/>
          <w:szCs w:val="24"/>
          <w:highlight w:val="red"/>
        </w:rPr>
      </w:pPr>
      <w:r>
        <w:rPr>
          <w:rFonts w:hint="eastAsia" w:ascii="宋体" w:hAnsi="宋体" w:cs="宋体"/>
          <w:color w:val="000000"/>
          <w:kern w:val="0"/>
          <w:sz w:val="24"/>
          <w:szCs w:val="24"/>
        </w:rPr>
        <w:t>9.</w:t>
      </w:r>
      <w:r>
        <w:rPr>
          <w:rFonts w:hint="eastAsia" w:ascii="宋体" w:hAnsi="宋体" w:cs="宋体"/>
          <w:color w:val="000000" w:themeColor="text1"/>
          <w:kern w:val="0"/>
          <w:sz w:val="24"/>
          <w:szCs w:val="24"/>
        </w:rPr>
        <w:t xml:space="preserve">乙方承诺：对本协议、本项目招标文件、投标文件、相关合同的任何内容的违反，或提供虚假资料、信息等，均构成违约；对任何违约，乙方将无条件地承担违约责任，向甲方支付违约金人民币壹佰万元。 </w:t>
      </w:r>
    </w:p>
    <w:p>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10.</w:t>
      </w:r>
      <w:r>
        <w:rPr>
          <w:rFonts w:hint="eastAsia" w:ascii="宋体" w:hAnsi="宋体" w:cs="宋体"/>
          <w:color w:val="000000" w:themeColor="text1"/>
          <w:kern w:val="0"/>
          <w:sz w:val="24"/>
          <w:szCs w:val="24"/>
        </w:rPr>
        <w:t>乙方承诺：</w:t>
      </w:r>
      <w:r>
        <w:rPr>
          <w:rFonts w:hint="eastAsia" w:ascii="宋体" w:hAnsi="宋体" w:cs="宋体"/>
          <w:color w:val="000000"/>
          <w:kern w:val="0"/>
          <w:sz w:val="24"/>
          <w:szCs w:val="24"/>
        </w:rPr>
        <w:t xml:space="preserve">甲方已充分提示及要求乙方，乙方亦已经保证：乙方在本项目项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  </w:t>
      </w:r>
    </w:p>
    <w:p>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11.乙方同意本协议适用于</w:t>
      </w:r>
      <w:r>
        <w:rPr>
          <w:rFonts w:hint="eastAsia" w:ascii="宋体" w:hAnsi="宋体" w:cs="宋体"/>
          <w:color w:val="000000"/>
          <w:kern w:val="0"/>
          <w:sz w:val="24"/>
          <w:szCs w:val="24"/>
          <w:lang w:eastAsia="zh-CN"/>
        </w:rPr>
        <w:t>新疆维吾尔自治区阿克苏地区动物疫病控制诊断中心</w:t>
      </w:r>
      <w:r>
        <w:rPr>
          <w:rFonts w:hint="eastAsia" w:ascii="宋体" w:hAnsi="宋体" w:cs="宋体"/>
          <w:color w:val="000000"/>
          <w:kern w:val="0"/>
          <w:sz w:val="24"/>
          <w:szCs w:val="24"/>
        </w:rPr>
        <w:t>提供中标产品的有效资格，以及甲方指定的共享本次协议供货招标结果的其他单位</w:t>
      </w:r>
      <w:r>
        <w:rPr>
          <w:rFonts w:hint="eastAsia" w:ascii="宋体" w:hAnsi="宋体" w:cs="宋体"/>
          <w:sz w:val="24"/>
        </w:rPr>
        <w:t>。</w:t>
      </w:r>
    </w:p>
    <w:p>
      <w:pPr>
        <w:widowControl/>
        <w:spacing w:line="360" w:lineRule="auto"/>
        <w:ind w:firstLine="480" w:firstLineChars="200"/>
        <w:rPr>
          <w:rFonts w:ascii="宋体" w:hAnsi="宋体" w:cs="宋体"/>
          <w:sz w:val="24"/>
          <w:szCs w:val="24"/>
        </w:rPr>
      </w:pPr>
      <w:r>
        <w:rPr>
          <w:rFonts w:hint="eastAsia" w:ascii="宋体" w:hAnsi="宋体" w:cs="宋体"/>
          <w:color w:val="000000"/>
          <w:kern w:val="0"/>
          <w:sz w:val="24"/>
          <w:szCs w:val="24"/>
        </w:rPr>
        <w:t>12.本协议有效期间，乙方经行业主管部门授予的资格（质）如发生变更，或机构变更、相关人员变动、歇业、停产、转产等状况，应在2个工作日内通知甲方。</w:t>
      </w:r>
    </w:p>
    <w:p>
      <w:pPr>
        <w:spacing w:line="360" w:lineRule="auto"/>
        <w:ind w:firstLine="482" w:firstLineChars="200"/>
        <w:rPr>
          <w:rFonts w:ascii="宋体" w:hAnsi="宋体" w:cs="宋体"/>
          <w:b/>
          <w:bCs/>
          <w:color w:val="000000"/>
          <w:kern w:val="0"/>
          <w:sz w:val="24"/>
          <w:szCs w:val="24"/>
        </w:rPr>
      </w:pPr>
      <w:r>
        <w:rPr>
          <w:rFonts w:hint="eastAsia" w:ascii="宋体" w:hAnsi="宋体" w:cs="宋体"/>
          <w:b/>
          <w:bCs/>
          <w:color w:val="000000"/>
          <w:kern w:val="0"/>
          <w:sz w:val="24"/>
          <w:szCs w:val="24"/>
        </w:rPr>
        <w:t>三、其他规定</w:t>
      </w:r>
    </w:p>
    <w:p>
      <w:pPr>
        <w:adjustRightInd w:val="0"/>
        <w:snapToGri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（1）合同有效期</w:t>
      </w:r>
      <w:r>
        <w:rPr>
          <w:rFonts w:hint="eastAsia" w:ascii="宋体" w:hAnsi="宋体" w:cs="宋体"/>
          <w:color w:val="000000"/>
          <w:kern w:val="0"/>
          <w:sz w:val="24"/>
          <w:szCs w:val="24"/>
          <w:u w:val="single"/>
        </w:rPr>
        <w:t xml:space="preserve"> 一 </w:t>
      </w:r>
      <w:r>
        <w:rPr>
          <w:rFonts w:hint="eastAsia" w:ascii="宋体" w:hAnsi="宋体" w:cs="宋体"/>
          <w:color w:val="000000"/>
          <w:kern w:val="0"/>
          <w:sz w:val="24"/>
          <w:szCs w:val="24"/>
        </w:rPr>
        <w:t>年。</w:t>
      </w:r>
    </w:p>
    <w:p>
      <w:pPr>
        <w:adjustRightInd w:val="0"/>
        <w:snapToGri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sz w:val="24"/>
          <w:szCs w:val="24"/>
        </w:rPr>
        <w:t>本合同一式六份，甲乙双方各执二份，招标代理机构二份，</w:t>
      </w:r>
      <w:r>
        <w:rPr>
          <w:rFonts w:hint="eastAsia" w:ascii="宋体" w:hAnsi="宋体" w:cs="宋体"/>
          <w:color w:val="000000"/>
          <w:kern w:val="0"/>
          <w:sz w:val="24"/>
          <w:szCs w:val="24"/>
        </w:rPr>
        <w:t>自双方签字之日起生效，并在乙方依照本协议为采购单位提供的所有产品及服务的质量保证期届满之前一直有效。本协议及本项目招标文件、投标文件、已经签署或以任何其它方式有效成立的合同中所涉及事项的期限，均作为本协议所涉及或相关事项的有效期限。</w:t>
      </w:r>
    </w:p>
    <w:p>
      <w:pPr>
        <w:adjustRightInd w:val="0"/>
        <w:snapToGri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（3）本协议履行过程中发生争议，双方应友好协商解决，协商不成时，任何一方均可以向甲方所在地人民法院诉讼解决。</w:t>
      </w:r>
    </w:p>
    <w:p>
      <w:pPr>
        <w:pStyle w:val="9"/>
        <w:spacing w:line="360" w:lineRule="auto"/>
        <w:rPr>
          <w:rFonts w:cs="宋体"/>
          <w:color w:val="000000"/>
          <w:kern w:val="0"/>
          <w:sz w:val="24"/>
          <w:szCs w:val="24"/>
        </w:rPr>
      </w:pPr>
    </w:p>
    <w:p>
      <w:pPr>
        <w:widowControl/>
        <w:spacing w:line="360" w:lineRule="auto"/>
        <w:jc w:val="left"/>
        <w:rPr>
          <w:rFonts w:ascii="宋体" w:hAnsi="宋体" w:cs="宋体"/>
          <w:bCs/>
          <w:color w:val="333333"/>
          <w:kern w:val="0"/>
          <w:szCs w:val="21"/>
          <w:u w:val="single"/>
        </w:rPr>
      </w:pPr>
      <w:r>
        <w:rPr>
          <w:rFonts w:hint="eastAsia" w:ascii="宋体" w:hAnsi="宋体" w:cs="宋体"/>
          <w:bCs/>
          <w:color w:val="333333"/>
          <w:kern w:val="0"/>
          <w:szCs w:val="21"/>
        </w:rPr>
        <w:t xml:space="preserve">甲方： </w:t>
      </w:r>
      <w:r>
        <w:rPr>
          <w:rFonts w:hint="eastAsia" w:ascii="宋体" w:hAnsi="宋体" w:cs="宋体"/>
          <w:bCs/>
          <w:color w:val="333333"/>
          <w:kern w:val="0"/>
          <w:szCs w:val="21"/>
          <w:lang w:eastAsia="zh-CN"/>
        </w:rPr>
        <w:t>新疆维吾尔自治区阿克苏地区动物疫病控制诊断中心</w:t>
      </w:r>
      <w:r>
        <w:rPr>
          <w:rFonts w:hint="eastAsia" w:ascii="宋体" w:hAnsi="宋体" w:cs="宋体"/>
          <w:bCs/>
          <w:color w:val="333333"/>
          <w:kern w:val="0"/>
          <w:szCs w:val="21"/>
        </w:rPr>
        <w:t xml:space="preserve"> 乙方：</w:t>
      </w:r>
    </w:p>
    <w:p>
      <w:pPr>
        <w:widowControl/>
        <w:spacing w:line="360" w:lineRule="auto"/>
        <w:jc w:val="left"/>
        <w:rPr>
          <w:rFonts w:ascii="宋体" w:hAnsi="宋体" w:cs="宋体"/>
          <w:bCs/>
          <w:color w:val="333333"/>
          <w:kern w:val="0"/>
          <w:szCs w:val="21"/>
        </w:rPr>
      </w:pPr>
      <w:r>
        <w:rPr>
          <w:rFonts w:hint="eastAsia" w:ascii="宋体" w:hAnsi="宋体" w:cs="宋体"/>
          <w:bCs/>
          <w:color w:val="333333"/>
          <w:kern w:val="0"/>
          <w:szCs w:val="21"/>
        </w:rPr>
        <w:t>（盖章）             （盖章）</w:t>
      </w:r>
    </w:p>
    <w:p>
      <w:pPr>
        <w:widowControl/>
        <w:spacing w:line="360" w:lineRule="auto"/>
        <w:jc w:val="left"/>
        <w:rPr>
          <w:rFonts w:ascii="宋体" w:hAnsi="宋体" w:cs="宋体"/>
          <w:bCs/>
          <w:color w:val="333333"/>
          <w:kern w:val="0"/>
          <w:szCs w:val="21"/>
        </w:rPr>
      </w:pPr>
      <w:r>
        <w:rPr>
          <w:rFonts w:hint="eastAsia" w:ascii="宋体" w:hAnsi="宋体" w:cs="宋体"/>
          <w:bCs/>
          <w:color w:val="333333"/>
          <w:kern w:val="0"/>
          <w:szCs w:val="21"/>
        </w:rPr>
        <w:t>法定代表人或其授权代表：法定代表人或其授权代表：</w:t>
      </w:r>
    </w:p>
    <w:p>
      <w:pPr>
        <w:widowControl/>
        <w:spacing w:line="360" w:lineRule="auto"/>
        <w:jc w:val="left"/>
        <w:rPr>
          <w:rFonts w:ascii="宋体" w:hAnsi="宋体" w:cs="宋体"/>
          <w:bCs/>
          <w:color w:val="333333"/>
          <w:kern w:val="0"/>
          <w:szCs w:val="21"/>
        </w:rPr>
      </w:pPr>
    </w:p>
    <w:p>
      <w:pPr>
        <w:pStyle w:val="8"/>
        <w:numPr>
          <w:ilvl w:val="0"/>
          <w:numId w:val="0"/>
        </w:numPr>
        <w:rPr>
          <w:rFonts w:ascii="宋体" w:hAnsi="宋体" w:eastAsia="宋体" w:cs="宋体"/>
          <w:bCs/>
          <w:color w:val="333333"/>
          <w:kern w:val="0"/>
          <w:sz w:val="21"/>
          <w:szCs w:val="21"/>
          <w:u w:val="single"/>
        </w:rPr>
      </w:pPr>
      <w:r>
        <w:rPr>
          <w:rFonts w:hint="eastAsia" w:ascii="宋体" w:hAnsi="宋体" w:eastAsia="宋体" w:cs="宋体"/>
          <w:bCs/>
          <w:color w:val="333333"/>
          <w:kern w:val="0"/>
          <w:sz w:val="21"/>
          <w:szCs w:val="21"/>
        </w:rPr>
        <w:t>联系电话：</w:t>
      </w:r>
      <w:r>
        <w:rPr>
          <w:rFonts w:hint="eastAsia" w:ascii="宋体" w:hAnsi="宋体" w:eastAsia="宋体" w:cs="宋体"/>
          <w:color w:val="000000" w:themeColor="text1"/>
          <w:kern w:val="0"/>
          <w:sz w:val="21"/>
          <w:szCs w:val="21"/>
        </w:rPr>
        <w:t xml:space="preserve">                   </w:t>
      </w:r>
      <w:r>
        <w:rPr>
          <w:rFonts w:hint="eastAsia" w:ascii="宋体" w:hAnsi="宋体" w:eastAsia="宋体" w:cs="宋体"/>
          <w:bCs/>
          <w:color w:val="333333"/>
          <w:kern w:val="0"/>
          <w:sz w:val="21"/>
          <w:szCs w:val="21"/>
        </w:rPr>
        <w:t>联系电话：</w:t>
      </w:r>
    </w:p>
    <w:p>
      <w:pPr>
        <w:widowControl/>
        <w:spacing w:line="360" w:lineRule="auto"/>
        <w:jc w:val="left"/>
        <w:rPr>
          <w:rFonts w:ascii="宋体" w:hAnsi="宋体" w:cs="宋体"/>
          <w:bCs/>
          <w:color w:val="333333"/>
          <w:kern w:val="0"/>
          <w:szCs w:val="21"/>
        </w:rPr>
      </w:pPr>
    </w:p>
    <w:p>
      <w:pPr>
        <w:pStyle w:val="8"/>
        <w:numPr>
          <w:ilvl w:val="0"/>
          <w:numId w:val="0"/>
        </w:numPr>
        <w:rPr>
          <w:rFonts w:ascii="宋体" w:hAnsi="宋体" w:eastAsia="宋体" w:cs="宋体"/>
          <w:bCs/>
          <w:color w:val="333333"/>
          <w:kern w:val="0"/>
          <w:sz w:val="21"/>
          <w:szCs w:val="21"/>
          <w:u w:val="single"/>
        </w:rPr>
      </w:pPr>
      <w:r>
        <w:rPr>
          <w:rFonts w:hint="eastAsia" w:ascii="宋体" w:hAnsi="宋体" w:eastAsia="宋体" w:cs="宋体"/>
          <w:bCs/>
          <w:color w:val="333333"/>
          <w:kern w:val="0"/>
          <w:sz w:val="21"/>
          <w:szCs w:val="21"/>
        </w:rPr>
        <w:t>开户行：开户行：</w:t>
      </w:r>
    </w:p>
    <w:p>
      <w:pPr>
        <w:pStyle w:val="8"/>
        <w:numPr>
          <w:ilvl w:val="0"/>
          <w:numId w:val="0"/>
        </w:numPr>
        <w:rPr>
          <w:rFonts w:ascii="宋体" w:hAnsi="宋体" w:eastAsia="宋体" w:cs="宋体"/>
          <w:bCs/>
          <w:color w:val="333333"/>
          <w:kern w:val="0"/>
          <w:sz w:val="21"/>
          <w:szCs w:val="21"/>
        </w:rPr>
      </w:pPr>
    </w:p>
    <w:p>
      <w:pPr>
        <w:pStyle w:val="8"/>
        <w:numPr>
          <w:ilvl w:val="0"/>
          <w:numId w:val="0"/>
        </w:numPr>
        <w:rPr>
          <w:rFonts w:ascii="宋体" w:hAnsi="宋体" w:eastAsia="宋体" w:cs="宋体"/>
          <w:bCs/>
          <w:color w:val="333333"/>
          <w:kern w:val="0"/>
          <w:sz w:val="21"/>
          <w:szCs w:val="21"/>
          <w:u w:val="single"/>
        </w:rPr>
      </w:pPr>
    </w:p>
    <w:p>
      <w:pPr>
        <w:pStyle w:val="8"/>
        <w:numPr>
          <w:ilvl w:val="0"/>
          <w:numId w:val="0"/>
        </w:numPr>
        <w:rPr>
          <w:rFonts w:ascii="宋体" w:hAnsi="宋体" w:eastAsia="宋体" w:cs="宋体"/>
          <w:bCs/>
          <w:color w:val="333333"/>
          <w:kern w:val="0"/>
          <w:sz w:val="21"/>
          <w:szCs w:val="21"/>
        </w:rPr>
      </w:pPr>
      <w:r>
        <w:rPr>
          <w:rFonts w:hint="eastAsia" w:ascii="宋体" w:hAnsi="宋体" w:eastAsia="宋体" w:cs="宋体"/>
          <w:bCs/>
          <w:color w:val="333333"/>
          <w:kern w:val="0"/>
          <w:sz w:val="21"/>
          <w:szCs w:val="21"/>
        </w:rPr>
        <w:t>账户：账户：</w:t>
      </w:r>
    </w:p>
    <w:p>
      <w:pPr>
        <w:pStyle w:val="8"/>
        <w:numPr>
          <w:ilvl w:val="0"/>
          <w:numId w:val="0"/>
        </w:numPr>
        <w:rPr>
          <w:rFonts w:ascii="宋体" w:hAnsi="宋体" w:eastAsia="宋体" w:cs="宋体"/>
          <w:bCs/>
          <w:color w:val="333333"/>
          <w:kern w:val="0"/>
          <w:sz w:val="21"/>
          <w:szCs w:val="21"/>
        </w:rPr>
      </w:pPr>
    </w:p>
    <w:p>
      <w:pPr>
        <w:pStyle w:val="8"/>
        <w:numPr>
          <w:ilvl w:val="0"/>
          <w:numId w:val="0"/>
        </w:numPr>
        <w:rPr>
          <w:rFonts w:ascii="宋体" w:hAnsi="宋体" w:eastAsia="宋体" w:cs="宋体"/>
          <w:bCs/>
          <w:color w:val="333333"/>
          <w:kern w:val="0"/>
          <w:sz w:val="21"/>
          <w:szCs w:val="21"/>
        </w:rPr>
      </w:pPr>
      <w:r>
        <w:rPr>
          <w:rFonts w:hint="eastAsia" w:ascii="宋体" w:hAnsi="宋体" w:eastAsia="宋体" w:cs="宋体"/>
          <w:bCs/>
          <w:color w:val="333333"/>
          <w:kern w:val="0"/>
          <w:sz w:val="21"/>
          <w:szCs w:val="21"/>
        </w:rPr>
        <w:t>地址：</w:t>
      </w:r>
      <w:r>
        <w:rPr>
          <w:rFonts w:hint="eastAsia" w:ascii="宋体" w:hAnsi="宋体" w:eastAsia="宋体" w:cs="宋体"/>
          <w:sz w:val="21"/>
          <w:szCs w:val="21"/>
        </w:rPr>
        <w:t>阿克苏市阿克苏经济技术开发区（西园）龟兹路</w:t>
      </w:r>
      <w:r>
        <w:rPr>
          <w:rFonts w:hint="eastAsia" w:ascii="宋体" w:hAnsi="宋体" w:eastAsia="宋体" w:cs="宋体"/>
          <w:bCs/>
          <w:color w:val="333333"/>
          <w:kern w:val="0"/>
          <w:sz w:val="21"/>
          <w:szCs w:val="21"/>
        </w:rPr>
        <w:t xml:space="preserve">   地址：</w:t>
      </w:r>
    </w:p>
    <w:p>
      <w:pPr>
        <w:pStyle w:val="8"/>
        <w:numPr>
          <w:ilvl w:val="0"/>
          <w:numId w:val="0"/>
        </w:numPr>
        <w:rPr>
          <w:rFonts w:ascii="宋体" w:hAnsi="宋体" w:eastAsia="宋体" w:cs="宋体"/>
          <w:bCs/>
          <w:color w:val="333333"/>
          <w:kern w:val="0"/>
          <w:sz w:val="21"/>
          <w:szCs w:val="21"/>
        </w:rPr>
      </w:pPr>
    </w:p>
    <w:p>
      <w:pPr>
        <w:widowControl/>
        <w:spacing w:line="360" w:lineRule="auto"/>
        <w:jc w:val="left"/>
        <w:rPr>
          <w:rFonts w:ascii="宋体" w:hAnsi="宋体" w:cs="宋体"/>
          <w:bCs/>
          <w:color w:val="333333"/>
          <w:kern w:val="0"/>
          <w:szCs w:val="21"/>
        </w:rPr>
      </w:pPr>
    </w:p>
    <w:p>
      <w:pPr>
        <w:widowControl/>
        <w:spacing w:line="360" w:lineRule="auto"/>
        <w:jc w:val="left"/>
        <w:rPr>
          <w:rFonts w:ascii="宋体" w:hAnsi="宋体" w:cs="宋体"/>
          <w:bCs/>
          <w:szCs w:val="21"/>
        </w:rPr>
      </w:pPr>
      <w:r>
        <w:rPr>
          <w:rFonts w:hint="eastAsia" w:ascii="宋体" w:hAnsi="宋体" w:cs="宋体"/>
          <w:bCs/>
          <w:color w:val="333333"/>
          <w:kern w:val="0"/>
          <w:szCs w:val="21"/>
        </w:rPr>
        <w:t>日 期：                           日期：</w:t>
      </w:r>
    </w:p>
    <w:p>
      <w:pPr>
        <w:rPr>
          <w:b/>
          <w:bCs/>
          <w:sz w:val="36"/>
          <w:szCs w:val="36"/>
        </w:rPr>
      </w:pPr>
    </w:p>
    <w:p>
      <w:pPr>
        <w:rPr>
          <w:b/>
          <w:bCs/>
          <w:sz w:val="36"/>
          <w:szCs w:val="36"/>
        </w:rPr>
      </w:pPr>
      <w:r>
        <w:rPr>
          <w:rFonts w:hint="eastAsia"/>
          <w:b/>
          <w:bCs/>
          <w:sz w:val="36"/>
          <w:szCs w:val="36"/>
        </w:rPr>
        <w:br w:type="page"/>
      </w:r>
    </w:p>
    <w:p>
      <w:pPr>
        <w:jc w:val="center"/>
        <w:rPr>
          <w:b/>
          <w:bCs/>
          <w:sz w:val="36"/>
          <w:szCs w:val="36"/>
        </w:rPr>
      </w:pPr>
      <w:r>
        <w:rPr>
          <w:rFonts w:hint="eastAsia"/>
          <w:b/>
          <w:bCs/>
          <w:sz w:val="36"/>
          <w:szCs w:val="36"/>
        </w:rPr>
        <w:t>疫苗采购供应合同</w:t>
      </w:r>
    </w:p>
    <w:p>
      <w:pPr>
        <w:widowControl/>
        <w:spacing w:line="360" w:lineRule="auto"/>
        <w:jc w:val="left"/>
        <w:rPr>
          <w:rFonts w:ascii="宋体" w:hAnsi="宋体" w:cs="宋体"/>
          <w:color w:val="333333"/>
          <w:kern w:val="0"/>
          <w:sz w:val="24"/>
          <w:szCs w:val="24"/>
        </w:rPr>
      </w:pPr>
    </w:p>
    <w:p>
      <w:pPr>
        <w:widowControl/>
        <w:spacing w:line="360" w:lineRule="auto"/>
        <w:jc w:val="left"/>
        <w:rPr>
          <w:rFonts w:ascii="宋体" w:hAnsi="宋体" w:cs="宋体"/>
          <w:color w:val="333333"/>
          <w:kern w:val="0"/>
          <w:sz w:val="24"/>
          <w:szCs w:val="24"/>
        </w:rPr>
      </w:pPr>
      <w:r>
        <w:rPr>
          <w:rFonts w:hint="eastAsia" w:ascii="宋体" w:hAnsi="宋体" w:cs="宋体"/>
          <w:color w:val="333333"/>
          <w:kern w:val="0"/>
          <w:sz w:val="24"/>
          <w:szCs w:val="24"/>
        </w:rPr>
        <w:t>采购方：（以下简称甲方）</w:t>
      </w:r>
    </w:p>
    <w:p>
      <w:pPr>
        <w:widowControl/>
        <w:spacing w:line="360" w:lineRule="auto"/>
        <w:jc w:val="left"/>
        <w:rPr>
          <w:rFonts w:ascii="宋体" w:hAnsi="宋体" w:cs="宋体"/>
          <w:color w:val="333333"/>
          <w:kern w:val="0"/>
          <w:sz w:val="24"/>
          <w:szCs w:val="24"/>
        </w:rPr>
      </w:pPr>
      <w:r>
        <w:rPr>
          <w:rFonts w:hint="eastAsia" w:ascii="宋体" w:hAnsi="宋体" w:cs="宋体"/>
          <w:color w:val="333333"/>
          <w:kern w:val="0"/>
          <w:sz w:val="24"/>
          <w:szCs w:val="24"/>
        </w:rPr>
        <w:t>供货方：（以下简称乙方）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根据项目名称(项目编号：     )及相关结果，甲、乙双方经协商一致，签订本合同。   </w:t>
      </w:r>
    </w:p>
    <w:p>
      <w:pPr>
        <w:adjustRightInd w:val="0"/>
        <w:snapToGrid w:val="0"/>
        <w:spacing w:line="360" w:lineRule="auto"/>
        <w:rPr>
          <w:rFonts w:ascii="宋体" w:hAnsi="宋体" w:cs="宋体"/>
          <w:b/>
          <w:sz w:val="24"/>
        </w:rPr>
      </w:pPr>
      <w:r>
        <w:rPr>
          <w:rFonts w:hint="eastAsia" w:ascii="宋体" w:hAnsi="宋体" w:cs="宋体"/>
          <w:b/>
          <w:sz w:val="24"/>
        </w:rPr>
        <w:t>一、合同编号：</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rPr>
          <w:rFonts w:ascii="宋体" w:hAnsi="宋体" w:cs="宋体"/>
          <w:b/>
          <w:sz w:val="24"/>
        </w:rPr>
      </w:pPr>
      <w:r>
        <w:rPr>
          <w:rFonts w:hint="eastAsia" w:ascii="宋体" w:hAnsi="宋体" w:cs="宋体"/>
          <w:b/>
          <w:sz w:val="24"/>
        </w:rPr>
        <w:t>二、签订地点：</w:t>
      </w: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b/>
          <w:sz w:val="24"/>
        </w:rPr>
      </w:pPr>
      <w:r>
        <w:rPr>
          <w:rFonts w:hint="eastAsia" w:ascii="宋体" w:hAnsi="宋体" w:cs="宋体"/>
          <w:b/>
          <w:sz w:val="24"/>
        </w:rPr>
        <w:t>三、签订时间：</w:t>
      </w:r>
    </w:p>
    <w:p>
      <w:pPr>
        <w:adjustRightInd w:val="0"/>
        <w:snapToGrid w:val="0"/>
        <w:spacing w:line="360" w:lineRule="auto"/>
        <w:ind w:firstLine="480" w:firstLineChars="200"/>
        <w:rPr>
          <w:rFonts w:ascii="宋体" w:hAnsi="宋体" w:cs="宋体"/>
          <w:sz w:val="24"/>
        </w:rPr>
      </w:pPr>
      <w:r>
        <w:rPr>
          <w:rFonts w:hint="eastAsia" w:ascii="宋体" w:hAnsi="宋体" w:cs="宋体"/>
          <w:sz w:val="24"/>
          <w:u w:val="single"/>
        </w:rPr>
        <w:t xml:space="preserve">     年   月   日</w:t>
      </w:r>
    </w:p>
    <w:p>
      <w:pPr>
        <w:adjustRightInd w:val="0"/>
        <w:snapToGrid w:val="0"/>
        <w:spacing w:line="360" w:lineRule="auto"/>
        <w:rPr>
          <w:rFonts w:ascii="宋体" w:hAnsi="宋体" w:cs="宋体"/>
          <w:b/>
          <w:sz w:val="24"/>
        </w:rPr>
      </w:pPr>
      <w:r>
        <w:rPr>
          <w:rFonts w:hint="eastAsia" w:ascii="宋体" w:hAnsi="宋体" w:cs="宋体"/>
          <w:b/>
          <w:sz w:val="24"/>
        </w:rPr>
        <w:t>四、合同内容：</w:t>
      </w:r>
    </w:p>
    <w:p>
      <w:pPr>
        <w:tabs>
          <w:tab w:val="left" w:pos="840"/>
        </w:tabs>
        <w:adjustRightInd w:val="0"/>
        <w:snapToGrid w:val="0"/>
        <w:spacing w:line="360" w:lineRule="auto"/>
        <w:ind w:firstLine="480" w:firstLineChars="200"/>
        <w:rPr>
          <w:rFonts w:ascii="宋体" w:hAnsi="宋体" w:cs="宋体"/>
          <w:sz w:val="24"/>
        </w:rPr>
      </w:pPr>
      <w:r>
        <w:rPr>
          <w:rFonts w:hint="eastAsia" w:ascii="宋体" w:hAnsi="宋体" w:cs="宋体"/>
          <w:sz w:val="24"/>
        </w:rPr>
        <w:t>甲方向乙方订购的货物及服务如下：</w:t>
      </w:r>
    </w:p>
    <w:p>
      <w:pPr>
        <w:tabs>
          <w:tab w:val="left" w:pos="840"/>
        </w:tabs>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1、动物疫苗品名、生产厂商、规格、数量等信息详见供货一览表。 </w:t>
      </w:r>
    </w:p>
    <w:p>
      <w:pPr>
        <w:pStyle w:val="8"/>
        <w:numPr>
          <w:ilvl w:val="0"/>
          <w:numId w:val="0"/>
        </w:numPr>
      </w:pPr>
    </w:p>
    <w:p>
      <w:pPr>
        <w:tabs>
          <w:tab w:val="left" w:pos="840"/>
        </w:tabs>
        <w:adjustRightInd w:val="0"/>
        <w:snapToGrid w:val="0"/>
        <w:spacing w:line="360" w:lineRule="auto"/>
        <w:ind w:firstLine="480" w:firstLineChars="200"/>
        <w:jc w:val="center"/>
        <w:rPr>
          <w:rFonts w:ascii="宋体" w:hAnsi="宋体" w:cs="宋体"/>
          <w:sz w:val="24"/>
        </w:rPr>
      </w:pPr>
      <w:r>
        <w:rPr>
          <w:rFonts w:hint="eastAsia" w:ascii="宋体" w:hAnsi="宋体" w:cs="宋体"/>
          <w:sz w:val="24"/>
        </w:rPr>
        <w:t>春防供货信息一览表</w:t>
      </w:r>
    </w:p>
    <w:p>
      <w:pPr>
        <w:pStyle w:val="8"/>
        <w:numPr>
          <w:ilvl w:val="0"/>
          <w:numId w:val="0"/>
        </w:numPr>
      </w:pPr>
    </w:p>
    <w:tbl>
      <w:tblPr>
        <w:tblStyle w:val="19"/>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5"/>
        <w:gridCol w:w="1882"/>
        <w:gridCol w:w="1392"/>
        <w:gridCol w:w="1086"/>
        <w:gridCol w:w="1327"/>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5" w:type="dxa"/>
          </w:tcPr>
          <w:p>
            <w:pPr>
              <w:pStyle w:val="8"/>
              <w:numPr>
                <w:ilvl w:val="0"/>
                <w:numId w:val="0"/>
              </w:numPr>
            </w:pPr>
            <w:r>
              <w:rPr>
                <w:rFonts w:hint="eastAsia"/>
              </w:rPr>
              <w:t>序号</w:t>
            </w:r>
          </w:p>
        </w:tc>
        <w:tc>
          <w:tcPr>
            <w:tcW w:w="1882" w:type="dxa"/>
          </w:tcPr>
          <w:p>
            <w:pPr>
              <w:pStyle w:val="8"/>
              <w:numPr>
                <w:ilvl w:val="0"/>
                <w:numId w:val="0"/>
              </w:numPr>
            </w:pPr>
            <w:r>
              <w:rPr>
                <w:rFonts w:hint="eastAsia"/>
              </w:rPr>
              <w:t>疫苗品名型号</w:t>
            </w:r>
          </w:p>
        </w:tc>
        <w:tc>
          <w:tcPr>
            <w:tcW w:w="1392" w:type="dxa"/>
          </w:tcPr>
          <w:p>
            <w:pPr>
              <w:pStyle w:val="8"/>
              <w:numPr>
                <w:ilvl w:val="0"/>
                <w:numId w:val="0"/>
              </w:numPr>
            </w:pPr>
            <w:r>
              <w:rPr>
                <w:rFonts w:hint="eastAsia"/>
              </w:rPr>
              <w:t>规格参数</w:t>
            </w:r>
          </w:p>
        </w:tc>
        <w:tc>
          <w:tcPr>
            <w:tcW w:w="1086" w:type="dxa"/>
          </w:tcPr>
          <w:p>
            <w:pPr>
              <w:pStyle w:val="8"/>
              <w:numPr>
                <w:ilvl w:val="0"/>
                <w:numId w:val="0"/>
              </w:numPr>
            </w:pPr>
            <w:r>
              <w:rPr>
                <w:rFonts w:hint="eastAsia"/>
              </w:rPr>
              <w:t>数量</w:t>
            </w:r>
          </w:p>
        </w:tc>
        <w:tc>
          <w:tcPr>
            <w:tcW w:w="1327" w:type="dxa"/>
          </w:tcPr>
          <w:p>
            <w:pPr>
              <w:pStyle w:val="8"/>
              <w:numPr>
                <w:ilvl w:val="0"/>
                <w:numId w:val="0"/>
              </w:numPr>
            </w:pPr>
            <w:r>
              <w:rPr>
                <w:rFonts w:hint="eastAsia"/>
              </w:rPr>
              <w:t>单价</w:t>
            </w:r>
          </w:p>
        </w:tc>
        <w:tc>
          <w:tcPr>
            <w:tcW w:w="1327" w:type="dxa"/>
          </w:tcPr>
          <w:p>
            <w:pPr>
              <w:pStyle w:val="8"/>
              <w:numPr>
                <w:ilvl w:val="0"/>
                <w:numId w:val="0"/>
              </w:numPr>
            </w:pPr>
            <w:r>
              <w:rPr>
                <w:rFonts w:hint="eastAsia"/>
              </w:rPr>
              <w:t>总金额</w:t>
            </w:r>
          </w:p>
        </w:tc>
        <w:tc>
          <w:tcPr>
            <w:tcW w:w="1327" w:type="dxa"/>
          </w:tcPr>
          <w:p>
            <w:pPr>
              <w:pStyle w:val="8"/>
              <w:numPr>
                <w:ilvl w:val="0"/>
                <w:numId w:val="0"/>
              </w:numP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945" w:type="dxa"/>
          </w:tcPr>
          <w:p>
            <w:pPr>
              <w:pStyle w:val="8"/>
              <w:numPr>
                <w:ilvl w:val="0"/>
                <w:numId w:val="0"/>
              </w:numPr>
            </w:pPr>
          </w:p>
        </w:tc>
        <w:tc>
          <w:tcPr>
            <w:tcW w:w="1882" w:type="dxa"/>
          </w:tcPr>
          <w:p>
            <w:pPr>
              <w:pStyle w:val="8"/>
              <w:numPr>
                <w:ilvl w:val="0"/>
                <w:numId w:val="0"/>
              </w:numPr>
            </w:pPr>
          </w:p>
        </w:tc>
        <w:tc>
          <w:tcPr>
            <w:tcW w:w="1392" w:type="dxa"/>
          </w:tcPr>
          <w:p>
            <w:pPr>
              <w:pStyle w:val="8"/>
              <w:numPr>
                <w:ilvl w:val="0"/>
                <w:numId w:val="0"/>
              </w:numPr>
            </w:pPr>
          </w:p>
        </w:tc>
        <w:tc>
          <w:tcPr>
            <w:tcW w:w="1086" w:type="dxa"/>
          </w:tcPr>
          <w:p>
            <w:pPr>
              <w:pStyle w:val="8"/>
              <w:numPr>
                <w:ilvl w:val="0"/>
                <w:numId w:val="0"/>
              </w:numPr>
            </w:pPr>
          </w:p>
        </w:tc>
        <w:tc>
          <w:tcPr>
            <w:tcW w:w="1327" w:type="dxa"/>
          </w:tcPr>
          <w:p>
            <w:pPr>
              <w:pStyle w:val="8"/>
              <w:numPr>
                <w:ilvl w:val="0"/>
                <w:numId w:val="0"/>
              </w:numPr>
            </w:pPr>
          </w:p>
        </w:tc>
        <w:tc>
          <w:tcPr>
            <w:tcW w:w="1327" w:type="dxa"/>
          </w:tcPr>
          <w:p>
            <w:pPr>
              <w:pStyle w:val="8"/>
              <w:numPr>
                <w:ilvl w:val="0"/>
                <w:numId w:val="0"/>
              </w:numPr>
            </w:pPr>
          </w:p>
        </w:tc>
        <w:tc>
          <w:tcPr>
            <w:tcW w:w="1327" w:type="dxa"/>
          </w:tcPr>
          <w:p>
            <w:pPr>
              <w:pStyle w:val="8"/>
              <w:numPr>
                <w:ilvl w:val="0"/>
                <w:numId w:val="0"/>
              </w:numPr>
            </w:pPr>
          </w:p>
        </w:tc>
      </w:tr>
    </w:tbl>
    <w:p>
      <w:pPr>
        <w:pStyle w:val="8"/>
        <w:numPr>
          <w:ilvl w:val="0"/>
          <w:numId w:val="0"/>
        </w:numPr>
      </w:pPr>
    </w:p>
    <w:p>
      <w:pPr>
        <w:tabs>
          <w:tab w:val="left" w:pos="840"/>
        </w:tabs>
        <w:adjustRightInd w:val="0"/>
        <w:snapToGrid w:val="0"/>
        <w:spacing w:line="360" w:lineRule="auto"/>
        <w:ind w:firstLine="480" w:firstLineChars="200"/>
        <w:jc w:val="center"/>
        <w:rPr>
          <w:rFonts w:ascii="宋体" w:hAnsi="宋体" w:cs="宋体"/>
          <w:sz w:val="24"/>
        </w:rPr>
      </w:pPr>
      <w:r>
        <w:rPr>
          <w:rFonts w:hint="eastAsia" w:ascii="宋体" w:hAnsi="宋体" w:cs="宋体"/>
          <w:sz w:val="24"/>
        </w:rPr>
        <w:t>秋防供货信息一览表</w:t>
      </w:r>
    </w:p>
    <w:p>
      <w:pPr>
        <w:pStyle w:val="8"/>
        <w:numPr>
          <w:ilvl w:val="0"/>
          <w:numId w:val="0"/>
        </w:numPr>
      </w:pPr>
    </w:p>
    <w:tbl>
      <w:tblPr>
        <w:tblStyle w:val="19"/>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1541"/>
        <w:gridCol w:w="1924"/>
        <w:gridCol w:w="1086"/>
        <w:gridCol w:w="1327"/>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Pr>
          <w:p>
            <w:pPr>
              <w:pStyle w:val="8"/>
              <w:numPr>
                <w:ilvl w:val="0"/>
                <w:numId w:val="0"/>
              </w:numPr>
            </w:pPr>
            <w:r>
              <w:rPr>
                <w:rFonts w:hint="eastAsia"/>
              </w:rPr>
              <w:t>序号</w:t>
            </w:r>
          </w:p>
        </w:tc>
        <w:tc>
          <w:tcPr>
            <w:tcW w:w="1541" w:type="dxa"/>
          </w:tcPr>
          <w:p>
            <w:pPr>
              <w:pStyle w:val="8"/>
              <w:numPr>
                <w:ilvl w:val="0"/>
                <w:numId w:val="0"/>
              </w:numPr>
            </w:pPr>
            <w:r>
              <w:rPr>
                <w:rFonts w:hint="eastAsia"/>
              </w:rPr>
              <w:t>疫苗品名型号</w:t>
            </w:r>
          </w:p>
        </w:tc>
        <w:tc>
          <w:tcPr>
            <w:tcW w:w="1924" w:type="dxa"/>
          </w:tcPr>
          <w:p>
            <w:pPr>
              <w:pStyle w:val="8"/>
              <w:numPr>
                <w:ilvl w:val="0"/>
                <w:numId w:val="0"/>
              </w:numPr>
            </w:pPr>
            <w:r>
              <w:rPr>
                <w:rFonts w:hint="eastAsia"/>
              </w:rPr>
              <w:t>规格参数</w:t>
            </w:r>
          </w:p>
        </w:tc>
        <w:tc>
          <w:tcPr>
            <w:tcW w:w="1086" w:type="dxa"/>
          </w:tcPr>
          <w:p>
            <w:pPr>
              <w:pStyle w:val="8"/>
              <w:numPr>
                <w:ilvl w:val="0"/>
                <w:numId w:val="0"/>
              </w:numPr>
            </w:pPr>
            <w:r>
              <w:rPr>
                <w:rFonts w:hint="eastAsia"/>
              </w:rPr>
              <w:t>数量</w:t>
            </w:r>
          </w:p>
        </w:tc>
        <w:tc>
          <w:tcPr>
            <w:tcW w:w="1327" w:type="dxa"/>
          </w:tcPr>
          <w:p>
            <w:pPr>
              <w:pStyle w:val="8"/>
              <w:numPr>
                <w:ilvl w:val="0"/>
                <w:numId w:val="0"/>
              </w:numPr>
            </w:pPr>
            <w:r>
              <w:rPr>
                <w:rFonts w:hint="eastAsia"/>
              </w:rPr>
              <w:t>单价</w:t>
            </w:r>
          </w:p>
        </w:tc>
        <w:tc>
          <w:tcPr>
            <w:tcW w:w="1327" w:type="dxa"/>
          </w:tcPr>
          <w:p>
            <w:pPr>
              <w:pStyle w:val="8"/>
              <w:numPr>
                <w:ilvl w:val="0"/>
                <w:numId w:val="0"/>
              </w:numPr>
            </w:pPr>
            <w:r>
              <w:rPr>
                <w:rFonts w:hint="eastAsia"/>
              </w:rPr>
              <w:t>总金额</w:t>
            </w:r>
          </w:p>
        </w:tc>
        <w:tc>
          <w:tcPr>
            <w:tcW w:w="1327" w:type="dxa"/>
          </w:tcPr>
          <w:p>
            <w:pPr>
              <w:pStyle w:val="8"/>
              <w:numPr>
                <w:ilvl w:val="0"/>
                <w:numId w:val="0"/>
              </w:numP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754" w:type="dxa"/>
          </w:tcPr>
          <w:p>
            <w:pPr>
              <w:pStyle w:val="8"/>
              <w:numPr>
                <w:ilvl w:val="0"/>
                <w:numId w:val="0"/>
              </w:numPr>
            </w:pPr>
          </w:p>
        </w:tc>
        <w:tc>
          <w:tcPr>
            <w:tcW w:w="1541" w:type="dxa"/>
          </w:tcPr>
          <w:p>
            <w:pPr>
              <w:pStyle w:val="8"/>
              <w:numPr>
                <w:ilvl w:val="0"/>
                <w:numId w:val="0"/>
              </w:numPr>
            </w:pPr>
          </w:p>
        </w:tc>
        <w:tc>
          <w:tcPr>
            <w:tcW w:w="1924" w:type="dxa"/>
          </w:tcPr>
          <w:p>
            <w:pPr>
              <w:pStyle w:val="8"/>
              <w:numPr>
                <w:ilvl w:val="0"/>
                <w:numId w:val="0"/>
              </w:numPr>
            </w:pPr>
          </w:p>
        </w:tc>
        <w:tc>
          <w:tcPr>
            <w:tcW w:w="1086" w:type="dxa"/>
          </w:tcPr>
          <w:p>
            <w:pPr>
              <w:pStyle w:val="8"/>
              <w:numPr>
                <w:ilvl w:val="0"/>
                <w:numId w:val="0"/>
              </w:numPr>
            </w:pPr>
          </w:p>
        </w:tc>
        <w:tc>
          <w:tcPr>
            <w:tcW w:w="1327" w:type="dxa"/>
          </w:tcPr>
          <w:p>
            <w:pPr>
              <w:pStyle w:val="8"/>
              <w:numPr>
                <w:ilvl w:val="0"/>
                <w:numId w:val="0"/>
              </w:numPr>
            </w:pPr>
          </w:p>
        </w:tc>
        <w:tc>
          <w:tcPr>
            <w:tcW w:w="1327" w:type="dxa"/>
          </w:tcPr>
          <w:p>
            <w:pPr>
              <w:pStyle w:val="8"/>
              <w:numPr>
                <w:ilvl w:val="0"/>
                <w:numId w:val="0"/>
              </w:numPr>
            </w:pPr>
          </w:p>
        </w:tc>
        <w:tc>
          <w:tcPr>
            <w:tcW w:w="1327" w:type="dxa"/>
          </w:tcPr>
          <w:p>
            <w:pPr>
              <w:pStyle w:val="8"/>
              <w:numPr>
                <w:ilvl w:val="0"/>
                <w:numId w:val="0"/>
              </w:numPr>
            </w:pPr>
          </w:p>
        </w:tc>
      </w:tr>
    </w:tbl>
    <w:p>
      <w:pPr>
        <w:tabs>
          <w:tab w:val="left" w:pos="840"/>
        </w:tabs>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2、价格构成：合同价格包括成本、税款、包装、运费、售后服务等全部费用，价格一次确定不再变更，本次采购货品单价以报价一览表为准。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合同所签定疫苗数量仅为参考数量，买方可根据疫苗实际使用情况、国家免疫政策变化或免疫实际需求情况适当增减疫苗数量。如果兽医主管部门调整了动物免疫计划，调整或取消动物部分的疫苗品种，该疫苗品种将不再列入招标计划或已经进行了招标的将作为无效招标处理，由此产生的一切费用和损失由乙方承担，甲方不承担任何责任。同时，根据国家强制免疫工作要求，如果将强制免疫病种疫苗毒株进行更换或调整的，乙方应根据农业农村部调整的疫苗毒株进行生产，并按合同签订的数量向甲方提供调整后的疫苗。</w:t>
      </w:r>
    </w:p>
    <w:p>
      <w:pPr>
        <w:tabs>
          <w:tab w:val="left" w:pos="840"/>
        </w:tabs>
        <w:adjustRightInd w:val="0"/>
        <w:snapToGrid w:val="0"/>
        <w:spacing w:line="360" w:lineRule="auto"/>
        <w:rPr>
          <w:rFonts w:ascii="宋体" w:hAnsi="宋体" w:cs="宋体"/>
          <w:b/>
          <w:sz w:val="24"/>
        </w:rPr>
      </w:pPr>
      <w:r>
        <w:rPr>
          <w:rFonts w:hint="eastAsia" w:ascii="宋体" w:hAnsi="宋体" w:cs="宋体"/>
          <w:sz w:val="24"/>
        </w:rPr>
        <w:t>4</w:t>
      </w:r>
      <w:r>
        <w:rPr>
          <w:rFonts w:hint="eastAsia" w:ascii="宋体" w:hAnsi="宋体" w:cs="宋体"/>
          <w:b/>
          <w:sz w:val="24"/>
        </w:rPr>
        <w:t>、合同金额：</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小写：</w:t>
      </w:r>
      <w:r>
        <w:rPr>
          <w:rFonts w:hint="eastAsia" w:ascii="宋体" w:hAnsi="宋体" w:cs="宋体"/>
          <w:sz w:val="24"/>
          <w:u w:val="single"/>
        </w:rPr>
        <w:t xml:space="preserve">¥   ，   ，   .00 </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大写：</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数量：</w:t>
      </w:r>
    </w:p>
    <w:p>
      <w:pPr>
        <w:tabs>
          <w:tab w:val="left" w:pos="840"/>
        </w:tabs>
        <w:adjustRightInd w:val="0"/>
        <w:snapToGrid w:val="0"/>
        <w:spacing w:line="360" w:lineRule="auto"/>
        <w:ind w:firstLine="480" w:firstLineChars="200"/>
        <w:rPr>
          <w:rFonts w:ascii="宋体" w:hAnsi="宋体" w:cs="宋体"/>
          <w:sz w:val="24"/>
        </w:rPr>
      </w:pPr>
      <w:r>
        <w:rPr>
          <w:rFonts w:hint="eastAsia" w:ascii="宋体" w:hAnsi="宋体" w:cs="宋体"/>
          <w:sz w:val="24"/>
        </w:rPr>
        <w:t>包装要求：不论采取何种包装形式，卖方均需确保货品无破损，无污染，且方便二次运输。产品包装按照大小包装分配成一定比例供货，而且标识清楚，以方便散养动物免疫注射使用，避免造成疫苗浪费。因包装不当造成的损失由卖方负责，包退包换。</w:t>
      </w:r>
    </w:p>
    <w:p>
      <w:pPr>
        <w:pStyle w:val="8"/>
        <w:numPr>
          <w:ilvl w:val="0"/>
          <w:numId w:val="0"/>
        </w:numPr>
      </w:pPr>
    </w:p>
    <w:p>
      <w:pPr>
        <w:adjustRightInd w:val="0"/>
        <w:snapToGrid w:val="0"/>
        <w:spacing w:line="360" w:lineRule="auto"/>
        <w:rPr>
          <w:rFonts w:ascii="宋体" w:hAnsi="宋体" w:cs="宋体"/>
          <w:b/>
          <w:sz w:val="24"/>
        </w:rPr>
      </w:pPr>
      <w:r>
        <w:rPr>
          <w:rFonts w:hint="eastAsia" w:ascii="宋体" w:hAnsi="宋体" w:cs="宋体"/>
          <w:b/>
          <w:sz w:val="24"/>
        </w:rPr>
        <w:t>五、交货时间、交货地点和验收单位：</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（1）交货时间和地点：接到通知后，在规定时间内运达</w:t>
      </w:r>
      <w:r>
        <w:rPr>
          <w:rFonts w:hint="eastAsia" w:ascii="宋体" w:hAnsi="宋体" w:cs="宋体"/>
          <w:sz w:val="24"/>
          <w:lang w:eastAsia="zh-CN"/>
        </w:rPr>
        <w:t>新疆维吾尔自治区阿克苏地区动物疫病控制诊断中心</w:t>
      </w:r>
      <w:r>
        <w:rPr>
          <w:rFonts w:hint="eastAsia" w:ascii="宋体" w:hAnsi="宋体" w:cs="宋体"/>
          <w:sz w:val="24"/>
        </w:rPr>
        <w:t>动物疫苗储备库。</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（2）验收单位：收货单位为疫苗验收第一责任单位，</w:t>
      </w:r>
      <w:r>
        <w:rPr>
          <w:rFonts w:hint="eastAsia" w:ascii="宋体" w:hAnsi="宋体" w:cs="宋体"/>
          <w:sz w:val="24"/>
          <w:lang w:eastAsia="zh-CN"/>
        </w:rPr>
        <w:t>新疆维吾尔自治区阿克苏地区动物疫病控制诊断中心</w:t>
      </w:r>
      <w:r>
        <w:rPr>
          <w:rFonts w:hint="eastAsia" w:ascii="宋体" w:hAnsi="宋体" w:cs="宋体"/>
          <w:sz w:val="24"/>
        </w:rPr>
        <w:t>负责疫苗验收工作。</w:t>
      </w:r>
    </w:p>
    <w:p>
      <w:pPr>
        <w:adjustRightInd w:val="0"/>
        <w:snapToGrid w:val="0"/>
        <w:spacing w:line="360" w:lineRule="auto"/>
        <w:rPr>
          <w:rFonts w:ascii="宋体" w:hAnsi="宋体" w:cs="宋体"/>
          <w:sz w:val="24"/>
        </w:rPr>
      </w:pPr>
      <w:r>
        <w:rPr>
          <w:rFonts w:hint="eastAsia" w:ascii="宋体" w:hAnsi="宋体" w:cs="宋体"/>
          <w:b/>
          <w:bCs/>
          <w:sz w:val="24"/>
          <w:szCs w:val="24"/>
        </w:rPr>
        <w:t>六</w:t>
      </w:r>
      <w:r>
        <w:rPr>
          <w:rFonts w:hint="eastAsia" w:ascii="宋体" w:hAnsi="宋体" w:cs="宋体"/>
          <w:b/>
          <w:bCs/>
        </w:rPr>
        <w:t>、</w:t>
      </w:r>
      <w:r>
        <w:rPr>
          <w:rFonts w:hint="eastAsia" w:ascii="宋体" w:hAnsi="宋体" w:cs="宋体"/>
          <w:b/>
          <w:sz w:val="24"/>
        </w:rPr>
        <w:t>验收方式：双方</w:t>
      </w:r>
      <w:r>
        <w:rPr>
          <w:rFonts w:hint="eastAsia" w:ascii="宋体" w:hAnsi="宋体" w:cs="宋体"/>
          <w:sz w:val="24"/>
        </w:rPr>
        <w:t>在</w:t>
      </w:r>
      <w:r>
        <w:rPr>
          <w:rFonts w:hint="eastAsia" w:ascii="宋体" w:hAnsi="宋体" w:cs="宋体"/>
          <w:sz w:val="24"/>
          <w:lang w:eastAsia="zh-CN"/>
        </w:rPr>
        <w:t>新疆维吾尔自治区阿克苏地区动物疫病控制诊断中心</w:t>
      </w:r>
      <w:r>
        <w:rPr>
          <w:rFonts w:hint="eastAsia" w:ascii="宋体" w:hAnsi="宋体" w:cs="宋体"/>
          <w:sz w:val="24"/>
        </w:rPr>
        <w:t>交货验收，如发现损坏、缺件等问题，由乙方负责更换和补齐。</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（1）甲方应在10个工作日内完成到货验收工作，验收合格后在验收单上签署 “验收合格”字样。</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甲方委托的验收人在疫苗验收中发现不符合合同要求和验收标准或有异议时，及时通知乙方，乙方应在接到通知后三天内给予答复，并负责处理，若需送法定质检部门检验，检验费用由乙方承担。如发现疫苗质量严重不符合质量要求的，甲方可通知乙方停止供货，解除合同，乙方自愿放弃一切抗辩权利。</w:t>
      </w:r>
    </w:p>
    <w:p>
      <w:pPr>
        <w:pStyle w:val="8"/>
        <w:numPr>
          <w:ilvl w:val="0"/>
          <w:numId w:val="0"/>
        </w:numPr>
      </w:pPr>
    </w:p>
    <w:p>
      <w:pPr>
        <w:adjustRightInd w:val="0"/>
        <w:snapToGrid w:val="0"/>
        <w:spacing w:line="360" w:lineRule="auto"/>
        <w:rPr>
          <w:rFonts w:ascii="宋体" w:hAnsi="宋体" w:cs="宋体"/>
          <w:sz w:val="24"/>
        </w:rPr>
      </w:pPr>
      <w:r>
        <w:rPr>
          <w:rFonts w:hint="eastAsia" w:ascii="宋体" w:hAnsi="宋体" w:cs="宋体"/>
          <w:b/>
          <w:bCs/>
          <w:sz w:val="24"/>
        </w:rPr>
        <w:t>七、付款方式：</w:t>
      </w:r>
      <w:r>
        <w:rPr>
          <w:rFonts w:hint="eastAsia" w:ascii="宋体" w:hAnsi="宋体" w:cs="宋体"/>
          <w:sz w:val="24"/>
        </w:rPr>
        <w:t>经疫苗接收单位验收合格后，凭验收合格证明、合同及按合同总价开据的发票（完税价），待资金到位后，由甲方支付全部货款。</w:t>
      </w:r>
    </w:p>
    <w:p>
      <w:pPr>
        <w:pStyle w:val="8"/>
        <w:numPr>
          <w:ilvl w:val="0"/>
          <w:numId w:val="0"/>
        </w:numPr>
      </w:pPr>
    </w:p>
    <w:p>
      <w:pPr>
        <w:adjustRightInd w:val="0"/>
        <w:snapToGrid w:val="0"/>
        <w:spacing w:line="360" w:lineRule="auto"/>
        <w:rPr>
          <w:rFonts w:ascii="宋体" w:hAnsi="宋体" w:cs="宋体"/>
          <w:b/>
          <w:bCs/>
          <w:sz w:val="24"/>
        </w:rPr>
      </w:pPr>
      <w:r>
        <w:rPr>
          <w:rFonts w:hint="eastAsia" w:ascii="宋体" w:hAnsi="宋体" w:cs="宋体"/>
          <w:b/>
          <w:bCs/>
          <w:sz w:val="24"/>
        </w:rPr>
        <w:t>八、乙方的义务和责任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1、乙方所提供的动物疫苗符合国家现行有效标准，因质量问题而发生的任何损失均由乙方负责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2、乙方承担交货前的一切风险和费用。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3、乙方在发运疫苗时需提供相应的技术文件，包括使用说明等。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4、乙方对所供产品保质期应按生产厂商的承诺执行(附生产厂家承诺)以实际产品招标文件要求执行。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5、凡货款由财政国库或甲方支付的,乙方凭合同向甲方供货,未见合同供货而造成的一切后果由乙方负责。</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6、乙方不履行合同或交付的疫苗全部或部分不符合合同要求的，甲方或甲方委托验收人有权拒收不符合质量要求的全部或部分疫苗，乙方须向甲方支付疫苗价款总额10%的违约金。</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7、疫苗质量不符合合同规定时，乙方负责包退包换。由于上述原因导致延误交货时间的，每延误一日，供应方应按逾期交货部分疫苗价款总值的5‰向甲方偿付违约金。</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8、乙方必须按合同规定的日期交货，每逾期一日，乙方必须向甲方支付逾期交货疫苗总额5‰的违约金。逾期交货超过10日，甲方有权解除合同</w:t>
      </w:r>
      <w:r>
        <w:rPr>
          <w:rFonts w:hint="eastAsia" w:ascii="宋体" w:hAnsi="宋体" w:cs="宋体"/>
          <w:szCs w:val="28"/>
        </w:rPr>
        <w:t>，</w:t>
      </w:r>
      <w:r>
        <w:rPr>
          <w:rFonts w:hint="eastAsia" w:ascii="宋体" w:hAnsi="宋体" w:cs="宋体"/>
          <w:sz w:val="24"/>
        </w:rPr>
        <w:t>履约保证金不予退还。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9、疫苗作为生物制品，在运输过程中必须按照生物制品运输保存的条件要求使用冷链进行运送，运输工具要配温度记录装置，疫苗接收单位将现场测温，对不符合动物疫苗运输条件的疫苗，疫苗接收单位有权拒收。由此造成的一切损失由乙方承担，而且由此延误了供苗时间造成的损失应由乙方负责补偿。</w:t>
      </w:r>
    </w:p>
    <w:p>
      <w:pPr>
        <w:pStyle w:val="8"/>
        <w:numPr>
          <w:ilvl w:val="0"/>
          <w:numId w:val="0"/>
        </w:numPr>
      </w:pPr>
    </w:p>
    <w:p>
      <w:pPr>
        <w:adjustRightInd w:val="0"/>
        <w:snapToGrid w:val="0"/>
        <w:spacing w:line="360" w:lineRule="auto"/>
        <w:rPr>
          <w:rFonts w:ascii="宋体" w:hAnsi="宋体" w:cs="宋体"/>
          <w:b/>
          <w:bCs/>
          <w:sz w:val="24"/>
        </w:rPr>
      </w:pPr>
      <w:r>
        <w:rPr>
          <w:rFonts w:hint="eastAsia" w:ascii="宋体" w:hAnsi="宋体" w:cs="宋体"/>
          <w:b/>
          <w:bCs/>
          <w:sz w:val="24"/>
        </w:rPr>
        <w:t>九、培训和售后服务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(1)乙方应根据销售计划无偿为甲方提供畜禽免疫相关知识的培训，甲方可以提出培训计划，培训费用由乙方承担，培训对象为甲方确定的相关兽医技术人员。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(2)因注射疫苗造成畜禽发病、死亡或经济损失的，供货厂家48小时内派人现场调查解决或由供需双方组成联合调查组认定，确认是由于疫苗质量引起的损失，将由供货厂家补偿。</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(3)如因注射疫苗暴发疫情，乙方与供货厂家应会同有关部门组成调查小组查清原因，确认是由产品质量原因造成，供货厂家应承担扑疫经费，并赔偿相应的经济损失。</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如果某地区畜禽注射供应商提供的疫苗后出现规模性群体性动物不良反应，乙方应在24小时内派专业技术人员到达现场，进行采样、分析和解决问题，并承担不良反应所造成的一切损失；因疫苗原因造成畜禽群体性应激反应甚至死亡的，经甲方或其授权的县级以上动物疫病预防控制机构认定后，由乙方给予补偿相应损失。由于大多数动物疫苗普遍存在过敏反应和造成动物因注苗过敏死亡现象，目前国家尚未出台补偿标准和办法，个别畜禽因注苗发生死亡的情况，给防疫工作带来较大困难，疫苗生产企业应主动对受损失的养殖户进行补偿。</w:t>
      </w:r>
    </w:p>
    <w:p>
      <w:pPr>
        <w:adjustRightInd w:val="0"/>
        <w:snapToGrid w:val="0"/>
        <w:spacing w:line="360" w:lineRule="auto"/>
        <w:ind w:firstLine="240" w:firstLineChars="100"/>
        <w:rPr>
          <w:rFonts w:ascii="宋体" w:hAnsi="宋体" w:cs="宋体"/>
          <w:bCs/>
          <w:sz w:val="24"/>
        </w:rPr>
      </w:pPr>
      <w:r>
        <w:rPr>
          <w:rFonts w:hint="eastAsia" w:ascii="宋体" w:hAnsi="宋体" w:cs="宋体"/>
          <w:bCs/>
          <w:sz w:val="24"/>
        </w:rPr>
        <w:t>（5）经甲方组织对各类疫苗抗体效价测定，达不到国家要求的疫苗，停止继续使用，中止供苗合同，必要时要对提供疫苗造成的损失进行赔偿。</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rPr>
          <w:rFonts w:ascii="宋体" w:hAnsi="宋体" w:cs="宋体"/>
          <w:sz w:val="24"/>
        </w:rPr>
      </w:pPr>
      <w:r>
        <w:rPr>
          <w:rFonts w:hint="eastAsia" w:ascii="宋体" w:hAnsi="宋体" w:cs="宋体"/>
          <w:b/>
          <w:bCs/>
          <w:sz w:val="24"/>
        </w:rPr>
        <w:t>十、违约责任：</w:t>
      </w:r>
      <w:r>
        <w:rPr>
          <w:rFonts w:hint="eastAsia" w:ascii="宋体" w:hAnsi="宋体" w:cs="宋体"/>
          <w:sz w:val="24"/>
        </w:rPr>
        <w:t>乙方应依据合同规定时间按时交货，如不能按期交货或者所交货品存在严重质量问题，造成疫情或规模性群体性动物不良反应的，则乙方构成违约，由此给甲方带来的损失由乙方承担，甲方将视情节没收乙方的履约保证金，追究乙方的违约责任，乙方须向甲方支付疫苗价款总额20%的违约金。</w:t>
      </w:r>
    </w:p>
    <w:p>
      <w:pPr>
        <w:pStyle w:val="9"/>
        <w:rPr>
          <w:rFonts w:cs="宋体"/>
        </w:rPr>
      </w:pPr>
    </w:p>
    <w:p>
      <w:pPr>
        <w:adjustRightInd w:val="0"/>
        <w:snapToGrid w:val="0"/>
        <w:spacing w:line="360" w:lineRule="auto"/>
        <w:rPr>
          <w:rFonts w:ascii="宋体" w:hAnsi="宋体" w:cs="宋体"/>
          <w:b/>
          <w:sz w:val="24"/>
        </w:rPr>
      </w:pPr>
      <w:r>
        <w:rPr>
          <w:rFonts w:hint="eastAsia" w:ascii="宋体" w:hAnsi="宋体" w:cs="宋体"/>
          <w:b/>
          <w:sz w:val="24"/>
        </w:rPr>
        <w:t>十一、合同解释：</w:t>
      </w:r>
    </w:p>
    <w:p>
      <w:pPr>
        <w:adjustRightInd w:val="0"/>
        <w:snapToGrid w:val="0"/>
        <w:spacing w:line="360" w:lineRule="auto"/>
        <w:rPr>
          <w:rFonts w:ascii="宋体" w:hAnsi="宋体" w:cs="宋体"/>
          <w:sz w:val="24"/>
        </w:rPr>
      </w:pPr>
      <w:r>
        <w:rPr>
          <w:rFonts w:hint="eastAsia" w:ascii="宋体" w:hAnsi="宋体" w:cs="宋体"/>
          <w:sz w:val="24"/>
        </w:rPr>
        <w:t xml:space="preserve">如合同条文存在歧义，《民法典》又无明文规定，依照交易习惯和采购当事人招标文件、投标文件以及订立合同的目的做合理并且善意的解释，以维护交易安全和社会的公序良俗。 </w:t>
      </w:r>
    </w:p>
    <w:p>
      <w:pPr>
        <w:adjustRightInd w:val="0"/>
        <w:snapToGrid w:val="0"/>
        <w:spacing w:line="360" w:lineRule="auto"/>
        <w:rPr>
          <w:rFonts w:ascii="宋体" w:hAnsi="宋体" w:cs="宋体"/>
          <w:b/>
          <w:sz w:val="24"/>
        </w:rPr>
      </w:pPr>
      <w:r>
        <w:rPr>
          <w:rFonts w:hint="eastAsia" w:ascii="宋体" w:hAnsi="宋体" w:cs="宋体"/>
          <w:b/>
          <w:sz w:val="24"/>
        </w:rPr>
        <w:t>招标文件、投标文件，供应商在评标过程中的承诺文件，合同所附供货一览表均为本合同不可分割的一部分。如果供货一览表的内容与招、投标文件和评标结果表不一致时，以招、投标文件和评标结果表为准。</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rPr>
          <w:rFonts w:ascii="宋体" w:hAnsi="宋体" w:cs="宋体"/>
          <w:b/>
          <w:sz w:val="24"/>
        </w:rPr>
      </w:pPr>
      <w:r>
        <w:rPr>
          <w:rFonts w:hint="eastAsia" w:ascii="宋体" w:hAnsi="宋体" w:cs="宋体"/>
          <w:b/>
          <w:sz w:val="24"/>
        </w:rPr>
        <w:t>十二、争议解决</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本合同执行过程中发生的一切争议，双方应通过友好协商解决，如协商不能解决，任何一方均可向甲方所在地人民法院诉讼解决。</w:t>
      </w:r>
    </w:p>
    <w:p>
      <w:pPr>
        <w:adjustRightInd w:val="0"/>
        <w:snapToGrid w:val="0"/>
        <w:spacing w:line="360" w:lineRule="auto"/>
        <w:rPr>
          <w:rFonts w:ascii="宋体" w:hAnsi="宋体" w:cs="宋体"/>
          <w:b/>
          <w:sz w:val="24"/>
        </w:rPr>
      </w:pPr>
      <w:r>
        <w:rPr>
          <w:rFonts w:hint="eastAsia" w:ascii="宋体" w:hAnsi="宋体" w:cs="宋体"/>
          <w:b/>
          <w:sz w:val="24"/>
        </w:rPr>
        <w:t>十三、合同生效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本合同经买卖双方签字盖章后且买方收到卖方提交的履约保证金后生效。本合同具有法律效力，受国家法律保护。</w:t>
      </w:r>
    </w:p>
    <w:p>
      <w:pPr>
        <w:adjustRightInd w:val="0"/>
        <w:snapToGrid w:val="0"/>
        <w:spacing w:line="360" w:lineRule="auto"/>
        <w:rPr>
          <w:rFonts w:ascii="宋体" w:hAnsi="宋体" w:cs="宋体"/>
          <w:b/>
          <w:sz w:val="24"/>
        </w:rPr>
      </w:pPr>
      <w:r>
        <w:rPr>
          <w:rFonts w:hint="eastAsia" w:ascii="宋体" w:hAnsi="宋体" w:cs="宋体"/>
          <w:b/>
          <w:sz w:val="24"/>
        </w:rPr>
        <w:t>十四、合同份数</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本合同一式六份，</w:t>
      </w:r>
      <w:r>
        <w:rPr>
          <w:rFonts w:hint="eastAsia" w:ascii="宋体" w:hAnsi="宋体" w:cs="宋体"/>
          <w:sz w:val="24"/>
          <w:lang w:eastAsia="zh-CN"/>
        </w:rPr>
        <w:t>新疆维吾尔自治区阿克苏地区动物疫病控制诊断中心</w:t>
      </w:r>
      <w:r>
        <w:rPr>
          <w:rFonts w:hint="eastAsia" w:ascii="宋体" w:hAnsi="宋体" w:cs="宋体"/>
          <w:sz w:val="24"/>
        </w:rPr>
        <w:t>一份，甲乙双方各执二份，招标代理机构一份。</w:t>
      </w:r>
    </w:p>
    <w:p>
      <w:pPr>
        <w:adjustRightInd w:val="0"/>
        <w:snapToGrid w:val="0"/>
        <w:spacing w:line="360" w:lineRule="auto"/>
        <w:rPr>
          <w:rFonts w:ascii="宋体" w:hAnsi="宋体" w:cs="宋体"/>
          <w:b/>
          <w:sz w:val="24"/>
        </w:rPr>
      </w:pPr>
      <w:r>
        <w:rPr>
          <w:rFonts w:hint="eastAsia" w:ascii="宋体" w:hAnsi="宋体" w:cs="宋体"/>
          <w:b/>
          <w:sz w:val="24"/>
        </w:rPr>
        <w:t>十五、其他</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其它未尽事宜由买卖双方协商约定。另定补充协议，补充协议与本协议具有同等法律效力。</w:t>
      </w:r>
    </w:p>
    <w:p>
      <w:pPr>
        <w:widowControl/>
        <w:spacing w:line="360" w:lineRule="auto"/>
        <w:jc w:val="left"/>
        <w:rPr>
          <w:rFonts w:ascii="宋体" w:hAnsi="宋体" w:cs="宋体"/>
          <w:b/>
          <w:color w:val="333333"/>
          <w:kern w:val="0"/>
          <w:sz w:val="24"/>
          <w:szCs w:val="24"/>
        </w:rPr>
      </w:pPr>
    </w:p>
    <w:p>
      <w:pPr>
        <w:widowControl/>
        <w:spacing w:line="360" w:lineRule="auto"/>
        <w:jc w:val="left"/>
        <w:rPr>
          <w:rFonts w:ascii="宋体" w:hAnsi="宋体" w:cs="宋体"/>
          <w:b/>
          <w:color w:val="333333"/>
          <w:kern w:val="0"/>
          <w:sz w:val="24"/>
          <w:szCs w:val="24"/>
        </w:rPr>
      </w:pPr>
    </w:p>
    <w:p>
      <w:pPr>
        <w:widowControl/>
        <w:spacing w:line="360" w:lineRule="auto"/>
        <w:jc w:val="left"/>
        <w:rPr>
          <w:rFonts w:ascii="宋体" w:hAnsi="宋体" w:cs="宋体"/>
          <w:b/>
          <w:color w:val="333333"/>
          <w:kern w:val="0"/>
          <w:sz w:val="24"/>
          <w:szCs w:val="24"/>
        </w:rPr>
      </w:pPr>
      <w:r>
        <w:rPr>
          <w:rFonts w:hint="eastAsia" w:ascii="宋体" w:hAnsi="宋体" w:cs="宋体"/>
          <w:b/>
          <w:color w:val="333333"/>
          <w:kern w:val="0"/>
          <w:sz w:val="24"/>
          <w:szCs w:val="24"/>
        </w:rPr>
        <w:t>甲方采购方：（盖章）              乙方供货服务方：（盖章）</w:t>
      </w:r>
    </w:p>
    <w:p>
      <w:pPr>
        <w:widowControl/>
        <w:spacing w:line="360" w:lineRule="auto"/>
        <w:jc w:val="left"/>
        <w:rPr>
          <w:rFonts w:ascii="宋体" w:hAnsi="宋体" w:cs="宋体"/>
          <w:color w:val="333333"/>
          <w:kern w:val="0"/>
          <w:sz w:val="24"/>
          <w:szCs w:val="24"/>
        </w:rPr>
      </w:pPr>
      <w:r>
        <w:rPr>
          <w:rFonts w:hint="eastAsia" w:ascii="宋体" w:hAnsi="宋体" w:cs="宋体"/>
          <w:color w:val="333333"/>
          <w:kern w:val="0"/>
          <w:sz w:val="24"/>
          <w:szCs w:val="24"/>
        </w:rPr>
        <w:t>法人代表：                        法人代表：</w:t>
      </w:r>
    </w:p>
    <w:p>
      <w:pPr>
        <w:widowControl/>
        <w:spacing w:line="360" w:lineRule="auto"/>
        <w:jc w:val="left"/>
        <w:rPr>
          <w:rFonts w:ascii="宋体" w:hAnsi="宋体" w:cs="宋体"/>
          <w:color w:val="333333"/>
          <w:sz w:val="24"/>
          <w:szCs w:val="24"/>
        </w:rPr>
      </w:pPr>
      <w:r>
        <w:rPr>
          <w:rFonts w:hint="eastAsia" w:ascii="宋体" w:hAnsi="宋体" w:cs="宋体"/>
          <w:color w:val="333333"/>
          <w:kern w:val="0"/>
          <w:sz w:val="24"/>
          <w:szCs w:val="24"/>
        </w:rPr>
        <w:t>委托人：                          委托人：</w:t>
      </w:r>
    </w:p>
    <w:p>
      <w:pPr>
        <w:widowControl/>
        <w:spacing w:line="360" w:lineRule="auto"/>
        <w:jc w:val="left"/>
        <w:rPr>
          <w:rFonts w:ascii="仿宋" w:hAnsi="仿宋" w:eastAsia="仿宋"/>
          <w:sz w:val="30"/>
          <w:szCs w:val="30"/>
        </w:rPr>
      </w:pPr>
      <w:r>
        <w:rPr>
          <w:rFonts w:hint="eastAsia" w:ascii="宋体" w:hAnsi="宋体" w:cs="宋体"/>
          <w:color w:val="333333"/>
          <w:kern w:val="0"/>
          <w:sz w:val="24"/>
          <w:szCs w:val="24"/>
        </w:rPr>
        <w:t>日 期：                           日期：</w:t>
      </w:r>
    </w:p>
    <w:p>
      <w:pPr>
        <w:pStyle w:val="8"/>
        <w:numPr>
          <w:ilvl w:val="0"/>
          <w:numId w:val="0"/>
        </w:numPr>
      </w:pPr>
    </w:p>
    <w:p>
      <w:pPr>
        <w:pStyle w:val="8"/>
        <w:numPr>
          <w:ilvl w:val="0"/>
          <w:numId w:val="0"/>
        </w:numPr>
      </w:pPr>
    </w:p>
    <w:p>
      <w:pPr>
        <w:rPr>
          <w:rFonts w:ascii="黑体" w:hAnsi="黑体" w:eastAsia="黑体" w:cs="黑体"/>
          <w:bCs/>
          <w:sz w:val="32"/>
          <w:szCs w:val="32"/>
        </w:rPr>
      </w:pPr>
      <w:r>
        <w:rPr>
          <w:rFonts w:hint="eastAsia" w:ascii="黑体" w:hAnsi="黑体" w:eastAsia="黑体" w:cs="黑体"/>
          <w:bCs/>
          <w:sz w:val="32"/>
          <w:szCs w:val="32"/>
        </w:rPr>
        <w:br w:type="page"/>
      </w:r>
    </w:p>
    <w:p>
      <w:pPr>
        <w:spacing w:line="440" w:lineRule="exact"/>
        <w:jc w:val="center"/>
        <w:outlineLvl w:val="0"/>
        <w:rPr>
          <w:rFonts w:ascii="宋体" w:hAnsi="宋体" w:cs="宋体"/>
          <w:b/>
          <w:sz w:val="24"/>
          <w:szCs w:val="24"/>
        </w:rPr>
      </w:pPr>
      <w:bookmarkStart w:id="24" w:name="_Toc25473"/>
      <w:r>
        <w:rPr>
          <w:rFonts w:hint="eastAsia" w:ascii="黑体" w:hAnsi="黑体" w:eastAsia="黑体" w:cs="黑体"/>
          <w:bCs/>
          <w:sz w:val="32"/>
          <w:szCs w:val="32"/>
        </w:rPr>
        <w:t>第四章 技术标准和服务要求</w:t>
      </w:r>
      <w:bookmarkEnd w:id="24"/>
      <w:bookmarkStart w:id="25" w:name="_Toc138638906"/>
      <w:bookmarkEnd w:id="25"/>
      <w:bookmarkStart w:id="26" w:name="_Toc138639145"/>
      <w:bookmarkEnd w:id="26"/>
      <w:bookmarkStart w:id="27" w:name="_Toc138638538"/>
      <w:bookmarkEnd w:id="27"/>
      <w:bookmarkStart w:id="28" w:name="_Toc138638534"/>
      <w:bookmarkEnd w:id="28"/>
      <w:bookmarkStart w:id="29" w:name="_Toc138638718"/>
      <w:bookmarkEnd w:id="29"/>
      <w:bookmarkStart w:id="30" w:name="_Toc138638910"/>
      <w:bookmarkEnd w:id="30"/>
      <w:bookmarkStart w:id="31" w:name="_Toc138638883"/>
      <w:bookmarkEnd w:id="31"/>
      <w:bookmarkStart w:id="32" w:name="_Toc138638510"/>
      <w:bookmarkEnd w:id="32"/>
      <w:bookmarkStart w:id="33" w:name="_Toc138639074"/>
      <w:bookmarkEnd w:id="33"/>
      <w:bookmarkStart w:id="34" w:name="_Toc138638719"/>
      <w:bookmarkEnd w:id="34"/>
      <w:bookmarkStart w:id="35" w:name="_Toc138638907"/>
      <w:bookmarkEnd w:id="35"/>
      <w:bookmarkStart w:id="36" w:name="_Toc138638702"/>
      <w:bookmarkEnd w:id="36"/>
      <w:bookmarkStart w:id="37" w:name="_Toc138638535"/>
      <w:bookmarkEnd w:id="37"/>
      <w:bookmarkStart w:id="38" w:name="_Toc138639091"/>
      <w:bookmarkEnd w:id="38"/>
      <w:bookmarkStart w:id="39" w:name="_Toc138638773"/>
      <w:bookmarkEnd w:id="39"/>
      <w:bookmarkStart w:id="40" w:name="_Toc138638884"/>
      <w:bookmarkEnd w:id="40"/>
      <w:bookmarkStart w:id="41" w:name="_合同文件的组成及解释顺序"/>
      <w:bookmarkEnd w:id="41"/>
      <w:bookmarkStart w:id="42" w:name="_Toc138639090"/>
      <w:bookmarkEnd w:id="42"/>
      <w:bookmarkStart w:id="43" w:name="_Toc138638509"/>
      <w:bookmarkEnd w:id="43"/>
    </w:p>
    <w:p>
      <w:pPr>
        <w:pStyle w:val="9"/>
        <w:rPr>
          <w:rFonts w:cs="宋体"/>
          <w:color w:val="000000"/>
          <w:kern w:val="0"/>
          <w:sz w:val="24"/>
        </w:rPr>
      </w:pPr>
    </w:p>
    <w:p>
      <w:pPr>
        <w:numPr>
          <w:ilvl w:val="0"/>
          <w:numId w:val="5"/>
        </w:numPr>
        <w:tabs>
          <w:tab w:val="center" w:pos="4832"/>
          <w:tab w:val="left" w:pos="7140"/>
        </w:tabs>
        <w:spacing w:line="360" w:lineRule="auto"/>
        <w:jc w:val="center"/>
        <w:outlineLvl w:val="1"/>
        <w:rPr>
          <w:rFonts w:ascii="宋体" w:hAnsi="宋体" w:cs="宋体"/>
          <w:b/>
          <w:sz w:val="24"/>
          <w:szCs w:val="24"/>
        </w:rPr>
      </w:pPr>
      <w:bookmarkStart w:id="44" w:name="_Toc16551"/>
      <w:r>
        <w:rPr>
          <w:rFonts w:hint="eastAsia" w:ascii="宋体" w:hAnsi="宋体" w:cs="宋体"/>
          <w:b/>
          <w:bCs/>
          <w:sz w:val="24"/>
          <w:szCs w:val="24"/>
          <w:lang w:val="en-US" w:eastAsia="zh-CN"/>
        </w:rPr>
        <w:t>2022年动物疫苗招标采购项目(一包)</w:t>
      </w:r>
      <w:r>
        <w:rPr>
          <w:rFonts w:hint="eastAsia" w:ascii="宋体" w:hAnsi="宋体" w:cs="宋体"/>
          <w:b/>
          <w:bCs/>
          <w:sz w:val="24"/>
          <w:szCs w:val="24"/>
        </w:rPr>
        <w:t>需求技术参数</w:t>
      </w:r>
      <w:bookmarkEnd w:id="44"/>
    </w:p>
    <w:p>
      <w:pPr>
        <w:pStyle w:val="8"/>
        <w:numPr>
          <w:ilvl w:val="0"/>
          <w:numId w:val="0"/>
        </w:numPr>
      </w:pPr>
    </w:p>
    <w:tbl>
      <w:tblPr>
        <w:tblStyle w:val="18"/>
        <w:tblpPr w:leftFromText="180" w:rightFromText="180" w:vertAnchor="text" w:horzAnchor="page" w:tblpX="1411" w:tblpY="219"/>
        <w:tblOverlap w:val="never"/>
        <w:tblW w:w="10200" w:type="dxa"/>
        <w:tblInd w:w="0" w:type="dxa"/>
        <w:tblLayout w:type="fixed"/>
        <w:tblCellMar>
          <w:top w:w="0" w:type="dxa"/>
          <w:left w:w="0" w:type="dxa"/>
          <w:bottom w:w="0" w:type="dxa"/>
          <w:right w:w="0" w:type="dxa"/>
        </w:tblCellMar>
      </w:tblPr>
      <w:tblGrid>
        <w:gridCol w:w="607"/>
        <w:gridCol w:w="2259"/>
        <w:gridCol w:w="1234"/>
        <w:gridCol w:w="1234"/>
        <w:gridCol w:w="3632"/>
        <w:gridCol w:w="618"/>
        <w:gridCol w:w="616"/>
      </w:tblGrid>
      <w:tr>
        <w:tblPrEx>
          <w:tblCellMar>
            <w:top w:w="0" w:type="dxa"/>
            <w:left w:w="0" w:type="dxa"/>
            <w:bottom w:w="0" w:type="dxa"/>
            <w:right w:w="0" w:type="dxa"/>
          </w:tblCellMar>
        </w:tblPrEx>
        <w:trPr>
          <w:trHeight w:val="72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b/>
                <w:bCs/>
                <w:sz w:val="24"/>
                <w:szCs w:val="24"/>
              </w:rPr>
            </w:pPr>
            <w:r>
              <w:rPr>
                <w:rFonts w:hint="eastAsia" w:ascii="宋体" w:hAnsi="宋体" w:cs="宋体"/>
                <w:b/>
                <w:bCs/>
                <w:sz w:val="24"/>
                <w:szCs w:val="24"/>
              </w:rPr>
              <w:t>序号</w:t>
            </w:r>
          </w:p>
        </w:tc>
        <w:tc>
          <w:tcPr>
            <w:tcW w:w="2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bCs/>
                <w:sz w:val="24"/>
                <w:szCs w:val="24"/>
              </w:rPr>
            </w:pPr>
            <w:r>
              <w:rPr>
                <w:rFonts w:hint="eastAsia" w:ascii="宋体" w:hAnsi="宋体" w:cs="宋体"/>
                <w:b/>
                <w:bCs/>
                <w:sz w:val="24"/>
                <w:szCs w:val="24"/>
              </w:rPr>
              <w:t>疫苗品名</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数量（万）</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sz w:val="24"/>
                <w:szCs w:val="24"/>
                <w:lang w:eastAsia="zh-CN"/>
              </w:rPr>
            </w:pPr>
            <w:r>
              <w:rPr>
                <w:rFonts w:hint="eastAsia" w:ascii="宋体" w:hAnsi="宋体" w:cs="宋体"/>
                <w:b/>
                <w:bCs/>
                <w:sz w:val="24"/>
                <w:szCs w:val="24"/>
                <w:lang w:eastAsia="zh-CN"/>
              </w:rPr>
              <w:t>单位</w:t>
            </w:r>
          </w:p>
        </w:tc>
        <w:tc>
          <w:tcPr>
            <w:tcW w:w="4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bCs/>
                <w:sz w:val="24"/>
                <w:szCs w:val="24"/>
              </w:rPr>
            </w:pPr>
            <w:r>
              <w:rPr>
                <w:rFonts w:hint="eastAsia" w:ascii="宋体" w:hAnsi="宋体" w:cs="宋体"/>
                <w:b/>
                <w:bCs/>
                <w:sz w:val="24"/>
                <w:szCs w:val="24"/>
              </w:rPr>
              <w:t>主要技术参数及要求</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b/>
                <w:bCs/>
                <w:sz w:val="24"/>
                <w:szCs w:val="24"/>
              </w:rPr>
            </w:pPr>
            <w:r>
              <w:rPr>
                <w:rFonts w:hint="eastAsia" w:ascii="宋体" w:hAnsi="宋体" w:cs="宋体"/>
                <w:b/>
                <w:bCs/>
                <w:sz w:val="24"/>
                <w:szCs w:val="24"/>
              </w:rPr>
              <w:t>备注</w:t>
            </w:r>
          </w:p>
        </w:tc>
      </w:tr>
      <w:tr>
        <w:tblPrEx>
          <w:tblCellMar>
            <w:top w:w="0" w:type="dxa"/>
            <w:left w:w="0" w:type="dxa"/>
            <w:bottom w:w="0" w:type="dxa"/>
            <w:right w:w="0" w:type="dxa"/>
          </w:tblCellMar>
        </w:tblPrEx>
        <w:trPr>
          <w:trHeight w:val="72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szCs w:val="21"/>
              </w:rPr>
            </w:pPr>
            <w:r>
              <w:rPr>
                <w:rFonts w:hint="eastAsia" w:ascii="宋体" w:hAnsi="宋体" w:cs="宋体"/>
                <w:color w:val="000000"/>
                <w:kern w:val="0"/>
                <w:szCs w:val="21"/>
              </w:rPr>
              <w:t>1</w:t>
            </w:r>
          </w:p>
        </w:tc>
        <w:tc>
          <w:tcPr>
            <w:tcW w:w="2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重组禽流感病毒(H5+H7)三价灭活疫苗（H5N1 Re-11株+Re-12株，H7N9 H7-Re3株）或</w:t>
            </w:r>
          </w:p>
          <w:p>
            <w:pPr>
              <w:widowControl/>
              <w:jc w:val="left"/>
              <w:textAlignment w:val="center"/>
              <w:rPr>
                <w:rFonts w:ascii="宋体" w:hAnsi="宋体" w:cs="宋体"/>
                <w:b/>
                <w:bCs/>
                <w:sz w:val="24"/>
                <w:szCs w:val="24"/>
              </w:rPr>
            </w:pPr>
            <w:r>
              <w:rPr>
                <w:rFonts w:hint="eastAsia" w:ascii="宋体" w:hAnsi="宋体" w:cs="宋体"/>
                <w:color w:val="000000"/>
                <w:kern w:val="0"/>
                <w:szCs w:val="21"/>
              </w:rPr>
              <w:t>重组禽流感病毒(H5+H7)三价灭活疫苗（细胞源，H5N1 Re-11株+Re-12株，H7N9 H7-Re3株）</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1500</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sz w:val="24"/>
                <w:szCs w:val="24"/>
                <w:lang w:eastAsia="zh-CN"/>
              </w:rPr>
            </w:pPr>
            <w:r>
              <w:rPr>
                <w:rFonts w:hint="eastAsia" w:ascii="宋体" w:hAnsi="宋体" w:cs="宋体"/>
                <w:b w:val="0"/>
                <w:bCs w:val="0"/>
                <w:sz w:val="24"/>
                <w:szCs w:val="24"/>
                <w:lang w:eastAsia="zh-CN"/>
              </w:rPr>
              <w:t>毫升</w:t>
            </w:r>
          </w:p>
        </w:tc>
        <w:tc>
          <w:tcPr>
            <w:tcW w:w="4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1.规格：100、250毫升/瓶。</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2.贮藏与有效期：在2-8℃保存，有效期为12个月。</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3.产品的安全检验指标应符合中国兽医药品监察所审核认可的“兽用生物制品生产与检验报告”要求，免疫持续期6个月以上。</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4.交货时产品有效期在8个月以上。</w:t>
            </w:r>
          </w:p>
          <w:p>
            <w:pPr>
              <w:widowControl/>
              <w:jc w:val="left"/>
              <w:textAlignment w:val="center"/>
              <w:rPr>
                <w:rFonts w:ascii="宋体" w:hAnsi="宋体" w:cs="宋体"/>
                <w:b/>
                <w:bCs/>
                <w:sz w:val="24"/>
                <w:szCs w:val="24"/>
              </w:rPr>
            </w:pPr>
            <w:r>
              <w:rPr>
                <w:rFonts w:hint="eastAsia" w:ascii="宋体" w:hAnsi="宋体" w:cs="宋体"/>
                <w:color w:val="000000"/>
                <w:kern w:val="0"/>
                <w:szCs w:val="21"/>
              </w:rPr>
              <w:t>5.重组禽流感病毒(H5+H7)三价灭活疫苗（H5N1 Re-11株+Re-12株，H7N9 H7-Re3株）或重组禽流感病毒(H5+H7)三价灭活疫苗（细胞源，H5N1 Re-11株+Re-12株，H7N9 H7-Re3株）毒株接种；粘度应不超过100cP；免疫HI抗体平均滴度（GMT)均不低于1：128；甲醛残留量测定不超过0.1%。</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b/>
                <w:bCs/>
                <w:sz w:val="24"/>
                <w:szCs w:val="24"/>
              </w:rPr>
            </w:pPr>
          </w:p>
        </w:tc>
      </w:tr>
      <w:tr>
        <w:tblPrEx>
          <w:tblCellMar>
            <w:top w:w="0" w:type="dxa"/>
            <w:left w:w="0" w:type="dxa"/>
            <w:bottom w:w="0" w:type="dxa"/>
            <w:right w:w="0" w:type="dxa"/>
          </w:tblCellMar>
        </w:tblPrEx>
        <w:trPr>
          <w:trHeight w:val="1605" w:hRule="atLeast"/>
        </w:trPr>
        <w:tc>
          <w:tcPr>
            <w:tcW w:w="8966" w:type="dxa"/>
            <w:gridSpan w:val="5"/>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等线" w:hAnsi="等线" w:eastAsia="等线" w:cs="等线"/>
                <w:color w:val="000000"/>
                <w:sz w:val="22"/>
              </w:rPr>
            </w:pPr>
            <w:r>
              <w:rPr>
                <w:rFonts w:ascii="等线" w:hAnsi="等线" w:eastAsia="等线" w:cs="等线"/>
                <w:color w:val="000000"/>
                <w:kern w:val="0"/>
                <w:sz w:val="22"/>
              </w:rPr>
              <w:t>1、产品质量及技术标准应符合或遵守《中华人民共和国兽用生物制品生产规程》《中华人民共和国兽用生物制品质量标准》及颁布的相应产品质量标准。</w:t>
            </w:r>
            <w:r>
              <w:rPr>
                <w:rFonts w:ascii="等线" w:hAnsi="等线" w:eastAsia="等线" w:cs="等线"/>
                <w:color w:val="000000"/>
                <w:kern w:val="0"/>
                <w:sz w:val="22"/>
              </w:rPr>
              <w:br w:type="textWrapping"/>
            </w:r>
            <w:r>
              <w:rPr>
                <w:rFonts w:ascii="等线" w:hAnsi="等线" w:eastAsia="等线" w:cs="等线"/>
                <w:color w:val="000000"/>
                <w:kern w:val="0"/>
                <w:sz w:val="22"/>
              </w:rPr>
              <w:t>2、产品的物理性状、无菌检验、安全检验、效力检验等指标应出具中国兽医药品监察所审核认可的“兽用生物制品生产与检验报告”（批签发记录）。</w:t>
            </w:r>
            <w:r>
              <w:rPr>
                <w:rFonts w:ascii="等线" w:hAnsi="等线" w:eastAsia="等线" w:cs="等线"/>
                <w:color w:val="000000"/>
                <w:kern w:val="0"/>
                <w:sz w:val="22"/>
              </w:rPr>
              <w:br w:type="textWrapping"/>
            </w:r>
            <w:r>
              <w:rPr>
                <w:rFonts w:ascii="等线" w:hAnsi="等线" w:eastAsia="等线" w:cs="等线"/>
                <w:color w:val="000000"/>
                <w:kern w:val="0"/>
                <w:sz w:val="22"/>
              </w:rPr>
              <w:t>3、投标单位应在投标文件中提供农业部备案的兽药注册目录，质量标准、说明书和标签。</w:t>
            </w:r>
            <w:r>
              <w:rPr>
                <w:rFonts w:ascii="等线" w:hAnsi="等线" w:eastAsia="等线" w:cs="等线"/>
                <w:color w:val="000000"/>
                <w:kern w:val="0"/>
                <w:sz w:val="22"/>
              </w:rPr>
              <w:br w:type="textWrapping"/>
            </w:r>
            <w:r>
              <w:rPr>
                <w:rFonts w:ascii="等线" w:hAnsi="等线" w:eastAsia="等线" w:cs="等线"/>
                <w:color w:val="000000"/>
                <w:kern w:val="0"/>
                <w:sz w:val="22"/>
              </w:rPr>
              <w:t>4、招标之前或之后，如遇农业农村部政策调整，有关疫苗毒株变更，相应产品直接变更。</w:t>
            </w:r>
          </w:p>
        </w:tc>
        <w:tc>
          <w:tcPr>
            <w:tcW w:w="1234" w:type="dxa"/>
            <w:gridSpan w:val="2"/>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等线" w:hAnsi="等线" w:eastAsia="等线" w:cs="等线"/>
                <w:color w:val="000000"/>
                <w:kern w:val="0"/>
                <w:sz w:val="22"/>
              </w:rPr>
            </w:pPr>
          </w:p>
        </w:tc>
      </w:tr>
    </w:tbl>
    <w:p>
      <w:pPr>
        <w:pStyle w:val="9"/>
        <w:rPr>
          <w:rFonts w:cs="宋体"/>
          <w:b/>
          <w:sz w:val="24"/>
          <w:szCs w:val="24"/>
        </w:rPr>
      </w:pPr>
    </w:p>
    <w:p>
      <w:pPr>
        <w:pStyle w:val="9"/>
        <w:rPr>
          <w:rFonts w:cs="宋体"/>
          <w:b/>
          <w:sz w:val="24"/>
          <w:szCs w:val="24"/>
        </w:rPr>
      </w:pPr>
    </w:p>
    <w:p>
      <w:pPr>
        <w:pStyle w:val="9"/>
        <w:rPr>
          <w:rFonts w:cs="宋体"/>
          <w:b/>
          <w:sz w:val="24"/>
          <w:szCs w:val="24"/>
        </w:rPr>
      </w:pPr>
    </w:p>
    <w:p>
      <w:pPr>
        <w:pStyle w:val="9"/>
        <w:rPr>
          <w:rFonts w:cs="宋体"/>
          <w:b/>
          <w:sz w:val="24"/>
          <w:szCs w:val="24"/>
        </w:rPr>
      </w:pPr>
    </w:p>
    <w:p>
      <w:pPr>
        <w:pStyle w:val="9"/>
        <w:rPr>
          <w:rFonts w:cs="宋体"/>
          <w:b/>
          <w:sz w:val="24"/>
          <w:szCs w:val="24"/>
        </w:rPr>
      </w:pPr>
    </w:p>
    <w:p>
      <w:pPr>
        <w:pStyle w:val="9"/>
        <w:rPr>
          <w:rFonts w:cs="宋体"/>
          <w:b/>
          <w:sz w:val="24"/>
          <w:szCs w:val="24"/>
        </w:rPr>
      </w:pPr>
    </w:p>
    <w:p>
      <w:pPr>
        <w:pStyle w:val="9"/>
        <w:rPr>
          <w:rFonts w:cs="宋体"/>
          <w:b/>
          <w:sz w:val="24"/>
          <w:szCs w:val="24"/>
        </w:rPr>
      </w:pPr>
    </w:p>
    <w:p>
      <w:pPr>
        <w:pStyle w:val="9"/>
        <w:rPr>
          <w:rFonts w:cs="宋体"/>
          <w:b/>
          <w:sz w:val="24"/>
          <w:szCs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45" w:name="_Toc30472"/>
      <w:r>
        <w:rPr>
          <w:rFonts w:hint="eastAsia" w:ascii="宋体" w:hAnsi="宋体" w:cs="宋体"/>
          <w:b/>
          <w:sz w:val="24"/>
          <w:szCs w:val="24"/>
        </w:rPr>
        <w:t>第</w:t>
      </w:r>
      <w:r>
        <w:rPr>
          <w:rFonts w:hint="eastAsia" w:ascii="宋体" w:hAnsi="宋体" w:cs="宋体"/>
          <w:b/>
          <w:sz w:val="24"/>
          <w:szCs w:val="24"/>
          <w:lang w:eastAsia="zh-CN"/>
        </w:rPr>
        <w:t>二</w:t>
      </w:r>
      <w:r>
        <w:rPr>
          <w:rFonts w:hint="eastAsia" w:ascii="宋体" w:hAnsi="宋体" w:cs="宋体"/>
          <w:b/>
          <w:sz w:val="24"/>
          <w:szCs w:val="24"/>
        </w:rPr>
        <w:t>节 供货服务要求</w:t>
      </w:r>
      <w:bookmarkEnd w:id="45"/>
    </w:p>
    <w:p>
      <w:pPr>
        <w:widowControl/>
        <w:jc w:val="center"/>
        <w:textAlignment w:val="center"/>
        <w:rPr>
          <w:rFonts w:ascii="宋体" w:hAnsi="宋体" w:cs="宋体"/>
          <w:b/>
          <w:sz w:val="30"/>
          <w:szCs w:val="30"/>
        </w:rPr>
      </w:pPr>
    </w:p>
    <w:p>
      <w:pPr>
        <w:widowControl/>
        <w:jc w:val="center"/>
        <w:textAlignment w:val="center"/>
        <w:rPr>
          <w:rFonts w:ascii="宋体" w:hAnsi="宋体" w:cs="宋体"/>
          <w:b/>
          <w:sz w:val="30"/>
          <w:szCs w:val="30"/>
        </w:rPr>
      </w:pPr>
      <w:r>
        <w:rPr>
          <w:rFonts w:hint="eastAsia" w:ascii="宋体" w:hAnsi="宋体" w:cs="宋体"/>
          <w:b/>
          <w:sz w:val="30"/>
          <w:szCs w:val="30"/>
        </w:rPr>
        <w:t>服务要求</w:t>
      </w:r>
    </w:p>
    <w:p>
      <w:pPr>
        <w:tabs>
          <w:tab w:val="center" w:pos="4832"/>
          <w:tab w:val="left" w:pos="7140"/>
        </w:tabs>
        <w:spacing w:line="360" w:lineRule="auto"/>
        <w:jc w:val="left"/>
        <w:outlineLvl w:val="2"/>
        <w:rPr>
          <w:rFonts w:ascii="宋体" w:hAnsi="宋体" w:cs="宋体"/>
          <w:b/>
          <w:sz w:val="24"/>
          <w:szCs w:val="24"/>
        </w:rPr>
      </w:pPr>
      <w:bookmarkStart w:id="46" w:name="_Toc17208"/>
      <w:bookmarkStart w:id="47" w:name="_Toc26951"/>
    </w:p>
    <w:p>
      <w:pPr>
        <w:tabs>
          <w:tab w:val="center" w:pos="4832"/>
          <w:tab w:val="left" w:pos="7140"/>
        </w:tabs>
        <w:spacing w:line="360" w:lineRule="auto"/>
        <w:jc w:val="left"/>
        <w:outlineLvl w:val="2"/>
        <w:rPr>
          <w:rFonts w:ascii="宋体" w:cs="Arial"/>
          <w:kern w:val="0"/>
          <w:sz w:val="24"/>
          <w:szCs w:val="24"/>
        </w:rPr>
      </w:pPr>
      <w:bookmarkStart w:id="48" w:name="_Toc18492"/>
      <w:r>
        <w:rPr>
          <w:rFonts w:hint="eastAsia" w:ascii="宋体" w:hAnsi="宋体" w:cs="宋体"/>
          <w:b/>
          <w:sz w:val="24"/>
          <w:szCs w:val="24"/>
        </w:rPr>
        <w:t>3.1供货期、地点、运输方式及验收方式</w:t>
      </w:r>
      <w:bookmarkEnd w:id="46"/>
      <w:bookmarkEnd w:id="47"/>
      <w:bookmarkEnd w:id="48"/>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3.1.1 供货期：1</w:t>
      </w:r>
      <w:r>
        <w:rPr>
          <w:rFonts w:hint="eastAsia" w:ascii="宋体" w:hAnsi="宋体" w:cs="宋体"/>
          <w:sz w:val="24"/>
          <w:szCs w:val="24"/>
          <w:lang w:val="en-US" w:eastAsia="zh-CN"/>
        </w:rPr>
        <w:t>按照甲乙双方签订的合同日期执行</w:t>
      </w:r>
    </w:p>
    <w:p>
      <w:pPr>
        <w:spacing w:line="360" w:lineRule="auto"/>
        <w:ind w:firstLine="480" w:firstLineChars="200"/>
        <w:rPr>
          <w:rFonts w:ascii="宋体" w:hAnsi="宋体" w:cs="宋体"/>
          <w:kern w:val="0"/>
          <w:sz w:val="24"/>
          <w:szCs w:val="24"/>
        </w:rPr>
      </w:pPr>
      <w:r>
        <w:rPr>
          <w:rFonts w:hint="eastAsia" w:ascii="宋体" w:hAnsi="宋体" w:cs="宋体"/>
          <w:sz w:val="24"/>
          <w:szCs w:val="24"/>
        </w:rPr>
        <w:t>3.1.2 供货地点：</w:t>
      </w:r>
      <w:r>
        <w:rPr>
          <w:rFonts w:hint="eastAsia" w:ascii="宋体" w:hAnsi="宋体" w:cs="宋体"/>
          <w:kern w:val="0"/>
          <w:sz w:val="24"/>
          <w:szCs w:val="24"/>
        </w:rPr>
        <w:t>采购方指定地点（</w:t>
      </w:r>
      <w:r>
        <w:rPr>
          <w:rFonts w:hint="eastAsia" w:ascii="宋体" w:hAnsi="宋体" w:cs="宋体"/>
          <w:sz w:val="24"/>
          <w:szCs w:val="24"/>
          <w:lang w:eastAsia="zh-CN"/>
        </w:rPr>
        <w:t>新疆维吾尔自治区阿克苏地区动物疫病控制诊断中心</w:t>
      </w:r>
      <w:r>
        <w:rPr>
          <w:rFonts w:hint="eastAsia" w:ascii="宋体" w:hAnsi="宋体" w:cs="宋体"/>
          <w:sz w:val="24"/>
          <w:szCs w:val="24"/>
        </w:rPr>
        <w:t>，以下简称甲方</w:t>
      </w:r>
      <w:r>
        <w:rPr>
          <w:rFonts w:hint="eastAsia" w:ascii="宋体" w:hAnsi="宋体" w:cs="宋体"/>
          <w:kern w:val="0"/>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3.1.3 运输要求：由中标企业（以下简称乙方）通过冷链运输疫苗，送至采购人指定地点，专用疫苗冷链运输，必须有连续温度监控仪，</w:t>
      </w:r>
      <w:r>
        <w:rPr>
          <w:rFonts w:hint="eastAsia" w:ascii="宋体" w:hAnsi="宋体" w:cs="宋体"/>
          <w:color w:val="000000"/>
          <w:sz w:val="24"/>
          <w:szCs w:val="24"/>
        </w:rPr>
        <w:t>内包装有泡沫保温箱、外包装使用纸箱，</w:t>
      </w:r>
      <w:r>
        <w:rPr>
          <w:rFonts w:hint="eastAsia" w:ascii="宋体" w:hAnsi="宋体" w:cs="宋体"/>
          <w:sz w:val="24"/>
          <w:szCs w:val="24"/>
        </w:rPr>
        <w:t>供货后必须向收货方和采购方提供出库单据、与实物相对应批号的兽用生物制品生产与中监所的批签发报告和温度监控记录表。</w:t>
      </w:r>
    </w:p>
    <w:p>
      <w:pPr>
        <w:spacing w:line="360" w:lineRule="auto"/>
        <w:ind w:firstLine="480" w:firstLineChars="200"/>
        <w:rPr>
          <w:rFonts w:ascii="宋体" w:hAnsi="宋体" w:cs="宋体"/>
          <w:sz w:val="24"/>
          <w:szCs w:val="24"/>
        </w:rPr>
      </w:pPr>
      <w:r>
        <w:rPr>
          <w:rFonts w:hint="eastAsia" w:ascii="宋体" w:hAnsi="宋体" w:cs="宋体"/>
          <w:sz w:val="24"/>
          <w:szCs w:val="24"/>
        </w:rPr>
        <w:t>3.1.4 验收方式</w:t>
      </w:r>
    </w:p>
    <w:p>
      <w:pPr>
        <w:spacing w:line="360" w:lineRule="auto"/>
        <w:ind w:firstLine="480" w:firstLineChars="200"/>
        <w:rPr>
          <w:rFonts w:ascii="宋体" w:hAnsi="宋体" w:cs="宋体"/>
          <w:sz w:val="24"/>
          <w:szCs w:val="24"/>
        </w:rPr>
      </w:pPr>
      <w:r>
        <w:rPr>
          <w:rFonts w:hint="eastAsia" w:ascii="宋体" w:hAnsi="宋体" w:cs="宋体"/>
          <w:sz w:val="24"/>
          <w:szCs w:val="24"/>
        </w:rPr>
        <w:t>⑴乙方必须保证所供应疫苗有效期应满足甲方要求（详见：“招标项目技术需求”中的“主要技术参数”）。</w:t>
      </w:r>
    </w:p>
    <w:p>
      <w:pPr>
        <w:spacing w:line="360" w:lineRule="auto"/>
        <w:ind w:firstLine="480" w:firstLineChars="200"/>
        <w:rPr>
          <w:rFonts w:ascii="宋体" w:hAnsi="宋体" w:cs="宋体"/>
          <w:sz w:val="24"/>
          <w:szCs w:val="24"/>
        </w:rPr>
      </w:pPr>
      <w:r>
        <w:rPr>
          <w:rFonts w:hint="eastAsia" w:ascii="宋体" w:hAnsi="宋体" w:cs="宋体"/>
          <w:sz w:val="24"/>
          <w:szCs w:val="24"/>
        </w:rPr>
        <w:t>⑵甲方按质量标准和疫苗的具体要求，对所有疫苗进行逐件核验（包装、产品名称、文号、批号、商标、规格、生产日期、失效日期、贮存条件、防伪标识、作用与用途、用法与用量、企业名称、批签发报告、运输过程中温度监控记录等）。甲方经核验发现该批货物不符合具体要求的，于到货之日起5个工作日内电话或书面通知乙方并退回该批疫苗，所产生的费用由乙方负责。</w:t>
      </w:r>
    </w:p>
    <w:p>
      <w:pPr>
        <w:spacing w:line="360" w:lineRule="auto"/>
        <w:ind w:firstLine="480" w:firstLineChars="200"/>
        <w:rPr>
          <w:rFonts w:ascii="宋体" w:hAnsi="宋体" w:cs="宋体"/>
          <w:sz w:val="24"/>
          <w:szCs w:val="24"/>
        </w:rPr>
      </w:pPr>
      <w:r>
        <w:rPr>
          <w:rFonts w:hint="eastAsia" w:ascii="宋体" w:hAnsi="宋体" w:cs="宋体"/>
          <w:sz w:val="24"/>
          <w:szCs w:val="24"/>
        </w:rPr>
        <w:t>⑶产品说明书内注意事项与瓶签说明必须一致。</w:t>
      </w:r>
    </w:p>
    <w:p>
      <w:pPr>
        <w:spacing w:line="360" w:lineRule="auto"/>
        <w:ind w:firstLine="480" w:firstLineChars="200"/>
        <w:rPr>
          <w:rFonts w:ascii="宋体" w:hAnsi="宋体" w:cs="宋体"/>
          <w:sz w:val="24"/>
          <w:szCs w:val="24"/>
        </w:rPr>
      </w:pPr>
      <w:r>
        <w:rPr>
          <w:rFonts w:hint="eastAsia" w:ascii="宋体" w:hAnsi="宋体" w:cs="宋体"/>
          <w:sz w:val="24"/>
          <w:szCs w:val="24"/>
        </w:rPr>
        <w:t>⑷在甲方查验货物时如数量少于定货数量，以甲方实际收到的数量为准，按甲方要求决定是否补发；如数量多于定货数量，由甲方根据需要决定接受或退货。</w:t>
      </w:r>
    </w:p>
    <w:p>
      <w:pPr>
        <w:spacing w:line="360" w:lineRule="auto"/>
        <w:ind w:firstLine="480" w:firstLineChars="200"/>
        <w:rPr>
          <w:rFonts w:ascii="宋体" w:hAnsi="宋体" w:cs="宋体"/>
          <w:sz w:val="24"/>
          <w:szCs w:val="24"/>
        </w:rPr>
      </w:pPr>
      <w:r>
        <w:rPr>
          <w:rFonts w:hint="eastAsia" w:ascii="宋体" w:hAnsi="宋体" w:cs="宋体"/>
          <w:sz w:val="24"/>
          <w:szCs w:val="24"/>
        </w:rPr>
        <w:t>⑸疫苗在运输过程中出现的破损或失效由乙方负责。</w:t>
      </w:r>
    </w:p>
    <w:p>
      <w:pPr>
        <w:widowControl/>
        <w:shd w:val="clear" w:color="auto" w:fill="FFFFFF"/>
        <w:snapToGrid w:val="0"/>
        <w:spacing w:line="360" w:lineRule="auto"/>
        <w:ind w:firstLine="480" w:firstLineChars="200"/>
        <w:rPr>
          <w:rFonts w:ascii="宋体" w:hAnsi="宋体" w:cs="Arial"/>
          <w:kern w:val="0"/>
          <w:sz w:val="24"/>
          <w:szCs w:val="24"/>
        </w:rPr>
      </w:pPr>
      <w:bookmarkStart w:id="49" w:name="_Toc27018_WPSOffice_Level1"/>
      <w:bookmarkStart w:id="50" w:name="_Toc439255246"/>
    </w:p>
    <w:p>
      <w:pPr>
        <w:tabs>
          <w:tab w:val="center" w:pos="4832"/>
          <w:tab w:val="left" w:pos="7140"/>
        </w:tabs>
        <w:spacing w:line="360" w:lineRule="auto"/>
        <w:jc w:val="left"/>
        <w:outlineLvl w:val="2"/>
        <w:rPr>
          <w:rFonts w:ascii="宋体" w:cs="Arial"/>
          <w:kern w:val="0"/>
          <w:sz w:val="24"/>
          <w:szCs w:val="24"/>
        </w:rPr>
      </w:pPr>
      <w:bookmarkStart w:id="51" w:name="_Toc16729"/>
      <w:bookmarkStart w:id="52" w:name="_Toc8866"/>
      <w:bookmarkStart w:id="53" w:name="_Toc28983"/>
      <w:r>
        <w:rPr>
          <w:rFonts w:hint="eastAsia" w:ascii="宋体" w:hAnsi="宋体" w:cs="宋体"/>
          <w:b/>
          <w:sz w:val="24"/>
          <w:szCs w:val="24"/>
        </w:rPr>
        <w:t>3.</w:t>
      </w:r>
      <w:r>
        <w:rPr>
          <w:rFonts w:ascii="宋体" w:hAnsi="宋体" w:cs="宋体"/>
          <w:b/>
          <w:sz w:val="24"/>
          <w:szCs w:val="24"/>
        </w:rPr>
        <w:t xml:space="preserve">2 </w:t>
      </w:r>
      <w:r>
        <w:rPr>
          <w:rFonts w:hint="eastAsia" w:ascii="宋体" w:hAnsi="宋体" w:cs="宋体"/>
          <w:b/>
          <w:sz w:val="24"/>
          <w:szCs w:val="24"/>
        </w:rPr>
        <w:t>质量责任</w:t>
      </w:r>
      <w:bookmarkEnd w:id="51"/>
      <w:bookmarkEnd w:id="52"/>
      <w:bookmarkEnd w:id="53"/>
    </w:p>
    <w:bookmarkEnd w:id="49"/>
    <w:bookmarkEnd w:id="50"/>
    <w:p>
      <w:pPr>
        <w:spacing w:line="360" w:lineRule="auto"/>
        <w:ind w:firstLine="480" w:firstLineChars="200"/>
        <w:rPr>
          <w:rFonts w:ascii="宋体" w:hAnsi="宋体" w:cs="宋体"/>
          <w:sz w:val="24"/>
          <w:szCs w:val="24"/>
        </w:rPr>
      </w:pPr>
      <w:r>
        <w:rPr>
          <w:rFonts w:hint="eastAsia" w:ascii="宋体" w:hAnsi="宋体" w:cs="宋体"/>
          <w:sz w:val="24"/>
          <w:szCs w:val="24"/>
        </w:rPr>
        <w:t>3.2.1 投标人保证所投标产品应是最新或最佳的原材料生产，完全符合国家标准规定的质量、性能和技术规格（疫苗包括包装上印刷的产品名称、文号、批号、商标、规格、生产日期、失效日期、贮存条件、防伪标识、作用与用途、用法与用量、企业名称、批签发报告、运输过程中温度监控记录等。保证在疫苗在低温贮藏条件下运送，在投标文件中承诺的质量保证期内对任何质量问题负责，甲方有权对乙方提供的产品作质量检验，经检测不合格的，将终止合同并追究其相应责任（检测费用由乙方支付）。</w:t>
      </w:r>
    </w:p>
    <w:p>
      <w:pPr>
        <w:spacing w:line="360" w:lineRule="auto"/>
        <w:ind w:firstLine="480" w:firstLineChars="200"/>
        <w:rPr>
          <w:rFonts w:ascii="宋体" w:hAnsi="宋体" w:cs="宋体"/>
          <w:sz w:val="24"/>
          <w:szCs w:val="24"/>
        </w:rPr>
      </w:pPr>
      <w:r>
        <w:rPr>
          <w:rFonts w:hint="eastAsia" w:ascii="宋体" w:hAnsi="宋体" w:cs="宋体"/>
          <w:sz w:val="24"/>
          <w:szCs w:val="24"/>
        </w:rPr>
        <w:t>3.2.2 在使用疫苗过程中出现的苗源反应引起的畜禽死亡或因免疫失败而导致疫情暴发的均由乙方负责处理，并且对造成的损失给予经济赔偿。</w:t>
      </w:r>
    </w:p>
    <w:p>
      <w:pPr>
        <w:spacing w:line="360" w:lineRule="auto"/>
        <w:ind w:firstLine="480" w:firstLineChars="200"/>
        <w:rPr>
          <w:rFonts w:ascii="宋体" w:hAnsi="宋体" w:cs="宋体"/>
          <w:sz w:val="24"/>
          <w:szCs w:val="24"/>
        </w:rPr>
      </w:pPr>
      <w:r>
        <w:rPr>
          <w:rFonts w:hint="eastAsia" w:ascii="宋体" w:hAnsi="宋体" w:cs="宋体"/>
          <w:sz w:val="24"/>
          <w:szCs w:val="24"/>
        </w:rPr>
        <w:t>⑴因注射疫苗引起的畜禽副反应或死亡，经双方联合调查确认后，由乙方负责对造成的损失给予赔偿。</w:t>
      </w:r>
    </w:p>
    <w:p>
      <w:pPr>
        <w:spacing w:line="360" w:lineRule="auto"/>
        <w:ind w:firstLine="480" w:firstLineChars="200"/>
        <w:rPr>
          <w:rFonts w:ascii="宋体" w:hAnsi="宋体" w:cs="宋体"/>
          <w:sz w:val="24"/>
          <w:szCs w:val="24"/>
        </w:rPr>
      </w:pPr>
      <w:r>
        <w:rPr>
          <w:rFonts w:hint="eastAsia" w:ascii="宋体" w:hAnsi="宋体" w:cs="宋体"/>
          <w:sz w:val="24"/>
          <w:szCs w:val="24"/>
        </w:rPr>
        <w:t>⑵在规定的免疫保护期内，免疫后的动物又发生疫情时，乙方接到甲方电话或传真通知后，要及时派专业技术人员到达现场调查核实实际情况，由乙方负责承担一切经济损失以及全部费用。</w:t>
      </w:r>
    </w:p>
    <w:p>
      <w:pPr>
        <w:spacing w:line="360" w:lineRule="auto"/>
        <w:ind w:firstLine="480" w:firstLineChars="200"/>
        <w:rPr>
          <w:rFonts w:ascii="宋体" w:hAnsi="宋体" w:cs="宋体"/>
          <w:sz w:val="24"/>
          <w:szCs w:val="24"/>
        </w:rPr>
      </w:pPr>
      <w:r>
        <w:rPr>
          <w:rFonts w:hint="eastAsia" w:ascii="宋体" w:hAnsi="宋体" w:cs="宋体"/>
          <w:sz w:val="24"/>
          <w:szCs w:val="24"/>
        </w:rPr>
        <w:t>⑶甲方在疫苗的使用过程中，发现疫苗的副反应大或免疫效果差，甲方可根据情况调整采购比例；情况严重的，甲方有权停止采购该中标产品，将库存疫苗做退货处理，其采购合同未执行数量由其余供货服务商履行，由于疫苗副反应大或免疫效果差造成的经济损失，由乙方承担责任。</w:t>
      </w:r>
    </w:p>
    <w:p>
      <w:pPr>
        <w:spacing w:line="360" w:lineRule="auto"/>
        <w:ind w:firstLine="480" w:firstLineChars="200"/>
        <w:rPr>
          <w:rFonts w:ascii="宋体" w:hAnsi="宋体" w:cs="宋体"/>
          <w:sz w:val="24"/>
          <w:szCs w:val="24"/>
        </w:rPr>
      </w:pPr>
      <w:r>
        <w:rPr>
          <w:rFonts w:hint="eastAsia" w:ascii="宋体" w:hAnsi="宋体" w:cs="宋体"/>
          <w:sz w:val="24"/>
          <w:szCs w:val="24"/>
        </w:rPr>
        <w:t>⑷若在疫苗的使用过程中，发现乙方所提供的全部产品出现质量问题，甲方有权停止采购该分包的产品，并将相关情况上报给采购计划主管部门和农业农村部备案，终止该乙方的采购合同，并追究其违约责任。</w:t>
      </w:r>
    </w:p>
    <w:p>
      <w:pPr>
        <w:spacing w:line="360" w:lineRule="auto"/>
        <w:ind w:firstLine="420" w:firstLineChars="200"/>
      </w:pPr>
    </w:p>
    <w:p>
      <w:pPr>
        <w:tabs>
          <w:tab w:val="center" w:pos="4832"/>
          <w:tab w:val="left" w:pos="7140"/>
        </w:tabs>
        <w:spacing w:line="360" w:lineRule="auto"/>
        <w:jc w:val="left"/>
        <w:outlineLvl w:val="2"/>
        <w:rPr>
          <w:rFonts w:ascii="宋体" w:cs="Arial"/>
          <w:kern w:val="0"/>
          <w:sz w:val="24"/>
          <w:szCs w:val="24"/>
        </w:rPr>
      </w:pPr>
      <w:bookmarkStart w:id="54" w:name="_Toc24342"/>
      <w:bookmarkStart w:id="55" w:name="_Toc10385"/>
      <w:bookmarkStart w:id="56" w:name="_Toc16176"/>
      <w:bookmarkStart w:id="57" w:name="_Toc267320050"/>
      <w:bookmarkStart w:id="58" w:name="_Toc439255248"/>
      <w:bookmarkStart w:id="59" w:name="_Toc7742_WPSOffice_Level1"/>
      <w:r>
        <w:rPr>
          <w:rFonts w:hint="eastAsia" w:ascii="宋体" w:hAnsi="宋体" w:cs="宋体"/>
          <w:b/>
          <w:sz w:val="24"/>
          <w:szCs w:val="24"/>
        </w:rPr>
        <w:t>3.3质量保证</w:t>
      </w:r>
      <w:bookmarkEnd w:id="54"/>
      <w:bookmarkEnd w:id="55"/>
      <w:r>
        <w:rPr>
          <w:rFonts w:hint="eastAsia" w:ascii="宋体" w:hAnsi="宋体" w:cs="宋体"/>
          <w:b/>
          <w:sz w:val="24"/>
          <w:szCs w:val="24"/>
        </w:rPr>
        <w:t>及售后服务</w:t>
      </w:r>
      <w:bookmarkEnd w:id="56"/>
    </w:p>
    <w:bookmarkEnd w:id="57"/>
    <w:bookmarkEnd w:id="58"/>
    <w:bookmarkEnd w:id="59"/>
    <w:p>
      <w:pPr>
        <w:spacing w:line="360" w:lineRule="auto"/>
        <w:ind w:firstLine="480" w:firstLineChars="200"/>
        <w:rPr>
          <w:rFonts w:ascii="宋体" w:hAnsi="宋体" w:cs="宋体"/>
          <w:sz w:val="24"/>
          <w:szCs w:val="24"/>
        </w:rPr>
      </w:pPr>
      <w:r>
        <w:rPr>
          <w:rFonts w:hint="eastAsia" w:ascii="宋体" w:hAnsi="宋体" w:cs="宋体"/>
          <w:sz w:val="24"/>
          <w:szCs w:val="24"/>
        </w:rPr>
        <w:t xml:space="preserve">3.3.1 培训：采购方根据供货服务商的承诺，协商免费培训时间、地点及方式，使采购人的使用人员能够正常操作相关设备。 </w:t>
      </w:r>
    </w:p>
    <w:p>
      <w:pPr>
        <w:spacing w:line="360" w:lineRule="auto"/>
        <w:ind w:firstLine="480" w:firstLineChars="200"/>
        <w:rPr>
          <w:rFonts w:ascii="宋体" w:hAnsi="宋体" w:cs="宋体"/>
          <w:sz w:val="24"/>
          <w:szCs w:val="24"/>
        </w:rPr>
      </w:pPr>
      <w:r>
        <w:rPr>
          <w:rFonts w:hint="eastAsia" w:ascii="宋体" w:hAnsi="宋体" w:cs="宋体"/>
          <w:sz w:val="24"/>
          <w:szCs w:val="24"/>
        </w:rPr>
        <w:t>3.3.2 优惠承诺：按照投标人承诺为准。</w:t>
      </w:r>
    </w:p>
    <w:p>
      <w:pPr>
        <w:spacing w:line="360" w:lineRule="auto"/>
        <w:ind w:firstLine="480" w:firstLineChars="200"/>
        <w:rPr>
          <w:rFonts w:ascii="宋体" w:hAnsi="宋体" w:cs="宋体"/>
          <w:sz w:val="24"/>
          <w:szCs w:val="24"/>
        </w:rPr>
      </w:pPr>
      <w:r>
        <w:rPr>
          <w:rFonts w:hint="eastAsia" w:ascii="宋体" w:hAnsi="宋体" w:cs="宋体"/>
          <w:sz w:val="24"/>
          <w:szCs w:val="24"/>
        </w:rPr>
        <w:t>3.3.3 投标人需要其他详细阐明的：</w:t>
      </w:r>
    </w:p>
    <w:p>
      <w:pPr>
        <w:spacing w:line="360" w:lineRule="auto"/>
        <w:ind w:firstLine="480" w:firstLineChars="200"/>
        <w:rPr>
          <w:rFonts w:ascii="宋体" w:hAnsi="宋体" w:cs="宋体"/>
          <w:sz w:val="24"/>
          <w:szCs w:val="24"/>
        </w:rPr>
      </w:pPr>
      <w:r>
        <w:rPr>
          <w:rFonts w:hint="eastAsia" w:ascii="宋体" w:hAnsi="宋体" w:cs="宋体"/>
          <w:sz w:val="24"/>
          <w:szCs w:val="24"/>
        </w:rPr>
        <w:t>⑴所投货物的免费质量保证期：按生产商及国家有关规定。</w:t>
      </w:r>
    </w:p>
    <w:p>
      <w:pPr>
        <w:spacing w:line="360" w:lineRule="auto"/>
        <w:ind w:firstLine="480" w:firstLineChars="200"/>
        <w:rPr>
          <w:rFonts w:ascii="宋体" w:hAnsi="宋体" w:cs="宋体"/>
          <w:sz w:val="24"/>
          <w:szCs w:val="24"/>
        </w:rPr>
      </w:pPr>
      <w:r>
        <w:rPr>
          <w:rFonts w:hint="eastAsia" w:ascii="宋体" w:hAnsi="宋体" w:cs="宋体"/>
          <w:sz w:val="24"/>
          <w:szCs w:val="24"/>
        </w:rPr>
        <w:t>⑵质保期内服务基本要求：</w:t>
      </w:r>
    </w:p>
    <w:p>
      <w:pPr>
        <w:spacing w:line="360" w:lineRule="auto"/>
        <w:ind w:firstLine="720" w:firstLineChars="300"/>
        <w:rPr>
          <w:rFonts w:ascii="宋体" w:hAnsi="宋体" w:cs="宋体"/>
          <w:sz w:val="24"/>
          <w:szCs w:val="24"/>
        </w:rPr>
      </w:pPr>
      <w:r>
        <w:rPr>
          <w:rFonts w:hint="eastAsia" w:ascii="宋体" w:hAnsi="宋体" w:cs="宋体"/>
          <w:sz w:val="24"/>
          <w:szCs w:val="24"/>
        </w:rPr>
        <w:t>①交货时采购人对产品进行抽检，发现产品有沉淀、混浊、变色、分层等现象，采购人拒收，并要求中标人重新发货。并承担所有费用，更换疫苗到达最终用户地不得超过24小时。</w:t>
      </w:r>
    </w:p>
    <w:p>
      <w:pPr>
        <w:spacing w:line="360" w:lineRule="auto"/>
        <w:ind w:firstLine="720" w:firstLineChars="300"/>
        <w:rPr>
          <w:rFonts w:ascii="宋体" w:hAnsi="宋体" w:cs="宋体"/>
          <w:sz w:val="24"/>
          <w:szCs w:val="24"/>
        </w:rPr>
      </w:pPr>
      <w:r>
        <w:rPr>
          <w:rFonts w:hint="eastAsia" w:ascii="微软雅黑" w:hAnsi="微软雅黑" w:eastAsia="微软雅黑" w:cs="微软雅黑"/>
          <w:sz w:val="24"/>
          <w:szCs w:val="24"/>
        </w:rPr>
        <w:t>②</w:t>
      </w:r>
      <w:r>
        <w:rPr>
          <w:rFonts w:hint="eastAsia" w:ascii="宋体" w:hAnsi="宋体" w:cs="宋体"/>
          <w:sz w:val="24"/>
          <w:szCs w:val="24"/>
        </w:rPr>
        <w:t>供货服务商在疫苗质保期内保证疫苗的质量，在有效期内对因检定表明是疫苗质量引起的任何缺陷，实施更换和其它补偿。</w:t>
      </w:r>
    </w:p>
    <w:p>
      <w:pPr>
        <w:spacing w:line="360" w:lineRule="auto"/>
        <w:ind w:firstLine="720" w:firstLineChars="300"/>
        <w:rPr>
          <w:rFonts w:ascii="宋体" w:hAnsi="宋体" w:cs="宋体"/>
          <w:sz w:val="24"/>
          <w:szCs w:val="24"/>
        </w:rPr>
      </w:pPr>
      <w:r>
        <w:rPr>
          <w:rFonts w:hint="eastAsia" w:ascii="宋体" w:hAnsi="宋体" w:cs="宋体"/>
          <w:sz w:val="24"/>
          <w:szCs w:val="24"/>
        </w:rPr>
        <w:t>③</w:t>
      </w:r>
      <w:r>
        <w:rPr>
          <w:rFonts w:hint="eastAsia" w:ascii="宋体" w:hAnsi="宋体"/>
          <w:sz w:val="24"/>
          <w:szCs w:val="28"/>
        </w:rPr>
        <w:t>交货时疫苗有效期不得低于中标人在投标文件中承诺的有效期时长，且包装规格必须与投标文件承诺一致，</w:t>
      </w:r>
      <w:r>
        <w:rPr>
          <w:rFonts w:hint="eastAsia" w:ascii="宋体" w:hAnsi="宋体" w:cs="宋体"/>
          <w:sz w:val="24"/>
          <w:szCs w:val="24"/>
        </w:rPr>
        <w:t>疫苗的供货有效期有效（详见：“招标项目技术标准和服务要求”中的“主要技术参数”中的具体要求）</w:t>
      </w:r>
      <w:r>
        <w:rPr>
          <w:rFonts w:hint="eastAsia" w:ascii="宋体" w:hAnsi="宋体"/>
          <w:sz w:val="24"/>
          <w:szCs w:val="28"/>
        </w:rPr>
        <w:t>否则采购人拒收，并要求中标人重新发货</w:t>
      </w:r>
      <w:r>
        <w:rPr>
          <w:rFonts w:hint="eastAsia" w:ascii="宋体" w:hAnsi="宋体" w:cs="宋体"/>
          <w:sz w:val="24"/>
          <w:szCs w:val="24"/>
        </w:rPr>
        <w:t>。</w:t>
      </w:r>
    </w:p>
    <w:p>
      <w:pPr>
        <w:spacing w:line="360" w:lineRule="auto"/>
        <w:ind w:firstLine="720" w:firstLineChars="300"/>
        <w:rPr>
          <w:rFonts w:ascii="宋体" w:hAnsi="宋体" w:cs="宋体"/>
          <w:sz w:val="24"/>
          <w:szCs w:val="24"/>
        </w:rPr>
      </w:pPr>
      <w:r>
        <w:rPr>
          <w:rFonts w:hint="eastAsia" w:ascii="宋体" w:hAnsi="宋体" w:cs="宋体"/>
          <w:sz w:val="24"/>
          <w:szCs w:val="24"/>
        </w:rPr>
        <w:t>④</w:t>
      </w:r>
      <w:r>
        <w:rPr>
          <w:rFonts w:hint="eastAsia" w:ascii="宋体" w:hAnsi="宋体"/>
          <w:sz w:val="24"/>
          <w:szCs w:val="28"/>
        </w:rPr>
        <w:t>交货时需提供产品出厂合格证、使用说明书和中国兽医药品监察所对该批产品的批签发报告扫描件。</w:t>
      </w:r>
      <w:r>
        <w:rPr>
          <w:rFonts w:hint="eastAsia" w:ascii="宋体" w:hAnsi="宋体" w:cs="宋体"/>
          <w:sz w:val="24"/>
          <w:szCs w:val="24"/>
        </w:rPr>
        <w:t>质保期内供货服务商接到甲方产品出现问题的通知后，至少满足24小时内到达产品使用现场，进行处理。除不可抗力和使用方责任外，费用全部由乙方承担。质保期内产品质量经权威机构鉴定不符合质量要求的，按合同约定承担违约责任，供货服务商应及时收回不合格产品，所产生的费用由</w:t>
      </w:r>
      <w:r>
        <w:rPr>
          <w:rFonts w:hint="eastAsia" w:ascii="宋体" w:hAnsi="宋体"/>
          <w:sz w:val="24"/>
          <w:szCs w:val="28"/>
        </w:rPr>
        <w:t>中标人</w:t>
      </w:r>
      <w:r>
        <w:rPr>
          <w:rFonts w:hint="eastAsia" w:ascii="宋体" w:hAnsi="宋体" w:cs="宋体"/>
          <w:sz w:val="24"/>
          <w:szCs w:val="24"/>
        </w:rPr>
        <w:t>自行负责，采购方立即停止合同。</w:t>
      </w:r>
    </w:p>
    <w:p>
      <w:pPr>
        <w:spacing w:line="360" w:lineRule="auto"/>
        <w:ind w:firstLine="480" w:firstLineChars="200"/>
        <w:rPr>
          <w:rFonts w:ascii="宋体" w:hAnsi="宋体" w:cs="宋体"/>
          <w:sz w:val="24"/>
          <w:szCs w:val="24"/>
        </w:rPr>
      </w:pPr>
      <w:r>
        <w:rPr>
          <w:rFonts w:hint="eastAsia" w:ascii="宋体" w:hAnsi="宋体" w:cs="宋体"/>
          <w:sz w:val="24"/>
          <w:szCs w:val="24"/>
        </w:rPr>
        <w:t>⑶质保期外服务基本要求：</w:t>
      </w:r>
    </w:p>
    <w:p>
      <w:pPr>
        <w:spacing w:line="360" w:lineRule="auto"/>
        <w:ind w:firstLine="720" w:firstLineChars="300"/>
        <w:rPr>
          <w:rFonts w:ascii="宋体" w:hAnsi="宋体" w:cs="宋体"/>
          <w:sz w:val="24"/>
          <w:szCs w:val="24"/>
        </w:rPr>
      </w:pPr>
      <w:r>
        <w:rPr>
          <w:rFonts w:hint="eastAsia" w:ascii="宋体" w:hAnsi="宋体" w:cs="宋体"/>
          <w:sz w:val="24"/>
          <w:szCs w:val="24"/>
        </w:rPr>
        <w:t>供货服务商接到使用方产品出现问题的通知后，24小时内到达产品现场，进行处理，并提供预防接种异常反应处理方案。</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3.3.4 售后服务和技术支持要求 </w:t>
      </w:r>
    </w:p>
    <w:p>
      <w:pPr>
        <w:spacing w:line="360" w:lineRule="auto"/>
        <w:ind w:firstLine="480" w:firstLineChars="200"/>
        <w:rPr>
          <w:rFonts w:ascii="宋体" w:hAnsi="宋体"/>
          <w:sz w:val="24"/>
          <w:szCs w:val="24"/>
        </w:rPr>
      </w:pPr>
      <w:r>
        <w:rPr>
          <w:rFonts w:hint="eastAsia" w:ascii="宋体" w:hAnsi="宋体" w:cs="宋体"/>
          <w:sz w:val="24"/>
          <w:szCs w:val="24"/>
        </w:rPr>
        <w:t>⑴</w:t>
      </w:r>
      <w:r>
        <w:rPr>
          <w:rFonts w:hint="eastAsia" w:ascii="宋体" w:hAnsi="宋体"/>
          <w:sz w:val="24"/>
          <w:szCs w:val="24"/>
        </w:rPr>
        <w:t>送货地点为</w:t>
      </w:r>
      <w:r>
        <w:rPr>
          <w:rFonts w:hint="eastAsia" w:ascii="宋体" w:hAnsi="宋体" w:cs="Arial"/>
          <w:kern w:val="0"/>
          <w:sz w:val="24"/>
          <w:szCs w:val="24"/>
        </w:rPr>
        <w:t>采购人指定地点（</w:t>
      </w:r>
      <w:r>
        <w:rPr>
          <w:rFonts w:hint="eastAsia" w:ascii="宋体" w:hAnsi="宋体" w:cs="宋体"/>
          <w:bCs/>
          <w:sz w:val="24"/>
          <w:szCs w:val="24"/>
          <w:lang w:eastAsia="zh-CN"/>
        </w:rPr>
        <w:t>新疆维吾尔自治区阿克苏地区动物疫病控制诊断中心</w:t>
      </w:r>
      <w:r>
        <w:rPr>
          <w:rFonts w:hint="eastAsia" w:ascii="宋体" w:hAnsi="宋体" w:cs="Arial"/>
          <w:kern w:val="0"/>
          <w:sz w:val="24"/>
          <w:szCs w:val="24"/>
        </w:rPr>
        <w:t>）</w:t>
      </w:r>
      <w:r>
        <w:rPr>
          <w:rFonts w:hint="eastAsia" w:ascii="宋体" w:hAnsi="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⑵供货服务商免费提供技术咨询和相关宣传资料。如采购方需要，供货服务商应免费开展相关疫苗实验、检测、培训等，一切费用由中标企业承担。</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⑶ </w:t>
      </w:r>
      <w:r>
        <w:rPr>
          <w:rFonts w:hint="eastAsia" w:ascii="宋体" w:hAnsi="宋体" w:cs="宋体"/>
          <w:sz w:val="24"/>
          <w:szCs w:val="28"/>
        </w:rPr>
        <w:t>疫苗免疫造成畜禽副反应、死亡或经济损失的，</w:t>
      </w:r>
      <w:r>
        <w:rPr>
          <w:rFonts w:hint="eastAsia" w:ascii="宋体" w:hAnsi="宋体" w:cs="宋体"/>
          <w:sz w:val="24"/>
          <w:szCs w:val="24"/>
        </w:rPr>
        <w:t>中标企业</w:t>
      </w:r>
      <w:r>
        <w:rPr>
          <w:rFonts w:hint="eastAsia" w:ascii="宋体" w:hAnsi="宋体" w:cs="宋体"/>
          <w:sz w:val="24"/>
          <w:szCs w:val="28"/>
        </w:rPr>
        <w:t>无条件及时派人调查或参加由供需双方组成的联合调查小组进行调查。经调查认定或经国家权威部门鉴定，确认是因疫苗质量引起的损失，由中标人负责给予补偿。</w:t>
      </w:r>
    </w:p>
    <w:p>
      <w:pPr>
        <w:spacing w:line="360" w:lineRule="auto"/>
        <w:ind w:firstLine="480" w:firstLineChars="200"/>
        <w:rPr>
          <w:rFonts w:ascii="宋体" w:hAnsi="宋体"/>
          <w:sz w:val="24"/>
          <w:szCs w:val="28"/>
        </w:rPr>
      </w:pPr>
      <w:r>
        <w:rPr>
          <w:rFonts w:hint="eastAsia" w:ascii="宋体" w:hAnsi="宋体" w:cs="宋体"/>
          <w:sz w:val="24"/>
          <w:szCs w:val="24"/>
        </w:rPr>
        <w:t xml:space="preserve">⑷ </w:t>
      </w:r>
      <w:r>
        <w:rPr>
          <w:rFonts w:hint="eastAsia" w:ascii="宋体" w:hAnsi="宋体" w:cs="宋体"/>
          <w:sz w:val="24"/>
          <w:szCs w:val="28"/>
        </w:rPr>
        <w:t>如因免疫失败</w:t>
      </w:r>
      <w:r>
        <w:rPr>
          <w:rFonts w:hint="eastAsia" w:ascii="宋体" w:hAnsi="宋体"/>
          <w:sz w:val="24"/>
          <w:szCs w:val="28"/>
        </w:rPr>
        <w:t>，导致疫情暴发，双方会同有关部门组成调查组查清原因，经权威部门确认是由产品质量原因造成的，</w:t>
      </w:r>
      <w:r>
        <w:rPr>
          <w:rFonts w:hint="eastAsia" w:ascii="宋体" w:hAnsi="宋体" w:cs="宋体"/>
          <w:sz w:val="24"/>
          <w:szCs w:val="24"/>
        </w:rPr>
        <w:t>中标企业</w:t>
      </w:r>
      <w:r>
        <w:rPr>
          <w:rFonts w:hint="eastAsia" w:ascii="宋体" w:hAnsi="宋体"/>
          <w:sz w:val="24"/>
          <w:szCs w:val="28"/>
        </w:rPr>
        <w:t>应承担扑疫经费，并赔偿相应的经济损失。</w:t>
      </w:r>
    </w:p>
    <w:p>
      <w:pPr>
        <w:spacing w:line="360" w:lineRule="auto"/>
        <w:ind w:firstLine="480" w:firstLineChars="200"/>
        <w:rPr>
          <w:rFonts w:ascii="宋体" w:hAnsi="宋体"/>
          <w:sz w:val="24"/>
          <w:szCs w:val="28"/>
        </w:rPr>
      </w:pPr>
      <w:r>
        <w:rPr>
          <w:rFonts w:hint="eastAsia" w:ascii="微软雅黑" w:hAnsi="微软雅黑" w:eastAsia="微软雅黑" w:cs="微软雅黑"/>
          <w:sz w:val="24"/>
          <w:szCs w:val="24"/>
        </w:rPr>
        <w:t>⑸</w:t>
      </w:r>
      <w:r>
        <w:rPr>
          <w:rFonts w:hint="eastAsia" w:ascii="宋体" w:hAnsi="宋体" w:cs="宋体"/>
          <w:sz w:val="24"/>
          <w:szCs w:val="24"/>
        </w:rPr>
        <w:t>详细售后服务内容见本章节部分。如投标人有更优质的服务内容，以投标人承诺的服务内容为准。</w:t>
      </w:r>
    </w:p>
    <w:p>
      <w:pPr>
        <w:spacing w:line="360" w:lineRule="auto"/>
        <w:ind w:firstLine="480" w:firstLineChars="200"/>
        <w:rPr>
          <w:rFonts w:ascii="宋体" w:hAnsi="宋体" w:cs="宋体"/>
          <w:sz w:val="24"/>
          <w:szCs w:val="24"/>
        </w:rPr>
      </w:pPr>
      <w:r>
        <w:rPr>
          <w:rFonts w:hint="eastAsia" w:ascii="宋体" w:hAnsi="宋体" w:cs="宋体"/>
          <w:sz w:val="24"/>
          <w:szCs w:val="24"/>
        </w:rPr>
        <w:t>3.3.5 以上内容及“项目技术规格、数量及技术要求”中的商务要求投标人必须在投标文件上清楚阐明。如投标人有更优质的服务内容，以投标人承诺的服务内容为准。</w:t>
      </w:r>
    </w:p>
    <w:p>
      <w:pPr>
        <w:spacing w:line="360" w:lineRule="auto"/>
        <w:rPr>
          <w:rFonts w:ascii="宋体" w:hAnsi="宋体" w:cs="宋体"/>
          <w:sz w:val="24"/>
          <w:szCs w:val="24"/>
        </w:rPr>
      </w:pPr>
      <w:bookmarkStart w:id="60" w:name="_Toc13600_WPSOffice_Level1"/>
      <w:bookmarkStart w:id="61" w:name="_Toc439255249"/>
      <w:bookmarkStart w:id="62" w:name="_Toc267320051"/>
    </w:p>
    <w:p>
      <w:pPr>
        <w:tabs>
          <w:tab w:val="center" w:pos="4832"/>
          <w:tab w:val="left" w:pos="7140"/>
        </w:tabs>
        <w:spacing w:line="360" w:lineRule="auto"/>
        <w:jc w:val="left"/>
        <w:outlineLvl w:val="2"/>
        <w:rPr>
          <w:rFonts w:ascii="宋体" w:cs="Arial"/>
          <w:kern w:val="0"/>
          <w:sz w:val="24"/>
          <w:szCs w:val="24"/>
        </w:rPr>
      </w:pPr>
      <w:bookmarkStart w:id="63" w:name="_Toc18005"/>
      <w:bookmarkStart w:id="64" w:name="_Toc7577"/>
      <w:bookmarkStart w:id="65" w:name="_Toc24187"/>
      <w:r>
        <w:rPr>
          <w:rFonts w:hint="eastAsia" w:ascii="宋体" w:hAnsi="宋体" w:cs="宋体"/>
          <w:b/>
          <w:sz w:val="24"/>
          <w:szCs w:val="24"/>
        </w:rPr>
        <w:t>3.4付款方式</w:t>
      </w:r>
      <w:bookmarkEnd w:id="63"/>
      <w:bookmarkEnd w:id="64"/>
      <w:bookmarkEnd w:id="65"/>
    </w:p>
    <w:bookmarkEnd w:id="60"/>
    <w:bookmarkEnd w:id="61"/>
    <w:bookmarkEnd w:id="62"/>
    <w:p>
      <w:pPr>
        <w:spacing w:line="360" w:lineRule="auto"/>
        <w:ind w:firstLine="480" w:firstLineChars="200"/>
        <w:rPr>
          <w:rFonts w:ascii="宋体" w:hAnsi="宋体" w:cs="宋体"/>
          <w:sz w:val="24"/>
          <w:szCs w:val="24"/>
        </w:rPr>
      </w:pPr>
      <w:bookmarkStart w:id="66" w:name="_Toc439255250"/>
      <w:bookmarkStart w:id="67" w:name="_Toc267320052"/>
      <w:r>
        <w:rPr>
          <w:rFonts w:hint="eastAsia" w:ascii="宋体" w:hAnsi="宋体" w:cs="宋体"/>
          <w:sz w:val="24"/>
          <w:szCs w:val="24"/>
        </w:rPr>
        <w:t>采购方一次性向有关部门申请核拨应付款。若有关部门因各种原因延期付款，则甲方不负任何责任。</w:t>
      </w:r>
    </w:p>
    <w:p>
      <w:pPr>
        <w:spacing w:line="360" w:lineRule="auto"/>
        <w:rPr>
          <w:rFonts w:ascii="宋体" w:hAnsi="宋体" w:cs="宋体"/>
          <w:sz w:val="24"/>
          <w:szCs w:val="24"/>
        </w:rPr>
      </w:pPr>
      <w:bookmarkStart w:id="68" w:name="_Toc6208_WPSOffice_Level1"/>
    </w:p>
    <w:p>
      <w:pPr>
        <w:tabs>
          <w:tab w:val="center" w:pos="4832"/>
          <w:tab w:val="left" w:pos="7140"/>
        </w:tabs>
        <w:spacing w:line="360" w:lineRule="auto"/>
        <w:jc w:val="left"/>
        <w:outlineLvl w:val="2"/>
        <w:rPr>
          <w:rFonts w:ascii="宋体" w:cs="Arial"/>
          <w:kern w:val="0"/>
          <w:sz w:val="24"/>
          <w:szCs w:val="24"/>
        </w:rPr>
      </w:pPr>
      <w:bookmarkStart w:id="69" w:name="_Toc16945"/>
      <w:bookmarkStart w:id="70" w:name="_Toc8238"/>
      <w:bookmarkStart w:id="71" w:name="_Toc31012"/>
      <w:r>
        <w:rPr>
          <w:rFonts w:hint="eastAsia" w:ascii="宋体" w:hAnsi="宋体" w:cs="宋体"/>
          <w:b/>
          <w:sz w:val="24"/>
          <w:szCs w:val="24"/>
        </w:rPr>
        <w:t>3.5知识产权</w:t>
      </w:r>
      <w:bookmarkEnd w:id="69"/>
      <w:bookmarkEnd w:id="70"/>
      <w:bookmarkEnd w:id="71"/>
    </w:p>
    <w:bookmarkEnd w:id="66"/>
    <w:bookmarkEnd w:id="67"/>
    <w:bookmarkEnd w:id="68"/>
    <w:p>
      <w:pPr>
        <w:spacing w:line="360" w:lineRule="auto"/>
        <w:ind w:firstLine="480" w:firstLineChars="200"/>
        <w:rPr>
          <w:rFonts w:ascii="宋体" w:hAnsi="宋体" w:cs="宋体"/>
          <w:sz w:val="24"/>
          <w:szCs w:val="24"/>
        </w:rPr>
      </w:pPr>
      <w:r>
        <w:rPr>
          <w:rFonts w:hint="eastAsia" w:ascii="宋体" w:hAnsi="宋体" w:cs="宋体"/>
          <w:sz w:val="24"/>
          <w:szCs w:val="24"/>
        </w:rPr>
        <w:t>采购方在中华人民共和国境内使用投标人提供的货物及服务时免受第三方提出的侵犯其专利权或其它知识产权的起诉。如果第三方提出侵权指控，供货服务商应承担由此而引起的一切法律责任和费用。</w:t>
      </w:r>
    </w:p>
    <w:p>
      <w:pPr>
        <w:spacing w:line="360" w:lineRule="auto"/>
        <w:rPr>
          <w:rFonts w:ascii="宋体" w:hAnsi="宋体" w:cs="宋体"/>
          <w:sz w:val="24"/>
          <w:szCs w:val="24"/>
        </w:rPr>
      </w:pPr>
    </w:p>
    <w:p>
      <w:pPr>
        <w:tabs>
          <w:tab w:val="center" w:pos="4832"/>
          <w:tab w:val="left" w:pos="7140"/>
        </w:tabs>
        <w:spacing w:line="360" w:lineRule="auto"/>
        <w:jc w:val="left"/>
        <w:outlineLvl w:val="2"/>
        <w:rPr>
          <w:rFonts w:ascii="宋体" w:cs="Arial"/>
          <w:kern w:val="0"/>
          <w:sz w:val="24"/>
          <w:szCs w:val="24"/>
        </w:rPr>
      </w:pPr>
      <w:bookmarkStart w:id="72" w:name="_Toc7598"/>
      <w:bookmarkStart w:id="73" w:name="_Toc17147"/>
      <w:bookmarkStart w:id="74" w:name="_Toc20832"/>
      <w:bookmarkStart w:id="75" w:name="_Toc267320054"/>
      <w:bookmarkStart w:id="76" w:name="_Toc12840_WPSOffice_Level1"/>
      <w:bookmarkStart w:id="77" w:name="_Toc439255252"/>
      <w:r>
        <w:rPr>
          <w:rFonts w:hint="eastAsia" w:ascii="宋体" w:hAnsi="宋体" w:cs="宋体"/>
          <w:b/>
          <w:sz w:val="24"/>
          <w:szCs w:val="24"/>
        </w:rPr>
        <w:t>3.6其他</w:t>
      </w:r>
      <w:bookmarkEnd w:id="72"/>
      <w:bookmarkEnd w:id="73"/>
      <w:bookmarkEnd w:id="74"/>
    </w:p>
    <w:bookmarkEnd w:id="75"/>
    <w:bookmarkEnd w:id="76"/>
    <w:bookmarkEnd w:id="77"/>
    <w:p>
      <w:pPr>
        <w:spacing w:line="360" w:lineRule="auto"/>
        <w:ind w:firstLine="480" w:firstLineChars="200"/>
        <w:rPr>
          <w:rFonts w:ascii="宋体" w:hAnsi="宋体" w:cs="宋体"/>
          <w:sz w:val="24"/>
          <w:szCs w:val="24"/>
        </w:rPr>
      </w:pPr>
      <w:r>
        <w:rPr>
          <w:rFonts w:hint="eastAsia" w:ascii="宋体" w:hAnsi="宋体" w:cs="宋体"/>
          <w:sz w:val="24"/>
          <w:szCs w:val="24"/>
        </w:rPr>
        <w:t>3.6.1 投标人必须在投标文件中对以上条款和服务承诺明确列出，承诺内容必须达到本篇及招标文件其他条款的要求。</w:t>
      </w:r>
    </w:p>
    <w:p>
      <w:pPr>
        <w:spacing w:line="360" w:lineRule="auto"/>
        <w:ind w:firstLine="480" w:firstLineChars="200"/>
        <w:rPr>
          <w:rFonts w:ascii="宋体" w:hAnsi="宋体"/>
          <w:sz w:val="24"/>
          <w:szCs w:val="28"/>
        </w:rPr>
      </w:pPr>
      <w:r>
        <w:rPr>
          <w:rFonts w:hint="eastAsia" w:ascii="宋体" w:hAnsi="宋体" w:cs="宋体"/>
          <w:sz w:val="24"/>
          <w:szCs w:val="24"/>
        </w:rPr>
        <w:t xml:space="preserve">3.6.2 </w:t>
      </w:r>
      <w:r>
        <w:rPr>
          <w:rFonts w:hint="eastAsia" w:ascii="宋体" w:hAnsi="宋体"/>
          <w:sz w:val="24"/>
          <w:szCs w:val="28"/>
        </w:rPr>
        <w:t>中标人与采购人签订《协议》后，须与用户方签订《疫苗采购供应合同》（包括供货范围、需求数量、单价等），明确具体供货数量、供货时间、送达地点等内容。</w:t>
      </w:r>
    </w:p>
    <w:p>
      <w:pPr>
        <w:spacing w:line="360" w:lineRule="auto"/>
        <w:ind w:firstLine="480" w:firstLineChars="200"/>
        <w:rPr>
          <w:rFonts w:ascii="宋体" w:hAnsi="宋体" w:cs="宋体"/>
          <w:sz w:val="24"/>
          <w:szCs w:val="24"/>
        </w:rPr>
      </w:pPr>
      <w:r>
        <w:rPr>
          <w:rFonts w:hint="eastAsia" w:ascii="宋体" w:hAnsi="宋体" w:cs="宋体"/>
          <w:sz w:val="24"/>
          <w:szCs w:val="24"/>
        </w:rPr>
        <w:t>3.6.3 其他未尽事宜由供需双方在采购合同中详细约定。</w:t>
      </w:r>
    </w:p>
    <w:p>
      <w:pPr>
        <w:spacing w:line="360" w:lineRule="auto"/>
        <w:ind w:firstLine="480" w:firstLineChars="200"/>
        <w:rPr>
          <w:rFonts w:ascii="宋体" w:hAnsi="宋体" w:cs="宋体"/>
          <w:sz w:val="24"/>
          <w:szCs w:val="24"/>
        </w:rPr>
      </w:pPr>
      <w:r>
        <w:rPr>
          <w:rFonts w:hint="eastAsia" w:ascii="宋体" w:hAnsi="宋体" w:cs="宋体"/>
          <w:sz w:val="24"/>
          <w:szCs w:val="24"/>
        </w:rPr>
        <w:t>3.6.4 若供货服务商不能按招标文件规定的交货期正常交货，采购方有权终止采购合同，并将相关情况上报给采购计划主管部门，取消其中标资格。</w:t>
      </w:r>
    </w:p>
    <w:p>
      <w:pPr>
        <w:spacing w:line="360" w:lineRule="auto"/>
        <w:ind w:firstLine="480" w:firstLineChars="200"/>
        <w:rPr>
          <w:rFonts w:ascii="宋体" w:hAnsi="宋体" w:cs="宋体"/>
          <w:sz w:val="24"/>
          <w:szCs w:val="24"/>
        </w:rPr>
      </w:pPr>
      <w:r>
        <w:rPr>
          <w:rFonts w:hint="eastAsia" w:ascii="宋体" w:hAnsi="宋体" w:cs="宋体"/>
          <w:sz w:val="24"/>
          <w:szCs w:val="24"/>
        </w:rPr>
        <w:t>3.6.5 采购方根据国家免疫政策调整情况，享有本次采购疫苗品种、类别、数量调整的权利。</w:t>
      </w:r>
    </w:p>
    <w:p>
      <w:pPr>
        <w:spacing w:line="360" w:lineRule="auto"/>
        <w:ind w:firstLine="480" w:firstLineChars="200"/>
        <w:rPr>
          <w:rFonts w:ascii="宋体" w:hAnsi="宋体" w:cs="宋体"/>
          <w:sz w:val="24"/>
          <w:szCs w:val="24"/>
        </w:rPr>
      </w:pPr>
      <w:r>
        <w:rPr>
          <w:rFonts w:hint="eastAsia" w:ascii="宋体" w:hAnsi="宋体" w:cs="宋体"/>
          <w:sz w:val="24"/>
          <w:szCs w:val="24"/>
        </w:rPr>
        <w:t>3.6.6 采购方有权对供货服务商供应的每一个批次的产品进行产品质量的实验室抽检和免疫效果评价，经检测和评价不符合国家相关标准和要求的，立即对产品进行退货、中止合同且上报监督部门对其进行处罚。</w:t>
      </w:r>
    </w:p>
    <w:p>
      <w:pPr>
        <w:spacing w:line="360" w:lineRule="auto"/>
        <w:rPr>
          <w:rFonts w:ascii="宋体" w:hAnsi="宋体" w:cs="宋体"/>
          <w:sz w:val="24"/>
          <w:szCs w:val="24"/>
        </w:rPr>
      </w:pPr>
    </w:p>
    <w:p>
      <w:pPr>
        <w:spacing w:line="360" w:lineRule="auto"/>
        <w:rPr>
          <w:rFonts w:ascii="宋体" w:hAnsi="宋体" w:cs="宋体"/>
          <w:sz w:val="24"/>
          <w:szCs w:val="24"/>
        </w:rPr>
      </w:pPr>
    </w:p>
    <w:p>
      <w:pPr>
        <w:rPr>
          <w:rFonts w:ascii="黑体" w:hAnsi="黑体" w:eastAsia="黑体" w:cs="黑体"/>
          <w:bCs/>
          <w:sz w:val="32"/>
          <w:szCs w:val="32"/>
        </w:rPr>
      </w:pPr>
    </w:p>
    <w:p>
      <w:pPr>
        <w:rPr>
          <w:rFonts w:ascii="黑体" w:hAnsi="黑体" w:eastAsia="黑体" w:cs="黑体"/>
          <w:bCs/>
          <w:sz w:val="32"/>
          <w:szCs w:val="32"/>
        </w:rPr>
      </w:pPr>
      <w:r>
        <w:rPr>
          <w:rFonts w:hint="eastAsia" w:ascii="黑体" w:hAnsi="黑体" w:eastAsia="黑体" w:cs="黑体"/>
          <w:bCs/>
          <w:sz w:val="32"/>
          <w:szCs w:val="32"/>
        </w:rPr>
        <w:br w:type="page"/>
      </w:r>
    </w:p>
    <w:p>
      <w:pPr>
        <w:spacing w:line="440" w:lineRule="exact"/>
        <w:jc w:val="center"/>
        <w:outlineLvl w:val="0"/>
        <w:rPr>
          <w:rFonts w:ascii="宋体" w:hAnsi="宋体" w:cs="宋体"/>
          <w:b/>
          <w:sz w:val="24"/>
          <w:szCs w:val="24"/>
        </w:rPr>
      </w:pPr>
      <w:bookmarkStart w:id="78" w:name="_Toc19890"/>
      <w:r>
        <w:rPr>
          <w:rFonts w:hint="eastAsia" w:ascii="黑体" w:hAnsi="黑体" w:eastAsia="黑体" w:cs="黑体"/>
          <w:bCs/>
          <w:sz w:val="32"/>
          <w:szCs w:val="32"/>
        </w:rPr>
        <w:t>第五章 投标文件格式</w:t>
      </w:r>
      <w:bookmarkEnd w:id="78"/>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79" w:name="_Toc5067"/>
      <w:r>
        <w:rPr>
          <w:rFonts w:hint="eastAsia" w:ascii="宋体" w:hAnsi="宋体" w:cs="宋体"/>
          <w:b/>
          <w:sz w:val="24"/>
          <w:szCs w:val="24"/>
        </w:rPr>
        <w:t>第一节 投标文件封面示例</w:t>
      </w:r>
      <w:bookmarkEnd w:id="79"/>
    </w:p>
    <w:p>
      <w:pPr>
        <w:pStyle w:val="9"/>
        <w:rPr>
          <w:rFonts w:cs="宋体"/>
          <w:sz w:val="24"/>
          <w:szCs w:val="24"/>
        </w:rPr>
      </w:pPr>
    </w:p>
    <w:p>
      <w:pPr>
        <w:rPr>
          <w:rFonts w:ascii="宋体" w:cs="宋体"/>
          <w:b/>
          <w:sz w:val="24"/>
          <w:szCs w:val="24"/>
        </w:rPr>
      </w:pPr>
    </w:p>
    <w:p>
      <w:pPr>
        <w:rPr>
          <w:rFonts w:ascii="宋体" w:cs="宋体"/>
          <w:b/>
          <w:sz w:val="24"/>
          <w:szCs w:val="24"/>
        </w:rPr>
      </w:pPr>
    </w:p>
    <w:p>
      <w:pPr>
        <w:spacing w:line="720" w:lineRule="auto"/>
        <w:ind w:right="315"/>
        <w:jc w:val="right"/>
        <w:rPr>
          <w:rFonts w:ascii="宋体" w:cs="宋体"/>
          <w:b/>
          <w:sz w:val="24"/>
          <w:szCs w:val="24"/>
          <w:bdr w:val="single" w:color="auto" w:sz="4" w:space="0"/>
        </w:rPr>
      </w:pPr>
      <w:r>
        <w:rPr>
          <w:rFonts w:hint="eastAsia" w:ascii="宋体" w:hAnsi="宋体" w:cs="宋体"/>
          <w:b/>
          <w:sz w:val="24"/>
          <w:szCs w:val="24"/>
          <w:bdr w:val="single" w:color="auto" w:sz="4" w:space="0"/>
        </w:rPr>
        <w:t>正本/副本</w:t>
      </w:r>
    </w:p>
    <w:p>
      <w:pPr>
        <w:spacing w:line="480" w:lineRule="auto"/>
        <w:jc w:val="center"/>
        <w:rPr>
          <w:rFonts w:ascii="宋体" w:hAnsi="宋体" w:cs="宋体"/>
          <w:b/>
          <w:bCs/>
          <w:sz w:val="24"/>
          <w:szCs w:val="24"/>
          <w:u w:val="single"/>
        </w:rPr>
      </w:pPr>
      <w:r>
        <w:rPr>
          <w:rFonts w:hint="eastAsia" w:ascii="宋体" w:hAnsi="宋体" w:cs="宋体"/>
          <w:b/>
          <w:bCs/>
          <w:sz w:val="24"/>
          <w:szCs w:val="24"/>
          <w:u w:val="single"/>
        </w:rPr>
        <w:t>（项目名称）</w:t>
      </w:r>
    </w:p>
    <w:p>
      <w:pPr>
        <w:spacing w:line="480" w:lineRule="auto"/>
        <w:jc w:val="center"/>
        <w:rPr>
          <w:rFonts w:ascii="宋体" w:cs="宋体"/>
          <w:b/>
          <w:bCs/>
          <w:sz w:val="24"/>
          <w:szCs w:val="24"/>
          <w:u w:val="single"/>
        </w:rPr>
      </w:pPr>
      <w:r>
        <w:rPr>
          <w:rFonts w:hint="eastAsia" w:ascii="宋体" w:hAnsi="宋体" w:cs="宋体"/>
          <w:b/>
          <w:bCs/>
          <w:sz w:val="24"/>
          <w:szCs w:val="24"/>
          <w:u w:val="single"/>
        </w:rPr>
        <w:t>（项目编号）</w:t>
      </w:r>
    </w:p>
    <w:p>
      <w:pPr>
        <w:spacing w:line="300" w:lineRule="exact"/>
        <w:jc w:val="center"/>
        <w:rPr>
          <w:rFonts w:ascii="宋体" w:hAnsi="宋体" w:cs="宋体"/>
          <w:b/>
          <w:bCs/>
          <w:sz w:val="24"/>
          <w:szCs w:val="24"/>
        </w:rPr>
      </w:pPr>
    </w:p>
    <w:p>
      <w:pPr>
        <w:spacing w:line="300" w:lineRule="exact"/>
        <w:jc w:val="center"/>
        <w:rPr>
          <w:rFonts w:ascii="宋体" w:hAnsi="宋体" w:cs="宋体"/>
          <w:b/>
          <w:bCs/>
          <w:sz w:val="24"/>
          <w:szCs w:val="24"/>
        </w:rPr>
      </w:pPr>
    </w:p>
    <w:p>
      <w:pPr>
        <w:spacing w:line="300" w:lineRule="exact"/>
        <w:jc w:val="center"/>
        <w:rPr>
          <w:rFonts w:ascii="宋体" w:cs="宋体"/>
          <w:b/>
          <w:bCs/>
          <w:sz w:val="24"/>
          <w:szCs w:val="24"/>
        </w:rPr>
      </w:pPr>
      <w:r>
        <w:rPr>
          <w:rFonts w:hint="eastAsia" w:ascii="宋体" w:hAnsi="宋体" w:cs="宋体"/>
          <w:b/>
          <w:bCs/>
          <w:sz w:val="24"/>
          <w:szCs w:val="24"/>
        </w:rPr>
        <w:t>投标文件</w:t>
      </w:r>
    </w:p>
    <w:p>
      <w:pPr>
        <w:spacing w:line="720" w:lineRule="auto"/>
        <w:rPr>
          <w:rFonts w:ascii="宋体" w:cs="宋体"/>
          <w:sz w:val="24"/>
          <w:szCs w:val="24"/>
        </w:rPr>
      </w:pPr>
    </w:p>
    <w:p>
      <w:pPr>
        <w:pStyle w:val="4"/>
      </w:pPr>
    </w:p>
    <w:p>
      <w:pPr>
        <w:spacing w:line="720" w:lineRule="auto"/>
        <w:rPr>
          <w:rFonts w:ascii="宋体" w:cs="宋体"/>
          <w:sz w:val="24"/>
          <w:szCs w:val="24"/>
        </w:rPr>
      </w:pPr>
      <w:r>
        <w:rPr>
          <w:rFonts w:hint="eastAsia" w:ascii="宋体" w:hAnsi="宋体" w:cs="宋体"/>
          <w:sz w:val="24"/>
          <w:szCs w:val="24"/>
        </w:rPr>
        <w:t>投标人：（盖章）</w:t>
      </w:r>
    </w:p>
    <w:p>
      <w:pPr>
        <w:rPr>
          <w:rFonts w:ascii="宋体" w:hAnsi="宋体" w:cs="Arial"/>
          <w:kern w:val="0"/>
          <w:sz w:val="24"/>
          <w:szCs w:val="24"/>
        </w:rPr>
      </w:pPr>
      <w:r>
        <w:rPr>
          <w:rFonts w:hint="eastAsia" w:ascii="宋体" w:hAnsi="宋体" w:cs="Arial"/>
          <w:kern w:val="0"/>
          <w:sz w:val="24"/>
          <w:szCs w:val="24"/>
        </w:rPr>
        <w:t>法定代表人或委托代理人（签字）：</w:t>
      </w:r>
    </w:p>
    <w:p>
      <w:pPr>
        <w:pStyle w:val="4"/>
      </w:pPr>
    </w:p>
    <w:p>
      <w:pPr>
        <w:spacing w:line="720" w:lineRule="auto"/>
        <w:rPr>
          <w:rFonts w:ascii="宋体" w:cs="宋体"/>
          <w:sz w:val="24"/>
          <w:szCs w:val="24"/>
        </w:rPr>
      </w:pPr>
      <w:r>
        <w:rPr>
          <w:rFonts w:hint="eastAsia" w:ascii="宋体" w:hAnsi="宋体" w:cs="宋体"/>
          <w:sz w:val="24"/>
          <w:szCs w:val="24"/>
        </w:rPr>
        <w:t>单位地址：</w:t>
      </w:r>
    </w:p>
    <w:p>
      <w:pPr>
        <w:spacing w:line="720" w:lineRule="auto"/>
        <w:rPr>
          <w:rFonts w:ascii="宋体" w:cs="宋体"/>
          <w:sz w:val="24"/>
          <w:szCs w:val="24"/>
        </w:rPr>
      </w:pPr>
      <w:r>
        <w:rPr>
          <w:rFonts w:hint="eastAsia" w:ascii="宋体" w:hAnsi="宋体" w:cs="宋体"/>
          <w:sz w:val="24"/>
          <w:szCs w:val="24"/>
        </w:rPr>
        <w:t>邮政编码：</w:t>
      </w:r>
    </w:p>
    <w:p>
      <w:pPr>
        <w:spacing w:line="720" w:lineRule="auto"/>
        <w:rPr>
          <w:rFonts w:ascii="宋体" w:cs="宋体"/>
          <w:sz w:val="24"/>
          <w:szCs w:val="24"/>
        </w:rPr>
      </w:pPr>
      <w:r>
        <w:rPr>
          <w:rFonts w:hint="eastAsia" w:ascii="宋体" w:hAnsi="宋体" w:cs="宋体"/>
          <w:sz w:val="24"/>
          <w:szCs w:val="24"/>
        </w:rPr>
        <w:t>联系人：</w:t>
      </w:r>
    </w:p>
    <w:p>
      <w:pPr>
        <w:spacing w:line="720" w:lineRule="auto"/>
        <w:rPr>
          <w:rFonts w:ascii="宋体" w:cs="宋体"/>
          <w:sz w:val="24"/>
          <w:szCs w:val="24"/>
        </w:rPr>
      </w:pPr>
      <w:r>
        <w:rPr>
          <w:rFonts w:hint="eastAsia" w:ascii="宋体" w:hAnsi="宋体" w:cs="宋体"/>
          <w:sz w:val="24"/>
          <w:szCs w:val="24"/>
        </w:rPr>
        <w:t>联系电话：</w:t>
      </w:r>
    </w:p>
    <w:p>
      <w:pPr>
        <w:spacing w:line="720" w:lineRule="auto"/>
        <w:rPr>
          <w:rFonts w:ascii="宋体" w:cs="宋体"/>
          <w:sz w:val="24"/>
          <w:szCs w:val="24"/>
        </w:rPr>
      </w:pPr>
    </w:p>
    <w:p>
      <w:pPr>
        <w:spacing w:line="720" w:lineRule="auto"/>
        <w:ind w:firstLine="2" w:firstLineChars="1"/>
        <w:jc w:val="center"/>
        <w:rPr>
          <w:rFonts w:ascii="宋体" w:hAnsi="宋体" w:cs="宋体"/>
          <w:sz w:val="24"/>
          <w:szCs w:val="24"/>
        </w:rPr>
      </w:pPr>
      <w:r>
        <w:rPr>
          <w:rFonts w:hint="eastAsia" w:ascii="宋体" w:hAnsi="宋体" w:cs="宋体"/>
          <w:sz w:val="24"/>
          <w:szCs w:val="24"/>
        </w:rPr>
        <w:t>年月日</w:t>
      </w:r>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80" w:name="_Toc29172"/>
      <w:r>
        <w:rPr>
          <w:rFonts w:hint="eastAsia" w:ascii="宋体" w:hAnsi="宋体" w:cs="宋体"/>
          <w:b/>
          <w:sz w:val="24"/>
          <w:szCs w:val="24"/>
        </w:rPr>
        <w:t>第二节 投标文件目录示例</w:t>
      </w:r>
      <w:bookmarkEnd w:id="80"/>
    </w:p>
    <w:p>
      <w:pPr>
        <w:spacing w:line="280" w:lineRule="exact"/>
        <w:rPr>
          <w:rFonts w:ascii="宋体" w:hAnsi="宋体" w:cs="Arial"/>
          <w:kern w:val="0"/>
          <w:sz w:val="24"/>
          <w:szCs w:val="24"/>
        </w:rPr>
      </w:pPr>
      <w:r>
        <w:rPr>
          <w:rFonts w:ascii="宋体" w:hAnsi="宋体" w:cs="Arial"/>
          <w:kern w:val="0"/>
          <w:sz w:val="24"/>
          <w:szCs w:val="24"/>
        </w:rPr>
        <w:t>1</w:t>
      </w:r>
      <w:r>
        <w:rPr>
          <w:rFonts w:hint="eastAsia" w:ascii="宋体" w:hAnsi="宋体" w:cs="Arial"/>
          <w:kern w:val="0"/>
          <w:sz w:val="24"/>
          <w:szCs w:val="24"/>
        </w:rPr>
        <w:t>、投标函</w:t>
      </w:r>
    </w:p>
    <w:p>
      <w:pPr>
        <w:spacing w:line="280" w:lineRule="exact"/>
        <w:rPr>
          <w:rFonts w:ascii="宋体" w:hAnsi="宋体" w:cs="Arial"/>
          <w:kern w:val="0"/>
          <w:sz w:val="24"/>
          <w:szCs w:val="24"/>
        </w:rPr>
      </w:pPr>
      <w:r>
        <w:rPr>
          <w:rFonts w:ascii="宋体" w:hAnsi="宋体" w:cs="Arial"/>
          <w:kern w:val="0"/>
          <w:sz w:val="24"/>
          <w:szCs w:val="24"/>
        </w:rPr>
        <w:t>2</w:t>
      </w:r>
      <w:r>
        <w:rPr>
          <w:rFonts w:hint="eastAsia" w:ascii="宋体" w:hAnsi="宋体" w:cs="Arial"/>
          <w:kern w:val="0"/>
          <w:sz w:val="24"/>
          <w:szCs w:val="24"/>
        </w:rPr>
        <w:t>、开标一览表</w:t>
      </w:r>
    </w:p>
    <w:p>
      <w:pPr>
        <w:spacing w:line="280" w:lineRule="exact"/>
        <w:rPr>
          <w:rFonts w:ascii="宋体" w:hAnsi="宋体" w:cs="Arial"/>
          <w:kern w:val="0"/>
          <w:sz w:val="24"/>
          <w:szCs w:val="24"/>
        </w:rPr>
      </w:pPr>
      <w:r>
        <w:rPr>
          <w:rFonts w:hint="eastAsia" w:ascii="宋体" w:hAnsi="宋体" w:cs="Arial"/>
          <w:kern w:val="0"/>
          <w:sz w:val="24"/>
          <w:szCs w:val="24"/>
        </w:rPr>
        <w:t>3、法定代表人身份证明书</w:t>
      </w:r>
    </w:p>
    <w:p>
      <w:pPr>
        <w:spacing w:line="280" w:lineRule="exact"/>
        <w:rPr>
          <w:rFonts w:ascii="宋体" w:hAnsi="宋体" w:cs="Arial"/>
          <w:kern w:val="0"/>
          <w:sz w:val="24"/>
          <w:szCs w:val="24"/>
        </w:rPr>
      </w:pPr>
      <w:r>
        <w:rPr>
          <w:rFonts w:hint="eastAsia" w:ascii="宋体" w:hAnsi="宋体" w:cs="Arial"/>
          <w:kern w:val="0"/>
          <w:sz w:val="24"/>
          <w:szCs w:val="24"/>
        </w:rPr>
        <w:t>4、授权委托书</w:t>
      </w:r>
    </w:p>
    <w:p>
      <w:pPr>
        <w:spacing w:line="280" w:lineRule="exact"/>
        <w:rPr>
          <w:rFonts w:ascii="宋体" w:hAnsi="宋体" w:cs="Arial"/>
          <w:kern w:val="0"/>
          <w:sz w:val="24"/>
          <w:szCs w:val="24"/>
        </w:rPr>
      </w:pPr>
      <w:r>
        <w:rPr>
          <w:rFonts w:hint="eastAsia" w:ascii="宋体" w:hAnsi="宋体" w:cs="Arial"/>
          <w:kern w:val="0"/>
          <w:sz w:val="24"/>
          <w:szCs w:val="24"/>
        </w:rPr>
        <w:t>5、投标人概况</w:t>
      </w:r>
    </w:p>
    <w:p>
      <w:pPr>
        <w:spacing w:line="280" w:lineRule="exact"/>
        <w:rPr>
          <w:rFonts w:ascii="宋体" w:hAnsi="宋体" w:cs="Arial"/>
          <w:kern w:val="0"/>
          <w:sz w:val="24"/>
          <w:szCs w:val="24"/>
        </w:rPr>
      </w:pPr>
      <w:r>
        <w:rPr>
          <w:rFonts w:hint="eastAsia" w:ascii="宋体" w:hAnsi="宋体" w:cs="Arial"/>
          <w:kern w:val="0"/>
          <w:sz w:val="24"/>
          <w:szCs w:val="24"/>
        </w:rPr>
        <w:t>6、投标人近年类似项目情况表</w:t>
      </w:r>
    </w:p>
    <w:p>
      <w:pPr>
        <w:spacing w:line="280" w:lineRule="exact"/>
        <w:rPr>
          <w:rFonts w:ascii="宋体" w:hAnsi="宋体" w:cs="Arial"/>
          <w:kern w:val="0"/>
          <w:sz w:val="24"/>
          <w:szCs w:val="24"/>
        </w:rPr>
      </w:pPr>
      <w:r>
        <w:rPr>
          <w:rFonts w:hint="eastAsia" w:ascii="宋体" w:hAnsi="宋体" w:cs="Arial"/>
          <w:kern w:val="0"/>
          <w:sz w:val="24"/>
          <w:szCs w:val="24"/>
        </w:rPr>
        <w:t>7、项目负责人简历表</w:t>
      </w:r>
    </w:p>
    <w:p>
      <w:pPr>
        <w:spacing w:line="280" w:lineRule="exact"/>
        <w:rPr>
          <w:rFonts w:ascii="宋体" w:hAnsi="宋体" w:cs="Arial"/>
          <w:kern w:val="0"/>
          <w:sz w:val="24"/>
          <w:szCs w:val="24"/>
        </w:rPr>
      </w:pPr>
      <w:r>
        <w:rPr>
          <w:rFonts w:hint="eastAsia" w:ascii="宋体" w:hAnsi="宋体" w:cs="Arial"/>
          <w:kern w:val="0"/>
          <w:sz w:val="24"/>
          <w:szCs w:val="24"/>
        </w:rPr>
        <w:t>8、项目管理人员表</w:t>
      </w:r>
    </w:p>
    <w:p>
      <w:pPr>
        <w:spacing w:line="280" w:lineRule="exact"/>
        <w:rPr>
          <w:rFonts w:ascii="宋体" w:hAnsi="宋体" w:cs="Arial"/>
          <w:kern w:val="0"/>
          <w:sz w:val="24"/>
          <w:szCs w:val="24"/>
        </w:rPr>
      </w:pPr>
      <w:r>
        <w:rPr>
          <w:rFonts w:hint="eastAsia" w:ascii="宋体" w:hAnsi="宋体" w:cs="Arial"/>
          <w:kern w:val="0"/>
          <w:sz w:val="24"/>
          <w:szCs w:val="24"/>
        </w:rPr>
        <w:t>9、技术条款偏离表</w:t>
      </w:r>
    </w:p>
    <w:p>
      <w:pPr>
        <w:spacing w:line="280" w:lineRule="exact"/>
        <w:rPr>
          <w:rFonts w:ascii="宋体" w:hAnsi="宋体" w:cs="Arial"/>
          <w:kern w:val="0"/>
          <w:sz w:val="24"/>
          <w:szCs w:val="24"/>
        </w:rPr>
      </w:pPr>
      <w:r>
        <w:rPr>
          <w:rFonts w:hint="eastAsia" w:ascii="宋体" w:hAnsi="宋体" w:cs="Arial"/>
          <w:kern w:val="0"/>
          <w:sz w:val="24"/>
          <w:szCs w:val="24"/>
        </w:rPr>
        <w:t>10、商务条款偏离表</w:t>
      </w:r>
    </w:p>
    <w:p>
      <w:pPr>
        <w:rPr>
          <w:rFonts w:ascii="宋体" w:hAnsi="宋体" w:cs="Arial"/>
          <w:kern w:val="0"/>
          <w:sz w:val="24"/>
          <w:szCs w:val="24"/>
        </w:rPr>
      </w:pPr>
      <w:r>
        <w:rPr>
          <w:rFonts w:hint="eastAsia" w:ascii="宋体" w:hAnsi="宋体" w:cs="Arial"/>
          <w:kern w:val="0"/>
          <w:sz w:val="24"/>
          <w:szCs w:val="24"/>
        </w:rPr>
        <w:t>11、反商业贿赂承诺书</w:t>
      </w:r>
    </w:p>
    <w:p>
      <w:pPr>
        <w:rPr>
          <w:rFonts w:ascii="宋体" w:hAnsi="宋体" w:cs="Arial"/>
          <w:kern w:val="0"/>
          <w:sz w:val="24"/>
          <w:szCs w:val="24"/>
        </w:rPr>
      </w:pPr>
      <w:r>
        <w:rPr>
          <w:rFonts w:hint="eastAsia" w:ascii="宋体" w:hAnsi="宋体" w:cs="Arial"/>
          <w:kern w:val="0"/>
          <w:sz w:val="24"/>
          <w:szCs w:val="24"/>
        </w:rPr>
        <w:t>13、中小微企业声明函</w:t>
      </w:r>
    </w:p>
    <w:p>
      <w:pPr>
        <w:spacing w:line="280" w:lineRule="exact"/>
        <w:rPr>
          <w:rFonts w:ascii="宋体" w:hAnsi="宋体" w:cs="Arial"/>
          <w:kern w:val="0"/>
          <w:sz w:val="24"/>
          <w:szCs w:val="24"/>
        </w:rPr>
      </w:pPr>
      <w:r>
        <w:rPr>
          <w:rFonts w:hint="eastAsia" w:ascii="宋体" w:hAnsi="宋体" w:cs="Arial"/>
          <w:kern w:val="0"/>
          <w:sz w:val="24"/>
          <w:szCs w:val="24"/>
        </w:rPr>
        <w:t>15、其他需要提交的资料（根据招标文件的要求和投标人认为需要提供的资料）</w:t>
      </w:r>
    </w:p>
    <w:p>
      <w:pPr>
        <w:spacing w:line="280" w:lineRule="exact"/>
        <w:rPr>
          <w:rFonts w:ascii="宋体" w:hAnsi="宋体" w:cs="Arial"/>
          <w:kern w:val="0"/>
          <w:sz w:val="24"/>
          <w:szCs w:val="24"/>
        </w:rPr>
      </w:pPr>
    </w:p>
    <w:p>
      <w:pPr>
        <w:spacing w:line="280" w:lineRule="exact"/>
        <w:rPr>
          <w:rFonts w:ascii="宋体"/>
          <w:bCs/>
          <w:sz w:val="24"/>
          <w:szCs w:val="24"/>
        </w:rPr>
      </w:pPr>
      <w:r>
        <w:rPr>
          <w:rFonts w:hint="eastAsia" w:ascii="宋体" w:hAnsi="宋体"/>
          <w:bCs/>
          <w:sz w:val="24"/>
          <w:szCs w:val="24"/>
        </w:rPr>
        <w:t>注：为了便于查找，请按上述顺序编制投标文件内容，并在目录中标明每项内容的起始页码。</w:t>
      </w:r>
    </w:p>
    <w:p>
      <w:pPr>
        <w:rPr>
          <w:rFonts w:ascii="宋体" w:cs="宋体"/>
          <w:b/>
          <w:sz w:val="24"/>
          <w:szCs w:val="24"/>
        </w:rPr>
      </w:pPr>
      <w:r>
        <w:rPr>
          <w:rFonts w:ascii="宋体" w:cs="宋体"/>
          <w:b/>
          <w:sz w:val="24"/>
          <w:szCs w:val="24"/>
        </w:rPr>
        <w:br w:type="page"/>
      </w:r>
    </w:p>
    <w:p>
      <w:pPr>
        <w:pStyle w:val="8"/>
        <w:numPr>
          <w:ilvl w:val="0"/>
          <w:numId w:val="0"/>
        </w:numPr>
      </w:pPr>
    </w:p>
    <w:p>
      <w:pPr>
        <w:widowControl/>
        <w:ind w:firstLine="482" w:firstLineChars="200"/>
        <w:jc w:val="left"/>
        <w:textAlignment w:val="center"/>
        <w:rPr>
          <w:rFonts w:ascii="宋体" w:hAnsi="宋体" w:cs="宋体"/>
          <w:b/>
          <w:bCs/>
          <w:sz w:val="30"/>
          <w:szCs w:val="30"/>
        </w:rPr>
      </w:pPr>
      <w:r>
        <w:rPr>
          <w:rFonts w:hint="eastAsia" w:ascii="宋体" w:hAnsi="宋体" w:cs="Arial"/>
          <w:b/>
          <w:bCs/>
          <w:kern w:val="0"/>
          <w:sz w:val="24"/>
          <w:szCs w:val="24"/>
        </w:rPr>
        <w:t>5.2.1 投标函</w:t>
      </w:r>
    </w:p>
    <w:p>
      <w:pPr>
        <w:jc w:val="center"/>
        <w:rPr>
          <w:b/>
          <w:bCs/>
          <w:sz w:val="32"/>
          <w:szCs w:val="32"/>
        </w:rPr>
      </w:pPr>
      <w:r>
        <w:rPr>
          <w:rFonts w:hint="eastAsia"/>
          <w:b/>
          <w:bCs/>
          <w:sz w:val="32"/>
          <w:szCs w:val="32"/>
        </w:rPr>
        <w:t>投标函</w:t>
      </w:r>
    </w:p>
    <w:p>
      <w:pPr>
        <w:widowControl/>
        <w:shd w:val="clear" w:color="auto" w:fill="FFFFFF"/>
        <w:snapToGrid w:val="0"/>
        <w:spacing w:line="384" w:lineRule="auto"/>
        <w:jc w:val="left"/>
        <w:rPr>
          <w:rFonts w:ascii="宋体" w:cs="Arial"/>
          <w:kern w:val="0"/>
          <w:sz w:val="24"/>
          <w:szCs w:val="24"/>
        </w:rPr>
      </w:pPr>
    </w:p>
    <w:p>
      <w:pPr>
        <w:widowControl/>
        <w:shd w:val="clear" w:color="auto" w:fill="FFFFFF"/>
        <w:snapToGrid w:val="0"/>
        <w:spacing w:line="384" w:lineRule="auto"/>
        <w:jc w:val="left"/>
        <w:rPr>
          <w:rFonts w:ascii="宋体" w:cs="Arial"/>
          <w:kern w:val="0"/>
          <w:sz w:val="24"/>
          <w:szCs w:val="24"/>
        </w:rPr>
      </w:pPr>
      <w:r>
        <w:rPr>
          <w:rFonts w:hint="eastAsia" w:ascii="宋体" w:hAnsi="宋体" w:cs="Arial"/>
          <w:kern w:val="0"/>
          <w:sz w:val="24"/>
          <w:szCs w:val="24"/>
        </w:rPr>
        <w:t>致：（采购人名称）</w:t>
      </w:r>
    </w:p>
    <w:p>
      <w:pPr>
        <w:pStyle w:val="9"/>
        <w:tabs>
          <w:tab w:val="left" w:pos="5580"/>
        </w:tabs>
        <w:spacing w:line="360" w:lineRule="auto"/>
        <w:ind w:left="2" w:leftChars="1" w:firstLine="480" w:firstLineChars="200"/>
        <w:rPr>
          <w:sz w:val="24"/>
        </w:rPr>
      </w:pPr>
      <w:r>
        <w:rPr>
          <w:rFonts w:hint="eastAsia"/>
          <w:sz w:val="24"/>
        </w:rPr>
        <w:t>根据贵方(</w:t>
      </w:r>
      <w:r>
        <w:rPr>
          <w:rFonts w:hint="eastAsia"/>
          <w:iCs/>
          <w:sz w:val="24"/>
        </w:rPr>
        <w:t>项目名称、项目编号</w:t>
      </w:r>
      <w:r>
        <w:rPr>
          <w:rFonts w:hint="eastAsia"/>
          <w:sz w:val="24"/>
        </w:rPr>
        <w:t>)的投标邀请,签字代表(</w:t>
      </w:r>
      <w:r>
        <w:rPr>
          <w:rFonts w:hint="eastAsia"/>
          <w:iCs/>
          <w:sz w:val="24"/>
        </w:rPr>
        <w:t>姓名、职务</w:t>
      </w:r>
      <w:r>
        <w:rPr>
          <w:rFonts w:hint="eastAsia"/>
          <w:sz w:val="24"/>
        </w:rPr>
        <w:t>)经正式授权并代表投标人（投标人</w:t>
      </w:r>
      <w:r>
        <w:rPr>
          <w:rFonts w:hint="eastAsia"/>
          <w:iCs/>
          <w:sz w:val="24"/>
        </w:rPr>
        <w:t>名称、注册地址</w:t>
      </w:r>
      <w:r>
        <w:rPr>
          <w:rFonts w:hint="eastAsia"/>
          <w:sz w:val="24"/>
        </w:rPr>
        <w:t>）提交下述文件正本份、副本份及电子文档份。</w:t>
      </w:r>
    </w:p>
    <w:p>
      <w:pPr>
        <w:pStyle w:val="9"/>
        <w:tabs>
          <w:tab w:val="left" w:pos="5580"/>
        </w:tabs>
        <w:spacing w:line="360" w:lineRule="auto"/>
        <w:ind w:firstLine="482" w:firstLineChars="200"/>
        <w:rPr>
          <w:b/>
          <w:bCs/>
          <w:sz w:val="24"/>
        </w:rPr>
      </w:pPr>
      <w:r>
        <w:rPr>
          <w:rFonts w:hint="eastAsia"/>
          <w:b/>
          <w:bCs/>
          <w:sz w:val="24"/>
        </w:rPr>
        <w:t>据此，签字代表宣布同意如下：</w:t>
      </w:r>
    </w:p>
    <w:p>
      <w:pPr>
        <w:pStyle w:val="9"/>
        <w:tabs>
          <w:tab w:val="left" w:pos="5580"/>
        </w:tabs>
        <w:spacing w:line="360" w:lineRule="auto"/>
        <w:ind w:firstLine="480" w:firstLineChars="200"/>
        <w:rPr>
          <w:b/>
          <w:bCs/>
          <w:sz w:val="24"/>
        </w:rPr>
      </w:pPr>
      <w:r>
        <w:rPr>
          <w:rFonts w:hint="eastAsia" w:asciiTheme="minorEastAsia" w:hAnsiTheme="minorEastAsia" w:eastAsiaTheme="minorEastAsia" w:cstheme="minorEastAsia"/>
          <w:kern w:val="0"/>
          <w:sz w:val="24"/>
          <w:szCs w:val="24"/>
        </w:rPr>
        <w:t>1.本标包我方投标价格为人民币（大写）元（</w:t>
      </w:r>
      <w:r>
        <w:rPr>
          <w:rFonts w:hint="eastAsia" w:cs="宋体"/>
          <w:kern w:val="0"/>
          <w:sz w:val="24"/>
          <w:szCs w:val="24"/>
          <w:u w:val="single"/>
        </w:rPr>
        <w:t>￥</w:t>
      </w:r>
      <w:r>
        <w:rPr>
          <w:rFonts w:hint="eastAsia" w:asciiTheme="minorEastAsia" w:hAnsiTheme="minorEastAsia" w:eastAsiaTheme="minorEastAsia" w:cstheme="minorEastAsia"/>
          <w:kern w:val="0"/>
          <w:sz w:val="24"/>
          <w:szCs w:val="24"/>
        </w:rPr>
        <w:t>） ，供货时间为。</w:t>
      </w:r>
    </w:p>
    <w:p>
      <w:pPr>
        <w:widowControl/>
        <w:shd w:val="clear" w:color="auto" w:fill="FFFFFF"/>
        <w:snapToGrid w:val="0"/>
        <w:spacing w:line="384"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2.随同本投标函提交投标保证金一份，以形式出具的投标保证金，金额为人民币（大写）元（</w:t>
      </w:r>
      <w:r>
        <w:rPr>
          <w:rFonts w:hint="eastAsia" w:ascii="宋体" w:hAnsi="宋体" w:cs="宋体"/>
          <w:kern w:val="0"/>
          <w:sz w:val="24"/>
          <w:szCs w:val="24"/>
          <w:u w:val="single"/>
        </w:rPr>
        <w:t>￥</w:t>
      </w:r>
      <w:r>
        <w:rPr>
          <w:rFonts w:hint="eastAsia" w:asciiTheme="minorEastAsia" w:hAnsiTheme="minorEastAsia" w:eastAsiaTheme="minorEastAsia" w:cstheme="minorEastAsia"/>
          <w:kern w:val="0"/>
          <w:sz w:val="24"/>
          <w:szCs w:val="24"/>
        </w:rPr>
        <w:t>） 。</w:t>
      </w:r>
    </w:p>
    <w:p>
      <w:pPr>
        <w:widowControl/>
        <w:shd w:val="clear" w:color="auto" w:fill="FFFFFF"/>
        <w:snapToGrid w:val="0"/>
        <w:spacing w:line="384"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sz w:val="24"/>
        </w:rPr>
        <w:t>我方承诺在投标有效期内不补充、修改、替代或者撤回本投标文件。</w:t>
      </w:r>
    </w:p>
    <w:p>
      <w:pPr>
        <w:widowControl/>
        <w:shd w:val="clear" w:color="auto" w:fill="FFFFFF"/>
        <w:snapToGrid w:val="0"/>
        <w:spacing w:line="384" w:lineRule="auto"/>
        <w:ind w:firstLine="480" w:firstLineChars="200"/>
        <w:jc w:val="left"/>
        <w:rPr>
          <w:rFonts w:ascii="宋体" w:cs="Arial"/>
          <w:kern w:val="0"/>
          <w:sz w:val="24"/>
          <w:szCs w:val="24"/>
        </w:rPr>
      </w:pPr>
      <w:r>
        <w:rPr>
          <w:rFonts w:hint="eastAsia" w:cs="Arial"/>
          <w:kern w:val="0"/>
          <w:sz w:val="24"/>
          <w:szCs w:val="24"/>
        </w:rPr>
        <w:t>4</w:t>
      </w:r>
      <w:r>
        <w:rPr>
          <w:rFonts w:ascii="宋体" w:hAnsi="宋体" w:cs="Arial"/>
          <w:kern w:val="0"/>
          <w:sz w:val="24"/>
          <w:szCs w:val="24"/>
        </w:rPr>
        <w:t>.</w:t>
      </w:r>
      <w:r>
        <w:rPr>
          <w:rFonts w:hint="eastAsia" w:asciiTheme="minorEastAsia" w:hAnsiTheme="minorEastAsia" w:eastAsiaTheme="minorEastAsia" w:cstheme="minorEastAsia"/>
          <w:kern w:val="0"/>
          <w:sz w:val="24"/>
          <w:szCs w:val="24"/>
        </w:rPr>
        <w:t>如果我方</w:t>
      </w:r>
      <w:r>
        <w:rPr>
          <w:rFonts w:hint="eastAsia" w:ascii="宋体" w:hAnsi="宋体" w:cs="Arial"/>
          <w:kern w:val="0"/>
          <w:sz w:val="24"/>
          <w:szCs w:val="24"/>
        </w:rPr>
        <w:t>中标，我方将按规定履行合同责任义务。保证在合同约定的服务周期内供货，并确保我方提供产品及服务满足招标文件的要求。</w:t>
      </w:r>
    </w:p>
    <w:p>
      <w:pPr>
        <w:pStyle w:val="9"/>
        <w:tabs>
          <w:tab w:val="left" w:pos="5580"/>
        </w:tabs>
        <w:spacing w:line="360" w:lineRule="auto"/>
        <w:ind w:firstLine="480" w:firstLineChars="200"/>
        <w:rPr>
          <w:sz w:val="24"/>
        </w:rPr>
      </w:pPr>
      <w:r>
        <w:rPr>
          <w:rFonts w:hint="eastAsia" w:cs="Arial"/>
          <w:kern w:val="0"/>
          <w:sz w:val="24"/>
          <w:szCs w:val="24"/>
        </w:rPr>
        <w:t>5</w:t>
      </w:r>
      <w:r>
        <w:rPr>
          <w:rFonts w:cs="Arial"/>
          <w:kern w:val="0"/>
          <w:sz w:val="24"/>
          <w:szCs w:val="24"/>
        </w:rPr>
        <w:t>.</w:t>
      </w:r>
      <w:r>
        <w:rPr>
          <w:rFonts w:hint="eastAsia"/>
          <w:sz w:val="24"/>
        </w:rPr>
        <w:t>本投标文件有效期</w:t>
      </w:r>
      <w:r>
        <w:rPr>
          <w:rFonts w:hint="eastAsia"/>
          <w:sz w:val="24"/>
          <w:szCs w:val="24"/>
        </w:rPr>
        <w:t>为</w:t>
      </w:r>
      <w:r>
        <w:rPr>
          <w:rFonts w:hint="eastAsia" w:cs="宋体"/>
          <w:kern w:val="0"/>
          <w:sz w:val="24"/>
          <w:szCs w:val="24"/>
        </w:rPr>
        <w:t>自投标截止之日起</w:t>
      </w:r>
      <w:r>
        <w:rPr>
          <w:rFonts w:hint="eastAsia"/>
          <w:sz w:val="24"/>
          <w:szCs w:val="24"/>
        </w:rPr>
        <w:t>个日历</w:t>
      </w:r>
      <w:r>
        <w:rPr>
          <w:rFonts w:hint="eastAsia"/>
          <w:sz w:val="24"/>
        </w:rPr>
        <w:t>日。</w:t>
      </w:r>
    </w:p>
    <w:p>
      <w:pPr>
        <w:pStyle w:val="9"/>
        <w:tabs>
          <w:tab w:val="left" w:pos="5580"/>
        </w:tabs>
        <w:spacing w:line="360" w:lineRule="auto"/>
        <w:ind w:firstLine="480" w:firstLineChars="200"/>
        <w:rPr>
          <w:sz w:val="24"/>
        </w:rPr>
      </w:pPr>
      <w:r>
        <w:rPr>
          <w:rFonts w:hint="eastAsia" w:cs="Arial"/>
          <w:kern w:val="0"/>
          <w:sz w:val="24"/>
          <w:szCs w:val="24"/>
        </w:rPr>
        <w:t>6</w:t>
      </w:r>
      <w:r>
        <w:rPr>
          <w:rFonts w:cs="Arial"/>
          <w:kern w:val="0"/>
          <w:sz w:val="24"/>
          <w:szCs w:val="24"/>
        </w:rPr>
        <w:t>.</w:t>
      </w:r>
      <w:r>
        <w:rPr>
          <w:rFonts w:hint="eastAsia"/>
          <w:sz w:val="24"/>
        </w:rPr>
        <w:t>已详细审查全部招标文件，包括所有补充通知（如果有的话），完全理解并同意放弃对这方面有不明、误解的权利。</w:t>
      </w:r>
    </w:p>
    <w:p>
      <w:pPr>
        <w:pStyle w:val="9"/>
        <w:tabs>
          <w:tab w:val="left" w:pos="5580"/>
        </w:tabs>
        <w:spacing w:line="360" w:lineRule="auto"/>
        <w:ind w:firstLine="480" w:firstLineChars="200"/>
        <w:rPr>
          <w:sz w:val="24"/>
        </w:rPr>
      </w:pPr>
      <w:r>
        <w:rPr>
          <w:rFonts w:hint="eastAsia" w:cs="Arial"/>
          <w:kern w:val="0"/>
          <w:sz w:val="24"/>
          <w:szCs w:val="24"/>
        </w:rPr>
        <w:t>7</w:t>
      </w:r>
      <w:r>
        <w:rPr>
          <w:rFonts w:cs="Arial"/>
          <w:kern w:val="0"/>
          <w:sz w:val="24"/>
          <w:szCs w:val="24"/>
        </w:rPr>
        <w:t>.</w:t>
      </w:r>
      <w:r>
        <w:rPr>
          <w:rFonts w:hint="eastAsia"/>
          <w:sz w:val="24"/>
        </w:rPr>
        <w:t>我方不是</w:t>
      </w:r>
      <w:r>
        <w:rPr>
          <w:sz w:val="24"/>
        </w:rPr>
        <w:t>为</w:t>
      </w:r>
      <w:r>
        <w:rPr>
          <w:rFonts w:hint="eastAsia"/>
          <w:sz w:val="24"/>
        </w:rPr>
        <w:t>本</w:t>
      </w:r>
      <w:r>
        <w:rPr>
          <w:sz w:val="24"/>
        </w:rPr>
        <w:t>项目提供整体</w:t>
      </w:r>
      <w:r>
        <w:rPr>
          <w:rFonts w:hint="eastAsia"/>
          <w:sz w:val="24"/>
        </w:rPr>
        <w:t>设计</w:t>
      </w:r>
      <w:r>
        <w:rPr>
          <w:sz w:val="24"/>
        </w:rPr>
        <w:t>、规范编制或者项目管理、监理、检测等服务的供应商</w:t>
      </w:r>
      <w:r>
        <w:rPr>
          <w:rFonts w:hint="eastAsia"/>
          <w:sz w:val="24"/>
        </w:rPr>
        <w:t>，我方不是采购代理</w:t>
      </w:r>
      <w:r>
        <w:rPr>
          <w:sz w:val="24"/>
        </w:rPr>
        <w:t>机构</w:t>
      </w:r>
      <w:r>
        <w:rPr>
          <w:rFonts w:hint="eastAsia"/>
          <w:sz w:val="24"/>
        </w:rPr>
        <w:t>的附属机构。</w:t>
      </w:r>
    </w:p>
    <w:p>
      <w:pPr>
        <w:pStyle w:val="9"/>
        <w:tabs>
          <w:tab w:val="left" w:pos="5580"/>
        </w:tabs>
        <w:spacing w:line="360" w:lineRule="auto"/>
        <w:ind w:firstLine="480" w:firstLineChars="200"/>
        <w:rPr>
          <w:sz w:val="24"/>
        </w:rPr>
      </w:pPr>
      <w:r>
        <w:rPr>
          <w:rFonts w:hint="eastAsia" w:cs="Arial"/>
          <w:kern w:val="0"/>
          <w:sz w:val="24"/>
          <w:szCs w:val="24"/>
        </w:rPr>
        <w:t>8</w:t>
      </w:r>
      <w:r>
        <w:rPr>
          <w:rFonts w:cs="Arial"/>
          <w:kern w:val="0"/>
          <w:sz w:val="24"/>
          <w:szCs w:val="24"/>
        </w:rPr>
        <w:t>.</w:t>
      </w:r>
      <w:r>
        <w:rPr>
          <w:rFonts w:hint="eastAsia"/>
          <w:sz w:val="24"/>
        </w:rPr>
        <w:t>按照招标文件的规定，在</w:t>
      </w:r>
      <w:r>
        <w:rPr>
          <w:sz w:val="24"/>
        </w:rPr>
        <w:t>中标后</w:t>
      </w:r>
      <w:r>
        <w:rPr>
          <w:rFonts w:hint="eastAsia"/>
          <w:sz w:val="24"/>
        </w:rPr>
        <w:t>向贵方一次性支付招标代理费。</w:t>
      </w:r>
    </w:p>
    <w:p>
      <w:pPr>
        <w:pStyle w:val="9"/>
        <w:tabs>
          <w:tab w:val="left" w:pos="5580"/>
        </w:tabs>
        <w:spacing w:line="360" w:lineRule="auto"/>
        <w:ind w:firstLine="480" w:firstLineChars="200"/>
        <w:rPr>
          <w:sz w:val="24"/>
        </w:rPr>
      </w:pPr>
      <w:r>
        <w:rPr>
          <w:rFonts w:hint="eastAsia" w:cs="Arial"/>
          <w:kern w:val="0"/>
          <w:sz w:val="24"/>
          <w:szCs w:val="24"/>
        </w:rPr>
        <w:t>9</w:t>
      </w:r>
      <w:r>
        <w:rPr>
          <w:rFonts w:cs="Arial"/>
          <w:kern w:val="0"/>
          <w:sz w:val="24"/>
          <w:szCs w:val="24"/>
        </w:rPr>
        <w:t>.</w:t>
      </w:r>
      <w:r>
        <w:rPr>
          <w:rFonts w:hint="eastAsia"/>
          <w:sz w:val="24"/>
        </w:rPr>
        <w:t>按照贵方可能的要求，提供与投标有关的一切数据或资料，完全理解贵方不一定接受最低价的投标或收到的任何投标。</w:t>
      </w:r>
    </w:p>
    <w:p>
      <w:pPr>
        <w:pStyle w:val="9"/>
        <w:tabs>
          <w:tab w:val="left" w:pos="5580"/>
        </w:tabs>
        <w:spacing w:line="360" w:lineRule="auto"/>
        <w:ind w:firstLine="480" w:firstLineChars="200"/>
        <w:rPr>
          <w:sz w:val="24"/>
        </w:rPr>
      </w:pPr>
      <w:r>
        <w:rPr>
          <w:rFonts w:hint="eastAsia" w:cs="Arial"/>
          <w:kern w:val="0"/>
          <w:sz w:val="24"/>
          <w:szCs w:val="24"/>
        </w:rPr>
        <w:t>10</w:t>
      </w:r>
      <w:r>
        <w:rPr>
          <w:rFonts w:cs="Arial"/>
          <w:kern w:val="0"/>
          <w:sz w:val="24"/>
          <w:szCs w:val="24"/>
        </w:rPr>
        <w:t>.</w:t>
      </w:r>
      <w:r>
        <w:rPr>
          <w:rFonts w:hint="eastAsia"/>
          <w:sz w:val="24"/>
        </w:rPr>
        <w:t>按照招标文件的规定履行合同责任和义务。</w:t>
      </w:r>
    </w:p>
    <w:p>
      <w:pPr>
        <w:pStyle w:val="9"/>
        <w:tabs>
          <w:tab w:val="left" w:pos="5580"/>
        </w:tabs>
        <w:spacing w:line="360" w:lineRule="auto"/>
        <w:ind w:firstLine="480" w:firstLineChars="200"/>
        <w:rPr>
          <w:sz w:val="24"/>
        </w:rPr>
      </w:pPr>
      <w:r>
        <w:rPr>
          <w:rFonts w:hint="eastAsia" w:cs="Arial"/>
          <w:kern w:val="0"/>
          <w:sz w:val="24"/>
          <w:szCs w:val="24"/>
        </w:rPr>
        <w:t>11</w:t>
      </w:r>
      <w:r>
        <w:rPr>
          <w:rFonts w:cs="Arial"/>
          <w:kern w:val="0"/>
          <w:sz w:val="24"/>
          <w:szCs w:val="24"/>
        </w:rPr>
        <w:t>.</w:t>
      </w:r>
      <w:r>
        <w:rPr>
          <w:rFonts w:hint="eastAsia"/>
          <w:sz w:val="24"/>
        </w:rPr>
        <w:t>完全理解并</w:t>
      </w:r>
      <w:r>
        <w:rPr>
          <w:sz w:val="24"/>
        </w:rPr>
        <w:t>无条件承担</w:t>
      </w:r>
      <w:r>
        <w:rPr>
          <w:rFonts w:hint="eastAsia"/>
          <w:sz w:val="24"/>
        </w:rPr>
        <w:t>中标后</w:t>
      </w:r>
      <w:r>
        <w:rPr>
          <w:sz w:val="24"/>
        </w:rPr>
        <w:t>不依法与采购人签订合同的法律后果</w:t>
      </w:r>
      <w:r>
        <w:rPr>
          <w:rFonts w:hint="eastAsia"/>
          <w:sz w:val="24"/>
        </w:rPr>
        <w:t>。</w:t>
      </w:r>
    </w:p>
    <w:p>
      <w:pPr>
        <w:widowControl/>
        <w:shd w:val="clear" w:color="auto" w:fill="FFFFFF"/>
        <w:snapToGrid w:val="0"/>
        <w:spacing w:line="384" w:lineRule="auto"/>
        <w:ind w:firstLine="480" w:firstLineChars="200"/>
        <w:jc w:val="left"/>
        <w:rPr>
          <w:rFonts w:ascii="宋体" w:hAnsi="宋体" w:cs="Arial"/>
          <w:kern w:val="0"/>
          <w:sz w:val="24"/>
          <w:szCs w:val="24"/>
        </w:rPr>
      </w:pPr>
      <w:r>
        <w:rPr>
          <w:rFonts w:hint="eastAsia" w:ascii="宋体" w:hAnsi="宋体" w:cs="Arial"/>
          <w:kern w:val="0"/>
          <w:sz w:val="24"/>
          <w:szCs w:val="24"/>
        </w:rPr>
        <w:t>12</w:t>
      </w:r>
      <w:r>
        <w:rPr>
          <w:rFonts w:ascii="宋体" w:hAnsi="宋体" w:cs="Arial"/>
          <w:kern w:val="0"/>
          <w:sz w:val="24"/>
          <w:szCs w:val="24"/>
        </w:rPr>
        <w:t>.</w:t>
      </w:r>
      <w:r>
        <w:rPr>
          <w:rFonts w:hint="eastAsia" w:ascii="宋体" w:hAnsi="宋体" w:cs="Arial"/>
          <w:kern w:val="0"/>
          <w:sz w:val="24"/>
          <w:szCs w:val="24"/>
        </w:rPr>
        <w:t>我方愿意提供贵方可能要求的与投标有关的一切数据或资料，完全理解贵方不一定接受最低投标报价的投标或收到的任何投标。</w:t>
      </w:r>
    </w:p>
    <w:p>
      <w:pPr>
        <w:widowControl/>
        <w:shd w:val="clear" w:color="auto" w:fill="FFFFFF"/>
        <w:snapToGrid w:val="0"/>
        <w:spacing w:line="384" w:lineRule="auto"/>
        <w:ind w:firstLine="480" w:firstLineChars="200"/>
        <w:jc w:val="left"/>
        <w:rPr>
          <w:rFonts w:ascii="宋体" w:cs="Arial"/>
          <w:kern w:val="0"/>
          <w:sz w:val="24"/>
          <w:szCs w:val="24"/>
        </w:rPr>
      </w:pPr>
      <w:r>
        <w:rPr>
          <w:rFonts w:hint="eastAsia" w:ascii="宋体" w:hAnsi="宋体" w:cs="Arial"/>
          <w:kern w:val="0"/>
          <w:sz w:val="24"/>
          <w:szCs w:val="24"/>
        </w:rPr>
        <w:t>13</w:t>
      </w:r>
      <w:r>
        <w:rPr>
          <w:rFonts w:ascii="宋体" w:hAnsi="宋体" w:cs="Arial"/>
          <w:kern w:val="0"/>
          <w:sz w:val="24"/>
          <w:szCs w:val="24"/>
        </w:rPr>
        <w:t>.</w:t>
      </w:r>
      <w:r>
        <w:rPr>
          <w:rFonts w:hint="eastAsia" w:ascii="宋体" w:hAnsi="宋体" w:cs="Arial"/>
          <w:kern w:val="0"/>
          <w:sz w:val="24"/>
          <w:szCs w:val="24"/>
        </w:rPr>
        <w:t>本投标文件在招标文件规定的投标有效期内对我方具有约束力，如果我方在投标有效期内撤销投标，其投标保证金将被贵方没收。</w:t>
      </w:r>
    </w:p>
    <w:p>
      <w:pPr>
        <w:widowControl/>
        <w:shd w:val="clear" w:color="auto" w:fill="FFFFFF"/>
        <w:snapToGrid w:val="0"/>
        <w:spacing w:line="384" w:lineRule="auto"/>
        <w:ind w:firstLine="480" w:firstLineChars="200"/>
        <w:jc w:val="left"/>
        <w:rPr>
          <w:rFonts w:ascii="宋体" w:hAnsi="宋体" w:cs="Arial"/>
          <w:kern w:val="0"/>
          <w:sz w:val="24"/>
          <w:szCs w:val="24"/>
        </w:rPr>
      </w:pPr>
      <w:r>
        <w:rPr>
          <w:rFonts w:hint="eastAsia" w:cs="Arial"/>
          <w:kern w:val="0"/>
          <w:sz w:val="24"/>
          <w:szCs w:val="24"/>
        </w:rPr>
        <w:t>14</w:t>
      </w:r>
      <w:r>
        <w:rPr>
          <w:rFonts w:ascii="宋体" w:hAnsi="宋体" w:cs="Arial"/>
          <w:kern w:val="0"/>
          <w:sz w:val="24"/>
          <w:szCs w:val="24"/>
        </w:rPr>
        <w:t>.</w:t>
      </w:r>
      <w:r>
        <w:rPr>
          <w:rFonts w:hint="eastAsia" w:ascii="宋体" w:hAnsi="宋体" w:cs="Arial"/>
          <w:kern w:val="0"/>
          <w:sz w:val="24"/>
          <w:szCs w:val="24"/>
        </w:rPr>
        <w:t>如我方中标，在合同签订后3个工作日内向采购代理机构提供采购合同原件一份用于采购资料备案工作</w:t>
      </w:r>
      <w:r>
        <w:rPr>
          <w:rFonts w:hint="eastAsia" w:cs="Arial"/>
          <w:kern w:val="0"/>
          <w:sz w:val="24"/>
          <w:szCs w:val="24"/>
        </w:rPr>
        <w:t>，否则</w:t>
      </w:r>
      <w:r>
        <w:rPr>
          <w:rFonts w:hint="eastAsia" w:ascii="宋体" w:hAnsi="宋体" w:cs="Arial"/>
          <w:kern w:val="0"/>
          <w:sz w:val="24"/>
          <w:szCs w:val="24"/>
        </w:rPr>
        <w:t>投标保证金将被贵方没收。</w:t>
      </w:r>
    </w:p>
    <w:p>
      <w:pPr>
        <w:pStyle w:val="9"/>
        <w:tabs>
          <w:tab w:val="left" w:pos="5580"/>
        </w:tabs>
        <w:spacing w:line="360" w:lineRule="auto"/>
        <w:ind w:firstLine="480" w:firstLineChars="200"/>
        <w:rPr>
          <w:sz w:val="24"/>
        </w:rPr>
      </w:pPr>
      <w:r>
        <w:rPr>
          <w:rFonts w:hint="eastAsia" w:cs="Arial"/>
          <w:kern w:val="0"/>
          <w:sz w:val="24"/>
          <w:szCs w:val="24"/>
        </w:rPr>
        <w:t>15</w:t>
      </w:r>
      <w:r>
        <w:rPr>
          <w:rFonts w:cs="Arial"/>
          <w:kern w:val="0"/>
          <w:sz w:val="24"/>
          <w:szCs w:val="24"/>
        </w:rPr>
        <w:t>.</w:t>
      </w:r>
      <w:r>
        <w:rPr>
          <w:rFonts w:hint="eastAsia" w:cs="Arial"/>
          <w:kern w:val="0"/>
          <w:sz w:val="24"/>
          <w:szCs w:val="24"/>
        </w:rPr>
        <w:t>我方在此声明，所递交的投标文件及有关资料内容完整、真实和准确。</w:t>
      </w:r>
    </w:p>
    <w:p>
      <w:pPr>
        <w:pStyle w:val="9"/>
        <w:tabs>
          <w:tab w:val="left" w:pos="5580"/>
        </w:tabs>
        <w:spacing w:line="360" w:lineRule="auto"/>
        <w:ind w:left="359" w:leftChars="68" w:hanging="216" w:hangingChars="90"/>
        <w:rPr>
          <w:sz w:val="24"/>
        </w:rPr>
      </w:pPr>
    </w:p>
    <w:p>
      <w:pPr>
        <w:pStyle w:val="9"/>
        <w:tabs>
          <w:tab w:val="left" w:pos="5580"/>
        </w:tabs>
        <w:spacing w:line="360" w:lineRule="auto"/>
        <w:ind w:firstLine="480" w:firstLineChars="200"/>
        <w:rPr>
          <w:sz w:val="24"/>
        </w:rPr>
      </w:pPr>
      <w:r>
        <w:rPr>
          <w:rFonts w:hint="eastAsia"/>
          <w:sz w:val="24"/>
        </w:rPr>
        <w:t>与本投标有关的一切正式往来信函请寄：</w:t>
      </w:r>
    </w:p>
    <w:p>
      <w:pPr>
        <w:pStyle w:val="9"/>
        <w:tabs>
          <w:tab w:val="left" w:pos="5580"/>
        </w:tabs>
        <w:spacing w:line="360" w:lineRule="auto"/>
        <w:ind w:left="1080" w:leftChars="257" w:hanging="540"/>
        <w:rPr>
          <w:sz w:val="24"/>
        </w:rPr>
      </w:pPr>
      <w:r>
        <w:rPr>
          <w:rFonts w:hint="eastAsia"/>
          <w:sz w:val="24"/>
        </w:rPr>
        <w:t>地址：</w:t>
      </w:r>
    </w:p>
    <w:p>
      <w:pPr>
        <w:pStyle w:val="9"/>
        <w:tabs>
          <w:tab w:val="left" w:pos="5580"/>
        </w:tabs>
        <w:spacing w:line="360" w:lineRule="auto"/>
        <w:ind w:left="1080" w:leftChars="257" w:hanging="540"/>
        <w:rPr>
          <w:sz w:val="24"/>
        </w:rPr>
      </w:pPr>
      <w:r>
        <w:rPr>
          <w:rFonts w:hint="eastAsia"/>
          <w:sz w:val="24"/>
        </w:rPr>
        <w:t>传真：</w:t>
      </w:r>
    </w:p>
    <w:p>
      <w:pPr>
        <w:pStyle w:val="9"/>
        <w:tabs>
          <w:tab w:val="left" w:pos="5580"/>
        </w:tabs>
        <w:spacing w:line="360" w:lineRule="auto"/>
        <w:ind w:left="1080" w:leftChars="257" w:hanging="540"/>
        <w:rPr>
          <w:sz w:val="24"/>
        </w:rPr>
      </w:pPr>
      <w:r>
        <w:rPr>
          <w:rFonts w:hint="eastAsia"/>
          <w:sz w:val="24"/>
        </w:rPr>
        <w:t>电话：</w:t>
      </w:r>
    </w:p>
    <w:p>
      <w:pPr>
        <w:pStyle w:val="9"/>
        <w:tabs>
          <w:tab w:val="left" w:pos="5580"/>
        </w:tabs>
        <w:spacing w:line="360" w:lineRule="auto"/>
        <w:ind w:left="1080" w:leftChars="257" w:hanging="540"/>
        <w:rPr>
          <w:b/>
          <w:sz w:val="24"/>
        </w:rPr>
      </w:pPr>
      <w:r>
        <w:rPr>
          <w:rFonts w:hint="eastAsia"/>
          <w:sz w:val="24"/>
        </w:rPr>
        <w:t>电子函件：</w:t>
      </w:r>
    </w:p>
    <w:p>
      <w:pPr>
        <w:spacing w:line="360" w:lineRule="auto"/>
        <w:rPr>
          <w:rFonts w:ascii="宋体" w:hAnsi="宋体" w:cs="宋体"/>
          <w:sz w:val="24"/>
          <w:szCs w:val="24"/>
        </w:rPr>
      </w:pP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pStyle w:val="8"/>
        <w:numPr>
          <w:ilvl w:val="0"/>
          <w:numId w:val="0"/>
        </w:numPr>
        <w:rPr>
          <w:rFonts w:ascii="宋体" w:hAnsi="宋体" w:cs="宋体"/>
          <w:kern w:val="0"/>
          <w:sz w:val="24"/>
          <w:u w:val="single"/>
        </w:rPr>
      </w:pPr>
    </w:p>
    <w:p>
      <w:pPr>
        <w:pStyle w:val="9"/>
        <w:tabs>
          <w:tab w:val="left" w:pos="5580"/>
        </w:tabs>
        <w:spacing w:line="360" w:lineRule="auto"/>
        <w:ind w:left="1080" w:leftChars="257" w:hanging="540"/>
        <w:rPr>
          <w:sz w:val="24"/>
        </w:rPr>
      </w:pP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br w:type="page"/>
      </w:r>
    </w:p>
    <w:p>
      <w:pPr>
        <w:spacing w:line="360" w:lineRule="auto"/>
        <w:rPr>
          <w:rFonts w:ascii="宋体" w:hAnsi="宋体" w:cs="宋体"/>
          <w:b/>
          <w:bCs/>
          <w:szCs w:val="30"/>
        </w:rPr>
      </w:pPr>
      <w:r>
        <w:rPr>
          <w:rFonts w:hint="eastAsia" w:ascii="宋体" w:hAnsi="宋体" w:cs="Arial"/>
          <w:b/>
          <w:bCs/>
          <w:kern w:val="0"/>
          <w:sz w:val="24"/>
          <w:szCs w:val="24"/>
        </w:rPr>
        <w:t>5.2.2 开标一览表(报价表）</w:t>
      </w:r>
    </w:p>
    <w:p>
      <w:pPr>
        <w:spacing w:line="360" w:lineRule="auto"/>
        <w:jc w:val="center"/>
        <w:rPr>
          <w:rFonts w:ascii="宋体" w:hAnsi="宋体" w:cs="宋体"/>
          <w:sz w:val="24"/>
          <w:szCs w:val="24"/>
        </w:rPr>
      </w:pPr>
      <w:r>
        <w:rPr>
          <w:rFonts w:hint="eastAsia"/>
          <w:b/>
          <w:bCs/>
          <w:sz w:val="32"/>
          <w:szCs w:val="32"/>
        </w:rPr>
        <w:t>开标一览表（报价表）</w:t>
      </w:r>
    </w:p>
    <w:p>
      <w:pPr>
        <w:spacing w:line="360" w:lineRule="auto"/>
        <w:rPr>
          <w:rFonts w:ascii="宋体" w:hAnsi="宋体" w:cs="宋体"/>
          <w:sz w:val="24"/>
          <w:szCs w:val="24"/>
          <w:u w:val="single"/>
        </w:rPr>
      </w:pPr>
      <w:r>
        <w:rPr>
          <w:rFonts w:hint="eastAsia" w:ascii="宋体" w:hAnsi="宋体" w:cs="宋体"/>
          <w:sz w:val="24"/>
          <w:szCs w:val="24"/>
        </w:rPr>
        <w:t>项目名称（标包号）：</w:t>
      </w:r>
    </w:p>
    <w:p>
      <w:pPr>
        <w:spacing w:line="360" w:lineRule="auto"/>
        <w:rPr>
          <w:rFonts w:ascii="宋体" w:hAnsi="宋体" w:cs="宋体"/>
          <w:sz w:val="24"/>
          <w:szCs w:val="24"/>
        </w:rPr>
      </w:pPr>
      <w:r>
        <w:rPr>
          <w:rFonts w:hint="eastAsia" w:ascii="宋体" w:hAnsi="宋体" w:cs="宋体"/>
          <w:sz w:val="24"/>
          <w:szCs w:val="24"/>
        </w:rPr>
        <w:t>项目编号：</w:t>
      </w:r>
    </w:p>
    <w:tbl>
      <w:tblPr>
        <w:tblStyle w:val="18"/>
        <w:tblW w:w="9236" w:type="dxa"/>
        <w:tblInd w:w="91" w:type="dxa"/>
        <w:tblLayout w:type="fixed"/>
        <w:tblCellMar>
          <w:top w:w="0" w:type="dxa"/>
          <w:left w:w="108" w:type="dxa"/>
          <w:bottom w:w="0" w:type="dxa"/>
          <w:right w:w="108" w:type="dxa"/>
        </w:tblCellMar>
      </w:tblPr>
      <w:tblGrid>
        <w:gridCol w:w="962"/>
        <w:gridCol w:w="943"/>
        <w:gridCol w:w="280"/>
        <w:gridCol w:w="672"/>
        <w:gridCol w:w="559"/>
        <w:gridCol w:w="198"/>
        <w:gridCol w:w="254"/>
        <w:gridCol w:w="416"/>
        <w:gridCol w:w="693"/>
        <w:gridCol w:w="816"/>
        <w:gridCol w:w="1013"/>
        <w:gridCol w:w="824"/>
        <w:gridCol w:w="886"/>
        <w:gridCol w:w="720"/>
      </w:tblGrid>
      <w:tr>
        <w:tblPrEx>
          <w:tblCellMar>
            <w:top w:w="0" w:type="dxa"/>
            <w:left w:w="108" w:type="dxa"/>
            <w:bottom w:w="0" w:type="dxa"/>
            <w:right w:w="108" w:type="dxa"/>
          </w:tblCellMar>
        </w:tblPrEx>
        <w:trPr>
          <w:cantSplit/>
          <w:trHeight w:val="618" w:hRule="atLeast"/>
        </w:trPr>
        <w:tc>
          <w:tcPr>
            <w:tcW w:w="9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序号</w:t>
            </w:r>
          </w:p>
        </w:tc>
        <w:tc>
          <w:tcPr>
            <w:tcW w:w="189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lang w:eastAsia="zh-CN"/>
              </w:rPr>
              <w:t>货物</w:t>
            </w:r>
            <w:r>
              <w:rPr>
                <w:rFonts w:hint="eastAsia" w:ascii="宋体" w:hAnsi="宋体" w:cs="宋体"/>
                <w:color w:val="auto"/>
                <w:kern w:val="0"/>
                <w:sz w:val="24"/>
              </w:rPr>
              <w:t>名称</w:t>
            </w:r>
          </w:p>
        </w:tc>
        <w:tc>
          <w:tcPr>
            <w:tcW w:w="75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数量</w:t>
            </w:r>
          </w:p>
        </w:tc>
        <w:tc>
          <w:tcPr>
            <w:tcW w:w="67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单位</w:t>
            </w:r>
          </w:p>
        </w:tc>
        <w:tc>
          <w:tcPr>
            <w:tcW w:w="150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投标报价</w:t>
            </w:r>
          </w:p>
          <w:p>
            <w:pPr>
              <w:widowControl/>
              <w:jc w:val="center"/>
              <w:rPr>
                <w:rFonts w:ascii="宋体" w:hAnsi="宋体" w:cs="宋体"/>
                <w:color w:val="auto"/>
                <w:kern w:val="0"/>
                <w:sz w:val="24"/>
              </w:rPr>
            </w:pPr>
            <w:r>
              <w:rPr>
                <w:rFonts w:hint="eastAsia" w:ascii="宋体" w:hAnsi="宋体" w:cs="宋体"/>
                <w:color w:val="auto"/>
                <w:kern w:val="0"/>
                <w:sz w:val="24"/>
              </w:rPr>
              <w:t>（单位：元）</w:t>
            </w:r>
          </w:p>
        </w:tc>
        <w:tc>
          <w:tcPr>
            <w:tcW w:w="10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品牌</w:t>
            </w:r>
          </w:p>
          <w:p>
            <w:pPr>
              <w:widowControl/>
              <w:jc w:val="center"/>
              <w:rPr>
                <w:rFonts w:ascii="宋体" w:hAnsi="宋体" w:cs="宋体"/>
                <w:color w:val="auto"/>
                <w:kern w:val="0"/>
                <w:sz w:val="24"/>
              </w:rPr>
            </w:pPr>
            <w:r>
              <w:rPr>
                <w:rFonts w:hint="eastAsia" w:ascii="宋体" w:hAnsi="宋体" w:cs="宋体"/>
                <w:color w:val="auto"/>
                <w:kern w:val="0"/>
                <w:sz w:val="24"/>
              </w:rPr>
              <w:t>产地</w:t>
            </w:r>
          </w:p>
        </w:tc>
        <w:tc>
          <w:tcPr>
            <w:tcW w:w="824"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规格</w:t>
            </w:r>
          </w:p>
          <w:p>
            <w:pPr>
              <w:widowControl/>
              <w:jc w:val="center"/>
              <w:rPr>
                <w:rFonts w:ascii="宋体" w:hAnsi="宋体" w:cs="宋体"/>
                <w:color w:val="auto"/>
                <w:kern w:val="0"/>
                <w:sz w:val="24"/>
              </w:rPr>
            </w:pPr>
            <w:r>
              <w:rPr>
                <w:rFonts w:hint="eastAsia" w:ascii="宋体" w:hAnsi="宋体" w:cs="宋体"/>
                <w:color w:val="auto"/>
                <w:kern w:val="0"/>
                <w:sz w:val="24"/>
              </w:rPr>
              <w:t>型号</w:t>
            </w:r>
          </w:p>
        </w:tc>
        <w:tc>
          <w:tcPr>
            <w:tcW w:w="8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lang w:eastAsia="zh-CN"/>
              </w:rPr>
              <w:t>供</w:t>
            </w:r>
            <w:r>
              <w:rPr>
                <w:rFonts w:hint="eastAsia" w:ascii="宋体" w:hAnsi="宋体" w:cs="宋体"/>
                <w:color w:val="auto"/>
                <w:kern w:val="0"/>
                <w:sz w:val="24"/>
              </w:rPr>
              <w:t>货期</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备注</w:t>
            </w:r>
          </w:p>
        </w:tc>
      </w:tr>
      <w:tr>
        <w:tblPrEx>
          <w:tblCellMar>
            <w:top w:w="0" w:type="dxa"/>
            <w:left w:w="108" w:type="dxa"/>
            <w:bottom w:w="0" w:type="dxa"/>
            <w:right w:w="108" w:type="dxa"/>
          </w:tblCellMar>
        </w:tblPrEx>
        <w:trPr>
          <w:cantSplit/>
          <w:trHeight w:val="319" w:hRule="atLeast"/>
        </w:trPr>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189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75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67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693" w:type="dxa"/>
            <w:tcBorders>
              <w:top w:val="nil"/>
              <w:left w:val="nil"/>
              <w:bottom w:val="single" w:color="auto" w:sz="4" w:space="0"/>
              <w:right w:val="single" w:color="auto" w:sz="4" w:space="0"/>
            </w:tcBorders>
            <w:noWrap w:val="0"/>
            <w:vAlign w:val="top"/>
          </w:tcPr>
          <w:p>
            <w:pPr>
              <w:widowControl/>
              <w:jc w:val="center"/>
              <w:rPr>
                <w:rFonts w:ascii="宋体" w:hAnsi="宋体" w:cs="宋体"/>
                <w:color w:val="auto"/>
                <w:kern w:val="0"/>
                <w:sz w:val="24"/>
              </w:rPr>
            </w:pPr>
            <w:r>
              <w:rPr>
                <w:rFonts w:hint="eastAsia" w:ascii="宋体" w:hAnsi="宋体" w:cs="宋体"/>
                <w:color w:val="auto"/>
                <w:kern w:val="0"/>
                <w:sz w:val="24"/>
              </w:rPr>
              <w:t>单价</w:t>
            </w:r>
          </w:p>
        </w:tc>
        <w:tc>
          <w:tcPr>
            <w:tcW w:w="816" w:type="dxa"/>
            <w:tcBorders>
              <w:top w:val="nil"/>
              <w:left w:val="nil"/>
              <w:bottom w:val="single" w:color="auto" w:sz="4" w:space="0"/>
              <w:right w:val="single" w:color="auto" w:sz="4" w:space="0"/>
            </w:tcBorders>
            <w:noWrap w:val="0"/>
            <w:vAlign w:val="top"/>
          </w:tcPr>
          <w:p>
            <w:pPr>
              <w:widowControl/>
              <w:jc w:val="center"/>
              <w:rPr>
                <w:rFonts w:ascii="宋体" w:hAnsi="宋体" w:cs="宋体"/>
                <w:color w:val="auto"/>
                <w:kern w:val="0"/>
                <w:sz w:val="24"/>
              </w:rPr>
            </w:pPr>
            <w:r>
              <w:rPr>
                <w:rFonts w:hint="eastAsia" w:ascii="宋体" w:hAnsi="宋体" w:cs="宋体"/>
                <w:color w:val="auto"/>
                <w:kern w:val="0"/>
                <w:sz w:val="24"/>
              </w:rPr>
              <w:t>总价</w:t>
            </w: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82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auto"/>
                <w:kern w:val="0"/>
                <w:sz w:val="24"/>
              </w:rPr>
            </w:pPr>
          </w:p>
        </w:tc>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67" w:hRule="atLeast"/>
        </w:trPr>
        <w:tc>
          <w:tcPr>
            <w:tcW w:w="962" w:type="dxa"/>
            <w:tcBorders>
              <w:top w:val="nil"/>
              <w:left w:val="single" w:color="auto" w:sz="4" w:space="0"/>
              <w:bottom w:val="single" w:color="auto" w:sz="4" w:space="0"/>
              <w:right w:val="nil"/>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95" w:type="dxa"/>
            <w:gridSpan w:val="3"/>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auto"/>
                <w:kern w:val="0"/>
                <w:sz w:val="24"/>
              </w:rPr>
            </w:pPr>
            <w:r>
              <w:rPr>
                <w:rFonts w:hint="eastAsia" w:ascii="宋体" w:hAnsi="宋体" w:cs="宋体"/>
                <w:color w:val="auto"/>
                <w:kern w:val="0"/>
                <w:sz w:val="24"/>
              </w:rPr>
              <w:t>　</w:t>
            </w:r>
          </w:p>
        </w:tc>
        <w:tc>
          <w:tcPr>
            <w:tcW w:w="75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7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9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1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101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8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720"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452" w:hRule="atLeast"/>
        </w:trPr>
        <w:tc>
          <w:tcPr>
            <w:tcW w:w="962" w:type="dxa"/>
            <w:tcBorders>
              <w:top w:val="nil"/>
              <w:left w:val="single" w:color="auto" w:sz="4" w:space="0"/>
              <w:bottom w:val="single" w:color="auto" w:sz="4" w:space="0"/>
              <w:right w:val="nil"/>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95" w:type="dxa"/>
            <w:gridSpan w:val="3"/>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c>
          <w:tcPr>
            <w:tcW w:w="75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7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9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1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101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8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720"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452" w:hRule="atLeast"/>
        </w:trPr>
        <w:tc>
          <w:tcPr>
            <w:tcW w:w="962" w:type="dxa"/>
            <w:tcBorders>
              <w:top w:val="nil"/>
              <w:left w:val="single" w:color="auto" w:sz="4" w:space="0"/>
              <w:bottom w:val="single" w:color="auto" w:sz="4" w:space="0"/>
              <w:right w:val="nil"/>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95" w:type="dxa"/>
            <w:gridSpan w:val="3"/>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c>
          <w:tcPr>
            <w:tcW w:w="75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7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9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1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101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8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720"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452" w:hRule="atLeast"/>
        </w:trPr>
        <w:tc>
          <w:tcPr>
            <w:tcW w:w="962" w:type="dxa"/>
            <w:tcBorders>
              <w:top w:val="nil"/>
              <w:left w:val="single" w:color="auto" w:sz="4" w:space="0"/>
              <w:bottom w:val="single" w:color="auto" w:sz="4" w:space="0"/>
              <w:right w:val="nil"/>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95" w:type="dxa"/>
            <w:gridSpan w:val="3"/>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c>
          <w:tcPr>
            <w:tcW w:w="75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7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9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1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101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8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720"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452" w:hRule="atLeast"/>
        </w:trPr>
        <w:tc>
          <w:tcPr>
            <w:tcW w:w="962" w:type="dxa"/>
            <w:tcBorders>
              <w:top w:val="nil"/>
              <w:left w:val="single" w:color="auto" w:sz="4" w:space="0"/>
              <w:bottom w:val="single" w:color="auto" w:sz="4" w:space="0"/>
              <w:right w:val="nil"/>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95" w:type="dxa"/>
            <w:gridSpan w:val="3"/>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c>
          <w:tcPr>
            <w:tcW w:w="75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7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9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1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101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8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720"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467" w:hRule="atLeast"/>
        </w:trPr>
        <w:tc>
          <w:tcPr>
            <w:tcW w:w="9236" w:type="dxa"/>
            <w:gridSpan w:val="14"/>
            <w:tcBorders>
              <w:top w:val="nil"/>
              <w:left w:val="single" w:color="auto" w:sz="4" w:space="0"/>
              <w:bottom w:val="single" w:color="auto" w:sz="4" w:space="0"/>
              <w:right w:val="single" w:color="auto" w:sz="4" w:space="0"/>
            </w:tcBorders>
            <w:noWrap w:val="0"/>
            <w:vAlign w:val="center"/>
          </w:tcPr>
          <w:p>
            <w:pPr>
              <w:widowControl/>
              <w:rPr>
                <w:rFonts w:hint="eastAsia" w:ascii="宋体" w:hAnsi="宋体"/>
                <w:color w:val="auto"/>
                <w:sz w:val="24"/>
              </w:rPr>
            </w:pPr>
            <w:r>
              <w:rPr>
                <w:rFonts w:hint="eastAsia" w:ascii="宋体" w:hAnsi="宋体"/>
                <w:color w:val="auto"/>
                <w:sz w:val="24"/>
              </w:rPr>
              <w:t>投标总价：（大写）人民币                  。（小写：￥           元）</w:t>
            </w: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67" w:hRule="atLeast"/>
        </w:trPr>
        <w:tc>
          <w:tcPr>
            <w:tcW w:w="9236" w:type="dxa"/>
            <w:gridSpan w:val="14"/>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color w:val="auto"/>
                <w:kern w:val="0"/>
                <w:sz w:val="24"/>
              </w:rPr>
            </w:pPr>
            <w:r>
              <w:rPr>
                <w:rFonts w:hint="eastAsia" w:ascii="宋体" w:hAnsi="宋体" w:cs="宋体"/>
                <w:color w:val="auto"/>
                <w:kern w:val="0"/>
                <w:sz w:val="24"/>
              </w:rPr>
              <w:t>交货期：</w:t>
            </w:r>
          </w:p>
        </w:tc>
      </w:tr>
      <w:tr>
        <w:tblPrEx>
          <w:tblCellMar>
            <w:top w:w="0" w:type="dxa"/>
            <w:left w:w="108" w:type="dxa"/>
            <w:bottom w:w="0" w:type="dxa"/>
            <w:right w:w="108" w:type="dxa"/>
          </w:tblCellMar>
        </w:tblPrEx>
        <w:trPr>
          <w:trHeight w:val="319" w:hRule="atLeast"/>
        </w:trPr>
        <w:tc>
          <w:tcPr>
            <w:tcW w:w="2185" w:type="dxa"/>
            <w:gridSpan w:val="3"/>
            <w:tcBorders>
              <w:top w:val="nil"/>
              <w:left w:val="nil"/>
              <w:bottom w:val="nil"/>
              <w:right w:val="nil"/>
            </w:tcBorders>
            <w:noWrap w:val="0"/>
            <w:vAlign w:val="center"/>
          </w:tcPr>
          <w:p>
            <w:pPr>
              <w:widowControl/>
              <w:jc w:val="left"/>
              <w:rPr>
                <w:rFonts w:ascii="宋体" w:hAnsi="宋体" w:cs="宋体"/>
                <w:color w:val="auto"/>
                <w:kern w:val="0"/>
                <w:sz w:val="24"/>
              </w:rPr>
            </w:pPr>
          </w:p>
        </w:tc>
        <w:tc>
          <w:tcPr>
            <w:tcW w:w="1231" w:type="dxa"/>
            <w:gridSpan w:val="2"/>
            <w:tcBorders>
              <w:top w:val="nil"/>
              <w:left w:val="nil"/>
              <w:bottom w:val="nil"/>
              <w:right w:val="nil"/>
            </w:tcBorders>
            <w:noWrap w:val="0"/>
            <w:vAlign w:val="center"/>
          </w:tcPr>
          <w:p>
            <w:pPr>
              <w:widowControl/>
              <w:jc w:val="left"/>
              <w:rPr>
                <w:rFonts w:ascii="宋体" w:hAnsi="宋体" w:cs="宋体"/>
                <w:color w:val="auto"/>
                <w:kern w:val="0"/>
                <w:sz w:val="24"/>
              </w:rPr>
            </w:pPr>
          </w:p>
        </w:tc>
        <w:tc>
          <w:tcPr>
            <w:tcW w:w="452" w:type="dxa"/>
            <w:gridSpan w:val="2"/>
            <w:tcBorders>
              <w:top w:val="nil"/>
              <w:left w:val="nil"/>
              <w:bottom w:val="nil"/>
              <w:right w:val="nil"/>
            </w:tcBorders>
            <w:noWrap w:val="0"/>
            <w:vAlign w:val="center"/>
          </w:tcPr>
          <w:p>
            <w:pPr>
              <w:widowControl/>
              <w:jc w:val="left"/>
              <w:rPr>
                <w:rFonts w:ascii="宋体" w:hAnsi="宋体" w:cs="宋体"/>
                <w:color w:val="auto"/>
                <w:kern w:val="0"/>
                <w:sz w:val="24"/>
              </w:rPr>
            </w:pPr>
          </w:p>
        </w:tc>
        <w:tc>
          <w:tcPr>
            <w:tcW w:w="4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69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101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24"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8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720" w:type="dxa"/>
            <w:tcBorders>
              <w:top w:val="nil"/>
              <w:left w:val="nil"/>
              <w:bottom w:val="nil"/>
              <w:right w:val="nil"/>
            </w:tcBorders>
            <w:noWrap w:val="0"/>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08" w:hRule="atLeast"/>
        </w:trPr>
        <w:tc>
          <w:tcPr>
            <w:tcW w:w="4977" w:type="dxa"/>
            <w:gridSpan w:val="9"/>
            <w:tcBorders>
              <w:top w:val="nil"/>
              <w:left w:val="nil"/>
              <w:bottom w:val="nil"/>
              <w:right w:val="nil"/>
            </w:tcBorders>
            <w:noWrap w:val="0"/>
            <w:vAlign w:val="center"/>
          </w:tcPr>
          <w:p>
            <w:pPr>
              <w:widowControl/>
              <w:rPr>
                <w:rFonts w:ascii="宋体" w:hAnsi="宋体" w:cs="宋体"/>
                <w:color w:val="auto"/>
                <w:kern w:val="0"/>
                <w:sz w:val="24"/>
              </w:rPr>
            </w:pPr>
            <w:r>
              <w:rPr>
                <w:rFonts w:hint="eastAsia" w:ascii="宋体" w:hAnsi="宋体" w:cs="宋体"/>
                <w:color w:val="auto"/>
                <w:kern w:val="0"/>
                <w:sz w:val="24"/>
              </w:rPr>
              <w:t>投标人全称：（盖公章）</w:t>
            </w:r>
          </w:p>
        </w:tc>
        <w:tc>
          <w:tcPr>
            <w:tcW w:w="1829" w:type="dxa"/>
            <w:gridSpan w:val="2"/>
            <w:tcBorders>
              <w:top w:val="nil"/>
              <w:left w:val="nil"/>
              <w:bottom w:val="nil"/>
              <w:right w:val="nil"/>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xml:space="preserve">授权代表（签字）： </w:t>
            </w:r>
          </w:p>
        </w:tc>
        <w:tc>
          <w:tcPr>
            <w:tcW w:w="824"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86" w:type="dxa"/>
            <w:tcBorders>
              <w:top w:val="nil"/>
              <w:left w:val="nil"/>
              <w:bottom w:val="nil"/>
              <w:right w:val="nil"/>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xml:space="preserve">职务：         </w:t>
            </w:r>
          </w:p>
        </w:tc>
        <w:tc>
          <w:tcPr>
            <w:tcW w:w="720" w:type="dxa"/>
            <w:tcBorders>
              <w:top w:val="nil"/>
              <w:left w:val="nil"/>
              <w:bottom w:val="nil"/>
              <w:right w:val="nil"/>
            </w:tcBorders>
            <w:noWrap w:val="0"/>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04" w:hRule="atLeast"/>
        </w:trPr>
        <w:tc>
          <w:tcPr>
            <w:tcW w:w="1905" w:type="dxa"/>
            <w:gridSpan w:val="2"/>
            <w:tcBorders>
              <w:top w:val="nil"/>
              <w:left w:val="nil"/>
              <w:bottom w:val="nil"/>
              <w:right w:val="nil"/>
            </w:tcBorders>
            <w:noWrap w:val="0"/>
            <w:vAlign w:val="center"/>
          </w:tcPr>
          <w:p>
            <w:pPr>
              <w:widowControl/>
              <w:rPr>
                <w:rFonts w:ascii="宋体" w:hAnsi="宋体" w:cs="宋体"/>
                <w:color w:val="auto"/>
                <w:kern w:val="0"/>
                <w:sz w:val="24"/>
              </w:rPr>
            </w:pPr>
          </w:p>
        </w:tc>
        <w:tc>
          <w:tcPr>
            <w:tcW w:w="1511" w:type="dxa"/>
            <w:gridSpan w:val="3"/>
            <w:tcBorders>
              <w:top w:val="nil"/>
              <w:left w:val="nil"/>
              <w:bottom w:val="nil"/>
              <w:right w:val="nil"/>
            </w:tcBorders>
            <w:noWrap w:val="0"/>
            <w:vAlign w:val="center"/>
          </w:tcPr>
          <w:p>
            <w:pPr>
              <w:widowControl/>
              <w:jc w:val="left"/>
              <w:rPr>
                <w:rFonts w:ascii="宋体" w:hAnsi="宋体" w:cs="宋体"/>
                <w:color w:val="auto"/>
                <w:kern w:val="0"/>
                <w:sz w:val="24"/>
              </w:rPr>
            </w:pPr>
          </w:p>
        </w:tc>
        <w:tc>
          <w:tcPr>
            <w:tcW w:w="452" w:type="dxa"/>
            <w:gridSpan w:val="2"/>
            <w:tcBorders>
              <w:top w:val="nil"/>
              <w:left w:val="nil"/>
              <w:bottom w:val="nil"/>
              <w:right w:val="nil"/>
            </w:tcBorders>
            <w:noWrap w:val="0"/>
            <w:vAlign w:val="center"/>
          </w:tcPr>
          <w:p>
            <w:pPr>
              <w:widowControl/>
              <w:jc w:val="left"/>
              <w:rPr>
                <w:rFonts w:ascii="宋体" w:hAnsi="宋体" w:cs="宋体"/>
                <w:color w:val="auto"/>
                <w:kern w:val="0"/>
                <w:sz w:val="24"/>
              </w:rPr>
            </w:pPr>
          </w:p>
        </w:tc>
        <w:tc>
          <w:tcPr>
            <w:tcW w:w="4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69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101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24"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8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720" w:type="dxa"/>
            <w:tcBorders>
              <w:top w:val="nil"/>
              <w:left w:val="nil"/>
              <w:bottom w:val="nil"/>
              <w:right w:val="nil"/>
            </w:tcBorders>
            <w:noWrap w:val="0"/>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32" w:hRule="atLeast"/>
        </w:trPr>
        <w:tc>
          <w:tcPr>
            <w:tcW w:w="3416" w:type="dxa"/>
            <w:gridSpan w:val="5"/>
            <w:tcBorders>
              <w:top w:val="nil"/>
              <w:left w:val="nil"/>
              <w:bottom w:val="nil"/>
              <w:right w:val="nil"/>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xml:space="preserve">日期：                   </w:t>
            </w:r>
          </w:p>
        </w:tc>
        <w:tc>
          <w:tcPr>
            <w:tcW w:w="452" w:type="dxa"/>
            <w:gridSpan w:val="2"/>
            <w:tcBorders>
              <w:top w:val="nil"/>
              <w:left w:val="nil"/>
              <w:bottom w:val="nil"/>
              <w:right w:val="nil"/>
            </w:tcBorders>
            <w:noWrap w:val="0"/>
            <w:vAlign w:val="center"/>
          </w:tcPr>
          <w:p>
            <w:pPr>
              <w:widowControl/>
              <w:jc w:val="left"/>
              <w:rPr>
                <w:rFonts w:ascii="宋体" w:hAnsi="宋体" w:cs="宋体"/>
                <w:color w:val="auto"/>
                <w:kern w:val="0"/>
                <w:sz w:val="24"/>
              </w:rPr>
            </w:pPr>
          </w:p>
        </w:tc>
        <w:tc>
          <w:tcPr>
            <w:tcW w:w="4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69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101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24"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8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720" w:type="dxa"/>
            <w:tcBorders>
              <w:top w:val="nil"/>
              <w:left w:val="nil"/>
              <w:bottom w:val="nil"/>
              <w:right w:val="nil"/>
            </w:tcBorders>
            <w:noWrap w:val="0"/>
            <w:vAlign w:val="center"/>
          </w:tcPr>
          <w:p>
            <w:pPr>
              <w:widowControl/>
              <w:jc w:val="left"/>
              <w:rPr>
                <w:rFonts w:ascii="宋体" w:hAnsi="宋体" w:cs="宋体"/>
                <w:color w:val="auto"/>
                <w:kern w:val="0"/>
                <w:sz w:val="24"/>
              </w:rPr>
            </w:pPr>
          </w:p>
        </w:tc>
      </w:tr>
    </w:tbl>
    <w:p>
      <w:pPr>
        <w:spacing w:line="400" w:lineRule="exact"/>
        <w:jc w:val="right"/>
        <w:rPr>
          <w:rFonts w:hint="eastAsia" w:ascii="宋体" w:hAnsi="宋体"/>
          <w:color w:val="auto"/>
          <w:sz w:val="24"/>
        </w:rPr>
      </w:pPr>
      <w:r>
        <w:rPr>
          <w:rFonts w:hint="eastAsia" w:ascii="宋体" w:hAnsi="宋体"/>
          <w:color w:val="auto"/>
          <w:sz w:val="24"/>
        </w:rPr>
        <w:t>投标人全称（盖公章）</w:t>
      </w:r>
    </w:p>
    <w:p>
      <w:pPr>
        <w:spacing w:line="400" w:lineRule="exact"/>
        <w:jc w:val="right"/>
        <w:rPr>
          <w:rFonts w:hint="eastAsia" w:ascii="宋体" w:hAnsi="宋体"/>
          <w:color w:val="auto"/>
          <w:sz w:val="24"/>
        </w:rPr>
      </w:pPr>
      <w:r>
        <w:rPr>
          <w:rFonts w:hint="eastAsia" w:ascii="宋体" w:hAnsi="宋体"/>
          <w:color w:val="auto"/>
          <w:sz w:val="24"/>
        </w:rPr>
        <w:t>授权代表（签名）：</w:t>
      </w:r>
    </w:p>
    <w:p>
      <w:pPr>
        <w:spacing w:line="400" w:lineRule="exact"/>
        <w:ind w:firstLine="1200"/>
        <w:jc w:val="right"/>
        <w:rPr>
          <w:rFonts w:hint="eastAsia" w:ascii="宋体" w:hAnsi="宋体"/>
          <w:color w:val="auto"/>
          <w:sz w:val="24"/>
        </w:rPr>
      </w:pPr>
      <w:r>
        <w:rPr>
          <w:rFonts w:hint="eastAsia" w:ascii="宋体" w:hAnsi="宋体"/>
          <w:color w:val="auto"/>
          <w:sz w:val="24"/>
        </w:rPr>
        <w:t>日期：</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rPr>
        <w:t>日</w:t>
      </w:r>
    </w:p>
    <w:p>
      <w:pPr>
        <w:spacing w:line="360" w:lineRule="auto"/>
        <w:rPr>
          <w:rFonts w:ascii="宋体" w:hAnsi="宋体" w:cs="宋体"/>
          <w:sz w:val="24"/>
          <w:szCs w:val="24"/>
        </w:rPr>
      </w:pPr>
    </w:p>
    <w:p>
      <w:pPr>
        <w:spacing w:line="360" w:lineRule="auto"/>
        <w:ind w:firstLine="482" w:firstLineChars="200"/>
        <w:rPr>
          <w:rFonts w:ascii="宋体" w:hAnsi="宋体" w:cs="宋体"/>
          <w:b/>
          <w:bCs/>
          <w:sz w:val="24"/>
          <w:szCs w:val="24"/>
        </w:rPr>
      </w:pPr>
      <w:r>
        <w:rPr>
          <w:rFonts w:hint="eastAsia" w:ascii="宋体" w:hAnsi="宋体" w:cs="宋体"/>
          <w:b/>
          <w:bCs/>
          <w:sz w:val="24"/>
          <w:szCs w:val="24"/>
        </w:rPr>
        <w:t>说明：</w:t>
      </w:r>
    </w:p>
    <w:p>
      <w:pPr>
        <w:spacing w:line="360" w:lineRule="auto"/>
        <w:ind w:firstLine="480" w:firstLineChars="200"/>
        <w:rPr>
          <w:rFonts w:ascii="宋体" w:hAnsi="宋体" w:cs="宋体"/>
          <w:sz w:val="24"/>
          <w:szCs w:val="28"/>
        </w:rPr>
      </w:pPr>
      <w:r>
        <w:rPr>
          <w:rFonts w:hint="eastAsia" w:ascii="宋体" w:hAnsi="宋体" w:cs="宋体"/>
          <w:sz w:val="24"/>
          <w:szCs w:val="28"/>
        </w:rPr>
        <w:t>1、投标报价均用人民币表示，单位为元。</w:t>
      </w:r>
    </w:p>
    <w:p>
      <w:pPr>
        <w:spacing w:line="360" w:lineRule="auto"/>
        <w:ind w:firstLine="480" w:firstLineChars="200"/>
        <w:rPr>
          <w:rFonts w:ascii="宋体" w:hAnsi="宋体" w:cs="宋体"/>
          <w:bCs/>
          <w:sz w:val="24"/>
          <w:szCs w:val="18"/>
        </w:rPr>
      </w:pPr>
      <w:r>
        <w:rPr>
          <w:rFonts w:hint="eastAsia" w:ascii="宋体" w:hAnsi="宋体" w:cs="宋体"/>
          <w:sz w:val="24"/>
          <w:szCs w:val="28"/>
        </w:rPr>
        <w:t>2、本项目各标包分别报价，投标人对每标包所投标产品报且只能报一个</w:t>
      </w:r>
      <w:r>
        <w:rPr>
          <w:rFonts w:hint="eastAsia" w:ascii="宋体" w:hAnsi="宋体" w:cs="宋体"/>
          <w:bCs/>
          <w:sz w:val="24"/>
          <w:szCs w:val="28"/>
        </w:rPr>
        <w:t>投标价</w:t>
      </w:r>
      <w:r>
        <w:rPr>
          <w:rFonts w:hint="eastAsia" w:ascii="宋体" w:hAnsi="宋体" w:cs="宋体"/>
          <w:sz w:val="24"/>
          <w:szCs w:val="28"/>
        </w:rPr>
        <w:t>，且所报价格不得高于最高限价。</w:t>
      </w:r>
    </w:p>
    <w:p>
      <w:pPr>
        <w:spacing w:line="360" w:lineRule="auto"/>
        <w:ind w:firstLine="480" w:firstLineChars="200"/>
        <w:rPr>
          <w:rFonts w:ascii="宋体" w:hAnsi="宋体" w:cs="宋体"/>
          <w:bCs/>
          <w:sz w:val="24"/>
          <w:szCs w:val="18"/>
        </w:rPr>
      </w:pPr>
      <w:r>
        <w:rPr>
          <w:rFonts w:hint="eastAsia" w:ascii="宋体" w:hAnsi="宋体" w:cs="宋体"/>
          <w:sz w:val="24"/>
          <w:szCs w:val="28"/>
        </w:rPr>
        <w:t>3、投标人对所投产品报价为对应本项目需求的全部货物及所需附件购置费（货款）、包装费、运杂费（含装卸费）、人工费、风险费、保险费、安装测试费、检测费（含各类特殊检测费用）、技术培训费、各种税费、利润、资料费、货到采购人指定地点的所有费用、售后服务开支及完成项目应有的全部费用。</w:t>
      </w:r>
      <w:r>
        <w:rPr>
          <w:rFonts w:hint="eastAsia" w:ascii="宋体" w:hAnsi="宋体" w:cs="宋体"/>
          <w:b/>
          <w:sz w:val="24"/>
          <w:szCs w:val="28"/>
        </w:rPr>
        <w:t>所有优惠均体现在投标报价中，额外标明或承诺提供其他费用或物品均不予认可。</w:t>
      </w:r>
    </w:p>
    <w:p>
      <w:pPr>
        <w:widowControl/>
        <w:jc w:val="left"/>
        <w:textAlignment w:val="center"/>
        <w:rPr>
          <w:rFonts w:ascii="宋体" w:hAnsi="宋体" w:cs="宋体"/>
          <w:b/>
          <w:sz w:val="30"/>
          <w:szCs w:val="30"/>
        </w:rPr>
      </w:pPr>
      <w:r>
        <w:rPr>
          <w:rFonts w:hint="eastAsia" w:ascii="宋体" w:hAnsi="宋体" w:cs="Arial"/>
          <w:b/>
          <w:bCs/>
          <w:kern w:val="0"/>
          <w:sz w:val="24"/>
          <w:szCs w:val="24"/>
        </w:rPr>
        <w:t>5.2.3  法定代表人资格证明书</w:t>
      </w:r>
    </w:p>
    <w:p>
      <w:pPr>
        <w:jc w:val="center"/>
        <w:rPr>
          <w:b/>
          <w:bCs/>
          <w:sz w:val="32"/>
          <w:szCs w:val="32"/>
        </w:rPr>
      </w:pPr>
    </w:p>
    <w:p>
      <w:pPr>
        <w:jc w:val="center"/>
        <w:rPr>
          <w:b/>
          <w:bCs/>
          <w:sz w:val="32"/>
          <w:szCs w:val="32"/>
        </w:rPr>
      </w:pPr>
      <w:r>
        <w:rPr>
          <w:rFonts w:hint="eastAsia"/>
          <w:b/>
          <w:bCs/>
          <w:sz w:val="32"/>
          <w:szCs w:val="32"/>
        </w:rPr>
        <w:t>法定代表人身份证明书</w:t>
      </w:r>
    </w:p>
    <w:p>
      <w:pPr>
        <w:jc w:val="center"/>
        <w:rPr>
          <w:b/>
          <w:bCs/>
          <w:sz w:val="32"/>
          <w:szCs w:val="32"/>
        </w:rPr>
      </w:pPr>
    </w:p>
    <w:p>
      <w:pPr>
        <w:spacing w:line="360" w:lineRule="auto"/>
        <w:rPr>
          <w:rFonts w:ascii="宋体" w:hAnsi="宋体" w:cs="宋体"/>
          <w:sz w:val="24"/>
          <w:szCs w:val="24"/>
        </w:rPr>
      </w:pPr>
      <w:r>
        <w:rPr>
          <w:rFonts w:hint="eastAsia" w:ascii="宋体" w:hAnsi="宋体" w:cs="宋体"/>
          <w:sz w:val="24"/>
          <w:szCs w:val="24"/>
        </w:rPr>
        <w:t xml:space="preserve">单位名称：                              </w:t>
      </w:r>
    </w:p>
    <w:p>
      <w:pPr>
        <w:spacing w:line="360" w:lineRule="auto"/>
        <w:rPr>
          <w:rFonts w:ascii="宋体" w:hAnsi="宋体" w:cs="宋体"/>
          <w:sz w:val="24"/>
          <w:szCs w:val="24"/>
        </w:rPr>
      </w:pPr>
      <w:r>
        <w:rPr>
          <w:rFonts w:hint="eastAsia" w:ascii="宋体" w:hAnsi="宋体" w:cs="宋体"/>
          <w:sz w:val="24"/>
          <w:szCs w:val="24"/>
        </w:rPr>
        <w:t xml:space="preserve">单位性质：                              </w:t>
      </w:r>
    </w:p>
    <w:p>
      <w:pPr>
        <w:spacing w:line="360" w:lineRule="auto"/>
        <w:rPr>
          <w:rFonts w:ascii="宋体" w:hAnsi="宋体" w:cs="宋体"/>
          <w:sz w:val="24"/>
          <w:szCs w:val="24"/>
        </w:rPr>
      </w:pPr>
      <w:r>
        <w:rPr>
          <w:rFonts w:hint="eastAsia" w:ascii="宋体" w:hAnsi="宋体" w:cs="宋体"/>
          <w:sz w:val="24"/>
          <w:szCs w:val="24"/>
        </w:rPr>
        <w:t xml:space="preserve">地    址：                              </w:t>
      </w:r>
    </w:p>
    <w:p>
      <w:pPr>
        <w:spacing w:line="360" w:lineRule="auto"/>
        <w:rPr>
          <w:rFonts w:ascii="宋体" w:hAnsi="宋体" w:cs="宋体"/>
          <w:sz w:val="24"/>
          <w:szCs w:val="24"/>
        </w:rPr>
      </w:pPr>
      <w:r>
        <w:rPr>
          <w:rFonts w:hint="eastAsia" w:ascii="宋体" w:hAnsi="宋体" w:cs="宋体"/>
          <w:sz w:val="24"/>
          <w:szCs w:val="24"/>
        </w:rPr>
        <w:t>成立时间：           年       月       日</w:t>
      </w:r>
    </w:p>
    <w:p>
      <w:pPr>
        <w:spacing w:line="360" w:lineRule="auto"/>
        <w:rPr>
          <w:rFonts w:ascii="宋体" w:hAnsi="宋体" w:cs="宋体"/>
          <w:sz w:val="24"/>
          <w:szCs w:val="24"/>
        </w:rPr>
      </w:pPr>
      <w:r>
        <w:rPr>
          <w:rFonts w:hint="eastAsia" w:ascii="宋体" w:hAnsi="宋体" w:cs="宋体"/>
          <w:sz w:val="24"/>
          <w:szCs w:val="24"/>
        </w:rPr>
        <w:t xml:space="preserve">经营期限：                              </w:t>
      </w:r>
    </w:p>
    <w:p>
      <w:pPr>
        <w:spacing w:line="360" w:lineRule="auto"/>
        <w:rPr>
          <w:rFonts w:ascii="宋体" w:hAnsi="宋体" w:cs="宋体"/>
          <w:sz w:val="24"/>
          <w:szCs w:val="24"/>
        </w:rPr>
      </w:pPr>
    </w:p>
    <w:p>
      <w:pPr>
        <w:spacing w:line="360" w:lineRule="auto"/>
        <w:ind w:firstLine="720" w:firstLineChars="300"/>
        <w:rPr>
          <w:rFonts w:ascii="宋体" w:hAnsi="宋体" w:cs="宋体"/>
          <w:sz w:val="24"/>
          <w:szCs w:val="24"/>
        </w:rPr>
      </w:pPr>
      <w:r>
        <w:rPr>
          <w:rFonts w:hint="eastAsia" w:ascii="宋体" w:hAnsi="宋体" w:cs="宋体"/>
          <w:sz w:val="24"/>
          <w:szCs w:val="24"/>
        </w:rPr>
        <w:t>姓名：性别：年龄：职务：系（投标人名称）的法定代表人。为参加本项目，签署上述的投标文件、进行合同谈判、签署合同和处理与之有关的一切事物。</w:t>
      </w:r>
    </w:p>
    <w:p>
      <w:pPr>
        <w:spacing w:line="360" w:lineRule="auto"/>
        <w:rPr>
          <w:rFonts w:ascii="宋体" w:hAnsi="宋体" w:cs="宋体"/>
          <w:sz w:val="24"/>
          <w:szCs w:val="24"/>
        </w:rPr>
      </w:pPr>
      <w:r>
        <w:rPr>
          <w:rFonts w:hint="eastAsia" w:ascii="宋体" w:hAnsi="宋体" w:cs="宋体"/>
          <w:sz w:val="24"/>
          <w:szCs w:val="24"/>
        </w:rPr>
        <w:t>特此证明。</w:t>
      </w:r>
    </w:p>
    <w:p>
      <w:pPr>
        <w:spacing w:line="360" w:lineRule="auto"/>
        <w:rPr>
          <w:rFonts w:ascii="宋体" w:hAnsi="宋体" w:cs="宋体"/>
          <w:sz w:val="24"/>
          <w:szCs w:val="24"/>
        </w:rPr>
      </w:pPr>
      <w:r>
        <w:rPr>
          <w:rFonts w:hint="eastAsia" w:ascii="宋体" w:hAnsi="宋体" w:cs="宋体"/>
          <w:sz w:val="24"/>
          <w:szCs w:val="24"/>
        </w:rPr>
        <w:t>附：法定代表人身份证明</w:t>
      </w:r>
    </w:p>
    <w:p>
      <w:pPr>
        <w:spacing w:line="360" w:lineRule="auto"/>
        <w:rPr>
          <w:rFonts w:ascii="宋体" w:hAnsi="宋体" w:cs="宋体"/>
          <w:sz w:val="24"/>
          <w:szCs w:val="24"/>
        </w:rPr>
      </w:pPr>
      <w:r>
        <w:rPr>
          <w:rFonts w:ascii="仿宋" w:hAnsi="仿宋" w:eastAsia="仿宋" w:cs="仿宋"/>
        </w:rPr>
        <w:pict>
          <v:roundrect id="_x0000_s1026" o:spid="_x0000_s1026" o:spt="2" style="position:absolute;left:0pt;margin-left:226.2pt;margin-top:0.2pt;height:141.25pt;width:213.4pt;z-index:251660288;v-text-anchor:middle;mso-width-relative:page;mso-height-relative:page;" filled="f" coordsize="21600,21600" arcsize="0.0403703703703704" o:gfxdata="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knV8z1QAAAAgBAAAP&#10;AAAAAAAAAAEAIAAAACIAAABkcnMvZG93bnJldi54bWxQSwECFAAUAAAACACHTuJAtsW6eY0CAAAG&#10;BQAADgAAAAAAAAABACAAAAAkAQAAZHJzL2Uyb0RvYy54bWxQSwUGAAAAAAYABgBZAQAAIwYAA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法定代表人身份证反面</w:t>
                  </w:r>
                </w:p>
                <w:p>
                  <w:pPr>
                    <w:jc w:val="center"/>
                  </w:pPr>
                </w:p>
              </w:txbxContent>
            </v:textbox>
          </v:roundrect>
        </w:pict>
      </w:r>
      <w:r>
        <w:rPr>
          <w:rFonts w:ascii="仿宋" w:hAnsi="仿宋" w:eastAsia="仿宋" w:cs="仿宋"/>
        </w:rPr>
        <w:pict>
          <v:roundrect id="_x0000_s1031" o:spid="_x0000_s1031" o:spt="2" style="position:absolute;left:0pt;margin-left:5.4pt;margin-top:0.2pt;height:141.25pt;width:213.4pt;z-index:251659264;v-text-anchor:middle;mso-width-relative:page;mso-height-relative:page;" filled="f" coordsize="21600,21600" arcsize="0.0403703703703704" o:gfxdata="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qDtjT9IAAAAHAQAADwAA&#10;AAAAAAABACAAAAAiAAAAZHJzL2Rvd25yZXYueG1sUEsBAhQAFAAAAAgAh07iQMuWF+qOAgAABgUA&#10;AA4AAAAAAAAAAQAgAAAAIQEAAGRycy9lMm9Eb2MueG1sUEsFBgAAAAAGAAYAWQEAACEGAAA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法定代表人身份证正面</w:t>
                  </w:r>
                </w:p>
                <w:p>
                  <w:pPr>
                    <w:jc w:val="center"/>
                  </w:pPr>
                </w:p>
              </w:txbxContent>
            </v:textbox>
          </v:roundrect>
        </w:pict>
      </w:r>
    </w:p>
    <w:p>
      <w:pPr>
        <w:spacing w:line="360" w:lineRule="auto"/>
        <w:rPr>
          <w:rFonts w:ascii="宋体" w:hAnsi="宋体" w:cs="宋体"/>
          <w:sz w:val="24"/>
          <w:szCs w:val="24"/>
        </w:rPr>
      </w:pPr>
    </w:p>
    <w:p>
      <w:pPr>
        <w:pStyle w:val="8"/>
        <w:numPr>
          <w:ilvl w:val="0"/>
          <w:numId w:val="0"/>
        </w:numPr>
        <w:rPr>
          <w:rFonts w:ascii="宋体" w:hAnsi="宋体" w:cs="宋体"/>
          <w:sz w:val="24"/>
          <w:szCs w:val="24"/>
        </w:rPr>
      </w:pPr>
    </w:p>
    <w:p>
      <w:pPr>
        <w:pStyle w:val="8"/>
        <w:numPr>
          <w:ilvl w:val="0"/>
          <w:numId w:val="0"/>
        </w:numPr>
        <w:rPr>
          <w:rFonts w:ascii="宋体" w:hAnsi="宋体" w:cs="宋体"/>
          <w:sz w:val="24"/>
          <w:szCs w:val="24"/>
        </w:rPr>
      </w:pPr>
    </w:p>
    <w:p>
      <w:pPr>
        <w:pStyle w:val="8"/>
        <w:numPr>
          <w:ilvl w:val="0"/>
          <w:numId w:val="0"/>
        </w:numPr>
        <w:rPr>
          <w:rFonts w:ascii="宋体" w:hAnsi="宋体" w:cs="宋体"/>
          <w:sz w:val="24"/>
          <w:szCs w:val="24"/>
        </w:rPr>
      </w:pPr>
    </w:p>
    <w:p>
      <w:pPr>
        <w:pStyle w:val="8"/>
        <w:numPr>
          <w:ilvl w:val="0"/>
          <w:numId w:val="0"/>
        </w:numPr>
        <w:rPr>
          <w:rFonts w:ascii="宋体" w:hAnsi="宋体" w:cs="宋体"/>
          <w:sz w:val="24"/>
          <w:szCs w:val="24"/>
        </w:rPr>
      </w:pPr>
    </w:p>
    <w:p>
      <w:pPr>
        <w:spacing w:line="360" w:lineRule="auto"/>
        <w:rPr>
          <w:rFonts w:ascii="宋体" w:hAnsi="宋体" w:cs="宋体"/>
          <w:sz w:val="24"/>
          <w:szCs w:val="24"/>
        </w:rPr>
      </w:pPr>
    </w:p>
    <w:p>
      <w:pPr>
        <w:pStyle w:val="9"/>
        <w:tabs>
          <w:tab w:val="left" w:pos="5580"/>
        </w:tabs>
        <w:spacing w:line="360" w:lineRule="auto"/>
        <w:ind w:left="-540" w:leftChars="-257" w:firstLine="900" w:firstLineChars="375"/>
        <w:rPr>
          <w:sz w:val="24"/>
        </w:rPr>
      </w:pPr>
    </w:p>
    <w:p>
      <w:pPr>
        <w:spacing w:line="360" w:lineRule="auto"/>
        <w:ind w:firstLine="720" w:firstLineChars="300"/>
        <w:rPr>
          <w:rFonts w:ascii="宋体" w:hAnsi="宋体" w:cs="宋体"/>
          <w:sz w:val="24"/>
          <w:szCs w:val="24"/>
        </w:rPr>
      </w:pPr>
    </w:p>
    <w:p>
      <w:pPr>
        <w:pStyle w:val="8"/>
        <w:numPr>
          <w:ilvl w:val="0"/>
          <w:numId w:val="0"/>
        </w:numPr>
      </w:pPr>
    </w:p>
    <w:p>
      <w:pPr>
        <w:pStyle w:val="9"/>
        <w:tabs>
          <w:tab w:val="left" w:pos="5580"/>
        </w:tabs>
        <w:spacing w:line="360" w:lineRule="auto"/>
        <w:ind w:firstLine="3600" w:firstLineChars="1500"/>
        <w:rPr>
          <w:sz w:val="24"/>
        </w:rPr>
      </w:pPr>
      <w:r>
        <w:rPr>
          <w:rFonts w:hint="eastAsia"/>
          <w:sz w:val="24"/>
        </w:rPr>
        <w:t>投标人（盖</w:t>
      </w:r>
      <w:r>
        <w:rPr>
          <w:sz w:val="24"/>
        </w:rPr>
        <w:t>章）：</w:t>
      </w:r>
    </w:p>
    <w:p>
      <w:pPr>
        <w:pStyle w:val="9"/>
        <w:tabs>
          <w:tab w:val="left" w:pos="5580"/>
        </w:tabs>
        <w:spacing w:line="360" w:lineRule="auto"/>
        <w:ind w:firstLine="3600" w:firstLineChars="1500"/>
        <w:rPr>
          <w:sz w:val="24"/>
          <w:u w:val="single"/>
        </w:rPr>
      </w:pPr>
      <w:r>
        <w:rPr>
          <w:rFonts w:hint="eastAsia"/>
          <w:sz w:val="24"/>
        </w:rPr>
        <w:t>法定代表人（签章）：</w:t>
      </w:r>
    </w:p>
    <w:p>
      <w:pPr>
        <w:spacing w:line="360" w:lineRule="auto"/>
        <w:ind w:firstLine="3600" w:firstLineChars="1500"/>
        <w:rPr>
          <w:rFonts w:hAnsi="宋体"/>
          <w:sz w:val="24"/>
          <w:u w:val="single"/>
        </w:rPr>
      </w:pPr>
      <w:r>
        <w:rPr>
          <w:rFonts w:hint="eastAsia"/>
          <w:sz w:val="24"/>
        </w:rPr>
        <w:t>日期</w:t>
      </w:r>
      <w:r>
        <w:rPr>
          <w:rFonts w:hint="eastAsia" w:hAnsi="宋体"/>
          <w:sz w:val="24"/>
        </w:rPr>
        <w:t>：</w:t>
      </w:r>
    </w:p>
    <w:p>
      <w:pPr>
        <w:rPr>
          <w:rFonts w:ascii="宋体" w:hAnsi="宋体" w:cs="Arial"/>
          <w:b/>
          <w:bCs/>
          <w:kern w:val="0"/>
          <w:sz w:val="24"/>
          <w:szCs w:val="24"/>
        </w:rPr>
      </w:pP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kern w:val="0"/>
          <w:sz w:val="24"/>
          <w:szCs w:val="24"/>
        </w:rPr>
      </w:pPr>
      <w:r>
        <w:rPr>
          <w:rFonts w:hint="eastAsia" w:ascii="宋体" w:hAnsi="宋体" w:cs="Arial"/>
          <w:b/>
          <w:bCs/>
          <w:kern w:val="0"/>
          <w:sz w:val="24"/>
          <w:szCs w:val="24"/>
        </w:rPr>
        <w:t>5.2.4.  授权委托书</w:t>
      </w:r>
    </w:p>
    <w:p>
      <w:pPr>
        <w:jc w:val="center"/>
        <w:rPr>
          <w:rFonts w:ascii="宋体" w:cs="Arial"/>
          <w:kern w:val="0"/>
          <w:sz w:val="24"/>
          <w:szCs w:val="24"/>
        </w:rPr>
      </w:pPr>
      <w:r>
        <w:rPr>
          <w:rFonts w:hint="eastAsia"/>
          <w:b/>
          <w:bCs/>
          <w:sz w:val="32"/>
          <w:szCs w:val="32"/>
        </w:rPr>
        <w:t>授权委托书</w:t>
      </w:r>
    </w:p>
    <w:p>
      <w:pPr>
        <w:widowControl/>
        <w:shd w:val="clear" w:color="auto" w:fill="FFFFFF"/>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本授权委托书声明：注册于（注册地址）的 （投标人名称）的在下面签字的（法定代表姓名、职务），代表我单位授权在下面签字的（被授权人的姓名、职务）为我公司的委托代理人。委托代理人根据授权，就（招标项目名称、项目编号）的投标活动，代理人在开标、评标、合同谈判过程中所签署的一切文件和处理与之有关的事务，我公司均予以承认，其法律后果由我公司承担。</w:t>
      </w:r>
    </w:p>
    <w:p>
      <w:pPr>
        <w:pStyle w:val="8"/>
        <w:numPr>
          <w:ilvl w:val="0"/>
          <w:numId w:val="0"/>
        </w:numPr>
        <w:spacing w:line="360" w:lineRule="auto"/>
        <w:rPr>
          <w:rFonts w:ascii="宋体" w:hAnsi="宋体" w:eastAsia="宋体" w:cs="宋体"/>
          <w:sz w:val="24"/>
          <w:szCs w:val="24"/>
        </w:rPr>
      </w:pPr>
      <w:r>
        <w:rPr>
          <w:rFonts w:hint="eastAsia" w:ascii="宋体" w:hAnsi="宋体" w:eastAsia="宋体" w:cs="宋体"/>
          <w:kern w:val="0"/>
          <w:sz w:val="24"/>
          <w:szCs w:val="24"/>
        </w:rPr>
        <w:t xml:space="preserve">    代理人无转委托权，特此委托！</w:t>
      </w:r>
    </w:p>
    <w:p>
      <w:pPr>
        <w:widowControl/>
        <w:shd w:val="clear" w:color="auto" w:fill="FFFFFF"/>
        <w:snapToGrid w:val="0"/>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代理人：性别： 年龄：</w:t>
      </w:r>
    </w:p>
    <w:p>
      <w:pPr>
        <w:widowControl/>
        <w:shd w:val="clear" w:color="auto" w:fill="FFFFFF"/>
        <w:snapToGrid w:val="0"/>
        <w:spacing w:line="360" w:lineRule="auto"/>
        <w:ind w:firstLine="480" w:firstLineChars="200"/>
        <w:jc w:val="left"/>
        <w:rPr>
          <w:rFonts w:ascii="宋体" w:cs="Arial"/>
          <w:kern w:val="0"/>
          <w:sz w:val="24"/>
          <w:szCs w:val="24"/>
        </w:rPr>
      </w:pPr>
      <w:r>
        <w:rPr>
          <w:rFonts w:hint="eastAsia" w:ascii="宋体" w:hAnsi="宋体" w:cs="宋体"/>
          <w:kern w:val="0"/>
          <w:sz w:val="24"/>
          <w:szCs w:val="24"/>
        </w:rPr>
        <w:t>身份证号码：部门：</w:t>
      </w:r>
      <w:r>
        <w:rPr>
          <w:rFonts w:hint="eastAsia" w:ascii="宋体" w:hAnsi="宋体" w:cs="Arial"/>
          <w:kern w:val="0"/>
          <w:sz w:val="24"/>
          <w:szCs w:val="24"/>
        </w:rPr>
        <w:t>职务：</w:t>
      </w:r>
    </w:p>
    <w:p>
      <w:pPr>
        <w:widowControl/>
        <w:shd w:val="clear" w:color="auto" w:fill="FFFFFF"/>
        <w:snapToGrid w:val="0"/>
        <w:spacing w:line="360" w:lineRule="auto"/>
        <w:ind w:firstLine="480" w:firstLineChars="200"/>
        <w:jc w:val="left"/>
        <w:rPr>
          <w:rFonts w:ascii="宋体" w:cs="Arial"/>
          <w:kern w:val="0"/>
          <w:sz w:val="24"/>
          <w:szCs w:val="24"/>
        </w:rPr>
      </w:pPr>
      <w:r>
        <w:rPr>
          <w:rFonts w:hint="eastAsia" w:ascii="宋体" w:hAnsi="宋体" w:cs="Arial"/>
          <w:kern w:val="0"/>
          <w:sz w:val="24"/>
          <w:szCs w:val="24"/>
        </w:rPr>
        <w:t>附：法定代表人及授权委托代理人身份证明。</w:t>
      </w:r>
    </w:p>
    <w:p>
      <w:pPr>
        <w:widowControl/>
        <w:shd w:val="clear" w:color="auto" w:fill="FFFFFF"/>
        <w:snapToGrid w:val="0"/>
        <w:spacing w:line="360" w:lineRule="auto"/>
        <w:jc w:val="left"/>
        <w:rPr>
          <w:rFonts w:ascii="宋体" w:cs="Arial"/>
          <w:kern w:val="0"/>
          <w:sz w:val="24"/>
          <w:szCs w:val="24"/>
        </w:rPr>
      </w:pPr>
      <w:r>
        <w:rPr>
          <w:rFonts w:ascii="仿宋" w:hAnsi="仿宋" w:eastAsia="仿宋" w:cs="仿宋"/>
        </w:rPr>
        <w:pict>
          <v:roundrect id="_x0000_s1030" o:spid="_x0000_s1030" o:spt="2" style="position:absolute;left:0pt;margin-left:234.35pt;margin-top:1.5pt;height:125.1pt;width:213.4pt;z-index:251662336;v-text-anchor:middle;mso-width-relative:page;mso-height-relative:page;" filled="f" coordsize="21600,21600" arcsize="0.0239814814814815" o:gfxdata="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J+Mn4XYAAAA&#10;CQEAAA8AAAAAAAAAAQAgAAAAIgAAAGRycy9kb3ducmV2LnhtbFBLAQIUABQAAAAIAIdO4kCvukPE&#10;jwIAAAYFAAAOAAAAAAAAAAEAIAAAACcBAABkcnMvZTJvRG9jLnhtbFBLBQYAAAAABgAGAFkBAAAo&#10;BgAA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法</w:t>
                  </w:r>
                  <w:r>
                    <w:rPr>
                      <w:rFonts w:hint="eastAsia" w:ascii="宋体" w:hAnsi="宋体" w:cs="Arial"/>
                      <w:kern w:val="0"/>
                      <w:sz w:val="24"/>
                      <w:szCs w:val="24"/>
                    </w:rPr>
                    <w:t>定代表</w:t>
                  </w:r>
                  <w:r>
                    <w:rPr>
                      <w:rFonts w:hint="eastAsia" w:ascii="仿宋" w:hAnsi="仿宋" w:eastAsia="仿宋"/>
                      <w:color w:val="000000"/>
                    </w:rPr>
                    <w:t>人身份证反面</w:t>
                  </w:r>
                </w:p>
                <w:p>
                  <w:pPr>
                    <w:jc w:val="center"/>
                  </w:pPr>
                </w:p>
              </w:txbxContent>
            </v:textbox>
          </v:roundrect>
        </w:pict>
      </w:r>
      <w:r>
        <w:rPr>
          <w:rFonts w:ascii="仿宋" w:hAnsi="仿宋" w:eastAsia="仿宋" w:cs="仿宋"/>
        </w:rPr>
        <w:pict>
          <v:roundrect id="_x0000_s1029" o:spid="_x0000_s1029" o:spt="2" style="position:absolute;left:0pt;margin-left:6.1pt;margin-top:0.85pt;height:125.1pt;width:213.4pt;z-index:251661312;v-text-anchor:middle;mso-width-relative:page;mso-height-relative:page;" filled="f" coordsize="21600,21600" arcsize="0.0403703703703704" o:gfxdata="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3LtqB0wAAAAgBAAAP&#10;AAAAAAAAAAEAIAAAACIAAABkcnMvZG93bnJldi54bWxQSwECFAAUAAAACACHTuJAfOXys48CAAAG&#10;BQAADgAAAAAAAAABACAAAAAiAQAAZHJzL2Uyb0RvYy54bWxQSwUGAAAAAAYABgBZAQAAIwYAA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法</w:t>
                  </w:r>
                  <w:r>
                    <w:rPr>
                      <w:rFonts w:hint="eastAsia" w:ascii="宋体" w:hAnsi="宋体" w:cs="Arial"/>
                      <w:kern w:val="0"/>
                      <w:sz w:val="24"/>
                      <w:szCs w:val="24"/>
                    </w:rPr>
                    <w:t>定代表</w:t>
                  </w:r>
                  <w:r>
                    <w:rPr>
                      <w:rFonts w:hint="eastAsia" w:ascii="仿宋" w:hAnsi="仿宋" w:eastAsia="仿宋"/>
                      <w:color w:val="000000"/>
                    </w:rPr>
                    <w:t>人身份证正面</w:t>
                  </w:r>
                </w:p>
                <w:p>
                  <w:pPr>
                    <w:jc w:val="center"/>
                  </w:pPr>
                </w:p>
              </w:txbxContent>
            </v:textbox>
          </v:roundrect>
        </w:pict>
      </w:r>
    </w:p>
    <w:p>
      <w:pPr>
        <w:widowControl/>
        <w:shd w:val="clear" w:color="auto" w:fill="FFFFFF"/>
        <w:snapToGrid w:val="0"/>
        <w:spacing w:line="360" w:lineRule="auto"/>
        <w:jc w:val="left"/>
        <w:rPr>
          <w:rFonts w:ascii="宋体" w:cs="Arial"/>
          <w:kern w:val="0"/>
          <w:sz w:val="24"/>
          <w:szCs w:val="24"/>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20" w:firstLineChars="200"/>
        <w:rPr>
          <w:sz w:val="24"/>
          <w:u w:val="single" w:color="FFFFFF"/>
        </w:rPr>
      </w:pPr>
      <w:r>
        <w:rPr>
          <w:rFonts w:ascii="仿宋" w:hAnsi="仿宋" w:eastAsia="仿宋" w:cs="仿宋"/>
        </w:rPr>
        <w:pict>
          <v:roundrect id="_x0000_s1028" o:spid="_x0000_s1028" o:spt="2" style="position:absolute;left:0pt;margin-left:5.55pt;margin-top:23.05pt;height:125.1pt;width:213.4pt;z-index:251663360;v-text-anchor:middle;mso-width-relative:page;mso-height-relative:page;" filled="f" coordsize="21600,21600" arcsize="0.0403703703703704" o:gfxdata="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z79pt1gAAAAkB&#10;AAAPAAAAAAAAAAEAIAAAACIAAABkcnMvZG93bnJldi54bWxQSwECFAAUAAAACACHTuJANvF5A48C&#10;AAAGBQAADgAAAAAAAAABACAAAAAlAQAAZHJzL2Uyb0RvYy54bWxQSwUGAAAAAAYABgBZAQAAJgYA&#10;A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委托代理人身份证正面</w:t>
                  </w:r>
                </w:p>
                <w:p>
                  <w:pPr>
                    <w:jc w:val="center"/>
                  </w:pPr>
                </w:p>
              </w:txbxContent>
            </v:textbox>
          </v:roundrect>
        </w:pict>
      </w:r>
    </w:p>
    <w:p>
      <w:pPr>
        <w:pStyle w:val="9"/>
        <w:tabs>
          <w:tab w:val="left" w:pos="5580"/>
        </w:tabs>
        <w:spacing w:line="360" w:lineRule="auto"/>
        <w:ind w:firstLine="420" w:firstLineChars="200"/>
        <w:rPr>
          <w:sz w:val="24"/>
          <w:u w:val="single" w:color="FFFFFF"/>
        </w:rPr>
      </w:pPr>
      <w:r>
        <w:rPr>
          <w:rFonts w:ascii="仿宋" w:hAnsi="仿宋" w:eastAsia="仿宋" w:cs="仿宋"/>
        </w:rPr>
        <w:pict>
          <v:roundrect id="_x0000_s1027" o:spid="_x0000_s1027" o:spt="2" style="position:absolute;left:0pt;margin-left:233.85pt;margin-top:1.2pt;height:125.1pt;width:213.4pt;z-index:251664384;v-text-anchor:middle;mso-width-relative:page;mso-height-relative:page;" filled="f" coordsize="21600,21600" arcsize="0.0403703703703704" o:gfxdata="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NANEsrVAAAACQEA&#10;AA8AAAAAAAAAAQAgAAAAIgAAAGRycy9kb3ducmV2LnhtbFBLAQIUABQAAAAIAIdO4kAiws3EjwIA&#10;AAYFAAAOAAAAAAAAAAEAIAAAACQBAABkcnMvZTJvRG9jLnhtbFBLBQYAAAAABgAGAFkBAAAlBgAA&#10;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委托代理人身份证反面</w:t>
                  </w:r>
                </w:p>
                <w:p>
                  <w:pPr>
                    <w:jc w:val="center"/>
                  </w:pPr>
                </w:p>
              </w:txbxContent>
            </v:textbox>
          </v:roundrect>
        </w:pict>
      </w: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spacing w:line="360" w:lineRule="auto"/>
        <w:ind w:firstLine="720" w:firstLineChars="300"/>
        <w:rPr>
          <w:rFonts w:ascii="宋体" w:hAnsi="宋体" w:cs="宋体"/>
          <w:sz w:val="24"/>
          <w:szCs w:val="24"/>
        </w:rPr>
      </w:pPr>
    </w:p>
    <w:p>
      <w:pPr>
        <w:pStyle w:val="9"/>
        <w:tabs>
          <w:tab w:val="left" w:pos="5580"/>
        </w:tabs>
        <w:spacing w:line="360" w:lineRule="auto"/>
        <w:ind w:firstLine="3600" w:firstLineChars="1500"/>
        <w:rPr>
          <w:sz w:val="24"/>
        </w:rPr>
      </w:pPr>
      <w:r>
        <w:rPr>
          <w:rFonts w:hint="eastAsia"/>
          <w:sz w:val="24"/>
        </w:rPr>
        <w:t>投标人（盖</w:t>
      </w:r>
      <w:r>
        <w:rPr>
          <w:sz w:val="24"/>
        </w:rPr>
        <w:t>章）：</w:t>
      </w:r>
    </w:p>
    <w:p>
      <w:pPr>
        <w:pStyle w:val="9"/>
        <w:tabs>
          <w:tab w:val="left" w:pos="5580"/>
        </w:tabs>
        <w:spacing w:line="360" w:lineRule="auto"/>
        <w:ind w:firstLine="3600" w:firstLineChars="1500"/>
        <w:rPr>
          <w:sz w:val="24"/>
          <w:u w:val="single"/>
        </w:rPr>
      </w:pPr>
      <w:r>
        <w:rPr>
          <w:rFonts w:hint="eastAsia"/>
          <w:sz w:val="24"/>
        </w:rPr>
        <w:t>法定代表人（签章）：</w:t>
      </w:r>
    </w:p>
    <w:p>
      <w:pPr>
        <w:pStyle w:val="9"/>
        <w:tabs>
          <w:tab w:val="left" w:pos="5580"/>
        </w:tabs>
        <w:spacing w:line="360" w:lineRule="auto"/>
        <w:ind w:firstLine="3600" w:firstLineChars="1500"/>
        <w:rPr>
          <w:rFonts w:cs="宋体"/>
          <w:kern w:val="0"/>
          <w:sz w:val="24"/>
          <w:szCs w:val="24"/>
          <w:u w:val="single"/>
        </w:rPr>
      </w:pP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600" w:firstLineChars="1500"/>
        <w:rPr>
          <w:sz w:val="24"/>
          <w:u w:val="single"/>
        </w:rPr>
      </w:pPr>
      <w:r>
        <w:rPr>
          <w:rFonts w:hint="eastAsia"/>
          <w:sz w:val="24"/>
        </w:rPr>
        <w:t>委托日期</w:t>
      </w:r>
      <w:r>
        <w:rPr>
          <w:rFonts w:hint="eastAsia" w:hAnsi="宋体"/>
          <w:sz w:val="24"/>
        </w:rPr>
        <w:t>：</w:t>
      </w:r>
    </w:p>
    <w:p>
      <w:pPr>
        <w:spacing w:line="360" w:lineRule="auto"/>
        <w:ind w:firstLine="3600" w:firstLineChars="1500"/>
        <w:rPr>
          <w:sz w:val="24"/>
          <w:u w:val="single"/>
        </w:rPr>
      </w:pPr>
    </w:p>
    <w:p>
      <w:pPr>
        <w:pStyle w:val="4"/>
      </w:pPr>
    </w:p>
    <w:p>
      <w:pPr>
        <w:spacing w:line="360" w:lineRule="auto"/>
        <w:rPr>
          <w:rFonts w:ascii="宋体" w:hAnsi="宋体" w:cs="宋体"/>
          <w:b/>
          <w:bCs/>
          <w:sz w:val="24"/>
          <w:szCs w:val="24"/>
        </w:rPr>
      </w:pPr>
      <w:r>
        <w:rPr>
          <w:rFonts w:hint="eastAsia" w:ascii="宋体" w:hAnsi="宋体" w:cs="宋体"/>
          <w:b/>
          <w:bCs/>
          <w:sz w:val="24"/>
          <w:szCs w:val="24"/>
        </w:rPr>
        <w:t>5.2.5. 无重大违法记录的承诺书</w:t>
      </w:r>
    </w:p>
    <w:p>
      <w:pPr>
        <w:spacing w:line="360" w:lineRule="auto"/>
        <w:rPr>
          <w:rFonts w:ascii="宋体" w:hAnsi="宋体" w:cs="宋体"/>
          <w:sz w:val="24"/>
          <w:szCs w:val="24"/>
        </w:rPr>
      </w:pPr>
    </w:p>
    <w:p>
      <w:pPr>
        <w:spacing w:line="360" w:lineRule="auto"/>
        <w:jc w:val="center"/>
        <w:rPr>
          <w:rFonts w:ascii="宋体" w:hAnsi="宋体" w:cs="宋体"/>
          <w:b/>
          <w:bCs/>
          <w:sz w:val="24"/>
          <w:szCs w:val="24"/>
        </w:rPr>
      </w:pPr>
      <w:r>
        <w:rPr>
          <w:rFonts w:hint="eastAsia" w:ascii="宋体" w:hAnsi="宋体" w:cs="宋体"/>
          <w:b/>
          <w:bCs/>
          <w:sz w:val="24"/>
          <w:szCs w:val="24"/>
        </w:rPr>
        <w:t>参加政府采购活动前3年内</w:t>
      </w:r>
      <w:bookmarkStart w:id="81" w:name="_Toc518923113"/>
      <w:r>
        <w:rPr>
          <w:rFonts w:hint="eastAsia" w:ascii="宋体" w:hAnsi="宋体" w:cs="宋体"/>
          <w:b/>
          <w:bCs/>
          <w:sz w:val="24"/>
          <w:szCs w:val="24"/>
        </w:rPr>
        <w:t>在经营活动中没有重大违法记录的承诺书</w:t>
      </w:r>
      <w:bookmarkEnd w:id="81"/>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致：（采购人）         ：</w:t>
      </w:r>
    </w:p>
    <w:p>
      <w:pPr>
        <w:spacing w:line="360" w:lineRule="auto"/>
        <w:rPr>
          <w:rFonts w:ascii="宋体" w:hAnsi="宋体" w:cs="宋体"/>
          <w:sz w:val="24"/>
          <w:szCs w:val="24"/>
        </w:rPr>
      </w:pPr>
    </w:p>
    <w:p>
      <w:pPr>
        <w:spacing w:line="360" w:lineRule="auto"/>
        <w:ind w:firstLine="960" w:firstLineChars="400"/>
        <w:rPr>
          <w:rFonts w:ascii="宋体" w:hAnsi="宋体" w:cs="宋体"/>
          <w:sz w:val="24"/>
          <w:szCs w:val="24"/>
        </w:rPr>
      </w:pPr>
      <w:r>
        <w:rPr>
          <w:rFonts w:hint="eastAsia" w:ascii="宋体" w:hAnsi="宋体" w:cs="宋体"/>
          <w:sz w:val="24"/>
          <w:szCs w:val="24"/>
        </w:rPr>
        <w:t>我公司参与（项目名称标包号、项目编号）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pPr>
        <w:spacing w:line="360" w:lineRule="auto"/>
        <w:rPr>
          <w:rFonts w:ascii="宋体" w:hAnsi="宋体" w:cs="宋体"/>
          <w:sz w:val="24"/>
          <w:szCs w:val="24"/>
        </w:rPr>
      </w:pPr>
      <w:r>
        <w:rPr>
          <w:rFonts w:hint="eastAsia" w:ascii="宋体" w:hAnsi="宋体" w:cs="宋体"/>
          <w:sz w:val="24"/>
          <w:szCs w:val="24"/>
        </w:rPr>
        <w:t xml:space="preserve">特此声明  </w:t>
      </w:r>
    </w:p>
    <w:p>
      <w:pPr>
        <w:spacing w:line="360" w:lineRule="auto"/>
        <w:rPr>
          <w:rFonts w:ascii="宋体" w:hAnsi="宋体" w:cs="宋体"/>
          <w:sz w:val="24"/>
          <w:szCs w:val="24"/>
        </w:rPr>
      </w:pPr>
    </w:p>
    <w:p>
      <w:pPr>
        <w:spacing w:line="360" w:lineRule="auto"/>
        <w:rPr>
          <w:rFonts w:ascii="宋体" w:hAnsi="宋体" w:cs="宋体"/>
          <w:sz w:val="24"/>
          <w:szCs w:val="24"/>
        </w:rPr>
      </w:pP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说明：1.投标人应按照相关法规规定如实作出说明。</w:t>
      </w:r>
    </w:p>
    <w:p>
      <w:pPr>
        <w:spacing w:line="360" w:lineRule="auto"/>
        <w:ind w:firstLine="720" w:firstLineChars="300"/>
        <w:rPr>
          <w:rFonts w:ascii="宋体" w:hAnsi="宋体" w:cs="宋体"/>
          <w:sz w:val="24"/>
          <w:szCs w:val="24"/>
        </w:rPr>
      </w:pPr>
      <w:r>
        <w:rPr>
          <w:rFonts w:hint="eastAsia" w:ascii="宋体" w:hAnsi="宋体" w:cs="宋体"/>
          <w:sz w:val="24"/>
          <w:szCs w:val="24"/>
        </w:rPr>
        <w:t>2．按照招标文件的规定盖章（自然人投标的无需盖章，需要签字）。</w:t>
      </w:r>
    </w:p>
    <w:p>
      <w:pPr>
        <w:spacing w:line="360" w:lineRule="auto"/>
        <w:ind w:firstLine="720" w:firstLineChars="300"/>
        <w:rPr>
          <w:rFonts w:ascii="宋体" w:hAnsi="宋体" w:cs="宋体"/>
          <w:sz w:val="24"/>
          <w:szCs w:val="24"/>
        </w:rPr>
      </w:pPr>
      <w:r>
        <w:rPr>
          <w:rFonts w:hint="eastAsia" w:ascii="宋体" w:hAnsi="宋体" w:cs="宋体"/>
          <w:sz w:val="24"/>
          <w:szCs w:val="24"/>
        </w:rPr>
        <w:t>3.如果是联合体投标，联合体各方均需提供上述证明。</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pStyle w:val="8"/>
        <w:numPr>
          <w:ilvl w:val="0"/>
          <w:numId w:val="0"/>
        </w:numPr>
        <w:rPr>
          <w:rFonts w:hAnsi="宋体"/>
          <w:b/>
          <w:kern w:val="0"/>
          <w:sz w:val="24"/>
        </w:rPr>
      </w:pPr>
    </w:p>
    <w:p>
      <w:pPr>
        <w:pStyle w:val="8"/>
        <w:numPr>
          <w:ilvl w:val="0"/>
          <w:numId w:val="0"/>
        </w:numPr>
      </w:pP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5.2.6. 投标人概况</w:t>
      </w:r>
    </w:p>
    <w:p>
      <w:pPr>
        <w:jc w:val="center"/>
        <w:rPr>
          <w:b/>
          <w:bCs/>
          <w:sz w:val="32"/>
          <w:szCs w:val="32"/>
        </w:rPr>
      </w:pPr>
      <w:bookmarkStart w:id="82" w:name="_Toc505078023"/>
      <w:r>
        <w:rPr>
          <w:rFonts w:hint="eastAsia"/>
          <w:b/>
          <w:bCs/>
          <w:sz w:val="32"/>
          <w:szCs w:val="32"/>
        </w:rPr>
        <w:t>投标人概况</w:t>
      </w:r>
      <w:bookmarkEnd w:id="82"/>
    </w:p>
    <w:p>
      <w:pPr>
        <w:spacing w:line="360" w:lineRule="auto"/>
        <w:rPr>
          <w:rFonts w:ascii="宋体" w:hAnsi="宋体" w:cs="宋体"/>
          <w:sz w:val="24"/>
          <w:szCs w:val="24"/>
        </w:rPr>
      </w:pPr>
      <w:r>
        <w:rPr>
          <w:rFonts w:hint="eastAsia" w:ascii="宋体" w:hAnsi="宋体" w:cs="宋体"/>
          <w:sz w:val="24"/>
          <w:szCs w:val="24"/>
        </w:rPr>
        <w:t>1、投标人名称</w:t>
      </w:r>
    </w:p>
    <w:p>
      <w:pPr>
        <w:spacing w:line="360" w:lineRule="auto"/>
        <w:rPr>
          <w:rFonts w:ascii="宋体" w:hAnsi="宋体" w:cs="宋体"/>
          <w:sz w:val="24"/>
          <w:szCs w:val="24"/>
        </w:rPr>
      </w:pPr>
      <w:r>
        <w:rPr>
          <w:rFonts w:hint="eastAsia" w:ascii="宋体" w:hAnsi="宋体" w:cs="宋体"/>
          <w:sz w:val="24"/>
          <w:szCs w:val="24"/>
        </w:rPr>
        <w:t>2、营业执照</w:t>
      </w:r>
    </w:p>
    <w:p>
      <w:pPr>
        <w:spacing w:line="360" w:lineRule="auto"/>
        <w:rPr>
          <w:rFonts w:ascii="宋体" w:hAnsi="宋体" w:cs="宋体"/>
          <w:sz w:val="24"/>
          <w:szCs w:val="24"/>
        </w:rPr>
      </w:pPr>
      <w:r>
        <w:rPr>
          <w:rFonts w:hint="eastAsia" w:ascii="宋体" w:hAnsi="宋体" w:cs="宋体"/>
          <w:sz w:val="24"/>
          <w:szCs w:val="24"/>
        </w:rPr>
        <w:t>3、投标人地址</w:t>
      </w:r>
    </w:p>
    <w:p>
      <w:pPr>
        <w:spacing w:line="360" w:lineRule="auto"/>
        <w:rPr>
          <w:rFonts w:ascii="宋体" w:hAnsi="宋体" w:cs="宋体"/>
          <w:sz w:val="24"/>
          <w:szCs w:val="24"/>
        </w:rPr>
      </w:pPr>
      <w:r>
        <w:rPr>
          <w:rFonts w:hint="eastAsia" w:ascii="宋体" w:hAnsi="宋体" w:cs="宋体"/>
          <w:sz w:val="24"/>
          <w:szCs w:val="24"/>
        </w:rPr>
        <w:t>4、经营范围</w:t>
      </w:r>
    </w:p>
    <w:p>
      <w:pPr>
        <w:spacing w:line="360" w:lineRule="auto"/>
        <w:rPr>
          <w:rFonts w:ascii="宋体" w:hAnsi="宋体" w:cs="宋体"/>
          <w:sz w:val="24"/>
          <w:szCs w:val="24"/>
        </w:rPr>
      </w:pPr>
      <w:r>
        <w:rPr>
          <w:rFonts w:hint="eastAsia" w:ascii="宋体" w:hAnsi="宋体" w:cs="宋体"/>
          <w:sz w:val="24"/>
          <w:szCs w:val="24"/>
        </w:rPr>
        <w:t>5、营业场所</w:t>
      </w:r>
    </w:p>
    <w:p>
      <w:pPr>
        <w:spacing w:line="360" w:lineRule="auto"/>
        <w:rPr>
          <w:rFonts w:ascii="宋体" w:hAnsi="宋体" w:cs="宋体"/>
          <w:sz w:val="24"/>
          <w:szCs w:val="24"/>
        </w:rPr>
      </w:pPr>
      <w:r>
        <w:rPr>
          <w:rFonts w:hint="eastAsia" w:ascii="宋体" w:hAnsi="宋体" w:cs="宋体"/>
          <w:sz w:val="24"/>
          <w:szCs w:val="24"/>
        </w:rPr>
        <w:t>6、单位综合情况一览表</w:t>
      </w:r>
    </w:p>
    <w:p>
      <w:pPr>
        <w:spacing w:line="360" w:lineRule="auto"/>
        <w:rPr>
          <w:rFonts w:ascii="宋体" w:hAnsi="宋体" w:cs="宋体"/>
          <w:b/>
          <w:sz w:val="30"/>
          <w:szCs w:val="30"/>
        </w:rPr>
      </w:pPr>
      <w:r>
        <w:rPr>
          <w:rFonts w:hint="eastAsia" w:ascii="宋体" w:hAnsi="宋体" w:cs="宋体"/>
          <w:sz w:val="24"/>
          <w:szCs w:val="24"/>
        </w:rPr>
        <w:t>注：须附营业执照副本，兽药经营许可证或兽药生产许可证，投标产品的批准文号，投标产品生产商的《兽药GMP证书》，行贿犯罪档案查询告知函、“信用中国”网站（</w:t>
      </w:r>
      <w:r>
        <w:fldChar w:fldCharType="begin"/>
      </w:r>
      <w:r>
        <w:instrText xml:space="preserve"> HYPERLINK "http://www.creditchina.gov.cn/" \t "_blank" </w:instrText>
      </w:r>
      <w:r>
        <w:fldChar w:fldCharType="separate"/>
      </w:r>
      <w:r>
        <w:rPr>
          <w:rFonts w:hint="eastAsia" w:ascii="宋体" w:hAnsi="宋体" w:cs="宋体"/>
          <w:sz w:val="24"/>
          <w:szCs w:val="24"/>
        </w:rPr>
        <w:t>www.creditchina.gov.cn</w:t>
      </w:r>
      <w:r>
        <w:rPr>
          <w:rFonts w:hint="eastAsia" w:ascii="宋体" w:hAnsi="宋体" w:cs="宋体"/>
          <w:sz w:val="24"/>
          <w:szCs w:val="24"/>
        </w:rPr>
        <w:fldChar w:fldCharType="end"/>
      </w:r>
      <w:r>
        <w:rPr>
          <w:rFonts w:hint="eastAsia" w:ascii="宋体" w:hAnsi="宋体" w:cs="宋体"/>
          <w:sz w:val="24"/>
          <w:szCs w:val="24"/>
        </w:rPr>
        <w:t>）截图、中国政府采购网（</w:t>
      </w:r>
      <w:r>
        <w:fldChar w:fldCharType="begin"/>
      </w:r>
      <w:r>
        <w:instrText xml:space="preserve"> HYPERLINK "http://www.ccgp.gov.cn/" \t "_blank" </w:instrText>
      </w:r>
      <w:r>
        <w:fldChar w:fldCharType="separate"/>
      </w:r>
      <w:r>
        <w:rPr>
          <w:rFonts w:hint="eastAsia" w:ascii="宋体" w:hAnsi="宋体" w:cs="宋体"/>
          <w:sz w:val="24"/>
          <w:szCs w:val="24"/>
        </w:rPr>
        <w:t>www.ccgp.gov.cn</w:t>
      </w:r>
      <w:r>
        <w:rPr>
          <w:rFonts w:hint="eastAsia" w:ascii="宋体" w:hAnsi="宋体" w:cs="宋体"/>
          <w:sz w:val="24"/>
          <w:szCs w:val="24"/>
        </w:rPr>
        <w:fldChar w:fldCharType="end"/>
      </w:r>
      <w:r>
        <w:rPr>
          <w:rFonts w:hint="eastAsia" w:ascii="宋体" w:hAnsi="宋体" w:cs="宋体"/>
          <w:sz w:val="24"/>
          <w:szCs w:val="24"/>
        </w:rPr>
        <w:t>）截图复印件。</w:t>
      </w:r>
    </w:p>
    <w:p>
      <w:pPr>
        <w:pStyle w:val="8"/>
        <w:numPr>
          <w:ilvl w:val="0"/>
          <w:numId w:val="0"/>
        </w:numPr>
      </w:pPr>
    </w:p>
    <w:p>
      <w:pPr>
        <w:rPr>
          <w:rFonts w:ascii="宋体" w:hAnsi="宋体" w:cs="Arial"/>
          <w:b/>
          <w:bCs/>
          <w:kern w:val="0"/>
          <w:sz w:val="24"/>
          <w:szCs w:val="24"/>
        </w:rPr>
      </w:pPr>
      <w:r>
        <w:rPr>
          <w:rFonts w:hint="eastAsia" w:ascii="宋体" w:hAnsi="宋体" w:cs="Arial"/>
          <w:b/>
          <w:bCs/>
          <w:kern w:val="0"/>
          <w:sz w:val="24"/>
          <w:szCs w:val="24"/>
        </w:rPr>
        <w:t>5.2.7. 项目负责人简历表</w:t>
      </w:r>
    </w:p>
    <w:p>
      <w:pPr>
        <w:spacing w:line="360" w:lineRule="auto"/>
        <w:jc w:val="center"/>
        <w:rPr>
          <w:rFonts w:ascii="宋体"/>
          <w:b/>
          <w:bCs/>
          <w:sz w:val="32"/>
          <w:szCs w:val="32"/>
        </w:rPr>
      </w:pPr>
      <w:bookmarkStart w:id="83" w:name="_Toc505078024"/>
    </w:p>
    <w:p>
      <w:pPr>
        <w:spacing w:line="360" w:lineRule="auto"/>
        <w:jc w:val="center"/>
        <w:rPr>
          <w:rFonts w:ascii="宋体"/>
          <w:b/>
          <w:bCs/>
          <w:sz w:val="32"/>
          <w:szCs w:val="32"/>
        </w:rPr>
      </w:pPr>
      <w:r>
        <w:rPr>
          <w:rFonts w:hint="eastAsia" w:ascii="宋体"/>
          <w:b/>
          <w:bCs/>
          <w:sz w:val="32"/>
          <w:szCs w:val="32"/>
        </w:rPr>
        <w:t>项目负责人简历表</w:t>
      </w:r>
    </w:p>
    <w:bookmarkEnd w:id="83"/>
    <w:tbl>
      <w:tblPr>
        <w:tblStyle w:val="18"/>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798"/>
        <w:gridCol w:w="1935"/>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80" w:type="dxa"/>
            <w:noWrap/>
            <w:vAlign w:val="center"/>
          </w:tcPr>
          <w:p>
            <w:pPr>
              <w:rPr>
                <w:rFonts w:ascii="宋体" w:hAnsi="宋体" w:cs="宋体"/>
                <w:color w:val="000000"/>
              </w:rPr>
            </w:pPr>
            <w:r>
              <w:rPr>
                <w:rFonts w:hint="eastAsia" w:ascii="宋体" w:hAnsi="宋体" w:cs="宋体"/>
                <w:color w:val="000000"/>
              </w:rPr>
              <w:t>姓名</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性别</w:t>
            </w:r>
          </w:p>
        </w:tc>
        <w:tc>
          <w:tcPr>
            <w:tcW w:w="2639" w:type="dxa"/>
            <w:noWrap/>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noWrap/>
            <w:vAlign w:val="center"/>
          </w:tcPr>
          <w:p>
            <w:pPr>
              <w:rPr>
                <w:rFonts w:ascii="宋体" w:hAnsi="宋体" w:cs="宋体"/>
                <w:color w:val="000000"/>
              </w:rPr>
            </w:pPr>
            <w:r>
              <w:rPr>
                <w:rFonts w:hint="eastAsia" w:ascii="宋体" w:hAnsi="宋体" w:cs="宋体"/>
                <w:color w:val="000000"/>
              </w:rPr>
              <w:t>职称</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学历</w:t>
            </w:r>
          </w:p>
        </w:tc>
        <w:tc>
          <w:tcPr>
            <w:tcW w:w="2639" w:type="dxa"/>
            <w:noWrap/>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noWrap/>
            <w:vAlign w:val="center"/>
          </w:tcPr>
          <w:p>
            <w:pPr>
              <w:rPr>
                <w:rFonts w:ascii="宋体" w:hAnsi="宋体" w:cs="宋体"/>
              </w:rPr>
            </w:pPr>
            <w:r>
              <w:rPr>
                <w:rFonts w:hint="eastAsia" w:ascii="宋体" w:hAnsi="宋体" w:cs="宋体"/>
              </w:rPr>
              <w:t>参加工作时间</w:t>
            </w:r>
          </w:p>
        </w:tc>
        <w:tc>
          <w:tcPr>
            <w:tcW w:w="2798" w:type="dxa"/>
            <w:noWrap/>
            <w:vAlign w:val="center"/>
          </w:tcPr>
          <w:p>
            <w:pPr>
              <w:rPr>
                <w:rFonts w:ascii="宋体" w:hAnsi="宋体" w:cs="宋体"/>
              </w:rPr>
            </w:pPr>
          </w:p>
        </w:tc>
        <w:tc>
          <w:tcPr>
            <w:tcW w:w="1935" w:type="dxa"/>
            <w:noWrap/>
            <w:vAlign w:val="center"/>
          </w:tcPr>
          <w:p>
            <w:pPr>
              <w:rPr>
                <w:rFonts w:ascii="宋体" w:hAnsi="宋体" w:cs="宋体"/>
              </w:rPr>
            </w:pPr>
            <w:r>
              <w:rPr>
                <w:rFonts w:hint="eastAsia" w:ascii="宋体" w:hAnsi="宋体" w:cs="宋体"/>
              </w:rPr>
              <w:t>从事项目管理工作年限</w:t>
            </w:r>
          </w:p>
        </w:tc>
        <w:tc>
          <w:tcPr>
            <w:tcW w:w="2639"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noWrap/>
            <w:vAlign w:val="center"/>
          </w:tcPr>
          <w:p>
            <w:pPr>
              <w:rPr>
                <w:rFonts w:ascii="宋体" w:hAnsi="宋体" w:cs="宋体"/>
                <w:color w:val="000000"/>
              </w:rPr>
            </w:pPr>
            <w:r>
              <w:rPr>
                <w:rFonts w:hint="eastAsia" w:ascii="宋体" w:hAnsi="宋体" w:cs="宋体"/>
                <w:color w:val="000000"/>
              </w:rPr>
              <w:t>专业</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毕业学校</w:t>
            </w:r>
          </w:p>
        </w:tc>
        <w:tc>
          <w:tcPr>
            <w:tcW w:w="2639" w:type="dxa"/>
            <w:noWrap/>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noWrap/>
            <w:vAlign w:val="center"/>
          </w:tcPr>
          <w:p>
            <w:pPr>
              <w:rPr>
                <w:rFonts w:ascii="宋体" w:hAnsi="宋体" w:cs="宋体"/>
                <w:color w:val="000000"/>
              </w:rPr>
            </w:pPr>
            <w:r>
              <w:rPr>
                <w:rFonts w:hint="eastAsia" w:ascii="宋体" w:hAnsi="宋体" w:cs="宋体"/>
                <w:color w:val="000000"/>
              </w:rPr>
              <w:t>身份证号码</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在公司担任职务</w:t>
            </w:r>
          </w:p>
        </w:tc>
        <w:tc>
          <w:tcPr>
            <w:tcW w:w="2639" w:type="dxa"/>
            <w:noWrap/>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noWrap/>
            <w:vAlign w:val="center"/>
          </w:tcPr>
          <w:p>
            <w:pPr>
              <w:rPr>
                <w:rFonts w:ascii="宋体" w:hAnsi="宋体" w:cs="宋体"/>
                <w:color w:val="000000"/>
              </w:rPr>
            </w:pPr>
            <w:r>
              <w:rPr>
                <w:rFonts w:hint="eastAsia" w:ascii="宋体" w:hAnsi="宋体" w:cs="宋体"/>
                <w:color w:val="000000"/>
              </w:rPr>
              <w:t>执业资格</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证书编号</w:t>
            </w:r>
          </w:p>
        </w:tc>
        <w:tc>
          <w:tcPr>
            <w:tcW w:w="2639" w:type="dxa"/>
            <w:noWrap/>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noWrap/>
            <w:vAlign w:val="center"/>
          </w:tcPr>
          <w:p>
            <w:pPr>
              <w:rPr>
                <w:rFonts w:ascii="宋体" w:hAnsi="宋体" w:cs="宋体"/>
                <w:color w:val="000000"/>
              </w:rPr>
            </w:pPr>
            <w:r>
              <w:rPr>
                <w:rFonts w:hint="eastAsia" w:ascii="宋体" w:hAnsi="宋体" w:cs="宋体"/>
                <w:color w:val="000000"/>
              </w:rPr>
              <w:t>固定电话</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手机号码</w:t>
            </w:r>
          </w:p>
        </w:tc>
        <w:tc>
          <w:tcPr>
            <w:tcW w:w="2639" w:type="dxa"/>
            <w:noWrap/>
          </w:tcPr>
          <w:p>
            <w:pPr>
              <w:rPr>
                <w:rFonts w:ascii="宋体" w:hAnsi="宋体" w:cs="宋体"/>
                <w:color w:val="000000"/>
              </w:rPr>
            </w:pPr>
          </w:p>
        </w:tc>
      </w:tr>
    </w:tbl>
    <w:p>
      <w:pPr>
        <w:spacing w:line="360" w:lineRule="auto"/>
        <w:jc w:val="left"/>
        <w:rPr>
          <w:rFonts w:ascii="宋体" w:cs="Arial"/>
          <w:kern w:val="0"/>
          <w:sz w:val="24"/>
          <w:szCs w:val="24"/>
        </w:rPr>
      </w:pPr>
      <w:r>
        <w:rPr>
          <w:rFonts w:hint="eastAsia" w:ascii="宋体" w:hAnsi="宋体"/>
          <w:bCs/>
          <w:color w:val="000000"/>
        </w:rPr>
        <w:t>项目负责人</w:t>
      </w:r>
      <w:r>
        <w:rPr>
          <w:rFonts w:hint="eastAsia" w:ascii="宋体" w:hAnsi="宋体" w:cs="宋体"/>
        </w:rPr>
        <w:t>应附身份证、注册证书或职称证书、</w:t>
      </w:r>
      <w:r>
        <w:rPr>
          <w:rFonts w:hint="eastAsia" w:ascii="宋体" w:hAnsi="宋体"/>
          <w:bCs/>
          <w:color w:val="000000"/>
        </w:rPr>
        <w:t>学历证书等资料</w:t>
      </w:r>
      <w:r>
        <w:rPr>
          <w:rFonts w:hint="eastAsia" w:ascii="宋体" w:hAnsi="宋体" w:cs="宋体"/>
        </w:rPr>
        <w:t>复印件。</w:t>
      </w:r>
    </w:p>
    <w:p>
      <w:pPr>
        <w:widowControl/>
        <w:shd w:val="clear" w:color="auto" w:fill="FFFFFF"/>
        <w:snapToGrid w:val="0"/>
        <w:spacing w:line="384" w:lineRule="auto"/>
        <w:jc w:val="left"/>
        <w:rPr>
          <w:rFonts w:ascii="宋体" w:cs="Arial"/>
          <w:kern w:val="0"/>
          <w:sz w:val="24"/>
          <w:szCs w:val="24"/>
        </w:rPr>
      </w:pPr>
    </w:p>
    <w:p>
      <w:pPr>
        <w:widowControl/>
        <w:shd w:val="clear" w:color="auto" w:fill="FFFFFF"/>
        <w:snapToGrid w:val="0"/>
        <w:spacing w:line="384" w:lineRule="auto"/>
        <w:jc w:val="left"/>
        <w:rPr>
          <w:rFonts w:ascii="宋体" w:cs="Arial"/>
          <w:kern w:val="0"/>
          <w:sz w:val="24"/>
          <w:szCs w:val="24"/>
        </w:rPr>
      </w:pPr>
    </w:p>
    <w:p>
      <w:pPr>
        <w:spacing w:line="440" w:lineRule="exact"/>
        <w:jc w:val="center"/>
        <w:outlineLvl w:val="0"/>
        <w:rPr>
          <w:rFonts w:ascii="宋体" w:cs="Arial"/>
          <w:kern w:val="0"/>
          <w:sz w:val="24"/>
          <w:szCs w:val="24"/>
        </w:rPr>
      </w:pPr>
    </w:p>
    <w:p>
      <w:pPr>
        <w:widowControl/>
        <w:jc w:val="center"/>
        <w:textAlignment w:val="center"/>
        <w:rPr>
          <w:rFonts w:ascii="宋体" w:hAnsi="宋体" w:cs="宋体"/>
          <w:b/>
          <w:sz w:val="30"/>
          <w:szCs w:val="30"/>
        </w:rPr>
      </w:pPr>
      <w:r>
        <w:rPr>
          <w:rFonts w:ascii="宋体" w:cs="Arial"/>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5.2.8. 项目管理服务人员表</w:t>
      </w:r>
    </w:p>
    <w:p>
      <w:pPr>
        <w:spacing w:line="360" w:lineRule="auto"/>
        <w:jc w:val="center"/>
        <w:rPr>
          <w:rFonts w:ascii="宋体"/>
          <w:b/>
          <w:bCs/>
          <w:sz w:val="32"/>
          <w:szCs w:val="32"/>
        </w:rPr>
      </w:pPr>
      <w:bookmarkStart w:id="84" w:name="_Toc505078025"/>
    </w:p>
    <w:p>
      <w:pPr>
        <w:spacing w:line="360" w:lineRule="auto"/>
        <w:jc w:val="center"/>
        <w:rPr>
          <w:rFonts w:ascii="宋体"/>
          <w:b/>
          <w:bCs/>
          <w:sz w:val="32"/>
          <w:szCs w:val="32"/>
        </w:rPr>
      </w:pPr>
      <w:r>
        <w:rPr>
          <w:rFonts w:hint="eastAsia" w:ascii="宋体"/>
          <w:b/>
          <w:bCs/>
          <w:sz w:val="32"/>
          <w:szCs w:val="32"/>
        </w:rPr>
        <w:t>项目管理服务人员表</w:t>
      </w:r>
    </w:p>
    <w:bookmarkEnd w:id="84"/>
    <w:tbl>
      <w:tblPr>
        <w:tblStyle w:val="18"/>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167"/>
        <w:gridCol w:w="1140"/>
        <w:gridCol w:w="1168"/>
        <w:gridCol w:w="1168"/>
        <w:gridCol w:w="1142"/>
        <w:gridCol w:w="116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65" w:type="dxa"/>
            <w:noWrap/>
            <w:vAlign w:val="center"/>
          </w:tcPr>
          <w:p>
            <w:pPr>
              <w:jc w:val="center"/>
              <w:rPr>
                <w:rFonts w:ascii="宋体" w:hAnsi="宋体" w:cs="宋体"/>
              </w:rPr>
            </w:pPr>
            <w:r>
              <w:rPr>
                <w:rFonts w:hint="eastAsia" w:ascii="宋体" w:hAnsi="宋体" w:cs="宋体"/>
              </w:rPr>
              <w:t>姓名</w:t>
            </w:r>
          </w:p>
        </w:tc>
        <w:tc>
          <w:tcPr>
            <w:tcW w:w="1167" w:type="dxa"/>
            <w:noWrap/>
            <w:vAlign w:val="center"/>
          </w:tcPr>
          <w:p>
            <w:pPr>
              <w:jc w:val="center"/>
              <w:rPr>
                <w:rFonts w:ascii="宋体" w:hAnsi="宋体" w:cs="宋体"/>
              </w:rPr>
            </w:pPr>
            <w:r>
              <w:rPr>
                <w:rFonts w:hint="eastAsia" w:ascii="宋体" w:hAnsi="宋体" w:cs="宋体"/>
              </w:rPr>
              <w:t>身份证号码</w:t>
            </w:r>
          </w:p>
        </w:tc>
        <w:tc>
          <w:tcPr>
            <w:tcW w:w="1140" w:type="dxa"/>
            <w:noWrap/>
            <w:vAlign w:val="center"/>
          </w:tcPr>
          <w:p>
            <w:pPr>
              <w:jc w:val="center"/>
              <w:rPr>
                <w:rFonts w:ascii="宋体" w:hAnsi="宋体" w:cs="宋体"/>
              </w:rPr>
            </w:pPr>
            <w:r>
              <w:rPr>
                <w:rFonts w:hint="eastAsia" w:ascii="宋体" w:hAnsi="宋体" w:cs="宋体"/>
              </w:rPr>
              <w:t>性别</w:t>
            </w:r>
          </w:p>
        </w:tc>
        <w:tc>
          <w:tcPr>
            <w:tcW w:w="1168" w:type="dxa"/>
            <w:noWrap/>
            <w:vAlign w:val="center"/>
          </w:tcPr>
          <w:p>
            <w:pPr>
              <w:jc w:val="center"/>
              <w:rPr>
                <w:rFonts w:ascii="宋体" w:hAnsi="宋体" w:cs="宋体"/>
              </w:rPr>
            </w:pPr>
            <w:r>
              <w:rPr>
                <w:rFonts w:hint="eastAsia" w:ascii="宋体" w:hAnsi="宋体" w:cs="宋体"/>
              </w:rPr>
              <w:t>职称</w:t>
            </w:r>
          </w:p>
        </w:tc>
        <w:tc>
          <w:tcPr>
            <w:tcW w:w="1168" w:type="dxa"/>
            <w:noWrap/>
            <w:vAlign w:val="center"/>
          </w:tcPr>
          <w:p>
            <w:pPr>
              <w:jc w:val="center"/>
              <w:rPr>
                <w:rFonts w:ascii="宋体" w:hAnsi="宋体" w:cs="宋体"/>
              </w:rPr>
            </w:pPr>
            <w:r>
              <w:rPr>
                <w:rFonts w:hint="eastAsia" w:ascii="宋体" w:hAnsi="宋体" w:cs="宋体"/>
              </w:rPr>
              <w:t>学历</w:t>
            </w:r>
          </w:p>
        </w:tc>
        <w:tc>
          <w:tcPr>
            <w:tcW w:w="1142" w:type="dxa"/>
            <w:noWrap/>
            <w:vAlign w:val="center"/>
          </w:tcPr>
          <w:p>
            <w:pPr>
              <w:jc w:val="center"/>
              <w:rPr>
                <w:rFonts w:ascii="宋体" w:hAnsi="宋体" w:cs="宋体"/>
              </w:rPr>
            </w:pPr>
            <w:r>
              <w:rPr>
                <w:rFonts w:hint="eastAsia" w:ascii="宋体" w:hAnsi="宋体" w:cs="宋体"/>
              </w:rPr>
              <w:t>专业</w:t>
            </w:r>
          </w:p>
        </w:tc>
        <w:tc>
          <w:tcPr>
            <w:tcW w:w="1168" w:type="dxa"/>
            <w:noWrap/>
            <w:vAlign w:val="center"/>
          </w:tcPr>
          <w:p>
            <w:pPr>
              <w:jc w:val="center"/>
              <w:rPr>
                <w:rFonts w:ascii="宋体" w:hAnsi="宋体" w:cs="宋体"/>
              </w:rPr>
            </w:pPr>
            <w:r>
              <w:rPr>
                <w:rFonts w:hint="eastAsia" w:ascii="宋体" w:hAnsi="宋体" w:cs="宋体"/>
              </w:rPr>
              <w:t>从事项目管理年限</w:t>
            </w:r>
          </w:p>
        </w:tc>
        <w:tc>
          <w:tcPr>
            <w:tcW w:w="1136" w:type="dxa"/>
            <w:noWrap/>
            <w:vAlign w:val="center"/>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bl>
    <w:p>
      <w:pPr>
        <w:ind w:firstLine="420" w:firstLineChars="200"/>
        <w:rPr>
          <w:rFonts w:ascii="宋体" w:hAnsi="宋体"/>
        </w:rPr>
      </w:pPr>
      <w:r>
        <w:rPr>
          <w:rFonts w:hint="eastAsia" w:ascii="宋体" w:hAnsi="宋体"/>
        </w:rPr>
        <w:t>1、项目管理人员应包括：项目工程师、质量管理员、材料管理员、安全管理员、计划管理员、资料员和项目项目负责人需要配备的其他关键人员。</w:t>
      </w:r>
    </w:p>
    <w:p>
      <w:pPr>
        <w:ind w:firstLine="420" w:firstLineChars="200"/>
        <w:rPr>
          <w:rFonts w:ascii="宋体" w:cs="Arial"/>
          <w:kern w:val="0"/>
          <w:sz w:val="24"/>
          <w:szCs w:val="24"/>
        </w:rPr>
      </w:pPr>
      <w:r>
        <w:rPr>
          <w:rFonts w:hint="eastAsia" w:ascii="宋体" w:hAnsi="宋体"/>
        </w:rPr>
        <w:t>2、</w:t>
      </w:r>
      <w:r>
        <w:rPr>
          <w:rFonts w:hint="eastAsia" w:ascii="宋体" w:hAnsi="宋体" w:cs="宋体"/>
        </w:rPr>
        <w:t>上述人员应附身份证、注册证书、职称证书、上岗证或培训证复印件。</w:t>
      </w:r>
    </w:p>
    <w:p>
      <w:pPr>
        <w:widowControl/>
        <w:shd w:val="clear" w:color="auto" w:fill="FFFFFF"/>
        <w:snapToGrid w:val="0"/>
        <w:spacing w:line="384" w:lineRule="auto"/>
        <w:jc w:val="left"/>
        <w:rPr>
          <w:rFonts w:ascii="宋体" w:cs="Arial"/>
          <w:kern w:val="0"/>
          <w:sz w:val="24"/>
          <w:szCs w:val="24"/>
        </w:rPr>
      </w:pPr>
    </w:p>
    <w:p>
      <w:pPr>
        <w:tabs>
          <w:tab w:val="center" w:pos="4832"/>
          <w:tab w:val="left" w:pos="7140"/>
        </w:tabs>
        <w:jc w:val="center"/>
        <w:outlineLvl w:val="1"/>
        <w:rPr>
          <w:rFonts w:ascii="宋体" w:hAnsi="宋体"/>
          <w:sz w:val="24"/>
          <w:szCs w:val="24"/>
        </w:rPr>
      </w:pPr>
      <w:r>
        <w:rPr>
          <w:rFonts w:ascii="宋体" w:cs="Arial"/>
          <w:kern w:val="0"/>
          <w:sz w:val="24"/>
          <w:szCs w:val="24"/>
        </w:rPr>
        <w:br w:type="page"/>
      </w: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t>5.2.9. 技术条款偏离表</w:t>
      </w:r>
    </w:p>
    <w:p>
      <w:pPr>
        <w:spacing w:line="360" w:lineRule="auto"/>
        <w:jc w:val="center"/>
        <w:rPr>
          <w:rFonts w:ascii="宋体"/>
          <w:b/>
          <w:bCs/>
          <w:sz w:val="32"/>
          <w:szCs w:val="32"/>
        </w:rPr>
      </w:pPr>
      <w:bookmarkStart w:id="85" w:name="_Toc16454"/>
      <w:bookmarkStart w:id="86" w:name="_Toc568"/>
    </w:p>
    <w:p>
      <w:pPr>
        <w:spacing w:line="360" w:lineRule="auto"/>
        <w:jc w:val="center"/>
        <w:rPr>
          <w:rFonts w:ascii="宋体"/>
          <w:b/>
          <w:bCs/>
          <w:sz w:val="32"/>
          <w:szCs w:val="32"/>
        </w:rPr>
      </w:pPr>
      <w:r>
        <w:rPr>
          <w:rFonts w:hint="eastAsia" w:ascii="宋体"/>
          <w:b/>
          <w:bCs/>
          <w:sz w:val="32"/>
          <w:szCs w:val="32"/>
        </w:rPr>
        <w:t>技术条款偏离表</w:t>
      </w:r>
    </w:p>
    <w:tbl>
      <w:tblPr>
        <w:tblStyle w:val="18"/>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ign w:val="center"/>
          </w:tcPr>
          <w:p>
            <w:pPr>
              <w:jc w:val="center"/>
              <w:rPr>
                <w:rFonts w:ascii="宋体" w:cs="宋体"/>
                <w:bCs/>
                <w:sz w:val="24"/>
                <w:szCs w:val="24"/>
              </w:rPr>
            </w:pPr>
            <w:r>
              <w:rPr>
                <w:rFonts w:hint="eastAsia" w:ascii="宋体" w:hAnsi="宋体" w:cs="宋体"/>
                <w:bCs/>
                <w:sz w:val="24"/>
                <w:szCs w:val="24"/>
              </w:rPr>
              <w:t>序号</w:t>
            </w:r>
          </w:p>
        </w:tc>
        <w:tc>
          <w:tcPr>
            <w:tcW w:w="1357" w:type="dxa"/>
            <w:noWrap/>
            <w:vAlign w:val="center"/>
          </w:tcPr>
          <w:p>
            <w:pPr>
              <w:jc w:val="center"/>
              <w:rPr>
                <w:rFonts w:ascii="宋体" w:cs="宋体"/>
                <w:bCs/>
                <w:sz w:val="24"/>
                <w:szCs w:val="24"/>
              </w:rPr>
            </w:pPr>
            <w:r>
              <w:rPr>
                <w:rFonts w:hint="eastAsia" w:ascii="宋体" w:hAnsi="宋体" w:cs="宋体"/>
                <w:bCs/>
                <w:sz w:val="24"/>
                <w:szCs w:val="24"/>
              </w:rPr>
              <w:t>货物名称</w:t>
            </w:r>
          </w:p>
        </w:tc>
        <w:tc>
          <w:tcPr>
            <w:tcW w:w="1326" w:type="dxa"/>
            <w:noWrap/>
            <w:vAlign w:val="center"/>
          </w:tcPr>
          <w:p>
            <w:pPr>
              <w:jc w:val="center"/>
              <w:rPr>
                <w:rFonts w:ascii="宋体" w:cs="宋体"/>
                <w:bCs/>
                <w:sz w:val="24"/>
                <w:szCs w:val="24"/>
              </w:rPr>
            </w:pPr>
            <w:r>
              <w:rPr>
                <w:rFonts w:hint="eastAsia" w:ascii="宋体" w:hAnsi="宋体" w:cs="宋体"/>
                <w:bCs/>
                <w:sz w:val="24"/>
                <w:szCs w:val="24"/>
              </w:rPr>
              <w:t>招标文件条目号</w:t>
            </w:r>
          </w:p>
        </w:tc>
        <w:tc>
          <w:tcPr>
            <w:tcW w:w="1326" w:type="dxa"/>
            <w:noWrap/>
            <w:vAlign w:val="center"/>
          </w:tcPr>
          <w:p>
            <w:pPr>
              <w:jc w:val="center"/>
              <w:rPr>
                <w:rFonts w:ascii="宋体" w:cs="宋体"/>
                <w:bCs/>
                <w:sz w:val="24"/>
                <w:szCs w:val="24"/>
              </w:rPr>
            </w:pPr>
            <w:r>
              <w:rPr>
                <w:rFonts w:hint="eastAsia" w:ascii="宋体" w:hAnsi="宋体" w:cs="宋体"/>
                <w:bCs/>
                <w:sz w:val="24"/>
                <w:szCs w:val="24"/>
              </w:rPr>
              <w:t>招标文件要求规格</w:t>
            </w:r>
          </w:p>
        </w:tc>
        <w:tc>
          <w:tcPr>
            <w:tcW w:w="1326" w:type="dxa"/>
            <w:noWrap/>
            <w:vAlign w:val="center"/>
          </w:tcPr>
          <w:p>
            <w:pPr>
              <w:jc w:val="center"/>
              <w:rPr>
                <w:rFonts w:ascii="宋体" w:cs="宋体"/>
                <w:bCs/>
                <w:sz w:val="24"/>
                <w:szCs w:val="24"/>
              </w:rPr>
            </w:pPr>
            <w:r>
              <w:rPr>
                <w:rFonts w:hint="eastAsia" w:ascii="宋体" w:hAnsi="宋体" w:cs="宋体"/>
                <w:bCs/>
                <w:sz w:val="24"/>
                <w:szCs w:val="24"/>
              </w:rPr>
              <w:t>投标规格</w:t>
            </w:r>
          </w:p>
        </w:tc>
        <w:tc>
          <w:tcPr>
            <w:tcW w:w="1327" w:type="dxa"/>
            <w:noWrap/>
            <w:vAlign w:val="center"/>
          </w:tcPr>
          <w:p>
            <w:pPr>
              <w:jc w:val="center"/>
              <w:rPr>
                <w:rFonts w:ascii="宋体" w:cs="宋体"/>
                <w:bCs/>
                <w:sz w:val="24"/>
                <w:szCs w:val="24"/>
              </w:rPr>
            </w:pPr>
            <w:r>
              <w:rPr>
                <w:rFonts w:hint="eastAsia" w:ascii="宋体" w:hAnsi="宋体" w:cs="宋体"/>
                <w:bCs/>
                <w:sz w:val="24"/>
                <w:szCs w:val="24"/>
              </w:rPr>
              <w:t>偏离</w:t>
            </w:r>
          </w:p>
        </w:tc>
        <w:tc>
          <w:tcPr>
            <w:tcW w:w="1327" w:type="dxa"/>
            <w:noWrap/>
            <w:vAlign w:val="center"/>
          </w:tcPr>
          <w:p>
            <w:pPr>
              <w:jc w:val="center"/>
              <w:rPr>
                <w:rFonts w:ascii="宋体" w:cs="宋体"/>
                <w:bCs/>
                <w:sz w:val="24"/>
                <w:szCs w:val="24"/>
              </w:rPr>
            </w:pPr>
            <w:r>
              <w:rPr>
                <w:rFonts w:hint="eastAsia" w:ascii="宋体" w:hAnsi="宋体" w:cs="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szCs w:val="24"/>
              </w:rPr>
            </w:pPr>
          </w:p>
        </w:tc>
        <w:tc>
          <w:tcPr>
            <w:tcW w:w="1357"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szCs w:val="24"/>
              </w:rPr>
            </w:pPr>
          </w:p>
        </w:tc>
        <w:tc>
          <w:tcPr>
            <w:tcW w:w="1357"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05" w:type="dxa"/>
            <w:noWrap/>
          </w:tcPr>
          <w:p>
            <w:pPr>
              <w:jc w:val="center"/>
              <w:rPr>
                <w:rFonts w:ascii="宋体" w:cs="宋体"/>
                <w:b/>
                <w:bCs/>
                <w:sz w:val="24"/>
                <w:szCs w:val="24"/>
              </w:rPr>
            </w:pPr>
          </w:p>
        </w:tc>
        <w:tc>
          <w:tcPr>
            <w:tcW w:w="1357"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szCs w:val="24"/>
              </w:rPr>
            </w:pPr>
          </w:p>
        </w:tc>
        <w:tc>
          <w:tcPr>
            <w:tcW w:w="1357"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szCs w:val="24"/>
              </w:rPr>
            </w:pPr>
          </w:p>
        </w:tc>
        <w:tc>
          <w:tcPr>
            <w:tcW w:w="1357"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r>
    </w:tbl>
    <w:p>
      <w:pPr>
        <w:spacing w:line="360" w:lineRule="auto"/>
        <w:ind w:firstLine="475" w:firstLineChars="198"/>
        <w:jc w:val="left"/>
        <w:rPr>
          <w:rFonts w:ascii="宋体"/>
          <w:sz w:val="24"/>
          <w:szCs w:val="24"/>
        </w:rPr>
      </w:pPr>
      <w:r>
        <w:rPr>
          <w:rFonts w:hint="eastAsia" w:ascii="宋体" w:hAnsi="宋体"/>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widowControl/>
        <w:shd w:val="clear" w:color="auto" w:fill="FFFFFF"/>
        <w:snapToGrid w:val="0"/>
        <w:spacing w:line="384" w:lineRule="auto"/>
        <w:jc w:val="left"/>
        <w:rPr>
          <w:rFonts w:ascii="宋体" w:cs="Arial"/>
          <w:kern w:val="0"/>
          <w:sz w:val="24"/>
          <w:szCs w:val="24"/>
        </w:rPr>
      </w:pPr>
    </w:p>
    <w:p>
      <w:pPr>
        <w:spacing w:line="360" w:lineRule="auto"/>
        <w:rPr>
          <w:rFonts w:ascii="宋体" w:hAnsi="宋体" w:cs="宋体"/>
          <w:sz w:val="24"/>
          <w:szCs w:val="24"/>
        </w:rPr>
      </w:pP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pStyle w:val="6"/>
        <w:rPr>
          <w:rFonts w:ascii="宋体" w:hAnsi="宋体" w:cs="宋体"/>
          <w:b/>
          <w:sz w:val="24"/>
          <w:szCs w:val="24"/>
        </w:rPr>
      </w:pPr>
    </w:p>
    <w:p>
      <w:pPr>
        <w:pStyle w:val="6"/>
        <w:rPr>
          <w:rFonts w:ascii="宋体" w:hAnsi="宋体" w:cs="宋体"/>
          <w:b/>
          <w:sz w:val="24"/>
          <w:szCs w:val="24"/>
        </w:rPr>
      </w:pPr>
    </w:p>
    <w:p>
      <w:pPr>
        <w:pStyle w:val="6"/>
        <w:rPr>
          <w:rFonts w:ascii="宋体" w:hAnsi="宋体" w:cs="宋体"/>
          <w:b/>
          <w:sz w:val="24"/>
          <w:szCs w:val="24"/>
        </w:rPr>
      </w:pPr>
    </w:p>
    <w:p>
      <w:pPr>
        <w:pStyle w:val="6"/>
        <w:rPr>
          <w:rFonts w:ascii="宋体" w:hAnsi="宋体" w:cs="宋体"/>
          <w:b/>
          <w:sz w:val="24"/>
          <w:szCs w:val="24"/>
        </w:rPr>
      </w:pPr>
    </w:p>
    <w:p>
      <w:pPr>
        <w:pStyle w:val="6"/>
        <w:rPr>
          <w:rFonts w:ascii="宋体" w:hAnsi="宋体" w:cs="宋体"/>
          <w:b/>
          <w:sz w:val="24"/>
          <w:szCs w:val="24"/>
        </w:rPr>
      </w:pPr>
    </w:p>
    <w:p>
      <w:pPr>
        <w:pStyle w:val="6"/>
        <w:rPr>
          <w:rFonts w:ascii="宋体" w:hAnsi="宋体" w:cs="宋体"/>
          <w:b/>
          <w:sz w:val="24"/>
          <w:szCs w:val="24"/>
        </w:rPr>
      </w:pPr>
    </w:p>
    <w:p>
      <w:pPr>
        <w:pStyle w:val="6"/>
        <w:rPr>
          <w:rFonts w:ascii="宋体" w:hAnsi="宋体" w:cs="宋体"/>
          <w:b/>
          <w:sz w:val="24"/>
          <w:szCs w:val="24"/>
        </w:rPr>
      </w:pPr>
    </w:p>
    <w:p>
      <w:pPr>
        <w:pStyle w:val="6"/>
        <w:rPr>
          <w:rFonts w:ascii="宋体" w:hAnsi="宋体" w:cs="宋体"/>
          <w:b/>
          <w:sz w:val="24"/>
          <w:szCs w:val="24"/>
        </w:rPr>
      </w:pPr>
    </w:p>
    <w:p>
      <w:pPr>
        <w:pStyle w:val="6"/>
        <w:rPr>
          <w:rFonts w:ascii="宋体" w:hAnsi="宋体" w:cs="宋体"/>
          <w:b/>
          <w:sz w:val="24"/>
          <w:szCs w:val="24"/>
        </w:rPr>
      </w:pPr>
    </w:p>
    <w:p>
      <w:pPr>
        <w:pStyle w:val="6"/>
        <w:rPr>
          <w:rFonts w:ascii="宋体" w:hAnsi="宋体" w:cs="宋体"/>
          <w:b/>
          <w:sz w:val="24"/>
          <w:szCs w:val="24"/>
        </w:rPr>
      </w:pPr>
    </w:p>
    <w:p>
      <w:pPr>
        <w:pStyle w:val="6"/>
        <w:rPr>
          <w:rFonts w:ascii="宋体" w:hAnsi="宋体" w:cs="宋体"/>
          <w:b/>
          <w:sz w:val="24"/>
          <w:szCs w:val="24"/>
        </w:rPr>
      </w:pPr>
    </w:p>
    <w:p>
      <w:pPr>
        <w:pStyle w:val="6"/>
        <w:rPr>
          <w:rFonts w:ascii="宋体" w:hAnsi="宋体" w:cs="宋体"/>
          <w:b/>
          <w:sz w:val="24"/>
          <w:szCs w:val="24"/>
        </w:rPr>
      </w:pPr>
    </w:p>
    <w:p>
      <w:pPr>
        <w:tabs>
          <w:tab w:val="center" w:pos="4832"/>
          <w:tab w:val="left" w:pos="7140"/>
        </w:tabs>
        <w:jc w:val="center"/>
        <w:outlineLvl w:val="1"/>
        <w:rPr>
          <w:rFonts w:ascii="宋体" w:hAnsi="宋体" w:cs="宋体"/>
          <w:b/>
          <w:sz w:val="24"/>
          <w:szCs w:val="24"/>
        </w:rPr>
      </w:pP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5.2.10. 商务条款偏离表</w:t>
      </w:r>
    </w:p>
    <w:p>
      <w:pPr>
        <w:spacing w:line="360" w:lineRule="auto"/>
        <w:ind w:firstLine="643" w:firstLineChars="200"/>
        <w:jc w:val="center"/>
        <w:rPr>
          <w:rFonts w:ascii="宋体" w:hAnsi="宋体"/>
          <w:b/>
          <w:bCs/>
          <w:sz w:val="32"/>
          <w:szCs w:val="32"/>
        </w:rPr>
      </w:pPr>
    </w:p>
    <w:p>
      <w:pPr>
        <w:spacing w:line="360" w:lineRule="auto"/>
        <w:ind w:firstLine="643" w:firstLineChars="200"/>
        <w:jc w:val="center"/>
        <w:rPr>
          <w:rFonts w:ascii="宋体"/>
          <w:b/>
          <w:bCs/>
          <w:sz w:val="32"/>
          <w:szCs w:val="32"/>
        </w:rPr>
      </w:pPr>
      <w:r>
        <w:rPr>
          <w:rFonts w:hint="eastAsia" w:ascii="宋体" w:hAnsi="宋体"/>
          <w:b/>
          <w:bCs/>
          <w:sz w:val="32"/>
          <w:szCs w:val="32"/>
        </w:rPr>
        <w:t>商务条款偏离表</w:t>
      </w:r>
    </w:p>
    <w:bookmarkEnd w:id="85"/>
    <w:bookmarkEnd w:id="86"/>
    <w:tbl>
      <w:tblPr>
        <w:tblStyle w:val="18"/>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noWrap/>
            <w:vAlign w:val="center"/>
          </w:tcPr>
          <w:p>
            <w:pPr>
              <w:jc w:val="center"/>
              <w:rPr>
                <w:rFonts w:ascii="宋体" w:cs="宋体"/>
                <w:bCs/>
                <w:sz w:val="24"/>
                <w:szCs w:val="24"/>
              </w:rPr>
            </w:pPr>
            <w:r>
              <w:rPr>
                <w:rFonts w:hint="eastAsia" w:ascii="宋体" w:hAnsi="宋体" w:cs="宋体"/>
                <w:bCs/>
                <w:sz w:val="24"/>
                <w:szCs w:val="24"/>
              </w:rPr>
              <w:t>序号</w:t>
            </w:r>
          </w:p>
        </w:tc>
        <w:tc>
          <w:tcPr>
            <w:tcW w:w="2070" w:type="dxa"/>
            <w:noWrap/>
            <w:vAlign w:val="center"/>
          </w:tcPr>
          <w:p>
            <w:pPr>
              <w:jc w:val="center"/>
              <w:rPr>
                <w:rFonts w:ascii="宋体" w:cs="宋体"/>
                <w:bCs/>
                <w:sz w:val="24"/>
                <w:szCs w:val="24"/>
              </w:rPr>
            </w:pPr>
            <w:r>
              <w:rPr>
                <w:rFonts w:hint="eastAsia" w:ascii="宋体" w:hAnsi="宋体" w:cs="宋体"/>
                <w:bCs/>
                <w:sz w:val="24"/>
                <w:szCs w:val="24"/>
              </w:rPr>
              <w:t>招标文件条目号</w:t>
            </w:r>
          </w:p>
        </w:tc>
        <w:tc>
          <w:tcPr>
            <w:tcW w:w="2052" w:type="dxa"/>
            <w:noWrap/>
            <w:vAlign w:val="center"/>
          </w:tcPr>
          <w:p>
            <w:pPr>
              <w:jc w:val="center"/>
              <w:rPr>
                <w:rFonts w:ascii="宋体" w:cs="宋体"/>
                <w:bCs/>
                <w:sz w:val="24"/>
                <w:szCs w:val="24"/>
              </w:rPr>
            </w:pPr>
            <w:r>
              <w:rPr>
                <w:rFonts w:hint="eastAsia" w:ascii="宋体" w:hAnsi="宋体" w:cs="宋体"/>
                <w:bCs/>
                <w:sz w:val="24"/>
                <w:szCs w:val="24"/>
              </w:rPr>
              <w:t>招标文件的商务条款</w:t>
            </w:r>
          </w:p>
        </w:tc>
        <w:tc>
          <w:tcPr>
            <w:tcW w:w="2126" w:type="dxa"/>
            <w:noWrap/>
            <w:vAlign w:val="center"/>
          </w:tcPr>
          <w:p>
            <w:pPr>
              <w:jc w:val="center"/>
              <w:rPr>
                <w:rFonts w:ascii="宋体" w:cs="宋体"/>
                <w:bCs/>
                <w:sz w:val="24"/>
                <w:szCs w:val="24"/>
              </w:rPr>
            </w:pPr>
            <w:r>
              <w:rPr>
                <w:rFonts w:hint="eastAsia" w:ascii="宋体" w:hAnsi="宋体" w:cs="宋体"/>
                <w:bCs/>
                <w:sz w:val="24"/>
                <w:szCs w:val="24"/>
              </w:rPr>
              <w:t>投标文件的商务条款</w:t>
            </w:r>
          </w:p>
        </w:tc>
        <w:tc>
          <w:tcPr>
            <w:tcW w:w="1985" w:type="dxa"/>
            <w:noWrap/>
            <w:vAlign w:val="center"/>
          </w:tcPr>
          <w:p>
            <w:pPr>
              <w:jc w:val="center"/>
              <w:rPr>
                <w:rFonts w:ascii="宋体" w:cs="宋体"/>
                <w:bCs/>
                <w:sz w:val="24"/>
                <w:szCs w:val="24"/>
              </w:rPr>
            </w:pPr>
            <w:r>
              <w:rPr>
                <w:rFonts w:hint="eastAsia" w:ascii="宋体" w:hAnsi="宋体" w:cs="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szCs w:val="24"/>
              </w:rPr>
            </w:pPr>
          </w:p>
        </w:tc>
        <w:tc>
          <w:tcPr>
            <w:tcW w:w="2070" w:type="dxa"/>
            <w:noWrap/>
          </w:tcPr>
          <w:p>
            <w:pPr>
              <w:jc w:val="center"/>
              <w:rPr>
                <w:rFonts w:ascii="宋体" w:cs="宋体"/>
                <w:b/>
                <w:bCs/>
                <w:sz w:val="24"/>
                <w:szCs w:val="24"/>
              </w:rPr>
            </w:pPr>
          </w:p>
        </w:tc>
        <w:tc>
          <w:tcPr>
            <w:tcW w:w="2052" w:type="dxa"/>
            <w:noWrap/>
          </w:tcPr>
          <w:p>
            <w:pPr>
              <w:jc w:val="center"/>
              <w:rPr>
                <w:rFonts w:ascii="宋体" w:cs="宋体"/>
                <w:b/>
                <w:bCs/>
                <w:sz w:val="24"/>
                <w:szCs w:val="24"/>
              </w:rPr>
            </w:pPr>
          </w:p>
        </w:tc>
        <w:tc>
          <w:tcPr>
            <w:tcW w:w="2126" w:type="dxa"/>
            <w:noWrap/>
          </w:tcPr>
          <w:p>
            <w:pPr>
              <w:jc w:val="center"/>
              <w:rPr>
                <w:rFonts w:ascii="宋体" w:cs="宋体"/>
                <w:b/>
                <w:bCs/>
                <w:sz w:val="24"/>
                <w:szCs w:val="24"/>
              </w:rPr>
            </w:pPr>
          </w:p>
        </w:tc>
        <w:tc>
          <w:tcPr>
            <w:tcW w:w="1985"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szCs w:val="24"/>
              </w:rPr>
            </w:pPr>
          </w:p>
        </w:tc>
        <w:tc>
          <w:tcPr>
            <w:tcW w:w="2070" w:type="dxa"/>
            <w:noWrap/>
          </w:tcPr>
          <w:p>
            <w:pPr>
              <w:jc w:val="center"/>
              <w:rPr>
                <w:rFonts w:ascii="宋体" w:cs="宋体"/>
                <w:b/>
                <w:bCs/>
                <w:sz w:val="24"/>
                <w:szCs w:val="24"/>
              </w:rPr>
            </w:pPr>
          </w:p>
        </w:tc>
        <w:tc>
          <w:tcPr>
            <w:tcW w:w="2052" w:type="dxa"/>
            <w:noWrap/>
          </w:tcPr>
          <w:p>
            <w:pPr>
              <w:jc w:val="center"/>
              <w:rPr>
                <w:rFonts w:ascii="宋体" w:cs="宋体"/>
                <w:b/>
                <w:bCs/>
                <w:sz w:val="24"/>
                <w:szCs w:val="24"/>
              </w:rPr>
            </w:pPr>
          </w:p>
        </w:tc>
        <w:tc>
          <w:tcPr>
            <w:tcW w:w="2126" w:type="dxa"/>
            <w:noWrap/>
          </w:tcPr>
          <w:p>
            <w:pPr>
              <w:jc w:val="center"/>
              <w:rPr>
                <w:rFonts w:ascii="宋体" w:cs="宋体"/>
                <w:b/>
                <w:bCs/>
                <w:sz w:val="24"/>
                <w:szCs w:val="24"/>
              </w:rPr>
            </w:pPr>
          </w:p>
        </w:tc>
        <w:tc>
          <w:tcPr>
            <w:tcW w:w="1985"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szCs w:val="24"/>
              </w:rPr>
            </w:pPr>
          </w:p>
        </w:tc>
        <w:tc>
          <w:tcPr>
            <w:tcW w:w="2070" w:type="dxa"/>
            <w:noWrap/>
          </w:tcPr>
          <w:p>
            <w:pPr>
              <w:jc w:val="center"/>
              <w:rPr>
                <w:rFonts w:ascii="宋体" w:cs="宋体"/>
                <w:b/>
                <w:bCs/>
                <w:sz w:val="24"/>
                <w:szCs w:val="24"/>
              </w:rPr>
            </w:pPr>
          </w:p>
        </w:tc>
        <w:tc>
          <w:tcPr>
            <w:tcW w:w="2052" w:type="dxa"/>
            <w:noWrap/>
          </w:tcPr>
          <w:p>
            <w:pPr>
              <w:jc w:val="center"/>
              <w:rPr>
                <w:rFonts w:ascii="宋体" w:cs="宋体"/>
                <w:b/>
                <w:bCs/>
                <w:sz w:val="24"/>
                <w:szCs w:val="24"/>
              </w:rPr>
            </w:pPr>
          </w:p>
        </w:tc>
        <w:tc>
          <w:tcPr>
            <w:tcW w:w="2126" w:type="dxa"/>
            <w:noWrap/>
          </w:tcPr>
          <w:p>
            <w:pPr>
              <w:jc w:val="center"/>
              <w:rPr>
                <w:rFonts w:ascii="宋体" w:cs="宋体"/>
                <w:b/>
                <w:bCs/>
                <w:sz w:val="24"/>
                <w:szCs w:val="24"/>
              </w:rPr>
            </w:pPr>
          </w:p>
        </w:tc>
        <w:tc>
          <w:tcPr>
            <w:tcW w:w="1985"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szCs w:val="24"/>
              </w:rPr>
            </w:pPr>
          </w:p>
        </w:tc>
        <w:tc>
          <w:tcPr>
            <w:tcW w:w="2070" w:type="dxa"/>
            <w:noWrap/>
          </w:tcPr>
          <w:p>
            <w:pPr>
              <w:jc w:val="center"/>
              <w:rPr>
                <w:rFonts w:ascii="宋体" w:cs="宋体"/>
                <w:b/>
                <w:bCs/>
                <w:sz w:val="24"/>
                <w:szCs w:val="24"/>
              </w:rPr>
            </w:pPr>
          </w:p>
        </w:tc>
        <w:tc>
          <w:tcPr>
            <w:tcW w:w="2052" w:type="dxa"/>
            <w:noWrap/>
          </w:tcPr>
          <w:p>
            <w:pPr>
              <w:jc w:val="center"/>
              <w:rPr>
                <w:rFonts w:ascii="宋体" w:cs="宋体"/>
                <w:b/>
                <w:bCs/>
                <w:sz w:val="24"/>
                <w:szCs w:val="24"/>
              </w:rPr>
            </w:pPr>
          </w:p>
        </w:tc>
        <w:tc>
          <w:tcPr>
            <w:tcW w:w="2126" w:type="dxa"/>
            <w:noWrap/>
          </w:tcPr>
          <w:p>
            <w:pPr>
              <w:jc w:val="center"/>
              <w:rPr>
                <w:rFonts w:ascii="宋体" w:cs="宋体"/>
                <w:b/>
                <w:bCs/>
                <w:sz w:val="24"/>
                <w:szCs w:val="24"/>
              </w:rPr>
            </w:pPr>
          </w:p>
        </w:tc>
        <w:tc>
          <w:tcPr>
            <w:tcW w:w="1985"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szCs w:val="24"/>
              </w:rPr>
            </w:pPr>
          </w:p>
        </w:tc>
        <w:tc>
          <w:tcPr>
            <w:tcW w:w="2070" w:type="dxa"/>
            <w:noWrap/>
          </w:tcPr>
          <w:p>
            <w:pPr>
              <w:jc w:val="center"/>
              <w:rPr>
                <w:rFonts w:ascii="宋体" w:cs="宋体"/>
                <w:b/>
                <w:bCs/>
                <w:sz w:val="24"/>
                <w:szCs w:val="24"/>
              </w:rPr>
            </w:pPr>
          </w:p>
        </w:tc>
        <w:tc>
          <w:tcPr>
            <w:tcW w:w="2052" w:type="dxa"/>
            <w:noWrap/>
          </w:tcPr>
          <w:p>
            <w:pPr>
              <w:jc w:val="center"/>
              <w:rPr>
                <w:rFonts w:ascii="宋体" w:cs="宋体"/>
                <w:b/>
                <w:bCs/>
                <w:sz w:val="24"/>
                <w:szCs w:val="24"/>
              </w:rPr>
            </w:pPr>
          </w:p>
        </w:tc>
        <w:tc>
          <w:tcPr>
            <w:tcW w:w="2126" w:type="dxa"/>
            <w:noWrap/>
          </w:tcPr>
          <w:p>
            <w:pPr>
              <w:jc w:val="center"/>
              <w:rPr>
                <w:rFonts w:ascii="宋体" w:cs="宋体"/>
                <w:b/>
                <w:bCs/>
                <w:sz w:val="24"/>
                <w:szCs w:val="24"/>
              </w:rPr>
            </w:pPr>
          </w:p>
        </w:tc>
        <w:tc>
          <w:tcPr>
            <w:tcW w:w="1985" w:type="dxa"/>
            <w:noWrap/>
          </w:tcPr>
          <w:p>
            <w:pPr>
              <w:jc w:val="center"/>
              <w:rPr>
                <w:rFonts w:ascii="宋体" w:cs="宋体"/>
                <w:b/>
                <w:bCs/>
                <w:sz w:val="24"/>
                <w:szCs w:val="24"/>
              </w:rPr>
            </w:pPr>
          </w:p>
        </w:tc>
      </w:tr>
    </w:tbl>
    <w:p>
      <w:pPr>
        <w:spacing w:line="360" w:lineRule="auto"/>
        <w:ind w:firstLine="480" w:firstLineChars="200"/>
        <w:jc w:val="left"/>
        <w:rPr>
          <w:rFonts w:ascii="宋体"/>
          <w:sz w:val="24"/>
          <w:szCs w:val="24"/>
        </w:rPr>
      </w:pPr>
      <w:r>
        <w:rPr>
          <w:rFonts w:hint="eastAsia" w:ascii="宋体" w:hAnsi="宋体"/>
          <w:sz w:val="24"/>
          <w:szCs w:val="24"/>
        </w:rPr>
        <w:t>备注：投标人商务条款有差异的，则在此表中列明实际响应的内容提要并加以说明，以便查对。无差异说明表示完全响应。</w:t>
      </w:r>
    </w:p>
    <w:p>
      <w:pPr>
        <w:spacing w:line="360" w:lineRule="auto"/>
        <w:jc w:val="left"/>
        <w:rPr>
          <w:rFonts w:ascii="宋体"/>
          <w:sz w:val="24"/>
          <w:szCs w:val="24"/>
        </w:rPr>
      </w:pPr>
    </w:p>
    <w:p>
      <w:pPr>
        <w:spacing w:line="360" w:lineRule="auto"/>
        <w:rPr>
          <w:rFonts w:ascii="宋体" w:hAnsi="宋体" w:cs="宋体"/>
          <w:sz w:val="24"/>
          <w:szCs w:val="24"/>
        </w:rPr>
      </w:pP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5.2.11.  反商业贿赂书</w:t>
      </w:r>
    </w:p>
    <w:p>
      <w:pPr>
        <w:spacing w:beforeLines="50" w:afterLines="50" w:line="360" w:lineRule="auto"/>
        <w:jc w:val="center"/>
        <w:rPr>
          <w:rFonts w:ascii="宋体" w:hAnsi="宋体"/>
          <w:b/>
          <w:bCs/>
          <w:sz w:val="32"/>
          <w:szCs w:val="32"/>
        </w:rPr>
      </w:pPr>
    </w:p>
    <w:p>
      <w:pPr>
        <w:spacing w:beforeLines="50" w:afterLines="50" w:line="360" w:lineRule="auto"/>
        <w:jc w:val="center"/>
        <w:rPr>
          <w:rFonts w:ascii="宋体" w:hAnsi="宋体" w:cs="宋体"/>
          <w:b/>
          <w:bCs/>
          <w:sz w:val="32"/>
          <w:szCs w:val="32"/>
        </w:rPr>
      </w:pPr>
      <w:r>
        <w:rPr>
          <w:rFonts w:hint="eastAsia" w:ascii="宋体" w:hAnsi="宋体"/>
          <w:b/>
          <w:bCs/>
          <w:sz w:val="32"/>
          <w:szCs w:val="32"/>
        </w:rPr>
        <w:t>反商业</w:t>
      </w:r>
      <w:r>
        <w:rPr>
          <w:rFonts w:hint="eastAsia" w:ascii="宋体" w:hAnsi="宋体" w:cs="宋体"/>
          <w:b/>
          <w:bCs/>
          <w:sz w:val="32"/>
          <w:szCs w:val="32"/>
        </w:rPr>
        <w:t>贿赂书</w:t>
      </w:r>
    </w:p>
    <w:p>
      <w:pPr>
        <w:pStyle w:val="6"/>
      </w:pPr>
    </w:p>
    <w:p>
      <w:pPr>
        <w:widowControl/>
        <w:spacing w:before="100" w:beforeAutospacing="1" w:after="100" w:afterAutospacing="1" w:line="360" w:lineRule="auto"/>
        <w:ind w:firstLine="480" w:firstLineChars="200"/>
        <w:jc w:val="left"/>
        <w:rPr>
          <w:rFonts w:ascii="宋体" w:hAnsi="宋体" w:cs="宋体"/>
          <w:sz w:val="24"/>
        </w:rPr>
      </w:pPr>
      <w:r>
        <w:rPr>
          <w:rFonts w:hint="eastAsia" w:ascii="宋体" w:hAnsi="宋体" w:cs="宋体"/>
          <w:sz w:val="24"/>
        </w:rPr>
        <w:t>我公司承诺在</w:t>
      </w:r>
      <w:r>
        <w:rPr>
          <w:rFonts w:hint="eastAsia" w:ascii="宋体" w:hAnsi="宋体" w:cs="宋体"/>
          <w:sz w:val="24"/>
          <w:u w:val="single"/>
        </w:rPr>
        <w:t xml:space="preserve">  （项目编号、项目名称）  </w:t>
      </w:r>
      <w:r>
        <w:rPr>
          <w:rFonts w:hint="eastAsia" w:ascii="宋体" w:hAns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360" w:lineRule="auto"/>
        <w:ind w:firstLine="720" w:firstLineChars="300"/>
        <w:rPr>
          <w:rFonts w:ascii="宋体" w:hAnsi="宋体" w:cs="宋体"/>
          <w:sz w:val="24"/>
          <w:szCs w:val="24"/>
        </w:rPr>
      </w:pPr>
    </w:p>
    <w:p>
      <w:pPr>
        <w:pStyle w:val="9"/>
        <w:tabs>
          <w:tab w:val="left" w:pos="5580"/>
        </w:tabs>
        <w:spacing w:line="360" w:lineRule="auto"/>
        <w:ind w:firstLine="3600" w:firstLineChars="1500"/>
        <w:rPr>
          <w:sz w:val="24"/>
        </w:rPr>
      </w:pPr>
      <w:r>
        <w:rPr>
          <w:rFonts w:hint="eastAsia"/>
          <w:sz w:val="24"/>
        </w:rPr>
        <w:t>投标人（盖</w:t>
      </w:r>
      <w:r>
        <w:rPr>
          <w:sz w:val="24"/>
        </w:rPr>
        <w:t>章）：</w:t>
      </w:r>
    </w:p>
    <w:p>
      <w:pPr>
        <w:pStyle w:val="9"/>
        <w:tabs>
          <w:tab w:val="left" w:pos="5580"/>
        </w:tabs>
        <w:spacing w:line="360" w:lineRule="auto"/>
        <w:ind w:firstLine="3600" w:firstLineChars="1500"/>
        <w:rPr>
          <w:sz w:val="24"/>
          <w:u w:val="single"/>
        </w:rPr>
      </w:pPr>
      <w:r>
        <w:rPr>
          <w:rFonts w:hint="eastAsia"/>
          <w:sz w:val="24"/>
        </w:rPr>
        <w:t>法定代表人（签章）：</w:t>
      </w:r>
    </w:p>
    <w:p>
      <w:pPr>
        <w:pStyle w:val="9"/>
        <w:tabs>
          <w:tab w:val="left" w:pos="5580"/>
        </w:tabs>
        <w:spacing w:line="360" w:lineRule="auto"/>
        <w:ind w:firstLine="3600" w:firstLineChars="1500"/>
        <w:rPr>
          <w:rFonts w:cs="宋体"/>
          <w:kern w:val="0"/>
          <w:sz w:val="24"/>
          <w:szCs w:val="24"/>
          <w:u w:val="single"/>
        </w:rPr>
      </w:pP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4080" w:firstLineChars="1700"/>
        <w:rPr>
          <w:rFonts w:ascii="宋体" w:hAnsi="宋体" w:cs="宋体"/>
          <w:sz w:val="24"/>
          <w:szCs w:val="24"/>
        </w:rPr>
      </w:pPr>
      <w:r>
        <w:rPr>
          <w:rFonts w:hint="eastAsia"/>
          <w:sz w:val="24"/>
        </w:rPr>
        <w:t>日期</w:t>
      </w:r>
      <w:r>
        <w:rPr>
          <w:rFonts w:hint="eastAsia" w:hAnsi="宋体"/>
          <w:sz w:val="24"/>
        </w:rPr>
        <w:t>：</w:t>
      </w:r>
    </w:p>
    <w:p>
      <w:pPr>
        <w:spacing w:line="360" w:lineRule="auto"/>
        <w:rPr>
          <w:rFonts w:ascii="宋体" w:hAnsi="宋体" w:cs="宋体"/>
          <w:sz w:val="24"/>
          <w:szCs w:val="24"/>
        </w:rPr>
      </w:pPr>
    </w:p>
    <w:p>
      <w:pPr>
        <w:pStyle w:val="6"/>
        <w:rPr>
          <w:rFonts w:ascii="宋体" w:hAnsi="宋体" w:cs="宋体"/>
          <w:sz w:val="24"/>
        </w:rPr>
      </w:pPr>
    </w:p>
    <w:p>
      <w:pPr>
        <w:pStyle w:val="6"/>
        <w:rPr>
          <w:rFonts w:ascii="宋体" w:hAnsi="宋体" w:cs="宋体"/>
          <w:sz w:val="24"/>
        </w:rPr>
      </w:pPr>
    </w:p>
    <w:p>
      <w:pPr>
        <w:pStyle w:val="6"/>
        <w:rPr>
          <w:rFonts w:ascii="宋体" w:hAnsi="宋体" w:cs="宋体"/>
          <w:sz w:val="24"/>
        </w:rPr>
      </w:pPr>
    </w:p>
    <w:p>
      <w:pPr>
        <w:pStyle w:val="6"/>
        <w:rPr>
          <w:rFonts w:ascii="宋体" w:hAnsi="宋体" w:cs="宋体"/>
          <w:sz w:val="24"/>
        </w:rPr>
      </w:pPr>
    </w:p>
    <w:p>
      <w:pPr>
        <w:pStyle w:val="6"/>
        <w:rPr>
          <w:rFonts w:ascii="宋体" w:hAnsi="宋体" w:cs="宋体"/>
          <w:sz w:val="24"/>
        </w:rPr>
      </w:pPr>
    </w:p>
    <w:p>
      <w:pPr>
        <w:pStyle w:val="6"/>
        <w:rPr>
          <w:rFonts w:ascii="宋体" w:hAnsi="宋体" w:cs="宋体"/>
          <w:sz w:val="24"/>
        </w:rPr>
      </w:pPr>
    </w:p>
    <w:p>
      <w:pPr>
        <w:pStyle w:val="6"/>
        <w:rPr>
          <w:rFonts w:ascii="宋体" w:hAnsi="宋体" w:cs="宋体"/>
          <w:sz w:val="24"/>
        </w:rPr>
      </w:pPr>
    </w:p>
    <w:p>
      <w:pPr>
        <w:pStyle w:val="6"/>
        <w:rPr>
          <w:rFonts w:ascii="宋体" w:hAnsi="宋体" w:cs="宋体"/>
          <w:sz w:val="24"/>
        </w:rPr>
      </w:pPr>
    </w:p>
    <w:p>
      <w:pPr>
        <w:pStyle w:val="6"/>
        <w:rPr>
          <w:rFonts w:ascii="宋体" w:hAnsi="宋体" w:cs="宋体"/>
          <w:sz w:val="24"/>
        </w:rPr>
      </w:pPr>
    </w:p>
    <w:p>
      <w:pPr>
        <w:pStyle w:val="6"/>
        <w:rPr>
          <w:rFonts w:ascii="宋体" w:hAnsi="宋体" w:cs="宋体"/>
          <w:sz w:val="24"/>
        </w:rPr>
      </w:pPr>
    </w:p>
    <w:p>
      <w:pPr>
        <w:pStyle w:val="6"/>
        <w:rPr>
          <w:rFonts w:ascii="宋体" w:hAnsi="宋体" w:cs="宋体"/>
          <w:sz w:val="24"/>
        </w:rPr>
      </w:pPr>
    </w:p>
    <w:p>
      <w:pPr>
        <w:widowControl/>
        <w:spacing w:line="360" w:lineRule="auto"/>
        <w:jc w:val="center"/>
        <w:textAlignment w:val="center"/>
        <w:rPr>
          <w:rFonts w:ascii="宋体" w:hAnsi="宋体" w:cs="宋体"/>
          <w:b/>
          <w:sz w:val="24"/>
          <w:szCs w:val="24"/>
        </w:rPr>
      </w:pPr>
    </w:p>
    <w:p>
      <w:pPr>
        <w:rPr>
          <w:rFonts w:ascii="宋体" w:hAnsi="宋体" w:cs="宋体"/>
          <w:b/>
          <w:bCs/>
          <w:kern w:val="0"/>
          <w:sz w:val="24"/>
          <w:szCs w:val="24"/>
        </w:rPr>
      </w:pPr>
      <w:r>
        <w:rPr>
          <w:rFonts w:hint="eastAsia" w:ascii="宋体" w:hAnsi="宋体" w:cs="宋体"/>
          <w:b/>
          <w:bCs/>
          <w:kern w:val="0"/>
          <w:sz w:val="24"/>
          <w:szCs w:val="24"/>
        </w:rPr>
        <w:br w:type="page"/>
      </w:r>
    </w:p>
    <w:p>
      <w:pPr>
        <w:spacing w:line="360" w:lineRule="auto"/>
        <w:rPr>
          <w:rFonts w:ascii="宋体" w:hAnsi="宋体" w:cs="宋体"/>
          <w:b/>
          <w:bCs/>
          <w:sz w:val="24"/>
          <w:szCs w:val="24"/>
        </w:rPr>
      </w:pPr>
      <w:r>
        <w:rPr>
          <w:rFonts w:hint="eastAsia" w:ascii="宋体" w:hAnsi="宋体" w:cs="宋体"/>
          <w:b/>
          <w:bCs/>
          <w:kern w:val="0"/>
          <w:sz w:val="24"/>
          <w:szCs w:val="24"/>
        </w:rPr>
        <w:t>5.2.12中小微企业声明函</w:t>
      </w:r>
    </w:p>
    <w:p>
      <w:pPr>
        <w:spacing w:line="360" w:lineRule="auto"/>
        <w:rPr>
          <w:rFonts w:ascii="宋体" w:hAnsi="宋体" w:cs="宋体"/>
          <w:sz w:val="24"/>
          <w:szCs w:val="24"/>
        </w:rPr>
      </w:pPr>
    </w:p>
    <w:p>
      <w:pPr>
        <w:spacing w:line="360" w:lineRule="auto"/>
        <w:jc w:val="center"/>
        <w:rPr>
          <w:rFonts w:ascii="宋体" w:hAnsi="宋体" w:cs="宋体"/>
          <w:sz w:val="24"/>
          <w:szCs w:val="24"/>
        </w:rPr>
      </w:pPr>
      <w:bookmarkStart w:id="87" w:name="_Toc37868813"/>
      <w:r>
        <w:rPr>
          <w:rFonts w:hint="eastAsia" w:ascii="宋体" w:hAnsi="宋体" w:cs="宋体"/>
          <w:b/>
          <w:bCs/>
          <w:sz w:val="24"/>
          <w:szCs w:val="24"/>
        </w:rPr>
        <w:t>（一）中小微企业声明函</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kern w:val="0"/>
          <w:sz w:val="24"/>
          <w:szCs w:val="24"/>
        </w:rPr>
      </w:pPr>
      <w:r>
        <w:rPr>
          <w:rFonts w:hint="eastAsia" w:ascii="宋体" w:hAnsi="宋体" w:cs="宋体"/>
          <w:sz w:val="24"/>
          <w:szCs w:val="24"/>
        </w:rPr>
        <w:t>本公司郑重声明，根据《政府采</w:t>
      </w:r>
      <w:r>
        <w:rPr>
          <w:rFonts w:hint="eastAsia" w:ascii="宋体" w:hAnsi="宋体" w:cs="宋体"/>
          <w:kern w:val="0"/>
          <w:sz w:val="24"/>
          <w:szCs w:val="24"/>
        </w:rPr>
        <w:t>购促进中小企业发展暂行办法》（财库[2011]181号）的规定，本公司为（请填写：中型、小型、微型）企业。即，本公司同时满足以下条件：</w:t>
      </w:r>
    </w:p>
    <w:p>
      <w:pPr>
        <w:widowControl/>
        <w:spacing w:before="100" w:beforeAutospacing="1" w:after="100" w:afterAutospacing="1" w:line="360" w:lineRule="auto"/>
        <w:ind w:firstLine="360" w:firstLineChars="150"/>
        <w:jc w:val="left"/>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60" w:lineRule="auto"/>
        <w:ind w:firstLine="420"/>
        <w:jc w:val="left"/>
        <w:rPr>
          <w:rFonts w:ascii="宋体" w:hAnsi="宋体" w:cs="宋体"/>
          <w:kern w:val="0"/>
          <w:sz w:val="24"/>
          <w:szCs w:val="24"/>
        </w:rPr>
      </w:pPr>
      <w:r>
        <w:rPr>
          <w:rFonts w:hint="eastAsia" w:ascii="宋体" w:hAnsi="宋体" w:cs="宋体"/>
          <w:kern w:val="0"/>
          <w:sz w:val="24"/>
          <w:szCs w:val="24"/>
        </w:rPr>
        <w:t>（2）本企业提供其他______（请填写：中型、小型、微型）企业制造的货物。本条所称货物不包括使用大型企业注册商标的货物。</w:t>
      </w:r>
    </w:p>
    <w:p>
      <w:pPr>
        <w:widowControl/>
        <w:spacing w:before="100" w:beforeAutospacing="1" w:after="100" w:afterAutospacing="1" w:line="360" w:lineRule="auto"/>
        <w:jc w:val="left"/>
        <w:rPr>
          <w:rFonts w:ascii="宋体" w:hAnsi="宋体" w:cs="宋体"/>
          <w:kern w:val="0"/>
          <w:sz w:val="24"/>
          <w:szCs w:val="24"/>
        </w:rPr>
      </w:pPr>
      <w:r>
        <w:rPr>
          <w:rFonts w:hint="eastAsia" w:ascii="宋体" w:hAnsi="宋体" w:cs="宋体"/>
          <w:kern w:val="0"/>
          <w:sz w:val="24"/>
          <w:szCs w:val="24"/>
        </w:rPr>
        <w:t>　　本企业对上述声明的真实性负责。如有虚假，将依法承担相应责任。</w:t>
      </w:r>
    </w:p>
    <w:p>
      <w:pPr>
        <w:widowControl/>
        <w:spacing w:before="100" w:beforeAutospacing="1" w:after="100" w:afterAutospacing="1" w:line="360" w:lineRule="auto"/>
        <w:jc w:val="left"/>
        <w:rPr>
          <w:rFonts w:ascii="宋体" w:hAnsi="宋体" w:cs="宋体"/>
          <w:kern w:val="0"/>
          <w:sz w:val="24"/>
          <w:szCs w:val="24"/>
        </w:rPr>
      </w:pPr>
      <w:r>
        <w:rPr>
          <w:rFonts w:hint="eastAsia" w:ascii="宋体" w:hAnsi="宋体" w:cs="宋体"/>
          <w:kern w:val="0"/>
          <w:sz w:val="24"/>
          <w:szCs w:val="24"/>
        </w:rPr>
        <w:t>　　</w:t>
      </w:r>
    </w:p>
    <w:p>
      <w:pPr>
        <w:spacing w:line="360" w:lineRule="auto"/>
        <w:rPr>
          <w:rFonts w:ascii="宋体" w:hAnsi="宋体" w:cs="宋体"/>
          <w:sz w:val="24"/>
          <w:szCs w:val="24"/>
        </w:rPr>
      </w:pP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pStyle w:val="8"/>
        <w:numPr>
          <w:ilvl w:val="0"/>
          <w:numId w:val="0"/>
        </w:numPr>
      </w:pPr>
    </w:p>
    <w:p>
      <w:pPr>
        <w:rPr>
          <w:b/>
          <w:bCs/>
          <w:sz w:val="24"/>
          <w:szCs w:val="24"/>
        </w:rPr>
      </w:pPr>
      <w:bookmarkStart w:id="88" w:name="_Toc37868812"/>
      <w:r>
        <w:rPr>
          <w:rFonts w:hint="eastAsia"/>
          <w:b/>
          <w:bCs/>
          <w:sz w:val="24"/>
          <w:szCs w:val="24"/>
        </w:rPr>
        <w:br w:type="page"/>
      </w:r>
    </w:p>
    <w:p>
      <w:pPr>
        <w:jc w:val="center"/>
        <w:rPr>
          <w:b/>
          <w:bCs/>
          <w:sz w:val="24"/>
          <w:szCs w:val="24"/>
        </w:rPr>
      </w:pPr>
      <w:r>
        <w:rPr>
          <w:rFonts w:hint="eastAsia"/>
          <w:b/>
          <w:bCs/>
          <w:sz w:val="24"/>
          <w:szCs w:val="24"/>
        </w:rPr>
        <w:t>（二）</w:t>
      </w:r>
      <w:r>
        <w:rPr>
          <w:b/>
          <w:bCs/>
          <w:sz w:val="24"/>
          <w:szCs w:val="24"/>
        </w:rPr>
        <w:t>投标人</w:t>
      </w:r>
      <w:r>
        <w:rPr>
          <w:rFonts w:hint="eastAsia"/>
          <w:b/>
          <w:bCs/>
          <w:sz w:val="24"/>
          <w:szCs w:val="24"/>
        </w:rPr>
        <w:t>监狱企业</w:t>
      </w:r>
      <w:r>
        <w:rPr>
          <w:b/>
          <w:bCs/>
          <w:sz w:val="24"/>
          <w:szCs w:val="24"/>
        </w:rPr>
        <w:t>声明函</w:t>
      </w:r>
      <w:bookmarkEnd w:id="88"/>
    </w:p>
    <w:p>
      <w:pPr>
        <w:spacing w:line="360" w:lineRule="auto"/>
        <w:ind w:left="1080" w:leftChars="257" w:hanging="540"/>
        <w:jc w:val="center"/>
        <w:rPr>
          <w:rFonts w:ascii="宋体" w:hAnsi="宋体"/>
          <w:b/>
          <w:kern w:val="0"/>
          <w:sz w:val="24"/>
          <w:szCs w:val="20"/>
        </w:rPr>
      </w:pPr>
    </w:p>
    <w:p>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）郑重声明下</w:t>
      </w:r>
      <w:r>
        <w:rPr>
          <w:rFonts w:hint="eastAsia" w:ascii="宋体" w:hAnsi="宋体" w:cs="宋体"/>
          <w:kern w:val="0"/>
          <w:sz w:val="24"/>
        </w:rPr>
        <w:t>列事项（按照</w:t>
      </w:r>
      <w:r>
        <w:rPr>
          <w:rFonts w:ascii="宋体" w:hAnsi="宋体" w:cs="宋体"/>
          <w:kern w:val="0"/>
          <w:sz w:val="24"/>
        </w:rPr>
        <w:t>实际情况勾选或</w:t>
      </w:r>
      <w:r>
        <w:rPr>
          <w:rFonts w:hint="eastAsia" w:ascii="宋体" w:hAnsi="宋体" w:cs="宋体"/>
          <w:kern w:val="0"/>
          <w:sz w:val="24"/>
        </w:rPr>
        <w:t>填空）：</w:t>
      </w:r>
    </w:p>
    <w:p>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企业（单位）为直接投标人，</w:t>
      </w:r>
      <w:r>
        <w:rPr>
          <w:rFonts w:ascii="宋体" w:hAnsi="宋体" w:cs="宋体"/>
          <w:kern w:val="0"/>
          <w:sz w:val="24"/>
        </w:rPr>
        <w:t>提供本企业</w:t>
      </w:r>
      <w:r>
        <w:rPr>
          <w:rFonts w:hint="eastAsia" w:ascii="宋体" w:hAnsi="宋体" w:cs="宋体"/>
          <w:kern w:val="0"/>
          <w:sz w:val="24"/>
        </w:rPr>
        <w:t>（单位）服务。</w:t>
      </w:r>
    </w:p>
    <w:p>
      <w:pPr>
        <w:widowControl/>
        <w:spacing w:before="100" w:beforeAutospacing="1" w:after="100" w:afterAutospacing="1" w:line="360" w:lineRule="auto"/>
        <w:ind w:firstLine="360" w:firstLineChars="150"/>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本</w:t>
      </w:r>
      <w:r>
        <w:rPr>
          <w:rFonts w:hint="eastAsia" w:ascii="宋体" w:hAnsi="宋体" w:cs="宋体"/>
          <w:kern w:val="0"/>
          <w:sz w:val="24"/>
        </w:rPr>
        <w:t>企业（单位）</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ascii="宋体" w:hAnsi="宋体" w:cs="宋体"/>
          <w:kern w:val="0"/>
          <w:sz w:val="24"/>
        </w:rPr>
        <w:t>本</w:t>
      </w:r>
      <w:r>
        <w:rPr>
          <w:rFonts w:hint="eastAsia" w:ascii="宋体" w:hAnsi="宋体" w:cs="宋体"/>
          <w:kern w:val="0"/>
          <w:sz w:val="24"/>
        </w:rPr>
        <w:t>企业（单位）</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w:t>
      </w:r>
      <w:r>
        <w:rPr>
          <w:rFonts w:hint="eastAsia" w:ascii="宋体" w:hAnsi="宋体" w:cs="宋体"/>
          <w:kern w:val="0"/>
          <w:sz w:val="24"/>
        </w:rPr>
        <w:t>为联合体一方，</w:t>
      </w:r>
      <w:r>
        <w:rPr>
          <w:rFonts w:ascii="宋体" w:hAnsi="宋体" w:cs="宋体"/>
          <w:kern w:val="0"/>
          <w:sz w:val="24"/>
        </w:rPr>
        <w:t>提供本企业</w:t>
      </w:r>
      <w:r>
        <w:rPr>
          <w:rFonts w:hint="eastAsia" w:ascii="宋体" w:hAnsi="宋体" w:cs="宋体"/>
          <w:kern w:val="0"/>
          <w:sz w:val="24"/>
        </w:rPr>
        <w:t>（单位）的</w:t>
      </w:r>
      <w:r>
        <w:rPr>
          <w:rFonts w:ascii="宋体" w:hAnsi="宋体" w:cs="宋体"/>
          <w:kern w:val="0"/>
          <w:sz w:val="24"/>
        </w:rPr>
        <w:t>服务</w:t>
      </w:r>
      <w:r>
        <w:rPr>
          <w:rFonts w:hint="eastAsia" w:ascii="宋体" w:hAnsi="宋体" w:cs="宋体"/>
          <w:kern w:val="0"/>
          <w:sz w:val="24"/>
        </w:rPr>
        <w:t>。本企业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w:t>
      </w:r>
      <w:r>
        <w:rPr>
          <w:rFonts w:hint="eastAsia" w:ascii="宋体" w:hAnsi="宋体" w:cs="宋体"/>
          <w:kern w:val="0"/>
          <w:sz w:val="24"/>
        </w:rPr>
        <w:t>提供</w:t>
      </w:r>
      <w:r>
        <w:rPr>
          <w:rFonts w:ascii="宋体" w:hAnsi="宋体" w:cs="宋体"/>
          <w:kern w:val="0"/>
          <w:sz w:val="24"/>
        </w:rPr>
        <w:t>协议合同金额占到</w:t>
      </w:r>
      <w:r>
        <w:rPr>
          <w:rFonts w:hint="eastAsia" w:ascii="宋体" w:hAnsi="宋体" w:cs="宋体"/>
          <w:kern w:val="0"/>
          <w:sz w:val="24"/>
        </w:rPr>
        <w:t>共同投标</w:t>
      </w:r>
      <w:r>
        <w:rPr>
          <w:rFonts w:ascii="宋体" w:hAnsi="宋体" w:cs="宋体"/>
          <w:kern w:val="0"/>
          <w:sz w:val="24"/>
        </w:rPr>
        <w:t>协议合同总金额</w:t>
      </w:r>
      <w:r>
        <w:rPr>
          <w:rFonts w:hint="eastAsia" w:ascii="宋体" w:hAnsi="宋体" w:cs="宋体"/>
          <w:kern w:val="0"/>
          <w:sz w:val="24"/>
        </w:rPr>
        <w:t>的比例为。</w:t>
      </w:r>
    </w:p>
    <w:p>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）对上述声明的真实性负责。如有虚假，将依法承担相应责任。</w:t>
      </w:r>
    </w:p>
    <w:p>
      <w:pPr>
        <w:widowControl/>
        <w:spacing w:before="100" w:beforeAutospacing="1" w:after="100" w:afterAutospacing="1" w:line="360" w:lineRule="auto"/>
        <w:jc w:val="left"/>
        <w:rPr>
          <w:rFonts w:ascii="宋体" w:hAnsi="宋体" w:cs="宋体"/>
          <w:kern w:val="0"/>
          <w:sz w:val="24"/>
        </w:rPr>
      </w:pPr>
    </w:p>
    <w:p>
      <w:pPr>
        <w:widowControl/>
        <w:spacing w:before="100" w:beforeAutospacing="1" w:after="100" w:afterAutospacing="1" w:line="360" w:lineRule="auto"/>
        <w:jc w:val="left"/>
        <w:rPr>
          <w:rFonts w:ascii="宋体" w:hAnsi="宋体" w:cs="宋体"/>
          <w:kern w:val="0"/>
          <w:sz w:val="24"/>
        </w:rPr>
      </w:pPr>
    </w:p>
    <w:p>
      <w:pPr>
        <w:widowControl/>
        <w:spacing w:before="100" w:beforeAutospacing="1" w:after="100" w:afterAutospacing="1" w:line="360" w:lineRule="auto"/>
        <w:jc w:val="left"/>
        <w:rPr>
          <w:rFonts w:ascii="宋体" w:hAnsi="宋体" w:cs="宋体"/>
          <w:kern w:val="0"/>
          <w:sz w:val="24"/>
        </w:rPr>
      </w:pPr>
    </w:p>
    <w:p>
      <w:pPr>
        <w:spacing w:line="360" w:lineRule="auto"/>
        <w:rPr>
          <w:rFonts w:ascii="宋体" w:hAnsi="宋体" w:cs="宋体"/>
          <w:sz w:val="24"/>
          <w:szCs w:val="24"/>
        </w:rPr>
      </w:pPr>
      <w:r>
        <w:rPr>
          <w:rFonts w:ascii="宋体" w:hAnsi="宋体"/>
          <w:b/>
          <w:kern w:val="0"/>
          <w:sz w:val="24"/>
          <w:szCs w:val="20"/>
        </w:rPr>
        <w:t>　</w:t>
      </w: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pStyle w:val="8"/>
        <w:numPr>
          <w:ilvl w:val="0"/>
          <w:numId w:val="0"/>
        </w:numPr>
        <w:rPr>
          <w:rFonts w:ascii="宋体" w:hAnsi="宋体" w:cs="宋体"/>
          <w:kern w:val="0"/>
          <w:sz w:val="24"/>
          <w:u w:val="single"/>
        </w:rPr>
      </w:pPr>
    </w:p>
    <w:p>
      <w:pPr>
        <w:pStyle w:val="8"/>
        <w:numPr>
          <w:ilvl w:val="0"/>
          <w:numId w:val="0"/>
        </w:numPr>
        <w:rPr>
          <w:rFonts w:ascii="宋体" w:hAnsi="宋体" w:cs="宋体"/>
          <w:kern w:val="0"/>
          <w:sz w:val="24"/>
          <w:u w:val="single"/>
        </w:rPr>
      </w:pPr>
    </w:p>
    <w:p>
      <w:pPr>
        <w:rPr>
          <w:b/>
          <w:bCs/>
          <w:sz w:val="24"/>
          <w:szCs w:val="24"/>
        </w:rPr>
      </w:pPr>
      <w:r>
        <w:rPr>
          <w:rFonts w:hint="eastAsia"/>
          <w:b/>
          <w:bCs/>
          <w:sz w:val="24"/>
          <w:szCs w:val="24"/>
        </w:rPr>
        <w:br w:type="page"/>
      </w:r>
    </w:p>
    <w:p>
      <w:pPr>
        <w:jc w:val="center"/>
        <w:rPr>
          <w:b/>
          <w:bCs/>
          <w:sz w:val="24"/>
          <w:szCs w:val="24"/>
        </w:rPr>
      </w:pPr>
      <w:r>
        <w:rPr>
          <w:rFonts w:hint="eastAsia"/>
          <w:b/>
          <w:bCs/>
          <w:sz w:val="24"/>
          <w:szCs w:val="24"/>
        </w:rPr>
        <w:t>（三）残疾人福利性单位声明函</w:t>
      </w:r>
      <w:bookmarkEnd w:id="87"/>
    </w:p>
    <w:p>
      <w:pPr>
        <w:spacing w:line="360" w:lineRule="auto"/>
        <w:ind w:left="1080" w:leftChars="257" w:hanging="540"/>
        <w:jc w:val="center"/>
        <w:rPr>
          <w:rFonts w:ascii="宋体" w:hAnsi="宋体"/>
          <w:kern w:val="0"/>
          <w:sz w:val="24"/>
          <w:szCs w:val="20"/>
        </w:rPr>
      </w:pPr>
    </w:p>
    <w:p>
      <w:pPr>
        <w:spacing w:line="360" w:lineRule="auto"/>
        <w:ind w:firstLine="567"/>
        <w:rPr>
          <w:rFonts w:ascii="宋体" w:hAnsi="宋体"/>
          <w:kern w:val="0"/>
          <w:sz w:val="24"/>
          <w:szCs w:val="20"/>
        </w:rPr>
      </w:pPr>
      <w:r>
        <w:rPr>
          <w:rFonts w:hint="eastAsia" w:ascii="宋体" w:hAns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 w:val="24"/>
        </w:rPr>
        <w:t>（由本单位承担工程/提供服务）</w:t>
      </w:r>
      <w:r>
        <w:rPr>
          <w:rFonts w:hint="eastAsia" w:ascii="宋体" w:hAnsi="宋体"/>
          <w:kern w:val="0"/>
          <w:sz w:val="24"/>
          <w:szCs w:val="20"/>
        </w:rPr>
        <w:t>，或者提供其他残疾人福利性单位制造的货物（不包括使用非残疾人福利性单位注册商标的货物）。</w:t>
      </w:r>
    </w:p>
    <w:p>
      <w:pPr>
        <w:spacing w:line="360" w:lineRule="auto"/>
        <w:ind w:left="1080" w:leftChars="257" w:hanging="540"/>
        <w:rPr>
          <w:rFonts w:ascii="宋体" w:hAnsi="宋体"/>
          <w:kern w:val="0"/>
          <w:sz w:val="24"/>
          <w:szCs w:val="20"/>
        </w:rPr>
      </w:pPr>
      <w:r>
        <w:rPr>
          <w:rFonts w:hint="eastAsia" w:ascii="宋体" w:hAnsi="宋体"/>
          <w:kern w:val="0"/>
          <w:sz w:val="24"/>
          <w:szCs w:val="20"/>
        </w:rPr>
        <w:t>本单位对上述声明的真实性负责。如有虚假，将依法承担相应责任。</w:t>
      </w:r>
    </w:p>
    <w:p>
      <w:pPr>
        <w:spacing w:line="360" w:lineRule="auto"/>
        <w:ind w:left="1080" w:leftChars="257" w:hanging="540"/>
        <w:jc w:val="center"/>
        <w:rPr>
          <w:rFonts w:ascii="宋体" w:hAnsi="宋体"/>
          <w:kern w:val="0"/>
          <w:sz w:val="24"/>
          <w:szCs w:val="20"/>
        </w:rPr>
      </w:pPr>
    </w:p>
    <w:p>
      <w:pPr>
        <w:spacing w:line="360" w:lineRule="auto"/>
        <w:ind w:left="1080" w:leftChars="257" w:hanging="540"/>
        <w:jc w:val="center"/>
        <w:rPr>
          <w:rFonts w:ascii="宋体" w:hAnsi="宋体"/>
          <w:kern w:val="0"/>
          <w:sz w:val="24"/>
          <w:szCs w:val="20"/>
        </w:rPr>
      </w:pPr>
    </w:p>
    <w:p>
      <w:pPr>
        <w:spacing w:line="360" w:lineRule="auto"/>
        <w:ind w:left="1080" w:leftChars="257" w:hanging="540"/>
        <w:jc w:val="center"/>
        <w:rPr>
          <w:rFonts w:ascii="宋体" w:hAnsi="宋体"/>
          <w:kern w:val="0"/>
          <w:sz w:val="24"/>
          <w:szCs w:val="20"/>
          <w:u w:val="single"/>
        </w:rPr>
      </w:pPr>
      <w:r>
        <w:rPr>
          <w:rFonts w:hint="eastAsia" w:ascii="宋体" w:hAnsi="宋体"/>
          <w:kern w:val="0"/>
          <w:sz w:val="24"/>
          <w:szCs w:val="20"/>
        </w:rPr>
        <w:t xml:space="preserve">              残疾人</w:t>
      </w:r>
      <w:r>
        <w:rPr>
          <w:rFonts w:ascii="宋体" w:hAnsi="宋体"/>
          <w:kern w:val="0"/>
          <w:sz w:val="24"/>
          <w:szCs w:val="20"/>
        </w:rPr>
        <w:t>福利性单位</w:t>
      </w:r>
      <w:r>
        <w:rPr>
          <w:rFonts w:hint="eastAsia" w:ascii="宋体" w:hAnsi="宋体"/>
          <w:kern w:val="0"/>
          <w:sz w:val="24"/>
          <w:szCs w:val="20"/>
        </w:rPr>
        <w:t>名称（盖公章）：</w:t>
      </w:r>
    </w:p>
    <w:p>
      <w:pPr>
        <w:spacing w:line="360" w:lineRule="auto"/>
        <w:ind w:left="1080" w:leftChars="257" w:hanging="540"/>
        <w:jc w:val="center"/>
        <w:rPr>
          <w:rFonts w:ascii="宋体" w:hAnsi="宋体"/>
          <w:kern w:val="0"/>
          <w:sz w:val="24"/>
          <w:szCs w:val="20"/>
        </w:rPr>
      </w:pPr>
    </w:p>
    <w:p>
      <w:pPr>
        <w:spacing w:line="360" w:lineRule="auto"/>
        <w:ind w:left="645" w:leftChars="307" w:firstLine="2640" w:firstLineChars="1100"/>
        <w:rPr>
          <w:rFonts w:ascii="宋体" w:hAnsi="宋体"/>
          <w:kern w:val="0"/>
          <w:sz w:val="24"/>
          <w:szCs w:val="20"/>
          <w:u w:val="single"/>
        </w:rPr>
      </w:pPr>
      <w:r>
        <w:rPr>
          <w:rFonts w:hint="eastAsia" w:ascii="宋体" w:hAnsi="宋体"/>
          <w:kern w:val="0"/>
          <w:sz w:val="24"/>
          <w:szCs w:val="20"/>
        </w:rPr>
        <w:t>日  期：</w:t>
      </w: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jc w:val="center"/>
        <w:rPr>
          <w:b/>
          <w:bCs/>
          <w:sz w:val="24"/>
          <w:szCs w:val="24"/>
        </w:rPr>
      </w:pPr>
      <w:bookmarkStart w:id="89" w:name="_Toc37868814"/>
      <w:r>
        <w:rPr>
          <w:rFonts w:hint="eastAsia"/>
          <w:b/>
          <w:bCs/>
          <w:sz w:val="24"/>
          <w:szCs w:val="24"/>
        </w:rPr>
        <w:t>（四）制造商</w:t>
      </w:r>
      <w:r>
        <w:rPr>
          <w:b/>
          <w:bCs/>
          <w:sz w:val="24"/>
          <w:szCs w:val="24"/>
        </w:rPr>
        <w:t>企业</w:t>
      </w:r>
      <w:r>
        <w:rPr>
          <w:rFonts w:hint="eastAsia"/>
          <w:b/>
          <w:bCs/>
          <w:sz w:val="24"/>
          <w:szCs w:val="24"/>
        </w:rPr>
        <w:t>（单位）</w:t>
      </w:r>
      <w:r>
        <w:rPr>
          <w:b/>
          <w:bCs/>
          <w:sz w:val="24"/>
          <w:szCs w:val="24"/>
        </w:rPr>
        <w:t>类型声明函</w:t>
      </w:r>
      <w:bookmarkEnd w:id="89"/>
    </w:p>
    <w:p>
      <w:pPr>
        <w:spacing w:line="360" w:lineRule="auto"/>
        <w:ind w:left="1080" w:leftChars="257" w:hanging="540"/>
        <w:jc w:val="center"/>
        <w:rPr>
          <w:rFonts w:ascii="宋体" w:hAnsi="宋体"/>
          <w:b/>
          <w:kern w:val="0"/>
          <w:sz w:val="24"/>
          <w:szCs w:val="20"/>
        </w:rPr>
      </w:pP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本企业（单位）作为______单位的______ 项目的伴随货物的制造商，参加政府采购活动。根据《政府采购促进中小企业发展暂行办法》（财库[2011]181号），《工业和信息化部、国家统计局、国家发展和改革委员会、财政部关于印发中小企业划型标准规定的通知》（工信部联企业[2011]300号）、《财政部 司法部关于政府采购支持监狱企业发展有关问题的通知》（财库〔2014〕68号）以及《关于促进残疾人就业政府采购政策的通知》（财库〔2017〕141号）的有关规定，做出如下声明：</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本企业为______（请填写：大型、中型、小型、微型）企业。</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本企业（请填写：是、不是）监狱企业。后附省级以上监狱管理局、戒毒管理局（含新疆生产建设兵团）出具的属于监狱企业的证明文件。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本单位（请填写：是、不是）残疾人福利性单位。</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本企业（单位）提供企业（单位）制造的货物。</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）对上述声明的真实性负责。如有虚假，将依法承担相应责任。</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w:t>
      </w:r>
      <w:r>
        <w:rPr>
          <w:rFonts w:ascii="宋体" w:hAnsi="宋体" w:cs="宋体"/>
          <w:kern w:val="0"/>
          <w:sz w:val="24"/>
        </w:rPr>
        <w:t>声明函经制造商和投标人</w:t>
      </w:r>
      <w:r>
        <w:rPr>
          <w:rFonts w:hint="eastAsia" w:ascii="宋体" w:hAnsi="宋体" w:cs="宋体"/>
          <w:kern w:val="0"/>
          <w:sz w:val="24"/>
        </w:rPr>
        <w:t>共同</w:t>
      </w:r>
      <w:r>
        <w:rPr>
          <w:rFonts w:ascii="宋体" w:hAnsi="宋体" w:cs="宋体"/>
          <w:kern w:val="0"/>
          <w:sz w:val="24"/>
        </w:rPr>
        <w:t>盖章</w:t>
      </w:r>
      <w:r>
        <w:rPr>
          <w:rFonts w:hint="eastAsia" w:ascii="宋体" w:hAnsi="宋体" w:cs="宋体"/>
          <w:kern w:val="0"/>
          <w:sz w:val="24"/>
        </w:rPr>
        <w:t>生</w:t>
      </w:r>
      <w:r>
        <w:rPr>
          <w:rFonts w:ascii="宋体" w:hAnsi="宋体" w:cs="宋体"/>
          <w:kern w:val="0"/>
          <w:sz w:val="24"/>
        </w:rPr>
        <w:t>效。</w:t>
      </w:r>
    </w:p>
    <w:p>
      <w:pPr>
        <w:widowControl/>
        <w:spacing w:before="100" w:beforeAutospacing="1" w:after="100" w:afterAutospacing="1" w:line="360" w:lineRule="auto"/>
        <w:ind w:firstLine="5160" w:firstLineChars="2150"/>
        <w:jc w:val="left"/>
        <w:rPr>
          <w:rFonts w:ascii="宋体" w:hAnsi="宋体" w:cs="宋体"/>
          <w:kern w:val="0"/>
          <w:sz w:val="24"/>
        </w:rPr>
      </w:pPr>
    </w:p>
    <w:p>
      <w:pPr>
        <w:widowControl/>
        <w:spacing w:before="100" w:beforeAutospacing="1" w:after="100" w:afterAutospacing="1" w:line="360" w:lineRule="auto"/>
        <w:ind w:firstLine="3960" w:firstLineChars="1650"/>
        <w:jc w:val="left"/>
        <w:rPr>
          <w:rFonts w:ascii="宋体" w:hAnsi="宋体" w:cs="宋体"/>
          <w:kern w:val="0"/>
          <w:sz w:val="24"/>
          <w:u w:val="single"/>
        </w:rPr>
      </w:pPr>
      <w:r>
        <w:rPr>
          <w:rFonts w:hint="eastAsia" w:ascii="宋体" w:hAnsi="宋体" w:cs="宋体"/>
          <w:kern w:val="0"/>
          <w:sz w:val="24"/>
        </w:rPr>
        <w:t>制造商</w:t>
      </w:r>
      <w:r>
        <w:rPr>
          <w:rFonts w:ascii="宋体" w:hAnsi="宋体" w:cs="宋体"/>
          <w:kern w:val="0"/>
          <w:sz w:val="24"/>
        </w:rPr>
        <w:t>名称（</w:t>
      </w:r>
      <w:r>
        <w:rPr>
          <w:rFonts w:hint="eastAsia" w:ascii="宋体" w:hAnsi="宋体" w:cs="宋体"/>
          <w:kern w:val="0"/>
          <w:sz w:val="24"/>
        </w:rPr>
        <w:t>盖公</w:t>
      </w:r>
      <w:r>
        <w:rPr>
          <w:rFonts w:ascii="宋体" w:hAnsi="宋体" w:cs="宋体"/>
          <w:kern w:val="0"/>
          <w:sz w:val="24"/>
        </w:rPr>
        <w:t>章）</w:t>
      </w:r>
      <w:r>
        <w:rPr>
          <w:rFonts w:hint="eastAsia" w:ascii="宋体" w:hAnsi="宋体" w:cs="宋体"/>
          <w:kern w:val="0"/>
          <w:sz w:val="24"/>
        </w:rPr>
        <w:t>：</w:t>
      </w:r>
    </w:p>
    <w:p>
      <w:pPr>
        <w:widowControl/>
        <w:spacing w:before="100" w:beforeAutospacing="1" w:after="100" w:afterAutospacing="1" w:line="360" w:lineRule="auto"/>
        <w:ind w:firstLine="3960" w:firstLineChars="1650"/>
        <w:jc w:val="left"/>
        <w:rPr>
          <w:rFonts w:ascii="宋体" w:hAnsi="宋体" w:cs="宋体"/>
          <w:kern w:val="0"/>
          <w:sz w:val="24"/>
        </w:rPr>
      </w:pPr>
      <w:r>
        <w:rPr>
          <w:rFonts w:hint="eastAsia" w:ascii="宋体" w:hAnsi="宋体" w:cs="宋体"/>
          <w:kern w:val="0"/>
          <w:sz w:val="24"/>
        </w:rPr>
        <w:t>投标人</w:t>
      </w:r>
      <w:r>
        <w:rPr>
          <w:rFonts w:ascii="宋体" w:hAnsi="宋体" w:cs="宋体"/>
          <w:kern w:val="0"/>
          <w:sz w:val="24"/>
        </w:rPr>
        <w:t>名称（盖</w:t>
      </w:r>
      <w:r>
        <w:rPr>
          <w:rFonts w:hint="eastAsia" w:ascii="宋体" w:hAnsi="宋体" w:cs="宋体"/>
          <w:kern w:val="0"/>
          <w:sz w:val="24"/>
        </w:rPr>
        <w:t>公</w:t>
      </w:r>
      <w:r>
        <w:rPr>
          <w:rFonts w:ascii="宋体" w:hAnsi="宋体" w:cs="宋体"/>
          <w:kern w:val="0"/>
          <w:sz w:val="24"/>
        </w:rPr>
        <w:t>章）：</w:t>
      </w:r>
    </w:p>
    <w:p>
      <w:pPr>
        <w:widowControl/>
        <w:spacing w:before="100" w:beforeAutospacing="1" w:after="100" w:afterAutospacing="1" w:line="360" w:lineRule="auto"/>
        <w:ind w:firstLine="3720" w:firstLineChars="1550"/>
        <w:jc w:val="left"/>
        <w:rPr>
          <w:rFonts w:ascii="宋体" w:hAnsi="宋体" w:cs="宋体"/>
          <w:kern w:val="0"/>
          <w:sz w:val="24"/>
          <w:u w:val="single"/>
        </w:rPr>
      </w:pPr>
      <w:r>
        <w:rPr>
          <w:rFonts w:ascii="宋体" w:hAnsi="宋体" w:cs="宋体"/>
          <w:kern w:val="0"/>
          <w:sz w:val="24"/>
        </w:rPr>
        <w:t>　日　期：</w:t>
      </w:r>
    </w:p>
    <w:p>
      <w:pPr>
        <w:pStyle w:val="17"/>
        <w:spacing w:before="0" w:beforeAutospacing="0" w:after="0" w:afterAutospacing="0" w:line="360" w:lineRule="auto"/>
        <w:ind w:firstLine="480" w:firstLineChars="200"/>
      </w:pPr>
    </w:p>
    <w:p>
      <w:pPr>
        <w:pStyle w:val="17"/>
        <w:spacing w:before="0" w:beforeAutospacing="0" w:after="0" w:afterAutospacing="0" w:line="360" w:lineRule="auto"/>
        <w:ind w:firstLine="480" w:firstLineChars="200"/>
      </w:pPr>
    </w:p>
    <w:p>
      <w:pPr>
        <w:spacing w:line="360" w:lineRule="auto"/>
        <w:rPr>
          <w:rFonts w:ascii="宋体" w:hAnsi="宋体" w:cs="宋体"/>
          <w:b/>
          <w:szCs w:val="30"/>
        </w:rPr>
      </w:pP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5.2.13. 资格声明（制造商、代理商或经销商）</w:t>
      </w:r>
    </w:p>
    <w:p>
      <w:pPr>
        <w:pStyle w:val="17"/>
        <w:spacing w:before="0" w:beforeAutospacing="0" w:after="0" w:afterAutospacing="0" w:line="360" w:lineRule="auto"/>
        <w:ind w:firstLine="480" w:firstLineChars="200"/>
      </w:pPr>
    </w:p>
    <w:p>
      <w:pPr>
        <w:shd w:val="clear" w:color="auto" w:fill="FFFFFF"/>
        <w:snapToGrid w:val="0"/>
        <w:spacing w:line="384" w:lineRule="auto"/>
        <w:jc w:val="center"/>
        <w:rPr>
          <w:rFonts w:ascii="宋体" w:hAnsi="宋体"/>
          <w:b/>
          <w:bCs/>
          <w:sz w:val="32"/>
          <w:szCs w:val="32"/>
        </w:rPr>
      </w:pPr>
      <w:r>
        <w:rPr>
          <w:rFonts w:hint="eastAsia" w:ascii="宋体" w:hAnsi="宋体"/>
          <w:b/>
          <w:bCs/>
          <w:sz w:val="32"/>
          <w:szCs w:val="32"/>
        </w:rPr>
        <w:t>资格声明（制造商、代理商或经销商）</w:t>
      </w:r>
    </w:p>
    <w:p>
      <w:pPr>
        <w:shd w:val="clear" w:color="auto" w:fill="FFFFFF"/>
        <w:snapToGrid w:val="0"/>
        <w:spacing w:line="384" w:lineRule="auto"/>
        <w:rPr>
          <w:rFonts w:ascii="宋体" w:hAnsi="宋体"/>
          <w:sz w:val="24"/>
          <w:szCs w:val="24"/>
        </w:rPr>
      </w:pPr>
    </w:p>
    <w:p>
      <w:pPr>
        <w:shd w:val="clear" w:color="auto" w:fill="FFFFFF"/>
        <w:snapToGrid w:val="0"/>
        <w:spacing w:line="384" w:lineRule="auto"/>
        <w:rPr>
          <w:rFonts w:ascii="宋体"/>
          <w:sz w:val="24"/>
          <w:szCs w:val="24"/>
        </w:rPr>
      </w:pPr>
      <w:r>
        <w:rPr>
          <w:rFonts w:hint="eastAsia" w:ascii="宋体" w:hAnsi="宋体"/>
          <w:sz w:val="24"/>
          <w:szCs w:val="24"/>
        </w:rPr>
        <w:t>致：（采购人名称）</w:t>
      </w:r>
    </w:p>
    <w:p>
      <w:pPr>
        <w:shd w:val="clear" w:color="auto" w:fill="FFFFFF"/>
        <w:snapToGrid w:val="0"/>
        <w:spacing w:line="384" w:lineRule="auto"/>
        <w:rPr>
          <w:rFonts w:ascii="宋体"/>
          <w:sz w:val="24"/>
          <w:szCs w:val="24"/>
        </w:rPr>
      </w:pPr>
    </w:p>
    <w:p>
      <w:pPr>
        <w:shd w:val="clear" w:color="auto" w:fill="FFFFFF"/>
        <w:snapToGrid w:val="0"/>
        <w:spacing w:line="384" w:lineRule="auto"/>
        <w:ind w:firstLine="420"/>
        <w:rPr>
          <w:rFonts w:ascii="宋体"/>
          <w:sz w:val="24"/>
          <w:szCs w:val="24"/>
        </w:rPr>
      </w:pPr>
      <w:r>
        <w:rPr>
          <w:rFonts w:hint="eastAsia" w:ascii="宋体" w:hAnsi="宋体"/>
          <w:sz w:val="24"/>
          <w:szCs w:val="24"/>
        </w:rPr>
        <w:t>为响应（招标项目标段名称）招标文件的要求，我方作为本次投标货物的</w:t>
      </w:r>
      <w:r>
        <w:rPr>
          <w:rFonts w:hint="eastAsia" w:ascii="宋体" w:hAnsi="宋体"/>
          <w:b/>
          <w:sz w:val="24"/>
          <w:szCs w:val="24"/>
          <w:u w:val="single"/>
        </w:rPr>
        <w:t>（制造商、代理商或经销商）</w:t>
      </w:r>
      <w:r>
        <w:rPr>
          <w:rFonts w:hint="eastAsia" w:ascii="宋体" w:hAnsi="宋体"/>
          <w:sz w:val="24"/>
          <w:szCs w:val="24"/>
        </w:rPr>
        <w:t>，提交如下资料和信息，并声明下述全部资料和信息是真实和准确的。</w:t>
      </w:r>
    </w:p>
    <w:p>
      <w:pPr>
        <w:shd w:val="clear" w:color="auto" w:fill="FFFFFF"/>
        <w:snapToGrid w:val="0"/>
        <w:spacing w:line="384" w:lineRule="auto"/>
        <w:rPr>
          <w:rFonts w:ascii="宋体" w:hAnsi="宋体"/>
          <w:sz w:val="24"/>
          <w:szCs w:val="24"/>
        </w:rPr>
      </w:pPr>
      <w:r>
        <w:rPr>
          <w:rFonts w:hint="eastAsia" w:ascii="宋体" w:hAnsi="宋体"/>
          <w:sz w:val="24"/>
          <w:szCs w:val="24"/>
        </w:rPr>
        <w:t>1、投标人基本情况表</w:t>
      </w:r>
    </w:p>
    <w:p>
      <w:pPr>
        <w:shd w:val="clear" w:color="auto" w:fill="FFFFFF"/>
        <w:snapToGrid w:val="0"/>
        <w:spacing w:line="384" w:lineRule="auto"/>
        <w:rPr>
          <w:rFonts w:ascii="宋体" w:hAnsi="宋体"/>
          <w:sz w:val="24"/>
          <w:szCs w:val="24"/>
        </w:rPr>
      </w:pPr>
      <w:r>
        <w:rPr>
          <w:rFonts w:hint="eastAsia" w:ascii="宋体" w:hAnsi="宋体"/>
          <w:sz w:val="24"/>
          <w:szCs w:val="24"/>
        </w:rPr>
        <w:t>2、投标货物生产能力说明（如有时，制造商提供）</w:t>
      </w:r>
    </w:p>
    <w:p>
      <w:pPr>
        <w:shd w:val="clear" w:color="auto" w:fill="FFFFFF"/>
        <w:snapToGrid w:val="0"/>
        <w:spacing w:line="384" w:lineRule="auto"/>
        <w:rPr>
          <w:rFonts w:ascii="宋体" w:hAnsi="宋体"/>
          <w:sz w:val="24"/>
          <w:szCs w:val="24"/>
        </w:rPr>
      </w:pPr>
      <w:r>
        <w:rPr>
          <w:rFonts w:hint="eastAsia" w:ascii="宋体" w:hAnsi="宋体"/>
          <w:sz w:val="24"/>
          <w:szCs w:val="24"/>
        </w:rPr>
        <w:t>3、制造商授权书（如有时，代理商或经销商提供）</w:t>
      </w:r>
    </w:p>
    <w:p>
      <w:pPr>
        <w:shd w:val="clear" w:color="auto" w:fill="FFFFFF"/>
        <w:snapToGrid w:val="0"/>
        <w:spacing w:line="384" w:lineRule="auto"/>
        <w:rPr>
          <w:rFonts w:ascii="宋体" w:hAnsi="宋体"/>
          <w:sz w:val="24"/>
          <w:szCs w:val="24"/>
        </w:rPr>
      </w:pPr>
      <w:r>
        <w:rPr>
          <w:rFonts w:hint="eastAsia" w:ascii="宋体" w:hAnsi="宋体"/>
          <w:sz w:val="24"/>
          <w:szCs w:val="24"/>
        </w:rPr>
        <w:t>4、投标人近年类似供货项目情况表</w:t>
      </w: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pStyle w:val="6"/>
        <w:ind w:firstLine="0"/>
      </w:pPr>
    </w:p>
    <w:p>
      <w:pPr>
        <w:widowControl/>
        <w:spacing w:line="360" w:lineRule="auto"/>
        <w:jc w:val="center"/>
        <w:textAlignment w:val="center"/>
        <w:rPr>
          <w:rFonts w:ascii="宋体" w:hAnsi="宋体" w:cs="宋体"/>
          <w:b/>
          <w:sz w:val="24"/>
          <w:szCs w:val="24"/>
        </w:rPr>
      </w:pPr>
    </w:p>
    <w:p>
      <w:pPr>
        <w:rPr>
          <w:rFonts w:ascii="宋体" w:hAnsi="宋体" w:cs="Arial"/>
          <w:b/>
          <w:bCs/>
          <w:kern w:val="0"/>
          <w:sz w:val="24"/>
          <w:szCs w:val="24"/>
        </w:rPr>
      </w:pPr>
      <w:r>
        <w:rPr>
          <w:rFonts w:hint="eastAsia" w:ascii="宋体" w:hAnsi="宋体" w:cs="Arial"/>
          <w:b/>
          <w:bCs/>
          <w:kern w:val="0"/>
          <w:sz w:val="24"/>
          <w:szCs w:val="24"/>
        </w:rPr>
        <w:t>5.2.14. 投标人近3年类似项目业绩情况表</w:t>
      </w:r>
    </w:p>
    <w:p>
      <w:pPr>
        <w:jc w:val="center"/>
        <w:rPr>
          <w:b/>
          <w:bCs/>
          <w:sz w:val="32"/>
          <w:szCs w:val="32"/>
        </w:rPr>
      </w:pPr>
    </w:p>
    <w:p>
      <w:pPr>
        <w:jc w:val="center"/>
        <w:rPr>
          <w:b/>
          <w:bCs/>
          <w:sz w:val="32"/>
          <w:szCs w:val="32"/>
        </w:rPr>
      </w:pPr>
      <w:r>
        <w:rPr>
          <w:rFonts w:hint="eastAsia"/>
          <w:b/>
          <w:bCs/>
          <w:sz w:val="32"/>
          <w:szCs w:val="32"/>
        </w:rPr>
        <w:t>投标人近3年类似项目业绩情况表</w:t>
      </w:r>
    </w:p>
    <w:tbl>
      <w:tblPr>
        <w:tblStyle w:val="18"/>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32"/>
        <w:gridCol w:w="61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项目名称</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采购人名称</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采购人地址</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采购人联系人及电话</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签约日期</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合同价格</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备注</w:t>
            </w:r>
          </w:p>
        </w:tc>
        <w:tc>
          <w:tcPr>
            <w:tcW w:w="6148" w:type="dxa"/>
            <w:noWrap/>
            <w:vAlign w:val="center"/>
          </w:tcPr>
          <w:p>
            <w:pPr>
              <w:jc w:val="center"/>
              <w:rPr>
                <w:rFonts w:ascii="宋体"/>
                <w:sz w:val="24"/>
                <w:szCs w:val="24"/>
              </w:rPr>
            </w:pPr>
          </w:p>
        </w:tc>
      </w:tr>
    </w:tbl>
    <w:p>
      <w:pPr>
        <w:spacing w:line="360" w:lineRule="auto"/>
        <w:jc w:val="left"/>
        <w:rPr>
          <w:rFonts w:ascii="宋体"/>
          <w:sz w:val="24"/>
          <w:szCs w:val="24"/>
        </w:rPr>
      </w:pPr>
      <w:r>
        <w:rPr>
          <w:rFonts w:hint="eastAsia" w:ascii="宋体" w:hAnsi="宋体"/>
          <w:sz w:val="24"/>
          <w:szCs w:val="24"/>
        </w:rPr>
        <w:t>备注：</w:t>
      </w:r>
    </w:p>
    <w:p>
      <w:pPr>
        <w:spacing w:line="360" w:lineRule="auto"/>
        <w:jc w:val="left"/>
        <w:rPr>
          <w:rFonts w:ascii="宋体"/>
          <w:sz w:val="24"/>
          <w:szCs w:val="24"/>
        </w:rPr>
      </w:pPr>
      <w:r>
        <w:rPr>
          <w:rFonts w:hint="eastAsia" w:ascii="宋体"/>
          <w:sz w:val="24"/>
          <w:szCs w:val="24"/>
        </w:rPr>
        <w:t>1、本表后须附类似业绩的证明资料（中标通知书或合同复印件）</w:t>
      </w:r>
    </w:p>
    <w:p>
      <w:pPr>
        <w:spacing w:line="360" w:lineRule="auto"/>
        <w:jc w:val="left"/>
        <w:rPr>
          <w:rFonts w:ascii="宋体"/>
          <w:sz w:val="24"/>
          <w:szCs w:val="24"/>
        </w:rPr>
      </w:pPr>
      <w:r>
        <w:rPr>
          <w:rFonts w:hint="eastAsia" w:ascii="宋体"/>
          <w:sz w:val="24"/>
          <w:szCs w:val="24"/>
        </w:rPr>
        <w:t xml:space="preserve">2、具体年份要求： 2019年、2020年、2021年 </w:t>
      </w:r>
    </w:p>
    <w:p>
      <w:pPr>
        <w:spacing w:line="360" w:lineRule="auto"/>
        <w:jc w:val="left"/>
        <w:rPr>
          <w:rFonts w:ascii="宋体"/>
          <w:sz w:val="24"/>
          <w:szCs w:val="24"/>
        </w:rPr>
      </w:pPr>
      <w:r>
        <w:rPr>
          <w:rFonts w:hint="eastAsia" w:ascii="宋体"/>
          <w:sz w:val="24"/>
          <w:szCs w:val="24"/>
        </w:rPr>
        <w:t>3、每张表格只填写一个项目的信息，并注明序号。</w:t>
      </w:r>
    </w:p>
    <w:p>
      <w:pPr>
        <w:widowControl/>
        <w:shd w:val="clear" w:color="auto" w:fill="FFFFFF"/>
        <w:wordWrap w:val="0"/>
        <w:snapToGrid w:val="0"/>
        <w:jc w:val="right"/>
        <w:rPr>
          <w:rFonts w:ascii="宋体" w:cs="Arial"/>
          <w:kern w:val="0"/>
          <w:sz w:val="24"/>
          <w:szCs w:val="24"/>
        </w:rPr>
      </w:pPr>
    </w:p>
    <w:p>
      <w:pPr>
        <w:widowControl/>
        <w:shd w:val="clear" w:color="auto" w:fill="FFFFFF"/>
        <w:snapToGrid w:val="0"/>
        <w:jc w:val="right"/>
        <w:rPr>
          <w:rFonts w:ascii="宋体" w:cs="Arial"/>
          <w:kern w:val="0"/>
          <w:sz w:val="24"/>
          <w:szCs w:val="24"/>
        </w:rPr>
      </w:pPr>
    </w:p>
    <w:p>
      <w:pPr>
        <w:widowControl/>
        <w:shd w:val="clear" w:color="auto" w:fill="FFFFFF"/>
        <w:snapToGrid w:val="0"/>
        <w:jc w:val="right"/>
        <w:rPr>
          <w:rFonts w:ascii="宋体" w:cs="Arial"/>
          <w:kern w:val="0"/>
          <w:sz w:val="24"/>
          <w:szCs w:val="24"/>
        </w:rPr>
      </w:pPr>
    </w:p>
    <w:p>
      <w:pPr>
        <w:widowControl/>
        <w:shd w:val="clear" w:color="auto" w:fill="FFFFFF"/>
        <w:snapToGrid w:val="0"/>
        <w:jc w:val="right"/>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br w:type="page"/>
      </w:r>
      <w:r>
        <w:rPr>
          <w:rFonts w:hint="eastAsia" w:ascii="宋体" w:hAnsi="宋体" w:cs="Arial"/>
          <w:b/>
          <w:bCs/>
          <w:kern w:val="0"/>
          <w:sz w:val="24"/>
          <w:szCs w:val="24"/>
        </w:rPr>
        <w:t>5.2.15.  供货计划</w:t>
      </w:r>
    </w:p>
    <w:p>
      <w:pPr>
        <w:spacing w:line="360" w:lineRule="auto"/>
        <w:jc w:val="center"/>
        <w:rPr>
          <w:b/>
          <w:bCs/>
          <w:sz w:val="32"/>
          <w:szCs w:val="32"/>
        </w:rPr>
      </w:pPr>
    </w:p>
    <w:p>
      <w:pPr>
        <w:spacing w:line="360" w:lineRule="auto"/>
        <w:jc w:val="center"/>
        <w:rPr>
          <w:b/>
          <w:bCs/>
          <w:sz w:val="32"/>
          <w:szCs w:val="32"/>
        </w:rPr>
      </w:pPr>
      <w:r>
        <w:rPr>
          <w:rFonts w:hint="eastAsia"/>
          <w:b/>
          <w:bCs/>
          <w:sz w:val="32"/>
          <w:szCs w:val="32"/>
        </w:rPr>
        <w:t>供货计划</w:t>
      </w:r>
    </w:p>
    <w:p>
      <w:pPr>
        <w:spacing w:line="360" w:lineRule="auto"/>
        <w:rPr>
          <w:sz w:val="24"/>
          <w:szCs w:val="24"/>
        </w:rPr>
      </w:pPr>
      <w:r>
        <w:rPr>
          <w:rFonts w:hint="eastAsia"/>
          <w:sz w:val="24"/>
          <w:szCs w:val="24"/>
        </w:rPr>
        <w:t>投标人根据企业自身情况编制供货详则。</w:t>
      </w:r>
    </w:p>
    <w:p>
      <w:pPr>
        <w:widowControl/>
        <w:jc w:val="center"/>
        <w:textAlignment w:val="center"/>
        <w:rPr>
          <w:rFonts w:ascii="宋体" w:hAnsi="宋体" w:cs="宋体"/>
          <w:b/>
          <w:sz w:val="30"/>
          <w:szCs w:val="30"/>
        </w:rPr>
      </w:pPr>
    </w:p>
    <w:p>
      <w:pPr>
        <w:widowControl/>
        <w:jc w:val="center"/>
        <w:textAlignment w:val="center"/>
        <w:rPr>
          <w:rFonts w:ascii="宋体" w:hAnsi="宋体" w:cs="宋体"/>
          <w:b/>
          <w:sz w:val="30"/>
          <w:szCs w:val="30"/>
        </w:rPr>
      </w:pP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t>5.2.16  服务方案</w:t>
      </w:r>
    </w:p>
    <w:p>
      <w:pPr>
        <w:pStyle w:val="9"/>
        <w:jc w:val="center"/>
        <w:rPr>
          <w:b/>
          <w:bCs/>
          <w:sz w:val="32"/>
          <w:szCs w:val="32"/>
        </w:rPr>
      </w:pPr>
    </w:p>
    <w:p>
      <w:pPr>
        <w:pStyle w:val="9"/>
        <w:jc w:val="center"/>
      </w:pPr>
      <w:r>
        <w:rPr>
          <w:rFonts w:hint="eastAsia"/>
          <w:b/>
          <w:bCs/>
          <w:sz w:val="32"/>
          <w:szCs w:val="32"/>
        </w:rPr>
        <w:t>服务方案</w:t>
      </w:r>
    </w:p>
    <w:p>
      <w:pPr>
        <w:pStyle w:val="9"/>
        <w:ind w:firstLine="480" w:firstLineChars="200"/>
        <w:rPr>
          <w:bCs/>
          <w:sz w:val="24"/>
          <w:szCs w:val="24"/>
        </w:rPr>
      </w:pPr>
      <w:r>
        <w:rPr>
          <w:rFonts w:hint="eastAsia" w:cs="宋体"/>
          <w:bCs/>
          <w:sz w:val="24"/>
          <w:szCs w:val="24"/>
        </w:rPr>
        <w:t>投标人根据此次项目实际需求，制定具体的供货服务方案。</w:t>
      </w: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t>5.2.17.  其他需要提交的资料</w:t>
      </w:r>
    </w:p>
    <w:p>
      <w:pPr>
        <w:spacing w:line="360" w:lineRule="auto"/>
        <w:jc w:val="center"/>
        <w:rPr>
          <w:b/>
          <w:bCs/>
          <w:sz w:val="32"/>
          <w:szCs w:val="32"/>
        </w:rPr>
      </w:pPr>
      <w:r>
        <w:rPr>
          <w:rFonts w:hint="eastAsia"/>
          <w:b/>
          <w:bCs/>
          <w:sz w:val="32"/>
          <w:szCs w:val="32"/>
        </w:rPr>
        <w:t>其他需要提交的资料</w:t>
      </w:r>
    </w:p>
    <w:p>
      <w:pPr>
        <w:spacing w:line="360" w:lineRule="auto"/>
        <w:rPr>
          <w:sz w:val="24"/>
          <w:szCs w:val="24"/>
        </w:rPr>
      </w:pPr>
      <w:r>
        <w:rPr>
          <w:rFonts w:hint="eastAsia"/>
          <w:sz w:val="24"/>
          <w:szCs w:val="24"/>
        </w:rPr>
        <w:t>根据招标文件的要求和投标人认为需要提供的资料。</w:t>
      </w:r>
    </w:p>
    <w:p>
      <w:pPr>
        <w:spacing w:line="440" w:lineRule="exact"/>
        <w:jc w:val="both"/>
        <w:outlineLvl w:val="0"/>
        <w:rPr>
          <w:rFonts w:ascii="宋体" w:hAnsi="宋体" w:cs="宋体"/>
          <w:b/>
          <w:sz w:val="24"/>
          <w:szCs w:val="24"/>
        </w:rPr>
      </w:pPr>
    </w:p>
    <w:p>
      <w:pPr>
        <w:spacing w:line="360" w:lineRule="auto"/>
        <w:rPr>
          <w:rFonts w:ascii="宋体" w:hAnsi="宋体" w:cs="宋体"/>
          <w:b/>
          <w:bCs/>
        </w:rPr>
      </w:pPr>
      <w:bookmarkStart w:id="90" w:name="_Toc22054"/>
      <w:bookmarkStart w:id="91" w:name="_Toc8104"/>
    </w:p>
    <w:bookmarkEnd w:id="90"/>
    <w:bookmarkEnd w:id="91"/>
    <w:p>
      <w:pPr>
        <w:ind w:firstLine="720" w:firstLineChars="300"/>
        <w:rPr>
          <w:rFonts w:asciiTheme="minorEastAsia" w:hAnsiTheme="minorEastAsia" w:eastAsiaTheme="minorEastAsia" w:cstheme="minorEastAsia"/>
          <w:sz w:val="24"/>
          <w:szCs w:val="24"/>
        </w:rPr>
      </w:pPr>
    </w:p>
    <w:sectPr>
      <w:headerReference r:id="rId11" w:type="default"/>
      <w:footerReference r:id="rId12" w:type="default"/>
      <w:pgSz w:w="11906" w:h="16838"/>
      <w:pgMar w:top="1134"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end"/>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2062" o:spid="_x0000_s2062"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30"/>
        <w:szCs w:val="30"/>
      </w:rPr>
    </w:pPr>
    <w:r>
      <w:rPr>
        <w:sz w:val="30"/>
      </w:rPr>
      <w:pict>
        <v:shape id="_x0000_s2057" o:spid="_x0000_s205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r>
      <w:rPr>
        <w:sz w:val="18"/>
      </w:rPr>
      <w:pict>
        <v:shape id="_x0000_s2059" o:spid="_x0000_s2059"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4906D0"/>
    <w:multiLevelType w:val="singleLevel"/>
    <w:tmpl w:val="E54906D0"/>
    <w:lvl w:ilvl="0" w:tentative="0">
      <w:start w:val="6"/>
      <w:numFmt w:val="chineseCounting"/>
      <w:suff w:val="nothing"/>
      <w:lvlText w:val="%1、"/>
      <w:lvlJc w:val="left"/>
      <w:rPr>
        <w:rFonts w:hint="eastAsia"/>
      </w:rPr>
    </w:lvl>
  </w:abstractNum>
  <w:abstractNum w:abstractNumId="1">
    <w:nsid w:val="F2BF7A9B"/>
    <w:multiLevelType w:val="singleLevel"/>
    <w:tmpl w:val="F2BF7A9B"/>
    <w:lvl w:ilvl="0" w:tentative="0">
      <w:start w:val="1"/>
      <w:numFmt w:val="chineseCounting"/>
      <w:suff w:val="space"/>
      <w:lvlText w:val="第%1节"/>
      <w:lvlJc w:val="left"/>
      <w:rPr>
        <w:rFonts w:hint="eastAsia"/>
      </w:rPr>
    </w:lvl>
  </w:abstractNum>
  <w:abstractNum w:abstractNumId="2">
    <w:nsid w:val="FDE47DAE"/>
    <w:multiLevelType w:val="singleLevel"/>
    <w:tmpl w:val="FDE47DAE"/>
    <w:lvl w:ilvl="0" w:tentative="0">
      <w:start w:val="3"/>
      <w:numFmt w:val="decimal"/>
      <w:suff w:val="nothing"/>
      <w:lvlText w:val="%1、"/>
      <w:lvlJc w:val="left"/>
    </w:lvl>
  </w:abstractNum>
  <w:abstractNum w:abstractNumId="3">
    <w:nsid w:val="0000000D"/>
    <w:multiLevelType w:val="multilevel"/>
    <w:tmpl w:val="0000000D"/>
    <w:lvl w:ilvl="0" w:tentative="0">
      <w:start w:val="1"/>
      <w:numFmt w:val="decimal"/>
      <w:pStyle w:val="8"/>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4">
    <w:nsid w:val="2C42EFE8"/>
    <w:multiLevelType w:val="singleLevel"/>
    <w:tmpl w:val="2C42EFE8"/>
    <w:lvl w:ilvl="0" w:tentative="0">
      <w:start w:val="1"/>
      <w:numFmt w:val="decimal"/>
      <w:lvlText w:val="%1."/>
      <w:lvlJc w:val="left"/>
      <w:pPr>
        <w:tabs>
          <w:tab w:val="left" w:pos="312"/>
        </w:tabs>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67C9F"/>
    <w:rsid w:val="000101D2"/>
    <w:rsid w:val="0002695D"/>
    <w:rsid w:val="00081F04"/>
    <w:rsid w:val="000F0E5F"/>
    <w:rsid w:val="00101476"/>
    <w:rsid w:val="001E5056"/>
    <w:rsid w:val="0028522F"/>
    <w:rsid w:val="002A24D7"/>
    <w:rsid w:val="002A2B0B"/>
    <w:rsid w:val="00404FD1"/>
    <w:rsid w:val="00425D03"/>
    <w:rsid w:val="00470E9B"/>
    <w:rsid w:val="004732C3"/>
    <w:rsid w:val="004B167E"/>
    <w:rsid w:val="004C3C5F"/>
    <w:rsid w:val="00505BB2"/>
    <w:rsid w:val="00522BA3"/>
    <w:rsid w:val="005F42E4"/>
    <w:rsid w:val="006E5341"/>
    <w:rsid w:val="0070210C"/>
    <w:rsid w:val="00710F62"/>
    <w:rsid w:val="00745A76"/>
    <w:rsid w:val="007D211B"/>
    <w:rsid w:val="008670BB"/>
    <w:rsid w:val="00884CA1"/>
    <w:rsid w:val="008C7679"/>
    <w:rsid w:val="008E5A91"/>
    <w:rsid w:val="0093118D"/>
    <w:rsid w:val="00937D63"/>
    <w:rsid w:val="00990764"/>
    <w:rsid w:val="009D5FFE"/>
    <w:rsid w:val="00A66E20"/>
    <w:rsid w:val="00AB1178"/>
    <w:rsid w:val="00AD75A8"/>
    <w:rsid w:val="00AE4E5E"/>
    <w:rsid w:val="00B66AE3"/>
    <w:rsid w:val="00BC2D12"/>
    <w:rsid w:val="00C67C9F"/>
    <w:rsid w:val="00C951D5"/>
    <w:rsid w:val="00CF4EDC"/>
    <w:rsid w:val="00FB1E72"/>
    <w:rsid w:val="01106E57"/>
    <w:rsid w:val="01156984"/>
    <w:rsid w:val="01675578"/>
    <w:rsid w:val="016E2F6B"/>
    <w:rsid w:val="01746304"/>
    <w:rsid w:val="017B3E79"/>
    <w:rsid w:val="01AC0DBD"/>
    <w:rsid w:val="01C26EF9"/>
    <w:rsid w:val="01CF7B30"/>
    <w:rsid w:val="01D0713C"/>
    <w:rsid w:val="01D36FDF"/>
    <w:rsid w:val="02214C05"/>
    <w:rsid w:val="025232AE"/>
    <w:rsid w:val="02624F82"/>
    <w:rsid w:val="027438FD"/>
    <w:rsid w:val="027C6319"/>
    <w:rsid w:val="027D248A"/>
    <w:rsid w:val="02BF017A"/>
    <w:rsid w:val="02D05652"/>
    <w:rsid w:val="03142E6D"/>
    <w:rsid w:val="0336442F"/>
    <w:rsid w:val="033C0578"/>
    <w:rsid w:val="034867F5"/>
    <w:rsid w:val="037D76E5"/>
    <w:rsid w:val="03851B39"/>
    <w:rsid w:val="03862072"/>
    <w:rsid w:val="03AC6FB5"/>
    <w:rsid w:val="03AD0EA7"/>
    <w:rsid w:val="03B56022"/>
    <w:rsid w:val="03FC58EC"/>
    <w:rsid w:val="04087093"/>
    <w:rsid w:val="041B51E5"/>
    <w:rsid w:val="042B3F46"/>
    <w:rsid w:val="045811A3"/>
    <w:rsid w:val="046571BB"/>
    <w:rsid w:val="04726EBD"/>
    <w:rsid w:val="04762336"/>
    <w:rsid w:val="047C1BC0"/>
    <w:rsid w:val="049D3B84"/>
    <w:rsid w:val="04A63761"/>
    <w:rsid w:val="04D8063D"/>
    <w:rsid w:val="04DF34EE"/>
    <w:rsid w:val="04FC74A2"/>
    <w:rsid w:val="051F32C6"/>
    <w:rsid w:val="052F0EC2"/>
    <w:rsid w:val="05760974"/>
    <w:rsid w:val="059C24DE"/>
    <w:rsid w:val="05B34A99"/>
    <w:rsid w:val="05B61068"/>
    <w:rsid w:val="05C77EFD"/>
    <w:rsid w:val="05E037A1"/>
    <w:rsid w:val="05E42351"/>
    <w:rsid w:val="05FF5386"/>
    <w:rsid w:val="060379FA"/>
    <w:rsid w:val="06257AF4"/>
    <w:rsid w:val="065339FA"/>
    <w:rsid w:val="066D40F0"/>
    <w:rsid w:val="06911475"/>
    <w:rsid w:val="06A05B53"/>
    <w:rsid w:val="06B56A05"/>
    <w:rsid w:val="06DC153A"/>
    <w:rsid w:val="06EA78A6"/>
    <w:rsid w:val="07054D61"/>
    <w:rsid w:val="0709226B"/>
    <w:rsid w:val="07222C2C"/>
    <w:rsid w:val="0733548C"/>
    <w:rsid w:val="07483715"/>
    <w:rsid w:val="07513355"/>
    <w:rsid w:val="075D46CE"/>
    <w:rsid w:val="075F61A7"/>
    <w:rsid w:val="078512C5"/>
    <w:rsid w:val="081650CC"/>
    <w:rsid w:val="08443035"/>
    <w:rsid w:val="0845459B"/>
    <w:rsid w:val="087A0515"/>
    <w:rsid w:val="087A2A48"/>
    <w:rsid w:val="087F1432"/>
    <w:rsid w:val="0891435B"/>
    <w:rsid w:val="089F31D1"/>
    <w:rsid w:val="08CB470B"/>
    <w:rsid w:val="08CC705C"/>
    <w:rsid w:val="08E15F7E"/>
    <w:rsid w:val="08FB1AFE"/>
    <w:rsid w:val="09157581"/>
    <w:rsid w:val="091D2F0F"/>
    <w:rsid w:val="091E3A38"/>
    <w:rsid w:val="0923052E"/>
    <w:rsid w:val="09297745"/>
    <w:rsid w:val="09571D2F"/>
    <w:rsid w:val="09585C59"/>
    <w:rsid w:val="099871B0"/>
    <w:rsid w:val="099D19A2"/>
    <w:rsid w:val="09B22363"/>
    <w:rsid w:val="09B35997"/>
    <w:rsid w:val="09EA7A06"/>
    <w:rsid w:val="0A3F3D63"/>
    <w:rsid w:val="0A42202D"/>
    <w:rsid w:val="0A425DEE"/>
    <w:rsid w:val="0A5A5AB5"/>
    <w:rsid w:val="0A637B1D"/>
    <w:rsid w:val="0A7B0640"/>
    <w:rsid w:val="0A7E2496"/>
    <w:rsid w:val="0AAB6A92"/>
    <w:rsid w:val="0AB106BD"/>
    <w:rsid w:val="0AE2150B"/>
    <w:rsid w:val="0B1E5812"/>
    <w:rsid w:val="0B290DCA"/>
    <w:rsid w:val="0B324E4B"/>
    <w:rsid w:val="0B58174C"/>
    <w:rsid w:val="0B6866B1"/>
    <w:rsid w:val="0B6F58DE"/>
    <w:rsid w:val="0BB24931"/>
    <w:rsid w:val="0BBA37C2"/>
    <w:rsid w:val="0BBE153E"/>
    <w:rsid w:val="0C2C334D"/>
    <w:rsid w:val="0C4542D5"/>
    <w:rsid w:val="0C667328"/>
    <w:rsid w:val="0C8002E9"/>
    <w:rsid w:val="0C8F1898"/>
    <w:rsid w:val="0CC31F1E"/>
    <w:rsid w:val="0D067720"/>
    <w:rsid w:val="0D0C3CC2"/>
    <w:rsid w:val="0D264C2F"/>
    <w:rsid w:val="0D282311"/>
    <w:rsid w:val="0D2F258C"/>
    <w:rsid w:val="0D340656"/>
    <w:rsid w:val="0D5A5F09"/>
    <w:rsid w:val="0D5F19D9"/>
    <w:rsid w:val="0D613D74"/>
    <w:rsid w:val="0D6B1C3D"/>
    <w:rsid w:val="0D8526E6"/>
    <w:rsid w:val="0D8E70CB"/>
    <w:rsid w:val="0D963A03"/>
    <w:rsid w:val="0DB12227"/>
    <w:rsid w:val="0DB167B4"/>
    <w:rsid w:val="0DFD017F"/>
    <w:rsid w:val="0E00610A"/>
    <w:rsid w:val="0E431DCF"/>
    <w:rsid w:val="0E436A73"/>
    <w:rsid w:val="0E5139F9"/>
    <w:rsid w:val="0E542C78"/>
    <w:rsid w:val="0E7E2C97"/>
    <w:rsid w:val="0EA07951"/>
    <w:rsid w:val="0EB72779"/>
    <w:rsid w:val="0ED415EF"/>
    <w:rsid w:val="0EDA10D3"/>
    <w:rsid w:val="0EE652FC"/>
    <w:rsid w:val="0EFA128B"/>
    <w:rsid w:val="0F135AB3"/>
    <w:rsid w:val="0F45459B"/>
    <w:rsid w:val="0F472617"/>
    <w:rsid w:val="0F5B3242"/>
    <w:rsid w:val="0F7435BB"/>
    <w:rsid w:val="0F831B4B"/>
    <w:rsid w:val="0F843BE6"/>
    <w:rsid w:val="0F844F80"/>
    <w:rsid w:val="0FFC7994"/>
    <w:rsid w:val="10100090"/>
    <w:rsid w:val="101C0CE5"/>
    <w:rsid w:val="103030D9"/>
    <w:rsid w:val="105A5073"/>
    <w:rsid w:val="107C2DE4"/>
    <w:rsid w:val="1081031F"/>
    <w:rsid w:val="109B3FCF"/>
    <w:rsid w:val="113F379D"/>
    <w:rsid w:val="1144473C"/>
    <w:rsid w:val="11561999"/>
    <w:rsid w:val="11BF5164"/>
    <w:rsid w:val="12101FDE"/>
    <w:rsid w:val="12175551"/>
    <w:rsid w:val="122B4ED6"/>
    <w:rsid w:val="122D1FFC"/>
    <w:rsid w:val="12910975"/>
    <w:rsid w:val="12BF1302"/>
    <w:rsid w:val="12C62515"/>
    <w:rsid w:val="12D13364"/>
    <w:rsid w:val="12F37B7D"/>
    <w:rsid w:val="1305572E"/>
    <w:rsid w:val="131D31DF"/>
    <w:rsid w:val="13493743"/>
    <w:rsid w:val="137A4B8E"/>
    <w:rsid w:val="138E5777"/>
    <w:rsid w:val="13921104"/>
    <w:rsid w:val="13C86586"/>
    <w:rsid w:val="13D058DD"/>
    <w:rsid w:val="13FE1599"/>
    <w:rsid w:val="1416258D"/>
    <w:rsid w:val="142D4A18"/>
    <w:rsid w:val="1480253B"/>
    <w:rsid w:val="14B972A1"/>
    <w:rsid w:val="151B0DE8"/>
    <w:rsid w:val="154C2C72"/>
    <w:rsid w:val="157674B2"/>
    <w:rsid w:val="15841CD5"/>
    <w:rsid w:val="15864624"/>
    <w:rsid w:val="15AD65AB"/>
    <w:rsid w:val="15B903FF"/>
    <w:rsid w:val="15CE3113"/>
    <w:rsid w:val="160E35F4"/>
    <w:rsid w:val="161552A7"/>
    <w:rsid w:val="161E3C5E"/>
    <w:rsid w:val="162C5D78"/>
    <w:rsid w:val="16337568"/>
    <w:rsid w:val="164237B1"/>
    <w:rsid w:val="167D072F"/>
    <w:rsid w:val="16A10A6C"/>
    <w:rsid w:val="16C74C50"/>
    <w:rsid w:val="16FC7116"/>
    <w:rsid w:val="1709242E"/>
    <w:rsid w:val="17173EF7"/>
    <w:rsid w:val="17273CAC"/>
    <w:rsid w:val="172E54EC"/>
    <w:rsid w:val="173E329D"/>
    <w:rsid w:val="17895948"/>
    <w:rsid w:val="17D03681"/>
    <w:rsid w:val="17E665A0"/>
    <w:rsid w:val="17F200CF"/>
    <w:rsid w:val="18241F60"/>
    <w:rsid w:val="185B2BD4"/>
    <w:rsid w:val="189B4425"/>
    <w:rsid w:val="189B6EDC"/>
    <w:rsid w:val="18A25957"/>
    <w:rsid w:val="18F643B4"/>
    <w:rsid w:val="18F739E8"/>
    <w:rsid w:val="19293523"/>
    <w:rsid w:val="19324B06"/>
    <w:rsid w:val="195333BF"/>
    <w:rsid w:val="198C73FE"/>
    <w:rsid w:val="1991446C"/>
    <w:rsid w:val="19B0572A"/>
    <w:rsid w:val="19B90620"/>
    <w:rsid w:val="1A3B0906"/>
    <w:rsid w:val="1A4904D7"/>
    <w:rsid w:val="1AD77FAB"/>
    <w:rsid w:val="1AEB473F"/>
    <w:rsid w:val="1AF11A33"/>
    <w:rsid w:val="1B002F23"/>
    <w:rsid w:val="1B0B2872"/>
    <w:rsid w:val="1B101DBF"/>
    <w:rsid w:val="1B431B24"/>
    <w:rsid w:val="1B5C1B76"/>
    <w:rsid w:val="1B89698E"/>
    <w:rsid w:val="1B8C154A"/>
    <w:rsid w:val="1B9E0372"/>
    <w:rsid w:val="1C2161A4"/>
    <w:rsid w:val="1C576E13"/>
    <w:rsid w:val="1C8B2144"/>
    <w:rsid w:val="1CB533A4"/>
    <w:rsid w:val="1CE23B97"/>
    <w:rsid w:val="1CE341B6"/>
    <w:rsid w:val="1CF229F8"/>
    <w:rsid w:val="1CFC1AA8"/>
    <w:rsid w:val="1D0B588B"/>
    <w:rsid w:val="1D213362"/>
    <w:rsid w:val="1D4903EF"/>
    <w:rsid w:val="1D4D3819"/>
    <w:rsid w:val="1D534056"/>
    <w:rsid w:val="1D74412F"/>
    <w:rsid w:val="1D896722"/>
    <w:rsid w:val="1D8C6352"/>
    <w:rsid w:val="1DB00EF5"/>
    <w:rsid w:val="1DB03BC0"/>
    <w:rsid w:val="1DB55A44"/>
    <w:rsid w:val="1DEC5119"/>
    <w:rsid w:val="1E340C41"/>
    <w:rsid w:val="1E390D6A"/>
    <w:rsid w:val="1E411D77"/>
    <w:rsid w:val="1EB35418"/>
    <w:rsid w:val="1ECA3FF8"/>
    <w:rsid w:val="1EE66CDE"/>
    <w:rsid w:val="1F0422E7"/>
    <w:rsid w:val="1F232EC8"/>
    <w:rsid w:val="1F455F2A"/>
    <w:rsid w:val="1F6C1473"/>
    <w:rsid w:val="1F9279CD"/>
    <w:rsid w:val="1FC06F13"/>
    <w:rsid w:val="1FDF1A00"/>
    <w:rsid w:val="1FE556C1"/>
    <w:rsid w:val="20357E1D"/>
    <w:rsid w:val="2089543C"/>
    <w:rsid w:val="20B25534"/>
    <w:rsid w:val="20C6361D"/>
    <w:rsid w:val="20D60D3F"/>
    <w:rsid w:val="211C6188"/>
    <w:rsid w:val="21573813"/>
    <w:rsid w:val="215E59C0"/>
    <w:rsid w:val="21682C31"/>
    <w:rsid w:val="217B29A3"/>
    <w:rsid w:val="218D3000"/>
    <w:rsid w:val="218E3DD1"/>
    <w:rsid w:val="21924727"/>
    <w:rsid w:val="2197446D"/>
    <w:rsid w:val="21AC71AB"/>
    <w:rsid w:val="21AE6C6A"/>
    <w:rsid w:val="21B43731"/>
    <w:rsid w:val="21C0737A"/>
    <w:rsid w:val="21DF10F4"/>
    <w:rsid w:val="21E17873"/>
    <w:rsid w:val="222661B8"/>
    <w:rsid w:val="223647EE"/>
    <w:rsid w:val="223D6366"/>
    <w:rsid w:val="226B5145"/>
    <w:rsid w:val="22705F3E"/>
    <w:rsid w:val="22887B4A"/>
    <w:rsid w:val="22B97C07"/>
    <w:rsid w:val="22C56C61"/>
    <w:rsid w:val="22D06B69"/>
    <w:rsid w:val="22DD4E8C"/>
    <w:rsid w:val="22EF7EF7"/>
    <w:rsid w:val="22FA0C80"/>
    <w:rsid w:val="231F7F08"/>
    <w:rsid w:val="232712BF"/>
    <w:rsid w:val="232B70FE"/>
    <w:rsid w:val="23564105"/>
    <w:rsid w:val="2366105C"/>
    <w:rsid w:val="23B45313"/>
    <w:rsid w:val="23C85AE8"/>
    <w:rsid w:val="23DE27E2"/>
    <w:rsid w:val="23E558BC"/>
    <w:rsid w:val="23F46147"/>
    <w:rsid w:val="241C0080"/>
    <w:rsid w:val="241C7EAF"/>
    <w:rsid w:val="24245BA0"/>
    <w:rsid w:val="243E799E"/>
    <w:rsid w:val="24557229"/>
    <w:rsid w:val="24942581"/>
    <w:rsid w:val="24AA3DF1"/>
    <w:rsid w:val="24B74FEF"/>
    <w:rsid w:val="24EA7A0E"/>
    <w:rsid w:val="25296017"/>
    <w:rsid w:val="25581892"/>
    <w:rsid w:val="257123C9"/>
    <w:rsid w:val="25B21AA2"/>
    <w:rsid w:val="25C16138"/>
    <w:rsid w:val="26115711"/>
    <w:rsid w:val="26272A0F"/>
    <w:rsid w:val="264F0C79"/>
    <w:rsid w:val="265040D3"/>
    <w:rsid w:val="268728BA"/>
    <w:rsid w:val="269E7CA7"/>
    <w:rsid w:val="26A75422"/>
    <w:rsid w:val="26BA6AF7"/>
    <w:rsid w:val="26D8294A"/>
    <w:rsid w:val="26D82DD5"/>
    <w:rsid w:val="26EB005C"/>
    <w:rsid w:val="27250246"/>
    <w:rsid w:val="275935A3"/>
    <w:rsid w:val="276C4254"/>
    <w:rsid w:val="278063CA"/>
    <w:rsid w:val="279055BE"/>
    <w:rsid w:val="27D16BFF"/>
    <w:rsid w:val="27F028AD"/>
    <w:rsid w:val="27F43717"/>
    <w:rsid w:val="27FB3EBE"/>
    <w:rsid w:val="28680229"/>
    <w:rsid w:val="287773A2"/>
    <w:rsid w:val="28A6600A"/>
    <w:rsid w:val="28AC6BA3"/>
    <w:rsid w:val="28BF0170"/>
    <w:rsid w:val="28C7226F"/>
    <w:rsid w:val="290D08D7"/>
    <w:rsid w:val="292535BA"/>
    <w:rsid w:val="2934593E"/>
    <w:rsid w:val="29357264"/>
    <w:rsid w:val="29613E1A"/>
    <w:rsid w:val="296A6DC3"/>
    <w:rsid w:val="296F6AF0"/>
    <w:rsid w:val="298C7352"/>
    <w:rsid w:val="29921110"/>
    <w:rsid w:val="29A57C2F"/>
    <w:rsid w:val="29B73FBB"/>
    <w:rsid w:val="29D53B52"/>
    <w:rsid w:val="2A0B607A"/>
    <w:rsid w:val="2A9966F9"/>
    <w:rsid w:val="2ACB035D"/>
    <w:rsid w:val="2AE35384"/>
    <w:rsid w:val="2B0526DD"/>
    <w:rsid w:val="2B0609C0"/>
    <w:rsid w:val="2B0D669B"/>
    <w:rsid w:val="2B170BD2"/>
    <w:rsid w:val="2B2B4FCE"/>
    <w:rsid w:val="2B3C5133"/>
    <w:rsid w:val="2B6255AF"/>
    <w:rsid w:val="2B683CD1"/>
    <w:rsid w:val="2B85187A"/>
    <w:rsid w:val="2B980E17"/>
    <w:rsid w:val="2BA50982"/>
    <w:rsid w:val="2BAD70C5"/>
    <w:rsid w:val="2BCD2592"/>
    <w:rsid w:val="2BE02379"/>
    <w:rsid w:val="2BFE5EF4"/>
    <w:rsid w:val="2C0E3D97"/>
    <w:rsid w:val="2C0F3291"/>
    <w:rsid w:val="2C115F94"/>
    <w:rsid w:val="2C1C5152"/>
    <w:rsid w:val="2C221AC0"/>
    <w:rsid w:val="2C223330"/>
    <w:rsid w:val="2C390A4E"/>
    <w:rsid w:val="2C4018DD"/>
    <w:rsid w:val="2C7016A5"/>
    <w:rsid w:val="2C7A05B4"/>
    <w:rsid w:val="2C8D3392"/>
    <w:rsid w:val="2C8F317C"/>
    <w:rsid w:val="2CE025E3"/>
    <w:rsid w:val="2CFB1F83"/>
    <w:rsid w:val="2D2F47E1"/>
    <w:rsid w:val="2D3D4DCC"/>
    <w:rsid w:val="2D5C5F79"/>
    <w:rsid w:val="2D5D7A22"/>
    <w:rsid w:val="2D6E2A3E"/>
    <w:rsid w:val="2D7771F9"/>
    <w:rsid w:val="2D7827F9"/>
    <w:rsid w:val="2D7F2692"/>
    <w:rsid w:val="2D977BD7"/>
    <w:rsid w:val="2D9E2129"/>
    <w:rsid w:val="2DA9483D"/>
    <w:rsid w:val="2DAE4C77"/>
    <w:rsid w:val="2DBC452D"/>
    <w:rsid w:val="2DBF44A0"/>
    <w:rsid w:val="2DFF4F32"/>
    <w:rsid w:val="2E2107DB"/>
    <w:rsid w:val="2E361396"/>
    <w:rsid w:val="2E3613BE"/>
    <w:rsid w:val="2E3A062B"/>
    <w:rsid w:val="2E4F50ED"/>
    <w:rsid w:val="2E5B740C"/>
    <w:rsid w:val="2E6F4444"/>
    <w:rsid w:val="2E8D4E26"/>
    <w:rsid w:val="2E960737"/>
    <w:rsid w:val="2EC705F2"/>
    <w:rsid w:val="2EDA2CA2"/>
    <w:rsid w:val="2EDE3B82"/>
    <w:rsid w:val="2EF01D6E"/>
    <w:rsid w:val="2EF577FA"/>
    <w:rsid w:val="2F015A77"/>
    <w:rsid w:val="2F2B3A41"/>
    <w:rsid w:val="2F6C2E0D"/>
    <w:rsid w:val="2F6D291B"/>
    <w:rsid w:val="2FBD23AC"/>
    <w:rsid w:val="2FBE6486"/>
    <w:rsid w:val="2FD1610F"/>
    <w:rsid w:val="2FDD23AE"/>
    <w:rsid w:val="2FE50B90"/>
    <w:rsid w:val="2FEF3FE9"/>
    <w:rsid w:val="30093444"/>
    <w:rsid w:val="300E2218"/>
    <w:rsid w:val="307B7C41"/>
    <w:rsid w:val="30AF34A6"/>
    <w:rsid w:val="310149B3"/>
    <w:rsid w:val="31073E58"/>
    <w:rsid w:val="310821F9"/>
    <w:rsid w:val="31342A6B"/>
    <w:rsid w:val="31372458"/>
    <w:rsid w:val="314F6905"/>
    <w:rsid w:val="31565D8B"/>
    <w:rsid w:val="31BC1DAB"/>
    <w:rsid w:val="31CC10F8"/>
    <w:rsid w:val="31EC2C5D"/>
    <w:rsid w:val="31F16BA1"/>
    <w:rsid w:val="3204551A"/>
    <w:rsid w:val="320A08EE"/>
    <w:rsid w:val="32316B11"/>
    <w:rsid w:val="323B3057"/>
    <w:rsid w:val="32902485"/>
    <w:rsid w:val="32B15033"/>
    <w:rsid w:val="32C006E4"/>
    <w:rsid w:val="32C4038E"/>
    <w:rsid w:val="32DC4AA5"/>
    <w:rsid w:val="33154BA1"/>
    <w:rsid w:val="331C76A1"/>
    <w:rsid w:val="333B2EE8"/>
    <w:rsid w:val="336F6231"/>
    <w:rsid w:val="337D4A67"/>
    <w:rsid w:val="337E3B25"/>
    <w:rsid w:val="33B525C2"/>
    <w:rsid w:val="33D84DC7"/>
    <w:rsid w:val="34137C61"/>
    <w:rsid w:val="343B362F"/>
    <w:rsid w:val="34461F9D"/>
    <w:rsid w:val="34465BA7"/>
    <w:rsid w:val="3476000E"/>
    <w:rsid w:val="34827024"/>
    <w:rsid w:val="349037F8"/>
    <w:rsid w:val="349547C3"/>
    <w:rsid w:val="349C7FB4"/>
    <w:rsid w:val="35302754"/>
    <w:rsid w:val="3535263F"/>
    <w:rsid w:val="353B1677"/>
    <w:rsid w:val="355A26EB"/>
    <w:rsid w:val="35604701"/>
    <w:rsid w:val="356367C8"/>
    <w:rsid w:val="3574422D"/>
    <w:rsid w:val="35AD1EA8"/>
    <w:rsid w:val="35E25229"/>
    <w:rsid w:val="35F871F3"/>
    <w:rsid w:val="36141A7D"/>
    <w:rsid w:val="36164594"/>
    <w:rsid w:val="362D39A7"/>
    <w:rsid w:val="363E48D6"/>
    <w:rsid w:val="36660C86"/>
    <w:rsid w:val="367676D3"/>
    <w:rsid w:val="367C3368"/>
    <w:rsid w:val="36AD7624"/>
    <w:rsid w:val="373234FA"/>
    <w:rsid w:val="37331865"/>
    <w:rsid w:val="374372BC"/>
    <w:rsid w:val="375A24F7"/>
    <w:rsid w:val="375E6893"/>
    <w:rsid w:val="376917C0"/>
    <w:rsid w:val="37730F13"/>
    <w:rsid w:val="377917C2"/>
    <w:rsid w:val="379209F4"/>
    <w:rsid w:val="37A70553"/>
    <w:rsid w:val="37A903E4"/>
    <w:rsid w:val="37A95147"/>
    <w:rsid w:val="37B50A29"/>
    <w:rsid w:val="37BC5AD7"/>
    <w:rsid w:val="37BD2102"/>
    <w:rsid w:val="37C54DD6"/>
    <w:rsid w:val="37D92D67"/>
    <w:rsid w:val="37DD5071"/>
    <w:rsid w:val="37EE6761"/>
    <w:rsid w:val="37FD13F1"/>
    <w:rsid w:val="38312326"/>
    <w:rsid w:val="3867644C"/>
    <w:rsid w:val="386E71B7"/>
    <w:rsid w:val="388A37EC"/>
    <w:rsid w:val="38AE3429"/>
    <w:rsid w:val="38CB2A24"/>
    <w:rsid w:val="38D56010"/>
    <w:rsid w:val="38E9076C"/>
    <w:rsid w:val="38F87876"/>
    <w:rsid w:val="39152A5E"/>
    <w:rsid w:val="392E02A7"/>
    <w:rsid w:val="393D31CA"/>
    <w:rsid w:val="39432003"/>
    <w:rsid w:val="39480F9F"/>
    <w:rsid w:val="3949091A"/>
    <w:rsid w:val="39585372"/>
    <w:rsid w:val="39842625"/>
    <w:rsid w:val="398B178F"/>
    <w:rsid w:val="39947BE9"/>
    <w:rsid w:val="39985BE4"/>
    <w:rsid w:val="39AC43A3"/>
    <w:rsid w:val="39B96528"/>
    <w:rsid w:val="39D67267"/>
    <w:rsid w:val="39EA4104"/>
    <w:rsid w:val="3A1525DB"/>
    <w:rsid w:val="3A1731A6"/>
    <w:rsid w:val="3A1C678F"/>
    <w:rsid w:val="3A2E5FCC"/>
    <w:rsid w:val="3A441736"/>
    <w:rsid w:val="3A4557BD"/>
    <w:rsid w:val="3A507090"/>
    <w:rsid w:val="3A51530F"/>
    <w:rsid w:val="3A807DDE"/>
    <w:rsid w:val="3A8706C8"/>
    <w:rsid w:val="3A8C5F7E"/>
    <w:rsid w:val="3A954A45"/>
    <w:rsid w:val="3A955DA3"/>
    <w:rsid w:val="3A9B722D"/>
    <w:rsid w:val="3AA12683"/>
    <w:rsid w:val="3AE42A27"/>
    <w:rsid w:val="3AFF23EB"/>
    <w:rsid w:val="3B174552"/>
    <w:rsid w:val="3B4E0E3D"/>
    <w:rsid w:val="3B555025"/>
    <w:rsid w:val="3B845EA6"/>
    <w:rsid w:val="3BAD1C48"/>
    <w:rsid w:val="3BB03962"/>
    <w:rsid w:val="3BDB2003"/>
    <w:rsid w:val="3BF34BAD"/>
    <w:rsid w:val="3C33405E"/>
    <w:rsid w:val="3C350283"/>
    <w:rsid w:val="3C502C92"/>
    <w:rsid w:val="3C5F0B0C"/>
    <w:rsid w:val="3C68002C"/>
    <w:rsid w:val="3C822EAC"/>
    <w:rsid w:val="3C946B12"/>
    <w:rsid w:val="3CA274FD"/>
    <w:rsid w:val="3CA32A44"/>
    <w:rsid w:val="3CB30E5D"/>
    <w:rsid w:val="3CC72495"/>
    <w:rsid w:val="3CC72799"/>
    <w:rsid w:val="3CF97B4E"/>
    <w:rsid w:val="3D1029A5"/>
    <w:rsid w:val="3D195167"/>
    <w:rsid w:val="3D2A1E59"/>
    <w:rsid w:val="3D451C49"/>
    <w:rsid w:val="3D4D4EFF"/>
    <w:rsid w:val="3D6D2FAC"/>
    <w:rsid w:val="3D881DC5"/>
    <w:rsid w:val="3D940A31"/>
    <w:rsid w:val="3DC53179"/>
    <w:rsid w:val="3DD40C05"/>
    <w:rsid w:val="3E02001E"/>
    <w:rsid w:val="3E022ED6"/>
    <w:rsid w:val="3E5068CB"/>
    <w:rsid w:val="3E6C2CB5"/>
    <w:rsid w:val="3E8A2A42"/>
    <w:rsid w:val="3EC3599D"/>
    <w:rsid w:val="3EC9429D"/>
    <w:rsid w:val="3ED34C82"/>
    <w:rsid w:val="3EDB0304"/>
    <w:rsid w:val="3EDD29FF"/>
    <w:rsid w:val="3EFC0DC8"/>
    <w:rsid w:val="3F0A622E"/>
    <w:rsid w:val="3F2C019E"/>
    <w:rsid w:val="3F2F6115"/>
    <w:rsid w:val="3F43423E"/>
    <w:rsid w:val="3F4A21EA"/>
    <w:rsid w:val="3FCD1363"/>
    <w:rsid w:val="3FCF245F"/>
    <w:rsid w:val="3FFD3F53"/>
    <w:rsid w:val="40007F0E"/>
    <w:rsid w:val="40104C12"/>
    <w:rsid w:val="4029304B"/>
    <w:rsid w:val="409C51BE"/>
    <w:rsid w:val="40AB3059"/>
    <w:rsid w:val="40C96150"/>
    <w:rsid w:val="40CE5E5A"/>
    <w:rsid w:val="40D223AA"/>
    <w:rsid w:val="40F35590"/>
    <w:rsid w:val="40F90683"/>
    <w:rsid w:val="4108757A"/>
    <w:rsid w:val="413C1DFE"/>
    <w:rsid w:val="41573F70"/>
    <w:rsid w:val="41637BB1"/>
    <w:rsid w:val="416C1EB7"/>
    <w:rsid w:val="4179482B"/>
    <w:rsid w:val="418A1810"/>
    <w:rsid w:val="419F0251"/>
    <w:rsid w:val="41EA6B56"/>
    <w:rsid w:val="420664AB"/>
    <w:rsid w:val="42551D52"/>
    <w:rsid w:val="426E1896"/>
    <w:rsid w:val="428731AA"/>
    <w:rsid w:val="42AE6D92"/>
    <w:rsid w:val="42C02BBD"/>
    <w:rsid w:val="42CD1CE1"/>
    <w:rsid w:val="42F8798E"/>
    <w:rsid w:val="43017BB5"/>
    <w:rsid w:val="433C3887"/>
    <w:rsid w:val="434F7FAB"/>
    <w:rsid w:val="435D5BFA"/>
    <w:rsid w:val="43AE222E"/>
    <w:rsid w:val="43C73A51"/>
    <w:rsid w:val="43D03B80"/>
    <w:rsid w:val="43D42F80"/>
    <w:rsid w:val="43D71909"/>
    <w:rsid w:val="43E07893"/>
    <w:rsid w:val="43FB0043"/>
    <w:rsid w:val="44070A5E"/>
    <w:rsid w:val="4418505F"/>
    <w:rsid w:val="441B53DD"/>
    <w:rsid w:val="44257191"/>
    <w:rsid w:val="44294B3A"/>
    <w:rsid w:val="44330830"/>
    <w:rsid w:val="44575BAD"/>
    <w:rsid w:val="44694C56"/>
    <w:rsid w:val="446D5748"/>
    <w:rsid w:val="44861206"/>
    <w:rsid w:val="448C15E1"/>
    <w:rsid w:val="449F164A"/>
    <w:rsid w:val="44AD26D9"/>
    <w:rsid w:val="44D62B41"/>
    <w:rsid w:val="44EC09DD"/>
    <w:rsid w:val="44F25289"/>
    <w:rsid w:val="45017F31"/>
    <w:rsid w:val="454E37EF"/>
    <w:rsid w:val="45A100BA"/>
    <w:rsid w:val="45E317DE"/>
    <w:rsid w:val="45E3429F"/>
    <w:rsid w:val="45E9614C"/>
    <w:rsid w:val="45ED31E0"/>
    <w:rsid w:val="46161C7F"/>
    <w:rsid w:val="463026A7"/>
    <w:rsid w:val="463F7D21"/>
    <w:rsid w:val="46790A96"/>
    <w:rsid w:val="4681414C"/>
    <w:rsid w:val="46AF4380"/>
    <w:rsid w:val="46BD26B0"/>
    <w:rsid w:val="46DD0676"/>
    <w:rsid w:val="47222B1B"/>
    <w:rsid w:val="472342CC"/>
    <w:rsid w:val="47290AE7"/>
    <w:rsid w:val="47601C13"/>
    <w:rsid w:val="478F328D"/>
    <w:rsid w:val="479A34A1"/>
    <w:rsid w:val="47C42A34"/>
    <w:rsid w:val="47CB7916"/>
    <w:rsid w:val="47F127D3"/>
    <w:rsid w:val="480702C3"/>
    <w:rsid w:val="482501A3"/>
    <w:rsid w:val="4836779A"/>
    <w:rsid w:val="484F7003"/>
    <w:rsid w:val="48501040"/>
    <w:rsid w:val="48610AC8"/>
    <w:rsid w:val="486875F5"/>
    <w:rsid w:val="487B3DCD"/>
    <w:rsid w:val="48880D54"/>
    <w:rsid w:val="48A25C63"/>
    <w:rsid w:val="48C07A7E"/>
    <w:rsid w:val="48D100F4"/>
    <w:rsid w:val="48EE6134"/>
    <w:rsid w:val="48F4786A"/>
    <w:rsid w:val="4907057B"/>
    <w:rsid w:val="491752D4"/>
    <w:rsid w:val="492C3D90"/>
    <w:rsid w:val="493372E0"/>
    <w:rsid w:val="494D6ADE"/>
    <w:rsid w:val="49736C08"/>
    <w:rsid w:val="4982373F"/>
    <w:rsid w:val="49F402E8"/>
    <w:rsid w:val="4A075672"/>
    <w:rsid w:val="4A1B5B22"/>
    <w:rsid w:val="4A201C61"/>
    <w:rsid w:val="4A2B2559"/>
    <w:rsid w:val="4A8301BC"/>
    <w:rsid w:val="4A9119C5"/>
    <w:rsid w:val="4A950577"/>
    <w:rsid w:val="4A9A2FE4"/>
    <w:rsid w:val="4A9D63EE"/>
    <w:rsid w:val="4A9E7B55"/>
    <w:rsid w:val="4AFA30CF"/>
    <w:rsid w:val="4B1865C6"/>
    <w:rsid w:val="4B6D6ABD"/>
    <w:rsid w:val="4B7A06FF"/>
    <w:rsid w:val="4BAB3261"/>
    <w:rsid w:val="4BB636BA"/>
    <w:rsid w:val="4BCA2348"/>
    <w:rsid w:val="4BFD7A97"/>
    <w:rsid w:val="4CAA7E25"/>
    <w:rsid w:val="4CCD2F19"/>
    <w:rsid w:val="4D2F7A00"/>
    <w:rsid w:val="4D3374F5"/>
    <w:rsid w:val="4D4308C0"/>
    <w:rsid w:val="4D813CFA"/>
    <w:rsid w:val="4D84763A"/>
    <w:rsid w:val="4DA8405E"/>
    <w:rsid w:val="4DC76EF1"/>
    <w:rsid w:val="4DCD6AB9"/>
    <w:rsid w:val="4DD84F89"/>
    <w:rsid w:val="4DF04FA6"/>
    <w:rsid w:val="4E290428"/>
    <w:rsid w:val="4E6719F5"/>
    <w:rsid w:val="4E7073C0"/>
    <w:rsid w:val="4E851132"/>
    <w:rsid w:val="4EA658CB"/>
    <w:rsid w:val="4EBE41C8"/>
    <w:rsid w:val="4EE21C64"/>
    <w:rsid w:val="4F0015AD"/>
    <w:rsid w:val="4F3645E1"/>
    <w:rsid w:val="4F5A58EE"/>
    <w:rsid w:val="4FA4231A"/>
    <w:rsid w:val="4FA62BB6"/>
    <w:rsid w:val="4FAC440A"/>
    <w:rsid w:val="4FB66059"/>
    <w:rsid w:val="4FCD67B7"/>
    <w:rsid w:val="4FEA7D7D"/>
    <w:rsid w:val="4FF83D38"/>
    <w:rsid w:val="5004650E"/>
    <w:rsid w:val="501675F6"/>
    <w:rsid w:val="501F3AD4"/>
    <w:rsid w:val="50211939"/>
    <w:rsid w:val="50275611"/>
    <w:rsid w:val="503E7BE6"/>
    <w:rsid w:val="504B01B3"/>
    <w:rsid w:val="50505BB9"/>
    <w:rsid w:val="505F2E3E"/>
    <w:rsid w:val="509053DC"/>
    <w:rsid w:val="50930F30"/>
    <w:rsid w:val="509A0C33"/>
    <w:rsid w:val="509E0602"/>
    <w:rsid w:val="50A22EAD"/>
    <w:rsid w:val="50D343FC"/>
    <w:rsid w:val="50D4621C"/>
    <w:rsid w:val="50F153C9"/>
    <w:rsid w:val="51056D79"/>
    <w:rsid w:val="511F11FF"/>
    <w:rsid w:val="513678ED"/>
    <w:rsid w:val="513B51EB"/>
    <w:rsid w:val="5188636F"/>
    <w:rsid w:val="5197045D"/>
    <w:rsid w:val="51970AC5"/>
    <w:rsid w:val="51BB3923"/>
    <w:rsid w:val="51D10778"/>
    <w:rsid w:val="51EE17DC"/>
    <w:rsid w:val="521B2A92"/>
    <w:rsid w:val="521B2D82"/>
    <w:rsid w:val="526B549B"/>
    <w:rsid w:val="52792BEC"/>
    <w:rsid w:val="52A76621"/>
    <w:rsid w:val="52D52A39"/>
    <w:rsid w:val="52E15F9A"/>
    <w:rsid w:val="52F2486D"/>
    <w:rsid w:val="530E6862"/>
    <w:rsid w:val="531D530A"/>
    <w:rsid w:val="532003D9"/>
    <w:rsid w:val="532066C0"/>
    <w:rsid w:val="534807CB"/>
    <w:rsid w:val="534D792A"/>
    <w:rsid w:val="53A1549C"/>
    <w:rsid w:val="53C758A5"/>
    <w:rsid w:val="53EF159D"/>
    <w:rsid w:val="53F266B1"/>
    <w:rsid w:val="541E5381"/>
    <w:rsid w:val="54444C88"/>
    <w:rsid w:val="544500D8"/>
    <w:rsid w:val="546750D1"/>
    <w:rsid w:val="54846B1D"/>
    <w:rsid w:val="54871DFC"/>
    <w:rsid w:val="548A6BD8"/>
    <w:rsid w:val="54956838"/>
    <w:rsid w:val="54A42632"/>
    <w:rsid w:val="54A67CBB"/>
    <w:rsid w:val="54BD621C"/>
    <w:rsid w:val="54C14277"/>
    <w:rsid w:val="54C7677D"/>
    <w:rsid w:val="54CE2075"/>
    <w:rsid w:val="54D7542F"/>
    <w:rsid w:val="54E06860"/>
    <w:rsid w:val="54F06BF2"/>
    <w:rsid w:val="54FC11B8"/>
    <w:rsid w:val="5535544A"/>
    <w:rsid w:val="553E324C"/>
    <w:rsid w:val="553F5ABA"/>
    <w:rsid w:val="55571A52"/>
    <w:rsid w:val="556E74FB"/>
    <w:rsid w:val="55723639"/>
    <w:rsid w:val="55A567F7"/>
    <w:rsid w:val="55B142F1"/>
    <w:rsid w:val="55B70C2C"/>
    <w:rsid w:val="55BE4EF1"/>
    <w:rsid w:val="55C37F35"/>
    <w:rsid w:val="55E12364"/>
    <w:rsid w:val="56046A24"/>
    <w:rsid w:val="560F515E"/>
    <w:rsid w:val="56173973"/>
    <w:rsid w:val="561E4B0C"/>
    <w:rsid w:val="562F78F2"/>
    <w:rsid w:val="5630740B"/>
    <w:rsid w:val="564A715F"/>
    <w:rsid w:val="5654626F"/>
    <w:rsid w:val="56576521"/>
    <w:rsid w:val="5660336B"/>
    <w:rsid w:val="568B0429"/>
    <w:rsid w:val="569D7901"/>
    <w:rsid w:val="56B43740"/>
    <w:rsid w:val="56C540F5"/>
    <w:rsid w:val="56E1114B"/>
    <w:rsid w:val="56E76E34"/>
    <w:rsid w:val="56F47FC0"/>
    <w:rsid w:val="578247C7"/>
    <w:rsid w:val="579A1AC9"/>
    <w:rsid w:val="57B30A5A"/>
    <w:rsid w:val="57B80F79"/>
    <w:rsid w:val="57BE6600"/>
    <w:rsid w:val="57DD54B1"/>
    <w:rsid w:val="581054B3"/>
    <w:rsid w:val="581126CD"/>
    <w:rsid w:val="58223E7B"/>
    <w:rsid w:val="585C5962"/>
    <w:rsid w:val="587248EF"/>
    <w:rsid w:val="58AB32D2"/>
    <w:rsid w:val="58CC2B9F"/>
    <w:rsid w:val="58D0448C"/>
    <w:rsid w:val="58E07728"/>
    <w:rsid w:val="58ED46A1"/>
    <w:rsid w:val="58F201D6"/>
    <w:rsid w:val="59004276"/>
    <w:rsid w:val="591F15CA"/>
    <w:rsid w:val="592622CE"/>
    <w:rsid w:val="592E64A4"/>
    <w:rsid w:val="593B41AC"/>
    <w:rsid w:val="59C655EC"/>
    <w:rsid w:val="59C811DA"/>
    <w:rsid w:val="59C9625C"/>
    <w:rsid w:val="59D70C1A"/>
    <w:rsid w:val="59F33B87"/>
    <w:rsid w:val="5A081D3B"/>
    <w:rsid w:val="5A1F7E57"/>
    <w:rsid w:val="5A627F0F"/>
    <w:rsid w:val="5A6C5092"/>
    <w:rsid w:val="5A9E34D8"/>
    <w:rsid w:val="5AE44379"/>
    <w:rsid w:val="5B0428BB"/>
    <w:rsid w:val="5B29547D"/>
    <w:rsid w:val="5B7D6B26"/>
    <w:rsid w:val="5B880AC3"/>
    <w:rsid w:val="5BA1201C"/>
    <w:rsid w:val="5BC33B7C"/>
    <w:rsid w:val="5C0B26B1"/>
    <w:rsid w:val="5C1F0533"/>
    <w:rsid w:val="5C436B5C"/>
    <w:rsid w:val="5C454781"/>
    <w:rsid w:val="5C6C4F5F"/>
    <w:rsid w:val="5C7A6F13"/>
    <w:rsid w:val="5C812604"/>
    <w:rsid w:val="5C986AA2"/>
    <w:rsid w:val="5CA31920"/>
    <w:rsid w:val="5CC04A06"/>
    <w:rsid w:val="5CC50485"/>
    <w:rsid w:val="5CFA58F8"/>
    <w:rsid w:val="5D1972E3"/>
    <w:rsid w:val="5D2F3B87"/>
    <w:rsid w:val="5D336975"/>
    <w:rsid w:val="5D3E33FD"/>
    <w:rsid w:val="5D4D6C2A"/>
    <w:rsid w:val="5D4E00D1"/>
    <w:rsid w:val="5D5E6B65"/>
    <w:rsid w:val="5D832996"/>
    <w:rsid w:val="5D9216AD"/>
    <w:rsid w:val="5DA86797"/>
    <w:rsid w:val="5DEF5E51"/>
    <w:rsid w:val="5E3722FD"/>
    <w:rsid w:val="5E54028A"/>
    <w:rsid w:val="5E556635"/>
    <w:rsid w:val="5EAA4C4E"/>
    <w:rsid w:val="5EDA0C49"/>
    <w:rsid w:val="5EE12D6C"/>
    <w:rsid w:val="5EFB7879"/>
    <w:rsid w:val="5F016568"/>
    <w:rsid w:val="5F262932"/>
    <w:rsid w:val="5F337623"/>
    <w:rsid w:val="5F5F3E3C"/>
    <w:rsid w:val="5F867D76"/>
    <w:rsid w:val="5F977DDA"/>
    <w:rsid w:val="5FB266B4"/>
    <w:rsid w:val="5FD32248"/>
    <w:rsid w:val="601B3175"/>
    <w:rsid w:val="6035574B"/>
    <w:rsid w:val="60507ABF"/>
    <w:rsid w:val="608810DB"/>
    <w:rsid w:val="608E2C99"/>
    <w:rsid w:val="60D20BE4"/>
    <w:rsid w:val="60D46942"/>
    <w:rsid w:val="60D72667"/>
    <w:rsid w:val="60E049BA"/>
    <w:rsid w:val="60E60910"/>
    <w:rsid w:val="60F56EEB"/>
    <w:rsid w:val="611B2E3D"/>
    <w:rsid w:val="613918D8"/>
    <w:rsid w:val="613A0F21"/>
    <w:rsid w:val="6167665B"/>
    <w:rsid w:val="616873AB"/>
    <w:rsid w:val="61715456"/>
    <w:rsid w:val="61757205"/>
    <w:rsid w:val="618025D5"/>
    <w:rsid w:val="61807082"/>
    <w:rsid w:val="619B4B27"/>
    <w:rsid w:val="61C3277F"/>
    <w:rsid w:val="61D26BB3"/>
    <w:rsid w:val="61FE5622"/>
    <w:rsid w:val="622203A8"/>
    <w:rsid w:val="6225234E"/>
    <w:rsid w:val="62314011"/>
    <w:rsid w:val="62486493"/>
    <w:rsid w:val="62875D3B"/>
    <w:rsid w:val="628B3739"/>
    <w:rsid w:val="62997A83"/>
    <w:rsid w:val="62B72861"/>
    <w:rsid w:val="62CA43D1"/>
    <w:rsid w:val="62F02C83"/>
    <w:rsid w:val="633D499E"/>
    <w:rsid w:val="63443C90"/>
    <w:rsid w:val="6370180B"/>
    <w:rsid w:val="63BE7E17"/>
    <w:rsid w:val="63C33A87"/>
    <w:rsid w:val="63C659AF"/>
    <w:rsid w:val="64013A88"/>
    <w:rsid w:val="64330BB1"/>
    <w:rsid w:val="647C06B8"/>
    <w:rsid w:val="64933490"/>
    <w:rsid w:val="649E61BA"/>
    <w:rsid w:val="64A410ED"/>
    <w:rsid w:val="64B00B6F"/>
    <w:rsid w:val="64E23FA4"/>
    <w:rsid w:val="65023127"/>
    <w:rsid w:val="650630D6"/>
    <w:rsid w:val="65271F32"/>
    <w:rsid w:val="65467418"/>
    <w:rsid w:val="65585B5F"/>
    <w:rsid w:val="658A042A"/>
    <w:rsid w:val="65977B90"/>
    <w:rsid w:val="65AF5BAB"/>
    <w:rsid w:val="65EC7CB1"/>
    <w:rsid w:val="65FD02F2"/>
    <w:rsid w:val="662D696F"/>
    <w:rsid w:val="66675751"/>
    <w:rsid w:val="666A0F81"/>
    <w:rsid w:val="668C327C"/>
    <w:rsid w:val="66BD39C2"/>
    <w:rsid w:val="66BE660B"/>
    <w:rsid w:val="66F07288"/>
    <w:rsid w:val="66FB08F2"/>
    <w:rsid w:val="671A6F1D"/>
    <w:rsid w:val="67641BC1"/>
    <w:rsid w:val="67C41CBB"/>
    <w:rsid w:val="67D86951"/>
    <w:rsid w:val="67DC1D75"/>
    <w:rsid w:val="67F826F1"/>
    <w:rsid w:val="680754AF"/>
    <w:rsid w:val="682500F5"/>
    <w:rsid w:val="6833252D"/>
    <w:rsid w:val="684C6C8D"/>
    <w:rsid w:val="68503FD1"/>
    <w:rsid w:val="685A3D07"/>
    <w:rsid w:val="68796D54"/>
    <w:rsid w:val="68A23B13"/>
    <w:rsid w:val="68AA7B17"/>
    <w:rsid w:val="68EE75B0"/>
    <w:rsid w:val="69146D8D"/>
    <w:rsid w:val="6926095E"/>
    <w:rsid w:val="693326D4"/>
    <w:rsid w:val="69391001"/>
    <w:rsid w:val="69395F66"/>
    <w:rsid w:val="694F4347"/>
    <w:rsid w:val="69822F8B"/>
    <w:rsid w:val="6995713C"/>
    <w:rsid w:val="69A07F2A"/>
    <w:rsid w:val="69A71185"/>
    <w:rsid w:val="69A75FEF"/>
    <w:rsid w:val="69D02B44"/>
    <w:rsid w:val="6A064026"/>
    <w:rsid w:val="6A075B9D"/>
    <w:rsid w:val="6A376AFA"/>
    <w:rsid w:val="6A752B2D"/>
    <w:rsid w:val="6A7F33DE"/>
    <w:rsid w:val="6A8010B0"/>
    <w:rsid w:val="6AAA31DD"/>
    <w:rsid w:val="6AAA3FB9"/>
    <w:rsid w:val="6AEB1FDF"/>
    <w:rsid w:val="6AFA53B6"/>
    <w:rsid w:val="6AFD7B81"/>
    <w:rsid w:val="6B142282"/>
    <w:rsid w:val="6B4A4E86"/>
    <w:rsid w:val="6B4E1582"/>
    <w:rsid w:val="6B7554ED"/>
    <w:rsid w:val="6BB74590"/>
    <w:rsid w:val="6BC931EB"/>
    <w:rsid w:val="6BEC0F6F"/>
    <w:rsid w:val="6C0539D7"/>
    <w:rsid w:val="6C2053C4"/>
    <w:rsid w:val="6C555FC0"/>
    <w:rsid w:val="6C845F7B"/>
    <w:rsid w:val="6C946B86"/>
    <w:rsid w:val="6C9B012D"/>
    <w:rsid w:val="6C9E23B8"/>
    <w:rsid w:val="6CFF47CB"/>
    <w:rsid w:val="6D1A278E"/>
    <w:rsid w:val="6D211372"/>
    <w:rsid w:val="6D5C3902"/>
    <w:rsid w:val="6D6828C9"/>
    <w:rsid w:val="6D7B6216"/>
    <w:rsid w:val="6DDC3C87"/>
    <w:rsid w:val="6E146709"/>
    <w:rsid w:val="6E1F0E5A"/>
    <w:rsid w:val="6E5B741C"/>
    <w:rsid w:val="6E6F43DE"/>
    <w:rsid w:val="6E7A265A"/>
    <w:rsid w:val="6E820922"/>
    <w:rsid w:val="6EBC0B32"/>
    <w:rsid w:val="6EC4646B"/>
    <w:rsid w:val="6ECC195B"/>
    <w:rsid w:val="6ED125AC"/>
    <w:rsid w:val="6EEC33E9"/>
    <w:rsid w:val="6F085BE2"/>
    <w:rsid w:val="6FEF23C1"/>
    <w:rsid w:val="6FF846E9"/>
    <w:rsid w:val="6FFD308C"/>
    <w:rsid w:val="700370F8"/>
    <w:rsid w:val="702A1BE4"/>
    <w:rsid w:val="70AD079D"/>
    <w:rsid w:val="70B724BA"/>
    <w:rsid w:val="70BC03E9"/>
    <w:rsid w:val="70C71B96"/>
    <w:rsid w:val="70D675A1"/>
    <w:rsid w:val="710555BA"/>
    <w:rsid w:val="712E72D6"/>
    <w:rsid w:val="71530153"/>
    <w:rsid w:val="719E1F0C"/>
    <w:rsid w:val="71AE5CD9"/>
    <w:rsid w:val="71CC7A99"/>
    <w:rsid w:val="71DD3C6D"/>
    <w:rsid w:val="71E37923"/>
    <w:rsid w:val="72231E4C"/>
    <w:rsid w:val="723F20D4"/>
    <w:rsid w:val="72473C79"/>
    <w:rsid w:val="727A07D7"/>
    <w:rsid w:val="72A1288C"/>
    <w:rsid w:val="72F35BF0"/>
    <w:rsid w:val="7303229A"/>
    <w:rsid w:val="73174970"/>
    <w:rsid w:val="73376D58"/>
    <w:rsid w:val="73541A17"/>
    <w:rsid w:val="739D55B1"/>
    <w:rsid w:val="739E7C91"/>
    <w:rsid w:val="73A420AC"/>
    <w:rsid w:val="73A75325"/>
    <w:rsid w:val="73BE1586"/>
    <w:rsid w:val="73F02346"/>
    <w:rsid w:val="73FD1B7E"/>
    <w:rsid w:val="740F34C9"/>
    <w:rsid w:val="74157CA1"/>
    <w:rsid w:val="744E66AF"/>
    <w:rsid w:val="748C1E53"/>
    <w:rsid w:val="748E0EA2"/>
    <w:rsid w:val="74A95321"/>
    <w:rsid w:val="74F02341"/>
    <w:rsid w:val="752959C4"/>
    <w:rsid w:val="754A3111"/>
    <w:rsid w:val="756D6E7F"/>
    <w:rsid w:val="756D7927"/>
    <w:rsid w:val="75717D03"/>
    <w:rsid w:val="759410BF"/>
    <w:rsid w:val="75A90742"/>
    <w:rsid w:val="75B03233"/>
    <w:rsid w:val="75C2585E"/>
    <w:rsid w:val="75F10CD4"/>
    <w:rsid w:val="75FD79E5"/>
    <w:rsid w:val="7604309D"/>
    <w:rsid w:val="76521EE6"/>
    <w:rsid w:val="76561451"/>
    <w:rsid w:val="76635A7A"/>
    <w:rsid w:val="767057D7"/>
    <w:rsid w:val="767A2A18"/>
    <w:rsid w:val="76866F89"/>
    <w:rsid w:val="76902A7F"/>
    <w:rsid w:val="76AF34A8"/>
    <w:rsid w:val="76B57CDA"/>
    <w:rsid w:val="76B70426"/>
    <w:rsid w:val="76BD2FA8"/>
    <w:rsid w:val="76D63DCB"/>
    <w:rsid w:val="76E25005"/>
    <w:rsid w:val="76EE7A48"/>
    <w:rsid w:val="76EF0846"/>
    <w:rsid w:val="76FE07DC"/>
    <w:rsid w:val="77640F67"/>
    <w:rsid w:val="776902DB"/>
    <w:rsid w:val="777C03A4"/>
    <w:rsid w:val="77827014"/>
    <w:rsid w:val="77A97B37"/>
    <w:rsid w:val="782A60CC"/>
    <w:rsid w:val="78833D44"/>
    <w:rsid w:val="789D203B"/>
    <w:rsid w:val="78A93521"/>
    <w:rsid w:val="78B473AF"/>
    <w:rsid w:val="78E55F35"/>
    <w:rsid w:val="78EA7F9C"/>
    <w:rsid w:val="78F80721"/>
    <w:rsid w:val="790A2F9A"/>
    <w:rsid w:val="7955555D"/>
    <w:rsid w:val="795612BB"/>
    <w:rsid w:val="79B9326E"/>
    <w:rsid w:val="79ED6E4F"/>
    <w:rsid w:val="7A2F674C"/>
    <w:rsid w:val="7A513141"/>
    <w:rsid w:val="7A6D3F70"/>
    <w:rsid w:val="7A6D4434"/>
    <w:rsid w:val="7A826D1A"/>
    <w:rsid w:val="7A923181"/>
    <w:rsid w:val="7AA114A5"/>
    <w:rsid w:val="7AA63EA9"/>
    <w:rsid w:val="7AFE24BC"/>
    <w:rsid w:val="7B146FC4"/>
    <w:rsid w:val="7B24292B"/>
    <w:rsid w:val="7B340F26"/>
    <w:rsid w:val="7B5968D9"/>
    <w:rsid w:val="7B6132DD"/>
    <w:rsid w:val="7B6856A4"/>
    <w:rsid w:val="7B914B60"/>
    <w:rsid w:val="7BA04D3C"/>
    <w:rsid w:val="7C170EAB"/>
    <w:rsid w:val="7C1C7250"/>
    <w:rsid w:val="7C6166C5"/>
    <w:rsid w:val="7CB34FF1"/>
    <w:rsid w:val="7CD25687"/>
    <w:rsid w:val="7CF63962"/>
    <w:rsid w:val="7D002E83"/>
    <w:rsid w:val="7D3B1F86"/>
    <w:rsid w:val="7D3D6185"/>
    <w:rsid w:val="7D605CB6"/>
    <w:rsid w:val="7D621534"/>
    <w:rsid w:val="7D735591"/>
    <w:rsid w:val="7D914B4F"/>
    <w:rsid w:val="7D9B7C47"/>
    <w:rsid w:val="7DC00C0A"/>
    <w:rsid w:val="7DE440D5"/>
    <w:rsid w:val="7DEB404B"/>
    <w:rsid w:val="7DF25A74"/>
    <w:rsid w:val="7E116A7A"/>
    <w:rsid w:val="7E9C1C76"/>
    <w:rsid w:val="7EB95E49"/>
    <w:rsid w:val="7ECE0C4C"/>
    <w:rsid w:val="7F131F92"/>
    <w:rsid w:val="7F1358E8"/>
    <w:rsid w:val="7F137AAC"/>
    <w:rsid w:val="7F1979EB"/>
    <w:rsid w:val="7F38323D"/>
    <w:rsid w:val="7F5E383E"/>
    <w:rsid w:val="7F711A52"/>
    <w:rsid w:val="7F7262A6"/>
    <w:rsid w:val="7F8C0659"/>
    <w:rsid w:val="7FEB65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4"/>
    <w:basedOn w:val="1"/>
    <w:next w:val="1"/>
    <w:qFormat/>
    <w:uiPriority w:val="0"/>
    <w:pPr>
      <w:keepNext/>
      <w:spacing w:line="360" w:lineRule="auto"/>
      <w:jc w:val="center"/>
      <w:outlineLvl w:val="3"/>
    </w:pPr>
    <w:rPr>
      <w:rFonts w:ascii="宋体" w:hAnsi="宋体"/>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840" w:leftChars="400"/>
    </w:pPr>
    <w:rPr>
      <w:rFonts w:ascii="Times New Roman" w:hAnsi="Times New Roman"/>
      <w:szCs w:val="24"/>
    </w:rPr>
  </w:style>
  <w:style w:type="paragraph" w:customStyle="1" w:styleId="5">
    <w:name w:val="文档正文"/>
    <w:basedOn w:val="6"/>
    <w:qFormat/>
    <w:uiPriority w:val="0"/>
    <w:pPr>
      <w:spacing w:line="360" w:lineRule="auto"/>
    </w:pPr>
    <w:rPr>
      <w:rFonts w:ascii="宋体" w:hAnsi="宋体"/>
      <w:b/>
      <w:bCs/>
    </w:rPr>
  </w:style>
  <w:style w:type="paragraph" w:styleId="6">
    <w:name w:val="Normal Indent"/>
    <w:basedOn w:val="1"/>
    <w:qFormat/>
    <w:uiPriority w:val="99"/>
    <w:pPr>
      <w:ind w:firstLine="420"/>
    </w:pPr>
  </w:style>
  <w:style w:type="paragraph" w:styleId="8">
    <w:name w:val="Body Text"/>
    <w:basedOn w:val="1"/>
    <w:next w:val="1"/>
    <w:qFormat/>
    <w:uiPriority w:val="99"/>
    <w:pPr>
      <w:numPr>
        <w:ilvl w:val="0"/>
        <w:numId w:val="1"/>
      </w:numPr>
      <w:tabs>
        <w:tab w:val="clear" w:pos="780"/>
      </w:tabs>
      <w:ind w:left="0" w:firstLine="0"/>
    </w:pPr>
    <w:rPr>
      <w:rFonts w:ascii="黑体" w:eastAsia="黑体"/>
      <w:sz w:val="22"/>
    </w:rPr>
  </w:style>
  <w:style w:type="paragraph" w:styleId="9">
    <w:name w:val="Plain Text"/>
    <w:basedOn w:val="1"/>
    <w:link w:val="36"/>
    <w:qFormat/>
    <w:uiPriority w:val="99"/>
    <w:rPr>
      <w:rFonts w:ascii="宋体" w:hAnsi="宋体"/>
    </w:rPr>
  </w:style>
  <w:style w:type="paragraph" w:styleId="10">
    <w:name w:val="Body Text Indent 2"/>
    <w:basedOn w:val="1"/>
    <w:link w:val="35"/>
    <w:qFormat/>
    <w:uiPriority w:val="0"/>
    <w:pPr>
      <w:spacing w:line="360" w:lineRule="auto"/>
      <w:ind w:firstLine="607"/>
    </w:pPr>
    <w:rPr>
      <w:rFonts w:ascii="楷体_GB2312"/>
      <w:sz w:val="28"/>
      <w:szCs w:val="28"/>
    </w:rPr>
  </w:style>
  <w:style w:type="paragraph" w:styleId="11">
    <w:name w:val="Balloon Text"/>
    <w:basedOn w:val="1"/>
    <w:link w:val="40"/>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rPr>
      <w:rFonts w:ascii="Times New Roman" w:hAnsi="Times New Roman"/>
      <w:szCs w:val="24"/>
    </w:rPr>
  </w:style>
  <w:style w:type="paragraph" w:styleId="15">
    <w:name w:val="toc 2"/>
    <w:basedOn w:val="1"/>
    <w:next w:val="1"/>
    <w:qFormat/>
    <w:uiPriority w:val="39"/>
    <w:pPr>
      <w:ind w:left="420" w:leftChars="200"/>
    </w:pPr>
    <w:rPr>
      <w:rFonts w:ascii="Times New Roman" w:hAnsi="Times New Roman"/>
      <w:szCs w:val="24"/>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7">
    <w:name w:val="Normal (Web)"/>
    <w:basedOn w:val="1"/>
    <w:next w:val="13"/>
    <w:qFormat/>
    <w:uiPriority w:val="0"/>
    <w:pPr>
      <w:widowControl/>
      <w:spacing w:before="100" w:beforeAutospacing="1" w:after="100" w:afterAutospacing="1"/>
      <w:jc w:val="left"/>
    </w:pPr>
    <w:rPr>
      <w:rFonts w:ascii="宋体" w:hAnsi="宋体" w:cs="宋体"/>
      <w:kern w:val="0"/>
      <w:sz w:val="24"/>
      <w:szCs w:val="24"/>
    </w:rPr>
  </w:style>
  <w:style w:type="table" w:styleId="19">
    <w:name w:val="Table Grid"/>
    <w:basedOn w:val="1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Strong"/>
    <w:basedOn w:val="20"/>
    <w:qFormat/>
    <w:uiPriority w:val="99"/>
    <w:rPr>
      <w:rFonts w:cs="Times New Roman"/>
      <w:b/>
    </w:rPr>
  </w:style>
  <w:style w:type="character" w:styleId="22">
    <w:name w:val="page number"/>
    <w:basedOn w:val="20"/>
    <w:qFormat/>
    <w:uiPriority w:val="0"/>
    <w:rPr>
      <w:rFonts w:cs="Times New Roman"/>
    </w:rPr>
  </w:style>
  <w:style w:type="character" w:styleId="23">
    <w:name w:val="Hyperlink"/>
    <w:basedOn w:val="20"/>
    <w:qFormat/>
    <w:uiPriority w:val="99"/>
    <w:rPr>
      <w:rFonts w:cs="Times New Roman"/>
      <w:color w:val="555555"/>
      <w:u w:val="none"/>
    </w:rPr>
  </w:style>
  <w:style w:type="paragraph" w:styleId="24">
    <w:name w:val="List Paragraph"/>
    <w:basedOn w:val="1"/>
    <w:qFormat/>
    <w:uiPriority w:val="34"/>
    <w:pPr>
      <w:ind w:firstLine="420" w:firstLineChars="200"/>
    </w:pPr>
  </w:style>
  <w:style w:type="paragraph" w:customStyle="1" w:styleId="2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character" w:customStyle="1" w:styleId="27">
    <w:name w:val="font21"/>
    <w:basedOn w:val="20"/>
    <w:qFormat/>
    <w:uiPriority w:val="0"/>
    <w:rPr>
      <w:rFonts w:hint="default" w:ascii="等线" w:hAnsi="等线" w:eastAsia="等线" w:cs="等线"/>
      <w:color w:val="000000"/>
      <w:sz w:val="22"/>
      <w:szCs w:val="22"/>
      <w:u w:val="none"/>
    </w:rPr>
  </w:style>
  <w:style w:type="character" w:customStyle="1" w:styleId="28">
    <w:name w:val="font71"/>
    <w:basedOn w:val="20"/>
    <w:qFormat/>
    <w:uiPriority w:val="0"/>
    <w:rPr>
      <w:rFonts w:hint="default" w:ascii="等线" w:hAnsi="等线" w:eastAsia="等线" w:cs="等线"/>
      <w:color w:val="000000"/>
      <w:sz w:val="22"/>
      <w:szCs w:val="22"/>
      <w:u w:val="none"/>
      <w:vertAlign w:val="subscript"/>
    </w:rPr>
  </w:style>
  <w:style w:type="character" w:customStyle="1" w:styleId="29">
    <w:name w:val="font12"/>
    <w:basedOn w:val="20"/>
    <w:qFormat/>
    <w:uiPriority w:val="0"/>
    <w:rPr>
      <w:rFonts w:hint="default" w:ascii="等线" w:hAnsi="等线" w:eastAsia="等线" w:cs="等线"/>
      <w:color w:val="000000"/>
      <w:sz w:val="16"/>
      <w:szCs w:val="16"/>
      <w:u w:val="none"/>
    </w:rPr>
  </w:style>
  <w:style w:type="character" w:customStyle="1" w:styleId="30">
    <w:name w:val="font101"/>
    <w:basedOn w:val="20"/>
    <w:qFormat/>
    <w:uiPriority w:val="0"/>
    <w:rPr>
      <w:rFonts w:hint="default" w:ascii="等线" w:hAnsi="等线" w:eastAsia="等线" w:cs="等线"/>
      <w:color w:val="000000"/>
      <w:sz w:val="22"/>
      <w:szCs w:val="22"/>
      <w:u w:val="none"/>
    </w:rPr>
  </w:style>
  <w:style w:type="character" w:customStyle="1" w:styleId="31">
    <w:name w:val="font91"/>
    <w:basedOn w:val="20"/>
    <w:qFormat/>
    <w:uiPriority w:val="0"/>
    <w:rPr>
      <w:rFonts w:hint="default" w:ascii="等线" w:hAnsi="等线" w:eastAsia="等线" w:cs="等线"/>
      <w:color w:val="000000"/>
      <w:sz w:val="22"/>
      <w:szCs w:val="22"/>
      <w:u w:val="none"/>
      <w:vertAlign w:val="superscript"/>
    </w:rPr>
  </w:style>
  <w:style w:type="character" w:customStyle="1" w:styleId="32">
    <w:name w:val="font51"/>
    <w:basedOn w:val="20"/>
    <w:qFormat/>
    <w:uiPriority w:val="0"/>
    <w:rPr>
      <w:rFonts w:hint="default" w:ascii="等线" w:hAnsi="等线" w:eastAsia="等线" w:cs="等线"/>
      <w:color w:val="000000"/>
      <w:sz w:val="22"/>
      <w:szCs w:val="22"/>
      <w:u w:val="none"/>
    </w:rPr>
  </w:style>
  <w:style w:type="character" w:customStyle="1" w:styleId="33">
    <w:name w:val="font81"/>
    <w:basedOn w:val="20"/>
    <w:qFormat/>
    <w:uiPriority w:val="0"/>
    <w:rPr>
      <w:rFonts w:hint="default" w:ascii="等线" w:hAnsi="等线" w:eastAsia="等线" w:cs="等线"/>
      <w:color w:val="000000"/>
      <w:sz w:val="22"/>
      <w:szCs w:val="22"/>
      <w:u w:val="none"/>
      <w:vertAlign w:val="superscript"/>
    </w:rPr>
  </w:style>
  <w:style w:type="character" w:customStyle="1" w:styleId="34">
    <w:name w:val="font01"/>
    <w:basedOn w:val="20"/>
    <w:qFormat/>
    <w:uiPriority w:val="0"/>
    <w:rPr>
      <w:rFonts w:hint="default" w:ascii="等线" w:hAnsi="等线" w:eastAsia="等线" w:cs="等线"/>
      <w:color w:val="000000"/>
      <w:sz w:val="22"/>
      <w:szCs w:val="22"/>
      <w:u w:val="none"/>
      <w:vertAlign w:val="subscript"/>
    </w:rPr>
  </w:style>
  <w:style w:type="character" w:customStyle="1" w:styleId="35">
    <w:name w:val="正文文本缩进 2 Char"/>
    <w:basedOn w:val="20"/>
    <w:link w:val="10"/>
    <w:qFormat/>
    <w:uiPriority w:val="0"/>
    <w:rPr>
      <w:rFonts w:ascii="楷体_GB2312" w:hAnsi="Calibri"/>
      <w:kern w:val="2"/>
      <w:sz w:val="28"/>
      <w:szCs w:val="28"/>
    </w:rPr>
  </w:style>
  <w:style w:type="character" w:customStyle="1" w:styleId="36">
    <w:name w:val="纯文本 Char"/>
    <w:basedOn w:val="20"/>
    <w:link w:val="9"/>
    <w:qFormat/>
    <w:uiPriority w:val="99"/>
    <w:rPr>
      <w:rFonts w:ascii="宋体" w:hAnsi="宋体"/>
      <w:kern w:val="2"/>
      <w:sz w:val="21"/>
      <w:szCs w:val="22"/>
    </w:rPr>
  </w:style>
  <w:style w:type="character" w:customStyle="1" w:styleId="37">
    <w:name w:val="页眉 Char"/>
    <w:basedOn w:val="20"/>
    <w:link w:val="13"/>
    <w:qFormat/>
    <w:uiPriority w:val="0"/>
    <w:rPr>
      <w:rFonts w:ascii="Calibri" w:hAnsi="Calibri"/>
      <w:kern w:val="2"/>
      <w:sz w:val="18"/>
      <w:szCs w:val="18"/>
    </w:rPr>
  </w:style>
  <w:style w:type="character" w:customStyle="1" w:styleId="38">
    <w:name w:val="bookmark-item"/>
    <w:basedOn w:val="20"/>
    <w:qFormat/>
    <w:uiPriority w:val="0"/>
  </w:style>
  <w:style w:type="paragraph" w:customStyle="1" w:styleId="39">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40">
    <w:name w:val="批注框文本 Char"/>
    <w:basedOn w:val="20"/>
    <w:link w:val="11"/>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9" textRotate="1"/>
    <customShpInfo spid="_x0000_s2062" textRotate="1"/>
    <customShpInfo spid="_x0000_s2057" textRotate="1"/>
    <customShpInfo spid="_x0000_s1032"/>
    <customShpInfo spid="_x0000_s1033"/>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75</Pages>
  <Words>6977</Words>
  <Characters>39771</Characters>
  <Lines>331</Lines>
  <Paragraphs>93</Paragraphs>
  <TotalTime>11</TotalTime>
  <ScaleCrop>false</ScaleCrop>
  <LinksUpToDate>false</LinksUpToDate>
  <CharactersWithSpaces>46655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空&amp;城</cp:lastModifiedBy>
  <cp:lastPrinted>2021-12-29T02:10:00Z</cp:lastPrinted>
  <dcterms:modified xsi:type="dcterms:W3CDTF">2022-01-19T12:44:07Z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6D38C4078A6C4268A72FC8C58B8F6863</vt:lpwstr>
  </property>
</Properties>
</file>